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66DCE" w14:textId="09E96F2C" w:rsidR="00D93112" w:rsidRDefault="00B37C86" w:rsidP="002E48CE">
      <w:pPr>
        <w:spacing w:before="120" w:after="120" w:line="276" w:lineRule="auto"/>
        <w:jc w:val="right"/>
        <w:rPr>
          <w:rFonts w:ascii="Times New Roman" w:hAnsi="Times New Roman" w:cs="Times New Roman"/>
        </w:rPr>
      </w:pPr>
      <w:r>
        <w:br/>
      </w:r>
      <w:r>
        <w:br/>
      </w:r>
      <w:r>
        <w:br/>
      </w:r>
      <w:r w:rsidR="7DDFD477" w:rsidRPr="7DDFD477">
        <w:rPr>
          <w:rFonts w:ascii="Times New Roman" w:hAnsi="Times New Roman" w:cs="Times New Roman"/>
        </w:rPr>
        <w:t>Santiago de Chile, Bogotá D.C., 5 de febrero de 2024</w:t>
      </w:r>
      <w:r>
        <w:br/>
      </w:r>
    </w:p>
    <w:p w14:paraId="325FE608" w14:textId="77777777" w:rsidR="00D93112" w:rsidRDefault="00D93112" w:rsidP="00D93112">
      <w:pPr>
        <w:spacing w:before="120" w:after="120" w:line="276" w:lineRule="auto"/>
        <w:jc w:val="right"/>
        <w:rPr>
          <w:rFonts w:ascii="Times New Roman" w:hAnsi="Times New Roman" w:cs="Times New Roman"/>
        </w:rPr>
      </w:pPr>
    </w:p>
    <w:p w14:paraId="4BC83A1D" w14:textId="77777777" w:rsidR="00D93112" w:rsidRDefault="00D93112" w:rsidP="00D93112">
      <w:pPr>
        <w:spacing w:before="120" w:after="120" w:line="276" w:lineRule="auto"/>
        <w:rPr>
          <w:rFonts w:ascii="Times New Roman" w:hAnsi="Times New Roman" w:cs="Times New Roman"/>
          <w:b/>
          <w:bCs/>
        </w:rPr>
      </w:pPr>
      <w:r>
        <w:rPr>
          <w:rFonts w:ascii="Times New Roman" w:hAnsi="Times New Roman" w:cs="Times New Roman"/>
          <w:b/>
          <w:bCs/>
        </w:rPr>
        <w:t>Comité de Derechos Humanos de las Naciones Unidas</w:t>
      </w:r>
    </w:p>
    <w:p w14:paraId="108634C8" w14:textId="77777777" w:rsidR="00D93112" w:rsidRPr="00D93112" w:rsidRDefault="00D93112" w:rsidP="00D93112">
      <w:pPr>
        <w:spacing w:before="120" w:after="120" w:line="276" w:lineRule="auto"/>
        <w:rPr>
          <w:rFonts w:ascii="Times New Roman" w:hAnsi="Times New Roman" w:cs="Times New Roman"/>
          <w:b/>
          <w:bCs/>
          <w:lang w:val="en-US"/>
        </w:rPr>
      </w:pPr>
      <w:r w:rsidRPr="00D93112">
        <w:rPr>
          <w:rFonts w:ascii="Times New Roman" w:hAnsi="Times New Roman" w:cs="Times New Roman"/>
          <w:b/>
          <w:bCs/>
          <w:lang w:val="en-US"/>
        </w:rPr>
        <w:t>Palais des Nations</w:t>
      </w:r>
    </w:p>
    <w:p w14:paraId="27730A52" w14:textId="77777777" w:rsidR="00D93112" w:rsidRPr="00065038" w:rsidRDefault="00D93112" w:rsidP="00D93112">
      <w:pPr>
        <w:spacing w:after="0" w:line="276" w:lineRule="auto"/>
        <w:rPr>
          <w:rFonts w:ascii="Times New Roman" w:hAnsi="Times New Roman"/>
          <w:b/>
          <w:bCs/>
          <w:lang w:val="en-US"/>
        </w:rPr>
      </w:pPr>
      <w:r w:rsidRPr="00065038">
        <w:rPr>
          <w:rFonts w:ascii="Times New Roman" w:hAnsi="Times New Roman"/>
          <w:b/>
          <w:bCs/>
          <w:lang w:val="en-US"/>
        </w:rPr>
        <w:t>CH-1211 Geneva 10</w:t>
      </w:r>
    </w:p>
    <w:p w14:paraId="1424B63A" w14:textId="77777777" w:rsidR="00D93112" w:rsidRPr="00127055" w:rsidRDefault="00D93112" w:rsidP="00D93112">
      <w:pPr>
        <w:spacing w:before="120" w:after="120" w:line="276" w:lineRule="auto"/>
        <w:rPr>
          <w:rFonts w:ascii="Times New Roman" w:hAnsi="Times New Roman" w:cs="Times New Roman"/>
          <w:b/>
          <w:bCs/>
          <w:lang w:val="es-CL"/>
        </w:rPr>
      </w:pPr>
      <w:r w:rsidRPr="00127055">
        <w:rPr>
          <w:rFonts w:ascii="Times New Roman" w:hAnsi="Times New Roman" w:cs="Times New Roman"/>
          <w:b/>
          <w:bCs/>
          <w:lang w:val="es-CL"/>
        </w:rPr>
        <w:t>Suiza</w:t>
      </w:r>
    </w:p>
    <w:p w14:paraId="566B49F3" w14:textId="77777777" w:rsidR="00D93112" w:rsidRPr="00127055" w:rsidRDefault="00D93112" w:rsidP="00D93112">
      <w:pPr>
        <w:spacing w:before="120" w:after="120" w:line="276" w:lineRule="auto"/>
        <w:rPr>
          <w:rFonts w:ascii="Times New Roman" w:hAnsi="Times New Roman" w:cs="Times New Roman"/>
          <w:b/>
          <w:bCs/>
          <w:lang w:val="es-CL"/>
        </w:rPr>
      </w:pPr>
    </w:p>
    <w:p w14:paraId="046AE0D1" w14:textId="0520ADDE" w:rsidR="00D93112" w:rsidRDefault="00D93112" w:rsidP="00D93112">
      <w:pPr>
        <w:spacing w:before="120" w:after="120" w:line="276" w:lineRule="auto"/>
        <w:rPr>
          <w:rFonts w:ascii="Times New Roman" w:eastAsia="Times New Roman" w:hAnsi="Times New Roman" w:cs="Times New Roman"/>
          <w:lang w:val="es-CL"/>
        </w:rPr>
      </w:pPr>
      <w:r w:rsidRPr="00D93112">
        <w:rPr>
          <w:rFonts w:ascii="Times New Roman" w:hAnsi="Times New Roman" w:cs="Times New Roman"/>
          <w:b/>
          <w:bCs/>
          <w:lang w:val="es-CL"/>
        </w:rPr>
        <w:t xml:space="preserve">Re: Información para el Informe Periódico de </w:t>
      </w:r>
      <w:r>
        <w:rPr>
          <w:rFonts w:ascii="Times New Roman" w:hAnsi="Times New Roman" w:cs="Times New Roman"/>
          <w:b/>
          <w:bCs/>
          <w:lang w:val="es-CL"/>
        </w:rPr>
        <w:t xml:space="preserve">Chile </w:t>
      </w:r>
      <w:r w:rsidRPr="00D93112">
        <w:rPr>
          <w:rFonts w:ascii="Times New Roman" w:hAnsi="Times New Roman" w:cs="Times New Roman"/>
          <w:b/>
          <w:bCs/>
          <w:lang w:val="es-CL"/>
        </w:rPr>
        <w:t xml:space="preserve">para la consideración del Comité en su </w:t>
      </w:r>
      <w:r w:rsidR="00BA17C9">
        <w:rPr>
          <w:rFonts w:ascii="Times New Roman" w:hAnsi="Times New Roman" w:cs="Times New Roman"/>
          <w:b/>
          <w:bCs/>
          <w:lang w:val="es-CL"/>
        </w:rPr>
        <w:t>140</w:t>
      </w:r>
      <w:r w:rsidRPr="00D93112">
        <w:rPr>
          <w:rFonts w:ascii="Times New Roman" w:hAnsi="Times New Roman" w:cs="Times New Roman"/>
          <w:b/>
          <w:bCs/>
          <w:lang w:val="es-CL"/>
        </w:rPr>
        <w:t xml:space="preserve">ª sesión del </w:t>
      </w:r>
      <w:r w:rsidR="00BA17C9">
        <w:rPr>
          <w:rFonts w:ascii="Times New Roman" w:hAnsi="Times New Roman" w:cs="Times New Roman"/>
          <w:b/>
          <w:bCs/>
          <w:lang w:val="es-CL"/>
        </w:rPr>
        <w:t>4 al 28 de marzo de 2024</w:t>
      </w:r>
      <w:r w:rsidRPr="00D93112">
        <w:rPr>
          <w:rFonts w:ascii="Times New Roman" w:hAnsi="Times New Roman" w:cs="Times New Roman"/>
          <w:b/>
          <w:bCs/>
          <w:lang w:val="es-CL"/>
        </w:rPr>
        <w:t>.</w:t>
      </w:r>
      <w:r w:rsidR="00B37C86" w:rsidRPr="00D93112">
        <w:rPr>
          <w:rFonts w:ascii="Times New Roman" w:hAnsi="Times New Roman" w:cs="Times New Roman"/>
          <w:lang w:val="es-CL"/>
        </w:rPr>
        <w:br/>
      </w:r>
    </w:p>
    <w:p w14:paraId="60F56B36" w14:textId="3A19624A" w:rsidR="00BA17C9" w:rsidRDefault="7DDFD477" w:rsidP="00D93112">
      <w:pPr>
        <w:spacing w:before="120" w:after="120" w:line="276" w:lineRule="auto"/>
        <w:rPr>
          <w:rFonts w:ascii="Times New Roman" w:eastAsia="Times New Roman" w:hAnsi="Times New Roman" w:cs="Times New Roman"/>
          <w:lang w:val="es-CL"/>
        </w:rPr>
      </w:pPr>
      <w:r w:rsidRPr="7DDFD477">
        <w:rPr>
          <w:rFonts w:ascii="Times New Roman" w:eastAsia="Times New Roman" w:hAnsi="Times New Roman" w:cs="Times New Roman"/>
          <w:lang w:val="es-CL"/>
        </w:rPr>
        <w:t>Estimadas y estimados miembros del Comité,</w:t>
      </w:r>
    </w:p>
    <w:p w14:paraId="7695B191" w14:textId="54DD0B98" w:rsidR="00BA17C9" w:rsidRDefault="00BA17C9" w:rsidP="00D93112">
      <w:pPr>
        <w:spacing w:before="120" w:after="120" w:line="276" w:lineRule="auto"/>
        <w:rPr>
          <w:rFonts w:ascii="Times New Roman" w:eastAsia="Times New Roman" w:hAnsi="Times New Roman" w:cs="Times New Roman"/>
          <w:lang w:val="es-CL"/>
        </w:rPr>
      </w:pPr>
    </w:p>
    <w:p w14:paraId="0B269AAC" w14:textId="0FEAF3CF" w:rsidR="00BA17C9" w:rsidRDefault="00BA17C9" w:rsidP="00BA17C9">
      <w:pPr>
        <w:spacing w:before="120" w:after="120" w:line="276" w:lineRule="auto"/>
        <w:jc w:val="both"/>
        <w:rPr>
          <w:rStyle w:val="cf01"/>
          <w:rFonts w:ascii="Times New Roman" w:hAnsi="Times New Roman" w:cs="Times New Roman"/>
          <w:sz w:val="22"/>
          <w:szCs w:val="22"/>
        </w:rPr>
      </w:pPr>
      <w:r>
        <w:rPr>
          <w:rFonts w:ascii="Times New Roman" w:eastAsia="Times New Roman" w:hAnsi="Times New Roman" w:cs="Times New Roman"/>
          <w:lang w:val="es-CL"/>
        </w:rPr>
        <w:t xml:space="preserve">El </w:t>
      </w:r>
      <w:r w:rsidRPr="00A23048">
        <w:rPr>
          <w:rFonts w:ascii="Times New Roman" w:eastAsia="Times New Roman" w:hAnsi="Times New Roman" w:cs="Times New Roman"/>
          <w:kern w:val="0"/>
          <w:lang w:val="es-ES"/>
          <w14:ligatures w14:val="none"/>
        </w:rPr>
        <w:t>Centro de Derechos Reproductivos</w:t>
      </w:r>
      <w:r>
        <w:rPr>
          <w:rFonts w:ascii="Times New Roman" w:eastAsia="Times New Roman" w:hAnsi="Times New Roman" w:cs="Times New Roman"/>
          <w:kern w:val="0"/>
          <w:lang w:val="es-ES"/>
          <w14:ligatures w14:val="none"/>
        </w:rPr>
        <w:t xml:space="preserve">, </w:t>
      </w:r>
      <w:r w:rsidRPr="00A23048">
        <w:rPr>
          <w:rFonts w:ascii="Times New Roman" w:eastAsia="Times New Roman" w:hAnsi="Times New Roman" w:cs="Times New Roman"/>
          <w:kern w:val="0"/>
          <w:lang w:val="es-ES"/>
          <w14:ligatures w14:val="none"/>
        </w:rPr>
        <w:t>Corporación Miles Chile</w:t>
      </w:r>
      <w:r>
        <w:rPr>
          <w:rFonts w:ascii="Times New Roman" w:eastAsia="Times New Roman" w:hAnsi="Times New Roman" w:cs="Times New Roman"/>
          <w:kern w:val="0"/>
          <w:lang w:val="es-ES"/>
          <w14:ligatures w14:val="none"/>
        </w:rPr>
        <w:t xml:space="preserve"> y </w:t>
      </w:r>
      <w:r w:rsidRPr="00F424AB">
        <w:rPr>
          <w:rFonts w:ascii="Times New Roman" w:eastAsia="Times New Roman" w:hAnsi="Times New Roman" w:cs="Times New Roman"/>
          <w:kern w:val="0"/>
          <w:lang w:val="es-ES"/>
          <w14:ligatures w14:val="none"/>
        </w:rPr>
        <w:t>Corporación Humanas Chile</w:t>
      </w:r>
      <w:r>
        <w:rPr>
          <w:rFonts w:ascii="Times New Roman" w:eastAsia="Times New Roman" w:hAnsi="Times New Roman" w:cs="Times New Roman"/>
          <w:kern w:val="0"/>
          <w:lang w:val="es-ES"/>
          <w14:ligatures w14:val="none"/>
        </w:rPr>
        <w:t xml:space="preserve"> (</w:t>
      </w:r>
      <w:r w:rsidRPr="00F424AB">
        <w:rPr>
          <w:rStyle w:val="cf01"/>
          <w:rFonts w:ascii="Times New Roman" w:hAnsi="Times New Roman" w:cs="Times New Roman"/>
          <w:sz w:val="22"/>
          <w:szCs w:val="22"/>
        </w:rPr>
        <w:t>Centro Regional de Derechos Humanos y Justicia de Género</w:t>
      </w:r>
      <w:r>
        <w:rPr>
          <w:rStyle w:val="cf01"/>
          <w:rFonts w:ascii="Times New Roman" w:hAnsi="Times New Roman" w:cs="Times New Roman"/>
          <w:sz w:val="22"/>
          <w:szCs w:val="22"/>
        </w:rPr>
        <w:t xml:space="preserve">), </w:t>
      </w:r>
      <w:r w:rsidRPr="00BA17C9">
        <w:rPr>
          <w:rStyle w:val="cf01"/>
          <w:rFonts w:ascii="Times New Roman" w:hAnsi="Times New Roman" w:cs="Times New Roman"/>
          <w:sz w:val="22"/>
          <w:szCs w:val="22"/>
        </w:rPr>
        <w:t xml:space="preserve">tienen el placer de presentar este informe alternativo para proporcionar información adicional para el informe periódico del Estado de </w:t>
      </w:r>
      <w:r>
        <w:rPr>
          <w:rStyle w:val="cf01"/>
          <w:rFonts w:ascii="Times New Roman" w:hAnsi="Times New Roman" w:cs="Times New Roman"/>
          <w:sz w:val="22"/>
          <w:szCs w:val="22"/>
        </w:rPr>
        <w:t>Chile</w:t>
      </w:r>
      <w:r w:rsidRPr="00BA17C9">
        <w:rPr>
          <w:rStyle w:val="cf01"/>
          <w:rFonts w:ascii="Times New Roman" w:hAnsi="Times New Roman" w:cs="Times New Roman"/>
          <w:sz w:val="22"/>
          <w:szCs w:val="22"/>
        </w:rPr>
        <w:t>, para la consideración del Comité de Derechos Humanos en su 1</w:t>
      </w:r>
      <w:r>
        <w:rPr>
          <w:rStyle w:val="cf01"/>
          <w:rFonts w:ascii="Times New Roman" w:hAnsi="Times New Roman" w:cs="Times New Roman"/>
          <w:sz w:val="22"/>
          <w:szCs w:val="22"/>
        </w:rPr>
        <w:t>40</w:t>
      </w:r>
      <w:r w:rsidRPr="00BA17C9">
        <w:rPr>
          <w:rStyle w:val="cf01"/>
          <w:rFonts w:ascii="Times New Roman" w:hAnsi="Times New Roman" w:cs="Times New Roman"/>
          <w:sz w:val="22"/>
          <w:szCs w:val="22"/>
        </w:rPr>
        <w:t xml:space="preserve">ª sesión del </w:t>
      </w:r>
      <w:r>
        <w:rPr>
          <w:rStyle w:val="cf01"/>
          <w:rFonts w:ascii="Times New Roman" w:hAnsi="Times New Roman" w:cs="Times New Roman"/>
          <w:sz w:val="22"/>
          <w:szCs w:val="22"/>
        </w:rPr>
        <w:t>4 al 28 de marzo de 2024</w:t>
      </w:r>
      <w:r w:rsidRPr="00BA17C9">
        <w:rPr>
          <w:rStyle w:val="cf01"/>
          <w:rFonts w:ascii="Times New Roman" w:hAnsi="Times New Roman" w:cs="Times New Roman"/>
          <w:sz w:val="22"/>
          <w:szCs w:val="22"/>
        </w:rPr>
        <w:t>.</w:t>
      </w:r>
    </w:p>
    <w:p w14:paraId="3A8012C7" w14:textId="77777777" w:rsidR="00CD3A32" w:rsidRPr="00CD3A32" w:rsidRDefault="00CD3A32" w:rsidP="00BA17C9">
      <w:pPr>
        <w:spacing w:before="120" w:after="120" w:line="276" w:lineRule="auto"/>
        <w:jc w:val="both"/>
        <w:rPr>
          <w:rFonts w:ascii="Times New Roman" w:hAnsi="Times New Roman" w:cs="Times New Roman"/>
        </w:rPr>
      </w:pPr>
    </w:p>
    <w:p w14:paraId="547EB569" w14:textId="75035B94" w:rsidR="00BA17C9" w:rsidRDefault="36B314BD" w:rsidP="00BA17C9">
      <w:pPr>
        <w:spacing w:before="120" w:after="120" w:line="276" w:lineRule="auto"/>
        <w:jc w:val="both"/>
        <w:rPr>
          <w:rFonts w:ascii="Times New Roman" w:eastAsia="Times New Roman" w:hAnsi="Times New Roman" w:cs="Times New Roman"/>
          <w:lang w:val="es-CL"/>
        </w:rPr>
      </w:pPr>
      <w:r w:rsidRPr="36B314BD">
        <w:rPr>
          <w:rFonts w:ascii="Times New Roman" w:eastAsia="Times New Roman" w:hAnsi="Times New Roman" w:cs="Times New Roman"/>
          <w:lang w:val="es-CL"/>
        </w:rPr>
        <w:t xml:space="preserve">Este informe abordará las persistentes restricciones legales y prácticas que afectan negativamente el derecho de las mujeres y las niñas en cuanto a: </w:t>
      </w:r>
      <w:r w:rsidR="002540DD">
        <w:rPr>
          <w:rFonts w:ascii="Times New Roman" w:eastAsia="Times New Roman" w:hAnsi="Times New Roman" w:cs="Times New Roman"/>
          <w:lang w:val="es-CL"/>
        </w:rPr>
        <w:t>Derechos sexuales y reproductivos en Chile, que incluyen (A)</w:t>
      </w:r>
      <w:r w:rsidR="00AD1C68">
        <w:rPr>
          <w:rFonts w:ascii="Times New Roman" w:eastAsia="Times New Roman" w:hAnsi="Times New Roman" w:cs="Times New Roman"/>
          <w:lang w:val="es-CL"/>
        </w:rPr>
        <w:t xml:space="preserve"> El aborto en Chile: acceso después de la Ley de 3 causales, </w:t>
      </w:r>
      <w:r w:rsidR="002540DD">
        <w:rPr>
          <w:rFonts w:ascii="Times New Roman" w:eastAsia="Times New Roman" w:hAnsi="Times New Roman" w:cs="Times New Roman"/>
          <w:lang w:val="es-CL"/>
        </w:rPr>
        <w:t>(</w:t>
      </w:r>
      <w:r w:rsidR="00AD1C68">
        <w:rPr>
          <w:rFonts w:ascii="Times New Roman" w:eastAsia="Times New Roman" w:hAnsi="Times New Roman" w:cs="Times New Roman"/>
          <w:lang w:val="es-CL"/>
        </w:rPr>
        <w:t>B</w:t>
      </w:r>
      <w:r w:rsidR="002540DD">
        <w:rPr>
          <w:rFonts w:ascii="Times New Roman" w:eastAsia="Times New Roman" w:hAnsi="Times New Roman" w:cs="Times New Roman"/>
          <w:lang w:val="es-CL"/>
        </w:rPr>
        <w:t>) Acceso a la anticoncepción de calidad: el caso de los anticonceptivos defectuosos</w:t>
      </w:r>
      <w:r w:rsidR="00C07931">
        <w:rPr>
          <w:rFonts w:ascii="Times New Roman" w:eastAsia="Times New Roman" w:hAnsi="Times New Roman" w:cs="Times New Roman"/>
          <w:lang w:val="es-CL"/>
        </w:rPr>
        <w:t>,</w:t>
      </w:r>
      <w:r w:rsidR="002540DD">
        <w:rPr>
          <w:rFonts w:ascii="Times New Roman" w:eastAsia="Times New Roman" w:hAnsi="Times New Roman" w:cs="Times New Roman"/>
          <w:lang w:val="es-CL"/>
        </w:rPr>
        <w:t xml:space="preserve"> (</w:t>
      </w:r>
      <w:r w:rsidR="00AD1C68">
        <w:rPr>
          <w:rFonts w:ascii="Times New Roman" w:eastAsia="Times New Roman" w:hAnsi="Times New Roman" w:cs="Times New Roman"/>
          <w:lang w:val="es-CL"/>
        </w:rPr>
        <w:t>C</w:t>
      </w:r>
      <w:r w:rsidR="002540DD">
        <w:rPr>
          <w:rFonts w:ascii="Times New Roman" w:eastAsia="Times New Roman" w:hAnsi="Times New Roman" w:cs="Times New Roman"/>
          <w:lang w:val="es-CL"/>
        </w:rPr>
        <w:t>) Violencia sexual en Chile</w:t>
      </w:r>
      <w:r w:rsidR="000B5299">
        <w:rPr>
          <w:rFonts w:ascii="Times New Roman" w:eastAsia="Times New Roman" w:hAnsi="Times New Roman" w:cs="Times New Roman"/>
          <w:lang w:val="es-CL"/>
        </w:rPr>
        <w:t xml:space="preserve"> y (D) Recomendaciones.</w:t>
      </w:r>
    </w:p>
    <w:p w14:paraId="497558C0" w14:textId="77777777" w:rsidR="00BA17C9" w:rsidRPr="00D93112" w:rsidRDefault="00BA17C9" w:rsidP="00D93112">
      <w:pPr>
        <w:spacing w:before="120" w:after="120" w:line="276" w:lineRule="auto"/>
        <w:rPr>
          <w:rFonts w:ascii="Times New Roman" w:eastAsia="Times New Roman" w:hAnsi="Times New Roman" w:cs="Times New Roman"/>
          <w:lang w:val="es-CL"/>
        </w:rPr>
      </w:pPr>
    </w:p>
    <w:p w14:paraId="0216729C" w14:textId="77777777" w:rsidR="00D93112" w:rsidRPr="00D93112" w:rsidRDefault="00D93112" w:rsidP="00D93112">
      <w:pPr>
        <w:spacing w:before="120" w:after="120" w:line="276" w:lineRule="auto"/>
        <w:jc w:val="right"/>
        <w:rPr>
          <w:rFonts w:ascii="Times New Roman" w:eastAsia="Times New Roman" w:hAnsi="Times New Roman" w:cs="Times New Roman"/>
          <w:lang w:val="es-CL"/>
        </w:rPr>
      </w:pPr>
    </w:p>
    <w:p w14:paraId="2B1DD35A" w14:textId="2DBD3213" w:rsidR="5E7088C1" w:rsidRDefault="5E7088C1" w:rsidP="5E7088C1">
      <w:pPr>
        <w:spacing w:before="120" w:after="120" w:line="276" w:lineRule="auto"/>
        <w:jc w:val="center"/>
      </w:pPr>
    </w:p>
    <w:p w14:paraId="6833AE03" w14:textId="77777777" w:rsidR="00CA689D" w:rsidRDefault="00CA689D" w:rsidP="00A23048">
      <w:pPr>
        <w:spacing w:before="120" w:after="120" w:line="276" w:lineRule="auto"/>
        <w:jc w:val="both"/>
        <w:rPr>
          <w:rFonts w:ascii="Times New Roman" w:eastAsia="Times New Roman" w:hAnsi="Times New Roman" w:cs="Times New Roman"/>
          <w:lang w:val="es-ES"/>
        </w:rPr>
      </w:pPr>
    </w:p>
    <w:p w14:paraId="57D241DD" w14:textId="77777777" w:rsidR="00CA689D" w:rsidRDefault="00CA689D" w:rsidP="00A23048">
      <w:pPr>
        <w:spacing w:before="120" w:after="120" w:line="276" w:lineRule="auto"/>
        <w:jc w:val="both"/>
        <w:rPr>
          <w:rFonts w:ascii="Times New Roman" w:eastAsia="Times New Roman" w:hAnsi="Times New Roman" w:cs="Times New Roman"/>
          <w:lang w:val="es-ES"/>
        </w:rPr>
      </w:pPr>
    </w:p>
    <w:p w14:paraId="4E5E4BF7" w14:textId="77777777" w:rsidR="000B5299" w:rsidRPr="00A23048" w:rsidRDefault="000B5299" w:rsidP="00A23048">
      <w:pPr>
        <w:spacing w:before="120" w:after="120" w:line="276" w:lineRule="auto"/>
        <w:jc w:val="both"/>
        <w:rPr>
          <w:rFonts w:ascii="Times New Roman" w:eastAsia="Times New Roman" w:hAnsi="Times New Roman" w:cs="Times New Roman"/>
          <w:lang w:val="es-ES"/>
        </w:rPr>
      </w:pPr>
    </w:p>
    <w:p w14:paraId="0236038A" w14:textId="253CB6BB" w:rsidR="00C14160" w:rsidRDefault="00C14160" w:rsidP="00A23048">
      <w:pPr>
        <w:spacing w:before="120" w:after="120" w:line="276" w:lineRule="auto"/>
        <w:jc w:val="both"/>
        <w:rPr>
          <w:rFonts w:ascii="Times New Roman" w:eastAsia="Times New Roman" w:hAnsi="Times New Roman" w:cs="Times New Roman"/>
          <w:lang w:val="es-ES"/>
        </w:rPr>
      </w:pPr>
    </w:p>
    <w:p w14:paraId="7F28E982" w14:textId="77777777" w:rsidR="008640F8" w:rsidRPr="00A23048" w:rsidRDefault="008640F8" w:rsidP="00A23048">
      <w:pPr>
        <w:spacing w:before="120" w:after="120" w:line="276" w:lineRule="auto"/>
        <w:jc w:val="both"/>
        <w:rPr>
          <w:rFonts w:ascii="Times New Roman" w:eastAsia="Times New Roman" w:hAnsi="Times New Roman" w:cs="Times New Roman"/>
          <w:lang w:val="es-ES"/>
        </w:rPr>
      </w:pPr>
    </w:p>
    <w:p w14:paraId="5A85635F" w14:textId="10CDDE95" w:rsidR="00B37C86" w:rsidRPr="002E48CE" w:rsidRDefault="00B37C86" w:rsidP="00A23048">
      <w:pPr>
        <w:pStyle w:val="ListParagraph"/>
        <w:numPr>
          <w:ilvl w:val="0"/>
          <w:numId w:val="1"/>
        </w:numPr>
        <w:spacing w:before="120" w:after="120" w:line="276" w:lineRule="auto"/>
        <w:jc w:val="both"/>
        <w:rPr>
          <w:rFonts w:ascii="Times New Roman" w:eastAsia="Times New Roman" w:hAnsi="Times New Roman" w:cs="Times New Roman"/>
          <w:b/>
          <w:bCs/>
          <w:kern w:val="0"/>
          <w:lang w:val="es-ES"/>
          <w14:ligatures w14:val="none"/>
        </w:rPr>
      </w:pPr>
      <w:r w:rsidRPr="00A23048">
        <w:rPr>
          <w:rFonts w:ascii="Times New Roman" w:eastAsia="Times New Roman" w:hAnsi="Times New Roman" w:cs="Times New Roman"/>
          <w:b/>
          <w:bCs/>
          <w:kern w:val="0"/>
          <w:lang w:val="es-ES"/>
          <w14:ligatures w14:val="none"/>
        </w:rPr>
        <w:lastRenderedPageBreak/>
        <w:t>Sobre las organizaciones que presentan el informe</w:t>
      </w:r>
    </w:p>
    <w:p w14:paraId="0A164FD8" w14:textId="77777777" w:rsidR="002E48CE" w:rsidRDefault="00B37C86" w:rsidP="49CACD6F">
      <w:pPr>
        <w:spacing w:before="120" w:after="120" w:line="276" w:lineRule="auto"/>
        <w:jc w:val="both"/>
        <w:rPr>
          <w:rFonts w:ascii="Times New Roman" w:eastAsia="Times New Roman" w:hAnsi="Times New Roman" w:cs="Times New Roman"/>
          <w:kern w:val="0"/>
          <w:lang w:val="es-ES"/>
          <w14:ligatures w14:val="none"/>
        </w:rPr>
      </w:pPr>
      <w:r w:rsidRPr="00A23048">
        <w:rPr>
          <w:rFonts w:ascii="Times New Roman" w:eastAsia="Times New Roman" w:hAnsi="Times New Roman" w:cs="Times New Roman"/>
          <w:kern w:val="0"/>
          <w:lang w:val="es-ES"/>
          <w14:ligatures w14:val="none"/>
        </w:rPr>
        <w:t>El Centro de Derechos Reproductivos ("</w:t>
      </w:r>
      <w:r w:rsidRPr="00A23048">
        <w:rPr>
          <w:rFonts w:ascii="Times New Roman" w:eastAsia="Times New Roman" w:hAnsi="Times New Roman" w:cs="Times New Roman"/>
          <w:b/>
          <w:bCs/>
          <w:kern w:val="0"/>
          <w:lang w:val="es-ES"/>
          <w14:ligatures w14:val="none"/>
        </w:rPr>
        <w:t>CRR</w:t>
      </w:r>
      <w:r w:rsidRPr="00A23048">
        <w:rPr>
          <w:rFonts w:ascii="Times New Roman" w:eastAsia="Times New Roman" w:hAnsi="Times New Roman" w:cs="Times New Roman"/>
          <w:kern w:val="0"/>
          <w:lang w:val="es-ES"/>
          <w14:ligatures w14:val="none"/>
        </w:rPr>
        <w:t>") es una organización global con estatus ECOSOC</w:t>
      </w:r>
      <w:r w:rsidR="00D15E47" w:rsidRPr="00A23048">
        <w:rPr>
          <w:rFonts w:ascii="Times New Roman" w:eastAsia="Times New Roman" w:hAnsi="Times New Roman" w:cs="Times New Roman"/>
          <w:kern w:val="0"/>
          <w:lang w:val="es-ES"/>
          <w14:ligatures w14:val="none"/>
        </w:rPr>
        <w:t xml:space="preserve"> de Naciones Unidas,</w:t>
      </w:r>
      <w:r w:rsidRPr="00A23048">
        <w:rPr>
          <w:rFonts w:ascii="Times New Roman" w:eastAsia="Times New Roman" w:hAnsi="Times New Roman" w:cs="Times New Roman"/>
          <w:kern w:val="0"/>
          <w:lang w:val="es-ES"/>
          <w14:ligatures w14:val="none"/>
        </w:rPr>
        <w:t xml:space="preserve"> que promueve el cumplimiento de los derechos sexuales y reproductivos como derechos humanos, desde el litigio, la incidencia y las comunicaciones.</w:t>
      </w:r>
      <w:r w:rsidR="00D15E47" w:rsidRPr="00A23048">
        <w:rPr>
          <w:rFonts w:ascii="Times New Roman" w:eastAsia="Times New Roman" w:hAnsi="Times New Roman" w:cs="Times New Roman"/>
          <w:kern w:val="0"/>
          <w:lang w:val="es-ES"/>
          <w14:ligatures w14:val="none"/>
        </w:rPr>
        <w:t xml:space="preserve"> En esta ocasión, actúa desde el programa para América</w:t>
      </w:r>
      <w:r w:rsidR="002E48CE">
        <w:rPr>
          <w:rFonts w:ascii="Times New Roman" w:eastAsia="Times New Roman" w:hAnsi="Times New Roman" w:cs="Times New Roman"/>
          <w:kern w:val="0"/>
          <w:lang w:val="es-ES"/>
          <w14:ligatures w14:val="none"/>
        </w:rPr>
        <w:t xml:space="preserve"> </w:t>
      </w:r>
      <w:r w:rsidR="00D15E47" w:rsidRPr="00A23048">
        <w:rPr>
          <w:rFonts w:ascii="Times New Roman" w:eastAsia="Times New Roman" w:hAnsi="Times New Roman" w:cs="Times New Roman"/>
          <w:kern w:val="0"/>
          <w:lang w:val="es-ES"/>
          <w14:ligatures w14:val="none"/>
        </w:rPr>
        <w:t>Latina y el Caribe.</w:t>
      </w:r>
    </w:p>
    <w:p w14:paraId="5B372673" w14:textId="31C4009A" w:rsidR="29B900B9" w:rsidRPr="00BC75EA" w:rsidRDefault="00B37C86" w:rsidP="49CACD6F">
      <w:pPr>
        <w:spacing w:before="120" w:after="120" w:line="276" w:lineRule="auto"/>
        <w:jc w:val="both"/>
        <w:rPr>
          <w:rFonts w:ascii="Times New Roman" w:eastAsia="Times New Roman" w:hAnsi="Times New Roman" w:cs="Times New Roman"/>
          <w:kern w:val="0"/>
          <w:lang w:val="es-ES"/>
          <w14:ligatures w14:val="none"/>
        </w:rPr>
      </w:pPr>
      <w:r>
        <w:br/>
      </w:r>
      <w:r w:rsidRPr="00A23048">
        <w:rPr>
          <w:rFonts w:ascii="Times New Roman" w:eastAsia="Times New Roman" w:hAnsi="Times New Roman" w:cs="Times New Roman"/>
          <w:kern w:val="0"/>
          <w:lang w:val="es-ES"/>
          <w14:ligatures w14:val="none"/>
        </w:rPr>
        <w:t>Corporación Miles Chile, es una organización que se dedica a la promoción y defensa de los derechos sexuales y reproductivos de las mujeres en toda su diversidad durante todo su ciclo vital, mediante estrategias de prestación de servicios legales, psicosociales y de salud sexual. También en la incidencia social y política mediante la investigación y el uso de las comunicaciones.</w:t>
      </w:r>
      <w:r>
        <w:br/>
      </w:r>
      <w:r>
        <w:br/>
      </w:r>
      <w:r w:rsidR="00A47E85" w:rsidRPr="00F424AB">
        <w:rPr>
          <w:rFonts w:ascii="Times New Roman" w:eastAsia="Times New Roman" w:hAnsi="Times New Roman" w:cs="Times New Roman"/>
          <w:kern w:val="0"/>
          <w:lang w:val="es-ES"/>
          <w14:ligatures w14:val="none"/>
        </w:rPr>
        <w:t xml:space="preserve">Corporación </w:t>
      </w:r>
      <w:r w:rsidR="00D15E47" w:rsidRPr="00F424AB">
        <w:rPr>
          <w:rFonts w:ascii="Times New Roman" w:eastAsia="Times New Roman" w:hAnsi="Times New Roman" w:cs="Times New Roman"/>
          <w:kern w:val="0"/>
          <w:lang w:val="es-ES"/>
          <w14:ligatures w14:val="none"/>
        </w:rPr>
        <w:t>Humanas Chile (</w:t>
      </w:r>
      <w:r w:rsidR="00A47E85" w:rsidRPr="00F424AB">
        <w:rPr>
          <w:rStyle w:val="cf01"/>
          <w:rFonts w:ascii="Times New Roman" w:hAnsi="Times New Roman" w:cs="Times New Roman"/>
          <w:sz w:val="22"/>
          <w:szCs w:val="22"/>
        </w:rPr>
        <w:t>Centro Regional de Derechos Humanos y Justicia de Género), es un centro de estudios y acción política feminista</w:t>
      </w:r>
      <w:r w:rsidR="00186BFB">
        <w:rPr>
          <w:rStyle w:val="cf01"/>
          <w:rFonts w:ascii="Times New Roman" w:hAnsi="Times New Roman" w:cs="Times New Roman"/>
          <w:sz w:val="22"/>
          <w:szCs w:val="22"/>
        </w:rPr>
        <w:t>, con estatus ECOSOC de Naciones Unidas,</w:t>
      </w:r>
      <w:r w:rsidR="00A47E85" w:rsidRPr="00F424AB">
        <w:rPr>
          <w:rStyle w:val="cf01"/>
          <w:rFonts w:ascii="Times New Roman" w:hAnsi="Times New Roman" w:cs="Times New Roman"/>
          <w:sz w:val="22"/>
          <w:szCs w:val="22"/>
        </w:rPr>
        <w:t xml:space="preserve"> creado en 2004 para la promoción y defensa de los derechos de las mujeres ante tomadores de decisión, tanto a nivel nacional como de los sistemas regional e internacional de protección de derechos humanos, a partir de alianzas estratégicas con el movimiento feminista, de mujeres y de derechos humanos.</w:t>
      </w:r>
    </w:p>
    <w:p w14:paraId="52306945" w14:textId="77777777" w:rsidR="00B37C86" w:rsidRPr="00A23048" w:rsidRDefault="00B37C86" w:rsidP="00A23048">
      <w:pPr>
        <w:pStyle w:val="ListParagraph"/>
        <w:spacing w:before="120" w:after="120" w:line="276" w:lineRule="auto"/>
        <w:jc w:val="both"/>
        <w:rPr>
          <w:rFonts w:ascii="Times New Roman" w:eastAsia="Times New Roman" w:hAnsi="Times New Roman" w:cs="Times New Roman"/>
          <w:lang w:val="es-ES"/>
        </w:rPr>
      </w:pPr>
    </w:p>
    <w:p w14:paraId="655D03BE" w14:textId="0BCAEE0F" w:rsidR="000535F7" w:rsidRPr="00A23048" w:rsidRDefault="00B37C86" w:rsidP="00A23048">
      <w:pPr>
        <w:pStyle w:val="ListParagraph"/>
        <w:numPr>
          <w:ilvl w:val="0"/>
          <w:numId w:val="1"/>
        </w:numPr>
        <w:spacing w:line="276" w:lineRule="auto"/>
        <w:jc w:val="both"/>
        <w:rPr>
          <w:rFonts w:ascii="Times New Roman" w:hAnsi="Times New Roman" w:cs="Times New Roman"/>
          <w:b/>
          <w:bCs/>
          <w:kern w:val="0"/>
          <w:lang w:val="es-ES"/>
          <w14:ligatures w14:val="none"/>
        </w:rPr>
      </w:pPr>
      <w:r w:rsidRPr="00A23048">
        <w:rPr>
          <w:rFonts w:ascii="Times New Roman" w:hAnsi="Times New Roman" w:cs="Times New Roman"/>
          <w:b/>
          <w:bCs/>
          <w:kern w:val="0"/>
          <w:lang w:val="es-ES"/>
          <w14:ligatures w14:val="none"/>
        </w:rPr>
        <w:t xml:space="preserve">Resumen ejecutivo </w:t>
      </w:r>
    </w:p>
    <w:p w14:paraId="7617065E" w14:textId="4D30A48B" w:rsidR="00A34898" w:rsidRPr="00BC75EA" w:rsidRDefault="00A55F76" w:rsidP="00A23048">
      <w:pPr>
        <w:spacing w:line="276" w:lineRule="auto"/>
        <w:jc w:val="both"/>
        <w:rPr>
          <w:rFonts w:ascii="Times New Roman" w:eastAsia="Times New Roman" w:hAnsi="Times New Roman" w:cs="Times New Roman"/>
          <w:lang w:val="es-ES"/>
        </w:rPr>
      </w:pPr>
      <w:r>
        <w:rPr>
          <w:rFonts w:ascii="Times New Roman" w:eastAsia="Times New Roman" w:hAnsi="Times New Roman" w:cs="Times New Roman"/>
          <w:kern w:val="0"/>
          <w:lang w:val="es-ES"/>
          <w14:ligatures w14:val="none"/>
        </w:rPr>
        <w:t>E</w:t>
      </w:r>
      <w:r w:rsidR="00AD2B56" w:rsidRPr="00BC75EA">
        <w:rPr>
          <w:rFonts w:ascii="Times New Roman" w:eastAsia="Times New Roman" w:hAnsi="Times New Roman" w:cs="Times New Roman"/>
          <w:kern w:val="0"/>
          <w:lang w:val="es-ES"/>
          <w14:ligatures w14:val="none"/>
        </w:rPr>
        <w:t xml:space="preserve">n un aspecto formal, Chile </w:t>
      </w:r>
      <w:r w:rsidR="67BD2B3D" w:rsidRPr="00BC75EA">
        <w:rPr>
          <w:rFonts w:ascii="Times New Roman" w:eastAsia="Times New Roman" w:hAnsi="Times New Roman" w:cs="Times New Roman"/>
          <w:lang w:val="es-ES"/>
        </w:rPr>
        <w:t xml:space="preserve">ha adoptado </w:t>
      </w:r>
      <w:r w:rsidR="00AD2B56" w:rsidRPr="00BC75EA">
        <w:rPr>
          <w:rFonts w:ascii="Times New Roman" w:eastAsia="Times New Roman" w:hAnsi="Times New Roman" w:cs="Times New Roman"/>
          <w:kern w:val="0"/>
          <w:lang w:val="es-ES"/>
          <w14:ligatures w14:val="none"/>
        </w:rPr>
        <w:t xml:space="preserve">normas que buscan garantizar los derechos de las mujeres y de las niñas y también, el acceso a los derechos sexuales y </w:t>
      </w:r>
      <w:r w:rsidR="00D15E47" w:rsidRPr="00BC75EA">
        <w:rPr>
          <w:rFonts w:ascii="Times New Roman" w:eastAsia="Times New Roman" w:hAnsi="Times New Roman" w:cs="Times New Roman"/>
          <w:kern w:val="0"/>
          <w:lang w:val="es-ES"/>
          <w14:ligatures w14:val="none"/>
        </w:rPr>
        <w:t>reproductivos</w:t>
      </w:r>
      <w:r>
        <w:rPr>
          <w:rFonts w:ascii="Times New Roman" w:eastAsia="Times New Roman" w:hAnsi="Times New Roman" w:cs="Times New Roman"/>
          <w:kern w:val="0"/>
          <w:lang w:val="es-ES"/>
          <w14:ligatures w14:val="none"/>
        </w:rPr>
        <w:t>. Sin embargo,</w:t>
      </w:r>
      <w:r w:rsidR="00AD2B56" w:rsidRPr="00BC75EA">
        <w:rPr>
          <w:rFonts w:ascii="Times New Roman" w:eastAsia="Times New Roman" w:hAnsi="Times New Roman" w:cs="Times New Roman"/>
          <w:kern w:val="0"/>
          <w:lang w:val="es-ES"/>
          <w14:ligatures w14:val="none"/>
        </w:rPr>
        <w:t xml:space="preserve"> aún se siguen </w:t>
      </w:r>
      <w:r w:rsidR="00C31BF8" w:rsidRPr="00BC75EA">
        <w:rPr>
          <w:rFonts w:ascii="Times New Roman" w:eastAsia="Times New Roman" w:hAnsi="Times New Roman" w:cs="Times New Roman"/>
          <w:kern w:val="0"/>
          <w:lang w:val="es-ES"/>
          <w14:ligatures w14:val="none"/>
        </w:rPr>
        <w:t xml:space="preserve">evidenciando numerosos obstáculos y riesgos para </w:t>
      </w:r>
      <w:r w:rsidR="00AD2B56" w:rsidRPr="00BC75EA">
        <w:rPr>
          <w:rFonts w:ascii="Times New Roman" w:eastAsia="Times New Roman" w:hAnsi="Times New Roman" w:cs="Times New Roman"/>
          <w:kern w:val="0"/>
          <w:lang w:val="es-ES"/>
          <w14:ligatures w14:val="none"/>
        </w:rPr>
        <w:t>su garantía</w:t>
      </w:r>
      <w:r w:rsidR="00C31BF8" w:rsidRPr="00BC75EA">
        <w:rPr>
          <w:rFonts w:ascii="Times New Roman" w:eastAsia="Times New Roman" w:hAnsi="Times New Roman" w:cs="Times New Roman"/>
          <w:kern w:val="0"/>
          <w:lang w:val="es-ES"/>
          <w14:ligatures w14:val="none"/>
        </w:rPr>
        <w:t xml:space="preserve"> e</w:t>
      </w:r>
      <w:r w:rsidR="006C0168" w:rsidRPr="00BC75EA">
        <w:rPr>
          <w:rFonts w:ascii="Times New Roman" w:eastAsia="Times New Roman" w:hAnsi="Times New Roman" w:cs="Times New Roman"/>
          <w:kern w:val="0"/>
          <w:lang w:val="es-ES"/>
          <w14:ligatures w14:val="none"/>
        </w:rPr>
        <w:t xml:space="preserve"> implementación en el país. </w:t>
      </w:r>
    </w:p>
    <w:p w14:paraId="784D67AC" w14:textId="5304D957" w:rsidR="00386417" w:rsidRPr="00BC75EA" w:rsidRDefault="00386417" w:rsidP="00A23048">
      <w:pPr>
        <w:spacing w:line="276" w:lineRule="auto"/>
        <w:jc w:val="both"/>
        <w:rPr>
          <w:rFonts w:ascii="Times New Roman" w:eastAsia="Times New Roman" w:hAnsi="Times New Roman" w:cs="Times New Roman"/>
          <w:kern w:val="0"/>
          <w:lang w:val="es-ES"/>
          <w14:ligatures w14:val="none"/>
        </w:rPr>
      </w:pPr>
      <w:r w:rsidRPr="00BC75EA">
        <w:rPr>
          <w:rFonts w:ascii="Times New Roman" w:eastAsia="Times New Roman" w:hAnsi="Times New Roman" w:cs="Times New Roman"/>
          <w:kern w:val="0"/>
          <w:lang w:val="es-ES"/>
          <w14:ligatures w14:val="none"/>
        </w:rPr>
        <w:t>En cuanto al acceso al aborto</w:t>
      </w:r>
      <w:r w:rsidR="00F424AB" w:rsidRPr="00BC75EA">
        <w:rPr>
          <w:rFonts w:ascii="Times New Roman" w:eastAsia="Times New Roman" w:hAnsi="Times New Roman" w:cs="Times New Roman"/>
          <w:kern w:val="0"/>
          <w:lang w:val="es-ES"/>
          <w14:ligatures w14:val="none"/>
        </w:rPr>
        <w:t xml:space="preserve"> como servicio de salud</w:t>
      </w:r>
      <w:r w:rsidRPr="00BC75EA">
        <w:rPr>
          <w:rFonts w:ascii="Times New Roman" w:eastAsia="Times New Roman" w:hAnsi="Times New Roman" w:cs="Times New Roman"/>
          <w:kern w:val="0"/>
          <w:lang w:val="es-ES"/>
          <w14:ligatures w14:val="none"/>
        </w:rPr>
        <w:t xml:space="preserve">, desde la aprobación de la ley de </w:t>
      </w:r>
      <w:r w:rsidR="00C82EAB">
        <w:rPr>
          <w:rFonts w:ascii="Times New Roman" w:eastAsia="Times New Roman" w:hAnsi="Times New Roman" w:cs="Times New Roman"/>
          <w:kern w:val="0"/>
          <w:lang w:val="es-ES"/>
          <w14:ligatures w14:val="none"/>
        </w:rPr>
        <w:t xml:space="preserve">tres </w:t>
      </w:r>
      <w:r w:rsidRPr="00BC75EA">
        <w:rPr>
          <w:rFonts w:ascii="Times New Roman" w:eastAsia="Times New Roman" w:hAnsi="Times New Roman" w:cs="Times New Roman"/>
          <w:kern w:val="0"/>
          <w:lang w:val="es-ES"/>
          <w14:ligatures w14:val="none"/>
        </w:rPr>
        <w:t xml:space="preserve">causales en </w:t>
      </w:r>
      <w:r w:rsidR="0047593F" w:rsidRPr="00BC75EA">
        <w:rPr>
          <w:rFonts w:ascii="Times New Roman" w:eastAsia="Times New Roman" w:hAnsi="Times New Roman" w:cs="Times New Roman"/>
          <w:kern w:val="0"/>
          <w:lang w:val="es-ES"/>
          <w14:ligatures w14:val="none"/>
        </w:rPr>
        <w:t>2017</w:t>
      </w:r>
      <w:r w:rsidR="006C0168" w:rsidRPr="00BC75EA">
        <w:rPr>
          <w:rStyle w:val="EndnoteReference"/>
          <w:rFonts w:ascii="Times New Roman" w:eastAsia="Times New Roman" w:hAnsi="Times New Roman" w:cs="Times New Roman"/>
          <w:kern w:val="0"/>
          <w:lang w:val="es-ES"/>
          <w14:ligatures w14:val="none"/>
        </w:rPr>
        <w:endnoteReference w:id="2"/>
      </w:r>
      <w:r w:rsidRPr="00BC75EA">
        <w:rPr>
          <w:rFonts w:ascii="Times New Roman" w:eastAsia="Times New Roman" w:hAnsi="Times New Roman" w:cs="Times New Roman"/>
          <w:kern w:val="0"/>
          <w:lang w:val="es-ES"/>
          <w14:ligatures w14:val="none"/>
        </w:rPr>
        <w:t xml:space="preserve"> se han identificado numerosos </w:t>
      </w:r>
      <w:r w:rsidR="0025392C" w:rsidRPr="00BC75EA">
        <w:rPr>
          <w:rFonts w:ascii="Times New Roman" w:eastAsia="Times New Roman" w:hAnsi="Times New Roman" w:cs="Times New Roman"/>
          <w:kern w:val="0"/>
          <w:lang w:val="es-ES"/>
          <w14:ligatures w14:val="none"/>
        </w:rPr>
        <w:t xml:space="preserve">obstáculos </w:t>
      </w:r>
      <w:r w:rsidR="00AF6B50" w:rsidRPr="00BC75EA">
        <w:rPr>
          <w:rFonts w:ascii="Times New Roman" w:eastAsia="Times New Roman" w:hAnsi="Times New Roman" w:cs="Times New Roman"/>
          <w:kern w:val="0"/>
          <w:lang w:val="es-ES"/>
          <w14:ligatures w14:val="none"/>
        </w:rPr>
        <w:t xml:space="preserve">en su implementación, dificultando </w:t>
      </w:r>
      <w:r w:rsidR="00A83F45" w:rsidRPr="00BC75EA">
        <w:rPr>
          <w:rFonts w:ascii="Times New Roman" w:eastAsia="Times New Roman" w:hAnsi="Times New Roman" w:cs="Times New Roman"/>
          <w:kern w:val="0"/>
          <w:lang w:val="es-ES"/>
          <w14:ligatures w14:val="none"/>
        </w:rPr>
        <w:t xml:space="preserve">el </w:t>
      </w:r>
      <w:r w:rsidR="00AF6B50" w:rsidRPr="00BC75EA">
        <w:rPr>
          <w:rFonts w:ascii="Times New Roman" w:eastAsia="Times New Roman" w:hAnsi="Times New Roman" w:cs="Times New Roman"/>
          <w:kern w:val="0"/>
          <w:lang w:val="es-ES"/>
          <w14:ligatures w14:val="none"/>
        </w:rPr>
        <w:t xml:space="preserve">acceso al aborto para las personas que lo requieren. Entre </w:t>
      </w:r>
      <w:r w:rsidR="00E733C4">
        <w:rPr>
          <w:rFonts w:ascii="Times New Roman" w:eastAsia="Times New Roman" w:hAnsi="Times New Roman" w:cs="Times New Roman"/>
          <w:kern w:val="0"/>
          <w:lang w:val="es-ES"/>
          <w14:ligatures w14:val="none"/>
        </w:rPr>
        <w:t>las dificultades</w:t>
      </w:r>
      <w:r w:rsidR="00AF6B50" w:rsidRPr="00BC75EA">
        <w:rPr>
          <w:rFonts w:ascii="Times New Roman" w:eastAsia="Times New Roman" w:hAnsi="Times New Roman" w:cs="Times New Roman"/>
          <w:kern w:val="0"/>
          <w:lang w:val="es-ES"/>
          <w14:ligatures w14:val="none"/>
        </w:rPr>
        <w:t xml:space="preserve"> identificad</w:t>
      </w:r>
      <w:r w:rsidR="00E733C4">
        <w:rPr>
          <w:rFonts w:ascii="Times New Roman" w:eastAsia="Times New Roman" w:hAnsi="Times New Roman" w:cs="Times New Roman"/>
          <w:kern w:val="0"/>
          <w:lang w:val="es-ES"/>
          <w14:ligatures w14:val="none"/>
        </w:rPr>
        <w:t>a</w:t>
      </w:r>
      <w:r w:rsidR="00AF6B50" w:rsidRPr="00BC75EA">
        <w:rPr>
          <w:rFonts w:ascii="Times New Roman" w:eastAsia="Times New Roman" w:hAnsi="Times New Roman" w:cs="Times New Roman"/>
          <w:kern w:val="0"/>
          <w:lang w:val="es-ES"/>
          <w14:ligatures w14:val="none"/>
        </w:rPr>
        <w:t xml:space="preserve">s, se incluye </w:t>
      </w:r>
      <w:r w:rsidR="00A83F45" w:rsidRPr="00BC75EA">
        <w:rPr>
          <w:rFonts w:ascii="Times New Roman" w:eastAsia="Times New Roman" w:hAnsi="Times New Roman" w:cs="Times New Roman"/>
          <w:kern w:val="0"/>
          <w:lang w:val="es-ES"/>
          <w14:ligatures w14:val="none"/>
        </w:rPr>
        <w:t>el</w:t>
      </w:r>
      <w:r w:rsidR="00AF6B50" w:rsidRPr="00BC75EA">
        <w:rPr>
          <w:rFonts w:ascii="Times New Roman" w:eastAsia="Times New Roman" w:hAnsi="Times New Roman" w:cs="Times New Roman"/>
          <w:kern w:val="0"/>
          <w:lang w:val="es-ES"/>
          <w14:ligatures w14:val="none"/>
        </w:rPr>
        <w:t xml:space="preserve"> </w:t>
      </w:r>
      <w:r w:rsidR="00186BFB">
        <w:rPr>
          <w:rFonts w:ascii="Times New Roman" w:eastAsia="Times New Roman" w:hAnsi="Times New Roman" w:cs="Times New Roman"/>
          <w:kern w:val="0"/>
          <w:lang w:val="es-ES"/>
          <w14:ligatures w14:val="none"/>
        </w:rPr>
        <w:t>extendido ejercicio</w:t>
      </w:r>
      <w:r w:rsidR="00AF6B50" w:rsidRPr="00BC75EA">
        <w:rPr>
          <w:rFonts w:ascii="Times New Roman" w:eastAsia="Times New Roman" w:hAnsi="Times New Roman" w:cs="Times New Roman"/>
          <w:kern w:val="0"/>
          <w:lang w:val="es-ES"/>
          <w14:ligatures w14:val="none"/>
        </w:rPr>
        <w:t xml:space="preserve"> de la objeción de conciencia, </w:t>
      </w:r>
      <w:r w:rsidR="00A83F45" w:rsidRPr="00BC75EA">
        <w:rPr>
          <w:rFonts w:ascii="Times New Roman" w:eastAsia="Times New Roman" w:hAnsi="Times New Roman" w:cs="Times New Roman"/>
          <w:kern w:val="0"/>
          <w:lang w:val="es-ES"/>
          <w14:ligatures w14:val="none"/>
        </w:rPr>
        <w:t>como</w:t>
      </w:r>
      <w:r w:rsidR="00AF6B50" w:rsidRPr="00BC75EA">
        <w:rPr>
          <w:rFonts w:ascii="Times New Roman" w:eastAsia="Times New Roman" w:hAnsi="Times New Roman" w:cs="Times New Roman"/>
          <w:kern w:val="0"/>
          <w:lang w:val="es-ES"/>
          <w14:ligatures w14:val="none"/>
        </w:rPr>
        <w:t xml:space="preserve"> la falta de acceso a información </w:t>
      </w:r>
      <w:r w:rsidR="00580202" w:rsidRPr="00BC75EA">
        <w:rPr>
          <w:rFonts w:ascii="Times New Roman" w:eastAsia="Times New Roman" w:hAnsi="Times New Roman" w:cs="Times New Roman"/>
          <w:kern w:val="0"/>
          <w:lang w:val="es-ES"/>
          <w14:ligatures w14:val="none"/>
        </w:rPr>
        <w:t>con relación a</w:t>
      </w:r>
      <w:r w:rsidR="00AF6B50" w:rsidRPr="00BC75EA">
        <w:rPr>
          <w:rFonts w:ascii="Times New Roman" w:eastAsia="Times New Roman" w:hAnsi="Times New Roman" w:cs="Times New Roman"/>
          <w:kern w:val="0"/>
          <w:lang w:val="es-ES"/>
          <w14:ligatures w14:val="none"/>
        </w:rPr>
        <w:t xml:space="preserve"> cómo acceder a un aborto y a los servicios de salud que rodean la atención antes y después del aborto.</w:t>
      </w:r>
      <w:r w:rsidR="00AF6B50" w:rsidRPr="5B3EE6E4">
        <w:rPr>
          <w:rFonts w:ascii="Times New Roman" w:eastAsia="Times New Roman" w:hAnsi="Times New Roman" w:cs="Times New Roman"/>
          <w:kern w:val="0"/>
          <w:lang w:val="es-ES"/>
          <w14:ligatures w14:val="none"/>
        </w:rPr>
        <w:t xml:space="preserve"> </w:t>
      </w:r>
    </w:p>
    <w:p w14:paraId="3E000906" w14:textId="3F1B5441" w:rsidR="000535F7" w:rsidRPr="00BC75EA" w:rsidRDefault="00AF4584" w:rsidP="684B5E4E">
      <w:pPr>
        <w:spacing w:line="276" w:lineRule="auto"/>
        <w:jc w:val="both"/>
        <w:rPr>
          <w:rFonts w:ascii="Times New Roman" w:eastAsia="Times New Roman" w:hAnsi="Times New Roman" w:cs="Times New Roman"/>
          <w:kern w:val="0"/>
          <w:lang w:val="es-ES"/>
          <w14:ligatures w14:val="none"/>
        </w:rPr>
      </w:pPr>
      <w:r>
        <w:rPr>
          <w:rFonts w:ascii="Times New Roman" w:eastAsia="Times New Roman" w:hAnsi="Times New Roman" w:cs="Times New Roman"/>
          <w:kern w:val="0"/>
          <w:lang w:val="es-ES"/>
          <w14:ligatures w14:val="none"/>
        </w:rPr>
        <w:t xml:space="preserve">Como ejemplo de </w:t>
      </w:r>
      <w:r w:rsidR="003A37D9">
        <w:rPr>
          <w:rFonts w:ascii="Times New Roman" w:eastAsia="Times New Roman" w:hAnsi="Times New Roman" w:cs="Times New Roman"/>
          <w:kern w:val="0"/>
          <w:lang w:val="es-ES"/>
          <w14:ligatures w14:val="none"/>
        </w:rPr>
        <w:t>las falencias evidenciadas</w:t>
      </w:r>
      <w:r>
        <w:rPr>
          <w:rFonts w:ascii="Times New Roman" w:eastAsia="Times New Roman" w:hAnsi="Times New Roman" w:cs="Times New Roman"/>
          <w:kern w:val="0"/>
          <w:lang w:val="es-ES"/>
          <w14:ligatures w14:val="none"/>
        </w:rPr>
        <w:t xml:space="preserve">, </w:t>
      </w:r>
      <w:r w:rsidR="00AF6B50" w:rsidRPr="00BC75EA">
        <w:rPr>
          <w:rFonts w:ascii="Times New Roman" w:eastAsia="Times New Roman" w:hAnsi="Times New Roman" w:cs="Times New Roman"/>
          <w:kern w:val="0"/>
          <w:lang w:val="es-ES"/>
          <w14:ligatures w14:val="none"/>
        </w:rPr>
        <w:t>Corporación Miles Chile</w:t>
      </w:r>
      <w:r w:rsidR="006C0168" w:rsidRPr="00BC75EA">
        <w:rPr>
          <w:rFonts w:ascii="Times New Roman" w:eastAsia="Times New Roman" w:hAnsi="Times New Roman" w:cs="Times New Roman"/>
          <w:kern w:val="0"/>
          <w:lang w:val="es-ES"/>
          <w14:ligatures w14:val="none"/>
        </w:rPr>
        <w:t>,</w:t>
      </w:r>
      <w:r w:rsidR="00AD0434" w:rsidRPr="00BC75EA">
        <w:rPr>
          <w:rFonts w:ascii="Times New Roman" w:eastAsia="Times New Roman" w:hAnsi="Times New Roman" w:cs="Times New Roman"/>
          <w:kern w:val="0"/>
          <w:lang w:val="es-ES"/>
          <w14:ligatures w14:val="none"/>
        </w:rPr>
        <w:t xml:space="preserve"> Corporación </w:t>
      </w:r>
      <w:r w:rsidR="00B14C3E" w:rsidRPr="00BC75EA">
        <w:rPr>
          <w:rFonts w:ascii="Times New Roman" w:eastAsia="Times New Roman" w:hAnsi="Times New Roman" w:cs="Times New Roman"/>
          <w:kern w:val="0"/>
          <w:lang w:val="es-ES"/>
          <w14:ligatures w14:val="none"/>
        </w:rPr>
        <w:t>Hu</w:t>
      </w:r>
      <w:r w:rsidR="006C0168" w:rsidRPr="00BC75EA">
        <w:rPr>
          <w:rFonts w:ascii="Times New Roman" w:eastAsia="Times New Roman" w:hAnsi="Times New Roman" w:cs="Times New Roman"/>
          <w:kern w:val="0"/>
          <w:lang w:val="es-ES"/>
          <w14:ligatures w14:val="none"/>
        </w:rPr>
        <w:t>manas</w:t>
      </w:r>
      <w:r w:rsidR="00AF6B50" w:rsidRPr="00BC75EA">
        <w:rPr>
          <w:rFonts w:ascii="Times New Roman" w:eastAsia="Times New Roman" w:hAnsi="Times New Roman" w:cs="Times New Roman"/>
          <w:kern w:val="0"/>
          <w:lang w:val="es-ES"/>
          <w14:ligatures w14:val="none"/>
        </w:rPr>
        <w:t xml:space="preserve"> Chile y el Centro de Derechos </w:t>
      </w:r>
      <w:r w:rsidR="00B14C3E" w:rsidRPr="00BC75EA">
        <w:rPr>
          <w:rFonts w:ascii="Times New Roman" w:eastAsia="Times New Roman" w:hAnsi="Times New Roman" w:cs="Times New Roman"/>
          <w:kern w:val="0"/>
          <w:lang w:val="es-ES"/>
          <w14:ligatures w14:val="none"/>
        </w:rPr>
        <w:t>R</w:t>
      </w:r>
      <w:r w:rsidR="00AF6B50" w:rsidRPr="00BC75EA">
        <w:rPr>
          <w:rFonts w:ascii="Times New Roman" w:eastAsia="Times New Roman" w:hAnsi="Times New Roman" w:cs="Times New Roman"/>
          <w:kern w:val="0"/>
          <w:lang w:val="es-ES"/>
          <w14:ligatures w14:val="none"/>
        </w:rPr>
        <w:t>eproductivos encuentran preocupante la situación rela</w:t>
      </w:r>
      <w:r w:rsidR="00CB4019" w:rsidRPr="00BC75EA">
        <w:rPr>
          <w:rFonts w:ascii="Times New Roman" w:eastAsia="Times New Roman" w:hAnsi="Times New Roman" w:cs="Times New Roman"/>
          <w:kern w:val="0"/>
          <w:lang w:val="es-ES"/>
          <w14:ligatures w14:val="none"/>
        </w:rPr>
        <w:t xml:space="preserve">tiva al acceso a anticonceptivos de calidad </w:t>
      </w:r>
      <w:r w:rsidR="007E30FA" w:rsidRPr="00BC75EA">
        <w:rPr>
          <w:rFonts w:ascii="Times New Roman" w:eastAsia="Times New Roman" w:hAnsi="Times New Roman" w:cs="Times New Roman"/>
          <w:kern w:val="0"/>
          <w:lang w:val="es-ES"/>
          <w14:ligatures w14:val="none"/>
        </w:rPr>
        <w:t>en el país</w:t>
      </w:r>
      <w:r w:rsidR="002E48CE" w:rsidRPr="00BC75EA">
        <w:rPr>
          <w:rStyle w:val="EndnoteReference"/>
          <w:rFonts w:ascii="Times New Roman" w:eastAsia="Times New Roman" w:hAnsi="Times New Roman" w:cs="Times New Roman"/>
          <w:kern w:val="0"/>
          <w:lang w:val="es-ES"/>
          <w14:ligatures w14:val="none"/>
        </w:rPr>
        <w:endnoteReference w:id="3"/>
      </w:r>
      <w:r w:rsidR="007E30FA" w:rsidRPr="00BC75EA">
        <w:rPr>
          <w:rFonts w:ascii="Times New Roman" w:eastAsia="Times New Roman" w:hAnsi="Times New Roman" w:cs="Times New Roman"/>
          <w:kern w:val="0"/>
          <w:lang w:val="es-ES"/>
          <w14:ligatures w14:val="none"/>
        </w:rPr>
        <w:t xml:space="preserve">. Como lo han venido registrando las organizaciones firmantes, </w:t>
      </w:r>
      <w:r w:rsidR="00D15E47" w:rsidRPr="00BC75EA">
        <w:rPr>
          <w:rFonts w:ascii="Times New Roman" w:eastAsia="Times New Roman" w:hAnsi="Times New Roman" w:cs="Times New Roman"/>
          <w:kern w:val="0"/>
          <w:lang w:val="es-ES"/>
          <w14:ligatures w14:val="none"/>
        </w:rPr>
        <w:t>más</w:t>
      </w:r>
      <w:r w:rsidR="007E30FA" w:rsidRPr="00BC75EA">
        <w:rPr>
          <w:rFonts w:ascii="Times New Roman" w:eastAsia="Times New Roman" w:hAnsi="Times New Roman" w:cs="Times New Roman"/>
          <w:kern w:val="0"/>
          <w:lang w:val="es-ES"/>
          <w14:ligatures w14:val="none"/>
        </w:rPr>
        <w:t xml:space="preserve"> de </w:t>
      </w:r>
      <w:r w:rsidR="00D15E47" w:rsidRPr="00BC75EA">
        <w:rPr>
          <w:rFonts w:ascii="Times New Roman" w:eastAsia="Times New Roman" w:hAnsi="Times New Roman" w:cs="Times New Roman"/>
          <w:kern w:val="0"/>
          <w:lang w:val="es-ES"/>
          <w14:ligatures w14:val="none"/>
        </w:rPr>
        <w:t>227</w:t>
      </w:r>
      <w:r w:rsidR="007E30FA" w:rsidRPr="00BC75EA">
        <w:rPr>
          <w:rFonts w:ascii="Times New Roman" w:eastAsia="Times New Roman" w:hAnsi="Times New Roman" w:cs="Times New Roman"/>
          <w:kern w:val="0"/>
          <w:lang w:val="es-ES"/>
          <w14:ligatures w14:val="none"/>
        </w:rPr>
        <w:t xml:space="preserve"> mujeres</w:t>
      </w:r>
      <w:r w:rsidR="00D15E47" w:rsidRPr="00BC75EA">
        <w:rPr>
          <w:rStyle w:val="EndnoteReference"/>
          <w:rFonts w:ascii="Times New Roman" w:eastAsia="Times New Roman" w:hAnsi="Times New Roman" w:cs="Times New Roman"/>
          <w:kern w:val="0"/>
          <w:lang w:val="es-ES"/>
          <w14:ligatures w14:val="none"/>
        </w:rPr>
        <w:endnoteReference w:id="4"/>
      </w:r>
      <w:r w:rsidR="007E30FA" w:rsidRPr="00BC75EA">
        <w:rPr>
          <w:rFonts w:ascii="Times New Roman" w:eastAsia="Times New Roman" w:hAnsi="Times New Roman" w:cs="Times New Roman"/>
          <w:kern w:val="0"/>
          <w:lang w:val="es-ES"/>
          <w14:ligatures w14:val="none"/>
        </w:rPr>
        <w:t xml:space="preserve"> han debido enfrentar maternidades forzadas causadas por el uso de anticonceptivos defectuosos, principalmente proveídos en el sistema de salud </w:t>
      </w:r>
      <w:r w:rsidR="0047593F" w:rsidRPr="00BC75EA">
        <w:rPr>
          <w:rFonts w:ascii="Times New Roman" w:eastAsia="Times New Roman" w:hAnsi="Times New Roman" w:cs="Times New Roman"/>
          <w:kern w:val="0"/>
          <w:lang w:val="es-ES"/>
          <w14:ligatures w14:val="none"/>
        </w:rPr>
        <w:t>público chileno</w:t>
      </w:r>
      <w:r w:rsidR="007E30FA" w:rsidRPr="00BC75EA">
        <w:rPr>
          <w:rFonts w:ascii="Times New Roman" w:eastAsia="Times New Roman" w:hAnsi="Times New Roman" w:cs="Times New Roman"/>
          <w:kern w:val="0"/>
          <w:lang w:val="es-ES"/>
          <w14:ligatures w14:val="none"/>
        </w:rPr>
        <w:t xml:space="preserve">. </w:t>
      </w:r>
    </w:p>
    <w:p w14:paraId="7A9024B4" w14:textId="6B410563" w:rsidR="00365F98" w:rsidRDefault="00580202" w:rsidP="00A23048">
      <w:pPr>
        <w:spacing w:line="276" w:lineRule="auto"/>
        <w:jc w:val="both"/>
        <w:rPr>
          <w:rFonts w:ascii="Times New Roman" w:hAnsi="Times New Roman" w:cs="Times New Roman"/>
          <w:lang w:val="es-ES"/>
        </w:rPr>
      </w:pPr>
      <w:r w:rsidRPr="00BC75EA">
        <w:rPr>
          <w:rFonts w:ascii="Times New Roman" w:eastAsia="Times New Roman" w:hAnsi="Times New Roman" w:cs="Times New Roman"/>
          <w:kern w:val="0"/>
          <w:lang w:val="es-ES"/>
          <w14:ligatures w14:val="none"/>
        </w:rPr>
        <w:t>En relación con</w:t>
      </w:r>
      <w:r w:rsidR="00365F98" w:rsidRPr="00BC75EA">
        <w:rPr>
          <w:rFonts w:ascii="Times New Roman" w:eastAsia="Times New Roman" w:hAnsi="Times New Roman" w:cs="Times New Roman"/>
          <w:kern w:val="0"/>
          <w:lang w:val="es-ES"/>
          <w14:ligatures w14:val="none"/>
        </w:rPr>
        <w:t xml:space="preserve"> </w:t>
      </w:r>
      <w:r w:rsidR="00BF005A">
        <w:rPr>
          <w:rFonts w:ascii="Times New Roman" w:eastAsia="Times New Roman" w:hAnsi="Times New Roman" w:cs="Times New Roman"/>
          <w:kern w:val="0"/>
          <w:lang w:val="es-ES"/>
          <w14:ligatures w14:val="none"/>
        </w:rPr>
        <w:t xml:space="preserve">la </w:t>
      </w:r>
      <w:r w:rsidR="00365F98" w:rsidRPr="00BC75EA">
        <w:rPr>
          <w:rFonts w:ascii="Times New Roman" w:eastAsia="Times New Roman" w:hAnsi="Times New Roman" w:cs="Times New Roman"/>
          <w:kern w:val="0"/>
          <w:lang w:val="es-ES"/>
          <w14:ligatures w14:val="none"/>
        </w:rPr>
        <w:t>violencia sexual</w:t>
      </w:r>
      <w:r w:rsidR="00BC75EA" w:rsidRPr="00BC75EA">
        <w:rPr>
          <w:rFonts w:ascii="Times New Roman" w:eastAsia="Times New Roman" w:hAnsi="Times New Roman" w:cs="Times New Roman"/>
          <w:kern w:val="0"/>
          <w:lang w:val="es-ES"/>
          <w14:ligatures w14:val="none"/>
        </w:rPr>
        <w:t xml:space="preserve">, </w:t>
      </w:r>
      <w:r w:rsidR="00BC75EA">
        <w:rPr>
          <w:rFonts w:ascii="Times New Roman" w:eastAsia="Times New Roman" w:hAnsi="Times New Roman" w:cs="Times New Roman"/>
          <w:lang w:val="es-ES"/>
        </w:rPr>
        <w:t>s</w:t>
      </w:r>
      <w:r w:rsidR="00BC75EA" w:rsidRPr="00BC75EA">
        <w:rPr>
          <w:rFonts w:ascii="Times New Roman" w:eastAsia="Times New Roman" w:hAnsi="Times New Roman" w:cs="Times New Roman"/>
          <w:lang w:val="es-ES"/>
        </w:rPr>
        <w:t>i bien existen protocolos de atención</w:t>
      </w:r>
      <w:r w:rsidR="00BC75EA" w:rsidRPr="00BC75EA">
        <w:rPr>
          <w:rStyle w:val="EndnoteReference"/>
          <w:rFonts w:ascii="Times New Roman" w:eastAsia="Times New Roman" w:hAnsi="Times New Roman" w:cs="Times New Roman"/>
          <w:lang w:val="es-ES"/>
        </w:rPr>
        <w:endnoteReference w:id="5"/>
      </w:r>
      <w:r w:rsidR="00BC75EA" w:rsidRPr="00BC75EA">
        <w:rPr>
          <w:rFonts w:ascii="Times New Roman" w:eastAsia="Times New Roman" w:hAnsi="Times New Roman" w:cs="Times New Roman"/>
          <w:lang w:val="es-ES"/>
        </w:rPr>
        <w:t xml:space="preserve"> y planes de prevención del delito</w:t>
      </w:r>
      <w:r w:rsidR="00BC75EA" w:rsidRPr="00BC75EA">
        <w:rPr>
          <w:rStyle w:val="EndnoteReference"/>
          <w:rFonts w:ascii="Times New Roman" w:eastAsia="Times New Roman" w:hAnsi="Times New Roman" w:cs="Times New Roman"/>
          <w:lang w:val="es-ES"/>
        </w:rPr>
        <w:endnoteReference w:id="6"/>
      </w:r>
      <w:r w:rsidR="00BC75EA" w:rsidRPr="00BC75EA">
        <w:rPr>
          <w:rFonts w:ascii="Times New Roman" w:eastAsia="Times New Roman" w:hAnsi="Times New Roman" w:cs="Times New Roman"/>
          <w:lang w:val="es-ES"/>
        </w:rPr>
        <w:t xml:space="preserve"> ampliamente difundidos en el país para la atención de violencias sexuales, la implementación de </w:t>
      </w:r>
      <w:r w:rsidRPr="00BC75EA">
        <w:rPr>
          <w:rFonts w:ascii="Times New Roman" w:eastAsia="Times New Roman" w:hAnsi="Times New Roman" w:cs="Times New Roman"/>
          <w:lang w:val="es-ES"/>
        </w:rPr>
        <w:t>estos</w:t>
      </w:r>
      <w:r w:rsidR="00BC75EA" w:rsidRPr="00BC75EA">
        <w:rPr>
          <w:rFonts w:ascii="Times New Roman" w:eastAsia="Times New Roman" w:hAnsi="Times New Roman" w:cs="Times New Roman"/>
          <w:lang w:val="es-ES"/>
        </w:rPr>
        <w:t xml:space="preserve"> planes sigue siendo un reto mayor para las autoridades locales. </w:t>
      </w:r>
      <w:r w:rsidRPr="00BC75EA">
        <w:rPr>
          <w:rFonts w:ascii="Times New Roman" w:hAnsi="Times New Roman" w:cs="Times New Roman"/>
          <w:lang w:val="es-ES"/>
        </w:rPr>
        <w:t>De acuerdo con</w:t>
      </w:r>
      <w:r w:rsidR="00BC75EA" w:rsidRPr="00BC75EA">
        <w:rPr>
          <w:rFonts w:ascii="Times New Roman" w:hAnsi="Times New Roman" w:cs="Times New Roman"/>
          <w:lang w:val="es-ES"/>
        </w:rPr>
        <w:t xml:space="preserve"> las cifras de la Subsecretaría de la Prevención del Delito, de los casos denunciados en el ámbito de delitos sexuales durante el año 2022, en el 89,3% de los casos las víctimas son mujeres, de ellos, el 27,7% corresponde a jóvenes entre 18 y 29 años, el 19% de los casos corresponde a adolescentes entre 14 y 17 años. La cifra mayor de casos de abuso sexual corresponde al tramo de las menores de 14 años con un 31% de los casos denunciados. </w:t>
      </w:r>
      <w:r w:rsidR="003A37D9">
        <w:rPr>
          <w:rFonts w:ascii="Times New Roman" w:hAnsi="Times New Roman" w:cs="Times New Roman"/>
          <w:lang w:val="es-ES"/>
        </w:rPr>
        <w:lastRenderedPageBreak/>
        <w:t xml:space="preserve">Esto implica que la violencia sexual, en todas sus expresiones, sigue siendo una problemática social que requiere una respuesta </w:t>
      </w:r>
      <w:r w:rsidR="00FA2798">
        <w:rPr>
          <w:rFonts w:ascii="Times New Roman" w:hAnsi="Times New Roman" w:cs="Times New Roman"/>
          <w:lang w:val="es-ES"/>
        </w:rPr>
        <w:t>inmediata del Estado con miras a cumplir con los estándares universales y regionales al respecto.</w:t>
      </w:r>
    </w:p>
    <w:p w14:paraId="6C698D83" w14:textId="1E2AE1E5" w:rsidR="00365F98" w:rsidRPr="00E733C4" w:rsidRDefault="00E733C4" w:rsidP="00E733C4">
      <w:pPr>
        <w:spacing w:line="276" w:lineRule="auto"/>
        <w:jc w:val="both"/>
        <w:rPr>
          <w:rFonts w:ascii="Times New Roman" w:eastAsia="Times New Roman" w:hAnsi="Times New Roman" w:cs="Times New Roman"/>
          <w:kern w:val="0"/>
          <w:lang w:val="es-ES"/>
          <w14:ligatures w14:val="none"/>
        </w:rPr>
      </w:pPr>
      <w:r>
        <w:rPr>
          <w:rFonts w:ascii="Times New Roman" w:hAnsi="Times New Roman" w:cs="Times New Roman"/>
          <w:lang w:val="es-ES"/>
        </w:rPr>
        <w:t xml:space="preserve">En este contexto, resulta necesario destacar que </w:t>
      </w:r>
      <w:r>
        <w:rPr>
          <w:rFonts w:ascii="Times New Roman" w:eastAsia="Times New Roman" w:hAnsi="Times New Roman" w:cs="Times New Roman"/>
          <w:kern w:val="0"/>
          <w:lang w:val="es-ES"/>
          <w14:ligatures w14:val="none"/>
        </w:rPr>
        <w:t>l</w:t>
      </w:r>
      <w:r w:rsidR="61C60009" w:rsidRPr="00E733C4">
        <w:rPr>
          <w:rFonts w:ascii="Times New Roman" w:eastAsia="Times New Roman" w:hAnsi="Times New Roman" w:cs="Times New Roman"/>
          <w:lang w:val="es-ES"/>
        </w:rPr>
        <w:t xml:space="preserve">a </w:t>
      </w:r>
      <w:r w:rsidR="00BC75EA" w:rsidRPr="00E733C4">
        <w:rPr>
          <w:rFonts w:ascii="Times New Roman" w:eastAsia="Times New Roman" w:hAnsi="Times New Roman" w:cs="Times New Roman"/>
          <w:kern w:val="0"/>
          <w:lang w:val="es-ES"/>
          <w14:ligatures w14:val="none"/>
        </w:rPr>
        <w:t>O</w:t>
      </w:r>
      <w:r w:rsidR="00607B98">
        <w:rPr>
          <w:rFonts w:ascii="Times New Roman" w:eastAsia="Times New Roman" w:hAnsi="Times New Roman" w:cs="Times New Roman"/>
          <w:kern w:val="0"/>
          <w:lang w:val="es-ES"/>
          <w14:ligatures w14:val="none"/>
        </w:rPr>
        <w:t>rganización Mundial de la Salud (O</w:t>
      </w:r>
      <w:r w:rsidR="00BC75EA" w:rsidRPr="00E733C4">
        <w:rPr>
          <w:rFonts w:ascii="Times New Roman" w:eastAsia="Times New Roman" w:hAnsi="Times New Roman" w:cs="Times New Roman"/>
          <w:kern w:val="0"/>
          <w:lang w:val="es-ES"/>
          <w14:ligatures w14:val="none"/>
        </w:rPr>
        <w:t>MS</w:t>
      </w:r>
      <w:r w:rsidR="00607B98">
        <w:rPr>
          <w:rFonts w:ascii="Times New Roman" w:eastAsia="Times New Roman" w:hAnsi="Times New Roman" w:cs="Times New Roman"/>
          <w:kern w:val="0"/>
          <w:lang w:val="es-ES"/>
          <w14:ligatures w14:val="none"/>
        </w:rPr>
        <w:t>)</w:t>
      </w:r>
      <w:r w:rsidR="00BC75EA" w:rsidRPr="00E733C4">
        <w:rPr>
          <w:rFonts w:ascii="Times New Roman" w:eastAsia="Times New Roman" w:hAnsi="Times New Roman" w:cs="Times New Roman"/>
          <w:kern w:val="0"/>
          <w:lang w:val="es-ES"/>
          <w14:ligatures w14:val="none"/>
        </w:rPr>
        <w:t xml:space="preserve">, </w:t>
      </w:r>
      <w:r w:rsidR="49CACD6F" w:rsidRPr="00E733C4">
        <w:rPr>
          <w:rFonts w:ascii="Times New Roman" w:eastAsia="Times New Roman" w:hAnsi="Times New Roman" w:cs="Times New Roman"/>
          <w:lang w:val="es-ES"/>
        </w:rPr>
        <w:t>ha recomendado que el aborto sea regulado en el ámbito de la salud y no en el ámbito penal</w:t>
      </w:r>
      <w:r w:rsidR="002E48CE" w:rsidRPr="00E733C4">
        <w:rPr>
          <w:rStyle w:val="EndnoteReference"/>
          <w:rFonts w:ascii="Times New Roman" w:eastAsia="Times New Roman" w:hAnsi="Times New Roman" w:cs="Times New Roman"/>
        </w:rPr>
        <w:endnoteReference w:id="7"/>
      </w:r>
      <w:r w:rsidR="49CACD6F" w:rsidRPr="00E733C4">
        <w:rPr>
          <w:rFonts w:ascii="Times New Roman" w:eastAsia="Times New Roman" w:hAnsi="Times New Roman" w:cs="Times New Roman"/>
          <w:lang w:val="es-ES"/>
        </w:rPr>
        <w:t xml:space="preserve">. Basándose en evidencia en materia de </w:t>
      </w:r>
      <w:r w:rsidR="49CACD6F" w:rsidRPr="00E733C4">
        <w:rPr>
          <w:rFonts w:ascii="Times New Roman" w:eastAsia="Times New Roman" w:hAnsi="Times New Roman" w:cs="Times New Roman"/>
        </w:rPr>
        <w:t>salud pública, la OMS recomienda</w:t>
      </w:r>
      <w:r w:rsidR="00365F98" w:rsidRPr="00E733C4" w:rsidDel="49CACD6F">
        <w:rPr>
          <w:rFonts w:ascii="Times New Roman" w:eastAsia="Times New Roman" w:hAnsi="Times New Roman" w:cs="Times New Roman"/>
        </w:rPr>
        <w:t xml:space="preserve"> </w:t>
      </w:r>
      <w:r w:rsidR="49CACD6F" w:rsidRPr="00E733C4">
        <w:rPr>
          <w:rFonts w:ascii="Times New Roman" w:eastAsia="Times New Roman" w:hAnsi="Times New Roman" w:cs="Times New Roman"/>
        </w:rPr>
        <w:t>que los Estados despenalicen y deroguen toda ley o reglamento que restrinja el aborto</w:t>
      </w:r>
      <w:r w:rsidR="00365F98" w:rsidRPr="00E733C4">
        <w:rPr>
          <w:rStyle w:val="EndnoteReference"/>
          <w:rFonts w:ascii="Times New Roman" w:eastAsia="Times New Roman" w:hAnsi="Times New Roman" w:cs="Times New Roman"/>
        </w:rPr>
        <w:endnoteReference w:id="8"/>
      </w:r>
      <w:r w:rsidR="007F4E29">
        <w:rPr>
          <w:rFonts w:ascii="Times New Roman" w:eastAsia="Times New Roman" w:hAnsi="Times New Roman" w:cs="Times New Roman"/>
        </w:rPr>
        <w:t xml:space="preserve">, </w:t>
      </w:r>
      <w:r w:rsidR="49CACD6F" w:rsidRPr="00E733C4">
        <w:rPr>
          <w:rFonts w:ascii="Times New Roman" w:eastAsia="Times New Roman" w:hAnsi="Times New Roman" w:cs="Times New Roman"/>
        </w:rPr>
        <w:t>en aras a garantizar que el aborto esté disponible a petición de la mujer, niña u otra persona embarazada</w:t>
      </w:r>
      <w:r w:rsidR="00365F98" w:rsidRPr="00E733C4">
        <w:rPr>
          <w:rStyle w:val="EndnoteReference"/>
          <w:rFonts w:ascii="Times New Roman" w:eastAsia="Times New Roman" w:hAnsi="Times New Roman" w:cs="Times New Roman"/>
        </w:rPr>
        <w:endnoteReference w:id="9"/>
      </w:r>
      <w:r w:rsidR="49CACD6F" w:rsidRPr="00E733C4">
        <w:rPr>
          <w:rFonts w:ascii="Times New Roman" w:eastAsia="Times New Roman" w:hAnsi="Times New Roman" w:cs="Times New Roman"/>
        </w:rPr>
        <w:t xml:space="preserve"> sin restricciones sobre límites de edad gestacional</w:t>
      </w:r>
      <w:r w:rsidR="00365F98" w:rsidRPr="00E733C4">
        <w:rPr>
          <w:rStyle w:val="EndnoteReference"/>
          <w:rFonts w:ascii="Times New Roman" w:eastAsia="Times New Roman" w:hAnsi="Times New Roman" w:cs="Times New Roman"/>
        </w:rPr>
        <w:endnoteReference w:id="10"/>
      </w:r>
      <w:r w:rsidR="49CACD6F" w:rsidRPr="00E733C4">
        <w:rPr>
          <w:rFonts w:ascii="Times New Roman" w:eastAsia="Times New Roman" w:hAnsi="Times New Roman" w:cs="Times New Roman"/>
        </w:rPr>
        <w:t>, periodos de espera obligatorios para abortar</w:t>
      </w:r>
      <w:r w:rsidR="00365F98" w:rsidRPr="00E733C4">
        <w:rPr>
          <w:rStyle w:val="EndnoteReference"/>
          <w:rFonts w:ascii="Times New Roman" w:eastAsia="Times New Roman" w:hAnsi="Times New Roman" w:cs="Times New Roman"/>
        </w:rPr>
        <w:endnoteReference w:id="11"/>
      </w:r>
      <w:r w:rsidR="49CACD6F" w:rsidRPr="00E733C4">
        <w:rPr>
          <w:rFonts w:ascii="Times New Roman" w:eastAsia="Times New Roman" w:hAnsi="Times New Roman" w:cs="Times New Roman"/>
        </w:rPr>
        <w:t>, y la autorización de terceros</w:t>
      </w:r>
      <w:r w:rsidR="00365F98" w:rsidRPr="00E733C4">
        <w:rPr>
          <w:rStyle w:val="EndnoteReference"/>
          <w:rFonts w:ascii="Times New Roman" w:eastAsia="Times New Roman" w:hAnsi="Times New Roman" w:cs="Times New Roman"/>
          <w:lang w:val="pt-BR"/>
        </w:rPr>
        <w:endnoteReference w:id="12"/>
      </w:r>
      <w:r w:rsidR="49CACD6F" w:rsidRPr="00E733C4">
        <w:rPr>
          <w:rFonts w:ascii="Times New Roman" w:eastAsia="Times New Roman" w:hAnsi="Times New Roman" w:cs="Times New Roman"/>
        </w:rPr>
        <w:t xml:space="preserve">.  La OMS </w:t>
      </w:r>
      <w:r w:rsidR="00C844E5" w:rsidRPr="00E733C4">
        <w:rPr>
          <w:rFonts w:ascii="Times New Roman" w:eastAsia="Times New Roman" w:hAnsi="Times New Roman" w:cs="Times New Roman"/>
        </w:rPr>
        <w:t>también</w:t>
      </w:r>
      <w:r w:rsidR="49CACD6F" w:rsidRPr="00E733C4">
        <w:rPr>
          <w:rFonts w:ascii="Times New Roman" w:eastAsia="Times New Roman" w:hAnsi="Times New Roman" w:cs="Times New Roman"/>
        </w:rPr>
        <w:t xml:space="preserve"> muestra cómo las leyes basadas en causales </w:t>
      </w:r>
      <w:r>
        <w:rPr>
          <w:rFonts w:ascii="Times New Roman" w:eastAsia="Times New Roman" w:hAnsi="Times New Roman" w:cs="Times New Roman"/>
        </w:rPr>
        <w:t>—tal como ocurre en el caso chileno—</w:t>
      </w:r>
      <w:r w:rsidR="49CACD6F" w:rsidRPr="00E733C4">
        <w:rPr>
          <w:rFonts w:ascii="Times New Roman" w:eastAsia="Times New Roman" w:hAnsi="Times New Roman" w:cs="Times New Roman"/>
        </w:rPr>
        <w:t>conducen a abortos inseguros.</w:t>
      </w:r>
      <w:r w:rsidR="00365F98" w:rsidRPr="00E733C4">
        <w:rPr>
          <w:rStyle w:val="EndnoteReference"/>
          <w:rFonts w:ascii="Times New Roman" w:eastAsia="Times New Roman" w:hAnsi="Times New Roman" w:cs="Times New Roman"/>
        </w:rPr>
        <w:endnoteReference w:id="13"/>
      </w:r>
      <w:r w:rsidR="49CACD6F" w:rsidRPr="00E733C4">
        <w:rPr>
          <w:rStyle w:val="EndnoteReference"/>
          <w:rFonts w:ascii="Times New Roman" w:eastAsia="Times New Roman" w:hAnsi="Times New Roman" w:cs="Times New Roman"/>
        </w:rPr>
        <w:t xml:space="preserve">  </w:t>
      </w:r>
      <w:r w:rsidR="49CACD6F" w:rsidRPr="00E733C4">
        <w:rPr>
          <w:rFonts w:ascii="Times New Roman" w:eastAsia="Times New Roman" w:hAnsi="Times New Roman" w:cs="Times New Roman"/>
        </w:rPr>
        <w:t>E</w:t>
      </w:r>
      <w:r w:rsidR="00607B98">
        <w:rPr>
          <w:rFonts w:ascii="Times New Roman" w:eastAsia="Times New Roman" w:hAnsi="Times New Roman" w:cs="Times New Roman"/>
        </w:rPr>
        <w:t>n línea con esto, e</w:t>
      </w:r>
      <w:r w:rsidR="49CACD6F" w:rsidRPr="00E733C4">
        <w:rPr>
          <w:rFonts w:ascii="Times New Roman" w:eastAsia="Times New Roman" w:hAnsi="Times New Roman" w:cs="Times New Roman"/>
        </w:rPr>
        <w:t xml:space="preserve">n los últimos años </w:t>
      </w:r>
      <w:r>
        <w:rPr>
          <w:rFonts w:ascii="Times New Roman" w:eastAsia="Times New Roman" w:hAnsi="Times New Roman" w:cs="Times New Roman"/>
        </w:rPr>
        <w:t>este Comité</w:t>
      </w:r>
      <w:r w:rsidR="49CACD6F" w:rsidRPr="00E733C4">
        <w:rPr>
          <w:rFonts w:ascii="Times New Roman" w:eastAsia="Times New Roman" w:hAnsi="Times New Roman" w:cs="Times New Roman"/>
        </w:rPr>
        <w:t xml:space="preserve"> ha venido articulando las obligaciones de los Estados de garantizar el acceso al aborto sin hacer referencia a causales justificadas</w:t>
      </w:r>
      <w:r w:rsidR="00607B98">
        <w:rPr>
          <w:rFonts w:ascii="Times New Roman" w:eastAsia="Times New Roman" w:hAnsi="Times New Roman" w:cs="Times New Roman"/>
        </w:rPr>
        <w:t>, junto con</w:t>
      </w:r>
      <w:r w:rsidR="49CACD6F" w:rsidRPr="00E733C4">
        <w:rPr>
          <w:rFonts w:ascii="Times New Roman" w:eastAsia="Times New Roman" w:hAnsi="Times New Roman" w:cs="Times New Roman"/>
        </w:rPr>
        <w:t xml:space="preserve"> señala</w:t>
      </w:r>
      <w:r w:rsidR="00607B98">
        <w:rPr>
          <w:rFonts w:ascii="Times New Roman" w:eastAsia="Times New Roman" w:hAnsi="Times New Roman" w:cs="Times New Roman"/>
        </w:rPr>
        <w:t>r</w:t>
      </w:r>
      <w:r w:rsidR="49CACD6F" w:rsidRPr="00E733C4">
        <w:rPr>
          <w:rFonts w:ascii="Times New Roman" w:eastAsia="Times New Roman" w:hAnsi="Times New Roman" w:cs="Times New Roman"/>
        </w:rPr>
        <w:t xml:space="preserve"> cómo las regulaciones del aborto no deben obligar a las personas a someterse a abortos inseguros</w:t>
      </w:r>
      <w:r w:rsidR="00365F98" w:rsidRPr="00E733C4">
        <w:rPr>
          <w:rStyle w:val="EndnoteReference"/>
          <w:rFonts w:ascii="Times New Roman" w:eastAsia="Times New Roman" w:hAnsi="Times New Roman" w:cs="Times New Roman"/>
          <w:lang w:val="es-ES"/>
        </w:rPr>
        <w:endnoteReference w:id="14"/>
      </w:r>
      <w:r w:rsidR="007B1820" w:rsidRPr="00E733C4">
        <w:rPr>
          <w:rFonts w:ascii="Times New Roman" w:eastAsia="Times New Roman" w:hAnsi="Times New Roman" w:cs="Times New Roman"/>
        </w:rPr>
        <w:t>.</w:t>
      </w:r>
      <w:r w:rsidR="49CACD6F" w:rsidRPr="00E733C4">
        <w:rPr>
          <w:rFonts w:ascii="Times New Roman" w:eastAsia="Times New Roman" w:hAnsi="Times New Roman" w:cs="Times New Roman"/>
          <w:lang w:val="es-ES"/>
        </w:rPr>
        <w:t xml:space="preserve">  </w:t>
      </w:r>
    </w:p>
    <w:p w14:paraId="1A0488D4" w14:textId="77777777" w:rsidR="006A1CFF" w:rsidRPr="00A23048" w:rsidRDefault="007E30FA" w:rsidP="472DB6E6">
      <w:pPr>
        <w:spacing w:line="276" w:lineRule="auto"/>
        <w:ind w:left="-90"/>
        <w:jc w:val="both"/>
        <w:rPr>
          <w:rFonts w:ascii="Times New Roman" w:eastAsia="Times New Roman" w:hAnsi="Times New Roman" w:cs="Times New Roman"/>
          <w:lang w:val="es-ES"/>
        </w:rPr>
      </w:pPr>
      <w:r w:rsidRPr="00851210">
        <w:rPr>
          <w:rFonts w:ascii="Times New Roman" w:eastAsia="Times New Roman" w:hAnsi="Times New Roman" w:cs="Times New Roman"/>
          <w:kern w:val="0"/>
          <w:lang w:val="es-ES"/>
          <w14:ligatures w14:val="none"/>
        </w:rPr>
        <w:t xml:space="preserve">En conclusión, consideramos </w:t>
      </w:r>
      <w:r w:rsidR="0047593F" w:rsidRPr="00851210">
        <w:rPr>
          <w:rFonts w:ascii="Times New Roman" w:eastAsia="Times New Roman" w:hAnsi="Times New Roman" w:cs="Times New Roman"/>
          <w:kern w:val="0"/>
          <w:lang w:val="es-ES"/>
          <w14:ligatures w14:val="none"/>
        </w:rPr>
        <w:t>que,</w:t>
      </w:r>
      <w:r w:rsidRPr="00851210">
        <w:rPr>
          <w:rFonts w:ascii="Times New Roman" w:eastAsia="Times New Roman" w:hAnsi="Times New Roman" w:cs="Times New Roman"/>
          <w:kern w:val="0"/>
          <w:lang w:val="es-ES"/>
          <w14:ligatures w14:val="none"/>
        </w:rPr>
        <w:t xml:space="preserve"> si bien existen mecanismos formales de protección de los derechos reproductivos de las mujeres y niñas chilenas, su implementació</w:t>
      </w:r>
      <w:r w:rsidR="0071162A" w:rsidRPr="00851210">
        <w:rPr>
          <w:rFonts w:ascii="Times New Roman" w:eastAsia="Times New Roman" w:hAnsi="Times New Roman" w:cs="Times New Roman"/>
          <w:kern w:val="0"/>
          <w:lang w:val="es-ES"/>
          <w14:ligatures w14:val="none"/>
        </w:rPr>
        <w:t>n</w:t>
      </w:r>
      <w:r w:rsidR="006C0168" w:rsidRPr="00851210">
        <w:rPr>
          <w:rFonts w:ascii="Times New Roman" w:eastAsia="Times New Roman" w:hAnsi="Times New Roman" w:cs="Times New Roman"/>
          <w:kern w:val="0"/>
          <w:lang w:val="es-ES"/>
          <w14:ligatures w14:val="none"/>
        </w:rPr>
        <w:t xml:space="preserve"> y apl</w:t>
      </w:r>
      <w:r w:rsidR="00A23048" w:rsidRPr="00851210">
        <w:rPr>
          <w:rFonts w:ascii="Times New Roman" w:eastAsia="Times New Roman" w:hAnsi="Times New Roman" w:cs="Times New Roman"/>
          <w:kern w:val="0"/>
          <w:lang w:val="es-ES"/>
          <w14:ligatures w14:val="none"/>
        </w:rPr>
        <w:t xml:space="preserve">icación en la práctica </w:t>
      </w:r>
      <w:r w:rsidRPr="00851210">
        <w:rPr>
          <w:rFonts w:ascii="Times New Roman" w:eastAsia="Times New Roman" w:hAnsi="Times New Roman" w:cs="Times New Roman"/>
          <w:kern w:val="0"/>
          <w:lang w:val="es-ES"/>
          <w14:ligatures w14:val="none"/>
        </w:rPr>
        <w:t>aún enfrenta barreras importantes que requieren acción estatal para su superación.</w:t>
      </w:r>
      <w:r w:rsidRPr="00A23048">
        <w:rPr>
          <w:rFonts w:ascii="Times New Roman" w:eastAsia="Times New Roman" w:hAnsi="Times New Roman" w:cs="Times New Roman"/>
          <w:kern w:val="0"/>
          <w:lang w:val="es-ES"/>
          <w14:ligatures w14:val="none"/>
        </w:rPr>
        <w:t xml:space="preserve"> </w:t>
      </w:r>
    </w:p>
    <w:p w14:paraId="3B01F89E" w14:textId="77777777" w:rsidR="003E1D1D" w:rsidRPr="00A23048" w:rsidRDefault="003E1D1D" w:rsidP="00A23048">
      <w:pPr>
        <w:pStyle w:val="ListParagraph"/>
        <w:spacing w:line="276" w:lineRule="auto"/>
        <w:ind w:left="1080"/>
        <w:jc w:val="both"/>
        <w:rPr>
          <w:rFonts w:ascii="Times New Roman" w:eastAsia="Times New Roman" w:hAnsi="Times New Roman" w:cs="Times New Roman"/>
          <w:b/>
          <w:bCs/>
          <w:kern w:val="0"/>
          <w:lang w:val="es-ES"/>
          <w14:ligatures w14:val="none"/>
        </w:rPr>
      </w:pPr>
    </w:p>
    <w:p w14:paraId="0FB20EB6" w14:textId="5C587C8D" w:rsidR="00E65FD9" w:rsidRPr="00F75579" w:rsidRDefault="00F17ABE" w:rsidP="00F75579">
      <w:pPr>
        <w:pStyle w:val="ListParagraph"/>
        <w:numPr>
          <w:ilvl w:val="0"/>
          <w:numId w:val="1"/>
        </w:numPr>
        <w:spacing w:line="276" w:lineRule="auto"/>
        <w:jc w:val="both"/>
        <w:rPr>
          <w:rFonts w:ascii="Times New Roman" w:eastAsia="Times New Roman" w:hAnsi="Times New Roman" w:cs="Times New Roman"/>
          <w:b/>
          <w:bCs/>
          <w:kern w:val="0"/>
          <w:lang w:val="es-ES"/>
          <w14:ligatures w14:val="none"/>
        </w:rPr>
      </w:pPr>
      <w:r w:rsidRPr="00280A82">
        <w:rPr>
          <w:rFonts w:ascii="Times New Roman" w:eastAsia="Times New Roman" w:hAnsi="Times New Roman" w:cs="Times New Roman"/>
          <w:b/>
          <w:bCs/>
          <w:kern w:val="0"/>
          <w:lang w:val="es-ES"/>
          <w14:ligatures w14:val="none"/>
        </w:rPr>
        <w:t xml:space="preserve">Derechos sexuales y reproductivos en Chile </w:t>
      </w:r>
    </w:p>
    <w:p w14:paraId="3748902E" w14:textId="6DBC56BE" w:rsidR="00F75579" w:rsidRDefault="684B5E4E" w:rsidP="3D36F867">
      <w:pPr>
        <w:tabs>
          <w:tab w:val="left" w:pos="360"/>
        </w:tabs>
        <w:spacing w:line="276" w:lineRule="auto"/>
        <w:jc w:val="both"/>
        <w:rPr>
          <w:rFonts w:ascii="Times New Roman" w:eastAsia="Times New Roman" w:hAnsi="Times New Roman" w:cs="Times New Roman"/>
          <w:lang w:val="es-ES"/>
        </w:rPr>
      </w:pPr>
      <w:r w:rsidRPr="684B5E4E">
        <w:rPr>
          <w:rFonts w:ascii="Times New Roman" w:eastAsia="Times New Roman" w:hAnsi="Times New Roman" w:cs="Times New Roman"/>
          <w:lang w:val="es-ES"/>
        </w:rPr>
        <w:t>Como cuestión previa al análisis de cada una de las problemáticas que afectan al Estado de Chile con relación al respeto y garantía de los derechos sexuales y reproductivos de mujeres y niñas, resulta pertinente señalar que este Comité ha sido enfático al indicar que los estándares de derechos humanos obligan a garantizar el acceso al aborto para proteger el derecho a la vida de las mujeres</w:t>
      </w:r>
      <w:r w:rsidR="00C30618" w:rsidRPr="00DA0403">
        <w:rPr>
          <w:rStyle w:val="EndnoteReference"/>
          <w:rFonts w:ascii="Times New Roman" w:eastAsia="Times New Roman" w:hAnsi="Times New Roman" w:cs="Times New Roman"/>
          <w:lang w:val="es-ES"/>
        </w:rPr>
        <w:endnoteReference w:id="15"/>
      </w:r>
      <w:r w:rsidRPr="684B5E4E">
        <w:rPr>
          <w:rFonts w:ascii="Times New Roman" w:eastAsia="Times New Roman" w:hAnsi="Times New Roman" w:cs="Times New Roman"/>
          <w:lang w:val="es-ES"/>
        </w:rPr>
        <w:t xml:space="preserve">. </w:t>
      </w:r>
      <w:r w:rsidR="0055376A">
        <w:rPr>
          <w:rFonts w:ascii="Times New Roman" w:eastAsia="Times New Roman" w:hAnsi="Times New Roman" w:cs="Times New Roman"/>
          <w:lang w:val="es-ES"/>
        </w:rPr>
        <w:t>En los últimos años, el Sistema Universal de Derechos Humanos ha reconocido, mediante sus órganos de tratados</w:t>
      </w:r>
      <w:r w:rsidR="007C054E">
        <w:rPr>
          <w:rFonts w:ascii="Times New Roman" w:eastAsia="Times New Roman" w:hAnsi="Times New Roman" w:cs="Times New Roman"/>
          <w:lang w:val="es-ES"/>
        </w:rPr>
        <w:t xml:space="preserve">, que la criminalización del aborto resulta </w:t>
      </w:r>
      <w:r w:rsidR="00702882">
        <w:rPr>
          <w:rFonts w:ascii="Times New Roman" w:eastAsia="Times New Roman" w:hAnsi="Times New Roman" w:cs="Times New Roman"/>
          <w:lang w:val="es-ES"/>
        </w:rPr>
        <w:t>violatoria</w:t>
      </w:r>
      <w:r w:rsidR="007C054E">
        <w:rPr>
          <w:rFonts w:ascii="Times New Roman" w:eastAsia="Times New Roman" w:hAnsi="Times New Roman" w:cs="Times New Roman"/>
          <w:lang w:val="es-ES"/>
        </w:rPr>
        <w:t xml:space="preserve"> de los derechos humanos de las mujeres</w:t>
      </w:r>
      <w:r w:rsidR="00AA0A05">
        <w:rPr>
          <w:rFonts w:ascii="Times New Roman" w:eastAsia="Times New Roman" w:hAnsi="Times New Roman" w:cs="Times New Roman"/>
          <w:lang w:val="es-ES"/>
        </w:rPr>
        <w:t xml:space="preserve"> y personas gestantes</w:t>
      </w:r>
      <w:r w:rsidR="007C054E">
        <w:rPr>
          <w:rFonts w:ascii="Times New Roman" w:eastAsia="Times New Roman" w:hAnsi="Times New Roman" w:cs="Times New Roman"/>
          <w:lang w:val="es-ES"/>
        </w:rPr>
        <w:t xml:space="preserve">, recomendando cada vez más, de la mano con </w:t>
      </w:r>
      <w:r w:rsidR="00AA0A05">
        <w:rPr>
          <w:rFonts w:ascii="Times New Roman" w:eastAsia="Times New Roman" w:hAnsi="Times New Roman" w:cs="Times New Roman"/>
          <w:lang w:val="es-ES"/>
        </w:rPr>
        <w:t>las directrices sobre el aborto de la Organización Mundial de la Salud</w:t>
      </w:r>
      <w:r w:rsidR="0054317F">
        <w:rPr>
          <w:rStyle w:val="EndnoteReference"/>
          <w:rFonts w:ascii="Times New Roman" w:eastAsia="Times New Roman" w:hAnsi="Times New Roman" w:cs="Times New Roman"/>
          <w:lang w:val="es-ES"/>
        </w:rPr>
        <w:endnoteReference w:id="16"/>
      </w:r>
      <w:r w:rsidR="00AA0A05">
        <w:rPr>
          <w:rFonts w:ascii="Times New Roman" w:eastAsia="Times New Roman" w:hAnsi="Times New Roman" w:cs="Times New Roman"/>
          <w:lang w:val="es-ES"/>
        </w:rPr>
        <w:t>, un modelo de regulación del aborto desde la salud y no desde el derecho penal</w:t>
      </w:r>
      <w:r w:rsidR="004C0925">
        <w:rPr>
          <w:rStyle w:val="EndnoteReference"/>
          <w:rFonts w:ascii="Times New Roman" w:eastAsia="Times New Roman" w:hAnsi="Times New Roman" w:cs="Times New Roman"/>
          <w:lang w:val="es-ES"/>
        </w:rPr>
        <w:endnoteReference w:id="17"/>
      </w:r>
      <w:r w:rsidR="00AA0A05">
        <w:rPr>
          <w:rFonts w:ascii="Times New Roman" w:eastAsia="Times New Roman" w:hAnsi="Times New Roman" w:cs="Times New Roman"/>
          <w:lang w:val="es-ES"/>
        </w:rPr>
        <w:t>. En ese senti</w:t>
      </w:r>
      <w:r w:rsidR="00FA0BB3">
        <w:rPr>
          <w:rFonts w:ascii="Times New Roman" w:eastAsia="Times New Roman" w:hAnsi="Times New Roman" w:cs="Times New Roman"/>
          <w:lang w:val="es-ES"/>
        </w:rPr>
        <w:t xml:space="preserve">do, </w:t>
      </w:r>
      <w:r w:rsidR="00AA0A05">
        <w:rPr>
          <w:rFonts w:ascii="Times New Roman" w:eastAsia="Times New Roman" w:hAnsi="Times New Roman" w:cs="Times New Roman"/>
          <w:lang w:val="es-ES"/>
        </w:rPr>
        <w:t>este Comité</w:t>
      </w:r>
      <w:r w:rsidR="00FA0BB3">
        <w:rPr>
          <w:rFonts w:ascii="Times New Roman" w:eastAsia="Times New Roman" w:hAnsi="Times New Roman" w:cs="Times New Roman"/>
          <w:lang w:val="es-ES"/>
        </w:rPr>
        <w:t xml:space="preserve"> se ha pronunciado</w:t>
      </w:r>
      <w:r w:rsidR="00AA0A05">
        <w:rPr>
          <w:rFonts w:ascii="Times New Roman" w:eastAsia="Times New Roman" w:hAnsi="Times New Roman" w:cs="Times New Roman"/>
          <w:lang w:val="es-ES"/>
        </w:rPr>
        <w:t xml:space="preserve">, estableciendo </w:t>
      </w:r>
      <w:r w:rsidR="00082A63">
        <w:rPr>
          <w:rFonts w:ascii="Times New Roman" w:eastAsia="Times New Roman" w:hAnsi="Times New Roman" w:cs="Times New Roman"/>
          <w:lang w:val="es-ES"/>
        </w:rPr>
        <w:t>en su Observación General No. 36</w:t>
      </w:r>
      <w:r w:rsidR="001A6879">
        <w:rPr>
          <w:rStyle w:val="EndnoteReference"/>
          <w:rFonts w:ascii="Times New Roman" w:eastAsia="Times New Roman" w:hAnsi="Times New Roman" w:cs="Times New Roman"/>
          <w:lang w:val="es-ES"/>
        </w:rPr>
        <w:endnoteReference w:id="18"/>
      </w:r>
      <w:r w:rsidR="00082A63">
        <w:rPr>
          <w:rFonts w:ascii="Times New Roman" w:eastAsia="Times New Roman" w:hAnsi="Times New Roman" w:cs="Times New Roman"/>
          <w:lang w:val="es-ES"/>
        </w:rPr>
        <w:t xml:space="preserve"> que el derecho a la vida no debe ser interpretado de manera restrictiva, reconociendo que se debe brindar acceso a servicios de salud que </w:t>
      </w:r>
      <w:r w:rsidR="001A6879">
        <w:rPr>
          <w:rFonts w:ascii="Times New Roman" w:eastAsia="Times New Roman" w:hAnsi="Times New Roman" w:cs="Times New Roman"/>
          <w:lang w:val="es-ES"/>
        </w:rPr>
        <w:t>sean razonablemente disponibles y accesibles</w:t>
      </w:r>
      <w:r w:rsidR="00FA0BB3">
        <w:rPr>
          <w:rStyle w:val="EndnoteReference"/>
          <w:rFonts w:ascii="Times New Roman" w:eastAsia="Times New Roman" w:hAnsi="Times New Roman" w:cs="Times New Roman"/>
          <w:lang w:val="es-ES"/>
        </w:rPr>
        <w:endnoteReference w:id="19"/>
      </w:r>
      <w:r w:rsidR="001A6879">
        <w:rPr>
          <w:rFonts w:ascii="Times New Roman" w:eastAsia="Times New Roman" w:hAnsi="Times New Roman" w:cs="Times New Roman"/>
          <w:lang w:val="es-ES"/>
        </w:rPr>
        <w:t xml:space="preserve">. </w:t>
      </w:r>
    </w:p>
    <w:p w14:paraId="4CA41B91" w14:textId="1E041FAE" w:rsidR="00F75579" w:rsidRDefault="00F75579" w:rsidP="00F75579">
      <w:pPr>
        <w:tabs>
          <w:tab w:val="left" w:pos="360"/>
        </w:tabs>
        <w:spacing w:line="276" w:lineRule="auto"/>
        <w:jc w:val="both"/>
        <w:rPr>
          <w:rFonts w:ascii="Times New Roman" w:eastAsia="Times New Roman" w:hAnsi="Times New Roman" w:cs="Times New Roman"/>
          <w:lang w:val="es-ES"/>
        </w:rPr>
      </w:pPr>
      <w:r w:rsidRPr="00F75579">
        <w:rPr>
          <w:rFonts w:ascii="Times New Roman" w:eastAsia="Times New Roman" w:hAnsi="Times New Roman" w:cs="Times New Roman"/>
          <w:lang w:val="es-ES"/>
        </w:rPr>
        <w:t>Particularmente frente al acceso al aborto, dicha Observación General estableció que: “las restricciones a la capacidad de las mujeres o las niñas de recurrir al aborto no deben, entre otras cosas, poner en peligro su vida ni someterlas a dolores o sufrimientos físicos o mentales de manera que se viole el artículo 7 del Pacto, ni suponer una discriminación contra ellas o una injerencia arbitraria en su vida privada. Los Estados parte deben proporcionar un acceso seguro, legal y efectivo al aborto cuando la vida y la salud de la mujer o la niña embarazada corran peligro, o cuando llevar el embarazo a término causaría dolores o sufrimientos considerables a la mujer o la niña embarazada”</w:t>
      </w:r>
      <w:r w:rsidRPr="00DA0403">
        <w:rPr>
          <w:rStyle w:val="EndnoteReference"/>
          <w:rFonts w:ascii="Times New Roman" w:eastAsia="Times New Roman" w:hAnsi="Times New Roman" w:cs="Times New Roman"/>
          <w:lang w:val="es-ES"/>
        </w:rPr>
        <w:endnoteReference w:id="20"/>
      </w:r>
      <w:r>
        <w:rPr>
          <w:rFonts w:ascii="Times New Roman" w:eastAsia="Times New Roman" w:hAnsi="Times New Roman" w:cs="Times New Roman"/>
          <w:lang w:val="es-ES"/>
        </w:rPr>
        <w:t>.</w:t>
      </w:r>
    </w:p>
    <w:p w14:paraId="3A747A19" w14:textId="036B43E9" w:rsidR="00F75579" w:rsidRPr="00F75579" w:rsidRDefault="00F75579" w:rsidP="00F75579">
      <w:pPr>
        <w:tabs>
          <w:tab w:val="left" w:pos="360"/>
        </w:tabs>
        <w:spacing w:line="276" w:lineRule="auto"/>
        <w:jc w:val="both"/>
        <w:rPr>
          <w:rFonts w:ascii="Times New Roman" w:eastAsia="Times New Roman" w:hAnsi="Times New Roman" w:cs="Times New Roman"/>
          <w:lang w:val="es-ES"/>
        </w:rPr>
      </w:pPr>
      <w:r w:rsidRPr="00F75579">
        <w:rPr>
          <w:rFonts w:ascii="Times New Roman" w:eastAsia="Times New Roman" w:hAnsi="Times New Roman" w:cs="Times New Roman"/>
          <w:lang w:val="es-ES"/>
        </w:rPr>
        <w:t xml:space="preserve">Esto va en línea con varios casos decididos por este Comité, que declararon que la negativa a proveer el aborto en condiciones seguras cuando existen riesgos para la salud y la vida de las mujeres pueden resultar en vulneraciones a otros derechos intrínsecamente relacionados con el derecho a la vida. En el caso </w:t>
      </w:r>
      <w:r w:rsidRPr="684B5E4E">
        <w:rPr>
          <w:rFonts w:ascii="Times New Roman" w:eastAsia="Times New Roman" w:hAnsi="Times New Roman" w:cs="Times New Roman"/>
          <w:i/>
          <w:iCs/>
          <w:lang w:val="es-ES"/>
        </w:rPr>
        <w:t xml:space="preserve">K.L. </w:t>
      </w:r>
      <w:r w:rsidRPr="684B5E4E">
        <w:rPr>
          <w:rFonts w:ascii="Times New Roman" w:eastAsia="Times New Roman" w:hAnsi="Times New Roman" w:cs="Times New Roman"/>
          <w:i/>
          <w:iCs/>
          <w:lang w:val="es-ES"/>
        </w:rPr>
        <w:lastRenderedPageBreak/>
        <w:t>vs. Perú</w:t>
      </w:r>
      <w:r w:rsidRPr="00F75579">
        <w:rPr>
          <w:rFonts w:ascii="Times New Roman" w:eastAsia="Times New Roman" w:hAnsi="Times New Roman" w:cs="Times New Roman"/>
          <w:lang w:val="es-ES"/>
        </w:rPr>
        <w:t>, el Comité determinó que, al haberle negado un aborto terapéutico a una mujer</w:t>
      </w:r>
      <w:r w:rsidR="00C679B6">
        <w:rPr>
          <w:rFonts w:ascii="Times New Roman" w:eastAsia="Times New Roman" w:hAnsi="Times New Roman" w:cs="Times New Roman"/>
          <w:lang w:val="es-ES"/>
        </w:rPr>
        <w:t>,</w:t>
      </w:r>
      <w:r w:rsidRPr="00F75579">
        <w:rPr>
          <w:rFonts w:ascii="Times New Roman" w:eastAsia="Times New Roman" w:hAnsi="Times New Roman" w:cs="Times New Roman"/>
          <w:lang w:val="es-ES"/>
        </w:rPr>
        <w:t xml:space="preserve"> pese a que la continuación del embarazo ponía en grave peligro su vida y salud mental, el Estado violó su derecho a no ser sometida a trato cruel, inhumano o degradante</w:t>
      </w:r>
      <w:r w:rsidRPr="00DA0403">
        <w:rPr>
          <w:rStyle w:val="EndnoteReference"/>
          <w:rFonts w:ascii="Times New Roman" w:eastAsia="Times New Roman" w:hAnsi="Times New Roman" w:cs="Times New Roman"/>
          <w:lang w:val="es-ES"/>
        </w:rPr>
        <w:endnoteReference w:id="21"/>
      </w:r>
      <w:r>
        <w:rPr>
          <w:rFonts w:ascii="Times New Roman" w:eastAsia="Times New Roman" w:hAnsi="Times New Roman" w:cs="Times New Roman"/>
          <w:lang w:val="es-ES"/>
        </w:rPr>
        <w:t xml:space="preserve">. </w:t>
      </w:r>
      <w:r w:rsidRPr="00F75579">
        <w:rPr>
          <w:rFonts w:ascii="Times New Roman" w:eastAsia="Times New Roman" w:hAnsi="Times New Roman" w:cs="Times New Roman"/>
          <w:lang w:val="es-ES"/>
        </w:rPr>
        <w:t xml:space="preserve">Esta interpretación fue ratificada en el caso </w:t>
      </w:r>
      <w:r w:rsidRPr="684B5E4E">
        <w:rPr>
          <w:rFonts w:ascii="Times New Roman" w:eastAsia="Times New Roman" w:hAnsi="Times New Roman" w:cs="Times New Roman"/>
          <w:i/>
          <w:iCs/>
          <w:lang w:val="es-ES"/>
        </w:rPr>
        <w:t>L.M.R. vs. Argentina</w:t>
      </w:r>
      <w:r w:rsidRPr="00F75579">
        <w:rPr>
          <w:rFonts w:ascii="Times New Roman" w:eastAsia="Times New Roman" w:hAnsi="Times New Roman" w:cs="Times New Roman"/>
          <w:lang w:val="es-ES"/>
        </w:rPr>
        <w:t>, donde el Comité determinó que denegar el aborto legal en un caso de violación causó a la víctima sufrimiento físico y mental, con lo que se violó su derecho a la intimidad y a no ser sometida a tortura o trato cruel, inhumano o degradante</w:t>
      </w:r>
      <w:r w:rsidRPr="00DA0403">
        <w:rPr>
          <w:rStyle w:val="EndnoteReference"/>
          <w:rFonts w:ascii="Times New Roman" w:eastAsia="Times New Roman" w:hAnsi="Times New Roman" w:cs="Times New Roman"/>
          <w:lang w:val="es-ES"/>
        </w:rPr>
        <w:endnoteReference w:id="22"/>
      </w:r>
      <w:r>
        <w:rPr>
          <w:rFonts w:ascii="Times New Roman" w:eastAsia="Times New Roman" w:hAnsi="Times New Roman" w:cs="Times New Roman"/>
          <w:lang w:val="es-ES"/>
        </w:rPr>
        <w:t>.</w:t>
      </w:r>
    </w:p>
    <w:p w14:paraId="258BA7F4" w14:textId="142FB4C5" w:rsidR="70DB6F3F" w:rsidRPr="006312F8" w:rsidRDefault="684B5E4E" w:rsidP="3D36F867">
      <w:pPr>
        <w:pStyle w:val="ListParagraph"/>
        <w:numPr>
          <w:ilvl w:val="0"/>
          <w:numId w:val="25"/>
        </w:numPr>
        <w:spacing w:line="276" w:lineRule="auto"/>
        <w:jc w:val="both"/>
        <w:rPr>
          <w:rFonts w:ascii="Times New Roman" w:eastAsia="Times New Roman" w:hAnsi="Times New Roman" w:cs="Times New Roman"/>
          <w:b/>
          <w:bCs/>
          <w:kern w:val="0"/>
          <w:u w:val="single"/>
          <w:lang w:val="es-ES"/>
          <w14:ligatures w14:val="none"/>
        </w:rPr>
      </w:pPr>
      <w:r w:rsidRPr="684B5E4E">
        <w:rPr>
          <w:rFonts w:ascii="Times New Roman" w:eastAsia="Times New Roman" w:hAnsi="Times New Roman" w:cs="Times New Roman"/>
          <w:b/>
          <w:bCs/>
          <w:u w:val="single"/>
          <w:lang w:val="es-ES"/>
        </w:rPr>
        <w:t>El aborto en Chile: acceso después de la Ley de 3 causales</w:t>
      </w:r>
    </w:p>
    <w:p w14:paraId="79B70AFD" w14:textId="5433B410" w:rsidR="70DB6F3F" w:rsidRPr="00A23048" w:rsidRDefault="70DB6F3F" w:rsidP="30531576">
      <w:pPr>
        <w:tabs>
          <w:tab w:val="left" w:pos="360"/>
        </w:tabs>
        <w:spacing w:line="276" w:lineRule="auto"/>
        <w:jc w:val="both"/>
        <w:rPr>
          <w:rFonts w:ascii="Times New Roman" w:eastAsia="Times New Roman" w:hAnsi="Times New Roman" w:cs="Times New Roman"/>
          <w:kern w:val="0"/>
          <w:lang w:val="es-ES"/>
          <w14:ligatures w14:val="none"/>
        </w:rPr>
      </w:pPr>
      <w:r w:rsidRPr="70DB6F3F">
        <w:rPr>
          <w:rFonts w:ascii="Times New Roman" w:eastAsia="Times New Roman" w:hAnsi="Times New Roman" w:cs="Times New Roman"/>
          <w:lang w:val="es-ES"/>
        </w:rPr>
        <w:t>Si bien desde 2017 el aborto es legal en Chile bajo un sistema de causales</w:t>
      </w:r>
      <w:r w:rsidRPr="70DB6F3F">
        <w:rPr>
          <w:rStyle w:val="EndnoteReference"/>
          <w:rFonts w:ascii="Times New Roman" w:eastAsia="Times New Roman" w:hAnsi="Times New Roman" w:cs="Times New Roman"/>
          <w:lang w:val="es-ES"/>
        </w:rPr>
        <w:endnoteReference w:id="23"/>
      </w:r>
      <w:r w:rsidRPr="70DB6F3F">
        <w:rPr>
          <w:rFonts w:ascii="Times New Roman" w:eastAsia="Times New Roman" w:hAnsi="Times New Roman" w:cs="Times New Roman"/>
          <w:lang w:val="es-ES"/>
        </w:rPr>
        <w:t>, las organizaciones que trabajan en derechos reproductivos en el país han identificado barreras que impiden</w:t>
      </w:r>
      <w:r w:rsidR="0029503A">
        <w:rPr>
          <w:rFonts w:ascii="Times New Roman" w:eastAsia="Times New Roman" w:hAnsi="Times New Roman" w:cs="Times New Roman"/>
          <w:lang w:val="es-ES"/>
        </w:rPr>
        <w:t xml:space="preserve"> el acceso a este servicio </w:t>
      </w:r>
      <w:r w:rsidRPr="70DB6F3F">
        <w:rPr>
          <w:rFonts w:ascii="Times New Roman" w:eastAsia="Times New Roman" w:hAnsi="Times New Roman" w:cs="Times New Roman"/>
          <w:lang w:val="es-ES"/>
        </w:rPr>
        <w:t xml:space="preserve">de manera plena. </w:t>
      </w:r>
      <w:r w:rsidR="001C17B6">
        <w:rPr>
          <w:rFonts w:ascii="Times New Roman" w:eastAsia="Times New Roman" w:hAnsi="Times New Roman" w:cs="Times New Roman"/>
          <w:lang w:val="es-ES"/>
        </w:rPr>
        <w:t>La ley permite el aborto únicamente en tres situaciones: en caso de riesgo para la vida;</w:t>
      </w:r>
      <w:r w:rsidR="00C075BA">
        <w:rPr>
          <w:rFonts w:ascii="Times New Roman" w:eastAsia="Times New Roman" w:hAnsi="Times New Roman" w:cs="Times New Roman"/>
          <w:lang w:val="es-ES"/>
        </w:rPr>
        <w:t xml:space="preserve"> de violación; y en caso de incompatibilidad con la vida extra</w:t>
      </w:r>
      <w:r w:rsidR="00A66ED0">
        <w:rPr>
          <w:rFonts w:ascii="Times New Roman" w:eastAsia="Times New Roman" w:hAnsi="Times New Roman" w:cs="Times New Roman"/>
          <w:lang w:val="es-ES"/>
        </w:rPr>
        <w:t>uterina. Aún con esa</w:t>
      </w:r>
      <w:r w:rsidR="00AF12D7">
        <w:rPr>
          <w:rFonts w:ascii="Times New Roman" w:eastAsia="Times New Roman" w:hAnsi="Times New Roman" w:cs="Times New Roman"/>
          <w:lang w:val="es-ES"/>
        </w:rPr>
        <w:t xml:space="preserve"> claridad legal, se han identificado </w:t>
      </w:r>
      <w:r w:rsidR="00D74922">
        <w:rPr>
          <w:rFonts w:ascii="Times New Roman" w:eastAsia="Times New Roman" w:hAnsi="Times New Roman" w:cs="Times New Roman"/>
          <w:lang w:val="es-ES"/>
        </w:rPr>
        <w:t>obstáculos en el acceso a este servicio que cualquier persona</w:t>
      </w:r>
      <w:r w:rsidR="00FF253D">
        <w:rPr>
          <w:rFonts w:ascii="Times New Roman" w:eastAsia="Times New Roman" w:hAnsi="Times New Roman" w:cs="Times New Roman"/>
          <w:lang w:val="es-ES"/>
        </w:rPr>
        <w:t>,</w:t>
      </w:r>
      <w:r w:rsidR="00DF373B">
        <w:rPr>
          <w:rFonts w:ascii="Times New Roman" w:eastAsia="Times New Roman" w:hAnsi="Times New Roman" w:cs="Times New Roman"/>
          <w:lang w:val="es-ES"/>
        </w:rPr>
        <w:t xml:space="preserve"> en edad y capacidad </w:t>
      </w:r>
      <w:r w:rsidR="00D74922">
        <w:rPr>
          <w:rFonts w:ascii="Times New Roman" w:eastAsia="Times New Roman" w:hAnsi="Times New Roman" w:cs="Times New Roman"/>
          <w:lang w:val="es-ES"/>
        </w:rPr>
        <w:t>reproductiva</w:t>
      </w:r>
      <w:r w:rsidR="00FF253D">
        <w:rPr>
          <w:rFonts w:ascii="Times New Roman" w:eastAsia="Times New Roman" w:hAnsi="Times New Roman" w:cs="Times New Roman"/>
          <w:lang w:val="es-ES"/>
        </w:rPr>
        <w:t>,</w:t>
      </w:r>
      <w:r w:rsidR="00D74922">
        <w:rPr>
          <w:rFonts w:ascii="Times New Roman" w:eastAsia="Times New Roman" w:hAnsi="Times New Roman" w:cs="Times New Roman"/>
          <w:lang w:val="es-ES"/>
        </w:rPr>
        <w:t xml:space="preserve"> puede </w:t>
      </w:r>
      <w:r w:rsidR="00DF373B">
        <w:rPr>
          <w:rFonts w:ascii="Times New Roman" w:eastAsia="Times New Roman" w:hAnsi="Times New Roman" w:cs="Times New Roman"/>
          <w:lang w:val="es-ES"/>
        </w:rPr>
        <w:t xml:space="preserve">requerir. </w:t>
      </w:r>
    </w:p>
    <w:p w14:paraId="51140C71" w14:textId="080E1F24" w:rsidR="5E7088C1" w:rsidRDefault="70DB6F3F" w:rsidP="684B5E4E">
      <w:pPr>
        <w:tabs>
          <w:tab w:val="left" w:pos="360"/>
        </w:tabs>
        <w:spacing w:line="276" w:lineRule="auto"/>
        <w:jc w:val="both"/>
        <w:rPr>
          <w:rFonts w:ascii="Times New Roman" w:eastAsia="Times New Roman" w:hAnsi="Times New Roman" w:cs="Times New Roman"/>
          <w:lang w:val="es-ES"/>
        </w:rPr>
      </w:pPr>
      <w:r w:rsidRPr="70DB6F3F">
        <w:rPr>
          <w:rFonts w:ascii="Times New Roman" w:eastAsia="Times New Roman" w:hAnsi="Times New Roman" w:cs="Times New Roman"/>
          <w:lang w:val="es-ES"/>
        </w:rPr>
        <w:t>Algunos de estos obstáculos identificados son</w:t>
      </w:r>
      <w:r w:rsidR="00FF253D">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 </w:t>
      </w:r>
      <w:r w:rsidR="00FF253D">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a) el mal uso de la objeción de conciencia; </w:t>
      </w:r>
      <w:r w:rsidR="00FF253D">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b) la imposición de requisitos adicionales no estipulados en la ley </w:t>
      </w:r>
      <w:r w:rsidR="684B5E4E" w:rsidRPr="684B5E4E">
        <w:rPr>
          <w:rFonts w:ascii="Times New Roman" w:eastAsia="Times New Roman" w:hAnsi="Times New Roman" w:cs="Times New Roman"/>
          <w:lang w:val="es-ES"/>
        </w:rPr>
        <w:t>para la constitución de las causales</w:t>
      </w:r>
      <w:r w:rsidRPr="70DB6F3F">
        <w:rPr>
          <w:rStyle w:val="EndnoteReference"/>
          <w:rFonts w:ascii="Times New Roman" w:eastAsia="Times New Roman" w:hAnsi="Times New Roman" w:cs="Times New Roman"/>
          <w:lang w:val="es-ES"/>
        </w:rPr>
        <w:endnoteReference w:id="24"/>
      </w:r>
      <w:r w:rsidR="00FF253D">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 y</w:t>
      </w:r>
      <w:r w:rsidR="00FF253D">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 </w:t>
      </w:r>
      <w:r w:rsidR="00FF253D">
        <w:rPr>
          <w:rFonts w:ascii="Times New Roman" w:eastAsia="Times New Roman" w:hAnsi="Times New Roman" w:cs="Times New Roman"/>
          <w:lang w:val="es-ES"/>
        </w:rPr>
        <w:t>(</w:t>
      </w:r>
      <w:r w:rsidRPr="70DB6F3F">
        <w:rPr>
          <w:rFonts w:ascii="Times New Roman" w:eastAsia="Times New Roman" w:hAnsi="Times New Roman" w:cs="Times New Roman"/>
          <w:lang w:val="es-ES"/>
        </w:rPr>
        <w:t xml:space="preserve">c) falencias en la garantía de la autorización legal sustitutiva </w:t>
      </w:r>
      <w:r w:rsidRPr="70DB6F3F">
        <w:rPr>
          <w:rStyle w:val="EndnoteReference"/>
          <w:rFonts w:ascii="Times New Roman" w:eastAsia="Times New Roman" w:hAnsi="Times New Roman" w:cs="Times New Roman"/>
          <w:lang w:val="es-ES"/>
        </w:rPr>
        <w:endnoteReference w:id="25"/>
      </w:r>
      <w:r w:rsidR="555F4AD8" w:rsidRPr="555F4AD8">
        <w:rPr>
          <w:rFonts w:ascii="Times New Roman" w:eastAsia="Times New Roman" w:hAnsi="Times New Roman" w:cs="Times New Roman"/>
          <w:lang w:val="es-ES"/>
        </w:rPr>
        <w:t>.</w:t>
      </w:r>
    </w:p>
    <w:p w14:paraId="678650A5" w14:textId="468867B8" w:rsidR="00AB39C3" w:rsidRPr="00996541" w:rsidRDefault="36B314BD" w:rsidP="3D36F867">
      <w:pPr>
        <w:tabs>
          <w:tab w:val="left" w:pos="360"/>
        </w:tabs>
        <w:spacing w:line="276" w:lineRule="auto"/>
        <w:jc w:val="both"/>
        <w:rPr>
          <w:rFonts w:ascii="Times New Roman" w:eastAsia="Times New Roman" w:hAnsi="Times New Roman" w:cs="Times New Roman"/>
          <w:b/>
          <w:bCs/>
          <w:vertAlign w:val="superscript"/>
          <w:lang w:val="es-ES"/>
        </w:rPr>
      </w:pPr>
      <w:r w:rsidRPr="36B314BD">
        <w:rPr>
          <w:rFonts w:ascii="Times New Roman" w:eastAsia="Times New Roman" w:hAnsi="Times New Roman" w:cs="Times New Roman"/>
          <w:lang w:val="es-ES"/>
        </w:rPr>
        <w:t>A continuación, nos referiremos a cada uno de los obstáculos enunciados previamente.</w:t>
      </w:r>
    </w:p>
    <w:p w14:paraId="19CDABF1" w14:textId="72E62419" w:rsidR="0049499D" w:rsidRPr="0049499D" w:rsidRDefault="7DDFD477" w:rsidP="684B5E4E">
      <w:pPr>
        <w:tabs>
          <w:tab w:val="left" w:pos="360"/>
        </w:tabs>
        <w:spacing w:line="276" w:lineRule="auto"/>
        <w:jc w:val="both"/>
        <w:rPr>
          <w:rFonts w:ascii="Times New Roman" w:eastAsia="Times New Roman" w:hAnsi="Times New Roman" w:cs="Times New Roman"/>
          <w:b/>
          <w:bCs/>
          <w:i/>
          <w:iCs/>
          <w:lang w:val="es-ES"/>
        </w:rPr>
      </w:pPr>
      <w:r w:rsidRPr="7DDFD477">
        <w:rPr>
          <w:rFonts w:ascii="Times New Roman" w:eastAsia="Times New Roman" w:hAnsi="Times New Roman" w:cs="Times New Roman"/>
          <w:b/>
          <w:bCs/>
          <w:i/>
          <w:iCs/>
          <w:lang w:val="es-ES"/>
        </w:rPr>
        <w:t>El amplio ejercicio de la objeción de conciencia en hospitales públicos</w:t>
      </w:r>
    </w:p>
    <w:p w14:paraId="6933D218" w14:textId="1DF2E789" w:rsidR="0049499D" w:rsidRPr="0049499D" w:rsidRDefault="0556F912" w:rsidP="11E6DE23">
      <w:pPr>
        <w:tabs>
          <w:tab w:val="left" w:pos="360"/>
        </w:tabs>
        <w:spacing w:line="276" w:lineRule="auto"/>
        <w:jc w:val="both"/>
        <w:rPr>
          <w:rFonts w:ascii="Times New Roman" w:eastAsia="Times New Roman" w:hAnsi="Times New Roman" w:cs="Times New Roman"/>
          <w:kern w:val="0"/>
          <w:lang w:val="es-ES"/>
          <w14:ligatures w14:val="none"/>
        </w:rPr>
      </w:pPr>
      <w:r w:rsidRPr="11E6DE23">
        <w:rPr>
          <w:rFonts w:ascii="Times New Roman" w:eastAsia="Times New Roman" w:hAnsi="Times New Roman" w:cs="Times New Roman"/>
          <w:lang w:val="es-ES"/>
        </w:rPr>
        <w:t>Actualmente, el régimen</w:t>
      </w:r>
      <w:r w:rsidR="7436A1E6" w:rsidRPr="11E6DE23">
        <w:rPr>
          <w:rFonts w:ascii="Times New Roman" w:eastAsia="Times New Roman" w:hAnsi="Times New Roman" w:cs="Times New Roman"/>
          <w:lang w:val="es-ES"/>
        </w:rPr>
        <w:t xml:space="preserve"> </w:t>
      </w:r>
      <w:r w:rsidR="1D1A9C55" w:rsidRPr="11E6DE23">
        <w:rPr>
          <w:rFonts w:ascii="Times New Roman" w:eastAsia="Times New Roman" w:hAnsi="Times New Roman" w:cs="Times New Roman"/>
          <w:lang w:val="es-ES"/>
        </w:rPr>
        <w:t>jurídico</w:t>
      </w:r>
      <w:r w:rsidR="7436A1E6" w:rsidRPr="11E6DE23">
        <w:rPr>
          <w:rFonts w:ascii="Times New Roman" w:eastAsia="Times New Roman" w:hAnsi="Times New Roman" w:cs="Times New Roman"/>
          <w:lang w:val="es-ES"/>
        </w:rPr>
        <w:t xml:space="preserve"> sanitario</w:t>
      </w:r>
      <w:r w:rsidRPr="11E6DE23">
        <w:rPr>
          <w:rFonts w:ascii="Times New Roman" w:eastAsia="Times New Roman" w:hAnsi="Times New Roman" w:cs="Times New Roman"/>
          <w:lang w:val="es-ES"/>
        </w:rPr>
        <w:t xml:space="preserve"> en Chile permite objetar </w:t>
      </w:r>
      <w:r w:rsidR="75D86694" w:rsidRPr="11E6DE23">
        <w:rPr>
          <w:rFonts w:ascii="Times New Roman" w:eastAsia="Times New Roman" w:hAnsi="Times New Roman" w:cs="Times New Roman"/>
          <w:lang w:val="es-ES"/>
        </w:rPr>
        <w:t xml:space="preserve">consciencia en aquellos casos en donde se afecte la dignidad de las personas o las posturas personales de las personas. </w:t>
      </w:r>
      <w:r w:rsidR="0049499D" w:rsidRPr="11E6DE23">
        <w:rPr>
          <w:rStyle w:val="EndnoteReference"/>
          <w:rFonts w:ascii="Times New Roman" w:eastAsia="Times New Roman" w:hAnsi="Times New Roman" w:cs="Times New Roman"/>
          <w:lang w:val="es-ES"/>
        </w:rPr>
        <w:endnoteReference w:id="26"/>
      </w:r>
      <w:r w:rsidR="41FE6260" w:rsidRPr="11E6DE23">
        <w:rPr>
          <w:rFonts w:ascii="Times New Roman" w:eastAsia="Times New Roman" w:hAnsi="Times New Roman" w:cs="Times New Roman"/>
          <w:lang w:val="es-ES"/>
        </w:rPr>
        <w:t xml:space="preserve"> Chile permite</w:t>
      </w:r>
      <w:r w:rsidR="15D43FE3" w:rsidRPr="11E6DE23">
        <w:rPr>
          <w:rFonts w:ascii="Times New Roman" w:eastAsia="Times New Roman" w:hAnsi="Times New Roman" w:cs="Times New Roman"/>
          <w:lang w:val="es-ES"/>
        </w:rPr>
        <w:t xml:space="preserve"> la objeción de consciencia de las instituciones y personas </w:t>
      </w:r>
      <w:r w:rsidR="12E3D455" w:rsidRPr="11E6DE23">
        <w:rPr>
          <w:rFonts w:ascii="Times New Roman" w:eastAsia="Times New Roman" w:hAnsi="Times New Roman" w:cs="Times New Roman"/>
          <w:lang w:val="es-ES"/>
        </w:rPr>
        <w:t>jurídicas</w:t>
      </w:r>
      <w:r w:rsidR="15D43FE3" w:rsidRPr="11E6DE23">
        <w:rPr>
          <w:rFonts w:ascii="Times New Roman" w:eastAsia="Times New Roman" w:hAnsi="Times New Roman" w:cs="Times New Roman"/>
          <w:lang w:val="es-ES"/>
        </w:rPr>
        <w:t xml:space="preserve"> </w:t>
      </w:r>
      <w:r w:rsidR="46363E0A" w:rsidRPr="11E6DE23">
        <w:rPr>
          <w:rFonts w:ascii="Times New Roman" w:eastAsia="Times New Roman" w:hAnsi="Times New Roman" w:cs="Times New Roman"/>
          <w:lang w:val="es-ES"/>
        </w:rPr>
        <w:t>en el sector privado en su código sanitario.</w:t>
      </w:r>
      <w:r w:rsidR="0049499D" w:rsidRPr="11E6DE23">
        <w:rPr>
          <w:rStyle w:val="EndnoteReference"/>
          <w:rFonts w:ascii="Times New Roman" w:eastAsia="Times New Roman" w:hAnsi="Times New Roman" w:cs="Times New Roman"/>
          <w:lang w:val="es-ES"/>
        </w:rPr>
        <w:endnoteReference w:id="27"/>
      </w:r>
      <w:r w:rsidR="41FE6260" w:rsidRPr="11E6DE23">
        <w:rPr>
          <w:rFonts w:ascii="Times New Roman" w:eastAsia="Times New Roman" w:hAnsi="Times New Roman" w:cs="Times New Roman"/>
          <w:lang w:val="es-ES"/>
        </w:rPr>
        <w:t xml:space="preserve"> </w:t>
      </w:r>
    </w:p>
    <w:p w14:paraId="05108408" w14:textId="2A987F07" w:rsidR="70DB6F3F" w:rsidRPr="00A23048" w:rsidRDefault="70DB6F3F" w:rsidP="3D36F867">
      <w:pPr>
        <w:tabs>
          <w:tab w:val="left" w:pos="360"/>
        </w:tabs>
        <w:spacing w:line="276" w:lineRule="auto"/>
        <w:jc w:val="both"/>
        <w:rPr>
          <w:rFonts w:ascii="Times New Roman" w:eastAsia="Times New Roman" w:hAnsi="Times New Roman" w:cs="Times New Roman"/>
          <w:lang w:val="es-ES"/>
        </w:rPr>
      </w:pPr>
      <w:r w:rsidRPr="70DB6F3F">
        <w:rPr>
          <w:rFonts w:ascii="Times New Roman" w:hAnsi="Times New Roman" w:cs="Times New Roman"/>
        </w:rPr>
        <w:t>Hemos identificado tendencias en el uso de la objeción de conciencia en Chile que ponen en riesgo el acceso de las mujeres y niñas a servicios de salud sexual y reproductiva. El 23 de octubre de 2018, fue publicada la Resolución N°67 del Ministerio de Salud</w:t>
      </w:r>
      <w:r w:rsidRPr="70DB6F3F">
        <w:rPr>
          <w:rStyle w:val="EndnoteReference"/>
          <w:rFonts w:ascii="Times New Roman" w:hAnsi="Times New Roman" w:cs="Times New Roman"/>
        </w:rPr>
        <w:endnoteReference w:id="28"/>
      </w:r>
      <w:r w:rsidRPr="70DB6F3F">
        <w:rPr>
          <w:rFonts w:ascii="Times New Roman" w:hAnsi="Times New Roman" w:cs="Times New Roman"/>
        </w:rPr>
        <w:t>, que aprobaba el Reglamento para ejercer objeción de conciencia según lo dispuesto en el artículo 119 del Código Sanitario</w:t>
      </w:r>
      <w:r w:rsidRPr="70DB6F3F">
        <w:rPr>
          <w:rStyle w:val="EndnoteReference"/>
          <w:rFonts w:ascii="Times New Roman" w:hAnsi="Times New Roman" w:cs="Times New Roman"/>
        </w:rPr>
        <w:endnoteReference w:id="29"/>
      </w:r>
      <w:r w:rsidRPr="70DB6F3F">
        <w:rPr>
          <w:rFonts w:ascii="Times New Roman" w:hAnsi="Times New Roman" w:cs="Times New Roman"/>
        </w:rPr>
        <w:t xml:space="preserve">. Este cuerpo normativo establece que las infracciones a sus disposiciones serán sancionadas por la autoridad sanitaria correspondiente, de acuerdo </w:t>
      </w:r>
      <w:r w:rsidR="00E534BE" w:rsidRPr="70DB6F3F">
        <w:rPr>
          <w:rFonts w:ascii="Times New Roman" w:hAnsi="Times New Roman" w:cs="Times New Roman"/>
        </w:rPr>
        <w:t>con</w:t>
      </w:r>
      <w:r w:rsidRPr="70DB6F3F">
        <w:rPr>
          <w:rFonts w:ascii="Times New Roman" w:hAnsi="Times New Roman" w:cs="Times New Roman"/>
        </w:rPr>
        <w:t xml:space="preserve"> los procedimientos previstos en el </w:t>
      </w:r>
      <w:r w:rsidR="00E534BE">
        <w:rPr>
          <w:rFonts w:ascii="Times New Roman" w:hAnsi="Times New Roman" w:cs="Times New Roman"/>
        </w:rPr>
        <w:t>l</w:t>
      </w:r>
      <w:r w:rsidRPr="70DB6F3F">
        <w:rPr>
          <w:rFonts w:ascii="Times New Roman" w:hAnsi="Times New Roman" w:cs="Times New Roman"/>
        </w:rPr>
        <w:t xml:space="preserve">ibro </w:t>
      </w:r>
      <w:r w:rsidR="00E534BE">
        <w:rPr>
          <w:rFonts w:ascii="Times New Roman" w:hAnsi="Times New Roman" w:cs="Times New Roman"/>
        </w:rPr>
        <w:t>d</w:t>
      </w:r>
      <w:r w:rsidRPr="70DB6F3F">
        <w:rPr>
          <w:rFonts w:ascii="Times New Roman" w:hAnsi="Times New Roman" w:cs="Times New Roman"/>
        </w:rPr>
        <w:t xml:space="preserve">écimo del Código Sanitario y en la Ley </w:t>
      </w:r>
      <w:r w:rsidR="00E534BE" w:rsidRPr="70DB6F3F">
        <w:rPr>
          <w:rFonts w:ascii="Times New Roman" w:hAnsi="Times New Roman" w:cs="Times New Roman"/>
        </w:rPr>
        <w:t>N.º</w:t>
      </w:r>
      <w:r w:rsidRPr="70DB6F3F">
        <w:rPr>
          <w:rFonts w:ascii="Times New Roman" w:hAnsi="Times New Roman" w:cs="Times New Roman"/>
        </w:rPr>
        <w:t xml:space="preserve"> 20.584</w:t>
      </w:r>
      <w:r w:rsidRPr="70DB6F3F">
        <w:rPr>
          <w:rStyle w:val="EndnoteReference"/>
          <w:rFonts w:ascii="Times New Roman" w:hAnsi="Times New Roman" w:cs="Times New Roman"/>
        </w:rPr>
        <w:endnoteReference w:id="30"/>
      </w:r>
      <w:r w:rsidRPr="70DB6F3F">
        <w:rPr>
          <w:rFonts w:ascii="Times New Roman" w:hAnsi="Times New Roman" w:cs="Times New Roman"/>
        </w:rPr>
        <w:t xml:space="preserve">, según corresponda. </w:t>
      </w:r>
    </w:p>
    <w:p w14:paraId="31CE212E" w14:textId="11586FB6" w:rsidR="70DB6F3F" w:rsidRPr="00A23048" w:rsidRDefault="684B5E4E" w:rsidP="06B79830">
      <w:pPr>
        <w:tabs>
          <w:tab w:val="left" w:pos="360"/>
        </w:tabs>
        <w:spacing w:line="276" w:lineRule="auto"/>
        <w:jc w:val="both"/>
        <w:rPr>
          <w:rFonts w:ascii="Times New Roman" w:eastAsia="Times New Roman" w:hAnsi="Times New Roman" w:cs="Times New Roman"/>
          <w:kern w:val="0"/>
          <w:lang w:val="es-ES"/>
          <w14:ligatures w14:val="none"/>
        </w:rPr>
      </w:pPr>
      <w:r w:rsidRPr="684B5E4E">
        <w:rPr>
          <w:rFonts w:ascii="Times New Roman" w:hAnsi="Times New Roman" w:cs="Times New Roman"/>
        </w:rPr>
        <w:t>Es decir, frente a un ejercicio irregular o ilegal de la objeción de conciencia, las Secretarías Regionales Ministeriales de Salud (SEREMIS) pueden iniciar un procedimiento sancionatorio, mientras que la Superintendencia de Salud también puede adoptar medidas correctivas, si dichas prácticas implican alguna vulneración a los derechos contenidos en la Ley N°20.584. Por su parte, Corporación Miles Chile encontró, como veremos en un acápite posterior, que estas facultades de fiscalización y sanción no han sido usadas con suficiencia, ya que no se registran investigaciones concretas al respecto. Esto impone un obstáculo en la práctica para el ejercicio del derecho a decidir de las mujeres, y materializar el cumplimiento de la ley.</w:t>
      </w:r>
    </w:p>
    <w:p w14:paraId="223AE598" w14:textId="77D7249B" w:rsidR="70DB6F3F" w:rsidRDefault="70DB6F3F" w:rsidP="06B79830">
      <w:pPr>
        <w:tabs>
          <w:tab w:val="left" w:pos="360"/>
        </w:tabs>
        <w:spacing w:line="276" w:lineRule="auto"/>
        <w:jc w:val="both"/>
        <w:rPr>
          <w:rFonts w:ascii="Times New Roman" w:hAnsi="Times New Roman" w:cs="Times New Roman"/>
          <w:lang w:val="es-ES"/>
        </w:rPr>
      </w:pPr>
      <w:r w:rsidRPr="00BC3F77">
        <w:rPr>
          <w:rFonts w:ascii="Times New Roman" w:hAnsi="Times New Roman" w:cs="Times New Roman"/>
          <w:lang w:val="es-ES"/>
        </w:rPr>
        <w:t xml:space="preserve">Según la información </w:t>
      </w:r>
      <w:r w:rsidR="1B20B403" w:rsidRPr="00BC3F77">
        <w:rPr>
          <w:rFonts w:ascii="Times New Roman" w:hAnsi="Times New Roman" w:cs="Times New Roman"/>
          <w:lang w:val="es-ES"/>
        </w:rPr>
        <w:t>obtenida</w:t>
      </w:r>
      <w:r w:rsidRPr="00BC3F77">
        <w:rPr>
          <w:rFonts w:ascii="Times New Roman" w:hAnsi="Times New Roman" w:cs="Times New Roman"/>
          <w:lang w:val="es-ES"/>
        </w:rPr>
        <w:t xml:space="preserve"> por Corporación Humanas Chile</w:t>
      </w:r>
      <w:r w:rsidR="00BC3F77" w:rsidRPr="00BC3F77">
        <w:rPr>
          <w:rStyle w:val="EndnoteReference"/>
          <w:rFonts w:ascii="Times New Roman" w:hAnsi="Times New Roman" w:cs="Times New Roman"/>
          <w:lang w:val="es-ES"/>
        </w:rPr>
        <w:endnoteReference w:id="31"/>
      </w:r>
      <w:r w:rsidRPr="00BC3F77">
        <w:rPr>
          <w:rFonts w:ascii="Times New Roman" w:hAnsi="Times New Roman" w:cs="Times New Roman"/>
          <w:lang w:val="es-ES"/>
        </w:rPr>
        <w:t xml:space="preserve">, a </w:t>
      </w:r>
      <w:r w:rsidR="00C62E04">
        <w:rPr>
          <w:rFonts w:ascii="Times New Roman" w:hAnsi="Times New Roman" w:cs="Times New Roman"/>
          <w:lang w:val="es-ES"/>
        </w:rPr>
        <w:t>seis</w:t>
      </w:r>
      <w:r w:rsidR="00C62E04" w:rsidRPr="00BC3F77">
        <w:rPr>
          <w:rFonts w:ascii="Times New Roman" w:hAnsi="Times New Roman" w:cs="Times New Roman"/>
          <w:lang w:val="es-ES"/>
        </w:rPr>
        <w:t xml:space="preserve"> </w:t>
      </w:r>
      <w:r w:rsidRPr="00BC3F77">
        <w:rPr>
          <w:rFonts w:ascii="Times New Roman" w:hAnsi="Times New Roman" w:cs="Times New Roman"/>
          <w:lang w:val="es-ES"/>
        </w:rPr>
        <w:t xml:space="preserve">años de entrar en </w:t>
      </w:r>
      <w:r w:rsidR="00E534BE" w:rsidRPr="00BC3F77">
        <w:rPr>
          <w:rFonts w:ascii="Times New Roman" w:hAnsi="Times New Roman" w:cs="Times New Roman"/>
          <w:lang w:val="es-ES"/>
        </w:rPr>
        <w:t>vigor</w:t>
      </w:r>
      <w:r w:rsidRPr="00BC3F77">
        <w:rPr>
          <w:rFonts w:ascii="Times New Roman" w:hAnsi="Times New Roman" w:cs="Times New Roman"/>
          <w:lang w:val="es-ES"/>
        </w:rPr>
        <w:t xml:space="preserve"> la Ley IVE, respecto de los objetores de conciencia en el sistema público, el 4</w:t>
      </w:r>
      <w:r w:rsidR="00BC3F77" w:rsidRPr="00BC3F77">
        <w:rPr>
          <w:rFonts w:ascii="Times New Roman" w:hAnsi="Times New Roman" w:cs="Times New Roman"/>
          <w:lang w:val="es-ES"/>
        </w:rPr>
        <w:t>5,8</w:t>
      </w:r>
      <w:r w:rsidRPr="00BC3F77">
        <w:rPr>
          <w:rFonts w:ascii="Times New Roman" w:hAnsi="Times New Roman" w:cs="Times New Roman"/>
          <w:lang w:val="es-ES"/>
        </w:rPr>
        <w:t xml:space="preserve">% de obstetras contratados, </w:t>
      </w:r>
      <w:r w:rsidRPr="00BC3F77">
        <w:rPr>
          <w:rFonts w:ascii="Times New Roman" w:hAnsi="Times New Roman" w:cs="Times New Roman"/>
          <w:lang w:val="es-ES"/>
        </w:rPr>
        <w:lastRenderedPageBreak/>
        <w:t>habilitados para realizar abortos, se registran como objetores </w:t>
      </w:r>
      <w:r w:rsidR="00240F81" w:rsidRPr="00BC3F77">
        <w:rPr>
          <w:rFonts w:ascii="Times New Roman" w:hAnsi="Times New Roman" w:cs="Times New Roman"/>
          <w:lang w:val="es-ES"/>
        </w:rPr>
        <w:t>cuando</w:t>
      </w:r>
      <w:r w:rsidRPr="00BC3F77">
        <w:rPr>
          <w:rFonts w:ascii="Times New Roman" w:hAnsi="Times New Roman" w:cs="Times New Roman"/>
          <w:lang w:val="es-ES"/>
        </w:rPr>
        <w:t xml:space="preserve"> la causal invocada por la mujer o niña afectada es el embarazo producto de </w:t>
      </w:r>
      <w:r w:rsidR="0011786F" w:rsidRPr="00BC3F77">
        <w:rPr>
          <w:rFonts w:ascii="Times New Roman" w:hAnsi="Times New Roman" w:cs="Times New Roman"/>
          <w:lang w:val="es-ES"/>
        </w:rPr>
        <w:t xml:space="preserve">una </w:t>
      </w:r>
      <w:r w:rsidRPr="00BC3F77">
        <w:rPr>
          <w:rFonts w:ascii="Times New Roman" w:hAnsi="Times New Roman" w:cs="Times New Roman"/>
          <w:lang w:val="es-ES"/>
        </w:rPr>
        <w:t xml:space="preserve">violación. </w:t>
      </w:r>
      <w:r w:rsidR="00C62E04">
        <w:rPr>
          <w:rFonts w:ascii="Times New Roman" w:hAnsi="Times New Roman" w:cs="Times New Roman"/>
          <w:lang w:val="es-ES"/>
        </w:rPr>
        <w:t xml:space="preserve">Además, </w:t>
      </w:r>
      <w:r w:rsidRPr="00BC3F77">
        <w:rPr>
          <w:rFonts w:ascii="Times New Roman" w:hAnsi="Times New Roman" w:cs="Times New Roman"/>
          <w:lang w:val="es-ES"/>
        </w:rPr>
        <w:t>el 2</w:t>
      </w:r>
      <w:r w:rsidR="00BC3F77" w:rsidRPr="00BC3F77">
        <w:rPr>
          <w:rFonts w:ascii="Times New Roman" w:hAnsi="Times New Roman" w:cs="Times New Roman"/>
          <w:lang w:val="es-ES"/>
        </w:rPr>
        <w:t>2</w:t>
      </w:r>
      <w:r w:rsidRPr="00BC3F77">
        <w:rPr>
          <w:rFonts w:ascii="Times New Roman" w:hAnsi="Times New Roman" w:cs="Times New Roman"/>
          <w:lang w:val="es-ES"/>
        </w:rPr>
        <w:t>,</w:t>
      </w:r>
      <w:r w:rsidR="00BC3F77" w:rsidRPr="00BC3F77">
        <w:rPr>
          <w:rFonts w:ascii="Times New Roman" w:hAnsi="Times New Roman" w:cs="Times New Roman"/>
          <w:lang w:val="es-ES"/>
        </w:rPr>
        <w:t>7</w:t>
      </w:r>
      <w:r w:rsidRPr="00BC3F77">
        <w:rPr>
          <w:rFonts w:ascii="Times New Roman" w:hAnsi="Times New Roman" w:cs="Times New Roman"/>
          <w:lang w:val="es-ES"/>
        </w:rPr>
        <w:t>% de obstetras se declaran objetores en caso de inviabilidad fetal</w:t>
      </w:r>
      <w:r w:rsidR="0038614A" w:rsidRPr="00BC3F77">
        <w:rPr>
          <w:rStyle w:val="EndnoteReference"/>
          <w:rFonts w:ascii="Times New Roman" w:hAnsi="Times New Roman" w:cs="Times New Roman"/>
          <w:lang w:val="es-ES"/>
        </w:rPr>
        <w:endnoteReference w:id="32"/>
      </w:r>
      <w:r w:rsidR="0038614A">
        <w:rPr>
          <w:rFonts w:ascii="Times New Roman" w:hAnsi="Times New Roman" w:cs="Times New Roman"/>
          <w:lang w:val="es-ES"/>
        </w:rPr>
        <w:t>. Por su parte,</w:t>
      </w:r>
      <w:r w:rsidRPr="00BC3F77">
        <w:rPr>
          <w:rFonts w:ascii="Times New Roman" w:hAnsi="Times New Roman" w:cs="Times New Roman"/>
          <w:lang w:val="es-ES"/>
        </w:rPr>
        <w:t xml:space="preserve"> </w:t>
      </w:r>
      <w:r w:rsidR="0011786F" w:rsidRPr="00BC3F77">
        <w:rPr>
          <w:rFonts w:ascii="Times New Roman" w:hAnsi="Times New Roman" w:cs="Times New Roman"/>
          <w:lang w:val="es-ES"/>
        </w:rPr>
        <w:t xml:space="preserve">el </w:t>
      </w:r>
      <w:r w:rsidRPr="00BC3F77">
        <w:rPr>
          <w:rFonts w:ascii="Times New Roman" w:hAnsi="Times New Roman" w:cs="Times New Roman"/>
          <w:lang w:val="es-ES"/>
        </w:rPr>
        <w:t>15,</w:t>
      </w:r>
      <w:r w:rsidR="00BC3F77" w:rsidRPr="00BC3F77">
        <w:rPr>
          <w:rFonts w:ascii="Times New Roman" w:hAnsi="Times New Roman" w:cs="Times New Roman"/>
          <w:lang w:val="es-ES"/>
        </w:rPr>
        <w:t>9</w:t>
      </w:r>
      <w:r w:rsidRPr="00BC3F77">
        <w:rPr>
          <w:rFonts w:ascii="Times New Roman" w:hAnsi="Times New Roman" w:cs="Times New Roman"/>
          <w:lang w:val="es-ES"/>
        </w:rPr>
        <w:t>% frente a la causal de riesgo vita</w:t>
      </w:r>
      <w:r w:rsidR="0038614A">
        <w:rPr>
          <w:rFonts w:ascii="Times New Roman" w:hAnsi="Times New Roman" w:cs="Times New Roman"/>
          <w:lang w:val="es-ES"/>
        </w:rPr>
        <w:t>l</w:t>
      </w:r>
      <w:r w:rsidR="0038614A" w:rsidRPr="00BC3F77">
        <w:rPr>
          <w:rStyle w:val="EndnoteReference"/>
          <w:rFonts w:ascii="Times New Roman" w:hAnsi="Times New Roman" w:cs="Times New Roman"/>
          <w:lang w:val="es-ES"/>
        </w:rPr>
        <w:endnoteReference w:id="33"/>
      </w:r>
      <w:r w:rsidR="0038614A">
        <w:rPr>
          <w:rFonts w:ascii="Times New Roman" w:hAnsi="Times New Roman" w:cs="Times New Roman"/>
          <w:lang w:val="es-ES"/>
        </w:rPr>
        <w:t>.</w:t>
      </w:r>
      <w:r w:rsidR="00240F81" w:rsidRPr="00BC3F77">
        <w:rPr>
          <w:rFonts w:ascii="Times New Roman" w:hAnsi="Times New Roman" w:cs="Times New Roman"/>
          <w:lang w:val="es-ES"/>
        </w:rPr>
        <w:t xml:space="preserve"> </w:t>
      </w:r>
      <w:r w:rsidR="0038614A">
        <w:rPr>
          <w:rFonts w:ascii="Times New Roman" w:hAnsi="Times New Roman" w:cs="Times New Roman"/>
          <w:lang w:val="es-ES"/>
        </w:rPr>
        <w:t>Lo anterior,</w:t>
      </w:r>
      <w:r w:rsidR="00240F81" w:rsidRPr="00BC3F77">
        <w:rPr>
          <w:rFonts w:ascii="Times New Roman" w:hAnsi="Times New Roman" w:cs="Times New Roman"/>
          <w:lang w:val="es-ES"/>
        </w:rPr>
        <w:t xml:space="preserve"> reduce de forma significativa los profesionales de la salud disponibles para atender las necesidades de mujeres y niñas</w:t>
      </w:r>
      <w:r w:rsidR="00AF238F" w:rsidRPr="00BC3F77">
        <w:rPr>
          <w:rFonts w:ascii="Times New Roman" w:hAnsi="Times New Roman" w:cs="Times New Roman"/>
          <w:lang w:val="es-ES"/>
        </w:rPr>
        <w:t>, dejándolas vulnerables a una posible inatención por parte del sistema de salud</w:t>
      </w:r>
      <w:r w:rsidR="0038614A">
        <w:rPr>
          <w:rFonts w:ascii="Times New Roman" w:hAnsi="Times New Roman" w:cs="Times New Roman"/>
          <w:lang w:val="es-ES"/>
        </w:rPr>
        <w:t>.</w:t>
      </w:r>
      <w:r w:rsidR="00AF238F">
        <w:rPr>
          <w:rFonts w:ascii="Times New Roman" w:hAnsi="Times New Roman" w:cs="Times New Roman"/>
          <w:lang w:val="es-ES"/>
        </w:rPr>
        <w:t xml:space="preserve"> </w:t>
      </w:r>
    </w:p>
    <w:p w14:paraId="4F80ECF7" w14:textId="79715FFE" w:rsidR="0071092B" w:rsidRPr="00A23048" w:rsidRDefault="0071092B" w:rsidP="06B79830">
      <w:pPr>
        <w:tabs>
          <w:tab w:val="left" w:pos="360"/>
        </w:tabs>
        <w:spacing w:line="276" w:lineRule="auto"/>
        <w:jc w:val="both"/>
        <w:rPr>
          <w:rFonts w:ascii="Times New Roman" w:eastAsia="Times New Roman" w:hAnsi="Times New Roman" w:cs="Times New Roman"/>
          <w:kern w:val="0"/>
          <w:lang w:val="es-ES"/>
          <w14:ligatures w14:val="none"/>
        </w:rPr>
      </w:pPr>
      <w:r w:rsidRPr="0071092B">
        <w:rPr>
          <w:rFonts w:ascii="Times New Roman" w:hAnsi="Times New Roman" w:cs="Times New Roman"/>
          <w:lang w:val="es-ES"/>
        </w:rPr>
        <w:t>Adicionalmente, en cinco hospitales públicos la totalidad de los obstetras se declaró objetor de conciencia en casos de embarazos producto de violación. Estos son: Hospital de Santa Cruz, en la Región de O’Higgins; hospitales de Cauquenes y de Constitución, en la Región del Maule; Hospital de Victoria, en la Región de La Araucanía; y Hospital de Puerto Aysén, en la Región de Aysén</w:t>
      </w:r>
      <w:r w:rsidRPr="0071092B">
        <w:rPr>
          <w:rStyle w:val="EndnoteReference"/>
          <w:rFonts w:ascii="Times New Roman" w:hAnsi="Times New Roman" w:cs="Times New Roman"/>
          <w:lang w:val="es-ES"/>
        </w:rPr>
        <w:endnoteReference w:id="34"/>
      </w:r>
      <w:r w:rsidRPr="0071092B">
        <w:rPr>
          <w:rFonts w:ascii="Times New Roman" w:hAnsi="Times New Roman" w:cs="Times New Roman"/>
          <w:lang w:val="es-ES"/>
        </w:rPr>
        <w:t>. En tal sentido, existe información de que, en uno de cada cuatro establecimientos habilitados para la realización del procedimiento de interrupción voluntaria del embarazo, más de dos tercios de las y los obstetras objeta en la causal violación (incluyendo los cinco donde la objeción es del 100%)</w:t>
      </w:r>
      <w:r w:rsidRPr="0071092B">
        <w:rPr>
          <w:rStyle w:val="EndnoteReference"/>
          <w:rFonts w:ascii="Times New Roman" w:hAnsi="Times New Roman" w:cs="Times New Roman"/>
          <w:lang w:val="es-ES"/>
        </w:rPr>
        <w:endnoteReference w:id="35"/>
      </w:r>
      <w:r w:rsidRPr="0071092B">
        <w:rPr>
          <w:rFonts w:ascii="Times New Roman" w:hAnsi="Times New Roman" w:cs="Times New Roman"/>
          <w:lang w:val="es-ES"/>
        </w:rPr>
        <w:t>.</w:t>
      </w:r>
    </w:p>
    <w:p w14:paraId="642C9B6E" w14:textId="2BD29878" w:rsidR="00D95A06" w:rsidRPr="00D95A06" w:rsidRDefault="70DB6F3F" w:rsidP="63AA7917">
      <w:pPr>
        <w:tabs>
          <w:tab w:val="left" w:pos="360"/>
        </w:tabs>
        <w:spacing w:line="276" w:lineRule="auto"/>
        <w:jc w:val="both"/>
        <w:rPr>
          <w:rFonts w:ascii="Times New Roman" w:hAnsi="Times New Roman" w:cs="Times New Roman"/>
          <w:lang w:val="es-ES"/>
        </w:rPr>
      </w:pPr>
      <w:r w:rsidRPr="70DB6F3F">
        <w:rPr>
          <w:rFonts w:ascii="Times New Roman" w:hAnsi="Times New Roman" w:cs="Times New Roman"/>
          <w:lang w:val="es-ES"/>
        </w:rPr>
        <w:t xml:space="preserve">Además, de los médicos anestesistas requeridos para efectuar dicho procedimiento en hospitales públicos, </w:t>
      </w:r>
      <w:r w:rsidR="0011786F">
        <w:rPr>
          <w:rFonts w:ascii="Times New Roman" w:hAnsi="Times New Roman" w:cs="Times New Roman"/>
          <w:lang w:val="es-ES"/>
        </w:rPr>
        <w:t xml:space="preserve">un </w:t>
      </w:r>
      <w:r w:rsidRPr="70DB6F3F">
        <w:rPr>
          <w:rFonts w:ascii="Times New Roman" w:hAnsi="Times New Roman" w:cs="Times New Roman"/>
          <w:lang w:val="es-ES"/>
        </w:rPr>
        <w:t>2</w:t>
      </w:r>
      <w:r w:rsidR="00BC3F77">
        <w:rPr>
          <w:rFonts w:ascii="Times New Roman" w:hAnsi="Times New Roman" w:cs="Times New Roman"/>
          <w:lang w:val="es-ES"/>
        </w:rPr>
        <w:t>0</w:t>
      </w:r>
      <w:r w:rsidRPr="70DB6F3F">
        <w:rPr>
          <w:rFonts w:ascii="Times New Roman" w:hAnsi="Times New Roman" w:cs="Times New Roman"/>
          <w:lang w:val="es-ES"/>
        </w:rPr>
        <w:t>,</w:t>
      </w:r>
      <w:r w:rsidR="00BC3F77">
        <w:rPr>
          <w:rFonts w:ascii="Times New Roman" w:hAnsi="Times New Roman" w:cs="Times New Roman"/>
          <w:lang w:val="es-ES"/>
        </w:rPr>
        <w:t>5</w:t>
      </w:r>
      <w:r w:rsidRPr="70DB6F3F">
        <w:rPr>
          <w:rFonts w:ascii="Times New Roman" w:hAnsi="Times New Roman" w:cs="Times New Roman"/>
          <w:lang w:val="es-ES"/>
        </w:rPr>
        <w:t xml:space="preserve">% se declaran objetores en causal de violación, </w:t>
      </w:r>
      <w:r w:rsidR="00821F81">
        <w:rPr>
          <w:rFonts w:ascii="Times New Roman" w:hAnsi="Times New Roman" w:cs="Times New Roman"/>
          <w:lang w:val="es-ES"/>
        </w:rPr>
        <w:t xml:space="preserve">un </w:t>
      </w:r>
      <w:r w:rsidRPr="70DB6F3F">
        <w:rPr>
          <w:rFonts w:ascii="Times New Roman" w:hAnsi="Times New Roman" w:cs="Times New Roman"/>
          <w:lang w:val="es-ES"/>
        </w:rPr>
        <w:t>1</w:t>
      </w:r>
      <w:r w:rsidR="00BC3F77">
        <w:rPr>
          <w:rFonts w:ascii="Times New Roman" w:hAnsi="Times New Roman" w:cs="Times New Roman"/>
          <w:lang w:val="es-ES"/>
        </w:rPr>
        <w:t>2</w:t>
      </w:r>
      <w:r w:rsidRPr="70DB6F3F">
        <w:rPr>
          <w:rFonts w:ascii="Times New Roman" w:hAnsi="Times New Roman" w:cs="Times New Roman"/>
          <w:lang w:val="es-ES"/>
        </w:rPr>
        <w:t>,</w:t>
      </w:r>
      <w:r w:rsidR="00BC3F77">
        <w:rPr>
          <w:rFonts w:ascii="Times New Roman" w:hAnsi="Times New Roman" w:cs="Times New Roman"/>
          <w:lang w:val="es-ES"/>
        </w:rPr>
        <w:t>9</w:t>
      </w:r>
      <w:r w:rsidRPr="70DB6F3F">
        <w:rPr>
          <w:rFonts w:ascii="Times New Roman" w:hAnsi="Times New Roman" w:cs="Times New Roman"/>
          <w:lang w:val="es-ES"/>
        </w:rPr>
        <w:t xml:space="preserve">% frente a la inviabilidad del embarazo y </w:t>
      </w:r>
      <w:r w:rsidR="00821F81">
        <w:rPr>
          <w:rFonts w:ascii="Times New Roman" w:hAnsi="Times New Roman" w:cs="Times New Roman"/>
          <w:lang w:val="es-ES"/>
        </w:rPr>
        <w:t xml:space="preserve">un </w:t>
      </w:r>
      <w:r w:rsidR="00BC3F77">
        <w:rPr>
          <w:rFonts w:ascii="Times New Roman" w:hAnsi="Times New Roman" w:cs="Times New Roman"/>
          <w:lang w:val="es-ES"/>
        </w:rPr>
        <w:t>9,7</w:t>
      </w:r>
      <w:r w:rsidRPr="70DB6F3F">
        <w:rPr>
          <w:rFonts w:ascii="Times New Roman" w:hAnsi="Times New Roman" w:cs="Times New Roman"/>
          <w:lang w:val="es-ES"/>
        </w:rPr>
        <w:t xml:space="preserve">% si se requiere una intervención </w:t>
      </w:r>
      <w:r w:rsidR="00821F81">
        <w:rPr>
          <w:rFonts w:ascii="Times New Roman" w:hAnsi="Times New Roman" w:cs="Times New Roman"/>
          <w:lang w:val="es-ES"/>
        </w:rPr>
        <w:t>por</w:t>
      </w:r>
      <w:r w:rsidRPr="70DB6F3F">
        <w:rPr>
          <w:rFonts w:ascii="Times New Roman" w:hAnsi="Times New Roman" w:cs="Times New Roman"/>
          <w:lang w:val="es-ES"/>
        </w:rPr>
        <w:t xml:space="preserve"> riesgo vital de la madre</w:t>
      </w:r>
      <w:r w:rsidR="00BC3F77" w:rsidRPr="00BC3F77">
        <w:rPr>
          <w:rStyle w:val="EndnoteReference"/>
          <w:rFonts w:ascii="Times New Roman" w:hAnsi="Times New Roman" w:cs="Times New Roman"/>
          <w:lang w:val="es-ES"/>
        </w:rPr>
        <w:endnoteReference w:id="36"/>
      </w:r>
      <w:r w:rsidRPr="70DB6F3F">
        <w:rPr>
          <w:rFonts w:ascii="Times New Roman" w:hAnsi="Times New Roman" w:cs="Times New Roman"/>
          <w:lang w:val="es-ES"/>
        </w:rPr>
        <w:t xml:space="preserve">. En tercer lugar, en relación con profesionales no médicos que se desempeñan en pabellón, </w:t>
      </w:r>
      <w:r w:rsidR="00821F81">
        <w:rPr>
          <w:rFonts w:ascii="Times New Roman" w:hAnsi="Times New Roman" w:cs="Times New Roman"/>
          <w:lang w:val="es-ES"/>
        </w:rPr>
        <w:t xml:space="preserve">un </w:t>
      </w:r>
      <w:r w:rsidR="00BC3F77">
        <w:rPr>
          <w:rFonts w:ascii="Times New Roman" w:hAnsi="Times New Roman" w:cs="Times New Roman"/>
          <w:lang w:val="es-ES"/>
        </w:rPr>
        <w:t>12,7</w:t>
      </w:r>
      <w:r w:rsidRPr="70DB6F3F">
        <w:rPr>
          <w:rFonts w:ascii="Times New Roman" w:hAnsi="Times New Roman" w:cs="Times New Roman"/>
          <w:lang w:val="es-ES"/>
        </w:rPr>
        <w:t xml:space="preserve">% objetan frente a </w:t>
      </w:r>
      <w:r w:rsidR="00821F81">
        <w:rPr>
          <w:rFonts w:ascii="Times New Roman" w:hAnsi="Times New Roman" w:cs="Times New Roman"/>
          <w:lang w:val="es-ES"/>
        </w:rPr>
        <w:t xml:space="preserve">la </w:t>
      </w:r>
      <w:r w:rsidRPr="70DB6F3F">
        <w:rPr>
          <w:rFonts w:ascii="Times New Roman" w:hAnsi="Times New Roman" w:cs="Times New Roman"/>
          <w:lang w:val="es-ES"/>
        </w:rPr>
        <w:t xml:space="preserve">causal de violación, </w:t>
      </w:r>
      <w:r w:rsidR="00821F81">
        <w:rPr>
          <w:rFonts w:ascii="Times New Roman" w:hAnsi="Times New Roman" w:cs="Times New Roman"/>
          <w:lang w:val="es-ES"/>
        </w:rPr>
        <w:t xml:space="preserve">un </w:t>
      </w:r>
      <w:r w:rsidR="00BC3F77">
        <w:rPr>
          <w:rFonts w:ascii="Times New Roman" w:hAnsi="Times New Roman" w:cs="Times New Roman"/>
          <w:lang w:val="es-ES"/>
        </w:rPr>
        <w:t>9,8</w:t>
      </w:r>
      <w:r w:rsidRPr="70DB6F3F">
        <w:rPr>
          <w:rFonts w:ascii="Times New Roman" w:hAnsi="Times New Roman" w:cs="Times New Roman"/>
          <w:lang w:val="es-ES"/>
        </w:rPr>
        <w:t xml:space="preserve">% si se trata de la inviabilidad y </w:t>
      </w:r>
      <w:r w:rsidR="00821F81">
        <w:rPr>
          <w:rFonts w:ascii="Times New Roman" w:hAnsi="Times New Roman" w:cs="Times New Roman"/>
          <w:lang w:val="es-ES"/>
        </w:rPr>
        <w:t xml:space="preserve">un </w:t>
      </w:r>
      <w:r w:rsidR="00BC3F77">
        <w:rPr>
          <w:rFonts w:ascii="Times New Roman" w:hAnsi="Times New Roman" w:cs="Times New Roman"/>
          <w:lang w:val="es-ES"/>
        </w:rPr>
        <w:t>7,7</w:t>
      </w:r>
      <w:r w:rsidRPr="70DB6F3F">
        <w:rPr>
          <w:rFonts w:ascii="Times New Roman" w:hAnsi="Times New Roman" w:cs="Times New Roman"/>
          <w:lang w:val="es-ES"/>
        </w:rPr>
        <w:t>% frente a casos de riesgo vital</w:t>
      </w:r>
      <w:r w:rsidR="00BC3F77" w:rsidRPr="00BC3F77">
        <w:rPr>
          <w:rStyle w:val="EndnoteReference"/>
          <w:rFonts w:ascii="Times New Roman" w:hAnsi="Times New Roman" w:cs="Times New Roman"/>
          <w:lang w:val="es-ES"/>
        </w:rPr>
        <w:endnoteReference w:id="37"/>
      </w:r>
      <w:r w:rsidRPr="70DB6F3F">
        <w:rPr>
          <w:rFonts w:ascii="Times New Roman" w:hAnsi="Times New Roman" w:cs="Times New Roman"/>
          <w:lang w:val="es-ES"/>
        </w:rPr>
        <w:t xml:space="preserve">. Por último, sobre técnicos paramédicos, </w:t>
      </w:r>
      <w:r w:rsidR="00821F81">
        <w:rPr>
          <w:rFonts w:ascii="Times New Roman" w:hAnsi="Times New Roman" w:cs="Times New Roman"/>
          <w:lang w:val="es-ES"/>
        </w:rPr>
        <w:t xml:space="preserve">un </w:t>
      </w:r>
      <w:r w:rsidR="00BC3F77">
        <w:rPr>
          <w:rFonts w:ascii="Times New Roman" w:hAnsi="Times New Roman" w:cs="Times New Roman"/>
          <w:lang w:val="es-ES"/>
        </w:rPr>
        <w:t>13,0</w:t>
      </w:r>
      <w:r w:rsidRPr="70DB6F3F">
        <w:rPr>
          <w:rFonts w:ascii="Times New Roman" w:hAnsi="Times New Roman" w:cs="Times New Roman"/>
          <w:lang w:val="es-ES"/>
        </w:rPr>
        <w:t xml:space="preserve">% se registran como objetores en casos de embarazos producto de violación, </w:t>
      </w:r>
      <w:r w:rsidR="00821F81">
        <w:rPr>
          <w:rFonts w:ascii="Times New Roman" w:hAnsi="Times New Roman" w:cs="Times New Roman"/>
          <w:lang w:val="es-ES"/>
        </w:rPr>
        <w:t xml:space="preserve">un </w:t>
      </w:r>
      <w:r w:rsidRPr="70DB6F3F">
        <w:rPr>
          <w:rFonts w:ascii="Times New Roman" w:hAnsi="Times New Roman" w:cs="Times New Roman"/>
          <w:lang w:val="es-ES"/>
        </w:rPr>
        <w:t xml:space="preserve">11,3% frente a </w:t>
      </w:r>
      <w:r w:rsidR="003D2BA2">
        <w:rPr>
          <w:rFonts w:ascii="Times New Roman" w:hAnsi="Times New Roman" w:cs="Times New Roman"/>
          <w:lang w:val="es-ES"/>
        </w:rPr>
        <w:t xml:space="preserve">la </w:t>
      </w:r>
      <w:r w:rsidRPr="70DB6F3F">
        <w:rPr>
          <w:rFonts w:ascii="Times New Roman" w:hAnsi="Times New Roman" w:cs="Times New Roman"/>
          <w:lang w:val="es-ES"/>
        </w:rPr>
        <w:t xml:space="preserve">causal de inviabilidad y </w:t>
      </w:r>
      <w:r w:rsidR="00821F81">
        <w:rPr>
          <w:rFonts w:ascii="Times New Roman" w:hAnsi="Times New Roman" w:cs="Times New Roman"/>
          <w:lang w:val="es-ES"/>
        </w:rPr>
        <w:t xml:space="preserve">un </w:t>
      </w:r>
      <w:r w:rsidR="00BC3F77">
        <w:rPr>
          <w:rFonts w:ascii="Times New Roman" w:hAnsi="Times New Roman" w:cs="Times New Roman"/>
          <w:lang w:val="es-ES"/>
        </w:rPr>
        <w:t>9,6</w:t>
      </w:r>
      <w:r w:rsidRPr="70DB6F3F">
        <w:rPr>
          <w:rFonts w:ascii="Times New Roman" w:hAnsi="Times New Roman" w:cs="Times New Roman"/>
          <w:lang w:val="es-ES"/>
        </w:rPr>
        <w:t>% en casos de riesgo vital</w:t>
      </w:r>
      <w:r w:rsidR="00BC3F77" w:rsidRPr="00BC3F77">
        <w:rPr>
          <w:rStyle w:val="EndnoteReference"/>
          <w:rFonts w:ascii="Times New Roman" w:hAnsi="Times New Roman" w:cs="Times New Roman"/>
          <w:lang w:val="es-ES"/>
        </w:rPr>
        <w:endnoteReference w:id="38"/>
      </w:r>
      <w:r w:rsidRPr="70DB6F3F">
        <w:rPr>
          <w:rFonts w:ascii="Times New Roman" w:hAnsi="Times New Roman" w:cs="Times New Roman"/>
          <w:lang w:val="es-ES"/>
        </w:rPr>
        <w:t xml:space="preserve">. Por otra parte, uno de los recintos con las cifras más altas de objetores es el Hospital Sotero del Río en Puente Alto, </w:t>
      </w:r>
      <w:r w:rsidR="00821F81">
        <w:rPr>
          <w:rFonts w:ascii="Times New Roman" w:hAnsi="Times New Roman" w:cs="Times New Roman"/>
          <w:lang w:val="es-ES"/>
        </w:rPr>
        <w:t xml:space="preserve">donde </w:t>
      </w:r>
      <w:r w:rsidRPr="70DB6F3F">
        <w:rPr>
          <w:rFonts w:ascii="Times New Roman" w:hAnsi="Times New Roman" w:cs="Times New Roman"/>
          <w:lang w:val="es-ES"/>
        </w:rPr>
        <w:t>un 85,7% de los médicos obstetras es objetor en la causal de violación, un 66,7% en inviabilidad fetal y un 47,6% en riesgo vital de la madre. Cabe destacar que Puente Alto es una de las comunas de la región Metropolitana con más habitantes. Se ha establecido que la causal de violación es la más problemática al momento de acceder al derecho a aborto de la mujer o niña embarazada producto de una agresión sexual, pero cabe señalar que la veracidad probatoria del delito es facultad de otros organismos judiciales y no así del equipo médico que debe brindar el servicio de salud, en este caso en particular, la interrupción voluntaria del embarazo</w:t>
      </w:r>
      <w:r w:rsidRPr="70DB6F3F">
        <w:rPr>
          <w:rStyle w:val="EndnoteReference"/>
          <w:rFonts w:ascii="Times New Roman" w:hAnsi="Times New Roman" w:cs="Times New Roman"/>
          <w:lang w:val="es-ES"/>
        </w:rPr>
        <w:endnoteReference w:id="39"/>
      </w:r>
      <w:r w:rsidR="00740700">
        <w:rPr>
          <w:rFonts w:ascii="Times New Roman" w:hAnsi="Times New Roman" w:cs="Times New Roman"/>
          <w:lang w:val="es-ES"/>
        </w:rPr>
        <w:t>.</w:t>
      </w:r>
    </w:p>
    <w:p w14:paraId="1B805145" w14:textId="2FDEABD3" w:rsidR="70DB6F3F" w:rsidRDefault="70DB6F3F" w:rsidP="63AA7917">
      <w:pPr>
        <w:tabs>
          <w:tab w:val="left" w:pos="360"/>
        </w:tabs>
        <w:spacing w:line="276" w:lineRule="auto"/>
        <w:jc w:val="both"/>
        <w:rPr>
          <w:rFonts w:ascii="Times New Roman" w:hAnsi="Times New Roman" w:cs="Times New Roman"/>
        </w:rPr>
      </w:pPr>
      <w:r w:rsidRPr="70DB6F3F">
        <w:rPr>
          <w:rFonts w:ascii="Times New Roman" w:hAnsi="Times New Roman" w:cs="Times New Roman"/>
        </w:rPr>
        <w:t xml:space="preserve">Sumado a esto, el </w:t>
      </w:r>
      <w:r w:rsidR="001F5C99" w:rsidRPr="70DB6F3F">
        <w:rPr>
          <w:rFonts w:ascii="Times New Roman" w:hAnsi="Times New Roman" w:cs="Times New Roman"/>
        </w:rPr>
        <w:t>artículo</w:t>
      </w:r>
      <w:r w:rsidRPr="70DB6F3F">
        <w:rPr>
          <w:rFonts w:ascii="Times New Roman" w:hAnsi="Times New Roman" w:cs="Times New Roman"/>
        </w:rPr>
        <w:t xml:space="preserve"> 119.4 de la Ley de aborto (21.030)</w:t>
      </w:r>
      <w:r w:rsidRPr="70DB6F3F">
        <w:rPr>
          <w:rStyle w:val="EndnoteReference"/>
          <w:rFonts w:ascii="Times New Roman" w:hAnsi="Times New Roman" w:cs="Times New Roman"/>
        </w:rPr>
        <w:endnoteReference w:id="40"/>
      </w:r>
      <w:r w:rsidRPr="70DB6F3F">
        <w:rPr>
          <w:rFonts w:ascii="Times New Roman" w:hAnsi="Times New Roman" w:cs="Times New Roman"/>
        </w:rPr>
        <w:t xml:space="preserve"> </w:t>
      </w:r>
      <w:r w:rsidRPr="00F75579">
        <w:rPr>
          <w:rFonts w:ascii="Times New Roman" w:hAnsi="Times New Roman" w:cs="Times New Roman"/>
        </w:rPr>
        <w:t>prohíbe difundir información o hacer publicidad relativa a lugares en donde se presta el servicio de aborto, de forma que dificulta el acceso</w:t>
      </w:r>
      <w:r w:rsidRPr="70DB6F3F">
        <w:rPr>
          <w:rFonts w:ascii="Times New Roman" w:hAnsi="Times New Roman" w:cs="Times New Roman"/>
        </w:rPr>
        <w:t xml:space="preserve"> al procedimiento para quienes puedan necesitarlo</w:t>
      </w:r>
      <w:r w:rsidRPr="70DB6F3F">
        <w:rPr>
          <w:rStyle w:val="EndnoteReference"/>
          <w:rFonts w:ascii="Times New Roman" w:hAnsi="Times New Roman" w:cs="Times New Roman"/>
        </w:rPr>
        <w:endnoteReference w:id="41"/>
      </w:r>
      <w:r w:rsidR="00437B21">
        <w:rPr>
          <w:rFonts w:ascii="Times New Roman" w:hAnsi="Times New Roman" w:cs="Times New Roman"/>
        </w:rPr>
        <w:t>.</w:t>
      </w:r>
      <w:r w:rsidRPr="70DB6F3F">
        <w:rPr>
          <w:rFonts w:ascii="Times New Roman" w:hAnsi="Times New Roman" w:cs="Times New Roman"/>
        </w:rPr>
        <w:t xml:space="preserve"> Si bien no se establece pena privativa de la libertad para acciones de difusión sobre los lugares en donde es posible acceder a un aborto, es posible que la prohibición de publicidad permita que, por un lado, las autoridades cierren centros de atención al existir la posibilidad de que se les impongan sanciones administrativas (</w:t>
      </w:r>
      <w:r w:rsidRPr="00C30618">
        <w:rPr>
          <w:rFonts w:ascii="Times New Roman" w:hAnsi="Times New Roman" w:cs="Times New Roman"/>
        </w:rPr>
        <w:t>Título III del Código Sanitario</w:t>
      </w:r>
      <w:r w:rsidR="00C30618" w:rsidRPr="70DB6F3F">
        <w:rPr>
          <w:rStyle w:val="EndnoteReference"/>
          <w:rFonts w:ascii="Times New Roman" w:hAnsi="Times New Roman" w:cs="Times New Roman"/>
        </w:rPr>
        <w:endnoteReference w:id="42"/>
      </w:r>
      <w:r w:rsidRPr="70DB6F3F">
        <w:rPr>
          <w:rFonts w:ascii="Times New Roman" w:hAnsi="Times New Roman" w:cs="Times New Roman"/>
        </w:rPr>
        <w:t xml:space="preserve">) y, por otro lado, provoque una sensación o efecto general de desaliento de difundir información ante la amenaza de una sanción, coartando de esta manera la transparencia activa de los prestadores. </w:t>
      </w:r>
      <w:r w:rsidR="00D63947">
        <w:rPr>
          <w:rFonts w:ascii="Times New Roman" w:hAnsi="Times New Roman" w:cs="Times New Roman"/>
        </w:rPr>
        <w:t xml:space="preserve">Como consecuencia de ello, se dificulta </w:t>
      </w:r>
      <w:r w:rsidR="00760506">
        <w:rPr>
          <w:rFonts w:ascii="Times New Roman" w:hAnsi="Times New Roman" w:cs="Times New Roman"/>
        </w:rPr>
        <w:t xml:space="preserve">que las pacientes tengan conocimiento de los lugares en donde pueden acceder al servicio de aborto. </w:t>
      </w:r>
    </w:p>
    <w:p w14:paraId="4D89A01E" w14:textId="240BD0BD" w:rsidR="00050D56" w:rsidRDefault="0049499D" w:rsidP="63AA7917">
      <w:pPr>
        <w:tabs>
          <w:tab w:val="left" w:pos="360"/>
        </w:tabs>
        <w:spacing w:line="276" w:lineRule="auto"/>
        <w:jc w:val="both"/>
        <w:rPr>
          <w:rFonts w:ascii="Times New Roman" w:hAnsi="Times New Roman" w:cs="Times New Roman"/>
        </w:rPr>
      </w:pPr>
      <w:r w:rsidRPr="11E6DE23">
        <w:rPr>
          <w:rFonts w:ascii="Times New Roman" w:hAnsi="Times New Roman" w:cs="Times New Roman"/>
        </w:rPr>
        <w:t>Por lo anterior, s</w:t>
      </w:r>
      <w:r w:rsidR="7DDFD477" w:rsidRPr="11E6DE23">
        <w:rPr>
          <w:rFonts w:ascii="Times New Roman" w:hAnsi="Times New Roman" w:cs="Times New Roman"/>
        </w:rPr>
        <w:t xml:space="preserve">e puede evidenciar que, la objeción de conciencia ha sido utilizada de manera que se constituye un riesgo real para el acceso al aborto, sin que haya un control estricto de que esta situación impida el acceso de las mujeres a salud reproductiva. Mujeres que requieren el servicio de aborto, incluso </w:t>
      </w:r>
      <w:r w:rsidR="7DDFD477" w:rsidRPr="11E6DE23">
        <w:rPr>
          <w:rFonts w:ascii="Times New Roman" w:hAnsi="Times New Roman" w:cs="Times New Roman"/>
        </w:rPr>
        <w:lastRenderedPageBreak/>
        <w:t xml:space="preserve">para salvar sus vidas, pueden ver retrasos en la prestación de este procedimiento, o la denegación de este, ante el uso incorrecto de la objeción de conciencia. </w:t>
      </w:r>
    </w:p>
    <w:p w14:paraId="5AA81448" w14:textId="1E5174D7" w:rsidR="008A5E53" w:rsidRPr="00451143" w:rsidRDefault="7DDFD477" w:rsidP="11E6DE23">
      <w:pPr>
        <w:shd w:val="clear" w:color="auto" w:fill="FFFFFF" w:themeFill="background1"/>
        <w:tabs>
          <w:tab w:val="left" w:pos="360"/>
        </w:tabs>
        <w:spacing w:line="276" w:lineRule="auto"/>
        <w:jc w:val="both"/>
        <w:rPr>
          <w:rFonts w:ascii="Times New Roman" w:hAnsi="Times New Roman" w:cs="Times New Roman"/>
          <w:b/>
          <w:bCs/>
          <w:lang w:val="es-ES"/>
        </w:rPr>
      </w:pPr>
      <w:r w:rsidRPr="11E6DE23">
        <w:rPr>
          <w:rFonts w:ascii="Times New Roman" w:hAnsi="Times New Roman" w:cs="Times New Roman"/>
        </w:rPr>
        <w:t>Dada la situación anterior, la aplicación indebida de la objeción de conciencia pone en riesgo las vidas de mujeres y niñas que necesitan del procedimiento de aborto, en el sentido en que retrasa un procedimiento que puede ser vital para ellas, e impone barreras no previstas en la ley. De otro lado, permite que se antepongan estereotipos personales de algunos prestadores de servicios en salud, por encima de la necesidad de las pacientes.</w:t>
      </w:r>
    </w:p>
    <w:p w14:paraId="6AB82A37" w14:textId="67E76EE4" w:rsidR="008A5E53" w:rsidRPr="008A5E53" w:rsidRDefault="008A5E53" w:rsidP="63AA7917">
      <w:pPr>
        <w:tabs>
          <w:tab w:val="left" w:pos="360"/>
        </w:tabs>
        <w:spacing w:line="276" w:lineRule="auto"/>
        <w:jc w:val="both"/>
        <w:rPr>
          <w:rFonts w:ascii="Times New Roman" w:hAnsi="Times New Roman" w:cs="Times New Roman"/>
          <w:b/>
          <w:i/>
          <w:kern w:val="0"/>
          <w:lang w:val="es-ES"/>
          <w14:ligatures w14:val="none"/>
        </w:rPr>
      </w:pPr>
      <w:r w:rsidRPr="59237310">
        <w:rPr>
          <w:rFonts w:ascii="Times New Roman" w:hAnsi="Times New Roman" w:cs="Times New Roman"/>
          <w:b/>
          <w:i/>
        </w:rPr>
        <w:t>Aborto en niñas y adolescentes</w:t>
      </w:r>
    </w:p>
    <w:p w14:paraId="64E14699" w14:textId="45FBB8B0" w:rsidR="00767873" w:rsidRDefault="70DB6F3F" w:rsidP="6AA27989">
      <w:pPr>
        <w:tabs>
          <w:tab w:val="left" w:pos="360"/>
        </w:tabs>
        <w:spacing w:line="276" w:lineRule="auto"/>
        <w:jc w:val="both"/>
        <w:rPr>
          <w:rFonts w:ascii="Times New Roman" w:hAnsi="Times New Roman" w:cs="Times New Roman"/>
        </w:rPr>
      </w:pPr>
      <w:r w:rsidRPr="70DB6F3F">
        <w:rPr>
          <w:rFonts w:ascii="Times New Roman" w:hAnsi="Times New Roman" w:cs="Times New Roman"/>
        </w:rPr>
        <w:t>La ley de aborto chilena establec</w:t>
      </w:r>
      <w:r w:rsidR="00767873">
        <w:rPr>
          <w:rFonts w:ascii="Times New Roman" w:hAnsi="Times New Roman" w:cs="Times New Roman"/>
        </w:rPr>
        <w:t>e:</w:t>
      </w:r>
    </w:p>
    <w:p w14:paraId="36388069" w14:textId="109CFF5D" w:rsidR="70DB6F3F" w:rsidRPr="00B16479" w:rsidRDefault="70DB6F3F" w:rsidP="00B16479">
      <w:pPr>
        <w:tabs>
          <w:tab w:val="left" w:pos="360"/>
        </w:tabs>
        <w:spacing w:line="276" w:lineRule="auto"/>
        <w:ind w:left="360"/>
        <w:jc w:val="both"/>
        <w:rPr>
          <w:rFonts w:ascii="Times New Roman" w:hAnsi="Times New Roman" w:cs="Times New Roman"/>
          <w:color w:val="000000" w:themeColor="text1"/>
          <w:kern w:val="0"/>
          <w:sz w:val="20"/>
          <w:szCs w:val="20"/>
          <w:lang w:val="es-ES"/>
          <w14:ligatures w14:val="none"/>
        </w:rPr>
      </w:pPr>
      <w:r w:rsidRPr="50EBFB21">
        <w:rPr>
          <w:rFonts w:ascii="Times New Roman" w:hAnsi="Times New Roman" w:cs="Times New Roman"/>
          <w:sz w:val="20"/>
          <w:szCs w:val="20"/>
        </w:rPr>
        <w:t>“</w:t>
      </w:r>
      <w:r w:rsidRPr="50EBFB21">
        <w:rPr>
          <w:rFonts w:ascii="Times New Roman" w:hAnsi="Times New Roman" w:cs="Times New Roman"/>
          <w:color w:val="000000" w:themeColor="text1"/>
          <w:sz w:val="20"/>
          <w:szCs w:val="20"/>
          <w:lang w:val="es-ES"/>
        </w:rPr>
        <w:t>Tratándose de una niña menor de 14 años, además de su voluntad, la interrupción del embarazo deberá contar con la autorización de su representante legal, o de uno de ellos, a elección de la niña, si tuviere más de uno. A falta de autorización, entendiendo por tal la negación del representante legal, o si éste no es habido, la niña, asistida por un integrante del equipo de salud, podrá solicitar la intervención del juez para que constate la ocurrencia de la causal. El tribunal resolverá la solicitud de interrupción del embarazo sin forma de juicio y verbalmente, a más tardar dentro de las cuarenta y ocho horas siguientes a la presentación de la solicitud, con los antecedentes que le proporcione el equipo de salud, oyendo a la niña y al representante legal que haya denegado la autorización. Si lo estimare procedente, podrá también oír a un integrante del equipo de salud que la asista”</w:t>
      </w:r>
      <w:r w:rsidRPr="50EBFB21">
        <w:rPr>
          <w:rStyle w:val="EndnoteReference"/>
          <w:rFonts w:ascii="Times New Roman" w:hAnsi="Times New Roman" w:cs="Times New Roman"/>
          <w:color w:val="000000" w:themeColor="text1"/>
          <w:sz w:val="20"/>
          <w:szCs w:val="20"/>
          <w:lang w:val="es-ES"/>
        </w:rPr>
        <w:endnoteReference w:id="43"/>
      </w:r>
      <w:r w:rsidR="00580202" w:rsidRPr="50EBFB21">
        <w:rPr>
          <w:rFonts w:ascii="Times New Roman" w:hAnsi="Times New Roman" w:cs="Times New Roman"/>
          <w:color w:val="000000" w:themeColor="text1"/>
          <w:sz w:val="20"/>
          <w:szCs w:val="20"/>
          <w:lang w:val="es-ES"/>
        </w:rPr>
        <w:t>.</w:t>
      </w:r>
    </w:p>
    <w:p w14:paraId="7B0D074E" w14:textId="77777777" w:rsidR="0096300D" w:rsidRDefault="36B314BD" w:rsidP="5E7BDE00">
      <w:pPr>
        <w:tabs>
          <w:tab w:val="left" w:pos="360"/>
        </w:tabs>
        <w:spacing w:line="276" w:lineRule="auto"/>
        <w:jc w:val="both"/>
        <w:rPr>
          <w:rFonts w:ascii="Times New Roman" w:hAnsi="Times New Roman" w:cs="Times New Roman"/>
          <w:color w:val="000000" w:themeColor="text1"/>
          <w:lang w:val="es-ES"/>
        </w:rPr>
      </w:pPr>
      <w:r w:rsidRPr="36B314BD">
        <w:rPr>
          <w:rFonts w:ascii="Times New Roman" w:hAnsi="Times New Roman" w:cs="Times New Roman"/>
          <w:color w:val="000000" w:themeColor="text1"/>
          <w:lang w:val="es-ES"/>
        </w:rPr>
        <w:t>Esta regulación del consentimiento en menores de 14 años implica que ellas requieran del consentimiento de su tutor legal para poder adelantar el procedimiento de interrupción, o acudir a un juez si no cuentan con su tutor. Ambos procedimientos representan obstáculos adicionales para el ejercicio del derecho al aborto, e imponen cargas anexas a las niñas en situación de riesgo que no cuentan con cuidadores/as responsables</w:t>
      </w:r>
      <w:r w:rsidR="00D96FA4">
        <w:rPr>
          <w:rFonts w:ascii="Times New Roman" w:hAnsi="Times New Roman" w:cs="Times New Roman"/>
          <w:color w:val="000000" w:themeColor="text1"/>
          <w:lang w:val="es-ES"/>
        </w:rPr>
        <w:t>, o aquellas en donde su tutor legal es agresor sexual que generó el embarazo.</w:t>
      </w:r>
    </w:p>
    <w:p w14:paraId="5F72F398" w14:textId="5032B0F6" w:rsidR="36B314BD" w:rsidRPr="0096300D" w:rsidRDefault="002127F5" w:rsidP="11E6DE23">
      <w:pPr>
        <w:shd w:val="clear" w:color="auto" w:fill="FFFFFF" w:themeFill="background1"/>
        <w:tabs>
          <w:tab w:val="left" w:pos="360"/>
        </w:tabs>
        <w:spacing w:line="276" w:lineRule="auto"/>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 xml:space="preserve"> Existe la figura de las </w:t>
      </w:r>
      <w:r w:rsidRPr="002D184D">
        <w:rPr>
          <w:rFonts w:ascii="Times New Roman" w:hAnsi="Times New Roman" w:cs="Times New Roman"/>
          <w:color w:val="000000" w:themeColor="text1"/>
          <w:lang w:val="es-ES"/>
        </w:rPr>
        <w:t>autorizaciones judiciales</w:t>
      </w:r>
      <w:r w:rsidR="00BE0C76" w:rsidRPr="002D184D">
        <w:rPr>
          <w:rFonts w:ascii="Times New Roman" w:hAnsi="Times New Roman" w:cs="Times New Roman"/>
          <w:color w:val="000000" w:themeColor="text1"/>
          <w:lang w:val="es-ES"/>
        </w:rPr>
        <w:t xml:space="preserve"> sustitutivas</w:t>
      </w:r>
      <w:r w:rsidR="00F01BAF" w:rsidRPr="002D184D">
        <w:rPr>
          <w:rStyle w:val="EndnoteReference"/>
          <w:rFonts w:ascii="Times New Roman" w:hAnsi="Times New Roman" w:cs="Times New Roman"/>
          <w:color w:val="000000" w:themeColor="text1"/>
          <w:lang w:val="es-ES"/>
        </w:rPr>
        <w:endnoteReference w:id="44"/>
      </w:r>
      <w:r w:rsidR="00BE0C76" w:rsidRPr="002D184D">
        <w:rPr>
          <w:rFonts w:ascii="Times New Roman" w:hAnsi="Times New Roman" w:cs="Times New Roman"/>
          <w:color w:val="000000" w:themeColor="text1"/>
          <w:lang w:val="es-ES"/>
        </w:rPr>
        <w:t>,</w:t>
      </w:r>
      <w:r w:rsidR="00BE0C76">
        <w:rPr>
          <w:rFonts w:ascii="Times New Roman" w:hAnsi="Times New Roman" w:cs="Times New Roman"/>
          <w:color w:val="000000" w:themeColor="text1"/>
          <w:lang w:val="es-ES"/>
        </w:rPr>
        <w:t xml:space="preserve"> que permiten a los jueces emitir consentimiento a nombre de una niña o adolescente en caso </w:t>
      </w:r>
      <w:r w:rsidR="0096300D">
        <w:rPr>
          <w:rFonts w:ascii="Times New Roman" w:hAnsi="Times New Roman" w:cs="Times New Roman"/>
          <w:color w:val="000000" w:themeColor="text1"/>
          <w:lang w:val="es-ES"/>
        </w:rPr>
        <w:t>de</w:t>
      </w:r>
      <w:r w:rsidR="00BE0C76">
        <w:rPr>
          <w:rFonts w:ascii="Times New Roman" w:hAnsi="Times New Roman" w:cs="Times New Roman"/>
          <w:color w:val="000000" w:themeColor="text1"/>
          <w:lang w:val="es-ES"/>
        </w:rPr>
        <w:t xml:space="preserve"> ser requerido</w:t>
      </w:r>
      <w:r w:rsidR="0096300D">
        <w:rPr>
          <w:rFonts w:ascii="Times New Roman" w:hAnsi="Times New Roman" w:cs="Times New Roman"/>
          <w:color w:val="000000" w:themeColor="text1"/>
          <w:lang w:val="es-ES"/>
        </w:rPr>
        <w:t>. Pese a ello</w:t>
      </w:r>
      <w:r w:rsidR="36B314BD" w:rsidRPr="00CF2A9A">
        <w:rPr>
          <w:rFonts w:ascii="Times New Roman" w:hAnsi="Times New Roman" w:cs="Times New Roman"/>
          <w:color w:val="000000" w:themeColor="text1"/>
          <w:lang w:val="es-ES"/>
        </w:rPr>
        <w:t>,</w:t>
      </w:r>
      <w:r w:rsidR="36B314BD" w:rsidRPr="36B314BD">
        <w:rPr>
          <w:rFonts w:ascii="Times New Roman" w:hAnsi="Times New Roman" w:cs="Times New Roman"/>
          <w:color w:val="000000" w:themeColor="text1"/>
          <w:lang w:val="es-ES"/>
        </w:rPr>
        <w:t xml:space="preserve"> </w:t>
      </w:r>
      <w:r w:rsidR="00CF2A9A">
        <w:rPr>
          <w:rFonts w:ascii="Times New Roman" w:hAnsi="Times New Roman" w:cs="Times New Roman"/>
          <w:color w:val="000000" w:themeColor="text1"/>
          <w:lang w:val="es-ES"/>
        </w:rPr>
        <w:t>d</w:t>
      </w:r>
      <w:r w:rsidR="00CF2A9A" w:rsidRPr="00CF2A9A">
        <w:rPr>
          <w:rFonts w:ascii="Times New Roman" w:hAnsi="Times New Roman" w:cs="Times New Roman"/>
          <w:color w:val="000000" w:themeColor="text1"/>
          <w:lang w:val="es-ES"/>
        </w:rPr>
        <w:t>esde el año 2017 a la fecha,</w:t>
      </w:r>
      <w:r w:rsidR="0096300D">
        <w:rPr>
          <w:rFonts w:ascii="Times New Roman" w:hAnsi="Times New Roman" w:cs="Times New Roman"/>
          <w:color w:val="000000" w:themeColor="text1"/>
          <w:lang w:val="es-ES"/>
        </w:rPr>
        <w:t xml:space="preserve"> solo</w:t>
      </w:r>
      <w:r w:rsidR="00CF2A9A" w:rsidRPr="00CF2A9A">
        <w:rPr>
          <w:rFonts w:ascii="Times New Roman" w:hAnsi="Times New Roman" w:cs="Times New Roman"/>
          <w:color w:val="000000" w:themeColor="text1"/>
          <w:lang w:val="es-ES"/>
        </w:rPr>
        <w:t xml:space="preserve"> se han tramitado 14 autorizaciones judiciales sustitutivas en menores de 14 años, de las que solamente 2 se acogieron y las otras 12 se rechazaron, desistieron o no dieron curso al trámite judicial</w:t>
      </w:r>
      <w:r w:rsidR="00CF2A9A" w:rsidRPr="50EBFB21">
        <w:rPr>
          <w:rStyle w:val="EndnoteReference"/>
          <w:rFonts w:ascii="Times New Roman" w:hAnsi="Times New Roman" w:cs="Times New Roman"/>
          <w:color w:val="000000" w:themeColor="text1"/>
          <w:sz w:val="20"/>
          <w:szCs w:val="20"/>
          <w:lang w:val="es-ES"/>
        </w:rPr>
        <w:endnoteReference w:id="45"/>
      </w:r>
      <w:r w:rsidR="00CF2A9A" w:rsidRPr="00CF2A9A">
        <w:rPr>
          <w:rFonts w:ascii="Times New Roman" w:hAnsi="Times New Roman" w:cs="Times New Roman"/>
          <w:color w:val="000000" w:themeColor="text1"/>
          <w:lang w:val="es-ES"/>
        </w:rPr>
        <w:t xml:space="preserve">. </w:t>
      </w:r>
      <w:r w:rsidR="00CF2A9A">
        <w:rPr>
          <w:rFonts w:ascii="Times New Roman" w:hAnsi="Times New Roman" w:cs="Times New Roman"/>
          <w:color w:val="000000" w:themeColor="text1"/>
          <w:lang w:val="es-ES"/>
        </w:rPr>
        <w:t>En la misma línea, e</w:t>
      </w:r>
      <w:r w:rsidR="00CF2A9A" w:rsidRPr="00CF2A9A">
        <w:rPr>
          <w:rFonts w:ascii="Times New Roman" w:hAnsi="Times New Roman" w:cs="Times New Roman"/>
          <w:color w:val="000000" w:themeColor="text1"/>
          <w:lang w:val="es-ES"/>
        </w:rPr>
        <w:t>ntre 2020 y 2023, 892 niñas menores de 14 años egresaron de hospitales siendo madres y, en el mismo periodo, solo 112 constituyeron causal de aborto y solo 79 interrumpieron el embarazo</w:t>
      </w:r>
      <w:r w:rsidR="00CF2A9A" w:rsidRPr="50EBFB21">
        <w:rPr>
          <w:rStyle w:val="EndnoteReference"/>
          <w:rFonts w:ascii="Times New Roman" w:hAnsi="Times New Roman" w:cs="Times New Roman"/>
          <w:color w:val="000000" w:themeColor="text1"/>
          <w:sz w:val="20"/>
          <w:szCs w:val="20"/>
          <w:lang w:val="es-ES"/>
        </w:rPr>
        <w:endnoteReference w:id="46"/>
      </w:r>
      <w:r w:rsidR="00CF2A9A">
        <w:rPr>
          <w:rFonts w:ascii="Times New Roman" w:hAnsi="Times New Roman" w:cs="Times New Roman"/>
          <w:color w:val="000000" w:themeColor="text1"/>
          <w:lang w:val="es-ES"/>
        </w:rPr>
        <w:t>.</w:t>
      </w:r>
    </w:p>
    <w:p w14:paraId="774FE102" w14:textId="5CAA08CA" w:rsidR="70DB6F3F" w:rsidRPr="00A23048" w:rsidRDefault="0050278D" w:rsidP="3D36F867">
      <w:pPr>
        <w:tabs>
          <w:tab w:val="left" w:pos="360"/>
        </w:tabs>
        <w:spacing w:line="276" w:lineRule="auto"/>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 xml:space="preserve">Considerando el necesario diálogo que ha de establecerse entre los diversos órganos de tratados de derechos humanos, además del principio </w:t>
      </w:r>
      <w:r w:rsidRPr="11E6DE23">
        <w:rPr>
          <w:rFonts w:ascii="Times New Roman" w:hAnsi="Times New Roman" w:cs="Times New Roman"/>
          <w:i/>
          <w:iCs/>
          <w:color w:val="000000" w:themeColor="text1"/>
          <w:lang w:val="es-ES"/>
        </w:rPr>
        <w:t xml:space="preserve">pro persona </w:t>
      </w:r>
      <w:r>
        <w:rPr>
          <w:rFonts w:ascii="Times New Roman" w:hAnsi="Times New Roman" w:cs="Times New Roman"/>
          <w:color w:val="000000" w:themeColor="text1"/>
          <w:lang w:val="es-ES"/>
        </w:rPr>
        <w:t xml:space="preserve">que irradia la interpretación de las obligaciones estatales en el ámbito internacional, </w:t>
      </w:r>
      <w:r w:rsidRPr="0050278D">
        <w:rPr>
          <w:rFonts w:ascii="Times New Roman" w:hAnsi="Times New Roman" w:cs="Times New Roman"/>
          <w:color w:val="000000" w:themeColor="text1"/>
          <w:lang w:val="es-ES"/>
        </w:rPr>
        <w:t>resulta</w:t>
      </w:r>
      <w:r>
        <w:rPr>
          <w:rFonts w:ascii="Times New Roman" w:hAnsi="Times New Roman" w:cs="Times New Roman"/>
          <w:color w:val="000000" w:themeColor="text1"/>
          <w:lang w:val="es-ES"/>
        </w:rPr>
        <w:t xml:space="preserve"> pertinente señalar que </w:t>
      </w:r>
      <w:r w:rsidRPr="0050278D">
        <w:rPr>
          <w:rFonts w:ascii="Times New Roman" w:hAnsi="Times New Roman" w:cs="Times New Roman"/>
          <w:color w:val="000000" w:themeColor="text1"/>
          <w:lang w:val="es-ES"/>
        </w:rPr>
        <w:t>lo recientemente expuesto</w:t>
      </w:r>
      <w:r w:rsidR="70DB6F3F" w:rsidRPr="0050278D">
        <w:rPr>
          <w:rFonts w:ascii="Times New Roman" w:hAnsi="Times New Roman" w:cs="Times New Roman"/>
          <w:color w:val="000000" w:themeColor="text1"/>
          <w:lang w:val="es-ES"/>
        </w:rPr>
        <w:t xml:space="preserve"> va en contra del estándar sentado por el Comité de Derechos del Niño</w:t>
      </w:r>
      <w:r w:rsidR="008005E6" w:rsidRPr="0050278D">
        <w:rPr>
          <w:rFonts w:ascii="Times New Roman" w:hAnsi="Times New Roman" w:cs="Times New Roman"/>
          <w:color w:val="000000" w:themeColor="text1"/>
          <w:lang w:val="es-ES"/>
        </w:rPr>
        <w:t xml:space="preserve"> en sus Observaciones Generales</w:t>
      </w:r>
      <w:r w:rsidR="00AC2CDE" w:rsidRPr="0050278D">
        <w:rPr>
          <w:rFonts w:ascii="Times New Roman" w:hAnsi="Times New Roman" w:cs="Times New Roman"/>
          <w:color w:val="000000" w:themeColor="text1"/>
          <w:lang w:val="es-ES"/>
        </w:rPr>
        <w:t>, que señala que</w:t>
      </w:r>
      <w:r w:rsidR="00790562" w:rsidRPr="0050278D">
        <w:rPr>
          <w:rFonts w:ascii="Times New Roman" w:hAnsi="Times New Roman" w:cs="Times New Roman"/>
          <w:color w:val="000000" w:themeColor="text1"/>
          <w:lang w:val="es-ES"/>
        </w:rPr>
        <w:t xml:space="preserve"> los Estados de</w:t>
      </w:r>
      <w:r w:rsidR="001B5124" w:rsidRPr="0050278D">
        <w:rPr>
          <w:rFonts w:ascii="Times New Roman" w:hAnsi="Times New Roman" w:cs="Times New Roman"/>
          <w:color w:val="000000" w:themeColor="text1"/>
          <w:lang w:val="es-ES"/>
        </w:rPr>
        <w:t xml:space="preserve">ben garantizar que las niñas tomen decisiones </w:t>
      </w:r>
      <w:r w:rsidR="00903293" w:rsidRPr="0050278D">
        <w:rPr>
          <w:rFonts w:ascii="Times New Roman" w:hAnsi="Times New Roman" w:cs="Times New Roman"/>
          <w:color w:val="000000" w:themeColor="text1"/>
          <w:lang w:val="es-ES"/>
        </w:rPr>
        <w:t xml:space="preserve">autónomas </w:t>
      </w:r>
      <w:r w:rsidR="002D1DB5" w:rsidRPr="0050278D">
        <w:rPr>
          <w:rFonts w:ascii="Times New Roman" w:hAnsi="Times New Roman" w:cs="Times New Roman"/>
          <w:color w:val="000000" w:themeColor="text1"/>
          <w:lang w:val="es-ES"/>
        </w:rPr>
        <w:t xml:space="preserve">y que no deben ser sometidas a </w:t>
      </w:r>
      <w:r w:rsidR="00582070" w:rsidRPr="0050278D">
        <w:rPr>
          <w:rFonts w:ascii="Times New Roman" w:hAnsi="Times New Roman" w:cs="Times New Roman"/>
          <w:color w:val="000000" w:themeColor="text1"/>
          <w:lang w:val="es-ES"/>
        </w:rPr>
        <w:t>discriminación</w:t>
      </w:r>
      <w:r w:rsidR="00546EEE" w:rsidRPr="0050278D">
        <w:rPr>
          <w:rStyle w:val="EndnoteReference"/>
          <w:rFonts w:ascii="Times New Roman" w:hAnsi="Times New Roman" w:cs="Times New Roman"/>
          <w:color w:val="000000" w:themeColor="text1"/>
          <w:lang w:val="es-ES"/>
        </w:rPr>
        <w:endnoteReference w:id="47"/>
      </w:r>
      <w:r w:rsidR="00AE1386" w:rsidRPr="0050278D">
        <w:rPr>
          <w:rFonts w:ascii="Times New Roman" w:hAnsi="Times New Roman" w:cs="Times New Roman"/>
          <w:color w:val="000000" w:themeColor="text1"/>
          <w:lang w:val="es-ES"/>
        </w:rPr>
        <w:t xml:space="preserve">. </w:t>
      </w:r>
    </w:p>
    <w:p w14:paraId="48F314C2" w14:textId="15A35C29" w:rsidR="70DB6F3F" w:rsidRPr="00A23048" w:rsidRDefault="0050278D" w:rsidP="3D36F867">
      <w:pPr>
        <w:tabs>
          <w:tab w:val="left" w:pos="360"/>
        </w:tabs>
        <w:spacing w:line="276" w:lineRule="auto"/>
        <w:jc w:val="both"/>
        <w:rPr>
          <w:rFonts w:ascii="Times New Roman" w:hAnsi="Times New Roman" w:cs="Times New Roman"/>
          <w:color w:val="000000" w:themeColor="text1"/>
          <w:lang w:val="es-ES"/>
        </w:rPr>
      </w:pPr>
      <w:r w:rsidRPr="0050278D">
        <w:rPr>
          <w:rFonts w:ascii="Times New Roman" w:hAnsi="Times New Roman" w:cs="Times New Roman"/>
          <w:color w:val="000000" w:themeColor="text1"/>
          <w:lang w:val="es-ES"/>
        </w:rPr>
        <w:t xml:space="preserve">Dicho </w:t>
      </w:r>
      <w:r w:rsidR="00AE1386" w:rsidRPr="0050278D">
        <w:rPr>
          <w:rFonts w:ascii="Times New Roman" w:hAnsi="Times New Roman" w:cs="Times New Roman"/>
          <w:color w:val="000000" w:themeColor="text1"/>
          <w:lang w:val="es-ES"/>
        </w:rPr>
        <w:t xml:space="preserve">Comité </w:t>
      </w:r>
      <w:r w:rsidR="00546EEE" w:rsidRPr="0050278D">
        <w:rPr>
          <w:rFonts w:ascii="Times New Roman" w:hAnsi="Times New Roman" w:cs="Times New Roman"/>
          <w:color w:val="000000" w:themeColor="text1"/>
          <w:lang w:val="es-ES"/>
        </w:rPr>
        <w:t>expandió este alto estándar</w:t>
      </w:r>
      <w:r w:rsidR="00BA388D" w:rsidRPr="0050278D">
        <w:rPr>
          <w:rStyle w:val="EndnoteReference"/>
          <w:rFonts w:ascii="Times New Roman" w:hAnsi="Times New Roman" w:cs="Times New Roman"/>
          <w:color w:val="000000" w:themeColor="text1"/>
          <w:lang w:val="es-ES"/>
        </w:rPr>
        <w:endnoteReference w:id="48"/>
      </w:r>
      <w:r w:rsidR="00A96E0E" w:rsidRPr="0050278D">
        <w:rPr>
          <w:rFonts w:ascii="Times New Roman" w:hAnsi="Times New Roman" w:cs="Times New Roman"/>
          <w:color w:val="000000" w:themeColor="text1"/>
          <w:lang w:val="es-ES"/>
        </w:rPr>
        <w:t>,</w:t>
      </w:r>
      <w:r w:rsidR="00546EEE" w:rsidRPr="0050278D">
        <w:rPr>
          <w:rFonts w:ascii="Times New Roman" w:hAnsi="Times New Roman" w:cs="Times New Roman"/>
          <w:color w:val="000000" w:themeColor="text1"/>
          <w:lang w:val="es-ES"/>
        </w:rPr>
        <w:t xml:space="preserve"> en temas de capacidad y consentimiento de adolescentes</w:t>
      </w:r>
      <w:r w:rsidR="00A96E0E" w:rsidRPr="0050278D">
        <w:rPr>
          <w:rFonts w:ascii="Times New Roman" w:hAnsi="Times New Roman" w:cs="Times New Roman"/>
          <w:color w:val="000000" w:themeColor="text1"/>
          <w:lang w:val="es-ES"/>
        </w:rPr>
        <w:t>,</w:t>
      </w:r>
      <w:r w:rsidR="70DB6F3F" w:rsidRPr="0050278D">
        <w:rPr>
          <w:rFonts w:ascii="Times New Roman" w:hAnsi="Times New Roman" w:cs="Times New Roman"/>
          <w:color w:val="000000" w:themeColor="text1"/>
          <w:lang w:val="es-ES"/>
        </w:rPr>
        <w:t xml:space="preserve"> en el caso </w:t>
      </w:r>
      <w:r w:rsidR="70DB6F3F" w:rsidRPr="11E6DE23">
        <w:rPr>
          <w:rFonts w:ascii="Times New Roman" w:hAnsi="Times New Roman" w:cs="Times New Roman"/>
          <w:i/>
          <w:iCs/>
          <w:color w:val="000000" w:themeColor="text1"/>
          <w:lang w:val="es-ES"/>
        </w:rPr>
        <w:t>Camila vs. Perú</w:t>
      </w:r>
      <w:r w:rsidR="70DB6F3F" w:rsidRPr="0050278D">
        <w:rPr>
          <w:rStyle w:val="EndnoteReference"/>
          <w:rFonts w:ascii="Times New Roman" w:hAnsi="Times New Roman" w:cs="Times New Roman"/>
          <w:color w:val="000000" w:themeColor="text1"/>
          <w:lang w:val="es-ES"/>
        </w:rPr>
        <w:endnoteReference w:id="49"/>
      </w:r>
      <w:r w:rsidR="70DB6F3F" w:rsidRPr="0050278D">
        <w:rPr>
          <w:rFonts w:ascii="Times New Roman" w:hAnsi="Times New Roman" w:cs="Times New Roman"/>
          <w:color w:val="000000" w:themeColor="text1"/>
          <w:lang w:val="es-ES"/>
        </w:rPr>
        <w:t>, en donde se establec</w:t>
      </w:r>
      <w:r w:rsidR="00A96E0E" w:rsidRPr="0050278D">
        <w:rPr>
          <w:rFonts w:ascii="Times New Roman" w:hAnsi="Times New Roman" w:cs="Times New Roman"/>
          <w:color w:val="000000" w:themeColor="text1"/>
          <w:lang w:val="es-ES"/>
        </w:rPr>
        <w:t>ió</w:t>
      </w:r>
      <w:r w:rsidR="70DB6F3F" w:rsidRPr="0050278D">
        <w:rPr>
          <w:rFonts w:ascii="Times New Roman" w:hAnsi="Times New Roman" w:cs="Times New Roman"/>
          <w:color w:val="000000" w:themeColor="text1"/>
          <w:lang w:val="es-ES"/>
        </w:rPr>
        <w:t xml:space="preserve"> que debe haber acceso a procedimientos de salud reproductiva, incluyendo el aborto, especialmente en casos de niñas víctimas de violencia sexual. Este acceso, como lo describe el Comité, debe asegurar un enfoque diferencial que atienda a las necesidades </w:t>
      </w:r>
      <w:r w:rsidR="70DB6F3F" w:rsidRPr="0050278D">
        <w:rPr>
          <w:rFonts w:ascii="Times New Roman" w:hAnsi="Times New Roman" w:cs="Times New Roman"/>
          <w:color w:val="000000" w:themeColor="text1"/>
          <w:lang w:val="es-ES"/>
        </w:rPr>
        <w:lastRenderedPageBreak/>
        <w:t>particulares de cada caso, con especial atención al impacto que el embarazo tiene en la salud física y mental de las niñas. Esto se debe dar con consideración al impacto que llevar un embarazo tiene sobre el proyecto de vida y desarrollo de las niñas, por lo que garantizar el acceso a un aborto seguro y legal se hace vital para que no sean sujetas a lo que el Comité considera, es una forma de tortura o tratos crueles, inhumanos o degradantes</w:t>
      </w:r>
      <w:r w:rsidR="70DB6F3F" w:rsidRPr="0050278D">
        <w:rPr>
          <w:rStyle w:val="EndnoteReference"/>
          <w:rFonts w:ascii="Times New Roman" w:hAnsi="Times New Roman" w:cs="Times New Roman"/>
          <w:color w:val="000000" w:themeColor="text1"/>
          <w:lang w:val="es-ES"/>
        </w:rPr>
        <w:endnoteReference w:id="50"/>
      </w:r>
      <w:r w:rsidR="70DB6F3F" w:rsidRPr="0050278D">
        <w:rPr>
          <w:rFonts w:ascii="Times New Roman" w:hAnsi="Times New Roman" w:cs="Times New Roman"/>
          <w:color w:val="000000" w:themeColor="text1"/>
          <w:lang w:val="es-ES"/>
        </w:rPr>
        <w:t>.</w:t>
      </w:r>
      <w:r w:rsidR="008C16FF" w:rsidRPr="0050278D">
        <w:rPr>
          <w:rFonts w:ascii="Times New Roman" w:hAnsi="Times New Roman" w:cs="Times New Roman"/>
          <w:color w:val="000000" w:themeColor="text1"/>
          <w:lang w:val="es-ES"/>
        </w:rPr>
        <w:t xml:space="preserve"> </w:t>
      </w:r>
    </w:p>
    <w:p w14:paraId="77B82272" w14:textId="1E215915" w:rsidR="70DB6F3F" w:rsidRPr="00A23048" w:rsidRDefault="008C16FF" w:rsidP="5E7BDE00">
      <w:pPr>
        <w:tabs>
          <w:tab w:val="left" w:pos="360"/>
        </w:tabs>
        <w:spacing w:line="276" w:lineRule="auto"/>
        <w:jc w:val="both"/>
        <w:rPr>
          <w:rFonts w:ascii="Times New Roman" w:hAnsi="Times New Roman" w:cs="Times New Roman"/>
          <w:color w:val="000000" w:themeColor="text1"/>
          <w:kern w:val="0"/>
          <w:lang w:val="es-ES"/>
          <w14:ligatures w14:val="none"/>
        </w:rPr>
      </w:pPr>
      <w:r w:rsidRPr="0050278D">
        <w:rPr>
          <w:rFonts w:ascii="Times New Roman" w:hAnsi="Times New Roman" w:cs="Times New Roman"/>
          <w:color w:val="000000" w:themeColor="text1"/>
          <w:lang w:val="es-ES"/>
        </w:rPr>
        <w:t>En el mismo sentido, el Comité de los Derechos del Niño ha instado a los Estados a despenalizar el aborto para garantizar que las niñas tengan acceso a servicios seguros de aborto y postaborto, a revisar la legislación con vistas a garantizar el interés superior de las adolescentes embarazadas y a garantizar que sus opiniones sean siempre escuchadas y respetadas en las decisiones relacionadas con el aborto</w:t>
      </w:r>
      <w:r w:rsidRPr="0050278D">
        <w:rPr>
          <w:rStyle w:val="EndnoteReference"/>
          <w:rFonts w:ascii="Times New Roman" w:hAnsi="Times New Roman" w:cs="Times New Roman"/>
          <w:color w:val="000000" w:themeColor="text1"/>
          <w:lang w:val="es-ES"/>
        </w:rPr>
        <w:endnoteReference w:id="51"/>
      </w:r>
      <w:r w:rsidRPr="0050278D">
        <w:rPr>
          <w:rFonts w:ascii="Times New Roman" w:hAnsi="Times New Roman" w:cs="Times New Roman"/>
          <w:color w:val="000000" w:themeColor="text1"/>
          <w:lang w:val="es-ES"/>
        </w:rPr>
        <w:t>.</w:t>
      </w:r>
    </w:p>
    <w:p w14:paraId="703B654C" w14:textId="37968561" w:rsidR="00451143" w:rsidRDefault="00451143" w:rsidP="000968C8">
      <w:pPr>
        <w:tabs>
          <w:tab w:val="left" w:pos="360"/>
        </w:tabs>
        <w:spacing w:line="276" w:lineRule="auto"/>
        <w:jc w:val="both"/>
        <w:rPr>
          <w:rFonts w:ascii="Times New Roman" w:hAnsi="Times New Roman" w:cs="Times New Roman"/>
        </w:rPr>
      </w:pPr>
      <w:r w:rsidRPr="00F97E49">
        <w:rPr>
          <w:rFonts w:ascii="Times New Roman" w:hAnsi="Times New Roman" w:cs="Times New Roman"/>
        </w:rPr>
        <w:t>Adicionalmente, e</w:t>
      </w:r>
      <w:r w:rsidR="0050278D">
        <w:rPr>
          <w:rFonts w:ascii="Times New Roman" w:hAnsi="Times New Roman" w:cs="Times New Roman"/>
        </w:rPr>
        <w:t>l</w:t>
      </w:r>
      <w:r w:rsidRPr="00F97E49">
        <w:rPr>
          <w:rFonts w:ascii="Times New Roman" w:hAnsi="Times New Roman" w:cs="Times New Roman"/>
        </w:rPr>
        <w:t xml:space="preserve"> Comité</w:t>
      </w:r>
      <w:r w:rsidR="0050278D">
        <w:rPr>
          <w:rFonts w:ascii="Times New Roman" w:hAnsi="Times New Roman" w:cs="Times New Roman"/>
        </w:rPr>
        <w:t xml:space="preserve"> de Derechos Humanos</w:t>
      </w:r>
      <w:r w:rsidRPr="00F97E49">
        <w:rPr>
          <w:rFonts w:ascii="Times New Roman" w:hAnsi="Times New Roman" w:cs="Times New Roman"/>
        </w:rPr>
        <w:t xml:space="preserve"> ha sido tajante en manifestar que toda reglamentación del aborto debe ser respetuosa del derecho a la vida y demás derechos humanos de la mujer o niña embarazada, instando a los Estados a “garantizar un acceso seguro, legal y efectivo al aborto cuando estén en peligro la vida y la salud de la mujer o la niña embarazada</w:t>
      </w:r>
      <w:r w:rsidR="00F97E49" w:rsidRPr="00F97E49">
        <w:rPr>
          <w:rStyle w:val="EndnoteReference"/>
          <w:rFonts w:ascii="Times New Roman" w:hAnsi="Times New Roman" w:cs="Times New Roman"/>
        </w:rPr>
        <w:endnoteReference w:id="52"/>
      </w:r>
      <w:r w:rsidRPr="00F97E49">
        <w:rPr>
          <w:rFonts w:ascii="Times New Roman" w:hAnsi="Times New Roman" w:cs="Times New Roman"/>
        </w:rPr>
        <w:t>, cuando el hecho de proseguir con el embarazo cause un dolor o sufrimiento considerable a la mujer o la niña, particularmente cuando el embarazo sea el resultado de una violación o un incesto”</w:t>
      </w:r>
      <w:r w:rsidR="00F97E49" w:rsidRPr="00F97E49">
        <w:rPr>
          <w:rStyle w:val="EndnoteReference"/>
          <w:rFonts w:ascii="Times New Roman" w:hAnsi="Times New Roman" w:cs="Times New Roman"/>
        </w:rPr>
        <w:endnoteReference w:id="53"/>
      </w:r>
      <w:r w:rsidRPr="00F97E49">
        <w:rPr>
          <w:rFonts w:ascii="Times New Roman" w:hAnsi="Times New Roman" w:cs="Times New Roman"/>
        </w:rPr>
        <w:t>. En particular, respecto de los casos en los que el embarazo es producto de violación sexual, en la Observación General No. 28, el Comité indicó que los Estados deben brindar “acceso [al aborto] en condiciones de seguridad a las mujeres que han quedado embarazadas como consecuencia de una violación”</w:t>
      </w:r>
      <w:r w:rsidR="00F97E49" w:rsidRPr="00F97E49">
        <w:rPr>
          <w:rStyle w:val="EndnoteReference"/>
          <w:rFonts w:ascii="Times New Roman" w:hAnsi="Times New Roman" w:cs="Times New Roman"/>
        </w:rPr>
        <w:endnoteReference w:id="54"/>
      </w:r>
      <w:r w:rsidRPr="00F97E49">
        <w:rPr>
          <w:rFonts w:ascii="Times New Roman" w:hAnsi="Times New Roman" w:cs="Times New Roman"/>
        </w:rPr>
        <w:t>.</w:t>
      </w:r>
    </w:p>
    <w:p w14:paraId="4B70470F" w14:textId="6EF0E875" w:rsidR="00760506" w:rsidRDefault="36B314BD" w:rsidP="000968C8">
      <w:pPr>
        <w:tabs>
          <w:tab w:val="left" w:pos="360"/>
        </w:tabs>
        <w:spacing w:line="276" w:lineRule="auto"/>
        <w:jc w:val="both"/>
        <w:rPr>
          <w:rFonts w:ascii="Times New Roman" w:hAnsi="Times New Roman" w:cs="Times New Roman"/>
        </w:rPr>
      </w:pPr>
      <w:r w:rsidRPr="36B314BD">
        <w:rPr>
          <w:rFonts w:ascii="Times New Roman" w:hAnsi="Times New Roman" w:cs="Times New Roman"/>
        </w:rPr>
        <w:t xml:space="preserve">En conclusión, seis años después de la aprobación del aborto por causales en Chile, aún persisten numerosos obstáculos para su implementación integral, dado que este servicio de salud no se encuentra disponible a cabalidad para mujeres y niñas chilenas. Es por esto </w:t>
      </w:r>
      <w:proofErr w:type="gramStart"/>
      <w:r w:rsidRPr="36B314BD">
        <w:rPr>
          <w:rFonts w:ascii="Times New Roman" w:hAnsi="Times New Roman" w:cs="Times New Roman"/>
        </w:rPr>
        <w:t>que</w:t>
      </w:r>
      <w:proofErr w:type="gramEnd"/>
      <w:r w:rsidRPr="36B314BD">
        <w:rPr>
          <w:rFonts w:ascii="Times New Roman" w:hAnsi="Times New Roman" w:cs="Times New Roman"/>
        </w:rPr>
        <w:t xml:space="preserve"> resulta de la mayor importancia que los Estados integrantes de este Comité recomienden a Chile eliminar todos los obstáculos posibles para que las niñas, en especial aquellas víctimas de violencias sexuales accedan al servicio de aborto.</w:t>
      </w:r>
    </w:p>
    <w:p w14:paraId="2D62F346" w14:textId="267A2FB6" w:rsidR="70DB6F3F" w:rsidRPr="00A23048" w:rsidRDefault="684B5E4E" w:rsidP="684B5E4E">
      <w:pPr>
        <w:tabs>
          <w:tab w:val="left" w:pos="360"/>
        </w:tabs>
        <w:spacing w:line="276" w:lineRule="auto"/>
        <w:jc w:val="both"/>
        <w:rPr>
          <w:rFonts w:ascii="Times New Roman" w:eastAsia="Times New Roman" w:hAnsi="Times New Roman" w:cs="Times New Roman"/>
          <w:b/>
          <w:bCs/>
          <w:i/>
          <w:iCs/>
          <w:kern w:val="0"/>
          <w:lang w:val="es-ES"/>
          <w14:ligatures w14:val="none"/>
        </w:rPr>
      </w:pPr>
      <w:r w:rsidRPr="684B5E4E">
        <w:rPr>
          <w:rFonts w:ascii="Times New Roman" w:eastAsia="Times New Roman" w:hAnsi="Times New Roman" w:cs="Times New Roman"/>
          <w:b/>
          <w:bCs/>
          <w:i/>
          <w:iCs/>
          <w:lang w:val="es-ES"/>
        </w:rPr>
        <w:t>Fiscalización del acceso al aborto: control por parte de entidades públicas sobre el acceso al servicio e interrupción voluntaria del embarazo</w:t>
      </w:r>
    </w:p>
    <w:p w14:paraId="481BA2B0" w14:textId="3CB870A5" w:rsidR="70DB6F3F" w:rsidRPr="00A23048" w:rsidRDefault="70DB6F3F" w:rsidP="731EE867">
      <w:pPr>
        <w:spacing w:line="276" w:lineRule="auto"/>
        <w:jc w:val="both"/>
        <w:rPr>
          <w:rFonts w:ascii="Times New Roman" w:hAnsi="Times New Roman" w:cs="Times New Roman"/>
          <w:kern w:val="0"/>
          <w:lang w:val="es-ES"/>
          <w14:ligatures w14:val="none"/>
        </w:rPr>
      </w:pPr>
      <w:r w:rsidRPr="70DB6F3F">
        <w:rPr>
          <w:rFonts w:ascii="Times New Roman" w:hAnsi="Times New Roman" w:cs="Times New Roman"/>
          <w:lang w:val="es-ES"/>
        </w:rPr>
        <w:t>C</w:t>
      </w:r>
      <w:proofErr w:type="spellStart"/>
      <w:r w:rsidRPr="70DB6F3F">
        <w:rPr>
          <w:rFonts w:ascii="Times New Roman" w:hAnsi="Times New Roman" w:cs="Times New Roman"/>
        </w:rPr>
        <w:t>onforme</w:t>
      </w:r>
      <w:proofErr w:type="spellEnd"/>
      <w:r w:rsidRPr="70DB6F3F">
        <w:rPr>
          <w:rFonts w:ascii="Times New Roman" w:hAnsi="Times New Roman" w:cs="Times New Roman"/>
        </w:rPr>
        <w:t xml:space="preserve"> a lo establecido en el artículo 12 del Decreto con Fuerza de Ley N°1 de 2005</w:t>
      </w:r>
      <w:r w:rsidRPr="70DB6F3F">
        <w:rPr>
          <w:rStyle w:val="EndnoteReference"/>
          <w:rFonts w:ascii="Times New Roman" w:hAnsi="Times New Roman" w:cs="Times New Roman"/>
        </w:rPr>
        <w:endnoteReference w:id="55"/>
      </w:r>
      <w:r w:rsidRPr="70DB6F3F">
        <w:rPr>
          <w:rFonts w:ascii="Times New Roman" w:hAnsi="Times New Roman" w:cs="Times New Roman"/>
        </w:rPr>
        <w:t>, y en el artículo 33 del Decreto N°136 de 2004</w:t>
      </w:r>
      <w:r w:rsidRPr="70DB6F3F">
        <w:rPr>
          <w:rStyle w:val="EndnoteReference"/>
          <w:rFonts w:ascii="Times New Roman" w:hAnsi="Times New Roman" w:cs="Times New Roman"/>
        </w:rPr>
        <w:endnoteReference w:id="56"/>
      </w:r>
      <w:r w:rsidRPr="70DB6F3F">
        <w:rPr>
          <w:rFonts w:ascii="Times New Roman" w:hAnsi="Times New Roman" w:cs="Times New Roman"/>
        </w:rPr>
        <w:t>, ambos del Ministerio de Salud, las SEREMIS de Salud (Secretaría Regional Ministerial) son las encargadas de velar por el cumplimiento de las normas, planes, programas y políticas nacionales de salud fijadas por la autoridad competente. A su vez, la Superintendencia de Salud también tiene facultades de fiscalización y vigilancia en el cumplimiento de la Ley N°20.584</w:t>
      </w:r>
      <w:r w:rsidRPr="70DB6F3F">
        <w:rPr>
          <w:rStyle w:val="EndnoteReference"/>
          <w:rFonts w:ascii="Times New Roman" w:hAnsi="Times New Roman" w:cs="Times New Roman"/>
        </w:rPr>
        <w:endnoteReference w:id="57"/>
      </w:r>
      <w:r w:rsidRPr="70DB6F3F">
        <w:rPr>
          <w:rFonts w:ascii="Times New Roman" w:hAnsi="Times New Roman" w:cs="Times New Roman"/>
        </w:rPr>
        <w:t>. Es decir, frente a un incumplimiento de los derechos contenidos en la ley de aborto</w:t>
      </w:r>
      <w:r w:rsidRPr="70DB6F3F">
        <w:rPr>
          <w:rStyle w:val="EndnoteReference"/>
          <w:rFonts w:ascii="Times New Roman" w:hAnsi="Times New Roman" w:cs="Times New Roman"/>
        </w:rPr>
        <w:endnoteReference w:id="58"/>
      </w:r>
      <w:r w:rsidRPr="70DB6F3F">
        <w:rPr>
          <w:rFonts w:ascii="Times New Roman" w:hAnsi="Times New Roman" w:cs="Times New Roman"/>
        </w:rPr>
        <w:t>, la Superintendencia de Salud puede conocer de aquellos reclamos, cuando el prestador de salud no otorgue respuesta o aquella sea insatisfactoria, pudiendo decretar medidas correctivas y sancionatorias en determinados casos</w:t>
      </w:r>
      <w:r w:rsidRPr="70DB6F3F">
        <w:rPr>
          <w:rStyle w:val="EndnoteReference"/>
          <w:rFonts w:ascii="Times New Roman" w:hAnsi="Times New Roman" w:cs="Times New Roman"/>
        </w:rPr>
        <w:endnoteReference w:id="59"/>
      </w:r>
      <w:r w:rsidRPr="70DB6F3F">
        <w:rPr>
          <w:rFonts w:ascii="Times New Roman" w:hAnsi="Times New Roman" w:cs="Times New Roman"/>
        </w:rPr>
        <w:t xml:space="preserve">. Finalmente, con fecha 29 de septiembre de 2022, mediante Resolución Exenta N°1406 fue aprobado el “Manual aplicación de fiscalización Ley </w:t>
      </w:r>
      <w:proofErr w:type="spellStart"/>
      <w:r w:rsidRPr="70DB6F3F">
        <w:rPr>
          <w:rFonts w:ascii="Times New Roman" w:hAnsi="Times New Roman" w:cs="Times New Roman"/>
        </w:rPr>
        <w:t>N°</w:t>
      </w:r>
      <w:proofErr w:type="spellEnd"/>
      <w:r w:rsidRPr="70DB6F3F">
        <w:rPr>
          <w:rFonts w:ascii="Times New Roman" w:hAnsi="Times New Roman" w:cs="Times New Roman"/>
        </w:rPr>
        <w:t xml:space="preserve"> 21.030: consideraciones para la inspección sanitaria y pauta de chequeo” (“Manual de Fiscalización”), el cual no constituye una modificación normativa del marco legal ya señalado, sino que viene a estandarizar el proceso de fiscalización en virtud de la Ley IVE</w:t>
      </w:r>
      <w:r w:rsidRPr="70DB6F3F">
        <w:rPr>
          <w:rStyle w:val="EndnoteReference"/>
          <w:rFonts w:ascii="Times New Roman" w:hAnsi="Times New Roman" w:cs="Times New Roman"/>
        </w:rPr>
        <w:endnoteReference w:id="60"/>
      </w:r>
      <w:r w:rsidRPr="70DB6F3F">
        <w:rPr>
          <w:rFonts w:ascii="Times New Roman" w:hAnsi="Times New Roman" w:cs="Times New Roman"/>
        </w:rPr>
        <w:t>.</w:t>
      </w:r>
    </w:p>
    <w:p w14:paraId="46284E87" w14:textId="04FB0D83" w:rsidR="70DB6F3F" w:rsidRPr="00A23048" w:rsidRDefault="70DB6F3F" w:rsidP="325A8154">
      <w:pPr>
        <w:spacing w:line="276" w:lineRule="auto"/>
        <w:jc w:val="both"/>
        <w:rPr>
          <w:rFonts w:ascii="Times New Roman" w:hAnsi="Times New Roman" w:cs="Times New Roman"/>
          <w:kern w:val="0"/>
          <w:lang w:val="es-ES"/>
          <w14:ligatures w14:val="none"/>
        </w:rPr>
      </w:pPr>
      <w:r w:rsidRPr="70DB6F3F">
        <w:rPr>
          <w:rFonts w:ascii="Times New Roman" w:hAnsi="Times New Roman" w:cs="Times New Roman"/>
        </w:rPr>
        <w:lastRenderedPageBreak/>
        <w:t>Pese a todos estos mecanismos de control existentes, Corporación Miles Chile encontró que estos son poco usados por las autoridades chilenas con competencias alrededor de la fiscalización de la prestación del servicio de aborto</w:t>
      </w:r>
      <w:r w:rsidRPr="70DB6F3F">
        <w:rPr>
          <w:rStyle w:val="EndnoteReference"/>
          <w:rFonts w:ascii="Times New Roman" w:hAnsi="Times New Roman" w:cs="Times New Roman"/>
        </w:rPr>
        <w:endnoteReference w:id="61"/>
      </w:r>
      <w:r w:rsidRPr="70DB6F3F">
        <w:rPr>
          <w:rFonts w:ascii="Times New Roman" w:hAnsi="Times New Roman" w:cs="Times New Roman"/>
        </w:rPr>
        <w:t>.</w:t>
      </w:r>
    </w:p>
    <w:p w14:paraId="6AF2B46A" w14:textId="6CEC13C6" w:rsidR="70DB6F3F" w:rsidRPr="00A23048" w:rsidRDefault="70DB6F3F" w:rsidP="00E60C00">
      <w:pPr>
        <w:spacing w:line="276" w:lineRule="auto"/>
        <w:jc w:val="both"/>
        <w:rPr>
          <w:rFonts w:ascii="Times New Roman" w:hAnsi="Times New Roman" w:cs="Times New Roman"/>
          <w:kern w:val="0"/>
          <w:lang w:val="es-ES"/>
          <w14:ligatures w14:val="none"/>
        </w:rPr>
      </w:pPr>
      <w:r w:rsidRPr="005E54C9">
        <w:rPr>
          <w:rFonts w:ascii="Times New Roman" w:eastAsia="Times New Roman" w:hAnsi="Times New Roman" w:cs="Times New Roman"/>
          <w:lang w:val="es-ES"/>
        </w:rPr>
        <w:t xml:space="preserve">En 2021, el Consejo </w:t>
      </w:r>
      <w:r w:rsidR="00C34AD2">
        <w:rPr>
          <w:rFonts w:ascii="Times New Roman" w:eastAsia="Times New Roman" w:hAnsi="Times New Roman" w:cs="Times New Roman"/>
          <w:lang w:val="es-ES"/>
        </w:rPr>
        <w:t>p</w:t>
      </w:r>
      <w:r w:rsidRPr="005E54C9">
        <w:rPr>
          <w:rFonts w:ascii="Times New Roman" w:eastAsia="Times New Roman" w:hAnsi="Times New Roman" w:cs="Times New Roman"/>
          <w:lang w:val="es-ES"/>
        </w:rPr>
        <w:t xml:space="preserve">ara la </w:t>
      </w:r>
      <w:r w:rsidR="00C34AD2">
        <w:rPr>
          <w:rFonts w:ascii="Times New Roman" w:eastAsia="Times New Roman" w:hAnsi="Times New Roman" w:cs="Times New Roman"/>
          <w:lang w:val="es-ES"/>
        </w:rPr>
        <w:t>T</w:t>
      </w:r>
      <w:r w:rsidRPr="005E54C9">
        <w:rPr>
          <w:rFonts w:ascii="Times New Roman" w:eastAsia="Times New Roman" w:hAnsi="Times New Roman" w:cs="Times New Roman"/>
          <w:lang w:val="es-ES"/>
        </w:rPr>
        <w:t>ransparencia presentó un informe de fiscalización</w:t>
      </w:r>
      <w:r w:rsidR="005E54C9" w:rsidRPr="005E54C9">
        <w:rPr>
          <w:rStyle w:val="EndnoteReference"/>
          <w:rFonts w:ascii="Times New Roman" w:eastAsia="Times New Roman" w:hAnsi="Times New Roman" w:cs="Times New Roman"/>
          <w:lang w:val="es-ES"/>
        </w:rPr>
        <w:endnoteReference w:id="62"/>
      </w:r>
      <w:r w:rsidR="00D57738">
        <w:rPr>
          <w:rFonts w:ascii="Times New Roman" w:eastAsia="Times New Roman" w:hAnsi="Times New Roman" w:cs="Times New Roman"/>
          <w:lang w:val="es-ES"/>
        </w:rPr>
        <w:t xml:space="preserve"> </w:t>
      </w:r>
      <w:r w:rsidRPr="005E54C9">
        <w:rPr>
          <w:rFonts w:ascii="Times New Roman" w:eastAsia="Times New Roman" w:hAnsi="Times New Roman" w:cs="Times New Roman"/>
          <w:lang w:val="es-ES"/>
        </w:rPr>
        <w:t xml:space="preserve">sobre el acceso al aborto encontrando que, </w:t>
      </w:r>
      <w:r w:rsidRPr="005E54C9">
        <w:rPr>
          <w:rFonts w:ascii="Times New Roman" w:hAnsi="Times New Roman" w:cs="Times New Roman"/>
          <w:lang w:val="es-ES"/>
        </w:rPr>
        <w:t>d</w:t>
      </w:r>
      <w:proofErr w:type="spellStart"/>
      <w:r w:rsidRPr="005E54C9">
        <w:rPr>
          <w:rFonts w:ascii="Times New Roman" w:hAnsi="Times New Roman" w:cs="Times New Roman"/>
        </w:rPr>
        <w:t>e</w:t>
      </w:r>
      <w:proofErr w:type="spellEnd"/>
      <w:r w:rsidRPr="005E54C9">
        <w:rPr>
          <w:rFonts w:ascii="Times New Roman" w:hAnsi="Times New Roman" w:cs="Times New Roman"/>
        </w:rPr>
        <w:t xml:space="preserve"> las 16 SEREMIS, sólo 4 (Coquimbo, Ñuble, Los Lagos y Magallanes) reconocen haber realizado una o más fiscalizaciones desde la dictación de la Ley 21.030. De las 12 SEREMIS que no han realizado fiscalizaciones: Dos (Arica y Parinacota, y Tarapacá) informan no haberlas realizado ya que no han recibido denuncias. Agregan que las fiscalizaciones de oficio comenzarán a realizarse el segundo semestre de 2023. Una (Antofagasta) informa no haberlas realizado ya que se encuentran en proceso de implementación del Manual de Fiscalización. Una (O'Higgins) informa que no realizan fiscalización en virtud de la Ley 21.030, y que, </w:t>
      </w:r>
      <w:r w:rsidR="005C5392" w:rsidRPr="005E54C9">
        <w:rPr>
          <w:rFonts w:ascii="Times New Roman" w:hAnsi="Times New Roman" w:cs="Times New Roman"/>
        </w:rPr>
        <w:t>de acuerdo con el</w:t>
      </w:r>
      <w:r w:rsidRPr="005E54C9">
        <w:rPr>
          <w:rFonts w:ascii="Times New Roman" w:hAnsi="Times New Roman" w:cs="Times New Roman"/>
        </w:rPr>
        <w:t xml:space="preserve"> Manual de Fiscalización</w:t>
      </w:r>
      <w:r w:rsidRPr="005E54C9">
        <w:rPr>
          <w:rStyle w:val="EndnoteReference"/>
          <w:rFonts w:ascii="Times New Roman" w:hAnsi="Times New Roman" w:cs="Times New Roman"/>
        </w:rPr>
        <w:endnoteReference w:id="63"/>
      </w:r>
      <w:r w:rsidRPr="005E54C9">
        <w:rPr>
          <w:rFonts w:ascii="Times New Roman" w:hAnsi="Times New Roman" w:cs="Times New Roman"/>
        </w:rPr>
        <w:t>, comenzarán a realizarlas el segundo semestre de 2023. Tres (Maule, Biobío y Aysén) informan no haberlas realizado, sin entregar justificación al respect</w:t>
      </w:r>
      <w:r w:rsidR="005C5392">
        <w:rPr>
          <w:rFonts w:ascii="Times New Roman" w:hAnsi="Times New Roman" w:cs="Times New Roman"/>
        </w:rPr>
        <w:t>o</w:t>
      </w:r>
      <w:r w:rsidRPr="005E54C9">
        <w:rPr>
          <w:rStyle w:val="EndnoteReference"/>
          <w:rFonts w:ascii="Times New Roman" w:hAnsi="Times New Roman" w:cs="Times New Roman"/>
        </w:rPr>
        <w:endnoteReference w:id="64"/>
      </w:r>
      <w:r w:rsidR="005C5392">
        <w:rPr>
          <w:rFonts w:ascii="Times New Roman" w:hAnsi="Times New Roman" w:cs="Times New Roman"/>
        </w:rPr>
        <w:t xml:space="preserve">. </w:t>
      </w:r>
      <w:r w:rsidRPr="70DB6F3F">
        <w:rPr>
          <w:rFonts w:ascii="Times New Roman" w:hAnsi="Times New Roman" w:cs="Times New Roman"/>
        </w:rPr>
        <w:t xml:space="preserve">Esto deja a las mujeres con pocas opciones </w:t>
      </w:r>
      <w:r w:rsidR="005C5392" w:rsidRPr="70DB6F3F">
        <w:rPr>
          <w:rFonts w:ascii="Times New Roman" w:hAnsi="Times New Roman" w:cs="Times New Roman"/>
        </w:rPr>
        <w:t>con relación a</w:t>
      </w:r>
      <w:r w:rsidRPr="70DB6F3F">
        <w:rPr>
          <w:rFonts w:ascii="Times New Roman" w:hAnsi="Times New Roman" w:cs="Times New Roman"/>
        </w:rPr>
        <w:t xml:space="preserve"> la supervisión de la forma en que se presta el servicio de aborto en el sistema de salud del país. </w:t>
      </w:r>
      <w:r w:rsidR="00E60C00">
        <w:rPr>
          <w:rFonts w:ascii="Times New Roman" w:hAnsi="Times New Roman" w:cs="Times New Roman"/>
        </w:rPr>
        <w:t xml:space="preserve">El </w:t>
      </w:r>
      <w:r w:rsidRPr="70DB6F3F">
        <w:rPr>
          <w:rFonts w:ascii="Times New Roman" w:hAnsi="Times New Roman" w:cs="Times New Roman"/>
        </w:rPr>
        <w:t>Estado chileno no cuenta con un sistema de información claro que d</w:t>
      </w:r>
      <w:r w:rsidR="00437B21">
        <w:rPr>
          <w:rFonts w:ascii="Times New Roman" w:hAnsi="Times New Roman" w:cs="Times New Roman"/>
        </w:rPr>
        <w:t>é</w:t>
      </w:r>
      <w:r w:rsidRPr="70DB6F3F">
        <w:rPr>
          <w:rFonts w:ascii="Times New Roman" w:hAnsi="Times New Roman" w:cs="Times New Roman"/>
        </w:rPr>
        <w:t xml:space="preserve"> cuenta de los niveles de acceso al aborto como procedimiento en salud.</w:t>
      </w:r>
    </w:p>
    <w:p w14:paraId="2BEE13DE" w14:textId="4AF2574E" w:rsidR="70DB6F3F" w:rsidRPr="00A23048" w:rsidRDefault="70DB6F3F" w:rsidP="70DB6F3F">
      <w:pPr>
        <w:spacing w:line="276" w:lineRule="auto"/>
        <w:jc w:val="both"/>
        <w:rPr>
          <w:rFonts w:ascii="Times New Roman" w:hAnsi="Times New Roman" w:cs="Times New Roman"/>
          <w:kern w:val="0"/>
          <w:lang w:val="es-ES"/>
          <w14:ligatures w14:val="none"/>
        </w:rPr>
      </w:pPr>
      <w:r w:rsidRPr="70DB6F3F">
        <w:rPr>
          <w:rFonts w:ascii="Times New Roman" w:hAnsi="Times New Roman" w:cs="Times New Roman"/>
        </w:rPr>
        <w:t>Sumado a ello, el reciente Manual de Fiscalización</w:t>
      </w:r>
      <w:r w:rsidR="00661DF6">
        <w:rPr>
          <w:rStyle w:val="EndnoteReference"/>
          <w:rFonts w:ascii="Times New Roman" w:hAnsi="Times New Roman" w:cs="Times New Roman"/>
        </w:rPr>
        <w:endnoteReference w:id="65"/>
      </w:r>
      <w:r w:rsidRPr="70DB6F3F">
        <w:rPr>
          <w:rFonts w:ascii="Times New Roman" w:hAnsi="Times New Roman" w:cs="Times New Roman"/>
        </w:rPr>
        <w:t xml:space="preserve"> dictado por la autoridad se enfoca</w:t>
      </w:r>
      <w:r w:rsidR="00996541">
        <w:rPr>
          <w:rFonts w:ascii="Times New Roman" w:hAnsi="Times New Roman" w:cs="Times New Roman"/>
        </w:rPr>
        <w:t>,</w:t>
      </w:r>
      <w:r w:rsidRPr="70DB6F3F">
        <w:rPr>
          <w:rFonts w:ascii="Times New Roman" w:hAnsi="Times New Roman" w:cs="Times New Roman"/>
        </w:rPr>
        <w:t xml:space="preserve"> principalmente</w:t>
      </w:r>
      <w:r w:rsidR="00996541">
        <w:rPr>
          <w:rFonts w:ascii="Times New Roman" w:hAnsi="Times New Roman" w:cs="Times New Roman"/>
        </w:rPr>
        <w:t>,</w:t>
      </w:r>
      <w:r w:rsidRPr="70DB6F3F">
        <w:rPr>
          <w:rFonts w:ascii="Times New Roman" w:hAnsi="Times New Roman" w:cs="Times New Roman"/>
        </w:rPr>
        <w:t xml:space="preserve"> en la revisión de casos de interrupción voluntaria del embarazo ya constituidos, omitiendo la inspección de aquellas irregularidades previas a la constitución de causal que se producen al interior de los establecimientos públicos y privados de salud, tales como la necesidad de contar con diagnósticos adicionales, constitución de comités cuando no corresponde, o con una edad gestacional menor a la requerida por ley.</w:t>
      </w:r>
    </w:p>
    <w:p w14:paraId="33084809" w14:textId="4E0C31B0" w:rsidR="00661DF6" w:rsidRDefault="555F4AD8" w:rsidP="00661DF6">
      <w:pPr>
        <w:spacing w:line="276" w:lineRule="auto"/>
        <w:jc w:val="both"/>
        <w:rPr>
          <w:rFonts w:ascii="Times New Roman" w:hAnsi="Times New Roman" w:cs="Times New Roman"/>
        </w:rPr>
      </w:pPr>
      <w:r w:rsidRPr="555F4AD8">
        <w:rPr>
          <w:rFonts w:ascii="Times New Roman" w:hAnsi="Times New Roman" w:cs="Times New Roman"/>
        </w:rPr>
        <w:t xml:space="preserve">En conclusión, si bien existen mecanismos de control estatal en relación </w:t>
      </w:r>
      <w:r w:rsidR="00D57738">
        <w:rPr>
          <w:rFonts w:ascii="Times New Roman" w:hAnsi="Times New Roman" w:cs="Times New Roman"/>
        </w:rPr>
        <w:t>con el</w:t>
      </w:r>
      <w:r w:rsidRPr="555F4AD8">
        <w:rPr>
          <w:rFonts w:ascii="Times New Roman" w:hAnsi="Times New Roman" w:cs="Times New Roman"/>
        </w:rPr>
        <w:t xml:space="preserve"> acceso al aborto en Chile, estos no son utilizados ampliamente y no se despliega su capacidad oficiosa para proteger el acceso a este procedimiento en salud reproductiva. </w:t>
      </w:r>
    </w:p>
    <w:p w14:paraId="5FC047DA" w14:textId="2D7B0F47" w:rsidR="44715266" w:rsidRPr="00996541" w:rsidRDefault="44715266" w:rsidP="00996541">
      <w:pPr>
        <w:pStyle w:val="ListParagraph"/>
        <w:numPr>
          <w:ilvl w:val="0"/>
          <w:numId w:val="25"/>
        </w:numPr>
        <w:spacing w:line="276" w:lineRule="auto"/>
        <w:jc w:val="both"/>
        <w:rPr>
          <w:rFonts w:ascii="Times New Roman" w:eastAsia="Times New Roman" w:hAnsi="Times New Roman" w:cs="Times New Roman"/>
          <w:b/>
          <w:kern w:val="0"/>
          <w:u w:val="single"/>
          <w:lang w:val="es-ES"/>
          <w14:ligatures w14:val="none"/>
        </w:rPr>
      </w:pPr>
      <w:r w:rsidRPr="00996541">
        <w:rPr>
          <w:rFonts w:ascii="Times New Roman" w:eastAsia="Times New Roman" w:hAnsi="Times New Roman" w:cs="Times New Roman"/>
          <w:b/>
          <w:bCs/>
          <w:u w:val="single"/>
          <w:lang w:val="es-ES"/>
        </w:rPr>
        <w:t>Acceso a la anticoncepción</w:t>
      </w:r>
      <w:r w:rsidR="00F622E2" w:rsidRPr="00996541">
        <w:rPr>
          <w:rFonts w:ascii="Times New Roman" w:eastAsia="Times New Roman" w:hAnsi="Times New Roman" w:cs="Times New Roman"/>
          <w:b/>
          <w:bCs/>
          <w:u w:val="single"/>
          <w:lang w:val="es-ES"/>
        </w:rPr>
        <w:t xml:space="preserve"> de calidad</w:t>
      </w:r>
      <w:r w:rsidRPr="00996541">
        <w:rPr>
          <w:rFonts w:ascii="Times New Roman" w:eastAsia="Times New Roman" w:hAnsi="Times New Roman" w:cs="Times New Roman"/>
          <w:b/>
          <w:bCs/>
          <w:u w:val="single"/>
          <w:lang w:val="es-ES"/>
        </w:rPr>
        <w:t>: el caso de los anticonceptivos defectuosos</w:t>
      </w:r>
    </w:p>
    <w:p w14:paraId="6E915414" w14:textId="456DB9AB" w:rsidR="44715266" w:rsidRDefault="44715266" w:rsidP="1A273BED">
      <w:pPr>
        <w:spacing w:line="276" w:lineRule="auto"/>
        <w:jc w:val="both"/>
        <w:rPr>
          <w:rFonts w:ascii="Times New Roman" w:eastAsia="Times New Roman" w:hAnsi="Times New Roman" w:cs="Times New Roman"/>
          <w:lang w:val="es-ES"/>
        </w:rPr>
      </w:pPr>
      <w:r w:rsidRPr="44715266">
        <w:rPr>
          <w:rFonts w:ascii="Times New Roman" w:eastAsia="Times New Roman" w:hAnsi="Times New Roman" w:cs="Times New Roman"/>
          <w:lang w:val="es-ES"/>
        </w:rPr>
        <w:t xml:space="preserve">Desde 2020 se vienen identificando en Chile fallas en medicamentos anticonceptivos disponibles para la venta en farmacias y distribuidos por el sistema público de salud. Se identifican ese año alertas sanitarias decretadas por el Instituto de Salud Pública de las marcas </w:t>
      </w:r>
      <w:proofErr w:type="spellStart"/>
      <w:r w:rsidRPr="44715266">
        <w:rPr>
          <w:rFonts w:ascii="Times New Roman" w:eastAsia="Times New Roman" w:hAnsi="Times New Roman" w:cs="Times New Roman"/>
          <w:lang w:val="es-ES"/>
        </w:rPr>
        <w:t>Ciclomex</w:t>
      </w:r>
      <w:proofErr w:type="spellEnd"/>
      <w:r w:rsidRPr="44715266">
        <w:rPr>
          <w:rFonts w:ascii="Times New Roman" w:eastAsia="Times New Roman" w:hAnsi="Times New Roman" w:cs="Times New Roman"/>
          <w:lang w:val="es-ES"/>
        </w:rPr>
        <w:t xml:space="preserve"> CD, Minigest-15, Minigest-20, y </w:t>
      </w:r>
      <w:proofErr w:type="spellStart"/>
      <w:r w:rsidRPr="44715266">
        <w:rPr>
          <w:rFonts w:ascii="Times New Roman" w:eastAsia="Times New Roman" w:hAnsi="Times New Roman" w:cs="Times New Roman"/>
          <w:lang w:val="es-ES"/>
        </w:rPr>
        <w:t>Anulette</w:t>
      </w:r>
      <w:proofErr w:type="spellEnd"/>
      <w:r w:rsidRPr="44715266">
        <w:rPr>
          <w:rFonts w:ascii="Times New Roman" w:eastAsia="Times New Roman" w:hAnsi="Times New Roman" w:cs="Times New Roman"/>
          <w:lang w:val="es-ES"/>
        </w:rPr>
        <w:t xml:space="preserve"> CD</w:t>
      </w:r>
      <w:r w:rsidR="004D5931">
        <w:rPr>
          <w:rStyle w:val="EndnoteReference"/>
          <w:rFonts w:ascii="Times New Roman" w:eastAsia="Times New Roman" w:hAnsi="Times New Roman" w:cs="Times New Roman"/>
          <w:lang w:val="es-ES"/>
        </w:rPr>
        <w:endnoteReference w:id="66"/>
      </w:r>
      <w:r w:rsidR="555F4AD8" w:rsidRPr="555F4AD8">
        <w:rPr>
          <w:rFonts w:ascii="Times New Roman" w:eastAsia="Times New Roman" w:hAnsi="Times New Roman" w:cs="Times New Roman"/>
          <w:lang w:val="es-ES"/>
        </w:rPr>
        <w:t>.</w:t>
      </w:r>
      <w:r w:rsidR="00D2278B">
        <w:rPr>
          <w:rFonts w:ascii="Times New Roman" w:eastAsia="Times New Roman" w:hAnsi="Times New Roman" w:cs="Times New Roman"/>
          <w:lang w:val="es-ES"/>
        </w:rPr>
        <w:t xml:space="preserve"> </w:t>
      </w:r>
    </w:p>
    <w:p w14:paraId="02A598E1" w14:textId="342D858F" w:rsidR="00D2278B" w:rsidRPr="001F5C99" w:rsidRDefault="00D2278B" w:rsidP="00D2278B">
      <w:pPr>
        <w:spacing w:line="276" w:lineRule="auto"/>
        <w:jc w:val="both"/>
        <w:rPr>
          <w:rFonts w:ascii="Times New Roman" w:eastAsia="Times New Roman" w:hAnsi="Times New Roman" w:cs="Times New Roman"/>
          <w:kern w:val="0"/>
          <w:lang w:val="es-ES"/>
          <w14:ligatures w14:val="none"/>
        </w:rPr>
      </w:pPr>
      <w:r w:rsidRPr="001F5C99">
        <w:rPr>
          <w:rFonts w:ascii="Times New Roman" w:eastAsia="Times New Roman" w:hAnsi="Times New Roman" w:cs="Times New Roman"/>
          <w:kern w:val="0"/>
          <w:lang w:val="es-ES"/>
          <w14:ligatures w14:val="none"/>
        </w:rPr>
        <w:t xml:space="preserve">Corporación Miles Chile, Corporación Humanas Chile y el Centro de Derechos Reproductivos </w:t>
      </w:r>
      <w:r w:rsidR="00B548D9">
        <w:rPr>
          <w:rFonts w:ascii="Times New Roman" w:eastAsia="Times New Roman" w:hAnsi="Times New Roman" w:cs="Times New Roman"/>
          <w:kern w:val="0"/>
          <w:lang w:val="es-ES"/>
          <w14:ligatures w14:val="none"/>
        </w:rPr>
        <w:t>consideran</w:t>
      </w:r>
      <w:r w:rsidRPr="001F5C99">
        <w:rPr>
          <w:rFonts w:ascii="Times New Roman" w:eastAsia="Times New Roman" w:hAnsi="Times New Roman" w:cs="Times New Roman"/>
          <w:kern w:val="0"/>
          <w:lang w:val="es-ES"/>
          <w14:ligatures w14:val="none"/>
        </w:rPr>
        <w:t xml:space="preserve"> preocupante la situación relativa al acceso a anticonceptivos de calidad en el país, ante la prueba de que más de 227 mujeres</w:t>
      </w:r>
      <w:r w:rsidRPr="001F5C99">
        <w:rPr>
          <w:rStyle w:val="EndnoteReference"/>
          <w:rFonts w:ascii="Times New Roman" w:eastAsia="Times New Roman" w:hAnsi="Times New Roman" w:cs="Times New Roman"/>
          <w:kern w:val="0"/>
          <w:lang w:val="es-ES"/>
          <w14:ligatures w14:val="none"/>
        </w:rPr>
        <w:endnoteReference w:id="67"/>
      </w:r>
      <w:r w:rsidRPr="001F5C99">
        <w:rPr>
          <w:rFonts w:ascii="Times New Roman" w:eastAsia="Times New Roman" w:hAnsi="Times New Roman" w:cs="Times New Roman"/>
          <w:kern w:val="0"/>
          <w:lang w:val="es-ES"/>
          <w14:ligatures w14:val="none"/>
        </w:rPr>
        <w:t xml:space="preserve"> han debido enfrentar maternidades forzadas causadas por el uso de anticonceptivos defectuosos, principalmente proveídos en el sistema de salud público. </w:t>
      </w:r>
    </w:p>
    <w:p w14:paraId="14945F0A" w14:textId="556D8F4F" w:rsidR="44715266" w:rsidRPr="00A23048" w:rsidRDefault="44715266" w:rsidP="5362C444">
      <w:pPr>
        <w:spacing w:line="276" w:lineRule="auto"/>
        <w:jc w:val="both"/>
        <w:rPr>
          <w:rFonts w:ascii="Times New Roman" w:eastAsia="Times New Roman" w:hAnsi="Times New Roman" w:cs="Times New Roman"/>
          <w:kern w:val="0"/>
          <w:lang w:val="es-ES"/>
          <w14:ligatures w14:val="none"/>
        </w:rPr>
      </w:pPr>
      <w:r w:rsidRPr="44715266">
        <w:rPr>
          <w:rFonts w:ascii="Times New Roman" w:eastAsia="Times New Roman" w:hAnsi="Times New Roman" w:cs="Times New Roman"/>
          <w:lang w:val="es-ES"/>
        </w:rPr>
        <w:t xml:space="preserve">Corporación Miles Chile ha liderado el litigio sobre anticonceptivos defectuosos </w:t>
      </w:r>
      <w:proofErr w:type="spellStart"/>
      <w:r w:rsidRPr="44715266">
        <w:rPr>
          <w:rFonts w:ascii="Times New Roman" w:eastAsia="Times New Roman" w:hAnsi="Times New Roman" w:cs="Times New Roman"/>
          <w:lang w:val="es-ES"/>
        </w:rPr>
        <w:t>Anulette</w:t>
      </w:r>
      <w:proofErr w:type="spellEnd"/>
      <w:r w:rsidRPr="44715266">
        <w:rPr>
          <w:rFonts w:ascii="Times New Roman" w:eastAsia="Times New Roman" w:hAnsi="Times New Roman" w:cs="Times New Roman"/>
          <w:lang w:val="es-ES"/>
        </w:rPr>
        <w:t xml:space="preserve"> CD</w:t>
      </w:r>
      <w:r w:rsidRPr="44715266">
        <w:rPr>
          <w:rStyle w:val="EndnoteReference"/>
          <w:rFonts w:ascii="Times New Roman" w:eastAsia="Times New Roman" w:hAnsi="Times New Roman" w:cs="Times New Roman"/>
          <w:lang w:val="es-ES"/>
        </w:rPr>
        <w:endnoteReference w:id="68"/>
      </w:r>
      <w:r w:rsidRPr="44715266">
        <w:rPr>
          <w:rFonts w:ascii="Times New Roman" w:eastAsia="Times New Roman" w:hAnsi="Times New Roman" w:cs="Times New Roman"/>
          <w:lang w:val="es-ES"/>
        </w:rPr>
        <w:t xml:space="preserve"> en Chile, después de que saliera a la luz que lotes enteros de medicamentos entregados por el sistema de salud a mujeres que solicitaban apoyo para obtener anticonceptivos, así como lotes disponibles para la venta</w:t>
      </w:r>
      <w:r w:rsidR="00B548D9">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presentaban defectos en su composición</w:t>
      </w:r>
      <w:r w:rsidRPr="44715266">
        <w:rPr>
          <w:rStyle w:val="EndnoteReference"/>
          <w:rFonts w:ascii="Times New Roman" w:eastAsia="Times New Roman" w:hAnsi="Times New Roman" w:cs="Times New Roman"/>
          <w:lang w:val="es-ES"/>
        </w:rPr>
        <w:endnoteReference w:id="69"/>
      </w:r>
      <w:r w:rsidR="555F4AD8" w:rsidRPr="555F4AD8">
        <w:rPr>
          <w:rFonts w:ascii="Times New Roman" w:eastAsia="Times New Roman" w:hAnsi="Times New Roman" w:cs="Times New Roman"/>
          <w:lang w:val="es-ES"/>
        </w:rPr>
        <w:t>.</w:t>
      </w:r>
    </w:p>
    <w:p w14:paraId="6559C648" w14:textId="39B8A76F" w:rsidR="44715266" w:rsidRPr="00A23048" w:rsidRDefault="44715266" w:rsidP="5362C444">
      <w:pPr>
        <w:spacing w:line="276" w:lineRule="auto"/>
        <w:jc w:val="both"/>
        <w:rPr>
          <w:rFonts w:ascii="Times New Roman" w:eastAsia="Times New Roman" w:hAnsi="Times New Roman" w:cs="Times New Roman"/>
          <w:kern w:val="0"/>
          <w:lang w:val="es-ES"/>
          <w14:ligatures w14:val="none"/>
        </w:rPr>
      </w:pPr>
      <w:r w:rsidRPr="44715266">
        <w:rPr>
          <w:rFonts w:ascii="Times New Roman" w:eastAsia="Times New Roman" w:hAnsi="Times New Roman" w:cs="Times New Roman"/>
          <w:lang w:val="es-ES"/>
        </w:rPr>
        <w:lastRenderedPageBreak/>
        <w:t>En este proceso se encontraron</w:t>
      </w:r>
      <w:r w:rsidR="00B548D9">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al menos</w:t>
      </w:r>
      <w:r w:rsidR="00B548D9">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227 mujeres</w:t>
      </w:r>
      <w:r w:rsidRPr="44715266">
        <w:rPr>
          <w:rStyle w:val="EndnoteReference"/>
          <w:rFonts w:ascii="Times New Roman" w:eastAsia="Times New Roman" w:hAnsi="Times New Roman" w:cs="Times New Roman"/>
          <w:lang w:val="es-ES"/>
        </w:rPr>
        <w:endnoteReference w:id="70"/>
      </w:r>
      <w:r w:rsidRPr="44715266">
        <w:rPr>
          <w:rFonts w:ascii="Times New Roman" w:eastAsia="Times New Roman" w:hAnsi="Times New Roman" w:cs="Times New Roman"/>
          <w:lang w:val="es-ES"/>
        </w:rPr>
        <w:t xml:space="preserve"> que tuvieron embarazos después de usar medicamentos pertenecientes a lotes defectuosos de </w:t>
      </w:r>
      <w:proofErr w:type="spellStart"/>
      <w:r w:rsidRPr="44715266">
        <w:rPr>
          <w:rFonts w:ascii="Times New Roman" w:eastAsia="Times New Roman" w:hAnsi="Times New Roman" w:cs="Times New Roman"/>
          <w:lang w:val="es-ES"/>
        </w:rPr>
        <w:t>Anulette</w:t>
      </w:r>
      <w:proofErr w:type="spellEnd"/>
      <w:r w:rsidRPr="44715266">
        <w:rPr>
          <w:rFonts w:ascii="Times New Roman" w:eastAsia="Times New Roman" w:hAnsi="Times New Roman" w:cs="Times New Roman"/>
          <w:lang w:val="es-ES"/>
        </w:rPr>
        <w:t xml:space="preserve"> CD. Dos laboratorios (Silesia y Andrómaco) han sido condenados a sanciones económicas de hasta 66 millones de pesos chilenos por esta situación</w:t>
      </w:r>
      <w:r w:rsidRPr="44715266">
        <w:rPr>
          <w:rStyle w:val="EndnoteReference"/>
          <w:rFonts w:ascii="Times New Roman" w:eastAsia="Times New Roman" w:hAnsi="Times New Roman" w:cs="Times New Roman"/>
          <w:lang w:val="es-ES"/>
        </w:rPr>
        <w:endnoteReference w:id="71"/>
      </w:r>
      <w:r w:rsidR="002521C5">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Pese a ello, solo se ha reconocido reparación a algunas mujeres que lograron probar que habían consumido anticonceptivos de los lotes que probaron ser defectuosos</w:t>
      </w:r>
      <w:r w:rsidRPr="44715266">
        <w:rPr>
          <w:rStyle w:val="EndnoteReference"/>
          <w:rFonts w:ascii="Times New Roman" w:eastAsia="Times New Roman" w:hAnsi="Times New Roman" w:cs="Times New Roman"/>
          <w:lang w:val="es-ES"/>
        </w:rPr>
        <w:endnoteReference w:id="72"/>
      </w:r>
      <w:r w:rsidRPr="44715266">
        <w:rPr>
          <w:rFonts w:ascii="Times New Roman" w:eastAsia="Times New Roman" w:hAnsi="Times New Roman" w:cs="Times New Roman"/>
          <w:lang w:val="es-ES"/>
        </w:rPr>
        <w:t>. Las mujeres que no lograron probar la exposición al medicamento cuentan con menos posibilidades y recursos judiciales para obtener alguna forma de reparación. El número de mujeres afectadas por esta situación sigue creciendo y es aún difícil determinar la cantidad de mujeres que han tenido embarazos al usar estos anticonceptivos, tal y como lo argumentó Corporación Miles Chile, en uno de sus alegatos como representantes de una de las mujeres afectadas</w:t>
      </w:r>
      <w:r w:rsidRPr="44715266">
        <w:rPr>
          <w:rStyle w:val="EndnoteReference"/>
          <w:rFonts w:ascii="Times New Roman" w:eastAsia="Times New Roman" w:hAnsi="Times New Roman" w:cs="Times New Roman"/>
          <w:lang w:val="es-ES"/>
        </w:rPr>
        <w:endnoteReference w:id="73"/>
      </w:r>
      <w:r w:rsidR="555F4AD8" w:rsidRPr="555F4AD8">
        <w:rPr>
          <w:rFonts w:ascii="Times New Roman" w:eastAsia="Times New Roman" w:hAnsi="Times New Roman" w:cs="Times New Roman"/>
          <w:lang w:val="es-ES"/>
        </w:rPr>
        <w:t>.</w:t>
      </w:r>
    </w:p>
    <w:p w14:paraId="5E626FDC" w14:textId="5A41720E" w:rsidR="44715266" w:rsidRPr="00A23048" w:rsidRDefault="44715266" w:rsidP="70290CCE">
      <w:pPr>
        <w:spacing w:line="276" w:lineRule="auto"/>
        <w:jc w:val="both"/>
        <w:rPr>
          <w:rFonts w:ascii="Times New Roman" w:eastAsia="Times New Roman" w:hAnsi="Times New Roman" w:cs="Times New Roman"/>
          <w:kern w:val="0"/>
          <w:lang w:val="es-ES"/>
          <w14:ligatures w14:val="none"/>
        </w:rPr>
      </w:pPr>
      <w:r w:rsidRPr="44715266">
        <w:rPr>
          <w:rFonts w:ascii="Times New Roman" w:eastAsia="Times New Roman" w:hAnsi="Times New Roman" w:cs="Times New Roman"/>
          <w:lang w:val="es-ES"/>
        </w:rPr>
        <w:t>Corporación Miles Chile pudo encontrar que las mujeres que quedaron embarazadas después de estar expuestas a anticonceptivos defectuosos tuvieron dificultades para acceder a interrupciones del embarazo, justamente porque la ley chilena limita el aborto a causales relacionadas con violencia sexual, riesgo para la</w:t>
      </w:r>
      <w:r w:rsidR="00E72D2D">
        <w:rPr>
          <w:rFonts w:ascii="Times New Roman" w:eastAsia="Times New Roman" w:hAnsi="Times New Roman" w:cs="Times New Roman"/>
          <w:lang w:val="es-ES"/>
        </w:rPr>
        <w:t xml:space="preserve"> vida</w:t>
      </w:r>
      <w:r w:rsidRPr="44715266">
        <w:rPr>
          <w:rFonts w:ascii="Times New Roman" w:eastAsia="Times New Roman" w:hAnsi="Times New Roman" w:cs="Times New Roman"/>
          <w:lang w:val="es-ES"/>
        </w:rPr>
        <w:t>, o incompatibilidad con la vida extrauterina</w:t>
      </w:r>
      <w:r w:rsidRPr="44715266">
        <w:rPr>
          <w:rStyle w:val="EndnoteReference"/>
          <w:rFonts w:ascii="Times New Roman" w:eastAsia="Times New Roman" w:hAnsi="Times New Roman" w:cs="Times New Roman"/>
          <w:lang w:val="es-ES"/>
        </w:rPr>
        <w:endnoteReference w:id="74"/>
      </w:r>
      <w:r w:rsidRPr="44715266">
        <w:rPr>
          <w:rFonts w:ascii="Times New Roman" w:eastAsia="Times New Roman" w:hAnsi="Times New Roman" w:cs="Times New Roman"/>
          <w:lang w:val="es-ES"/>
        </w:rPr>
        <w:t xml:space="preserve">. </w:t>
      </w:r>
      <w:r w:rsidR="00B548D9">
        <w:rPr>
          <w:rFonts w:ascii="Times New Roman" w:eastAsia="Times New Roman" w:hAnsi="Times New Roman" w:cs="Times New Roman"/>
          <w:lang w:val="es-ES"/>
        </w:rPr>
        <w:t>Precisamente</w:t>
      </w:r>
      <w:r w:rsidRPr="44715266">
        <w:rPr>
          <w:rFonts w:ascii="Times New Roman" w:eastAsia="Times New Roman" w:hAnsi="Times New Roman" w:cs="Times New Roman"/>
          <w:lang w:val="es-ES"/>
        </w:rPr>
        <w:t>, la existencia de un régimen de aborto limitado a causales impide que</w:t>
      </w:r>
      <w:r w:rsidR="00B548D9">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en situaciones como estas</w:t>
      </w:r>
      <w:r w:rsidR="00B548D9">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haya un acceso apropiado a interrupciones de embarazos causados por fallas en el método anticonceptivo. </w:t>
      </w:r>
    </w:p>
    <w:p w14:paraId="60619AE4" w14:textId="207A8130" w:rsidR="44715266" w:rsidRPr="00A23048" w:rsidRDefault="44715266" w:rsidP="70290CCE">
      <w:pPr>
        <w:spacing w:line="276" w:lineRule="auto"/>
        <w:jc w:val="both"/>
        <w:rPr>
          <w:rFonts w:ascii="Times New Roman" w:eastAsia="Times New Roman" w:hAnsi="Times New Roman" w:cs="Times New Roman"/>
          <w:kern w:val="0"/>
          <w:lang w:val="es-ES"/>
          <w14:ligatures w14:val="none"/>
        </w:rPr>
      </w:pPr>
      <w:r w:rsidRPr="44715266">
        <w:rPr>
          <w:rFonts w:ascii="Times New Roman" w:eastAsia="Times New Roman" w:hAnsi="Times New Roman" w:cs="Times New Roman"/>
          <w:lang w:val="es-ES"/>
        </w:rPr>
        <w:t>La situación sigue vigente, toda vez que en marzo de 2022 se decretó una nueva alerta sanitaria por las pastillas anticonceptivas Serenata 20</w:t>
      </w:r>
      <w:r w:rsidR="00E72D2D">
        <w:rPr>
          <w:rStyle w:val="EndnoteReference"/>
          <w:rFonts w:ascii="Times New Roman" w:eastAsia="Times New Roman" w:hAnsi="Times New Roman" w:cs="Times New Roman"/>
          <w:lang w:val="es-ES"/>
        </w:rPr>
        <w:endnoteReference w:id="75"/>
      </w:r>
      <w:r w:rsidRPr="44715266">
        <w:rPr>
          <w:rFonts w:ascii="Times New Roman" w:eastAsia="Times New Roman" w:hAnsi="Times New Roman" w:cs="Times New Roman"/>
          <w:lang w:val="es-ES"/>
        </w:rPr>
        <w:t xml:space="preserve"> y</w:t>
      </w:r>
      <w:r w:rsidR="00B548D9">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en julio de 2023</w:t>
      </w:r>
      <w:r w:rsidR="00B548D9">
        <w:rPr>
          <w:rFonts w:ascii="Times New Roman" w:eastAsia="Times New Roman" w:hAnsi="Times New Roman" w:cs="Times New Roman"/>
          <w:lang w:val="es-ES"/>
        </w:rPr>
        <w:t>,</w:t>
      </w:r>
      <w:r w:rsidRPr="44715266">
        <w:rPr>
          <w:rFonts w:ascii="Times New Roman" w:eastAsia="Times New Roman" w:hAnsi="Times New Roman" w:cs="Times New Roman"/>
          <w:lang w:val="es-ES"/>
        </w:rPr>
        <w:t xml:space="preserve"> el Ministerio de Salud retiró el medicamento </w:t>
      </w:r>
      <w:proofErr w:type="spellStart"/>
      <w:r w:rsidRPr="11E6DE23">
        <w:rPr>
          <w:rFonts w:ascii="Times New Roman" w:eastAsia="Times New Roman" w:hAnsi="Times New Roman" w:cs="Times New Roman"/>
          <w:i/>
          <w:iCs/>
          <w:lang w:val="es-ES"/>
        </w:rPr>
        <w:t>Marilow</w:t>
      </w:r>
      <w:proofErr w:type="spellEnd"/>
      <w:r w:rsidRPr="11E6DE23">
        <w:rPr>
          <w:rFonts w:ascii="Times New Roman" w:eastAsia="Times New Roman" w:hAnsi="Times New Roman" w:cs="Times New Roman"/>
          <w:i/>
          <w:iCs/>
          <w:lang w:val="es-ES"/>
        </w:rPr>
        <w:t xml:space="preserve"> </w:t>
      </w:r>
      <w:r w:rsidRPr="44715266">
        <w:rPr>
          <w:rFonts w:ascii="Times New Roman" w:eastAsia="Times New Roman" w:hAnsi="Times New Roman" w:cs="Times New Roman"/>
          <w:lang w:val="es-ES"/>
        </w:rPr>
        <w:t>del mercado, por indicios de fallas en su composición</w:t>
      </w:r>
      <w:r w:rsidRPr="44715266">
        <w:rPr>
          <w:rStyle w:val="EndnoteReference"/>
          <w:rFonts w:ascii="Times New Roman" w:eastAsia="Times New Roman" w:hAnsi="Times New Roman" w:cs="Times New Roman"/>
          <w:lang w:val="es-ES"/>
        </w:rPr>
        <w:endnoteReference w:id="76"/>
      </w:r>
      <w:r w:rsidRPr="44715266">
        <w:rPr>
          <w:rFonts w:ascii="Times New Roman" w:eastAsia="Times New Roman" w:hAnsi="Times New Roman" w:cs="Times New Roman"/>
          <w:lang w:val="es-ES"/>
        </w:rPr>
        <w:t xml:space="preserve">.  </w:t>
      </w:r>
    </w:p>
    <w:p w14:paraId="79F62170" w14:textId="5BAF1029" w:rsidR="44715266" w:rsidRDefault="44715266" w:rsidP="70290CCE">
      <w:pPr>
        <w:spacing w:line="276" w:lineRule="auto"/>
        <w:jc w:val="both"/>
        <w:rPr>
          <w:rFonts w:ascii="Times New Roman" w:eastAsia="Times New Roman" w:hAnsi="Times New Roman" w:cs="Times New Roman"/>
          <w:lang w:val="es-ES"/>
        </w:rPr>
      </w:pPr>
      <w:r w:rsidRPr="44715266">
        <w:rPr>
          <w:rFonts w:ascii="Times New Roman" w:eastAsia="Times New Roman" w:hAnsi="Times New Roman" w:cs="Times New Roman"/>
          <w:lang w:val="es-ES"/>
        </w:rPr>
        <w:t>En conclusión, el Estado chileno ha permitido la circulación y ha distribuido activamente anticonceptivos defectuosos</w:t>
      </w:r>
      <w:r w:rsidR="00B548D9">
        <w:rPr>
          <w:rFonts w:ascii="Times New Roman" w:eastAsia="Times New Roman" w:hAnsi="Times New Roman" w:cs="Times New Roman"/>
          <w:lang w:val="es-ES"/>
        </w:rPr>
        <w:t>. En esta línea,</w:t>
      </w:r>
      <w:r w:rsidRPr="44715266">
        <w:rPr>
          <w:rFonts w:ascii="Times New Roman" w:eastAsia="Times New Roman" w:hAnsi="Times New Roman" w:cs="Times New Roman"/>
          <w:lang w:val="es-ES"/>
        </w:rPr>
        <w:t xml:space="preserve"> aún no ha tomado todas las medidas pertinentes para identificar los impactos de esta violación a</w:t>
      </w:r>
      <w:r w:rsidR="00B548D9">
        <w:rPr>
          <w:rFonts w:ascii="Times New Roman" w:eastAsia="Times New Roman" w:hAnsi="Times New Roman" w:cs="Times New Roman"/>
          <w:lang w:val="es-ES"/>
        </w:rPr>
        <w:t xml:space="preserve"> los</w:t>
      </w:r>
      <w:r w:rsidRPr="44715266">
        <w:rPr>
          <w:rFonts w:ascii="Times New Roman" w:eastAsia="Times New Roman" w:hAnsi="Times New Roman" w:cs="Times New Roman"/>
          <w:lang w:val="es-ES"/>
        </w:rPr>
        <w:t xml:space="preserve"> derechos humanos</w:t>
      </w:r>
      <w:r w:rsidR="00B548D9">
        <w:rPr>
          <w:rFonts w:ascii="Times New Roman" w:eastAsia="Times New Roman" w:hAnsi="Times New Roman" w:cs="Times New Roman"/>
          <w:lang w:val="es-ES"/>
        </w:rPr>
        <w:t>, ni tampoco ha reparado</w:t>
      </w:r>
      <w:r w:rsidRPr="44715266">
        <w:rPr>
          <w:rFonts w:ascii="Times New Roman" w:eastAsia="Times New Roman" w:hAnsi="Times New Roman" w:cs="Times New Roman"/>
          <w:lang w:val="es-ES"/>
        </w:rPr>
        <w:t xml:space="preserve"> a las víctimas conforme a </w:t>
      </w:r>
      <w:r w:rsidR="00B548D9">
        <w:rPr>
          <w:rFonts w:ascii="Times New Roman" w:eastAsia="Times New Roman" w:hAnsi="Times New Roman" w:cs="Times New Roman"/>
          <w:lang w:val="es-ES"/>
        </w:rPr>
        <w:t xml:space="preserve">los </w:t>
      </w:r>
      <w:r w:rsidRPr="44715266">
        <w:rPr>
          <w:rFonts w:ascii="Times New Roman" w:eastAsia="Times New Roman" w:hAnsi="Times New Roman" w:cs="Times New Roman"/>
          <w:lang w:val="es-ES"/>
        </w:rPr>
        <w:t>estándares internacionales</w:t>
      </w:r>
      <w:r w:rsidR="00CC7DA2">
        <w:rPr>
          <w:rFonts w:ascii="Times New Roman" w:eastAsia="Times New Roman" w:hAnsi="Times New Roman" w:cs="Times New Roman"/>
          <w:lang w:val="es-ES"/>
        </w:rPr>
        <w:t xml:space="preserve"> desarrollados por diversos órganos de tratados. </w:t>
      </w:r>
    </w:p>
    <w:p w14:paraId="16DD5024" w14:textId="77B723DF" w:rsidR="000F0473" w:rsidRDefault="000F0473" w:rsidP="70290CCE">
      <w:pPr>
        <w:spacing w:line="276" w:lineRule="auto"/>
        <w:jc w:val="both"/>
        <w:rPr>
          <w:rFonts w:ascii="Times New Roman" w:eastAsia="Times New Roman" w:hAnsi="Times New Roman" w:cs="Times New Roman"/>
          <w:lang w:val="es-ES"/>
        </w:rPr>
      </w:pPr>
      <w:r>
        <w:rPr>
          <w:rFonts w:ascii="Times New Roman" w:eastAsia="Times New Roman" w:hAnsi="Times New Roman" w:cs="Times New Roman"/>
          <w:lang w:val="es-ES"/>
        </w:rPr>
        <w:t xml:space="preserve">La </w:t>
      </w:r>
      <w:r w:rsidR="00B548D9">
        <w:rPr>
          <w:rFonts w:ascii="Times New Roman" w:eastAsia="Times New Roman" w:hAnsi="Times New Roman" w:cs="Times New Roman"/>
          <w:lang w:val="es-ES"/>
        </w:rPr>
        <w:t>O</w:t>
      </w:r>
      <w:r>
        <w:rPr>
          <w:rFonts w:ascii="Times New Roman" w:eastAsia="Times New Roman" w:hAnsi="Times New Roman" w:cs="Times New Roman"/>
          <w:lang w:val="es-ES"/>
        </w:rPr>
        <w:t xml:space="preserve">rganización </w:t>
      </w:r>
      <w:r w:rsidR="00B548D9">
        <w:rPr>
          <w:rFonts w:ascii="Times New Roman" w:eastAsia="Times New Roman" w:hAnsi="Times New Roman" w:cs="Times New Roman"/>
          <w:lang w:val="es-ES"/>
        </w:rPr>
        <w:t>M</w:t>
      </w:r>
      <w:r>
        <w:rPr>
          <w:rFonts w:ascii="Times New Roman" w:eastAsia="Times New Roman" w:hAnsi="Times New Roman" w:cs="Times New Roman"/>
          <w:lang w:val="es-ES"/>
        </w:rPr>
        <w:t xml:space="preserve">undial de la </w:t>
      </w:r>
      <w:r w:rsidR="00B548D9">
        <w:rPr>
          <w:rFonts w:ascii="Times New Roman" w:eastAsia="Times New Roman" w:hAnsi="Times New Roman" w:cs="Times New Roman"/>
          <w:lang w:val="es-ES"/>
        </w:rPr>
        <w:t>S</w:t>
      </w:r>
      <w:r>
        <w:rPr>
          <w:rFonts w:ascii="Times New Roman" w:eastAsia="Times New Roman" w:hAnsi="Times New Roman" w:cs="Times New Roman"/>
          <w:lang w:val="es-ES"/>
        </w:rPr>
        <w:t xml:space="preserve">alud ha publicado </w:t>
      </w:r>
      <w:r w:rsidR="009D1DB1">
        <w:rPr>
          <w:rFonts w:ascii="Times New Roman" w:eastAsia="Times New Roman" w:hAnsi="Times New Roman" w:cs="Times New Roman"/>
          <w:lang w:val="es-ES"/>
        </w:rPr>
        <w:t xml:space="preserve">la lista científica de efectividad de anticonceptivos </w:t>
      </w:r>
      <w:r w:rsidR="000D68CE">
        <w:rPr>
          <w:rFonts w:ascii="Times New Roman" w:eastAsia="Times New Roman" w:hAnsi="Times New Roman" w:cs="Times New Roman"/>
          <w:lang w:val="es-ES"/>
        </w:rPr>
        <w:t>de acuerdo con</w:t>
      </w:r>
      <w:r w:rsidR="009D1DB1">
        <w:rPr>
          <w:rFonts w:ascii="Times New Roman" w:eastAsia="Times New Roman" w:hAnsi="Times New Roman" w:cs="Times New Roman"/>
          <w:lang w:val="es-ES"/>
        </w:rPr>
        <w:t xml:space="preserve"> </w:t>
      </w:r>
      <w:r w:rsidR="00FE59A7">
        <w:rPr>
          <w:rFonts w:ascii="Times New Roman" w:eastAsia="Times New Roman" w:hAnsi="Times New Roman" w:cs="Times New Roman"/>
          <w:lang w:val="es-ES"/>
        </w:rPr>
        <w:t xml:space="preserve">sus </w:t>
      </w:r>
      <w:r w:rsidR="009D1DB1">
        <w:rPr>
          <w:rFonts w:ascii="Times New Roman" w:eastAsia="Times New Roman" w:hAnsi="Times New Roman" w:cs="Times New Roman"/>
          <w:lang w:val="es-ES"/>
        </w:rPr>
        <w:t>componentes</w:t>
      </w:r>
      <w:r w:rsidR="008A4D4F">
        <w:rPr>
          <w:rStyle w:val="EndnoteReference"/>
          <w:rFonts w:ascii="Times New Roman" w:eastAsia="Times New Roman" w:hAnsi="Times New Roman" w:cs="Times New Roman"/>
          <w:lang w:val="es-ES"/>
        </w:rPr>
        <w:endnoteReference w:id="77"/>
      </w:r>
      <w:r w:rsidR="009D1DB1">
        <w:rPr>
          <w:rFonts w:ascii="Times New Roman" w:eastAsia="Times New Roman" w:hAnsi="Times New Roman" w:cs="Times New Roman"/>
          <w:lang w:val="es-ES"/>
        </w:rPr>
        <w:t xml:space="preserve">, </w:t>
      </w:r>
      <w:r w:rsidR="008A4D4F">
        <w:rPr>
          <w:rFonts w:ascii="Times New Roman" w:eastAsia="Times New Roman" w:hAnsi="Times New Roman" w:cs="Times New Roman"/>
          <w:lang w:val="es-ES"/>
        </w:rPr>
        <w:t>que debe ser tenida en cuenta por los Estados a la hora de autorizar la distribución de estos medicamentos</w:t>
      </w:r>
      <w:r w:rsidR="007A6355">
        <w:rPr>
          <w:rFonts w:ascii="Times New Roman" w:eastAsia="Times New Roman" w:hAnsi="Times New Roman" w:cs="Times New Roman"/>
          <w:lang w:val="es-ES"/>
        </w:rPr>
        <w:t xml:space="preserve"> y hacer el correspondiente control de calidad. En estos casos expuestos por </w:t>
      </w:r>
      <w:r w:rsidR="00D57738">
        <w:rPr>
          <w:rFonts w:ascii="Times New Roman" w:eastAsia="Times New Roman" w:hAnsi="Times New Roman" w:cs="Times New Roman"/>
          <w:lang w:val="es-ES"/>
        </w:rPr>
        <w:t>Corporación</w:t>
      </w:r>
      <w:r w:rsidR="007A6355">
        <w:rPr>
          <w:rFonts w:ascii="Times New Roman" w:eastAsia="Times New Roman" w:hAnsi="Times New Roman" w:cs="Times New Roman"/>
          <w:lang w:val="es-ES"/>
        </w:rPr>
        <w:t xml:space="preserve"> Miles Chile, estos </w:t>
      </w:r>
      <w:r w:rsidR="00B35308">
        <w:rPr>
          <w:rFonts w:ascii="Times New Roman" w:eastAsia="Times New Roman" w:hAnsi="Times New Roman" w:cs="Times New Roman"/>
          <w:lang w:val="es-ES"/>
        </w:rPr>
        <w:t>mínimos de control de calidad no fueron t</w:t>
      </w:r>
      <w:r w:rsidR="00B548D9">
        <w:rPr>
          <w:rFonts w:ascii="Times New Roman" w:eastAsia="Times New Roman" w:hAnsi="Times New Roman" w:cs="Times New Roman"/>
          <w:lang w:val="es-ES"/>
        </w:rPr>
        <w:t>omados</w:t>
      </w:r>
      <w:r w:rsidR="00B35308">
        <w:rPr>
          <w:rFonts w:ascii="Times New Roman" w:eastAsia="Times New Roman" w:hAnsi="Times New Roman" w:cs="Times New Roman"/>
          <w:lang w:val="es-ES"/>
        </w:rPr>
        <w:t xml:space="preserve"> en cuenta por el Estado</w:t>
      </w:r>
      <w:r w:rsidR="00F9247B">
        <w:rPr>
          <w:rFonts w:ascii="Times New Roman" w:eastAsia="Times New Roman" w:hAnsi="Times New Roman" w:cs="Times New Roman"/>
          <w:lang w:val="es-ES"/>
        </w:rPr>
        <w:t xml:space="preserve"> chileno.</w:t>
      </w:r>
    </w:p>
    <w:p w14:paraId="144DA2E5" w14:textId="0155AC37" w:rsidR="5E7088C1" w:rsidRPr="00996541" w:rsidRDefault="00D2278B" w:rsidP="5E7088C1">
      <w:pPr>
        <w:spacing w:line="276" w:lineRule="auto"/>
        <w:jc w:val="both"/>
        <w:rPr>
          <w:rFonts w:ascii="Times New Roman" w:eastAsia="Times New Roman" w:hAnsi="Times New Roman" w:cs="Times New Roman"/>
          <w:kern w:val="0"/>
          <w:lang w:val="es-ES"/>
          <w14:ligatures w14:val="none"/>
        </w:rPr>
      </w:pPr>
      <w:r>
        <w:rPr>
          <w:rFonts w:ascii="Times New Roman" w:eastAsia="Times New Roman" w:hAnsi="Times New Roman" w:cs="Times New Roman"/>
          <w:lang w:val="es-ES"/>
        </w:rPr>
        <w:t xml:space="preserve">Las </w:t>
      </w:r>
      <w:r w:rsidR="00656A35">
        <w:rPr>
          <w:rFonts w:ascii="Times New Roman" w:eastAsia="Times New Roman" w:hAnsi="Times New Roman" w:cs="Times New Roman"/>
          <w:lang w:val="es-ES"/>
        </w:rPr>
        <w:t>firmantes del presente documento consideramos que hay una grave vulneración a derechos humanos al no garantizar el acceso a medicamentos anticonceptivos de calidad, generando la posibilidad de embarazos no deseados, con impactos amplios en el proyecto de vida de las mujeres que se ven forzadas a maternidades que buscaron prevenir diligentemente</w:t>
      </w:r>
      <w:r w:rsidR="002D057B">
        <w:rPr>
          <w:rStyle w:val="EndnoteReference"/>
          <w:rFonts w:ascii="Times New Roman" w:eastAsia="Times New Roman" w:hAnsi="Times New Roman" w:cs="Times New Roman"/>
          <w:lang w:val="es-ES"/>
        </w:rPr>
        <w:endnoteReference w:id="78"/>
      </w:r>
      <w:r w:rsidR="005C5392">
        <w:rPr>
          <w:rFonts w:ascii="Times New Roman" w:eastAsia="Times New Roman" w:hAnsi="Times New Roman" w:cs="Times New Roman"/>
          <w:lang w:val="es-ES"/>
        </w:rPr>
        <w:t>.</w:t>
      </w:r>
    </w:p>
    <w:p w14:paraId="7180E075" w14:textId="66866194" w:rsidR="4D0C13A5" w:rsidRPr="00996541" w:rsidRDefault="4D0C13A5" w:rsidP="00996541">
      <w:pPr>
        <w:pStyle w:val="ListParagraph"/>
        <w:numPr>
          <w:ilvl w:val="0"/>
          <w:numId w:val="25"/>
        </w:numPr>
        <w:spacing w:line="276" w:lineRule="auto"/>
        <w:jc w:val="both"/>
        <w:rPr>
          <w:rFonts w:ascii="Times New Roman" w:eastAsia="Times New Roman" w:hAnsi="Times New Roman" w:cs="Times New Roman"/>
          <w:b/>
          <w:kern w:val="0"/>
          <w:u w:val="single"/>
          <w:lang w:val="es-ES"/>
          <w14:ligatures w14:val="none"/>
        </w:rPr>
      </w:pPr>
      <w:r w:rsidRPr="00996541">
        <w:rPr>
          <w:rFonts w:ascii="Times New Roman" w:eastAsia="Times New Roman" w:hAnsi="Times New Roman" w:cs="Times New Roman"/>
          <w:b/>
          <w:u w:val="single"/>
          <w:lang w:val="es-ES"/>
        </w:rPr>
        <w:t>Violencia sexual en Chile</w:t>
      </w:r>
    </w:p>
    <w:p w14:paraId="09E3EACB" w14:textId="137980B3" w:rsidR="7401D10D" w:rsidRDefault="32229DD2" w:rsidP="7401D10D">
      <w:pPr>
        <w:spacing w:line="276" w:lineRule="auto"/>
        <w:jc w:val="both"/>
        <w:rPr>
          <w:rFonts w:ascii="Times New Roman" w:eastAsia="Times New Roman" w:hAnsi="Times New Roman" w:cs="Times New Roman"/>
          <w:b/>
          <w:i/>
          <w:lang w:val="es-ES"/>
        </w:rPr>
      </w:pPr>
      <w:r w:rsidRPr="336905BB">
        <w:rPr>
          <w:rFonts w:ascii="Times New Roman" w:eastAsia="Times New Roman" w:hAnsi="Times New Roman" w:cs="Times New Roman"/>
          <w:b/>
          <w:i/>
          <w:lang w:val="es-ES"/>
        </w:rPr>
        <w:t xml:space="preserve">Cifras relativas a la violencia </w:t>
      </w:r>
      <w:r w:rsidR="73E41624" w:rsidRPr="336905BB">
        <w:rPr>
          <w:rFonts w:ascii="Times New Roman" w:eastAsia="Times New Roman" w:hAnsi="Times New Roman" w:cs="Times New Roman"/>
          <w:b/>
          <w:i/>
          <w:lang w:val="es-ES"/>
        </w:rPr>
        <w:t>sexual en Chile</w:t>
      </w:r>
    </w:p>
    <w:p w14:paraId="11B3B7F2" w14:textId="0B5442C2" w:rsidR="4D0C13A5" w:rsidRPr="00A23048" w:rsidRDefault="4D0C13A5" w:rsidP="038AA680">
      <w:pPr>
        <w:spacing w:line="276" w:lineRule="auto"/>
        <w:jc w:val="both"/>
        <w:rPr>
          <w:rFonts w:ascii="Times New Roman" w:eastAsia="Times New Roman" w:hAnsi="Times New Roman" w:cs="Times New Roman"/>
          <w:kern w:val="0"/>
          <w:lang w:val="es-ES"/>
          <w14:ligatures w14:val="none"/>
        </w:rPr>
      </w:pPr>
      <w:r w:rsidRPr="4D0C13A5">
        <w:rPr>
          <w:rFonts w:ascii="Times New Roman" w:eastAsia="Times New Roman" w:hAnsi="Times New Roman" w:cs="Times New Roman"/>
          <w:lang w:val="es-ES"/>
        </w:rPr>
        <w:t>Las cifras de violencia sexual en Chile muestran que las niñas y adolescentes son las más afectadas por esta forma de violenci</w:t>
      </w:r>
      <w:r w:rsidR="004060E3">
        <w:rPr>
          <w:rFonts w:ascii="Times New Roman" w:eastAsia="Times New Roman" w:hAnsi="Times New Roman" w:cs="Times New Roman"/>
          <w:lang w:val="es-ES"/>
        </w:rPr>
        <w:t>a</w:t>
      </w:r>
      <w:r w:rsidRPr="4D0C13A5">
        <w:rPr>
          <w:rStyle w:val="EndnoteReference"/>
          <w:rFonts w:ascii="Times New Roman" w:eastAsia="Times New Roman" w:hAnsi="Times New Roman" w:cs="Times New Roman"/>
          <w:lang w:val="es-ES"/>
        </w:rPr>
        <w:endnoteReference w:id="79"/>
      </w:r>
      <w:r w:rsidR="004060E3">
        <w:rPr>
          <w:rFonts w:ascii="Times New Roman" w:eastAsia="Times New Roman" w:hAnsi="Times New Roman" w:cs="Times New Roman"/>
          <w:lang w:val="es-ES"/>
        </w:rPr>
        <w:t>.</w:t>
      </w:r>
      <w:r w:rsidRPr="4D0C13A5">
        <w:rPr>
          <w:rFonts w:ascii="Times New Roman" w:eastAsia="Times New Roman" w:hAnsi="Times New Roman" w:cs="Times New Roman"/>
          <w:lang w:val="es-ES"/>
        </w:rPr>
        <w:t xml:space="preserve"> </w:t>
      </w:r>
      <w:r w:rsidR="00126D15">
        <w:rPr>
          <w:rFonts w:ascii="Times New Roman" w:hAnsi="Times New Roman" w:cs="Times New Roman"/>
          <w:lang w:val="es-ES"/>
        </w:rPr>
        <w:t>E</w:t>
      </w:r>
      <w:r w:rsidR="00126D15" w:rsidRPr="4D0C13A5">
        <w:rPr>
          <w:rFonts w:ascii="Times New Roman" w:hAnsi="Times New Roman" w:cs="Times New Roman"/>
          <w:lang w:val="es-ES"/>
        </w:rPr>
        <w:t xml:space="preserve">l delito más frecuente es el de abuso sexual contra </w:t>
      </w:r>
      <w:proofErr w:type="gramStart"/>
      <w:r w:rsidR="00126D15" w:rsidRPr="4D0C13A5">
        <w:rPr>
          <w:rFonts w:ascii="Times New Roman" w:hAnsi="Times New Roman" w:cs="Times New Roman"/>
          <w:lang w:val="es-ES"/>
        </w:rPr>
        <w:t>niños y niñas</w:t>
      </w:r>
      <w:proofErr w:type="gramEnd"/>
      <w:r w:rsidR="00126D15" w:rsidRPr="4D0C13A5">
        <w:rPr>
          <w:rFonts w:ascii="Times New Roman" w:hAnsi="Times New Roman" w:cs="Times New Roman"/>
          <w:lang w:val="es-ES"/>
        </w:rPr>
        <w:t xml:space="preserve"> </w:t>
      </w:r>
      <w:r w:rsidR="00AB18FB">
        <w:rPr>
          <w:rFonts w:ascii="Times New Roman" w:hAnsi="Times New Roman" w:cs="Times New Roman"/>
          <w:lang w:val="es-ES"/>
        </w:rPr>
        <w:t>menores</w:t>
      </w:r>
      <w:r w:rsidR="00126D15" w:rsidRPr="4D0C13A5">
        <w:rPr>
          <w:rFonts w:ascii="Times New Roman" w:hAnsi="Times New Roman" w:cs="Times New Roman"/>
          <w:lang w:val="es-ES"/>
        </w:rPr>
        <w:t xml:space="preserve"> de 14 años de edad, con 589 casos en 2020 y 691 en 2021. Si bien esto es un 17% más, el delito con mayor porcentaje de aumento (113%) fue el “abuso sexual de mayor de 14 años por sorpresa y/o sin </w:t>
      </w:r>
      <w:r w:rsidR="00126D15" w:rsidRPr="4D0C13A5">
        <w:rPr>
          <w:rFonts w:ascii="Times New Roman" w:hAnsi="Times New Roman" w:cs="Times New Roman"/>
          <w:lang w:val="es-ES"/>
        </w:rPr>
        <w:lastRenderedPageBreak/>
        <w:t>consentimiento” que pasó de 75 víctimas a 160</w:t>
      </w:r>
      <w:r w:rsidR="00126D15" w:rsidRPr="4D0C13A5">
        <w:rPr>
          <w:rStyle w:val="EndnoteReference"/>
          <w:rFonts w:ascii="Times New Roman" w:hAnsi="Times New Roman" w:cs="Times New Roman"/>
          <w:lang w:val="es-ES"/>
        </w:rPr>
        <w:endnoteReference w:id="80"/>
      </w:r>
      <w:r w:rsidRPr="4D0C13A5">
        <w:rPr>
          <w:rFonts w:ascii="Times New Roman" w:hAnsi="Times New Roman" w:cs="Times New Roman"/>
          <w:lang w:val="es-ES"/>
        </w:rPr>
        <w:t xml:space="preserve">. En 2022 se registraron 11 mil 440 denuncias ante la policía por delitos sexuales, de los cuales 10 mil 241 corresponden a mujeres y mil 199 son de hombres. Significa esto que nueve de cada 10 casos de este tipo de delito afectan a las mujeres. Al desagregar la información por sexo y edad se constató que más de la mitad de las víctimas, (53%), son menores de edad y </w:t>
      </w:r>
      <w:r w:rsidR="00AB18FB">
        <w:rPr>
          <w:rFonts w:ascii="Times New Roman" w:hAnsi="Times New Roman" w:cs="Times New Roman"/>
          <w:lang w:val="es-ES"/>
        </w:rPr>
        <w:t xml:space="preserve">que </w:t>
      </w:r>
      <w:r w:rsidRPr="4D0C13A5">
        <w:rPr>
          <w:rFonts w:ascii="Times New Roman" w:hAnsi="Times New Roman" w:cs="Times New Roman"/>
          <w:lang w:val="es-ES"/>
        </w:rPr>
        <w:t>de ellas</w:t>
      </w:r>
      <w:r w:rsidR="00AB18FB">
        <w:rPr>
          <w:rFonts w:ascii="Times New Roman" w:hAnsi="Times New Roman" w:cs="Times New Roman"/>
          <w:lang w:val="es-ES"/>
        </w:rPr>
        <w:t>,</w:t>
      </w:r>
      <w:r w:rsidRPr="4D0C13A5">
        <w:rPr>
          <w:rFonts w:ascii="Times New Roman" w:hAnsi="Times New Roman" w:cs="Times New Roman"/>
          <w:lang w:val="es-ES"/>
        </w:rPr>
        <w:t xml:space="preserve"> dos de cada tres</w:t>
      </w:r>
      <w:r w:rsidR="00AB18FB">
        <w:rPr>
          <w:rFonts w:ascii="Times New Roman" w:hAnsi="Times New Roman" w:cs="Times New Roman"/>
          <w:lang w:val="es-ES"/>
        </w:rPr>
        <w:t>,</w:t>
      </w:r>
      <w:r w:rsidRPr="4D0C13A5">
        <w:rPr>
          <w:rFonts w:ascii="Times New Roman" w:hAnsi="Times New Roman" w:cs="Times New Roman"/>
          <w:lang w:val="es-ES"/>
        </w:rPr>
        <w:t xml:space="preserve"> están por debajo de los 14 años</w:t>
      </w:r>
      <w:r w:rsidRPr="4D0C13A5">
        <w:rPr>
          <w:rStyle w:val="EndnoteReference"/>
          <w:rFonts w:ascii="Times New Roman" w:hAnsi="Times New Roman" w:cs="Times New Roman"/>
          <w:lang w:val="es-ES"/>
        </w:rPr>
        <w:endnoteReference w:id="81"/>
      </w:r>
      <w:r w:rsidR="004060E3">
        <w:rPr>
          <w:rFonts w:ascii="Times New Roman" w:hAnsi="Times New Roman" w:cs="Times New Roman"/>
          <w:lang w:val="es-ES"/>
        </w:rPr>
        <w:t>.</w:t>
      </w:r>
      <w:r w:rsidRPr="4D0C13A5">
        <w:rPr>
          <w:rFonts w:ascii="Times New Roman" w:eastAsia="Times New Roman" w:hAnsi="Times New Roman" w:cs="Times New Roman"/>
          <w:lang w:val="es-ES"/>
        </w:rPr>
        <w:t xml:space="preserve"> </w:t>
      </w:r>
      <w:r w:rsidRPr="4D0C13A5">
        <w:rPr>
          <w:rFonts w:ascii="Times New Roman" w:hAnsi="Times New Roman" w:cs="Times New Roman"/>
          <w:lang w:val="es-ES"/>
        </w:rPr>
        <w:t>A pesar de la gran cantidad de denuncias por violencia sexual hacia las niñas, en 2022</w:t>
      </w:r>
      <w:r w:rsidR="00E72D2D">
        <w:rPr>
          <w:rStyle w:val="EndnoteReference"/>
          <w:rFonts w:ascii="Times New Roman" w:hAnsi="Times New Roman" w:cs="Times New Roman"/>
          <w:lang w:val="es-ES"/>
        </w:rPr>
        <w:endnoteReference w:id="82"/>
      </w:r>
      <w:r w:rsidRPr="4D0C13A5">
        <w:rPr>
          <w:rFonts w:ascii="Times New Roman" w:hAnsi="Times New Roman" w:cs="Times New Roman"/>
          <w:lang w:val="es-ES"/>
        </w:rPr>
        <w:t xml:space="preserve"> solo 26 de ellas a nivel nacional fueron atendidas en el marco de la Ley de Interrupción Voluntaria del Embarazo</w:t>
      </w:r>
      <w:r w:rsidRPr="4D0C13A5">
        <w:rPr>
          <w:rStyle w:val="EndnoteReference"/>
          <w:rFonts w:ascii="Times New Roman" w:hAnsi="Times New Roman" w:cs="Times New Roman"/>
          <w:lang w:val="es-ES"/>
        </w:rPr>
        <w:endnoteReference w:id="83"/>
      </w:r>
      <w:r w:rsidR="158F0B5F" w:rsidRPr="158F0B5F">
        <w:rPr>
          <w:rFonts w:ascii="Times New Roman" w:hAnsi="Times New Roman" w:cs="Times New Roman"/>
          <w:lang w:val="es-ES"/>
        </w:rPr>
        <w:t>.</w:t>
      </w:r>
    </w:p>
    <w:p w14:paraId="33835656" w14:textId="03DBB2AC" w:rsidR="4D0C13A5" w:rsidRDefault="4D0C13A5" w:rsidP="038AA680">
      <w:pPr>
        <w:spacing w:line="276" w:lineRule="auto"/>
        <w:jc w:val="both"/>
        <w:rPr>
          <w:rFonts w:ascii="Times New Roman" w:hAnsi="Times New Roman" w:cs="Times New Roman"/>
          <w:lang w:val="es-ES"/>
        </w:rPr>
      </w:pPr>
      <w:r w:rsidRPr="4D0C13A5">
        <w:rPr>
          <w:rFonts w:ascii="Times New Roman" w:eastAsia="Times New Roman" w:hAnsi="Times New Roman" w:cs="Times New Roman"/>
          <w:lang w:val="es-ES"/>
        </w:rPr>
        <w:t>Si bien existen protocolos de atención</w:t>
      </w:r>
      <w:r w:rsidRPr="4D0C13A5">
        <w:rPr>
          <w:rStyle w:val="EndnoteReference"/>
          <w:rFonts w:ascii="Times New Roman" w:eastAsia="Times New Roman" w:hAnsi="Times New Roman" w:cs="Times New Roman"/>
          <w:lang w:val="es-ES"/>
        </w:rPr>
        <w:endnoteReference w:id="84"/>
      </w:r>
      <w:r w:rsidRPr="4D0C13A5">
        <w:rPr>
          <w:rFonts w:ascii="Times New Roman" w:eastAsia="Times New Roman" w:hAnsi="Times New Roman" w:cs="Times New Roman"/>
          <w:lang w:val="es-ES"/>
        </w:rPr>
        <w:t xml:space="preserve"> y planes de prevención del delito</w:t>
      </w:r>
      <w:r w:rsidRPr="4D0C13A5">
        <w:rPr>
          <w:rStyle w:val="EndnoteReference"/>
          <w:rFonts w:ascii="Times New Roman" w:eastAsia="Times New Roman" w:hAnsi="Times New Roman" w:cs="Times New Roman"/>
          <w:lang w:val="es-ES"/>
        </w:rPr>
        <w:endnoteReference w:id="85"/>
      </w:r>
      <w:r w:rsidRPr="4D0C13A5">
        <w:rPr>
          <w:rFonts w:ascii="Times New Roman" w:eastAsia="Times New Roman" w:hAnsi="Times New Roman" w:cs="Times New Roman"/>
          <w:lang w:val="es-ES"/>
        </w:rPr>
        <w:t xml:space="preserve"> ampliamente difundidos en el país para la atención de violencias sexuales, la implementación de </w:t>
      </w:r>
      <w:r w:rsidR="00B307BC" w:rsidRPr="4D0C13A5">
        <w:rPr>
          <w:rFonts w:ascii="Times New Roman" w:eastAsia="Times New Roman" w:hAnsi="Times New Roman" w:cs="Times New Roman"/>
          <w:lang w:val="es-ES"/>
        </w:rPr>
        <w:t>estos</w:t>
      </w:r>
      <w:r w:rsidRPr="4D0C13A5">
        <w:rPr>
          <w:rFonts w:ascii="Times New Roman" w:eastAsia="Times New Roman" w:hAnsi="Times New Roman" w:cs="Times New Roman"/>
          <w:lang w:val="es-ES"/>
        </w:rPr>
        <w:t xml:space="preserve"> sigue siendo uno de los retos para las autoridades locales. </w:t>
      </w:r>
      <w:r w:rsidR="00AB18FB" w:rsidRPr="4D0C13A5">
        <w:rPr>
          <w:rFonts w:ascii="Times New Roman" w:hAnsi="Times New Roman" w:cs="Times New Roman"/>
          <w:lang w:val="es-ES"/>
        </w:rPr>
        <w:t>De acuerdo con</w:t>
      </w:r>
      <w:r w:rsidRPr="4D0C13A5">
        <w:rPr>
          <w:rFonts w:ascii="Times New Roman" w:hAnsi="Times New Roman" w:cs="Times New Roman"/>
          <w:lang w:val="es-ES"/>
        </w:rPr>
        <w:t xml:space="preserve"> las cifras de la Subsecretaría de la Prevención del Delito, de los casos denunciados en el ámbito de </w:t>
      </w:r>
      <w:r w:rsidRPr="00E6395A">
        <w:rPr>
          <w:rFonts w:ascii="Times New Roman" w:hAnsi="Times New Roman" w:cs="Times New Roman"/>
          <w:lang w:val="es-ES"/>
        </w:rPr>
        <w:t xml:space="preserve">delitos sexuales durante el año 2022, en el 89,3% de los casos las víctimas son mujeres, de ellos, el 27,7% corresponde a jóvenes entre 18 y 29 años, </w:t>
      </w:r>
      <w:r w:rsidR="00AB18FB">
        <w:rPr>
          <w:rFonts w:ascii="Times New Roman" w:hAnsi="Times New Roman" w:cs="Times New Roman"/>
          <w:lang w:val="es-ES"/>
        </w:rPr>
        <w:t xml:space="preserve">y </w:t>
      </w:r>
      <w:r w:rsidRPr="00E6395A">
        <w:rPr>
          <w:rFonts w:ascii="Times New Roman" w:hAnsi="Times New Roman" w:cs="Times New Roman"/>
          <w:lang w:val="es-ES"/>
        </w:rPr>
        <w:t>el 19% de los casos corresponde a adolescentes entre 14 y 17 años</w:t>
      </w:r>
      <w:r w:rsidR="00CD0828">
        <w:rPr>
          <w:rFonts w:ascii="Times New Roman" w:hAnsi="Times New Roman" w:cs="Times New Roman"/>
          <w:lang w:val="es-ES"/>
        </w:rPr>
        <w:t>.</w:t>
      </w:r>
      <w:r w:rsidRPr="00E6395A">
        <w:rPr>
          <w:rFonts w:ascii="Times New Roman" w:hAnsi="Times New Roman" w:cs="Times New Roman"/>
          <w:lang w:val="es-ES"/>
        </w:rPr>
        <w:t xml:space="preserve"> </w:t>
      </w:r>
      <w:r w:rsidR="00CD0828">
        <w:rPr>
          <w:rFonts w:ascii="Times New Roman" w:hAnsi="Times New Roman" w:cs="Times New Roman"/>
          <w:lang w:val="es-ES"/>
        </w:rPr>
        <w:t>L</w:t>
      </w:r>
      <w:r w:rsidRPr="00E6395A">
        <w:rPr>
          <w:rFonts w:ascii="Times New Roman" w:hAnsi="Times New Roman" w:cs="Times New Roman"/>
          <w:lang w:val="es-ES"/>
        </w:rPr>
        <w:t>a cifra mayor de casos de abuso sexual corresponde al tramo de las menores de 14 años con un 31% de los casos denunciados. En el caso de los victimarios</w:t>
      </w:r>
      <w:r w:rsidR="00AB18FB">
        <w:rPr>
          <w:rFonts w:ascii="Times New Roman" w:hAnsi="Times New Roman" w:cs="Times New Roman"/>
          <w:lang w:val="es-ES"/>
        </w:rPr>
        <w:t>,</w:t>
      </w:r>
      <w:r w:rsidRPr="00E6395A">
        <w:rPr>
          <w:rFonts w:ascii="Times New Roman" w:hAnsi="Times New Roman" w:cs="Times New Roman"/>
          <w:lang w:val="es-ES"/>
        </w:rPr>
        <w:t xml:space="preserve"> el 95,2% de los perpetradores corresponde al sexo masculino, de ellos, el 64,5% se encuentran entre los tramos de 30 a 64 años. En los tres primeros meses de 2021, a nivel nacional, la Policía de Investigaciones registró un total de 1.686 víctimas y denunciantes en casos de delitos sexuales. </w:t>
      </w:r>
      <w:r w:rsidR="00AB18FB">
        <w:rPr>
          <w:rFonts w:ascii="Times New Roman" w:hAnsi="Times New Roman" w:cs="Times New Roman"/>
          <w:lang w:val="es-ES"/>
        </w:rPr>
        <w:t>Tal c</w:t>
      </w:r>
      <w:r w:rsidRPr="00E6395A">
        <w:rPr>
          <w:rFonts w:ascii="Times New Roman" w:hAnsi="Times New Roman" w:cs="Times New Roman"/>
          <w:lang w:val="es-ES"/>
        </w:rPr>
        <w:t>ifra representa un 5% de aumento respecto a los 1.598 casos que se presentaron en 2020, durante el mismo período.</w:t>
      </w:r>
      <w:r w:rsidRPr="4D0C13A5">
        <w:rPr>
          <w:rFonts w:ascii="Times New Roman" w:hAnsi="Times New Roman" w:cs="Times New Roman"/>
          <w:lang w:val="es-ES"/>
        </w:rPr>
        <w:t xml:space="preserve"> </w:t>
      </w:r>
    </w:p>
    <w:p w14:paraId="72751FFA" w14:textId="57739D6E" w:rsidR="00DC58DD" w:rsidRPr="0011004E" w:rsidRDefault="00126D15" w:rsidP="00DC58DD">
      <w:pPr>
        <w:spacing w:line="276" w:lineRule="auto"/>
        <w:jc w:val="both"/>
        <w:rPr>
          <w:rFonts w:ascii="Times New Roman" w:hAnsi="Times New Roman" w:cs="Times New Roman"/>
          <w:lang w:val="es-ES"/>
        </w:rPr>
      </w:pPr>
      <w:r>
        <w:rPr>
          <w:rFonts w:ascii="Times New Roman" w:hAnsi="Times New Roman" w:cs="Times New Roman"/>
          <w:lang w:val="es-ES"/>
        </w:rPr>
        <w:t>L</w:t>
      </w:r>
      <w:r w:rsidR="005F56E5">
        <w:rPr>
          <w:rFonts w:ascii="Times New Roman" w:hAnsi="Times New Roman" w:cs="Times New Roman"/>
          <w:lang w:val="es-ES"/>
        </w:rPr>
        <w:t>os datos</w:t>
      </w:r>
      <w:r>
        <w:rPr>
          <w:rFonts w:ascii="Times New Roman" w:hAnsi="Times New Roman" w:cs="Times New Roman"/>
          <w:lang w:val="es-ES"/>
        </w:rPr>
        <w:t xml:space="preserve"> anteriores demuestran qu</w:t>
      </w:r>
      <w:r w:rsidR="00624B1F">
        <w:rPr>
          <w:rFonts w:ascii="Times New Roman" w:hAnsi="Times New Roman" w:cs="Times New Roman"/>
          <w:lang w:val="es-ES"/>
        </w:rPr>
        <w:t>e</w:t>
      </w:r>
      <w:r w:rsidR="005F56E5">
        <w:rPr>
          <w:rFonts w:ascii="Times New Roman" w:hAnsi="Times New Roman" w:cs="Times New Roman"/>
          <w:lang w:val="es-ES"/>
        </w:rPr>
        <w:t>,</w:t>
      </w:r>
      <w:r w:rsidR="00624B1F">
        <w:rPr>
          <w:rFonts w:ascii="Times New Roman" w:hAnsi="Times New Roman" w:cs="Times New Roman"/>
          <w:lang w:val="es-ES"/>
        </w:rPr>
        <w:t xml:space="preserve"> lejos de disminuir, las cifras de violencia sexual siguen en aumento, y la arquitectura institucional </w:t>
      </w:r>
      <w:r w:rsidR="00AB18FB">
        <w:rPr>
          <w:rFonts w:ascii="Times New Roman" w:hAnsi="Times New Roman" w:cs="Times New Roman"/>
          <w:lang w:val="es-ES"/>
        </w:rPr>
        <w:t>presente</w:t>
      </w:r>
      <w:r w:rsidR="00624B1F">
        <w:rPr>
          <w:rFonts w:ascii="Times New Roman" w:hAnsi="Times New Roman" w:cs="Times New Roman"/>
          <w:lang w:val="es-ES"/>
        </w:rPr>
        <w:t xml:space="preserve"> </w:t>
      </w:r>
      <w:r w:rsidR="3B977F8B" w:rsidRPr="3B977F8B">
        <w:rPr>
          <w:rFonts w:ascii="Times New Roman" w:hAnsi="Times New Roman" w:cs="Times New Roman"/>
          <w:lang w:val="es-ES"/>
        </w:rPr>
        <w:t>está</w:t>
      </w:r>
      <w:r w:rsidR="000E7422">
        <w:rPr>
          <w:rFonts w:ascii="Times New Roman" w:hAnsi="Times New Roman" w:cs="Times New Roman"/>
          <w:lang w:val="es-ES"/>
        </w:rPr>
        <w:t xml:space="preserve"> </w:t>
      </w:r>
      <w:r w:rsidR="00DB3802">
        <w:rPr>
          <w:rFonts w:ascii="Times New Roman" w:hAnsi="Times New Roman" w:cs="Times New Roman"/>
          <w:lang w:val="es-ES"/>
        </w:rPr>
        <w:t xml:space="preserve">enfocada en la atención de casos </w:t>
      </w:r>
      <w:r w:rsidR="0086606D">
        <w:rPr>
          <w:rFonts w:ascii="Times New Roman" w:hAnsi="Times New Roman" w:cs="Times New Roman"/>
          <w:lang w:val="es-ES"/>
        </w:rPr>
        <w:t>ya existentes, y no en la prevención de</w:t>
      </w:r>
      <w:r w:rsidR="007A6AC9">
        <w:rPr>
          <w:rFonts w:ascii="Times New Roman" w:hAnsi="Times New Roman" w:cs="Times New Roman"/>
          <w:lang w:val="es-ES"/>
        </w:rPr>
        <w:t xml:space="preserve"> esta forma de violencia. De otr</w:t>
      </w:r>
      <w:r w:rsidR="005C3D0B">
        <w:rPr>
          <w:rFonts w:ascii="Times New Roman" w:hAnsi="Times New Roman" w:cs="Times New Roman"/>
          <w:lang w:val="es-ES"/>
        </w:rPr>
        <w:t>o lado,</w:t>
      </w:r>
      <w:r w:rsidR="001928DB">
        <w:rPr>
          <w:rFonts w:ascii="Times New Roman" w:hAnsi="Times New Roman" w:cs="Times New Roman"/>
          <w:lang w:val="es-ES"/>
        </w:rPr>
        <w:t xml:space="preserve"> </w:t>
      </w:r>
      <w:r w:rsidR="00BC54E2">
        <w:rPr>
          <w:rFonts w:ascii="Times New Roman" w:hAnsi="Times New Roman" w:cs="Times New Roman"/>
          <w:lang w:val="es-ES"/>
        </w:rPr>
        <w:t>las niñas siguen en un riesgo ma</w:t>
      </w:r>
      <w:r w:rsidR="0063726F">
        <w:rPr>
          <w:rFonts w:ascii="Times New Roman" w:hAnsi="Times New Roman" w:cs="Times New Roman"/>
          <w:lang w:val="es-ES"/>
        </w:rPr>
        <w:t xml:space="preserve">yor </w:t>
      </w:r>
      <w:r w:rsidR="00075C08">
        <w:rPr>
          <w:rFonts w:ascii="Times New Roman" w:hAnsi="Times New Roman" w:cs="Times New Roman"/>
          <w:lang w:val="es-ES"/>
        </w:rPr>
        <w:t>de violencias sexuales</w:t>
      </w:r>
      <w:r w:rsidR="00386855">
        <w:rPr>
          <w:rFonts w:ascii="Times New Roman" w:hAnsi="Times New Roman" w:cs="Times New Roman"/>
          <w:lang w:val="es-ES"/>
        </w:rPr>
        <w:t>, no</w:t>
      </w:r>
      <w:r w:rsidR="00AB18FB">
        <w:rPr>
          <w:rFonts w:ascii="Times New Roman" w:hAnsi="Times New Roman" w:cs="Times New Roman"/>
          <w:lang w:val="es-ES"/>
        </w:rPr>
        <w:t xml:space="preserve"> existiendo</w:t>
      </w:r>
      <w:r w:rsidR="00B92C2F">
        <w:rPr>
          <w:rFonts w:ascii="Times New Roman" w:hAnsi="Times New Roman" w:cs="Times New Roman"/>
          <w:lang w:val="es-ES"/>
        </w:rPr>
        <w:t xml:space="preserve"> suficientes medidas para prevenir o dotar de información a las niñas sobre mecanismos de identificación de la violencia</w:t>
      </w:r>
      <w:r w:rsidR="0048360E">
        <w:rPr>
          <w:rFonts w:ascii="Times New Roman" w:hAnsi="Times New Roman" w:cs="Times New Roman"/>
          <w:lang w:val="es-ES"/>
        </w:rPr>
        <w:t xml:space="preserve"> </w:t>
      </w:r>
      <w:r w:rsidR="00B92C2F">
        <w:rPr>
          <w:rFonts w:ascii="Times New Roman" w:hAnsi="Times New Roman" w:cs="Times New Roman"/>
          <w:lang w:val="es-ES"/>
        </w:rPr>
        <w:t xml:space="preserve">y/o </w:t>
      </w:r>
      <w:r w:rsidR="0048360E">
        <w:rPr>
          <w:rFonts w:ascii="Times New Roman" w:hAnsi="Times New Roman" w:cs="Times New Roman"/>
          <w:lang w:val="es-ES"/>
        </w:rPr>
        <w:t xml:space="preserve">las rutas a seguir para atenderse cuando esta se concreta. </w:t>
      </w:r>
    </w:p>
    <w:p w14:paraId="6768B728" w14:textId="79A29A6A" w:rsidR="00FB428F" w:rsidRDefault="00FB428F" w:rsidP="0011004E">
      <w:pPr>
        <w:spacing w:after="0" w:line="276" w:lineRule="auto"/>
        <w:jc w:val="both"/>
        <w:rPr>
          <w:rFonts w:ascii="Times New Roman" w:hAnsi="Times New Roman" w:cs="Times New Roman"/>
          <w:lang w:val="es-ES"/>
        </w:rPr>
      </w:pPr>
    </w:p>
    <w:p w14:paraId="4143DDE4" w14:textId="1F91A3DE" w:rsidR="00FB428F" w:rsidRDefault="00FB428F" w:rsidP="038AA680">
      <w:pPr>
        <w:spacing w:line="276" w:lineRule="auto"/>
        <w:jc w:val="both"/>
        <w:rPr>
          <w:rFonts w:ascii="Times New Roman" w:hAnsi="Times New Roman" w:cs="Times New Roman"/>
          <w:b/>
          <w:i/>
          <w:lang w:val="es-ES"/>
        </w:rPr>
      </w:pPr>
      <w:r w:rsidRPr="336905BB">
        <w:rPr>
          <w:rFonts w:ascii="Times New Roman" w:hAnsi="Times New Roman" w:cs="Times New Roman"/>
          <w:b/>
          <w:i/>
          <w:lang w:val="es-ES"/>
        </w:rPr>
        <w:t>Estándares sobre la atención en violencia sexual</w:t>
      </w:r>
    </w:p>
    <w:p w14:paraId="297700EB" w14:textId="7F49A16F" w:rsidR="00DC58DD" w:rsidRPr="00FA61F4" w:rsidRDefault="684B5E4E" w:rsidP="038AA680">
      <w:pPr>
        <w:spacing w:line="276" w:lineRule="auto"/>
        <w:jc w:val="both"/>
        <w:rPr>
          <w:rFonts w:ascii="Times New Roman" w:hAnsi="Times New Roman" w:cs="Times New Roman"/>
          <w:lang w:val="es-ES"/>
        </w:rPr>
      </w:pPr>
      <w:r w:rsidRPr="684B5E4E">
        <w:rPr>
          <w:rFonts w:ascii="Times New Roman" w:hAnsi="Times New Roman" w:cs="Times New Roman"/>
          <w:lang w:val="es-ES"/>
        </w:rPr>
        <w:t xml:space="preserve">En relación con los estándares internacionales sobre violencias sexuales y su abordaje, el Sistema Interamericano de Derechos Humanos (SIDH) se ha pronunciado en los casos </w:t>
      </w:r>
      <w:r w:rsidRPr="684B5E4E">
        <w:rPr>
          <w:rFonts w:ascii="Times New Roman" w:hAnsi="Times New Roman" w:cs="Times New Roman"/>
          <w:i/>
          <w:iCs/>
          <w:lang w:val="es-ES"/>
        </w:rPr>
        <w:t>Angulo Losada vs. Bolivi</w:t>
      </w:r>
      <w:r w:rsidRPr="684B5E4E">
        <w:rPr>
          <w:rFonts w:ascii="Times New Roman" w:hAnsi="Times New Roman" w:cs="Times New Roman"/>
          <w:lang w:val="es-ES"/>
        </w:rPr>
        <w:t xml:space="preserve">a, </w:t>
      </w:r>
      <w:r w:rsidRPr="684B5E4E">
        <w:rPr>
          <w:rFonts w:ascii="Times New Roman" w:hAnsi="Times New Roman" w:cs="Times New Roman"/>
          <w:i/>
          <w:iCs/>
          <w:lang w:val="es-ES"/>
        </w:rPr>
        <w:t>Bedoya Lina vs. Colombia</w:t>
      </w:r>
      <w:r w:rsidRPr="684B5E4E">
        <w:rPr>
          <w:rFonts w:ascii="Times New Roman" w:hAnsi="Times New Roman" w:cs="Times New Roman"/>
          <w:lang w:val="es-ES"/>
        </w:rPr>
        <w:t xml:space="preserve">, y </w:t>
      </w:r>
      <w:r w:rsidRPr="684B5E4E">
        <w:rPr>
          <w:rFonts w:ascii="Times New Roman" w:hAnsi="Times New Roman" w:cs="Times New Roman"/>
          <w:i/>
          <w:iCs/>
          <w:lang w:val="es-ES"/>
        </w:rPr>
        <w:t>Guzmán Albarracín vs. Ecuador</w:t>
      </w:r>
      <w:r w:rsidRPr="684B5E4E">
        <w:rPr>
          <w:rFonts w:ascii="Times New Roman" w:hAnsi="Times New Roman" w:cs="Times New Roman"/>
          <w:lang w:val="es-ES"/>
        </w:rPr>
        <w:t>, tramitados ante la Corte Interamericana de Derechos Humanos.</w:t>
      </w:r>
    </w:p>
    <w:p w14:paraId="37E0F985" w14:textId="0512D677" w:rsidR="00274A97" w:rsidRDefault="00605857" w:rsidP="038AA680">
      <w:pPr>
        <w:spacing w:line="276" w:lineRule="auto"/>
        <w:jc w:val="both"/>
        <w:rPr>
          <w:rFonts w:ascii="Times New Roman" w:hAnsi="Times New Roman" w:cs="Times New Roman"/>
          <w:lang w:val="es-ES"/>
        </w:rPr>
      </w:pPr>
      <w:r>
        <w:rPr>
          <w:rFonts w:ascii="Times New Roman" w:hAnsi="Times New Roman" w:cs="Times New Roman"/>
          <w:lang w:val="es-ES"/>
        </w:rPr>
        <w:t xml:space="preserve">En el caso </w:t>
      </w:r>
      <w:r w:rsidR="004B3A32">
        <w:rPr>
          <w:rFonts w:ascii="Times New Roman" w:hAnsi="Times New Roman" w:cs="Times New Roman"/>
          <w:lang w:val="es-ES"/>
        </w:rPr>
        <w:t>Angul</w:t>
      </w:r>
      <w:r w:rsidR="006D2DD0">
        <w:rPr>
          <w:rFonts w:ascii="Times New Roman" w:hAnsi="Times New Roman" w:cs="Times New Roman"/>
          <w:lang w:val="es-ES"/>
        </w:rPr>
        <w:t>o Losada</w:t>
      </w:r>
      <w:r w:rsidR="008C4C33">
        <w:rPr>
          <w:rStyle w:val="EndnoteReference"/>
          <w:rFonts w:ascii="Times New Roman" w:hAnsi="Times New Roman" w:cs="Times New Roman"/>
          <w:lang w:val="es-ES"/>
        </w:rPr>
        <w:endnoteReference w:id="86"/>
      </w:r>
      <w:r w:rsidR="00653328">
        <w:rPr>
          <w:rFonts w:ascii="Times New Roman" w:hAnsi="Times New Roman" w:cs="Times New Roman"/>
          <w:lang w:val="es-ES"/>
        </w:rPr>
        <w:t>,</w:t>
      </w:r>
      <w:r w:rsidR="006D2DD0">
        <w:rPr>
          <w:rFonts w:ascii="Times New Roman" w:hAnsi="Times New Roman" w:cs="Times New Roman"/>
          <w:lang w:val="es-ES"/>
        </w:rPr>
        <w:t xml:space="preserve"> se </w:t>
      </w:r>
      <w:r w:rsidR="00665BB7">
        <w:rPr>
          <w:rFonts w:ascii="Times New Roman" w:hAnsi="Times New Roman" w:cs="Times New Roman"/>
          <w:lang w:val="es-ES"/>
        </w:rPr>
        <w:t>sentó un estándar sobre acceso a la justicia sin discriminación por género y edad,</w:t>
      </w:r>
      <w:r>
        <w:rPr>
          <w:rFonts w:ascii="Times New Roman" w:hAnsi="Times New Roman" w:cs="Times New Roman"/>
          <w:lang w:val="es-ES"/>
        </w:rPr>
        <w:t xml:space="preserve"> </w:t>
      </w:r>
      <w:r w:rsidR="00447820">
        <w:rPr>
          <w:rFonts w:ascii="Times New Roman" w:hAnsi="Times New Roman" w:cs="Times New Roman"/>
          <w:lang w:val="es-ES"/>
        </w:rPr>
        <w:t xml:space="preserve">relativo al daño que generan los estereotipos de género </w:t>
      </w:r>
      <w:r w:rsidR="00653328">
        <w:rPr>
          <w:rFonts w:ascii="Times New Roman" w:hAnsi="Times New Roman" w:cs="Times New Roman"/>
          <w:lang w:val="es-ES"/>
        </w:rPr>
        <w:t>en</w:t>
      </w:r>
      <w:r w:rsidR="00447820">
        <w:rPr>
          <w:rFonts w:ascii="Times New Roman" w:hAnsi="Times New Roman" w:cs="Times New Roman"/>
          <w:lang w:val="es-ES"/>
        </w:rPr>
        <w:t xml:space="preserve"> los operadores de justicia cuando abordan casos de niñas y adolescentes.</w:t>
      </w:r>
      <w:r>
        <w:rPr>
          <w:rFonts w:ascii="Times New Roman" w:hAnsi="Times New Roman" w:cs="Times New Roman"/>
          <w:lang w:val="es-ES"/>
        </w:rPr>
        <w:t xml:space="preserve"> </w:t>
      </w:r>
      <w:r w:rsidR="005044F4">
        <w:rPr>
          <w:rFonts w:ascii="Times New Roman" w:hAnsi="Times New Roman" w:cs="Times New Roman"/>
          <w:lang w:val="es-ES"/>
        </w:rPr>
        <w:t>A su vez, en esta sentencia se sentó el estándar de debida diligencia reforz</w:t>
      </w:r>
      <w:r w:rsidR="00145381">
        <w:rPr>
          <w:rFonts w:ascii="Times New Roman" w:hAnsi="Times New Roman" w:cs="Times New Roman"/>
          <w:lang w:val="es-ES"/>
        </w:rPr>
        <w:t xml:space="preserve">ada </w:t>
      </w:r>
      <w:r w:rsidR="00FE2FC6">
        <w:rPr>
          <w:rFonts w:ascii="Times New Roman" w:hAnsi="Times New Roman" w:cs="Times New Roman"/>
          <w:lang w:val="es-ES"/>
        </w:rPr>
        <w:t>para las investigaciones</w:t>
      </w:r>
      <w:r w:rsidR="00423896">
        <w:rPr>
          <w:rFonts w:ascii="Times New Roman" w:hAnsi="Times New Roman" w:cs="Times New Roman"/>
          <w:lang w:val="es-ES"/>
        </w:rPr>
        <w:t xml:space="preserve"> </w:t>
      </w:r>
      <w:r w:rsidR="00653328">
        <w:rPr>
          <w:rFonts w:ascii="Times New Roman" w:hAnsi="Times New Roman" w:cs="Times New Roman"/>
          <w:lang w:val="es-ES"/>
        </w:rPr>
        <w:t xml:space="preserve">en </w:t>
      </w:r>
      <w:r w:rsidR="00423896">
        <w:rPr>
          <w:rFonts w:ascii="Times New Roman" w:hAnsi="Times New Roman" w:cs="Times New Roman"/>
          <w:lang w:val="es-ES"/>
        </w:rPr>
        <w:t xml:space="preserve">casos de niñas y niños </w:t>
      </w:r>
      <w:r w:rsidR="00CD2426">
        <w:rPr>
          <w:rFonts w:ascii="Times New Roman" w:hAnsi="Times New Roman" w:cs="Times New Roman"/>
          <w:lang w:val="es-ES"/>
        </w:rPr>
        <w:t>víctimas</w:t>
      </w:r>
      <w:r w:rsidR="00423896">
        <w:rPr>
          <w:rFonts w:ascii="Times New Roman" w:hAnsi="Times New Roman" w:cs="Times New Roman"/>
          <w:lang w:val="es-ES"/>
        </w:rPr>
        <w:t xml:space="preserve"> de violencia sexual</w:t>
      </w:r>
      <w:r w:rsidR="00FE2FC6">
        <w:rPr>
          <w:rStyle w:val="EndnoteReference"/>
          <w:rFonts w:ascii="Times New Roman" w:hAnsi="Times New Roman" w:cs="Times New Roman"/>
          <w:lang w:val="es-ES"/>
        </w:rPr>
        <w:endnoteReference w:id="87"/>
      </w:r>
      <w:r w:rsidR="00CD2426">
        <w:rPr>
          <w:rFonts w:ascii="Times New Roman" w:hAnsi="Times New Roman" w:cs="Times New Roman"/>
          <w:lang w:val="es-ES"/>
        </w:rPr>
        <w:t xml:space="preserve">, lo que implica priorizar los casos, y darles mecanismos de investigación que den cuenta de las necesidades especiales de las niñas y adolescentes en el marco de </w:t>
      </w:r>
      <w:r w:rsidR="00653328">
        <w:rPr>
          <w:rFonts w:ascii="Times New Roman" w:hAnsi="Times New Roman" w:cs="Times New Roman"/>
          <w:lang w:val="es-ES"/>
        </w:rPr>
        <w:t xml:space="preserve">los </w:t>
      </w:r>
      <w:r w:rsidR="00CD2426">
        <w:rPr>
          <w:rFonts w:ascii="Times New Roman" w:hAnsi="Times New Roman" w:cs="Times New Roman"/>
          <w:lang w:val="es-ES"/>
        </w:rPr>
        <w:t>procesos penales.</w:t>
      </w:r>
      <w:r w:rsidR="00C61DAB">
        <w:rPr>
          <w:rFonts w:ascii="Times New Roman" w:hAnsi="Times New Roman" w:cs="Times New Roman"/>
          <w:lang w:val="es-ES"/>
        </w:rPr>
        <w:t xml:space="preserve"> En el mismo sentido</w:t>
      </w:r>
      <w:r w:rsidR="00653328">
        <w:rPr>
          <w:rFonts w:ascii="Times New Roman" w:hAnsi="Times New Roman" w:cs="Times New Roman"/>
          <w:lang w:val="es-ES"/>
        </w:rPr>
        <w:t>,</w:t>
      </w:r>
      <w:r w:rsidR="00C61DAB">
        <w:rPr>
          <w:rFonts w:ascii="Times New Roman" w:hAnsi="Times New Roman" w:cs="Times New Roman"/>
          <w:lang w:val="es-ES"/>
        </w:rPr>
        <w:t xml:space="preserve"> e</w:t>
      </w:r>
      <w:r w:rsidR="00CD2426">
        <w:rPr>
          <w:rFonts w:ascii="Times New Roman" w:hAnsi="Times New Roman" w:cs="Times New Roman"/>
          <w:lang w:val="es-ES"/>
        </w:rPr>
        <w:t>n el caso Bedoya Lima</w:t>
      </w:r>
      <w:r w:rsidR="006320FA">
        <w:rPr>
          <w:rStyle w:val="EndnoteReference"/>
          <w:rFonts w:ascii="Times New Roman" w:hAnsi="Times New Roman" w:cs="Times New Roman"/>
          <w:lang w:val="es-ES"/>
        </w:rPr>
        <w:endnoteReference w:id="88"/>
      </w:r>
      <w:r w:rsidR="00CD2426">
        <w:rPr>
          <w:rFonts w:ascii="Times New Roman" w:hAnsi="Times New Roman" w:cs="Times New Roman"/>
          <w:lang w:val="es-ES"/>
        </w:rPr>
        <w:t xml:space="preserve">, se estableció un estándar de prueba referente al valor que </w:t>
      </w:r>
      <w:r w:rsidR="00615A0F">
        <w:rPr>
          <w:rFonts w:ascii="Times New Roman" w:hAnsi="Times New Roman" w:cs="Times New Roman"/>
          <w:lang w:val="es-ES"/>
        </w:rPr>
        <w:t xml:space="preserve">debe </w:t>
      </w:r>
      <w:r w:rsidR="00941862">
        <w:rPr>
          <w:rFonts w:ascii="Times New Roman" w:hAnsi="Times New Roman" w:cs="Times New Roman"/>
          <w:lang w:val="es-ES"/>
        </w:rPr>
        <w:t>dársele</w:t>
      </w:r>
      <w:r w:rsidR="00615A0F">
        <w:rPr>
          <w:rFonts w:ascii="Times New Roman" w:hAnsi="Times New Roman" w:cs="Times New Roman"/>
          <w:lang w:val="es-ES"/>
        </w:rPr>
        <w:t xml:space="preserve"> </w:t>
      </w:r>
      <w:r w:rsidR="00941862">
        <w:rPr>
          <w:rFonts w:ascii="Times New Roman" w:hAnsi="Times New Roman" w:cs="Times New Roman"/>
          <w:lang w:val="es-ES"/>
        </w:rPr>
        <w:t>al testimonio de las víctimas y a la necesidad de evitar que deban contar lo sucedido en repetidas ocasiones.</w:t>
      </w:r>
      <w:r w:rsidR="00615A0F">
        <w:rPr>
          <w:rFonts w:ascii="Times New Roman" w:hAnsi="Times New Roman" w:cs="Times New Roman"/>
          <w:lang w:val="es-ES"/>
        </w:rPr>
        <w:t xml:space="preserve"> </w:t>
      </w:r>
      <w:r w:rsidR="00947323">
        <w:rPr>
          <w:rFonts w:ascii="Times New Roman" w:hAnsi="Times New Roman" w:cs="Times New Roman"/>
          <w:lang w:val="es-ES"/>
        </w:rPr>
        <w:t>Finalmente, e</w:t>
      </w:r>
      <w:r w:rsidR="00274A97">
        <w:rPr>
          <w:rFonts w:ascii="Times New Roman" w:hAnsi="Times New Roman" w:cs="Times New Roman"/>
          <w:lang w:val="es-ES"/>
        </w:rPr>
        <w:t xml:space="preserve">n el caso Guzmán </w:t>
      </w:r>
      <w:r w:rsidR="00224F32">
        <w:rPr>
          <w:rFonts w:ascii="Times New Roman" w:hAnsi="Times New Roman" w:cs="Times New Roman"/>
          <w:lang w:val="es-ES"/>
        </w:rPr>
        <w:t xml:space="preserve">Albarracín, </w:t>
      </w:r>
      <w:r w:rsidR="008B26C0">
        <w:rPr>
          <w:rFonts w:ascii="Times New Roman" w:hAnsi="Times New Roman" w:cs="Times New Roman"/>
          <w:lang w:val="es-ES"/>
        </w:rPr>
        <w:t xml:space="preserve">se sentó como estándar </w:t>
      </w:r>
      <w:r w:rsidR="009611F6">
        <w:rPr>
          <w:rFonts w:ascii="Times New Roman" w:hAnsi="Times New Roman" w:cs="Times New Roman"/>
          <w:lang w:val="es-ES"/>
        </w:rPr>
        <w:t xml:space="preserve">el derecho de las niñas a vivir </w:t>
      </w:r>
      <w:r w:rsidR="004C22F9">
        <w:rPr>
          <w:rFonts w:ascii="Times New Roman" w:hAnsi="Times New Roman" w:cs="Times New Roman"/>
          <w:lang w:val="es-ES"/>
        </w:rPr>
        <w:t xml:space="preserve">un entorno educativo libre de </w:t>
      </w:r>
      <w:r w:rsidR="004C22F9">
        <w:rPr>
          <w:rFonts w:ascii="Times New Roman" w:hAnsi="Times New Roman" w:cs="Times New Roman"/>
          <w:lang w:val="es-ES"/>
        </w:rPr>
        <w:lastRenderedPageBreak/>
        <w:t>violencias</w:t>
      </w:r>
      <w:r w:rsidR="00C57A0D">
        <w:rPr>
          <w:rStyle w:val="EndnoteReference"/>
          <w:rFonts w:ascii="Times New Roman" w:hAnsi="Times New Roman" w:cs="Times New Roman"/>
          <w:lang w:val="es-ES"/>
        </w:rPr>
        <w:endnoteReference w:id="89"/>
      </w:r>
      <w:r w:rsidR="00274A97">
        <w:rPr>
          <w:rFonts w:ascii="Times New Roman" w:hAnsi="Times New Roman" w:cs="Times New Roman"/>
          <w:lang w:val="es-ES"/>
        </w:rPr>
        <w:t xml:space="preserve">, </w:t>
      </w:r>
      <w:r w:rsidR="004C22F9">
        <w:rPr>
          <w:rFonts w:ascii="Times New Roman" w:hAnsi="Times New Roman" w:cs="Times New Roman"/>
          <w:lang w:val="es-ES"/>
        </w:rPr>
        <w:t>así como a recibir información científica y de calidad relacionada con</w:t>
      </w:r>
      <w:r w:rsidR="00274A97">
        <w:rPr>
          <w:rFonts w:ascii="Times New Roman" w:hAnsi="Times New Roman" w:cs="Times New Roman"/>
          <w:lang w:val="es-ES"/>
        </w:rPr>
        <w:t xml:space="preserve"> </w:t>
      </w:r>
      <w:r w:rsidR="00653328">
        <w:rPr>
          <w:rFonts w:ascii="Times New Roman" w:hAnsi="Times New Roman" w:cs="Times New Roman"/>
          <w:lang w:val="es-ES"/>
        </w:rPr>
        <w:t xml:space="preserve">su </w:t>
      </w:r>
      <w:r w:rsidR="00210088">
        <w:rPr>
          <w:rFonts w:ascii="Times New Roman" w:hAnsi="Times New Roman" w:cs="Times New Roman"/>
          <w:lang w:val="es-ES"/>
        </w:rPr>
        <w:t xml:space="preserve">sexualidad y salud, dándole la calidad de derecho fundamental. </w:t>
      </w:r>
    </w:p>
    <w:p w14:paraId="02822812" w14:textId="19DF9CEE" w:rsidR="4D0C13A5" w:rsidRDefault="00224F32" w:rsidP="0393FB47">
      <w:pPr>
        <w:spacing w:line="276" w:lineRule="auto"/>
        <w:jc w:val="both"/>
        <w:rPr>
          <w:rFonts w:ascii="Times New Roman" w:eastAsia="Times New Roman" w:hAnsi="Times New Roman" w:cs="Times New Roman"/>
          <w:lang w:val="es-ES"/>
        </w:rPr>
      </w:pPr>
      <w:r w:rsidRPr="00D00511">
        <w:rPr>
          <w:rFonts w:ascii="Times New Roman" w:hAnsi="Times New Roman" w:cs="Times New Roman"/>
          <w:lang w:val="es-ES"/>
        </w:rPr>
        <w:t>Estos estándares</w:t>
      </w:r>
      <w:r w:rsidR="00653328" w:rsidRPr="00D00511">
        <w:rPr>
          <w:rFonts w:ascii="Times New Roman" w:hAnsi="Times New Roman" w:cs="Times New Roman"/>
          <w:lang w:val="es-ES"/>
        </w:rPr>
        <w:t>,</w:t>
      </w:r>
      <w:r w:rsidRPr="00D00511">
        <w:rPr>
          <w:rFonts w:ascii="Times New Roman" w:hAnsi="Times New Roman" w:cs="Times New Roman"/>
          <w:lang w:val="es-ES"/>
        </w:rPr>
        <w:t xml:space="preserve"> que obligan a Chile como Estado firmante de la Convención Americana, </w:t>
      </w:r>
      <w:r w:rsidR="00F87434" w:rsidRPr="00D00511">
        <w:rPr>
          <w:rFonts w:ascii="Times New Roman" w:hAnsi="Times New Roman" w:cs="Times New Roman"/>
          <w:lang w:val="es-ES"/>
        </w:rPr>
        <w:t>aún no están siendo aplicados a cabalidad en el país</w:t>
      </w:r>
      <w:r w:rsidR="00D00511" w:rsidRPr="00D00511">
        <w:rPr>
          <w:rFonts w:ascii="Times New Roman" w:hAnsi="Times New Roman" w:cs="Times New Roman"/>
          <w:lang w:val="es-ES"/>
        </w:rPr>
        <w:t xml:space="preserve">, lo que debería ser tomado en consideración por este Comité a la hora de establecer las respectivas recomendaciones, teniendo en cuenta el diálogo requerido entre los distintos órganos </w:t>
      </w:r>
      <w:r w:rsidR="00D00511">
        <w:rPr>
          <w:rFonts w:ascii="Times New Roman" w:hAnsi="Times New Roman" w:cs="Times New Roman"/>
          <w:lang w:val="es-ES"/>
        </w:rPr>
        <w:t>universales</w:t>
      </w:r>
      <w:r w:rsidR="00D00511" w:rsidRPr="00D00511">
        <w:rPr>
          <w:rFonts w:ascii="Times New Roman" w:hAnsi="Times New Roman" w:cs="Times New Roman"/>
          <w:lang w:val="es-ES"/>
        </w:rPr>
        <w:t xml:space="preserve"> </w:t>
      </w:r>
      <w:r w:rsidR="00D00511">
        <w:rPr>
          <w:rFonts w:ascii="Times New Roman" w:hAnsi="Times New Roman" w:cs="Times New Roman"/>
          <w:lang w:val="es-ES"/>
        </w:rPr>
        <w:t xml:space="preserve">y regionales </w:t>
      </w:r>
      <w:r w:rsidR="00D00511" w:rsidRPr="00D00511">
        <w:rPr>
          <w:rFonts w:ascii="Times New Roman" w:hAnsi="Times New Roman" w:cs="Times New Roman"/>
          <w:lang w:val="es-ES"/>
        </w:rPr>
        <w:t>de derechos humanos</w:t>
      </w:r>
      <w:r w:rsidR="00D00511">
        <w:rPr>
          <w:rFonts w:ascii="Times New Roman" w:hAnsi="Times New Roman" w:cs="Times New Roman"/>
          <w:lang w:val="es-ES"/>
        </w:rPr>
        <w:t xml:space="preserve">. </w:t>
      </w:r>
      <w:r w:rsidR="00F87434" w:rsidRPr="1D32FF23">
        <w:rPr>
          <w:rFonts w:ascii="Times New Roman" w:hAnsi="Times New Roman" w:cs="Times New Roman"/>
          <w:lang w:val="es-ES"/>
        </w:rPr>
        <w:t>L</w:t>
      </w:r>
      <w:r w:rsidR="4D0C13A5" w:rsidRPr="1D32FF23">
        <w:rPr>
          <w:rFonts w:ascii="Times New Roman" w:eastAsia="Times New Roman" w:hAnsi="Times New Roman" w:cs="Times New Roman"/>
          <w:lang w:val="es-ES"/>
        </w:rPr>
        <w:t xml:space="preserve">a evidencia indica que aún hay retos por abordar </w:t>
      </w:r>
      <w:proofErr w:type="gramStart"/>
      <w:r w:rsidR="4D0C13A5" w:rsidRPr="1D32FF23">
        <w:rPr>
          <w:rFonts w:ascii="Times New Roman" w:eastAsia="Times New Roman" w:hAnsi="Times New Roman" w:cs="Times New Roman"/>
          <w:lang w:val="es-ES"/>
        </w:rPr>
        <w:t>en relación a</w:t>
      </w:r>
      <w:proofErr w:type="gramEnd"/>
      <w:r w:rsidR="4D0C13A5" w:rsidRPr="1D32FF23">
        <w:rPr>
          <w:rFonts w:ascii="Times New Roman" w:eastAsia="Times New Roman" w:hAnsi="Times New Roman" w:cs="Times New Roman"/>
          <w:lang w:val="es-ES"/>
        </w:rPr>
        <w:t xml:space="preserve"> la violencia sexual y la regulación del aborto. </w:t>
      </w:r>
      <w:r w:rsidR="50FA2C26" w:rsidRPr="1D32FF23">
        <w:rPr>
          <w:rFonts w:ascii="Times New Roman" w:eastAsia="Times New Roman" w:hAnsi="Times New Roman" w:cs="Times New Roman"/>
          <w:lang w:val="es-ES"/>
        </w:rPr>
        <w:t xml:space="preserve">Según cifras entregadas por la </w:t>
      </w:r>
      <w:r w:rsidR="50FA2C26" w:rsidRPr="50FA2C26">
        <w:rPr>
          <w:rFonts w:ascii="Times New Roman" w:eastAsia="Times New Roman" w:hAnsi="Times New Roman" w:cs="Times New Roman"/>
          <w:lang w:val="es-ES"/>
        </w:rPr>
        <w:t xml:space="preserve">Subsecretaría de Prevención del </w:t>
      </w:r>
      <w:r w:rsidR="00653328">
        <w:rPr>
          <w:rFonts w:ascii="Times New Roman" w:eastAsia="Times New Roman" w:hAnsi="Times New Roman" w:cs="Times New Roman"/>
          <w:lang w:val="es-ES"/>
        </w:rPr>
        <w:t>D</w:t>
      </w:r>
      <w:r w:rsidR="50FA2C26" w:rsidRPr="50FA2C26">
        <w:rPr>
          <w:rFonts w:ascii="Times New Roman" w:eastAsia="Times New Roman" w:hAnsi="Times New Roman" w:cs="Times New Roman"/>
          <w:lang w:val="es-ES"/>
        </w:rPr>
        <w:t>elito</w:t>
      </w:r>
      <w:r w:rsidR="00653328">
        <w:rPr>
          <w:rFonts w:ascii="Times New Roman" w:eastAsia="Times New Roman" w:hAnsi="Times New Roman" w:cs="Times New Roman"/>
          <w:lang w:val="es-ES"/>
        </w:rPr>
        <w:t>,</w:t>
      </w:r>
      <w:r w:rsidR="50FA2C26" w:rsidRPr="50FA2C26">
        <w:rPr>
          <w:rFonts w:ascii="Times New Roman" w:eastAsia="Times New Roman" w:hAnsi="Times New Roman" w:cs="Times New Roman"/>
          <w:lang w:val="es-ES"/>
        </w:rPr>
        <w:t xml:space="preserve"> en la Encuesta de Violencia contra la Mujer en el Ámbito de Violencia Intrafamiliar y en Otros Espacios</w:t>
      </w:r>
      <w:r w:rsidR="7D70F14A" w:rsidRPr="7D70F14A">
        <w:rPr>
          <w:rFonts w:ascii="Times New Roman" w:eastAsia="Times New Roman" w:hAnsi="Times New Roman" w:cs="Times New Roman"/>
          <w:lang w:val="es-ES"/>
        </w:rPr>
        <w:t>,</w:t>
      </w:r>
      <w:r w:rsidR="50FA2C26" w:rsidRPr="50FA2C26">
        <w:rPr>
          <w:rFonts w:ascii="Times New Roman" w:eastAsia="Times New Roman" w:hAnsi="Times New Roman" w:cs="Times New Roman"/>
          <w:lang w:val="es-ES"/>
        </w:rPr>
        <w:t xml:space="preserve"> </w:t>
      </w:r>
      <w:r w:rsidR="7D70F14A" w:rsidRPr="7D70F14A">
        <w:rPr>
          <w:rFonts w:ascii="Times New Roman" w:eastAsia="Times New Roman" w:hAnsi="Times New Roman" w:cs="Times New Roman"/>
          <w:lang w:val="es-ES"/>
        </w:rPr>
        <w:t xml:space="preserve">en </w:t>
      </w:r>
      <w:r w:rsidR="50FA2C26" w:rsidRPr="50FA2C26">
        <w:rPr>
          <w:rFonts w:ascii="Times New Roman" w:eastAsia="Times New Roman" w:hAnsi="Times New Roman" w:cs="Times New Roman"/>
          <w:lang w:val="es-ES"/>
        </w:rPr>
        <w:t>2020</w:t>
      </w:r>
      <w:r w:rsidR="196EADFC" w:rsidRPr="196EADFC">
        <w:rPr>
          <w:rFonts w:ascii="Times New Roman" w:eastAsia="Times New Roman" w:hAnsi="Times New Roman" w:cs="Times New Roman"/>
          <w:lang w:val="es-ES"/>
        </w:rPr>
        <w:t xml:space="preserve"> se</w:t>
      </w:r>
      <w:r w:rsidR="2D37836F" w:rsidRPr="0A5F8135">
        <w:rPr>
          <w:rFonts w:ascii="Times New Roman" w:eastAsia="Times New Roman" w:hAnsi="Times New Roman" w:cs="Times New Roman"/>
          <w:lang w:val="es-ES"/>
        </w:rPr>
        <w:t xml:space="preserve"> </w:t>
      </w:r>
      <w:r w:rsidR="0A5F8135" w:rsidRPr="0A5F8135">
        <w:rPr>
          <w:rFonts w:ascii="Times New Roman" w:eastAsia="Times New Roman" w:hAnsi="Times New Roman" w:cs="Times New Roman"/>
          <w:lang w:val="es-ES"/>
        </w:rPr>
        <w:t xml:space="preserve">dio un aumento </w:t>
      </w:r>
      <w:r w:rsidR="0847A3CE" w:rsidRPr="0847A3CE">
        <w:rPr>
          <w:rFonts w:ascii="Times New Roman" w:eastAsia="Times New Roman" w:hAnsi="Times New Roman" w:cs="Times New Roman"/>
          <w:lang w:val="es-ES"/>
        </w:rPr>
        <w:t xml:space="preserve">significativo en las </w:t>
      </w:r>
      <w:r w:rsidR="634C7405" w:rsidRPr="634C7405">
        <w:rPr>
          <w:rFonts w:ascii="Times New Roman" w:eastAsia="Times New Roman" w:hAnsi="Times New Roman" w:cs="Times New Roman"/>
          <w:lang w:val="es-ES"/>
        </w:rPr>
        <w:t xml:space="preserve">mujeres que </w:t>
      </w:r>
      <w:r w:rsidR="1CF42F52" w:rsidRPr="1CF42F52">
        <w:rPr>
          <w:rFonts w:ascii="Times New Roman" w:eastAsia="Times New Roman" w:hAnsi="Times New Roman" w:cs="Times New Roman"/>
          <w:lang w:val="es-ES"/>
        </w:rPr>
        <w:t xml:space="preserve">reportan haber sido </w:t>
      </w:r>
      <w:r w:rsidR="1B4884E0" w:rsidRPr="1B4884E0">
        <w:rPr>
          <w:rFonts w:ascii="Times New Roman" w:eastAsia="Times New Roman" w:hAnsi="Times New Roman" w:cs="Times New Roman"/>
          <w:lang w:val="es-ES"/>
        </w:rPr>
        <w:t xml:space="preserve">víctimas de algún </w:t>
      </w:r>
      <w:r w:rsidR="010D3D1E" w:rsidRPr="010D3D1E">
        <w:rPr>
          <w:rFonts w:ascii="Times New Roman" w:eastAsia="Times New Roman" w:hAnsi="Times New Roman" w:cs="Times New Roman"/>
          <w:lang w:val="es-ES"/>
        </w:rPr>
        <w:t xml:space="preserve">tipo de violencia, </w:t>
      </w:r>
      <w:r w:rsidR="71F8EEF4" w:rsidRPr="71F8EEF4">
        <w:rPr>
          <w:rFonts w:ascii="Times New Roman" w:eastAsia="Times New Roman" w:hAnsi="Times New Roman" w:cs="Times New Roman"/>
          <w:lang w:val="es-ES"/>
        </w:rPr>
        <w:t xml:space="preserve">con </w:t>
      </w:r>
      <w:r w:rsidR="5BCA85B5" w:rsidRPr="5BCA85B5">
        <w:rPr>
          <w:rFonts w:ascii="Times New Roman" w:eastAsia="Times New Roman" w:hAnsi="Times New Roman" w:cs="Times New Roman"/>
          <w:lang w:val="es-ES"/>
        </w:rPr>
        <w:t xml:space="preserve">especial impacto en </w:t>
      </w:r>
      <w:r w:rsidR="48ABE9BA" w:rsidRPr="48ABE9BA">
        <w:rPr>
          <w:rFonts w:ascii="Times New Roman" w:eastAsia="Times New Roman" w:hAnsi="Times New Roman" w:cs="Times New Roman"/>
          <w:lang w:val="es-ES"/>
        </w:rPr>
        <w:t xml:space="preserve">quienes </w:t>
      </w:r>
      <w:r w:rsidR="35211ACA" w:rsidRPr="35211ACA">
        <w:rPr>
          <w:rFonts w:ascii="Times New Roman" w:eastAsia="Times New Roman" w:hAnsi="Times New Roman" w:cs="Times New Roman"/>
          <w:lang w:val="es-ES"/>
        </w:rPr>
        <w:t xml:space="preserve">tienen un nivel </w:t>
      </w:r>
      <w:r w:rsidR="7DEB0517" w:rsidRPr="7DEB0517">
        <w:rPr>
          <w:rFonts w:ascii="Times New Roman" w:eastAsia="Times New Roman" w:hAnsi="Times New Roman" w:cs="Times New Roman"/>
          <w:lang w:val="es-ES"/>
        </w:rPr>
        <w:t>socioeconómico</w:t>
      </w:r>
      <w:r w:rsidR="6551E6AA" w:rsidRPr="6551E6AA">
        <w:rPr>
          <w:rFonts w:ascii="Times New Roman" w:eastAsia="Times New Roman" w:hAnsi="Times New Roman" w:cs="Times New Roman"/>
          <w:lang w:val="es-ES"/>
        </w:rPr>
        <w:t xml:space="preserve"> bajo</w:t>
      </w:r>
      <w:r w:rsidR="4F8D1FAF" w:rsidRPr="4F8D1FAF">
        <w:rPr>
          <w:rFonts w:ascii="Times New Roman" w:eastAsia="Times New Roman" w:hAnsi="Times New Roman" w:cs="Times New Roman"/>
          <w:lang w:val="es-ES"/>
        </w:rPr>
        <w:t>.</w:t>
      </w:r>
      <w:r w:rsidR="092500EB" w:rsidRPr="092500EB">
        <w:rPr>
          <w:rFonts w:ascii="Times New Roman" w:eastAsia="Times New Roman" w:hAnsi="Times New Roman" w:cs="Times New Roman"/>
          <w:lang w:val="es-ES"/>
        </w:rPr>
        <w:t xml:space="preserve"> Según</w:t>
      </w:r>
      <w:r w:rsidR="73145294" w:rsidRPr="73145294">
        <w:rPr>
          <w:rFonts w:ascii="Times New Roman" w:eastAsia="Times New Roman" w:hAnsi="Times New Roman" w:cs="Times New Roman"/>
          <w:lang w:val="es-ES"/>
        </w:rPr>
        <w:t xml:space="preserve"> el </w:t>
      </w:r>
      <w:r w:rsidR="320AF492" w:rsidRPr="320AF492">
        <w:rPr>
          <w:rFonts w:ascii="Times New Roman" w:eastAsia="Times New Roman" w:hAnsi="Times New Roman" w:cs="Times New Roman"/>
          <w:lang w:val="es-ES"/>
        </w:rPr>
        <w:t xml:space="preserve">informe, </w:t>
      </w:r>
      <w:r w:rsidR="00653328">
        <w:rPr>
          <w:rFonts w:ascii="Times New Roman" w:eastAsia="Times New Roman" w:hAnsi="Times New Roman" w:cs="Times New Roman"/>
          <w:lang w:val="es-ES"/>
        </w:rPr>
        <w:t xml:space="preserve">un </w:t>
      </w:r>
      <w:r w:rsidR="320AF492" w:rsidRPr="320AF492">
        <w:rPr>
          <w:rFonts w:ascii="Times New Roman" w:eastAsia="Times New Roman" w:hAnsi="Times New Roman" w:cs="Times New Roman"/>
          <w:lang w:val="es-ES"/>
        </w:rPr>
        <w:t>16,</w:t>
      </w:r>
      <w:r w:rsidR="092500EB" w:rsidRPr="092500EB">
        <w:rPr>
          <w:rFonts w:ascii="Times New Roman" w:eastAsia="Times New Roman" w:hAnsi="Times New Roman" w:cs="Times New Roman"/>
          <w:lang w:val="es-ES"/>
        </w:rPr>
        <w:t xml:space="preserve">3% de las </w:t>
      </w:r>
      <w:r w:rsidR="5271E8AA" w:rsidRPr="5271E8AA">
        <w:rPr>
          <w:rFonts w:ascii="Times New Roman" w:eastAsia="Times New Roman" w:hAnsi="Times New Roman" w:cs="Times New Roman"/>
          <w:lang w:val="es-ES"/>
        </w:rPr>
        <w:t xml:space="preserve">mujeres denuncian </w:t>
      </w:r>
      <w:r w:rsidR="15DC7ABE" w:rsidRPr="15DC7ABE">
        <w:rPr>
          <w:rFonts w:ascii="Times New Roman" w:eastAsia="Times New Roman" w:hAnsi="Times New Roman" w:cs="Times New Roman"/>
          <w:lang w:val="es-ES"/>
        </w:rPr>
        <w:t xml:space="preserve">violencia </w:t>
      </w:r>
      <w:r w:rsidR="29F827F8" w:rsidRPr="29F827F8">
        <w:rPr>
          <w:rFonts w:ascii="Times New Roman" w:eastAsia="Times New Roman" w:hAnsi="Times New Roman" w:cs="Times New Roman"/>
          <w:lang w:val="es-ES"/>
        </w:rPr>
        <w:t>sexual</w:t>
      </w:r>
      <w:r w:rsidR="22F04D75" w:rsidRPr="22F04D75">
        <w:rPr>
          <w:rFonts w:ascii="Times New Roman" w:eastAsia="Times New Roman" w:hAnsi="Times New Roman" w:cs="Times New Roman"/>
          <w:lang w:val="es-ES"/>
        </w:rPr>
        <w:t>,</w:t>
      </w:r>
      <w:r w:rsidR="7B271F2E" w:rsidRPr="7B271F2E">
        <w:rPr>
          <w:rFonts w:ascii="Times New Roman" w:eastAsia="Times New Roman" w:hAnsi="Times New Roman" w:cs="Times New Roman"/>
          <w:lang w:val="es-ES"/>
        </w:rPr>
        <w:t xml:space="preserve"> </w:t>
      </w:r>
      <w:r w:rsidR="00653328">
        <w:rPr>
          <w:rFonts w:ascii="Times New Roman" w:eastAsia="Times New Roman" w:hAnsi="Times New Roman" w:cs="Times New Roman"/>
          <w:lang w:val="es-ES"/>
        </w:rPr>
        <w:t xml:space="preserve">un </w:t>
      </w:r>
      <w:r w:rsidR="49903743" w:rsidRPr="49903743">
        <w:rPr>
          <w:rFonts w:ascii="Times New Roman" w:eastAsia="Times New Roman" w:hAnsi="Times New Roman" w:cs="Times New Roman"/>
          <w:lang w:val="es-ES"/>
        </w:rPr>
        <w:t xml:space="preserve">19% denuncia </w:t>
      </w:r>
      <w:r w:rsidR="36719B48" w:rsidRPr="36719B48">
        <w:rPr>
          <w:rFonts w:ascii="Times New Roman" w:eastAsia="Times New Roman" w:hAnsi="Times New Roman" w:cs="Times New Roman"/>
          <w:lang w:val="es-ES"/>
        </w:rPr>
        <w:t xml:space="preserve">violencia </w:t>
      </w:r>
      <w:r w:rsidR="049EA613" w:rsidRPr="049EA613">
        <w:rPr>
          <w:rFonts w:ascii="Times New Roman" w:eastAsia="Times New Roman" w:hAnsi="Times New Roman" w:cs="Times New Roman"/>
          <w:lang w:val="es-ES"/>
        </w:rPr>
        <w:t>intrafamiliar y</w:t>
      </w:r>
      <w:r w:rsidR="02F58C52" w:rsidRPr="02F58C52">
        <w:rPr>
          <w:rFonts w:ascii="Times New Roman" w:eastAsia="Times New Roman" w:hAnsi="Times New Roman" w:cs="Times New Roman"/>
          <w:lang w:val="es-ES"/>
        </w:rPr>
        <w:t xml:space="preserve"> </w:t>
      </w:r>
      <w:r w:rsidR="00653328">
        <w:rPr>
          <w:rFonts w:ascii="Times New Roman" w:eastAsia="Times New Roman" w:hAnsi="Times New Roman" w:cs="Times New Roman"/>
          <w:lang w:val="es-ES"/>
        </w:rPr>
        <w:t xml:space="preserve">un </w:t>
      </w:r>
      <w:r w:rsidR="02F58C52" w:rsidRPr="02F58C52">
        <w:rPr>
          <w:rFonts w:ascii="Times New Roman" w:eastAsia="Times New Roman" w:hAnsi="Times New Roman" w:cs="Times New Roman"/>
          <w:lang w:val="es-ES"/>
        </w:rPr>
        <w:t xml:space="preserve">29% denuncia violencia </w:t>
      </w:r>
      <w:r w:rsidR="1EBC32EC" w:rsidRPr="1EBC32EC">
        <w:rPr>
          <w:rFonts w:ascii="Times New Roman" w:eastAsia="Times New Roman" w:hAnsi="Times New Roman" w:cs="Times New Roman"/>
          <w:lang w:val="es-ES"/>
        </w:rPr>
        <w:t>física</w:t>
      </w:r>
      <w:r w:rsidR="092500EB" w:rsidRPr="603B4500">
        <w:rPr>
          <w:rStyle w:val="EndnoteReference"/>
          <w:rFonts w:ascii="Times New Roman" w:eastAsia="Times New Roman" w:hAnsi="Times New Roman" w:cs="Times New Roman"/>
          <w:lang w:val="es-ES"/>
        </w:rPr>
        <w:endnoteReference w:id="90"/>
      </w:r>
      <w:r w:rsidR="22F04D75" w:rsidRPr="22F04D75">
        <w:rPr>
          <w:rFonts w:ascii="Times New Roman" w:eastAsia="Times New Roman" w:hAnsi="Times New Roman" w:cs="Times New Roman"/>
          <w:lang w:val="es-ES"/>
        </w:rPr>
        <w:t>.</w:t>
      </w:r>
      <w:r w:rsidR="49903743" w:rsidRPr="49903743">
        <w:rPr>
          <w:rFonts w:ascii="Times New Roman" w:eastAsia="Times New Roman" w:hAnsi="Times New Roman" w:cs="Times New Roman"/>
          <w:lang w:val="es-ES"/>
        </w:rPr>
        <w:t xml:space="preserve"> </w:t>
      </w:r>
      <w:r w:rsidR="7B271F2E" w:rsidRPr="7B271F2E">
        <w:rPr>
          <w:rFonts w:ascii="Times New Roman" w:eastAsia="Times New Roman" w:hAnsi="Times New Roman" w:cs="Times New Roman"/>
          <w:lang w:val="es-ES"/>
        </w:rPr>
        <w:t xml:space="preserve"> </w:t>
      </w:r>
    </w:p>
    <w:p w14:paraId="7971A741" w14:textId="45302CE4" w:rsidR="4D0C13A5" w:rsidRDefault="693A19D8" w:rsidP="038AA680">
      <w:pPr>
        <w:spacing w:line="276" w:lineRule="auto"/>
        <w:jc w:val="both"/>
        <w:rPr>
          <w:rFonts w:ascii="Times New Roman" w:eastAsia="Times New Roman" w:hAnsi="Times New Roman" w:cs="Times New Roman"/>
          <w:lang w:val="es-ES"/>
        </w:rPr>
      </w:pPr>
      <w:r w:rsidRPr="693A19D8">
        <w:rPr>
          <w:rFonts w:ascii="Times New Roman" w:eastAsia="Times New Roman" w:hAnsi="Times New Roman" w:cs="Times New Roman"/>
          <w:lang w:val="es-ES"/>
        </w:rPr>
        <w:t>Frente al aborto, Chile no recopila datos sobre los que ocurren por fuera de las tres causales y, entre el periodo de vigencia de la ley penal, aún se registran 474 denuncias por delitos de aborto</w:t>
      </w:r>
      <w:r w:rsidR="00224F32" w:rsidRPr="6844F524">
        <w:rPr>
          <w:rStyle w:val="EndnoteReference"/>
          <w:rFonts w:ascii="Times New Roman" w:eastAsia="Times New Roman" w:hAnsi="Times New Roman" w:cs="Times New Roman"/>
          <w:lang w:val="es-ES"/>
        </w:rPr>
        <w:endnoteReference w:id="91"/>
      </w:r>
      <w:r w:rsidRPr="693A19D8">
        <w:rPr>
          <w:rFonts w:ascii="Times New Roman" w:eastAsia="Times New Roman" w:hAnsi="Times New Roman" w:cs="Times New Roman"/>
          <w:lang w:val="es-ES"/>
        </w:rPr>
        <w:t xml:space="preserve">. Dentro de los datos que se conocen, se tiene que </w:t>
      </w:r>
      <w:r w:rsidR="00653328">
        <w:rPr>
          <w:rFonts w:ascii="Times New Roman" w:eastAsia="Times New Roman" w:hAnsi="Times New Roman" w:cs="Times New Roman"/>
          <w:lang w:val="es-ES"/>
        </w:rPr>
        <w:t xml:space="preserve">un </w:t>
      </w:r>
      <w:r w:rsidRPr="693A19D8">
        <w:rPr>
          <w:rFonts w:ascii="Times New Roman" w:eastAsia="Times New Roman" w:hAnsi="Times New Roman" w:cs="Times New Roman"/>
          <w:lang w:val="es-ES"/>
        </w:rPr>
        <w:t>83% de las menores de 18 años que accedieron al aborto lo hicieron bajo la causal de violación</w:t>
      </w:r>
      <w:r w:rsidR="00224F32" w:rsidRPr="6F55867B">
        <w:rPr>
          <w:rStyle w:val="EndnoteReference"/>
          <w:rFonts w:ascii="Times New Roman" w:eastAsia="Times New Roman" w:hAnsi="Times New Roman" w:cs="Times New Roman"/>
          <w:lang w:val="es-ES"/>
        </w:rPr>
        <w:endnoteReference w:id="92"/>
      </w:r>
      <w:r w:rsidRPr="693A19D8">
        <w:rPr>
          <w:rFonts w:ascii="Times New Roman" w:eastAsia="Times New Roman" w:hAnsi="Times New Roman" w:cs="Times New Roman"/>
          <w:lang w:val="es-ES"/>
        </w:rPr>
        <w:t xml:space="preserve">, lo que muestra el preocupante escenario de vulnerabilidad al que aún se ven sometidas las niñas en Chile que son víctimas de violencia sexual y deben enfrentar obstáculos burocráticos para acceder a un servicio de salud, como lo es el aborto. </w:t>
      </w:r>
      <w:r w:rsidR="7D70F14A" w:rsidRPr="602CFE86">
        <w:rPr>
          <w:rFonts w:ascii="Times New Roman" w:eastAsia="Times New Roman" w:hAnsi="Times New Roman" w:cs="Times New Roman"/>
          <w:lang w:val="es-ES"/>
        </w:rPr>
        <w:t>Los</w:t>
      </w:r>
      <w:r w:rsidR="4D0C13A5" w:rsidRPr="602CFE86">
        <w:rPr>
          <w:rFonts w:ascii="Times New Roman" w:eastAsia="Times New Roman" w:hAnsi="Times New Roman" w:cs="Times New Roman"/>
          <w:lang w:val="es-ES"/>
        </w:rPr>
        <w:t xml:space="preserve"> derechos reproductivos </w:t>
      </w:r>
      <w:r w:rsidR="401D1115" w:rsidRPr="602CFE86">
        <w:rPr>
          <w:rFonts w:ascii="Times New Roman" w:eastAsia="Times New Roman" w:hAnsi="Times New Roman" w:cs="Times New Roman"/>
          <w:lang w:val="es-ES"/>
        </w:rPr>
        <w:t>aún</w:t>
      </w:r>
      <w:r w:rsidR="4D0C13A5" w:rsidRPr="602CFE86">
        <w:rPr>
          <w:rFonts w:ascii="Times New Roman" w:eastAsia="Times New Roman" w:hAnsi="Times New Roman" w:cs="Times New Roman"/>
          <w:lang w:val="es-ES"/>
        </w:rPr>
        <w:t xml:space="preserve"> no se encuentran en total aplicación en el país, lo que implica una violación a obligaciones internacionales del Estado </w:t>
      </w:r>
      <w:r w:rsidR="00653328">
        <w:rPr>
          <w:rFonts w:ascii="Times New Roman" w:eastAsia="Times New Roman" w:hAnsi="Times New Roman" w:cs="Times New Roman"/>
          <w:lang w:val="es-ES"/>
        </w:rPr>
        <w:t>c</w:t>
      </w:r>
      <w:r w:rsidR="4D0C13A5" w:rsidRPr="602CFE86">
        <w:rPr>
          <w:rFonts w:ascii="Times New Roman" w:eastAsia="Times New Roman" w:hAnsi="Times New Roman" w:cs="Times New Roman"/>
          <w:lang w:val="es-ES"/>
        </w:rPr>
        <w:t>hileno.</w:t>
      </w:r>
    </w:p>
    <w:p w14:paraId="7687E3E5" w14:textId="6BB6E572" w:rsidR="000217AB" w:rsidRPr="00A23048" w:rsidRDefault="00D46F50" w:rsidP="00F87434">
      <w:pPr>
        <w:spacing w:line="276" w:lineRule="auto"/>
        <w:jc w:val="both"/>
        <w:rPr>
          <w:rFonts w:ascii="Times New Roman" w:eastAsia="Times New Roman" w:hAnsi="Times New Roman" w:cs="Times New Roman"/>
          <w:kern w:val="0"/>
          <w:lang w:val="es-ES"/>
          <w14:ligatures w14:val="none"/>
        </w:rPr>
      </w:pPr>
      <w:r>
        <w:rPr>
          <w:rFonts w:ascii="Times New Roman" w:eastAsia="Times New Roman" w:hAnsi="Times New Roman" w:cs="Times New Roman"/>
          <w:kern w:val="0"/>
          <w:lang w:val="es-ES"/>
          <w14:ligatures w14:val="none"/>
        </w:rPr>
        <w:t xml:space="preserve">En el informe contratado por la </w:t>
      </w:r>
      <w:r w:rsidR="00653328">
        <w:rPr>
          <w:rFonts w:ascii="Times New Roman" w:eastAsia="Times New Roman" w:hAnsi="Times New Roman" w:cs="Times New Roman"/>
          <w:kern w:val="0"/>
          <w:lang w:val="es-ES"/>
          <w14:ligatures w14:val="none"/>
        </w:rPr>
        <w:t>S</w:t>
      </w:r>
      <w:r w:rsidR="00EE51FA">
        <w:rPr>
          <w:rFonts w:ascii="Times New Roman" w:eastAsia="Times New Roman" w:hAnsi="Times New Roman" w:cs="Times New Roman"/>
          <w:kern w:val="0"/>
          <w:lang w:val="es-ES"/>
          <w14:ligatures w14:val="none"/>
        </w:rPr>
        <w:t>ecretaría</w:t>
      </w:r>
      <w:r>
        <w:rPr>
          <w:rFonts w:ascii="Times New Roman" w:eastAsia="Times New Roman" w:hAnsi="Times New Roman" w:cs="Times New Roman"/>
          <w:kern w:val="0"/>
          <w:lang w:val="es-ES"/>
          <w14:ligatures w14:val="none"/>
        </w:rPr>
        <w:t xml:space="preserve"> </w:t>
      </w:r>
      <w:r w:rsidR="00653328">
        <w:rPr>
          <w:rFonts w:ascii="Times New Roman" w:eastAsia="Times New Roman" w:hAnsi="Times New Roman" w:cs="Times New Roman"/>
          <w:kern w:val="0"/>
          <w:lang w:val="es-ES"/>
          <w14:ligatures w14:val="none"/>
        </w:rPr>
        <w:t>T</w:t>
      </w:r>
      <w:r w:rsidR="00055908">
        <w:rPr>
          <w:rFonts w:ascii="Times New Roman" w:eastAsia="Times New Roman" w:hAnsi="Times New Roman" w:cs="Times New Roman"/>
          <w:kern w:val="0"/>
          <w:lang w:val="es-ES"/>
          <w14:ligatures w14:val="none"/>
        </w:rPr>
        <w:t xml:space="preserve">écnica de </w:t>
      </w:r>
      <w:r w:rsidR="00653328">
        <w:rPr>
          <w:rFonts w:ascii="Times New Roman" w:eastAsia="Times New Roman" w:hAnsi="Times New Roman" w:cs="Times New Roman"/>
          <w:kern w:val="0"/>
          <w:lang w:val="es-ES"/>
          <w14:ligatures w14:val="none"/>
        </w:rPr>
        <w:t>I</w:t>
      </w:r>
      <w:r w:rsidR="00055908">
        <w:rPr>
          <w:rFonts w:ascii="Times New Roman" w:eastAsia="Times New Roman" w:hAnsi="Times New Roman" w:cs="Times New Roman"/>
          <w:kern w:val="0"/>
          <w:lang w:val="es-ES"/>
          <w14:ligatures w14:val="none"/>
        </w:rPr>
        <w:t xml:space="preserve">gualdad de </w:t>
      </w:r>
      <w:r w:rsidR="00653328">
        <w:rPr>
          <w:rFonts w:ascii="Times New Roman" w:eastAsia="Times New Roman" w:hAnsi="Times New Roman" w:cs="Times New Roman"/>
          <w:kern w:val="0"/>
          <w:lang w:val="es-ES"/>
          <w14:ligatures w14:val="none"/>
        </w:rPr>
        <w:t>G</w:t>
      </w:r>
      <w:r w:rsidR="00055908">
        <w:rPr>
          <w:rFonts w:ascii="Times New Roman" w:eastAsia="Times New Roman" w:hAnsi="Times New Roman" w:cs="Times New Roman"/>
          <w:kern w:val="0"/>
          <w:lang w:val="es-ES"/>
          <w14:ligatures w14:val="none"/>
        </w:rPr>
        <w:t>énero de la Corte Suprema de Chile</w:t>
      </w:r>
      <w:r w:rsidR="007961CE">
        <w:rPr>
          <w:rStyle w:val="EndnoteReference"/>
          <w:rFonts w:ascii="Times New Roman" w:eastAsia="Times New Roman" w:hAnsi="Times New Roman" w:cs="Times New Roman"/>
          <w:kern w:val="0"/>
          <w:lang w:val="es-ES"/>
          <w14:ligatures w14:val="none"/>
        </w:rPr>
        <w:endnoteReference w:id="93"/>
      </w:r>
      <w:r w:rsidR="00055908">
        <w:rPr>
          <w:rFonts w:ascii="Times New Roman" w:eastAsia="Times New Roman" w:hAnsi="Times New Roman" w:cs="Times New Roman"/>
          <w:kern w:val="0"/>
          <w:lang w:val="es-ES"/>
          <w14:ligatures w14:val="none"/>
        </w:rPr>
        <w:t>,</w:t>
      </w:r>
      <w:r w:rsidR="00C97A9A">
        <w:rPr>
          <w:rFonts w:ascii="Times New Roman" w:eastAsia="Times New Roman" w:hAnsi="Times New Roman" w:cs="Times New Roman"/>
          <w:kern w:val="0"/>
          <w:lang w:val="es-ES"/>
          <w14:ligatures w14:val="none"/>
        </w:rPr>
        <w:t xml:space="preserve"> se evidencia</w:t>
      </w:r>
      <w:r w:rsidR="00653328">
        <w:rPr>
          <w:rFonts w:ascii="Times New Roman" w:eastAsia="Times New Roman" w:hAnsi="Times New Roman" w:cs="Times New Roman"/>
          <w:kern w:val="0"/>
          <w:lang w:val="es-ES"/>
          <w14:ligatures w14:val="none"/>
        </w:rPr>
        <w:t xml:space="preserve">n </w:t>
      </w:r>
      <w:r w:rsidR="003B4EFA">
        <w:rPr>
          <w:rFonts w:ascii="Times New Roman" w:eastAsia="Times New Roman" w:hAnsi="Times New Roman" w:cs="Times New Roman"/>
          <w:kern w:val="0"/>
          <w:lang w:val="es-ES"/>
          <w14:ligatures w14:val="none"/>
        </w:rPr>
        <w:t>las falencias en la implementación del enfoque de género</w:t>
      </w:r>
      <w:r w:rsidR="00E17942">
        <w:rPr>
          <w:rFonts w:ascii="Times New Roman" w:eastAsia="Times New Roman" w:hAnsi="Times New Roman" w:cs="Times New Roman"/>
          <w:kern w:val="0"/>
          <w:lang w:val="es-ES"/>
          <w14:ligatures w14:val="none"/>
        </w:rPr>
        <w:t xml:space="preserve"> en la rama judicial</w:t>
      </w:r>
      <w:r w:rsidR="007961CE">
        <w:rPr>
          <w:rFonts w:ascii="Times New Roman" w:eastAsia="Times New Roman" w:hAnsi="Times New Roman" w:cs="Times New Roman"/>
          <w:kern w:val="0"/>
          <w:lang w:val="es-ES"/>
          <w14:ligatures w14:val="none"/>
        </w:rPr>
        <w:t xml:space="preserve"> y l</w:t>
      </w:r>
      <w:r w:rsidR="00535B6F">
        <w:rPr>
          <w:rFonts w:ascii="Times New Roman" w:eastAsia="Times New Roman" w:hAnsi="Times New Roman" w:cs="Times New Roman"/>
          <w:kern w:val="0"/>
          <w:lang w:val="es-ES"/>
          <w14:ligatures w14:val="none"/>
        </w:rPr>
        <w:t>a percepción que hay dentro de la</w:t>
      </w:r>
      <w:r w:rsidR="00143423">
        <w:rPr>
          <w:rFonts w:ascii="Times New Roman" w:eastAsia="Times New Roman" w:hAnsi="Times New Roman" w:cs="Times New Roman"/>
          <w:kern w:val="0"/>
          <w:lang w:val="es-ES"/>
          <w14:ligatures w14:val="none"/>
        </w:rPr>
        <w:t xml:space="preserve"> jurisdicción </w:t>
      </w:r>
      <w:r w:rsidR="006E394F">
        <w:rPr>
          <w:rFonts w:ascii="Times New Roman" w:eastAsia="Times New Roman" w:hAnsi="Times New Roman" w:cs="Times New Roman"/>
          <w:kern w:val="0"/>
          <w:lang w:val="es-ES"/>
          <w14:ligatures w14:val="none"/>
        </w:rPr>
        <w:t xml:space="preserve">sobre la poca importancia que se </w:t>
      </w:r>
      <w:r w:rsidR="00653328">
        <w:rPr>
          <w:rFonts w:ascii="Times New Roman" w:eastAsia="Times New Roman" w:hAnsi="Times New Roman" w:cs="Times New Roman"/>
          <w:kern w:val="0"/>
          <w:lang w:val="es-ES"/>
          <w14:ligatures w14:val="none"/>
        </w:rPr>
        <w:t>les</w:t>
      </w:r>
      <w:r w:rsidR="006E394F">
        <w:rPr>
          <w:rFonts w:ascii="Times New Roman" w:eastAsia="Times New Roman" w:hAnsi="Times New Roman" w:cs="Times New Roman"/>
          <w:kern w:val="0"/>
          <w:lang w:val="es-ES"/>
          <w14:ligatures w14:val="none"/>
        </w:rPr>
        <w:t xml:space="preserve"> otorga a los asuntos de género. </w:t>
      </w:r>
    </w:p>
    <w:p w14:paraId="58C14B1D" w14:textId="433A3694" w:rsidR="001E3C39" w:rsidRPr="00F75579" w:rsidRDefault="00653328" w:rsidP="00F75579">
      <w:pPr>
        <w:spacing w:line="276" w:lineRule="auto"/>
        <w:jc w:val="both"/>
        <w:rPr>
          <w:rFonts w:ascii="Times New Roman" w:eastAsia="Times New Roman" w:hAnsi="Times New Roman" w:cs="Times New Roman"/>
          <w:kern w:val="0"/>
          <w:lang w:val="es-ES"/>
          <w14:ligatures w14:val="none"/>
        </w:rPr>
      </w:pPr>
      <w:r>
        <w:rPr>
          <w:rFonts w:ascii="Times New Roman" w:eastAsia="Times New Roman" w:hAnsi="Times New Roman" w:cs="Times New Roman"/>
          <w:kern w:val="0"/>
          <w:lang w:val="es-ES"/>
          <w14:ligatures w14:val="none"/>
        </w:rPr>
        <w:t xml:space="preserve">De esta manera, </w:t>
      </w:r>
      <w:r w:rsidR="006E394F">
        <w:rPr>
          <w:rFonts w:ascii="Times New Roman" w:eastAsia="Times New Roman" w:hAnsi="Times New Roman" w:cs="Times New Roman"/>
          <w:kern w:val="0"/>
          <w:lang w:val="es-ES"/>
          <w14:ligatures w14:val="none"/>
        </w:rPr>
        <w:t xml:space="preserve">Chile aún tiene pendiente la implementación de estándares en atención a víctimas de violencias sexuales, que se ven reflejadas en las falencias que viven las </w:t>
      </w:r>
      <w:r w:rsidR="003307D4">
        <w:rPr>
          <w:rFonts w:ascii="Times New Roman" w:eastAsia="Times New Roman" w:hAnsi="Times New Roman" w:cs="Times New Roman"/>
          <w:kern w:val="0"/>
          <w:lang w:val="es-ES"/>
          <w14:ligatures w14:val="none"/>
        </w:rPr>
        <w:t xml:space="preserve">usuarias de su sistema de atención, que en un 30% </w:t>
      </w:r>
      <w:r w:rsidR="00EE51FA">
        <w:rPr>
          <w:rStyle w:val="EndnoteReference"/>
          <w:rFonts w:ascii="Times New Roman" w:eastAsia="Times New Roman" w:hAnsi="Times New Roman" w:cs="Times New Roman"/>
          <w:kern w:val="0"/>
          <w:lang w:val="es-ES"/>
          <w14:ligatures w14:val="none"/>
        </w:rPr>
        <w:endnoteReference w:id="94"/>
      </w:r>
      <w:r w:rsidR="00DC5CC6">
        <w:rPr>
          <w:rFonts w:ascii="Times New Roman" w:eastAsia="Times New Roman" w:hAnsi="Times New Roman" w:cs="Times New Roman"/>
          <w:kern w:val="0"/>
          <w:lang w:val="es-ES"/>
          <w14:ligatures w14:val="none"/>
        </w:rPr>
        <w:t xml:space="preserve"> </w:t>
      </w:r>
      <w:r w:rsidR="003307D4">
        <w:rPr>
          <w:rFonts w:ascii="Times New Roman" w:eastAsia="Times New Roman" w:hAnsi="Times New Roman" w:cs="Times New Roman"/>
          <w:kern w:val="0"/>
          <w:lang w:val="es-ES"/>
          <w14:ligatures w14:val="none"/>
        </w:rPr>
        <w:t xml:space="preserve">son niñas y adolescentes, sujetas de especial protección. </w:t>
      </w:r>
    </w:p>
    <w:p w14:paraId="69FC8EC2" w14:textId="28F84D7C" w:rsidR="00B37C86" w:rsidRPr="00A23048" w:rsidRDefault="00B37C86" w:rsidP="00996541">
      <w:pPr>
        <w:pStyle w:val="ListParagraph"/>
        <w:numPr>
          <w:ilvl w:val="0"/>
          <w:numId w:val="25"/>
        </w:numPr>
        <w:spacing w:line="276" w:lineRule="auto"/>
        <w:jc w:val="both"/>
        <w:rPr>
          <w:rFonts w:ascii="Times New Roman" w:eastAsia="Times New Roman" w:hAnsi="Times New Roman" w:cs="Times New Roman"/>
          <w:b/>
          <w:kern w:val="0"/>
          <w:u w:val="single"/>
          <w:lang w:val="es-ES"/>
          <w14:ligatures w14:val="none"/>
        </w:rPr>
      </w:pPr>
      <w:r w:rsidRPr="00D6423A">
        <w:rPr>
          <w:rFonts w:ascii="Times New Roman" w:eastAsia="Times New Roman" w:hAnsi="Times New Roman" w:cs="Times New Roman"/>
          <w:b/>
          <w:u w:val="single"/>
          <w:lang w:val="es-ES"/>
        </w:rPr>
        <w:t xml:space="preserve">Recomendaciones </w:t>
      </w:r>
    </w:p>
    <w:p w14:paraId="38EFBDB8" w14:textId="25A3B2D2" w:rsidR="5E7088C1" w:rsidRDefault="684B5E4E" w:rsidP="5E7088C1">
      <w:pPr>
        <w:spacing w:before="120" w:after="120" w:line="276" w:lineRule="auto"/>
        <w:jc w:val="both"/>
        <w:rPr>
          <w:rFonts w:ascii="Times New Roman" w:eastAsia="Times New Roman" w:hAnsi="Times New Roman" w:cs="Times New Roman"/>
          <w:lang w:val="es-ES"/>
        </w:rPr>
      </w:pPr>
      <w:r w:rsidRPr="684B5E4E">
        <w:rPr>
          <w:rFonts w:ascii="Times New Roman" w:eastAsia="Times New Roman" w:hAnsi="Times New Roman" w:cs="Times New Roman"/>
          <w:lang w:val="es-ES"/>
        </w:rPr>
        <w:t>Teniendo en cuenta todo lo anteriormente mencionado, sugerimos respetuosamente a los miembros de este Comité, incluir las siguientes recomendaciones para el Estado chileno:</w:t>
      </w:r>
    </w:p>
    <w:p w14:paraId="1F8F3537" w14:textId="5DD20DE4" w:rsidR="00C93F83" w:rsidRPr="00A23048" w:rsidRDefault="684B5E4E" w:rsidP="3D36F867">
      <w:pPr>
        <w:spacing w:before="120" w:after="120" w:line="276" w:lineRule="auto"/>
        <w:ind w:firstLine="360"/>
        <w:jc w:val="both"/>
        <w:rPr>
          <w:rFonts w:ascii="Times New Roman" w:eastAsia="Times New Roman" w:hAnsi="Times New Roman" w:cs="Times New Roman"/>
          <w:b/>
          <w:bCs/>
          <w:lang w:val="es-ES"/>
        </w:rPr>
      </w:pPr>
      <w:r w:rsidRPr="684B5E4E">
        <w:rPr>
          <w:rFonts w:ascii="Times New Roman" w:eastAsia="Times New Roman" w:hAnsi="Times New Roman" w:cs="Times New Roman"/>
          <w:b/>
          <w:bCs/>
          <w:lang w:val="es-ES"/>
        </w:rPr>
        <w:t>Recomendaciones sobre acceso al aborto como un servicio de salud:</w:t>
      </w:r>
    </w:p>
    <w:p w14:paraId="4639854A" w14:textId="5B2BBD64" w:rsidR="49CACD6F" w:rsidRPr="00A205A2" w:rsidRDefault="684B5E4E" w:rsidP="49CACD6F">
      <w:pPr>
        <w:pStyle w:val="ListParagraph"/>
        <w:numPr>
          <w:ilvl w:val="1"/>
          <w:numId w:val="1"/>
        </w:numPr>
        <w:spacing w:before="120" w:after="120" w:line="276" w:lineRule="auto"/>
        <w:jc w:val="both"/>
        <w:rPr>
          <w:rFonts w:ascii="Times New Roman" w:hAnsi="Times New Roman" w:cs="Times New Roman"/>
          <w:lang w:val="es-ES"/>
        </w:rPr>
      </w:pPr>
      <w:r w:rsidRPr="684B5E4E">
        <w:rPr>
          <w:rFonts w:ascii="Times New Roman" w:eastAsia="Segoe UI" w:hAnsi="Times New Roman" w:cs="Times New Roman"/>
          <w:color w:val="333333"/>
          <w:lang w:val="es-ES"/>
        </w:rPr>
        <w:t>Tomar las medidas necesarias para garantizar el acceso al aborto sin restricciones, en cuanto al motivo, y sin requisitos de intervención de terceros, periodos de espera obligatorios o límite gestacional, en consonancia con los estándares de derechos humanos desarrollados por este Comité y en línea con las recomendaciones de la OMS, haciendo hincapié en cómo todas las restricciones al acceso al aborto afectan de manera desproporcionada a las personas que se enfrentan a formas de discriminación interseccional.</w:t>
      </w:r>
    </w:p>
    <w:p w14:paraId="28B1E431" w14:textId="0D6E6699" w:rsidR="00DD15F4" w:rsidRPr="00A23048" w:rsidRDefault="7DDFD477" w:rsidP="00A23048">
      <w:pPr>
        <w:pStyle w:val="ListParagraph"/>
        <w:numPr>
          <w:ilvl w:val="1"/>
          <w:numId w:val="1"/>
        </w:numPr>
        <w:spacing w:before="120" w:after="120" w:line="276" w:lineRule="auto"/>
        <w:jc w:val="both"/>
        <w:rPr>
          <w:rFonts w:ascii="Times New Roman" w:eastAsia="Times New Roman" w:hAnsi="Times New Roman" w:cs="Times New Roman"/>
          <w:lang w:val="es-ES"/>
        </w:rPr>
      </w:pPr>
      <w:r w:rsidRPr="7DDFD477">
        <w:rPr>
          <w:rFonts w:ascii="Times New Roman" w:eastAsia="Times New Roman" w:hAnsi="Times New Roman" w:cs="Times New Roman"/>
          <w:lang w:val="es-ES"/>
        </w:rPr>
        <w:t>Tomar las medidas necesarias para remover los obstáculos que actualmente existen en la implementación de la ley de tres causales que regula al aborto en Chile.</w:t>
      </w:r>
    </w:p>
    <w:p w14:paraId="00D81289" w14:textId="521EC46C" w:rsidR="00DD15F4" w:rsidRPr="00A23048" w:rsidRDefault="00DD15F4" w:rsidP="00A23048">
      <w:pPr>
        <w:pStyle w:val="ListParagraph"/>
        <w:numPr>
          <w:ilvl w:val="1"/>
          <w:numId w:val="1"/>
        </w:numPr>
        <w:spacing w:before="120" w:after="120" w:line="276" w:lineRule="auto"/>
        <w:jc w:val="both"/>
        <w:rPr>
          <w:rFonts w:ascii="Times New Roman" w:eastAsia="Times New Roman" w:hAnsi="Times New Roman" w:cs="Times New Roman"/>
          <w:lang w:val="es-ES"/>
        </w:rPr>
      </w:pPr>
      <w:r w:rsidRPr="00A23048">
        <w:rPr>
          <w:rFonts w:ascii="Times New Roman" w:eastAsia="Times New Roman" w:hAnsi="Times New Roman" w:cs="Times New Roman"/>
          <w:lang w:val="es-ES"/>
        </w:rPr>
        <w:lastRenderedPageBreak/>
        <w:t xml:space="preserve">Adelantar acciones para </w:t>
      </w:r>
      <w:r w:rsidR="00C02972" w:rsidRPr="00A23048">
        <w:rPr>
          <w:rFonts w:ascii="Times New Roman" w:eastAsia="Times New Roman" w:hAnsi="Times New Roman" w:cs="Times New Roman"/>
          <w:lang w:val="es-ES"/>
        </w:rPr>
        <w:t xml:space="preserve">que las mujeres y niñas chilenas tengan acceso a información científica y de calidad sobre el aborto y </w:t>
      </w:r>
      <w:r w:rsidR="00E94600" w:rsidRPr="00A23048">
        <w:rPr>
          <w:rFonts w:ascii="Times New Roman" w:eastAsia="Times New Roman" w:hAnsi="Times New Roman" w:cs="Times New Roman"/>
          <w:lang w:val="es-ES"/>
        </w:rPr>
        <w:t>c</w:t>
      </w:r>
      <w:r w:rsidR="00653328">
        <w:rPr>
          <w:rFonts w:ascii="Times New Roman" w:eastAsia="Times New Roman" w:hAnsi="Times New Roman" w:cs="Times New Roman"/>
          <w:lang w:val="es-ES"/>
        </w:rPr>
        <w:t>ó</w:t>
      </w:r>
      <w:r w:rsidR="00E94600" w:rsidRPr="00A23048">
        <w:rPr>
          <w:rFonts w:ascii="Times New Roman" w:eastAsia="Times New Roman" w:hAnsi="Times New Roman" w:cs="Times New Roman"/>
          <w:lang w:val="es-ES"/>
        </w:rPr>
        <w:t xml:space="preserve">mo </w:t>
      </w:r>
      <w:r w:rsidR="0057251F" w:rsidRPr="00A23048">
        <w:rPr>
          <w:rFonts w:ascii="Times New Roman" w:eastAsia="Times New Roman" w:hAnsi="Times New Roman" w:cs="Times New Roman"/>
          <w:lang w:val="es-ES"/>
        </w:rPr>
        <w:t>acceder a</w:t>
      </w:r>
      <w:r w:rsidR="00E23CBC" w:rsidRPr="00A23048">
        <w:rPr>
          <w:rFonts w:ascii="Times New Roman" w:eastAsia="Times New Roman" w:hAnsi="Times New Roman" w:cs="Times New Roman"/>
          <w:lang w:val="es-ES"/>
        </w:rPr>
        <w:t xml:space="preserve"> este servicio en salud.</w:t>
      </w:r>
    </w:p>
    <w:p w14:paraId="7CBA00F6" w14:textId="17D697F1" w:rsidR="00DD15F4" w:rsidRPr="00A23048" w:rsidRDefault="7DDFD477" w:rsidP="00A23048">
      <w:pPr>
        <w:pStyle w:val="ListParagraph"/>
        <w:numPr>
          <w:ilvl w:val="1"/>
          <w:numId w:val="1"/>
        </w:numPr>
        <w:spacing w:before="120" w:after="120" w:line="276" w:lineRule="auto"/>
        <w:jc w:val="both"/>
        <w:rPr>
          <w:rFonts w:ascii="Times New Roman" w:eastAsia="Times New Roman" w:hAnsi="Times New Roman" w:cs="Times New Roman"/>
          <w:lang w:val="es-ES"/>
        </w:rPr>
      </w:pPr>
      <w:r w:rsidRPr="7DDFD477">
        <w:rPr>
          <w:rFonts w:ascii="Times New Roman" w:eastAsia="Times New Roman" w:hAnsi="Times New Roman" w:cs="Times New Roman"/>
          <w:lang w:val="es-ES"/>
        </w:rPr>
        <w:t xml:space="preserve">Promover acciones de formación entre profesionales de salud </w:t>
      </w:r>
      <w:proofErr w:type="gramStart"/>
      <w:r w:rsidRPr="7DDFD477">
        <w:rPr>
          <w:rFonts w:ascii="Times New Roman" w:eastAsia="Times New Roman" w:hAnsi="Times New Roman" w:cs="Times New Roman"/>
          <w:lang w:val="es-ES"/>
        </w:rPr>
        <w:t>en relación al</w:t>
      </w:r>
      <w:proofErr w:type="gramEnd"/>
      <w:r w:rsidRPr="7DDFD477">
        <w:rPr>
          <w:rFonts w:ascii="Times New Roman" w:eastAsia="Times New Roman" w:hAnsi="Times New Roman" w:cs="Times New Roman"/>
          <w:lang w:val="es-ES"/>
        </w:rPr>
        <w:t xml:space="preserve"> derecho al aborto y el régimen jurídico aplicable en Chile, conforme a las directrices sobre atención al aborto de la Organización Mundial de la Salud. </w:t>
      </w:r>
    </w:p>
    <w:p w14:paraId="286C466B" w14:textId="56228D39" w:rsidR="00244EF7" w:rsidRPr="00A23048" w:rsidRDefault="7DDFD477" w:rsidP="00A23048">
      <w:pPr>
        <w:pStyle w:val="ListParagraph"/>
        <w:numPr>
          <w:ilvl w:val="1"/>
          <w:numId w:val="1"/>
        </w:numPr>
        <w:spacing w:before="120" w:after="120" w:line="276" w:lineRule="auto"/>
        <w:jc w:val="both"/>
        <w:rPr>
          <w:rFonts w:ascii="Times New Roman" w:eastAsia="Times New Roman" w:hAnsi="Times New Roman" w:cs="Times New Roman"/>
          <w:lang w:val="es-ES"/>
        </w:rPr>
      </w:pPr>
      <w:r w:rsidRPr="7DDFD477">
        <w:rPr>
          <w:rFonts w:ascii="Times New Roman" w:eastAsia="Times New Roman" w:hAnsi="Times New Roman" w:cs="Times New Roman"/>
          <w:lang w:val="es-ES"/>
        </w:rPr>
        <w:t xml:space="preserve">Ajustar la normativa relacionada con consentimiento en menores de edad, para garantizar </w:t>
      </w:r>
      <w:r w:rsidR="00500107">
        <w:rPr>
          <w:rFonts w:ascii="Times New Roman" w:eastAsia="Times New Roman" w:hAnsi="Times New Roman" w:cs="Times New Roman"/>
          <w:lang w:val="es-ES"/>
        </w:rPr>
        <w:t xml:space="preserve">su participación en condiciones dignas en </w:t>
      </w:r>
      <w:r w:rsidRPr="7DDFD477">
        <w:rPr>
          <w:rFonts w:ascii="Times New Roman" w:eastAsia="Times New Roman" w:hAnsi="Times New Roman" w:cs="Times New Roman"/>
          <w:lang w:val="es-ES"/>
        </w:rPr>
        <w:t xml:space="preserve">el acceso a salud reproductiva, incluyendo </w:t>
      </w:r>
      <w:r w:rsidR="00500107">
        <w:rPr>
          <w:rFonts w:ascii="Times New Roman" w:eastAsia="Times New Roman" w:hAnsi="Times New Roman" w:cs="Times New Roman"/>
          <w:lang w:val="es-ES"/>
        </w:rPr>
        <w:t xml:space="preserve">el servicio de </w:t>
      </w:r>
      <w:r w:rsidRPr="7DDFD477">
        <w:rPr>
          <w:rFonts w:ascii="Times New Roman" w:eastAsia="Times New Roman" w:hAnsi="Times New Roman" w:cs="Times New Roman"/>
          <w:lang w:val="es-ES"/>
        </w:rPr>
        <w:t xml:space="preserve">aborto. Esto, con énfasis especial en casos en donde las menores no cuentan con tutores a disposición y, que requieren consentimiento sustituto por parte de </w:t>
      </w:r>
      <w:proofErr w:type="gramStart"/>
      <w:r w:rsidRPr="7DDFD477">
        <w:rPr>
          <w:rFonts w:ascii="Times New Roman" w:eastAsia="Times New Roman" w:hAnsi="Times New Roman" w:cs="Times New Roman"/>
          <w:lang w:val="es-ES"/>
        </w:rPr>
        <w:t>autoridades públicas</w:t>
      </w:r>
      <w:proofErr w:type="gramEnd"/>
      <w:r w:rsidRPr="7DDFD477">
        <w:rPr>
          <w:rFonts w:ascii="Times New Roman" w:eastAsia="Times New Roman" w:hAnsi="Times New Roman" w:cs="Times New Roman"/>
          <w:lang w:val="es-ES"/>
        </w:rPr>
        <w:t xml:space="preserve">. </w:t>
      </w:r>
    </w:p>
    <w:p w14:paraId="71FF1204" w14:textId="762E3C6E" w:rsidR="00893967" w:rsidRDefault="7DDFD477" w:rsidP="00A23048">
      <w:pPr>
        <w:pStyle w:val="ListParagraph"/>
        <w:numPr>
          <w:ilvl w:val="1"/>
          <w:numId w:val="1"/>
        </w:numPr>
        <w:spacing w:before="120" w:after="120" w:line="276" w:lineRule="auto"/>
        <w:jc w:val="both"/>
        <w:rPr>
          <w:rFonts w:ascii="Times New Roman" w:eastAsia="Times New Roman" w:hAnsi="Times New Roman" w:cs="Times New Roman"/>
          <w:lang w:val="es-ES"/>
        </w:rPr>
      </w:pPr>
      <w:r w:rsidRPr="7DDFD477">
        <w:rPr>
          <w:rFonts w:ascii="Times New Roman" w:eastAsia="Times New Roman" w:hAnsi="Times New Roman" w:cs="Times New Roman"/>
          <w:lang w:val="es-ES"/>
        </w:rPr>
        <w:t xml:space="preserve">Fortalecer los mecanismos de fiscalización pública del servicio de aborto en Chile, garantizando que las SEREMI y otras autoridades ejerzan sus funciones de control sobre el cumplimiento de la ley de aborto. </w:t>
      </w:r>
    </w:p>
    <w:p w14:paraId="3D3AC2BA" w14:textId="06909BAD" w:rsidR="0038614A" w:rsidRDefault="7DDFD477" w:rsidP="00A23048">
      <w:pPr>
        <w:pStyle w:val="ListParagraph"/>
        <w:numPr>
          <w:ilvl w:val="1"/>
          <w:numId w:val="1"/>
        </w:numPr>
        <w:spacing w:before="120" w:after="120" w:line="276" w:lineRule="auto"/>
        <w:jc w:val="both"/>
        <w:rPr>
          <w:rFonts w:ascii="Times New Roman" w:eastAsia="Times New Roman" w:hAnsi="Times New Roman" w:cs="Times New Roman"/>
          <w:lang w:val="es-ES"/>
        </w:rPr>
      </w:pPr>
      <w:r w:rsidRPr="7DDFD477">
        <w:rPr>
          <w:rFonts w:ascii="Times New Roman" w:eastAsia="Times New Roman" w:hAnsi="Times New Roman" w:cs="Times New Roman"/>
          <w:lang w:val="es-ES"/>
        </w:rPr>
        <w:t xml:space="preserve">Implementar un régimen de objeción de conciencia institucional conforme con los estándares internacionales en relación con el acceso al aborto en la legislación chilena, de manera en que sea claro su carácter excepcional y que todos los establecimientos de salud cuenten en sus equipos con no objetores de conciencia que puedan realizar los procedimientos de interrupción voluntaria del embarazo. </w:t>
      </w:r>
    </w:p>
    <w:p w14:paraId="5B348BF3" w14:textId="77777777" w:rsidR="00F25E54" w:rsidRPr="00A23048" w:rsidRDefault="00F25E54" w:rsidP="00F25E54">
      <w:pPr>
        <w:pStyle w:val="ListParagraph"/>
        <w:spacing w:before="120" w:after="120" w:line="276" w:lineRule="auto"/>
        <w:ind w:left="1440"/>
        <w:jc w:val="both"/>
        <w:rPr>
          <w:rFonts w:ascii="Times New Roman" w:eastAsia="Times New Roman" w:hAnsi="Times New Roman" w:cs="Times New Roman"/>
          <w:lang w:val="es-ES"/>
        </w:rPr>
      </w:pPr>
    </w:p>
    <w:p w14:paraId="5CDF4749" w14:textId="1B8D35B4" w:rsidR="00D50E97" w:rsidRPr="00A23048" w:rsidRDefault="00DD15F4" w:rsidP="00A23048">
      <w:pPr>
        <w:spacing w:before="120" w:after="120" w:line="276" w:lineRule="auto"/>
        <w:jc w:val="both"/>
        <w:rPr>
          <w:rFonts w:ascii="Times New Roman" w:eastAsia="Times New Roman" w:hAnsi="Times New Roman" w:cs="Times New Roman"/>
          <w:b/>
          <w:lang w:val="es-ES"/>
        </w:rPr>
      </w:pPr>
      <w:r w:rsidRPr="00A23048">
        <w:rPr>
          <w:rFonts w:ascii="Times New Roman" w:eastAsia="Times New Roman" w:hAnsi="Times New Roman" w:cs="Times New Roman"/>
          <w:b/>
          <w:bCs/>
          <w:lang w:val="es-ES"/>
        </w:rPr>
        <w:t xml:space="preserve">Recomendaciones sobre acceso a anticoncepción de calidad. </w:t>
      </w:r>
    </w:p>
    <w:p w14:paraId="2BA0319A" w14:textId="6E4E2314" w:rsidR="002E5B2B" w:rsidRPr="00A23048" w:rsidRDefault="00477D2B" w:rsidP="00A23048">
      <w:pPr>
        <w:pStyle w:val="ListParagraph"/>
        <w:numPr>
          <w:ilvl w:val="4"/>
          <w:numId w:val="1"/>
        </w:numPr>
        <w:spacing w:before="120" w:after="120" w:line="276" w:lineRule="auto"/>
        <w:ind w:left="1350"/>
        <w:jc w:val="both"/>
        <w:rPr>
          <w:rFonts w:ascii="Times New Roman" w:eastAsia="Times New Roman" w:hAnsi="Times New Roman" w:cs="Times New Roman"/>
          <w:lang w:val="es-ES"/>
        </w:rPr>
      </w:pPr>
      <w:r w:rsidRPr="00A23048">
        <w:rPr>
          <w:rFonts w:ascii="Times New Roman" w:eastAsia="Times New Roman" w:hAnsi="Times New Roman" w:cs="Times New Roman"/>
          <w:lang w:val="es-ES"/>
        </w:rPr>
        <w:t>Mejorar los mecanismos de control de calidad en la</w:t>
      </w:r>
      <w:r w:rsidR="007F7573" w:rsidRPr="00A23048">
        <w:rPr>
          <w:rFonts w:ascii="Times New Roman" w:eastAsia="Times New Roman" w:hAnsi="Times New Roman" w:cs="Times New Roman"/>
          <w:lang w:val="es-ES"/>
        </w:rPr>
        <w:t xml:space="preserve"> cadena de producción y venta </w:t>
      </w:r>
      <w:r w:rsidRPr="00A23048">
        <w:rPr>
          <w:rFonts w:ascii="Times New Roman" w:eastAsia="Times New Roman" w:hAnsi="Times New Roman" w:cs="Times New Roman"/>
          <w:lang w:val="es-ES"/>
        </w:rPr>
        <w:t>de anticonceptivos</w:t>
      </w:r>
      <w:r w:rsidR="007F7573" w:rsidRPr="00A23048">
        <w:rPr>
          <w:rFonts w:ascii="Times New Roman" w:eastAsia="Times New Roman" w:hAnsi="Times New Roman" w:cs="Times New Roman"/>
          <w:lang w:val="es-ES"/>
        </w:rPr>
        <w:t>, con énfasis en aquellos que se distribuyen en el Sistema de Salud Público.</w:t>
      </w:r>
    </w:p>
    <w:p w14:paraId="1463A44A" w14:textId="1B0F9743" w:rsidR="00D50E97" w:rsidRPr="00A23048" w:rsidRDefault="00D50E97" w:rsidP="00A23048">
      <w:pPr>
        <w:pStyle w:val="ListParagraph"/>
        <w:numPr>
          <w:ilvl w:val="4"/>
          <w:numId w:val="1"/>
        </w:numPr>
        <w:spacing w:before="120" w:after="120" w:line="276" w:lineRule="auto"/>
        <w:ind w:left="1350"/>
        <w:jc w:val="both"/>
        <w:rPr>
          <w:rFonts w:ascii="Times New Roman" w:eastAsia="Times New Roman" w:hAnsi="Times New Roman" w:cs="Times New Roman"/>
          <w:lang w:val="es-ES"/>
        </w:rPr>
      </w:pPr>
      <w:r w:rsidRPr="00A23048">
        <w:rPr>
          <w:rFonts w:ascii="Times New Roman" w:eastAsia="Times New Roman" w:hAnsi="Times New Roman" w:cs="Times New Roman"/>
          <w:lang w:val="es-ES"/>
        </w:rPr>
        <w:t xml:space="preserve">Proveer mecanismos </w:t>
      </w:r>
      <w:r w:rsidR="00AE7315" w:rsidRPr="00A23048">
        <w:rPr>
          <w:rFonts w:ascii="Times New Roman" w:eastAsia="Times New Roman" w:hAnsi="Times New Roman" w:cs="Times New Roman"/>
          <w:lang w:val="es-ES"/>
        </w:rPr>
        <w:t xml:space="preserve">para la identificación de personas expuestas </w:t>
      </w:r>
      <w:r w:rsidR="0057251F" w:rsidRPr="00A23048">
        <w:rPr>
          <w:rFonts w:ascii="Times New Roman" w:eastAsia="Times New Roman" w:hAnsi="Times New Roman" w:cs="Times New Roman"/>
          <w:lang w:val="es-ES"/>
        </w:rPr>
        <w:t>a anticonceptivos</w:t>
      </w:r>
      <w:r w:rsidR="00AE7315" w:rsidRPr="00A23048">
        <w:rPr>
          <w:rFonts w:ascii="Times New Roman" w:eastAsia="Times New Roman" w:hAnsi="Times New Roman" w:cs="Times New Roman"/>
          <w:lang w:val="es-ES"/>
        </w:rPr>
        <w:t xml:space="preserve"> defectuosos en Chile, de forma que se conozca la dimensión del problema</w:t>
      </w:r>
      <w:r w:rsidR="00384790" w:rsidRPr="00A23048">
        <w:rPr>
          <w:rFonts w:ascii="Times New Roman" w:eastAsia="Times New Roman" w:hAnsi="Times New Roman" w:cs="Times New Roman"/>
          <w:lang w:val="es-ES"/>
        </w:rPr>
        <w:t xml:space="preserve"> de salud pública.</w:t>
      </w:r>
    </w:p>
    <w:p w14:paraId="26D25DCE" w14:textId="0BEE0C74" w:rsidR="00C434B1" w:rsidRPr="00C434B1" w:rsidRDefault="00C434B1" w:rsidP="00C434B1">
      <w:pPr>
        <w:pStyle w:val="ListParagraph"/>
        <w:numPr>
          <w:ilvl w:val="4"/>
          <w:numId w:val="1"/>
        </w:numPr>
        <w:spacing w:before="120" w:after="120" w:line="276" w:lineRule="auto"/>
        <w:ind w:left="1350"/>
        <w:jc w:val="both"/>
        <w:rPr>
          <w:rFonts w:ascii="Times New Roman" w:eastAsia="Times New Roman" w:hAnsi="Times New Roman" w:cs="Times New Roman"/>
          <w:lang w:val="es-ES"/>
        </w:rPr>
      </w:pPr>
      <w:r>
        <w:rPr>
          <w:rFonts w:ascii="Times New Roman" w:eastAsia="Times New Roman" w:hAnsi="Times New Roman" w:cs="Times New Roman"/>
          <w:lang w:val="es-ES"/>
        </w:rPr>
        <w:t xml:space="preserve">Crear mecanismos de acceso a la información sobre anticonceptivos defectuosos, rutas de atención y reparación, que incluyan el acceso a aborto cuando la paciente lo requiera. </w:t>
      </w:r>
    </w:p>
    <w:p w14:paraId="419F1FB8" w14:textId="74B90A2D" w:rsidR="00DD15F4" w:rsidRPr="00A23048" w:rsidRDefault="0057251F" w:rsidP="00A23048">
      <w:pPr>
        <w:pStyle w:val="ListParagraph"/>
        <w:numPr>
          <w:ilvl w:val="4"/>
          <w:numId w:val="1"/>
        </w:numPr>
        <w:spacing w:before="120" w:after="120" w:line="276" w:lineRule="auto"/>
        <w:ind w:left="1350"/>
        <w:jc w:val="both"/>
        <w:rPr>
          <w:rFonts w:ascii="Times New Roman" w:eastAsia="Times New Roman" w:hAnsi="Times New Roman" w:cs="Times New Roman"/>
          <w:lang w:val="es-ES"/>
        </w:rPr>
      </w:pPr>
      <w:r w:rsidRPr="00A23048">
        <w:rPr>
          <w:rFonts w:ascii="Times New Roman" w:eastAsia="Times New Roman" w:hAnsi="Times New Roman" w:cs="Times New Roman"/>
          <w:lang w:val="es-ES"/>
        </w:rPr>
        <w:t>Generar procesos de reparación expeditos para las personas que han vivido maternidades forzadas por cuenta de anticonceptivos defectuosos en territorio chileno.</w:t>
      </w:r>
    </w:p>
    <w:p w14:paraId="198943E6" w14:textId="6619E585" w:rsidR="0057251F" w:rsidRPr="00A23048" w:rsidRDefault="00DD15F4" w:rsidP="00A23048">
      <w:pPr>
        <w:spacing w:before="120" w:after="120" w:line="276" w:lineRule="auto"/>
        <w:jc w:val="both"/>
        <w:rPr>
          <w:rFonts w:ascii="Times New Roman" w:eastAsia="Times New Roman" w:hAnsi="Times New Roman" w:cs="Times New Roman"/>
          <w:b/>
          <w:bCs/>
          <w:lang w:val="es-ES"/>
        </w:rPr>
      </w:pPr>
      <w:r w:rsidRPr="00A23048">
        <w:rPr>
          <w:rFonts w:ascii="Times New Roman" w:eastAsia="Times New Roman" w:hAnsi="Times New Roman" w:cs="Times New Roman"/>
          <w:b/>
          <w:bCs/>
          <w:lang w:val="es-ES"/>
        </w:rPr>
        <w:t>Recomendaciones sobre violencia sexual</w:t>
      </w:r>
      <w:r w:rsidR="004060E3">
        <w:rPr>
          <w:rFonts w:ascii="Times New Roman" w:eastAsia="Times New Roman" w:hAnsi="Times New Roman" w:cs="Times New Roman"/>
          <w:b/>
          <w:bCs/>
          <w:lang w:val="es-ES"/>
        </w:rPr>
        <w:t>.</w:t>
      </w:r>
    </w:p>
    <w:p w14:paraId="1E8E31D3" w14:textId="58F0A192" w:rsidR="00C63FC3" w:rsidRDefault="649567B6" w:rsidP="00C63FC3">
      <w:pPr>
        <w:pStyle w:val="ListParagraph"/>
        <w:numPr>
          <w:ilvl w:val="7"/>
          <w:numId w:val="1"/>
        </w:numPr>
        <w:spacing w:before="120" w:after="120" w:line="276" w:lineRule="auto"/>
        <w:ind w:left="1260"/>
        <w:jc w:val="both"/>
        <w:rPr>
          <w:rFonts w:ascii="Times New Roman" w:eastAsia="Times New Roman" w:hAnsi="Times New Roman" w:cs="Times New Roman"/>
          <w:lang w:val="es-ES"/>
        </w:rPr>
      </w:pPr>
      <w:r w:rsidRPr="649567B6">
        <w:rPr>
          <w:rFonts w:ascii="Times New Roman" w:eastAsia="Times New Roman" w:hAnsi="Times New Roman" w:cs="Times New Roman"/>
          <w:lang w:val="es-ES"/>
        </w:rPr>
        <w:t xml:space="preserve">Garantizar el acceso a la información para todas las personas </w:t>
      </w:r>
      <w:proofErr w:type="gramStart"/>
      <w:r w:rsidRPr="649567B6">
        <w:rPr>
          <w:rFonts w:ascii="Times New Roman" w:eastAsia="Times New Roman" w:hAnsi="Times New Roman" w:cs="Times New Roman"/>
          <w:lang w:val="es-ES"/>
        </w:rPr>
        <w:t>en relación a</w:t>
      </w:r>
      <w:proofErr w:type="gramEnd"/>
      <w:r w:rsidRPr="649567B6">
        <w:rPr>
          <w:rFonts w:ascii="Times New Roman" w:eastAsia="Times New Roman" w:hAnsi="Times New Roman" w:cs="Times New Roman"/>
          <w:lang w:val="es-ES"/>
        </w:rPr>
        <w:t xml:space="preserve"> rutas de atención para la violencia sexual, con énfasis en niñas y adolescentes. </w:t>
      </w:r>
    </w:p>
    <w:p w14:paraId="6A7AAEB0" w14:textId="07D3AD53" w:rsidR="00186BFB" w:rsidRDefault="00186BFB" w:rsidP="00C63FC3">
      <w:pPr>
        <w:pStyle w:val="ListParagraph"/>
        <w:numPr>
          <w:ilvl w:val="7"/>
          <w:numId w:val="1"/>
        </w:numPr>
        <w:spacing w:before="120" w:after="120" w:line="276" w:lineRule="auto"/>
        <w:ind w:left="1260"/>
        <w:jc w:val="both"/>
        <w:rPr>
          <w:rFonts w:ascii="Times New Roman" w:eastAsia="Times New Roman" w:hAnsi="Times New Roman" w:cs="Times New Roman"/>
          <w:lang w:val="es-ES"/>
        </w:rPr>
      </w:pPr>
      <w:r>
        <w:rPr>
          <w:rFonts w:ascii="Times New Roman" w:eastAsia="Times New Roman" w:hAnsi="Times New Roman" w:cs="Times New Roman"/>
          <w:lang w:val="es-ES"/>
        </w:rPr>
        <w:t xml:space="preserve">Establecer mecanismos de prevención de actos de violencia sexual, con especial énfasis en niñas y adolescentes. </w:t>
      </w:r>
    </w:p>
    <w:p w14:paraId="4629B61C" w14:textId="400ECA6D" w:rsidR="002D184D" w:rsidRDefault="00B33152" w:rsidP="00A90827">
      <w:pPr>
        <w:pStyle w:val="ListParagraph"/>
        <w:numPr>
          <w:ilvl w:val="7"/>
          <w:numId w:val="1"/>
        </w:numPr>
        <w:spacing w:before="120" w:after="120" w:line="276" w:lineRule="auto"/>
        <w:ind w:left="1260"/>
        <w:jc w:val="both"/>
        <w:rPr>
          <w:rFonts w:ascii="Times New Roman" w:eastAsia="Times New Roman" w:hAnsi="Times New Roman" w:cs="Times New Roman"/>
          <w:lang w:val="es-ES"/>
        </w:rPr>
      </w:pPr>
      <w:r w:rsidRPr="002D184D">
        <w:rPr>
          <w:rFonts w:ascii="Times New Roman" w:eastAsia="Times New Roman" w:hAnsi="Times New Roman" w:cs="Times New Roman"/>
          <w:lang w:val="es-ES"/>
        </w:rPr>
        <w:t xml:space="preserve">Promover información completa para las </w:t>
      </w:r>
      <w:r w:rsidR="3619D5EB" w:rsidRPr="002D184D">
        <w:rPr>
          <w:rFonts w:ascii="Times New Roman" w:eastAsia="Times New Roman" w:hAnsi="Times New Roman" w:cs="Times New Roman"/>
          <w:lang w:val="es-ES"/>
        </w:rPr>
        <w:t>víctimas</w:t>
      </w:r>
      <w:r w:rsidRPr="002D184D">
        <w:rPr>
          <w:rFonts w:ascii="Times New Roman" w:eastAsia="Times New Roman" w:hAnsi="Times New Roman" w:cs="Times New Roman"/>
          <w:lang w:val="es-ES"/>
        </w:rPr>
        <w:t xml:space="preserve"> de violencia sexual en Chile cuando se presentan embarazos después del hecho violento, incluyendo opciones relacionadas con la interrupción voluntaria del embarazo. </w:t>
      </w:r>
    </w:p>
    <w:p w14:paraId="38CECC13" w14:textId="77777777" w:rsidR="002D184D" w:rsidRPr="002D184D" w:rsidRDefault="002D184D" w:rsidP="002D184D">
      <w:pPr>
        <w:spacing w:before="120" w:after="120" w:line="276" w:lineRule="auto"/>
        <w:ind w:left="360"/>
        <w:jc w:val="both"/>
        <w:rPr>
          <w:rFonts w:ascii="Times New Roman" w:eastAsia="Times New Roman" w:hAnsi="Times New Roman" w:cs="Times New Roman"/>
          <w:lang w:val="es-ES"/>
        </w:rPr>
      </w:pPr>
    </w:p>
    <w:p w14:paraId="7ECF1C54" w14:textId="77777777" w:rsidR="002D184D" w:rsidRPr="00F75579" w:rsidRDefault="002D184D" w:rsidP="002D184D">
      <w:pPr>
        <w:pStyle w:val="ListParagraph"/>
        <w:spacing w:before="120" w:after="120" w:line="276" w:lineRule="auto"/>
        <w:ind w:left="360"/>
        <w:jc w:val="both"/>
        <w:rPr>
          <w:rFonts w:ascii="Times New Roman" w:eastAsia="Times New Roman" w:hAnsi="Times New Roman" w:cs="Times New Roman"/>
          <w:lang w:val="es-ES"/>
        </w:rPr>
      </w:pPr>
    </w:p>
    <w:p w14:paraId="6A348B86" w14:textId="77777777" w:rsidR="00B37C86" w:rsidRPr="00A23048" w:rsidRDefault="00B37C86" w:rsidP="00A23048">
      <w:pPr>
        <w:spacing w:before="120" w:after="240" w:line="276" w:lineRule="auto"/>
        <w:jc w:val="both"/>
        <w:outlineLvl w:val="1"/>
        <w:rPr>
          <w:rFonts w:ascii="Times New Roman" w:eastAsia="Times New Roman" w:hAnsi="Times New Roman" w:cs="Times New Roman"/>
          <w:kern w:val="0"/>
          <w:lang w:val="es-ES"/>
          <w14:ligatures w14:val="none"/>
        </w:rPr>
      </w:pPr>
      <w:r w:rsidRPr="00A23048">
        <w:rPr>
          <w:rFonts w:ascii="Times New Roman" w:eastAsia="Times New Roman" w:hAnsi="Times New Roman" w:cs="Times New Roman"/>
          <w:kern w:val="0"/>
          <w:lang w:val="es-ES"/>
          <w14:ligatures w14:val="none"/>
        </w:rPr>
        <w:lastRenderedPageBreak/>
        <w:t xml:space="preserve">Agradecemos la atención prestada y quedamos a disposición para presentar información adicional que se pueda requerir. </w:t>
      </w:r>
    </w:p>
    <w:p w14:paraId="7CD985F1" w14:textId="77777777" w:rsidR="00B37C86" w:rsidRPr="00A23048" w:rsidRDefault="00B37C86" w:rsidP="00A23048">
      <w:pPr>
        <w:spacing w:before="120" w:after="240" w:line="276" w:lineRule="auto"/>
        <w:jc w:val="both"/>
        <w:outlineLvl w:val="1"/>
        <w:rPr>
          <w:rFonts w:ascii="Times New Roman" w:eastAsia="Times New Roman" w:hAnsi="Times New Roman" w:cs="Times New Roman"/>
          <w:kern w:val="0"/>
          <w:lang w:val="es-ES"/>
          <w14:ligatures w14:val="none"/>
        </w:rPr>
      </w:pPr>
    </w:p>
    <w:p w14:paraId="1F9620BA" w14:textId="68CBAF2E" w:rsidR="008C16FF" w:rsidRPr="00413729" w:rsidRDefault="00B37C86" w:rsidP="00413729">
      <w:pPr>
        <w:spacing w:before="120" w:after="240" w:line="276" w:lineRule="auto"/>
        <w:jc w:val="both"/>
        <w:outlineLvl w:val="1"/>
        <w:rPr>
          <w:rFonts w:ascii="Times New Roman" w:eastAsia="Times New Roman" w:hAnsi="Times New Roman" w:cs="Times New Roman"/>
          <w:lang w:val="es-ES"/>
        </w:rPr>
      </w:pPr>
      <w:r w:rsidRPr="00A23048">
        <w:rPr>
          <w:rFonts w:ascii="Times New Roman" w:eastAsia="Times New Roman" w:hAnsi="Times New Roman" w:cs="Times New Roman"/>
          <w:kern w:val="0"/>
          <w:lang w:val="es-ES"/>
          <w14:ligatures w14:val="none"/>
        </w:rPr>
        <w:t>Cordialmente</w:t>
      </w:r>
      <w:r w:rsidR="00DC5CC6">
        <w:rPr>
          <w:rFonts w:ascii="Times New Roman" w:eastAsia="Times New Roman" w:hAnsi="Times New Roman" w:cs="Times New Roman"/>
          <w:kern w:val="0"/>
          <w:lang w:val="es-ES"/>
          <w14:ligatures w14:val="none"/>
        </w:rPr>
        <w:t>,</w:t>
      </w:r>
    </w:p>
    <w:p w14:paraId="04112306" w14:textId="77777777" w:rsidR="008C16FF" w:rsidRDefault="008C16FF" w:rsidP="5E7088C1"/>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37C86" w:rsidRPr="00A23048" w14:paraId="06B338A3" w14:textId="77777777" w:rsidTr="684B5E4E">
        <w:tc>
          <w:tcPr>
            <w:tcW w:w="4414" w:type="dxa"/>
          </w:tcPr>
          <w:p w14:paraId="57C9694C" w14:textId="77777777" w:rsidR="00B37C86" w:rsidRPr="00A23048" w:rsidRDefault="00B37C86" w:rsidP="00DC5CC6">
            <w:pPr>
              <w:spacing w:before="120" w:line="276" w:lineRule="auto"/>
              <w:jc w:val="both"/>
              <w:outlineLvl w:val="1"/>
              <w:rPr>
                <w:rFonts w:ascii="Times New Roman" w:eastAsia="Times New Roman" w:hAnsi="Times New Roman" w:cs="Times New Roman"/>
                <w:kern w:val="0"/>
                <w:lang w:val="es-ES"/>
                <w14:ligatures w14:val="none"/>
              </w:rPr>
            </w:pPr>
          </w:p>
        </w:tc>
        <w:tc>
          <w:tcPr>
            <w:tcW w:w="4414" w:type="dxa"/>
          </w:tcPr>
          <w:p w14:paraId="64D97D92" w14:textId="77777777" w:rsidR="00B37C86" w:rsidRPr="00A23048" w:rsidRDefault="00B37C86" w:rsidP="00DC5CC6">
            <w:pPr>
              <w:spacing w:before="120" w:line="276" w:lineRule="auto"/>
              <w:jc w:val="both"/>
              <w:outlineLvl w:val="1"/>
              <w:rPr>
                <w:rFonts w:ascii="Times New Roman" w:eastAsia="Times New Roman" w:hAnsi="Times New Roman" w:cs="Times New Roman"/>
                <w:kern w:val="0"/>
                <w:lang w:val="es-ES"/>
                <w14:ligatures w14:val="none"/>
              </w:rPr>
            </w:pPr>
          </w:p>
        </w:tc>
      </w:tr>
      <w:tr w:rsidR="00B37C86" w:rsidRPr="00A23048" w14:paraId="06B364E2" w14:textId="77777777" w:rsidTr="684B5E4E">
        <w:tc>
          <w:tcPr>
            <w:tcW w:w="4414" w:type="dxa"/>
            <w:hideMark/>
          </w:tcPr>
          <w:p w14:paraId="24907C97" w14:textId="77777777" w:rsidR="00B37C86" w:rsidRPr="00A23048" w:rsidRDefault="00B37C86" w:rsidP="00DC5CC6">
            <w:pPr>
              <w:spacing w:line="276" w:lineRule="auto"/>
              <w:jc w:val="both"/>
              <w:outlineLvl w:val="1"/>
              <w:rPr>
                <w:rFonts w:ascii="Times New Roman" w:eastAsia="Times New Roman" w:hAnsi="Times New Roman" w:cs="Times New Roman"/>
                <w:b/>
                <w:bCs/>
                <w:kern w:val="0"/>
                <w:lang w:val="es-ES"/>
                <w14:ligatures w14:val="none"/>
              </w:rPr>
            </w:pPr>
            <w:r w:rsidRPr="00A23048">
              <w:rPr>
                <w:rFonts w:ascii="Times New Roman" w:eastAsia="Times New Roman" w:hAnsi="Times New Roman" w:cs="Times New Roman"/>
                <w:b/>
                <w:bCs/>
                <w:kern w:val="0"/>
                <w:lang w:val="es-ES"/>
                <w14:ligatures w14:val="none"/>
              </w:rPr>
              <w:t xml:space="preserve">Catalina Martínez Coral </w:t>
            </w:r>
          </w:p>
          <w:p w14:paraId="5608693F" w14:textId="77777777" w:rsidR="00B37C86" w:rsidRPr="00A23048" w:rsidRDefault="00B37C86" w:rsidP="00DC5CC6">
            <w:pPr>
              <w:spacing w:line="276" w:lineRule="auto"/>
              <w:jc w:val="both"/>
              <w:outlineLvl w:val="1"/>
              <w:rPr>
                <w:rFonts w:ascii="Times New Roman" w:eastAsia="Times New Roman" w:hAnsi="Times New Roman" w:cs="Times New Roman"/>
                <w:b/>
                <w:bCs/>
                <w:kern w:val="0"/>
                <w:lang w:val="es-ES"/>
                <w14:ligatures w14:val="none"/>
              </w:rPr>
            </w:pPr>
            <w:r w:rsidRPr="00A23048">
              <w:rPr>
                <w:rFonts w:ascii="Times New Roman" w:eastAsia="Times New Roman" w:hAnsi="Times New Roman" w:cs="Times New Roman"/>
                <w:b/>
                <w:bCs/>
                <w:kern w:val="0"/>
                <w:lang w:val="es-ES"/>
                <w14:ligatures w14:val="none"/>
              </w:rPr>
              <w:t xml:space="preserve">Directora Senior Regional </w:t>
            </w:r>
          </w:p>
          <w:p w14:paraId="1BBA7F2A" w14:textId="77777777" w:rsidR="00B37C86" w:rsidRPr="00A23048" w:rsidRDefault="00B37C86" w:rsidP="00DC5CC6">
            <w:pPr>
              <w:spacing w:line="276" w:lineRule="auto"/>
              <w:jc w:val="both"/>
              <w:outlineLvl w:val="1"/>
              <w:rPr>
                <w:rFonts w:ascii="Times New Roman" w:eastAsia="Times New Roman" w:hAnsi="Times New Roman" w:cs="Times New Roman"/>
                <w:b/>
                <w:bCs/>
                <w:kern w:val="0"/>
                <w:lang w:val="es-ES"/>
                <w14:ligatures w14:val="none"/>
              </w:rPr>
            </w:pPr>
            <w:r w:rsidRPr="00A23048">
              <w:rPr>
                <w:rFonts w:ascii="Times New Roman" w:eastAsia="Times New Roman" w:hAnsi="Times New Roman" w:cs="Times New Roman"/>
                <w:b/>
                <w:bCs/>
                <w:kern w:val="0"/>
                <w:lang w:val="es-ES"/>
                <w14:ligatures w14:val="none"/>
              </w:rPr>
              <w:t>Centro de Derechos Reproductivos</w:t>
            </w:r>
          </w:p>
          <w:p w14:paraId="5CAD2999" w14:textId="77777777" w:rsidR="00B37C86" w:rsidRPr="00A23048" w:rsidRDefault="00B37C86" w:rsidP="00DC5CC6">
            <w:pPr>
              <w:spacing w:line="276" w:lineRule="auto"/>
              <w:jc w:val="both"/>
              <w:outlineLvl w:val="1"/>
              <w:rPr>
                <w:rFonts w:ascii="Times New Roman" w:eastAsia="Times New Roman" w:hAnsi="Times New Roman" w:cs="Times New Roman"/>
                <w:kern w:val="0"/>
                <w:lang w:val="es-ES"/>
                <w14:ligatures w14:val="none"/>
              </w:rPr>
            </w:pPr>
            <w:r w:rsidRPr="00A23048">
              <w:rPr>
                <w:rFonts w:ascii="Times New Roman" w:eastAsia="Times New Roman" w:hAnsi="Times New Roman" w:cs="Times New Roman"/>
                <w:b/>
                <w:bCs/>
                <w:kern w:val="0"/>
                <w:lang w:val="es-ES"/>
                <w14:ligatures w14:val="none"/>
              </w:rPr>
              <w:t>Programa para América Latina</w:t>
            </w:r>
          </w:p>
        </w:tc>
        <w:tc>
          <w:tcPr>
            <w:tcW w:w="4414" w:type="dxa"/>
          </w:tcPr>
          <w:p w14:paraId="47DF588A" w14:textId="09A18BCE" w:rsidR="00E844CD" w:rsidRDefault="00E844CD" w:rsidP="00DC5CC6">
            <w:pPr>
              <w:spacing w:before="120" w:line="276" w:lineRule="auto"/>
              <w:jc w:val="both"/>
              <w:outlineLvl w:val="1"/>
              <w:rPr>
                <w:rFonts w:ascii="Times New Roman" w:eastAsia="Times New Roman" w:hAnsi="Times New Roman" w:cs="Times New Roman"/>
                <w:b/>
                <w:bCs/>
                <w:kern w:val="0"/>
                <w:lang w:val="es-ES"/>
                <w14:ligatures w14:val="none"/>
              </w:rPr>
            </w:pPr>
          </w:p>
          <w:p w14:paraId="3EFA84F6" w14:textId="77777777" w:rsidR="00BE7907" w:rsidRDefault="00BE7907" w:rsidP="00DC5CC6">
            <w:pPr>
              <w:spacing w:before="120" w:line="276" w:lineRule="auto"/>
              <w:jc w:val="both"/>
              <w:outlineLvl w:val="1"/>
              <w:rPr>
                <w:rFonts w:ascii="Times New Roman" w:eastAsia="Times New Roman" w:hAnsi="Times New Roman" w:cs="Times New Roman"/>
                <w:b/>
                <w:bCs/>
                <w:kern w:val="0"/>
                <w:lang w:val="es-ES"/>
                <w14:ligatures w14:val="none"/>
              </w:rPr>
            </w:pPr>
          </w:p>
          <w:p w14:paraId="639D95E3" w14:textId="77777777" w:rsidR="00BE7907" w:rsidRDefault="00BE7907" w:rsidP="00DC5CC6">
            <w:pPr>
              <w:spacing w:before="120" w:line="276" w:lineRule="auto"/>
              <w:jc w:val="both"/>
              <w:outlineLvl w:val="1"/>
              <w:rPr>
                <w:rFonts w:ascii="Times New Roman" w:eastAsia="Times New Roman" w:hAnsi="Times New Roman" w:cs="Times New Roman"/>
                <w:b/>
                <w:bCs/>
                <w:kern w:val="0"/>
                <w:lang w:val="es-ES"/>
                <w14:ligatures w14:val="none"/>
              </w:rPr>
            </w:pPr>
          </w:p>
          <w:p w14:paraId="5FBD92BE" w14:textId="4AE831D4" w:rsidR="00B37C86" w:rsidRPr="00A23048" w:rsidRDefault="00B37C86" w:rsidP="00DC5CC6">
            <w:pPr>
              <w:spacing w:before="120" w:line="276" w:lineRule="auto"/>
              <w:jc w:val="both"/>
              <w:outlineLvl w:val="1"/>
              <w:rPr>
                <w:rFonts w:ascii="Times New Roman" w:eastAsia="Times New Roman" w:hAnsi="Times New Roman" w:cs="Times New Roman"/>
                <w:b/>
                <w:bCs/>
                <w:kern w:val="0"/>
                <w:lang w:val="es-ES"/>
                <w14:ligatures w14:val="none"/>
              </w:rPr>
            </w:pPr>
          </w:p>
        </w:tc>
      </w:tr>
    </w:tbl>
    <w:p w14:paraId="43DC22B8" w14:textId="594ECCF3" w:rsidR="00DC5CC6" w:rsidRDefault="684B5E4E" w:rsidP="684B5E4E">
      <w:pPr>
        <w:spacing w:after="0" w:line="240" w:lineRule="auto"/>
        <w:jc w:val="both"/>
        <w:outlineLvl w:val="1"/>
        <w:rPr>
          <w:rFonts w:ascii="Times New Roman" w:eastAsia="Times New Roman" w:hAnsi="Times New Roman" w:cs="Times New Roman"/>
          <w:b/>
          <w:bCs/>
          <w:lang w:val="es-ES"/>
        </w:rPr>
      </w:pPr>
      <w:r w:rsidRPr="684B5E4E">
        <w:rPr>
          <w:rFonts w:ascii="Times New Roman" w:eastAsia="Times New Roman" w:hAnsi="Times New Roman" w:cs="Times New Roman"/>
          <w:b/>
          <w:bCs/>
          <w:lang w:val="es-ES"/>
        </w:rPr>
        <w:t xml:space="preserve">Javiera Canales </w:t>
      </w:r>
    </w:p>
    <w:p w14:paraId="0B5CE895" w14:textId="6E760C5E" w:rsidR="00DC5CC6" w:rsidRDefault="684B5E4E" w:rsidP="684B5E4E">
      <w:pPr>
        <w:spacing w:after="0" w:line="240" w:lineRule="auto"/>
        <w:jc w:val="both"/>
        <w:outlineLvl w:val="1"/>
        <w:rPr>
          <w:rFonts w:ascii="Times New Roman" w:eastAsia="Times New Roman" w:hAnsi="Times New Roman" w:cs="Times New Roman"/>
          <w:b/>
          <w:bCs/>
          <w:lang w:val="es-ES"/>
        </w:rPr>
      </w:pPr>
      <w:r w:rsidRPr="684B5E4E">
        <w:rPr>
          <w:rFonts w:ascii="Times New Roman" w:eastAsia="Times New Roman" w:hAnsi="Times New Roman" w:cs="Times New Roman"/>
          <w:b/>
          <w:bCs/>
          <w:lang w:val="es-ES"/>
        </w:rPr>
        <w:t xml:space="preserve">Directora Ejecutiva </w:t>
      </w:r>
    </w:p>
    <w:p w14:paraId="1FB30A26" w14:textId="75D115D9" w:rsidR="00DC5CC6" w:rsidRDefault="684B5E4E" w:rsidP="684B5E4E">
      <w:pPr>
        <w:spacing w:after="0" w:line="240" w:lineRule="auto"/>
        <w:jc w:val="both"/>
        <w:outlineLvl w:val="1"/>
        <w:rPr>
          <w:rFonts w:ascii="Times New Roman" w:eastAsia="Times New Roman" w:hAnsi="Times New Roman" w:cs="Times New Roman"/>
          <w:b/>
          <w:bCs/>
          <w:lang w:val="es-ES"/>
        </w:rPr>
      </w:pPr>
      <w:r w:rsidRPr="684B5E4E">
        <w:rPr>
          <w:rFonts w:ascii="Times New Roman" w:eastAsia="Times New Roman" w:hAnsi="Times New Roman" w:cs="Times New Roman"/>
          <w:b/>
          <w:bCs/>
          <w:lang w:val="es-ES"/>
        </w:rPr>
        <w:t>Corporación Miles Chile</w:t>
      </w:r>
    </w:p>
    <w:p w14:paraId="467B08E8" w14:textId="3CF9DFF5" w:rsidR="00DC5CC6" w:rsidRDefault="00DC5CC6" w:rsidP="684B5E4E">
      <w:pPr>
        <w:spacing w:after="240" w:line="276" w:lineRule="auto"/>
        <w:jc w:val="both"/>
        <w:outlineLvl w:val="1"/>
        <w:rPr>
          <w:rFonts w:ascii="Times New Roman" w:eastAsia="Times New Roman" w:hAnsi="Times New Roman" w:cs="Times New Roman"/>
          <w:b/>
          <w:bCs/>
          <w:kern w:val="0"/>
          <w:lang w:val="es-ES"/>
          <w14:ligatures w14:val="none"/>
        </w:rPr>
      </w:pPr>
    </w:p>
    <w:p w14:paraId="59118D3F" w14:textId="7FD75A75" w:rsidR="00A24EB5" w:rsidRDefault="00A24EB5" w:rsidP="684B5E4E">
      <w:pPr>
        <w:spacing w:after="240" w:line="276" w:lineRule="auto"/>
        <w:jc w:val="both"/>
        <w:outlineLvl w:val="1"/>
        <w:rPr>
          <w:rFonts w:ascii="Times New Roman" w:eastAsia="Times New Roman" w:hAnsi="Times New Roman" w:cs="Times New Roman"/>
          <w:b/>
          <w:bCs/>
          <w:kern w:val="0"/>
          <w:lang w:val="es-ES"/>
          <w14:ligatures w14:val="none"/>
        </w:rPr>
      </w:pPr>
    </w:p>
    <w:p w14:paraId="537A94C2" w14:textId="61604D1C" w:rsidR="00BE7907" w:rsidRPr="007F7C10" w:rsidRDefault="00BE7907" w:rsidP="00DC5CC6">
      <w:pPr>
        <w:spacing w:after="0" w:line="276" w:lineRule="auto"/>
        <w:jc w:val="both"/>
        <w:outlineLvl w:val="1"/>
        <w:rPr>
          <w:rFonts w:ascii="Times New Roman" w:eastAsia="Times New Roman" w:hAnsi="Times New Roman" w:cs="Times New Roman"/>
          <w:b/>
          <w:bCs/>
          <w:kern w:val="0"/>
          <w:lang w:val="es-ES"/>
          <w14:ligatures w14:val="none"/>
        </w:rPr>
      </w:pPr>
      <w:r w:rsidRPr="007F7C10">
        <w:rPr>
          <w:rFonts w:ascii="Times New Roman" w:eastAsia="Times New Roman" w:hAnsi="Times New Roman" w:cs="Times New Roman"/>
          <w:b/>
          <w:bCs/>
          <w:kern w:val="0"/>
          <w:lang w:val="es-ES"/>
          <w14:ligatures w14:val="none"/>
        </w:rPr>
        <w:t>Camila Maturana</w:t>
      </w:r>
    </w:p>
    <w:p w14:paraId="20A9B1D1" w14:textId="1856C47A" w:rsidR="00BE7907" w:rsidRPr="007F7C10" w:rsidRDefault="00BE7907" w:rsidP="00DC5CC6">
      <w:pPr>
        <w:spacing w:after="0" w:line="276" w:lineRule="auto"/>
        <w:jc w:val="both"/>
        <w:outlineLvl w:val="1"/>
        <w:rPr>
          <w:rFonts w:ascii="Times New Roman" w:eastAsia="Times New Roman" w:hAnsi="Times New Roman" w:cs="Times New Roman"/>
          <w:b/>
          <w:bCs/>
          <w:kern w:val="0"/>
          <w:lang w:val="es-ES"/>
          <w14:ligatures w14:val="none"/>
        </w:rPr>
      </w:pPr>
      <w:r w:rsidRPr="007F7C10">
        <w:rPr>
          <w:rFonts w:ascii="Times New Roman" w:eastAsia="Times New Roman" w:hAnsi="Times New Roman" w:cs="Times New Roman"/>
          <w:b/>
          <w:bCs/>
          <w:kern w:val="0"/>
          <w:lang w:val="es-ES"/>
          <w14:ligatures w14:val="none"/>
        </w:rPr>
        <w:t xml:space="preserve">Directora </w:t>
      </w:r>
    </w:p>
    <w:p w14:paraId="272682C1" w14:textId="1C103177" w:rsidR="00BE7907" w:rsidRPr="007F7C10" w:rsidRDefault="684B5E4E" w:rsidP="00DC5CC6">
      <w:pPr>
        <w:spacing w:after="0" w:line="276" w:lineRule="auto"/>
        <w:jc w:val="both"/>
        <w:outlineLvl w:val="1"/>
        <w:rPr>
          <w:rStyle w:val="cf01"/>
          <w:rFonts w:ascii="Times New Roman" w:hAnsi="Times New Roman" w:cs="Times New Roman"/>
          <w:b/>
          <w:bCs/>
          <w:sz w:val="22"/>
          <w:szCs w:val="22"/>
        </w:rPr>
      </w:pPr>
      <w:r w:rsidRPr="684B5E4E">
        <w:rPr>
          <w:rStyle w:val="cf01"/>
          <w:rFonts w:ascii="Times New Roman" w:hAnsi="Times New Roman" w:cs="Times New Roman"/>
          <w:b/>
          <w:bCs/>
          <w:sz w:val="22"/>
          <w:szCs w:val="22"/>
        </w:rPr>
        <w:t xml:space="preserve">Corporación Humanas Chile </w:t>
      </w:r>
    </w:p>
    <w:p w14:paraId="212ABCD8" w14:textId="6343321D" w:rsidR="00B45DEF" w:rsidRDefault="684B5E4E" w:rsidP="00DC5CC6">
      <w:pPr>
        <w:spacing w:after="0" w:line="276" w:lineRule="auto"/>
        <w:jc w:val="both"/>
        <w:outlineLvl w:val="1"/>
        <w:rPr>
          <w:rStyle w:val="cf01"/>
          <w:rFonts w:ascii="Times New Roman" w:hAnsi="Times New Roman" w:cs="Times New Roman"/>
          <w:b/>
          <w:bCs/>
          <w:sz w:val="22"/>
          <w:szCs w:val="22"/>
        </w:rPr>
      </w:pPr>
      <w:r w:rsidRPr="684B5E4E">
        <w:rPr>
          <w:rStyle w:val="cf01"/>
          <w:rFonts w:ascii="Times New Roman" w:hAnsi="Times New Roman" w:cs="Times New Roman"/>
          <w:b/>
          <w:bCs/>
          <w:sz w:val="22"/>
          <w:szCs w:val="22"/>
        </w:rPr>
        <w:t>Centro Regional de Derechos Humanos y Justicia de Género</w:t>
      </w:r>
    </w:p>
    <w:p w14:paraId="39E7EB05" w14:textId="77777777" w:rsidR="008C16FF" w:rsidRDefault="008C16FF" w:rsidP="00DC5CC6">
      <w:pPr>
        <w:spacing w:after="0" w:line="276" w:lineRule="auto"/>
        <w:jc w:val="both"/>
        <w:outlineLvl w:val="1"/>
        <w:rPr>
          <w:rStyle w:val="cf01"/>
          <w:rFonts w:ascii="Times New Roman" w:hAnsi="Times New Roman" w:cs="Times New Roman"/>
          <w:b/>
          <w:bCs/>
          <w:sz w:val="22"/>
          <w:szCs w:val="22"/>
        </w:rPr>
      </w:pPr>
    </w:p>
    <w:p w14:paraId="78043AF8" w14:textId="77777777" w:rsidR="008C16FF" w:rsidRDefault="008C16FF" w:rsidP="00DC5CC6">
      <w:pPr>
        <w:spacing w:after="0" w:line="276" w:lineRule="auto"/>
        <w:jc w:val="both"/>
        <w:outlineLvl w:val="1"/>
        <w:rPr>
          <w:rStyle w:val="cf01"/>
          <w:rFonts w:ascii="Times New Roman" w:hAnsi="Times New Roman" w:cs="Times New Roman"/>
          <w:b/>
          <w:bCs/>
          <w:sz w:val="22"/>
          <w:szCs w:val="22"/>
        </w:rPr>
      </w:pPr>
    </w:p>
    <w:p w14:paraId="0C020032" w14:textId="77777777" w:rsidR="008C16FF" w:rsidRPr="00A23048" w:rsidRDefault="008C16FF" w:rsidP="00DC5CC6">
      <w:pPr>
        <w:spacing w:after="0" w:line="276" w:lineRule="auto"/>
        <w:jc w:val="both"/>
        <w:outlineLvl w:val="1"/>
        <w:rPr>
          <w:rFonts w:ascii="Times New Roman" w:hAnsi="Times New Roman" w:cs="Times New Roman"/>
        </w:rPr>
      </w:pPr>
    </w:p>
    <w:sectPr w:rsidR="008C16FF" w:rsidRPr="00A2304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CA483" w14:textId="77777777" w:rsidR="00D175C3" w:rsidRDefault="00D175C3" w:rsidP="00B37C86">
      <w:pPr>
        <w:spacing w:after="0" w:line="240" w:lineRule="auto"/>
      </w:pPr>
      <w:r>
        <w:separator/>
      </w:r>
    </w:p>
  </w:endnote>
  <w:endnote w:type="continuationSeparator" w:id="0">
    <w:p w14:paraId="6C4A2113" w14:textId="77777777" w:rsidR="00D175C3" w:rsidRDefault="00D175C3" w:rsidP="00B37C86">
      <w:pPr>
        <w:spacing w:after="0" w:line="240" w:lineRule="auto"/>
      </w:pPr>
      <w:r>
        <w:continuationSeparator/>
      </w:r>
    </w:p>
  </w:endnote>
  <w:endnote w:type="continuationNotice" w:id="1">
    <w:p w14:paraId="2851EA4D" w14:textId="77777777" w:rsidR="00D175C3" w:rsidRDefault="00D175C3">
      <w:pPr>
        <w:spacing w:after="0" w:line="240" w:lineRule="auto"/>
      </w:pPr>
    </w:p>
  </w:endnote>
  <w:endnote w:id="2">
    <w:p w14:paraId="57016045" w14:textId="5765F9E0"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hyperlink r:id="rId1">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14 de septiembre de 2017.</w:t>
      </w:r>
    </w:p>
  </w:endnote>
  <w:endnote w:id="3">
    <w:p w14:paraId="4C9C0F7F" w14:textId="4D2E8957" w:rsidR="00A24EB5" w:rsidRPr="00C07931" w:rsidRDefault="00A24EB5" w:rsidP="002E48CE">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Instituto de Salud Pública (ISP), 28 de febrero de 2020. Alerta farmacéutica retiro del mercado </w:t>
      </w:r>
      <w:r w:rsidRPr="00C07931">
        <w:rPr>
          <w:rFonts w:ascii="Times New Roman" w:hAnsi="Times New Roman" w:cs="Times New Roman"/>
          <w:sz w:val="16"/>
          <w:szCs w:val="16"/>
          <w:lang w:val="es-ES"/>
        </w:rPr>
        <w:t xml:space="preserve">Ciclomex CD. [Recuperado 11 de enero 2024] Disponible en: </w:t>
      </w:r>
      <w:hyperlink r:id="rId2" w:history="1">
        <w:r w:rsidRPr="00C07931">
          <w:rPr>
            <w:rStyle w:val="Hyperlink"/>
            <w:rFonts w:ascii="Times New Roman" w:hAnsi="Times New Roman" w:cs="Times New Roman"/>
            <w:sz w:val="16"/>
            <w:szCs w:val="16"/>
            <w:lang w:val="es-ES"/>
          </w:rPr>
          <w:t>https://www.ispch.cl/sites/default/files/comunicado/2020/03/Scan13-03-2020-102956.pdf</w:t>
        </w:r>
      </w:hyperlink>
      <w:r w:rsidRPr="00C07931">
        <w:rPr>
          <w:rFonts w:ascii="Times New Roman" w:hAnsi="Times New Roman" w:cs="Times New Roman"/>
          <w:sz w:val="16"/>
          <w:szCs w:val="16"/>
          <w:lang w:val="es-ES"/>
        </w:rPr>
        <w:t xml:space="preserve">; Instituto de Salud Pública (ISP), 24 de agosto de 2020. Alerta farmacéutica retiro del mercado Anulette CD. [Recuperado 11 de enero 2024] Disponible en: </w:t>
      </w:r>
      <w:hyperlink r:id="rId3" w:history="1">
        <w:r w:rsidRPr="00C07931">
          <w:rPr>
            <w:rStyle w:val="Hyperlink"/>
            <w:rFonts w:ascii="Times New Roman" w:hAnsi="Times New Roman" w:cs="Times New Roman"/>
            <w:sz w:val="16"/>
            <w:szCs w:val="16"/>
            <w:lang w:val="es-ES"/>
          </w:rPr>
          <w:t>https://www.ispch.cl/sites/default/files/comunicado/2020/08/Scan26-08-2020-180913.pdf</w:t>
        </w:r>
      </w:hyperlink>
      <w:r w:rsidRPr="00C07931">
        <w:rPr>
          <w:rFonts w:ascii="Times New Roman" w:hAnsi="Times New Roman" w:cs="Times New Roman"/>
          <w:sz w:val="16"/>
          <w:szCs w:val="16"/>
          <w:lang w:val="es-ES"/>
        </w:rPr>
        <w:t xml:space="preserve">; Instituto de Salud Pública (ISP), 05 de octubre de 2020. Alerta farmacéutica retiro del mercado Minigest-15 y Minigest- 20. [Recuperado 11 de enero 2024] Disponible en: </w:t>
      </w:r>
      <w:hyperlink r:id="rId4" w:history="1">
        <w:r w:rsidRPr="00C07931">
          <w:rPr>
            <w:rStyle w:val="Hyperlink"/>
            <w:rFonts w:ascii="Times New Roman" w:hAnsi="Times New Roman" w:cs="Times New Roman"/>
            <w:sz w:val="16"/>
            <w:szCs w:val="16"/>
            <w:lang w:val="es-ES"/>
          </w:rPr>
          <w:t>https://www.ispch.cl/sites/default/files/comunicado/2020/10/Scan06-10-2020-164745.pdf</w:t>
        </w:r>
      </w:hyperlink>
      <w:r w:rsidRPr="00C07931">
        <w:rPr>
          <w:rFonts w:ascii="Times New Roman" w:hAnsi="Times New Roman" w:cs="Times New Roman"/>
          <w:sz w:val="16"/>
          <w:szCs w:val="16"/>
          <w:lang w:val="es-ES"/>
        </w:rPr>
        <w:t xml:space="preserve">; Instituto de Salud Pública (ISP), 04 de marzo de 2020. Alerta farmacéutica retiro del mercado Serenata 20. [Recuperado 11 de enero 2024] Disponible en: </w:t>
      </w:r>
      <w:hyperlink r:id="rId5" w:history="1">
        <w:r w:rsidRPr="00C07931">
          <w:rPr>
            <w:rStyle w:val="Hyperlink"/>
            <w:rFonts w:ascii="Times New Roman" w:hAnsi="Times New Roman" w:cs="Times New Roman"/>
            <w:sz w:val="16"/>
            <w:szCs w:val="16"/>
            <w:lang w:val="es-ES"/>
          </w:rPr>
          <w:t>https://www.ispch.cl/wp-content/uploads/2022/03/Scan04-03-2022-171844.pdf</w:t>
        </w:r>
      </w:hyperlink>
      <w:r w:rsidRPr="00C07931">
        <w:rPr>
          <w:rFonts w:ascii="Times New Roman" w:hAnsi="Times New Roman" w:cs="Times New Roman"/>
          <w:sz w:val="16"/>
          <w:szCs w:val="16"/>
          <w:lang w:val="es-ES"/>
        </w:rPr>
        <w:t xml:space="preserve">; Instituto de Salud Pública (ISP), 27 de junio de 2023. Alerta farmacéutica retiro del mercado Marilow. [Recuperado 11 de enero 2024] Disponible en: </w:t>
      </w:r>
      <w:hyperlink r:id="rId6" w:history="1">
        <w:r w:rsidRPr="00C07931">
          <w:rPr>
            <w:rStyle w:val="Hyperlink"/>
            <w:rFonts w:ascii="Times New Roman" w:hAnsi="Times New Roman" w:cs="Times New Roman"/>
            <w:sz w:val="16"/>
            <w:szCs w:val="16"/>
            <w:lang w:val="es-ES"/>
          </w:rPr>
          <w:t>https://www.ispch.gob.cl/wp-content/uploads/2023/06/Scan06-27-2023-175744.pdf</w:t>
        </w:r>
      </w:hyperlink>
      <w:r w:rsidRPr="00C07931">
        <w:rPr>
          <w:rFonts w:ascii="Times New Roman" w:hAnsi="Times New Roman" w:cs="Times New Roman"/>
          <w:sz w:val="16"/>
          <w:szCs w:val="16"/>
          <w:lang w:val="es-ES"/>
        </w:rPr>
        <w:t xml:space="preserve">. </w:t>
      </w:r>
    </w:p>
  </w:endnote>
  <w:endnote w:id="4">
    <w:p w14:paraId="641EAF29"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Esta cifra puede ser mayor, teniendo en cuenta que el Estado no conoce aún la dimensión del daño causado por los lotes de anticonceptivos defectuosos. </w:t>
      </w:r>
    </w:p>
  </w:endnote>
  <w:endnote w:id="5">
    <w:p w14:paraId="412FCA5B"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w:t>
      </w:r>
      <w:hyperlink r:id="rId7">
        <w:r w:rsidRPr="00C07931">
          <w:rPr>
            <w:rStyle w:val="Hyperlink"/>
            <w:rFonts w:ascii="Times New Roman" w:hAnsi="Times New Roman" w:cs="Times New Roman"/>
            <w:i/>
            <w:iCs/>
            <w:sz w:val="16"/>
            <w:szCs w:val="16"/>
          </w:rPr>
          <w:t>Norma general técnica para la atención de víctimas de violencia sexual</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(2016)</w:t>
      </w:r>
    </w:p>
  </w:endnote>
  <w:endnote w:id="6">
    <w:p w14:paraId="6172DB99"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Prevención del Delito - Ministerio del Interior y Seguridad Pública. </w:t>
      </w:r>
      <w:hyperlink r:id="rId8">
        <w:r w:rsidRPr="00C07931">
          <w:rPr>
            <w:rStyle w:val="Hyperlink"/>
            <w:rFonts w:ascii="Times New Roman" w:hAnsi="Times New Roman" w:cs="Times New Roman"/>
            <w:i/>
            <w:iCs/>
            <w:sz w:val="16"/>
            <w:szCs w:val="16"/>
          </w:rPr>
          <w:t>Plan Nacional de Seguridad</w:t>
        </w:r>
      </w:hyperlink>
      <w:r w:rsidRPr="00C07931">
        <w:rPr>
          <w:rFonts w:ascii="Times New Roman" w:hAnsi="Times New Roman" w:cs="Times New Roman"/>
          <w:i/>
          <w:iCs/>
          <w:sz w:val="16"/>
          <w:szCs w:val="16"/>
        </w:rPr>
        <w:t xml:space="preserve"> </w:t>
      </w:r>
      <w:hyperlink r:id="rId9">
        <w:r w:rsidRPr="00C07931">
          <w:rPr>
            <w:rStyle w:val="Hyperlink"/>
            <w:rFonts w:ascii="Times New Roman" w:hAnsi="Times New Roman" w:cs="Times New Roman"/>
            <w:i/>
            <w:iCs/>
            <w:sz w:val="16"/>
            <w:szCs w:val="16"/>
          </w:rPr>
          <w:t>Pública y Prevención del Delito 2022 – 2026.</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enero de 2023)</w:t>
      </w:r>
    </w:p>
  </w:endnote>
  <w:endnote w:id="7">
    <w:p w14:paraId="0450B2AA" w14:textId="300A8206" w:rsidR="00A24EB5" w:rsidRPr="00C07931" w:rsidRDefault="00A24EB5" w:rsidP="002E48CE">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Organización Mundial de la Salud. </w:t>
      </w:r>
      <w:hyperlink r:id="rId10">
        <w:r w:rsidRPr="00C07931">
          <w:rPr>
            <w:rStyle w:val="Hyperlink"/>
            <w:rFonts w:ascii="Times New Roman" w:hAnsi="Times New Roman" w:cs="Times New Roman"/>
            <w:i/>
            <w:sz w:val="16"/>
            <w:szCs w:val="16"/>
            <w:lang w:val="es-ES"/>
          </w:rPr>
          <w:t>Directrices sobre la atención para el aborto</w:t>
        </w:r>
        <w:r w:rsidRPr="00C07931">
          <w:rPr>
            <w:rStyle w:val="Hyperlink"/>
            <w:rFonts w:ascii="Times New Roman" w:hAnsi="Times New Roman" w:cs="Times New Roman"/>
            <w:sz w:val="16"/>
            <w:szCs w:val="16"/>
            <w:lang w:val="es-ES"/>
          </w:rPr>
          <w:t>.</w:t>
        </w:r>
      </w:hyperlink>
      <w:r w:rsidRPr="00C07931">
        <w:rPr>
          <w:rFonts w:ascii="Times New Roman" w:hAnsi="Times New Roman" w:cs="Times New Roman"/>
          <w:sz w:val="16"/>
          <w:szCs w:val="16"/>
          <w:lang w:val="es-ES"/>
        </w:rPr>
        <w:t xml:space="preserve"> p</w:t>
      </w:r>
      <w:r w:rsidRPr="00C07931">
        <w:rPr>
          <w:rFonts w:ascii="Times New Roman" w:eastAsia="Times New Roman" w:hAnsi="Times New Roman" w:cs="Times New Roman"/>
          <w:color w:val="000000" w:themeColor="text1"/>
          <w:sz w:val="16"/>
          <w:szCs w:val="16"/>
        </w:rPr>
        <w:t>, Sección 2.2.1 (pp. 24-25).</w:t>
      </w:r>
    </w:p>
  </w:endnote>
  <w:endnote w:id="8">
    <w:p w14:paraId="352CDEBB" w14:textId="4ED8405D"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Organización Mundial de la Salud. </w:t>
      </w:r>
      <w:hyperlink r:id="rId11">
        <w:r w:rsidRPr="00C07931">
          <w:rPr>
            <w:rStyle w:val="Hyperlink"/>
            <w:rFonts w:ascii="Times New Roman" w:hAnsi="Times New Roman" w:cs="Times New Roman"/>
            <w:i/>
            <w:sz w:val="16"/>
            <w:szCs w:val="16"/>
            <w:lang w:val="es-ES"/>
          </w:rPr>
          <w:t>Directrices sobre la atención para el aborto</w:t>
        </w:r>
        <w:r w:rsidRPr="00C07931">
          <w:rPr>
            <w:rStyle w:val="Hyperlink"/>
            <w:rFonts w:ascii="Times New Roman" w:hAnsi="Times New Roman" w:cs="Times New Roman"/>
            <w:sz w:val="16"/>
            <w:szCs w:val="16"/>
            <w:lang w:val="es-ES"/>
          </w:rPr>
          <w:t>.</w:t>
        </w:r>
      </w:hyperlink>
      <w:r w:rsidRPr="00C07931">
        <w:rPr>
          <w:rFonts w:ascii="Times New Roman" w:hAnsi="Times New Roman" w:cs="Times New Roman"/>
          <w:sz w:val="16"/>
          <w:szCs w:val="16"/>
          <w:lang w:val="es-ES"/>
        </w:rPr>
        <w:t xml:space="preserve"> p</w:t>
      </w:r>
      <w:r w:rsidRPr="00C07931">
        <w:rPr>
          <w:rFonts w:ascii="Times New Roman" w:eastAsia="Times New Roman" w:hAnsi="Times New Roman" w:cs="Times New Roman"/>
          <w:color w:val="000000" w:themeColor="text1"/>
          <w:sz w:val="16"/>
          <w:szCs w:val="16"/>
        </w:rPr>
        <w:t xml:space="preserve">, Sección 2.2.1 (pp. 24-25). </w:t>
      </w:r>
      <w:r w:rsidRPr="00C07931">
        <w:rPr>
          <w:rFonts w:ascii="Times New Roman" w:eastAsia="Times New Roman" w:hAnsi="Times New Roman" w:cs="Times New Roman"/>
          <w:sz w:val="16"/>
          <w:szCs w:val="16"/>
        </w:rPr>
        <w:t xml:space="preserve">Véase también CERD, Observaciones finales de los Estados Unidos de América (2022) CERD/C/USA/CO/10-12 párrafo </w:t>
      </w:r>
      <w:r w:rsidRPr="00C07931">
        <w:rPr>
          <w:rFonts w:ascii="Times New Roman" w:eastAsia="Times New Roman" w:hAnsi="Times New Roman" w:cs="Times New Roman"/>
          <w:sz w:val="16"/>
          <w:szCs w:val="16"/>
        </w:rPr>
        <w:t>36 : "...</w:t>
      </w:r>
      <w:r w:rsidRPr="00C07931">
        <w:rPr>
          <w:rFonts w:ascii="Times New Roman" w:eastAsia="Times New Roman" w:hAnsi="Times New Roman" w:cs="Times New Roman"/>
          <w:color w:val="000000" w:themeColor="text1"/>
          <w:sz w:val="16"/>
          <w:szCs w:val="16"/>
        </w:rPr>
        <w:t>Recomienda además que el Estado Parte adopte todas las medidas necesarias para mitigar los riesgos a los que se enfrentan las mujeres que solicitan un aborto y los profesionales de la salud que las atienden, y para garantizar que no sean objeto de sanciones penales. A este respecto, el Comité señala a la atención del Estado Parte la Guía de Atención del Aborto de la Organización Mundial de la Salud"; CAT, Observaciones finales El Salvador, CAT/C/SLV/CO/3 (2022) párr. 31: "El Comité invita al Estado parte a que adopte las medidas necesarias, de conformidad con la directriz de la Organización Mundial de la Salud sobre la atención del aborto (2022), para garantizar que ni las pacientes que recurran a abortos ni los profesionales médicos que los practiquen se enfrenten a sanciones penales, y que las mujeres y las niñas tengan acceso efectivo a la atención posterior al aborto, independientemente de que hayan abortado legal o ilegalmente."</w:t>
      </w:r>
    </w:p>
  </w:endnote>
  <w:endnote w:id="9">
    <w:p w14:paraId="3F529A08" w14:textId="7C32A4F7" w:rsidR="00A24EB5" w:rsidRPr="00C07931" w:rsidRDefault="00A24EB5" w:rsidP="00127055">
      <w:pPr>
        <w:pStyle w:val="EndnoteText"/>
        <w:jc w:val="both"/>
        <w:rPr>
          <w:rFonts w:ascii="Times New Roman" w:eastAsia="Times New Roman" w:hAnsi="Times New Roman" w:cs="Times New Roman"/>
          <w:color w:val="000000" w:themeColor="text1"/>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Organización Mundial de la Salud. </w:t>
      </w:r>
      <w:hyperlink r:id="rId12">
        <w:r w:rsidRPr="00C07931">
          <w:rPr>
            <w:rStyle w:val="Hyperlink"/>
            <w:rFonts w:ascii="Times New Roman" w:hAnsi="Times New Roman" w:cs="Times New Roman"/>
            <w:i/>
            <w:sz w:val="16"/>
            <w:szCs w:val="16"/>
            <w:lang w:val="es-ES"/>
          </w:rPr>
          <w:t>Directrices sobre la atención para el aborto</w:t>
        </w:r>
        <w:r w:rsidRPr="00C07931">
          <w:rPr>
            <w:rStyle w:val="Hyperlink"/>
            <w:rFonts w:ascii="Times New Roman" w:hAnsi="Times New Roman" w:cs="Times New Roman"/>
            <w:sz w:val="16"/>
            <w:szCs w:val="16"/>
            <w:lang w:val="es-ES"/>
          </w:rPr>
          <w:t>.</w:t>
        </w:r>
      </w:hyperlink>
      <w:r w:rsidRPr="00C07931">
        <w:rPr>
          <w:rFonts w:ascii="Times New Roman" w:hAnsi="Times New Roman" w:cs="Times New Roman"/>
          <w:sz w:val="16"/>
          <w:szCs w:val="16"/>
          <w:lang w:val="es-ES"/>
        </w:rPr>
        <w:t xml:space="preserve"> p</w:t>
      </w:r>
      <w:r w:rsidRPr="00C07931">
        <w:rPr>
          <w:rFonts w:ascii="Times New Roman" w:eastAsia="Times New Roman" w:hAnsi="Times New Roman" w:cs="Times New Roman"/>
          <w:color w:val="000000" w:themeColor="text1"/>
          <w:sz w:val="16"/>
          <w:szCs w:val="16"/>
        </w:rPr>
        <w:t xml:space="preserve"> Sección 2.2.2 (pp. 26-27); Sección 2.2.3 (pp. 28-29), (8 de marzo de 2022).</w:t>
      </w:r>
    </w:p>
  </w:endnote>
  <w:endnote w:id="10">
    <w:p w14:paraId="5600258C" w14:textId="4E5A6462" w:rsidR="00A24EB5" w:rsidRPr="00C07931" w:rsidRDefault="00A24EB5" w:rsidP="00127055">
      <w:pPr>
        <w:pStyle w:val="EndnoteText"/>
        <w:jc w:val="both"/>
        <w:rPr>
          <w:rFonts w:ascii="Times New Roman" w:eastAsia="Times New Roman" w:hAnsi="Times New Roman" w:cs="Times New Roman"/>
          <w:color w:val="000000" w:themeColor="text1"/>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eastAsia="Times New Roman" w:hAnsi="Times New Roman" w:cs="Times New Roman"/>
          <w:color w:val="000000" w:themeColor="text1"/>
          <w:sz w:val="16"/>
          <w:szCs w:val="16"/>
        </w:rPr>
        <w:t>Id. apartado 2.2.1 (pp. 24-25)</w:t>
      </w:r>
    </w:p>
  </w:endnote>
  <w:endnote w:id="11">
    <w:p w14:paraId="5768B698" w14:textId="53975A43" w:rsidR="00A24EB5" w:rsidRPr="00C07931" w:rsidRDefault="00A24EB5" w:rsidP="00127055">
      <w:pPr>
        <w:pStyle w:val="EndnoteText"/>
        <w:jc w:val="both"/>
        <w:rPr>
          <w:rFonts w:ascii="Times New Roman" w:eastAsia="Times New Roman" w:hAnsi="Times New Roman" w:cs="Times New Roman"/>
          <w:color w:val="000000" w:themeColor="text1"/>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eastAsia="Times New Roman" w:hAnsi="Times New Roman" w:cs="Times New Roman"/>
          <w:color w:val="000000" w:themeColor="text1"/>
          <w:sz w:val="16"/>
          <w:szCs w:val="16"/>
        </w:rPr>
        <w:t>d. en la sección 3.3.1 (pp. 41-42).</w:t>
      </w:r>
    </w:p>
  </w:endnote>
  <w:endnote w:id="12">
    <w:p w14:paraId="376C77DC" w14:textId="772ECD7E"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eastAsia="Times New Roman" w:hAnsi="Times New Roman" w:cs="Times New Roman"/>
          <w:color w:val="000000" w:themeColor="text1"/>
          <w:sz w:val="16"/>
          <w:szCs w:val="16"/>
        </w:rPr>
        <w:t>Id. en la sección 3.3.2 (pp. 42-44).</w:t>
      </w:r>
    </w:p>
  </w:endnote>
  <w:endnote w:id="13">
    <w:p w14:paraId="47275467" w14:textId="3C2DB59F" w:rsidR="00A24EB5" w:rsidRPr="00C07931" w:rsidRDefault="00A24EB5" w:rsidP="00127055">
      <w:pPr>
        <w:pStyle w:val="EndnoteText"/>
        <w:jc w:val="both"/>
        <w:rPr>
          <w:rFonts w:ascii="Times New Roman" w:eastAsia="Times New Roman" w:hAnsi="Times New Roman" w:cs="Times New Roman"/>
          <w:color w:val="000000" w:themeColor="text1"/>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Organización Mundial de la Salud. </w:t>
      </w:r>
      <w:hyperlink r:id="rId13">
        <w:r w:rsidRPr="00C07931">
          <w:rPr>
            <w:rStyle w:val="Hyperlink"/>
            <w:rFonts w:ascii="Times New Roman" w:hAnsi="Times New Roman" w:cs="Times New Roman"/>
            <w:i/>
            <w:sz w:val="16"/>
            <w:szCs w:val="16"/>
            <w:lang w:val="es-ES"/>
          </w:rPr>
          <w:t>Directrices sobre la atención para el aborto</w:t>
        </w:r>
        <w:r w:rsidRPr="00C07931">
          <w:rPr>
            <w:rStyle w:val="Hyperlink"/>
            <w:rFonts w:ascii="Times New Roman" w:hAnsi="Times New Roman" w:cs="Times New Roman"/>
            <w:sz w:val="16"/>
            <w:szCs w:val="16"/>
            <w:lang w:val="es-ES"/>
          </w:rPr>
          <w:t>.</w:t>
        </w:r>
      </w:hyperlink>
      <w:r w:rsidRPr="00C07931">
        <w:rPr>
          <w:rFonts w:ascii="Times New Roman" w:hAnsi="Times New Roman" w:cs="Times New Roman"/>
          <w:sz w:val="16"/>
          <w:szCs w:val="16"/>
          <w:lang w:val="es-ES"/>
        </w:rPr>
        <w:t xml:space="preserve"> </w:t>
      </w:r>
      <w:r w:rsidRPr="00C07931">
        <w:rPr>
          <w:rFonts w:ascii="Times New Roman" w:hAnsi="Times New Roman" w:cs="Times New Roman"/>
          <w:sz w:val="16"/>
          <w:szCs w:val="16"/>
        </w:rPr>
        <w:t>(8 de marzo de 2022)</w:t>
      </w:r>
      <w:r w:rsidRPr="00C07931">
        <w:rPr>
          <w:rFonts w:ascii="Times New Roman" w:hAnsi="Times New Roman" w:cs="Times New Roman"/>
          <w:sz w:val="16"/>
          <w:szCs w:val="16"/>
        </w:rPr>
        <w:br/>
      </w:r>
      <w:r w:rsidRPr="00C07931">
        <w:rPr>
          <w:rFonts w:ascii="Times New Roman" w:eastAsia="Times New Roman" w:hAnsi="Times New Roman" w:cs="Times New Roman"/>
          <w:color w:val="000000" w:themeColor="text1"/>
          <w:sz w:val="16"/>
          <w:szCs w:val="16"/>
        </w:rPr>
        <w:t xml:space="preserve">Véase también, Centro de Derechos Reproductivos, </w:t>
      </w:r>
      <w:r w:rsidRPr="00C07931">
        <w:rPr>
          <w:rFonts w:ascii="Times New Roman" w:eastAsia="Times New Roman" w:hAnsi="Times New Roman" w:cs="Times New Roman"/>
          <w:color w:val="000000" w:themeColor="text1"/>
          <w:sz w:val="16"/>
          <w:szCs w:val="16"/>
        </w:rPr>
        <w:t>WHO's New Abortion Guideline: Highlights of Its Law and Policy Recommendations (2022)</w:t>
      </w:r>
    </w:p>
  </w:endnote>
  <w:endnote w:id="14">
    <w:p w14:paraId="203EB164" w14:textId="7D589111" w:rsidR="00A24EB5" w:rsidRPr="004C0925" w:rsidRDefault="00A24EB5" w:rsidP="004C0925">
      <w:pPr>
        <w:pStyle w:val="EndnoteText"/>
        <w:jc w:val="both"/>
        <w:rPr>
          <w:rFonts w:ascii="Times New Roman" w:eastAsia="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eastAsia="Times New Roman" w:hAnsi="Times New Roman" w:cs="Times New Roman"/>
          <w:sz w:val="16"/>
          <w:szCs w:val="16"/>
        </w:rPr>
        <w:t xml:space="preserve">En particular, en su Observación General </w:t>
      </w:r>
      <w:r w:rsidRPr="00C07931">
        <w:rPr>
          <w:rFonts w:ascii="Times New Roman" w:eastAsia="Times New Roman" w:hAnsi="Times New Roman" w:cs="Times New Roman"/>
          <w:sz w:val="16"/>
          <w:szCs w:val="16"/>
        </w:rPr>
        <w:t xml:space="preserve">nº 36 sobre el derecho a la vida, el Comité de Derechos Humanos, articuló el marco mínimo de regulaciones basadas en causales que los Estados tienen la obligación de cumplir y a su vez articuló la obligación de que "los </w:t>
      </w:r>
      <w:r w:rsidRPr="00C07931">
        <w:rPr>
          <w:rFonts w:ascii="Times New Roman" w:eastAsia="Times New Roman" w:hAnsi="Times New Roman" w:cs="Times New Roman"/>
          <w:sz w:val="16"/>
          <w:szCs w:val="16"/>
        </w:rPr>
        <w:t xml:space="preserve">Estados Partes no pueden regular el embarazo o el aborto en todos los demás casos de manera contraria a su deber de velar por que las mujeres y las niñas no tengan </w:t>
      </w:r>
      <w:r w:rsidRPr="004C0925">
        <w:rPr>
          <w:rFonts w:ascii="Times New Roman" w:eastAsia="Times New Roman" w:hAnsi="Times New Roman" w:cs="Times New Roman"/>
          <w:sz w:val="16"/>
          <w:szCs w:val="16"/>
        </w:rPr>
        <w:t>que someterse a abortos peligrosos. VCDH GC 36, párrafo 8</w:t>
      </w:r>
    </w:p>
  </w:endnote>
  <w:endnote w:id="15">
    <w:p w14:paraId="58764246" w14:textId="77777777" w:rsidR="00A24EB5" w:rsidRPr="004C0925" w:rsidRDefault="00A24EB5" w:rsidP="004C0925">
      <w:pPr>
        <w:pStyle w:val="EndnoteText"/>
        <w:jc w:val="both"/>
        <w:rPr>
          <w:rFonts w:ascii="Times New Roman" w:hAnsi="Times New Roman" w:cs="Times New Roman"/>
          <w:sz w:val="16"/>
          <w:szCs w:val="16"/>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Comité de Derechos Humanos. </w:t>
      </w:r>
      <w:hyperlink r:id="rId14" w:history="1">
        <w:r w:rsidRPr="004C0925">
          <w:rPr>
            <w:rStyle w:val="Hyperlink"/>
            <w:rFonts w:ascii="Times New Roman" w:hAnsi="Times New Roman" w:cs="Times New Roman"/>
            <w:i/>
            <w:iCs/>
            <w:sz w:val="16"/>
            <w:szCs w:val="16"/>
          </w:rPr>
          <w:t>Observación General No. 36 sobre el artículo 6 del Pacto Internacional de Derechos Civiles y Políticos, relativo al derecho a la vida</w:t>
        </w:r>
      </w:hyperlink>
      <w:r w:rsidRPr="004C0925">
        <w:rPr>
          <w:rFonts w:ascii="Times New Roman" w:hAnsi="Times New Roman" w:cs="Times New Roman"/>
          <w:sz w:val="16"/>
          <w:szCs w:val="16"/>
        </w:rPr>
        <w:t>. CCPR/C/GC/36. 3 de septiembre de 2019. Párr. 8.</w:t>
      </w:r>
    </w:p>
  </w:endnote>
  <w:endnote w:id="16">
    <w:p w14:paraId="7E5FEF17" w14:textId="46C9FB62" w:rsidR="0054317F" w:rsidRPr="004C0925" w:rsidRDefault="0054317F" w:rsidP="004C0925">
      <w:pPr>
        <w:pStyle w:val="EndnoteText"/>
        <w:jc w:val="both"/>
        <w:rPr>
          <w:rFonts w:ascii="Times New Roman" w:hAnsi="Times New Roman" w:cs="Times New Roman"/>
          <w:sz w:val="16"/>
          <w:szCs w:val="16"/>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w:t>
      </w:r>
      <w:r w:rsidRPr="004C0925">
        <w:rPr>
          <w:rFonts w:ascii="Times New Roman" w:hAnsi="Times New Roman" w:cs="Times New Roman"/>
          <w:sz w:val="16"/>
          <w:szCs w:val="16"/>
          <w:lang w:val="es-ES"/>
        </w:rPr>
        <w:t xml:space="preserve">Organización Mundial de la Salud. </w:t>
      </w:r>
      <w:hyperlink r:id="rId15">
        <w:r w:rsidRPr="004C0925">
          <w:rPr>
            <w:rStyle w:val="Hyperlink"/>
            <w:rFonts w:ascii="Times New Roman" w:hAnsi="Times New Roman" w:cs="Times New Roman"/>
            <w:i/>
            <w:sz w:val="16"/>
            <w:szCs w:val="16"/>
            <w:lang w:val="es-ES"/>
          </w:rPr>
          <w:t>Directrices sobre la atención para el aborto</w:t>
        </w:r>
        <w:r w:rsidRPr="004C0925">
          <w:rPr>
            <w:rStyle w:val="Hyperlink"/>
            <w:rFonts w:ascii="Times New Roman" w:hAnsi="Times New Roman" w:cs="Times New Roman"/>
            <w:sz w:val="16"/>
            <w:szCs w:val="16"/>
            <w:lang w:val="es-ES"/>
          </w:rPr>
          <w:t>.</w:t>
        </w:r>
      </w:hyperlink>
      <w:r w:rsidRPr="004C0925">
        <w:rPr>
          <w:rFonts w:ascii="Times New Roman" w:hAnsi="Times New Roman" w:cs="Times New Roman"/>
          <w:sz w:val="16"/>
          <w:szCs w:val="16"/>
          <w:lang w:val="es-ES"/>
        </w:rPr>
        <w:t xml:space="preserve"> p</w:t>
      </w:r>
      <w:r w:rsidRPr="004C0925">
        <w:rPr>
          <w:rFonts w:ascii="Times New Roman" w:eastAsia="Times New Roman" w:hAnsi="Times New Roman" w:cs="Times New Roman"/>
          <w:color w:val="000000" w:themeColor="text1"/>
          <w:sz w:val="16"/>
          <w:szCs w:val="16"/>
        </w:rPr>
        <w:t>, Sección 2.2.1 (pp. 24-25).</w:t>
      </w:r>
    </w:p>
  </w:endnote>
  <w:endnote w:id="17">
    <w:p w14:paraId="6D589DE6" w14:textId="311D0F97" w:rsidR="004C0925" w:rsidRPr="002D184D" w:rsidRDefault="004C0925" w:rsidP="004C0925">
      <w:pPr>
        <w:pStyle w:val="EndnoteText"/>
        <w:jc w:val="both"/>
        <w:rPr>
          <w:lang w:val="en-US"/>
        </w:rPr>
      </w:pPr>
      <w:r w:rsidRPr="004C0925">
        <w:rPr>
          <w:rStyle w:val="EndnoteReference"/>
          <w:rFonts w:ascii="Times New Roman" w:hAnsi="Times New Roman" w:cs="Times New Roman"/>
          <w:sz w:val="16"/>
          <w:szCs w:val="16"/>
        </w:rPr>
        <w:endnoteRef/>
      </w:r>
      <w:r w:rsidRPr="004C0925">
        <w:rPr>
          <w:rFonts w:ascii="Times New Roman" w:hAnsi="Times New Roman" w:cs="Times New Roman"/>
          <w:sz w:val="16"/>
          <w:szCs w:val="16"/>
        </w:rPr>
        <w:t xml:space="preserve"> </w:t>
      </w:r>
      <w:r w:rsidRPr="004C0925">
        <w:rPr>
          <w:rStyle w:val="normaltextrun"/>
          <w:rFonts w:ascii="Times New Roman" w:hAnsi="Times New Roman" w:cs="Times New Roman"/>
          <w:color w:val="000000"/>
          <w:sz w:val="16"/>
          <w:szCs w:val="16"/>
          <w:shd w:val="clear" w:color="auto" w:fill="FFFFFF"/>
        </w:rPr>
        <w:t>Comité para la Eliminación de la Discriminación contra la Mujer</w:t>
      </w:r>
      <w:hyperlink r:id="rId16" w:tgtFrame="_blank" w:history="1">
        <w:r w:rsidRPr="004C0925">
          <w:rPr>
            <w:rStyle w:val="normaltextrun"/>
            <w:rFonts w:ascii="Times New Roman" w:hAnsi="Times New Roman" w:cs="Times New Roman"/>
            <w:i/>
            <w:iCs/>
            <w:color w:val="0563C1"/>
            <w:sz w:val="16"/>
            <w:szCs w:val="16"/>
            <w:u w:val="single"/>
            <w:shd w:val="clear" w:color="auto" w:fill="FFFFFF"/>
          </w:rPr>
          <w:t>. </w:t>
        </w:r>
        <w:r w:rsidRPr="004C0925">
          <w:rPr>
            <w:rStyle w:val="normaltextrun"/>
            <w:rFonts w:ascii="Times New Roman" w:hAnsi="Times New Roman" w:cs="Times New Roman"/>
            <w:i/>
            <w:iCs/>
            <w:color w:val="0563C1"/>
            <w:sz w:val="16"/>
            <w:szCs w:val="16"/>
            <w:u w:val="single"/>
            <w:shd w:val="clear" w:color="auto" w:fill="FFFFFF"/>
            <w:lang w:val="en-US"/>
          </w:rPr>
          <w:t>Provisional Concluding observations on the combined seventh to tenth periodic reports of Nicaragua</w:t>
        </w:r>
      </w:hyperlink>
      <w:r w:rsidRPr="004C0925">
        <w:rPr>
          <w:rStyle w:val="normaltextrun"/>
          <w:rFonts w:ascii="Times New Roman" w:hAnsi="Times New Roman" w:cs="Times New Roman"/>
          <w:color w:val="000000"/>
          <w:sz w:val="16"/>
          <w:szCs w:val="16"/>
          <w:shd w:val="clear" w:color="auto" w:fill="FFFFFF"/>
          <w:lang w:val="en-US"/>
        </w:rPr>
        <w:t>, parr. </w:t>
      </w:r>
      <w:r w:rsidRPr="004C0925">
        <w:rPr>
          <w:rStyle w:val="normaltextrun"/>
          <w:rFonts w:ascii="Times New Roman" w:hAnsi="Times New Roman" w:cs="Times New Roman"/>
          <w:color w:val="000000"/>
          <w:sz w:val="16"/>
          <w:szCs w:val="16"/>
          <w:shd w:val="clear" w:color="auto" w:fill="FFFFFF"/>
        </w:rPr>
        <w:t>39 c) and 40 c), CEDAW/C/NIC/PCO/7-10, (30 octubre 2023); Comité para la Eliminación de la Discriminación contra la Mujer</w:t>
      </w:r>
      <w:r w:rsidRPr="004C0925">
        <w:rPr>
          <w:rStyle w:val="normaltextrun"/>
          <w:rFonts w:ascii="Times New Roman" w:hAnsi="Times New Roman" w:cs="Times New Roman"/>
          <w:i/>
          <w:iCs/>
          <w:color w:val="000000"/>
          <w:sz w:val="16"/>
          <w:szCs w:val="16"/>
          <w:shd w:val="clear" w:color="auto" w:fill="FFFFFF"/>
        </w:rPr>
        <w:t>. </w:t>
      </w:r>
      <w:hyperlink r:id="rId17" w:tgtFrame="_blank" w:history="1">
        <w:r w:rsidRPr="004C0925">
          <w:rPr>
            <w:rStyle w:val="normaltextrun"/>
            <w:rFonts w:ascii="Times New Roman" w:hAnsi="Times New Roman" w:cs="Times New Roman"/>
            <w:i/>
            <w:iCs/>
            <w:color w:val="0563C1"/>
            <w:sz w:val="16"/>
            <w:szCs w:val="16"/>
            <w:shd w:val="clear" w:color="auto" w:fill="FFFFFF"/>
            <w:lang w:val="en-US"/>
          </w:rPr>
          <w:t>Concluding observations on the tenth periodic report of Guatemala,</w:t>
        </w:r>
      </w:hyperlink>
      <w:r w:rsidRPr="004C0925">
        <w:rPr>
          <w:rStyle w:val="normaltextrun"/>
          <w:rFonts w:ascii="Times New Roman" w:hAnsi="Times New Roman" w:cs="Times New Roman"/>
          <w:color w:val="000000"/>
          <w:sz w:val="16"/>
          <w:szCs w:val="16"/>
          <w:shd w:val="clear" w:color="auto" w:fill="FFFFFF"/>
          <w:lang w:val="en-US"/>
        </w:rPr>
        <w:t> parr. 34 c) and 35 c). CEDAW/C/GTM/CO/10, (20 October 2023); </w:t>
      </w:r>
      <w:r w:rsidRPr="004C0925">
        <w:rPr>
          <w:rStyle w:val="normaltextrun"/>
          <w:rFonts w:ascii="Times New Roman" w:hAnsi="Times New Roman" w:cs="Times New Roman"/>
          <w:color w:val="000000"/>
          <w:sz w:val="16"/>
          <w:szCs w:val="16"/>
          <w:shd w:val="clear" w:color="auto" w:fill="FFFFFF"/>
          <w:lang w:val="en-US"/>
        </w:rPr>
        <w:t>Comité contra la Tortura. </w:t>
      </w:r>
      <w:hyperlink r:id="rId18" w:tgtFrame="_blank" w:history="1">
        <w:r w:rsidRPr="004C0925">
          <w:rPr>
            <w:rStyle w:val="normaltextrun"/>
            <w:rFonts w:ascii="Times New Roman" w:hAnsi="Times New Roman" w:cs="Times New Roman"/>
            <w:i/>
            <w:iCs/>
            <w:color w:val="0563C1"/>
            <w:sz w:val="16"/>
            <w:szCs w:val="16"/>
            <w:shd w:val="clear" w:color="auto" w:fill="FFFFFF"/>
            <w:lang w:val="en-US"/>
          </w:rPr>
          <w:t>Concluding observations on the second periodic report of Brazil</w:t>
        </w:r>
      </w:hyperlink>
      <w:r w:rsidRPr="004C0925">
        <w:rPr>
          <w:rStyle w:val="normaltextrun"/>
          <w:rFonts w:ascii="Times New Roman" w:hAnsi="Times New Roman" w:cs="Times New Roman"/>
          <w:color w:val="000000"/>
          <w:sz w:val="16"/>
          <w:szCs w:val="16"/>
          <w:shd w:val="clear" w:color="auto" w:fill="FFFFFF"/>
          <w:lang w:val="en-US"/>
        </w:rPr>
        <w:t xml:space="preserve">, parr. </w:t>
      </w:r>
      <w:r w:rsidRPr="002D184D">
        <w:rPr>
          <w:rStyle w:val="normaltextrun"/>
          <w:rFonts w:ascii="Times New Roman" w:hAnsi="Times New Roman" w:cs="Times New Roman"/>
          <w:color w:val="000000"/>
          <w:sz w:val="16"/>
          <w:szCs w:val="16"/>
          <w:shd w:val="clear" w:color="auto" w:fill="FFFFFF"/>
          <w:lang w:val="en-US"/>
        </w:rPr>
        <w:t>49 b) and c), and 50 b) and c). CAT/C/BRA/CO/2, (12 June 2023). </w:t>
      </w:r>
      <w:r w:rsidRPr="002D184D">
        <w:rPr>
          <w:rStyle w:val="eop"/>
          <w:rFonts w:ascii="Times New Roman" w:hAnsi="Times New Roman" w:cs="Times New Roman"/>
          <w:color w:val="000000"/>
          <w:sz w:val="16"/>
          <w:szCs w:val="16"/>
          <w:shd w:val="clear" w:color="auto" w:fill="FFFFFF"/>
          <w:lang w:val="en-US"/>
        </w:rPr>
        <w:t> </w:t>
      </w:r>
    </w:p>
  </w:endnote>
  <w:endnote w:id="18">
    <w:p w14:paraId="690F8E4A" w14:textId="3A17AEF3" w:rsidR="001A6879" w:rsidRPr="001A6879" w:rsidRDefault="001A6879" w:rsidP="001A6879">
      <w:pPr>
        <w:pStyle w:val="EndnoteText"/>
        <w:jc w:val="both"/>
        <w:rPr>
          <w:rFonts w:ascii="Times New Roman" w:hAnsi="Times New Roman" w:cs="Times New Roman"/>
          <w:sz w:val="16"/>
          <w:szCs w:val="16"/>
        </w:rPr>
      </w:pPr>
      <w:r>
        <w:rPr>
          <w:rStyle w:val="EndnoteReference"/>
        </w:rPr>
        <w:endnoteRef/>
      </w:r>
      <w:r>
        <w:t xml:space="preserve"> </w:t>
      </w:r>
      <w:r w:rsidRPr="00C07931">
        <w:rPr>
          <w:rFonts w:ascii="Times New Roman" w:hAnsi="Times New Roman" w:cs="Times New Roman"/>
          <w:sz w:val="16"/>
          <w:szCs w:val="16"/>
        </w:rPr>
        <w:t xml:space="preserve">Comité de Derechos Humanos. </w:t>
      </w:r>
      <w:hyperlink r:id="rId19" w:history="1">
        <w:r w:rsidRPr="00C07931">
          <w:rPr>
            <w:rStyle w:val="Hyperlink"/>
            <w:rFonts w:ascii="Times New Roman" w:hAnsi="Times New Roman" w:cs="Times New Roman"/>
            <w:i/>
            <w:iCs/>
            <w:sz w:val="16"/>
            <w:szCs w:val="16"/>
          </w:rPr>
          <w:t>Observación General No. 36 sobre el artículo 6 del Pacto Internacional de Derechos Civiles y Políticos, relativo al derecho a la vida</w:t>
        </w:r>
      </w:hyperlink>
      <w:r w:rsidRPr="00C07931">
        <w:rPr>
          <w:rFonts w:ascii="Times New Roman" w:hAnsi="Times New Roman" w:cs="Times New Roman"/>
          <w:sz w:val="16"/>
          <w:szCs w:val="16"/>
        </w:rPr>
        <w:t>. CCPR/C/GC/36. 3 de septiembre de 2019. Párr. 2.</w:t>
      </w:r>
    </w:p>
  </w:endnote>
  <w:endnote w:id="19">
    <w:p w14:paraId="5DF62392" w14:textId="3626E743" w:rsidR="00FA0BB3" w:rsidRDefault="00FA0BB3">
      <w:pPr>
        <w:pStyle w:val="EndnoteText"/>
      </w:pPr>
      <w:r>
        <w:rPr>
          <w:rStyle w:val="EndnoteReference"/>
        </w:rPr>
        <w:endnoteRef/>
      </w:r>
      <w:r>
        <w:t xml:space="preserve"> </w:t>
      </w:r>
      <w:r w:rsidRPr="00C07931">
        <w:rPr>
          <w:rFonts w:ascii="Times New Roman" w:hAnsi="Times New Roman" w:cs="Times New Roman"/>
          <w:sz w:val="16"/>
          <w:szCs w:val="16"/>
        </w:rPr>
        <w:t xml:space="preserve">Comité de Derechos Humanos. </w:t>
      </w:r>
      <w:hyperlink r:id="rId20" w:history="1">
        <w:r w:rsidRPr="00C07931">
          <w:rPr>
            <w:rStyle w:val="Hyperlink"/>
            <w:rFonts w:ascii="Times New Roman" w:hAnsi="Times New Roman" w:cs="Times New Roman"/>
            <w:i/>
            <w:iCs/>
            <w:sz w:val="16"/>
            <w:szCs w:val="16"/>
          </w:rPr>
          <w:t>Toussaint c. Canadá</w:t>
        </w:r>
      </w:hyperlink>
      <w:r w:rsidRPr="00C07931">
        <w:rPr>
          <w:rFonts w:ascii="Times New Roman" w:hAnsi="Times New Roman" w:cs="Times New Roman"/>
          <w:sz w:val="16"/>
          <w:szCs w:val="16"/>
        </w:rPr>
        <w:t>, Comunicación No. 2348/2014 del CDH, UN Doc.  CCPR/C/123/D/2348/2014, párr. 11.3 (24 de julio de 2018).</w:t>
      </w:r>
    </w:p>
  </w:endnote>
  <w:endnote w:id="20">
    <w:p w14:paraId="51B811D5"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Comité de Derechos Humanos. </w:t>
      </w:r>
      <w:hyperlink r:id="rId21" w:history="1">
        <w:r w:rsidRPr="00C07931">
          <w:rPr>
            <w:rStyle w:val="Hyperlink"/>
            <w:rFonts w:ascii="Times New Roman" w:hAnsi="Times New Roman" w:cs="Times New Roman"/>
            <w:i/>
            <w:iCs/>
            <w:sz w:val="16"/>
            <w:szCs w:val="16"/>
          </w:rPr>
          <w:t>Observación General No. 36 sobre el artículo 6 del Pacto Internacional de Derechos Civiles y Políticos, relativo al derecho a la vida</w:t>
        </w:r>
      </w:hyperlink>
      <w:r w:rsidRPr="00C07931">
        <w:rPr>
          <w:rFonts w:ascii="Times New Roman" w:hAnsi="Times New Roman" w:cs="Times New Roman"/>
          <w:sz w:val="16"/>
          <w:szCs w:val="16"/>
        </w:rPr>
        <w:t>. CCPR/C/GC/36. 3 de septiembre de 2019. Párr. 8.</w:t>
      </w:r>
    </w:p>
  </w:endnote>
  <w:endnote w:id="21">
    <w:p w14:paraId="1D910C38"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Comité de Derechos Humanos. </w:t>
      </w:r>
      <w:hyperlink r:id="rId22" w:history="1">
        <w:r w:rsidRPr="00C07931">
          <w:rPr>
            <w:rStyle w:val="Hyperlink"/>
            <w:rFonts w:ascii="Times New Roman" w:hAnsi="Times New Roman" w:cs="Times New Roman"/>
            <w:i/>
            <w:iCs/>
            <w:sz w:val="16"/>
            <w:szCs w:val="16"/>
          </w:rPr>
          <w:t>K.L. vs. Perú</w:t>
        </w:r>
      </w:hyperlink>
      <w:r w:rsidRPr="00C07931">
        <w:rPr>
          <w:rFonts w:ascii="Times New Roman" w:hAnsi="Times New Roman" w:cs="Times New Roman"/>
          <w:sz w:val="16"/>
          <w:szCs w:val="16"/>
        </w:rPr>
        <w:t xml:space="preserve">, Com. </w:t>
      </w:r>
      <w:r w:rsidRPr="00C07931">
        <w:rPr>
          <w:rFonts w:ascii="Times New Roman" w:hAnsi="Times New Roman" w:cs="Times New Roman"/>
          <w:sz w:val="16"/>
          <w:szCs w:val="16"/>
        </w:rPr>
        <w:t>Nº 1153/2003, Doc. de la ONU CCPR/C/85/D/1153/2003 (2005).</w:t>
      </w:r>
    </w:p>
  </w:endnote>
  <w:endnote w:id="22">
    <w:p w14:paraId="608E9323"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2D184D">
        <w:rPr>
          <w:rFonts w:ascii="Times New Roman" w:hAnsi="Times New Roman" w:cs="Times New Roman"/>
          <w:sz w:val="16"/>
          <w:szCs w:val="16"/>
          <w:lang w:val="pt-BR"/>
        </w:rPr>
        <w:t xml:space="preserve"> Comité de Derechos Humanos. </w:t>
      </w:r>
      <w:hyperlink r:id="rId23" w:history="1">
        <w:r w:rsidRPr="002D184D">
          <w:rPr>
            <w:rStyle w:val="Hyperlink"/>
            <w:rFonts w:ascii="Times New Roman" w:hAnsi="Times New Roman" w:cs="Times New Roman"/>
            <w:i/>
            <w:iCs/>
            <w:sz w:val="16"/>
            <w:szCs w:val="16"/>
            <w:lang w:val="pt-BR"/>
          </w:rPr>
          <w:t>L.M.R. vs. Argentina</w:t>
        </w:r>
      </w:hyperlink>
      <w:r w:rsidRPr="002D184D">
        <w:rPr>
          <w:rFonts w:ascii="Times New Roman" w:hAnsi="Times New Roman" w:cs="Times New Roman"/>
          <w:sz w:val="16"/>
          <w:szCs w:val="16"/>
          <w:lang w:val="pt-BR"/>
        </w:rPr>
        <w:t xml:space="preserve">, Com. </w:t>
      </w:r>
      <w:r w:rsidRPr="00C07931">
        <w:rPr>
          <w:rFonts w:ascii="Times New Roman" w:hAnsi="Times New Roman" w:cs="Times New Roman"/>
          <w:sz w:val="16"/>
          <w:szCs w:val="16"/>
        </w:rPr>
        <w:t>Nº 1608/2007, Doc. de la ONU CCPR/C/101/D/1608/2007 (2011).</w:t>
      </w:r>
    </w:p>
  </w:endnote>
  <w:endnote w:id="23">
    <w:p w14:paraId="7E2D7375"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Chile Atiende. </w:t>
      </w:r>
      <w:hyperlink r:id="rId24" w:history="1">
        <w:r w:rsidRPr="00C07931">
          <w:rPr>
            <w:rStyle w:val="Hyperlink"/>
            <w:rFonts w:ascii="Times New Roman" w:hAnsi="Times New Roman" w:cs="Times New Roman"/>
            <w:sz w:val="16"/>
            <w:szCs w:val="16"/>
          </w:rPr>
          <w:t>https://www.chileatiende.gob.cl/fichas/41507-ley-que-regula-la-despenalizacion-de-la-interrupcion-voluntaria-del-embarazo</w:t>
        </w:r>
        <w:r w:rsidRPr="00C07931">
          <w:rPr>
            <w:rStyle w:val="Hyperlink"/>
            <w:rFonts w:ascii="Times New Roman" w:hAnsi="Times New Roman" w:cs="Times New Roman"/>
            <w:i/>
            <w:iCs/>
            <w:sz w:val="16"/>
            <w:szCs w:val="16"/>
          </w:rPr>
          <w:t>Ley que regula la despenalización de la interrupción voluntaria del embarazo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Chile Atiende.</w:t>
      </w:r>
      <w:r w:rsidRPr="00C07931">
        <w:rPr>
          <w:rFonts w:ascii="Times New Roman" w:hAnsi="Times New Roman" w:cs="Times New Roman"/>
          <w:i/>
          <w:sz w:val="16"/>
          <w:szCs w:val="16"/>
          <w:lang w:val="es-ES"/>
        </w:rPr>
        <w:t xml:space="preserve"> </w:t>
      </w:r>
      <w:hyperlink r:id="rId25">
        <w:r w:rsidRPr="00C07931">
          <w:rPr>
            <w:rStyle w:val="Hyperlink"/>
            <w:rFonts w:ascii="Times New Roman" w:hAnsi="Times New Roman" w:cs="Times New Roman"/>
            <w:i/>
            <w:sz w:val="16"/>
            <w:szCs w:val="16"/>
            <w:lang w:val="es-ES"/>
          </w:rPr>
          <w:t>Ley que regula la despenalización de la interrupción voluntaria del embarazo.</w:t>
        </w:r>
      </w:hyperlink>
      <w:r w:rsidRPr="00C07931">
        <w:rPr>
          <w:rFonts w:ascii="Times New Roman" w:hAnsi="Times New Roman" w:cs="Times New Roman"/>
          <w:i/>
          <w:sz w:val="16"/>
          <w:szCs w:val="16"/>
          <w:lang w:val="es-ES"/>
        </w:rPr>
        <w:t xml:space="preserve"> </w:t>
      </w:r>
      <w:r w:rsidRPr="00C07931">
        <w:rPr>
          <w:rFonts w:ascii="Times New Roman" w:hAnsi="Times New Roman" w:cs="Times New Roman"/>
          <w:sz w:val="16"/>
          <w:szCs w:val="16"/>
          <w:lang w:val="es-ES"/>
        </w:rPr>
        <w:t xml:space="preserve">(16 de febrero de 2023). </w:t>
      </w:r>
    </w:p>
  </w:endnote>
  <w:endnote w:id="24">
    <w:p w14:paraId="6A33A26E"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Comunicaciones VID. </w:t>
      </w:r>
      <w:hyperlink r:id="rId26">
        <w:r w:rsidRPr="00C07931">
          <w:rPr>
            <w:rStyle w:val="Hyperlink"/>
            <w:rFonts w:ascii="Times New Roman" w:hAnsi="Times New Roman" w:cs="Times New Roman"/>
            <w:i/>
            <w:iCs/>
            <w:sz w:val="16"/>
            <w:szCs w:val="16"/>
          </w:rPr>
          <w:t>Investigadoras Uch identifican barreras en la implementación de Ley de Aborto en tres causales.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(03 de abril de 2023) </w:t>
      </w:r>
    </w:p>
  </w:endnote>
  <w:endnote w:id="25">
    <w:p w14:paraId="59EB411B"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r w:rsidRPr="00C07931">
        <w:rPr>
          <w:rFonts w:ascii="Times New Roman" w:hAnsi="Times New Roman" w:cs="Times New Roman"/>
          <w:sz w:val="16"/>
          <w:szCs w:val="16"/>
        </w:rPr>
        <w:t xml:space="preserve">Género, Corporación Humanas. </w:t>
      </w:r>
      <w:hyperlink r:id="rId27">
        <w:r w:rsidRPr="00C07931">
          <w:rPr>
            <w:rStyle w:val="Hyperlink"/>
            <w:rFonts w:ascii="Times New Roman" w:hAnsi="Times New Roman" w:cs="Times New Roman"/>
            <w:i/>
            <w:iCs/>
            <w:sz w:val="16"/>
            <w:szCs w:val="16"/>
          </w:rPr>
          <w:t>Objeción de conciencia en establecimientos públicos de salud.</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(octubre de 2022) </w:t>
      </w:r>
    </w:p>
  </w:endnote>
  <w:endnote w:id="26">
    <w:p w14:paraId="55D043EC" w14:textId="7C0F451C" w:rsidR="11E6DE23" w:rsidRDefault="11E6DE23" w:rsidP="11E6DE23">
      <w:pPr>
        <w:pStyle w:val="EndnoteText"/>
      </w:pPr>
      <w:r w:rsidRPr="11E6DE23">
        <w:rPr>
          <w:rStyle w:val="EndnoteReference"/>
        </w:rPr>
        <w:endnoteRef/>
      </w:r>
      <w:r>
        <w:t xml:space="preserve"> Constitución Chilena Art 16. </w:t>
      </w:r>
    </w:p>
  </w:endnote>
  <w:endnote w:id="27">
    <w:p w14:paraId="2961275E" w14:textId="327B81E8" w:rsidR="11E6DE23" w:rsidRDefault="11E6DE23" w:rsidP="11E6DE23">
      <w:pPr>
        <w:pStyle w:val="EndnoteText"/>
      </w:pPr>
      <w:r w:rsidRPr="11E6DE23">
        <w:rPr>
          <w:rStyle w:val="EndnoteReference"/>
        </w:rPr>
        <w:endnoteRef/>
      </w:r>
      <w:r>
        <w:t xml:space="preserve"> </w:t>
      </w:r>
      <w:hyperlink r:id="rId28">
        <w:r w:rsidRPr="11E6DE23">
          <w:rPr>
            <w:rStyle w:val="Hyperlink"/>
          </w:rPr>
          <w:t>https://www.bcn.cl/leychile/navegar?idNorma=1124446</w:t>
        </w:r>
      </w:hyperlink>
      <w:r>
        <w:t xml:space="preserve"> </w:t>
      </w:r>
    </w:p>
  </w:endnote>
  <w:endnote w:id="28">
    <w:p w14:paraId="4BDBA6F2"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 Subsecretaría de salud Pública. </w:t>
      </w:r>
      <w:r w:rsidRPr="00C07931">
        <w:rPr>
          <w:rFonts w:ascii="Times New Roman" w:hAnsi="Times New Roman" w:cs="Times New Roman"/>
          <w:i/>
          <w:iCs/>
          <w:sz w:val="16"/>
          <w:szCs w:val="16"/>
        </w:rPr>
        <w:t xml:space="preserve">Decreto 67: </w:t>
      </w:r>
      <w:hyperlink r:id="rId29">
        <w:r w:rsidRPr="00C07931">
          <w:rPr>
            <w:rStyle w:val="Hyperlink"/>
            <w:rFonts w:ascii="Times New Roman" w:hAnsi="Times New Roman" w:cs="Times New Roman"/>
            <w:i/>
            <w:iCs/>
            <w:sz w:val="16"/>
            <w:szCs w:val="16"/>
          </w:rPr>
          <w:t>Aprueba reglamento para ejercer objeción de conciencia según lo dispuesto en el artículo 119 ter del código sanitario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(29 de junio de 2018)</w:t>
      </w:r>
    </w:p>
  </w:endnote>
  <w:endnote w:id="29">
    <w:p w14:paraId="44A06576" w14:textId="531E60FD"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Pública. </w:t>
      </w:r>
      <w:hyperlink r:id="rId30">
        <w:r w:rsidRPr="00C07931">
          <w:rPr>
            <w:rStyle w:val="Hyperlink"/>
            <w:rFonts w:ascii="Times New Roman" w:hAnsi="Times New Roman" w:cs="Times New Roman"/>
            <w:i/>
            <w:iCs/>
            <w:sz w:val="16"/>
            <w:szCs w:val="16"/>
          </w:rPr>
          <w:t>Código Sanitario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diciembre de 1967).</w:t>
      </w:r>
    </w:p>
  </w:endnote>
  <w:endnote w:id="30">
    <w:p w14:paraId="586127A6"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Superintendencia de Salud. </w:t>
      </w:r>
      <w:hyperlink r:id="rId31" w:anchor=":~:text=La%20Ley%20N%C2%B020.584%20regula%20los%20derechos%20y%20deberes,salud%2C%20sea%20p%C3%BAblico%20o%20privado.">
        <w:r w:rsidRPr="00C07931">
          <w:rPr>
            <w:rStyle w:val="Hyperlink"/>
            <w:rFonts w:ascii="Times New Roman" w:hAnsi="Times New Roman" w:cs="Times New Roman"/>
            <w:i/>
            <w:iCs/>
            <w:sz w:val="16"/>
            <w:szCs w:val="16"/>
          </w:rPr>
          <w:t xml:space="preserve">¿En qué consiste la ley N°20.584, sobre Derechos y Deberes, Cuándo fue promulgada y Cuáles son sus </w:t>
        </w:r>
        <w:r w:rsidRPr="00C07931">
          <w:rPr>
            <w:rStyle w:val="Hyperlink"/>
            <w:rFonts w:ascii="Times New Roman" w:hAnsi="Times New Roman" w:cs="Times New Roman"/>
            <w:i/>
            <w:iCs/>
            <w:sz w:val="16"/>
            <w:szCs w:val="16"/>
          </w:rPr>
          <w:t>alcances?.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(s.f.)</w:t>
      </w:r>
    </w:p>
  </w:endnote>
  <w:endnote w:id="31">
    <w:p w14:paraId="692A7FD9" w14:textId="77777777" w:rsidR="00A24EB5" w:rsidRPr="00C07931" w:rsidRDefault="00A24EB5" w:rsidP="00BC3F7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r w:rsidRPr="00C07931">
        <w:rPr>
          <w:rFonts w:ascii="Times New Roman" w:hAnsi="Times New Roman" w:cs="Times New Roman"/>
          <w:sz w:val="16"/>
          <w:szCs w:val="16"/>
        </w:rPr>
        <w:t xml:space="preserve">Género, Corporación Humanas. </w:t>
      </w:r>
      <w:hyperlink r:id="rId32"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32">
    <w:p w14:paraId="7DF6586F" w14:textId="77777777" w:rsidR="0038614A" w:rsidRPr="00C07931" w:rsidRDefault="0038614A" w:rsidP="0038614A">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r w:rsidRPr="00C07931">
        <w:rPr>
          <w:rFonts w:ascii="Times New Roman" w:hAnsi="Times New Roman" w:cs="Times New Roman"/>
          <w:sz w:val="16"/>
          <w:szCs w:val="16"/>
        </w:rPr>
        <w:t xml:space="preserve">Género, Corporación Humanas. </w:t>
      </w:r>
      <w:hyperlink r:id="rId33"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33">
    <w:p w14:paraId="5C7E1F23" w14:textId="77777777" w:rsidR="0038614A" w:rsidRPr="00C07931" w:rsidRDefault="0038614A" w:rsidP="0038614A">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r w:rsidRPr="00C07931">
        <w:rPr>
          <w:rFonts w:ascii="Times New Roman" w:hAnsi="Times New Roman" w:cs="Times New Roman"/>
          <w:sz w:val="16"/>
          <w:szCs w:val="16"/>
        </w:rPr>
        <w:t xml:space="preserve">Género, Corporación Humanas. </w:t>
      </w:r>
      <w:hyperlink r:id="rId34"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34">
    <w:p w14:paraId="7C76ED0F" w14:textId="582C3C0E"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r w:rsidRPr="00C07931">
        <w:rPr>
          <w:rFonts w:ascii="Times New Roman" w:hAnsi="Times New Roman" w:cs="Times New Roman"/>
          <w:sz w:val="16"/>
          <w:szCs w:val="16"/>
        </w:rPr>
        <w:t xml:space="preserve">Género, Corporación Humanas. </w:t>
      </w:r>
      <w:hyperlink r:id="rId35"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35">
    <w:p w14:paraId="0D7C83BF" w14:textId="597B9C4F"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r w:rsidRPr="00C07931">
        <w:rPr>
          <w:rFonts w:ascii="Times New Roman" w:hAnsi="Times New Roman" w:cs="Times New Roman"/>
          <w:sz w:val="16"/>
          <w:szCs w:val="16"/>
        </w:rPr>
        <w:t xml:space="preserve">Género, Corporación Humanas. </w:t>
      </w:r>
      <w:hyperlink r:id="rId36"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36">
    <w:p w14:paraId="0D28B63D" w14:textId="77777777" w:rsidR="00A24EB5" w:rsidRPr="00C07931" w:rsidRDefault="00A24EB5" w:rsidP="00BC3F7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r w:rsidRPr="00C07931">
        <w:rPr>
          <w:rFonts w:ascii="Times New Roman" w:hAnsi="Times New Roman" w:cs="Times New Roman"/>
          <w:sz w:val="16"/>
          <w:szCs w:val="16"/>
        </w:rPr>
        <w:t xml:space="preserve">Género, Corporación Humanas. </w:t>
      </w:r>
      <w:hyperlink r:id="rId37"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37">
    <w:p w14:paraId="128EE651" w14:textId="77777777" w:rsidR="00A24EB5" w:rsidRPr="00C07931" w:rsidRDefault="00A24EB5" w:rsidP="00BC3F7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r w:rsidRPr="00C07931">
        <w:rPr>
          <w:rFonts w:ascii="Times New Roman" w:hAnsi="Times New Roman" w:cs="Times New Roman"/>
          <w:sz w:val="16"/>
          <w:szCs w:val="16"/>
        </w:rPr>
        <w:t xml:space="preserve">Género, Corporación Humanas. </w:t>
      </w:r>
      <w:hyperlink r:id="rId38"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38">
    <w:p w14:paraId="492FF53B" w14:textId="77777777" w:rsidR="00A24EB5" w:rsidRPr="00C07931" w:rsidRDefault="00A24EB5" w:rsidP="00BC3F77">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Centro Regional de Derechos Humanos y Justicia de </w:t>
      </w:r>
      <w:r w:rsidRPr="00C07931">
        <w:rPr>
          <w:rFonts w:ascii="Times New Roman" w:hAnsi="Times New Roman" w:cs="Times New Roman"/>
          <w:sz w:val="16"/>
          <w:szCs w:val="16"/>
        </w:rPr>
        <w:t xml:space="preserve">Género, Corporación Humanas. </w:t>
      </w:r>
      <w:hyperlink r:id="rId39" w:history="1">
        <w:r w:rsidRPr="00C07931">
          <w:rPr>
            <w:rStyle w:val="Hyperlink"/>
            <w:rFonts w:ascii="Times New Roman" w:hAnsi="Times New Roman" w:cs="Times New Roman"/>
            <w:i/>
            <w:iCs/>
            <w:sz w:val="16"/>
            <w:szCs w:val="16"/>
          </w:rPr>
          <w:t>Objeción de conciencia en Chile: Desafíos de la implementación de la ley sobre interrupción voluntaria del embarazo en tres causales a seis años de su dictación</w:t>
        </w:r>
      </w:hyperlink>
      <w:r w:rsidRPr="00C07931">
        <w:rPr>
          <w:rFonts w:ascii="Times New Roman" w:hAnsi="Times New Roman" w:cs="Times New Roman"/>
          <w:sz w:val="16"/>
          <w:szCs w:val="16"/>
        </w:rPr>
        <w:t xml:space="preserve"> (diciembre 2023).</w:t>
      </w:r>
    </w:p>
  </w:endnote>
  <w:endnote w:id="39">
    <w:p w14:paraId="31A17E8A"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El Mostrador Braga. </w:t>
      </w:r>
      <w:hyperlink r:id="rId40">
        <w:r w:rsidRPr="00C07931">
          <w:rPr>
            <w:rStyle w:val="Hyperlink"/>
            <w:rFonts w:ascii="Times New Roman" w:hAnsi="Times New Roman" w:cs="Times New Roman"/>
            <w:i/>
            <w:iCs/>
            <w:sz w:val="16"/>
            <w:szCs w:val="16"/>
          </w:rPr>
          <w:t xml:space="preserve">A </w:t>
        </w:r>
        <w:r w:rsidRPr="00C07931">
          <w:rPr>
            <w:rStyle w:val="Hyperlink"/>
            <w:rFonts w:ascii="Times New Roman" w:hAnsi="Times New Roman" w:cs="Times New Roman"/>
            <w:i/>
            <w:sz w:val="16"/>
            <w:szCs w:val="16"/>
          </w:rPr>
          <w:t>cinco</w:t>
        </w:r>
        <w:r w:rsidRPr="00C07931">
          <w:rPr>
            <w:rStyle w:val="Hyperlink"/>
            <w:rFonts w:ascii="Times New Roman" w:hAnsi="Times New Roman" w:cs="Times New Roman"/>
            <w:i/>
            <w:iCs/>
            <w:sz w:val="16"/>
            <w:szCs w:val="16"/>
          </w:rPr>
          <w:t xml:space="preserve"> años </w:t>
        </w:r>
        <w:r w:rsidRPr="00C07931">
          <w:rPr>
            <w:rStyle w:val="Hyperlink"/>
            <w:rFonts w:ascii="Times New Roman" w:hAnsi="Times New Roman" w:cs="Times New Roman"/>
            <w:i/>
            <w:sz w:val="16"/>
            <w:szCs w:val="16"/>
          </w:rPr>
          <w:t>de</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la</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ley</w:t>
        </w:r>
        <w:r w:rsidRPr="00C07931">
          <w:rPr>
            <w:rStyle w:val="Hyperlink"/>
            <w:rFonts w:ascii="Times New Roman" w:hAnsi="Times New Roman" w:cs="Times New Roman"/>
            <w:i/>
            <w:iCs/>
            <w:sz w:val="16"/>
            <w:szCs w:val="16"/>
          </w:rPr>
          <w:t xml:space="preserve"> IVE: </w:t>
        </w:r>
        <w:r w:rsidRPr="00C07931">
          <w:rPr>
            <w:rStyle w:val="Hyperlink"/>
            <w:rFonts w:ascii="Times New Roman" w:hAnsi="Times New Roman" w:cs="Times New Roman"/>
            <w:i/>
            <w:sz w:val="16"/>
            <w:szCs w:val="16"/>
          </w:rPr>
          <w:t>la</w:t>
        </w:r>
        <w:r w:rsidRPr="00C07931">
          <w:rPr>
            <w:rStyle w:val="Hyperlink"/>
            <w:rFonts w:ascii="Times New Roman" w:hAnsi="Times New Roman" w:cs="Times New Roman"/>
            <w:i/>
            <w:iCs/>
            <w:sz w:val="16"/>
            <w:szCs w:val="16"/>
          </w:rPr>
          <w:t xml:space="preserve"> objeción </w:t>
        </w:r>
        <w:r w:rsidRPr="00C07931">
          <w:rPr>
            <w:rStyle w:val="Hyperlink"/>
            <w:rFonts w:ascii="Times New Roman" w:hAnsi="Times New Roman" w:cs="Times New Roman"/>
            <w:i/>
            <w:sz w:val="16"/>
            <w:szCs w:val="16"/>
          </w:rPr>
          <w:t>de</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conciencia</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es</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el</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mayor</w:t>
        </w:r>
        <w:r w:rsidRPr="00C07931">
          <w:rPr>
            <w:rStyle w:val="Hyperlink"/>
            <w:rFonts w:ascii="Times New Roman" w:hAnsi="Times New Roman" w:cs="Times New Roman"/>
            <w:i/>
            <w:iCs/>
            <w:sz w:val="16"/>
            <w:szCs w:val="16"/>
          </w:rPr>
          <w:t xml:space="preserve"> obstáculo </w:t>
        </w:r>
        <w:r w:rsidRPr="00C07931">
          <w:rPr>
            <w:rStyle w:val="Hyperlink"/>
            <w:rFonts w:ascii="Times New Roman" w:hAnsi="Times New Roman" w:cs="Times New Roman"/>
            <w:i/>
            <w:sz w:val="16"/>
            <w:szCs w:val="16"/>
          </w:rPr>
          <w:t>para</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acceder</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al</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derecho</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a</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aborto</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en</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tres</w:t>
        </w:r>
        <w:r w:rsidRPr="00C07931">
          <w:rPr>
            <w:rStyle w:val="Hyperlink"/>
            <w:rFonts w:ascii="Times New Roman" w:hAnsi="Times New Roman" w:cs="Times New Roman"/>
            <w:i/>
            <w:iCs/>
            <w:sz w:val="16"/>
            <w:szCs w:val="16"/>
          </w:rPr>
          <w:t xml:space="preserve"> </w:t>
        </w:r>
        <w:r w:rsidRPr="00C07931">
          <w:rPr>
            <w:rStyle w:val="Hyperlink"/>
            <w:rFonts w:ascii="Times New Roman" w:hAnsi="Times New Roman" w:cs="Times New Roman"/>
            <w:i/>
            <w:sz w:val="16"/>
            <w:szCs w:val="16"/>
          </w:rPr>
          <w:t>causales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(2023)</w:t>
      </w:r>
    </w:p>
  </w:endnote>
  <w:endnote w:id="40">
    <w:p w14:paraId="24BA9571"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hyperlink r:id="rId41">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art. 119.4. 14 de septiembre de 2017</w:t>
      </w:r>
    </w:p>
  </w:endnote>
  <w:endnote w:id="41">
    <w:p w14:paraId="2503CD92" w14:textId="60393459"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hyperlink r:id="rId42">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art. 119. 14 de septiembre de 2017</w:t>
      </w:r>
    </w:p>
  </w:endnote>
  <w:endnote w:id="42">
    <w:p w14:paraId="0C72848A" w14:textId="770E4C78" w:rsidR="00A24EB5" w:rsidRPr="00C07931" w:rsidRDefault="00A24EB5" w:rsidP="00C30618">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Pública. </w:t>
      </w:r>
      <w:hyperlink r:id="rId43">
        <w:r w:rsidRPr="00C07931">
          <w:rPr>
            <w:rStyle w:val="Hyperlink"/>
            <w:rFonts w:ascii="Times New Roman" w:hAnsi="Times New Roman" w:cs="Times New Roman"/>
            <w:i/>
            <w:iCs/>
            <w:sz w:val="16"/>
            <w:szCs w:val="16"/>
          </w:rPr>
          <w:t>Código Sanitario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diciembre de 1967).</w:t>
      </w:r>
    </w:p>
  </w:endnote>
  <w:endnote w:id="43">
    <w:p w14:paraId="30A2FC5C" w14:textId="2D014120"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w:t>
      </w:r>
      <w:hyperlink r:id="rId44">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14 de septiembre de 2017</w:t>
      </w:r>
      <w:r w:rsidR="00C05661">
        <w:rPr>
          <w:rFonts w:ascii="Times New Roman" w:hAnsi="Times New Roman" w:cs="Times New Roman"/>
          <w:sz w:val="16"/>
          <w:szCs w:val="16"/>
        </w:rPr>
        <w:t>.</w:t>
      </w:r>
    </w:p>
  </w:endnote>
  <w:endnote w:id="44">
    <w:p w14:paraId="43BBB033" w14:textId="3FA56532" w:rsidR="00F01BAF" w:rsidRPr="00F01BAF" w:rsidRDefault="00F01BAF" w:rsidP="00F01BAF">
      <w:pPr>
        <w:pStyle w:val="EndnoteText"/>
        <w:jc w:val="both"/>
        <w:rPr>
          <w:lang w:val="es-ES"/>
        </w:rPr>
      </w:pPr>
      <w:r w:rsidRPr="00F01BAF">
        <w:rPr>
          <w:rStyle w:val="EndnoteReference"/>
          <w:rFonts w:ascii="Times New Roman" w:hAnsi="Times New Roman" w:cs="Times New Roman"/>
          <w:sz w:val="16"/>
          <w:szCs w:val="16"/>
        </w:rPr>
        <w:endnoteRef/>
      </w:r>
      <w:r w:rsidRPr="00F01BAF">
        <w:rPr>
          <w:rFonts w:ascii="Times New Roman" w:hAnsi="Times New Roman" w:cs="Times New Roman"/>
          <w:sz w:val="16"/>
          <w:szCs w:val="16"/>
        </w:rPr>
        <w:t xml:space="preserve"> </w:t>
      </w:r>
      <w:hyperlink r:id="rId45">
        <w:r w:rsidRPr="00C07931">
          <w:rPr>
            <w:rStyle w:val="Hyperlink"/>
            <w:rFonts w:ascii="Times New Roman" w:hAnsi="Times New Roman" w:cs="Times New Roman"/>
            <w:sz w:val="16"/>
            <w:szCs w:val="16"/>
          </w:rPr>
          <w:t>Ley 21.030 de 2017.</w:t>
        </w:r>
      </w:hyperlink>
      <w:r w:rsidRPr="00C07931">
        <w:rPr>
          <w:rFonts w:ascii="Times New Roman" w:hAnsi="Times New Roman" w:cs="Times New Roman"/>
          <w:sz w:val="16"/>
          <w:szCs w:val="16"/>
        </w:rPr>
        <w:t xml:space="preserve"> Regula la despenalización de la interrupción voluntaria del embarazo en tres causales. 14 de septiembre de 2017</w:t>
      </w:r>
      <w:r>
        <w:rPr>
          <w:rFonts w:ascii="Times New Roman" w:hAnsi="Times New Roman" w:cs="Times New Roman"/>
          <w:sz w:val="16"/>
          <w:szCs w:val="16"/>
        </w:rPr>
        <w:t>.</w:t>
      </w:r>
    </w:p>
  </w:endnote>
  <w:endnote w:id="45">
    <w:p w14:paraId="73D3EC60" w14:textId="1586D2CD" w:rsidR="00A24EB5" w:rsidRPr="00C07931" w:rsidRDefault="00A24EB5" w:rsidP="00CF2A9A">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Respuesta de la Corporación Administrativa del Poder Judicial, mediante OFI 17DDI N°3036, de fecha 24 de junio de 2022.</w:t>
      </w:r>
    </w:p>
  </w:endnote>
  <w:endnote w:id="46">
    <w:p w14:paraId="3D9EBD69" w14:textId="62DD9881" w:rsidR="00A24EB5" w:rsidRPr="00C07931" w:rsidRDefault="00A24EB5" w:rsidP="00CF2A9A">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Departamento de Estadísticas e Información en Salud, 19 diciembre 2023. [Estadísticas de egresos hospitalarios a nivel país, según diagnóstico principal de hospitalización, sexo, grupo etario y previsión]. [Recuperado 10 de enero 2023]. Disponible en: </w:t>
      </w:r>
      <w:hyperlink r:id="rId46" w:history="1">
        <w:r w:rsidRPr="00C07931">
          <w:rPr>
            <w:rStyle w:val="Hyperlink"/>
            <w:rFonts w:ascii="Times New Roman" w:hAnsi="Times New Roman" w:cs="Times New Roman"/>
            <w:sz w:val="16"/>
            <w:szCs w:val="16"/>
            <w:lang w:val="es-ES"/>
          </w:rPr>
          <w:t>https://informesdeis.minsal.cl/SASVisualAnalytics/?reportUri=%2Freports%2Freports%2F23138671-c0be-479a-8e9d-52850e584251&amp;sectionIndex=0&amp;sso_guest=true&amp;reportViewOnly=true&amp;reportContextBar=false&amp;sas-welcome=false</w:t>
        </w:r>
      </w:hyperlink>
      <w:r w:rsidRPr="00C07931">
        <w:rPr>
          <w:rFonts w:ascii="Times New Roman" w:hAnsi="Times New Roman" w:cs="Times New Roman"/>
          <w:sz w:val="16"/>
          <w:szCs w:val="16"/>
          <w:lang w:val="es-ES"/>
        </w:rPr>
        <w:t xml:space="preserve">. </w:t>
      </w:r>
    </w:p>
  </w:endnote>
  <w:endnote w:id="47">
    <w:p w14:paraId="05A4AED6" w14:textId="68FAD718"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Comité de los Derechos del Niño, </w:t>
      </w:r>
      <w:hyperlink r:id="rId47" w:history="1">
        <w:r w:rsidRPr="00C07931">
          <w:rPr>
            <w:rStyle w:val="Hyperlink"/>
            <w:rFonts w:ascii="Times New Roman" w:hAnsi="Times New Roman" w:cs="Times New Roman"/>
            <w:i/>
            <w:iCs/>
            <w:sz w:val="16"/>
            <w:szCs w:val="16"/>
            <w:lang w:val="es-ES"/>
          </w:rPr>
          <w:t xml:space="preserve">Observación general </w:t>
        </w:r>
        <w:r w:rsidRPr="00C07931">
          <w:rPr>
            <w:rStyle w:val="Hyperlink"/>
            <w:rFonts w:ascii="Times New Roman" w:hAnsi="Times New Roman" w:cs="Times New Roman"/>
            <w:i/>
            <w:iCs/>
            <w:sz w:val="16"/>
            <w:szCs w:val="16"/>
            <w:lang w:val="es-ES"/>
          </w:rPr>
          <w:t>Nº 15 (2013) sobre el derecho del niño al disfrute del más alto nivel posible de salud (artículo 24).</w:t>
        </w:r>
      </w:hyperlink>
      <w:r w:rsidRPr="00C07931">
        <w:rPr>
          <w:rFonts w:ascii="Times New Roman" w:hAnsi="Times New Roman" w:cs="Times New Roman"/>
          <w:sz w:val="16"/>
          <w:szCs w:val="16"/>
          <w:lang w:val="es-ES"/>
        </w:rPr>
        <w:t xml:space="preserve"> párr. </w:t>
      </w:r>
      <w:r w:rsidRPr="00C07931">
        <w:rPr>
          <w:rFonts w:ascii="Times New Roman" w:hAnsi="Times New Roman" w:cs="Times New Roman"/>
          <w:sz w:val="16"/>
          <w:szCs w:val="16"/>
          <w:lang w:val="es-ES"/>
        </w:rPr>
        <w:t>56,  CRC/C/GC/15, (17 de abril de 2013)</w:t>
      </w:r>
    </w:p>
  </w:endnote>
  <w:endnote w:id="48">
    <w:p w14:paraId="4D6FD6F4" w14:textId="38FA9743"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Ver también: </w:t>
      </w:r>
      <w:r w:rsidRPr="00C07931">
        <w:rPr>
          <w:rFonts w:ascii="Times New Roman" w:hAnsi="Times New Roman" w:cs="Times New Roman"/>
          <w:sz w:val="16"/>
          <w:szCs w:val="16"/>
          <w:lang w:val="es-ES"/>
        </w:rPr>
        <w:t xml:space="preserve">Comité de los Derechos del Niño, </w:t>
      </w:r>
      <w:hyperlink r:id="rId48" w:history="1">
        <w:r w:rsidRPr="00C07931">
          <w:rPr>
            <w:rStyle w:val="Hyperlink"/>
            <w:rFonts w:ascii="Times New Roman" w:hAnsi="Times New Roman" w:cs="Times New Roman"/>
            <w:i/>
            <w:iCs/>
            <w:sz w:val="16"/>
            <w:szCs w:val="16"/>
            <w:lang w:val="es-ES"/>
          </w:rPr>
          <w:t xml:space="preserve">Observación General </w:t>
        </w:r>
        <w:r w:rsidRPr="00C07931">
          <w:rPr>
            <w:rStyle w:val="Hyperlink"/>
            <w:rFonts w:ascii="Times New Roman" w:hAnsi="Times New Roman" w:cs="Times New Roman"/>
            <w:i/>
            <w:iCs/>
            <w:sz w:val="16"/>
            <w:szCs w:val="16"/>
            <w:lang w:val="es-ES"/>
          </w:rPr>
          <w:t>Nº 12 (2009): El derecho del niño a ser escuchado</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párrs 98 – 104, CRC/C/GC/12, (20 de julio de 2009)  y Comité de los Derechos del Niño</w:t>
      </w:r>
      <w:r w:rsidRPr="00C07931">
        <w:rPr>
          <w:rFonts w:ascii="Times New Roman" w:hAnsi="Times New Roman" w:cs="Times New Roman"/>
          <w:i/>
          <w:iCs/>
          <w:sz w:val="16"/>
          <w:szCs w:val="16"/>
          <w:lang w:val="es-ES"/>
        </w:rPr>
        <w:t xml:space="preserve">, </w:t>
      </w:r>
      <w:hyperlink r:id="rId49" w:history="1">
        <w:r w:rsidRPr="00C07931">
          <w:rPr>
            <w:rStyle w:val="Hyperlink"/>
            <w:rFonts w:ascii="Times New Roman" w:hAnsi="Times New Roman" w:cs="Times New Roman"/>
            <w:i/>
            <w:iCs/>
            <w:sz w:val="16"/>
            <w:szCs w:val="16"/>
            <w:lang w:val="es-ES"/>
          </w:rPr>
          <w:t>Observación general núm. 20 (2016) sobre la efectividad de los derechos del niño durante la adolescencia</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 60, CRC/C/GC/20, (6 de diciembre de 2016).</w:t>
      </w:r>
    </w:p>
  </w:endnote>
  <w:endnote w:id="49">
    <w:p w14:paraId="6E0E6520" w14:textId="77777777" w:rsidR="00A24EB5" w:rsidRPr="00C07931" w:rsidRDefault="00A24EB5" w:rsidP="00127055">
      <w:pPr>
        <w:pStyle w:val="EndnoteText"/>
        <w:jc w:val="both"/>
        <w:rPr>
          <w:rFonts w:ascii="Times New Roman" w:hAnsi="Times New Roman" w:cs="Times New Roman"/>
          <w:i/>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Comité de los Derechos del Niño. </w:t>
      </w:r>
      <w:hyperlink r:id="rId50">
        <w:r w:rsidRPr="00C07931">
          <w:rPr>
            <w:rStyle w:val="Hyperlink"/>
            <w:rFonts w:ascii="Times New Roman" w:hAnsi="Times New Roman" w:cs="Times New Roman"/>
            <w:i/>
            <w:iCs/>
            <w:sz w:val="16"/>
            <w:szCs w:val="16"/>
            <w:lang w:val="es-ES"/>
          </w:rPr>
          <w:t>Dictamen aprobado por el Comité en relación con el Protocolo Facultativo de la Convención sobre los Derechos del Niño relativo a un procedimiento de comunicaciones, respecto de la comunicación núm. 136/2021.</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CRC/C/93/D/136/2021. (13 de junio de 2023)</w:t>
      </w:r>
    </w:p>
  </w:endnote>
  <w:endnote w:id="50">
    <w:p w14:paraId="394A6440" w14:textId="77777777" w:rsidR="00A24EB5" w:rsidRPr="00C07931" w:rsidRDefault="00A24EB5" w:rsidP="00127055">
      <w:pPr>
        <w:pStyle w:val="EndnoteText"/>
        <w:jc w:val="both"/>
        <w:rPr>
          <w:rFonts w:ascii="Times New Roman" w:hAnsi="Times New Roman" w:cs="Times New Roman"/>
          <w:i/>
          <w:iCs/>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Comité de los Derechos del Niño. </w:t>
      </w:r>
      <w:hyperlink r:id="rId51">
        <w:r w:rsidRPr="00C07931">
          <w:rPr>
            <w:rStyle w:val="Hyperlink"/>
            <w:rFonts w:ascii="Times New Roman" w:hAnsi="Times New Roman" w:cs="Times New Roman"/>
            <w:i/>
            <w:iCs/>
            <w:sz w:val="16"/>
            <w:szCs w:val="16"/>
            <w:lang w:val="es-ES"/>
          </w:rPr>
          <w:t>Dictamen aprobado por el Comité en relación con el Protocolo Facultativo de la Convención sobre los Derechos del Niño relativo a un procedimiento de comunicaciones, respecto de la comunicación núm. 136/2021.</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párrs. 8.1 a 8.11. CRC/C/93/D/136/2021. (13 de junio de 2023)</w:t>
      </w:r>
    </w:p>
  </w:endnote>
  <w:endnote w:id="51">
    <w:p w14:paraId="7EB04130" w14:textId="1BBA47A9"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y Comité de los Derechos del Niño</w:t>
      </w:r>
      <w:r w:rsidRPr="00C07931">
        <w:rPr>
          <w:rFonts w:ascii="Times New Roman" w:hAnsi="Times New Roman" w:cs="Times New Roman"/>
          <w:i/>
          <w:iCs/>
          <w:sz w:val="16"/>
          <w:szCs w:val="16"/>
          <w:lang w:val="es-ES"/>
        </w:rPr>
        <w:t xml:space="preserve">, </w:t>
      </w:r>
      <w:hyperlink r:id="rId52" w:history="1">
        <w:r w:rsidRPr="00C07931">
          <w:rPr>
            <w:rStyle w:val="Hyperlink"/>
            <w:rFonts w:ascii="Times New Roman" w:hAnsi="Times New Roman" w:cs="Times New Roman"/>
            <w:i/>
            <w:iCs/>
            <w:sz w:val="16"/>
            <w:szCs w:val="16"/>
            <w:lang w:val="es-ES"/>
          </w:rPr>
          <w:t>Observación general núm. 20 (2016) sobre la efectividad de los derechos del niño durante la adolescencia</w:t>
        </w:r>
      </w:hyperlink>
      <w:r w:rsidRPr="00C07931">
        <w:rPr>
          <w:rFonts w:ascii="Times New Roman" w:hAnsi="Times New Roman" w:cs="Times New Roman"/>
          <w:i/>
          <w:iCs/>
          <w:sz w:val="16"/>
          <w:szCs w:val="16"/>
          <w:lang w:val="es-ES"/>
        </w:rPr>
        <w:t xml:space="preserve">, </w:t>
      </w:r>
      <w:r w:rsidRPr="00C07931">
        <w:rPr>
          <w:rFonts w:ascii="Times New Roman" w:hAnsi="Times New Roman" w:cs="Times New Roman"/>
          <w:sz w:val="16"/>
          <w:szCs w:val="16"/>
          <w:lang w:val="es-ES"/>
        </w:rPr>
        <w:t>párr. 60, CRC/C/GC/20, (6 de diciembre de 2016)</w:t>
      </w:r>
    </w:p>
  </w:endnote>
  <w:endnote w:id="52">
    <w:p w14:paraId="6A057A8E" w14:textId="3A76E1B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Comité de Derechos Humanos, </w:t>
      </w:r>
      <w:hyperlink r:id="rId53" w:history="1">
        <w:r w:rsidRPr="00C07931">
          <w:rPr>
            <w:rStyle w:val="Hyperlink"/>
            <w:rFonts w:ascii="Times New Roman" w:hAnsi="Times New Roman" w:cs="Times New Roman"/>
            <w:i/>
            <w:iCs/>
            <w:sz w:val="16"/>
            <w:szCs w:val="16"/>
          </w:rPr>
          <w:t xml:space="preserve">Observación general </w:t>
        </w:r>
        <w:r w:rsidRPr="00C07931">
          <w:rPr>
            <w:rStyle w:val="Hyperlink"/>
            <w:rFonts w:ascii="Times New Roman" w:hAnsi="Times New Roman" w:cs="Times New Roman"/>
            <w:i/>
            <w:iCs/>
            <w:sz w:val="16"/>
            <w:szCs w:val="16"/>
          </w:rPr>
          <w:t>N° 36 sobre el derecho a la vida</w:t>
        </w:r>
      </w:hyperlink>
      <w:r w:rsidRPr="00C07931">
        <w:rPr>
          <w:rFonts w:ascii="Times New Roman" w:hAnsi="Times New Roman" w:cs="Times New Roman"/>
          <w:sz w:val="16"/>
          <w:szCs w:val="16"/>
        </w:rPr>
        <w:t>, Doc. de la ONU CCPR/C/GC/36, 2018, párr. 8.</w:t>
      </w:r>
    </w:p>
  </w:endnote>
  <w:endnote w:id="53">
    <w:p w14:paraId="45C39BD1"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Comité de Derechos Humanos, </w:t>
      </w:r>
      <w:hyperlink r:id="rId54" w:history="1">
        <w:r w:rsidRPr="00C07931">
          <w:rPr>
            <w:rStyle w:val="Hyperlink"/>
            <w:rFonts w:ascii="Times New Roman" w:hAnsi="Times New Roman" w:cs="Times New Roman"/>
            <w:i/>
            <w:iCs/>
            <w:sz w:val="16"/>
            <w:szCs w:val="16"/>
          </w:rPr>
          <w:t xml:space="preserve">Observación general </w:t>
        </w:r>
        <w:r w:rsidRPr="00C07931">
          <w:rPr>
            <w:rStyle w:val="Hyperlink"/>
            <w:rFonts w:ascii="Times New Roman" w:hAnsi="Times New Roman" w:cs="Times New Roman"/>
            <w:i/>
            <w:iCs/>
            <w:sz w:val="16"/>
            <w:szCs w:val="16"/>
          </w:rPr>
          <w:t>N° 36 sobre el derecho a la vida</w:t>
        </w:r>
      </w:hyperlink>
      <w:r w:rsidRPr="00C07931">
        <w:rPr>
          <w:rFonts w:ascii="Times New Roman" w:hAnsi="Times New Roman" w:cs="Times New Roman"/>
          <w:sz w:val="16"/>
          <w:szCs w:val="16"/>
        </w:rPr>
        <w:t>, Doc. de la ONU CCPR/C/GC/36, 2018, párr. 8.</w:t>
      </w:r>
    </w:p>
  </w:endnote>
  <w:endnote w:id="54">
    <w:p w14:paraId="131F581B" w14:textId="6BE9A395"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Comité de Derechos Humanos, </w:t>
      </w:r>
      <w:hyperlink r:id="rId55" w:history="1">
        <w:r w:rsidRPr="00C07931">
          <w:rPr>
            <w:rStyle w:val="Hyperlink"/>
            <w:rFonts w:ascii="Times New Roman" w:hAnsi="Times New Roman" w:cs="Times New Roman"/>
            <w:i/>
            <w:iCs/>
            <w:sz w:val="16"/>
            <w:szCs w:val="16"/>
          </w:rPr>
          <w:t xml:space="preserve">Observación general </w:t>
        </w:r>
        <w:r w:rsidRPr="00C07931">
          <w:rPr>
            <w:rStyle w:val="Hyperlink"/>
            <w:rFonts w:ascii="Times New Roman" w:hAnsi="Times New Roman" w:cs="Times New Roman"/>
            <w:i/>
            <w:iCs/>
            <w:sz w:val="16"/>
            <w:szCs w:val="16"/>
          </w:rPr>
          <w:t>Nº 28 sobre la igualdad de derechos entre hombres y mujeres</w:t>
        </w:r>
      </w:hyperlink>
      <w:r w:rsidRPr="00C07931">
        <w:rPr>
          <w:rFonts w:ascii="Times New Roman" w:hAnsi="Times New Roman" w:cs="Times New Roman"/>
          <w:sz w:val="16"/>
          <w:szCs w:val="16"/>
        </w:rPr>
        <w:t xml:space="preserve">, Doc. de la ONU CCPR/C/21/Rev.1/Add.10 2000, párr. 11. </w:t>
      </w:r>
    </w:p>
  </w:endnote>
  <w:endnote w:id="55">
    <w:p w14:paraId="673D271B"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Subsecretaría de Salud Pública. </w:t>
      </w:r>
      <w:hyperlink r:id="rId56">
        <w:r w:rsidRPr="00C07931">
          <w:rPr>
            <w:rStyle w:val="Hyperlink"/>
            <w:rFonts w:ascii="Times New Roman" w:hAnsi="Times New Roman" w:cs="Times New Roman"/>
            <w:i/>
            <w:iCs/>
            <w:sz w:val="16"/>
            <w:szCs w:val="16"/>
          </w:rPr>
          <w:t>Decreto con Fuerza de Ley 1</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(23 de septiembre de 2005). </w:t>
      </w:r>
    </w:p>
  </w:endnote>
  <w:endnote w:id="56">
    <w:p w14:paraId="3012299A"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Ministerio de Salud, Subsecretaría de Salud Pública. </w:t>
      </w:r>
      <w:hyperlink r:id="rId57" w:anchor=":~:text=Mediante%20reglamento%20del%20Ministerio%20de%20Salud%20se%20establecer%C3%A1,a%20la%20complejidad%20de%20las%20prestaciones%20que%20otorga.">
        <w:r w:rsidRPr="00C07931">
          <w:rPr>
            <w:rStyle w:val="Hyperlink"/>
            <w:rFonts w:ascii="Times New Roman" w:hAnsi="Times New Roman" w:cs="Times New Roman"/>
            <w:i/>
            <w:iCs/>
            <w:sz w:val="16"/>
            <w:szCs w:val="16"/>
          </w:rPr>
          <w:t>Decreto 136: Reglamento Orgánico del Ministerio de Salud.</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(23 de septiembre de 2005). </w:t>
      </w:r>
    </w:p>
  </w:endnote>
  <w:endnote w:id="57">
    <w:p w14:paraId="43D2B6E9"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Ley 20584. </w:t>
      </w:r>
      <w:hyperlink r:id="rId58">
        <w:r w:rsidRPr="00C07931">
          <w:rPr>
            <w:rStyle w:val="Hyperlink"/>
            <w:rFonts w:ascii="Times New Roman" w:hAnsi="Times New Roman" w:cs="Times New Roman"/>
            <w:sz w:val="16"/>
            <w:szCs w:val="16"/>
          </w:rPr>
          <w:t>Regula los derechos y deberes que tienen las personas en relación con acciones vinculadas a su atención en salud.</w:t>
        </w:r>
      </w:hyperlink>
      <w:r w:rsidRPr="00C07931">
        <w:rPr>
          <w:rFonts w:ascii="Times New Roman" w:hAnsi="Times New Roman" w:cs="Times New Roman"/>
          <w:sz w:val="16"/>
          <w:szCs w:val="16"/>
        </w:rPr>
        <w:t xml:space="preserve"> (13 de abril de 2012)</w:t>
      </w:r>
    </w:p>
  </w:endnote>
  <w:endnote w:id="58">
    <w:p w14:paraId="05BFEACE"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Los derechos mencionados en la norma son:  Acceso a una atención oportuna y sin discriminación arbitraria, que los/as profesionales de salud cumplan con normas vigentes en seguridad y calidad de la atención, ser informada/o de eventos adversos, trato digno y respetuoso, atención preferente y oportuna de determinadas personas, tener compañía y asistencia espiritual, atención con pertinencia cultural, información suficiente, oportuna, veraz y comprensible, etc.),</w:t>
      </w:r>
    </w:p>
  </w:endnote>
  <w:endnote w:id="59">
    <w:p w14:paraId="2E9F925D"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Ley 20584. </w:t>
      </w:r>
      <w:hyperlink r:id="rId59">
        <w:r w:rsidRPr="00C07931">
          <w:rPr>
            <w:rStyle w:val="Hyperlink"/>
            <w:rFonts w:ascii="Times New Roman" w:hAnsi="Times New Roman" w:cs="Times New Roman"/>
            <w:sz w:val="16"/>
            <w:szCs w:val="16"/>
          </w:rPr>
          <w:t>Regula los derechos y deberes que tienen las personas en relación con acciones vinculadas a su atención en salud.</w:t>
        </w:r>
      </w:hyperlink>
      <w:r w:rsidRPr="00C07931">
        <w:rPr>
          <w:rFonts w:ascii="Times New Roman" w:hAnsi="Times New Roman" w:cs="Times New Roman"/>
          <w:sz w:val="16"/>
          <w:szCs w:val="16"/>
        </w:rPr>
        <w:t xml:space="preserve"> art. 37. (13 de abril de 2012)</w:t>
      </w:r>
    </w:p>
  </w:endnote>
  <w:endnote w:id="60">
    <w:p w14:paraId="3ABED619"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Salud Pública División de Prevención y Control de Enfermedades Departamento Ciclo Vital. </w:t>
      </w:r>
      <w:hyperlink r:id="rId60">
        <w:r w:rsidRPr="00C07931">
          <w:rPr>
            <w:rStyle w:val="Hyperlink"/>
            <w:rFonts w:ascii="Times New Roman" w:hAnsi="Times New Roman" w:cs="Times New Roman"/>
            <w:i/>
            <w:iCs/>
            <w:sz w:val="16"/>
            <w:szCs w:val="16"/>
          </w:rPr>
          <w:t>Manual aplicación de fiscalización ley nº21.030: consideraciones para la inspección sanitaria y pauta de chequeo</w:t>
        </w:r>
      </w:hyperlink>
      <w:r w:rsidRPr="00C07931">
        <w:rPr>
          <w:rFonts w:ascii="Times New Roman" w:hAnsi="Times New Roman" w:cs="Times New Roman"/>
          <w:sz w:val="16"/>
          <w:szCs w:val="16"/>
        </w:rPr>
        <w:t xml:space="preserve"> (2022)</w:t>
      </w:r>
    </w:p>
  </w:endnote>
  <w:endnote w:id="61">
    <w:p w14:paraId="13597BE5"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Informe Corporación Miles. Estado de fiscalización en aborto en Chile. 2022. Anexo al presente informe. </w:t>
      </w:r>
    </w:p>
  </w:endnote>
  <w:endnote w:id="62">
    <w:p w14:paraId="7C00377F"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Consejo para la Transparencia. </w:t>
      </w:r>
      <w:hyperlink r:id="rId61">
        <w:r w:rsidRPr="00C07931">
          <w:rPr>
            <w:rStyle w:val="Hyperlink"/>
            <w:rFonts w:ascii="Times New Roman" w:hAnsi="Times New Roman" w:cs="Times New Roman"/>
            <w:i/>
            <w:sz w:val="16"/>
            <w:szCs w:val="16"/>
          </w:rPr>
          <w:t>Informe especial de fiscalización focalizada protocolos de interrupción voluntaria del embarazo (ley 21.030).</w:t>
        </w:r>
      </w:hyperlink>
      <w:r w:rsidRPr="00C07931">
        <w:rPr>
          <w:rFonts w:ascii="Times New Roman" w:hAnsi="Times New Roman" w:cs="Times New Roman"/>
          <w:sz w:val="16"/>
          <w:szCs w:val="16"/>
        </w:rPr>
        <w:t xml:space="preserve"> (diciembre de 2021).</w:t>
      </w:r>
    </w:p>
  </w:endnote>
  <w:endnote w:id="63">
    <w:p w14:paraId="2F5E000B"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Salud Pública División de Prevención y Control de Enfermedades Departamento Ciclo Vital. </w:t>
      </w:r>
      <w:hyperlink r:id="rId62">
        <w:r w:rsidRPr="00C07931">
          <w:rPr>
            <w:rStyle w:val="Hyperlink"/>
            <w:rFonts w:ascii="Times New Roman" w:hAnsi="Times New Roman" w:cs="Times New Roman"/>
            <w:i/>
            <w:iCs/>
            <w:sz w:val="16"/>
            <w:szCs w:val="16"/>
          </w:rPr>
          <w:t>Manual aplicación de fiscalización ley nº21.030: consideraciones para la inspección sanitaria y pauta de chequeo</w:t>
        </w:r>
      </w:hyperlink>
      <w:r w:rsidRPr="00C07931">
        <w:rPr>
          <w:rFonts w:ascii="Times New Roman" w:hAnsi="Times New Roman" w:cs="Times New Roman"/>
          <w:sz w:val="16"/>
          <w:szCs w:val="16"/>
        </w:rPr>
        <w:t xml:space="preserve"> (2022)</w:t>
      </w:r>
    </w:p>
  </w:endnote>
  <w:endnote w:id="64">
    <w:p w14:paraId="4434780B"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Informe Corporación Miles. Estado de fiscalización en aborto en Chile. 2022. Anexo al presente informe. </w:t>
      </w:r>
    </w:p>
  </w:endnote>
  <w:endnote w:id="65">
    <w:p w14:paraId="677CE544"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hAnsi="Times New Roman" w:cs="Times New Roman"/>
          <w:sz w:val="16"/>
          <w:szCs w:val="16"/>
        </w:rPr>
        <w:t xml:space="preserve"> Subsecretaría de Salud Pública División de Prevención y Control de Enfermedades Departamento Ciclo Vital. </w:t>
      </w:r>
      <w:hyperlink r:id="rId63">
        <w:r w:rsidRPr="00C07931">
          <w:rPr>
            <w:rStyle w:val="Hyperlink"/>
            <w:rFonts w:ascii="Times New Roman" w:hAnsi="Times New Roman" w:cs="Times New Roman"/>
            <w:i/>
            <w:iCs/>
            <w:sz w:val="16"/>
            <w:szCs w:val="16"/>
          </w:rPr>
          <w:t>Manual aplicación de fiscalización ley nº21.030: consideraciones para la inspección sanitaria y pauta de chequeo</w:t>
        </w:r>
      </w:hyperlink>
      <w:r w:rsidRPr="00C07931">
        <w:rPr>
          <w:rFonts w:ascii="Times New Roman" w:hAnsi="Times New Roman" w:cs="Times New Roman"/>
          <w:sz w:val="16"/>
          <w:szCs w:val="16"/>
        </w:rPr>
        <w:t xml:space="preserve"> (2022)</w:t>
      </w:r>
    </w:p>
  </w:endnote>
  <w:endnote w:id="66">
    <w:p w14:paraId="585373F5"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Ver: Ministerio de Salud Pública. </w:t>
      </w:r>
      <w:hyperlink r:id="rId64">
        <w:r w:rsidRPr="00C07931">
          <w:rPr>
            <w:rStyle w:val="Hyperlink"/>
            <w:rFonts w:ascii="Times New Roman" w:eastAsia="Times New Roman" w:hAnsi="Times New Roman" w:cs="Times New Roman"/>
            <w:i/>
            <w:sz w:val="16"/>
            <w:szCs w:val="16"/>
          </w:rPr>
          <w:t>Alerta Farmacéutica - Retiro del Mercado.</w:t>
        </w:r>
      </w:hyperlink>
      <w:r w:rsidRPr="00C07931">
        <w:rPr>
          <w:rFonts w:ascii="Times New Roman" w:eastAsia="Times New Roman" w:hAnsi="Times New Roman" w:cs="Times New Roman"/>
          <w:sz w:val="16"/>
          <w:szCs w:val="16"/>
        </w:rPr>
        <w:t xml:space="preserve"> (28 de febrero de 2020); Instituto de Salud Pública. </w:t>
      </w:r>
      <w:hyperlink r:id="rId65">
        <w:r w:rsidRPr="00C07931">
          <w:rPr>
            <w:rStyle w:val="Hyperlink"/>
            <w:rFonts w:ascii="Times New Roman" w:eastAsia="Times New Roman" w:hAnsi="Times New Roman" w:cs="Times New Roman"/>
            <w:i/>
            <w:sz w:val="16"/>
            <w:szCs w:val="16"/>
          </w:rPr>
          <w:t>Nota Informativa de Farmacovigilancia</w:t>
        </w:r>
        <w:r w:rsidRPr="00C07931">
          <w:rPr>
            <w:rStyle w:val="Hyperlink"/>
            <w:rFonts w:ascii="Times New Roman" w:eastAsia="Times New Roman" w:hAnsi="Times New Roman" w:cs="Times New Roman"/>
            <w:sz w:val="16"/>
            <w:szCs w:val="16"/>
          </w:rPr>
          <w:t>.</w:t>
        </w:r>
      </w:hyperlink>
      <w:r w:rsidRPr="00C07931">
        <w:rPr>
          <w:rFonts w:ascii="Times New Roman" w:eastAsia="Times New Roman" w:hAnsi="Times New Roman" w:cs="Times New Roman"/>
          <w:sz w:val="16"/>
          <w:szCs w:val="16"/>
        </w:rPr>
        <w:t xml:space="preserve"> (5 de octubre de 2020); Instituto de Salud Pública. </w:t>
      </w:r>
      <w:hyperlink r:id="rId66">
        <w:r w:rsidRPr="00C07931">
          <w:rPr>
            <w:rStyle w:val="Hyperlink"/>
            <w:rFonts w:ascii="Times New Roman" w:eastAsia="Times New Roman" w:hAnsi="Times New Roman" w:cs="Times New Roman"/>
            <w:i/>
            <w:sz w:val="16"/>
            <w:szCs w:val="16"/>
          </w:rPr>
          <w:t>Ampliación Alerta Farmacéutica - Retiro del Mercado.</w:t>
        </w:r>
      </w:hyperlink>
      <w:r w:rsidRPr="00C07931">
        <w:rPr>
          <w:rFonts w:ascii="Times New Roman" w:eastAsia="Times New Roman" w:hAnsi="Times New Roman" w:cs="Times New Roman"/>
          <w:i/>
          <w:sz w:val="16"/>
          <w:szCs w:val="16"/>
        </w:rPr>
        <w:t xml:space="preserve"> </w:t>
      </w:r>
      <w:r w:rsidRPr="00C07931">
        <w:rPr>
          <w:rFonts w:ascii="Times New Roman" w:eastAsia="Times New Roman" w:hAnsi="Times New Roman" w:cs="Times New Roman"/>
          <w:sz w:val="16"/>
          <w:szCs w:val="16"/>
        </w:rPr>
        <w:t>(3 de septiembre de 2020)</w:t>
      </w:r>
      <w:r w:rsidRPr="00C07931">
        <w:rPr>
          <w:rFonts w:ascii="Times New Roman" w:hAnsi="Times New Roman" w:cs="Times New Roman"/>
          <w:sz w:val="16"/>
          <w:szCs w:val="16"/>
        </w:rPr>
        <w:t>.</w:t>
      </w:r>
    </w:p>
  </w:endnote>
  <w:endnote w:id="67">
    <w:p w14:paraId="25E6AF48"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Esta cifra puede ser mayor, teniendo en cuenta que el Estado no conoce aún la dimensión del daño causado por los lotes de anticonceptivos defectuosos. </w:t>
      </w:r>
    </w:p>
  </w:endnote>
  <w:endnote w:id="68">
    <w:p w14:paraId="1B0EBEBA"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Cuando hablamos de anticonceptivos defectuosos nos referimos a medicamentos contraceptivos que no tienen los componentes adecuados para cumplir su función, o que tenían algún tipo de defecto de fábrica. </w:t>
      </w:r>
    </w:p>
  </w:endnote>
  <w:endnote w:id="69">
    <w:p w14:paraId="1FB7B2F9"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Kara Fox &amp; Ana </w:t>
      </w:r>
      <w:r w:rsidRPr="00C07931">
        <w:rPr>
          <w:rFonts w:ascii="Times New Roman" w:hAnsi="Times New Roman" w:cs="Times New Roman"/>
          <w:sz w:val="16"/>
          <w:szCs w:val="16"/>
        </w:rPr>
        <w:t xml:space="preserve">Schlimovich. </w:t>
      </w:r>
      <w:hyperlink r:id="rId67" w:anchor=":~:text=El%20primer%20lote%2C%20139.160%20paquetes,6%20paquetes%20de%20p%C3%ADldoras%20defectuosas">
        <w:r w:rsidRPr="00C07931">
          <w:rPr>
            <w:rStyle w:val="Hyperlink"/>
            <w:rFonts w:ascii="Times New Roman" w:hAnsi="Times New Roman" w:cs="Times New Roman"/>
            <w:i/>
            <w:iCs/>
            <w:sz w:val="16"/>
            <w:szCs w:val="16"/>
          </w:rPr>
          <w:t>El gobierno de Chile distribuyó píldoras anticonceptivas defectuosas. Ahora más de 150 personas están embarazadas.</w:t>
        </w:r>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(6 de abril de 2021).</w:t>
        </w:r>
      </w:hyperlink>
    </w:p>
  </w:endnote>
  <w:endnote w:id="70">
    <w:p w14:paraId="4018B177"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Fernanda Paúl. </w:t>
      </w:r>
      <w:hyperlink r:id="rId68">
        <w:r w:rsidRPr="00C07931">
          <w:rPr>
            <w:rStyle w:val="Hyperlink"/>
            <w:rFonts w:ascii="Times New Roman" w:hAnsi="Times New Roman" w:cs="Times New Roman"/>
            <w:i/>
            <w:iCs/>
            <w:sz w:val="16"/>
            <w:szCs w:val="16"/>
          </w:rPr>
          <w:t xml:space="preserve">“Me obligaron a ser mamá”: </w:t>
        </w:r>
        <w:r w:rsidRPr="00C07931">
          <w:rPr>
            <w:rStyle w:val="Hyperlink"/>
            <w:rFonts w:ascii="Times New Roman" w:hAnsi="Times New Roman" w:cs="Times New Roman"/>
            <w:i/>
            <w:iCs/>
            <w:sz w:val="16"/>
            <w:szCs w:val="16"/>
          </w:rPr>
          <w:t>las cientos de mujeres que hoy son madres en Chile tras utilizar anticonceptivos defectuosos.</w:t>
        </w:r>
      </w:hyperlink>
      <w:r w:rsidRPr="00C07931">
        <w:rPr>
          <w:rFonts w:ascii="Times New Roman" w:hAnsi="Times New Roman" w:cs="Times New Roman"/>
          <w:sz w:val="16"/>
          <w:szCs w:val="16"/>
        </w:rPr>
        <w:t xml:space="preserve"> (25 de agosto de 2023).</w:t>
      </w:r>
    </w:p>
  </w:endnote>
  <w:endnote w:id="71">
    <w:p w14:paraId="2794E734" w14:textId="00F61BA1" w:rsidR="00A24EB5" w:rsidRPr="00C07931" w:rsidRDefault="00A24EB5" w:rsidP="00127055">
      <w:pPr>
        <w:pStyle w:val="EndnoteText"/>
        <w:jc w:val="both"/>
        <w:rPr>
          <w:rFonts w:ascii="Times New Roman" w:eastAsia="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Comisión de Salud. </w:t>
      </w:r>
      <w:hyperlink r:id="rId69" w:anchor=":~:text=Debido%20a%20lo%20anterior%2C%20en,los%20laboratorios%20Silesia%20y%20Andr%C3%B3maco">
        <w:r w:rsidRPr="00C07931">
          <w:rPr>
            <w:rStyle w:val="Hyperlink"/>
            <w:rFonts w:ascii="Times New Roman" w:eastAsia="Times New Roman" w:hAnsi="Times New Roman" w:cs="Times New Roman"/>
            <w:i/>
            <w:sz w:val="16"/>
            <w:szCs w:val="16"/>
          </w:rPr>
          <w:t xml:space="preserve">Boletín </w:t>
        </w:r>
        <w:r w:rsidRPr="00C07931">
          <w:rPr>
            <w:rStyle w:val="Hyperlink"/>
            <w:rFonts w:ascii="Times New Roman" w:eastAsia="Times New Roman" w:hAnsi="Times New Roman" w:cs="Times New Roman"/>
            <w:i/>
            <w:sz w:val="16"/>
            <w:szCs w:val="16"/>
          </w:rPr>
          <w:t>Nº 14.094 -11.</w:t>
        </w:r>
      </w:hyperlink>
      <w:r w:rsidRPr="00C07931">
        <w:rPr>
          <w:rFonts w:ascii="Times New Roman" w:eastAsia="Times New Roman" w:hAnsi="Times New Roman" w:cs="Times New Roman"/>
          <w:sz w:val="16"/>
          <w:szCs w:val="16"/>
        </w:rPr>
        <w:t xml:space="preserve"> (28 de septiembre de 2022)</w:t>
      </w:r>
    </w:p>
  </w:endnote>
  <w:endnote w:id="72">
    <w:p w14:paraId="20AF2B2B"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Corporación Miles Chile. Mandatos del Grupo de Trabajo sobre la discriminación contra las mujeres y las niñas; del Grupo de Trabajo sobre la cuestión de los derechos humanos y las empresas transnacionales y otras empresas; y de la Relatora Especial sobre el derecho de toda persona al disfrute del más alto nivel posible de salud física y mental. (2021). Anexo al presente informe.</w:t>
      </w:r>
    </w:p>
  </w:endnote>
  <w:endnote w:id="73">
    <w:p w14:paraId="7B17E2BD" w14:textId="77777777" w:rsidR="00A24EB5" w:rsidRPr="00C07931" w:rsidRDefault="00A24EB5" w:rsidP="00127055">
      <w:pPr>
        <w:pStyle w:val="EndnoteText"/>
        <w:jc w:val="both"/>
        <w:rPr>
          <w:rFonts w:ascii="Times New Roman" w:eastAsia="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Corte Suprema de Chile.</w:t>
      </w:r>
      <w:r w:rsidRPr="00C07931">
        <w:rPr>
          <w:rFonts w:ascii="Times New Roman" w:eastAsia="Times New Roman" w:hAnsi="Times New Roman" w:cs="Times New Roman"/>
          <w:i/>
          <w:sz w:val="16"/>
          <w:szCs w:val="16"/>
        </w:rPr>
        <w:t xml:space="preserve"> </w:t>
      </w:r>
      <w:hyperlink r:id="rId70">
        <w:r w:rsidRPr="00C07931">
          <w:rPr>
            <w:rStyle w:val="Hyperlink"/>
            <w:rFonts w:ascii="Times New Roman" w:eastAsia="Times New Roman" w:hAnsi="Times New Roman" w:cs="Times New Roman"/>
            <w:i/>
            <w:sz w:val="16"/>
            <w:szCs w:val="16"/>
          </w:rPr>
          <w:t>Sentencia del 15 de marzo de 2021</w:t>
        </w:r>
      </w:hyperlink>
      <w:r w:rsidRPr="00C07931">
        <w:rPr>
          <w:rFonts w:ascii="Times New Roman" w:eastAsia="Times New Roman" w:hAnsi="Times New Roman" w:cs="Times New Roman"/>
          <w:sz w:val="16"/>
          <w:szCs w:val="16"/>
        </w:rPr>
        <w:t xml:space="preserve">. (2021) </w:t>
      </w:r>
    </w:p>
  </w:endnote>
  <w:endnote w:id="74">
    <w:p w14:paraId="016A26DD" w14:textId="77777777" w:rsidR="00A24EB5" w:rsidRPr="00C07931" w:rsidRDefault="00A24EB5" w:rsidP="00127055">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Luis Méndez </w:t>
      </w:r>
      <w:r w:rsidRPr="00C07931">
        <w:rPr>
          <w:rFonts w:ascii="Times New Roman" w:hAnsi="Times New Roman" w:cs="Times New Roman"/>
          <w:sz w:val="16"/>
          <w:szCs w:val="16"/>
        </w:rPr>
        <w:t xml:space="preserve">Urich. </w:t>
      </w:r>
      <w:hyperlink r:id="rId71">
        <w:r w:rsidRPr="00C07931">
          <w:rPr>
            <w:rStyle w:val="Hyperlink"/>
            <w:rFonts w:ascii="Times New Roman" w:hAnsi="Times New Roman" w:cs="Times New Roman"/>
            <w:i/>
            <w:iCs/>
            <w:sz w:val="16"/>
            <w:szCs w:val="16"/>
          </w:rPr>
          <w:t>Caso de chilenas embarazadas por anticonceptivos defectuosos reaviva el debate sobre el aborto.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(5 de febrero de 2021).</w:t>
      </w:r>
    </w:p>
  </w:endnote>
  <w:endnote w:id="75">
    <w:p w14:paraId="1B7FF5EC" w14:textId="7777777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Instituto de Salud Pública. </w:t>
      </w:r>
      <w:hyperlink r:id="rId72">
        <w:r w:rsidRPr="00C07931">
          <w:rPr>
            <w:rStyle w:val="Hyperlink"/>
            <w:rFonts w:ascii="Times New Roman" w:hAnsi="Times New Roman" w:cs="Times New Roman"/>
            <w:i/>
            <w:iCs/>
            <w:sz w:val="16"/>
            <w:szCs w:val="16"/>
          </w:rPr>
          <w:t>Alerta Farmacéutica - Retiro del Mercado.</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(4 de marzo de 2022)</w:t>
      </w:r>
    </w:p>
  </w:endnote>
  <w:endnote w:id="76">
    <w:p w14:paraId="170A1C8E" w14:textId="77777777"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Javier </w:t>
      </w:r>
      <w:r w:rsidRPr="00C07931">
        <w:rPr>
          <w:rFonts w:ascii="Times New Roman" w:hAnsi="Times New Roman" w:cs="Times New Roman"/>
          <w:sz w:val="16"/>
          <w:szCs w:val="16"/>
        </w:rPr>
        <w:t xml:space="preserve">Saéz Leal. </w:t>
      </w:r>
      <w:hyperlink r:id="rId73" w:anchor=":~:text=El%20f%C3%A1rmaco%20fue%20retirado%20voluntariamente,fabricado%20por%20el%20laboratorio%20Recalcine">
        <w:r w:rsidRPr="00C07931">
          <w:rPr>
            <w:rStyle w:val="Hyperlink"/>
            <w:rFonts w:ascii="Times New Roman" w:hAnsi="Times New Roman" w:cs="Times New Roman"/>
            <w:i/>
            <w:iCs/>
            <w:sz w:val="16"/>
            <w:szCs w:val="16"/>
          </w:rPr>
          <w:t>Anticonceptivo Marilow es retirado del mercado y sugieren usar métodos adicionales por al menos un mes.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(27 de junio de 2023).</w:t>
      </w:r>
    </w:p>
  </w:endnote>
  <w:endnote w:id="77">
    <w:p w14:paraId="0575B134" w14:textId="2BC93039" w:rsidR="00A24EB5" w:rsidRPr="002D184D" w:rsidRDefault="00A24EB5" w:rsidP="00127055">
      <w:pPr>
        <w:pStyle w:val="EndnoteText"/>
        <w:jc w:val="both"/>
        <w:rPr>
          <w:rFonts w:ascii="Times New Roman" w:hAnsi="Times New Roman" w:cs="Times New Roman"/>
          <w:sz w:val="16"/>
          <w:szCs w:val="16"/>
          <w:lang w:val="en-US"/>
        </w:rPr>
      </w:pPr>
      <w:r w:rsidRPr="00C07931">
        <w:rPr>
          <w:rStyle w:val="EndnoteReference"/>
          <w:rFonts w:ascii="Times New Roman" w:hAnsi="Times New Roman" w:cs="Times New Roman"/>
          <w:sz w:val="16"/>
          <w:szCs w:val="16"/>
        </w:rPr>
        <w:endnoteRef/>
      </w:r>
      <w:r w:rsidRPr="002D184D">
        <w:rPr>
          <w:rFonts w:ascii="Times New Roman" w:hAnsi="Times New Roman" w:cs="Times New Roman"/>
          <w:sz w:val="16"/>
          <w:szCs w:val="16"/>
          <w:lang w:val="en-US"/>
        </w:rPr>
        <w:t xml:space="preserve"> Organización Mundial de la Salud, </w:t>
      </w:r>
      <w:hyperlink r:id="rId74" w:history="1">
        <w:r w:rsidRPr="002D184D">
          <w:rPr>
            <w:rStyle w:val="Hyperlink"/>
            <w:rFonts w:ascii="Times New Roman" w:hAnsi="Times New Roman" w:cs="Times New Roman"/>
            <w:i/>
            <w:iCs/>
            <w:sz w:val="16"/>
            <w:szCs w:val="16"/>
            <w:lang w:val="en-US"/>
          </w:rPr>
          <w:t>Mechanisms of action and effectiveness of contraceptive methods</w:t>
        </w:r>
      </w:hyperlink>
      <w:r w:rsidRPr="002D184D">
        <w:rPr>
          <w:rFonts w:ascii="Times New Roman" w:hAnsi="Times New Roman" w:cs="Times New Roman"/>
          <w:i/>
          <w:iCs/>
          <w:sz w:val="16"/>
          <w:szCs w:val="16"/>
          <w:lang w:val="en-US"/>
        </w:rPr>
        <w:t xml:space="preserve">. </w:t>
      </w:r>
      <w:r w:rsidRPr="002D184D">
        <w:rPr>
          <w:rFonts w:ascii="Times New Roman" w:hAnsi="Times New Roman" w:cs="Times New Roman"/>
          <w:sz w:val="16"/>
          <w:szCs w:val="16"/>
          <w:lang w:val="en-US"/>
        </w:rPr>
        <w:t xml:space="preserve"> </w:t>
      </w:r>
    </w:p>
  </w:endnote>
  <w:endnote w:id="78">
    <w:p w14:paraId="66815609" w14:textId="17A42D89"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24 </w:t>
      </w:r>
      <w:r w:rsidRPr="00C07931">
        <w:rPr>
          <w:rFonts w:ascii="Times New Roman" w:hAnsi="Times New Roman" w:cs="Times New Roman"/>
          <w:sz w:val="16"/>
          <w:szCs w:val="16"/>
        </w:rPr>
        <w:t xml:space="preserve">Horas – TVN Chile. </w:t>
      </w:r>
      <w:hyperlink r:id="rId75" w:history="1">
        <w:r w:rsidRPr="00C07931">
          <w:rPr>
            <w:rStyle w:val="Hyperlink"/>
            <w:rFonts w:ascii="Times New Roman" w:hAnsi="Times New Roman" w:cs="Times New Roman"/>
            <w:i/>
            <w:iCs/>
            <w:sz w:val="16"/>
            <w:szCs w:val="16"/>
          </w:rPr>
          <w:t>Embarazadas demandan por anticonceptivos defectuosos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 xml:space="preserve">[YouTube], (3 de diciembre de 2020) </w:t>
      </w:r>
    </w:p>
  </w:endnote>
  <w:endnote w:id="79">
    <w:p w14:paraId="53DB691F" w14:textId="75F952D4"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Prensa Latina.</w:t>
      </w:r>
      <w:r w:rsidRPr="00C07931">
        <w:rPr>
          <w:rFonts w:ascii="Times New Roman" w:hAnsi="Times New Roman" w:cs="Times New Roman"/>
          <w:i/>
          <w:iCs/>
          <w:sz w:val="16"/>
          <w:szCs w:val="16"/>
        </w:rPr>
        <w:t xml:space="preserve"> </w:t>
      </w:r>
      <w:hyperlink r:id="rId76">
        <w:r w:rsidRPr="00C07931">
          <w:rPr>
            <w:rStyle w:val="Hyperlink"/>
            <w:rFonts w:ascii="Times New Roman" w:hAnsi="Times New Roman" w:cs="Times New Roman"/>
            <w:i/>
            <w:iCs/>
            <w:sz w:val="16"/>
            <w:szCs w:val="16"/>
          </w:rPr>
          <w:t>Niñas y adolescentes entre víctimas de violencia sexual en Chile</w:t>
        </w:r>
      </w:hyperlink>
      <w:r w:rsidRPr="00C07931">
        <w:rPr>
          <w:rFonts w:ascii="Times New Roman" w:hAnsi="Times New Roman" w:cs="Times New Roman"/>
          <w:i/>
          <w:iCs/>
          <w:sz w:val="16"/>
          <w:szCs w:val="16"/>
        </w:rPr>
        <w:t>.</w:t>
      </w:r>
      <w:r w:rsidRPr="00C07931">
        <w:rPr>
          <w:rFonts w:ascii="Times New Roman" w:hAnsi="Times New Roman" w:cs="Times New Roman"/>
          <w:sz w:val="16"/>
          <w:szCs w:val="16"/>
        </w:rPr>
        <w:t xml:space="preserve"> (10 de agosto de 2023).</w:t>
      </w:r>
    </w:p>
  </w:endnote>
  <w:endnote w:id="80">
    <w:p w14:paraId="5838765B" w14:textId="02128940" w:rsidR="00A24EB5" w:rsidRPr="00C07931" w:rsidRDefault="00A24EB5" w:rsidP="00127055">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INJUV - Ministerio de Desarrollo Social y Familia. </w:t>
      </w:r>
      <w:hyperlink r:id="rId77">
        <w:r w:rsidRPr="00C07931">
          <w:rPr>
            <w:rStyle w:val="Hyperlink"/>
            <w:rFonts w:ascii="Times New Roman" w:hAnsi="Times New Roman" w:cs="Times New Roman"/>
            <w:i/>
            <w:iCs/>
            <w:sz w:val="16"/>
            <w:szCs w:val="16"/>
          </w:rPr>
          <w:t>Capítulo 4: Violencia hacia las juventudes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(2023).</w:t>
      </w:r>
    </w:p>
  </w:endnote>
  <w:endnote w:id="81">
    <w:p w14:paraId="54280E45" w14:textId="205EF23A" w:rsidR="00A24EB5" w:rsidRPr="00C07931" w:rsidRDefault="00A24EB5" w:rsidP="00127055">
      <w:pPr>
        <w:spacing w:after="0"/>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INJUV - Ministerio de Desarrollo Social y Familia. </w:t>
      </w:r>
      <w:hyperlink r:id="rId78">
        <w:r w:rsidRPr="00C07931">
          <w:rPr>
            <w:rStyle w:val="Hyperlink"/>
            <w:rFonts w:ascii="Times New Roman" w:hAnsi="Times New Roman" w:cs="Times New Roman"/>
            <w:i/>
            <w:iCs/>
            <w:sz w:val="16"/>
            <w:szCs w:val="16"/>
          </w:rPr>
          <w:t>Capítulo 4: Violencia hacia las juventudes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(2023).</w:t>
      </w:r>
      <w:r w:rsidRPr="00C07931">
        <w:rPr>
          <w:rFonts w:ascii="Times New Roman" w:hAnsi="Times New Roman" w:cs="Times New Roman"/>
          <w:i/>
          <w:iCs/>
          <w:sz w:val="16"/>
          <w:szCs w:val="16"/>
        </w:rPr>
        <w:t xml:space="preserve"> </w:t>
      </w:r>
    </w:p>
  </w:endnote>
  <w:endnote w:id="82">
    <w:p w14:paraId="235BAD17" w14:textId="519F3FCD" w:rsidR="00A24EB5" w:rsidRPr="00C07931" w:rsidRDefault="00A24EB5" w:rsidP="00127055">
      <w:pPr>
        <w:pStyle w:val="EndnoteText"/>
        <w:jc w:val="both"/>
        <w:rPr>
          <w:rStyle w:val="cf01"/>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Style w:val="cf01"/>
          <w:rFonts w:ascii="Times New Roman" w:hAnsi="Times New Roman" w:cs="Times New Roman"/>
          <w:sz w:val="16"/>
          <w:szCs w:val="16"/>
        </w:rPr>
        <w:t xml:space="preserve">Ministerio de Salud. </w:t>
      </w:r>
      <w:hyperlink r:id="rId79">
        <w:r w:rsidRPr="00C07931">
          <w:rPr>
            <w:rStyle w:val="Hyperlink"/>
            <w:rFonts w:ascii="Times New Roman" w:hAnsi="Times New Roman" w:cs="Times New Roman"/>
            <w:i/>
            <w:iCs/>
            <w:sz w:val="16"/>
            <w:szCs w:val="16"/>
          </w:rPr>
          <w:t>Información sobre casos constituidos en el marco de la Ley 21.030 que regula la interrupción voluntaria del embarazo en 3 causales</w:t>
        </w:r>
      </w:hyperlink>
      <w:r w:rsidRPr="00C07931">
        <w:rPr>
          <w:rStyle w:val="cf01"/>
          <w:rFonts w:ascii="Times New Roman" w:hAnsi="Times New Roman" w:cs="Times New Roman"/>
          <w:i/>
          <w:iCs/>
          <w:sz w:val="16"/>
          <w:szCs w:val="16"/>
        </w:rPr>
        <w:t xml:space="preserve">. </w:t>
      </w:r>
      <w:r w:rsidRPr="00C07931">
        <w:rPr>
          <w:rStyle w:val="cf01"/>
          <w:rFonts w:ascii="Times New Roman" w:hAnsi="Times New Roman" w:cs="Times New Roman"/>
          <w:sz w:val="16"/>
          <w:szCs w:val="16"/>
        </w:rPr>
        <w:t xml:space="preserve">(2023) </w:t>
      </w:r>
    </w:p>
  </w:endnote>
  <w:endnote w:id="83">
    <w:p w14:paraId="5C8559BF" w14:textId="66B03322" w:rsidR="00A24EB5" w:rsidRPr="00C07931" w:rsidRDefault="00A24EB5" w:rsidP="00127055">
      <w:pPr>
        <w:pStyle w:val="EndnoteText"/>
        <w:jc w:val="both"/>
        <w:rPr>
          <w:rFonts w:ascii="Times New Roman" w:hAnsi="Times New Roman" w:cs="Times New Roman"/>
          <w:i/>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INJUV - Ministerio de Desarrollo Social y Familia. </w:t>
      </w:r>
      <w:hyperlink r:id="rId80">
        <w:r w:rsidRPr="00C07931">
          <w:rPr>
            <w:rStyle w:val="Hyperlink"/>
            <w:rFonts w:ascii="Times New Roman" w:hAnsi="Times New Roman" w:cs="Times New Roman"/>
            <w:i/>
            <w:iCs/>
            <w:sz w:val="16"/>
            <w:szCs w:val="16"/>
          </w:rPr>
          <w:t>Capítulo 4: Violencia hacia las juventudes</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(2023).</w:t>
      </w:r>
    </w:p>
  </w:endnote>
  <w:endnote w:id="84">
    <w:p w14:paraId="060AE2CA" w14:textId="759792F2"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Ministerio de Salud. </w:t>
      </w:r>
      <w:hyperlink r:id="rId81">
        <w:r w:rsidRPr="00C07931">
          <w:rPr>
            <w:rStyle w:val="Hyperlink"/>
            <w:rFonts w:ascii="Times New Roman" w:hAnsi="Times New Roman" w:cs="Times New Roman"/>
            <w:i/>
            <w:iCs/>
            <w:sz w:val="16"/>
            <w:szCs w:val="16"/>
          </w:rPr>
          <w:t>Norma general técnica para la atención de víctimas de violencia sexual</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(2016)</w:t>
      </w:r>
    </w:p>
  </w:endnote>
  <w:endnote w:id="85">
    <w:p w14:paraId="0C923EDE" w14:textId="1F63D4BE"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Prevención del Delito - Ministerio del Interior y Seguridad Pública. </w:t>
      </w:r>
      <w:hyperlink r:id="rId82">
        <w:r w:rsidRPr="00C07931">
          <w:rPr>
            <w:rStyle w:val="Hyperlink"/>
            <w:rFonts w:ascii="Times New Roman" w:hAnsi="Times New Roman" w:cs="Times New Roman"/>
            <w:i/>
            <w:iCs/>
            <w:sz w:val="16"/>
            <w:szCs w:val="16"/>
          </w:rPr>
          <w:t>Plan Nacional de Seguridad</w:t>
        </w:r>
      </w:hyperlink>
      <w:r w:rsidRPr="00C07931">
        <w:rPr>
          <w:rFonts w:ascii="Times New Roman" w:hAnsi="Times New Roman" w:cs="Times New Roman"/>
          <w:i/>
          <w:iCs/>
          <w:sz w:val="16"/>
          <w:szCs w:val="16"/>
        </w:rPr>
        <w:t xml:space="preserve"> </w:t>
      </w:r>
      <w:hyperlink r:id="rId83">
        <w:r w:rsidRPr="00C07931">
          <w:rPr>
            <w:rStyle w:val="Hyperlink"/>
            <w:rFonts w:ascii="Times New Roman" w:hAnsi="Times New Roman" w:cs="Times New Roman"/>
            <w:i/>
            <w:iCs/>
            <w:sz w:val="16"/>
            <w:szCs w:val="16"/>
          </w:rPr>
          <w:t>Pública y Prevención del Delito 2022 – 2026.</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enero de 2023)</w:t>
      </w:r>
    </w:p>
  </w:endnote>
  <w:endnote w:id="86">
    <w:p w14:paraId="341D0CAE" w14:textId="514F9C11" w:rsidR="00A24EB5" w:rsidRPr="00C07931" w:rsidRDefault="00A24EB5" w:rsidP="00127055">
      <w:pPr>
        <w:pStyle w:val="EndnoteText"/>
        <w:jc w:val="both"/>
        <w:rPr>
          <w:rFonts w:ascii="Times New Roman" w:hAnsi="Times New Roman" w:cs="Times New Roman"/>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Corte Interamericana de Derechos Humanos. </w:t>
      </w:r>
      <w:hyperlink r:id="rId84">
        <w:r w:rsidRPr="00C07931">
          <w:rPr>
            <w:rStyle w:val="Hyperlink"/>
            <w:rFonts w:ascii="Times New Roman" w:hAnsi="Times New Roman" w:cs="Times New Roman"/>
            <w:sz w:val="16"/>
            <w:szCs w:val="16"/>
            <w:lang w:val="es-ES"/>
          </w:rPr>
          <w:t xml:space="preserve">Caso </w:t>
        </w:r>
        <w:r w:rsidRPr="002D184D">
          <w:rPr>
            <w:rStyle w:val="Hyperlink"/>
            <w:rFonts w:ascii="Times New Roman" w:hAnsi="Times New Roman" w:cs="Times New Roman"/>
            <w:sz w:val="16"/>
            <w:szCs w:val="16"/>
          </w:rPr>
          <w:t>Angulo Losada</w:t>
        </w:r>
        <w:r w:rsidRPr="00C07931">
          <w:rPr>
            <w:rStyle w:val="Hyperlink"/>
            <w:rFonts w:ascii="Times New Roman" w:hAnsi="Times New Roman" w:cs="Times New Roman"/>
            <w:sz w:val="16"/>
            <w:szCs w:val="16"/>
            <w:lang w:val="es-ES"/>
          </w:rPr>
          <w:t xml:space="preserve"> vs. Bolivia</w:t>
        </w:r>
        <w:r w:rsidRPr="002D184D">
          <w:rPr>
            <w:rStyle w:val="Hyperlink"/>
            <w:rFonts w:ascii="Times New Roman" w:hAnsi="Times New Roman" w:cs="Times New Roman"/>
            <w:sz w:val="16"/>
            <w:szCs w:val="16"/>
          </w:rPr>
          <w:t xml:space="preserve"> </w:t>
        </w:r>
        <w:r w:rsidRPr="00C07931">
          <w:rPr>
            <w:rStyle w:val="Hyperlink"/>
            <w:rFonts w:ascii="Times New Roman" w:hAnsi="Times New Roman" w:cs="Times New Roman"/>
            <w:sz w:val="16"/>
            <w:szCs w:val="16"/>
            <w:lang w:val="es-ES"/>
          </w:rPr>
          <w:t xml:space="preserve">(excepciones preliminares, fondo y reparaciones) </w:t>
        </w:r>
        <w:r w:rsidRPr="002D184D">
          <w:rPr>
            <w:rStyle w:val="Hyperlink"/>
            <w:rFonts w:ascii="Times New Roman" w:hAnsi="Times New Roman" w:cs="Times New Roman"/>
            <w:sz w:val="16"/>
            <w:szCs w:val="16"/>
          </w:rPr>
          <w:t>Resumen Oficial Emitido Por La Corte Interamericana.</w:t>
        </w:r>
      </w:hyperlink>
      <w:r w:rsidRPr="002D184D">
        <w:rPr>
          <w:rFonts w:ascii="Times New Roman" w:hAnsi="Times New Roman" w:cs="Times New Roman"/>
          <w:sz w:val="16"/>
          <w:szCs w:val="16"/>
        </w:rPr>
        <w:t xml:space="preserve"> (18 de noviembre de 2022).</w:t>
      </w:r>
    </w:p>
  </w:endnote>
  <w:endnote w:id="87">
    <w:p w14:paraId="5FD1504F" w14:textId="0A34E4B1" w:rsidR="00A24EB5" w:rsidRPr="00C07931" w:rsidRDefault="00A24EB5" w:rsidP="00127055">
      <w:pPr>
        <w:pStyle w:val="EndnoteText"/>
        <w:jc w:val="both"/>
        <w:rPr>
          <w:rStyle w:val="Hyperlink"/>
          <w:rFonts w:ascii="Times New Roman" w:hAnsi="Times New Roman" w:cs="Times New Roman"/>
          <w:i/>
          <w:iCs/>
          <w:sz w:val="16"/>
          <w:szCs w:val="16"/>
          <w:lang w:val="es-ES"/>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hAnsi="Times New Roman" w:cs="Times New Roman"/>
          <w:sz w:val="16"/>
          <w:szCs w:val="16"/>
          <w:lang w:val="es-ES"/>
        </w:rPr>
        <w:t xml:space="preserve">Corte Interamericana de Derechos Humanos. </w:t>
      </w:r>
      <w:r w:rsidRPr="00C07931">
        <w:rPr>
          <w:rFonts w:ascii="Times New Roman" w:hAnsi="Times New Roman" w:cs="Times New Roman"/>
          <w:i/>
          <w:iCs/>
          <w:sz w:val="16"/>
          <w:szCs w:val="16"/>
          <w:lang w:val="es-ES"/>
        </w:rPr>
        <w:fldChar w:fldCharType="begin"/>
      </w:r>
      <w:r w:rsidRPr="00C07931">
        <w:rPr>
          <w:rFonts w:ascii="Times New Roman" w:hAnsi="Times New Roman" w:cs="Times New Roman"/>
          <w:i/>
          <w:iCs/>
          <w:sz w:val="16"/>
          <w:szCs w:val="16"/>
          <w:lang w:val="es-ES"/>
        </w:rPr>
        <w:instrText>HYPERLINK "https://www.corteidh.or.cr/docs/casos/articulos/resumen_475_esp.pdf"</w:instrText>
      </w:r>
      <w:r w:rsidRPr="00C07931">
        <w:rPr>
          <w:rFonts w:ascii="Times New Roman" w:hAnsi="Times New Roman" w:cs="Times New Roman"/>
          <w:i/>
          <w:iCs/>
          <w:sz w:val="16"/>
          <w:szCs w:val="16"/>
          <w:lang w:val="es-ES"/>
        </w:rPr>
      </w:r>
      <w:r w:rsidRPr="00C07931">
        <w:rPr>
          <w:rFonts w:ascii="Times New Roman" w:hAnsi="Times New Roman" w:cs="Times New Roman"/>
          <w:i/>
          <w:iCs/>
          <w:sz w:val="16"/>
          <w:szCs w:val="16"/>
          <w:lang w:val="es-ES"/>
        </w:rPr>
        <w:fldChar w:fldCharType="separate"/>
      </w:r>
      <w:r w:rsidRPr="00C07931">
        <w:rPr>
          <w:rStyle w:val="Hyperlink"/>
          <w:rFonts w:ascii="Times New Roman" w:hAnsi="Times New Roman" w:cs="Times New Roman"/>
          <w:i/>
          <w:iCs/>
          <w:sz w:val="16"/>
          <w:szCs w:val="16"/>
          <w:lang w:val="es-ES"/>
        </w:rPr>
        <w:t>Caso Angulo Losada vs. Bolivia (excepciones preliminares, fondo y reparaciones)</w:t>
      </w:r>
    </w:p>
    <w:p w14:paraId="74CFEADE" w14:textId="78E68631" w:rsidR="00A24EB5" w:rsidRPr="00C07931" w:rsidRDefault="00A24EB5" w:rsidP="00127055">
      <w:pPr>
        <w:pStyle w:val="EndnoteText"/>
        <w:jc w:val="both"/>
        <w:rPr>
          <w:rFonts w:ascii="Times New Roman" w:hAnsi="Times New Roman" w:cs="Times New Roman"/>
          <w:sz w:val="16"/>
          <w:szCs w:val="16"/>
        </w:rPr>
      </w:pPr>
      <w:r w:rsidRPr="00C07931">
        <w:rPr>
          <w:rStyle w:val="Hyperlink"/>
          <w:rFonts w:ascii="Times New Roman" w:hAnsi="Times New Roman" w:cs="Times New Roman"/>
          <w:i/>
          <w:iCs/>
          <w:sz w:val="16"/>
          <w:szCs w:val="16"/>
          <w:lang w:val="es-ES"/>
        </w:rPr>
        <w:t>Resumen oficial emitido por la Corte Interamericana</w:t>
      </w:r>
      <w:r w:rsidRPr="00C07931">
        <w:rPr>
          <w:rFonts w:ascii="Times New Roman" w:hAnsi="Times New Roman" w:cs="Times New Roman"/>
          <w:i/>
          <w:iCs/>
          <w:sz w:val="16"/>
          <w:szCs w:val="16"/>
          <w:lang w:val="es-ES"/>
        </w:rPr>
        <w:fldChar w:fldCharType="end"/>
      </w:r>
      <w:r w:rsidRPr="00C07931">
        <w:rPr>
          <w:rFonts w:ascii="Times New Roman" w:hAnsi="Times New Roman" w:cs="Times New Roman"/>
          <w:sz w:val="16"/>
          <w:szCs w:val="16"/>
          <w:lang w:val="es-ES"/>
        </w:rPr>
        <w:t xml:space="preserve"> párr. 94. </w:t>
      </w:r>
      <w:r w:rsidRPr="00C07931">
        <w:rPr>
          <w:rFonts w:ascii="Times New Roman" w:hAnsi="Times New Roman" w:cs="Times New Roman"/>
          <w:sz w:val="16"/>
          <w:szCs w:val="16"/>
        </w:rPr>
        <w:t>(18 de noviembre de 2022)</w:t>
      </w:r>
    </w:p>
  </w:endnote>
  <w:endnote w:id="88">
    <w:p w14:paraId="7050635A" w14:textId="4FD8C9A2" w:rsidR="00A24EB5" w:rsidRPr="00C07931" w:rsidRDefault="00A24EB5" w:rsidP="00127055">
      <w:pPr>
        <w:spacing w:after="0" w:line="240" w:lineRule="auto"/>
        <w:jc w:val="both"/>
        <w:outlineLvl w:val="1"/>
        <w:rPr>
          <w:rFonts w:ascii="Times New Roman" w:eastAsia="Times New Roman" w:hAnsi="Times New Roman" w:cs="Times New Roman"/>
          <w:b/>
          <w:kern w:val="0"/>
          <w:sz w:val="16"/>
          <w:szCs w:val="16"/>
          <w:lang w:val="es-ES"/>
          <w14:ligatures w14:val="none"/>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Corte Interamericana de Derechos Humanos</w:t>
      </w:r>
      <w:hyperlink r:id="rId85" w:history="1">
        <w:r w:rsidRPr="00C07931">
          <w:rPr>
            <w:rStyle w:val="Hyperlink"/>
            <w:rFonts w:ascii="Times New Roman" w:hAnsi="Times New Roman" w:cs="Times New Roman"/>
            <w:i/>
            <w:iCs/>
            <w:sz w:val="16"/>
            <w:szCs w:val="16"/>
          </w:rPr>
          <w:t>. Caso Bedoya Lima y otras vs. Colombia</w:t>
        </w:r>
      </w:hyperlink>
      <w:r w:rsidRPr="00C07931">
        <w:rPr>
          <w:rFonts w:ascii="Times New Roman" w:hAnsi="Times New Roman" w:cs="Times New Roman"/>
          <w:sz w:val="16"/>
          <w:szCs w:val="16"/>
        </w:rPr>
        <w:t>. párr. 135. (26 de agosto de 2021)</w:t>
      </w:r>
    </w:p>
  </w:endnote>
  <w:endnote w:id="89">
    <w:p w14:paraId="779DF375" w14:textId="6543E5F6"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lang w:val="es-ES"/>
        </w:rPr>
        <w:t xml:space="preserve"> Corte Interamericana de Derechos Humanos.</w:t>
      </w:r>
      <w:r w:rsidRPr="00C07931">
        <w:rPr>
          <w:rFonts w:ascii="Times New Roman" w:hAnsi="Times New Roman" w:cs="Times New Roman"/>
          <w:i/>
          <w:sz w:val="16"/>
          <w:szCs w:val="16"/>
          <w:lang w:val="es-ES"/>
        </w:rPr>
        <w:t xml:space="preserve"> </w:t>
      </w:r>
      <w:hyperlink r:id="rId86">
        <w:r w:rsidRPr="00C07931">
          <w:rPr>
            <w:rStyle w:val="Hyperlink"/>
            <w:rFonts w:ascii="Times New Roman" w:hAnsi="Times New Roman" w:cs="Times New Roman"/>
            <w:i/>
            <w:iCs/>
            <w:sz w:val="16"/>
            <w:szCs w:val="16"/>
            <w:lang w:val="es-ES"/>
          </w:rPr>
          <w:t>Caso Guzmán Albarracín vs. Ecuador.</w:t>
        </w:r>
      </w:hyperlink>
      <w:r w:rsidRPr="00C07931">
        <w:rPr>
          <w:rFonts w:ascii="Times New Roman" w:hAnsi="Times New Roman" w:cs="Times New Roman"/>
          <w:sz w:val="16"/>
          <w:szCs w:val="16"/>
          <w:lang w:val="es-ES"/>
        </w:rPr>
        <w:t xml:space="preserve"> párr. 106. (24 de junio de 2020)</w:t>
      </w:r>
    </w:p>
  </w:endnote>
  <w:endnote w:id="90">
    <w:p w14:paraId="3606AE96" w14:textId="6DF61844" w:rsidR="00A24EB5" w:rsidRPr="00C07931" w:rsidRDefault="00A24EB5" w:rsidP="00127055">
      <w:pPr>
        <w:pStyle w:val="EndnoteText"/>
        <w:jc w:val="both"/>
        <w:rPr>
          <w:rFonts w:ascii="Times New Roman" w:eastAsia="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Francisca Espinoza. </w:t>
      </w:r>
      <w:hyperlink r:id="rId87">
        <w:r w:rsidRPr="00C07931">
          <w:rPr>
            <w:rStyle w:val="Hyperlink"/>
            <w:rFonts w:ascii="Times New Roman" w:eastAsia="Times New Roman" w:hAnsi="Times New Roman" w:cs="Times New Roman"/>
            <w:i/>
            <w:sz w:val="16"/>
            <w:szCs w:val="16"/>
          </w:rPr>
          <w:t>Informe Índice de Violencia</w:t>
        </w:r>
      </w:hyperlink>
      <w:r w:rsidRPr="00C07931">
        <w:rPr>
          <w:rFonts w:ascii="Times New Roman" w:eastAsia="Times New Roman" w:hAnsi="Times New Roman" w:cs="Times New Roman"/>
          <w:i/>
          <w:sz w:val="16"/>
          <w:szCs w:val="16"/>
        </w:rPr>
        <w:t xml:space="preserve">. </w:t>
      </w:r>
      <w:r w:rsidRPr="00C07931">
        <w:rPr>
          <w:rFonts w:ascii="Times New Roman" w:eastAsia="Times New Roman" w:hAnsi="Times New Roman" w:cs="Times New Roman"/>
          <w:sz w:val="16"/>
          <w:szCs w:val="16"/>
        </w:rPr>
        <w:t>(noviembre de 2022)</w:t>
      </w:r>
    </w:p>
  </w:endnote>
  <w:endnote w:id="91">
    <w:p w14:paraId="6519AA1D" w14:textId="5A66B56C"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eastAsia="Times New Roman" w:hAnsi="Times New Roman" w:cs="Times New Roman"/>
          <w:sz w:val="16"/>
          <w:szCs w:val="16"/>
        </w:rPr>
        <w:endnoteRef/>
      </w:r>
      <w:r w:rsidRPr="00C07931">
        <w:rPr>
          <w:rFonts w:ascii="Times New Roman" w:eastAsia="Times New Roman" w:hAnsi="Times New Roman" w:cs="Times New Roman"/>
          <w:sz w:val="16"/>
          <w:szCs w:val="16"/>
        </w:rPr>
        <w:t xml:space="preserve"> Bárbara Haas.</w:t>
      </w:r>
      <w:r w:rsidRPr="00C07931">
        <w:rPr>
          <w:rFonts w:ascii="Times New Roman" w:eastAsia="Times New Roman" w:hAnsi="Times New Roman" w:cs="Times New Roman"/>
          <w:i/>
          <w:sz w:val="16"/>
          <w:szCs w:val="16"/>
        </w:rPr>
        <w:t xml:space="preserve"> </w:t>
      </w:r>
      <w:hyperlink r:id="rId88">
        <w:r w:rsidRPr="00C07931">
          <w:rPr>
            <w:rStyle w:val="Hyperlink"/>
            <w:rFonts w:ascii="Times New Roman" w:eastAsia="Times New Roman" w:hAnsi="Times New Roman" w:cs="Times New Roman"/>
            <w:i/>
            <w:sz w:val="16"/>
            <w:szCs w:val="16"/>
          </w:rPr>
          <w:t>Aborto en cifras: 83% de menores de 18 años que interrumpieron su embarazo lo hicieron por violación</w:t>
        </w:r>
      </w:hyperlink>
      <w:r w:rsidRPr="00C07931">
        <w:rPr>
          <w:rFonts w:ascii="Times New Roman" w:eastAsia="Times New Roman" w:hAnsi="Times New Roman" w:cs="Times New Roman"/>
          <w:i/>
          <w:sz w:val="16"/>
          <w:szCs w:val="16"/>
        </w:rPr>
        <w:t xml:space="preserve">. </w:t>
      </w:r>
      <w:r w:rsidRPr="00C07931">
        <w:rPr>
          <w:rFonts w:ascii="Times New Roman" w:eastAsia="Times New Roman" w:hAnsi="Times New Roman" w:cs="Times New Roman"/>
          <w:sz w:val="16"/>
          <w:szCs w:val="16"/>
        </w:rPr>
        <w:t>(8 de febrero de 2021)</w:t>
      </w:r>
    </w:p>
  </w:endnote>
  <w:endnote w:id="92">
    <w:p w14:paraId="0EC8AE39" w14:textId="6A1EB482"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w:t>
      </w:r>
      <w:r w:rsidRPr="00C07931">
        <w:rPr>
          <w:rFonts w:ascii="Times New Roman" w:eastAsia="Times New Roman" w:hAnsi="Times New Roman" w:cs="Times New Roman"/>
          <w:sz w:val="16"/>
          <w:szCs w:val="16"/>
        </w:rPr>
        <w:t>Bárbara Haas.</w:t>
      </w:r>
      <w:r w:rsidRPr="00C07931">
        <w:rPr>
          <w:rFonts w:ascii="Times New Roman" w:eastAsia="Times New Roman" w:hAnsi="Times New Roman" w:cs="Times New Roman"/>
          <w:i/>
          <w:iCs/>
          <w:sz w:val="16"/>
          <w:szCs w:val="16"/>
        </w:rPr>
        <w:t xml:space="preserve"> </w:t>
      </w:r>
      <w:hyperlink r:id="rId89">
        <w:r w:rsidRPr="00C07931">
          <w:rPr>
            <w:rStyle w:val="Hyperlink"/>
            <w:rFonts w:ascii="Times New Roman" w:eastAsia="Times New Roman" w:hAnsi="Times New Roman" w:cs="Times New Roman"/>
            <w:i/>
            <w:iCs/>
            <w:sz w:val="16"/>
            <w:szCs w:val="16"/>
          </w:rPr>
          <w:t>Aborto en cifras: 83% de menores de 18 años que interrumpieron su embarazo lo hicieron por violación</w:t>
        </w:r>
      </w:hyperlink>
      <w:r w:rsidRPr="00C07931">
        <w:rPr>
          <w:rFonts w:ascii="Times New Roman" w:eastAsia="Times New Roman" w:hAnsi="Times New Roman" w:cs="Times New Roman"/>
          <w:i/>
          <w:iCs/>
          <w:sz w:val="16"/>
          <w:szCs w:val="16"/>
        </w:rPr>
        <w:t xml:space="preserve">. </w:t>
      </w:r>
      <w:r w:rsidRPr="00C07931">
        <w:rPr>
          <w:rFonts w:ascii="Times New Roman" w:eastAsia="Times New Roman" w:hAnsi="Times New Roman" w:cs="Times New Roman"/>
          <w:sz w:val="16"/>
          <w:szCs w:val="16"/>
        </w:rPr>
        <w:t>(8 de febrero de 2021)</w:t>
      </w:r>
    </w:p>
  </w:endnote>
  <w:endnote w:id="93">
    <w:p w14:paraId="1BB9E49A" w14:textId="4374EF67" w:rsidR="00A24EB5" w:rsidRPr="00C07931"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Isónoma. </w:t>
      </w:r>
      <w:hyperlink r:id="rId90" w:history="1">
        <w:r w:rsidRPr="00C07931">
          <w:rPr>
            <w:rStyle w:val="Hyperlink"/>
            <w:rFonts w:ascii="Times New Roman" w:hAnsi="Times New Roman" w:cs="Times New Roman"/>
            <w:i/>
            <w:iCs/>
            <w:sz w:val="16"/>
            <w:szCs w:val="16"/>
          </w:rPr>
          <w:t>Acceso a la justicia de las mujeres víctimas de violencia usuarias del poder judicial</w:t>
        </w:r>
      </w:hyperlink>
      <w:r w:rsidRPr="00C07931">
        <w:rPr>
          <w:rFonts w:ascii="Times New Roman" w:hAnsi="Times New Roman" w:cs="Times New Roman"/>
          <w:sz w:val="16"/>
          <w:szCs w:val="16"/>
        </w:rPr>
        <w:t>. (octubre de 2020)</w:t>
      </w:r>
    </w:p>
  </w:endnote>
  <w:endnote w:id="94">
    <w:p w14:paraId="1BDE251D" w14:textId="37BFE2A1" w:rsidR="00A24EB5" w:rsidRPr="002521C5" w:rsidRDefault="00A24EB5" w:rsidP="00127055">
      <w:pPr>
        <w:pStyle w:val="EndnoteText"/>
        <w:jc w:val="both"/>
        <w:rPr>
          <w:rFonts w:ascii="Times New Roman" w:hAnsi="Times New Roman" w:cs="Times New Roman"/>
          <w:sz w:val="16"/>
          <w:szCs w:val="16"/>
        </w:rPr>
      </w:pPr>
      <w:r w:rsidRPr="00C07931">
        <w:rPr>
          <w:rStyle w:val="EndnoteReference"/>
          <w:rFonts w:ascii="Times New Roman" w:hAnsi="Times New Roman" w:cs="Times New Roman"/>
          <w:sz w:val="16"/>
          <w:szCs w:val="16"/>
        </w:rPr>
        <w:endnoteRef/>
      </w:r>
      <w:r w:rsidRPr="00C07931">
        <w:rPr>
          <w:rFonts w:ascii="Times New Roman" w:hAnsi="Times New Roman" w:cs="Times New Roman"/>
          <w:sz w:val="16"/>
          <w:szCs w:val="16"/>
        </w:rPr>
        <w:t xml:space="preserve"> Subsecretaría de Prevención del Delito - Ministerio del Interior y Seguridad Pública. </w:t>
      </w:r>
      <w:hyperlink r:id="rId91">
        <w:r w:rsidRPr="00C07931">
          <w:rPr>
            <w:rStyle w:val="Hyperlink"/>
            <w:rFonts w:ascii="Times New Roman" w:hAnsi="Times New Roman" w:cs="Times New Roman"/>
            <w:i/>
            <w:iCs/>
            <w:sz w:val="16"/>
            <w:szCs w:val="16"/>
          </w:rPr>
          <w:t>Plan Nacional de Seguridad</w:t>
        </w:r>
      </w:hyperlink>
      <w:r w:rsidRPr="00C07931">
        <w:rPr>
          <w:rFonts w:ascii="Times New Roman" w:hAnsi="Times New Roman" w:cs="Times New Roman"/>
          <w:i/>
          <w:iCs/>
          <w:sz w:val="16"/>
          <w:szCs w:val="16"/>
        </w:rPr>
        <w:t xml:space="preserve"> </w:t>
      </w:r>
      <w:hyperlink r:id="rId92">
        <w:r w:rsidRPr="00C07931">
          <w:rPr>
            <w:rStyle w:val="Hyperlink"/>
            <w:rFonts w:ascii="Times New Roman" w:hAnsi="Times New Roman" w:cs="Times New Roman"/>
            <w:i/>
            <w:iCs/>
            <w:sz w:val="16"/>
            <w:szCs w:val="16"/>
          </w:rPr>
          <w:t>Pública y Prevención del Delito 2022 – 2026.</w:t>
        </w:r>
      </w:hyperlink>
      <w:r w:rsidRPr="00C07931">
        <w:rPr>
          <w:rFonts w:ascii="Times New Roman" w:hAnsi="Times New Roman" w:cs="Times New Roman"/>
          <w:i/>
          <w:iCs/>
          <w:sz w:val="16"/>
          <w:szCs w:val="16"/>
        </w:rPr>
        <w:t xml:space="preserve"> </w:t>
      </w:r>
      <w:r w:rsidRPr="00C07931">
        <w:rPr>
          <w:rFonts w:ascii="Times New Roman" w:hAnsi="Times New Roman" w:cs="Times New Roman"/>
          <w:sz w:val="16"/>
          <w:szCs w:val="16"/>
        </w:rPr>
        <w:t>(11 de enero de 2023).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078661"/>
      <w:docPartObj>
        <w:docPartGallery w:val="Page Numbers (Bottom of Page)"/>
        <w:docPartUnique/>
      </w:docPartObj>
    </w:sdtPr>
    <w:sdtEndPr>
      <w:rPr>
        <w:rFonts w:ascii="Times New Roman" w:hAnsi="Times New Roman" w:cs="Times New Roman"/>
        <w:noProof/>
      </w:rPr>
    </w:sdtEndPr>
    <w:sdtContent>
      <w:p w14:paraId="66E5A8EB" w14:textId="67923117" w:rsidR="00A24EB5" w:rsidRPr="001D41FD" w:rsidRDefault="00A24EB5">
        <w:pPr>
          <w:pStyle w:val="Footer"/>
          <w:jc w:val="right"/>
          <w:rPr>
            <w:rFonts w:ascii="Times New Roman" w:hAnsi="Times New Roman" w:cs="Times New Roman"/>
          </w:rPr>
        </w:pPr>
        <w:r w:rsidRPr="001D41FD">
          <w:rPr>
            <w:rFonts w:ascii="Times New Roman" w:hAnsi="Times New Roman" w:cs="Times New Roman"/>
          </w:rPr>
          <w:fldChar w:fldCharType="begin"/>
        </w:r>
        <w:r w:rsidRPr="001D41FD">
          <w:rPr>
            <w:rFonts w:ascii="Times New Roman" w:hAnsi="Times New Roman" w:cs="Times New Roman"/>
          </w:rPr>
          <w:instrText xml:space="preserve"> PAGE   \* MERGEFORMAT </w:instrText>
        </w:r>
        <w:r w:rsidRPr="001D41FD">
          <w:rPr>
            <w:rFonts w:ascii="Times New Roman" w:hAnsi="Times New Roman" w:cs="Times New Roman"/>
          </w:rPr>
          <w:fldChar w:fldCharType="separate"/>
        </w:r>
        <w:r w:rsidRPr="001D41FD">
          <w:rPr>
            <w:rFonts w:ascii="Times New Roman" w:hAnsi="Times New Roman" w:cs="Times New Roman"/>
            <w:noProof/>
          </w:rPr>
          <w:t>2</w:t>
        </w:r>
        <w:r w:rsidRPr="001D41FD">
          <w:rPr>
            <w:rFonts w:ascii="Times New Roman" w:hAnsi="Times New Roman" w:cs="Times New Roman"/>
            <w:noProof/>
          </w:rPr>
          <w:fldChar w:fldCharType="end"/>
        </w:r>
      </w:p>
    </w:sdtContent>
  </w:sdt>
  <w:p w14:paraId="0D09FB29" w14:textId="77777777" w:rsidR="00A24EB5" w:rsidRDefault="00A24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78D46" w14:textId="77777777" w:rsidR="00D175C3" w:rsidRDefault="00D175C3" w:rsidP="00B37C86">
      <w:pPr>
        <w:spacing w:after="0" w:line="240" w:lineRule="auto"/>
      </w:pPr>
      <w:r>
        <w:separator/>
      </w:r>
    </w:p>
  </w:footnote>
  <w:footnote w:type="continuationSeparator" w:id="0">
    <w:p w14:paraId="6E531639" w14:textId="77777777" w:rsidR="00D175C3" w:rsidRDefault="00D175C3" w:rsidP="00B37C86">
      <w:pPr>
        <w:spacing w:after="0" w:line="240" w:lineRule="auto"/>
      </w:pPr>
      <w:r>
        <w:continuationSeparator/>
      </w:r>
    </w:p>
  </w:footnote>
  <w:footnote w:type="continuationNotice" w:id="1">
    <w:p w14:paraId="0202468A" w14:textId="77777777" w:rsidR="00D175C3" w:rsidRDefault="00D175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D1C0A" w14:textId="193BE9F3" w:rsidR="00A24EB5" w:rsidRDefault="00A24EB5" w:rsidP="684B5E4E">
    <w:pPr>
      <w:pStyle w:val="Header"/>
    </w:pPr>
    <w:r>
      <w:rPr>
        <w:noProof/>
      </w:rPr>
      <w:drawing>
        <wp:inline distT="0" distB="0" distL="0" distR="0" wp14:anchorId="42A41B4C" wp14:editId="7D9A3E38">
          <wp:extent cx="1257300" cy="469900"/>
          <wp:effectExtent l="0" t="0" r="0" b="6350"/>
          <wp:docPr id="570951259" name="Picture 570951259"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51259"/>
                  <pic:cNvPicPr/>
                </pic:nvPicPr>
                <pic:blipFill>
                  <a:blip r:embed="rId1">
                    <a:extLst>
                      <a:ext uri="{28A0092B-C50C-407E-A947-70E740481C1C}">
                        <a14:useLocalDpi xmlns:a14="http://schemas.microsoft.com/office/drawing/2010/main" val="0"/>
                      </a:ext>
                    </a:extLst>
                  </a:blip>
                  <a:stretch>
                    <a:fillRect/>
                  </a:stretch>
                </pic:blipFill>
                <pic:spPr>
                  <a:xfrm>
                    <a:off x="0" y="0"/>
                    <a:ext cx="1257300" cy="469900"/>
                  </a:xfrm>
                  <a:prstGeom prst="rect">
                    <a:avLst/>
                  </a:prstGeom>
                </pic:spPr>
              </pic:pic>
            </a:graphicData>
          </a:graphic>
        </wp:inline>
      </w:drawing>
    </w:r>
    <w:r>
      <w:t xml:space="preserve">                        </w:t>
    </w:r>
    <w:r>
      <w:rPr>
        <w:noProof/>
      </w:rPr>
      <w:drawing>
        <wp:inline distT="0" distB="0" distL="0" distR="0" wp14:anchorId="5B4B7DF7" wp14:editId="29B7F53D">
          <wp:extent cx="2051050" cy="574294"/>
          <wp:effectExtent l="0" t="0" r="6350" b="0"/>
          <wp:docPr id="1354346339" name="Picture 1354346339" descr="Nuestro Equipo – Huma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346339"/>
                  <pic:cNvPicPr/>
                </pic:nvPicPr>
                <pic:blipFill>
                  <a:blip r:embed="rId2">
                    <a:extLst>
                      <a:ext uri="{28A0092B-C50C-407E-A947-70E740481C1C}">
                        <a14:useLocalDpi xmlns:a14="http://schemas.microsoft.com/office/drawing/2010/main" val="0"/>
                      </a:ext>
                    </a:extLst>
                  </a:blip>
                  <a:stretch>
                    <a:fillRect/>
                  </a:stretch>
                </pic:blipFill>
                <pic:spPr>
                  <a:xfrm>
                    <a:off x="0" y="0"/>
                    <a:ext cx="2051050" cy="574294"/>
                  </a:xfrm>
                  <a:prstGeom prst="rect">
                    <a:avLst/>
                  </a:prstGeom>
                </pic:spPr>
              </pic:pic>
            </a:graphicData>
          </a:graphic>
        </wp:inline>
      </w:drawing>
    </w:r>
    <w:r>
      <w:t xml:space="preserve">                               </w:t>
    </w:r>
    <w:r>
      <w:rPr>
        <w:noProof/>
      </w:rPr>
      <w:drawing>
        <wp:inline distT="0" distB="0" distL="0" distR="0" wp14:anchorId="5CB16A51" wp14:editId="23A48DEB">
          <wp:extent cx="685800" cy="685800"/>
          <wp:effectExtent l="0" t="0" r="0" b="0"/>
          <wp:docPr id="323583219" name="Picture 1590165812" descr="Corporación Miles | Link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165812"/>
                  <pic:cNvPicPr/>
                </pic:nvPicPr>
                <pic:blipFill>
                  <a:blip r:embed="rId3">
                    <a:extLst>
                      <a:ext uri="{28A0092B-C50C-407E-A947-70E740481C1C}">
                        <a14:useLocalDpi xmlns:a14="http://schemas.microsoft.com/office/drawing/2010/main" val="0"/>
                      </a:ext>
                    </a:extLst>
                  </a:blip>
                  <a:stretch>
                    <a:fillRect/>
                  </a:stretch>
                </pic:blipFill>
                <pic:spPr bwMode="auto">
                  <a:xfrm>
                    <a:off x="0" y="0"/>
                    <a:ext cx="685800" cy="685800"/>
                  </a:xfrm>
                  <a:prstGeom prst="rect">
                    <a:avLst/>
                  </a:prstGeom>
                  <a:noFill/>
                  <a:ln>
                    <a:noFill/>
                  </a:ln>
                </pic:spPr>
              </pic:pic>
            </a:graphicData>
          </a:graphic>
        </wp:inline>
      </w:drawing>
    </w:r>
  </w:p>
  <w:p w14:paraId="53AB6221" w14:textId="746919C8" w:rsidR="00A24EB5" w:rsidRDefault="00A24EB5" w:rsidP="684B5E4E">
    <w:pPr>
      <w:pStyle w:val="Header"/>
    </w:pPr>
  </w:p>
</w:hdr>
</file>

<file path=word/intelligence2.xml><?xml version="1.0" encoding="utf-8"?>
<int2:intelligence xmlns:int2="http://schemas.microsoft.com/office/intelligence/2020/intelligence" xmlns:oel="http://schemas.microsoft.com/office/2019/extlst">
  <int2:observations>
    <int2:textHash int2:hashCode="sCf7OEtJLVG7oM" int2:id="f3IH5vp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6B4E0"/>
    <w:multiLevelType w:val="hybridMultilevel"/>
    <w:tmpl w:val="FFFFFFFF"/>
    <w:lvl w:ilvl="0" w:tplc="5C8823C2">
      <w:start w:val="1"/>
      <w:numFmt w:val="upperLetter"/>
      <w:lvlText w:val="%1."/>
      <w:lvlJc w:val="left"/>
      <w:pPr>
        <w:ind w:left="720" w:hanging="360"/>
      </w:pPr>
    </w:lvl>
    <w:lvl w:ilvl="1" w:tplc="37FE891C">
      <w:start w:val="1"/>
      <w:numFmt w:val="lowerLetter"/>
      <w:lvlText w:val="%2."/>
      <w:lvlJc w:val="left"/>
      <w:pPr>
        <w:ind w:left="1440" w:hanging="360"/>
      </w:pPr>
    </w:lvl>
    <w:lvl w:ilvl="2" w:tplc="63E481C0">
      <w:start w:val="1"/>
      <w:numFmt w:val="lowerRoman"/>
      <w:lvlText w:val="%3."/>
      <w:lvlJc w:val="right"/>
      <w:pPr>
        <w:ind w:left="2160" w:hanging="180"/>
      </w:pPr>
    </w:lvl>
    <w:lvl w:ilvl="3" w:tplc="2E4C714A">
      <w:start w:val="1"/>
      <w:numFmt w:val="decimal"/>
      <w:lvlText w:val="%4."/>
      <w:lvlJc w:val="left"/>
      <w:pPr>
        <w:ind w:left="2880" w:hanging="360"/>
      </w:pPr>
    </w:lvl>
    <w:lvl w:ilvl="4" w:tplc="BB8A13B4">
      <w:start w:val="1"/>
      <w:numFmt w:val="lowerLetter"/>
      <w:lvlText w:val="%5."/>
      <w:lvlJc w:val="left"/>
      <w:pPr>
        <w:ind w:left="3600" w:hanging="360"/>
      </w:pPr>
    </w:lvl>
    <w:lvl w:ilvl="5" w:tplc="65D27F38">
      <w:start w:val="1"/>
      <w:numFmt w:val="lowerRoman"/>
      <w:lvlText w:val="%6."/>
      <w:lvlJc w:val="right"/>
      <w:pPr>
        <w:ind w:left="4320" w:hanging="180"/>
      </w:pPr>
    </w:lvl>
    <w:lvl w:ilvl="6" w:tplc="1E842ECC">
      <w:start w:val="1"/>
      <w:numFmt w:val="decimal"/>
      <w:lvlText w:val="%7."/>
      <w:lvlJc w:val="left"/>
      <w:pPr>
        <w:ind w:left="5040" w:hanging="360"/>
      </w:pPr>
    </w:lvl>
    <w:lvl w:ilvl="7" w:tplc="9658550C">
      <w:start w:val="1"/>
      <w:numFmt w:val="lowerLetter"/>
      <w:lvlText w:val="%8."/>
      <w:lvlJc w:val="left"/>
      <w:pPr>
        <w:ind w:left="5760" w:hanging="360"/>
      </w:pPr>
    </w:lvl>
    <w:lvl w:ilvl="8" w:tplc="379A8664">
      <w:start w:val="1"/>
      <w:numFmt w:val="lowerRoman"/>
      <w:lvlText w:val="%9."/>
      <w:lvlJc w:val="right"/>
      <w:pPr>
        <w:ind w:left="6480" w:hanging="180"/>
      </w:pPr>
    </w:lvl>
  </w:abstractNum>
  <w:abstractNum w:abstractNumId="1" w15:restartNumberingAfterBreak="0">
    <w:nsid w:val="19689A15"/>
    <w:multiLevelType w:val="hybridMultilevel"/>
    <w:tmpl w:val="62220BA0"/>
    <w:lvl w:ilvl="0" w:tplc="4300E268">
      <w:start w:val="1"/>
      <w:numFmt w:val="bullet"/>
      <w:lvlText w:val=""/>
      <w:lvlJc w:val="left"/>
      <w:pPr>
        <w:ind w:left="720" w:hanging="360"/>
      </w:pPr>
      <w:rPr>
        <w:rFonts w:ascii="Symbol" w:hAnsi="Symbol" w:hint="default"/>
      </w:rPr>
    </w:lvl>
    <w:lvl w:ilvl="1" w:tplc="6846AE4C">
      <w:start w:val="1"/>
      <w:numFmt w:val="bullet"/>
      <w:lvlText w:val=""/>
      <w:lvlJc w:val="left"/>
      <w:pPr>
        <w:ind w:left="1440" w:hanging="360"/>
      </w:pPr>
      <w:rPr>
        <w:rFonts w:ascii="Symbol" w:hAnsi="Symbol" w:hint="default"/>
      </w:rPr>
    </w:lvl>
    <w:lvl w:ilvl="2" w:tplc="11A2C5BE">
      <w:start w:val="1"/>
      <w:numFmt w:val="bullet"/>
      <w:lvlText w:val=""/>
      <w:lvlJc w:val="left"/>
      <w:pPr>
        <w:ind w:left="2160" w:hanging="360"/>
      </w:pPr>
      <w:rPr>
        <w:rFonts w:ascii="Wingdings" w:hAnsi="Wingdings" w:hint="default"/>
      </w:rPr>
    </w:lvl>
    <w:lvl w:ilvl="3" w:tplc="AC9C770A">
      <w:start w:val="1"/>
      <w:numFmt w:val="bullet"/>
      <w:lvlText w:val=""/>
      <w:lvlJc w:val="left"/>
      <w:pPr>
        <w:ind w:left="2880" w:hanging="360"/>
      </w:pPr>
      <w:rPr>
        <w:rFonts w:ascii="Symbol" w:hAnsi="Symbol" w:hint="default"/>
      </w:rPr>
    </w:lvl>
    <w:lvl w:ilvl="4" w:tplc="555407D6">
      <w:start w:val="1"/>
      <w:numFmt w:val="bullet"/>
      <w:lvlText w:val="o"/>
      <w:lvlJc w:val="left"/>
      <w:pPr>
        <w:ind w:left="3600" w:hanging="360"/>
      </w:pPr>
      <w:rPr>
        <w:rFonts w:ascii="Courier New" w:hAnsi="Courier New" w:cs="Times New Roman" w:hint="default"/>
      </w:rPr>
    </w:lvl>
    <w:lvl w:ilvl="5" w:tplc="FC760166">
      <w:start w:val="1"/>
      <w:numFmt w:val="bullet"/>
      <w:lvlText w:val=""/>
      <w:lvlJc w:val="left"/>
      <w:pPr>
        <w:ind w:left="4320" w:hanging="360"/>
      </w:pPr>
      <w:rPr>
        <w:rFonts w:ascii="Wingdings" w:hAnsi="Wingdings" w:hint="default"/>
      </w:rPr>
    </w:lvl>
    <w:lvl w:ilvl="6" w:tplc="0B16C0EA">
      <w:start w:val="1"/>
      <w:numFmt w:val="bullet"/>
      <w:lvlText w:val=""/>
      <w:lvlJc w:val="left"/>
      <w:pPr>
        <w:ind w:left="5040" w:hanging="360"/>
      </w:pPr>
      <w:rPr>
        <w:rFonts w:ascii="Symbol" w:hAnsi="Symbol" w:hint="default"/>
      </w:rPr>
    </w:lvl>
    <w:lvl w:ilvl="7" w:tplc="7076BBDE">
      <w:start w:val="1"/>
      <w:numFmt w:val="bullet"/>
      <w:lvlText w:val="o"/>
      <w:lvlJc w:val="left"/>
      <w:pPr>
        <w:ind w:left="5760" w:hanging="360"/>
      </w:pPr>
      <w:rPr>
        <w:rFonts w:ascii="Courier New" w:hAnsi="Courier New" w:cs="Times New Roman" w:hint="default"/>
      </w:rPr>
    </w:lvl>
    <w:lvl w:ilvl="8" w:tplc="A8F2E876">
      <w:start w:val="1"/>
      <w:numFmt w:val="bullet"/>
      <w:lvlText w:val=""/>
      <w:lvlJc w:val="left"/>
      <w:pPr>
        <w:ind w:left="6480" w:hanging="360"/>
      </w:pPr>
      <w:rPr>
        <w:rFonts w:ascii="Wingdings" w:hAnsi="Wingdings" w:hint="default"/>
      </w:rPr>
    </w:lvl>
  </w:abstractNum>
  <w:abstractNum w:abstractNumId="2" w15:restartNumberingAfterBreak="0">
    <w:nsid w:val="1B8BB82F"/>
    <w:multiLevelType w:val="hybridMultilevel"/>
    <w:tmpl w:val="FFFFFFFF"/>
    <w:lvl w:ilvl="0" w:tplc="735AAA90">
      <w:start w:val="1"/>
      <w:numFmt w:val="upperLetter"/>
      <w:lvlText w:val="%1."/>
      <w:lvlJc w:val="left"/>
      <w:pPr>
        <w:ind w:left="720" w:hanging="360"/>
      </w:pPr>
    </w:lvl>
    <w:lvl w:ilvl="1" w:tplc="08169D56">
      <w:start w:val="1"/>
      <w:numFmt w:val="lowerLetter"/>
      <w:lvlText w:val="%2."/>
      <w:lvlJc w:val="left"/>
      <w:pPr>
        <w:ind w:left="1440" w:hanging="360"/>
      </w:pPr>
    </w:lvl>
    <w:lvl w:ilvl="2" w:tplc="75222B4A">
      <w:start w:val="1"/>
      <w:numFmt w:val="lowerRoman"/>
      <w:lvlText w:val="%3."/>
      <w:lvlJc w:val="right"/>
      <w:pPr>
        <w:ind w:left="2160" w:hanging="180"/>
      </w:pPr>
    </w:lvl>
    <w:lvl w:ilvl="3" w:tplc="3C806858">
      <w:start w:val="1"/>
      <w:numFmt w:val="decimal"/>
      <w:lvlText w:val="%4."/>
      <w:lvlJc w:val="left"/>
      <w:pPr>
        <w:ind w:left="2880" w:hanging="360"/>
      </w:pPr>
    </w:lvl>
    <w:lvl w:ilvl="4" w:tplc="71485054">
      <w:start w:val="1"/>
      <w:numFmt w:val="lowerLetter"/>
      <w:lvlText w:val="%5."/>
      <w:lvlJc w:val="left"/>
      <w:pPr>
        <w:ind w:left="3600" w:hanging="360"/>
      </w:pPr>
    </w:lvl>
    <w:lvl w:ilvl="5" w:tplc="157EC56C">
      <w:start w:val="1"/>
      <w:numFmt w:val="lowerRoman"/>
      <w:lvlText w:val="%6."/>
      <w:lvlJc w:val="right"/>
      <w:pPr>
        <w:ind w:left="4320" w:hanging="180"/>
      </w:pPr>
    </w:lvl>
    <w:lvl w:ilvl="6" w:tplc="5322B4E0">
      <w:start w:val="1"/>
      <w:numFmt w:val="decimal"/>
      <w:lvlText w:val="%7."/>
      <w:lvlJc w:val="left"/>
      <w:pPr>
        <w:ind w:left="5040" w:hanging="360"/>
      </w:pPr>
    </w:lvl>
    <w:lvl w:ilvl="7" w:tplc="AD064742">
      <w:start w:val="1"/>
      <w:numFmt w:val="lowerLetter"/>
      <w:lvlText w:val="%8."/>
      <w:lvlJc w:val="left"/>
      <w:pPr>
        <w:ind w:left="5760" w:hanging="360"/>
      </w:pPr>
    </w:lvl>
    <w:lvl w:ilvl="8" w:tplc="2D243724">
      <w:start w:val="1"/>
      <w:numFmt w:val="lowerRoman"/>
      <w:lvlText w:val="%9."/>
      <w:lvlJc w:val="right"/>
      <w:pPr>
        <w:ind w:left="6480" w:hanging="180"/>
      </w:pPr>
    </w:lvl>
  </w:abstractNum>
  <w:abstractNum w:abstractNumId="3" w15:restartNumberingAfterBreak="0">
    <w:nsid w:val="21749016"/>
    <w:multiLevelType w:val="hybridMultilevel"/>
    <w:tmpl w:val="FFFFFFFF"/>
    <w:lvl w:ilvl="0" w:tplc="E1F2ADA4">
      <w:start w:val="1"/>
      <w:numFmt w:val="upperLetter"/>
      <w:lvlText w:val="%1)"/>
      <w:lvlJc w:val="left"/>
      <w:pPr>
        <w:ind w:left="720" w:hanging="360"/>
      </w:pPr>
    </w:lvl>
    <w:lvl w:ilvl="1" w:tplc="02D0506A">
      <w:start w:val="1"/>
      <w:numFmt w:val="lowerLetter"/>
      <w:lvlText w:val="%2."/>
      <w:lvlJc w:val="left"/>
      <w:pPr>
        <w:ind w:left="1440" w:hanging="360"/>
      </w:pPr>
    </w:lvl>
    <w:lvl w:ilvl="2" w:tplc="8CA0714C">
      <w:start w:val="1"/>
      <w:numFmt w:val="lowerRoman"/>
      <w:lvlText w:val="%3."/>
      <w:lvlJc w:val="right"/>
      <w:pPr>
        <w:ind w:left="2160" w:hanging="180"/>
      </w:pPr>
    </w:lvl>
    <w:lvl w:ilvl="3" w:tplc="022A51B8">
      <w:start w:val="1"/>
      <w:numFmt w:val="decimal"/>
      <w:lvlText w:val="%4."/>
      <w:lvlJc w:val="left"/>
      <w:pPr>
        <w:ind w:left="2880" w:hanging="360"/>
      </w:pPr>
    </w:lvl>
    <w:lvl w:ilvl="4" w:tplc="8168D830">
      <w:start w:val="1"/>
      <w:numFmt w:val="lowerLetter"/>
      <w:lvlText w:val="%5."/>
      <w:lvlJc w:val="left"/>
      <w:pPr>
        <w:ind w:left="3600" w:hanging="360"/>
      </w:pPr>
    </w:lvl>
    <w:lvl w:ilvl="5" w:tplc="458ED9C8">
      <w:start w:val="1"/>
      <w:numFmt w:val="lowerRoman"/>
      <w:lvlText w:val="%6."/>
      <w:lvlJc w:val="right"/>
      <w:pPr>
        <w:ind w:left="4320" w:hanging="180"/>
      </w:pPr>
    </w:lvl>
    <w:lvl w:ilvl="6" w:tplc="63C85A5C">
      <w:start w:val="1"/>
      <w:numFmt w:val="decimal"/>
      <w:lvlText w:val="%7."/>
      <w:lvlJc w:val="left"/>
      <w:pPr>
        <w:ind w:left="5040" w:hanging="360"/>
      </w:pPr>
    </w:lvl>
    <w:lvl w:ilvl="7" w:tplc="18D60C4C">
      <w:start w:val="1"/>
      <w:numFmt w:val="lowerLetter"/>
      <w:lvlText w:val="%8."/>
      <w:lvlJc w:val="left"/>
      <w:pPr>
        <w:ind w:left="5760" w:hanging="360"/>
      </w:pPr>
    </w:lvl>
    <w:lvl w:ilvl="8" w:tplc="141001F0">
      <w:start w:val="1"/>
      <w:numFmt w:val="lowerRoman"/>
      <w:lvlText w:val="%9."/>
      <w:lvlJc w:val="right"/>
      <w:pPr>
        <w:ind w:left="6480" w:hanging="180"/>
      </w:pPr>
    </w:lvl>
  </w:abstractNum>
  <w:abstractNum w:abstractNumId="4" w15:restartNumberingAfterBreak="0">
    <w:nsid w:val="229F6A8B"/>
    <w:multiLevelType w:val="hybridMultilevel"/>
    <w:tmpl w:val="DE88AB24"/>
    <w:lvl w:ilvl="0" w:tplc="52700FA0">
      <w:start w:val="1"/>
      <w:numFmt w:val="upperRoman"/>
      <w:lvlText w:val="%1."/>
      <w:lvlJc w:val="left"/>
      <w:pPr>
        <w:ind w:left="1080" w:hanging="72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 w15:restartNumberingAfterBreak="0">
    <w:nsid w:val="30154109"/>
    <w:multiLevelType w:val="hybridMultilevel"/>
    <w:tmpl w:val="B36A7266"/>
    <w:lvl w:ilvl="0" w:tplc="2F1471FC">
      <w:start w:val="1"/>
      <w:numFmt w:val="decimal"/>
      <w:lvlText w:val="%1."/>
      <w:lvlJc w:val="left"/>
      <w:pPr>
        <w:ind w:left="720" w:hanging="360"/>
      </w:pPr>
    </w:lvl>
    <w:lvl w:ilvl="1" w:tplc="54C80762">
      <w:start w:val="1"/>
      <w:numFmt w:val="decimal"/>
      <w:lvlText w:val="%2."/>
      <w:lvlJc w:val="left"/>
      <w:pPr>
        <w:ind w:left="1440" w:hanging="360"/>
      </w:pPr>
    </w:lvl>
    <w:lvl w:ilvl="2" w:tplc="AC8892E8">
      <w:start w:val="1"/>
      <w:numFmt w:val="lowerRoman"/>
      <w:lvlText w:val="%3."/>
      <w:lvlJc w:val="right"/>
      <w:pPr>
        <w:ind w:left="2160" w:hanging="180"/>
      </w:pPr>
    </w:lvl>
    <w:lvl w:ilvl="3" w:tplc="307A368E">
      <w:start w:val="1"/>
      <w:numFmt w:val="decimal"/>
      <w:lvlText w:val="%4."/>
      <w:lvlJc w:val="left"/>
      <w:pPr>
        <w:ind w:left="2880" w:hanging="360"/>
      </w:pPr>
    </w:lvl>
    <w:lvl w:ilvl="4" w:tplc="531E3264">
      <w:start w:val="1"/>
      <w:numFmt w:val="lowerLetter"/>
      <w:lvlText w:val="%5."/>
      <w:lvlJc w:val="left"/>
      <w:pPr>
        <w:ind w:left="3600" w:hanging="360"/>
      </w:pPr>
    </w:lvl>
    <w:lvl w:ilvl="5" w:tplc="94A28752">
      <w:start w:val="1"/>
      <w:numFmt w:val="lowerRoman"/>
      <w:lvlText w:val="%6."/>
      <w:lvlJc w:val="right"/>
      <w:pPr>
        <w:ind w:left="4320" w:hanging="180"/>
      </w:pPr>
    </w:lvl>
    <w:lvl w:ilvl="6" w:tplc="D544299C">
      <w:start w:val="1"/>
      <w:numFmt w:val="decimal"/>
      <w:lvlText w:val="%7."/>
      <w:lvlJc w:val="left"/>
      <w:pPr>
        <w:ind w:left="5040" w:hanging="360"/>
      </w:pPr>
    </w:lvl>
    <w:lvl w:ilvl="7" w:tplc="9D509BE6">
      <w:start w:val="1"/>
      <w:numFmt w:val="lowerLetter"/>
      <w:lvlText w:val="%8."/>
      <w:lvlJc w:val="left"/>
      <w:pPr>
        <w:ind w:left="5760" w:hanging="360"/>
      </w:pPr>
    </w:lvl>
    <w:lvl w:ilvl="8" w:tplc="4A3E80FE">
      <w:start w:val="1"/>
      <w:numFmt w:val="lowerRoman"/>
      <w:lvlText w:val="%9."/>
      <w:lvlJc w:val="right"/>
      <w:pPr>
        <w:ind w:left="6480" w:hanging="180"/>
      </w:pPr>
    </w:lvl>
  </w:abstractNum>
  <w:abstractNum w:abstractNumId="6" w15:restartNumberingAfterBreak="0">
    <w:nsid w:val="3C9B401E"/>
    <w:multiLevelType w:val="hybridMultilevel"/>
    <w:tmpl w:val="5DF85364"/>
    <w:lvl w:ilvl="0" w:tplc="6D5006D4">
      <w:start w:val="1"/>
      <w:numFmt w:val="upp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7" w15:restartNumberingAfterBreak="0">
    <w:nsid w:val="415AD6AB"/>
    <w:multiLevelType w:val="hybridMultilevel"/>
    <w:tmpl w:val="FFFFFFFF"/>
    <w:lvl w:ilvl="0" w:tplc="DAB4BE24">
      <w:start w:val="1"/>
      <w:numFmt w:val="upperLetter"/>
      <w:lvlText w:val="%1."/>
      <w:lvlJc w:val="left"/>
      <w:pPr>
        <w:ind w:left="720" w:hanging="360"/>
      </w:pPr>
    </w:lvl>
    <w:lvl w:ilvl="1" w:tplc="F968A49A">
      <w:start w:val="1"/>
      <w:numFmt w:val="lowerLetter"/>
      <w:lvlText w:val="%2."/>
      <w:lvlJc w:val="left"/>
      <w:pPr>
        <w:ind w:left="1440" w:hanging="360"/>
      </w:pPr>
    </w:lvl>
    <w:lvl w:ilvl="2" w:tplc="4DA06C3E">
      <w:start w:val="1"/>
      <w:numFmt w:val="lowerRoman"/>
      <w:lvlText w:val="%3."/>
      <w:lvlJc w:val="right"/>
      <w:pPr>
        <w:ind w:left="2160" w:hanging="180"/>
      </w:pPr>
    </w:lvl>
    <w:lvl w:ilvl="3" w:tplc="04C09850">
      <w:start w:val="1"/>
      <w:numFmt w:val="decimal"/>
      <w:lvlText w:val="%4."/>
      <w:lvlJc w:val="left"/>
      <w:pPr>
        <w:ind w:left="2880" w:hanging="360"/>
      </w:pPr>
    </w:lvl>
    <w:lvl w:ilvl="4" w:tplc="E3200760">
      <w:start w:val="1"/>
      <w:numFmt w:val="lowerLetter"/>
      <w:lvlText w:val="%5."/>
      <w:lvlJc w:val="left"/>
      <w:pPr>
        <w:ind w:left="3600" w:hanging="360"/>
      </w:pPr>
    </w:lvl>
    <w:lvl w:ilvl="5" w:tplc="6416FA56">
      <w:start w:val="1"/>
      <w:numFmt w:val="lowerRoman"/>
      <w:lvlText w:val="%6."/>
      <w:lvlJc w:val="right"/>
      <w:pPr>
        <w:ind w:left="4320" w:hanging="180"/>
      </w:pPr>
    </w:lvl>
    <w:lvl w:ilvl="6" w:tplc="3A5C29EC">
      <w:start w:val="1"/>
      <w:numFmt w:val="decimal"/>
      <w:lvlText w:val="%7."/>
      <w:lvlJc w:val="left"/>
      <w:pPr>
        <w:ind w:left="5040" w:hanging="360"/>
      </w:pPr>
    </w:lvl>
    <w:lvl w:ilvl="7" w:tplc="B9DCA582">
      <w:start w:val="1"/>
      <w:numFmt w:val="lowerLetter"/>
      <w:lvlText w:val="%8."/>
      <w:lvlJc w:val="left"/>
      <w:pPr>
        <w:ind w:left="5760" w:hanging="360"/>
      </w:pPr>
    </w:lvl>
    <w:lvl w:ilvl="8" w:tplc="04C45084">
      <w:start w:val="1"/>
      <w:numFmt w:val="lowerRoman"/>
      <w:lvlText w:val="%9."/>
      <w:lvlJc w:val="right"/>
      <w:pPr>
        <w:ind w:left="6480" w:hanging="180"/>
      </w:pPr>
    </w:lvl>
  </w:abstractNum>
  <w:abstractNum w:abstractNumId="8" w15:restartNumberingAfterBreak="0">
    <w:nsid w:val="4193666D"/>
    <w:multiLevelType w:val="hybridMultilevel"/>
    <w:tmpl w:val="C2DC1B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125AD8"/>
    <w:multiLevelType w:val="hybridMultilevel"/>
    <w:tmpl w:val="FFFFFFFF"/>
    <w:lvl w:ilvl="0" w:tplc="640A5D2C">
      <w:start w:val="1"/>
      <w:numFmt w:val="upperLetter"/>
      <w:lvlText w:val="%1)"/>
      <w:lvlJc w:val="left"/>
      <w:pPr>
        <w:ind w:left="720" w:hanging="360"/>
      </w:pPr>
    </w:lvl>
    <w:lvl w:ilvl="1" w:tplc="FE048BE0">
      <w:start w:val="1"/>
      <w:numFmt w:val="lowerLetter"/>
      <w:lvlText w:val="%2."/>
      <w:lvlJc w:val="left"/>
      <w:pPr>
        <w:ind w:left="1440" w:hanging="360"/>
      </w:pPr>
    </w:lvl>
    <w:lvl w:ilvl="2" w:tplc="9056D30A">
      <w:start w:val="1"/>
      <w:numFmt w:val="lowerRoman"/>
      <w:lvlText w:val="%3."/>
      <w:lvlJc w:val="right"/>
      <w:pPr>
        <w:ind w:left="2160" w:hanging="180"/>
      </w:pPr>
    </w:lvl>
    <w:lvl w:ilvl="3" w:tplc="B6E84F84">
      <w:start w:val="1"/>
      <w:numFmt w:val="decimal"/>
      <w:lvlText w:val="%4."/>
      <w:lvlJc w:val="left"/>
      <w:pPr>
        <w:ind w:left="2880" w:hanging="360"/>
      </w:pPr>
    </w:lvl>
    <w:lvl w:ilvl="4" w:tplc="0BF03388">
      <w:start w:val="1"/>
      <w:numFmt w:val="lowerLetter"/>
      <w:lvlText w:val="%5."/>
      <w:lvlJc w:val="left"/>
      <w:pPr>
        <w:ind w:left="3600" w:hanging="360"/>
      </w:pPr>
    </w:lvl>
    <w:lvl w:ilvl="5" w:tplc="671C01D6">
      <w:start w:val="1"/>
      <w:numFmt w:val="lowerRoman"/>
      <w:lvlText w:val="%6."/>
      <w:lvlJc w:val="right"/>
      <w:pPr>
        <w:ind w:left="4320" w:hanging="180"/>
      </w:pPr>
    </w:lvl>
    <w:lvl w:ilvl="6" w:tplc="D60289B0">
      <w:start w:val="1"/>
      <w:numFmt w:val="decimal"/>
      <w:lvlText w:val="%7."/>
      <w:lvlJc w:val="left"/>
      <w:pPr>
        <w:ind w:left="5040" w:hanging="360"/>
      </w:pPr>
    </w:lvl>
    <w:lvl w:ilvl="7" w:tplc="97481846">
      <w:start w:val="1"/>
      <w:numFmt w:val="lowerLetter"/>
      <w:lvlText w:val="%8."/>
      <w:lvlJc w:val="left"/>
      <w:pPr>
        <w:ind w:left="5760" w:hanging="360"/>
      </w:pPr>
    </w:lvl>
    <w:lvl w:ilvl="8" w:tplc="BF2C9754">
      <w:start w:val="1"/>
      <w:numFmt w:val="lowerRoman"/>
      <w:lvlText w:val="%9."/>
      <w:lvlJc w:val="right"/>
      <w:pPr>
        <w:ind w:left="6480" w:hanging="180"/>
      </w:pPr>
    </w:lvl>
  </w:abstractNum>
  <w:abstractNum w:abstractNumId="10" w15:restartNumberingAfterBreak="0">
    <w:nsid w:val="4A094397"/>
    <w:multiLevelType w:val="hybridMultilevel"/>
    <w:tmpl w:val="95BE0A24"/>
    <w:lvl w:ilvl="0" w:tplc="6E12369E">
      <w:start w:val="1"/>
      <w:numFmt w:val="decimal"/>
      <w:lvlText w:val="%1."/>
      <w:lvlJc w:val="left"/>
      <w:pPr>
        <w:ind w:left="360" w:hanging="360"/>
      </w:pPr>
      <w:rPr>
        <w:b w:val="0"/>
        <w:bCs w:val="0"/>
        <w:sz w:val="22"/>
        <w:szCs w:val="22"/>
      </w:rPr>
    </w:lvl>
    <w:lvl w:ilvl="1" w:tplc="DE0AB9D4">
      <w:start w:val="1"/>
      <w:numFmt w:val="lowerLetter"/>
      <w:lvlText w:val="%2."/>
      <w:lvlJc w:val="left"/>
      <w:pPr>
        <w:ind w:left="1440" w:hanging="360"/>
      </w:pPr>
    </w:lvl>
    <w:lvl w:ilvl="2" w:tplc="A636F754">
      <w:start w:val="1"/>
      <w:numFmt w:val="lowerRoman"/>
      <w:lvlText w:val="%3."/>
      <w:lvlJc w:val="right"/>
      <w:pPr>
        <w:ind w:left="2160" w:hanging="180"/>
      </w:pPr>
    </w:lvl>
    <w:lvl w:ilvl="3" w:tplc="F38867C2">
      <w:start w:val="1"/>
      <w:numFmt w:val="decimal"/>
      <w:lvlText w:val="%4."/>
      <w:lvlJc w:val="left"/>
      <w:pPr>
        <w:ind w:left="2880" w:hanging="360"/>
      </w:pPr>
    </w:lvl>
    <w:lvl w:ilvl="4" w:tplc="0824B6F8">
      <w:start w:val="1"/>
      <w:numFmt w:val="lowerLetter"/>
      <w:lvlText w:val="%5."/>
      <w:lvlJc w:val="left"/>
      <w:pPr>
        <w:ind w:left="3600" w:hanging="360"/>
      </w:pPr>
    </w:lvl>
    <w:lvl w:ilvl="5" w:tplc="CCC8C544">
      <w:start w:val="1"/>
      <w:numFmt w:val="lowerRoman"/>
      <w:lvlText w:val="%6."/>
      <w:lvlJc w:val="right"/>
      <w:pPr>
        <w:ind w:left="4320" w:hanging="180"/>
      </w:pPr>
    </w:lvl>
    <w:lvl w:ilvl="6" w:tplc="7040B2BA">
      <w:start w:val="1"/>
      <w:numFmt w:val="decimal"/>
      <w:lvlText w:val="%7."/>
      <w:lvlJc w:val="left"/>
      <w:pPr>
        <w:ind w:left="5040" w:hanging="360"/>
      </w:pPr>
    </w:lvl>
    <w:lvl w:ilvl="7" w:tplc="0BCC02B2">
      <w:start w:val="1"/>
      <w:numFmt w:val="lowerLetter"/>
      <w:lvlText w:val="%8."/>
      <w:lvlJc w:val="left"/>
      <w:pPr>
        <w:ind w:left="5760" w:hanging="360"/>
      </w:pPr>
    </w:lvl>
    <w:lvl w:ilvl="8" w:tplc="AA4A6B72">
      <w:start w:val="1"/>
      <w:numFmt w:val="lowerRoman"/>
      <w:lvlText w:val="%9."/>
      <w:lvlJc w:val="right"/>
      <w:pPr>
        <w:ind w:left="6480" w:hanging="180"/>
      </w:pPr>
    </w:lvl>
  </w:abstractNum>
  <w:abstractNum w:abstractNumId="11" w15:restartNumberingAfterBreak="0">
    <w:nsid w:val="4C7E4BC3"/>
    <w:multiLevelType w:val="hybridMultilevel"/>
    <w:tmpl w:val="FFFFFFFF"/>
    <w:lvl w:ilvl="0" w:tplc="39B8D830">
      <w:start w:val="1"/>
      <w:numFmt w:val="upperLetter"/>
      <w:lvlText w:val="%1."/>
      <w:lvlJc w:val="left"/>
      <w:pPr>
        <w:ind w:left="720" w:hanging="360"/>
      </w:pPr>
    </w:lvl>
    <w:lvl w:ilvl="1" w:tplc="3B34AF94">
      <w:start w:val="1"/>
      <w:numFmt w:val="lowerLetter"/>
      <w:lvlText w:val="%2."/>
      <w:lvlJc w:val="left"/>
      <w:pPr>
        <w:ind w:left="1440" w:hanging="360"/>
      </w:pPr>
    </w:lvl>
    <w:lvl w:ilvl="2" w:tplc="4014C8FC">
      <w:start w:val="1"/>
      <w:numFmt w:val="lowerRoman"/>
      <w:lvlText w:val="%3."/>
      <w:lvlJc w:val="right"/>
      <w:pPr>
        <w:ind w:left="2160" w:hanging="180"/>
      </w:pPr>
    </w:lvl>
    <w:lvl w:ilvl="3" w:tplc="F28EC4E2">
      <w:start w:val="1"/>
      <w:numFmt w:val="decimal"/>
      <w:lvlText w:val="%4."/>
      <w:lvlJc w:val="left"/>
      <w:pPr>
        <w:ind w:left="2880" w:hanging="360"/>
      </w:pPr>
    </w:lvl>
    <w:lvl w:ilvl="4" w:tplc="BA085390">
      <w:start w:val="1"/>
      <w:numFmt w:val="lowerLetter"/>
      <w:lvlText w:val="%5."/>
      <w:lvlJc w:val="left"/>
      <w:pPr>
        <w:ind w:left="3600" w:hanging="360"/>
      </w:pPr>
    </w:lvl>
    <w:lvl w:ilvl="5" w:tplc="341445F6">
      <w:start w:val="1"/>
      <w:numFmt w:val="lowerRoman"/>
      <w:lvlText w:val="%6."/>
      <w:lvlJc w:val="right"/>
      <w:pPr>
        <w:ind w:left="4320" w:hanging="180"/>
      </w:pPr>
    </w:lvl>
    <w:lvl w:ilvl="6" w:tplc="4658338A">
      <w:start w:val="1"/>
      <w:numFmt w:val="decimal"/>
      <w:lvlText w:val="%7."/>
      <w:lvlJc w:val="left"/>
      <w:pPr>
        <w:ind w:left="5040" w:hanging="360"/>
      </w:pPr>
    </w:lvl>
    <w:lvl w:ilvl="7" w:tplc="BBBEFF16">
      <w:start w:val="1"/>
      <w:numFmt w:val="lowerLetter"/>
      <w:lvlText w:val="%8."/>
      <w:lvlJc w:val="left"/>
      <w:pPr>
        <w:ind w:left="5760" w:hanging="360"/>
      </w:pPr>
    </w:lvl>
    <w:lvl w:ilvl="8" w:tplc="88D00FFE">
      <w:start w:val="1"/>
      <w:numFmt w:val="lowerRoman"/>
      <w:lvlText w:val="%9."/>
      <w:lvlJc w:val="right"/>
      <w:pPr>
        <w:ind w:left="6480" w:hanging="180"/>
      </w:pPr>
    </w:lvl>
  </w:abstractNum>
  <w:abstractNum w:abstractNumId="12" w15:restartNumberingAfterBreak="0">
    <w:nsid w:val="4D05142F"/>
    <w:multiLevelType w:val="hybridMultilevel"/>
    <w:tmpl w:val="FFFFFFFF"/>
    <w:lvl w:ilvl="0" w:tplc="44A84500">
      <w:start w:val="1"/>
      <w:numFmt w:val="upperLetter"/>
      <w:lvlText w:val="%1."/>
      <w:lvlJc w:val="left"/>
      <w:pPr>
        <w:ind w:left="720" w:hanging="360"/>
      </w:pPr>
    </w:lvl>
    <w:lvl w:ilvl="1" w:tplc="6518E8E2">
      <w:start w:val="1"/>
      <w:numFmt w:val="lowerLetter"/>
      <w:lvlText w:val="%2."/>
      <w:lvlJc w:val="left"/>
      <w:pPr>
        <w:ind w:left="1440" w:hanging="360"/>
      </w:pPr>
    </w:lvl>
    <w:lvl w:ilvl="2" w:tplc="D1729B80">
      <w:start w:val="1"/>
      <w:numFmt w:val="lowerRoman"/>
      <w:lvlText w:val="%3."/>
      <w:lvlJc w:val="right"/>
      <w:pPr>
        <w:ind w:left="2160" w:hanging="180"/>
      </w:pPr>
    </w:lvl>
    <w:lvl w:ilvl="3" w:tplc="26ACFD7C">
      <w:start w:val="1"/>
      <w:numFmt w:val="decimal"/>
      <w:lvlText w:val="%4."/>
      <w:lvlJc w:val="left"/>
      <w:pPr>
        <w:ind w:left="2880" w:hanging="360"/>
      </w:pPr>
    </w:lvl>
    <w:lvl w:ilvl="4" w:tplc="46802F82">
      <w:start w:val="1"/>
      <w:numFmt w:val="lowerLetter"/>
      <w:lvlText w:val="%5."/>
      <w:lvlJc w:val="left"/>
      <w:pPr>
        <w:ind w:left="3600" w:hanging="360"/>
      </w:pPr>
    </w:lvl>
    <w:lvl w:ilvl="5" w:tplc="03D2D0C2">
      <w:start w:val="1"/>
      <w:numFmt w:val="lowerRoman"/>
      <w:lvlText w:val="%6."/>
      <w:lvlJc w:val="right"/>
      <w:pPr>
        <w:ind w:left="4320" w:hanging="180"/>
      </w:pPr>
    </w:lvl>
    <w:lvl w:ilvl="6" w:tplc="3DB46CCE">
      <w:start w:val="1"/>
      <w:numFmt w:val="decimal"/>
      <w:lvlText w:val="%7."/>
      <w:lvlJc w:val="left"/>
      <w:pPr>
        <w:ind w:left="5040" w:hanging="360"/>
      </w:pPr>
    </w:lvl>
    <w:lvl w:ilvl="7" w:tplc="912CD786">
      <w:start w:val="1"/>
      <w:numFmt w:val="lowerLetter"/>
      <w:lvlText w:val="%8."/>
      <w:lvlJc w:val="left"/>
      <w:pPr>
        <w:ind w:left="5760" w:hanging="360"/>
      </w:pPr>
    </w:lvl>
    <w:lvl w:ilvl="8" w:tplc="BDFE3E26">
      <w:start w:val="1"/>
      <w:numFmt w:val="lowerRoman"/>
      <w:lvlText w:val="%9."/>
      <w:lvlJc w:val="right"/>
      <w:pPr>
        <w:ind w:left="6480" w:hanging="180"/>
      </w:pPr>
    </w:lvl>
  </w:abstractNum>
  <w:abstractNum w:abstractNumId="13" w15:restartNumberingAfterBreak="0">
    <w:nsid w:val="53292534"/>
    <w:multiLevelType w:val="hybridMultilevel"/>
    <w:tmpl w:val="FFFFFFFF"/>
    <w:lvl w:ilvl="0" w:tplc="8168EE4C">
      <w:start w:val="1"/>
      <w:numFmt w:val="lowerLetter"/>
      <w:lvlText w:val="%1."/>
      <w:lvlJc w:val="left"/>
      <w:pPr>
        <w:ind w:left="720" w:hanging="360"/>
      </w:pPr>
    </w:lvl>
    <w:lvl w:ilvl="1" w:tplc="9B8E22E2">
      <w:start w:val="1"/>
      <w:numFmt w:val="lowerLetter"/>
      <w:lvlText w:val="%2."/>
      <w:lvlJc w:val="left"/>
      <w:pPr>
        <w:ind w:left="1440" w:hanging="360"/>
      </w:pPr>
    </w:lvl>
    <w:lvl w:ilvl="2" w:tplc="9CD65FD0">
      <w:start w:val="1"/>
      <w:numFmt w:val="lowerRoman"/>
      <w:lvlText w:val="%3."/>
      <w:lvlJc w:val="right"/>
      <w:pPr>
        <w:ind w:left="2160" w:hanging="180"/>
      </w:pPr>
    </w:lvl>
    <w:lvl w:ilvl="3" w:tplc="388253DA">
      <w:start w:val="1"/>
      <w:numFmt w:val="decimal"/>
      <w:lvlText w:val="%4."/>
      <w:lvlJc w:val="left"/>
      <w:pPr>
        <w:ind w:left="2880" w:hanging="360"/>
      </w:pPr>
    </w:lvl>
    <w:lvl w:ilvl="4" w:tplc="3C70EB0C">
      <w:start w:val="1"/>
      <w:numFmt w:val="lowerLetter"/>
      <w:lvlText w:val="%5."/>
      <w:lvlJc w:val="left"/>
      <w:pPr>
        <w:ind w:left="3600" w:hanging="360"/>
      </w:pPr>
    </w:lvl>
    <w:lvl w:ilvl="5" w:tplc="D22ED378">
      <w:start w:val="1"/>
      <w:numFmt w:val="lowerRoman"/>
      <w:lvlText w:val="%6."/>
      <w:lvlJc w:val="right"/>
      <w:pPr>
        <w:ind w:left="4320" w:hanging="180"/>
      </w:pPr>
    </w:lvl>
    <w:lvl w:ilvl="6" w:tplc="2C38A892">
      <w:start w:val="1"/>
      <w:numFmt w:val="decimal"/>
      <w:lvlText w:val="%7."/>
      <w:lvlJc w:val="left"/>
      <w:pPr>
        <w:ind w:left="5040" w:hanging="360"/>
      </w:pPr>
    </w:lvl>
    <w:lvl w:ilvl="7" w:tplc="55ECDA32">
      <w:start w:val="1"/>
      <w:numFmt w:val="lowerLetter"/>
      <w:lvlText w:val="%8."/>
      <w:lvlJc w:val="left"/>
      <w:pPr>
        <w:ind w:left="5760" w:hanging="360"/>
      </w:pPr>
    </w:lvl>
    <w:lvl w:ilvl="8" w:tplc="5B869FBA">
      <w:start w:val="1"/>
      <w:numFmt w:val="lowerRoman"/>
      <w:lvlText w:val="%9."/>
      <w:lvlJc w:val="right"/>
      <w:pPr>
        <w:ind w:left="6480" w:hanging="180"/>
      </w:pPr>
    </w:lvl>
  </w:abstractNum>
  <w:abstractNum w:abstractNumId="14" w15:restartNumberingAfterBreak="0">
    <w:nsid w:val="537C7872"/>
    <w:multiLevelType w:val="hybridMultilevel"/>
    <w:tmpl w:val="68560350"/>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5" w15:restartNumberingAfterBreak="0">
    <w:nsid w:val="54B46DEC"/>
    <w:multiLevelType w:val="hybridMultilevel"/>
    <w:tmpl w:val="FFFFFFFF"/>
    <w:lvl w:ilvl="0" w:tplc="744AC344">
      <w:start w:val="1"/>
      <w:numFmt w:val="upperLetter"/>
      <w:lvlText w:val="%1)"/>
      <w:lvlJc w:val="left"/>
      <w:pPr>
        <w:ind w:left="720" w:hanging="360"/>
      </w:pPr>
    </w:lvl>
    <w:lvl w:ilvl="1" w:tplc="BA40A2E8">
      <w:start w:val="1"/>
      <w:numFmt w:val="lowerLetter"/>
      <w:lvlText w:val="%2."/>
      <w:lvlJc w:val="left"/>
      <w:pPr>
        <w:ind w:left="1440" w:hanging="360"/>
      </w:pPr>
    </w:lvl>
    <w:lvl w:ilvl="2" w:tplc="4E42CB56">
      <w:start w:val="1"/>
      <w:numFmt w:val="lowerRoman"/>
      <w:lvlText w:val="%3."/>
      <w:lvlJc w:val="right"/>
      <w:pPr>
        <w:ind w:left="2160" w:hanging="180"/>
      </w:pPr>
    </w:lvl>
    <w:lvl w:ilvl="3" w:tplc="57888AC2">
      <w:start w:val="1"/>
      <w:numFmt w:val="decimal"/>
      <w:lvlText w:val="%4."/>
      <w:lvlJc w:val="left"/>
      <w:pPr>
        <w:ind w:left="2880" w:hanging="360"/>
      </w:pPr>
    </w:lvl>
    <w:lvl w:ilvl="4" w:tplc="A7DC1D64">
      <w:start w:val="1"/>
      <w:numFmt w:val="lowerLetter"/>
      <w:lvlText w:val="%5."/>
      <w:lvlJc w:val="left"/>
      <w:pPr>
        <w:ind w:left="3600" w:hanging="360"/>
      </w:pPr>
    </w:lvl>
    <w:lvl w:ilvl="5" w:tplc="E13696F0">
      <w:start w:val="1"/>
      <w:numFmt w:val="lowerRoman"/>
      <w:lvlText w:val="%6."/>
      <w:lvlJc w:val="right"/>
      <w:pPr>
        <w:ind w:left="4320" w:hanging="180"/>
      </w:pPr>
    </w:lvl>
    <w:lvl w:ilvl="6" w:tplc="183C387E">
      <w:start w:val="1"/>
      <w:numFmt w:val="decimal"/>
      <w:lvlText w:val="%7."/>
      <w:lvlJc w:val="left"/>
      <w:pPr>
        <w:ind w:left="5040" w:hanging="360"/>
      </w:pPr>
    </w:lvl>
    <w:lvl w:ilvl="7" w:tplc="8D6ABE2C">
      <w:start w:val="1"/>
      <w:numFmt w:val="lowerLetter"/>
      <w:lvlText w:val="%8."/>
      <w:lvlJc w:val="left"/>
      <w:pPr>
        <w:ind w:left="5760" w:hanging="360"/>
      </w:pPr>
    </w:lvl>
    <w:lvl w:ilvl="8" w:tplc="41F82A14">
      <w:start w:val="1"/>
      <w:numFmt w:val="lowerRoman"/>
      <w:lvlText w:val="%9."/>
      <w:lvlJc w:val="right"/>
      <w:pPr>
        <w:ind w:left="6480" w:hanging="180"/>
      </w:pPr>
    </w:lvl>
  </w:abstractNum>
  <w:abstractNum w:abstractNumId="16" w15:restartNumberingAfterBreak="0">
    <w:nsid w:val="58A74966"/>
    <w:multiLevelType w:val="hybridMultilevel"/>
    <w:tmpl w:val="7BA016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9B656F"/>
    <w:multiLevelType w:val="hybridMultilevel"/>
    <w:tmpl w:val="FFFFFFFF"/>
    <w:lvl w:ilvl="0" w:tplc="2D603DCC">
      <w:start w:val="1"/>
      <w:numFmt w:val="upperLetter"/>
      <w:lvlText w:val="%1."/>
      <w:lvlJc w:val="left"/>
      <w:pPr>
        <w:ind w:left="720" w:hanging="360"/>
      </w:pPr>
    </w:lvl>
    <w:lvl w:ilvl="1" w:tplc="198C6640">
      <w:start w:val="1"/>
      <w:numFmt w:val="lowerLetter"/>
      <w:lvlText w:val="%2."/>
      <w:lvlJc w:val="left"/>
      <w:pPr>
        <w:ind w:left="1440" w:hanging="360"/>
      </w:pPr>
    </w:lvl>
    <w:lvl w:ilvl="2" w:tplc="10E0A0B0">
      <w:start w:val="1"/>
      <w:numFmt w:val="lowerRoman"/>
      <w:lvlText w:val="%3."/>
      <w:lvlJc w:val="right"/>
      <w:pPr>
        <w:ind w:left="2160" w:hanging="180"/>
      </w:pPr>
    </w:lvl>
    <w:lvl w:ilvl="3" w:tplc="28165E62">
      <w:start w:val="1"/>
      <w:numFmt w:val="decimal"/>
      <w:lvlText w:val="%4."/>
      <w:lvlJc w:val="left"/>
      <w:pPr>
        <w:ind w:left="2880" w:hanging="360"/>
      </w:pPr>
    </w:lvl>
    <w:lvl w:ilvl="4" w:tplc="6C84A71A">
      <w:start w:val="1"/>
      <w:numFmt w:val="lowerLetter"/>
      <w:lvlText w:val="%5."/>
      <w:lvlJc w:val="left"/>
      <w:pPr>
        <w:ind w:left="3600" w:hanging="360"/>
      </w:pPr>
    </w:lvl>
    <w:lvl w:ilvl="5" w:tplc="1352AF3E">
      <w:start w:val="1"/>
      <w:numFmt w:val="lowerRoman"/>
      <w:lvlText w:val="%6."/>
      <w:lvlJc w:val="right"/>
      <w:pPr>
        <w:ind w:left="4320" w:hanging="180"/>
      </w:pPr>
    </w:lvl>
    <w:lvl w:ilvl="6" w:tplc="4D7C19F6">
      <w:start w:val="1"/>
      <w:numFmt w:val="decimal"/>
      <w:lvlText w:val="%7."/>
      <w:lvlJc w:val="left"/>
      <w:pPr>
        <w:ind w:left="5040" w:hanging="360"/>
      </w:pPr>
    </w:lvl>
    <w:lvl w:ilvl="7" w:tplc="689C9F02">
      <w:start w:val="1"/>
      <w:numFmt w:val="lowerLetter"/>
      <w:lvlText w:val="%8."/>
      <w:lvlJc w:val="left"/>
      <w:pPr>
        <w:ind w:left="5760" w:hanging="360"/>
      </w:pPr>
    </w:lvl>
    <w:lvl w:ilvl="8" w:tplc="AF06F17A">
      <w:start w:val="1"/>
      <w:numFmt w:val="lowerRoman"/>
      <w:lvlText w:val="%9."/>
      <w:lvlJc w:val="right"/>
      <w:pPr>
        <w:ind w:left="6480" w:hanging="180"/>
      </w:pPr>
    </w:lvl>
  </w:abstractNum>
  <w:abstractNum w:abstractNumId="18" w15:restartNumberingAfterBreak="0">
    <w:nsid w:val="5DEE49FA"/>
    <w:multiLevelType w:val="hybridMultilevel"/>
    <w:tmpl w:val="342035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1A2008"/>
    <w:multiLevelType w:val="hybridMultilevel"/>
    <w:tmpl w:val="15722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FF17B9F"/>
    <w:multiLevelType w:val="hybridMultilevel"/>
    <w:tmpl w:val="FFFFFFFF"/>
    <w:lvl w:ilvl="0" w:tplc="2CB68700">
      <w:start w:val="1"/>
      <w:numFmt w:val="upperLetter"/>
      <w:lvlText w:val="%1."/>
      <w:lvlJc w:val="left"/>
      <w:pPr>
        <w:ind w:left="720" w:hanging="360"/>
      </w:pPr>
    </w:lvl>
    <w:lvl w:ilvl="1" w:tplc="8B22FC92">
      <w:start w:val="1"/>
      <w:numFmt w:val="lowerLetter"/>
      <w:lvlText w:val="%2."/>
      <w:lvlJc w:val="left"/>
      <w:pPr>
        <w:ind w:left="1440" w:hanging="360"/>
      </w:pPr>
    </w:lvl>
    <w:lvl w:ilvl="2" w:tplc="349CBCF2">
      <w:start w:val="1"/>
      <w:numFmt w:val="lowerRoman"/>
      <w:lvlText w:val="%3."/>
      <w:lvlJc w:val="right"/>
      <w:pPr>
        <w:ind w:left="2160" w:hanging="180"/>
      </w:pPr>
    </w:lvl>
    <w:lvl w:ilvl="3" w:tplc="49BC31C4">
      <w:start w:val="1"/>
      <w:numFmt w:val="decimal"/>
      <w:lvlText w:val="%4."/>
      <w:lvlJc w:val="left"/>
      <w:pPr>
        <w:ind w:left="2880" w:hanging="360"/>
      </w:pPr>
    </w:lvl>
    <w:lvl w:ilvl="4" w:tplc="9E709F24">
      <w:start w:val="1"/>
      <w:numFmt w:val="lowerLetter"/>
      <w:lvlText w:val="%5."/>
      <w:lvlJc w:val="left"/>
      <w:pPr>
        <w:ind w:left="3600" w:hanging="360"/>
      </w:pPr>
    </w:lvl>
    <w:lvl w:ilvl="5" w:tplc="B9685564">
      <w:start w:val="1"/>
      <w:numFmt w:val="lowerRoman"/>
      <w:lvlText w:val="%6."/>
      <w:lvlJc w:val="right"/>
      <w:pPr>
        <w:ind w:left="4320" w:hanging="180"/>
      </w:pPr>
    </w:lvl>
    <w:lvl w:ilvl="6" w:tplc="57AA835C">
      <w:start w:val="1"/>
      <w:numFmt w:val="decimal"/>
      <w:lvlText w:val="%7."/>
      <w:lvlJc w:val="left"/>
      <w:pPr>
        <w:ind w:left="5040" w:hanging="360"/>
      </w:pPr>
    </w:lvl>
    <w:lvl w:ilvl="7" w:tplc="D98C628C">
      <w:start w:val="1"/>
      <w:numFmt w:val="lowerLetter"/>
      <w:lvlText w:val="%8."/>
      <w:lvlJc w:val="left"/>
      <w:pPr>
        <w:ind w:left="5760" w:hanging="360"/>
      </w:pPr>
    </w:lvl>
    <w:lvl w:ilvl="8" w:tplc="31DAE9FA">
      <w:start w:val="1"/>
      <w:numFmt w:val="lowerRoman"/>
      <w:lvlText w:val="%9."/>
      <w:lvlJc w:val="right"/>
      <w:pPr>
        <w:ind w:left="6480" w:hanging="180"/>
      </w:pPr>
    </w:lvl>
  </w:abstractNum>
  <w:abstractNum w:abstractNumId="21" w15:restartNumberingAfterBreak="0">
    <w:nsid w:val="65204056"/>
    <w:multiLevelType w:val="hybridMultilevel"/>
    <w:tmpl w:val="E93E78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10799A"/>
    <w:multiLevelType w:val="hybridMultilevel"/>
    <w:tmpl w:val="9AFC24DC"/>
    <w:lvl w:ilvl="0" w:tplc="04090015">
      <w:start w:val="4"/>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14874D"/>
    <w:multiLevelType w:val="hybridMultilevel"/>
    <w:tmpl w:val="FFFFFFFF"/>
    <w:lvl w:ilvl="0" w:tplc="8B92F604">
      <w:start w:val="1"/>
      <w:numFmt w:val="upperLetter"/>
      <w:lvlText w:val="%1."/>
      <w:lvlJc w:val="left"/>
      <w:pPr>
        <w:ind w:left="720" w:hanging="360"/>
      </w:pPr>
    </w:lvl>
    <w:lvl w:ilvl="1" w:tplc="81C4B990">
      <w:start w:val="1"/>
      <w:numFmt w:val="lowerLetter"/>
      <w:lvlText w:val="%2."/>
      <w:lvlJc w:val="left"/>
      <w:pPr>
        <w:ind w:left="1440" w:hanging="360"/>
      </w:pPr>
    </w:lvl>
    <w:lvl w:ilvl="2" w:tplc="5FD02904">
      <w:start w:val="1"/>
      <w:numFmt w:val="lowerRoman"/>
      <w:lvlText w:val="%3."/>
      <w:lvlJc w:val="right"/>
      <w:pPr>
        <w:ind w:left="2160" w:hanging="180"/>
      </w:pPr>
    </w:lvl>
    <w:lvl w:ilvl="3" w:tplc="F9222A06">
      <w:start w:val="1"/>
      <w:numFmt w:val="decimal"/>
      <w:lvlText w:val="%4."/>
      <w:lvlJc w:val="left"/>
      <w:pPr>
        <w:ind w:left="2880" w:hanging="360"/>
      </w:pPr>
    </w:lvl>
    <w:lvl w:ilvl="4" w:tplc="B602DDFA">
      <w:start w:val="1"/>
      <w:numFmt w:val="lowerLetter"/>
      <w:lvlText w:val="%5."/>
      <w:lvlJc w:val="left"/>
      <w:pPr>
        <w:ind w:left="3600" w:hanging="360"/>
      </w:pPr>
    </w:lvl>
    <w:lvl w:ilvl="5" w:tplc="589007BA">
      <w:start w:val="1"/>
      <w:numFmt w:val="lowerRoman"/>
      <w:lvlText w:val="%6."/>
      <w:lvlJc w:val="right"/>
      <w:pPr>
        <w:ind w:left="4320" w:hanging="180"/>
      </w:pPr>
    </w:lvl>
    <w:lvl w:ilvl="6" w:tplc="D18A1CA6">
      <w:start w:val="1"/>
      <w:numFmt w:val="decimal"/>
      <w:lvlText w:val="%7."/>
      <w:lvlJc w:val="left"/>
      <w:pPr>
        <w:ind w:left="5040" w:hanging="360"/>
      </w:pPr>
    </w:lvl>
    <w:lvl w:ilvl="7" w:tplc="8A9048FE">
      <w:start w:val="1"/>
      <w:numFmt w:val="lowerLetter"/>
      <w:lvlText w:val="%8."/>
      <w:lvlJc w:val="left"/>
      <w:pPr>
        <w:ind w:left="5760" w:hanging="360"/>
      </w:pPr>
    </w:lvl>
    <w:lvl w:ilvl="8" w:tplc="C3B6D1B0">
      <w:start w:val="1"/>
      <w:numFmt w:val="lowerRoman"/>
      <w:lvlText w:val="%9."/>
      <w:lvlJc w:val="right"/>
      <w:pPr>
        <w:ind w:left="6480" w:hanging="180"/>
      </w:pPr>
    </w:lvl>
  </w:abstractNum>
  <w:abstractNum w:abstractNumId="24" w15:restartNumberingAfterBreak="0">
    <w:nsid w:val="747A0750"/>
    <w:multiLevelType w:val="hybridMultilevel"/>
    <w:tmpl w:val="FFFFFFFF"/>
    <w:lvl w:ilvl="0" w:tplc="50982AF0">
      <w:start w:val="1"/>
      <w:numFmt w:val="upperLetter"/>
      <w:lvlText w:val="%1."/>
      <w:lvlJc w:val="left"/>
      <w:pPr>
        <w:ind w:left="720" w:hanging="360"/>
      </w:pPr>
    </w:lvl>
    <w:lvl w:ilvl="1" w:tplc="9DB22AB8">
      <w:start w:val="1"/>
      <w:numFmt w:val="lowerLetter"/>
      <w:lvlText w:val="%2."/>
      <w:lvlJc w:val="left"/>
      <w:pPr>
        <w:ind w:left="1440" w:hanging="360"/>
      </w:pPr>
    </w:lvl>
    <w:lvl w:ilvl="2" w:tplc="50B6EA0C">
      <w:start w:val="1"/>
      <w:numFmt w:val="lowerRoman"/>
      <w:lvlText w:val="%3."/>
      <w:lvlJc w:val="right"/>
      <w:pPr>
        <w:ind w:left="2160" w:hanging="180"/>
      </w:pPr>
    </w:lvl>
    <w:lvl w:ilvl="3" w:tplc="6380BD1C">
      <w:start w:val="1"/>
      <w:numFmt w:val="decimal"/>
      <w:lvlText w:val="%4."/>
      <w:lvlJc w:val="left"/>
      <w:pPr>
        <w:ind w:left="2880" w:hanging="360"/>
      </w:pPr>
    </w:lvl>
    <w:lvl w:ilvl="4" w:tplc="75EAFDE8">
      <w:start w:val="1"/>
      <w:numFmt w:val="lowerLetter"/>
      <w:lvlText w:val="%5."/>
      <w:lvlJc w:val="left"/>
      <w:pPr>
        <w:ind w:left="3600" w:hanging="360"/>
      </w:pPr>
    </w:lvl>
    <w:lvl w:ilvl="5" w:tplc="43BCDF1C">
      <w:start w:val="1"/>
      <w:numFmt w:val="lowerRoman"/>
      <w:lvlText w:val="%6."/>
      <w:lvlJc w:val="right"/>
      <w:pPr>
        <w:ind w:left="4320" w:hanging="180"/>
      </w:pPr>
    </w:lvl>
    <w:lvl w:ilvl="6" w:tplc="B352029C">
      <w:start w:val="1"/>
      <w:numFmt w:val="decimal"/>
      <w:lvlText w:val="%7."/>
      <w:lvlJc w:val="left"/>
      <w:pPr>
        <w:ind w:left="5040" w:hanging="360"/>
      </w:pPr>
    </w:lvl>
    <w:lvl w:ilvl="7" w:tplc="69D20822">
      <w:start w:val="1"/>
      <w:numFmt w:val="lowerLetter"/>
      <w:lvlText w:val="%8."/>
      <w:lvlJc w:val="left"/>
      <w:pPr>
        <w:ind w:left="5760" w:hanging="360"/>
      </w:pPr>
    </w:lvl>
    <w:lvl w:ilvl="8" w:tplc="83F6F4DC">
      <w:start w:val="1"/>
      <w:numFmt w:val="lowerRoman"/>
      <w:lvlText w:val="%9."/>
      <w:lvlJc w:val="right"/>
      <w:pPr>
        <w:ind w:left="6480" w:hanging="180"/>
      </w:pPr>
    </w:lvl>
  </w:abstractNum>
  <w:abstractNum w:abstractNumId="25" w15:restartNumberingAfterBreak="0">
    <w:nsid w:val="79D83FF7"/>
    <w:multiLevelType w:val="hybridMultilevel"/>
    <w:tmpl w:val="FFFFFFFF"/>
    <w:lvl w:ilvl="0" w:tplc="4AB67BCA">
      <w:start w:val="1"/>
      <w:numFmt w:val="decimal"/>
      <w:lvlText w:val="%1."/>
      <w:lvlJc w:val="left"/>
      <w:pPr>
        <w:ind w:left="720" w:hanging="360"/>
      </w:pPr>
    </w:lvl>
    <w:lvl w:ilvl="1" w:tplc="854C583C">
      <w:start w:val="1"/>
      <w:numFmt w:val="lowerLetter"/>
      <w:lvlText w:val="%2."/>
      <w:lvlJc w:val="left"/>
      <w:pPr>
        <w:ind w:left="1440" w:hanging="360"/>
      </w:pPr>
    </w:lvl>
    <w:lvl w:ilvl="2" w:tplc="56705D96">
      <w:start w:val="1"/>
      <w:numFmt w:val="lowerRoman"/>
      <w:lvlText w:val="%3."/>
      <w:lvlJc w:val="right"/>
      <w:pPr>
        <w:ind w:left="2160" w:hanging="180"/>
      </w:pPr>
    </w:lvl>
    <w:lvl w:ilvl="3" w:tplc="C2E44CE6">
      <w:start w:val="1"/>
      <w:numFmt w:val="decimal"/>
      <w:lvlText w:val="%4."/>
      <w:lvlJc w:val="left"/>
      <w:pPr>
        <w:ind w:left="2880" w:hanging="360"/>
      </w:pPr>
    </w:lvl>
    <w:lvl w:ilvl="4" w:tplc="7A72D2E0">
      <w:start w:val="1"/>
      <w:numFmt w:val="lowerLetter"/>
      <w:lvlText w:val="%5."/>
      <w:lvlJc w:val="left"/>
      <w:pPr>
        <w:ind w:left="3600" w:hanging="360"/>
      </w:pPr>
    </w:lvl>
    <w:lvl w:ilvl="5" w:tplc="6D48D2C2">
      <w:start w:val="1"/>
      <w:numFmt w:val="lowerRoman"/>
      <w:lvlText w:val="%6."/>
      <w:lvlJc w:val="right"/>
      <w:pPr>
        <w:ind w:left="4320" w:hanging="180"/>
      </w:pPr>
    </w:lvl>
    <w:lvl w:ilvl="6" w:tplc="0772E2A8">
      <w:start w:val="1"/>
      <w:numFmt w:val="decimal"/>
      <w:lvlText w:val="%7."/>
      <w:lvlJc w:val="left"/>
      <w:pPr>
        <w:ind w:left="5040" w:hanging="360"/>
      </w:pPr>
    </w:lvl>
    <w:lvl w:ilvl="7" w:tplc="E0EA1428">
      <w:start w:val="1"/>
      <w:numFmt w:val="lowerLetter"/>
      <w:lvlText w:val="%8."/>
      <w:lvlJc w:val="left"/>
      <w:pPr>
        <w:ind w:left="5760" w:hanging="360"/>
      </w:pPr>
    </w:lvl>
    <w:lvl w:ilvl="8" w:tplc="A8648E84">
      <w:start w:val="1"/>
      <w:numFmt w:val="lowerRoman"/>
      <w:lvlText w:val="%9."/>
      <w:lvlJc w:val="right"/>
      <w:pPr>
        <w:ind w:left="6480" w:hanging="180"/>
      </w:pPr>
    </w:lvl>
  </w:abstractNum>
  <w:abstractNum w:abstractNumId="26" w15:restartNumberingAfterBreak="0">
    <w:nsid w:val="7C522A58"/>
    <w:multiLevelType w:val="hybridMultilevel"/>
    <w:tmpl w:val="FFFFFFFF"/>
    <w:lvl w:ilvl="0" w:tplc="40A68F0A">
      <w:start w:val="1"/>
      <w:numFmt w:val="upperLetter"/>
      <w:lvlText w:val="%1)"/>
      <w:lvlJc w:val="left"/>
      <w:pPr>
        <w:ind w:left="720" w:hanging="360"/>
      </w:pPr>
    </w:lvl>
    <w:lvl w:ilvl="1" w:tplc="FB4426E2">
      <w:start w:val="1"/>
      <w:numFmt w:val="lowerLetter"/>
      <w:lvlText w:val="%2."/>
      <w:lvlJc w:val="left"/>
      <w:pPr>
        <w:ind w:left="1440" w:hanging="360"/>
      </w:pPr>
    </w:lvl>
    <w:lvl w:ilvl="2" w:tplc="29E823D8">
      <w:start w:val="1"/>
      <w:numFmt w:val="lowerRoman"/>
      <w:lvlText w:val="%3."/>
      <w:lvlJc w:val="right"/>
      <w:pPr>
        <w:ind w:left="2160" w:hanging="180"/>
      </w:pPr>
    </w:lvl>
    <w:lvl w:ilvl="3" w:tplc="6950B20E">
      <w:start w:val="1"/>
      <w:numFmt w:val="decimal"/>
      <w:lvlText w:val="%4."/>
      <w:lvlJc w:val="left"/>
      <w:pPr>
        <w:ind w:left="2880" w:hanging="360"/>
      </w:pPr>
    </w:lvl>
    <w:lvl w:ilvl="4" w:tplc="441AF5F0">
      <w:start w:val="1"/>
      <w:numFmt w:val="lowerLetter"/>
      <w:lvlText w:val="%5."/>
      <w:lvlJc w:val="left"/>
      <w:pPr>
        <w:ind w:left="3600" w:hanging="360"/>
      </w:pPr>
    </w:lvl>
    <w:lvl w:ilvl="5" w:tplc="88D2490C">
      <w:start w:val="1"/>
      <w:numFmt w:val="lowerRoman"/>
      <w:lvlText w:val="%6."/>
      <w:lvlJc w:val="right"/>
      <w:pPr>
        <w:ind w:left="4320" w:hanging="180"/>
      </w:pPr>
    </w:lvl>
    <w:lvl w:ilvl="6" w:tplc="A55E7D6A">
      <w:start w:val="1"/>
      <w:numFmt w:val="decimal"/>
      <w:lvlText w:val="%7."/>
      <w:lvlJc w:val="left"/>
      <w:pPr>
        <w:ind w:left="5040" w:hanging="360"/>
      </w:pPr>
    </w:lvl>
    <w:lvl w:ilvl="7" w:tplc="C94870BC">
      <w:start w:val="1"/>
      <w:numFmt w:val="lowerLetter"/>
      <w:lvlText w:val="%8."/>
      <w:lvlJc w:val="left"/>
      <w:pPr>
        <w:ind w:left="5760" w:hanging="360"/>
      </w:pPr>
    </w:lvl>
    <w:lvl w:ilvl="8" w:tplc="3BC0B10C">
      <w:start w:val="1"/>
      <w:numFmt w:val="lowerRoman"/>
      <w:lvlText w:val="%9."/>
      <w:lvlJc w:val="right"/>
      <w:pPr>
        <w:ind w:left="6480" w:hanging="180"/>
      </w:pPr>
    </w:lvl>
  </w:abstractNum>
  <w:abstractNum w:abstractNumId="27" w15:restartNumberingAfterBreak="0">
    <w:nsid w:val="7CC5598A"/>
    <w:multiLevelType w:val="hybridMultilevel"/>
    <w:tmpl w:val="FFFFFFFF"/>
    <w:lvl w:ilvl="0" w:tplc="47527B28">
      <w:start w:val="1"/>
      <w:numFmt w:val="lowerLetter"/>
      <w:lvlText w:val="%1."/>
      <w:lvlJc w:val="left"/>
      <w:pPr>
        <w:ind w:left="720" w:hanging="360"/>
      </w:pPr>
    </w:lvl>
    <w:lvl w:ilvl="1" w:tplc="44A858D0">
      <w:start w:val="1"/>
      <w:numFmt w:val="lowerLetter"/>
      <w:lvlText w:val="%2."/>
      <w:lvlJc w:val="left"/>
      <w:pPr>
        <w:ind w:left="1440" w:hanging="360"/>
      </w:pPr>
    </w:lvl>
    <w:lvl w:ilvl="2" w:tplc="9328FBAA">
      <w:start w:val="1"/>
      <w:numFmt w:val="lowerRoman"/>
      <w:lvlText w:val="%3."/>
      <w:lvlJc w:val="right"/>
      <w:pPr>
        <w:ind w:left="2160" w:hanging="180"/>
      </w:pPr>
    </w:lvl>
    <w:lvl w:ilvl="3" w:tplc="46A8F510">
      <w:start w:val="1"/>
      <w:numFmt w:val="decimal"/>
      <w:lvlText w:val="%4."/>
      <w:lvlJc w:val="left"/>
      <w:pPr>
        <w:ind w:left="2880" w:hanging="360"/>
      </w:pPr>
    </w:lvl>
    <w:lvl w:ilvl="4" w:tplc="0E88F6BA">
      <w:start w:val="1"/>
      <w:numFmt w:val="lowerLetter"/>
      <w:lvlText w:val="%5."/>
      <w:lvlJc w:val="left"/>
      <w:pPr>
        <w:ind w:left="3600" w:hanging="360"/>
      </w:pPr>
    </w:lvl>
    <w:lvl w:ilvl="5" w:tplc="CF069E46">
      <w:start w:val="1"/>
      <w:numFmt w:val="lowerRoman"/>
      <w:lvlText w:val="%6."/>
      <w:lvlJc w:val="right"/>
      <w:pPr>
        <w:ind w:left="4320" w:hanging="180"/>
      </w:pPr>
    </w:lvl>
    <w:lvl w:ilvl="6" w:tplc="5E704CFE">
      <w:start w:val="1"/>
      <w:numFmt w:val="decimal"/>
      <w:lvlText w:val="%7."/>
      <w:lvlJc w:val="left"/>
      <w:pPr>
        <w:ind w:left="5040" w:hanging="360"/>
      </w:pPr>
    </w:lvl>
    <w:lvl w:ilvl="7" w:tplc="334AFFC2">
      <w:start w:val="1"/>
      <w:numFmt w:val="lowerLetter"/>
      <w:lvlText w:val="%8."/>
      <w:lvlJc w:val="left"/>
      <w:pPr>
        <w:ind w:left="5760" w:hanging="360"/>
      </w:pPr>
    </w:lvl>
    <w:lvl w:ilvl="8" w:tplc="7B003C26">
      <w:start w:val="1"/>
      <w:numFmt w:val="lowerRoman"/>
      <w:lvlText w:val="%9."/>
      <w:lvlJc w:val="right"/>
      <w:pPr>
        <w:ind w:left="6480" w:hanging="180"/>
      </w:pPr>
    </w:lvl>
  </w:abstractNum>
  <w:num w:numId="1" w16cid:durableId="1437210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49403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1410116">
    <w:abstractNumId w:val="1"/>
  </w:num>
  <w:num w:numId="4" w16cid:durableId="11599249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8222161">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733468">
    <w:abstractNumId w:val="19"/>
  </w:num>
  <w:num w:numId="7" w16cid:durableId="1623071843">
    <w:abstractNumId w:val="18"/>
  </w:num>
  <w:num w:numId="8" w16cid:durableId="700321852">
    <w:abstractNumId w:val="6"/>
  </w:num>
  <w:num w:numId="9" w16cid:durableId="275644474">
    <w:abstractNumId w:val="21"/>
  </w:num>
  <w:num w:numId="10" w16cid:durableId="889802934">
    <w:abstractNumId w:val="16"/>
  </w:num>
  <w:num w:numId="11" w16cid:durableId="120000441">
    <w:abstractNumId w:val="8"/>
  </w:num>
  <w:num w:numId="12" w16cid:durableId="608705520">
    <w:abstractNumId w:val="27"/>
  </w:num>
  <w:num w:numId="13" w16cid:durableId="47802703">
    <w:abstractNumId w:val="12"/>
  </w:num>
  <w:num w:numId="14" w16cid:durableId="938215830">
    <w:abstractNumId w:val="0"/>
  </w:num>
  <w:num w:numId="15" w16cid:durableId="1083139207">
    <w:abstractNumId w:val="24"/>
  </w:num>
  <w:num w:numId="16" w16cid:durableId="364595844">
    <w:abstractNumId w:val="20"/>
  </w:num>
  <w:num w:numId="17" w16cid:durableId="546069920">
    <w:abstractNumId w:val="15"/>
  </w:num>
  <w:num w:numId="18" w16cid:durableId="1832015869">
    <w:abstractNumId w:val="3"/>
  </w:num>
  <w:num w:numId="19" w16cid:durableId="1571580791">
    <w:abstractNumId w:val="9"/>
  </w:num>
  <w:num w:numId="20" w16cid:durableId="684861766">
    <w:abstractNumId w:val="26"/>
  </w:num>
  <w:num w:numId="21" w16cid:durableId="663121887">
    <w:abstractNumId w:val="13"/>
  </w:num>
  <w:num w:numId="22" w16cid:durableId="1459496326">
    <w:abstractNumId w:val="25"/>
  </w:num>
  <w:num w:numId="23" w16cid:durableId="362831831">
    <w:abstractNumId w:val="23"/>
  </w:num>
  <w:num w:numId="24" w16cid:durableId="1265184795">
    <w:abstractNumId w:val="2"/>
  </w:num>
  <w:num w:numId="25" w16cid:durableId="1507937578">
    <w:abstractNumId w:val="17"/>
  </w:num>
  <w:num w:numId="26" w16cid:durableId="997609462">
    <w:abstractNumId w:val="7"/>
  </w:num>
  <w:num w:numId="27" w16cid:durableId="1790777518">
    <w:abstractNumId w:val="11"/>
  </w:num>
  <w:num w:numId="28" w16cid:durableId="3857666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C86"/>
    <w:rsid w:val="0000008A"/>
    <w:rsid w:val="00000939"/>
    <w:rsid w:val="00000E5A"/>
    <w:rsid w:val="00002430"/>
    <w:rsid w:val="00004F54"/>
    <w:rsid w:val="000054E9"/>
    <w:rsid w:val="00005717"/>
    <w:rsid w:val="000061D1"/>
    <w:rsid w:val="000070FB"/>
    <w:rsid w:val="00007817"/>
    <w:rsid w:val="00011E77"/>
    <w:rsid w:val="00014600"/>
    <w:rsid w:val="00014820"/>
    <w:rsid w:val="000149B7"/>
    <w:rsid w:val="00015AA0"/>
    <w:rsid w:val="00016C86"/>
    <w:rsid w:val="0001725B"/>
    <w:rsid w:val="0002083C"/>
    <w:rsid w:val="000217AB"/>
    <w:rsid w:val="00021B8B"/>
    <w:rsid w:val="0002265C"/>
    <w:rsid w:val="000228CD"/>
    <w:rsid w:val="000251F4"/>
    <w:rsid w:val="00025BEC"/>
    <w:rsid w:val="0002659A"/>
    <w:rsid w:val="000269A5"/>
    <w:rsid w:val="00026D92"/>
    <w:rsid w:val="0002725D"/>
    <w:rsid w:val="000275F6"/>
    <w:rsid w:val="000300BA"/>
    <w:rsid w:val="00030AB7"/>
    <w:rsid w:val="00030BA5"/>
    <w:rsid w:val="00030BB4"/>
    <w:rsid w:val="00031B03"/>
    <w:rsid w:val="00031DD8"/>
    <w:rsid w:val="00031E67"/>
    <w:rsid w:val="00032863"/>
    <w:rsid w:val="00035F37"/>
    <w:rsid w:val="000361F0"/>
    <w:rsid w:val="0003632C"/>
    <w:rsid w:val="000366D9"/>
    <w:rsid w:val="000372B9"/>
    <w:rsid w:val="000376D4"/>
    <w:rsid w:val="00040160"/>
    <w:rsid w:val="0004071D"/>
    <w:rsid w:val="00040901"/>
    <w:rsid w:val="000424CF"/>
    <w:rsid w:val="00043F70"/>
    <w:rsid w:val="00044242"/>
    <w:rsid w:val="0004481A"/>
    <w:rsid w:val="00044FE6"/>
    <w:rsid w:val="00045432"/>
    <w:rsid w:val="00045B7B"/>
    <w:rsid w:val="000470FA"/>
    <w:rsid w:val="000475B1"/>
    <w:rsid w:val="00047A0D"/>
    <w:rsid w:val="00050D56"/>
    <w:rsid w:val="000511BD"/>
    <w:rsid w:val="000515F7"/>
    <w:rsid w:val="000535F7"/>
    <w:rsid w:val="00053F8B"/>
    <w:rsid w:val="0005402E"/>
    <w:rsid w:val="000542D5"/>
    <w:rsid w:val="00055908"/>
    <w:rsid w:val="000568E5"/>
    <w:rsid w:val="0005757E"/>
    <w:rsid w:val="00057C5C"/>
    <w:rsid w:val="00060E38"/>
    <w:rsid w:val="00060F8A"/>
    <w:rsid w:val="00061010"/>
    <w:rsid w:val="00062F2C"/>
    <w:rsid w:val="00063261"/>
    <w:rsid w:val="00063485"/>
    <w:rsid w:val="00063B30"/>
    <w:rsid w:val="00063EBA"/>
    <w:rsid w:val="00064607"/>
    <w:rsid w:val="000647E6"/>
    <w:rsid w:val="00065EA5"/>
    <w:rsid w:val="0006617A"/>
    <w:rsid w:val="00066AF9"/>
    <w:rsid w:val="00067C90"/>
    <w:rsid w:val="00067E3A"/>
    <w:rsid w:val="00070437"/>
    <w:rsid w:val="00070C5D"/>
    <w:rsid w:val="0007201B"/>
    <w:rsid w:val="000727ED"/>
    <w:rsid w:val="00072CC1"/>
    <w:rsid w:val="00072D28"/>
    <w:rsid w:val="00073469"/>
    <w:rsid w:val="000739C8"/>
    <w:rsid w:val="00073B38"/>
    <w:rsid w:val="00073B7F"/>
    <w:rsid w:val="00074656"/>
    <w:rsid w:val="00075B5E"/>
    <w:rsid w:val="00075C08"/>
    <w:rsid w:val="00076352"/>
    <w:rsid w:val="000763E9"/>
    <w:rsid w:val="00076AB1"/>
    <w:rsid w:val="0007727A"/>
    <w:rsid w:val="00077292"/>
    <w:rsid w:val="000774C3"/>
    <w:rsid w:val="0008034F"/>
    <w:rsid w:val="000807DE"/>
    <w:rsid w:val="00081017"/>
    <w:rsid w:val="000813A1"/>
    <w:rsid w:val="00081E40"/>
    <w:rsid w:val="00082A63"/>
    <w:rsid w:val="00082CF5"/>
    <w:rsid w:val="000836EE"/>
    <w:rsid w:val="00083928"/>
    <w:rsid w:val="00084EAE"/>
    <w:rsid w:val="0008774B"/>
    <w:rsid w:val="00087980"/>
    <w:rsid w:val="000909A1"/>
    <w:rsid w:val="00092689"/>
    <w:rsid w:val="00093AD2"/>
    <w:rsid w:val="00094D28"/>
    <w:rsid w:val="00094EDF"/>
    <w:rsid w:val="00095BB3"/>
    <w:rsid w:val="00096105"/>
    <w:rsid w:val="000968C8"/>
    <w:rsid w:val="00096D7A"/>
    <w:rsid w:val="0009792F"/>
    <w:rsid w:val="00097B43"/>
    <w:rsid w:val="000A00D5"/>
    <w:rsid w:val="000A0734"/>
    <w:rsid w:val="000A0941"/>
    <w:rsid w:val="000A09C1"/>
    <w:rsid w:val="000A13B2"/>
    <w:rsid w:val="000A19D6"/>
    <w:rsid w:val="000A2426"/>
    <w:rsid w:val="000A3667"/>
    <w:rsid w:val="000A3880"/>
    <w:rsid w:val="000A4563"/>
    <w:rsid w:val="000A6DFB"/>
    <w:rsid w:val="000A7126"/>
    <w:rsid w:val="000A78C5"/>
    <w:rsid w:val="000B0238"/>
    <w:rsid w:val="000B0F72"/>
    <w:rsid w:val="000B15E7"/>
    <w:rsid w:val="000B198B"/>
    <w:rsid w:val="000B1C52"/>
    <w:rsid w:val="000B237F"/>
    <w:rsid w:val="000B2497"/>
    <w:rsid w:val="000B2828"/>
    <w:rsid w:val="000B3D9F"/>
    <w:rsid w:val="000B5299"/>
    <w:rsid w:val="000B5DFB"/>
    <w:rsid w:val="000C0F5E"/>
    <w:rsid w:val="000C1BAA"/>
    <w:rsid w:val="000C1C6A"/>
    <w:rsid w:val="000C1E92"/>
    <w:rsid w:val="000C200E"/>
    <w:rsid w:val="000C3AA1"/>
    <w:rsid w:val="000C3BD9"/>
    <w:rsid w:val="000C3EC9"/>
    <w:rsid w:val="000C4004"/>
    <w:rsid w:val="000C4186"/>
    <w:rsid w:val="000C41E4"/>
    <w:rsid w:val="000C4597"/>
    <w:rsid w:val="000C55DD"/>
    <w:rsid w:val="000C7736"/>
    <w:rsid w:val="000C7AAB"/>
    <w:rsid w:val="000C7C75"/>
    <w:rsid w:val="000D028B"/>
    <w:rsid w:val="000D30A1"/>
    <w:rsid w:val="000D467F"/>
    <w:rsid w:val="000D5C10"/>
    <w:rsid w:val="000D68CE"/>
    <w:rsid w:val="000D6F10"/>
    <w:rsid w:val="000D7CCA"/>
    <w:rsid w:val="000E15F0"/>
    <w:rsid w:val="000E2291"/>
    <w:rsid w:val="000E3AD9"/>
    <w:rsid w:val="000E4DB2"/>
    <w:rsid w:val="000E546B"/>
    <w:rsid w:val="000E68CD"/>
    <w:rsid w:val="000E7422"/>
    <w:rsid w:val="000E7E02"/>
    <w:rsid w:val="000F009E"/>
    <w:rsid w:val="000F0473"/>
    <w:rsid w:val="000F0CF5"/>
    <w:rsid w:val="000F12DA"/>
    <w:rsid w:val="000F2F20"/>
    <w:rsid w:val="000F587A"/>
    <w:rsid w:val="000F59A9"/>
    <w:rsid w:val="000F5E40"/>
    <w:rsid w:val="000F77DF"/>
    <w:rsid w:val="00100B8A"/>
    <w:rsid w:val="00101FB0"/>
    <w:rsid w:val="00101FEA"/>
    <w:rsid w:val="00103796"/>
    <w:rsid w:val="00104A4E"/>
    <w:rsid w:val="00107752"/>
    <w:rsid w:val="00107ABD"/>
    <w:rsid w:val="0011004E"/>
    <w:rsid w:val="001115D5"/>
    <w:rsid w:val="0011169D"/>
    <w:rsid w:val="00112012"/>
    <w:rsid w:val="0011246D"/>
    <w:rsid w:val="00112D58"/>
    <w:rsid w:val="00112F36"/>
    <w:rsid w:val="00113169"/>
    <w:rsid w:val="001142BD"/>
    <w:rsid w:val="001143D2"/>
    <w:rsid w:val="00114BEB"/>
    <w:rsid w:val="00114D02"/>
    <w:rsid w:val="001157BB"/>
    <w:rsid w:val="00116D24"/>
    <w:rsid w:val="0011786F"/>
    <w:rsid w:val="0012051A"/>
    <w:rsid w:val="00120E58"/>
    <w:rsid w:val="001215C6"/>
    <w:rsid w:val="00121AA0"/>
    <w:rsid w:val="001241C4"/>
    <w:rsid w:val="0012593E"/>
    <w:rsid w:val="00126190"/>
    <w:rsid w:val="001264F5"/>
    <w:rsid w:val="001269B4"/>
    <w:rsid w:val="00126D15"/>
    <w:rsid w:val="00127055"/>
    <w:rsid w:val="001276D6"/>
    <w:rsid w:val="00130922"/>
    <w:rsid w:val="00130E4E"/>
    <w:rsid w:val="00131E85"/>
    <w:rsid w:val="00132062"/>
    <w:rsid w:val="00136591"/>
    <w:rsid w:val="00136A5E"/>
    <w:rsid w:val="00137429"/>
    <w:rsid w:val="001378C9"/>
    <w:rsid w:val="00140531"/>
    <w:rsid w:val="00140A47"/>
    <w:rsid w:val="00140B55"/>
    <w:rsid w:val="0014108E"/>
    <w:rsid w:val="00142C1E"/>
    <w:rsid w:val="00143423"/>
    <w:rsid w:val="001449CF"/>
    <w:rsid w:val="00144B68"/>
    <w:rsid w:val="00145381"/>
    <w:rsid w:val="001456FB"/>
    <w:rsid w:val="00145992"/>
    <w:rsid w:val="00146262"/>
    <w:rsid w:val="0014627D"/>
    <w:rsid w:val="0014653A"/>
    <w:rsid w:val="00147056"/>
    <w:rsid w:val="00147A91"/>
    <w:rsid w:val="001502AF"/>
    <w:rsid w:val="00150A97"/>
    <w:rsid w:val="0015163E"/>
    <w:rsid w:val="00151871"/>
    <w:rsid w:val="00151F2B"/>
    <w:rsid w:val="0015286E"/>
    <w:rsid w:val="00152F82"/>
    <w:rsid w:val="00153ACC"/>
    <w:rsid w:val="001549CE"/>
    <w:rsid w:val="00155201"/>
    <w:rsid w:val="00155955"/>
    <w:rsid w:val="0015656C"/>
    <w:rsid w:val="001570CC"/>
    <w:rsid w:val="001575F0"/>
    <w:rsid w:val="001578DB"/>
    <w:rsid w:val="00159447"/>
    <w:rsid w:val="00161175"/>
    <w:rsid w:val="00161E0A"/>
    <w:rsid w:val="00162520"/>
    <w:rsid w:val="001647A5"/>
    <w:rsid w:val="00164B1F"/>
    <w:rsid w:val="00165515"/>
    <w:rsid w:val="001670F4"/>
    <w:rsid w:val="00172526"/>
    <w:rsid w:val="0017281E"/>
    <w:rsid w:val="00172883"/>
    <w:rsid w:val="00175DF7"/>
    <w:rsid w:val="00175E21"/>
    <w:rsid w:val="00175F3A"/>
    <w:rsid w:val="00180121"/>
    <w:rsid w:val="00181E89"/>
    <w:rsid w:val="001820A3"/>
    <w:rsid w:val="001820CC"/>
    <w:rsid w:val="0018568F"/>
    <w:rsid w:val="0018604C"/>
    <w:rsid w:val="00186572"/>
    <w:rsid w:val="00186624"/>
    <w:rsid w:val="00186BFB"/>
    <w:rsid w:val="001905D2"/>
    <w:rsid w:val="00190B1F"/>
    <w:rsid w:val="00190BE5"/>
    <w:rsid w:val="00192643"/>
    <w:rsid w:val="001928DB"/>
    <w:rsid w:val="00192E98"/>
    <w:rsid w:val="00192FBC"/>
    <w:rsid w:val="001937A2"/>
    <w:rsid w:val="001946DE"/>
    <w:rsid w:val="0019517B"/>
    <w:rsid w:val="0019620B"/>
    <w:rsid w:val="00196397"/>
    <w:rsid w:val="00197525"/>
    <w:rsid w:val="00197EBB"/>
    <w:rsid w:val="001A031D"/>
    <w:rsid w:val="001A05F0"/>
    <w:rsid w:val="001A1E8E"/>
    <w:rsid w:val="001A21B9"/>
    <w:rsid w:val="001A260D"/>
    <w:rsid w:val="001A49FA"/>
    <w:rsid w:val="001A4B57"/>
    <w:rsid w:val="001A5612"/>
    <w:rsid w:val="001A6879"/>
    <w:rsid w:val="001A794F"/>
    <w:rsid w:val="001B15C2"/>
    <w:rsid w:val="001B1C27"/>
    <w:rsid w:val="001B2BAD"/>
    <w:rsid w:val="001B30A2"/>
    <w:rsid w:val="001B419A"/>
    <w:rsid w:val="001B5124"/>
    <w:rsid w:val="001B7F3D"/>
    <w:rsid w:val="001C0E92"/>
    <w:rsid w:val="001C12E9"/>
    <w:rsid w:val="001C17B6"/>
    <w:rsid w:val="001C356A"/>
    <w:rsid w:val="001C467E"/>
    <w:rsid w:val="001C4E2C"/>
    <w:rsid w:val="001C56DD"/>
    <w:rsid w:val="001C6B56"/>
    <w:rsid w:val="001C70F0"/>
    <w:rsid w:val="001D07FE"/>
    <w:rsid w:val="001D1439"/>
    <w:rsid w:val="001D1C68"/>
    <w:rsid w:val="001D1E83"/>
    <w:rsid w:val="001D24AB"/>
    <w:rsid w:val="001D2FE7"/>
    <w:rsid w:val="001D41FD"/>
    <w:rsid w:val="001D5967"/>
    <w:rsid w:val="001D5F12"/>
    <w:rsid w:val="001D7DC7"/>
    <w:rsid w:val="001E0B48"/>
    <w:rsid w:val="001E1167"/>
    <w:rsid w:val="001E18B6"/>
    <w:rsid w:val="001E2F3C"/>
    <w:rsid w:val="001E365A"/>
    <w:rsid w:val="001E39DD"/>
    <w:rsid w:val="001E3C39"/>
    <w:rsid w:val="001E3C51"/>
    <w:rsid w:val="001E3DE4"/>
    <w:rsid w:val="001E457F"/>
    <w:rsid w:val="001E4792"/>
    <w:rsid w:val="001E5298"/>
    <w:rsid w:val="001E575B"/>
    <w:rsid w:val="001E6452"/>
    <w:rsid w:val="001E6A48"/>
    <w:rsid w:val="001E6EB3"/>
    <w:rsid w:val="001E750A"/>
    <w:rsid w:val="001F0057"/>
    <w:rsid w:val="001F1F26"/>
    <w:rsid w:val="001F20D5"/>
    <w:rsid w:val="001F38D4"/>
    <w:rsid w:val="001F3EED"/>
    <w:rsid w:val="001F4E2D"/>
    <w:rsid w:val="001F599E"/>
    <w:rsid w:val="001F5C99"/>
    <w:rsid w:val="001F5CC7"/>
    <w:rsid w:val="001F62A6"/>
    <w:rsid w:val="001F761A"/>
    <w:rsid w:val="001F7945"/>
    <w:rsid w:val="00201B11"/>
    <w:rsid w:val="00201EA2"/>
    <w:rsid w:val="00202175"/>
    <w:rsid w:val="002027F6"/>
    <w:rsid w:val="00202944"/>
    <w:rsid w:val="0020298A"/>
    <w:rsid w:val="00204E84"/>
    <w:rsid w:val="002053AA"/>
    <w:rsid w:val="002055A7"/>
    <w:rsid w:val="00206340"/>
    <w:rsid w:val="00206372"/>
    <w:rsid w:val="002072C1"/>
    <w:rsid w:val="00207966"/>
    <w:rsid w:val="00207A15"/>
    <w:rsid w:val="00210088"/>
    <w:rsid w:val="00210DF4"/>
    <w:rsid w:val="00211110"/>
    <w:rsid w:val="002115DE"/>
    <w:rsid w:val="00211F4D"/>
    <w:rsid w:val="002127F5"/>
    <w:rsid w:val="00212A35"/>
    <w:rsid w:val="0021312D"/>
    <w:rsid w:val="00215FDA"/>
    <w:rsid w:val="002177A4"/>
    <w:rsid w:val="00217D5B"/>
    <w:rsid w:val="002209BC"/>
    <w:rsid w:val="00221B6B"/>
    <w:rsid w:val="00221C2F"/>
    <w:rsid w:val="002226E2"/>
    <w:rsid w:val="00223706"/>
    <w:rsid w:val="00224CAD"/>
    <w:rsid w:val="00224E31"/>
    <w:rsid w:val="00224F32"/>
    <w:rsid w:val="002257A2"/>
    <w:rsid w:val="00225B8C"/>
    <w:rsid w:val="00226115"/>
    <w:rsid w:val="00226511"/>
    <w:rsid w:val="0023003A"/>
    <w:rsid w:val="0023018D"/>
    <w:rsid w:val="00230216"/>
    <w:rsid w:val="00230433"/>
    <w:rsid w:val="002304A1"/>
    <w:rsid w:val="0023141D"/>
    <w:rsid w:val="00231487"/>
    <w:rsid w:val="002323FF"/>
    <w:rsid w:val="0023314B"/>
    <w:rsid w:val="0023365F"/>
    <w:rsid w:val="00233861"/>
    <w:rsid w:val="0023477D"/>
    <w:rsid w:val="002356FD"/>
    <w:rsid w:val="002358EA"/>
    <w:rsid w:val="0023758E"/>
    <w:rsid w:val="00240F81"/>
    <w:rsid w:val="002411B2"/>
    <w:rsid w:val="0024269D"/>
    <w:rsid w:val="00243A01"/>
    <w:rsid w:val="00244EF7"/>
    <w:rsid w:val="00245C04"/>
    <w:rsid w:val="00246163"/>
    <w:rsid w:val="00246183"/>
    <w:rsid w:val="0025068A"/>
    <w:rsid w:val="0025126B"/>
    <w:rsid w:val="002521C5"/>
    <w:rsid w:val="00252D01"/>
    <w:rsid w:val="0025392C"/>
    <w:rsid w:val="00253AA8"/>
    <w:rsid w:val="00253E1A"/>
    <w:rsid w:val="00254023"/>
    <w:rsid w:val="002540DD"/>
    <w:rsid w:val="00254C10"/>
    <w:rsid w:val="002562EA"/>
    <w:rsid w:val="00256DC7"/>
    <w:rsid w:val="002570C8"/>
    <w:rsid w:val="00260290"/>
    <w:rsid w:val="002610E6"/>
    <w:rsid w:val="00261AD9"/>
    <w:rsid w:val="0026370A"/>
    <w:rsid w:val="0026458E"/>
    <w:rsid w:val="0026489B"/>
    <w:rsid w:val="002659CA"/>
    <w:rsid w:val="00266464"/>
    <w:rsid w:val="002666B7"/>
    <w:rsid w:val="00266AF4"/>
    <w:rsid w:val="00271514"/>
    <w:rsid w:val="00271974"/>
    <w:rsid w:val="00273088"/>
    <w:rsid w:val="00274A97"/>
    <w:rsid w:val="00274FA2"/>
    <w:rsid w:val="0027538B"/>
    <w:rsid w:val="0027613D"/>
    <w:rsid w:val="002764B5"/>
    <w:rsid w:val="00277B4F"/>
    <w:rsid w:val="00280A82"/>
    <w:rsid w:val="00281262"/>
    <w:rsid w:val="0028190E"/>
    <w:rsid w:val="00282161"/>
    <w:rsid w:val="0028235B"/>
    <w:rsid w:val="00282EA2"/>
    <w:rsid w:val="00283370"/>
    <w:rsid w:val="00283544"/>
    <w:rsid w:val="002842D6"/>
    <w:rsid w:val="00284890"/>
    <w:rsid w:val="00284B8B"/>
    <w:rsid w:val="00286BC8"/>
    <w:rsid w:val="0028732C"/>
    <w:rsid w:val="00287A33"/>
    <w:rsid w:val="002901AB"/>
    <w:rsid w:val="00290698"/>
    <w:rsid w:val="00291CEA"/>
    <w:rsid w:val="0029263C"/>
    <w:rsid w:val="00292C5D"/>
    <w:rsid w:val="002931E6"/>
    <w:rsid w:val="00293597"/>
    <w:rsid w:val="00293DB2"/>
    <w:rsid w:val="0029503A"/>
    <w:rsid w:val="002953F2"/>
    <w:rsid w:val="00295EAC"/>
    <w:rsid w:val="00296516"/>
    <w:rsid w:val="00296767"/>
    <w:rsid w:val="00296D09"/>
    <w:rsid w:val="002A222C"/>
    <w:rsid w:val="002A2A2A"/>
    <w:rsid w:val="002A380D"/>
    <w:rsid w:val="002A3C9A"/>
    <w:rsid w:val="002A4A44"/>
    <w:rsid w:val="002A7266"/>
    <w:rsid w:val="002A7892"/>
    <w:rsid w:val="002A792A"/>
    <w:rsid w:val="002A7A82"/>
    <w:rsid w:val="002A7CC9"/>
    <w:rsid w:val="002A7D3C"/>
    <w:rsid w:val="002A7EBC"/>
    <w:rsid w:val="002B003B"/>
    <w:rsid w:val="002B0FB3"/>
    <w:rsid w:val="002B1591"/>
    <w:rsid w:val="002B1929"/>
    <w:rsid w:val="002B21C2"/>
    <w:rsid w:val="002B28B5"/>
    <w:rsid w:val="002B295E"/>
    <w:rsid w:val="002B2C59"/>
    <w:rsid w:val="002B356C"/>
    <w:rsid w:val="002B397E"/>
    <w:rsid w:val="002B3A2E"/>
    <w:rsid w:val="002B4EA2"/>
    <w:rsid w:val="002B5086"/>
    <w:rsid w:val="002B54D6"/>
    <w:rsid w:val="002B5A60"/>
    <w:rsid w:val="002B5C66"/>
    <w:rsid w:val="002B61EC"/>
    <w:rsid w:val="002B77EC"/>
    <w:rsid w:val="002C00DF"/>
    <w:rsid w:val="002C0E48"/>
    <w:rsid w:val="002C17AF"/>
    <w:rsid w:val="002C1D70"/>
    <w:rsid w:val="002C2275"/>
    <w:rsid w:val="002C2373"/>
    <w:rsid w:val="002C2EE6"/>
    <w:rsid w:val="002C3CCD"/>
    <w:rsid w:val="002C3FD9"/>
    <w:rsid w:val="002C40F1"/>
    <w:rsid w:val="002C42A3"/>
    <w:rsid w:val="002C43E6"/>
    <w:rsid w:val="002C446C"/>
    <w:rsid w:val="002C4FCB"/>
    <w:rsid w:val="002C557C"/>
    <w:rsid w:val="002C6B63"/>
    <w:rsid w:val="002D0201"/>
    <w:rsid w:val="002D057B"/>
    <w:rsid w:val="002D184D"/>
    <w:rsid w:val="002D1B00"/>
    <w:rsid w:val="002D1BAF"/>
    <w:rsid w:val="002D1DB5"/>
    <w:rsid w:val="002D1E1F"/>
    <w:rsid w:val="002D2A18"/>
    <w:rsid w:val="002D2D7B"/>
    <w:rsid w:val="002D3093"/>
    <w:rsid w:val="002D328C"/>
    <w:rsid w:val="002D3349"/>
    <w:rsid w:val="002D3551"/>
    <w:rsid w:val="002D3DC7"/>
    <w:rsid w:val="002D4F23"/>
    <w:rsid w:val="002D4FBC"/>
    <w:rsid w:val="002D50EC"/>
    <w:rsid w:val="002D52CD"/>
    <w:rsid w:val="002D535F"/>
    <w:rsid w:val="002D73FD"/>
    <w:rsid w:val="002E0A95"/>
    <w:rsid w:val="002E0B42"/>
    <w:rsid w:val="002E0CF7"/>
    <w:rsid w:val="002E1047"/>
    <w:rsid w:val="002E2FF1"/>
    <w:rsid w:val="002E3390"/>
    <w:rsid w:val="002E34F2"/>
    <w:rsid w:val="002E4888"/>
    <w:rsid w:val="002E48CE"/>
    <w:rsid w:val="002E52BB"/>
    <w:rsid w:val="002E57E2"/>
    <w:rsid w:val="002E5983"/>
    <w:rsid w:val="002E5B2B"/>
    <w:rsid w:val="002E5C9D"/>
    <w:rsid w:val="002E7152"/>
    <w:rsid w:val="002F083C"/>
    <w:rsid w:val="002F1411"/>
    <w:rsid w:val="002F1BF1"/>
    <w:rsid w:val="002F210F"/>
    <w:rsid w:val="002F2304"/>
    <w:rsid w:val="002F27D7"/>
    <w:rsid w:val="002F2C63"/>
    <w:rsid w:val="002F3F61"/>
    <w:rsid w:val="002F4142"/>
    <w:rsid w:val="002F6618"/>
    <w:rsid w:val="002F68E2"/>
    <w:rsid w:val="00300DD5"/>
    <w:rsid w:val="0030107F"/>
    <w:rsid w:val="003041A6"/>
    <w:rsid w:val="003046BA"/>
    <w:rsid w:val="00304C3F"/>
    <w:rsid w:val="003060C5"/>
    <w:rsid w:val="003066BF"/>
    <w:rsid w:val="0030706D"/>
    <w:rsid w:val="00307BD5"/>
    <w:rsid w:val="00312971"/>
    <w:rsid w:val="00312A06"/>
    <w:rsid w:val="00312B96"/>
    <w:rsid w:val="003137ED"/>
    <w:rsid w:val="0031416B"/>
    <w:rsid w:val="00314720"/>
    <w:rsid w:val="00315166"/>
    <w:rsid w:val="0031537C"/>
    <w:rsid w:val="00315FC2"/>
    <w:rsid w:val="003208BC"/>
    <w:rsid w:val="00320AC4"/>
    <w:rsid w:val="00320C54"/>
    <w:rsid w:val="00321249"/>
    <w:rsid w:val="00321595"/>
    <w:rsid w:val="00321C2A"/>
    <w:rsid w:val="00322AEF"/>
    <w:rsid w:val="0032342A"/>
    <w:rsid w:val="00323C43"/>
    <w:rsid w:val="003246EC"/>
    <w:rsid w:val="0032507F"/>
    <w:rsid w:val="00325785"/>
    <w:rsid w:val="00325C01"/>
    <w:rsid w:val="003307D4"/>
    <w:rsid w:val="00330B70"/>
    <w:rsid w:val="00331437"/>
    <w:rsid w:val="00331576"/>
    <w:rsid w:val="0033222C"/>
    <w:rsid w:val="00332499"/>
    <w:rsid w:val="00332DEC"/>
    <w:rsid w:val="003341F4"/>
    <w:rsid w:val="00336E20"/>
    <w:rsid w:val="003406C6"/>
    <w:rsid w:val="00340CF0"/>
    <w:rsid w:val="00340E3F"/>
    <w:rsid w:val="003416F1"/>
    <w:rsid w:val="00341952"/>
    <w:rsid w:val="00342254"/>
    <w:rsid w:val="0034228A"/>
    <w:rsid w:val="003435EE"/>
    <w:rsid w:val="00344127"/>
    <w:rsid w:val="0034441F"/>
    <w:rsid w:val="00344842"/>
    <w:rsid w:val="003451C3"/>
    <w:rsid w:val="00345846"/>
    <w:rsid w:val="00346C6B"/>
    <w:rsid w:val="00347FA9"/>
    <w:rsid w:val="00350127"/>
    <w:rsid w:val="00350BC8"/>
    <w:rsid w:val="003514CA"/>
    <w:rsid w:val="00351B0C"/>
    <w:rsid w:val="003523A9"/>
    <w:rsid w:val="00352FFC"/>
    <w:rsid w:val="00353F8B"/>
    <w:rsid w:val="00355526"/>
    <w:rsid w:val="00355959"/>
    <w:rsid w:val="0035654C"/>
    <w:rsid w:val="00356BAC"/>
    <w:rsid w:val="00356F32"/>
    <w:rsid w:val="0035713A"/>
    <w:rsid w:val="0035747F"/>
    <w:rsid w:val="003600ED"/>
    <w:rsid w:val="00360412"/>
    <w:rsid w:val="0036142E"/>
    <w:rsid w:val="003616B0"/>
    <w:rsid w:val="00361E2D"/>
    <w:rsid w:val="003620CB"/>
    <w:rsid w:val="00362356"/>
    <w:rsid w:val="00362865"/>
    <w:rsid w:val="00362D9D"/>
    <w:rsid w:val="00363BEC"/>
    <w:rsid w:val="003650B9"/>
    <w:rsid w:val="00365B55"/>
    <w:rsid w:val="00365C11"/>
    <w:rsid w:val="00365F98"/>
    <w:rsid w:val="00366324"/>
    <w:rsid w:val="00370722"/>
    <w:rsid w:val="0037074F"/>
    <w:rsid w:val="00371008"/>
    <w:rsid w:val="00371332"/>
    <w:rsid w:val="003714DB"/>
    <w:rsid w:val="00371B79"/>
    <w:rsid w:val="00372247"/>
    <w:rsid w:val="00372387"/>
    <w:rsid w:val="0037361D"/>
    <w:rsid w:val="003755B6"/>
    <w:rsid w:val="00375BA5"/>
    <w:rsid w:val="00380C8A"/>
    <w:rsid w:val="00382E13"/>
    <w:rsid w:val="00383F66"/>
    <w:rsid w:val="003841E2"/>
    <w:rsid w:val="00384790"/>
    <w:rsid w:val="00385834"/>
    <w:rsid w:val="0038614A"/>
    <w:rsid w:val="00386417"/>
    <w:rsid w:val="00386489"/>
    <w:rsid w:val="00386855"/>
    <w:rsid w:val="00386C88"/>
    <w:rsid w:val="00387077"/>
    <w:rsid w:val="0038737C"/>
    <w:rsid w:val="003873B6"/>
    <w:rsid w:val="00387A9E"/>
    <w:rsid w:val="003906A2"/>
    <w:rsid w:val="00391471"/>
    <w:rsid w:val="0039176D"/>
    <w:rsid w:val="003934D6"/>
    <w:rsid w:val="003938B3"/>
    <w:rsid w:val="00395ECB"/>
    <w:rsid w:val="0039645F"/>
    <w:rsid w:val="003A09CA"/>
    <w:rsid w:val="003A16A0"/>
    <w:rsid w:val="003A1A7C"/>
    <w:rsid w:val="003A1E80"/>
    <w:rsid w:val="003A2649"/>
    <w:rsid w:val="003A2C7F"/>
    <w:rsid w:val="003A3289"/>
    <w:rsid w:val="003A3703"/>
    <w:rsid w:val="003A37D9"/>
    <w:rsid w:val="003A3DA9"/>
    <w:rsid w:val="003A415E"/>
    <w:rsid w:val="003A4A63"/>
    <w:rsid w:val="003A4B47"/>
    <w:rsid w:val="003A4BFB"/>
    <w:rsid w:val="003A4D63"/>
    <w:rsid w:val="003A6D29"/>
    <w:rsid w:val="003A7FCC"/>
    <w:rsid w:val="003B0569"/>
    <w:rsid w:val="003B06C4"/>
    <w:rsid w:val="003B162F"/>
    <w:rsid w:val="003B1958"/>
    <w:rsid w:val="003B2E5A"/>
    <w:rsid w:val="003B459F"/>
    <w:rsid w:val="003B4BF3"/>
    <w:rsid w:val="003B4EFA"/>
    <w:rsid w:val="003B4FCC"/>
    <w:rsid w:val="003B52D9"/>
    <w:rsid w:val="003B5645"/>
    <w:rsid w:val="003B66A5"/>
    <w:rsid w:val="003B6998"/>
    <w:rsid w:val="003C03C5"/>
    <w:rsid w:val="003C1CB0"/>
    <w:rsid w:val="003C40A2"/>
    <w:rsid w:val="003C4239"/>
    <w:rsid w:val="003C55BE"/>
    <w:rsid w:val="003C669E"/>
    <w:rsid w:val="003C6BBB"/>
    <w:rsid w:val="003C7047"/>
    <w:rsid w:val="003C7EBA"/>
    <w:rsid w:val="003D0759"/>
    <w:rsid w:val="003D1060"/>
    <w:rsid w:val="003D113A"/>
    <w:rsid w:val="003D2BA2"/>
    <w:rsid w:val="003D2D9A"/>
    <w:rsid w:val="003D353E"/>
    <w:rsid w:val="003D3C99"/>
    <w:rsid w:val="003D3E97"/>
    <w:rsid w:val="003D599E"/>
    <w:rsid w:val="003D5BA5"/>
    <w:rsid w:val="003D6CD7"/>
    <w:rsid w:val="003D6F40"/>
    <w:rsid w:val="003D7A4B"/>
    <w:rsid w:val="003D7FDC"/>
    <w:rsid w:val="003E0723"/>
    <w:rsid w:val="003E0F19"/>
    <w:rsid w:val="003E1B04"/>
    <w:rsid w:val="003E1D1D"/>
    <w:rsid w:val="003E3A83"/>
    <w:rsid w:val="003E3E37"/>
    <w:rsid w:val="003E5122"/>
    <w:rsid w:val="003E595B"/>
    <w:rsid w:val="003F0935"/>
    <w:rsid w:val="003F25BF"/>
    <w:rsid w:val="003F2834"/>
    <w:rsid w:val="003F3B26"/>
    <w:rsid w:val="003F5041"/>
    <w:rsid w:val="003F5C22"/>
    <w:rsid w:val="003F6043"/>
    <w:rsid w:val="003F63D3"/>
    <w:rsid w:val="003F7DC7"/>
    <w:rsid w:val="00400008"/>
    <w:rsid w:val="0040079A"/>
    <w:rsid w:val="00400C0A"/>
    <w:rsid w:val="004013DA"/>
    <w:rsid w:val="004013EB"/>
    <w:rsid w:val="004016CB"/>
    <w:rsid w:val="00401F22"/>
    <w:rsid w:val="0040287B"/>
    <w:rsid w:val="00402FBF"/>
    <w:rsid w:val="00403063"/>
    <w:rsid w:val="00403111"/>
    <w:rsid w:val="00404AF9"/>
    <w:rsid w:val="004051CF"/>
    <w:rsid w:val="004056D8"/>
    <w:rsid w:val="0040584C"/>
    <w:rsid w:val="00405F40"/>
    <w:rsid w:val="004060E3"/>
    <w:rsid w:val="00406E99"/>
    <w:rsid w:val="0040784C"/>
    <w:rsid w:val="004109FA"/>
    <w:rsid w:val="00410EF3"/>
    <w:rsid w:val="0041154A"/>
    <w:rsid w:val="004117A1"/>
    <w:rsid w:val="00412399"/>
    <w:rsid w:val="00412D18"/>
    <w:rsid w:val="004133B9"/>
    <w:rsid w:val="00413729"/>
    <w:rsid w:val="004138BB"/>
    <w:rsid w:val="00414046"/>
    <w:rsid w:val="0041478C"/>
    <w:rsid w:val="004159C7"/>
    <w:rsid w:val="004175C5"/>
    <w:rsid w:val="00417ABF"/>
    <w:rsid w:val="00420277"/>
    <w:rsid w:val="00420780"/>
    <w:rsid w:val="00421ECB"/>
    <w:rsid w:val="004225DB"/>
    <w:rsid w:val="00423045"/>
    <w:rsid w:val="004235F7"/>
    <w:rsid w:val="00423896"/>
    <w:rsid w:val="0042404F"/>
    <w:rsid w:val="0042414C"/>
    <w:rsid w:val="0042449C"/>
    <w:rsid w:val="004249FE"/>
    <w:rsid w:val="0042566E"/>
    <w:rsid w:val="004263F8"/>
    <w:rsid w:val="004301B8"/>
    <w:rsid w:val="004304C5"/>
    <w:rsid w:val="00430840"/>
    <w:rsid w:val="00431DFF"/>
    <w:rsid w:val="0043281F"/>
    <w:rsid w:val="00433166"/>
    <w:rsid w:val="00433B98"/>
    <w:rsid w:val="00433DBD"/>
    <w:rsid w:val="00434103"/>
    <w:rsid w:val="004358D2"/>
    <w:rsid w:val="00435D7D"/>
    <w:rsid w:val="00436697"/>
    <w:rsid w:val="00437089"/>
    <w:rsid w:val="00437A9E"/>
    <w:rsid w:val="00437B16"/>
    <w:rsid w:val="00437B21"/>
    <w:rsid w:val="00437D59"/>
    <w:rsid w:val="00440828"/>
    <w:rsid w:val="00440B00"/>
    <w:rsid w:val="00442AD4"/>
    <w:rsid w:val="00442C70"/>
    <w:rsid w:val="00444537"/>
    <w:rsid w:val="00444E51"/>
    <w:rsid w:val="00445F8C"/>
    <w:rsid w:val="00447820"/>
    <w:rsid w:val="004505D7"/>
    <w:rsid w:val="00451123"/>
    <w:rsid w:val="00451143"/>
    <w:rsid w:val="0045287A"/>
    <w:rsid w:val="00453535"/>
    <w:rsid w:val="00453739"/>
    <w:rsid w:val="00455893"/>
    <w:rsid w:val="00456BF3"/>
    <w:rsid w:val="00457EE4"/>
    <w:rsid w:val="00460296"/>
    <w:rsid w:val="00460403"/>
    <w:rsid w:val="004608AA"/>
    <w:rsid w:val="00460E69"/>
    <w:rsid w:val="004612E1"/>
    <w:rsid w:val="0046221C"/>
    <w:rsid w:val="00462B61"/>
    <w:rsid w:val="00463180"/>
    <w:rsid w:val="00464FD6"/>
    <w:rsid w:val="00465075"/>
    <w:rsid w:val="00465AD6"/>
    <w:rsid w:val="00465C67"/>
    <w:rsid w:val="00466092"/>
    <w:rsid w:val="004661B4"/>
    <w:rsid w:val="004661EC"/>
    <w:rsid w:val="0047200A"/>
    <w:rsid w:val="0047334B"/>
    <w:rsid w:val="0047357A"/>
    <w:rsid w:val="004749A6"/>
    <w:rsid w:val="00474BA7"/>
    <w:rsid w:val="004753A7"/>
    <w:rsid w:val="0047593F"/>
    <w:rsid w:val="00475CC1"/>
    <w:rsid w:val="00476DC6"/>
    <w:rsid w:val="00477611"/>
    <w:rsid w:val="00477D2B"/>
    <w:rsid w:val="00477FC5"/>
    <w:rsid w:val="00482705"/>
    <w:rsid w:val="0048360E"/>
    <w:rsid w:val="004849CA"/>
    <w:rsid w:val="004858D3"/>
    <w:rsid w:val="004865E1"/>
    <w:rsid w:val="0048676C"/>
    <w:rsid w:val="00487A87"/>
    <w:rsid w:val="004904DE"/>
    <w:rsid w:val="0049055F"/>
    <w:rsid w:val="00491272"/>
    <w:rsid w:val="00491D5A"/>
    <w:rsid w:val="004925F1"/>
    <w:rsid w:val="004931A0"/>
    <w:rsid w:val="0049348D"/>
    <w:rsid w:val="00493C05"/>
    <w:rsid w:val="0049499D"/>
    <w:rsid w:val="00495631"/>
    <w:rsid w:val="00495A21"/>
    <w:rsid w:val="004962EB"/>
    <w:rsid w:val="004971DC"/>
    <w:rsid w:val="004A0C73"/>
    <w:rsid w:val="004A19D6"/>
    <w:rsid w:val="004A300F"/>
    <w:rsid w:val="004A3FF3"/>
    <w:rsid w:val="004A5ACC"/>
    <w:rsid w:val="004A68F1"/>
    <w:rsid w:val="004B05D0"/>
    <w:rsid w:val="004B1467"/>
    <w:rsid w:val="004B15C5"/>
    <w:rsid w:val="004B1C06"/>
    <w:rsid w:val="004B2B21"/>
    <w:rsid w:val="004B3A32"/>
    <w:rsid w:val="004B3EBE"/>
    <w:rsid w:val="004B4D55"/>
    <w:rsid w:val="004B4F24"/>
    <w:rsid w:val="004B5293"/>
    <w:rsid w:val="004B5B22"/>
    <w:rsid w:val="004B5BF5"/>
    <w:rsid w:val="004B69F0"/>
    <w:rsid w:val="004B725C"/>
    <w:rsid w:val="004C0375"/>
    <w:rsid w:val="004C0925"/>
    <w:rsid w:val="004C1228"/>
    <w:rsid w:val="004C15F4"/>
    <w:rsid w:val="004C1A7F"/>
    <w:rsid w:val="004C2098"/>
    <w:rsid w:val="004C22F9"/>
    <w:rsid w:val="004C2F5C"/>
    <w:rsid w:val="004C4E84"/>
    <w:rsid w:val="004C4FF3"/>
    <w:rsid w:val="004C56F5"/>
    <w:rsid w:val="004C5C02"/>
    <w:rsid w:val="004C61BA"/>
    <w:rsid w:val="004C7A71"/>
    <w:rsid w:val="004C7DA6"/>
    <w:rsid w:val="004D0F37"/>
    <w:rsid w:val="004D15B7"/>
    <w:rsid w:val="004D18A6"/>
    <w:rsid w:val="004D1CDB"/>
    <w:rsid w:val="004D2E95"/>
    <w:rsid w:val="004D394F"/>
    <w:rsid w:val="004D3E6A"/>
    <w:rsid w:val="004D4346"/>
    <w:rsid w:val="004D4A94"/>
    <w:rsid w:val="004D5931"/>
    <w:rsid w:val="004D6571"/>
    <w:rsid w:val="004D7437"/>
    <w:rsid w:val="004D76CF"/>
    <w:rsid w:val="004D76F5"/>
    <w:rsid w:val="004D7B92"/>
    <w:rsid w:val="004D7C93"/>
    <w:rsid w:val="004E0348"/>
    <w:rsid w:val="004E13FE"/>
    <w:rsid w:val="004E1BF4"/>
    <w:rsid w:val="004E3734"/>
    <w:rsid w:val="004E43CE"/>
    <w:rsid w:val="004E7304"/>
    <w:rsid w:val="004E7FBD"/>
    <w:rsid w:val="004F1E2E"/>
    <w:rsid w:val="004F2EA3"/>
    <w:rsid w:val="004F3E4A"/>
    <w:rsid w:val="004F43B7"/>
    <w:rsid w:val="004F4824"/>
    <w:rsid w:val="004F4E51"/>
    <w:rsid w:val="004F5567"/>
    <w:rsid w:val="004F5EC7"/>
    <w:rsid w:val="004F6010"/>
    <w:rsid w:val="004F6120"/>
    <w:rsid w:val="004F61E5"/>
    <w:rsid w:val="004F72E4"/>
    <w:rsid w:val="004F73C1"/>
    <w:rsid w:val="004F776A"/>
    <w:rsid w:val="00500107"/>
    <w:rsid w:val="00500443"/>
    <w:rsid w:val="00500C5B"/>
    <w:rsid w:val="00501053"/>
    <w:rsid w:val="0050201F"/>
    <w:rsid w:val="00502759"/>
    <w:rsid w:val="0050278D"/>
    <w:rsid w:val="0050279E"/>
    <w:rsid w:val="005035B8"/>
    <w:rsid w:val="00503C89"/>
    <w:rsid w:val="005044F4"/>
    <w:rsid w:val="00504641"/>
    <w:rsid w:val="00504E6E"/>
    <w:rsid w:val="0050514B"/>
    <w:rsid w:val="00506405"/>
    <w:rsid w:val="005070A3"/>
    <w:rsid w:val="00507FF0"/>
    <w:rsid w:val="00510229"/>
    <w:rsid w:val="00511319"/>
    <w:rsid w:val="00511A85"/>
    <w:rsid w:val="00511B72"/>
    <w:rsid w:val="00511D5B"/>
    <w:rsid w:val="00512B67"/>
    <w:rsid w:val="00513F41"/>
    <w:rsid w:val="00513F96"/>
    <w:rsid w:val="00514FBB"/>
    <w:rsid w:val="00515CBB"/>
    <w:rsid w:val="00516235"/>
    <w:rsid w:val="00516E03"/>
    <w:rsid w:val="00516FDD"/>
    <w:rsid w:val="00520F4F"/>
    <w:rsid w:val="00521605"/>
    <w:rsid w:val="00521CB2"/>
    <w:rsid w:val="00521DD3"/>
    <w:rsid w:val="005223A8"/>
    <w:rsid w:val="0052484A"/>
    <w:rsid w:val="00524B32"/>
    <w:rsid w:val="0052575E"/>
    <w:rsid w:val="00525A93"/>
    <w:rsid w:val="00525AAF"/>
    <w:rsid w:val="00525B29"/>
    <w:rsid w:val="00525EE1"/>
    <w:rsid w:val="005260C5"/>
    <w:rsid w:val="0052663B"/>
    <w:rsid w:val="00526A72"/>
    <w:rsid w:val="00526DCD"/>
    <w:rsid w:val="00527F03"/>
    <w:rsid w:val="00531424"/>
    <w:rsid w:val="00532280"/>
    <w:rsid w:val="00534069"/>
    <w:rsid w:val="00534562"/>
    <w:rsid w:val="00535B6F"/>
    <w:rsid w:val="00536EA6"/>
    <w:rsid w:val="00537497"/>
    <w:rsid w:val="00537A63"/>
    <w:rsid w:val="0054209C"/>
    <w:rsid w:val="0054266B"/>
    <w:rsid w:val="0054317F"/>
    <w:rsid w:val="0054341C"/>
    <w:rsid w:val="00543615"/>
    <w:rsid w:val="0054572A"/>
    <w:rsid w:val="00546238"/>
    <w:rsid w:val="00546DAE"/>
    <w:rsid w:val="00546EEE"/>
    <w:rsid w:val="00547625"/>
    <w:rsid w:val="005477A6"/>
    <w:rsid w:val="00550254"/>
    <w:rsid w:val="00550901"/>
    <w:rsid w:val="005510ED"/>
    <w:rsid w:val="0055161B"/>
    <w:rsid w:val="0055225E"/>
    <w:rsid w:val="00552C67"/>
    <w:rsid w:val="0055376A"/>
    <w:rsid w:val="005538AB"/>
    <w:rsid w:val="00553FF4"/>
    <w:rsid w:val="005553D6"/>
    <w:rsid w:val="005556E7"/>
    <w:rsid w:val="005568CD"/>
    <w:rsid w:val="005572F6"/>
    <w:rsid w:val="00557386"/>
    <w:rsid w:val="00557511"/>
    <w:rsid w:val="00557865"/>
    <w:rsid w:val="00560347"/>
    <w:rsid w:val="005617EC"/>
    <w:rsid w:val="00561FAC"/>
    <w:rsid w:val="00562067"/>
    <w:rsid w:val="0056288F"/>
    <w:rsid w:val="00562F3E"/>
    <w:rsid w:val="005638F9"/>
    <w:rsid w:val="0056433E"/>
    <w:rsid w:val="00565A4D"/>
    <w:rsid w:val="00566DC4"/>
    <w:rsid w:val="00567AD4"/>
    <w:rsid w:val="005705C7"/>
    <w:rsid w:val="00571914"/>
    <w:rsid w:val="0057196C"/>
    <w:rsid w:val="0057236B"/>
    <w:rsid w:val="0057251F"/>
    <w:rsid w:val="005726A9"/>
    <w:rsid w:val="00572DBE"/>
    <w:rsid w:val="00573288"/>
    <w:rsid w:val="00577AF6"/>
    <w:rsid w:val="00580202"/>
    <w:rsid w:val="00581776"/>
    <w:rsid w:val="00581AAE"/>
    <w:rsid w:val="00581BC2"/>
    <w:rsid w:val="00581C0C"/>
    <w:rsid w:val="00582070"/>
    <w:rsid w:val="00583E18"/>
    <w:rsid w:val="005862B7"/>
    <w:rsid w:val="005868BA"/>
    <w:rsid w:val="00586EBE"/>
    <w:rsid w:val="005875EE"/>
    <w:rsid w:val="00587DC7"/>
    <w:rsid w:val="005908B6"/>
    <w:rsid w:val="005909EA"/>
    <w:rsid w:val="00590D7D"/>
    <w:rsid w:val="00591CF8"/>
    <w:rsid w:val="00591EAA"/>
    <w:rsid w:val="00591EC4"/>
    <w:rsid w:val="005920F8"/>
    <w:rsid w:val="005928DF"/>
    <w:rsid w:val="00592F1B"/>
    <w:rsid w:val="005931E4"/>
    <w:rsid w:val="0059353A"/>
    <w:rsid w:val="00593DB4"/>
    <w:rsid w:val="00594F8B"/>
    <w:rsid w:val="00595F46"/>
    <w:rsid w:val="005960EE"/>
    <w:rsid w:val="005A0721"/>
    <w:rsid w:val="005A33E9"/>
    <w:rsid w:val="005A3667"/>
    <w:rsid w:val="005A463D"/>
    <w:rsid w:val="005A5E3E"/>
    <w:rsid w:val="005A60E3"/>
    <w:rsid w:val="005A6556"/>
    <w:rsid w:val="005A6CE2"/>
    <w:rsid w:val="005A7305"/>
    <w:rsid w:val="005A743F"/>
    <w:rsid w:val="005A77C5"/>
    <w:rsid w:val="005B0C59"/>
    <w:rsid w:val="005B1B83"/>
    <w:rsid w:val="005B2D8F"/>
    <w:rsid w:val="005B3426"/>
    <w:rsid w:val="005B4C9F"/>
    <w:rsid w:val="005B5382"/>
    <w:rsid w:val="005B64DC"/>
    <w:rsid w:val="005B7A08"/>
    <w:rsid w:val="005C00CF"/>
    <w:rsid w:val="005C01A2"/>
    <w:rsid w:val="005C0293"/>
    <w:rsid w:val="005C0509"/>
    <w:rsid w:val="005C08B0"/>
    <w:rsid w:val="005C1F9D"/>
    <w:rsid w:val="005C2884"/>
    <w:rsid w:val="005C2FB3"/>
    <w:rsid w:val="005C3633"/>
    <w:rsid w:val="005C3D0B"/>
    <w:rsid w:val="005C4AD5"/>
    <w:rsid w:val="005C5392"/>
    <w:rsid w:val="005C7291"/>
    <w:rsid w:val="005C7998"/>
    <w:rsid w:val="005C7C8D"/>
    <w:rsid w:val="005D17AD"/>
    <w:rsid w:val="005D2C05"/>
    <w:rsid w:val="005E02EB"/>
    <w:rsid w:val="005E0F43"/>
    <w:rsid w:val="005E3265"/>
    <w:rsid w:val="005E4A33"/>
    <w:rsid w:val="005E54C9"/>
    <w:rsid w:val="005E6F31"/>
    <w:rsid w:val="005F21FC"/>
    <w:rsid w:val="005F2C5F"/>
    <w:rsid w:val="005F2E93"/>
    <w:rsid w:val="005F56E5"/>
    <w:rsid w:val="005F6633"/>
    <w:rsid w:val="005F691E"/>
    <w:rsid w:val="005F6ACF"/>
    <w:rsid w:val="005F6ADE"/>
    <w:rsid w:val="005F77FF"/>
    <w:rsid w:val="005F7C7D"/>
    <w:rsid w:val="0060124D"/>
    <w:rsid w:val="00601AC2"/>
    <w:rsid w:val="00601B6B"/>
    <w:rsid w:val="0060247A"/>
    <w:rsid w:val="00602DFA"/>
    <w:rsid w:val="00602FE4"/>
    <w:rsid w:val="006030C7"/>
    <w:rsid w:val="00603B2B"/>
    <w:rsid w:val="00605857"/>
    <w:rsid w:val="00605865"/>
    <w:rsid w:val="00605954"/>
    <w:rsid w:val="00605E31"/>
    <w:rsid w:val="00606170"/>
    <w:rsid w:val="00606447"/>
    <w:rsid w:val="00606BB3"/>
    <w:rsid w:val="0060748D"/>
    <w:rsid w:val="006076BA"/>
    <w:rsid w:val="00607A11"/>
    <w:rsid w:val="00607A89"/>
    <w:rsid w:val="00607B98"/>
    <w:rsid w:val="0061008E"/>
    <w:rsid w:val="00610A97"/>
    <w:rsid w:val="00610B5F"/>
    <w:rsid w:val="00610CE6"/>
    <w:rsid w:val="006113FA"/>
    <w:rsid w:val="006116F8"/>
    <w:rsid w:val="00611F09"/>
    <w:rsid w:val="00612033"/>
    <w:rsid w:val="006125F5"/>
    <w:rsid w:val="006138E0"/>
    <w:rsid w:val="00615A0F"/>
    <w:rsid w:val="00615C45"/>
    <w:rsid w:val="00615FE2"/>
    <w:rsid w:val="00616962"/>
    <w:rsid w:val="00616A9D"/>
    <w:rsid w:val="00617047"/>
    <w:rsid w:val="006177D3"/>
    <w:rsid w:val="0062026C"/>
    <w:rsid w:val="00620ABD"/>
    <w:rsid w:val="00620E78"/>
    <w:rsid w:val="00621476"/>
    <w:rsid w:val="006214AD"/>
    <w:rsid w:val="00621CCB"/>
    <w:rsid w:val="00621D2A"/>
    <w:rsid w:val="00622F14"/>
    <w:rsid w:val="00622FEB"/>
    <w:rsid w:val="00623103"/>
    <w:rsid w:val="00624B1F"/>
    <w:rsid w:val="00625146"/>
    <w:rsid w:val="0062569C"/>
    <w:rsid w:val="00625B6A"/>
    <w:rsid w:val="00626265"/>
    <w:rsid w:val="006262B9"/>
    <w:rsid w:val="006264A1"/>
    <w:rsid w:val="006267B9"/>
    <w:rsid w:val="0062777B"/>
    <w:rsid w:val="00630347"/>
    <w:rsid w:val="006312F8"/>
    <w:rsid w:val="00631314"/>
    <w:rsid w:val="006319C4"/>
    <w:rsid w:val="00631BB1"/>
    <w:rsid w:val="00631DDB"/>
    <w:rsid w:val="006320FA"/>
    <w:rsid w:val="0063397C"/>
    <w:rsid w:val="00634A8B"/>
    <w:rsid w:val="00635FCB"/>
    <w:rsid w:val="006365C2"/>
    <w:rsid w:val="0063661A"/>
    <w:rsid w:val="00636BA2"/>
    <w:rsid w:val="0063726F"/>
    <w:rsid w:val="0063776E"/>
    <w:rsid w:val="00642198"/>
    <w:rsid w:val="00642A50"/>
    <w:rsid w:val="0064394B"/>
    <w:rsid w:val="0064567F"/>
    <w:rsid w:val="00647907"/>
    <w:rsid w:val="00647AAC"/>
    <w:rsid w:val="006503F4"/>
    <w:rsid w:val="0065209B"/>
    <w:rsid w:val="006521A6"/>
    <w:rsid w:val="00652328"/>
    <w:rsid w:val="00653328"/>
    <w:rsid w:val="00654721"/>
    <w:rsid w:val="0065531E"/>
    <w:rsid w:val="00656A35"/>
    <w:rsid w:val="006617E7"/>
    <w:rsid w:val="00661DF6"/>
    <w:rsid w:val="00661E52"/>
    <w:rsid w:val="00661F00"/>
    <w:rsid w:val="00662C0A"/>
    <w:rsid w:val="00663C93"/>
    <w:rsid w:val="00664C90"/>
    <w:rsid w:val="006652E7"/>
    <w:rsid w:val="00665BB7"/>
    <w:rsid w:val="00665D90"/>
    <w:rsid w:val="00665DF0"/>
    <w:rsid w:val="006677B8"/>
    <w:rsid w:val="00667DDA"/>
    <w:rsid w:val="006715F5"/>
    <w:rsid w:val="00671AB6"/>
    <w:rsid w:val="00671C9A"/>
    <w:rsid w:val="00673118"/>
    <w:rsid w:val="00673DC9"/>
    <w:rsid w:val="0067418E"/>
    <w:rsid w:val="00674956"/>
    <w:rsid w:val="00675631"/>
    <w:rsid w:val="0067671B"/>
    <w:rsid w:val="0068054F"/>
    <w:rsid w:val="00680857"/>
    <w:rsid w:val="0068110D"/>
    <w:rsid w:val="00681466"/>
    <w:rsid w:val="00681C99"/>
    <w:rsid w:val="0068247E"/>
    <w:rsid w:val="006828A6"/>
    <w:rsid w:val="00683260"/>
    <w:rsid w:val="006835BD"/>
    <w:rsid w:val="00683EB9"/>
    <w:rsid w:val="00683F45"/>
    <w:rsid w:val="006849AB"/>
    <w:rsid w:val="00685556"/>
    <w:rsid w:val="006857E7"/>
    <w:rsid w:val="00685F6F"/>
    <w:rsid w:val="006870B5"/>
    <w:rsid w:val="0068771E"/>
    <w:rsid w:val="00691142"/>
    <w:rsid w:val="00691F0F"/>
    <w:rsid w:val="0069291A"/>
    <w:rsid w:val="00692B00"/>
    <w:rsid w:val="00692BED"/>
    <w:rsid w:val="00692F23"/>
    <w:rsid w:val="0069302A"/>
    <w:rsid w:val="0069673A"/>
    <w:rsid w:val="0069686C"/>
    <w:rsid w:val="00697258"/>
    <w:rsid w:val="00697565"/>
    <w:rsid w:val="006975AD"/>
    <w:rsid w:val="006975BF"/>
    <w:rsid w:val="006A10A8"/>
    <w:rsid w:val="006A1CFF"/>
    <w:rsid w:val="006A1DF1"/>
    <w:rsid w:val="006A1E20"/>
    <w:rsid w:val="006A4A69"/>
    <w:rsid w:val="006A58A0"/>
    <w:rsid w:val="006A6425"/>
    <w:rsid w:val="006A787D"/>
    <w:rsid w:val="006A78B5"/>
    <w:rsid w:val="006B0BCC"/>
    <w:rsid w:val="006B103F"/>
    <w:rsid w:val="006B1070"/>
    <w:rsid w:val="006B2A52"/>
    <w:rsid w:val="006B30D1"/>
    <w:rsid w:val="006B3726"/>
    <w:rsid w:val="006B3A81"/>
    <w:rsid w:val="006B4453"/>
    <w:rsid w:val="006B4CCE"/>
    <w:rsid w:val="006B59AA"/>
    <w:rsid w:val="006B6382"/>
    <w:rsid w:val="006B6814"/>
    <w:rsid w:val="006B6954"/>
    <w:rsid w:val="006C008A"/>
    <w:rsid w:val="006C0168"/>
    <w:rsid w:val="006C09A3"/>
    <w:rsid w:val="006C0D7D"/>
    <w:rsid w:val="006C10A9"/>
    <w:rsid w:val="006C17FA"/>
    <w:rsid w:val="006C4B39"/>
    <w:rsid w:val="006C4E66"/>
    <w:rsid w:val="006C521F"/>
    <w:rsid w:val="006C6203"/>
    <w:rsid w:val="006C62BD"/>
    <w:rsid w:val="006C62EB"/>
    <w:rsid w:val="006C7D55"/>
    <w:rsid w:val="006D0BE7"/>
    <w:rsid w:val="006D1F8D"/>
    <w:rsid w:val="006D2091"/>
    <w:rsid w:val="006D2BE8"/>
    <w:rsid w:val="006D2DD0"/>
    <w:rsid w:val="006D3F57"/>
    <w:rsid w:val="006D4A1B"/>
    <w:rsid w:val="006D4E74"/>
    <w:rsid w:val="006D5FF9"/>
    <w:rsid w:val="006D6062"/>
    <w:rsid w:val="006D63B3"/>
    <w:rsid w:val="006D640F"/>
    <w:rsid w:val="006D654A"/>
    <w:rsid w:val="006D7EAE"/>
    <w:rsid w:val="006E06A6"/>
    <w:rsid w:val="006E24D9"/>
    <w:rsid w:val="006E394F"/>
    <w:rsid w:val="006E517A"/>
    <w:rsid w:val="006E5F34"/>
    <w:rsid w:val="006E6F93"/>
    <w:rsid w:val="006E71B4"/>
    <w:rsid w:val="006F03AE"/>
    <w:rsid w:val="006F10F3"/>
    <w:rsid w:val="006F12C2"/>
    <w:rsid w:val="006F1F9F"/>
    <w:rsid w:val="006F2662"/>
    <w:rsid w:val="006F2E95"/>
    <w:rsid w:val="006F3AEA"/>
    <w:rsid w:val="006F3F90"/>
    <w:rsid w:val="006F4546"/>
    <w:rsid w:val="006F4E41"/>
    <w:rsid w:val="006F5039"/>
    <w:rsid w:val="006F52D6"/>
    <w:rsid w:val="006F5317"/>
    <w:rsid w:val="006F5594"/>
    <w:rsid w:val="006F5ACC"/>
    <w:rsid w:val="006F5D00"/>
    <w:rsid w:val="006F7264"/>
    <w:rsid w:val="00700231"/>
    <w:rsid w:val="0070069C"/>
    <w:rsid w:val="0070193C"/>
    <w:rsid w:val="007020C3"/>
    <w:rsid w:val="00702137"/>
    <w:rsid w:val="00702882"/>
    <w:rsid w:val="007028C3"/>
    <w:rsid w:val="00705B42"/>
    <w:rsid w:val="00705BF3"/>
    <w:rsid w:val="0070600D"/>
    <w:rsid w:val="0071092B"/>
    <w:rsid w:val="00710B9A"/>
    <w:rsid w:val="00710CE4"/>
    <w:rsid w:val="00711202"/>
    <w:rsid w:val="0071162A"/>
    <w:rsid w:val="007123F4"/>
    <w:rsid w:val="00712799"/>
    <w:rsid w:val="007127FD"/>
    <w:rsid w:val="00712FD6"/>
    <w:rsid w:val="00714797"/>
    <w:rsid w:val="00721345"/>
    <w:rsid w:val="0072253E"/>
    <w:rsid w:val="00723BCC"/>
    <w:rsid w:val="0072432A"/>
    <w:rsid w:val="0072553F"/>
    <w:rsid w:val="007275D0"/>
    <w:rsid w:val="007319FC"/>
    <w:rsid w:val="00731C33"/>
    <w:rsid w:val="00733590"/>
    <w:rsid w:val="00733849"/>
    <w:rsid w:val="007338A3"/>
    <w:rsid w:val="00733AF1"/>
    <w:rsid w:val="007340AA"/>
    <w:rsid w:val="00736CEC"/>
    <w:rsid w:val="00736EC8"/>
    <w:rsid w:val="00736F9B"/>
    <w:rsid w:val="00737EB5"/>
    <w:rsid w:val="00740700"/>
    <w:rsid w:val="00740D25"/>
    <w:rsid w:val="00743248"/>
    <w:rsid w:val="00743C91"/>
    <w:rsid w:val="00743FEA"/>
    <w:rsid w:val="007443F1"/>
    <w:rsid w:val="00744874"/>
    <w:rsid w:val="00744D87"/>
    <w:rsid w:val="00745CBC"/>
    <w:rsid w:val="00746048"/>
    <w:rsid w:val="00746F7D"/>
    <w:rsid w:val="00746FAD"/>
    <w:rsid w:val="00747B53"/>
    <w:rsid w:val="00747D93"/>
    <w:rsid w:val="00747F93"/>
    <w:rsid w:val="0075083C"/>
    <w:rsid w:val="00750E9E"/>
    <w:rsid w:val="00750FE7"/>
    <w:rsid w:val="00752640"/>
    <w:rsid w:val="00753291"/>
    <w:rsid w:val="0075365B"/>
    <w:rsid w:val="007545B6"/>
    <w:rsid w:val="00755130"/>
    <w:rsid w:val="007567A3"/>
    <w:rsid w:val="00756E4E"/>
    <w:rsid w:val="007602EE"/>
    <w:rsid w:val="00760506"/>
    <w:rsid w:val="007606D1"/>
    <w:rsid w:val="00761435"/>
    <w:rsid w:val="007616E4"/>
    <w:rsid w:val="00761ABC"/>
    <w:rsid w:val="007628CC"/>
    <w:rsid w:val="00764EAC"/>
    <w:rsid w:val="00765FD2"/>
    <w:rsid w:val="007666E1"/>
    <w:rsid w:val="00767873"/>
    <w:rsid w:val="00771BD6"/>
    <w:rsid w:val="00772C82"/>
    <w:rsid w:val="00775090"/>
    <w:rsid w:val="0077514A"/>
    <w:rsid w:val="00775F3C"/>
    <w:rsid w:val="007769FB"/>
    <w:rsid w:val="00776E32"/>
    <w:rsid w:val="0078025E"/>
    <w:rsid w:val="00780D38"/>
    <w:rsid w:val="007824B5"/>
    <w:rsid w:val="00782500"/>
    <w:rsid w:val="007825AF"/>
    <w:rsid w:val="007828D9"/>
    <w:rsid w:val="00786C53"/>
    <w:rsid w:val="00787C19"/>
    <w:rsid w:val="00790000"/>
    <w:rsid w:val="00790562"/>
    <w:rsid w:val="0079069A"/>
    <w:rsid w:val="00790E23"/>
    <w:rsid w:val="00790E4F"/>
    <w:rsid w:val="00790F76"/>
    <w:rsid w:val="00791861"/>
    <w:rsid w:val="00792D40"/>
    <w:rsid w:val="007935F0"/>
    <w:rsid w:val="00793897"/>
    <w:rsid w:val="0079507E"/>
    <w:rsid w:val="007961CE"/>
    <w:rsid w:val="007A034B"/>
    <w:rsid w:val="007A0AA5"/>
    <w:rsid w:val="007A1A0E"/>
    <w:rsid w:val="007A3439"/>
    <w:rsid w:val="007A3793"/>
    <w:rsid w:val="007A3BA6"/>
    <w:rsid w:val="007A3F8E"/>
    <w:rsid w:val="007A4FEA"/>
    <w:rsid w:val="007A5468"/>
    <w:rsid w:val="007A5AF1"/>
    <w:rsid w:val="007A6355"/>
    <w:rsid w:val="007A637B"/>
    <w:rsid w:val="007A6AC9"/>
    <w:rsid w:val="007A75EE"/>
    <w:rsid w:val="007A76F7"/>
    <w:rsid w:val="007A7767"/>
    <w:rsid w:val="007A7799"/>
    <w:rsid w:val="007B1820"/>
    <w:rsid w:val="007B1A03"/>
    <w:rsid w:val="007B228F"/>
    <w:rsid w:val="007B35A3"/>
    <w:rsid w:val="007B4056"/>
    <w:rsid w:val="007B48A1"/>
    <w:rsid w:val="007B6B2A"/>
    <w:rsid w:val="007B6DA8"/>
    <w:rsid w:val="007C0452"/>
    <w:rsid w:val="007C054E"/>
    <w:rsid w:val="007C097E"/>
    <w:rsid w:val="007C2C6D"/>
    <w:rsid w:val="007C3F26"/>
    <w:rsid w:val="007C4085"/>
    <w:rsid w:val="007C43BA"/>
    <w:rsid w:val="007C6166"/>
    <w:rsid w:val="007C6E32"/>
    <w:rsid w:val="007C7056"/>
    <w:rsid w:val="007C7249"/>
    <w:rsid w:val="007C7DC1"/>
    <w:rsid w:val="007D0695"/>
    <w:rsid w:val="007D0787"/>
    <w:rsid w:val="007D15E3"/>
    <w:rsid w:val="007D1DAB"/>
    <w:rsid w:val="007D2CF0"/>
    <w:rsid w:val="007D32C9"/>
    <w:rsid w:val="007D422E"/>
    <w:rsid w:val="007D4691"/>
    <w:rsid w:val="007E1006"/>
    <w:rsid w:val="007E14A3"/>
    <w:rsid w:val="007E18E3"/>
    <w:rsid w:val="007E1BD7"/>
    <w:rsid w:val="007E30FA"/>
    <w:rsid w:val="007E3721"/>
    <w:rsid w:val="007E3950"/>
    <w:rsid w:val="007E468A"/>
    <w:rsid w:val="007E502E"/>
    <w:rsid w:val="007E5648"/>
    <w:rsid w:val="007E6730"/>
    <w:rsid w:val="007E6747"/>
    <w:rsid w:val="007E791E"/>
    <w:rsid w:val="007F04E5"/>
    <w:rsid w:val="007F0F8E"/>
    <w:rsid w:val="007F1366"/>
    <w:rsid w:val="007F1396"/>
    <w:rsid w:val="007F1793"/>
    <w:rsid w:val="007F27FB"/>
    <w:rsid w:val="007F2B91"/>
    <w:rsid w:val="007F3146"/>
    <w:rsid w:val="007F4E29"/>
    <w:rsid w:val="007F7573"/>
    <w:rsid w:val="007F7C10"/>
    <w:rsid w:val="007F7F57"/>
    <w:rsid w:val="008005E6"/>
    <w:rsid w:val="00801037"/>
    <w:rsid w:val="0080175C"/>
    <w:rsid w:val="00801BE7"/>
    <w:rsid w:val="00801F4A"/>
    <w:rsid w:val="00802B8E"/>
    <w:rsid w:val="008040C6"/>
    <w:rsid w:val="00804CF2"/>
    <w:rsid w:val="0080661F"/>
    <w:rsid w:val="0080796D"/>
    <w:rsid w:val="0081102B"/>
    <w:rsid w:val="00811459"/>
    <w:rsid w:val="008118CD"/>
    <w:rsid w:val="00812509"/>
    <w:rsid w:val="00813D1B"/>
    <w:rsid w:val="0081452F"/>
    <w:rsid w:val="00814BBA"/>
    <w:rsid w:val="00814BCC"/>
    <w:rsid w:val="00814F37"/>
    <w:rsid w:val="00815AE7"/>
    <w:rsid w:val="00815EAD"/>
    <w:rsid w:val="008160C1"/>
    <w:rsid w:val="008163DE"/>
    <w:rsid w:val="008167CF"/>
    <w:rsid w:val="00816ACA"/>
    <w:rsid w:val="00816D80"/>
    <w:rsid w:val="00817C01"/>
    <w:rsid w:val="00820B59"/>
    <w:rsid w:val="00821F81"/>
    <w:rsid w:val="0082272A"/>
    <w:rsid w:val="00823123"/>
    <w:rsid w:val="00823E7B"/>
    <w:rsid w:val="008246FC"/>
    <w:rsid w:val="008257EB"/>
    <w:rsid w:val="00827A4D"/>
    <w:rsid w:val="008300F0"/>
    <w:rsid w:val="00830483"/>
    <w:rsid w:val="008304BF"/>
    <w:rsid w:val="00830756"/>
    <w:rsid w:val="00830904"/>
    <w:rsid w:val="00830A1E"/>
    <w:rsid w:val="00830A66"/>
    <w:rsid w:val="00830E69"/>
    <w:rsid w:val="00832C51"/>
    <w:rsid w:val="00833C0E"/>
    <w:rsid w:val="00833C30"/>
    <w:rsid w:val="00833C47"/>
    <w:rsid w:val="008350C8"/>
    <w:rsid w:val="008354FF"/>
    <w:rsid w:val="008364B4"/>
    <w:rsid w:val="008366BD"/>
    <w:rsid w:val="00837A75"/>
    <w:rsid w:val="00837F12"/>
    <w:rsid w:val="0084310F"/>
    <w:rsid w:val="0084625F"/>
    <w:rsid w:val="00846E49"/>
    <w:rsid w:val="00847A37"/>
    <w:rsid w:val="00851210"/>
    <w:rsid w:val="008513BF"/>
    <w:rsid w:val="00851721"/>
    <w:rsid w:val="00851B11"/>
    <w:rsid w:val="00852284"/>
    <w:rsid w:val="00852634"/>
    <w:rsid w:val="0085433A"/>
    <w:rsid w:val="00854AED"/>
    <w:rsid w:val="00855922"/>
    <w:rsid w:val="00855C02"/>
    <w:rsid w:val="0085663A"/>
    <w:rsid w:val="008569E3"/>
    <w:rsid w:val="00857763"/>
    <w:rsid w:val="008578EB"/>
    <w:rsid w:val="00860A6D"/>
    <w:rsid w:val="00861F8A"/>
    <w:rsid w:val="00862882"/>
    <w:rsid w:val="008640F8"/>
    <w:rsid w:val="008645A2"/>
    <w:rsid w:val="008646AB"/>
    <w:rsid w:val="00864749"/>
    <w:rsid w:val="00865D94"/>
    <w:rsid w:val="0086606D"/>
    <w:rsid w:val="00866EDE"/>
    <w:rsid w:val="0086757D"/>
    <w:rsid w:val="00867E35"/>
    <w:rsid w:val="00870128"/>
    <w:rsid w:val="008702F0"/>
    <w:rsid w:val="008716CC"/>
    <w:rsid w:val="00872397"/>
    <w:rsid w:val="00872CC6"/>
    <w:rsid w:val="00873CE4"/>
    <w:rsid w:val="008750DB"/>
    <w:rsid w:val="00875C7A"/>
    <w:rsid w:val="00876112"/>
    <w:rsid w:val="00876568"/>
    <w:rsid w:val="00877EC9"/>
    <w:rsid w:val="00881E99"/>
    <w:rsid w:val="008822F4"/>
    <w:rsid w:val="008825E3"/>
    <w:rsid w:val="008836EF"/>
    <w:rsid w:val="00883B80"/>
    <w:rsid w:val="00884583"/>
    <w:rsid w:val="00884FDC"/>
    <w:rsid w:val="00886955"/>
    <w:rsid w:val="008905BF"/>
    <w:rsid w:val="0089076F"/>
    <w:rsid w:val="00890E4D"/>
    <w:rsid w:val="00891181"/>
    <w:rsid w:val="008914D8"/>
    <w:rsid w:val="00891B7A"/>
    <w:rsid w:val="00892C35"/>
    <w:rsid w:val="00892EDD"/>
    <w:rsid w:val="00893163"/>
    <w:rsid w:val="008931AB"/>
    <w:rsid w:val="00893967"/>
    <w:rsid w:val="00895343"/>
    <w:rsid w:val="00895388"/>
    <w:rsid w:val="00895768"/>
    <w:rsid w:val="00895824"/>
    <w:rsid w:val="0089683F"/>
    <w:rsid w:val="00896B95"/>
    <w:rsid w:val="008A0BB4"/>
    <w:rsid w:val="008A28AF"/>
    <w:rsid w:val="008A293E"/>
    <w:rsid w:val="008A2C04"/>
    <w:rsid w:val="008A2FA2"/>
    <w:rsid w:val="008A4D4F"/>
    <w:rsid w:val="008A5E53"/>
    <w:rsid w:val="008A6788"/>
    <w:rsid w:val="008A6D71"/>
    <w:rsid w:val="008A792B"/>
    <w:rsid w:val="008B0702"/>
    <w:rsid w:val="008B0E19"/>
    <w:rsid w:val="008B26C0"/>
    <w:rsid w:val="008B30F1"/>
    <w:rsid w:val="008B3D68"/>
    <w:rsid w:val="008B5DB1"/>
    <w:rsid w:val="008B7255"/>
    <w:rsid w:val="008B7934"/>
    <w:rsid w:val="008C147C"/>
    <w:rsid w:val="008C16FF"/>
    <w:rsid w:val="008C19C4"/>
    <w:rsid w:val="008C222A"/>
    <w:rsid w:val="008C249F"/>
    <w:rsid w:val="008C2E73"/>
    <w:rsid w:val="008C389E"/>
    <w:rsid w:val="008C3FA6"/>
    <w:rsid w:val="008C4C33"/>
    <w:rsid w:val="008C5184"/>
    <w:rsid w:val="008C59AA"/>
    <w:rsid w:val="008C5E24"/>
    <w:rsid w:val="008C61A8"/>
    <w:rsid w:val="008C6E62"/>
    <w:rsid w:val="008C7D5A"/>
    <w:rsid w:val="008C7E57"/>
    <w:rsid w:val="008D012C"/>
    <w:rsid w:val="008D133B"/>
    <w:rsid w:val="008D1E6A"/>
    <w:rsid w:val="008D256A"/>
    <w:rsid w:val="008D2A00"/>
    <w:rsid w:val="008D2A3A"/>
    <w:rsid w:val="008D2DE0"/>
    <w:rsid w:val="008D34D9"/>
    <w:rsid w:val="008D4AF8"/>
    <w:rsid w:val="008D6A01"/>
    <w:rsid w:val="008D6F82"/>
    <w:rsid w:val="008E047D"/>
    <w:rsid w:val="008E1760"/>
    <w:rsid w:val="008E1C5B"/>
    <w:rsid w:val="008E223D"/>
    <w:rsid w:val="008E2F49"/>
    <w:rsid w:val="008E348C"/>
    <w:rsid w:val="008E41DD"/>
    <w:rsid w:val="008E5E38"/>
    <w:rsid w:val="008E639E"/>
    <w:rsid w:val="008E6C28"/>
    <w:rsid w:val="008F0227"/>
    <w:rsid w:val="008F0727"/>
    <w:rsid w:val="008F13DA"/>
    <w:rsid w:val="008F242E"/>
    <w:rsid w:val="008F2491"/>
    <w:rsid w:val="008F2B0B"/>
    <w:rsid w:val="008F314B"/>
    <w:rsid w:val="008F38DE"/>
    <w:rsid w:val="008F55C1"/>
    <w:rsid w:val="008F59F7"/>
    <w:rsid w:val="008F5CE8"/>
    <w:rsid w:val="008F5D5F"/>
    <w:rsid w:val="008F7558"/>
    <w:rsid w:val="00901535"/>
    <w:rsid w:val="00901B8D"/>
    <w:rsid w:val="00901DBC"/>
    <w:rsid w:val="00902F38"/>
    <w:rsid w:val="00903293"/>
    <w:rsid w:val="00903792"/>
    <w:rsid w:val="00903C35"/>
    <w:rsid w:val="00903DE3"/>
    <w:rsid w:val="0090419B"/>
    <w:rsid w:val="00904EE4"/>
    <w:rsid w:val="009058B7"/>
    <w:rsid w:val="009060ED"/>
    <w:rsid w:val="00906D25"/>
    <w:rsid w:val="0090717B"/>
    <w:rsid w:val="0090742B"/>
    <w:rsid w:val="009076C8"/>
    <w:rsid w:val="00910411"/>
    <w:rsid w:val="00910FA0"/>
    <w:rsid w:val="009115E2"/>
    <w:rsid w:val="009123F9"/>
    <w:rsid w:val="00912679"/>
    <w:rsid w:val="00914B53"/>
    <w:rsid w:val="0091529A"/>
    <w:rsid w:val="009154DF"/>
    <w:rsid w:val="00915945"/>
    <w:rsid w:val="0091654E"/>
    <w:rsid w:val="00917E87"/>
    <w:rsid w:val="009202C5"/>
    <w:rsid w:val="00921586"/>
    <w:rsid w:val="00922B52"/>
    <w:rsid w:val="009231EC"/>
    <w:rsid w:val="0092390E"/>
    <w:rsid w:val="00923DBE"/>
    <w:rsid w:val="00925295"/>
    <w:rsid w:val="00925D24"/>
    <w:rsid w:val="00925EFA"/>
    <w:rsid w:val="009266AB"/>
    <w:rsid w:val="00927C7E"/>
    <w:rsid w:val="00930989"/>
    <w:rsid w:val="00930CD6"/>
    <w:rsid w:val="00931AFE"/>
    <w:rsid w:val="00931B98"/>
    <w:rsid w:val="00932784"/>
    <w:rsid w:val="009332BC"/>
    <w:rsid w:val="009334A9"/>
    <w:rsid w:val="00933B13"/>
    <w:rsid w:val="00934923"/>
    <w:rsid w:val="00934F93"/>
    <w:rsid w:val="00934F9A"/>
    <w:rsid w:val="009365F8"/>
    <w:rsid w:val="00936AC7"/>
    <w:rsid w:val="00936C7D"/>
    <w:rsid w:val="00937A96"/>
    <w:rsid w:val="00937C3A"/>
    <w:rsid w:val="00937C3F"/>
    <w:rsid w:val="00940ED6"/>
    <w:rsid w:val="00941862"/>
    <w:rsid w:val="00941D4A"/>
    <w:rsid w:val="00942968"/>
    <w:rsid w:val="009434A9"/>
    <w:rsid w:val="0094530C"/>
    <w:rsid w:val="00945522"/>
    <w:rsid w:val="00946F1A"/>
    <w:rsid w:val="00947261"/>
    <w:rsid w:val="00947323"/>
    <w:rsid w:val="0094734E"/>
    <w:rsid w:val="00947445"/>
    <w:rsid w:val="00947C66"/>
    <w:rsid w:val="00947F5A"/>
    <w:rsid w:val="00950D5C"/>
    <w:rsid w:val="00955404"/>
    <w:rsid w:val="00955ACA"/>
    <w:rsid w:val="009575BC"/>
    <w:rsid w:val="009601C8"/>
    <w:rsid w:val="00960B2E"/>
    <w:rsid w:val="00961002"/>
    <w:rsid w:val="009611F6"/>
    <w:rsid w:val="009623E4"/>
    <w:rsid w:val="0096254C"/>
    <w:rsid w:val="00962CC9"/>
    <w:rsid w:val="0096300D"/>
    <w:rsid w:val="009639E7"/>
    <w:rsid w:val="0096466E"/>
    <w:rsid w:val="00964EAE"/>
    <w:rsid w:val="00965283"/>
    <w:rsid w:val="009662A4"/>
    <w:rsid w:val="00967EE7"/>
    <w:rsid w:val="0097008F"/>
    <w:rsid w:val="00973C84"/>
    <w:rsid w:val="0097423D"/>
    <w:rsid w:val="00976C33"/>
    <w:rsid w:val="00977552"/>
    <w:rsid w:val="0097780B"/>
    <w:rsid w:val="00977918"/>
    <w:rsid w:val="009804CB"/>
    <w:rsid w:val="009837CB"/>
    <w:rsid w:val="00983AE7"/>
    <w:rsid w:val="00983B8E"/>
    <w:rsid w:val="00983EDE"/>
    <w:rsid w:val="009841C0"/>
    <w:rsid w:val="00984BFB"/>
    <w:rsid w:val="00985DA7"/>
    <w:rsid w:val="00986135"/>
    <w:rsid w:val="00986C35"/>
    <w:rsid w:val="0098738A"/>
    <w:rsid w:val="00987D12"/>
    <w:rsid w:val="00987FCA"/>
    <w:rsid w:val="00990F67"/>
    <w:rsid w:val="009913A0"/>
    <w:rsid w:val="00991A8B"/>
    <w:rsid w:val="00991B9E"/>
    <w:rsid w:val="0099329D"/>
    <w:rsid w:val="009952AA"/>
    <w:rsid w:val="0099568A"/>
    <w:rsid w:val="00996541"/>
    <w:rsid w:val="00997576"/>
    <w:rsid w:val="00997879"/>
    <w:rsid w:val="009979CB"/>
    <w:rsid w:val="00997D38"/>
    <w:rsid w:val="009A0168"/>
    <w:rsid w:val="009A128D"/>
    <w:rsid w:val="009A40E6"/>
    <w:rsid w:val="009A4D6C"/>
    <w:rsid w:val="009A4E06"/>
    <w:rsid w:val="009A5A0B"/>
    <w:rsid w:val="009A7893"/>
    <w:rsid w:val="009B0366"/>
    <w:rsid w:val="009B06CC"/>
    <w:rsid w:val="009B16D7"/>
    <w:rsid w:val="009B20CC"/>
    <w:rsid w:val="009B377F"/>
    <w:rsid w:val="009B3F2B"/>
    <w:rsid w:val="009B45D9"/>
    <w:rsid w:val="009B5596"/>
    <w:rsid w:val="009B5C40"/>
    <w:rsid w:val="009B6A1F"/>
    <w:rsid w:val="009C0BA2"/>
    <w:rsid w:val="009C1C97"/>
    <w:rsid w:val="009C1EF0"/>
    <w:rsid w:val="009C220B"/>
    <w:rsid w:val="009C3505"/>
    <w:rsid w:val="009C4E90"/>
    <w:rsid w:val="009C5C8D"/>
    <w:rsid w:val="009C5E3D"/>
    <w:rsid w:val="009C6920"/>
    <w:rsid w:val="009C7284"/>
    <w:rsid w:val="009C745F"/>
    <w:rsid w:val="009C7A25"/>
    <w:rsid w:val="009D0005"/>
    <w:rsid w:val="009D0791"/>
    <w:rsid w:val="009D0E23"/>
    <w:rsid w:val="009D1B67"/>
    <w:rsid w:val="009D1DB1"/>
    <w:rsid w:val="009D1F01"/>
    <w:rsid w:val="009D210B"/>
    <w:rsid w:val="009D226C"/>
    <w:rsid w:val="009D3AFE"/>
    <w:rsid w:val="009D3CCE"/>
    <w:rsid w:val="009D43A2"/>
    <w:rsid w:val="009D63AA"/>
    <w:rsid w:val="009D6713"/>
    <w:rsid w:val="009D74F0"/>
    <w:rsid w:val="009E0C7D"/>
    <w:rsid w:val="009E1125"/>
    <w:rsid w:val="009E1EB9"/>
    <w:rsid w:val="009E3427"/>
    <w:rsid w:val="009E4B13"/>
    <w:rsid w:val="009E550B"/>
    <w:rsid w:val="009E6557"/>
    <w:rsid w:val="009E69E6"/>
    <w:rsid w:val="009E6A7C"/>
    <w:rsid w:val="009E7039"/>
    <w:rsid w:val="009E7658"/>
    <w:rsid w:val="009E7C74"/>
    <w:rsid w:val="009E7D3F"/>
    <w:rsid w:val="009F04A3"/>
    <w:rsid w:val="009F0678"/>
    <w:rsid w:val="009F07F3"/>
    <w:rsid w:val="009F0933"/>
    <w:rsid w:val="009F0B10"/>
    <w:rsid w:val="009F15B4"/>
    <w:rsid w:val="009F1694"/>
    <w:rsid w:val="009F2BFC"/>
    <w:rsid w:val="009F3457"/>
    <w:rsid w:val="009F5315"/>
    <w:rsid w:val="009F5A34"/>
    <w:rsid w:val="009F682B"/>
    <w:rsid w:val="009F7252"/>
    <w:rsid w:val="009F7867"/>
    <w:rsid w:val="009F7D89"/>
    <w:rsid w:val="00A0245D"/>
    <w:rsid w:val="00A02819"/>
    <w:rsid w:val="00A02A07"/>
    <w:rsid w:val="00A02D88"/>
    <w:rsid w:val="00A03224"/>
    <w:rsid w:val="00A0330A"/>
    <w:rsid w:val="00A03D97"/>
    <w:rsid w:val="00A05792"/>
    <w:rsid w:val="00A05E53"/>
    <w:rsid w:val="00A06202"/>
    <w:rsid w:val="00A06B2F"/>
    <w:rsid w:val="00A0717E"/>
    <w:rsid w:val="00A07B20"/>
    <w:rsid w:val="00A07E51"/>
    <w:rsid w:val="00A10A4A"/>
    <w:rsid w:val="00A12164"/>
    <w:rsid w:val="00A12676"/>
    <w:rsid w:val="00A134F5"/>
    <w:rsid w:val="00A14394"/>
    <w:rsid w:val="00A14690"/>
    <w:rsid w:val="00A14880"/>
    <w:rsid w:val="00A14FFC"/>
    <w:rsid w:val="00A154E7"/>
    <w:rsid w:val="00A16329"/>
    <w:rsid w:val="00A164B8"/>
    <w:rsid w:val="00A165B2"/>
    <w:rsid w:val="00A16B19"/>
    <w:rsid w:val="00A172BF"/>
    <w:rsid w:val="00A1734B"/>
    <w:rsid w:val="00A200CD"/>
    <w:rsid w:val="00A205A2"/>
    <w:rsid w:val="00A209D0"/>
    <w:rsid w:val="00A20C53"/>
    <w:rsid w:val="00A21614"/>
    <w:rsid w:val="00A23048"/>
    <w:rsid w:val="00A24918"/>
    <w:rsid w:val="00A24EB5"/>
    <w:rsid w:val="00A2567A"/>
    <w:rsid w:val="00A26694"/>
    <w:rsid w:val="00A26BAC"/>
    <w:rsid w:val="00A26C80"/>
    <w:rsid w:val="00A279EE"/>
    <w:rsid w:val="00A33C2B"/>
    <w:rsid w:val="00A34014"/>
    <w:rsid w:val="00A34898"/>
    <w:rsid w:val="00A34D30"/>
    <w:rsid w:val="00A35A0F"/>
    <w:rsid w:val="00A35BDA"/>
    <w:rsid w:val="00A35DE1"/>
    <w:rsid w:val="00A36073"/>
    <w:rsid w:val="00A36A6B"/>
    <w:rsid w:val="00A372BC"/>
    <w:rsid w:val="00A408C1"/>
    <w:rsid w:val="00A43455"/>
    <w:rsid w:val="00A4423E"/>
    <w:rsid w:val="00A44268"/>
    <w:rsid w:val="00A44442"/>
    <w:rsid w:val="00A44FBD"/>
    <w:rsid w:val="00A4538A"/>
    <w:rsid w:val="00A46D63"/>
    <w:rsid w:val="00A47610"/>
    <w:rsid w:val="00A477BC"/>
    <w:rsid w:val="00A47E85"/>
    <w:rsid w:val="00A54C81"/>
    <w:rsid w:val="00A54CF0"/>
    <w:rsid w:val="00A558E4"/>
    <w:rsid w:val="00A55F76"/>
    <w:rsid w:val="00A570F2"/>
    <w:rsid w:val="00A5755B"/>
    <w:rsid w:val="00A60DA5"/>
    <w:rsid w:val="00A61BD1"/>
    <w:rsid w:val="00A627F3"/>
    <w:rsid w:val="00A62EB1"/>
    <w:rsid w:val="00A6315C"/>
    <w:rsid w:val="00A63B4D"/>
    <w:rsid w:val="00A64040"/>
    <w:rsid w:val="00A6568C"/>
    <w:rsid w:val="00A66020"/>
    <w:rsid w:val="00A665B2"/>
    <w:rsid w:val="00A66ED0"/>
    <w:rsid w:val="00A670DF"/>
    <w:rsid w:val="00A67322"/>
    <w:rsid w:val="00A673CF"/>
    <w:rsid w:val="00A67698"/>
    <w:rsid w:val="00A7002D"/>
    <w:rsid w:val="00A702F3"/>
    <w:rsid w:val="00A70B02"/>
    <w:rsid w:val="00A70E2C"/>
    <w:rsid w:val="00A7321F"/>
    <w:rsid w:val="00A753A5"/>
    <w:rsid w:val="00A769F9"/>
    <w:rsid w:val="00A76F2E"/>
    <w:rsid w:val="00A76F4B"/>
    <w:rsid w:val="00A77495"/>
    <w:rsid w:val="00A77AF8"/>
    <w:rsid w:val="00A8050E"/>
    <w:rsid w:val="00A80BD4"/>
    <w:rsid w:val="00A82114"/>
    <w:rsid w:val="00A82DD0"/>
    <w:rsid w:val="00A82E02"/>
    <w:rsid w:val="00A838D5"/>
    <w:rsid w:val="00A83901"/>
    <w:rsid w:val="00A83F45"/>
    <w:rsid w:val="00A85488"/>
    <w:rsid w:val="00A85D9A"/>
    <w:rsid w:val="00A863A1"/>
    <w:rsid w:val="00A87D5D"/>
    <w:rsid w:val="00A90D78"/>
    <w:rsid w:val="00A90E47"/>
    <w:rsid w:val="00A9341D"/>
    <w:rsid w:val="00A9431B"/>
    <w:rsid w:val="00A94D01"/>
    <w:rsid w:val="00A9506C"/>
    <w:rsid w:val="00A959B0"/>
    <w:rsid w:val="00A96A6C"/>
    <w:rsid w:val="00A96E0E"/>
    <w:rsid w:val="00A978D5"/>
    <w:rsid w:val="00A97A07"/>
    <w:rsid w:val="00AA0678"/>
    <w:rsid w:val="00AA0A05"/>
    <w:rsid w:val="00AA1349"/>
    <w:rsid w:val="00AA19EC"/>
    <w:rsid w:val="00AA2EC3"/>
    <w:rsid w:val="00AA30DD"/>
    <w:rsid w:val="00AA3D12"/>
    <w:rsid w:val="00AA3D1E"/>
    <w:rsid w:val="00AA4549"/>
    <w:rsid w:val="00AA57E9"/>
    <w:rsid w:val="00AA6431"/>
    <w:rsid w:val="00AA64D5"/>
    <w:rsid w:val="00AA70BB"/>
    <w:rsid w:val="00AA7451"/>
    <w:rsid w:val="00AA7823"/>
    <w:rsid w:val="00AA7A00"/>
    <w:rsid w:val="00AA7DB0"/>
    <w:rsid w:val="00AB153A"/>
    <w:rsid w:val="00AB18FB"/>
    <w:rsid w:val="00AB19B3"/>
    <w:rsid w:val="00AB2BD1"/>
    <w:rsid w:val="00AB33DE"/>
    <w:rsid w:val="00AB39C3"/>
    <w:rsid w:val="00AB4045"/>
    <w:rsid w:val="00AB4709"/>
    <w:rsid w:val="00AB505A"/>
    <w:rsid w:val="00AB5FC2"/>
    <w:rsid w:val="00AB78A1"/>
    <w:rsid w:val="00AC122D"/>
    <w:rsid w:val="00AC14CC"/>
    <w:rsid w:val="00AC1920"/>
    <w:rsid w:val="00AC2CDE"/>
    <w:rsid w:val="00AC2D48"/>
    <w:rsid w:val="00AC2E90"/>
    <w:rsid w:val="00AC5FE6"/>
    <w:rsid w:val="00AC6455"/>
    <w:rsid w:val="00AD004A"/>
    <w:rsid w:val="00AD0153"/>
    <w:rsid w:val="00AD0434"/>
    <w:rsid w:val="00AD0681"/>
    <w:rsid w:val="00AD1C68"/>
    <w:rsid w:val="00AD23CF"/>
    <w:rsid w:val="00AD2B56"/>
    <w:rsid w:val="00AD32A7"/>
    <w:rsid w:val="00AD482A"/>
    <w:rsid w:val="00AD59B6"/>
    <w:rsid w:val="00AD62B3"/>
    <w:rsid w:val="00AD6549"/>
    <w:rsid w:val="00AD783A"/>
    <w:rsid w:val="00AE024C"/>
    <w:rsid w:val="00AE09FE"/>
    <w:rsid w:val="00AE1386"/>
    <w:rsid w:val="00AE4AA9"/>
    <w:rsid w:val="00AE5586"/>
    <w:rsid w:val="00AE57EC"/>
    <w:rsid w:val="00AE7315"/>
    <w:rsid w:val="00AF12A2"/>
    <w:rsid w:val="00AF12D7"/>
    <w:rsid w:val="00AF166A"/>
    <w:rsid w:val="00AF1912"/>
    <w:rsid w:val="00AF1E06"/>
    <w:rsid w:val="00AF238F"/>
    <w:rsid w:val="00AF3664"/>
    <w:rsid w:val="00AF40C4"/>
    <w:rsid w:val="00AF4584"/>
    <w:rsid w:val="00AF45E4"/>
    <w:rsid w:val="00AF4645"/>
    <w:rsid w:val="00AF50FD"/>
    <w:rsid w:val="00AF5AB2"/>
    <w:rsid w:val="00AF5CE4"/>
    <w:rsid w:val="00AF6706"/>
    <w:rsid w:val="00AF6933"/>
    <w:rsid w:val="00AF6B50"/>
    <w:rsid w:val="00AF79A0"/>
    <w:rsid w:val="00AF79D3"/>
    <w:rsid w:val="00AF79EB"/>
    <w:rsid w:val="00B003CF"/>
    <w:rsid w:val="00B008FD"/>
    <w:rsid w:val="00B018DB"/>
    <w:rsid w:val="00B029E3"/>
    <w:rsid w:val="00B03C5E"/>
    <w:rsid w:val="00B04830"/>
    <w:rsid w:val="00B056B7"/>
    <w:rsid w:val="00B0584E"/>
    <w:rsid w:val="00B05B96"/>
    <w:rsid w:val="00B06163"/>
    <w:rsid w:val="00B064F4"/>
    <w:rsid w:val="00B0765E"/>
    <w:rsid w:val="00B07D2C"/>
    <w:rsid w:val="00B10D70"/>
    <w:rsid w:val="00B10E7F"/>
    <w:rsid w:val="00B11917"/>
    <w:rsid w:val="00B11D4C"/>
    <w:rsid w:val="00B12A5C"/>
    <w:rsid w:val="00B12D1F"/>
    <w:rsid w:val="00B13246"/>
    <w:rsid w:val="00B13F59"/>
    <w:rsid w:val="00B14948"/>
    <w:rsid w:val="00B14C3E"/>
    <w:rsid w:val="00B14CF3"/>
    <w:rsid w:val="00B152FD"/>
    <w:rsid w:val="00B157A0"/>
    <w:rsid w:val="00B16479"/>
    <w:rsid w:val="00B168A4"/>
    <w:rsid w:val="00B20000"/>
    <w:rsid w:val="00B20EFD"/>
    <w:rsid w:val="00B2139C"/>
    <w:rsid w:val="00B217EB"/>
    <w:rsid w:val="00B219E2"/>
    <w:rsid w:val="00B22020"/>
    <w:rsid w:val="00B22A9D"/>
    <w:rsid w:val="00B2402F"/>
    <w:rsid w:val="00B2574A"/>
    <w:rsid w:val="00B25F84"/>
    <w:rsid w:val="00B25F8E"/>
    <w:rsid w:val="00B261F4"/>
    <w:rsid w:val="00B26B8D"/>
    <w:rsid w:val="00B26F68"/>
    <w:rsid w:val="00B27F56"/>
    <w:rsid w:val="00B307BC"/>
    <w:rsid w:val="00B31217"/>
    <w:rsid w:val="00B31364"/>
    <w:rsid w:val="00B32EA0"/>
    <w:rsid w:val="00B33152"/>
    <w:rsid w:val="00B347C7"/>
    <w:rsid w:val="00B34D53"/>
    <w:rsid w:val="00B35308"/>
    <w:rsid w:val="00B35ED2"/>
    <w:rsid w:val="00B369EC"/>
    <w:rsid w:val="00B36CF7"/>
    <w:rsid w:val="00B36E0C"/>
    <w:rsid w:val="00B37264"/>
    <w:rsid w:val="00B37816"/>
    <w:rsid w:val="00B378D2"/>
    <w:rsid w:val="00B37C86"/>
    <w:rsid w:val="00B4189D"/>
    <w:rsid w:val="00B424CC"/>
    <w:rsid w:val="00B42DE7"/>
    <w:rsid w:val="00B4325A"/>
    <w:rsid w:val="00B4418A"/>
    <w:rsid w:val="00B44226"/>
    <w:rsid w:val="00B44C61"/>
    <w:rsid w:val="00B44CD8"/>
    <w:rsid w:val="00B459D5"/>
    <w:rsid w:val="00B45DEF"/>
    <w:rsid w:val="00B46504"/>
    <w:rsid w:val="00B46882"/>
    <w:rsid w:val="00B477BF"/>
    <w:rsid w:val="00B50344"/>
    <w:rsid w:val="00B50A9C"/>
    <w:rsid w:val="00B5152B"/>
    <w:rsid w:val="00B5229C"/>
    <w:rsid w:val="00B52340"/>
    <w:rsid w:val="00B5327E"/>
    <w:rsid w:val="00B548D9"/>
    <w:rsid w:val="00B55636"/>
    <w:rsid w:val="00B557F2"/>
    <w:rsid w:val="00B56026"/>
    <w:rsid w:val="00B56255"/>
    <w:rsid w:val="00B56539"/>
    <w:rsid w:val="00B56556"/>
    <w:rsid w:val="00B57710"/>
    <w:rsid w:val="00B5792A"/>
    <w:rsid w:val="00B61474"/>
    <w:rsid w:val="00B6193E"/>
    <w:rsid w:val="00B61AFF"/>
    <w:rsid w:val="00B61D70"/>
    <w:rsid w:val="00B6351B"/>
    <w:rsid w:val="00B64179"/>
    <w:rsid w:val="00B646D4"/>
    <w:rsid w:val="00B65EC2"/>
    <w:rsid w:val="00B66D69"/>
    <w:rsid w:val="00B70193"/>
    <w:rsid w:val="00B70198"/>
    <w:rsid w:val="00B70320"/>
    <w:rsid w:val="00B706F0"/>
    <w:rsid w:val="00B70BE6"/>
    <w:rsid w:val="00B7196F"/>
    <w:rsid w:val="00B73C48"/>
    <w:rsid w:val="00B7403B"/>
    <w:rsid w:val="00B74B88"/>
    <w:rsid w:val="00B750C1"/>
    <w:rsid w:val="00B754F9"/>
    <w:rsid w:val="00B75CBA"/>
    <w:rsid w:val="00B76179"/>
    <w:rsid w:val="00B76741"/>
    <w:rsid w:val="00B767B6"/>
    <w:rsid w:val="00B769AD"/>
    <w:rsid w:val="00B77558"/>
    <w:rsid w:val="00B80594"/>
    <w:rsid w:val="00B80741"/>
    <w:rsid w:val="00B80E53"/>
    <w:rsid w:val="00B8179E"/>
    <w:rsid w:val="00B82AA7"/>
    <w:rsid w:val="00B82AB5"/>
    <w:rsid w:val="00B833B8"/>
    <w:rsid w:val="00B839C0"/>
    <w:rsid w:val="00B8531D"/>
    <w:rsid w:val="00B86874"/>
    <w:rsid w:val="00B86C4B"/>
    <w:rsid w:val="00B90F65"/>
    <w:rsid w:val="00B91B0B"/>
    <w:rsid w:val="00B91B5A"/>
    <w:rsid w:val="00B9294D"/>
    <w:rsid w:val="00B92C2F"/>
    <w:rsid w:val="00B92D2B"/>
    <w:rsid w:val="00B93416"/>
    <w:rsid w:val="00B9432D"/>
    <w:rsid w:val="00B954B8"/>
    <w:rsid w:val="00B95A86"/>
    <w:rsid w:val="00B95BC4"/>
    <w:rsid w:val="00B9635B"/>
    <w:rsid w:val="00B968B1"/>
    <w:rsid w:val="00B96A57"/>
    <w:rsid w:val="00B96ACB"/>
    <w:rsid w:val="00B96AFE"/>
    <w:rsid w:val="00B96C78"/>
    <w:rsid w:val="00B97F75"/>
    <w:rsid w:val="00BA13D3"/>
    <w:rsid w:val="00BA17C9"/>
    <w:rsid w:val="00BA18AB"/>
    <w:rsid w:val="00BA2ED6"/>
    <w:rsid w:val="00BA31EB"/>
    <w:rsid w:val="00BA335B"/>
    <w:rsid w:val="00BA388D"/>
    <w:rsid w:val="00BA3CC0"/>
    <w:rsid w:val="00BA4B55"/>
    <w:rsid w:val="00BA5C93"/>
    <w:rsid w:val="00BA5D38"/>
    <w:rsid w:val="00BA6A93"/>
    <w:rsid w:val="00BA6C6C"/>
    <w:rsid w:val="00BA6CC8"/>
    <w:rsid w:val="00BA7B1C"/>
    <w:rsid w:val="00BB0DC3"/>
    <w:rsid w:val="00BB26E7"/>
    <w:rsid w:val="00BB3FA7"/>
    <w:rsid w:val="00BB5412"/>
    <w:rsid w:val="00BB6B1F"/>
    <w:rsid w:val="00BB71CC"/>
    <w:rsid w:val="00BB76A1"/>
    <w:rsid w:val="00BB7817"/>
    <w:rsid w:val="00BC041F"/>
    <w:rsid w:val="00BC0C0B"/>
    <w:rsid w:val="00BC13D6"/>
    <w:rsid w:val="00BC2A7F"/>
    <w:rsid w:val="00BC2E54"/>
    <w:rsid w:val="00BC3702"/>
    <w:rsid w:val="00BC3F77"/>
    <w:rsid w:val="00BC415B"/>
    <w:rsid w:val="00BC433E"/>
    <w:rsid w:val="00BC54E2"/>
    <w:rsid w:val="00BC6B4E"/>
    <w:rsid w:val="00BC7377"/>
    <w:rsid w:val="00BC75EA"/>
    <w:rsid w:val="00BD00C1"/>
    <w:rsid w:val="00BD01DC"/>
    <w:rsid w:val="00BD0611"/>
    <w:rsid w:val="00BD130B"/>
    <w:rsid w:val="00BD1510"/>
    <w:rsid w:val="00BD27D5"/>
    <w:rsid w:val="00BD2F07"/>
    <w:rsid w:val="00BD3011"/>
    <w:rsid w:val="00BD41C4"/>
    <w:rsid w:val="00BD4957"/>
    <w:rsid w:val="00BD5323"/>
    <w:rsid w:val="00BD553B"/>
    <w:rsid w:val="00BD5A17"/>
    <w:rsid w:val="00BD680A"/>
    <w:rsid w:val="00BD7219"/>
    <w:rsid w:val="00BD7257"/>
    <w:rsid w:val="00BD7918"/>
    <w:rsid w:val="00BE0314"/>
    <w:rsid w:val="00BE0831"/>
    <w:rsid w:val="00BE0C76"/>
    <w:rsid w:val="00BE1CB5"/>
    <w:rsid w:val="00BE3206"/>
    <w:rsid w:val="00BE35A3"/>
    <w:rsid w:val="00BE6E7E"/>
    <w:rsid w:val="00BE7907"/>
    <w:rsid w:val="00BF005A"/>
    <w:rsid w:val="00BF027D"/>
    <w:rsid w:val="00BF1348"/>
    <w:rsid w:val="00BF1486"/>
    <w:rsid w:val="00BF173A"/>
    <w:rsid w:val="00BF1B75"/>
    <w:rsid w:val="00BF2054"/>
    <w:rsid w:val="00BF21A5"/>
    <w:rsid w:val="00BF243D"/>
    <w:rsid w:val="00BF268A"/>
    <w:rsid w:val="00BF26D2"/>
    <w:rsid w:val="00BF322A"/>
    <w:rsid w:val="00BF4CA1"/>
    <w:rsid w:val="00BF5364"/>
    <w:rsid w:val="00BF58AF"/>
    <w:rsid w:val="00BF65C8"/>
    <w:rsid w:val="00BF669D"/>
    <w:rsid w:val="00BF734A"/>
    <w:rsid w:val="00C0183F"/>
    <w:rsid w:val="00C0184E"/>
    <w:rsid w:val="00C01D5C"/>
    <w:rsid w:val="00C023E4"/>
    <w:rsid w:val="00C02972"/>
    <w:rsid w:val="00C02979"/>
    <w:rsid w:val="00C02FE5"/>
    <w:rsid w:val="00C03BA7"/>
    <w:rsid w:val="00C044F6"/>
    <w:rsid w:val="00C04F0C"/>
    <w:rsid w:val="00C05570"/>
    <w:rsid w:val="00C05661"/>
    <w:rsid w:val="00C05927"/>
    <w:rsid w:val="00C05E66"/>
    <w:rsid w:val="00C06713"/>
    <w:rsid w:val="00C0756E"/>
    <w:rsid w:val="00C075BA"/>
    <w:rsid w:val="00C07931"/>
    <w:rsid w:val="00C106D8"/>
    <w:rsid w:val="00C11B89"/>
    <w:rsid w:val="00C124DF"/>
    <w:rsid w:val="00C14160"/>
    <w:rsid w:val="00C146A0"/>
    <w:rsid w:val="00C1582E"/>
    <w:rsid w:val="00C1590B"/>
    <w:rsid w:val="00C15C17"/>
    <w:rsid w:val="00C15F99"/>
    <w:rsid w:val="00C16037"/>
    <w:rsid w:val="00C16E6C"/>
    <w:rsid w:val="00C17FE0"/>
    <w:rsid w:val="00C2067B"/>
    <w:rsid w:val="00C23995"/>
    <w:rsid w:val="00C25548"/>
    <w:rsid w:val="00C25A51"/>
    <w:rsid w:val="00C2635D"/>
    <w:rsid w:val="00C2636E"/>
    <w:rsid w:val="00C266C8"/>
    <w:rsid w:val="00C26A83"/>
    <w:rsid w:val="00C26B99"/>
    <w:rsid w:val="00C27016"/>
    <w:rsid w:val="00C2726C"/>
    <w:rsid w:val="00C27340"/>
    <w:rsid w:val="00C30618"/>
    <w:rsid w:val="00C30A43"/>
    <w:rsid w:val="00C312C7"/>
    <w:rsid w:val="00C31BF8"/>
    <w:rsid w:val="00C32817"/>
    <w:rsid w:val="00C32F12"/>
    <w:rsid w:val="00C32FFB"/>
    <w:rsid w:val="00C330EA"/>
    <w:rsid w:val="00C334DD"/>
    <w:rsid w:val="00C34AD2"/>
    <w:rsid w:val="00C37523"/>
    <w:rsid w:val="00C403FA"/>
    <w:rsid w:val="00C4291F"/>
    <w:rsid w:val="00C434B1"/>
    <w:rsid w:val="00C4388A"/>
    <w:rsid w:val="00C43A95"/>
    <w:rsid w:val="00C43BBE"/>
    <w:rsid w:val="00C4466C"/>
    <w:rsid w:val="00C44E40"/>
    <w:rsid w:val="00C45DC6"/>
    <w:rsid w:val="00C45F39"/>
    <w:rsid w:val="00C466D3"/>
    <w:rsid w:val="00C4735F"/>
    <w:rsid w:val="00C54AD2"/>
    <w:rsid w:val="00C55267"/>
    <w:rsid w:val="00C5645F"/>
    <w:rsid w:val="00C56797"/>
    <w:rsid w:val="00C57113"/>
    <w:rsid w:val="00C57A0D"/>
    <w:rsid w:val="00C57A88"/>
    <w:rsid w:val="00C6017E"/>
    <w:rsid w:val="00C61DAB"/>
    <w:rsid w:val="00C61F76"/>
    <w:rsid w:val="00C62073"/>
    <w:rsid w:val="00C624FB"/>
    <w:rsid w:val="00C62C0F"/>
    <w:rsid w:val="00C62E04"/>
    <w:rsid w:val="00C63A8E"/>
    <w:rsid w:val="00C63F5D"/>
    <w:rsid w:val="00C63FC3"/>
    <w:rsid w:val="00C6454B"/>
    <w:rsid w:val="00C65582"/>
    <w:rsid w:val="00C65691"/>
    <w:rsid w:val="00C65EA2"/>
    <w:rsid w:val="00C6680A"/>
    <w:rsid w:val="00C679B6"/>
    <w:rsid w:val="00C67B2D"/>
    <w:rsid w:val="00C710A8"/>
    <w:rsid w:val="00C712CA"/>
    <w:rsid w:val="00C7161D"/>
    <w:rsid w:val="00C72C76"/>
    <w:rsid w:val="00C73250"/>
    <w:rsid w:val="00C73EF4"/>
    <w:rsid w:val="00C73FDC"/>
    <w:rsid w:val="00C80664"/>
    <w:rsid w:val="00C814A2"/>
    <w:rsid w:val="00C82135"/>
    <w:rsid w:val="00C82EAB"/>
    <w:rsid w:val="00C8325D"/>
    <w:rsid w:val="00C840DF"/>
    <w:rsid w:val="00C844E5"/>
    <w:rsid w:val="00C84D6A"/>
    <w:rsid w:val="00C853C0"/>
    <w:rsid w:val="00C86899"/>
    <w:rsid w:val="00C86EE7"/>
    <w:rsid w:val="00C87664"/>
    <w:rsid w:val="00C87B93"/>
    <w:rsid w:val="00C87E84"/>
    <w:rsid w:val="00C91D7C"/>
    <w:rsid w:val="00C92411"/>
    <w:rsid w:val="00C9256A"/>
    <w:rsid w:val="00C92E45"/>
    <w:rsid w:val="00C93734"/>
    <w:rsid w:val="00C93F83"/>
    <w:rsid w:val="00C944E6"/>
    <w:rsid w:val="00C9571E"/>
    <w:rsid w:val="00C97754"/>
    <w:rsid w:val="00C97A9A"/>
    <w:rsid w:val="00CA01D5"/>
    <w:rsid w:val="00CA09AE"/>
    <w:rsid w:val="00CA0DC1"/>
    <w:rsid w:val="00CA0E65"/>
    <w:rsid w:val="00CA25BC"/>
    <w:rsid w:val="00CA2A70"/>
    <w:rsid w:val="00CA348B"/>
    <w:rsid w:val="00CA3C97"/>
    <w:rsid w:val="00CA3F2C"/>
    <w:rsid w:val="00CA52C2"/>
    <w:rsid w:val="00CA5571"/>
    <w:rsid w:val="00CA55E5"/>
    <w:rsid w:val="00CA689D"/>
    <w:rsid w:val="00CA6D40"/>
    <w:rsid w:val="00CA7488"/>
    <w:rsid w:val="00CA794D"/>
    <w:rsid w:val="00CB0C93"/>
    <w:rsid w:val="00CB2C70"/>
    <w:rsid w:val="00CB37BF"/>
    <w:rsid w:val="00CB4019"/>
    <w:rsid w:val="00CB5687"/>
    <w:rsid w:val="00CB7333"/>
    <w:rsid w:val="00CB7BEC"/>
    <w:rsid w:val="00CC0500"/>
    <w:rsid w:val="00CC11F7"/>
    <w:rsid w:val="00CC1A6A"/>
    <w:rsid w:val="00CC26AC"/>
    <w:rsid w:val="00CC2C33"/>
    <w:rsid w:val="00CC399E"/>
    <w:rsid w:val="00CC3F6E"/>
    <w:rsid w:val="00CC546F"/>
    <w:rsid w:val="00CC7DA2"/>
    <w:rsid w:val="00CD0828"/>
    <w:rsid w:val="00CD094C"/>
    <w:rsid w:val="00CD1107"/>
    <w:rsid w:val="00CD114B"/>
    <w:rsid w:val="00CD162F"/>
    <w:rsid w:val="00CD1DE2"/>
    <w:rsid w:val="00CD2426"/>
    <w:rsid w:val="00CD2754"/>
    <w:rsid w:val="00CD2A18"/>
    <w:rsid w:val="00CD2A9D"/>
    <w:rsid w:val="00CD2F28"/>
    <w:rsid w:val="00CD3100"/>
    <w:rsid w:val="00CD3A32"/>
    <w:rsid w:val="00CD3FD4"/>
    <w:rsid w:val="00CD4804"/>
    <w:rsid w:val="00CD4A37"/>
    <w:rsid w:val="00CD560C"/>
    <w:rsid w:val="00CD6848"/>
    <w:rsid w:val="00CD6BB6"/>
    <w:rsid w:val="00CD6C69"/>
    <w:rsid w:val="00CD79C2"/>
    <w:rsid w:val="00CE0BD1"/>
    <w:rsid w:val="00CE20C7"/>
    <w:rsid w:val="00CE4DFB"/>
    <w:rsid w:val="00CE7727"/>
    <w:rsid w:val="00CE7C5D"/>
    <w:rsid w:val="00CE7D2D"/>
    <w:rsid w:val="00CF0222"/>
    <w:rsid w:val="00CF0256"/>
    <w:rsid w:val="00CF2A9A"/>
    <w:rsid w:val="00CF3450"/>
    <w:rsid w:val="00CF34EE"/>
    <w:rsid w:val="00CF5F17"/>
    <w:rsid w:val="00CF723E"/>
    <w:rsid w:val="00D000F7"/>
    <w:rsid w:val="00D00511"/>
    <w:rsid w:val="00D00555"/>
    <w:rsid w:val="00D0156D"/>
    <w:rsid w:val="00D01AA5"/>
    <w:rsid w:val="00D04258"/>
    <w:rsid w:val="00D04C77"/>
    <w:rsid w:val="00D06A1B"/>
    <w:rsid w:val="00D06B11"/>
    <w:rsid w:val="00D07E73"/>
    <w:rsid w:val="00D11888"/>
    <w:rsid w:val="00D11ED4"/>
    <w:rsid w:val="00D12152"/>
    <w:rsid w:val="00D12865"/>
    <w:rsid w:val="00D144D5"/>
    <w:rsid w:val="00D14837"/>
    <w:rsid w:val="00D15E47"/>
    <w:rsid w:val="00D15EF1"/>
    <w:rsid w:val="00D175C3"/>
    <w:rsid w:val="00D2016D"/>
    <w:rsid w:val="00D20920"/>
    <w:rsid w:val="00D220A2"/>
    <w:rsid w:val="00D2278B"/>
    <w:rsid w:val="00D22C18"/>
    <w:rsid w:val="00D233C8"/>
    <w:rsid w:val="00D23A7B"/>
    <w:rsid w:val="00D2441A"/>
    <w:rsid w:val="00D2531E"/>
    <w:rsid w:val="00D25B38"/>
    <w:rsid w:val="00D264E4"/>
    <w:rsid w:val="00D26820"/>
    <w:rsid w:val="00D2FFD9"/>
    <w:rsid w:val="00D3083C"/>
    <w:rsid w:val="00D30E1C"/>
    <w:rsid w:val="00D3221B"/>
    <w:rsid w:val="00D32C23"/>
    <w:rsid w:val="00D3360D"/>
    <w:rsid w:val="00D3371F"/>
    <w:rsid w:val="00D3418A"/>
    <w:rsid w:val="00D3560D"/>
    <w:rsid w:val="00D36160"/>
    <w:rsid w:val="00D36283"/>
    <w:rsid w:val="00D374A3"/>
    <w:rsid w:val="00D40229"/>
    <w:rsid w:val="00D40AC9"/>
    <w:rsid w:val="00D40E57"/>
    <w:rsid w:val="00D42E57"/>
    <w:rsid w:val="00D43ADE"/>
    <w:rsid w:val="00D44662"/>
    <w:rsid w:val="00D44E62"/>
    <w:rsid w:val="00D460A2"/>
    <w:rsid w:val="00D4619C"/>
    <w:rsid w:val="00D4663E"/>
    <w:rsid w:val="00D46F50"/>
    <w:rsid w:val="00D47A2F"/>
    <w:rsid w:val="00D500B2"/>
    <w:rsid w:val="00D50E97"/>
    <w:rsid w:val="00D51A1F"/>
    <w:rsid w:val="00D51A79"/>
    <w:rsid w:val="00D51D05"/>
    <w:rsid w:val="00D51E2C"/>
    <w:rsid w:val="00D52AD3"/>
    <w:rsid w:val="00D52F58"/>
    <w:rsid w:val="00D53451"/>
    <w:rsid w:val="00D54049"/>
    <w:rsid w:val="00D55A5B"/>
    <w:rsid w:val="00D55B5A"/>
    <w:rsid w:val="00D55F1B"/>
    <w:rsid w:val="00D56448"/>
    <w:rsid w:val="00D56817"/>
    <w:rsid w:val="00D56F94"/>
    <w:rsid w:val="00D57738"/>
    <w:rsid w:val="00D60847"/>
    <w:rsid w:val="00D60FDF"/>
    <w:rsid w:val="00D6172B"/>
    <w:rsid w:val="00D62780"/>
    <w:rsid w:val="00D63086"/>
    <w:rsid w:val="00D63634"/>
    <w:rsid w:val="00D63947"/>
    <w:rsid w:val="00D6423A"/>
    <w:rsid w:val="00D645B4"/>
    <w:rsid w:val="00D65902"/>
    <w:rsid w:val="00D66C2E"/>
    <w:rsid w:val="00D674F9"/>
    <w:rsid w:val="00D7037B"/>
    <w:rsid w:val="00D713FD"/>
    <w:rsid w:val="00D71EC9"/>
    <w:rsid w:val="00D72593"/>
    <w:rsid w:val="00D72CA9"/>
    <w:rsid w:val="00D72F92"/>
    <w:rsid w:val="00D74922"/>
    <w:rsid w:val="00D74FA8"/>
    <w:rsid w:val="00D759B3"/>
    <w:rsid w:val="00D76AAB"/>
    <w:rsid w:val="00D771A8"/>
    <w:rsid w:val="00D77B38"/>
    <w:rsid w:val="00D805A5"/>
    <w:rsid w:val="00D82302"/>
    <w:rsid w:val="00D84CB7"/>
    <w:rsid w:val="00D86F49"/>
    <w:rsid w:val="00D86FC0"/>
    <w:rsid w:val="00D87AE2"/>
    <w:rsid w:val="00D902FF"/>
    <w:rsid w:val="00D904F0"/>
    <w:rsid w:val="00D92F04"/>
    <w:rsid w:val="00D93112"/>
    <w:rsid w:val="00D9367B"/>
    <w:rsid w:val="00D9409D"/>
    <w:rsid w:val="00D9422A"/>
    <w:rsid w:val="00D9470F"/>
    <w:rsid w:val="00D94B8D"/>
    <w:rsid w:val="00D950C4"/>
    <w:rsid w:val="00D9562B"/>
    <w:rsid w:val="00D95A06"/>
    <w:rsid w:val="00D95D2A"/>
    <w:rsid w:val="00D96FA4"/>
    <w:rsid w:val="00D97E09"/>
    <w:rsid w:val="00DA0403"/>
    <w:rsid w:val="00DA0438"/>
    <w:rsid w:val="00DA09DB"/>
    <w:rsid w:val="00DA11A2"/>
    <w:rsid w:val="00DA1694"/>
    <w:rsid w:val="00DA2306"/>
    <w:rsid w:val="00DA3299"/>
    <w:rsid w:val="00DA350E"/>
    <w:rsid w:val="00DA3A96"/>
    <w:rsid w:val="00DA3C0E"/>
    <w:rsid w:val="00DA3F65"/>
    <w:rsid w:val="00DA46D8"/>
    <w:rsid w:val="00DA5023"/>
    <w:rsid w:val="00DA53A3"/>
    <w:rsid w:val="00DA6169"/>
    <w:rsid w:val="00DA7468"/>
    <w:rsid w:val="00DB176E"/>
    <w:rsid w:val="00DB1BC4"/>
    <w:rsid w:val="00DB1D78"/>
    <w:rsid w:val="00DB1E01"/>
    <w:rsid w:val="00DB2353"/>
    <w:rsid w:val="00DB2FB9"/>
    <w:rsid w:val="00DB3802"/>
    <w:rsid w:val="00DB448B"/>
    <w:rsid w:val="00DB6E5E"/>
    <w:rsid w:val="00DC1490"/>
    <w:rsid w:val="00DC2398"/>
    <w:rsid w:val="00DC3C0E"/>
    <w:rsid w:val="00DC58DD"/>
    <w:rsid w:val="00DC5CC6"/>
    <w:rsid w:val="00DC67F4"/>
    <w:rsid w:val="00DC6883"/>
    <w:rsid w:val="00DD0A5B"/>
    <w:rsid w:val="00DD15F4"/>
    <w:rsid w:val="00DD3D47"/>
    <w:rsid w:val="00DD4375"/>
    <w:rsid w:val="00DD46CD"/>
    <w:rsid w:val="00DD5017"/>
    <w:rsid w:val="00DD5C14"/>
    <w:rsid w:val="00DD611F"/>
    <w:rsid w:val="00DD63CE"/>
    <w:rsid w:val="00DD6BA2"/>
    <w:rsid w:val="00DE1631"/>
    <w:rsid w:val="00DE16F6"/>
    <w:rsid w:val="00DE1A04"/>
    <w:rsid w:val="00DE1BA1"/>
    <w:rsid w:val="00DE2878"/>
    <w:rsid w:val="00DE4D7A"/>
    <w:rsid w:val="00DE56F5"/>
    <w:rsid w:val="00DE5960"/>
    <w:rsid w:val="00DE70DC"/>
    <w:rsid w:val="00DE7BF1"/>
    <w:rsid w:val="00DE7D28"/>
    <w:rsid w:val="00DF01F2"/>
    <w:rsid w:val="00DF02C6"/>
    <w:rsid w:val="00DF124F"/>
    <w:rsid w:val="00DF1AB0"/>
    <w:rsid w:val="00DF2C96"/>
    <w:rsid w:val="00DF373B"/>
    <w:rsid w:val="00DF42A6"/>
    <w:rsid w:val="00DF42F5"/>
    <w:rsid w:val="00DF458D"/>
    <w:rsid w:val="00DF466F"/>
    <w:rsid w:val="00DF4D6F"/>
    <w:rsid w:val="00DF4E78"/>
    <w:rsid w:val="00DF54F1"/>
    <w:rsid w:val="00DF5711"/>
    <w:rsid w:val="00DF59DB"/>
    <w:rsid w:val="00DF5DDE"/>
    <w:rsid w:val="00DF6FFD"/>
    <w:rsid w:val="00DF73A2"/>
    <w:rsid w:val="00E01C40"/>
    <w:rsid w:val="00E02157"/>
    <w:rsid w:val="00E03802"/>
    <w:rsid w:val="00E04500"/>
    <w:rsid w:val="00E05AA7"/>
    <w:rsid w:val="00E07052"/>
    <w:rsid w:val="00E0721A"/>
    <w:rsid w:val="00E079DF"/>
    <w:rsid w:val="00E125BF"/>
    <w:rsid w:val="00E12C9C"/>
    <w:rsid w:val="00E13E57"/>
    <w:rsid w:val="00E142DF"/>
    <w:rsid w:val="00E1586F"/>
    <w:rsid w:val="00E15F61"/>
    <w:rsid w:val="00E1686F"/>
    <w:rsid w:val="00E16D01"/>
    <w:rsid w:val="00E1706D"/>
    <w:rsid w:val="00E17942"/>
    <w:rsid w:val="00E17B6E"/>
    <w:rsid w:val="00E216EF"/>
    <w:rsid w:val="00E216FC"/>
    <w:rsid w:val="00E21CB8"/>
    <w:rsid w:val="00E223C3"/>
    <w:rsid w:val="00E22E44"/>
    <w:rsid w:val="00E233FD"/>
    <w:rsid w:val="00E23B3A"/>
    <w:rsid w:val="00E23CBC"/>
    <w:rsid w:val="00E2627B"/>
    <w:rsid w:val="00E2704B"/>
    <w:rsid w:val="00E273EB"/>
    <w:rsid w:val="00E27BC9"/>
    <w:rsid w:val="00E27D4A"/>
    <w:rsid w:val="00E305ED"/>
    <w:rsid w:val="00E312A2"/>
    <w:rsid w:val="00E31453"/>
    <w:rsid w:val="00E31F55"/>
    <w:rsid w:val="00E357A7"/>
    <w:rsid w:val="00E3609E"/>
    <w:rsid w:val="00E360EA"/>
    <w:rsid w:val="00E361CA"/>
    <w:rsid w:val="00E36B86"/>
    <w:rsid w:val="00E36BB0"/>
    <w:rsid w:val="00E375D2"/>
    <w:rsid w:val="00E41922"/>
    <w:rsid w:val="00E41938"/>
    <w:rsid w:val="00E41B37"/>
    <w:rsid w:val="00E41FEE"/>
    <w:rsid w:val="00E440AE"/>
    <w:rsid w:val="00E44208"/>
    <w:rsid w:val="00E44813"/>
    <w:rsid w:val="00E452D7"/>
    <w:rsid w:val="00E4576F"/>
    <w:rsid w:val="00E462A1"/>
    <w:rsid w:val="00E47DD4"/>
    <w:rsid w:val="00E510F7"/>
    <w:rsid w:val="00E51150"/>
    <w:rsid w:val="00E51723"/>
    <w:rsid w:val="00E51B33"/>
    <w:rsid w:val="00E51B7B"/>
    <w:rsid w:val="00E52CA3"/>
    <w:rsid w:val="00E52CBE"/>
    <w:rsid w:val="00E534BE"/>
    <w:rsid w:val="00E5632E"/>
    <w:rsid w:val="00E56494"/>
    <w:rsid w:val="00E57232"/>
    <w:rsid w:val="00E57D22"/>
    <w:rsid w:val="00E60C00"/>
    <w:rsid w:val="00E6178C"/>
    <w:rsid w:val="00E6213D"/>
    <w:rsid w:val="00E6300F"/>
    <w:rsid w:val="00E630D0"/>
    <w:rsid w:val="00E632E6"/>
    <w:rsid w:val="00E6395A"/>
    <w:rsid w:val="00E64E04"/>
    <w:rsid w:val="00E6519B"/>
    <w:rsid w:val="00E65FD9"/>
    <w:rsid w:val="00E66875"/>
    <w:rsid w:val="00E702F1"/>
    <w:rsid w:val="00E709B6"/>
    <w:rsid w:val="00E71169"/>
    <w:rsid w:val="00E71EA5"/>
    <w:rsid w:val="00E72CA8"/>
    <w:rsid w:val="00E72CC8"/>
    <w:rsid w:val="00E72D2D"/>
    <w:rsid w:val="00E730FF"/>
    <w:rsid w:val="00E733C4"/>
    <w:rsid w:val="00E7393C"/>
    <w:rsid w:val="00E73D70"/>
    <w:rsid w:val="00E755B1"/>
    <w:rsid w:val="00E75735"/>
    <w:rsid w:val="00E7745D"/>
    <w:rsid w:val="00E809C8"/>
    <w:rsid w:val="00E80BB4"/>
    <w:rsid w:val="00E80CE1"/>
    <w:rsid w:val="00E81ED4"/>
    <w:rsid w:val="00E825B7"/>
    <w:rsid w:val="00E8335E"/>
    <w:rsid w:val="00E834B1"/>
    <w:rsid w:val="00E836D0"/>
    <w:rsid w:val="00E84412"/>
    <w:rsid w:val="00E844CD"/>
    <w:rsid w:val="00E846AF"/>
    <w:rsid w:val="00E86369"/>
    <w:rsid w:val="00E86803"/>
    <w:rsid w:val="00E87378"/>
    <w:rsid w:val="00E87872"/>
    <w:rsid w:val="00E87B82"/>
    <w:rsid w:val="00E87F8D"/>
    <w:rsid w:val="00E901A1"/>
    <w:rsid w:val="00E917AD"/>
    <w:rsid w:val="00E91E4D"/>
    <w:rsid w:val="00E92390"/>
    <w:rsid w:val="00E93843"/>
    <w:rsid w:val="00E93A7F"/>
    <w:rsid w:val="00E93FE7"/>
    <w:rsid w:val="00E94600"/>
    <w:rsid w:val="00E94ADF"/>
    <w:rsid w:val="00E94B77"/>
    <w:rsid w:val="00E95725"/>
    <w:rsid w:val="00E960AA"/>
    <w:rsid w:val="00E96BEF"/>
    <w:rsid w:val="00EA0B77"/>
    <w:rsid w:val="00EA2E5B"/>
    <w:rsid w:val="00EA4F2C"/>
    <w:rsid w:val="00EA5C5E"/>
    <w:rsid w:val="00EA5F69"/>
    <w:rsid w:val="00EB07CE"/>
    <w:rsid w:val="00EB09C8"/>
    <w:rsid w:val="00EB23B0"/>
    <w:rsid w:val="00EB245F"/>
    <w:rsid w:val="00EB5521"/>
    <w:rsid w:val="00EB5B2E"/>
    <w:rsid w:val="00EB68C4"/>
    <w:rsid w:val="00EB6AE1"/>
    <w:rsid w:val="00EB7734"/>
    <w:rsid w:val="00EC016D"/>
    <w:rsid w:val="00EC026C"/>
    <w:rsid w:val="00EC08D8"/>
    <w:rsid w:val="00EC1D9E"/>
    <w:rsid w:val="00EC31B0"/>
    <w:rsid w:val="00EC33D6"/>
    <w:rsid w:val="00EC486F"/>
    <w:rsid w:val="00EC53D7"/>
    <w:rsid w:val="00EC5900"/>
    <w:rsid w:val="00EC5A7B"/>
    <w:rsid w:val="00EC61A4"/>
    <w:rsid w:val="00EC6C53"/>
    <w:rsid w:val="00EC715A"/>
    <w:rsid w:val="00ED02B7"/>
    <w:rsid w:val="00ED04AE"/>
    <w:rsid w:val="00ED157B"/>
    <w:rsid w:val="00ED1D4D"/>
    <w:rsid w:val="00ED2033"/>
    <w:rsid w:val="00ED29A4"/>
    <w:rsid w:val="00ED2DEF"/>
    <w:rsid w:val="00ED2F7F"/>
    <w:rsid w:val="00ED3849"/>
    <w:rsid w:val="00ED3B71"/>
    <w:rsid w:val="00ED3FCF"/>
    <w:rsid w:val="00ED6377"/>
    <w:rsid w:val="00ED655D"/>
    <w:rsid w:val="00ED6EBB"/>
    <w:rsid w:val="00EE0881"/>
    <w:rsid w:val="00EE10A8"/>
    <w:rsid w:val="00EE1E9D"/>
    <w:rsid w:val="00EE2E2A"/>
    <w:rsid w:val="00EE2FDC"/>
    <w:rsid w:val="00EE3EC3"/>
    <w:rsid w:val="00EE4E5B"/>
    <w:rsid w:val="00EE51FA"/>
    <w:rsid w:val="00EE58B3"/>
    <w:rsid w:val="00EE5BA4"/>
    <w:rsid w:val="00EE68DF"/>
    <w:rsid w:val="00EE6B9A"/>
    <w:rsid w:val="00EE7553"/>
    <w:rsid w:val="00EF0C40"/>
    <w:rsid w:val="00EF0F3C"/>
    <w:rsid w:val="00EF189C"/>
    <w:rsid w:val="00EF1F14"/>
    <w:rsid w:val="00EF4DDB"/>
    <w:rsid w:val="00EF5190"/>
    <w:rsid w:val="00EF66E5"/>
    <w:rsid w:val="00EF720B"/>
    <w:rsid w:val="00F0004D"/>
    <w:rsid w:val="00F0130B"/>
    <w:rsid w:val="00F01BAF"/>
    <w:rsid w:val="00F03B7E"/>
    <w:rsid w:val="00F03DAD"/>
    <w:rsid w:val="00F04CE2"/>
    <w:rsid w:val="00F06DDE"/>
    <w:rsid w:val="00F07B8A"/>
    <w:rsid w:val="00F104E4"/>
    <w:rsid w:val="00F10E51"/>
    <w:rsid w:val="00F12563"/>
    <w:rsid w:val="00F125B4"/>
    <w:rsid w:val="00F12776"/>
    <w:rsid w:val="00F12C1C"/>
    <w:rsid w:val="00F12F51"/>
    <w:rsid w:val="00F137EB"/>
    <w:rsid w:val="00F13E3E"/>
    <w:rsid w:val="00F147A1"/>
    <w:rsid w:val="00F166C0"/>
    <w:rsid w:val="00F16829"/>
    <w:rsid w:val="00F16891"/>
    <w:rsid w:val="00F172D0"/>
    <w:rsid w:val="00F17A95"/>
    <w:rsid w:val="00F17ABE"/>
    <w:rsid w:val="00F17FE9"/>
    <w:rsid w:val="00F20302"/>
    <w:rsid w:val="00F20C80"/>
    <w:rsid w:val="00F20C90"/>
    <w:rsid w:val="00F23048"/>
    <w:rsid w:val="00F238D2"/>
    <w:rsid w:val="00F24EBA"/>
    <w:rsid w:val="00F25123"/>
    <w:rsid w:val="00F2526E"/>
    <w:rsid w:val="00F255F5"/>
    <w:rsid w:val="00F25E54"/>
    <w:rsid w:val="00F260DD"/>
    <w:rsid w:val="00F26124"/>
    <w:rsid w:val="00F26E44"/>
    <w:rsid w:val="00F270B3"/>
    <w:rsid w:val="00F2744B"/>
    <w:rsid w:val="00F30524"/>
    <w:rsid w:val="00F30B34"/>
    <w:rsid w:val="00F31BF9"/>
    <w:rsid w:val="00F325B2"/>
    <w:rsid w:val="00F32F67"/>
    <w:rsid w:val="00F34AFA"/>
    <w:rsid w:val="00F35824"/>
    <w:rsid w:val="00F35A5D"/>
    <w:rsid w:val="00F36D9E"/>
    <w:rsid w:val="00F376DC"/>
    <w:rsid w:val="00F37FD8"/>
    <w:rsid w:val="00F41354"/>
    <w:rsid w:val="00F41429"/>
    <w:rsid w:val="00F4179B"/>
    <w:rsid w:val="00F424AB"/>
    <w:rsid w:val="00F43EC6"/>
    <w:rsid w:val="00F4442F"/>
    <w:rsid w:val="00F455ED"/>
    <w:rsid w:val="00F459B2"/>
    <w:rsid w:val="00F46744"/>
    <w:rsid w:val="00F46787"/>
    <w:rsid w:val="00F46A4B"/>
    <w:rsid w:val="00F46E70"/>
    <w:rsid w:val="00F50E36"/>
    <w:rsid w:val="00F52993"/>
    <w:rsid w:val="00F55A55"/>
    <w:rsid w:val="00F55A92"/>
    <w:rsid w:val="00F5620D"/>
    <w:rsid w:val="00F563DA"/>
    <w:rsid w:val="00F5740A"/>
    <w:rsid w:val="00F57E01"/>
    <w:rsid w:val="00F57E6E"/>
    <w:rsid w:val="00F61742"/>
    <w:rsid w:val="00F61D63"/>
    <w:rsid w:val="00F622E2"/>
    <w:rsid w:val="00F63E47"/>
    <w:rsid w:val="00F64564"/>
    <w:rsid w:val="00F65A35"/>
    <w:rsid w:val="00F663C1"/>
    <w:rsid w:val="00F66CAD"/>
    <w:rsid w:val="00F70399"/>
    <w:rsid w:val="00F72416"/>
    <w:rsid w:val="00F727EC"/>
    <w:rsid w:val="00F7316E"/>
    <w:rsid w:val="00F7356C"/>
    <w:rsid w:val="00F735E8"/>
    <w:rsid w:val="00F75579"/>
    <w:rsid w:val="00F77793"/>
    <w:rsid w:val="00F80F29"/>
    <w:rsid w:val="00F81451"/>
    <w:rsid w:val="00F820E5"/>
    <w:rsid w:val="00F82BF1"/>
    <w:rsid w:val="00F83C00"/>
    <w:rsid w:val="00F8417E"/>
    <w:rsid w:val="00F84260"/>
    <w:rsid w:val="00F843CA"/>
    <w:rsid w:val="00F847F0"/>
    <w:rsid w:val="00F848B6"/>
    <w:rsid w:val="00F85910"/>
    <w:rsid w:val="00F860F6"/>
    <w:rsid w:val="00F8655B"/>
    <w:rsid w:val="00F87434"/>
    <w:rsid w:val="00F87F94"/>
    <w:rsid w:val="00F9053D"/>
    <w:rsid w:val="00F905E2"/>
    <w:rsid w:val="00F9061A"/>
    <w:rsid w:val="00F91569"/>
    <w:rsid w:val="00F91895"/>
    <w:rsid w:val="00F91C60"/>
    <w:rsid w:val="00F9247B"/>
    <w:rsid w:val="00F93FB3"/>
    <w:rsid w:val="00F942E9"/>
    <w:rsid w:val="00F946EF"/>
    <w:rsid w:val="00F97E49"/>
    <w:rsid w:val="00FA0AA9"/>
    <w:rsid w:val="00FA0BB3"/>
    <w:rsid w:val="00FA0E97"/>
    <w:rsid w:val="00FA1605"/>
    <w:rsid w:val="00FA1CC1"/>
    <w:rsid w:val="00FA2798"/>
    <w:rsid w:val="00FA2AA5"/>
    <w:rsid w:val="00FA3808"/>
    <w:rsid w:val="00FA4E3B"/>
    <w:rsid w:val="00FA5219"/>
    <w:rsid w:val="00FA57B1"/>
    <w:rsid w:val="00FA6134"/>
    <w:rsid w:val="00FA61F4"/>
    <w:rsid w:val="00FB14EA"/>
    <w:rsid w:val="00FB1BC4"/>
    <w:rsid w:val="00FB1CBE"/>
    <w:rsid w:val="00FB2DBA"/>
    <w:rsid w:val="00FB3967"/>
    <w:rsid w:val="00FB3EF3"/>
    <w:rsid w:val="00FB428F"/>
    <w:rsid w:val="00FB4811"/>
    <w:rsid w:val="00FB48ED"/>
    <w:rsid w:val="00FB4ED2"/>
    <w:rsid w:val="00FB5E62"/>
    <w:rsid w:val="00FB630F"/>
    <w:rsid w:val="00FB6537"/>
    <w:rsid w:val="00FB6E1D"/>
    <w:rsid w:val="00FC0244"/>
    <w:rsid w:val="00FC0C14"/>
    <w:rsid w:val="00FC0FE9"/>
    <w:rsid w:val="00FC1D94"/>
    <w:rsid w:val="00FC20B6"/>
    <w:rsid w:val="00FC31FE"/>
    <w:rsid w:val="00FC3461"/>
    <w:rsid w:val="00FC41D8"/>
    <w:rsid w:val="00FC628F"/>
    <w:rsid w:val="00FC6D2E"/>
    <w:rsid w:val="00FC6DFF"/>
    <w:rsid w:val="00FC7555"/>
    <w:rsid w:val="00FC7665"/>
    <w:rsid w:val="00FC7F2B"/>
    <w:rsid w:val="00FD0811"/>
    <w:rsid w:val="00FD1943"/>
    <w:rsid w:val="00FD19EE"/>
    <w:rsid w:val="00FD2321"/>
    <w:rsid w:val="00FD3353"/>
    <w:rsid w:val="00FD54F3"/>
    <w:rsid w:val="00FD6CA7"/>
    <w:rsid w:val="00FD6FF2"/>
    <w:rsid w:val="00FE1335"/>
    <w:rsid w:val="00FE17CF"/>
    <w:rsid w:val="00FE1B20"/>
    <w:rsid w:val="00FE213B"/>
    <w:rsid w:val="00FE2A09"/>
    <w:rsid w:val="00FE2FC6"/>
    <w:rsid w:val="00FE4469"/>
    <w:rsid w:val="00FE48C8"/>
    <w:rsid w:val="00FE4E1C"/>
    <w:rsid w:val="00FE4E28"/>
    <w:rsid w:val="00FE5173"/>
    <w:rsid w:val="00FE53CF"/>
    <w:rsid w:val="00FE53E2"/>
    <w:rsid w:val="00FE5442"/>
    <w:rsid w:val="00FE59A7"/>
    <w:rsid w:val="00FE6382"/>
    <w:rsid w:val="00FE6483"/>
    <w:rsid w:val="00FE69EB"/>
    <w:rsid w:val="00FE6DAE"/>
    <w:rsid w:val="00FE70C3"/>
    <w:rsid w:val="00FE72BE"/>
    <w:rsid w:val="00FE7B03"/>
    <w:rsid w:val="00FF253D"/>
    <w:rsid w:val="00FF40F5"/>
    <w:rsid w:val="00FF5B8E"/>
    <w:rsid w:val="00FF6030"/>
    <w:rsid w:val="00FF6180"/>
    <w:rsid w:val="00FF6400"/>
    <w:rsid w:val="00FF6FAD"/>
    <w:rsid w:val="00FF7107"/>
    <w:rsid w:val="00FF7F95"/>
    <w:rsid w:val="010D3D1E"/>
    <w:rsid w:val="01367BFA"/>
    <w:rsid w:val="0188E482"/>
    <w:rsid w:val="01927E36"/>
    <w:rsid w:val="01F7898C"/>
    <w:rsid w:val="023CEFFF"/>
    <w:rsid w:val="0251F4CA"/>
    <w:rsid w:val="02623382"/>
    <w:rsid w:val="02924302"/>
    <w:rsid w:val="02A526A0"/>
    <w:rsid w:val="02A8B370"/>
    <w:rsid w:val="02C6456A"/>
    <w:rsid w:val="02DBCC7D"/>
    <w:rsid w:val="02F044AD"/>
    <w:rsid w:val="02F26524"/>
    <w:rsid w:val="02F58C52"/>
    <w:rsid w:val="030E6FD0"/>
    <w:rsid w:val="03494392"/>
    <w:rsid w:val="036E53D3"/>
    <w:rsid w:val="03786C23"/>
    <w:rsid w:val="038486D8"/>
    <w:rsid w:val="038AA680"/>
    <w:rsid w:val="0393FB47"/>
    <w:rsid w:val="03B7795D"/>
    <w:rsid w:val="03BB2D6B"/>
    <w:rsid w:val="03F210B1"/>
    <w:rsid w:val="0405266A"/>
    <w:rsid w:val="044004C4"/>
    <w:rsid w:val="04611331"/>
    <w:rsid w:val="0499CEA8"/>
    <w:rsid w:val="049EA613"/>
    <w:rsid w:val="04A906A9"/>
    <w:rsid w:val="04ED9B5D"/>
    <w:rsid w:val="0542738E"/>
    <w:rsid w:val="0548ACBA"/>
    <w:rsid w:val="0556F912"/>
    <w:rsid w:val="055FF209"/>
    <w:rsid w:val="05682E0B"/>
    <w:rsid w:val="05AADD45"/>
    <w:rsid w:val="05C0A010"/>
    <w:rsid w:val="05CD485B"/>
    <w:rsid w:val="05F562DF"/>
    <w:rsid w:val="0626553F"/>
    <w:rsid w:val="0652AD4A"/>
    <w:rsid w:val="0668AD7E"/>
    <w:rsid w:val="067147AC"/>
    <w:rsid w:val="06B79830"/>
    <w:rsid w:val="06B9C9BA"/>
    <w:rsid w:val="06FC974B"/>
    <w:rsid w:val="0731111E"/>
    <w:rsid w:val="0746856D"/>
    <w:rsid w:val="075483E6"/>
    <w:rsid w:val="076AC0CD"/>
    <w:rsid w:val="07776D35"/>
    <w:rsid w:val="079A9E32"/>
    <w:rsid w:val="07A40D41"/>
    <w:rsid w:val="07A53A80"/>
    <w:rsid w:val="07A953EB"/>
    <w:rsid w:val="07CD735B"/>
    <w:rsid w:val="080E46FD"/>
    <w:rsid w:val="081141A8"/>
    <w:rsid w:val="08214786"/>
    <w:rsid w:val="0834EB8B"/>
    <w:rsid w:val="0847A3CE"/>
    <w:rsid w:val="08483B46"/>
    <w:rsid w:val="08B35576"/>
    <w:rsid w:val="08D10FA9"/>
    <w:rsid w:val="08D72BEA"/>
    <w:rsid w:val="08F097FE"/>
    <w:rsid w:val="092500EB"/>
    <w:rsid w:val="09452F29"/>
    <w:rsid w:val="0948C64C"/>
    <w:rsid w:val="09FD4C9B"/>
    <w:rsid w:val="0A218F2C"/>
    <w:rsid w:val="0A23EDC2"/>
    <w:rsid w:val="0A5F8135"/>
    <w:rsid w:val="0A6D11E0"/>
    <w:rsid w:val="0AA0CDF8"/>
    <w:rsid w:val="0ABCB992"/>
    <w:rsid w:val="0ADFD09A"/>
    <w:rsid w:val="0AE880F3"/>
    <w:rsid w:val="0AF33736"/>
    <w:rsid w:val="0AFF3C76"/>
    <w:rsid w:val="0B1F7602"/>
    <w:rsid w:val="0B38C59D"/>
    <w:rsid w:val="0B90B238"/>
    <w:rsid w:val="0B9B558A"/>
    <w:rsid w:val="0BEC73A4"/>
    <w:rsid w:val="0BF41C4B"/>
    <w:rsid w:val="0C2A7A27"/>
    <w:rsid w:val="0C2AE966"/>
    <w:rsid w:val="0C3A422A"/>
    <w:rsid w:val="0C571D9A"/>
    <w:rsid w:val="0CDB2C5B"/>
    <w:rsid w:val="0CE3D897"/>
    <w:rsid w:val="0CFAA314"/>
    <w:rsid w:val="0D1A563B"/>
    <w:rsid w:val="0D933189"/>
    <w:rsid w:val="0DBDC82B"/>
    <w:rsid w:val="0DC20FE8"/>
    <w:rsid w:val="0DC986E6"/>
    <w:rsid w:val="0DE44D72"/>
    <w:rsid w:val="0DEF3937"/>
    <w:rsid w:val="0E0CC300"/>
    <w:rsid w:val="0E11EDFF"/>
    <w:rsid w:val="0E5FCD98"/>
    <w:rsid w:val="0E61ED14"/>
    <w:rsid w:val="0E651F1F"/>
    <w:rsid w:val="0E964A86"/>
    <w:rsid w:val="0EB506A6"/>
    <w:rsid w:val="0EC5D96F"/>
    <w:rsid w:val="0EF962B6"/>
    <w:rsid w:val="0F0A6A06"/>
    <w:rsid w:val="0F8D1F32"/>
    <w:rsid w:val="0F98B950"/>
    <w:rsid w:val="0FDC067D"/>
    <w:rsid w:val="0FE1644D"/>
    <w:rsid w:val="0FFC1F46"/>
    <w:rsid w:val="1038D302"/>
    <w:rsid w:val="103BEB36"/>
    <w:rsid w:val="10597EE1"/>
    <w:rsid w:val="1087E806"/>
    <w:rsid w:val="10A2D686"/>
    <w:rsid w:val="10B5E8AB"/>
    <w:rsid w:val="10C782D6"/>
    <w:rsid w:val="10EA6092"/>
    <w:rsid w:val="11094704"/>
    <w:rsid w:val="111A129C"/>
    <w:rsid w:val="113270B0"/>
    <w:rsid w:val="114EA29A"/>
    <w:rsid w:val="1194D678"/>
    <w:rsid w:val="11CA22C0"/>
    <w:rsid w:val="11E6DE23"/>
    <w:rsid w:val="11F7F523"/>
    <w:rsid w:val="12053335"/>
    <w:rsid w:val="1205FD7E"/>
    <w:rsid w:val="122A0779"/>
    <w:rsid w:val="12A27D17"/>
    <w:rsid w:val="12A5BA70"/>
    <w:rsid w:val="12BC5166"/>
    <w:rsid w:val="12E3D455"/>
    <w:rsid w:val="131FF57B"/>
    <w:rsid w:val="1321EDB9"/>
    <w:rsid w:val="1347BD66"/>
    <w:rsid w:val="13594BD1"/>
    <w:rsid w:val="1377F841"/>
    <w:rsid w:val="13E06EFC"/>
    <w:rsid w:val="13E8B32A"/>
    <w:rsid w:val="13F639F3"/>
    <w:rsid w:val="1404B18D"/>
    <w:rsid w:val="140CAA61"/>
    <w:rsid w:val="1419ACBB"/>
    <w:rsid w:val="142DE782"/>
    <w:rsid w:val="1431B70E"/>
    <w:rsid w:val="14321FFF"/>
    <w:rsid w:val="14415800"/>
    <w:rsid w:val="1442D56C"/>
    <w:rsid w:val="1479693B"/>
    <w:rsid w:val="14A5556E"/>
    <w:rsid w:val="14C357A2"/>
    <w:rsid w:val="14E633A8"/>
    <w:rsid w:val="14F1DED9"/>
    <w:rsid w:val="15153A4E"/>
    <w:rsid w:val="15195848"/>
    <w:rsid w:val="15463F9F"/>
    <w:rsid w:val="1571824C"/>
    <w:rsid w:val="157B1899"/>
    <w:rsid w:val="158F0B5F"/>
    <w:rsid w:val="15C6F55C"/>
    <w:rsid w:val="15D43FE3"/>
    <w:rsid w:val="15DC7ABE"/>
    <w:rsid w:val="15EBBD57"/>
    <w:rsid w:val="162BC6B0"/>
    <w:rsid w:val="1637A4B2"/>
    <w:rsid w:val="164037AF"/>
    <w:rsid w:val="16573196"/>
    <w:rsid w:val="167FCE62"/>
    <w:rsid w:val="16977858"/>
    <w:rsid w:val="16A2E620"/>
    <w:rsid w:val="16B19141"/>
    <w:rsid w:val="16BBB46E"/>
    <w:rsid w:val="16E9A377"/>
    <w:rsid w:val="172C7939"/>
    <w:rsid w:val="173AE7A7"/>
    <w:rsid w:val="17483C9A"/>
    <w:rsid w:val="175312EA"/>
    <w:rsid w:val="17616346"/>
    <w:rsid w:val="1770DFB4"/>
    <w:rsid w:val="1781BA2E"/>
    <w:rsid w:val="17C3B12D"/>
    <w:rsid w:val="17DB946F"/>
    <w:rsid w:val="17FB4891"/>
    <w:rsid w:val="180B8749"/>
    <w:rsid w:val="181B79F1"/>
    <w:rsid w:val="182F0F41"/>
    <w:rsid w:val="185987A5"/>
    <w:rsid w:val="1888445E"/>
    <w:rsid w:val="1892E476"/>
    <w:rsid w:val="18A103B2"/>
    <w:rsid w:val="18C2189A"/>
    <w:rsid w:val="18D1B542"/>
    <w:rsid w:val="18DBE307"/>
    <w:rsid w:val="18F3E70C"/>
    <w:rsid w:val="192465CB"/>
    <w:rsid w:val="1931B292"/>
    <w:rsid w:val="1935092A"/>
    <w:rsid w:val="19438D0D"/>
    <w:rsid w:val="196B3852"/>
    <w:rsid w:val="196EADFC"/>
    <w:rsid w:val="1976D8EB"/>
    <w:rsid w:val="198FE3A7"/>
    <w:rsid w:val="19A757AA"/>
    <w:rsid w:val="19C368A4"/>
    <w:rsid w:val="19C72B94"/>
    <w:rsid w:val="19D234B5"/>
    <w:rsid w:val="19E481D6"/>
    <w:rsid w:val="1A012B70"/>
    <w:rsid w:val="1A273BED"/>
    <w:rsid w:val="1A91E7CF"/>
    <w:rsid w:val="1A9AD174"/>
    <w:rsid w:val="1ACD896E"/>
    <w:rsid w:val="1AE6CF27"/>
    <w:rsid w:val="1B20B403"/>
    <w:rsid w:val="1B2BAFBE"/>
    <w:rsid w:val="1B3AB938"/>
    <w:rsid w:val="1B3B82CB"/>
    <w:rsid w:val="1B43974A"/>
    <w:rsid w:val="1B4884E0"/>
    <w:rsid w:val="1B5183B5"/>
    <w:rsid w:val="1B93EA38"/>
    <w:rsid w:val="1BAA4531"/>
    <w:rsid w:val="1BBF4DA8"/>
    <w:rsid w:val="1BF9B06A"/>
    <w:rsid w:val="1C2BAF0C"/>
    <w:rsid w:val="1C345A4D"/>
    <w:rsid w:val="1C5D7552"/>
    <w:rsid w:val="1C659147"/>
    <w:rsid w:val="1CC9AF78"/>
    <w:rsid w:val="1CD64C30"/>
    <w:rsid w:val="1CF42F52"/>
    <w:rsid w:val="1D1A9C55"/>
    <w:rsid w:val="1D32FF23"/>
    <w:rsid w:val="1D4F8B1C"/>
    <w:rsid w:val="1D57F2BE"/>
    <w:rsid w:val="1D60B4E0"/>
    <w:rsid w:val="1D7DCD03"/>
    <w:rsid w:val="1DC43101"/>
    <w:rsid w:val="1DC945D5"/>
    <w:rsid w:val="1DD223E7"/>
    <w:rsid w:val="1E2D3BCD"/>
    <w:rsid w:val="1E42354A"/>
    <w:rsid w:val="1E6117F2"/>
    <w:rsid w:val="1E75E6CA"/>
    <w:rsid w:val="1EBC32EC"/>
    <w:rsid w:val="1EC50A83"/>
    <w:rsid w:val="1ED0090C"/>
    <w:rsid w:val="1F09B971"/>
    <w:rsid w:val="1F10CA93"/>
    <w:rsid w:val="1F2F6BC2"/>
    <w:rsid w:val="1F41A6D5"/>
    <w:rsid w:val="1F492B52"/>
    <w:rsid w:val="1F5E9FA1"/>
    <w:rsid w:val="1FAC74A2"/>
    <w:rsid w:val="1FB112C1"/>
    <w:rsid w:val="1FCAF9D4"/>
    <w:rsid w:val="201D899A"/>
    <w:rsid w:val="202EBAA2"/>
    <w:rsid w:val="20317B38"/>
    <w:rsid w:val="20496DA1"/>
    <w:rsid w:val="20522FC3"/>
    <w:rsid w:val="20B7FE31"/>
    <w:rsid w:val="2101D723"/>
    <w:rsid w:val="212C8258"/>
    <w:rsid w:val="2137AC3C"/>
    <w:rsid w:val="2161DBE9"/>
    <w:rsid w:val="216EE991"/>
    <w:rsid w:val="217CFD3A"/>
    <w:rsid w:val="21867E57"/>
    <w:rsid w:val="21B44527"/>
    <w:rsid w:val="21DAFA9B"/>
    <w:rsid w:val="2264172C"/>
    <w:rsid w:val="2276B3C4"/>
    <w:rsid w:val="229E25BD"/>
    <w:rsid w:val="22A5D273"/>
    <w:rsid w:val="22AC681A"/>
    <w:rsid w:val="22CDEDF2"/>
    <w:rsid w:val="22DB3308"/>
    <w:rsid w:val="22EF33FA"/>
    <w:rsid w:val="22F04D75"/>
    <w:rsid w:val="231D349F"/>
    <w:rsid w:val="23429065"/>
    <w:rsid w:val="23612921"/>
    <w:rsid w:val="2362575B"/>
    <w:rsid w:val="23B4F26F"/>
    <w:rsid w:val="23D02109"/>
    <w:rsid w:val="23FCF3E6"/>
    <w:rsid w:val="240E99B2"/>
    <w:rsid w:val="24854E2D"/>
    <w:rsid w:val="24BA9249"/>
    <w:rsid w:val="24CDA46E"/>
    <w:rsid w:val="2503AC85"/>
    <w:rsid w:val="251D763C"/>
    <w:rsid w:val="2528636D"/>
    <w:rsid w:val="252CAEF3"/>
    <w:rsid w:val="25783C3F"/>
    <w:rsid w:val="258E6E8E"/>
    <w:rsid w:val="258F0606"/>
    <w:rsid w:val="25E79F49"/>
    <w:rsid w:val="2630D7DC"/>
    <w:rsid w:val="263FB4D3"/>
    <w:rsid w:val="264FCC4D"/>
    <w:rsid w:val="2660B8A8"/>
    <w:rsid w:val="2678B11A"/>
    <w:rsid w:val="2681F4CE"/>
    <w:rsid w:val="26B3B7AD"/>
    <w:rsid w:val="26D6A3E3"/>
    <w:rsid w:val="26FEA233"/>
    <w:rsid w:val="2769CE2C"/>
    <w:rsid w:val="278AD5C2"/>
    <w:rsid w:val="27906822"/>
    <w:rsid w:val="280D975D"/>
    <w:rsid w:val="28257451"/>
    <w:rsid w:val="2877C033"/>
    <w:rsid w:val="291374CD"/>
    <w:rsid w:val="29477830"/>
    <w:rsid w:val="296F73A2"/>
    <w:rsid w:val="2994B76A"/>
    <w:rsid w:val="2996ED11"/>
    <w:rsid w:val="299C33BB"/>
    <w:rsid w:val="29B900B9"/>
    <w:rsid w:val="29F827F8"/>
    <w:rsid w:val="2A079C67"/>
    <w:rsid w:val="2A43EB7C"/>
    <w:rsid w:val="2A5EAEA1"/>
    <w:rsid w:val="2A60E448"/>
    <w:rsid w:val="2AD27965"/>
    <w:rsid w:val="2AD496F5"/>
    <w:rsid w:val="2B181E24"/>
    <w:rsid w:val="2B48C10D"/>
    <w:rsid w:val="2BA2169A"/>
    <w:rsid w:val="2BA62C3B"/>
    <w:rsid w:val="2BF8C332"/>
    <w:rsid w:val="2C2471FC"/>
    <w:rsid w:val="2C52A44C"/>
    <w:rsid w:val="2C5C3F53"/>
    <w:rsid w:val="2C629847"/>
    <w:rsid w:val="2C6DDED1"/>
    <w:rsid w:val="2C6ED058"/>
    <w:rsid w:val="2C6F0D0B"/>
    <w:rsid w:val="2C96AE6E"/>
    <w:rsid w:val="2C981AC7"/>
    <w:rsid w:val="2C99E034"/>
    <w:rsid w:val="2CA1F4F8"/>
    <w:rsid w:val="2CAE7454"/>
    <w:rsid w:val="2CC8A41E"/>
    <w:rsid w:val="2D0EBE6A"/>
    <w:rsid w:val="2D218240"/>
    <w:rsid w:val="2D368655"/>
    <w:rsid w:val="2D37836F"/>
    <w:rsid w:val="2DDFA708"/>
    <w:rsid w:val="2E68326F"/>
    <w:rsid w:val="2E692E8E"/>
    <w:rsid w:val="2E86ACC4"/>
    <w:rsid w:val="2E885686"/>
    <w:rsid w:val="2E8BB5D8"/>
    <w:rsid w:val="2EA2B326"/>
    <w:rsid w:val="2F4331AC"/>
    <w:rsid w:val="2F4CE555"/>
    <w:rsid w:val="2F652E39"/>
    <w:rsid w:val="2F6D4D95"/>
    <w:rsid w:val="2F725A3D"/>
    <w:rsid w:val="2F7BF8B6"/>
    <w:rsid w:val="2FC104D5"/>
    <w:rsid w:val="2FC3D842"/>
    <w:rsid w:val="304166FE"/>
    <w:rsid w:val="30531576"/>
    <w:rsid w:val="30538249"/>
    <w:rsid w:val="30C243F9"/>
    <w:rsid w:val="30F6815E"/>
    <w:rsid w:val="310242BA"/>
    <w:rsid w:val="313BC69C"/>
    <w:rsid w:val="314EF45E"/>
    <w:rsid w:val="318E28D6"/>
    <w:rsid w:val="31F9BAC4"/>
    <w:rsid w:val="320AF492"/>
    <w:rsid w:val="3219F24C"/>
    <w:rsid w:val="321DE3C3"/>
    <w:rsid w:val="32229DD2"/>
    <w:rsid w:val="323374B8"/>
    <w:rsid w:val="3246CF0B"/>
    <w:rsid w:val="325A8154"/>
    <w:rsid w:val="32BB695D"/>
    <w:rsid w:val="32E70619"/>
    <w:rsid w:val="32F315F1"/>
    <w:rsid w:val="332A9A91"/>
    <w:rsid w:val="332D8FE9"/>
    <w:rsid w:val="33452FFD"/>
    <w:rsid w:val="336905BB"/>
    <w:rsid w:val="337401E6"/>
    <w:rsid w:val="33818CBE"/>
    <w:rsid w:val="33C300BF"/>
    <w:rsid w:val="33DAF3B1"/>
    <w:rsid w:val="33E02C2F"/>
    <w:rsid w:val="340AB053"/>
    <w:rsid w:val="34415707"/>
    <w:rsid w:val="3471681C"/>
    <w:rsid w:val="34ACACCE"/>
    <w:rsid w:val="350C2CE0"/>
    <w:rsid w:val="350C5EB6"/>
    <w:rsid w:val="35211ACA"/>
    <w:rsid w:val="3527E3F8"/>
    <w:rsid w:val="354D9649"/>
    <w:rsid w:val="3554E5DC"/>
    <w:rsid w:val="3576E7E9"/>
    <w:rsid w:val="35ABEE6F"/>
    <w:rsid w:val="35B2158D"/>
    <w:rsid w:val="35BF7640"/>
    <w:rsid w:val="35C2A806"/>
    <w:rsid w:val="35FB50B9"/>
    <w:rsid w:val="3619D5EB"/>
    <w:rsid w:val="361F11D0"/>
    <w:rsid w:val="36226581"/>
    <w:rsid w:val="36712049"/>
    <w:rsid w:val="36719B48"/>
    <w:rsid w:val="36A46FBB"/>
    <w:rsid w:val="36B314BD"/>
    <w:rsid w:val="36D98C99"/>
    <w:rsid w:val="36DBB12D"/>
    <w:rsid w:val="37008BEC"/>
    <w:rsid w:val="371B51C2"/>
    <w:rsid w:val="3722925B"/>
    <w:rsid w:val="37351CE5"/>
    <w:rsid w:val="373FCB41"/>
    <w:rsid w:val="377457AB"/>
    <w:rsid w:val="378DDDAB"/>
    <w:rsid w:val="37C3D020"/>
    <w:rsid w:val="37D5279D"/>
    <w:rsid w:val="3820C07C"/>
    <w:rsid w:val="38345838"/>
    <w:rsid w:val="38813CAD"/>
    <w:rsid w:val="38B7F7BA"/>
    <w:rsid w:val="39107BCD"/>
    <w:rsid w:val="39154225"/>
    <w:rsid w:val="3924E965"/>
    <w:rsid w:val="395B3533"/>
    <w:rsid w:val="396F7A92"/>
    <w:rsid w:val="39C19A1E"/>
    <w:rsid w:val="39D4F258"/>
    <w:rsid w:val="3A0187CC"/>
    <w:rsid w:val="3A0798BF"/>
    <w:rsid w:val="3A2CC534"/>
    <w:rsid w:val="3A71D27B"/>
    <w:rsid w:val="3ABA633E"/>
    <w:rsid w:val="3AC2F5BB"/>
    <w:rsid w:val="3AC9A270"/>
    <w:rsid w:val="3B0A4341"/>
    <w:rsid w:val="3B2DB609"/>
    <w:rsid w:val="3B33EB26"/>
    <w:rsid w:val="3B54652F"/>
    <w:rsid w:val="3B5B22CA"/>
    <w:rsid w:val="3B5B7241"/>
    <w:rsid w:val="3B977F8B"/>
    <w:rsid w:val="3BD5F648"/>
    <w:rsid w:val="3BFCF3EA"/>
    <w:rsid w:val="3C00A17D"/>
    <w:rsid w:val="3C34B6A9"/>
    <w:rsid w:val="3C3F3DC7"/>
    <w:rsid w:val="3C666458"/>
    <w:rsid w:val="3CF0DDEE"/>
    <w:rsid w:val="3D157EAB"/>
    <w:rsid w:val="3D36F867"/>
    <w:rsid w:val="3D4B62EB"/>
    <w:rsid w:val="3D87F9AE"/>
    <w:rsid w:val="3D97A455"/>
    <w:rsid w:val="3D9E3695"/>
    <w:rsid w:val="3DA9E27C"/>
    <w:rsid w:val="3DC12F41"/>
    <w:rsid w:val="3DD84C57"/>
    <w:rsid w:val="3DE429A3"/>
    <w:rsid w:val="3E13B791"/>
    <w:rsid w:val="3E1D1170"/>
    <w:rsid w:val="3E243719"/>
    <w:rsid w:val="3E3BFB49"/>
    <w:rsid w:val="3E6FB666"/>
    <w:rsid w:val="3E72CA0A"/>
    <w:rsid w:val="3E783B64"/>
    <w:rsid w:val="3EB7DAD1"/>
    <w:rsid w:val="3F136268"/>
    <w:rsid w:val="3F14B94C"/>
    <w:rsid w:val="3F52F607"/>
    <w:rsid w:val="3FCFDE24"/>
    <w:rsid w:val="3FF382C2"/>
    <w:rsid w:val="4001C886"/>
    <w:rsid w:val="40078020"/>
    <w:rsid w:val="401D1115"/>
    <w:rsid w:val="406893C9"/>
    <w:rsid w:val="4087BB0B"/>
    <w:rsid w:val="40B061B9"/>
    <w:rsid w:val="40CDDFEF"/>
    <w:rsid w:val="40D94EB2"/>
    <w:rsid w:val="411E45A1"/>
    <w:rsid w:val="412B031C"/>
    <w:rsid w:val="41440DD8"/>
    <w:rsid w:val="41460C64"/>
    <w:rsid w:val="419C0550"/>
    <w:rsid w:val="41A7B137"/>
    <w:rsid w:val="41AFA955"/>
    <w:rsid w:val="41C1481D"/>
    <w:rsid w:val="41EA0245"/>
    <w:rsid w:val="41FE6260"/>
    <w:rsid w:val="4215ED50"/>
    <w:rsid w:val="421B6C10"/>
    <w:rsid w:val="4247DCB2"/>
    <w:rsid w:val="427A4917"/>
    <w:rsid w:val="427C5AE7"/>
    <w:rsid w:val="42924284"/>
    <w:rsid w:val="42FFF702"/>
    <w:rsid w:val="434A02C5"/>
    <w:rsid w:val="43CF8EF2"/>
    <w:rsid w:val="43D5C1A3"/>
    <w:rsid w:val="43E76121"/>
    <w:rsid w:val="43EA4AE6"/>
    <w:rsid w:val="43EF3106"/>
    <w:rsid w:val="443D92E7"/>
    <w:rsid w:val="44415C25"/>
    <w:rsid w:val="445638FC"/>
    <w:rsid w:val="44715266"/>
    <w:rsid w:val="44B48A1E"/>
    <w:rsid w:val="44C38F4E"/>
    <w:rsid w:val="44F2DF1D"/>
    <w:rsid w:val="4506FD3E"/>
    <w:rsid w:val="45117A7A"/>
    <w:rsid w:val="45140A30"/>
    <w:rsid w:val="453B839F"/>
    <w:rsid w:val="4564DF21"/>
    <w:rsid w:val="45663FE7"/>
    <w:rsid w:val="456A0925"/>
    <w:rsid w:val="4580D3A2"/>
    <w:rsid w:val="45B88B13"/>
    <w:rsid w:val="45BC179E"/>
    <w:rsid w:val="45E32C66"/>
    <w:rsid w:val="45E555C4"/>
    <w:rsid w:val="45F8C7F3"/>
    <w:rsid w:val="46363E0A"/>
    <w:rsid w:val="466FA1CE"/>
    <w:rsid w:val="46B46D62"/>
    <w:rsid w:val="472DB6E6"/>
    <w:rsid w:val="474F09ED"/>
    <w:rsid w:val="477E654F"/>
    <w:rsid w:val="47E11727"/>
    <w:rsid w:val="481D19D9"/>
    <w:rsid w:val="482BBDC9"/>
    <w:rsid w:val="485C59E4"/>
    <w:rsid w:val="4884FC03"/>
    <w:rsid w:val="489E137A"/>
    <w:rsid w:val="48ABE9BA"/>
    <w:rsid w:val="48AD2342"/>
    <w:rsid w:val="48B21B70"/>
    <w:rsid w:val="48D7C3DF"/>
    <w:rsid w:val="48D8BFFE"/>
    <w:rsid w:val="48EF945D"/>
    <w:rsid w:val="4936D3B7"/>
    <w:rsid w:val="49903743"/>
    <w:rsid w:val="49B65A84"/>
    <w:rsid w:val="49CACD6F"/>
    <w:rsid w:val="4A4DFCB7"/>
    <w:rsid w:val="4A67836D"/>
    <w:rsid w:val="4ABC48DA"/>
    <w:rsid w:val="4ACA348F"/>
    <w:rsid w:val="4ADFF90B"/>
    <w:rsid w:val="4B1B3D07"/>
    <w:rsid w:val="4B1E14BE"/>
    <w:rsid w:val="4B278A48"/>
    <w:rsid w:val="4B2B48EE"/>
    <w:rsid w:val="4B5A0145"/>
    <w:rsid w:val="4B5DAED8"/>
    <w:rsid w:val="4B76C10A"/>
    <w:rsid w:val="4B869A20"/>
    <w:rsid w:val="4B8B6B10"/>
    <w:rsid w:val="4B8C0288"/>
    <w:rsid w:val="4B91AED4"/>
    <w:rsid w:val="4BCE4188"/>
    <w:rsid w:val="4BE421F4"/>
    <w:rsid w:val="4BEA9761"/>
    <w:rsid w:val="4C34B206"/>
    <w:rsid w:val="4C519909"/>
    <w:rsid w:val="4C6DF32C"/>
    <w:rsid w:val="4C7F06C5"/>
    <w:rsid w:val="4CD0A44E"/>
    <w:rsid w:val="4CF85049"/>
    <w:rsid w:val="4CFDFFFC"/>
    <w:rsid w:val="4D0C13A5"/>
    <w:rsid w:val="4D2451AC"/>
    <w:rsid w:val="4D867E1A"/>
    <w:rsid w:val="4DA41BA7"/>
    <w:rsid w:val="4E0764F7"/>
    <w:rsid w:val="4E3A577C"/>
    <w:rsid w:val="4E4576C8"/>
    <w:rsid w:val="4E64E1EE"/>
    <w:rsid w:val="4E8329B7"/>
    <w:rsid w:val="4E849610"/>
    <w:rsid w:val="4ED18FB5"/>
    <w:rsid w:val="4EF42CA1"/>
    <w:rsid w:val="4F23BE3B"/>
    <w:rsid w:val="4F378FF9"/>
    <w:rsid w:val="4F4AD939"/>
    <w:rsid w:val="4F8D1FAF"/>
    <w:rsid w:val="4FA09F27"/>
    <w:rsid w:val="4FA5070E"/>
    <w:rsid w:val="500A16C6"/>
    <w:rsid w:val="501E3EC9"/>
    <w:rsid w:val="50679307"/>
    <w:rsid w:val="508580C1"/>
    <w:rsid w:val="50A2BDC4"/>
    <w:rsid w:val="50EBFB21"/>
    <w:rsid w:val="50FA2C26"/>
    <w:rsid w:val="510C5209"/>
    <w:rsid w:val="5117FC84"/>
    <w:rsid w:val="512DFCB8"/>
    <w:rsid w:val="516669B3"/>
    <w:rsid w:val="517514D4"/>
    <w:rsid w:val="51C3F187"/>
    <w:rsid w:val="51DD6034"/>
    <w:rsid w:val="51DFB432"/>
    <w:rsid w:val="52202BAA"/>
    <w:rsid w:val="522C6EBD"/>
    <w:rsid w:val="5271E8AA"/>
    <w:rsid w:val="5281E283"/>
    <w:rsid w:val="52B2F8BA"/>
    <w:rsid w:val="534B9B9B"/>
    <w:rsid w:val="5362C444"/>
    <w:rsid w:val="53A1EABD"/>
    <w:rsid w:val="53D71D10"/>
    <w:rsid w:val="53EDDDAB"/>
    <w:rsid w:val="541292E2"/>
    <w:rsid w:val="54306D2B"/>
    <w:rsid w:val="545A4276"/>
    <w:rsid w:val="547AD611"/>
    <w:rsid w:val="550C4BD3"/>
    <w:rsid w:val="5519E4AA"/>
    <w:rsid w:val="551BF866"/>
    <w:rsid w:val="5526F0A1"/>
    <w:rsid w:val="55551D13"/>
    <w:rsid w:val="555F4AD8"/>
    <w:rsid w:val="55657140"/>
    <w:rsid w:val="56485EB9"/>
    <w:rsid w:val="5653AFDB"/>
    <w:rsid w:val="5670D447"/>
    <w:rsid w:val="56883541"/>
    <w:rsid w:val="56BDB7C1"/>
    <w:rsid w:val="56CD1700"/>
    <w:rsid w:val="56CE2E9D"/>
    <w:rsid w:val="56DC3CF3"/>
    <w:rsid w:val="56E60B91"/>
    <w:rsid w:val="5733B954"/>
    <w:rsid w:val="574CCFA3"/>
    <w:rsid w:val="575A36A4"/>
    <w:rsid w:val="577FBD28"/>
    <w:rsid w:val="57D50927"/>
    <w:rsid w:val="58297485"/>
    <w:rsid w:val="58363BE2"/>
    <w:rsid w:val="583868A2"/>
    <w:rsid w:val="584E6820"/>
    <w:rsid w:val="588C3BD2"/>
    <w:rsid w:val="58A98832"/>
    <w:rsid w:val="58AA78BE"/>
    <w:rsid w:val="58C7E52B"/>
    <w:rsid w:val="58CE3D69"/>
    <w:rsid w:val="58FEB246"/>
    <w:rsid w:val="59001E9F"/>
    <w:rsid w:val="59237310"/>
    <w:rsid w:val="5941FF46"/>
    <w:rsid w:val="59435AB9"/>
    <w:rsid w:val="596E2199"/>
    <w:rsid w:val="5973BCD2"/>
    <w:rsid w:val="59747B88"/>
    <w:rsid w:val="598F5EBA"/>
    <w:rsid w:val="59A8D9B0"/>
    <w:rsid w:val="59DAEC06"/>
    <w:rsid w:val="59F7DDA1"/>
    <w:rsid w:val="5A02700D"/>
    <w:rsid w:val="5AF90386"/>
    <w:rsid w:val="5B06B59C"/>
    <w:rsid w:val="5B0DEE09"/>
    <w:rsid w:val="5B3EE6E4"/>
    <w:rsid w:val="5B56B484"/>
    <w:rsid w:val="5B6F3483"/>
    <w:rsid w:val="5B7624EF"/>
    <w:rsid w:val="5BCA85B5"/>
    <w:rsid w:val="5BEF467F"/>
    <w:rsid w:val="5C42790B"/>
    <w:rsid w:val="5C776EAB"/>
    <w:rsid w:val="5C8B6171"/>
    <w:rsid w:val="5C8FCCBF"/>
    <w:rsid w:val="5C90FBAF"/>
    <w:rsid w:val="5CB59C6C"/>
    <w:rsid w:val="5CB6FE2D"/>
    <w:rsid w:val="5CC4478D"/>
    <w:rsid w:val="5CC522BC"/>
    <w:rsid w:val="5CD5BFCD"/>
    <w:rsid w:val="5CDABE49"/>
    <w:rsid w:val="5D1D5205"/>
    <w:rsid w:val="5D969B89"/>
    <w:rsid w:val="5D982488"/>
    <w:rsid w:val="5DEE60E6"/>
    <w:rsid w:val="5E2D6E20"/>
    <w:rsid w:val="5E7088C1"/>
    <w:rsid w:val="5E7BDE00"/>
    <w:rsid w:val="5EC3C5E5"/>
    <w:rsid w:val="5ECBA9DC"/>
    <w:rsid w:val="5F4D4F1C"/>
    <w:rsid w:val="5F883C70"/>
    <w:rsid w:val="5FEE185D"/>
    <w:rsid w:val="5FF74A30"/>
    <w:rsid w:val="601E7428"/>
    <w:rsid w:val="6024851B"/>
    <w:rsid w:val="602CFE86"/>
    <w:rsid w:val="603B4500"/>
    <w:rsid w:val="603C2479"/>
    <w:rsid w:val="6066220B"/>
    <w:rsid w:val="608E323C"/>
    <w:rsid w:val="609C1A18"/>
    <w:rsid w:val="60B14AB0"/>
    <w:rsid w:val="6143388F"/>
    <w:rsid w:val="615579B0"/>
    <w:rsid w:val="616081A9"/>
    <w:rsid w:val="6163334A"/>
    <w:rsid w:val="61AFEED0"/>
    <w:rsid w:val="61C60009"/>
    <w:rsid w:val="61CF5AAC"/>
    <w:rsid w:val="61DD83CA"/>
    <w:rsid w:val="61E49C2A"/>
    <w:rsid w:val="61E645EC"/>
    <w:rsid w:val="62255C42"/>
    <w:rsid w:val="6238FCF0"/>
    <w:rsid w:val="624A435A"/>
    <w:rsid w:val="62518DD5"/>
    <w:rsid w:val="6265B244"/>
    <w:rsid w:val="6270B517"/>
    <w:rsid w:val="62956B49"/>
    <w:rsid w:val="62B2FA65"/>
    <w:rsid w:val="62E244E1"/>
    <w:rsid w:val="633E1733"/>
    <w:rsid w:val="634C7405"/>
    <w:rsid w:val="63810F96"/>
    <w:rsid w:val="63AA7917"/>
    <w:rsid w:val="63ED0427"/>
    <w:rsid w:val="6426BF24"/>
    <w:rsid w:val="64407E43"/>
    <w:rsid w:val="6456BC96"/>
    <w:rsid w:val="649567B6"/>
    <w:rsid w:val="64991786"/>
    <w:rsid w:val="649AFB4A"/>
    <w:rsid w:val="64A169B3"/>
    <w:rsid w:val="65158933"/>
    <w:rsid w:val="6551C94E"/>
    <w:rsid w:val="6551E6AA"/>
    <w:rsid w:val="65635452"/>
    <w:rsid w:val="65683628"/>
    <w:rsid w:val="65961EE3"/>
    <w:rsid w:val="65CC6AB1"/>
    <w:rsid w:val="6604E093"/>
    <w:rsid w:val="6642BFD8"/>
    <w:rsid w:val="666D2DA4"/>
    <w:rsid w:val="666F1B4A"/>
    <w:rsid w:val="66950027"/>
    <w:rsid w:val="66CF4E52"/>
    <w:rsid w:val="66FEC00C"/>
    <w:rsid w:val="670893C2"/>
    <w:rsid w:val="672A7C90"/>
    <w:rsid w:val="674D8AB1"/>
    <w:rsid w:val="678CFF33"/>
    <w:rsid w:val="67A389A6"/>
    <w:rsid w:val="67B545CA"/>
    <w:rsid w:val="67BD2B3D"/>
    <w:rsid w:val="67DF6369"/>
    <w:rsid w:val="67EFA925"/>
    <w:rsid w:val="6800E941"/>
    <w:rsid w:val="680770BC"/>
    <w:rsid w:val="6844F524"/>
    <w:rsid w:val="684B5E4E"/>
    <w:rsid w:val="68742056"/>
    <w:rsid w:val="6880806B"/>
    <w:rsid w:val="6924E2F2"/>
    <w:rsid w:val="693A19D8"/>
    <w:rsid w:val="69564F29"/>
    <w:rsid w:val="698183D7"/>
    <w:rsid w:val="69929770"/>
    <w:rsid w:val="69C28899"/>
    <w:rsid w:val="69D72807"/>
    <w:rsid w:val="6A93CB01"/>
    <w:rsid w:val="6AA27989"/>
    <w:rsid w:val="6AA37C23"/>
    <w:rsid w:val="6AE99820"/>
    <w:rsid w:val="6B1791C1"/>
    <w:rsid w:val="6B2256FE"/>
    <w:rsid w:val="6B328B1E"/>
    <w:rsid w:val="6B6FD1F0"/>
    <w:rsid w:val="6BAC2419"/>
    <w:rsid w:val="6BC1282E"/>
    <w:rsid w:val="6C06C12D"/>
    <w:rsid w:val="6C4890EE"/>
    <w:rsid w:val="6C7A2C8F"/>
    <w:rsid w:val="6C8211E9"/>
    <w:rsid w:val="6CB43D51"/>
    <w:rsid w:val="6CC86732"/>
    <w:rsid w:val="6CCADEFE"/>
    <w:rsid w:val="6CCBFCE9"/>
    <w:rsid w:val="6CDE9D9E"/>
    <w:rsid w:val="6CE5800B"/>
    <w:rsid w:val="6CEE4C0F"/>
    <w:rsid w:val="6CF3A8E4"/>
    <w:rsid w:val="6CF862F3"/>
    <w:rsid w:val="6D448423"/>
    <w:rsid w:val="6D49A8D4"/>
    <w:rsid w:val="6D821FB1"/>
    <w:rsid w:val="6D90E67D"/>
    <w:rsid w:val="6DAE1F63"/>
    <w:rsid w:val="6E0BA737"/>
    <w:rsid w:val="6E156578"/>
    <w:rsid w:val="6E6C56EF"/>
    <w:rsid w:val="6E7159B5"/>
    <w:rsid w:val="6F002996"/>
    <w:rsid w:val="6F1758BA"/>
    <w:rsid w:val="6F2F9A28"/>
    <w:rsid w:val="6F3637FB"/>
    <w:rsid w:val="6F442466"/>
    <w:rsid w:val="6F55867B"/>
    <w:rsid w:val="6F8BE874"/>
    <w:rsid w:val="6FA03EE6"/>
    <w:rsid w:val="6FAAA2E3"/>
    <w:rsid w:val="6FB746CC"/>
    <w:rsid w:val="6FEEA4E4"/>
    <w:rsid w:val="70133B09"/>
    <w:rsid w:val="70243B18"/>
    <w:rsid w:val="7026B569"/>
    <w:rsid w:val="70290CCE"/>
    <w:rsid w:val="70B6290B"/>
    <w:rsid w:val="70DB6F3F"/>
    <w:rsid w:val="715E475F"/>
    <w:rsid w:val="71B8971F"/>
    <w:rsid w:val="71BB5C12"/>
    <w:rsid w:val="71C32446"/>
    <w:rsid w:val="71F8EEF4"/>
    <w:rsid w:val="7211A09C"/>
    <w:rsid w:val="72209B34"/>
    <w:rsid w:val="723B9F29"/>
    <w:rsid w:val="7242E9A4"/>
    <w:rsid w:val="726494CD"/>
    <w:rsid w:val="727276DC"/>
    <w:rsid w:val="72A32A12"/>
    <w:rsid w:val="72BF5DBD"/>
    <w:rsid w:val="72CE9CEF"/>
    <w:rsid w:val="72DE8198"/>
    <w:rsid w:val="72F80E9C"/>
    <w:rsid w:val="73145294"/>
    <w:rsid w:val="731EE867"/>
    <w:rsid w:val="734128D8"/>
    <w:rsid w:val="7351F375"/>
    <w:rsid w:val="735A9F84"/>
    <w:rsid w:val="737CDB5D"/>
    <w:rsid w:val="737F4041"/>
    <w:rsid w:val="73B2EA78"/>
    <w:rsid w:val="73E41624"/>
    <w:rsid w:val="7401D10D"/>
    <w:rsid w:val="74107C2E"/>
    <w:rsid w:val="7436A1E6"/>
    <w:rsid w:val="746FA2E7"/>
    <w:rsid w:val="74745DAC"/>
    <w:rsid w:val="7488E6EF"/>
    <w:rsid w:val="74A35EFF"/>
    <w:rsid w:val="74B0C505"/>
    <w:rsid w:val="74B95F33"/>
    <w:rsid w:val="75008131"/>
    <w:rsid w:val="7502D6E5"/>
    <w:rsid w:val="75346487"/>
    <w:rsid w:val="75353968"/>
    <w:rsid w:val="7551A53D"/>
    <w:rsid w:val="7559D96F"/>
    <w:rsid w:val="758DA0D5"/>
    <w:rsid w:val="759D364C"/>
    <w:rsid w:val="75A68BC9"/>
    <w:rsid w:val="75CAEF1D"/>
    <w:rsid w:val="75D86694"/>
    <w:rsid w:val="75ED7AF6"/>
    <w:rsid w:val="75FCF947"/>
    <w:rsid w:val="7616A3A7"/>
    <w:rsid w:val="761F2A4B"/>
    <w:rsid w:val="7620896B"/>
    <w:rsid w:val="763BBF36"/>
    <w:rsid w:val="764D6991"/>
    <w:rsid w:val="76500AE3"/>
    <w:rsid w:val="767CBA16"/>
    <w:rsid w:val="768B498C"/>
    <w:rsid w:val="76E831BC"/>
    <w:rsid w:val="770BDD8B"/>
    <w:rsid w:val="772B04CD"/>
    <w:rsid w:val="77483A4C"/>
    <w:rsid w:val="77734A28"/>
    <w:rsid w:val="77744647"/>
    <w:rsid w:val="778988C0"/>
    <w:rsid w:val="7798BFC6"/>
    <w:rsid w:val="77A53FD8"/>
    <w:rsid w:val="77C56987"/>
    <w:rsid w:val="77F3F39C"/>
    <w:rsid w:val="7817D754"/>
    <w:rsid w:val="782BF05D"/>
    <w:rsid w:val="785E61DA"/>
    <w:rsid w:val="789D62CB"/>
    <w:rsid w:val="78F9C2B3"/>
    <w:rsid w:val="78FF040A"/>
    <w:rsid w:val="790A05B5"/>
    <w:rsid w:val="79117869"/>
    <w:rsid w:val="793A529E"/>
    <w:rsid w:val="79557DD1"/>
    <w:rsid w:val="799CF9DE"/>
    <w:rsid w:val="79AD6A6C"/>
    <w:rsid w:val="79D96137"/>
    <w:rsid w:val="79DC75A1"/>
    <w:rsid w:val="79E09D0B"/>
    <w:rsid w:val="79ED4BD1"/>
    <w:rsid w:val="7A0D00A9"/>
    <w:rsid w:val="7A6884AC"/>
    <w:rsid w:val="7A886AA4"/>
    <w:rsid w:val="7A93F879"/>
    <w:rsid w:val="7AB46F6E"/>
    <w:rsid w:val="7AF266F7"/>
    <w:rsid w:val="7B271F2E"/>
    <w:rsid w:val="7B3FC543"/>
    <w:rsid w:val="7B5C29FE"/>
    <w:rsid w:val="7B68BD27"/>
    <w:rsid w:val="7BA4481B"/>
    <w:rsid w:val="7BA5A82B"/>
    <w:rsid w:val="7BA8EDB0"/>
    <w:rsid w:val="7BB77098"/>
    <w:rsid w:val="7C0C8999"/>
    <w:rsid w:val="7C13276C"/>
    <w:rsid w:val="7C26AE15"/>
    <w:rsid w:val="7C419147"/>
    <w:rsid w:val="7C7DC5CF"/>
    <w:rsid w:val="7CE79D85"/>
    <w:rsid w:val="7CE83DEF"/>
    <w:rsid w:val="7D300C95"/>
    <w:rsid w:val="7D504204"/>
    <w:rsid w:val="7D548614"/>
    <w:rsid w:val="7D70F14A"/>
    <w:rsid w:val="7DDFD477"/>
    <w:rsid w:val="7DEB0517"/>
    <w:rsid w:val="7E35D2F7"/>
    <w:rsid w:val="7E60A71B"/>
    <w:rsid w:val="7E60EAFF"/>
    <w:rsid w:val="7EA30D59"/>
    <w:rsid w:val="7F24BB18"/>
    <w:rsid w:val="7F747AAB"/>
    <w:rsid w:val="7F8C1BF5"/>
    <w:rsid w:val="7FC35663"/>
    <w:rsid w:val="7FD076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AE6DB4"/>
  <w15:chartTrackingRefBased/>
  <w15:docId w15:val="{5256CBAC-408D-48AF-8856-5A1E9F61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C86"/>
    <w:pPr>
      <w:spacing w:line="256" w:lineRule="auto"/>
    </w:pPr>
    <w:rPr>
      <w:kern w:val="2"/>
      <w:lang w:val="es-CO"/>
      <w14:ligatures w14:val="standardContextual"/>
    </w:rPr>
  </w:style>
  <w:style w:type="paragraph" w:styleId="Heading1">
    <w:name w:val="heading 1"/>
    <w:basedOn w:val="Normal"/>
    <w:next w:val="Normal"/>
    <w:link w:val="Heading1Char"/>
    <w:uiPriority w:val="9"/>
    <w:qFormat/>
    <w:rsid w:val="006100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7C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7C86"/>
    <w:rPr>
      <w:color w:val="0563C1" w:themeColor="hyperlink"/>
      <w:u w:val="single"/>
    </w:rPr>
  </w:style>
  <w:style w:type="paragraph" w:styleId="EndnoteText">
    <w:name w:val="endnote text"/>
    <w:basedOn w:val="Normal"/>
    <w:link w:val="EndnoteTextChar"/>
    <w:uiPriority w:val="99"/>
    <w:semiHidden/>
    <w:unhideWhenUsed/>
    <w:rsid w:val="00B37C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37C86"/>
    <w:rPr>
      <w:kern w:val="2"/>
      <w:sz w:val="20"/>
      <w:szCs w:val="20"/>
      <w:lang w:val="es-CO"/>
      <w14:ligatures w14:val="standardContextual"/>
    </w:rPr>
  </w:style>
  <w:style w:type="paragraph" w:styleId="ListParagraph">
    <w:name w:val="List Paragraph"/>
    <w:basedOn w:val="Normal"/>
    <w:uiPriority w:val="34"/>
    <w:qFormat/>
    <w:rsid w:val="00B37C86"/>
    <w:pPr>
      <w:ind w:left="720"/>
      <w:contextualSpacing/>
    </w:pPr>
  </w:style>
  <w:style w:type="character" w:styleId="EndnoteReference">
    <w:name w:val="endnote reference"/>
    <w:basedOn w:val="DefaultParagraphFont"/>
    <w:uiPriority w:val="99"/>
    <w:semiHidden/>
    <w:unhideWhenUsed/>
    <w:rsid w:val="00B37C86"/>
    <w:rPr>
      <w:vertAlign w:val="superscript"/>
    </w:rPr>
  </w:style>
  <w:style w:type="character" w:customStyle="1" w:styleId="ui-provider">
    <w:name w:val="ui-provider"/>
    <w:basedOn w:val="DefaultParagraphFont"/>
    <w:rsid w:val="00B37C86"/>
  </w:style>
  <w:style w:type="table" w:styleId="TableGrid">
    <w:name w:val="Table Grid"/>
    <w:basedOn w:val="TableNormal"/>
    <w:uiPriority w:val="39"/>
    <w:rsid w:val="00B37C86"/>
    <w:pPr>
      <w:spacing w:after="0" w:line="240" w:lineRule="auto"/>
    </w:pPr>
    <w:rPr>
      <w:kern w:val="2"/>
      <w:lang w:val="es-CO"/>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37C86"/>
    <w:rPr>
      <w:rFonts w:asciiTheme="majorHAnsi" w:eastAsiaTheme="majorEastAsia" w:hAnsiTheme="majorHAnsi" w:cstheme="majorBidi"/>
      <w:color w:val="2F5496" w:themeColor="accent1" w:themeShade="BF"/>
      <w:kern w:val="2"/>
      <w:sz w:val="26"/>
      <w:szCs w:val="26"/>
      <w:lang w:val="es-CO"/>
      <w14:ligatures w14:val="standardContextual"/>
    </w:rPr>
  </w:style>
  <w:style w:type="character" w:styleId="UnresolvedMention">
    <w:name w:val="Unresolved Mention"/>
    <w:basedOn w:val="DefaultParagraphFont"/>
    <w:uiPriority w:val="99"/>
    <w:semiHidden/>
    <w:unhideWhenUsed/>
    <w:rsid w:val="00B37C86"/>
    <w:rPr>
      <w:color w:val="605E5C"/>
      <w:shd w:val="clear" w:color="auto" w:fill="E1DFDD"/>
    </w:rPr>
  </w:style>
  <w:style w:type="character" w:styleId="CommentReference">
    <w:name w:val="annotation reference"/>
    <w:basedOn w:val="DefaultParagraphFont"/>
    <w:uiPriority w:val="99"/>
    <w:semiHidden/>
    <w:unhideWhenUsed/>
    <w:rsid w:val="00331576"/>
    <w:rPr>
      <w:sz w:val="16"/>
      <w:szCs w:val="16"/>
    </w:rPr>
  </w:style>
  <w:style w:type="paragraph" w:styleId="CommentText">
    <w:name w:val="annotation text"/>
    <w:basedOn w:val="Normal"/>
    <w:link w:val="CommentTextChar"/>
    <w:uiPriority w:val="99"/>
    <w:unhideWhenUsed/>
    <w:rsid w:val="00331576"/>
    <w:pPr>
      <w:spacing w:line="240" w:lineRule="auto"/>
    </w:pPr>
    <w:rPr>
      <w:sz w:val="20"/>
      <w:szCs w:val="20"/>
    </w:rPr>
  </w:style>
  <w:style w:type="character" w:customStyle="1" w:styleId="CommentTextChar">
    <w:name w:val="Comment Text Char"/>
    <w:basedOn w:val="DefaultParagraphFont"/>
    <w:link w:val="CommentText"/>
    <w:uiPriority w:val="99"/>
    <w:rsid w:val="00331576"/>
    <w:rPr>
      <w:kern w:val="2"/>
      <w:sz w:val="20"/>
      <w:szCs w:val="20"/>
      <w:lang w:val="es-CO"/>
      <w14:ligatures w14:val="standardContextual"/>
    </w:rPr>
  </w:style>
  <w:style w:type="paragraph" w:styleId="CommentSubject">
    <w:name w:val="annotation subject"/>
    <w:basedOn w:val="CommentText"/>
    <w:next w:val="CommentText"/>
    <w:link w:val="CommentSubjectChar"/>
    <w:uiPriority w:val="99"/>
    <w:semiHidden/>
    <w:unhideWhenUsed/>
    <w:rsid w:val="00331576"/>
    <w:rPr>
      <w:b/>
      <w:bCs/>
    </w:rPr>
  </w:style>
  <w:style w:type="character" w:customStyle="1" w:styleId="CommentSubjectChar">
    <w:name w:val="Comment Subject Char"/>
    <w:basedOn w:val="CommentTextChar"/>
    <w:link w:val="CommentSubject"/>
    <w:uiPriority w:val="99"/>
    <w:semiHidden/>
    <w:rsid w:val="00331576"/>
    <w:rPr>
      <w:b/>
      <w:bCs/>
      <w:kern w:val="2"/>
      <w:sz w:val="20"/>
      <w:szCs w:val="20"/>
      <w:lang w:val="es-CO"/>
      <w14:ligatures w14:val="standardContextual"/>
    </w:rPr>
  </w:style>
  <w:style w:type="paragraph" w:styleId="NormalWeb">
    <w:name w:val="Normal (Web)"/>
    <w:basedOn w:val="Normal"/>
    <w:uiPriority w:val="99"/>
    <w:semiHidden/>
    <w:unhideWhenUsed/>
    <w:rsid w:val="00E87B8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E87B82"/>
    <w:rPr>
      <w:color w:val="954F72" w:themeColor="followedHyperlink"/>
      <w:u w:val="single"/>
    </w:rPr>
  </w:style>
  <w:style w:type="paragraph" w:styleId="Header">
    <w:name w:val="header"/>
    <w:basedOn w:val="Normal"/>
    <w:link w:val="HeaderChar"/>
    <w:uiPriority w:val="99"/>
    <w:unhideWhenUsed/>
    <w:rsid w:val="00516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6235"/>
    <w:rPr>
      <w:kern w:val="2"/>
      <w:lang w:val="es-CO"/>
      <w14:ligatures w14:val="standardContextual"/>
    </w:rPr>
  </w:style>
  <w:style w:type="paragraph" w:styleId="Footer">
    <w:name w:val="footer"/>
    <w:basedOn w:val="Normal"/>
    <w:link w:val="FooterChar"/>
    <w:uiPriority w:val="99"/>
    <w:unhideWhenUsed/>
    <w:rsid w:val="00516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6235"/>
    <w:rPr>
      <w:kern w:val="2"/>
      <w:lang w:val="es-CO"/>
      <w14:ligatures w14:val="standardContextual"/>
    </w:rPr>
  </w:style>
  <w:style w:type="character" w:styleId="Mention">
    <w:name w:val="Mention"/>
    <w:basedOn w:val="DefaultParagraphFont"/>
    <w:uiPriority w:val="99"/>
    <w:unhideWhenUsed/>
    <w:rsid w:val="00516235"/>
    <w:rPr>
      <w:color w:val="2B579A"/>
      <w:shd w:val="clear" w:color="auto" w:fill="E6E6E6"/>
    </w:rPr>
  </w:style>
  <w:style w:type="character" w:customStyle="1" w:styleId="cf01">
    <w:name w:val="cf01"/>
    <w:basedOn w:val="DefaultParagraphFont"/>
    <w:rsid w:val="00A47E85"/>
    <w:rPr>
      <w:rFonts w:ascii="Segoe UI" w:hAnsi="Segoe UI" w:cs="Segoe UI" w:hint="default"/>
      <w:sz w:val="18"/>
      <w:szCs w:val="18"/>
    </w:rPr>
  </w:style>
  <w:style w:type="paragraph" w:styleId="FootnoteText">
    <w:name w:val="footnote text"/>
    <w:basedOn w:val="Normal"/>
    <w:link w:val="FootnoteTextChar"/>
    <w:uiPriority w:val="99"/>
    <w:semiHidden/>
    <w:unhideWhenUsed/>
    <w:rsid w:val="004D59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5931"/>
    <w:rPr>
      <w:kern w:val="2"/>
      <w:sz w:val="20"/>
      <w:szCs w:val="20"/>
      <w:lang w:val="es-CO"/>
      <w14:ligatures w14:val="standardContextual"/>
    </w:rPr>
  </w:style>
  <w:style w:type="character" w:styleId="FootnoteReference">
    <w:name w:val="footnote reference"/>
    <w:basedOn w:val="DefaultParagraphFont"/>
    <w:uiPriority w:val="99"/>
    <w:semiHidden/>
    <w:unhideWhenUsed/>
    <w:rsid w:val="004D5931"/>
    <w:rPr>
      <w:vertAlign w:val="superscript"/>
    </w:rPr>
  </w:style>
  <w:style w:type="character" w:customStyle="1" w:styleId="Heading1Char">
    <w:name w:val="Heading 1 Char"/>
    <w:basedOn w:val="DefaultParagraphFont"/>
    <w:link w:val="Heading1"/>
    <w:uiPriority w:val="9"/>
    <w:rsid w:val="0061008E"/>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Revision">
    <w:name w:val="Revision"/>
    <w:hidden/>
    <w:uiPriority w:val="99"/>
    <w:semiHidden/>
    <w:rsid w:val="00983B8E"/>
    <w:pPr>
      <w:spacing w:after="0" w:line="240" w:lineRule="auto"/>
    </w:pPr>
    <w:rPr>
      <w:kern w:val="2"/>
      <w:lang w:val="es-CO"/>
      <w14:ligatures w14:val="standardContextual"/>
    </w:rPr>
  </w:style>
  <w:style w:type="character" w:styleId="Emphasis">
    <w:name w:val="Emphasis"/>
    <w:basedOn w:val="DefaultParagraphFont"/>
    <w:uiPriority w:val="20"/>
    <w:qFormat/>
    <w:rsid w:val="007F1793"/>
    <w:rPr>
      <w:i/>
      <w:iCs/>
    </w:rPr>
  </w:style>
  <w:style w:type="paragraph" w:styleId="BalloonText">
    <w:name w:val="Balloon Text"/>
    <w:basedOn w:val="Normal"/>
    <w:link w:val="BalloonTextChar"/>
    <w:uiPriority w:val="99"/>
    <w:semiHidden/>
    <w:unhideWhenUsed/>
    <w:rsid w:val="00C82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EAB"/>
    <w:rPr>
      <w:rFonts w:ascii="Segoe UI" w:hAnsi="Segoe UI" w:cs="Segoe UI"/>
      <w:kern w:val="2"/>
      <w:sz w:val="18"/>
      <w:szCs w:val="18"/>
      <w:lang w:val="es-CO"/>
      <w14:ligatures w14:val="standardContextual"/>
    </w:rPr>
  </w:style>
  <w:style w:type="character" w:styleId="Strong">
    <w:name w:val="Strong"/>
    <w:basedOn w:val="DefaultParagraphFont"/>
    <w:uiPriority w:val="22"/>
    <w:qFormat/>
    <w:rsid w:val="007C6E32"/>
    <w:rPr>
      <w:b/>
      <w:bCs/>
    </w:rPr>
  </w:style>
  <w:style w:type="character" w:customStyle="1" w:styleId="normaltextrun">
    <w:name w:val="normaltextrun"/>
    <w:basedOn w:val="DefaultParagraphFont"/>
    <w:rsid w:val="004C0925"/>
  </w:style>
  <w:style w:type="character" w:customStyle="1" w:styleId="eop">
    <w:name w:val="eop"/>
    <w:basedOn w:val="DefaultParagraphFont"/>
    <w:rsid w:val="004C0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947678">
      <w:bodyDiv w:val="1"/>
      <w:marLeft w:val="0"/>
      <w:marRight w:val="0"/>
      <w:marTop w:val="0"/>
      <w:marBottom w:val="0"/>
      <w:divBdr>
        <w:top w:val="none" w:sz="0" w:space="0" w:color="auto"/>
        <w:left w:val="none" w:sz="0" w:space="0" w:color="auto"/>
        <w:bottom w:val="none" w:sz="0" w:space="0" w:color="auto"/>
        <w:right w:val="none" w:sz="0" w:space="0" w:color="auto"/>
      </w:divBdr>
    </w:div>
    <w:div w:id="866528801">
      <w:bodyDiv w:val="1"/>
      <w:marLeft w:val="0"/>
      <w:marRight w:val="0"/>
      <w:marTop w:val="0"/>
      <w:marBottom w:val="0"/>
      <w:divBdr>
        <w:top w:val="none" w:sz="0" w:space="0" w:color="auto"/>
        <w:left w:val="none" w:sz="0" w:space="0" w:color="auto"/>
        <w:bottom w:val="none" w:sz="0" w:space="0" w:color="auto"/>
        <w:right w:val="none" w:sz="0" w:space="0" w:color="auto"/>
      </w:divBdr>
    </w:div>
    <w:div w:id="931473934">
      <w:bodyDiv w:val="1"/>
      <w:marLeft w:val="0"/>
      <w:marRight w:val="0"/>
      <w:marTop w:val="0"/>
      <w:marBottom w:val="0"/>
      <w:divBdr>
        <w:top w:val="none" w:sz="0" w:space="0" w:color="auto"/>
        <w:left w:val="none" w:sz="0" w:space="0" w:color="auto"/>
        <w:bottom w:val="none" w:sz="0" w:space="0" w:color="auto"/>
        <w:right w:val="none" w:sz="0" w:space="0" w:color="auto"/>
      </w:divBdr>
    </w:div>
    <w:div w:id="1035692137">
      <w:bodyDiv w:val="1"/>
      <w:marLeft w:val="0"/>
      <w:marRight w:val="0"/>
      <w:marTop w:val="0"/>
      <w:marBottom w:val="0"/>
      <w:divBdr>
        <w:top w:val="none" w:sz="0" w:space="0" w:color="auto"/>
        <w:left w:val="none" w:sz="0" w:space="0" w:color="auto"/>
        <w:bottom w:val="none" w:sz="0" w:space="0" w:color="auto"/>
        <w:right w:val="none" w:sz="0" w:space="0" w:color="auto"/>
      </w:divBdr>
    </w:div>
    <w:div w:id="1937053693">
      <w:bodyDiv w:val="1"/>
      <w:marLeft w:val="0"/>
      <w:marRight w:val="0"/>
      <w:marTop w:val="0"/>
      <w:marBottom w:val="0"/>
      <w:divBdr>
        <w:top w:val="none" w:sz="0" w:space="0" w:color="auto"/>
        <w:left w:val="none" w:sz="0" w:space="0" w:color="auto"/>
        <w:bottom w:val="none" w:sz="0" w:space="0" w:color="auto"/>
        <w:right w:val="none" w:sz="0" w:space="0" w:color="auto"/>
      </w:divBdr>
    </w:div>
    <w:div w:id="194564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6" Type="http://schemas.openxmlformats.org/officeDocument/2006/relationships/hyperlink" Target="https://uchile.cl/noticias/203725/investigadoras-uch-identifican-barreras-en-aborto-en-tres-causales-" TargetMode="External"/><Relationship Id="rId21" Type="http://schemas.openxmlformats.org/officeDocument/2006/relationships/hyperlink" Target="https://www.ohchr.org/sites/default/files/Documents/HRBodies/CCPR/GCArticle6/GCArticle6_SP.pdf" TargetMode="External"/><Relationship Id="rId42" Type="http://schemas.openxmlformats.org/officeDocument/2006/relationships/hyperlink" Target="https://www.bcn.cl/leychile/navegar?i=1108237&amp;f=2017-09-23" TargetMode="External"/><Relationship Id="rId47" Type="http://schemas.openxmlformats.org/officeDocument/2006/relationships/hyperlink" Target="https://documents-dds-ny.un.org/doc/UNDOC/GEN/G13/428/17/PDF/G1342817.pdf?OpenElement" TargetMode="External"/><Relationship Id="rId63" Type="http://schemas.openxmlformats.org/officeDocument/2006/relationships/hyperlink" Target="https://ojs.uc.cl/index.php/bjur/article/download/57431/46735/164879" TargetMode="External"/><Relationship Id="rId68" Type="http://schemas.openxmlformats.org/officeDocument/2006/relationships/hyperlink" Target="https://www.bbc.com/mundo/articles/ckvy0ggle8yo" TargetMode="External"/><Relationship Id="rId84" Type="http://schemas.openxmlformats.org/officeDocument/2006/relationships/hyperlink" Target="https://www.corteidh.or.cr/docs/casos/articulos/resumen_475_esp.pdf" TargetMode="External"/><Relationship Id="rId89" Type="http://schemas.openxmlformats.org/officeDocument/2006/relationships/hyperlink" Target="https://www.biobiochile.cl/noticias/nacional/chile/2021/02/08/aborto-en-cifras-83-de-menores-de-18-anos-que-interrumpieron-su-embarazo-lo-hicieron-por-violacion.shtml" TargetMode="External"/><Relationship Id="rId16" Type="http://schemas.openxmlformats.org/officeDocument/2006/relationships/hyperlink" Target="https://tbinternet.ohchr.org/_layouts/15/treatybodyexternal/Download.aspx?symbolno=CEDAW%2FC%2FNIC%2FPCO%2F7-10&amp;Lang=en" TargetMode="External"/><Relationship Id="rId11" Type="http://schemas.openxmlformats.org/officeDocument/2006/relationships/hyperlink" Target="https://www.who.int/publications/i/item/9789240039483" TargetMode="External"/><Relationship Id="rId32" Type="http://schemas.openxmlformats.org/officeDocument/2006/relationships/hyperlink" Target="https://www.humanas.cl/wp-content/uploads/2024/01/INFORME-OBJECION-DE-CONCIENCIA-2023.pdf" TargetMode="External"/><Relationship Id="rId37" Type="http://schemas.openxmlformats.org/officeDocument/2006/relationships/hyperlink" Target="https://www.humanas.cl/wp-content/uploads/2024/01/INFORME-OBJECION-DE-CONCIENCIA-2023.pdf" TargetMode="External"/><Relationship Id="rId53" Type="http://schemas.openxmlformats.org/officeDocument/2006/relationships/hyperlink" Target="https://www.ohchr.org/Documents/HRBodies/CCPR/GCArticle6/GCArticle6_SP.pdf" TargetMode="External"/><Relationship Id="rId58" Type="http://schemas.openxmlformats.org/officeDocument/2006/relationships/hyperlink" Target="https://www.bcn.cl/leychile/navegar?idNorma=1039348" TargetMode="External"/><Relationship Id="rId74" Type="http://schemas.openxmlformats.org/officeDocument/2006/relationships/hyperlink" Target="https://cdn.who.int/media/docs/default-source/reproductive-health/contraception-family-planning/mechanisms-of-action-and-effectiveness-of-contraception-methods.pdf?sfvrsn=e39a69c2_1" TargetMode="External"/><Relationship Id="rId79" Type="http://schemas.openxmlformats.org/officeDocument/2006/relationships/hyperlink" Target="https://informesdeis.minsal.cl/SASVisualAnalytics/?reportUri=%2Freports%2Freports%2F382105c8-521f-4356-b1b8-6bad21ba8b08&amp;sectionIndex=0&amp;sso_guest=true&amp;reportViewOnly=true&amp;reportContextBar=false&amp;sas-welcome=false" TargetMode="External"/><Relationship Id="rId5" Type="http://schemas.openxmlformats.org/officeDocument/2006/relationships/hyperlink" Target="https://www.ispch.cl/wp-content/uploads/2022/03/Scan04-03-2022-171844.pdf" TargetMode="External"/><Relationship Id="rId90" Type="http://schemas.openxmlformats.org/officeDocument/2006/relationships/hyperlink" Target="https://secretariadegenero.pjud.cl/images/stignd/estudios/accesojvcm/InformeFinal_Acceso%20a%20la%20justicia%20v%C3%ADctimas%20VCM.pdf" TargetMode="External"/><Relationship Id="rId14" Type="http://schemas.openxmlformats.org/officeDocument/2006/relationships/hyperlink" Target="https://www.ohchr.org/sites/default/files/Documents/HRBodies/CCPR/GCArticle6/GCArticle6_SP.pdf" TargetMode="External"/><Relationship Id="rId22" Type="http://schemas.openxmlformats.org/officeDocument/2006/relationships/hyperlink" Target="https://www.escr-net.org/sites/default/files/caselaw/decision_esp.doc" TargetMode="External"/><Relationship Id="rId27" Type="http://schemas.openxmlformats.org/officeDocument/2006/relationships/hyperlink" Target="https://www.humanas.cl/wp-content/uploads/2022/12/INFORME-OBJETORES-DE-CONCIENCIA-2022.pdf" TargetMode="External"/><Relationship Id="rId30" Type="http://schemas.openxmlformats.org/officeDocument/2006/relationships/hyperlink" Target="https://www.bcn.cl/leychile/navegar?idNorma=5595" TargetMode="External"/><Relationship Id="rId35" Type="http://schemas.openxmlformats.org/officeDocument/2006/relationships/hyperlink" Target="https://www.humanas.cl/wp-content/uploads/2024/01/INFORME-OBJECION-DE-CONCIENCIA-2023.pdf" TargetMode="External"/><Relationship Id="rId43" Type="http://schemas.openxmlformats.org/officeDocument/2006/relationships/hyperlink" Target="https://www.bcn.cl/leychile/navegar?idNorma=5595" TargetMode="External"/><Relationship Id="rId48" Type="http://schemas.openxmlformats.org/officeDocument/2006/relationships/hyperlink" Target="https://documents-dds-ny.un.org/doc/UNDOC/GEN/G09/437/02/PDF/G0943702.pdf?OpenElement" TargetMode="External"/><Relationship Id="rId56" Type="http://schemas.openxmlformats.org/officeDocument/2006/relationships/hyperlink" Target="https://www.supersalud.gob.cl/664/articles-2621_recurso_1.pdf" TargetMode="External"/><Relationship Id="rId64" Type="http://schemas.openxmlformats.org/officeDocument/2006/relationships/hyperlink" Target="https://redsalud.ssmso.cl/wp-content/uploads/2021/01/Retiro-del-Mercado-Ciclomex-CD-Comprimidos-recubiertos.pdf;" TargetMode="External"/><Relationship Id="rId69" Type="http://schemas.openxmlformats.org/officeDocument/2006/relationships/hyperlink" Target="https://www.camara.cl/verDoc.aspx?prmID=69877&amp;prmTipo=INFORME_COMISION" TargetMode="External"/><Relationship Id="rId77" Type="http://schemas.openxmlformats.org/officeDocument/2006/relationships/hyperlink" Target="https://recursoshdt.injuv.gob.cl/wp-content/uploads/2022/10/2-violencia-sexual-cifras-de-interes-2023.pdf" TargetMode="External"/><Relationship Id="rId8" Type="http://schemas.openxmlformats.org/officeDocument/2006/relationships/hyperlink" Target="https://www.camara.cl/verdoc.aspx?prmTIPO=OFICIO_FISCALIZACION_RESPUESTA&amp;prmID=116681" TargetMode="External"/><Relationship Id="rId51" Type="http://schemas.openxmlformats.org/officeDocument/2006/relationships/hyperlink" Target="https://docstore.ohchr.org/SelfServices/FilesHandler.ashx?enc=6QkG1d%2FPPRiCAqhKb7yhssP8363FmFiDEE7t9Iskm8wWtsVJWxzqCZhdQ7sfTCiD4Tp%2FtAnfDvfVEGjFXWImsQDRhOG%2Bkkjl38j79JFm8CQO4EjtnfePNeEqe%2FZhrpWkzicsTA3u%2BpJESBGad2fSnQ%3D%3D" TargetMode="External"/><Relationship Id="rId72" Type="http://schemas.openxmlformats.org/officeDocument/2006/relationships/hyperlink" Target="https://www.ispch.cl/wp-content/uploads/2022/03/Scan04-03-2022-171844.pdf" TargetMode="External"/><Relationship Id="rId80" Type="http://schemas.openxmlformats.org/officeDocument/2006/relationships/hyperlink" Target="https://recursoshdt.injuv.gob.cl/wp-content/uploads/2022/10/2-violencia-sexual-cifras-de-interes-2023.pdf" TargetMode="External"/><Relationship Id="rId85" Type="http://schemas.openxmlformats.org/officeDocument/2006/relationships/hyperlink" Target="https://www.corteidh.or.cr/docs/casos/articulos/seriec_431_esp.pdf" TargetMode="External"/><Relationship Id="rId3" Type="http://schemas.openxmlformats.org/officeDocument/2006/relationships/hyperlink" Target="https://www.ispch.cl/sites/default/files/comunicado/2020/08/Scan26-08-2020-180913.pdf" TargetMode="External"/><Relationship Id="rId12" Type="http://schemas.openxmlformats.org/officeDocument/2006/relationships/hyperlink" Target="https://www.who.int/publications/i/item/9789240039483" TargetMode="External"/><Relationship Id="rId17" Type="http://schemas.openxmlformats.org/officeDocument/2006/relationships/hyperlink" Target="https://tbinternet.ohchr.org/_layouts/15/treatybodyexternal/Download.aspx?symbolno=CEDAW%2FC%2FGTM%2FCO%2F10&amp;Lang=en" TargetMode="External"/><Relationship Id="rId25" Type="http://schemas.openxmlformats.org/officeDocument/2006/relationships/hyperlink" Target="https://www.chileatiende.gob.cl/fichas/41507-ley-que-regula-la-despenalizacion-de-la-interrupcion-voluntaria-del-embarazo" TargetMode="External"/><Relationship Id="rId33" Type="http://schemas.openxmlformats.org/officeDocument/2006/relationships/hyperlink" Target="https://www.humanas.cl/wp-content/uploads/2024/01/INFORME-OBJECION-DE-CONCIENCIA-2023.pdf" TargetMode="External"/><Relationship Id="rId38" Type="http://schemas.openxmlformats.org/officeDocument/2006/relationships/hyperlink" Target="https://www.humanas.cl/wp-content/uploads/2024/01/INFORME-OBJECION-DE-CONCIENCIA-2023.pdf" TargetMode="External"/><Relationship Id="rId46" Type="http://schemas.openxmlformats.org/officeDocument/2006/relationships/hyperlink" Target="https://informesdeis.minsal.cl/SASVisualAnalytics/?reportUri=%2Freports%2Freports%2F23138671-c0be-479a-8e9d-52850e584251&amp;sectionIndex=0&amp;sso_guest=true&amp;reportViewOnly=true&amp;reportContextBar=false&amp;sas-welcome=false" TargetMode="External"/><Relationship Id="rId59" Type="http://schemas.openxmlformats.org/officeDocument/2006/relationships/hyperlink" Target="https://www.bcn.cl/leychile/navegar?idNorma=1039348" TargetMode="External"/><Relationship Id="rId67" Type="http://schemas.openxmlformats.org/officeDocument/2006/relationships/hyperlink" Target="https://cnnespanol.cnn.com/2021/04/06/chile-distribuyo-pildoras-anticonceptivas-defectuosas-150-personas-embarazadas-trax/" TargetMode="External"/><Relationship Id="rId20" Type="http://schemas.openxmlformats.org/officeDocument/2006/relationships/hyperlink" Target="https://www.escr-net.org/sites/default/files/caselaw/toussaint_judgment.pdf" TargetMode="External"/><Relationship Id="rId41" Type="http://schemas.openxmlformats.org/officeDocument/2006/relationships/hyperlink" Target="https://www.bcn.cl/leychile/navegar?i=1108237&amp;f=2017-09-23" TargetMode="External"/><Relationship Id="rId54" Type="http://schemas.openxmlformats.org/officeDocument/2006/relationships/hyperlink" Target="https://www.ohchr.org/Documents/HRBodies/CCPR/GCArticle6/GCArticle6_SP.pdf" TargetMode="External"/><Relationship Id="rId62" Type="http://schemas.openxmlformats.org/officeDocument/2006/relationships/hyperlink" Target="https://ojs.uc.cl/index.php/bjur/article/download/57431/46735/164879" TargetMode="External"/><Relationship Id="rId70" Type="http://schemas.openxmlformats.org/officeDocument/2006/relationships/hyperlink" Target="https://es.scribd.com/document/501679598/Sentencia-anticonceptivos-defectuosos-Corte-Suprema-Chile" TargetMode="External"/><Relationship Id="rId75" Type="http://schemas.openxmlformats.org/officeDocument/2006/relationships/hyperlink" Target="https://www.youtube.com/watch?v=Kh1obkhPl-k" TargetMode="External"/><Relationship Id="rId83" Type="http://schemas.openxmlformats.org/officeDocument/2006/relationships/hyperlink" Target="https://www.camara.cl/verdoc.aspx?prmTIPO=OFICIO_FISCALIZACION_RESPUESTA&amp;prmID=116681" TargetMode="External"/><Relationship Id="rId88" Type="http://schemas.openxmlformats.org/officeDocument/2006/relationships/hyperlink" Target="https://www.biobiochile.cl/noticias/nacional/chile/2021/02/08/aborto-en-cifras-83-de-menores-de-18-anos-que-interrumpieron-su-embarazo-lo-hicieron-por-violacion.shtml" TargetMode="External"/><Relationship Id="rId91" Type="http://schemas.openxmlformats.org/officeDocument/2006/relationships/hyperlink" Target="https://www.camara.cl/verdoc.aspx?prmTIPO=OFICIO_FISCALIZACION_RESPUESTA&amp;prmID=116681" TargetMode="External"/><Relationship Id="rId1" Type="http://schemas.openxmlformats.org/officeDocument/2006/relationships/hyperlink" Target="https://www.bcn.cl/leychile/navegar?i=1108237&amp;f=2017-09-23" TargetMode="External"/><Relationship Id="rId6" Type="http://schemas.openxmlformats.org/officeDocument/2006/relationships/hyperlink" Target="https://www.ispch.gob.cl/wp-content/uploads/2023/06/Scan06-27-2023-175744.pdf" TargetMode="External"/><Relationship Id="rId15" Type="http://schemas.openxmlformats.org/officeDocument/2006/relationships/hyperlink" Target="https://www.who.int/publications/i/item/9789240039483" TargetMode="External"/><Relationship Id="rId23" Type="http://schemas.openxmlformats.org/officeDocument/2006/relationships/hyperlink" Target="https://www.escr-net.org/sites/default/files/Decision_0.pdf" TargetMode="External"/><Relationship Id="rId28" Type="http://schemas.openxmlformats.org/officeDocument/2006/relationships/hyperlink" Target="https://www.bcn.cl/leychile/navegar?idNorma=1124446" TargetMode="External"/><Relationship Id="rId36" Type="http://schemas.openxmlformats.org/officeDocument/2006/relationships/hyperlink" Target="https://www.humanas.cl/wp-content/uploads/2024/01/INFORME-OBJECION-DE-CONCIENCIA-2023.pdf" TargetMode="External"/><Relationship Id="rId49" Type="http://schemas.openxmlformats.org/officeDocument/2006/relationships/hyperlink" Target="https://documents-dds-ny.un.org/doc/UNDOC/GEN/G16/404/49/PDF/G1640449.pdf?OpenElement" TargetMode="External"/><Relationship Id="rId57" Type="http://schemas.openxmlformats.org/officeDocument/2006/relationships/hyperlink" Target="http://info.seremisaludatacama.cl/documents/transparencia/ds_136.pdf" TargetMode="External"/><Relationship Id="rId10" Type="http://schemas.openxmlformats.org/officeDocument/2006/relationships/hyperlink" Target="https://www.who.int/publications/i/item/9789240039483" TargetMode="External"/><Relationship Id="rId31" Type="http://schemas.openxmlformats.org/officeDocument/2006/relationships/hyperlink" Target="https://www.supersalud.gob.cl/consultas/667/w3-article-7959.html" TargetMode="External"/><Relationship Id="rId44" Type="http://schemas.openxmlformats.org/officeDocument/2006/relationships/hyperlink" Target="https://www.bcn.cl/leychile/navegar?i=1108237&amp;f=2017-09-23" TargetMode="External"/><Relationship Id="rId52" Type="http://schemas.openxmlformats.org/officeDocument/2006/relationships/hyperlink" Target="https://documents-dds-ny.un.org/doc/UNDOC/GEN/G16/404/49/PDF/G1640449.pdf?OpenElement" TargetMode="External"/><Relationship Id="rId60" Type="http://schemas.openxmlformats.org/officeDocument/2006/relationships/hyperlink" Target="https://ojs.uc.cl/index.php/bjur/article/download/57431/46735/164879" TargetMode="External"/><Relationship Id="rId65" Type="http://schemas.openxmlformats.org/officeDocument/2006/relationships/hyperlink" Target="https://www.ispch.cl/sites/default/files/comunicado/2020/10/Scan06-10-2020-164745.pdf" TargetMode="External"/><Relationship Id="rId73" Type="http://schemas.openxmlformats.org/officeDocument/2006/relationships/hyperlink" Target="https://www.t13.cl/noticia/nacional/anticonceptivo-marilow-retirado-del-mercado-sugieren-usar-metodos-adicionales-p-27-6-2023" TargetMode="External"/><Relationship Id="rId78" Type="http://schemas.openxmlformats.org/officeDocument/2006/relationships/hyperlink" Target="https://recursoshdt.injuv.gob.cl/wp-content/uploads/2022/10/2-violencia-sexual-cifras-de-interes-2023.pdf" TargetMode="External"/><Relationship Id="rId81" Type="http://schemas.openxmlformats.org/officeDocument/2006/relationships/hyperlink" Target="https://diprece.minsal.cl/wrdprss_minsal/wp-content/uploads/2016/10/NT_VICTIMAS-VIOLENCIA-SEXUAL_web.pdf" TargetMode="External"/><Relationship Id="rId86" Type="http://schemas.openxmlformats.org/officeDocument/2006/relationships/hyperlink" Target="https://www.corteidh.or.cr/docs/casos/articulos/seriec_405_esp.pdf" TargetMode="External"/><Relationship Id="rId4" Type="http://schemas.openxmlformats.org/officeDocument/2006/relationships/hyperlink" Target="https://www.ispch.cl/sites/default/files/comunicado/2020/10/Scan06-10-2020-164745.pdf" TargetMode="External"/><Relationship Id="rId9" Type="http://schemas.openxmlformats.org/officeDocument/2006/relationships/hyperlink" Target="https://www.camara.cl/verdoc.aspx?prmTIPO=OFICIO_FISCALIZACION_RESPUESTA&amp;prmID=116681" TargetMode="External"/><Relationship Id="rId13" Type="http://schemas.openxmlformats.org/officeDocument/2006/relationships/hyperlink" Target="https://www.who.int/publications/i/item/9789240039483" TargetMode="External"/><Relationship Id="rId18" Type="http://schemas.openxmlformats.org/officeDocument/2006/relationships/hyperlink" Target="https://docstore.ohchr.org/SelfServices/FilesHandler.ashx?enc=6QkG1d%2FPPRiCAqhKb7yhsmsoK%2FMA9MsDKqikjCZBAMa2Jn1or%2BWCk1IMC0A1YZnvgDIsJODYllo83sNLy4b%2Bas9bLRFSAV8ZVbzG%2Fmw0Qbd%2FI1nLE0H3DNxrQCyf5xQY" TargetMode="External"/><Relationship Id="rId39" Type="http://schemas.openxmlformats.org/officeDocument/2006/relationships/hyperlink" Target="https://www.humanas.cl/wp-content/uploads/2024/01/INFORME-OBJECION-DE-CONCIENCIA-2023.pdf" TargetMode="External"/><Relationship Id="rId34" Type="http://schemas.openxmlformats.org/officeDocument/2006/relationships/hyperlink" Target="https://www.humanas.cl/wp-content/uploads/2024/01/INFORME-OBJECION-DE-CONCIENCIA-2023.pdf" TargetMode="External"/><Relationship Id="rId50" Type="http://schemas.openxmlformats.org/officeDocument/2006/relationships/hyperlink" Target="https://docstore.ohchr.org/SelfServices/FilesHandler.ashx?enc=6QkG1d%2FPPRiCAqhKb7yhssP8363FmFiDEE7t9Iskm8wWtsVJWxzqCZhdQ7sfTCiD4Tp%2FtAnfDvfVEGjFXWImsQDRhOG%2Bkkjl38j79JFm8CQO4EjtnfePNeEqe%2FZhrpWkzicsTA3u%2BpJESBGad2fSnQ%3D%3D" TargetMode="External"/><Relationship Id="rId55" Type="http://schemas.openxmlformats.org/officeDocument/2006/relationships/hyperlink" Target="https://www.refworld.org.es/type,GENERAL,,,50ab8f7d2,0.html" TargetMode="External"/><Relationship Id="rId76" Type="http://schemas.openxmlformats.org/officeDocument/2006/relationships/hyperlink" Target="https://www.prensa-latina.cu/2023/08/10/ninas-y-adolescentes-entre-victimas-de-violencia-sexual-en-chile" TargetMode="External"/><Relationship Id="rId7" Type="http://schemas.openxmlformats.org/officeDocument/2006/relationships/hyperlink" Target="https://diprece.minsal.cl/wrdprss_minsal/wp-content/uploads/2016/10/NT_VICTIMAS-VIOLENCIA-SEXUAL_web.pdf" TargetMode="External"/><Relationship Id="rId71" Type="http://schemas.openxmlformats.org/officeDocument/2006/relationships/hyperlink" Target="https://www.france24.com/es/am%C3%A9rica-latina/20210205-chile-anticonceptivos-defectuosos-debate-aborto" TargetMode="External"/><Relationship Id="rId92" Type="http://schemas.openxmlformats.org/officeDocument/2006/relationships/hyperlink" Target="https://www.camara.cl/verdoc.aspx?prmTIPO=OFICIO_FISCALIZACION_RESPUESTA&amp;prmID=116681" TargetMode="External"/><Relationship Id="rId2" Type="http://schemas.openxmlformats.org/officeDocument/2006/relationships/hyperlink" Target="https://www.ispch.cl/sites/default/files/comunicado/2020/03/Scan13-03-2020-102956.pdf" TargetMode="External"/><Relationship Id="rId29" Type="http://schemas.openxmlformats.org/officeDocument/2006/relationships/hyperlink" Target="https://www.bcn.cl/leychile/navegar?idNorma=1124446" TargetMode="External"/><Relationship Id="rId24" Type="http://schemas.openxmlformats.org/officeDocument/2006/relationships/hyperlink" Target="https://www.chileatiende.gob.cl/fichas/41507-ley-que-regula-la-despenalizacion-de-la-interrupcion-voluntaria-del-embarazo" TargetMode="External"/><Relationship Id="rId40" Type="http://schemas.openxmlformats.org/officeDocument/2006/relationships/hyperlink" Target="https://www.humanas.cl/a-cinco-anos-de-la-ley-ive-la-objecion-de-conciencia-es-el-mayor-obstaculo-para-acceder-al-derecho-a-aborto-en-tres-causales/" TargetMode="External"/><Relationship Id="rId45" Type="http://schemas.openxmlformats.org/officeDocument/2006/relationships/hyperlink" Target="https://www.bcn.cl/leychile/navegar?i=1108237&amp;f=2017-09-23" TargetMode="External"/><Relationship Id="rId66" Type="http://schemas.openxmlformats.org/officeDocument/2006/relationships/hyperlink" Target="https://www.ispch.cl/sites/default/files/comunicado/2020/09/Scan07-09-2020-081104.pdf" TargetMode="External"/><Relationship Id="rId87" Type="http://schemas.openxmlformats.org/officeDocument/2006/relationships/hyperlink" Target="https://ipp.unab.cl/wp-content/uploads/2022/12/20221207-informe-ipp-unab-indice-de-violencia-noviembre.pdf" TargetMode="External"/><Relationship Id="rId61" Type="http://schemas.openxmlformats.org/officeDocument/2006/relationships/hyperlink" Target="https://www.diarioconstitucional.cl/wp-content/uploads/2022/03/Reporte-FF-IVE.pdf" TargetMode="External"/><Relationship Id="rId82" Type="http://schemas.openxmlformats.org/officeDocument/2006/relationships/hyperlink" Target="https://www.camara.cl/verdoc.aspx?prmTIPO=OFICIO_FISCALIZACION_RESPUESTA&amp;prmID=116681" TargetMode="External"/><Relationship Id="rId19" Type="http://schemas.openxmlformats.org/officeDocument/2006/relationships/hyperlink" Target="https://www.ohchr.org/sites/default/files/Documents/HRBodies/CCPR/GCArticle6/GCArticle6_SP.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6" ma:contentTypeDescription="Crear nuevo documento." ma:contentTypeScope="" ma:versionID="66d6c235b507994a64884a8d5563f737">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bdb6091f00b0195097841ff0d4057ca6"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60E4C5-80B0-4EF6-B8EB-7A2AEEB080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3707A9-A512-4520-8649-DE8D8B1CB35A}">
  <ds:schemaRefs>
    <ds:schemaRef ds:uri="http://schemas.openxmlformats.org/officeDocument/2006/bibliography"/>
  </ds:schemaRefs>
</ds:datastoreItem>
</file>

<file path=customXml/itemProps3.xml><?xml version="1.0" encoding="utf-8"?>
<ds:datastoreItem xmlns:ds="http://schemas.openxmlformats.org/officeDocument/2006/customXml" ds:itemID="{9774791D-4CB4-46A0-88F4-79F069B852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9DD9FB-3603-42EE-ADA0-1332A8B92322}">
  <ds:schemaRefs>
    <ds:schemaRef ds:uri="http://schemas.microsoft.com/sharepoint/v3/contenttype/forms"/>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6457</Words>
  <Characters>33309</Characters>
  <Application>Microsoft Office Word</Application>
  <DocSecurity>4</DocSecurity>
  <Lines>4758</Lines>
  <Paragraphs>1420</Paragraphs>
  <ScaleCrop>false</ScaleCrop>
  <Company/>
  <LinksUpToDate>false</LinksUpToDate>
  <CharactersWithSpaces>38346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Tania Agosti</cp:lastModifiedBy>
  <cp:revision>2</cp:revision>
  <dcterms:created xsi:type="dcterms:W3CDTF">2024-02-05T15:40:00Z</dcterms:created>
  <dcterms:modified xsi:type="dcterms:W3CDTF">2024-02-05T15:40:00Z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0x01010030575A62FAE047498B4F442CB92FEF4F</vt:lpwstr>
  </property>
</Properties>
</file>