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EB687" w14:textId="77777777" w:rsidR="00E41E9E" w:rsidRPr="00914A45" w:rsidRDefault="00E41E9E" w:rsidP="00914A45">
      <w:pPr>
        <w:suppressAutoHyphens/>
        <w:spacing w:after="0" w:line="360" w:lineRule="auto"/>
        <w:jc w:val="center"/>
        <w:rPr>
          <w:rFonts w:ascii="Times New Roman" w:eastAsia="Times New Roman" w:hAnsi="Times New Roman" w:cs="Times New Roman"/>
          <w:b/>
          <w:bCs/>
          <w:kern w:val="0"/>
          <w:sz w:val="24"/>
          <w:szCs w:val="24"/>
          <w14:ligatures w14:val="none"/>
        </w:rPr>
      </w:pPr>
      <w:r w:rsidRPr="00914A45">
        <w:rPr>
          <w:rFonts w:ascii="Times New Roman" w:hAnsi="Times New Roman" w:cs="Times New Roman"/>
          <w:b/>
          <w:sz w:val="24"/>
          <w:szCs w:val="24"/>
        </w:rPr>
        <w:t>ANNEX 1</w:t>
      </w:r>
    </w:p>
    <w:p w14:paraId="092D240D" w14:textId="77777777" w:rsidR="00E41E9E" w:rsidRPr="00914A45" w:rsidRDefault="00E41E9E" w:rsidP="00914A45">
      <w:pPr>
        <w:suppressAutoHyphens/>
        <w:spacing w:after="0" w:line="360" w:lineRule="auto"/>
        <w:jc w:val="center"/>
        <w:rPr>
          <w:rFonts w:ascii="Times New Roman" w:eastAsia="Times New Roman" w:hAnsi="Times New Roman" w:cs="Times New Roman"/>
          <w:b/>
          <w:bCs/>
          <w:kern w:val="0"/>
          <w:sz w:val="24"/>
          <w:szCs w:val="24"/>
          <w14:ligatures w14:val="none"/>
        </w:rPr>
      </w:pPr>
      <w:r w:rsidRPr="00914A45">
        <w:rPr>
          <w:rFonts w:ascii="Times New Roman" w:hAnsi="Times New Roman" w:cs="Times New Roman"/>
          <w:b/>
          <w:sz w:val="24"/>
          <w:szCs w:val="24"/>
        </w:rPr>
        <w:t>Data on criminal proceedings related to gender-based violence against women</w:t>
      </w:r>
    </w:p>
    <w:p w14:paraId="23CCB362" w14:textId="77777777" w:rsidR="00E41E9E" w:rsidRPr="00914A45" w:rsidRDefault="00E41E9E" w:rsidP="00914A45">
      <w:pPr>
        <w:suppressAutoHyphens/>
        <w:spacing w:after="0" w:line="360" w:lineRule="auto"/>
        <w:jc w:val="center"/>
        <w:rPr>
          <w:rFonts w:ascii="Times New Roman" w:eastAsia="Times New Roman" w:hAnsi="Times New Roman" w:cs="Times New Roman"/>
          <w:b/>
          <w:bCs/>
          <w:kern w:val="0"/>
          <w:sz w:val="24"/>
          <w:szCs w:val="24"/>
          <w:lang w:eastAsia="zh-CN"/>
          <w14:ligatures w14:val="none"/>
        </w:rPr>
      </w:pPr>
    </w:p>
    <w:p w14:paraId="7F0A73F7" w14:textId="6AD48CD9" w:rsidR="00E41E9E" w:rsidRPr="00914A45" w:rsidRDefault="00E41E9E" w:rsidP="00914A45">
      <w:p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Data is provided broken down by year of registration of criminal proceedings from 2021 to 2023 with respect to "gender-based violence against women". The registered proceedings are also broken down according to the nationality of the victim, and for each of them there is a detailed list of the crimes for which they have been registered. There is insufficient information on the economic situation of victims, which the judge is not required to investigate, but it should be noted that in some cases, such as criminal proceedings no. 482/2022, the victim availed herself of free legal aid provided for in Article 17 of Law no. 97/2008 and subsequent amendments.</w:t>
      </w:r>
    </w:p>
    <w:p w14:paraId="4F0FC1DE" w14:textId="77777777" w:rsidR="00E41E9E" w:rsidRPr="00914A45" w:rsidRDefault="00E41E9E" w:rsidP="00914A45">
      <w:p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Data refers to registration of criminal proceedings in the reference years with an additional indication of the outcome of each case. </w:t>
      </w:r>
    </w:p>
    <w:p w14:paraId="2A8D344C" w14:textId="77777777" w:rsidR="00E41E9E" w:rsidRPr="00914A45" w:rsidRDefault="00E41E9E" w:rsidP="00914A45">
      <w:pPr>
        <w:suppressAutoHyphens/>
        <w:spacing w:before="120" w:after="0" w:line="360" w:lineRule="auto"/>
        <w:ind w:left="426" w:hanging="426"/>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In 2021:</w:t>
      </w:r>
    </w:p>
    <w:p w14:paraId="061C0880" w14:textId="77777777" w:rsidR="00E41E9E" w:rsidRPr="00914A45" w:rsidRDefault="00E41E9E" w:rsidP="00914A45">
      <w:pPr>
        <w:numPr>
          <w:ilvl w:val="0"/>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21 criminal proceedings related to gender-based violence against women were registered:</w:t>
      </w:r>
    </w:p>
    <w:p w14:paraId="7C7ED583"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12 with San Marino nationals as victims:</w:t>
      </w:r>
    </w:p>
    <w:p w14:paraId="28D1F994"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9/2021 (Article 155, paragraph 1 and Article 203, paragraph 1 of the Criminal Code) was filed;</w:t>
      </w:r>
    </w:p>
    <w:p w14:paraId="1A606754"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148/2021 (Article 157 of the Criminal Code) was filed;</w:t>
      </w:r>
    </w:p>
    <w:p w14:paraId="7F68BCB5"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176/2021 (Article 156, paragraph 2, Article 155, paragraph 1 and Article 181, paragraph 1 of the Criminal Code)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judgement of first instance of 13 January 2023, declaring that there was no need to continue proceedings following the withdrawal of the complaint;</w:t>
      </w:r>
    </w:p>
    <w:p w14:paraId="701C589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236/2021 (Article 171, paragraph 1 and Article 155, paragraph 1 of the Criminal Code) was filed;</w:t>
      </w:r>
    </w:p>
    <w:p w14:paraId="0A80C91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241/2021 (Article 171, paragraph 1 of the Criminal Code) is being investigated;</w:t>
      </w:r>
    </w:p>
    <w:p w14:paraId="09B05965"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264/2021 (Article 171, paragraph 1 of the Criminal Code) was filed;</w:t>
      </w:r>
    </w:p>
    <w:p w14:paraId="4D6234D5"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265/2021 (Article 155, paragraph 1 of the Criminal Code) was filed;</w:t>
      </w:r>
    </w:p>
    <w:p w14:paraId="4B91B19C"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lastRenderedPageBreak/>
        <w:t xml:space="preserve">criminal case no. 345/2021 (Article 181, paragraph 1 and Article 157 of the Criminal Code)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plea-bargaining sentence of first instance of 30 March 2023;</w:t>
      </w:r>
    </w:p>
    <w:p w14:paraId="2F578C88"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391/2021 (Article 155, paragraph 1 and Article 181-bis, paragraph 1 of the Criminal Code) was filed;</w:t>
      </w:r>
    </w:p>
    <w:p w14:paraId="4CB71599"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496/2021 (Article 179, paragraph 1 of the Criminal Code with continuation pursuant to Article 50 of the Criminal Code)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judgement of first instance of 18 May 2022, declaring that there was no need to continue proceedings following the withdrawal of the complaint;</w:t>
      </w:r>
    </w:p>
    <w:p w14:paraId="26C46068"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791/2021 (Article 181-bis, paragraph 1 of the Criminal Code) was filed; </w:t>
      </w:r>
    </w:p>
    <w:p w14:paraId="56B336BE"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812/2021 (Article 181-bis, paragraph 1 of the Criminal Code) was filed; </w:t>
      </w:r>
    </w:p>
    <w:p w14:paraId="3448035F"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7 with Italian nationals as victims:</w:t>
      </w:r>
    </w:p>
    <w:p w14:paraId="49B62003"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8/2021 (Article 156, paragraph 2, Article 155, paragraph 1 and Article 157 of the Criminal Code) at the first instance hearing stage;</w:t>
      </w:r>
    </w:p>
    <w:p w14:paraId="6AF6FE63"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82/2021 (Article 179, paragraph 1, Article 184, paragraph 2, and Article 157 of the Criminal Code and other crimes)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plea-bargaining sentence of first instance of 26 April 2023;</w:t>
      </w:r>
    </w:p>
    <w:p w14:paraId="2089FA01"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206/2021 (Article 171, paragraph 2 of the Criminal Code and other crimes) concluded with a sentence of conviction on appeal on 25 January 2024; </w:t>
      </w:r>
    </w:p>
    <w:p w14:paraId="6848AA57"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325/2021 (Article 181-bis, paragraph 1 of the Criminal Code and other crimes),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plea-bargaining sentence of first instance of 6 June 2022;</w:t>
      </w:r>
    </w:p>
    <w:p w14:paraId="46BBAB5D"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522/2021 (Article 181-bis of the Criminal Code and other crimes) was filed;</w:t>
      </w:r>
    </w:p>
    <w:p w14:paraId="28A9EDD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548/2021 (Article 155, paragraph 1 of the Criminal Code) was filed;</w:t>
      </w:r>
    </w:p>
    <w:p w14:paraId="1A174AB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747/2021 (Article 157 of the Criminal Code) was filed;</w:t>
      </w:r>
    </w:p>
    <w:p w14:paraId="0A9B46D9"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lastRenderedPageBreak/>
        <w:t>of which 1 with a Romanian national as victim:</w:t>
      </w:r>
    </w:p>
    <w:p w14:paraId="01F9B4EC"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284/2021 (Article 181-bis, paragraph 1 of the Criminal Code) was filed;</w:t>
      </w:r>
    </w:p>
    <w:p w14:paraId="639E7D27"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 with a Moldovan national as victim.</w:t>
      </w:r>
    </w:p>
    <w:p w14:paraId="52341C95"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598/2021 (Article 155, paragraph 1 of the Criminal Code) was filed.</w:t>
      </w:r>
    </w:p>
    <w:p w14:paraId="343961B0" w14:textId="77777777" w:rsidR="00E41E9E" w:rsidRPr="00914A45" w:rsidRDefault="00E41E9E" w:rsidP="00914A45">
      <w:pPr>
        <w:suppressAutoHyphens/>
        <w:spacing w:before="120" w:after="0" w:line="360" w:lineRule="auto"/>
        <w:ind w:left="502" w:hanging="360"/>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In 2022:</w:t>
      </w:r>
    </w:p>
    <w:p w14:paraId="18656373" w14:textId="77777777" w:rsidR="00E41E9E" w:rsidRPr="00914A45" w:rsidRDefault="00E41E9E" w:rsidP="00914A45">
      <w:pPr>
        <w:numPr>
          <w:ilvl w:val="0"/>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25 criminal proceedings related to gender-based violence against women were registered:</w:t>
      </w:r>
    </w:p>
    <w:p w14:paraId="04A4E356"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12 with San Marino nationals as victims:</w:t>
      </w:r>
    </w:p>
    <w:p w14:paraId="44B20254"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163/2022 (Article 179 of the Criminal Code and other crimes) concluded with a conviction at first instance for the crime referred to in Article 282 of the Criminal Code and an acquittal for the crime referred to in Article 179 of the Criminal Code, currently pending on appeal;</w:t>
      </w:r>
    </w:p>
    <w:p w14:paraId="7C10312B"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176/2022 (Article 156, paragraph 2 and Article 155, paragraph 1 of the Criminal Code and other crimes) was filed;</w:t>
      </w:r>
    </w:p>
    <w:p w14:paraId="143B4AF7"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366/2022 (Article 184, paragraph 1, Article 157 and Article 181, paragraph 1 of the Criminal Code) was filed;</w:t>
      </w:r>
    </w:p>
    <w:p w14:paraId="41B7A173"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493/2022 (Article 181-bis of the Criminal Code)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plea-bargaining sentence of first instance of 19 October 2023;</w:t>
      </w:r>
    </w:p>
    <w:p w14:paraId="3CB989B3"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537/2022 (Article 171, paragraph 1 of the Criminal Code) is being investigated;</w:t>
      </w:r>
    </w:p>
    <w:p w14:paraId="34E47876"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539/2022 (Article 157 and Article 181, paragraph 1 of the Criminal Code) was filed;</w:t>
      </w:r>
    </w:p>
    <w:p w14:paraId="3BEE17F1"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540/2022 (Article 172-bis of the Criminal Code) was filed;</w:t>
      </w:r>
    </w:p>
    <w:p w14:paraId="3819408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550/2022 (Article 235 and Article 181-bis, paragraph 4 of the Criminal Code), at the hearing stage;</w:t>
      </w:r>
    </w:p>
    <w:p w14:paraId="3BCE76C8"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490/2022 (registered under Article 157 and reclassified under Articles 157 and 181 of the Criminal Code) at the hearing stage;</w:t>
      </w:r>
    </w:p>
    <w:p w14:paraId="7AAF9F69"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lastRenderedPageBreak/>
        <w:t>criminal case no. 170/2022 (Article 184, paragraph 1, Article 181, paragraph 1 and Article 181-bis, paragraph 1 of the Criminal Code) was filed;</w:t>
      </w:r>
    </w:p>
    <w:p w14:paraId="3E83674C"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574/2022 (Articles 235, paragraph 1 and 181-bis of the Criminal Code) concluded with a conviction at first instance, an appeal is currently pending; </w:t>
      </w:r>
    </w:p>
    <w:p w14:paraId="521E94AB"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583/2022 (Article 181-bis, Article 181-ter and Article 182 of the Criminal Code and other crimes)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conviction of first instance of 20 September 2023;</w:t>
      </w:r>
    </w:p>
    <w:p w14:paraId="7A3A3797"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211/2022 (Article 181, paragraphs 1 and 4, and Article 259 of the Criminal Code) concluded with a first-instance and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sentence of conviction of the crime referred to in Articles 259 and 155 of the Criminal Code and with a decision not to continue proceedings for the crime referred to in Article 181-bis of 10 April 2024;</w:t>
      </w:r>
    </w:p>
    <w:p w14:paraId="26738309"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7 with Italian nationals as victims:</w:t>
      </w:r>
    </w:p>
    <w:p w14:paraId="3876A864"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28/2022 (Article 366, Article 184, paragraph 1 with continuation under Article 50 of the Criminal Code) was filed;</w:t>
      </w:r>
    </w:p>
    <w:p w14:paraId="3B26E00A"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296/2022 (Article 181-bis, Article 184 and Article 181 of the Criminal Code)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plea-bargaining sentence of first instance of 20 April 2023;</w:t>
      </w:r>
    </w:p>
    <w:p w14:paraId="5D6DC60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307/2022 (Article 196, paragraph 1 and Article 204-ter of the Criminal Code) was filed;</w:t>
      </w:r>
    </w:p>
    <w:p w14:paraId="575412E7"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312/2022 (Article 156, paragraph 1 and Article 155, paragraph 1 of the Criminal Code) concluded with an </w:t>
      </w:r>
      <w:proofErr w:type="spellStart"/>
      <w:r w:rsidRPr="00914A45">
        <w:rPr>
          <w:rFonts w:ascii="Times New Roman" w:hAnsi="Times New Roman" w:cs="Times New Roman"/>
          <w:sz w:val="24"/>
          <w:szCs w:val="24"/>
        </w:rPr>
        <w:t>unappealed</w:t>
      </w:r>
      <w:proofErr w:type="spellEnd"/>
      <w:r w:rsidRPr="00914A45">
        <w:rPr>
          <w:rFonts w:ascii="Times New Roman" w:hAnsi="Times New Roman" w:cs="Times New Roman"/>
          <w:sz w:val="24"/>
          <w:szCs w:val="24"/>
        </w:rPr>
        <w:t xml:space="preserve"> conviction of first instance of 18 January 2023;</w:t>
      </w:r>
    </w:p>
    <w:p w14:paraId="4F65FF82"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555/2022 (Article 171, paragraph 1 with continuation under Article 50 of the Criminal Code) at the hearing stage;</w:t>
      </w:r>
    </w:p>
    <w:p w14:paraId="17080508"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480/2022 (Article 235) was filed;</w:t>
      </w:r>
    </w:p>
    <w:p w14:paraId="29B5BF7A"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3 with Romanian nationals as victims:</w:t>
      </w:r>
    </w:p>
    <w:p w14:paraId="3C7F6E4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560/2022 (Article 155, paragraphs 1 and 3, Article 203, paragraph 1, Article 181, paragraph 1, Article 184, paragraph 2, with continuation under Article 50 of the Criminal Code) at the hearing stage;</w:t>
      </w:r>
    </w:p>
    <w:p w14:paraId="7FB78F02"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lastRenderedPageBreak/>
        <w:t>criminal case no. 733/2022 (Article 157 of the Criminal Code) was filed;</w:t>
      </w:r>
    </w:p>
    <w:p w14:paraId="3FF6366A"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313/2022 (Article 235, paragraph 1 of the Criminal Code) was filed;</w:t>
      </w:r>
    </w:p>
    <w:p w14:paraId="63924F8E"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 with a Filipino national as victim:</w:t>
      </w:r>
    </w:p>
    <w:p w14:paraId="7F02ECA0"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482/2022 (Article 172, paragraph 1, Article 171, paragraph 1, with continuation under Article 50 of the Criminal Code) at the hearing stage;</w:t>
      </w:r>
    </w:p>
    <w:p w14:paraId="2E3CA180"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 with a Colombian national as victim:</w:t>
      </w:r>
    </w:p>
    <w:p w14:paraId="670C6A37"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590/2022 (Article 171, paragraph 1 of the Criminal Code) was filed;</w:t>
      </w:r>
    </w:p>
    <w:p w14:paraId="62539B17"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 with a Ukrainian national as victim:</w:t>
      </w:r>
    </w:p>
    <w:p w14:paraId="3C71BCC3"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183/2022 (Article 157 of the Criminal Code) was filed.</w:t>
      </w:r>
    </w:p>
    <w:p w14:paraId="726364E5" w14:textId="77777777" w:rsidR="00E41E9E" w:rsidRPr="00914A45" w:rsidRDefault="00E41E9E" w:rsidP="00914A45">
      <w:pPr>
        <w:suppressAutoHyphens/>
        <w:spacing w:before="120" w:after="0" w:line="360" w:lineRule="auto"/>
        <w:ind w:left="502" w:hanging="360"/>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In 2023:</w:t>
      </w:r>
    </w:p>
    <w:p w14:paraId="6A22A026" w14:textId="77777777" w:rsidR="00E41E9E" w:rsidRPr="00914A45" w:rsidRDefault="00E41E9E" w:rsidP="00914A45">
      <w:pPr>
        <w:numPr>
          <w:ilvl w:val="0"/>
          <w:numId w:val="2"/>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23 criminal proceedings related to gender-based violence against women were registered:</w:t>
      </w:r>
    </w:p>
    <w:p w14:paraId="4D66AE7E"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14 with San Marino nationals as victims:</w:t>
      </w:r>
    </w:p>
    <w:p w14:paraId="7740E5B2"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24/2023 (Article 181, paragraph 1 and Article 157 of the Criminal Code) was filed;</w:t>
      </w:r>
    </w:p>
    <w:p w14:paraId="0FB8DA46"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46/2023 (Article 181-bis, Article 181, paragraph 1, and Article 184, paragraph 1 of the Criminal Code), at the hearing stage;</w:t>
      </w:r>
    </w:p>
    <w:p w14:paraId="419A659A"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86/2023 (Article 157 of the Criminal Code) was filed;</w:t>
      </w:r>
    </w:p>
    <w:p w14:paraId="5B38AB4C"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101/2023 (Article 181-bis of the Criminal Code) was filed;</w:t>
      </w:r>
    </w:p>
    <w:p w14:paraId="28106119"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137/2023 (Article 155, paragraph 1 of the Criminal Code and other crimes) was filed;</w:t>
      </w:r>
    </w:p>
    <w:p w14:paraId="1769B16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500/2023 (Article 155, paragraph 1 of the Criminal Code) was filed;</w:t>
      </w:r>
    </w:p>
    <w:p w14:paraId="4CC8AF63"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624/2023 (Article 156, paragraph 2, Article 155, paragraph 1, and Article 235, paragraph 1, of the Criminal Code), at the hearing stage;</w:t>
      </w:r>
    </w:p>
    <w:p w14:paraId="49FD4E6B"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707/2023 (Article 155, paragraph 1 of the Criminal Code) was filed;</w:t>
      </w:r>
    </w:p>
    <w:p w14:paraId="15B63677"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lastRenderedPageBreak/>
        <w:t>criminal case no. 760/2023 (Article 181-bis of the Criminal Code) at the hearing stage;</w:t>
      </w:r>
    </w:p>
    <w:p w14:paraId="0A5433AC"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761/2023 (Article 155, paragraph 1, and Article 157 of the Criminal Code) at the hearing stage;</w:t>
      </w:r>
    </w:p>
    <w:p w14:paraId="5B4F090D"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804/2023 (Article 181-bis of the Criminal Code) was filed;</w:t>
      </w:r>
    </w:p>
    <w:p w14:paraId="021B2113"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806/2023 (Article 235, paragraph 1 of the Criminal Code) is being investigated;</w:t>
      </w:r>
    </w:p>
    <w:p w14:paraId="65D09836"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861/2023 (Article 160, paragraph 1, and Article 235, paragraph 1, of the Criminal Code), at the hearing stage;</w:t>
      </w:r>
    </w:p>
    <w:p w14:paraId="0E6C464F"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916/2023 (Article 179, paragraph 1, and Article 181-bis, paragraph 1 of the Criminal Code), at the hearing stage;</w:t>
      </w:r>
    </w:p>
    <w:p w14:paraId="6AD20463"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2 with Italian nationals as victims:</w:t>
      </w:r>
    </w:p>
    <w:p w14:paraId="15FF32F1"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137/2023 (Article 235, paragraph 1 of the Criminal Code) was filed;</w:t>
      </w:r>
    </w:p>
    <w:p w14:paraId="7A520D75"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282/2023 (Article 155, paragraphs 1 and 2, Article 235, paragraph 1, and Article 181, paragraph 1 of the Criminal Code) was filed; </w:t>
      </w:r>
    </w:p>
    <w:p w14:paraId="38DB2D67"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2 with Brazilian nationals as victims:</w:t>
      </w:r>
    </w:p>
    <w:p w14:paraId="4B699179"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332/2023 (Article 235, paragraph 1 of the Criminal Code) was filed; </w:t>
      </w:r>
    </w:p>
    <w:p w14:paraId="2BFEAC9E"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905/2023 (Article 181, paragraph 1, and Article 184, paragraph 1 of the Criminal Code) concluded with a criminal conviction;</w:t>
      </w:r>
    </w:p>
    <w:p w14:paraId="6431052F"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 with an Albanian national as victim:</w:t>
      </w:r>
    </w:p>
    <w:p w14:paraId="47A0C978"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 xml:space="preserve">criminal case no. 495/2023 (Article 155, paragraph 1 of the Criminal Code) was filed; </w:t>
      </w:r>
    </w:p>
    <w:p w14:paraId="7E5DE1EC"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 with Romanian nationals as victims:</w:t>
      </w:r>
    </w:p>
    <w:p w14:paraId="72B11910"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610/2023 (Article 181-bis, paragraph 1 of the Criminal Code) is being investigated;</w:t>
      </w:r>
    </w:p>
    <w:p w14:paraId="0F1B5E3F"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2 with Ukrainian nationals as victims:</w:t>
      </w:r>
    </w:p>
    <w:p w14:paraId="27FB4BDD"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lastRenderedPageBreak/>
        <w:t>criminal case no. 678/2023 (Article 155, paragraph 1 and Article 157 of the Criminal Code) was filed;</w:t>
      </w:r>
    </w:p>
    <w:p w14:paraId="6E9A20DE"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777/2023 (Article 171 of the Criminal Code and other crimes) is being investigated;</w:t>
      </w:r>
    </w:p>
    <w:p w14:paraId="29EBDEB5" w14:textId="77777777" w:rsidR="00E41E9E" w:rsidRPr="00914A45" w:rsidRDefault="00E41E9E" w:rsidP="00914A45">
      <w:pPr>
        <w:numPr>
          <w:ilvl w:val="1"/>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of which 1 with a Slovak national as victim:</w:t>
      </w:r>
    </w:p>
    <w:p w14:paraId="58CB9B8C" w14:textId="77777777" w:rsidR="00E41E9E" w:rsidRPr="00914A45" w:rsidRDefault="00E41E9E" w:rsidP="00914A45">
      <w:pPr>
        <w:numPr>
          <w:ilvl w:val="2"/>
          <w:numId w:val="1"/>
        </w:numPr>
        <w:suppressAutoHyphens/>
        <w:spacing w:before="120" w:after="0" w:line="360" w:lineRule="auto"/>
        <w:jc w:val="both"/>
        <w:rPr>
          <w:rFonts w:ascii="Times New Roman" w:eastAsia="Times New Roman" w:hAnsi="Times New Roman" w:cs="Times New Roman"/>
          <w:kern w:val="0"/>
          <w:sz w:val="24"/>
          <w:szCs w:val="24"/>
          <w14:ligatures w14:val="none"/>
        </w:rPr>
      </w:pPr>
      <w:r w:rsidRPr="00914A45">
        <w:rPr>
          <w:rFonts w:ascii="Times New Roman" w:hAnsi="Times New Roman" w:cs="Times New Roman"/>
          <w:sz w:val="24"/>
          <w:szCs w:val="24"/>
        </w:rPr>
        <w:t>criminal case no. 747/2023 (Article 235, paragraph 1 of the Criminal Code) is being investigated.</w:t>
      </w:r>
    </w:p>
    <w:p w14:paraId="66CF0A76" w14:textId="77777777" w:rsidR="00E41E9E" w:rsidRPr="00914A45" w:rsidRDefault="00E41E9E" w:rsidP="00914A45">
      <w:pPr>
        <w:spacing w:line="360" w:lineRule="auto"/>
        <w:rPr>
          <w:rFonts w:ascii="Times New Roman" w:hAnsi="Times New Roman" w:cs="Times New Roman"/>
          <w:sz w:val="24"/>
          <w:szCs w:val="24"/>
        </w:rPr>
      </w:pPr>
    </w:p>
    <w:sectPr w:rsidR="00E41E9E" w:rsidRPr="00914A45" w:rsidSect="00E41E9E">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277BE" w14:textId="77777777" w:rsidR="003954C7" w:rsidRDefault="003954C7">
      <w:pPr>
        <w:spacing w:after="0" w:line="240" w:lineRule="auto"/>
      </w:pPr>
      <w:r>
        <w:separator/>
      </w:r>
    </w:p>
  </w:endnote>
  <w:endnote w:type="continuationSeparator" w:id="0">
    <w:p w14:paraId="09DB4C4F" w14:textId="77777777" w:rsidR="003954C7" w:rsidRDefault="00395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91338"/>
      <w:docPartObj>
        <w:docPartGallery w:val="Page Numbers (Bottom of Page)"/>
        <w:docPartUnique/>
      </w:docPartObj>
    </w:sdtPr>
    <w:sdtEndPr/>
    <w:sdtContent>
      <w:p w14:paraId="161B22E1" w14:textId="77777777" w:rsidR="00E41E9E" w:rsidRDefault="00E41E9E">
        <w:pPr>
          <w:pStyle w:val="Pidipagina"/>
          <w:jc w:val="right"/>
        </w:pPr>
        <w:r>
          <w:fldChar w:fldCharType="begin"/>
        </w:r>
        <w:r>
          <w:instrText>PAGE   \* MERGEFORMAT</w:instrText>
        </w:r>
        <w:r>
          <w:fldChar w:fldCharType="separate"/>
        </w:r>
        <w:r>
          <w:t>2</w:t>
        </w:r>
        <w:r>
          <w:fldChar w:fldCharType="end"/>
        </w:r>
      </w:p>
    </w:sdtContent>
  </w:sdt>
  <w:p w14:paraId="2A15BD20" w14:textId="77777777" w:rsidR="00E41E9E" w:rsidRDefault="00E41E9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AE92D1" w14:textId="77777777" w:rsidR="003954C7" w:rsidRDefault="003954C7">
      <w:pPr>
        <w:spacing w:after="0" w:line="240" w:lineRule="auto"/>
      </w:pPr>
      <w:r>
        <w:separator/>
      </w:r>
    </w:p>
  </w:footnote>
  <w:footnote w:type="continuationSeparator" w:id="0">
    <w:p w14:paraId="34DD7B22" w14:textId="77777777" w:rsidR="003954C7" w:rsidRDefault="003954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C14AC5"/>
    <w:multiLevelType w:val="hybridMultilevel"/>
    <w:tmpl w:val="6AAA8C30"/>
    <w:lvl w:ilvl="0" w:tplc="2D406724">
      <w:start w:val="1"/>
      <w:numFmt w:val="bullet"/>
      <w:lvlText w:val=""/>
      <w:lvlJc w:val="left"/>
      <w:pPr>
        <w:ind w:left="862" w:hanging="360"/>
      </w:pPr>
      <w:rPr>
        <w:rFonts w:ascii="Symbol" w:hAnsi="Symbol" w:hint="default"/>
        <w:color w:val="auto"/>
        <w:sz w:val="16"/>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15:restartNumberingAfterBreak="0">
    <w:nsid w:val="372E11D3"/>
    <w:multiLevelType w:val="hybridMultilevel"/>
    <w:tmpl w:val="81D67564"/>
    <w:lvl w:ilvl="0" w:tplc="2D406724">
      <w:start w:val="1"/>
      <w:numFmt w:val="bullet"/>
      <w:lvlText w:val=""/>
      <w:lvlJc w:val="left"/>
      <w:pPr>
        <w:ind w:left="720" w:hanging="360"/>
      </w:pPr>
      <w:rPr>
        <w:rFonts w:ascii="Symbol" w:hAnsi="Symbol" w:hint="default"/>
        <w:color w:val="auto"/>
        <w:sz w:val="16"/>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36685814">
    <w:abstractNumId w:val="1"/>
  </w:num>
  <w:num w:numId="2" w16cid:durableId="1776288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E9E"/>
    <w:rsid w:val="000426B2"/>
    <w:rsid w:val="00295EE4"/>
    <w:rsid w:val="003954C7"/>
    <w:rsid w:val="00516D56"/>
    <w:rsid w:val="00774B40"/>
    <w:rsid w:val="00795A55"/>
    <w:rsid w:val="00890343"/>
    <w:rsid w:val="00914A45"/>
    <w:rsid w:val="00AE1D29"/>
    <w:rsid w:val="00AE41B9"/>
    <w:rsid w:val="00C44138"/>
    <w:rsid w:val="00E41E9E"/>
    <w:rsid w:val="00EF5EC6"/>
    <w:rsid w:val="00F059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143E7"/>
  <w15:chartTrackingRefBased/>
  <w15:docId w15:val="{7783E9F3-BA83-4356-A680-4A1AF1AA6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E41E9E"/>
    <w:pPr>
      <w:tabs>
        <w:tab w:val="center" w:pos="4819"/>
        <w:tab w:val="right" w:pos="9638"/>
      </w:tabs>
      <w:suppressAutoHyphens/>
      <w:spacing w:after="0" w:line="240" w:lineRule="auto"/>
    </w:pPr>
    <w:rPr>
      <w:rFonts w:ascii="Georgia" w:eastAsia="Times New Roman" w:hAnsi="Georgia" w:cs="Times New Roman"/>
      <w:kern w:val="0"/>
      <w:szCs w:val="19"/>
      <w:lang w:eastAsia="zh-CN"/>
      <w14:ligatures w14:val="none"/>
    </w:rPr>
  </w:style>
  <w:style w:type="character" w:customStyle="1" w:styleId="PidipaginaCarattere">
    <w:name w:val="Piè di pagina Carattere"/>
    <w:basedOn w:val="Carpredefinitoparagrafo"/>
    <w:link w:val="Pidipagina"/>
    <w:uiPriority w:val="99"/>
    <w:rsid w:val="00E41E9E"/>
    <w:rPr>
      <w:rFonts w:ascii="Georgia" w:eastAsia="Times New Roman" w:hAnsi="Georgia" w:cs="Times New Roman"/>
      <w:kern w:val="0"/>
      <w:szCs w:val="19"/>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0E492F-8B13-49DA-A838-CC70404007EA}"/>
</file>

<file path=customXml/itemProps2.xml><?xml version="1.0" encoding="utf-8"?>
<ds:datastoreItem xmlns:ds="http://schemas.openxmlformats.org/officeDocument/2006/customXml" ds:itemID="{BDEE0E8B-C8D5-4730-83FA-4FAB48E0D58E}"/>
</file>

<file path=docProps/app.xml><?xml version="1.0" encoding="utf-8"?>
<Properties xmlns="http://schemas.openxmlformats.org/officeDocument/2006/extended-properties" xmlns:vt="http://schemas.openxmlformats.org/officeDocument/2006/docPropsVTypes">
  <Template>Normal</Template>
  <TotalTime>1</TotalTime>
  <Pages>7</Pages>
  <Words>1615</Words>
  <Characters>9208</Characters>
  <Application>Microsoft Office Word</Application>
  <DocSecurity>4</DocSecurity>
  <Lines>76</Lines>
  <Paragraphs>21</Paragraphs>
  <ScaleCrop>false</ScaleCrop>
  <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Ilaria Salicioni</dc:creator>
  <cp:keywords/>
  <dc:description/>
  <cp:lastModifiedBy>Ilaria Salicioni</cp:lastModifiedBy>
  <cp:revision>2</cp:revision>
  <dcterms:created xsi:type="dcterms:W3CDTF">2024-06-12T08:29:00Z</dcterms:created>
  <dcterms:modified xsi:type="dcterms:W3CDTF">2024-06-12T08:29:00Z</dcterms:modified>
</cp:coreProperties>
</file>