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516B63" w14:textId="1F7F35AA" w:rsidR="00E03C08" w:rsidRPr="00901FE2" w:rsidRDefault="00E84C8D" w:rsidP="00E03C08">
      <w:pPr>
        <w:spacing w:after="0" w:line="276" w:lineRule="auto"/>
        <w:rPr>
          <w:rFonts w:asciiTheme="majorBidi" w:hAnsiTheme="majorBidi" w:cstheme="majorBidi"/>
          <w:b/>
          <w:color w:val="000000" w:themeColor="text1"/>
          <w:sz w:val="44"/>
          <w:szCs w:val="44"/>
        </w:rPr>
      </w:pPr>
      <w:r w:rsidRPr="00901FE2">
        <w:rPr>
          <w:rFonts w:asciiTheme="majorBidi" w:hAnsiTheme="majorBidi" w:cstheme="majorBidi"/>
          <w:noProof/>
          <w:color w:val="000000" w:themeColor="text1"/>
          <w:lang w:val="en-US"/>
        </w:rPr>
        <w:drawing>
          <wp:anchor distT="0" distB="0" distL="0" distR="0" simplePos="0" relativeHeight="251658240" behindDoc="1" locked="0" layoutInCell="1" hidden="0" allowOverlap="1" wp14:anchorId="50A5E816" wp14:editId="57EC2453">
            <wp:simplePos x="0" y="0"/>
            <wp:positionH relativeFrom="column">
              <wp:posOffset>5376640</wp:posOffset>
            </wp:positionH>
            <wp:positionV relativeFrom="paragraph">
              <wp:posOffset>23495</wp:posOffset>
            </wp:positionV>
            <wp:extent cx="1075055" cy="1040765"/>
            <wp:effectExtent l="0" t="0" r="0" b="6985"/>
            <wp:wrapNone/>
            <wp:docPr id="16" name="image2.png" descr="d:\Data\Downloads\Ombuds logo.png"/>
            <wp:cNvGraphicFramePr/>
            <a:graphic xmlns:a="http://schemas.openxmlformats.org/drawingml/2006/main">
              <a:graphicData uri="http://schemas.openxmlformats.org/drawingml/2006/picture">
                <pic:pic xmlns:pic="http://schemas.openxmlformats.org/drawingml/2006/picture">
                  <pic:nvPicPr>
                    <pic:cNvPr id="0" name="image2.png" descr="d:\Data\Downloads\Ombuds logo.png"/>
                    <pic:cNvPicPr preferRelativeResize="0"/>
                  </pic:nvPicPr>
                  <pic:blipFill>
                    <a:blip r:embed="rId9"/>
                    <a:srcRect/>
                    <a:stretch>
                      <a:fillRect/>
                    </a:stretch>
                  </pic:blipFill>
                  <pic:spPr>
                    <a:xfrm>
                      <a:off x="0" y="0"/>
                      <a:ext cx="1075055" cy="1040765"/>
                    </a:xfrm>
                    <a:prstGeom prst="rect">
                      <a:avLst/>
                    </a:prstGeom>
                    <a:ln/>
                  </pic:spPr>
                </pic:pic>
              </a:graphicData>
            </a:graphic>
            <wp14:sizeRelH relativeFrom="margin">
              <wp14:pctWidth>0</wp14:pctWidth>
            </wp14:sizeRelH>
            <wp14:sizeRelV relativeFrom="margin">
              <wp14:pctHeight>0</wp14:pctHeight>
            </wp14:sizeRelV>
          </wp:anchor>
        </w:drawing>
      </w:r>
      <w:r w:rsidRPr="00901FE2">
        <w:rPr>
          <w:rFonts w:asciiTheme="majorBidi" w:hAnsiTheme="majorBidi" w:cstheme="majorBidi"/>
          <w:b/>
          <w:noProof/>
          <w:color w:val="000000" w:themeColor="text1"/>
          <w:sz w:val="36"/>
          <w:szCs w:val="36"/>
          <w:lang w:val="en-US"/>
        </w:rPr>
        <w:drawing>
          <wp:anchor distT="0" distB="0" distL="114300" distR="114300" simplePos="0" relativeHeight="251659264" behindDoc="0" locked="0" layoutInCell="1" hidden="0" allowOverlap="1" wp14:anchorId="38B063D9" wp14:editId="7BFCBE84">
            <wp:simplePos x="0" y="0"/>
            <wp:positionH relativeFrom="margin">
              <wp:posOffset>44246</wp:posOffset>
            </wp:positionH>
            <wp:positionV relativeFrom="margin">
              <wp:posOffset>23495</wp:posOffset>
            </wp:positionV>
            <wp:extent cx="1146810" cy="1040765"/>
            <wp:effectExtent l="0" t="0" r="0" b="0"/>
            <wp:wrapSquare wrapText="bothSides" distT="0" distB="0" distL="114300" distR="114300"/>
            <wp:docPr id="17" name="image1.png" descr="2000px-Coat_of_arms_of_Armenia"/>
            <wp:cNvGraphicFramePr/>
            <a:graphic xmlns:a="http://schemas.openxmlformats.org/drawingml/2006/main">
              <a:graphicData uri="http://schemas.openxmlformats.org/drawingml/2006/picture">
                <pic:pic xmlns:pic="http://schemas.openxmlformats.org/drawingml/2006/picture">
                  <pic:nvPicPr>
                    <pic:cNvPr id="0" name="image1.png" descr="2000px-Coat_of_arms_of_Armenia"/>
                    <pic:cNvPicPr preferRelativeResize="0"/>
                  </pic:nvPicPr>
                  <pic:blipFill>
                    <a:blip r:embed="rId10"/>
                    <a:srcRect/>
                    <a:stretch>
                      <a:fillRect/>
                    </a:stretch>
                  </pic:blipFill>
                  <pic:spPr>
                    <a:xfrm>
                      <a:off x="0" y="0"/>
                      <a:ext cx="1146810" cy="1040765"/>
                    </a:xfrm>
                    <a:prstGeom prst="rect">
                      <a:avLst/>
                    </a:prstGeom>
                    <a:ln/>
                  </pic:spPr>
                </pic:pic>
              </a:graphicData>
            </a:graphic>
          </wp:anchor>
        </w:drawing>
      </w:r>
    </w:p>
    <w:p w14:paraId="2A917E9F" w14:textId="6EDDB266" w:rsidR="00112CE3" w:rsidRPr="00901FE2" w:rsidRDefault="00E84C8D" w:rsidP="00E84C8D">
      <w:pPr>
        <w:spacing w:after="0" w:line="240" w:lineRule="auto"/>
        <w:rPr>
          <w:rFonts w:asciiTheme="majorBidi" w:hAnsiTheme="majorBidi" w:cstheme="majorBidi"/>
          <w:b/>
          <w:color w:val="000000" w:themeColor="text1"/>
          <w:sz w:val="28"/>
          <w:szCs w:val="28"/>
        </w:rPr>
      </w:pPr>
      <w:r w:rsidRPr="00901FE2">
        <w:rPr>
          <w:rFonts w:asciiTheme="majorBidi" w:hAnsiTheme="majorBidi" w:cstheme="majorBidi"/>
          <w:b/>
          <w:color w:val="000000" w:themeColor="text1"/>
          <w:sz w:val="28"/>
          <w:szCs w:val="28"/>
        </w:rPr>
        <w:t xml:space="preserve">              </w:t>
      </w:r>
      <w:r w:rsidR="00B450F5" w:rsidRPr="00901FE2">
        <w:rPr>
          <w:rFonts w:asciiTheme="majorBidi" w:hAnsiTheme="majorBidi" w:cstheme="majorBidi"/>
          <w:b/>
          <w:color w:val="000000" w:themeColor="text1"/>
          <w:sz w:val="28"/>
          <w:szCs w:val="28"/>
        </w:rPr>
        <w:t>THE HUMAN RIGHTS DEFENDER</w:t>
      </w:r>
    </w:p>
    <w:p w14:paraId="2AB36272" w14:textId="262FF21F" w:rsidR="00112CE3" w:rsidRPr="00901FE2" w:rsidRDefault="00E84C8D" w:rsidP="00E84C8D">
      <w:pPr>
        <w:tabs>
          <w:tab w:val="left" w:pos="1843"/>
          <w:tab w:val="right" w:pos="8704"/>
        </w:tabs>
        <w:spacing w:after="0" w:line="240" w:lineRule="auto"/>
        <w:ind w:hanging="270"/>
        <w:rPr>
          <w:rFonts w:asciiTheme="majorBidi" w:hAnsiTheme="majorBidi" w:cstheme="majorBidi"/>
          <w:color w:val="000000" w:themeColor="text1"/>
          <w:sz w:val="28"/>
          <w:szCs w:val="28"/>
        </w:rPr>
      </w:pPr>
      <w:r w:rsidRPr="00901FE2">
        <w:rPr>
          <w:rFonts w:asciiTheme="majorBidi" w:hAnsiTheme="majorBidi" w:cstheme="majorBidi"/>
          <w:b/>
          <w:color w:val="000000" w:themeColor="text1"/>
          <w:sz w:val="28"/>
          <w:szCs w:val="28"/>
        </w:rPr>
        <w:t xml:space="preserve">               </w:t>
      </w:r>
      <w:r w:rsidR="00B450F5" w:rsidRPr="00901FE2">
        <w:rPr>
          <w:rFonts w:asciiTheme="majorBidi" w:hAnsiTheme="majorBidi" w:cstheme="majorBidi"/>
          <w:b/>
          <w:color w:val="000000" w:themeColor="text1"/>
          <w:sz w:val="28"/>
          <w:szCs w:val="28"/>
        </w:rPr>
        <w:t>OF THE REPUBLIC OF ARMENIA</w:t>
      </w:r>
    </w:p>
    <w:p w14:paraId="3ED46A3C" w14:textId="77777777" w:rsidR="00112CE3" w:rsidRPr="00901FE2" w:rsidRDefault="00112CE3">
      <w:pPr>
        <w:spacing w:after="0" w:line="276" w:lineRule="auto"/>
        <w:jc w:val="center"/>
        <w:rPr>
          <w:rFonts w:asciiTheme="majorBidi" w:hAnsiTheme="majorBidi" w:cstheme="majorBidi"/>
          <w:b/>
          <w:color w:val="000000" w:themeColor="text1"/>
          <w:sz w:val="36"/>
          <w:szCs w:val="36"/>
        </w:rPr>
      </w:pPr>
    </w:p>
    <w:p w14:paraId="75FC49D3" w14:textId="77777777" w:rsidR="00112CE3" w:rsidRPr="00901FE2" w:rsidRDefault="00E03C08" w:rsidP="00E03C08">
      <w:pPr>
        <w:tabs>
          <w:tab w:val="left" w:pos="1843"/>
          <w:tab w:val="right" w:pos="8704"/>
        </w:tabs>
        <w:spacing w:after="0" w:line="276" w:lineRule="auto"/>
        <w:ind w:hanging="270"/>
        <w:jc w:val="both"/>
        <w:rPr>
          <w:rFonts w:asciiTheme="majorBidi" w:hAnsiTheme="majorBidi" w:cstheme="majorBidi"/>
          <w:color w:val="000000" w:themeColor="text1"/>
          <w:sz w:val="28"/>
          <w:szCs w:val="28"/>
        </w:rPr>
      </w:pPr>
      <w:r w:rsidRPr="00901FE2">
        <w:rPr>
          <w:rFonts w:asciiTheme="majorBidi" w:hAnsiTheme="majorBidi" w:cstheme="majorBidi"/>
          <w:b/>
          <w:color w:val="000000" w:themeColor="text1"/>
          <w:sz w:val="28"/>
          <w:szCs w:val="28"/>
        </w:rPr>
        <w:t xml:space="preserve">            </w:t>
      </w:r>
    </w:p>
    <w:p w14:paraId="77CF92B4" w14:textId="77777777" w:rsidR="00901FE2" w:rsidRDefault="00901FE2">
      <w:pPr>
        <w:spacing w:after="0" w:line="276" w:lineRule="auto"/>
        <w:jc w:val="center"/>
        <w:rPr>
          <w:rFonts w:asciiTheme="majorBidi" w:hAnsiTheme="majorBidi" w:cstheme="majorBidi"/>
          <w:b/>
          <w:color w:val="000000" w:themeColor="text1"/>
          <w:sz w:val="32"/>
          <w:szCs w:val="32"/>
        </w:rPr>
      </w:pPr>
    </w:p>
    <w:p w14:paraId="6AA90F2C" w14:textId="6BAA1AB5" w:rsidR="00112CE3" w:rsidRPr="00901FE2" w:rsidRDefault="00B450F5">
      <w:pPr>
        <w:spacing w:after="0" w:line="276" w:lineRule="auto"/>
        <w:jc w:val="center"/>
        <w:rPr>
          <w:rFonts w:asciiTheme="majorBidi" w:hAnsiTheme="majorBidi" w:cstheme="majorBidi"/>
          <w:b/>
          <w:color w:val="000000" w:themeColor="text1"/>
          <w:sz w:val="32"/>
          <w:szCs w:val="32"/>
        </w:rPr>
      </w:pPr>
      <w:r w:rsidRPr="00901FE2">
        <w:rPr>
          <w:rFonts w:asciiTheme="majorBidi" w:hAnsiTheme="majorBidi" w:cstheme="majorBidi"/>
          <w:b/>
          <w:color w:val="000000" w:themeColor="text1"/>
          <w:sz w:val="32"/>
          <w:szCs w:val="32"/>
        </w:rPr>
        <w:t xml:space="preserve">ALTERNATIVE REPORT </w:t>
      </w:r>
    </w:p>
    <w:p w14:paraId="72B7FDFF" w14:textId="77777777" w:rsidR="00112CE3" w:rsidRPr="00901FE2" w:rsidRDefault="00112CE3">
      <w:pPr>
        <w:spacing w:after="0" w:line="276" w:lineRule="auto"/>
        <w:jc w:val="center"/>
        <w:rPr>
          <w:rFonts w:asciiTheme="majorBidi" w:hAnsiTheme="majorBidi" w:cstheme="majorBidi"/>
          <w:b/>
          <w:color w:val="000000" w:themeColor="text1"/>
          <w:sz w:val="32"/>
          <w:szCs w:val="32"/>
        </w:rPr>
      </w:pPr>
    </w:p>
    <w:p w14:paraId="179818E0" w14:textId="77777777" w:rsidR="00112CE3" w:rsidRPr="00901FE2" w:rsidRDefault="00B450F5">
      <w:pPr>
        <w:spacing w:after="0" w:line="276" w:lineRule="auto"/>
        <w:jc w:val="center"/>
        <w:rPr>
          <w:rFonts w:asciiTheme="majorBidi" w:hAnsiTheme="majorBidi" w:cstheme="majorBidi"/>
          <w:b/>
          <w:color w:val="000000" w:themeColor="text1"/>
          <w:sz w:val="28"/>
          <w:szCs w:val="28"/>
        </w:rPr>
      </w:pPr>
      <w:r w:rsidRPr="00901FE2">
        <w:rPr>
          <w:rFonts w:asciiTheme="majorBidi" w:hAnsiTheme="majorBidi" w:cstheme="majorBidi"/>
          <w:b/>
          <w:color w:val="000000" w:themeColor="text1"/>
          <w:sz w:val="28"/>
          <w:szCs w:val="28"/>
        </w:rPr>
        <w:t>Alternative Report of the Human Rights Defender of Armenia to the Committee on the Elimination of Racial Discrimination on the combined twelfth to the fourteenth Report of the Republic of Armenia</w:t>
      </w:r>
    </w:p>
    <w:p w14:paraId="40FEF8F4" w14:textId="77777777" w:rsidR="00112CE3" w:rsidRPr="00901FE2" w:rsidRDefault="00B450F5">
      <w:pPr>
        <w:pBdr>
          <w:top w:val="nil"/>
          <w:left w:val="nil"/>
          <w:bottom w:val="nil"/>
          <w:right w:val="nil"/>
          <w:between w:val="nil"/>
        </w:pBdr>
        <w:spacing w:before="240" w:after="240"/>
        <w:jc w:val="center"/>
        <w:rPr>
          <w:rFonts w:asciiTheme="majorBidi" w:eastAsia="Times New Roman" w:hAnsiTheme="majorBidi" w:cstheme="majorBidi"/>
          <w:b/>
          <w:i/>
          <w:color w:val="000000" w:themeColor="text1"/>
          <w:sz w:val="28"/>
          <w:szCs w:val="28"/>
        </w:rPr>
      </w:pPr>
      <w:r w:rsidRPr="00901FE2">
        <w:rPr>
          <w:rFonts w:asciiTheme="majorBidi" w:eastAsia="Times New Roman" w:hAnsiTheme="majorBidi" w:cstheme="majorBidi"/>
          <w:b/>
          <w:i/>
          <w:color w:val="000000" w:themeColor="text1"/>
          <w:sz w:val="28"/>
          <w:szCs w:val="28"/>
        </w:rPr>
        <w:t>Submitted on November 2024</w:t>
      </w:r>
    </w:p>
    <w:p w14:paraId="10A18F98" w14:textId="77777777" w:rsidR="00112CE3" w:rsidRPr="00901FE2" w:rsidRDefault="00B450F5">
      <w:pPr>
        <w:pBdr>
          <w:top w:val="nil"/>
          <w:left w:val="nil"/>
          <w:bottom w:val="nil"/>
          <w:right w:val="nil"/>
          <w:between w:val="nil"/>
        </w:pBdr>
        <w:spacing w:before="240" w:after="240"/>
        <w:jc w:val="center"/>
        <w:rPr>
          <w:rFonts w:asciiTheme="majorBidi" w:eastAsia="Times New Roman" w:hAnsiTheme="majorBidi" w:cstheme="majorBidi"/>
          <w:color w:val="000000" w:themeColor="text1"/>
        </w:rPr>
      </w:pPr>
      <w:r w:rsidRPr="00901FE2">
        <w:rPr>
          <w:rFonts w:asciiTheme="majorBidi" w:eastAsia="Times New Roman" w:hAnsiTheme="majorBidi" w:cstheme="majorBidi"/>
          <w:b/>
          <w:i/>
          <w:color w:val="000000" w:themeColor="text1"/>
          <w:sz w:val="24"/>
          <w:szCs w:val="24"/>
        </w:rPr>
        <w:t>CONTACT INFORMATION:</w:t>
      </w:r>
    </w:p>
    <w:p w14:paraId="667E13DA" w14:textId="77777777" w:rsidR="00FF3F19" w:rsidRPr="00901FE2" w:rsidRDefault="00B450F5">
      <w:pPr>
        <w:pBdr>
          <w:top w:val="nil"/>
          <w:left w:val="nil"/>
          <w:bottom w:val="nil"/>
          <w:right w:val="nil"/>
          <w:between w:val="nil"/>
        </w:pBdr>
        <w:spacing w:before="240" w:after="240"/>
        <w:jc w:val="center"/>
        <w:rPr>
          <w:rFonts w:asciiTheme="majorBidi" w:eastAsia="Times New Roman" w:hAnsiTheme="majorBidi" w:cstheme="majorBidi"/>
          <w:b/>
          <w:i/>
          <w:color w:val="000000" w:themeColor="text1"/>
        </w:rPr>
      </w:pPr>
      <w:r w:rsidRPr="00901FE2">
        <w:rPr>
          <w:rFonts w:asciiTheme="majorBidi" w:eastAsia="Times New Roman" w:hAnsiTheme="majorBidi" w:cstheme="majorBidi"/>
          <w:b/>
          <w:i/>
          <w:color w:val="000000" w:themeColor="text1"/>
        </w:rPr>
        <w:t>Ms. Anahit Manasyan, the Human Rights Defender of Armenia</w:t>
      </w:r>
    </w:p>
    <w:p w14:paraId="76B31149" w14:textId="184334DC" w:rsidR="00112CE3" w:rsidRPr="00901FE2" w:rsidRDefault="00786638" w:rsidP="00BA056B">
      <w:pPr>
        <w:pBdr>
          <w:top w:val="nil"/>
          <w:left w:val="nil"/>
          <w:bottom w:val="nil"/>
          <w:right w:val="nil"/>
          <w:between w:val="nil"/>
        </w:pBdr>
        <w:spacing w:before="240" w:after="240"/>
        <w:jc w:val="center"/>
        <w:rPr>
          <w:rFonts w:asciiTheme="majorBidi" w:eastAsia="Times New Roman" w:hAnsiTheme="majorBidi" w:cstheme="majorBidi"/>
          <w:b/>
          <w:i/>
          <w:color w:val="000000" w:themeColor="text1"/>
          <w:u w:val="single"/>
        </w:rPr>
      </w:pPr>
      <w:hyperlink r:id="rId11">
        <w:r w:rsidR="00B450F5" w:rsidRPr="00901FE2">
          <w:rPr>
            <w:rFonts w:asciiTheme="majorBidi" w:eastAsia="Times New Roman" w:hAnsiTheme="majorBidi" w:cstheme="majorBidi"/>
            <w:b/>
            <w:i/>
            <w:color w:val="000000" w:themeColor="text1"/>
            <w:u w:val="single"/>
          </w:rPr>
          <w:t>international@ombuds.am</w:t>
        </w:r>
      </w:hyperlink>
    </w:p>
    <w:p w14:paraId="7F776C3F" w14:textId="77777777" w:rsidR="00FF3F19" w:rsidRPr="00901FE2" w:rsidRDefault="00FF3F19" w:rsidP="00FF3F19">
      <w:pPr>
        <w:pBdr>
          <w:top w:val="nil"/>
          <w:left w:val="nil"/>
          <w:bottom w:val="nil"/>
          <w:right w:val="nil"/>
          <w:between w:val="nil"/>
        </w:pBdr>
        <w:spacing w:before="240" w:after="240"/>
        <w:jc w:val="center"/>
        <w:rPr>
          <w:rFonts w:asciiTheme="majorBidi" w:eastAsia="Times New Roman" w:hAnsiTheme="majorBidi" w:cstheme="majorBidi"/>
          <w:b/>
          <w:i/>
          <w:color w:val="000000"/>
        </w:rPr>
      </w:pPr>
      <w:r w:rsidRPr="00901FE2">
        <w:rPr>
          <w:rFonts w:asciiTheme="majorBidi" w:eastAsia="Times New Roman" w:hAnsiTheme="majorBidi" w:cstheme="majorBidi"/>
          <w:b/>
          <w:i/>
          <w:color w:val="000000"/>
        </w:rPr>
        <w:t xml:space="preserve">Ms. </w:t>
      </w:r>
      <w:r w:rsidRPr="00901FE2">
        <w:rPr>
          <w:rFonts w:asciiTheme="majorBidi" w:eastAsia="Times New Roman" w:hAnsiTheme="majorBidi" w:cstheme="majorBidi"/>
          <w:b/>
          <w:i/>
        </w:rPr>
        <w:t>Anzhelika Movsesova</w:t>
      </w:r>
      <w:r w:rsidRPr="00901FE2">
        <w:rPr>
          <w:rFonts w:asciiTheme="majorBidi" w:eastAsia="Times New Roman" w:hAnsiTheme="majorBidi" w:cstheme="majorBidi"/>
          <w:b/>
          <w:i/>
          <w:color w:val="000000"/>
        </w:rPr>
        <w:t xml:space="preserve">, </w:t>
      </w:r>
      <w:r w:rsidRPr="00901FE2">
        <w:rPr>
          <w:rFonts w:asciiTheme="majorBidi" w:eastAsia="Times New Roman" w:hAnsiTheme="majorBidi" w:cstheme="majorBidi"/>
          <w:b/>
          <w:i/>
        </w:rPr>
        <w:t>Adviser to</w:t>
      </w:r>
      <w:r w:rsidRPr="00901FE2">
        <w:rPr>
          <w:rFonts w:asciiTheme="majorBidi" w:eastAsia="Times New Roman" w:hAnsiTheme="majorBidi" w:cstheme="majorBidi"/>
          <w:b/>
          <w:i/>
          <w:color w:val="000000"/>
        </w:rPr>
        <w:t xml:space="preserve"> the Human Rights Defender</w:t>
      </w:r>
      <w:r w:rsidRPr="00901FE2">
        <w:rPr>
          <w:rFonts w:asciiTheme="majorBidi" w:eastAsia="Times New Roman" w:hAnsiTheme="majorBidi" w:cstheme="majorBidi"/>
          <w:b/>
          <w:i/>
        </w:rPr>
        <w:t xml:space="preserve"> of Armenia</w:t>
      </w:r>
    </w:p>
    <w:p w14:paraId="654F9384" w14:textId="3071D060" w:rsidR="00FF3F19" w:rsidRPr="00901FE2" w:rsidRDefault="00FF3F19" w:rsidP="00FF3F19">
      <w:pPr>
        <w:pBdr>
          <w:top w:val="nil"/>
          <w:left w:val="nil"/>
          <w:bottom w:val="nil"/>
          <w:right w:val="nil"/>
          <w:between w:val="nil"/>
        </w:pBdr>
        <w:spacing w:before="240" w:after="240"/>
        <w:jc w:val="center"/>
        <w:rPr>
          <w:rFonts w:asciiTheme="majorBidi" w:eastAsia="Times New Roman" w:hAnsiTheme="majorBidi" w:cstheme="majorBidi"/>
          <w:b/>
          <w:i/>
          <w:color w:val="000000"/>
          <w:u w:val="single"/>
        </w:rPr>
      </w:pPr>
      <w:r w:rsidRPr="00901FE2">
        <w:rPr>
          <w:rFonts w:asciiTheme="majorBidi" w:eastAsia="Times New Roman" w:hAnsiTheme="majorBidi" w:cstheme="majorBidi"/>
          <w:b/>
          <w:i/>
          <w:color w:val="000000"/>
          <w:u w:val="single"/>
        </w:rPr>
        <w:t>anzhelika.movse</w:t>
      </w:r>
      <w:r w:rsidRPr="00901FE2">
        <w:rPr>
          <w:rFonts w:asciiTheme="majorBidi" w:eastAsia="Times New Roman" w:hAnsiTheme="majorBidi" w:cstheme="majorBidi"/>
          <w:b/>
          <w:i/>
          <w:u w:val="single"/>
        </w:rPr>
        <w:t>sova@ombuds.am</w:t>
      </w:r>
    </w:p>
    <w:p w14:paraId="4EAB0C0A" w14:textId="77777777" w:rsidR="00112CE3" w:rsidRPr="00901FE2" w:rsidRDefault="00B450F5">
      <w:pPr>
        <w:pBdr>
          <w:top w:val="nil"/>
          <w:left w:val="nil"/>
          <w:bottom w:val="nil"/>
          <w:right w:val="nil"/>
          <w:between w:val="nil"/>
        </w:pBdr>
        <w:spacing w:before="240" w:after="240"/>
        <w:jc w:val="center"/>
        <w:rPr>
          <w:rFonts w:asciiTheme="majorBidi" w:eastAsia="Times New Roman" w:hAnsiTheme="majorBidi" w:cstheme="majorBidi"/>
          <w:color w:val="000000" w:themeColor="text1"/>
        </w:rPr>
      </w:pPr>
      <w:r w:rsidRPr="00901FE2">
        <w:rPr>
          <w:rFonts w:asciiTheme="majorBidi" w:eastAsia="Times New Roman" w:hAnsiTheme="majorBidi" w:cstheme="majorBidi"/>
          <w:b/>
          <w:i/>
          <w:color w:val="000000" w:themeColor="text1"/>
          <w:sz w:val="24"/>
          <w:szCs w:val="24"/>
        </w:rPr>
        <w:t>The</w:t>
      </w:r>
      <w:r w:rsidRPr="00901FE2">
        <w:rPr>
          <w:rFonts w:asciiTheme="majorBidi" w:eastAsia="Times New Roman" w:hAnsiTheme="majorBidi" w:cstheme="majorBidi"/>
          <w:b/>
          <w:i/>
          <w:color w:val="000000" w:themeColor="text1"/>
          <w:sz w:val="28"/>
          <w:szCs w:val="28"/>
        </w:rPr>
        <w:t> </w:t>
      </w:r>
      <w:r w:rsidRPr="00901FE2">
        <w:rPr>
          <w:rFonts w:asciiTheme="majorBidi" w:eastAsia="Times New Roman" w:hAnsiTheme="majorBidi" w:cstheme="majorBidi"/>
          <w:b/>
          <w:i/>
          <w:color w:val="000000" w:themeColor="text1"/>
        </w:rPr>
        <w:t>Office of the Human Rights Defender of the Republic of Armenia</w:t>
      </w:r>
    </w:p>
    <w:p w14:paraId="12F9B27A" w14:textId="77777777" w:rsidR="00112CE3" w:rsidRPr="00901FE2" w:rsidRDefault="00B450F5">
      <w:pPr>
        <w:pBdr>
          <w:top w:val="nil"/>
          <w:left w:val="nil"/>
          <w:bottom w:val="nil"/>
          <w:right w:val="nil"/>
          <w:between w:val="nil"/>
        </w:pBdr>
        <w:spacing w:before="240" w:after="240"/>
        <w:jc w:val="center"/>
        <w:rPr>
          <w:rFonts w:asciiTheme="majorBidi" w:eastAsia="Times New Roman" w:hAnsiTheme="majorBidi" w:cstheme="majorBidi"/>
          <w:color w:val="000000" w:themeColor="text1"/>
        </w:rPr>
      </w:pPr>
      <w:r w:rsidRPr="00901FE2">
        <w:rPr>
          <w:rFonts w:asciiTheme="majorBidi" w:eastAsia="Times New Roman" w:hAnsiTheme="majorBidi" w:cstheme="majorBidi"/>
          <w:b/>
          <w:i/>
          <w:color w:val="000000" w:themeColor="text1"/>
        </w:rPr>
        <w:t>56a Pushkin str., Yerevan, Armenia,</w:t>
      </w:r>
    </w:p>
    <w:p w14:paraId="1040B9CE" w14:textId="77777777" w:rsidR="00112CE3" w:rsidRPr="00901FE2" w:rsidRDefault="00B450F5">
      <w:pPr>
        <w:pBdr>
          <w:top w:val="nil"/>
          <w:left w:val="nil"/>
          <w:bottom w:val="nil"/>
          <w:right w:val="nil"/>
          <w:between w:val="nil"/>
        </w:pBdr>
        <w:spacing w:before="240" w:after="240"/>
        <w:jc w:val="center"/>
        <w:rPr>
          <w:rFonts w:asciiTheme="majorBidi" w:eastAsia="Times New Roman" w:hAnsiTheme="majorBidi" w:cstheme="majorBidi"/>
          <w:color w:val="000000" w:themeColor="text1"/>
        </w:rPr>
      </w:pPr>
      <w:r w:rsidRPr="00901FE2">
        <w:rPr>
          <w:rFonts w:asciiTheme="majorBidi" w:eastAsia="Times New Roman" w:hAnsiTheme="majorBidi" w:cstheme="majorBidi"/>
          <w:b/>
          <w:i/>
          <w:color w:val="000000" w:themeColor="text1"/>
        </w:rPr>
        <w:t>Tel: (+37410) 53 88 42</w:t>
      </w:r>
    </w:p>
    <w:p w14:paraId="1E24D241" w14:textId="77777777" w:rsidR="00112CE3" w:rsidRPr="00901FE2" w:rsidRDefault="00B450F5">
      <w:pPr>
        <w:spacing w:after="0" w:line="276" w:lineRule="auto"/>
        <w:jc w:val="center"/>
        <w:rPr>
          <w:rFonts w:asciiTheme="majorBidi" w:hAnsiTheme="majorBidi" w:cstheme="majorBidi"/>
          <w:color w:val="000000" w:themeColor="text1"/>
        </w:rPr>
      </w:pPr>
      <w:r w:rsidRPr="00901FE2">
        <w:rPr>
          <w:rFonts w:asciiTheme="majorBidi" w:hAnsiTheme="majorBidi" w:cstheme="majorBidi"/>
          <w:b/>
          <w:i/>
          <w:color w:val="000000" w:themeColor="text1"/>
          <w:sz w:val="24"/>
          <w:szCs w:val="24"/>
        </w:rPr>
        <w:t> </w:t>
      </w:r>
      <w:hyperlink r:id="rId12">
        <w:r w:rsidRPr="00901FE2">
          <w:rPr>
            <w:rFonts w:asciiTheme="majorBidi" w:hAnsiTheme="majorBidi" w:cstheme="majorBidi"/>
            <w:b/>
            <w:i/>
            <w:color w:val="000000" w:themeColor="text1"/>
            <w:sz w:val="24"/>
            <w:szCs w:val="24"/>
            <w:u w:val="single"/>
          </w:rPr>
          <w:t>www.ombuds.am</w:t>
        </w:r>
      </w:hyperlink>
    </w:p>
    <w:p w14:paraId="05A2C6DB" w14:textId="77777777" w:rsidR="00112CE3" w:rsidRPr="00901FE2" w:rsidRDefault="00112CE3">
      <w:pPr>
        <w:spacing w:after="0" w:line="276" w:lineRule="auto"/>
        <w:rPr>
          <w:rFonts w:asciiTheme="majorBidi" w:hAnsiTheme="majorBidi" w:cstheme="majorBidi"/>
          <w:b/>
          <w:color w:val="000000" w:themeColor="text1"/>
          <w:sz w:val="24"/>
          <w:szCs w:val="24"/>
        </w:rPr>
      </w:pPr>
    </w:p>
    <w:p w14:paraId="50B37EB9" w14:textId="781F4E25" w:rsidR="00112CE3" w:rsidRPr="00901FE2" w:rsidRDefault="00112CE3">
      <w:pPr>
        <w:spacing w:after="0" w:line="276" w:lineRule="auto"/>
        <w:jc w:val="center"/>
        <w:rPr>
          <w:rFonts w:asciiTheme="majorBidi" w:hAnsiTheme="majorBidi" w:cstheme="majorBidi"/>
          <w:b/>
          <w:color w:val="000000" w:themeColor="text1"/>
          <w:sz w:val="24"/>
          <w:szCs w:val="24"/>
        </w:rPr>
      </w:pPr>
    </w:p>
    <w:p w14:paraId="6405EC22" w14:textId="5D221FC0" w:rsidR="00BA056B" w:rsidRPr="00901FE2" w:rsidRDefault="00BA056B">
      <w:pPr>
        <w:spacing w:after="0" w:line="276" w:lineRule="auto"/>
        <w:jc w:val="center"/>
        <w:rPr>
          <w:rFonts w:asciiTheme="majorBidi" w:hAnsiTheme="majorBidi" w:cstheme="majorBidi"/>
          <w:b/>
          <w:color w:val="000000" w:themeColor="text1"/>
          <w:sz w:val="24"/>
          <w:szCs w:val="24"/>
        </w:rPr>
      </w:pPr>
    </w:p>
    <w:p w14:paraId="0128E990" w14:textId="2BFD2E55" w:rsidR="00BA056B" w:rsidRPr="00901FE2" w:rsidRDefault="00BA056B">
      <w:pPr>
        <w:spacing w:after="0" w:line="276" w:lineRule="auto"/>
        <w:jc w:val="center"/>
        <w:rPr>
          <w:rFonts w:asciiTheme="majorBidi" w:hAnsiTheme="majorBidi" w:cstheme="majorBidi"/>
          <w:b/>
          <w:color w:val="000000" w:themeColor="text1"/>
          <w:sz w:val="24"/>
          <w:szCs w:val="24"/>
        </w:rPr>
      </w:pPr>
    </w:p>
    <w:p w14:paraId="2AE73E09" w14:textId="17D23955" w:rsidR="00BA056B" w:rsidRPr="00901FE2" w:rsidRDefault="00BA056B">
      <w:pPr>
        <w:spacing w:after="0" w:line="276" w:lineRule="auto"/>
        <w:jc w:val="center"/>
        <w:rPr>
          <w:rFonts w:asciiTheme="majorBidi" w:hAnsiTheme="majorBidi" w:cstheme="majorBidi"/>
          <w:b/>
          <w:color w:val="000000" w:themeColor="text1"/>
          <w:sz w:val="24"/>
          <w:szCs w:val="24"/>
        </w:rPr>
      </w:pPr>
    </w:p>
    <w:p w14:paraId="76EE2C9F" w14:textId="6C001EBC" w:rsidR="00BA056B" w:rsidRPr="00901FE2" w:rsidRDefault="00BA056B">
      <w:pPr>
        <w:spacing w:after="0" w:line="276" w:lineRule="auto"/>
        <w:jc w:val="center"/>
        <w:rPr>
          <w:rFonts w:asciiTheme="majorBidi" w:hAnsiTheme="majorBidi" w:cstheme="majorBidi"/>
          <w:b/>
          <w:color w:val="000000" w:themeColor="text1"/>
          <w:sz w:val="24"/>
          <w:szCs w:val="24"/>
        </w:rPr>
      </w:pPr>
    </w:p>
    <w:p w14:paraId="5BA7FFEA" w14:textId="4A67187F" w:rsidR="00BA056B" w:rsidRPr="00901FE2" w:rsidRDefault="00BA056B">
      <w:pPr>
        <w:spacing w:after="0" w:line="276" w:lineRule="auto"/>
        <w:jc w:val="center"/>
        <w:rPr>
          <w:rFonts w:asciiTheme="majorBidi" w:hAnsiTheme="majorBidi" w:cstheme="majorBidi"/>
          <w:b/>
          <w:color w:val="000000" w:themeColor="text1"/>
          <w:sz w:val="24"/>
          <w:szCs w:val="24"/>
        </w:rPr>
      </w:pPr>
    </w:p>
    <w:p w14:paraId="7023A044" w14:textId="77777777" w:rsidR="00BA056B" w:rsidRPr="00901FE2" w:rsidRDefault="00BA056B">
      <w:pPr>
        <w:spacing w:after="0" w:line="276" w:lineRule="auto"/>
        <w:jc w:val="center"/>
        <w:rPr>
          <w:rFonts w:asciiTheme="majorBidi" w:hAnsiTheme="majorBidi" w:cstheme="majorBidi"/>
          <w:b/>
          <w:color w:val="000000" w:themeColor="text1"/>
          <w:sz w:val="24"/>
          <w:szCs w:val="24"/>
        </w:rPr>
      </w:pPr>
    </w:p>
    <w:p w14:paraId="11115DC5" w14:textId="77777777" w:rsidR="00112CE3" w:rsidRPr="00901FE2" w:rsidRDefault="00112CE3">
      <w:pPr>
        <w:spacing w:after="0" w:line="276" w:lineRule="auto"/>
        <w:jc w:val="center"/>
        <w:rPr>
          <w:rFonts w:asciiTheme="majorBidi" w:hAnsiTheme="majorBidi" w:cstheme="majorBidi"/>
          <w:b/>
          <w:color w:val="000000" w:themeColor="text1"/>
          <w:sz w:val="24"/>
          <w:szCs w:val="24"/>
        </w:rPr>
      </w:pPr>
    </w:p>
    <w:p w14:paraId="62470AE2" w14:textId="77777777" w:rsidR="00112CE3" w:rsidRPr="00901FE2" w:rsidRDefault="00B450F5" w:rsidP="00E03C08">
      <w:pPr>
        <w:spacing w:after="0" w:line="276" w:lineRule="auto"/>
        <w:jc w:val="center"/>
        <w:rPr>
          <w:rFonts w:asciiTheme="majorBidi" w:hAnsiTheme="majorBidi" w:cstheme="majorBidi"/>
          <w:b/>
          <w:color w:val="000000" w:themeColor="text1"/>
          <w:sz w:val="24"/>
          <w:szCs w:val="24"/>
        </w:rPr>
      </w:pPr>
      <w:r w:rsidRPr="00901FE2">
        <w:rPr>
          <w:rFonts w:asciiTheme="majorBidi" w:hAnsiTheme="majorBidi" w:cstheme="majorBidi"/>
          <w:b/>
          <w:color w:val="000000" w:themeColor="text1"/>
          <w:sz w:val="24"/>
          <w:szCs w:val="24"/>
        </w:rPr>
        <w:t>YEREVAN 2024</w:t>
      </w:r>
    </w:p>
    <w:p w14:paraId="5A796268" w14:textId="77777777" w:rsidR="00112CE3" w:rsidRPr="00901FE2" w:rsidRDefault="00B450F5">
      <w:pPr>
        <w:keepNext/>
        <w:keepLines/>
        <w:pBdr>
          <w:top w:val="nil"/>
          <w:left w:val="nil"/>
          <w:bottom w:val="nil"/>
          <w:right w:val="nil"/>
          <w:between w:val="nil"/>
        </w:pBdr>
        <w:spacing w:before="240" w:after="0"/>
        <w:rPr>
          <w:rFonts w:asciiTheme="majorBidi" w:hAnsiTheme="majorBidi" w:cstheme="majorBidi"/>
          <w:b/>
          <w:color w:val="000000" w:themeColor="text1"/>
          <w:sz w:val="24"/>
          <w:szCs w:val="24"/>
          <w:u w:val="single"/>
        </w:rPr>
      </w:pPr>
      <w:r w:rsidRPr="00901FE2">
        <w:rPr>
          <w:rFonts w:asciiTheme="majorBidi" w:hAnsiTheme="majorBidi" w:cstheme="majorBidi"/>
          <w:b/>
          <w:color w:val="000000" w:themeColor="text1"/>
          <w:sz w:val="24"/>
          <w:szCs w:val="24"/>
          <w:u w:val="single"/>
        </w:rPr>
        <w:lastRenderedPageBreak/>
        <w:t>Table of contents</w:t>
      </w:r>
    </w:p>
    <w:p w14:paraId="7DC1159B" w14:textId="77777777" w:rsidR="00112CE3" w:rsidRPr="00901FE2" w:rsidRDefault="00112CE3">
      <w:pPr>
        <w:keepNext/>
        <w:keepLines/>
        <w:pBdr>
          <w:top w:val="nil"/>
          <w:left w:val="nil"/>
          <w:bottom w:val="nil"/>
          <w:right w:val="nil"/>
          <w:between w:val="nil"/>
        </w:pBdr>
        <w:spacing w:before="240" w:after="0"/>
        <w:rPr>
          <w:rFonts w:asciiTheme="majorBidi" w:hAnsiTheme="majorBidi" w:cstheme="majorBidi"/>
          <w:b/>
          <w:color w:val="000000" w:themeColor="text1"/>
          <w:sz w:val="24"/>
          <w:szCs w:val="24"/>
          <w:u w:val="single"/>
        </w:rPr>
      </w:pPr>
    </w:p>
    <w:sdt>
      <w:sdtPr>
        <w:rPr>
          <w:rFonts w:asciiTheme="majorBidi" w:hAnsiTheme="majorBidi" w:cstheme="majorBidi"/>
          <w:color w:val="000000" w:themeColor="text1"/>
          <w:sz w:val="24"/>
          <w:szCs w:val="24"/>
        </w:rPr>
        <w:id w:val="-180897732"/>
        <w:docPartObj>
          <w:docPartGallery w:val="Table of Contents"/>
          <w:docPartUnique/>
        </w:docPartObj>
      </w:sdtPr>
      <w:sdtEndPr/>
      <w:sdtContent>
        <w:p w14:paraId="2C095D7E" w14:textId="696D9AB7" w:rsidR="00B32D3F" w:rsidRPr="00901FE2" w:rsidRDefault="00B450F5">
          <w:pPr>
            <w:pStyle w:val="TOC1"/>
            <w:rPr>
              <w:rFonts w:asciiTheme="majorBidi" w:eastAsiaTheme="minorEastAsia" w:hAnsiTheme="majorBidi" w:cstheme="majorBidi"/>
              <w:noProof/>
              <w:sz w:val="24"/>
              <w:szCs w:val="24"/>
              <w:lang w:val="en-US"/>
            </w:rPr>
          </w:pPr>
          <w:r w:rsidRPr="00901FE2">
            <w:rPr>
              <w:rFonts w:asciiTheme="majorBidi" w:hAnsiTheme="majorBidi" w:cstheme="majorBidi"/>
              <w:color w:val="000000" w:themeColor="text1"/>
              <w:sz w:val="24"/>
              <w:szCs w:val="24"/>
            </w:rPr>
            <w:fldChar w:fldCharType="begin"/>
          </w:r>
          <w:r w:rsidRPr="00901FE2">
            <w:rPr>
              <w:rFonts w:asciiTheme="majorBidi" w:hAnsiTheme="majorBidi" w:cstheme="majorBidi"/>
              <w:color w:val="000000" w:themeColor="text1"/>
              <w:sz w:val="24"/>
              <w:szCs w:val="24"/>
            </w:rPr>
            <w:instrText xml:space="preserve"> TOC \h \u \z \t "Heading 1,1,Heading 2,2,Heading 3,3,"</w:instrText>
          </w:r>
          <w:r w:rsidRPr="00901FE2">
            <w:rPr>
              <w:rFonts w:asciiTheme="majorBidi" w:hAnsiTheme="majorBidi" w:cstheme="majorBidi"/>
              <w:color w:val="000000" w:themeColor="text1"/>
              <w:sz w:val="24"/>
              <w:szCs w:val="24"/>
            </w:rPr>
            <w:fldChar w:fldCharType="separate"/>
          </w:r>
          <w:hyperlink w:anchor="_Toc181978658" w:history="1">
            <w:r w:rsidR="00B32D3F" w:rsidRPr="00901FE2">
              <w:rPr>
                <w:rStyle w:val="Hyperlink"/>
                <w:rFonts w:asciiTheme="majorBidi" w:hAnsiTheme="majorBidi" w:cstheme="majorBidi"/>
                <w:b/>
                <w:noProof/>
                <w:sz w:val="24"/>
                <w:szCs w:val="24"/>
              </w:rPr>
              <w:t>Introduction</w:t>
            </w:r>
            <w:r w:rsidR="00B32D3F" w:rsidRPr="00901FE2">
              <w:rPr>
                <w:rFonts w:asciiTheme="majorBidi" w:hAnsiTheme="majorBidi" w:cstheme="majorBidi"/>
                <w:noProof/>
                <w:webHidden/>
                <w:sz w:val="24"/>
                <w:szCs w:val="24"/>
              </w:rPr>
              <w:tab/>
            </w:r>
            <w:r w:rsidR="00B32D3F" w:rsidRPr="00901FE2">
              <w:rPr>
                <w:rFonts w:asciiTheme="majorBidi" w:hAnsiTheme="majorBidi" w:cstheme="majorBidi"/>
                <w:noProof/>
                <w:webHidden/>
                <w:sz w:val="24"/>
                <w:szCs w:val="24"/>
              </w:rPr>
              <w:fldChar w:fldCharType="begin"/>
            </w:r>
            <w:r w:rsidR="00B32D3F" w:rsidRPr="00901FE2">
              <w:rPr>
                <w:rFonts w:asciiTheme="majorBidi" w:hAnsiTheme="majorBidi" w:cstheme="majorBidi"/>
                <w:noProof/>
                <w:webHidden/>
                <w:sz w:val="24"/>
                <w:szCs w:val="24"/>
              </w:rPr>
              <w:instrText xml:space="preserve"> PAGEREF _Toc181978658 \h </w:instrText>
            </w:r>
            <w:r w:rsidR="00B32D3F" w:rsidRPr="00901FE2">
              <w:rPr>
                <w:rFonts w:asciiTheme="majorBidi" w:hAnsiTheme="majorBidi" w:cstheme="majorBidi"/>
                <w:noProof/>
                <w:webHidden/>
                <w:sz w:val="24"/>
                <w:szCs w:val="24"/>
              </w:rPr>
            </w:r>
            <w:r w:rsidR="00B32D3F" w:rsidRPr="00901FE2">
              <w:rPr>
                <w:rFonts w:asciiTheme="majorBidi" w:hAnsiTheme="majorBidi" w:cstheme="majorBidi"/>
                <w:noProof/>
                <w:webHidden/>
                <w:sz w:val="24"/>
                <w:szCs w:val="24"/>
              </w:rPr>
              <w:fldChar w:fldCharType="separate"/>
            </w:r>
            <w:r w:rsidR="00B32D3F" w:rsidRPr="00901FE2">
              <w:rPr>
                <w:rFonts w:asciiTheme="majorBidi" w:hAnsiTheme="majorBidi" w:cstheme="majorBidi"/>
                <w:noProof/>
                <w:webHidden/>
                <w:sz w:val="24"/>
                <w:szCs w:val="24"/>
              </w:rPr>
              <w:t>3</w:t>
            </w:r>
            <w:r w:rsidR="00B32D3F" w:rsidRPr="00901FE2">
              <w:rPr>
                <w:rFonts w:asciiTheme="majorBidi" w:hAnsiTheme="majorBidi" w:cstheme="majorBidi"/>
                <w:noProof/>
                <w:webHidden/>
                <w:sz w:val="24"/>
                <w:szCs w:val="24"/>
              </w:rPr>
              <w:fldChar w:fldCharType="end"/>
            </w:r>
          </w:hyperlink>
        </w:p>
        <w:p w14:paraId="7E546956" w14:textId="448CDA36" w:rsidR="00B32D3F" w:rsidRPr="00901FE2" w:rsidRDefault="00786638">
          <w:pPr>
            <w:pStyle w:val="TOC1"/>
            <w:rPr>
              <w:rFonts w:asciiTheme="majorBidi" w:eastAsiaTheme="minorEastAsia" w:hAnsiTheme="majorBidi" w:cstheme="majorBidi"/>
              <w:noProof/>
              <w:sz w:val="24"/>
              <w:szCs w:val="24"/>
              <w:lang w:val="en-US"/>
            </w:rPr>
          </w:pPr>
          <w:hyperlink w:anchor="_Toc181978659" w:history="1">
            <w:r w:rsidR="00B32D3F" w:rsidRPr="00901FE2">
              <w:rPr>
                <w:rStyle w:val="Hyperlink"/>
                <w:rFonts w:asciiTheme="majorBidi" w:eastAsia="Times New Roman" w:hAnsiTheme="majorBidi" w:cstheme="majorBidi"/>
                <w:b/>
                <w:noProof/>
                <w:sz w:val="24"/>
                <w:szCs w:val="24"/>
              </w:rPr>
              <w:t>The Convention in domestic law and the institutional and policy framework for its implementation (arts. 2, 4, 5 and 6)</w:t>
            </w:r>
            <w:r w:rsidR="00B32D3F" w:rsidRPr="00901FE2">
              <w:rPr>
                <w:rFonts w:asciiTheme="majorBidi" w:hAnsiTheme="majorBidi" w:cstheme="majorBidi"/>
                <w:noProof/>
                <w:webHidden/>
                <w:sz w:val="24"/>
                <w:szCs w:val="24"/>
              </w:rPr>
              <w:tab/>
            </w:r>
            <w:r w:rsidR="00B32D3F" w:rsidRPr="00901FE2">
              <w:rPr>
                <w:rFonts w:asciiTheme="majorBidi" w:hAnsiTheme="majorBidi" w:cstheme="majorBidi"/>
                <w:noProof/>
                <w:webHidden/>
                <w:sz w:val="24"/>
                <w:szCs w:val="24"/>
              </w:rPr>
              <w:fldChar w:fldCharType="begin"/>
            </w:r>
            <w:r w:rsidR="00B32D3F" w:rsidRPr="00901FE2">
              <w:rPr>
                <w:rFonts w:asciiTheme="majorBidi" w:hAnsiTheme="majorBidi" w:cstheme="majorBidi"/>
                <w:noProof/>
                <w:webHidden/>
                <w:sz w:val="24"/>
                <w:szCs w:val="24"/>
              </w:rPr>
              <w:instrText xml:space="preserve"> PAGEREF _Toc181978659 \h </w:instrText>
            </w:r>
            <w:r w:rsidR="00B32D3F" w:rsidRPr="00901FE2">
              <w:rPr>
                <w:rFonts w:asciiTheme="majorBidi" w:hAnsiTheme="majorBidi" w:cstheme="majorBidi"/>
                <w:noProof/>
                <w:webHidden/>
                <w:sz w:val="24"/>
                <w:szCs w:val="24"/>
              </w:rPr>
            </w:r>
            <w:r w:rsidR="00B32D3F" w:rsidRPr="00901FE2">
              <w:rPr>
                <w:rFonts w:asciiTheme="majorBidi" w:hAnsiTheme="majorBidi" w:cstheme="majorBidi"/>
                <w:noProof/>
                <w:webHidden/>
                <w:sz w:val="24"/>
                <w:szCs w:val="24"/>
              </w:rPr>
              <w:fldChar w:fldCharType="separate"/>
            </w:r>
            <w:r w:rsidR="00B32D3F" w:rsidRPr="00901FE2">
              <w:rPr>
                <w:rFonts w:asciiTheme="majorBidi" w:hAnsiTheme="majorBidi" w:cstheme="majorBidi"/>
                <w:noProof/>
                <w:webHidden/>
                <w:sz w:val="24"/>
                <w:szCs w:val="24"/>
              </w:rPr>
              <w:t>4</w:t>
            </w:r>
            <w:r w:rsidR="00B32D3F" w:rsidRPr="00901FE2">
              <w:rPr>
                <w:rFonts w:asciiTheme="majorBidi" w:hAnsiTheme="majorBidi" w:cstheme="majorBidi"/>
                <w:noProof/>
                <w:webHidden/>
                <w:sz w:val="24"/>
                <w:szCs w:val="24"/>
              </w:rPr>
              <w:fldChar w:fldCharType="end"/>
            </w:r>
          </w:hyperlink>
        </w:p>
        <w:p w14:paraId="0759FBC9" w14:textId="3323F551" w:rsidR="00B32D3F" w:rsidRPr="00901FE2" w:rsidRDefault="00786638">
          <w:pPr>
            <w:pStyle w:val="TOC1"/>
            <w:rPr>
              <w:rFonts w:asciiTheme="majorBidi" w:eastAsiaTheme="minorEastAsia" w:hAnsiTheme="majorBidi" w:cstheme="majorBidi"/>
              <w:noProof/>
              <w:sz w:val="24"/>
              <w:szCs w:val="24"/>
              <w:lang w:val="en-US"/>
            </w:rPr>
          </w:pPr>
          <w:hyperlink w:anchor="_Toc181978660" w:history="1">
            <w:r w:rsidR="00B32D3F" w:rsidRPr="00901FE2">
              <w:rPr>
                <w:rStyle w:val="Hyperlink"/>
                <w:rFonts w:asciiTheme="majorBidi" w:eastAsia="Times New Roman" w:hAnsiTheme="majorBidi" w:cstheme="majorBidi"/>
                <w:b/>
                <w:noProof/>
                <w:sz w:val="24"/>
                <w:szCs w:val="24"/>
                <w:lang w:val="en-US"/>
              </w:rPr>
              <w:t>Racist hate speech and hate crimes</w:t>
            </w:r>
            <w:r w:rsidR="00B32D3F" w:rsidRPr="00901FE2">
              <w:rPr>
                <w:rFonts w:asciiTheme="majorBidi" w:hAnsiTheme="majorBidi" w:cstheme="majorBidi"/>
                <w:noProof/>
                <w:webHidden/>
                <w:sz w:val="24"/>
                <w:szCs w:val="24"/>
              </w:rPr>
              <w:tab/>
            </w:r>
            <w:r w:rsidR="00B32D3F" w:rsidRPr="00901FE2">
              <w:rPr>
                <w:rFonts w:asciiTheme="majorBidi" w:hAnsiTheme="majorBidi" w:cstheme="majorBidi"/>
                <w:noProof/>
                <w:webHidden/>
                <w:sz w:val="24"/>
                <w:szCs w:val="24"/>
              </w:rPr>
              <w:fldChar w:fldCharType="begin"/>
            </w:r>
            <w:r w:rsidR="00B32D3F" w:rsidRPr="00901FE2">
              <w:rPr>
                <w:rFonts w:asciiTheme="majorBidi" w:hAnsiTheme="majorBidi" w:cstheme="majorBidi"/>
                <w:noProof/>
                <w:webHidden/>
                <w:sz w:val="24"/>
                <w:szCs w:val="24"/>
              </w:rPr>
              <w:instrText xml:space="preserve"> PAGEREF _Toc181978660 \h </w:instrText>
            </w:r>
            <w:r w:rsidR="00B32D3F" w:rsidRPr="00901FE2">
              <w:rPr>
                <w:rFonts w:asciiTheme="majorBidi" w:hAnsiTheme="majorBidi" w:cstheme="majorBidi"/>
                <w:noProof/>
                <w:webHidden/>
                <w:sz w:val="24"/>
                <w:szCs w:val="24"/>
              </w:rPr>
            </w:r>
            <w:r w:rsidR="00B32D3F" w:rsidRPr="00901FE2">
              <w:rPr>
                <w:rFonts w:asciiTheme="majorBidi" w:hAnsiTheme="majorBidi" w:cstheme="majorBidi"/>
                <w:noProof/>
                <w:webHidden/>
                <w:sz w:val="24"/>
                <w:szCs w:val="24"/>
              </w:rPr>
              <w:fldChar w:fldCharType="separate"/>
            </w:r>
            <w:r w:rsidR="00B32D3F" w:rsidRPr="00901FE2">
              <w:rPr>
                <w:rFonts w:asciiTheme="majorBidi" w:hAnsiTheme="majorBidi" w:cstheme="majorBidi"/>
                <w:noProof/>
                <w:webHidden/>
                <w:sz w:val="24"/>
                <w:szCs w:val="24"/>
              </w:rPr>
              <w:t>5</w:t>
            </w:r>
            <w:r w:rsidR="00B32D3F" w:rsidRPr="00901FE2">
              <w:rPr>
                <w:rFonts w:asciiTheme="majorBidi" w:hAnsiTheme="majorBidi" w:cstheme="majorBidi"/>
                <w:noProof/>
                <w:webHidden/>
                <w:sz w:val="24"/>
                <w:szCs w:val="24"/>
              </w:rPr>
              <w:fldChar w:fldCharType="end"/>
            </w:r>
          </w:hyperlink>
        </w:p>
        <w:p w14:paraId="221D0518" w14:textId="3115917B" w:rsidR="00B32D3F" w:rsidRPr="00901FE2" w:rsidRDefault="00786638">
          <w:pPr>
            <w:pStyle w:val="TOC1"/>
            <w:rPr>
              <w:rFonts w:asciiTheme="majorBidi" w:eastAsiaTheme="minorEastAsia" w:hAnsiTheme="majorBidi" w:cstheme="majorBidi"/>
              <w:noProof/>
              <w:sz w:val="24"/>
              <w:szCs w:val="24"/>
              <w:lang w:val="en-US"/>
            </w:rPr>
          </w:pPr>
          <w:hyperlink w:anchor="_Toc181978661" w:history="1">
            <w:r w:rsidR="00B32D3F" w:rsidRPr="00901FE2">
              <w:rPr>
                <w:rStyle w:val="Hyperlink"/>
                <w:rFonts w:asciiTheme="majorBidi" w:eastAsia="Times New Roman" w:hAnsiTheme="majorBidi" w:cstheme="majorBidi"/>
                <w:b/>
                <w:noProof/>
                <w:sz w:val="24"/>
                <w:szCs w:val="24"/>
              </w:rPr>
              <w:t>Situation of ethnic and ethno-religious groups (arts. 2, 5 and 6)</w:t>
            </w:r>
            <w:r w:rsidR="00B32D3F" w:rsidRPr="00901FE2">
              <w:rPr>
                <w:rFonts w:asciiTheme="majorBidi" w:hAnsiTheme="majorBidi" w:cstheme="majorBidi"/>
                <w:noProof/>
                <w:webHidden/>
                <w:sz w:val="24"/>
                <w:szCs w:val="24"/>
              </w:rPr>
              <w:tab/>
            </w:r>
            <w:r w:rsidR="00B32D3F" w:rsidRPr="00901FE2">
              <w:rPr>
                <w:rFonts w:asciiTheme="majorBidi" w:hAnsiTheme="majorBidi" w:cstheme="majorBidi"/>
                <w:noProof/>
                <w:webHidden/>
                <w:sz w:val="24"/>
                <w:szCs w:val="24"/>
              </w:rPr>
              <w:fldChar w:fldCharType="begin"/>
            </w:r>
            <w:r w:rsidR="00B32D3F" w:rsidRPr="00901FE2">
              <w:rPr>
                <w:rFonts w:asciiTheme="majorBidi" w:hAnsiTheme="majorBidi" w:cstheme="majorBidi"/>
                <w:noProof/>
                <w:webHidden/>
                <w:sz w:val="24"/>
                <w:szCs w:val="24"/>
              </w:rPr>
              <w:instrText xml:space="preserve"> PAGEREF _Toc181978661 \h </w:instrText>
            </w:r>
            <w:r w:rsidR="00B32D3F" w:rsidRPr="00901FE2">
              <w:rPr>
                <w:rFonts w:asciiTheme="majorBidi" w:hAnsiTheme="majorBidi" w:cstheme="majorBidi"/>
                <w:noProof/>
                <w:webHidden/>
                <w:sz w:val="24"/>
                <w:szCs w:val="24"/>
              </w:rPr>
            </w:r>
            <w:r w:rsidR="00B32D3F" w:rsidRPr="00901FE2">
              <w:rPr>
                <w:rFonts w:asciiTheme="majorBidi" w:hAnsiTheme="majorBidi" w:cstheme="majorBidi"/>
                <w:noProof/>
                <w:webHidden/>
                <w:sz w:val="24"/>
                <w:szCs w:val="24"/>
              </w:rPr>
              <w:fldChar w:fldCharType="separate"/>
            </w:r>
            <w:r w:rsidR="00B32D3F" w:rsidRPr="00901FE2">
              <w:rPr>
                <w:rFonts w:asciiTheme="majorBidi" w:hAnsiTheme="majorBidi" w:cstheme="majorBidi"/>
                <w:noProof/>
                <w:webHidden/>
                <w:sz w:val="24"/>
                <w:szCs w:val="24"/>
              </w:rPr>
              <w:t>7</w:t>
            </w:r>
            <w:r w:rsidR="00B32D3F" w:rsidRPr="00901FE2">
              <w:rPr>
                <w:rFonts w:asciiTheme="majorBidi" w:hAnsiTheme="majorBidi" w:cstheme="majorBidi"/>
                <w:noProof/>
                <w:webHidden/>
                <w:sz w:val="24"/>
                <w:szCs w:val="24"/>
              </w:rPr>
              <w:fldChar w:fldCharType="end"/>
            </w:r>
          </w:hyperlink>
        </w:p>
        <w:p w14:paraId="4E59309A" w14:textId="77178935" w:rsidR="00B32D3F" w:rsidRPr="00901FE2" w:rsidRDefault="00786638">
          <w:pPr>
            <w:pStyle w:val="TOC1"/>
            <w:rPr>
              <w:rFonts w:asciiTheme="majorBidi" w:eastAsiaTheme="minorEastAsia" w:hAnsiTheme="majorBidi" w:cstheme="majorBidi"/>
              <w:noProof/>
              <w:sz w:val="24"/>
              <w:szCs w:val="24"/>
              <w:lang w:val="en-US"/>
            </w:rPr>
          </w:pPr>
          <w:hyperlink w:anchor="_Toc181978662" w:history="1">
            <w:r w:rsidR="00B32D3F" w:rsidRPr="00901FE2">
              <w:rPr>
                <w:rStyle w:val="Hyperlink"/>
                <w:rFonts w:asciiTheme="majorBidi" w:eastAsia="Times New Roman" w:hAnsiTheme="majorBidi" w:cstheme="majorBidi"/>
                <w:b/>
                <w:noProof/>
                <w:sz w:val="24"/>
                <w:szCs w:val="24"/>
              </w:rPr>
              <w:t>Situation of migrants, refugees, asylum-seekers, internally displaced persons and stateless persons (arts. 2 and 5)</w:t>
            </w:r>
            <w:r w:rsidR="00B32D3F" w:rsidRPr="00901FE2">
              <w:rPr>
                <w:rFonts w:asciiTheme="majorBidi" w:hAnsiTheme="majorBidi" w:cstheme="majorBidi"/>
                <w:noProof/>
                <w:webHidden/>
                <w:sz w:val="24"/>
                <w:szCs w:val="24"/>
              </w:rPr>
              <w:tab/>
            </w:r>
            <w:r w:rsidR="00B32D3F" w:rsidRPr="00901FE2">
              <w:rPr>
                <w:rFonts w:asciiTheme="majorBidi" w:hAnsiTheme="majorBidi" w:cstheme="majorBidi"/>
                <w:noProof/>
                <w:webHidden/>
                <w:sz w:val="24"/>
                <w:szCs w:val="24"/>
              </w:rPr>
              <w:fldChar w:fldCharType="begin"/>
            </w:r>
            <w:r w:rsidR="00B32D3F" w:rsidRPr="00901FE2">
              <w:rPr>
                <w:rFonts w:asciiTheme="majorBidi" w:hAnsiTheme="majorBidi" w:cstheme="majorBidi"/>
                <w:noProof/>
                <w:webHidden/>
                <w:sz w:val="24"/>
                <w:szCs w:val="24"/>
              </w:rPr>
              <w:instrText xml:space="preserve"> PAGEREF _Toc181978662 \h </w:instrText>
            </w:r>
            <w:r w:rsidR="00B32D3F" w:rsidRPr="00901FE2">
              <w:rPr>
                <w:rFonts w:asciiTheme="majorBidi" w:hAnsiTheme="majorBidi" w:cstheme="majorBidi"/>
                <w:noProof/>
                <w:webHidden/>
                <w:sz w:val="24"/>
                <w:szCs w:val="24"/>
              </w:rPr>
            </w:r>
            <w:r w:rsidR="00B32D3F" w:rsidRPr="00901FE2">
              <w:rPr>
                <w:rFonts w:asciiTheme="majorBidi" w:hAnsiTheme="majorBidi" w:cstheme="majorBidi"/>
                <w:noProof/>
                <w:webHidden/>
                <w:sz w:val="24"/>
                <w:szCs w:val="24"/>
              </w:rPr>
              <w:fldChar w:fldCharType="separate"/>
            </w:r>
            <w:r w:rsidR="00B32D3F" w:rsidRPr="00901FE2">
              <w:rPr>
                <w:rFonts w:asciiTheme="majorBidi" w:hAnsiTheme="majorBidi" w:cstheme="majorBidi"/>
                <w:noProof/>
                <w:webHidden/>
                <w:sz w:val="24"/>
                <w:szCs w:val="24"/>
              </w:rPr>
              <w:t>11</w:t>
            </w:r>
            <w:r w:rsidR="00B32D3F" w:rsidRPr="00901FE2">
              <w:rPr>
                <w:rFonts w:asciiTheme="majorBidi" w:hAnsiTheme="majorBidi" w:cstheme="majorBidi"/>
                <w:noProof/>
                <w:webHidden/>
                <w:sz w:val="24"/>
                <w:szCs w:val="24"/>
              </w:rPr>
              <w:fldChar w:fldCharType="end"/>
            </w:r>
          </w:hyperlink>
        </w:p>
        <w:p w14:paraId="4EAA5757" w14:textId="4291402B" w:rsidR="00B32D3F" w:rsidRPr="00901FE2" w:rsidRDefault="00786638">
          <w:pPr>
            <w:pStyle w:val="TOC1"/>
            <w:rPr>
              <w:rFonts w:asciiTheme="majorBidi" w:eastAsiaTheme="minorEastAsia" w:hAnsiTheme="majorBidi" w:cstheme="majorBidi"/>
              <w:noProof/>
              <w:sz w:val="24"/>
              <w:szCs w:val="24"/>
              <w:lang w:val="en-US"/>
            </w:rPr>
          </w:pPr>
          <w:hyperlink w:anchor="_Toc181978663" w:history="1">
            <w:r w:rsidR="00B32D3F" w:rsidRPr="00901FE2">
              <w:rPr>
                <w:rStyle w:val="Hyperlink"/>
                <w:rFonts w:asciiTheme="majorBidi" w:eastAsia="Times New Roman" w:hAnsiTheme="majorBidi" w:cstheme="majorBidi"/>
                <w:b/>
                <w:noProof/>
                <w:sz w:val="24"/>
                <w:szCs w:val="24"/>
              </w:rPr>
              <w:t>Human rights education to combat prejudice and intolerance (art. 7)</w:t>
            </w:r>
            <w:r w:rsidR="00B32D3F" w:rsidRPr="00901FE2">
              <w:rPr>
                <w:rFonts w:asciiTheme="majorBidi" w:hAnsiTheme="majorBidi" w:cstheme="majorBidi"/>
                <w:noProof/>
                <w:webHidden/>
                <w:sz w:val="24"/>
                <w:szCs w:val="24"/>
              </w:rPr>
              <w:tab/>
            </w:r>
            <w:r w:rsidR="00B32D3F" w:rsidRPr="00901FE2">
              <w:rPr>
                <w:rFonts w:asciiTheme="majorBidi" w:hAnsiTheme="majorBidi" w:cstheme="majorBidi"/>
                <w:noProof/>
                <w:webHidden/>
                <w:sz w:val="24"/>
                <w:szCs w:val="24"/>
              </w:rPr>
              <w:fldChar w:fldCharType="begin"/>
            </w:r>
            <w:r w:rsidR="00B32D3F" w:rsidRPr="00901FE2">
              <w:rPr>
                <w:rFonts w:asciiTheme="majorBidi" w:hAnsiTheme="majorBidi" w:cstheme="majorBidi"/>
                <w:noProof/>
                <w:webHidden/>
                <w:sz w:val="24"/>
                <w:szCs w:val="24"/>
              </w:rPr>
              <w:instrText xml:space="preserve"> PAGEREF _Toc181978663 \h </w:instrText>
            </w:r>
            <w:r w:rsidR="00B32D3F" w:rsidRPr="00901FE2">
              <w:rPr>
                <w:rFonts w:asciiTheme="majorBidi" w:hAnsiTheme="majorBidi" w:cstheme="majorBidi"/>
                <w:noProof/>
                <w:webHidden/>
                <w:sz w:val="24"/>
                <w:szCs w:val="24"/>
              </w:rPr>
            </w:r>
            <w:r w:rsidR="00B32D3F" w:rsidRPr="00901FE2">
              <w:rPr>
                <w:rFonts w:asciiTheme="majorBidi" w:hAnsiTheme="majorBidi" w:cstheme="majorBidi"/>
                <w:noProof/>
                <w:webHidden/>
                <w:sz w:val="24"/>
                <w:szCs w:val="24"/>
              </w:rPr>
              <w:fldChar w:fldCharType="separate"/>
            </w:r>
            <w:r w:rsidR="00B32D3F" w:rsidRPr="00901FE2">
              <w:rPr>
                <w:rFonts w:asciiTheme="majorBidi" w:hAnsiTheme="majorBidi" w:cstheme="majorBidi"/>
                <w:noProof/>
                <w:webHidden/>
                <w:sz w:val="24"/>
                <w:szCs w:val="24"/>
              </w:rPr>
              <w:t>15</w:t>
            </w:r>
            <w:r w:rsidR="00B32D3F" w:rsidRPr="00901FE2">
              <w:rPr>
                <w:rFonts w:asciiTheme="majorBidi" w:hAnsiTheme="majorBidi" w:cstheme="majorBidi"/>
                <w:noProof/>
                <w:webHidden/>
                <w:sz w:val="24"/>
                <w:szCs w:val="24"/>
              </w:rPr>
              <w:fldChar w:fldCharType="end"/>
            </w:r>
          </w:hyperlink>
        </w:p>
        <w:p w14:paraId="04777955" w14:textId="13512BC8" w:rsidR="00112CE3" w:rsidRPr="00901FE2" w:rsidRDefault="00B450F5">
          <w:pPr>
            <w:rPr>
              <w:rFonts w:asciiTheme="majorBidi" w:hAnsiTheme="majorBidi" w:cstheme="majorBidi"/>
              <w:color w:val="000000" w:themeColor="text1"/>
              <w:sz w:val="24"/>
              <w:szCs w:val="24"/>
            </w:rPr>
          </w:pPr>
          <w:r w:rsidRPr="00901FE2">
            <w:rPr>
              <w:rFonts w:asciiTheme="majorBidi" w:hAnsiTheme="majorBidi" w:cstheme="majorBidi"/>
              <w:color w:val="000000" w:themeColor="text1"/>
              <w:sz w:val="24"/>
              <w:szCs w:val="24"/>
            </w:rPr>
            <w:fldChar w:fldCharType="end"/>
          </w:r>
        </w:p>
      </w:sdtContent>
    </w:sdt>
    <w:p w14:paraId="7681AD97" w14:textId="393A4D61" w:rsidR="00112CE3" w:rsidRPr="001406CE" w:rsidRDefault="00B450F5" w:rsidP="001406CE">
      <w:pPr>
        <w:pStyle w:val="Heading1"/>
        <w:ind w:left="720"/>
        <w:rPr>
          <w:rFonts w:asciiTheme="majorBidi" w:hAnsiTheme="majorBidi"/>
          <w:b/>
          <w:color w:val="000000" w:themeColor="text1"/>
          <w:sz w:val="24"/>
          <w:szCs w:val="24"/>
          <w:u w:val="single"/>
          <w:lang w:val="en-US"/>
        </w:rPr>
      </w:pPr>
      <w:r w:rsidRPr="00901FE2">
        <w:rPr>
          <w:rFonts w:asciiTheme="majorBidi" w:hAnsiTheme="majorBidi"/>
          <w:color w:val="000000" w:themeColor="text1"/>
        </w:rPr>
        <w:br w:type="page"/>
      </w:r>
      <w:bookmarkStart w:id="0" w:name="_Toc181978658"/>
      <w:r w:rsidRPr="001406CE">
        <w:rPr>
          <w:rFonts w:asciiTheme="majorBidi" w:hAnsiTheme="majorBidi"/>
          <w:b/>
          <w:color w:val="000000" w:themeColor="text1"/>
          <w:sz w:val="24"/>
          <w:szCs w:val="24"/>
          <w:u w:val="single"/>
        </w:rPr>
        <w:lastRenderedPageBreak/>
        <w:t>Introduction</w:t>
      </w:r>
      <w:bookmarkEnd w:id="0"/>
    </w:p>
    <w:p w14:paraId="0CB748D3" w14:textId="77777777" w:rsidR="00901FE2" w:rsidRPr="00901FE2" w:rsidRDefault="00901FE2" w:rsidP="00901FE2">
      <w:pPr>
        <w:spacing w:after="0"/>
        <w:ind w:firstLine="720"/>
        <w:rPr>
          <w:rFonts w:asciiTheme="majorBidi" w:hAnsiTheme="majorBidi" w:cstheme="majorBidi"/>
          <w:b/>
          <w:color w:val="000000" w:themeColor="text1"/>
          <w:sz w:val="24"/>
          <w:szCs w:val="24"/>
          <w:lang w:val="en-US"/>
        </w:rPr>
      </w:pPr>
    </w:p>
    <w:p w14:paraId="1F31449D" w14:textId="77777777" w:rsidR="00FA2A2E" w:rsidRPr="00901FE2" w:rsidRDefault="00B450F5" w:rsidP="00FA2A2E">
      <w:pPr>
        <w:spacing w:after="0"/>
        <w:ind w:left="141" w:firstLine="579"/>
        <w:jc w:val="both"/>
        <w:rPr>
          <w:rFonts w:asciiTheme="majorBidi" w:eastAsia="Times New Roman" w:hAnsiTheme="majorBidi" w:cstheme="majorBidi"/>
          <w:color w:val="000000" w:themeColor="text1"/>
          <w:sz w:val="24"/>
          <w:szCs w:val="24"/>
        </w:rPr>
      </w:pPr>
      <w:bookmarkStart w:id="1" w:name="_heading=h.gjdgxs" w:colFirst="0" w:colLast="0"/>
      <w:bookmarkEnd w:id="1"/>
      <w:r w:rsidRPr="00901FE2">
        <w:rPr>
          <w:rFonts w:asciiTheme="majorBidi" w:eastAsia="Times New Roman" w:hAnsiTheme="majorBidi" w:cstheme="majorBidi"/>
          <w:color w:val="000000" w:themeColor="text1"/>
          <w:sz w:val="24"/>
          <w:szCs w:val="24"/>
        </w:rPr>
        <w:t xml:space="preserve">The Human Rights Defender’s Office of the Republic of Armenia is an Ombudsman and National Human Rights Institution with the highest "A" international status, functioning in accordance with the Paris Principles. The Defender’s Office was re-accredited with the A status in October 2024. </w:t>
      </w:r>
      <w:bookmarkStart w:id="2" w:name="_heading=h.wpwca4rxz6pf" w:colFirst="0" w:colLast="0"/>
      <w:bookmarkEnd w:id="2"/>
    </w:p>
    <w:p w14:paraId="1BCC8AA5" w14:textId="28494D90" w:rsidR="00112CE3" w:rsidRPr="00901FE2" w:rsidRDefault="00B450F5" w:rsidP="00FA2A2E">
      <w:pPr>
        <w:spacing w:after="0"/>
        <w:ind w:left="141" w:firstLine="579"/>
        <w:jc w:val="both"/>
        <w:rPr>
          <w:rFonts w:asciiTheme="majorBidi" w:eastAsia="Times New Roman" w:hAnsiTheme="majorBidi" w:cstheme="majorBidi"/>
          <w:color w:val="000000" w:themeColor="text1"/>
          <w:sz w:val="24"/>
          <w:szCs w:val="24"/>
        </w:rPr>
      </w:pPr>
      <w:r w:rsidRPr="00901FE2">
        <w:rPr>
          <w:rFonts w:asciiTheme="majorBidi" w:eastAsia="Times New Roman" w:hAnsiTheme="majorBidi" w:cstheme="majorBidi"/>
          <w:color w:val="000000" w:themeColor="text1"/>
          <w:sz w:val="24"/>
          <w:szCs w:val="24"/>
        </w:rPr>
        <w:t xml:space="preserve">Based on constitutional amendments, the Constitutional Law "On Human Rights Defender" of Armenia was adopted in 2016 and entered into force in 2017. The Constitutional Law elaborated and safeguarded the provisions of the Constitution; it established the Human Rights Defender as an independent official, tasked with monitoring the respect for human rights and freedoms by state and local self-government bodies and officials, as well as by private organizations operating in the field of public service, and facilitating the restoration of violated rights and the improvement of the legislation related to human rights and freedoms. The Defender also facilitates the restoration of violated rights and freedoms. </w:t>
      </w:r>
    </w:p>
    <w:p w14:paraId="10EFA1A1" w14:textId="28C77970" w:rsidR="00112CE3" w:rsidRPr="00901FE2" w:rsidRDefault="00B450F5" w:rsidP="00FA2A2E">
      <w:pPr>
        <w:spacing w:after="0"/>
        <w:ind w:left="141" w:firstLine="579"/>
        <w:jc w:val="both"/>
        <w:rPr>
          <w:rFonts w:asciiTheme="majorBidi" w:eastAsia="Times New Roman" w:hAnsiTheme="majorBidi" w:cstheme="majorBidi"/>
          <w:color w:val="000000" w:themeColor="text1"/>
          <w:sz w:val="24"/>
          <w:szCs w:val="24"/>
        </w:rPr>
      </w:pPr>
      <w:bookmarkStart w:id="3" w:name="_heading=h.leavjdl81b88" w:colFirst="0" w:colLast="0"/>
      <w:bookmarkEnd w:id="3"/>
      <w:r w:rsidRPr="00901FE2">
        <w:rPr>
          <w:rFonts w:asciiTheme="majorBidi" w:eastAsia="Times New Roman" w:hAnsiTheme="majorBidi" w:cstheme="majorBidi"/>
          <w:color w:val="000000" w:themeColor="text1"/>
          <w:sz w:val="24"/>
          <w:szCs w:val="24"/>
        </w:rPr>
        <w:t xml:space="preserve">The Written Submission is submitted for the review of Armenia by the Committee on the Elimination of Racial Discrimination (CERD) during its 114th Session. It considers the concluding observations on the combined seventh to eleventh periodic reports of Armenia and the status of the implementations of those concluding observations by the Republic of Armenia and refers to the </w:t>
      </w:r>
      <w:r w:rsidR="00A77C65" w:rsidRPr="00901FE2">
        <w:rPr>
          <w:rFonts w:asciiTheme="majorBidi" w:eastAsia="Times New Roman" w:hAnsiTheme="majorBidi" w:cstheme="majorBidi"/>
          <w:color w:val="000000" w:themeColor="text1"/>
          <w:sz w:val="24"/>
          <w:szCs w:val="24"/>
        </w:rPr>
        <w:t>t</w:t>
      </w:r>
      <w:r w:rsidRPr="00901FE2">
        <w:rPr>
          <w:rFonts w:asciiTheme="majorBidi" w:eastAsia="Times New Roman" w:hAnsiTheme="majorBidi" w:cstheme="majorBidi"/>
          <w:color w:val="000000" w:themeColor="text1"/>
          <w:sz w:val="24"/>
          <w:szCs w:val="24"/>
        </w:rPr>
        <w:t xml:space="preserve">welfth to fourteenth periodic reports of Armenia submitted to the Committee in January 2022. </w:t>
      </w:r>
    </w:p>
    <w:p w14:paraId="54184E1E" w14:textId="77777777" w:rsidR="00112CE3" w:rsidRPr="00901FE2" w:rsidRDefault="00B450F5" w:rsidP="00FA2A2E">
      <w:pPr>
        <w:spacing w:after="0"/>
        <w:ind w:left="141" w:firstLine="579"/>
        <w:jc w:val="both"/>
        <w:rPr>
          <w:rFonts w:asciiTheme="majorBidi" w:eastAsia="Times New Roman" w:hAnsiTheme="majorBidi" w:cstheme="majorBidi"/>
          <w:color w:val="000000" w:themeColor="text1"/>
          <w:sz w:val="24"/>
          <w:szCs w:val="24"/>
        </w:rPr>
      </w:pPr>
      <w:bookmarkStart w:id="4" w:name="_heading=h.4jtbr49vtste" w:colFirst="0" w:colLast="0"/>
      <w:bookmarkEnd w:id="4"/>
      <w:r w:rsidRPr="00901FE2">
        <w:rPr>
          <w:rFonts w:asciiTheme="majorBidi" w:eastAsia="Times New Roman" w:hAnsiTheme="majorBidi" w:cstheme="majorBidi"/>
          <w:color w:val="000000" w:themeColor="text1"/>
          <w:sz w:val="24"/>
          <w:szCs w:val="24"/>
        </w:rPr>
        <w:t>The Human Rights Defender also conducts the monitoring of the implementation of the provisions of the UN Convention on the Rights of the Child, as well as the UN Convention on the Rights of Persons with Disabilities, as well as carries out the prevention of violations of the rights of the child and persons with disabilities, and the protection thereof. Furthermore, based on the amendments of the Constitutional Law in 2022, the mandate of the Defender was expanded, covering the protection of whistle-blowers. According to the latest amendments, the Defender is authorized to consider complaints from whistle-blowers and affiliated persons regarding the violations of their rights not only by public bodies and officials but also by organizations.</w:t>
      </w:r>
    </w:p>
    <w:p w14:paraId="4379AA51" w14:textId="77777777" w:rsidR="00112CE3" w:rsidRPr="00901FE2" w:rsidRDefault="00112CE3">
      <w:pPr>
        <w:ind w:left="141"/>
        <w:jc w:val="both"/>
        <w:rPr>
          <w:rFonts w:asciiTheme="majorBidi" w:eastAsia="Times New Roman" w:hAnsiTheme="majorBidi" w:cstheme="majorBidi"/>
          <w:color w:val="000000" w:themeColor="text1"/>
          <w:sz w:val="24"/>
          <w:szCs w:val="24"/>
        </w:rPr>
      </w:pPr>
      <w:bookmarkStart w:id="5" w:name="_heading=h.8mb98smyagef" w:colFirst="0" w:colLast="0"/>
      <w:bookmarkEnd w:id="5"/>
    </w:p>
    <w:p w14:paraId="2D87C1F7" w14:textId="77777777" w:rsidR="00112CE3" w:rsidRPr="00901FE2" w:rsidRDefault="00112CE3">
      <w:pPr>
        <w:ind w:left="141"/>
        <w:jc w:val="both"/>
        <w:rPr>
          <w:rFonts w:asciiTheme="majorBidi" w:eastAsia="Times New Roman" w:hAnsiTheme="majorBidi" w:cstheme="majorBidi"/>
          <w:color w:val="000000" w:themeColor="text1"/>
          <w:sz w:val="24"/>
          <w:szCs w:val="24"/>
        </w:rPr>
      </w:pPr>
      <w:bookmarkStart w:id="6" w:name="_heading=h.60ia4n9lipi6" w:colFirst="0" w:colLast="0"/>
      <w:bookmarkEnd w:id="6"/>
    </w:p>
    <w:p w14:paraId="4C28E0B8" w14:textId="77777777" w:rsidR="00112CE3" w:rsidRPr="00901FE2" w:rsidRDefault="00112CE3">
      <w:pPr>
        <w:spacing w:after="0" w:line="276" w:lineRule="auto"/>
        <w:ind w:firstLine="360"/>
        <w:rPr>
          <w:rFonts w:asciiTheme="majorBidi" w:hAnsiTheme="majorBidi" w:cstheme="majorBidi"/>
          <w:color w:val="000000" w:themeColor="text1"/>
          <w:sz w:val="24"/>
          <w:szCs w:val="24"/>
        </w:rPr>
      </w:pPr>
    </w:p>
    <w:p w14:paraId="5741D154" w14:textId="77777777" w:rsidR="00112CE3" w:rsidRPr="00901FE2" w:rsidRDefault="00112CE3">
      <w:pPr>
        <w:spacing w:after="0" w:line="276" w:lineRule="auto"/>
        <w:ind w:firstLine="360"/>
        <w:rPr>
          <w:rFonts w:asciiTheme="majorBidi" w:hAnsiTheme="majorBidi" w:cstheme="majorBidi"/>
          <w:color w:val="000000" w:themeColor="text1"/>
          <w:sz w:val="24"/>
          <w:szCs w:val="24"/>
        </w:rPr>
      </w:pPr>
    </w:p>
    <w:p w14:paraId="13085F3B" w14:textId="77777777" w:rsidR="00112CE3" w:rsidRPr="00901FE2" w:rsidRDefault="00112CE3">
      <w:pPr>
        <w:spacing w:after="0" w:line="276" w:lineRule="auto"/>
        <w:ind w:firstLine="360"/>
        <w:rPr>
          <w:rFonts w:asciiTheme="majorBidi" w:hAnsiTheme="majorBidi" w:cstheme="majorBidi"/>
          <w:color w:val="000000" w:themeColor="text1"/>
          <w:sz w:val="24"/>
          <w:szCs w:val="24"/>
        </w:rPr>
      </w:pPr>
    </w:p>
    <w:p w14:paraId="433A1A7F" w14:textId="77777777" w:rsidR="00112CE3" w:rsidRPr="00901FE2" w:rsidRDefault="00112CE3">
      <w:pPr>
        <w:spacing w:after="0" w:line="276" w:lineRule="auto"/>
        <w:ind w:firstLine="360"/>
        <w:rPr>
          <w:rFonts w:asciiTheme="majorBidi" w:hAnsiTheme="majorBidi" w:cstheme="majorBidi"/>
          <w:color w:val="000000" w:themeColor="text1"/>
          <w:sz w:val="24"/>
          <w:szCs w:val="24"/>
        </w:rPr>
      </w:pPr>
    </w:p>
    <w:p w14:paraId="27175F97" w14:textId="77777777" w:rsidR="00112CE3" w:rsidRPr="00901FE2" w:rsidRDefault="00112CE3">
      <w:pPr>
        <w:spacing w:after="0" w:line="276" w:lineRule="auto"/>
        <w:ind w:firstLine="360"/>
        <w:rPr>
          <w:rFonts w:asciiTheme="majorBidi" w:hAnsiTheme="majorBidi" w:cstheme="majorBidi"/>
          <w:color w:val="000000" w:themeColor="text1"/>
          <w:sz w:val="24"/>
          <w:szCs w:val="24"/>
        </w:rPr>
      </w:pPr>
    </w:p>
    <w:p w14:paraId="46BAFB72" w14:textId="77777777" w:rsidR="00112CE3" w:rsidRPr="00901FE2" w:rsidRDefault="00112CE3">
      <w:pPr>
        <w:spacing w:after="0" w:line="276" w:lineRule="auto"/>
        <w:ind w:firstLine="360"/>
        <w:rPr>
          <w:rFonts w:asciiTheme="majorBidi" w:hAnsiTheme="majorBidi" w:cstheme="majorBidi"/>
          <w:color w:val="000000" w:themeColor="text1"/>
          <w:sz w:val="24"/>
          <w:szCs w:val="24"/>
        </w:rPr>
      </w:pPr>
    </w:p>
    <w:p w14:paraId="0E4D2B38" w14:textId="77777777" w:rsidR="00112CE3" w:rsidRPr="00901FE2" w:rsidRDefault="00112CE3">
      <w:pPr>
        <w:spacing w:after="0" w:line="276" w:lineRule="auto"/>
        <w:ind w:firstLine="360"/>
        <w:rPr>
          <w:rFonts w:asciiTheme="majorBidi" w:hAnsiTheme="majorBidi" w:cstheme="majorBidi"/>
          <w:color w:val="000000" w:themeColor="text1"/>
          <w:sz w:val="24"/>
          <w:szCs w:val="24"/>
        </w:rPr>
      </w:pPr>
    </w:p>
    <w:p w14:paraId="417FBEE9" w14:textId="77777777" w:rsidR="00112CE3" w:rsidRPr="00901FE2" w:rsidRDefault="00112CE3">
      <w:pPr>
        <w:spacing w:after="0" w:line="276" w:lineRule="auto"/>
        <w:ind w:firstLine="360"/>
        <w:rPr>
          <w:rFonts w:asciiTheme="majorBidi" w:hAnsiTheme="majorBidi" w:cstheme="majorBidi"/>
          <w:color w:val="000000" w:themeColor="text1"/>
          <w:sz w:val="24"/>
          <w:szCs w:val="24"/>
        </w:rPr>
      </w:pPr>
    </w:p>
    <w:p w14:paraId="5CCBD9FE" w14:textId="77777777" w:rsidR="00112CE3" w:rsidRPr="00901FE2" w:rsidRDefault="00112CE3">
      <w:pPr>
        <w:spacing w:after="0" w:line="276" w:lineRule="auto"/>
        <w:ind w:firstLine="360"/>
        <w:rPr>
          <w:rFonts w:asciiTheme="majorBidi" w:hAnsiTheme="majorBidi" w:cstheme="majorBidi"/>
          <w:color w:val="000000" w:themeColor="text1"/>
          <w:sz w:val="24"/>
          <w:szCs w:val="24"/>
        </w:rPr>
      </w:pPr>
    </w:p>
    <w:p w14:paraId="1376CDF4" w14:textId="77777777" w:rsidR="00112CE3" w:rsidRPr="00901FE2" w:rsidRDefault="00112CE3">
      <w:pPr>
        <w:spacing w:after="0" w:line="276" w:lineRule="auto"/>
        <w:ind w:firstLine="360"/>
        <w:rPr>
          <w:rFonts w:asciiTheme="majorBidi" w:hAnsiTheme="majorBidi" w:cstheme="majorBidi"/>
          <w:color w:val="000000" w:themeColor="text1"/>
          <w:sz w:val="24"/>
          <w:szCs w:val="24"/>
        </w:rPr>
      </w:pPr>
    </w:p>
    <w:p w14:paraId="4FC7B39A" w14:textId="77777777" w:rsidR="00112CE3" w:rsidRPr="00901FE2" w:rsidRDefault="00112CE3">
      <w:pPr>
        <w:tabs>
          <w:tab w:val="left" w:pos="630"/>
        </w:tabs>
        <w:spacing w:after="0" w:line="276" w:lineRule="auto"/>
        <w:ind w:left="810"/>
        <w:jc w:val="both"/>
        <w:rPr>
          <w:rFonts w:asciiTheme="majorBidi" w:hAnsiTheme="majorBidi" w:cstheme="majorBidi"/>
          <w:b/>
          <w:color w:val="000000" w:themeColor="text1"/>
          <w:sz w:val="24"/>
          <w:szCs w:val="24"/>
        </w:rPr>
      </w:pPr>
    </w:p>
    <w:p w14:paraId="1A53BDEE" w14:textId="4419B84D" w:rsidR="00E03C08" w:rsidRPr="00901FE2" w:rsidRDefault="00E03C08" w:rsidP="00CA306F">
      <w:pPr>
        <w:rPr>
          <w:rFonts w:asciiTheme="majorBidi" w:eastAsia="Times New Roman" w:hAnsiTheme="majorBidi" w:cstheme="majorBidi"/>
          <w:b/>
          <w:i/>
          <w:color w:val="000000" w:themeColor="text1"/>
          <w:sz w:val="24"/>
          <w:szCs w:val="24"/>
          <w:lang w:val="en-US"/>
        </w:rPr>
      </w:pPr>
    </w:p>
    <w:p w14:paraId="7C1FB036" w14:textId="0D3DF4D6" w:rsidR="00CA306F" w:rsidRPr="00901FE2" w:rsidRDefault="00B450F5" w:rsidP="00B32D3F">
      <w:pPr>
        <w:pStyle w:val="Heading1"/>
        <w:rPr>
          <w:rFonts w:asciiTheme="majorBidi" w:eastAsia="Times New Roman" w:hAnsiTheme="majorBidi"/>
          <w:b/>
          <w:color w:val="000000" w:themeColor="text1"/>
          <w:sz w:val="24"/>
          <w:szCs w:val="24"/>
        </w:rPr>
      </w:pPr>
      <w:bookmarkStart w:id="7" w:name="_Toc181978659"/>
      <w:r w:rsidRPr="00901FE2">
        <w:rPr>
          <w:rFonts w:asciiTheme="majorBidi" w:eastAsia="Times New Roman" w:hAnsiTheme="majorBidi"/>
          <w:b/>
          <w:color w:val="000000" w:themeColor="text1"/>
          <w:sz w:val="24"/>
          <w:szCs w:val="24"/>
        </w:rPr>
        <w:lastRenderedPageBreak/>
        <w:t>The Convention in domestic law and the institutional and policy framework for its implementation (arts. 2, 4, 5 and 6)</w:t>
      </w:r>
      <w:bookmarkEnd w:id="7"/>
    </w:p>
    <w:p w14:paraId="5C74FB6F" w14:textId="77777777" w:rsidR="00CA306F" w:rsidRPr="00901FE2" w:rsidRDefault="00CA306F" w:rsidP="00901FE2">
      <w:pPr>
        <w:spacing w:after="0"/>
        <w:rPr>
          <w:rFonts w:asciiTheme="majorBidi" w:hAnsiTheme="majorBidi" w:cstheme="majorBidi"/>
          <w:sz w:val="24"/>
          <w:szCs w:val="24"/>
          <w:lang w:val="en-US"/>
        </w:rPr>
      </w:pPr>
    </w:p>
    <w:p w14:paraId="1647662C" w14:textId="655B3774" w:rsidR="00901FE2" w:rsidRPr="00901FE2" w:rsidRDefault="00CA306F" w:rsidP="00901FE2">
      <w:pPr>
        <w:spacing w:after="0"/>
        <w:ind w:firstLine="720"/>
        <w:rPr>
          <w:rFonts w:asciiTheme="majorBidi" w:hAnsiTheme="majorBidi" w:cstheme="majorBidi"/>
          <w:b/>
          <w:sz w:val="24"/>
          <w:szCs w:val="24"/>
          <w:u w:val="single"/>
        </w:rPr>
      </w:pPr>
      <w:r w:rsidRPr="00901FE2">
        <w:rPr>
          <w:rFonts w:asciiTheme="majorBidi" w:hAnsiTheme="majorBidi" w:cstheme="majorBidi"/>
          <w:b/>
          <w:sz w:val="24"/>
          <w:szCs w:val="24"/>
          <w:u w:val="single"/>
        </w:rPr>
        <w:t>Measures taken to harmonize the domestic legal framework</w:t>
      </w:r>
    </w:p>
    <w:p w14:paraId="5AF3770E" w14:textId="77777777" w:rsidR="00901FE2" w:rsidRDefault="00B450F5" w:rsidP="00901FE2">
      <w:pPr>
        <w:pStyle w:val="ListParagraph"/>
        <w:numPr>
          <w:ilvl w:val="0"/>
          <w:numId w:val="13"/>
        </w:numPr>
        <w:spacing w:before="240" w:after="0"/>
        <w:jc w:val="both"/>
        <w:rPr>
          <w:rFonts w:asciiTheme="majorBidi" w:eastAsia="Times New Roman" w:hAnsiTheme="majorBidi" w:cstheme="majorBidi"/>
          <w:color w:val="000000" w:themeColor="text1"/>
          <w:sz w:val="24"/>
          <w:szCs w:val="24"/>
        </w:rPr>
      </w:pPr>
      <w:r w:rsidRPr="00901FE2">
        <w:rPr>
          <w:rFonts w:asciiTheme="majorBidi" w:eastAsia="Times New Roman" w:hAnsiTheme="majorBidi" w:cstheme="majorBidi"/>
          <w:color w:val="000000" w:themeColor="text1"/>
          <w:sz w:val="24"/>
          <w:szCs w:val="24"/>
        </w:rPr>
        <w:t>The Human Rights Defender’s Office registers that the draft laws on “National Minorities” and “</w:t>
      </w:r>
      <w:r w:rsidR="000E7F35" w:rsidRPr="00901FE2">
        <w:rPr>
          <w:rFonts w:asciiTheme="majorBidi" w:eastAsia="Times New Roman" w:hAnsiTheme="majorBidi" w:cstheme="majorBidi"/>
          <w:color w:val="000000" w:themeColor="text1"/>
          <w:sz w:val="24"/>
          <w:szCs w:val="24"/>
        </w:rPr>
        <w:t>On Ensuring Equality and Protection from Discrimination</w:t>
      </w:r>
      <w:r w:rsidRPr="00901FE2">
        <w:rPr>
          <w:rFonts w:asciiTheme="majorBidi" w:eastAsia="Times New Roman" w:hAnsiTheme="majorBidi" w:cstheme="majorBidi"/>
          <w:color w:val="000000" w:themeColor="text1"/>
          <w:sz w:val="24"/>
          <w:szCs w:val="24"/>
        </w:rPr>
        <w:t xml:space="preserve">” were developed and circulated in 2019, however, as of this moment, it has not been adopted. Therefore, Armenia still lacks a comprehensive legislative framework which prohibits discrimination. The Defender highlights the need to adopt these laws to create an effective system of protection from discrimination and guaranteeing of human rights; the importance of adoption of these laws is also highlighted in the annual reports of the Human Rights Defender. This law proposes that the Defender will </w:t>
      </w:r>
      <w:r w:rsidR="008641E5" w:rsidRPr="00901FE2">
        <w:rPr>
          <w:rFonts w:asciiTheme="majorBidi" w:eastAsia="Times New Roman" w:hAnsiTheme="majorBidi" w:cstheme="majorBidi"/>
          <w:color w:val="000000" w:themeColor="text1"/>
          <w:sz w:val="24"/>
          <w:szCs w:val="24"/>
        </w:rPr>
        <w:t xml:space="preserve">be entrusted with the mandate </w:t>
      </w:r>
      <w:r w:rsidRPr="00901FE2">
        <w:rPr>
          <w:rFonts w:asciiTheme="majorBidi" w:eastAsia="Times New Roman" w:hAnsiTheme="majorBidi" w:cstheme="majorBidi"/>
          <w:color w:val="000000" w:themeColor="text1"/>
          <w:sz w:val="24"/>
          <w:szCs w:val="24"/>
        </w:rPr>
        <w:t xml:space="preserve">of the </w:t>
      </w:r>
      <w:r w:rsidR="00F4252C" w:rsidRPr="00901FE2">
        <w:rPr>
          <w:rFonts w:asciiTheme="majorBidi" w:eastAsia="Times New Roman" w:hAnsiTheme="majorBidi" w:cstheme="majorBidi"/>
          <w:color w:val="000000" w:themeColor="text1"/>
          <w:sz w:val="24"/>
          <w:szCs w:val="24"/>
        </w:rPr>
        <w:t>E</w:t>
      </w:r>
      <w:r w:rsidRPr="00901FE2">
        <w:rPr>
          <w:rFonts w:asciiTheme="majorBidi" w:eastAsia="Times New Roman" w:hAnsiTheme="majorBidi" w:cstheme="majorBidi"/>
          <w:color w:val="000000" w:themeColor="text1"/>
          <w:sz w:val="24"/>
          <w:szCs w:val="24"/>
        </w:rPr>
        <w:t xml:space="preserve">quality body, providing broader opportunities for the protection of rights. </w:t>
      </w:r>
      <w:r w:rsidR="00FF3F19" w:rsidRPr="00901FE2">
        <w:rPr>
          <w:rFonts w:asciiTheme="majorBidi" w:eastAsia="Times New Roman" w:hAnsiTheme="majorBidi" w:cstheme="majorBidi"/>
          <w:color w:val="000000" w:themeColor="text1"/>
          <w:sz w:val="24"/>
          <w:szCs w:val="24"/>
          <w:lang w:val="en-US"/>
        </w:rPr>
        <w:t xml:space="preserve">The Defender emphasizes the efforts by the state on </w:t>
      </w:r>
      <w:r w:rsidR="00FF3F19" w:rsidRPr="00901FE2">
        <w:rPr>
          <w:rFonts w:asciiTheme="majorBidi" w:eastAsia="Times New Roman" w:hAnsiTheme="majorBidi" w:cstheme="majorBidi"/>
          <w:color w:val="000000" w:themeColor="text1"/>
          <w:sz w:val="24"/>
          <w:szCs w:val="24"/>
        </w:rPr>
        <w:t>improving the field of equality and anti-discrimination in the Republic of Armenia.</w:t>
      </w:r>
    </w:p>
    <w:p w14:paraId="5AA1E28A" w14:textId="77777777" w:rsidR="00901FE2" w:rsidRDefault="00B450F5" w:rsidP="00901FE2">
      <w:pPr>
        <w:pStyle w:val="ListParagraph"/>
        <w:numPr>
          <w:ilvl w:val="0"/>
          <w:numId w:val="13"/>
        </w:numPr>
        <w:spacing w:before="240" w:after="0"/>
        <w:jc w:val="both"/>
        <w:rPr>
          <w:rFonts w:asciiTheme="majorBidi" w:eastAsia="Times New Roman" w:hAnsiTheme="majorBidi" w:cstheme="majorBidi"/>
          <w:color w:val="000000" w:themeColor="text1"/>
          <w:sz w:val="24"/>
          <w:szCs w:val="24"/>
        </w:rPr>
      </w:pPr>
      <w:r w:rsidRPr="00901FE2">
        <w:rPr>
          <w:rFonts w:asciiTheme="majorBidi" w:eastAsia="Times New Roman" w:hAnsiTheme="majorBidi" w:cstheme="majorBidi"/>
          <w:color w:val="000000" w:themeColor="text1"/>
          <w:sz w:val="24"/>
          <w:szCs w:val="24"/>
        </w:rPr>
        <w:t>Regarding the</w:t>
      </w:r>
      <w:r w:rsidR="00FF3F19" w:rsidRPr="00901FE2">
        <w:rPr>
          <w:rFonts w:asciiTheme="majorBidi" w:eastAsia="Times New Roman" w:hAnsiTheme="majorBidi" w:cstheme="majorBidi"/>
          <w:color w:val="000000" w:themeColor="text1"/>
          <w:sz w:val="24"/>
          <w:szCs w:val="24"/>
        </w:rPr>
        <w:t xml:space="preserve"> </w:t>
      </w:r>
      <w:r w:rsidR="00FF3F19" w:rsidRPr="00901FE2">
        <w:rPr>
          <w:rFonts w:asciiTheme="majorBidi" w:eastAsia="Times New Roman" w:hAnsiTheme="majorBidi" w:cstheme="majorBidi"/>
          <w:color w:val="000000" w:themeColor="text1"/>
          <w:sz w:val="24"/>
          <w:szCs w:val="24"/>
          <w:lang w:val="en-US"/>
        </w:rPr>
        <w:t>law</w:t>
      </w:r>
      <w:r w:rsidRPr="00901FE2">
        <w:rPr>
          <w:rFonts w:asciiTheme="majorBidi" w:eastAsia="Times New Roman" w:hAnsiTheme="majorBidi" w:cstheme="majorBidi"/>
          <w:color w:val="000000" w:themeColor="text1"/>
          <w:sz w:val="24"/>
          <w:szCs w:val="24"/>
        </w:rPr>
        <w:t xml:space="preserve"> </w:t>
      </w:r>
      <w:r w:rsidR="000E7F35" w:rsidRPr="00901FE2">
        <w:rPr>
          <w:rFonts w:asciiTheme="majorBidi" w:eastAsia="Times New Roman" w:hAnsiTheme="majorBidi" w:cstheme="majorBidi"/>
          <w:color w:val="000000" w:themeColor="text1"/>
          <w:sz w:val="24"/>
          <w:szCs w:val="24"/>
        </w:rPr>
        <w:t xml:space="preserve">“On Ensuring Equality and Protection from Discrimination” </w:t>
      </w:r>
      <w:r w:rsidRPr="00901FE2">
        <w:rPr>
          <w:rFonts w:asciiTheme="majorBidi" w:eastAsia="Times New Roman" w:hAnsiTheme="majorBidi" w:cstheme="majorBidi"/>
          <w:color w:val="000000" w:themeColor="text1"/>
          <w:sz w:val="24"/>
          <w:szCs w:val="24"/>
        </w:rPr>
        <w:t xml:space="preserve">, it should be noted that “Race” is a protected ground; the draft </w:t>
      </w:r>
      <w:r w:rsidR="00BA056B" w:rsidRPr="00901FE2">
        <w:rPr>
          <w:rFonts w:asciiTheme="majorBidi" w:eastAsia="Times New Roman" w:hAnsiTheme="majorBidi" w:cstheme="majorBidi"/>
          <w:color w:val="000000" w:themeColor="text1"/>
          <w:sz w:val="24"/>
          <w:szCs w:val="24"/>
          <w:lang w:val="en-US"/>
        </w:rPr>
        <w:t>l</w:t>
      </w:r>
      <w:r w:rsidRPr="00901FE2">
        <w:rPr>
          <w:rFonts w:asciiTheme="majorBidi" w:eastAsia="Times New Roman" w:hAnsiTheme="majorBidi" w:cstheme="majorBidi"/>
          <w:color w:val="000000" w:themeColor="text1"/>
          <w:sz w:val="24"/>
          <w:szCs w:val="24"/>
        </w:rPr>
        <w:t xml:space="preserve">aw defines both direct and indirect discrimination; direct discrimination is defined as  an action, inaction, regulation, attitude or policy against a person or group of persons on the basis of one or more of the protected grounds, as a result of which the person or group of persons appear in a less favorable situation compared to another person or group of persons in similar circumstances; indirect discrimination a seemingly neutral act, omission, regulation, attitude, or policy that disproportionately affects a group of persons based on one or more of the protected grounds. </w:t>
      </w:r>
    </w:p>
    <w:p w14:paraId="2DDA8DF7" w14:textId="77777777" w:rsidR="00901FE2" w:rsidRDefault="00B450F5" w:rsidP="00901FE2">
      <w:pPr>
        <w:pStyle w:val="ListParagraph"/>
        <w:numPr>
          <w:ilvl w:val="0"/>
          <w:numId w:val="13"/>
        </w:numPr>
        <w:spacing w:before="240" w:after="0"/>
        <w:jc w:val="both"/>
        <w:rPr>
          <w:rFonts w:asciiTheme="majorBidi" w:eastAsia="Times New Roman" w:hAnsiTheme="majorBidi" w:cstheme="majorBidi"/>
          <w:color w:val="000000" w:themeColor="text1"/>
          <w:sz w:val="24"/>
          <w:szCs w:val="24"/>
        </w:rPr>
      </w:pPr>
      <w:r w:rsidRPr="00901FE2">
        <w:rPr>
          <w:rFonts w:asciiTheme="majorBidi" w:eastAsia="Times New Roman" w:hAnsiTheme="majorBidi" w:cstheme="majorBidi"/>
          <w:color w:val="000000" w:themeColor="text1"/>
          <w:sz w:val="24"/>
          <w:szCs w:val="24"/>
        </w:rPr>
        <w:t xml:space="preserve">It should be highlighted that in 2022, the new Criminal Code of Armenia entered into force. The new Criminal Code establishes criminal responsibility for discrimination (defined as distinction in treatment) based on sex, race, skin color, ethnic or social origin, genetic features, language, religion, world view, political or other views, belonging to national minority, property status, birth, health condition, disability, age, or other personal or social circumstances which violates one’s rights or freedoms or which benefits a person without objective grounds and legitimate aim. The Human Rights Defender highlights that in addition to criminalization, civil and administrative legislative mechanisms should also be introduced to guarantee an effective system of combating discrimination. </w:t>
      </w:r>
    </w:p>
    <w:p w14:paraId="188EAA0D" w14:textId="52DAC594" w:rsidR="00055BB5" w:rsidRPr="00901FE2" w:rsidRDefault="00055BB5" w:rsidP="00901FE2">
      <w:pPr>
        <w:pStyle w:val="ListParagraph"/>
        <w:numPr>
          <w:ilvl w:val="0"/>
          <w:numId w:val="13"/>
        </w:numPr>
        <w:spacing w:before="240" w:after="0"/>
        <w:jc w:val="both"/>
        <w:rPr>
          <w:rFonts w:asciiTheme="majorBidi" w:eastAsia="Times New Roman" w:hAnsiTheme="majorBidi" w:cstheme="majorBidi"/>
          <w:color w:val="000000" w:themeColor="text1"/>
          <w:sz w:val="24"/>
          <w:szCs w:val="24"/>
        </w:rPr>
      </w:pPr>
      <w:r w:rsidRPr="00901FE2">
        <w:rPr>
          <w:rFonts w:asciiTheme="majorBidi" w:eastAsia="Times New Roman" w:hAnsiTheme="majorBidi" w:cstheme="majorBidi"/>
          <w:color w:val="000000" w:themeColor="text1"/>
          <w:sz w:val="24"/>
          <w:szCs w:val="24"/>
        </w:rPr>
        <w:t>The Criminal Code addresses discrimination and offenses motivated by hatred or intolerance through the following articles:</w:t>
      </w:r>
    </w:p>
    <w:p w14:paraId="07E7BC51" w14:textId="77777777" w:rsidR="00BA056B" w:rsidRPr="00901FE2" w:rsidRDefault="00055BB5" w:rsidP="00CA306F">
      <w:pPr>
        <w:pStyle w:val="ListParagraph"/>
        <w:numPr>
          <w:ilvl w:val="0"/>
          <w:numId w:val="11"/>
        </w:numPr>
        <w:spacing w:after="240"/>
        <w:jc w:val="both"/>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Article 203 of the Code: This article criminalizes discriminatory actions or inactions by officials based on race, ethnicity, religion, language, political views, disability, or other personal or social characteristics. Such actions, which lead to the violation of an individual’s rights or freedoms, are prohibited when they result in less favorable treatment compared to others in similar circumstances. The article also specifies that these actions must not pursue a legitimate aim, and the means used must be necessary and proportionate to the goal pursued</w:t>
      </w:r>
    </w:p>
    <w:p w14:paraId="1C5F9427" w14:textId="46F65110" w:rsidR="00055BB5" w:rsidRPr="00901FE2" w:rsidRDefault="00BA056B" w:rsidP="00CA306F">
      <w:pPr>
        <w:pStyle w:val="ListParagraph"/>
        <w:spacing w:after="240"/>
        <w:ind w:left="861"/>
        <w:jc w:val="both"/>
        <w:rPr>
          <w:rFonts w:asciiTheme="majorBidi" w:eastAsia="Times New Roman" w:hAnsiTheme="majorBidi" w:cstheme="majorBidi"/>
          <w:i/>
          <w:color w:val="000000" w:themeColor="text1"/>
          <w:sz w:val="24"/>
          <w:szCs w:val="24"/>
          <w:lang w:val="en-US"/>
        </w:rPr>
      </w:pPr>
      <w:r w:rsidRPr="00901FE2">
        <w:rPr>
          <w:rFonts w:asciiTheme="majorBidi" w:eastAsia="Times New Roman" w:hAnsiTheme="majorBidi" w:cstheme="majorBidi"/>
          <w:i/>
          <w:color w:val="000000" w:themeColor="text1"/>
          <w:sz w:val="24"/>
          <w:szCs w:val="24"/>
          <w:lang w:val="en-US"/>
        </w:rPr>
        <w:t>(updated 09.06.22)</w:t>
      </w:r>
      <w:r w:rsidR="00055BB5" w:rsidRPr="00901FE2">
        <w:rPr>
          <w:rFonts w:asciiTheme="majorBidi" w:eastAsia="Times New Roman" w:hAnsiTheme="majorBidi" w:cstheme="majorBidi"/>
          <w:i/>
          <w:color w:val="000000" w:themeColor="text1"/>
          <w:sz w:val="24"/>
          <w:szCs w:val="24"/>
          <w:lang w:val="en-US"/>
        </w:rPr>
        <w:t>.</w:t>
      </w:r>
    </w:p>
    <w:p w14:paraId="76501D79" w14:textId="1EF0864E" w:rsidR="00055BB5" w:rsidRPr="00901FE2" w:rsidRDefault="00055BB5" w:rsidP="00CA306F">
      <w:pPr>
        <w:pStyle w:val="ListParagraph"/>
        <w:numPr>
          <w:ilvl w:val="0"/>
          <w:numId w:val="11"/>
        </w:numPr>
        <w:spacing w:after="240"/>
        <w:jc w:val="both"/>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Article 146</w:t>
      </w:r>
      <w:r w:rsidRPr="00901FE2">
        <w:rPr>
          <w:rFonts w:asciiTheme="majorBidi" w:hAnsiTheme="majorBidi" w:cstheme="majorBidi"/>
          <w:color w:val="000000" w:themeColor="text1"/>
          <w:sz w:val="24"/>
          <w:szCs w:val="24"/>
        </w:rPr>
        <w:t xml:space="preserve"> </w:t>
      </w:r>
      <w:r w:rsidRPr="00901FE2">
        <w:rPr>
          <w:rFonts w:asciiTheme="majorBidi" w:eastAsia="Times New Roman" w:hAnsiTheme="majorBidi" w:cstheme="majorBidi"/>
          <w:color w:val="000000" w:themeColor="text1"/>
          <w:sz w:val="24"/>
          <w:szCs w:val="24"/>
          <w:lang w:val="en-US"/>
        </w:rPr>
        <w:t>of the Code: This article criminalizes the destruction or damage of cultural values with the intent to incite racial, national, ethnic, or religious enmity. It targets acts of desecration or destruction aimed at provoking societal division or hatred.</w:t>
      </w:r>
    </w:p>
    <w:p w14:paraId="433534BA" w14:textId="33A6105F" w:rsidR="00055BB5" w:rsidRPr="00901FE2" w:rsidRDefault="00055BB5" w:rsidP="00CA306F">
      <w:pPr>
        <w:pStyle w:val="ListParagraph"/>
        <w:numPr>
          <w:ilvl w:val="0"/>
          <w:numId w:val="11"/>
        </w:numPr>
        <w:spacing w:after="240"/>
        <w:jc w:val="both"/>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lastRenderedPageBreak/>
        <w:t>Article 329</w:t>
      </w:r>
      <w:r w:rsidRPr="00901FE2">
        <w:rPr>
          <w:rFonts w:asciiTheme="majorBidi" w:hAnsiTheme="majorBidi" w:cstheme="majorBidi"/>
          <w:color w:val="000000" w:themeColor="text1"/>
          <w:sz w:val="24"/>
          <w:szCs w:val="24"/>
        </w:rPr>
        <w:t xml:space="preserve"> </w:t>
      </w:r>
      <w:r w:rsidRPr="00901FE2">
        <w:rPr>
          <w:rFonts w:asciiTheme="majorBidi" w:eastAsia="Times New Roman" w:hAnsiTheme="majorBidi" w:cstheme="majorBidi"/>
          <w:color w:val="000000" w:themeColor="text1"/>
          <w:sz w:val="24"/>
          <w:szCs w:val="24"/>
          <w:lang w:val="en-US"/>
        </w:rPr>
        <w:t>of the Code: This article prohibits public speech that incites or promotes hatred, discrimination, intolerance, or enmity. It also criminalizes the distribution of materials or objects intended to spread such harmful rhetoric.</w:t>
      </w:r>
    </w:p>
    <w:p w14:paraId="2127A013" w14:textId="7B39E496" w:rsidR="00CA306F" w:rsidRPr="00901FE2" w:rsidRDefault="00055BB5" w:rsidP="00CA306F">
      <w:pPr>
        <w:pStyle w:val="ListParagraph"/>
        <w:numPr>
          <w:ilvl w:val="0"/>
          <w:numId w:val="11"/>
        </w:numPr>
        <w:spacing w:after="240"/>
        <w:jc w:val="both"/>
        <w:rPr>
          <w:rFonts w:asciiTheme="majorBidi" w:eastAsia="Times New Roman" w:hAnsiTheme="majorBidi" w:cstheme="majorBidi"/>
          <w:color w:val="000000" w:themeColor="text1"/>
          <w:sz w:val="24"/>
          <w:szCs w:val="24"/>
        </w:rPr>
      </w:pPr>
      <w:r w:rsidRPr="00901FE2">
        <w:rPr>
          <w:rFonts w:asciiTheme="majorBidi" w:eastAsia="Times New Roman" w:hAnsiTheme="majorBidi" w:cstheme="majorBidi"/>
          <w:color w:val="000000" w:themeColor="text1"/>
          <w:sz w:val="24"/>
          <w:szCs w:val="24"/>
          <w:lang w:val="en-US"/>
        </w:rPr>
        <w:t>Article 330</w:t>
      </w:r>
      <w:r w:rsidRPr="00901FE2">
        <w:rPr>
          <w:rFonts w:asciiTheme="majorBidi" w:hAnsiTheme="majorBidi" w:cstheme="majorBidi"/>
          <w:color w:val="000000" w:themeColor="text1"/>
          <w:sz w:val="24"/>
          <w:szCs w:val="24"/>
        </w:rPr>
        <w:t xml:space="preserve"> </w:t>
      </w:r>
      <w:r w:rsidRPr="00901FE2">
        <w:rPr>
          <w:rFonts w:asciiTheme="majorBidi" w:eastAsia="Times New Roman" w:hAnsiTheme="majorBidi" w:cstheme="majorBidi"/>
          <w:color w:val="000000" w:themeColor="text1"/>
          <w:sz w:val="24"/>
          <w:szCs w:val="24"/>
          <w:lang w:val="en-US"/>
        </w:rPr>
        <w:t>of the Code: This article makes it illegal to publicly call for violence, justify or advocate for violence, or distribute materials that encourage violent actions. It seeks to prevent the incitement of violence through public speech or media.</w:t>
      </w:r>
    </w:p>
    <w:p w14:paraId="6F7383A4" w14:textId="77777777" w:rsidR="00B32D3F" w:rsidRPr="00901FE2" w:rsidRDefault="00B32D3F" w:rsidP="00B32D3F">
      <w:pPr>
        <w:pStyle w:val="ListParagraph"/>
        <w:spacing w:after="240"/>
        <w:ind w:left="861"/>
        <w:jc w:val="both"/>
        <w:rPr>
          <w:rFonts w:asciiTheme="majorBidi" w:eastAsia="Times New Roman" w:hAnsiTheme="majorBidi" w:cstheme="majorBidi"/>
          <w:color w:val="000000" w:themeColor="text1"/>
          <w:sz w:val="24"/>
          <w:szCs w:val="24"/>
        </w:rPr>
      </w:pPr>
    </w:p>
    <w:p w14:paraId="34459A53" w14:textId="1517B8FE" w:rsidR="001406CE" w:rsidRDefault="00B32D3F" w:rsidP="001406CE">
      <w:pPr>
        <w:pStyle w:val="ListParagraph"/>
        <w:spacing w:before="240" w:after="240"/>
        <w:ind w:left="144" w:firstLine="720"/>
        <w:jc w:val="both"/>
        <w:rPr>
          <w:rFonts w:asciiTheme="majorBidi" w:eastAsia="Times New Roman" w:hAnsiTheme="majorBidi" w:cstheme="majorBidi"/>
          <w:b/>
          <w:color w:val="000000" w:themeColor="text1"/>
          <w:sz w:val="24"/>
          <w:szCs w:val="24"/>
          <w:u w:val="single"/>
          <w:lang w:val="en-US"/>
        </w:rPr>
      </w:pPr>
      <w:r w:rsidRPr="00901FE2">
        <w:rPr>
          <w:rFonts w:asciiTheme="majorBidi" w:eastAsia="Times New Roman" w:hAnsiTheme="majorBidi" w:cstheme="majorBidi"/>
          <w:b/>
          <w:color w:val="000000" w:themeColor="text1"/>
          <w:sz w:val="24"/>
          <w:szCs w:val="24"/>
          <w:u w:val="single"/>
        </w:rPr>
        <w:t xml:space="preserve">Information on the mandate and activities of the </w:t>
      </w:r>
      <w:r w:rsidRPr="00901FE2">
        <w:rPr>
          <w:rFonts w:asciiTheme="majorBidi" w:eastAsia="Times New Roman" w:hAnsiTheme="majorBidi" w:cstheme="majorBidi"/>
          <w:b/>
          <w:color w:val="000000" w:themeColor="text1"/>
          <w:sz w:val="24"/>
          <w:szCs w:val="24"/>
          <w:u w:val="single"/>
          <w:lang w:val="en-US"/>
        </w:rPr>
        <w:t>HRDO</w:t>
      </w:r>
    </w:p>
    <w:p w14:paraId="4A20989A" w14:textId="77777777" w:rsidR="002871D4" w:rsidRPr="00901FE2" w:rsidRDefault="002871D4" w:rsidP="001406CE">
      <w:pPr>
        <w:pStyle w:val="ListParagraph"/>
        <w:spacing w:before="240" w:after="240"/>
        <w:ind w:left="144" w:firstLine="720"/>
        <w:jc w:val="both"/>
        <w:rPr>
          <w:rFonts w:asciiTheme="majorBidi" w:eastAsia="Times New Roman" w:hAnsiTheme="majorBidi" w:cstheme="majorBidi"/>
          <w:b/>
          <w:color w:val="000000" w:themeColor="text1"/>
          <w:sz w:val="24"/>
          <w:szCs w:val="24"/>
          <w:u w:val="single"/>
          <w:lang w:val="en-US"/>
        </w:rPr>
      </w:pPr>
    </w:p>
    <w:p w14:paraId="6C9A6EBC" w14:textId="77777777" w:rsidR="00901FE2" w:rsidRDefault="00CA306F" w:rsidP="00901FE2">
      <w:pPr>
        <w:pStyle w:val="ListParagraph"/>
        <w:numPr>
          <w:ilvl w:val="0"/>
          <w:numId w:val="14"/>
        </w:numPr>
        <w:spacing w:before="240" w:after="0"/>
        <w:jc w:val="both"/>
        <w:rPr>
          <w:rFonts w:asciiTheme="majorBidi" w:eastAsia="Times New Roman" w:hAnsiTheme="majorBidi" w:cstheme="majorBidi"/>
          <w:color w:val="000000" w:themeColor="text1"/>
          <w:sz w:val="24"/>
          <w:szCs w:val="24"/>
        </w:rPr>
      </w:pPr>
      <w:r w:rsidRPr="00901FE2">
        <w:rPr>
          <w:rFonts w:asciiTheme="majorBidi" w:eastAsia="Times New Roman" w:hAnsiTheme="majorBidi" w:cstheme="majorBidi"/>
          <w:color w:val="000000" w:themeColor="text1"/>
          <w:sz w:val="24"/>
          <w:szCs w:val="24"/>
        </w:rPr>
        <w:t xml:space="preserve">The proper funding for the Defender’s Office is a principle established by the Constitution of Armenia. The Defender is the only Constitutional official provided with this guarantee. Article 193(4) of the Constitution requires the State to ensure due financing of the activities of the Defender, while according to Constitutional Law, the budget of the Defender and the Office constitutes a separate line item in the annual State Budget (Article 8). The activities of the Defender as the National Preventive Mechanism (NPM) are also specifically funded from the same budget line. To secure the Defender’s Office’s long-term efficacy and independence, Article 8(5) of the Constitutional Law stipulates that state funding for the Defender and the Staff, as well as to the Defender as the NPM, cannot be less than the amount provided to the year before. This ensures the financial independence of the Defender’s Office, and prevents the use of financial pressure to undermine its mandate. </w:t>
      </w:r>
    </w:p>
    <w:p w14:paraId="52752A84" w14:textId="77777777" w:rsidR="00901FE2" w:rsidRDefault="00CA306F" w:rsidP="00901FE2">
      <w:pPr>
        <w:pStyle w:val="ListParagraph"/>
        <w:numPr>
          <w:ilvl w:val="0"/>
          <w:numId w:val="14"/>
        </w:numPr>
        <w:spacing w:before="240" w:after="0"/>
        <w:jc w:val="both"/>
        <w:rPr>
          <w:rFonts w:asciiTheme="majorBidi" w:eastAsia="Times New Roman" w:hAnsiTheme="majorBidi" w:cstheme="majorBidi"/>
          <w:color w:val="000000" w:themeColor="text1"/>
          <w:sz w:val="24"/>
          <w:szCs w:val="24"/>
        </w:rPr>
      </w:pPr>
      <w:r w:rsidRPr="00901FE2">
        <w:rPr>
          <w:rFonts w:asciiTheme="majorBidi" w:eastAsia="Times New Roman" w:hAnsiTheme="majorBidi" w:cstheme="majorBidi"/>
          <w:color w:val="000000" w:themeColor="text1"/>
          <w:sz w:val="24"/>
          <w:szCs w:val="24"/>
        </w:rPr>
        <w:t>The Defender’s Office  manages the financial resources received from the state budget, in accordance with the procedures established by the Law on the Budgetary System, independently implementing the budgetary process, without obtaining the permission or the positive conclusion of another state body. In 2019, the Defender’s Office received 452 644 700 AMDs; in 2020, 515 412 300 AMDs; in 2021, 532 480 300 AMDs; in 2022, 542 396 600 AMDs; in 2023, 587 082 600 AMDs; in 2024, 587 082 500 AMDs.</w:t>
      </w:r>
    </w:p>
    <w:p w14:paraId="16577722" w14:textId="3B675C64" w:rsidR="00B32D3F" w:rsidRPr="001406CE" w:rsidRDefault="00CA306F" w:rsidP="001406CE">
      <w:pPr>
        <w:pStyle w:val="ListParagraph"/>
        <w:numPr>
          <w:ilvl w:val="0"/>
          <w:numId w:val="14"/>
        </w:numPr>
        <w:spacing w:before="240" w:after="0"/>
        <w:jc w:val="both"/>
        <w:rPr>
          <w:rFonts w:asciiTheme="majorBidi" w:eastAsia="Times New Roman" w:hAnsiTheme="majorBidi" w:cstheme="majorBidi"/>
          <w:color w:val="000000" w:themeColor="text1"/>
          <w:sz w:val="24"/>
          <w:szCs w:val="24"/>
        </w:rPr>
      </w:pPr>
      <w:r w:rsidRPr="00901FE2">
        <w:rPr>
          <w:rFonts w:asciiTheme="majorBidi" w:eastAsia="Times New Roman" w:hAnsiTheme="majorBidi" w:cstheme="majorBidi"/>
          <w:color w:val="000000" w:themeColor="text1"/>
          <w:sz w:val="24"/>
          <w:szCs w:val="24"/>
        </w:rPr>
        <w:t>In 2023,  the Defender’s Office established the Public Council for the Protection and Promotion of the Rights of Persons Belonging to National Minorities adjunct to the Defender.</w:t>
      </w:r>
      <w:r w:rsidRPr="00901FE2">
        <w:rPr>
          <w:rFonts w:asciiTheme="majorBidi" w:eastAsia="Times New Roman" w:hAnsiTheme="majorBidi" w:cstheme="majorBidi"/>
          <w:color w:val="000000" w:themeColor="text1"/>
          <w:sz w:val="24"/>
          <w:szCs w:val="24"/>
          <w:highlight w:val="white"/>
        </w:rPr>
        <w:t xml:space="preserve"> The Council is composed of representatives of non-governmental organizations engaged in the protection of human rights of national minorities in Armenia, including the Yezidis, Russians, Assyrians, Kurds, Ukrainians, Greeks, Georgians, Belarusians, Jews, Poles, Germans, Udis, etc. Most of the Council members are representatives of national minorities.The aim of the Council is to </w:t>
      </w:r>
      <w:r w:rsidRPr="00901FE2">
        <w:rPr>
          <w:rFonts w:asciiTheme="majorBidi" w:eastAsia="Times New Roman" w:hAnsiTheme="majorBidi" w:cstheme="majorBidi"/>
          <w:color w:val="000000" w:themeColor="text1"/>
          <w:sz w:val="24"/>
          <w:szCs w:val="24"/>
        </w:rPr>
        <w:t xml:space="preserve">effectively guarantee the human rights of national minorities through the joint efforts of the Defender’s Office, representatives of national minorities, and civil society. </w:t>
      </w:r>
    </w:p>
    <w:p w14:paraId="66AF5A2D" w14:textId="50DC13DB" w:rsidR="00901FE2" w:rsidRPr="001406CE" w:rsidRDefault="00B32D3F" w:rsidP="001406CE">
      <w:pPr>
        <w:pStyle w:val="Heading1"/>
        <w:rPr>
          <w:rFonts w:asciiTheme="majorBidi" w:eastAsia="Times New Roman" w:hAnsiTheme="majorBidi"/>
          <w:b/>
          <w:color w:val="000000" w:themeColor="text1"/>
          <w:sz w:val="24"/>
          <w:szCs w:val="24"/>
          <w:u w:val="single"/>
          <w:lang w:val="en-US"/>
        </w:rPr>
      </w:pPr>
      <w:bookmarkStart w:id="8" w:name="_Toc181978660"/>
      <w:r w:rsidRPr="00901FE2">
        <w:rPr>
          <w:rFonts w:asciiTheme="majorBidi" w:eastAsia="Times New Roman" w:hAnsiTheme="majorBidi"/>
          <w:b/>
          <w:color w:val="000000" w:themeColor="text1"/>
          <w:sz w:val="24"/>
          <w:szCs w:val="24"/>
          <w:u w:val="single"/>
          <w:lang w:val="en-US"/>
        </w:rPr>
        <w:t>Racist hate speech and hate crimes</w:t>
      </w:r>
      <w:bookmarkEnd w:id="8"/>
      <w:r w:rsidRPr="00901FE2">
        <w:rPr>
          <w:rFonts w:asciiTheme="majorBidi" w:eastAsia="Times New Roman" w:hAnsiTheme="majorBidi"/>
          <w:b/>
          <w:color w:val="000000" w:themeColor="text1"/>
          <w:sz w:val="24"/>
          <w:szCs w:val="24"/>
          <w:u w:val="single"/>
          <w:lang w:val="en-US"/>
        </w:rPr>
        <w:t xml:space="preserve"> </w:t>
      </w:r>
    </w:p>
    <w:p w14:paraId="0EBE5468" w14:textId="77777777" w:rsidR="002871D4" w:rsidRDefault="002871D4" w:rsidP="002871D4">
      <w:pPr>
        <w:ind w:firstLine="720"/>
        <w:jc w:val="both"/>
        <w:rPr>
          <w:rFonts w:asciiTheme="majorBidi" w:eastAsia="Times New Roman" w:hAnsiTheme="majorBidi"/>
          <w:color w:val="000000" w:themeColor="text1"/>
          <w:sz w:val="24"/>
          <w:szCs w:val="24"/>
        </w:rPr>
      </w:pPr>
    </w:p>
    <w:p w14:paraId="1BEAD66F" w14:textId="77777777" w:rsidR="002871D4" w:rsidRDefault="002871D4" w:rsidP="002871D4">
      <w:pPr>
        <w:spacing w:after="0"/>
        <w:ind w:firstLine="720"/>
        <w:jc w:val="both"/>
        <w:rPr>
          <w:rFonts w:asciiTheme="majorBidi" w:eastAsia="Times New Roman" w:hAnsiTheme="majorBidi"/>
          <w:color w:val="000000" w:themeColor="text1"/>
          <w:sz w:val="24"/>
          <w:szCs w:val="24"/>
        </w:rPr>
      </w:pPr>
      <w:r w:rsidRPr="002871D4">
        <w:rPr>
          <w:rFonts w:asciiTheme="majorBidi" w:eastAsia="Times New Roman" w:hAnsiTheme="majorBidi"/>
          <w:color w:val="000000" w:themeColor="text1"/>
          <w:sz w:val="24"/>
          <w:szCs w:val="24"/>
        </w:rPr>
        <w:t xml:space="preserve">The ethnically-based hate speech and propaganda is an issue of great concern for the Human Rights Defender (HRD) of the Republic of Armenia. Monitoring of the media and social platforms by HRDO shows that there are some cases of disseminatation of hate speech on the basis of ethnic or national affiliation in Armenia. Moreover, in a number of cases specific ethnicity or nationality is used as an insult. The Defender emphasizes that the use of such speech is inadmissible. The state must take necessary measures to exclude hate speech based on ethnic or national origin. Public and political </w:t>
      </w:r>
      <w:r w:rsidRPr="002871D4">
        <w:rPr>
          <w:rFonts w:asciiTheme="majorBidi" w:eastAsia="Times New Roman" w:hAnsiTheme="majorBidi"/>
          <w:color w:val="000000" w:themeColor="text1"/>
          <w:sz w:val="24"/>
          <w:szCs w:val="24"/>
        </w:rPr>
        <w:lastRenderedPageBreak/>
        <w:t xml:space="preserve">figures, in their turn, should exclude the use of such speech, and mass media should avoid its dissemination. </w:t>
      </w:r>
    </w:p>
    <w:p w14:paraId="7D0E9859" w14:textId="37859D28" w:rsidR="00B32D3F" w:rsidRPr="00901FE2" w:rsidRDefault="002871D4" w:rsidP="002871D4">
      <w:pPr>
        <w:spacing w:after="0"/>
        <w:ind w:firstLine="720"/>
        <w:jc w:val="both"/>
        <w:rPr>
          <w:rFonts w:asciiTheme="majorBidi" w:eastAsia="Times New Roman" w:hAnsiTheme="majorBidi" w:cstheme="majorBidi"/>
          <w:color w:val="000000" w:themeColor="text1"/>
          <w:sz w:val="24"/>
          <w:szCs w:val="24"/>
        </w:rPr>
      </w:pPr>
      <w:bookmarkStart w:id="9" w:name="_GoBack"/>
      <w:bookmarkEnd w:id="9"/>
      <w:r w:rsidRPr="002871D4">
        <w:rPr>
          <w:rFonts w:asciiTheme="majorBidi" w:eastAsia="Times New Roman" w:hAnsiTheme="majorBidi"/>
          <w:color w:val="000000" w:themeColor="text1"/>
          <w:sz w:val="24"/>
          <w:szCs w:val="24"/>
        </w:rPr>
        <w:t>The Defender also emphasizes the importance of taking necessary and sufficient steps to protect and promote the rights of national minorities, which was mentioned in the 2023 annual report of the HRD of the Republic of Armenia. Any discrimination against national minorities should be excluded in the Republic of Armenia. The HRD of the Republic of Armenia is particularly concerned about the state sponsored dissemination of Armenophobic rhetoric by Azerbaijan. The HRD of the Republic of Armenia has consistently raised alarms over these developments, urging that the issue of Armenophobia in Azerbaijan must remain at the forefront of international human rights discussions. In response to these ongoing challenges, the HRD has been actively monitoring various forms of hatred and discrimination, as part of its mandate to protect and promote human rights. Through a series of statements and reports, the HRD has called for urgent attention and action from international organizations tasked with safeguarding human rights. International human rights monitoring bodies have also documented the rise of ethnically-based hate propaganda in Azerbaijan.</w:t>
      </w:r>
    </w:p>
    <w:p w14:paraId="5B6BA880" w14:textId="77777777" w:rsidR="00112CE3" w:rsidRPr="001406CE" w:rsidRDefault="00B450F5" w:rsidP="00B32D3F">
      <w:pPr>
        <w:pStyle w:val="Heading1"/>
        <w:rPr>
          <w:rFonts w:asciiTheme="majorBidi" w:eastAsia="Times New Roman" w:hAnsiTheme="majorBidi"/>
          <w:b/>
          <w:color w:val="000000" w:themeColor="text1"/>
          <w:sz w:val="24"/>
          <w:szCs w:val="24"/>
        </w:rPr>
      </w:pPr>
      <w:bookmarkStart w:id="10" w:name="_Toc181978661"/>
      <w:r w:rsidRPr="001406CE">
        <w:rPr>
          <w:rFonts w:asciiTheme="majorBidi" w:eastAsia="Times New Roman" w:hAnsiTheme="majorBidi"/>
          <w:b/>
          <w:color w:val="000000" w:themeColor="text1"/>
          <w:sz w:val="24"/>
          <w:szCs w:val="24"/>
        </w:rPr>
        <w:t>Situation of ethnic and ethno-religious groups (arts. 2, 5 and 6)</w:t>
      </w:r>
      <w:bookmarkEnd w:id="10"/>
    </w:p>
    <w:p w14:paraId="4C2C0ACB" w14:textId="1DD2E7C8" w:rsidR="00112CE3" w:rsidRPr="00901FE2" w:rsidRDefault="00B450F5">
      <w:pPr>
        <w:spacing w:before="240" w:after="240"/>
        <w:jc w:val="both"/>
        <w:rPr>
          <w:rFonts w:asciiTheme="majorBidi" w:eastAsia="Times New Roman" w:hAnsiTheme="majorBidi" w:cstheme="majorBidi"/>
          <w:b/>
          <w:color w:val="000000" w:themeColor="text1"/>
          <w:sz w:val="24"/>
          <w:szCs w:val="24"/>
          <w:u w:val="single"/>
        </w:rPr>
      </w:pPr>
      <w:r w:rsidRPr="00901FE2">
        <w:rPr>
          <w:rFonts w:asciiTheme="majorBidi" w:eastAsia="Times New Roman" w:hAnsiTheme="majorBidi" w:cstheme="majorBidi"/>
          <w:b/>
          <w:color w:val="000000" w:themeColor="text1"/>
          <w:sz w:val="24"/>
          <w:szCs w:val="24"/>
          <w:u w:val="single"/>
        </w:rPr>
        <w:t>Political representation</w:t>
      </w:r>
    </w:p>
    <w:p w14:paraId="2E7E1383" w14:textId="77777777" w:rsidR="001406CE" w:rsidRDefault="00B450F5" w:rsidP="001406CE">
      <w:pPr>
        <w:pStyle w:val="ListParagraph"/>
        <w:numPr>
          <w:ilvl w:val="0"/>
          <w:numId w:val="15"/>
        </w:numPr>
        <w:spacing w:before="240"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National minorities play an important role in the political landscape, particularly within the National Assembly of Armenia. National minorities are represented through a specific framework aimed at ensuring their voices and rights are considered in the legislative process. The Assembly includes seats allocated for representatives of various ethnic groups, such as Yezidis, Russians, Assyrians and Kurds.</w:t>
      </w:r>
    </w:p>
    <w:p w14:paraId="300C0046" w14:textId="44774425" w:rsidR="00112CE3" w:rsidRPr="001406CE" w:rsidRDefault="00B450F5" w:rsidP="001406CE">
      <w:pPr>
        <w:pStyle w:val="ListParagraph"/>
        <w:numPr>
          <w:ilvl w:val="0"/>
          <w:numId w:val="15"/>
        </w:numPr>
        <w:spacing w:before="240"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According to Article 56 of the Constitution of Armenia, everyone has the right to preserve their national and ethnic identity. Persons belonging to national minorities have the right to preserve and develop their traditions, religion, language and culture. In the context of the rights of persons belonging to national minorities, the right to language preservation is of exceptional importance.</w:t>
      </w:r>
    </w:p>
    <w:p w14:paraId="5773564B" w14:textId="77777777" w:rsidR="00112CE3" w:rsidRPr="00901FE2" w:rsidRDefault="00B450F5">
      <w:pPr>
        <w:spacing w:before="240" w:after="240"/>
        <w:jc w:val="both"/>
        <w:rPr>
          <w:rFonts w:asciiTheme="majorBidi" w:eastAsia="Times New Roman" w:hAnsiTheme="majorBidi" w:cstheme="majorBidi"/>
          <w:b/>
          <w:color w:val="000000" w:themeColor="text1"/>
          <w:sz w:val="24"/>
          <w:szCs w:val="24"/>
          <w:u w:val="single"/>
        </w:rPr>
      </w:pPr>
      <w:r w:rsidRPr="00901FE2">
        <w:rPr>
          <w:rFonts w:asciiTheme="majorBidi" w:eastAsia="Times New Roman" w:hAnsiTheme="majorBidi" w:cstheme="majorBidi"/>
          <w:b/>
          <w:color w:val="000000" w:themeColor="text1"/>
          <w:sz w:val="24"/>
          <w:szCs w:val="24"/>
          <w:u w:val="single"/>
        </w:rPr>
        <w:t>Education</w:t>
      </w:r>
    </w:p>
    <w:p w14:paraId="00583C57" w14:textId="77777777" w:rsidR="001406CE" w:rsidRDefault="00B450F5" w:rsidP="001406CE">
      <w:pPr>
        <w:pStyle w:val="ListParagraph"/>
        <w:numPr>
          <w:ilvl w:val="0"/>
          <w:numId w:val="15"/>
        </w:numPr>
        <w:spacing w:before="240"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Through the ratification of  the Framework Convention on the Protection of the Rights of National Minorities, undertook concrete commitments in the context of the protection of the right of the persons belonging to the national minority to learn the language of their minority, as well as their right to education. Under Article 14 of the Framework Convention the Parties undertake to recognise that every person belonging to a national minority has the right to learn his or her minority language. In areas inhabited by persons belonging to national minorities traditionally or in substantial numbers, if there is sufficient demand, the Parties shall endeavor to ensure, as far as possible and within the framework of their education systems, that persons belonging to those minorities have adequate opportunities for being taught the minority language or for receiving instruction in this language. The aforementioned commitments shall be implemented without prejudice to the learning of the official language or the teaching in this language.</w:t>
      </w:r>
    </w:p>
    <w:p w14:paraId="0401216E" w14:textId="77777777" w:rsidR="001406CE" w:rsidRDefault="00B450F5" w:rsidP="001406CE">
      <w:pPr>
        <w:pStyle w:val="ListParagraph"/>
        <w:numPr>
          <w:ilvl w:val="0"/>
          <w:numId w:val="15"/>
        </w:numPr>
        <w:spacing w:before="240"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 xml:space="preserve">The Defender highlights that according to the Law on Language of Armenia, the State guarantees the free usage of the languages of national minorities in Armenia. In particular, Article 2 of the Law provides that the general education and the upbringing in the communities of national minorities of Armenia can be organized in their mother tongue, under the state program and </w:t>
      </w:r>
      <w:r w:rsidRPr="001406CE">
        <w:rPr>
          <w:rFonts w:asciiTheme="majorBidi" w:eastAsia="Times New Roman" w:hAnsiTheme="majorBidi" w:cstheme="majorBidi"/>
          <w:color w:val="000000" w:themeColor="text1"/>
          <w:sz w:val="24"/>
          <w:szCs w:val="24"/>
        </w:rPr>
        <w:lastRenderedPageBreak/>
        <w:t xml:space="preserve">patronage, with the mandatory and compulsory teaching of the Armenian language. Furthermore, Article 6 of the Law, which provided for the competencies of the Language Committee, stipulates that the Committee guarantees the protection of the language rights of national minorities. </w:t>
      </w:r>
    </w:p>
    <w:p w14:paraId="121E4F64" w14:textId="77777777" w:rsidR="001406CE" w:rsidRDefault="00B450F5" w:rsidP="001406CE">
      <w:pPr>
        <w:pStyle w:val="ListParagraph"/>
        <w:numPr>
          <w:ilvl w:val="0"/>
          <w:numId w:val="15"/>
        </w:numPr>
        <w:spacing w:before="240"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Additionally, persons belonging to national minorities have certain problems related to teacher certification. In this context, it is worth mentioning the fact that the serious problem of the shortage of relevant specialists in the communities of the national minority, especially in the regional settlements, and the insufficient steps taken by the state to overcome it, may ultimately lead to the violation of a number of rights, including the rights of persons belonging to national minorities to preserve their language, national and ethnic identity. Keeping that circumstance in mind, the Defender emphasizes the immediate steps to be taken to solve the staffing problems, the preparation and training of specialists in the field.</w:t>
      </w:r>
    </w:p>
    <w:p w14:paraId="6EBBCA2B" w14:textId="77777777" w:rsidR="001406CE" w:rsidRDefault="00B450F5" w:rsidP="001406CE">
      <w:pPr>
        <w:pStyle w:val="ListParagraph"/>
        <w:numPr>
          <w:ilvl w:val="0"/>
          <w:numId w:val="15"/>
        </w:numPr>
        <w:spacing w:before="240"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The Defender considers it necessary to record that during the discussed period (in particular, from 2010 to 2023), the state did not take necessary and sufficient steps in accordance with international standards in order to create an opportunity for teachers teaching national minority languages to receive higher education in appropriate languages. Moreover, according to the information provided by the Ministry of Education, Science, Culture and Sports, meetings were organized by the National Center for Education Development and Innovation with the participation of teachers teaching languages of people belonging to national minorities, and methodological support was provided in order to highlight their traditions and needs, however, language training was not carried out due to the fact that there are no minority language specialists.</w:t>
      </w:r>
    </w:p>
    <w:p w14:paraId="38643254" w14:textId="77777777" w:rsidR="001406CE" w:rsidRDefault="00B450F5" w:rsidP="001406CE">
      <w:pPr>
        <w:pStyle w:val="ListParagraph"/>
        <w:numPr>
          <w:ilvl w:val="0"/>
          <w:numId w:val="15"/>
        </w:numPr>
        <w:spacing w:before="240"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In relation to the Y</w:t>
      </w:r>
      <w:r w:rsidR="000E7F35" w:rsidRPr="001406CE">
        <w:rPr>
          <w:rFonts w:asciiTheme="majorBidi" w:eastAsia="Times New Roman" w:hAnsiTheme="majorBidi" w:cstheme="majorBidi"/>
          <w:color w:val="000000" w:themeColor="text1"/>
          <w:sz w:val="24"/>
          <w:szCs w:val="24"/>
          <w:lang w:val="en-US"/>
        </w:rPr>
        <w:t>e</w:t>
      </w:r>
      <w:r w:rsidRPr="001406CE">
        <w:rPr>
          <w:rFonts w:asciiTheme="majorBidi" w:eastAsia="Times New Roman" w:hAnsiTheme="majorBidi" w:cstheme="majorBidi"/>
          <w:color w:val="000000" w:themeColor="text1"/>
          <w:sz w:val="24"/>
          <w:szCs w:val="24"/>
        </w:rPr>
        <w:t>zidi community for example, the Defender has registered several issues related to the right to education:  a lack of kindergartens and preschools, inadequate professional skills of the  teaching staff and the lack of knowledge of minority languages, discrimination against Yezidi students, the distances between the educational institutions and the communities,  the quality of the school facilities and equipment, the adequate availability of textbooks  in Yezidi language, etc.</w:t>
      </w:r>
    </w:p>
    <w:p w14:paraId="5FBA01CC" w14:textId="77777777" w:rsidR="001406CE" w:rsidRDefault="00B450F5" w:rsidP="001406CE">
      <w:pPr>
        <w:pStyle w:val="ListParagraph"/>
        <w:numPr>
          <w:ilvl w:val="0"/>
          <w:numId w:val="15"/>
        </w:numPr>
        <w:spacing w:before="240"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To safeguard and promote the rights of individuals belonging to national minorities, it is crucial to prioritize the preservation of their languages, including their traditional local and street names, as well as other topographical indications intended for the population. According to Article 11(3) of the Framework Convention in areas traditionally inhabited by substantial numbers of persons belonging to a national minority, the Parties shall endeavor, in the framework of their legal system, including, where appropriate, agreements with other States, and taking into account their specific conditions, to display traditional local names, street names and other topographical indications intended for the public also in the minority language when there is a sufficient demand for such indications. In the Fioletovo, Lermontovo and Privolnoye communities of Lori province,  the names of settlements are written in both Armenian and Russian languages. Topographical panels have been placed in the national minority languages near the entrances to Zovuni, New Gegh, Arzni and Kanakeravan settlements of Kotayk province․</w:t>
      </w:r>
    </w:p>
    <w:p w14:paraId="3C79D580" w14:textId="079C17AF" w:rsidR="00112CE3" w:rsidRDefault="00B450F5" w:rsidP="001406CE">
      <w:pPr>
        <w:pStyle w:val="ListParagraph"/>
        <w:numPr>
          <w:ilvl w:val="0"/>
          <w:numId w:val="15"/>
        </w:numPr>
        <w:spacing w:before="240"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The Defender considers the placement of signs in the languages of national minorities in the mentioned communities to be welcome, while at the same time emphasizing the placement of the discussed signs in other communities in accordance with the existing international standards in the field.</w:t>
      </w:r>
    </w:p>
    <w:p w14:paraId="0A45389E" w14:textId="77777777" w:rsidR="001406CE" w:rsidRPr="001406CE" w:rsidRDefault="001406CE" w:rsidP="001406CE">
      <w:pPr>
        <w:pStyle w:val="ListParagraph"/>
        <w:spacing w:before="240" w:after="0"/>
        <w:ind w:left="501"/>
        <w:jc w:val="both"/>
        <w:rPr>
          <w:rFonts w:asciiTheme="majorBidi" w:eastAsia="Times New Roman" w:hAnsiTheme="majorBidi" w:cstheme="majorBidi"/>
          <w:color w:val="000000" w:themeColor="text1"/>
          <w:sz w:val="24"/>
          <w:szCs w:val="24"/>
        </w:rPr>
      </w:pPr>
    </w:p>
    <w:p w14:paraId="290061B3" w14:textId="13E27DA9" w:rsidR="00112CE3" w:rsidRPr="001406CE" w:rsidRDefault="00B450F5" w:rsidP="001406CE">
      <w:pPr>
        <w:spacing w:after="240"/>
        <w:jc w:val="both"/>
        <w:rPr>
          <w:rFonts w:asciiTheme="majorBidi" w:eastAsia="Times New Roman" w:hAnsiTheme="majorBidi" w:cstheme="majorBidi"/>
          <w:b/>
          <w:i/>
          <w:color w:val="000000" w:themeColor="text1"/>
          <w:sz w:val="24"/>
          <w:szCs w:val="24"/>
          <w:lang w:val="en-US"/>
        </w:rPr>
      </w:pPr>
      <w:r w:rsidRPr="00901FE2">
        <w:rPr>
          <w:rFonts w:asciiTheme="majorBidi" w:eastAsia="Times New Roman" w:hAnsiTheme="majorBidi" w:cstheme="majorBidi"/>
          <w:b/>
          <w:i/>
          <w:color w:val="000000" w:themeColor="text1"/>
          <w:sz w:val="24"/>
          <w:szCs w:val="24"/>
        </w:rPr>
        <w:t>Considering the aforementioned, the Defender notes that</w:t>
      </w:r>
      <w:r w:rsidR="00256E2F" w:rsidRPr="00901FE2">
        <w:rPr>
          <w:rFonts w:asciiTheme="majorBidi" w:eastAsia="Times New Roman" w:hAnsiTheme="majorBidi" w:cstheme="majorBidi"/>
          <w:b/>
          <w:i/>
          <w:color w:val="000000" w:themeColor="text1"/>
          <w:sz w:val="24"/>
          <w:szCs w:val="24"/>
          <w:lang w:val="en-US"/>
        </w:rPr>
        <w:t xml:space="preserve"> it</w:t>
      </w:r>
      <w:r w:rsidRPr="00901FE2">
        <w:rPr>
          <w:rFonts w:asciiTheme="majorBidi" w:eastAsia="Times New Roman" w:hAnsiTheme="majorBidi" w:cstheme="majorBidi"/>
          <w:b/>
          <w:i/>
          <w:color w:val="000000" w:themeColor="text1"/>
          <w:sz w:val="24"/>
          <w:szCs w:val="24"/>
        </w:rPr>
        <w:t xml:space="preserve"> is necessary</w:t>
      </w:r>
    </w:p>
    <w:p w14:paraId="0EB0E47A" w14:textId="77777777" w:rsidR="00112CE3" w:rsidRPr="00901FE2" w:rsidRDefault="00B450F5">
      <w:pPr>
        <w:numPr>
          <w:ilvl w:val="0"/>
          <w:numId w:val="2"/>
        </w:numPr>
        <w:spacing w:before="240" w:after="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lastRenderedPageBreak/>
        <w:t>to develop and implement proper and sufficient structures in order to guarantee the right to preserve the languages of national minorities, to exclude the implementation of such policies by the state that may violate the international standards related to the issue;</w:t>
      </w:r>
    </w:p>
    <w:p w14:paraId="3339C4A2" w14:textId="77777777" w:rsidR="00112CE3" w:rsidRPr="00901FE2" w:rsidRDefault="00B450F5">
      <w:pPr>
        <w:numPr>
          <w:ilvl w:val="0"/>
          <w:numId w:val="2"/>
        </w:numPr>
        <w:spacing w:after="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undertake and implement systematic measures to solve the problem of the shortage of relevant specialists in the field, in particular, take immediate steps to ensure the education of relevant specialists in higher educational institutions;</w:t>
      </w:r>
    </w:p>
    <w:p w14:paraId="4A394A0D" w14:textId="77777777" w:rsidR="00112CE3" w:rsidRPr="00901FE2" w:rsidRDefault="00B450F5">
      <w:pPr>
        <w:numPr>
          <w:ilvl w:val="0"/>
          <w:numId w:val="2"/>
        </w:numPr>
        <w:spacing w:after="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organize and implement trainings for teachers teaching languages of national minorities in order to increase their educational level and abilities;</w:t>
      </w:r>
    </w:p>
    <w:p w14:paraId="12DAAE57" w14:textId="77777777" w:rsidR="00112CE3" w:rsidRPr="00901FE2" w:rsidRDefault="00B450F5">
      <w:pPr>
        <w:numPr>
          <w:ilvl w:val="0"/>
          <w:numId w:val="2"/>
        </w:numPr>
        <w:spacing w:after="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take steps to ensure the continuity of the work of teachers teaching languages of national minorities, ensuring the realization of the right of representatives of the national minority to receive education in their mother tongue;</w:t>
      </w:r>
    </w:p>
    <w:p w14:paraId="6A5EFC5F" w14:textId="77777777" w:rsidR="00112CE3" w:rsidRPr="00901FE2" w:rsidRDefault="00B450F5">
      <w:pPr>
        <w:numPr>
          <w:ilvl w:val="0"/>
          <w:numId w:val="2"/>
        </w:numPr>
        <w:spacing w:after="24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ensure the installation of signs in the languages of national minorities in the areas traditionally inhabited by a significant number of persons belonging to the national minority, taking into account the existing international standards in the field.</w:t>
      </w:r>
    </w:p>
    <w:p w14:paraId="5904AE43" w14:textId="77777777" w:rsidR="00112CE3" w:rsidRPr="00901FE2" w:rsidRDefault="00B450F5">
      <w:pPr>
        <w:spacing w:before="240" w:after="240"/>
        <w:ind w:left="141"/>
        <w:jc w:val="both"/>
        <w:rPr>
          <w:rFonts w:asciiTheme="majorBidi" w:eastAsia="Times New Roman" w:hAnsiTheme="majorBidi" w:cstheme="majorBidi"/>
          <w:b/>
          <w:color w:val="000000" w:themeColor="text1"/>
          <w:sz w:val="24"/>
          <w:szCs w:val="24"/>
          <w:u w:val="single"/>
        </w:rPr>
      </w:pPr>
      <w:r w:rsidRPr="00901FE2">
        <w:rPr>
          <w:rFonts w:asciiTheme="majorBidi" w:eastAsia="Times New Roman" w:hAnsiTheme="majorBidi" w:cstheme="majorBidi"/>
          <w:b/>
          <w:color w:val="000000" w:themeColor="text1"/>
          <w:sz w:val="24"/>
          <w:szCs w:val="24"/>
          <w:u w:val="single"/>
        </w:rPr>
        <w:t>Early and forced marriages</w:t>
      </w:r>
    </w:p>
    <w:p w14:paraId="495FFCC4" w14:textId="77777777" w:rsidR="001406CE" w:rsidRDefault="00B450F5" w:rsidP="001406CE">
      <w:pPr>
        <w:pStyle w:val="ListParagraph"/>
        <w:numPr>
          <w:ilvl w:val="0"/>
          <w:numId w:val="15"/>
        </w:numPr>
        <w:spacing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 xml:space="preserve">The problem of early and forced marriages continues to be a concern in Armenia. Although the problem can be encountered in the entire territory of Armenia, it is especially widespread and worrying among national minorities, particularly the Yezidi community. Child or early marriage is considered any marriage when at least one of the parties has not reached the age of 18. Forced marriage is defined as the union of two persons, at least one of whom has not given his full and free consent to the marriage. It should be noted that forced marriage violates fundamental human rights and cannot be considered as a legitimate phenomenon. </w:t>
      </w:r>
    </w:p>
    <w:p w14:paraId="589485F8" w14:textId="77777777" w:rsidR="001406CE" w:rsidRDefault="00B450F5" w:rsidP="001406CE">
      <w:pPr>
        <w:pStyle w:val="ListParagraph"/>
        <w:numPr>
          <w:ilvl w:val="0"/>
          <w:numId w:val="15"/>
        </w:numPr>
        <w:spacing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Early marriages may be due to a number of reasons, such as stereotypical attitudes, latency of the problem, social problems, etc. Some communities of the national minority condition early marriages also with national traditions. Early marriages are also problematic from the point of view of the occurrence of negative consequences, in particular exclusion from compulsory public education, protection of a number of rights, including health and social rights. In some cases, the negative consequences of early marriages can also be manifested through domestic violence.It should be highlighted that during discussions held by the Defender with representatives of the Y</w:t>
      </w:r>
      <w:r w:rsidR="000E7F35" w:rsidRPr="001406CE">
        <w:rPr>
          <w:rFonts w:asciiTheme="majorBidi" w:eastAsia="Times New Roman" w:hAnsiTheme="majorBidi" w:cstheme="majorBidi"/>
          <w:color w:val="000000" w:themeColor="text1"/>
          <w:sz w:val="24"/>
          <w:szCs w:val="24"/>
          <w:lang w:val="en-US"/>
        </w:rPr>
        <w:t>e</w:t>
      </w:r>
      <w:r w:rsidRPr="001406CE">
        <w:rPr>
          <w:rFonts w:asciiTheme="majorBidi" w:eastAsia="Times New Roman" w:hAnsiTheme="majorBidi" w:cstheme="majorBidi"/>
          <w:color w:val="000000" w:themeColor="text1"/>
          <w:sz w:val="24"/>
          <w:szCs w:val="24"/>
        </w:rPr>
        <w:t>zidi community, and young Y</w:t>
      </w:r>
      <w:r w:rsidR="000E7F35" w:rsidRPr="001406CE">
        <w:rPr>
          <w:rFonts w:asciiTheme="majorBidi" w:eastAsia="Times New Roman" w:hAnsiTheme="majorBidi" w:cstheme="majorBidi"/>
          <w:color w:val="000000" w:themeColor="text1"/>
          <w:sz w:val="24"/>
          <w:szCs w:val="24"/>
          <w:lang w:val="en-US"/>
        </w:rPr>
        <w:t>e</w:t>
      </w:r>
      <w:r w:rsidRPr="001406CE">
        <w:rPr>
          <w:rFonts w:asciiTheme="majorBidi" w:eastAsia="Times New Roman" w:hAnsiTheme="majorBidi" w:cstheme="majorBidi"/>
          <w:color w:val="000000" w:themeColor="text1"/>
          <w:sz w:val="24"/>
          <w:szCs w:val="24"/>
        </w:rPr>
        <w:t>zidi men and women demonstrated that there is a widespread public misconception that taking girls out of school is a Y</w:t>
      </w:r>
      <w:r w:rsidR="000E7F35" w:rsidRPr="001406CE">
        <w:rPr>
          <w:rFonts w:asciiTheme="majorBidi" w:eastAsia="Times New Roman" w:hAnsiTheme="majorBidi" w:cstheme="majorBidi"/>
          <w:color w:val="000000" w:themeColor="text1"/>
          <w:sz w:val="24"/>
          <w:szCs w:val="24"/>
          <w:lang w:val="en-US"/>
        </w:rPr>
        <w:t>e</w:t>
      </w:r>
      <w:r w:rsidRPr="001406CE">
        <w:rPr>
          <w:rFonts w:asciiTheme="majorBidi" w:eastAsia="Times New Roman" w:hAnsiTheme="majorBidi" w:cstheme="majorBidi"/>
          <w:color w:val="000000" w:themeColor="text1"/>
          <w:sz w:val="24"/>
          <w:szCs w:val="24"/>
        </w:rPr>
        <w:t>zidi national tradition. Thus, an issue faced in our society is the prevalence of stereotypes about the national traditions and lifestyles of national minorities.</w:t>
      </w:r>
    </w:p>
    <w:p w14:paraId="736E6A33" w14:textId="77777777" w:rsidR="001406CE" w:rsidRDefault="00B450F5" w:rsidP="001406CE">
      <w:pPr>
        <w:pStyle w:val="ListParagraph"/>
        <w:numPr>
          <w:ilvl w:val="0"/>
          <w:numId w:val="15"/>
        </w:numPr>
        <w:spacing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In specific cases, early or forced marriages indicate the existence of an act prohibited by criminal law in the context of crimes against freedom, honor, dignity, physical or mental integrity, sexual freedom and sexual integrity, and other crimes.</w:t>
      </w:r>
    </w:p>
    <w:p w14:paraId="5BC337F8" w14:textId="77777777" w:rsidR="001406CE" w:rsidRDefault="00B450F5" w:rsidP="001406CE">
      <w:pPr>
        <w:pStyle w:val="ListParagraph"/>
        <w:numPr>
          <w:ilvl w:val="0"/>
          <w:numId w:val="15"/>
        </w:numPr>
        <w:spacing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It is also important to highlight the fact that early marriages also have a detrimental and harmful effect on the reproductive health of girls. This is further compounded by the difficulties of accessing reproductive health care, and health workers in rural areas have not received adequate training on sexual and reproductive health services with a special focus on women from marginalized groups.</w:t>
      </w:r>
    </w:p>
    <w:p w14:paraId="588FE873" w14:textId="7341E1D7" w:rsidR="00112CE3" w:rsidRDefault="00B450F5" w:rsidP="001406CE">
      <w:pPr>
        <w:pStyle w:val="ListParagraph"/>
        <w:numPr>
          <w:ilvl w:val="0"/>
          <w:numId w:val="15"/>
        </w:numPr>
        <w:spacing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lastRenderedPageBreak/>
        <w:t>The Defender emphasizes the steps taken by the competent authorities, while noting that the activities carried out to identify cases of exclusion from compulsory education are also essential in the exercise of the right to education and the prevention of early marriages, bearing in mind the fact that the marriages in question are not performed through state registration, and very often the problem is latent. The Defender also emphasizes that although the initiatives to make legislative changes aimed at overcoming the problem are welcome, they, taken separately, cannot solve the deep problems in the field. The steps aimed at overcoming the discussed problem should be systematic, complete, taking into account the underlying reasons and the mechanisms necessary to overcome them. In this context, the works aimed at increasing public legal awareness and public awareness in relation to legal equality and prohibition of discrimination, systemic steps towards overcoming stereotyped approaches are of exceptional importance.</w:t>
      </w:r>
    </w:p>
    <w:p w14:paraId="4181E0B4" w14:textId="77777777" w:rsidR="001406CE" w:rsidRPr="001406CE" w:rsidRDefault="001406CE" w:rsidP="001406CE">
      <w:pPr>
        <w:pStyle w:val="ListParagraph"/>
        <w:spacing w:after="0"/>
        <w:ind w:left="501"/>
        <w:jc w:val="both"/>
        <w:rPr>
          <w:rFonts w:asciiTheme="majorBidi" w:eastAsia="Times New Roman" w:hAnsiTheme="majorBidi" w:cstheme="majorBidi"/>
          <w:color w:val="000000" w:themeColor="text1"/>
          <w:sz w:val="24"/>
          <w:szCs w:val="24"/>
        </w:rPr>
      </w:pPr>
    </w:p>
    <w:p w14:paraId="21B98508" w14:textId="316503BE" w:rsidR="00FA2A2E" w:rsidRPr="001406CE" w:rsidRDefault="00B450F5" w:rsidP="001406CE">
      <w:pPr>
        <w:spacing w:line="240" w:lineRule="auto"/>
        <w:ind w:left="141"/>
        <w:jc w:val="both"/>
        <w:rPr>
          <w:rFonts w:asciiTheme="majorBidi" w:eastAsia="Times New Roman" w:hAnsiTheme="majorBidi" w:cstheme="majorBidi"/>
          <w:b/>
          <w:i/>
          <w:color w:val="000000" w:themeColor="text1"/>
          <w:sz w:val="24"/>
          <w:szCs w:val="24"/>
          <w:lang w:val="en-US"/>
        </w:rPr>
      </w:pPr>
      <w:r w:rsidRPr="00901FE2">
        <w:rPr>
          <w:rFonts w:asciiTheme="majorBidi" w:eastAsia="Times New Roman" w:hAnsiTheme="majorBidi" w:cstheme="majorBidi"/>
          <w:b/>
          <w:i/>
          <w:color w:val="000000" w:themeColor="text1"/>
          <w:sz w:val="24"/>
          <w:szCs w:val="24"/>
        </w:rPr>
        <w:t>Considering the aforementioned, the Defender notes that is necessary</w:t>
      </w:r>
    </w:p>
    <w:p w14:paraId="4B27AB90" w14:textId="77777777" w:rsidR="00112CE3" w:rsidRPr="00901FE2" w:rsidRDefault="00B450F5" w:rsidP="00FA2A2E">
      <w:pPr>
        <w:numPr>
          <w:ilvl w:val="0"/>
          <w:numId w:val="9"/>
        </w:numPr>
        <w:spacing w:after="0" w:line="240" w:lineRule="auto"/>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develop a concept, strategy and action plan for the protection and promotion of the rights of national minorities, clearly referring to the structures for overcoming the problems aimed at preventing early marriages;</w:t>
      </w:r>
    </w:p>
    <w:p w14:paraId="4BED88E1" w14:textId="77777777" w:rsidR="00112CE3" w:rsidRPr="00901FE2" w:rsidRDefault="00B450F5">
      <w:pPr>
        <w:numPr>
          <w:ilvl w:val="0"/>
          <w:numId w:val="9"/>
        </w:numPr>
        <w:spacing w:after="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carry out continuous training for persons involved in the field of education in relation to the rights of persons belonging to national minorities, overcoming stereotypes and approaches that do not comply with the doctrine of modern law in this field, the principle of equality and non-discrimination;</w:t>
      </w:r>
    </w:p>
    <w:p w14:paraId="72A90A35" w14:textId="77777777" w:rsidR="00112CE3" w:rsidRPr="00901FE2" w:rsidRDefault="00B450F5">
      <w:pPr>
        <w:numPr>
          <w:ilvl w:val="0"/>
          <w:numId w:val="9"/>
        </w:numPr>
        <w:spacing w:after="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carry out large-scale public awareness measures regarding the rights of persons belonging to national minorities, overcoming stereotypes and approaches that do not comply with the doctrine of modern law in this field, the principle of equality and non-discrimination;</w:t>
      </w:r>
    </w:p>
    <w:p w14:paraId="59F997BA" w14:textId="77777777" w:rsidR="00112CE3" w:rsidRPr="00901FE2" w:rsidRDefault="00B450F5">
      <w:pPr>
        <w:numPr>
          <w:ilvl w:val="0"/>
          <w:numId w:val="9"/>
        </w:numPr>
        <w:spacing w:after="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introduce clear mechanisms aimed at the acquisition of parenting skills for parents in the context of early marriage prevention;</w:t>
      </w:r>
    </w:p>
    <w:p w14:paraId="573E99CE" w14:textId="77777777" w:rsidR="00112CE3" w:rsidRPr="00901FE2" w:rsidRDefault="00B450F5">
      <w:pPr>
        <w:numPr>
          <w:ilvl w:val="0"/>
          <w:numId w:val="9"/>
        </w:numPr>
        <w:spacing w:after="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recognize that early marriages in certain cases indicate the occurrence of acts prohibited by criminal law, it is crucial to ensure the effective investigation of such cases and hold those responsible accountable;</w:t>
      </w:r>
    </w:p>
    <w:p w14:paraId="179F4882" w14:textId="77777777" w:rsidR="00112CE3" w:rsidRPr="00901FE2" w:rsidRDefault="00B450F5">
      <w:pPr>
        <w:numPr>
          <w:ilvl w:val="0"/>
          <w:numId w:val="9"/>
        </w:numPr>
        <w:spacing w:after="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carry out public awareness activities regarding early marriages and their negative consequences;</w:t>
      </w:r>
    </w:p>
    <w:p w14:paraId="54AD6071" w14:textId="77777777" w:rsidR="00112CE3" w:rsidRPr="00901FE2" w:rsidRDefault="00B450F5" w:rsidP="00E03C08">
      <w:pPr>
        <w:numPr>
          <w:ilvl w:val="0"/>
          <w:numId w:val="9"/>
        </w:numPr>
        <w:spacing w:after="24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ensure the proper involvement and cooperation of state-civil society-community actors when initiating and implementing measures aimed at solving problems related to the sector.</w:t>
      </w:r>
    </w:p>
    <w:p w14:paraId="60D27698" w14:textId="77777777" w:rsidR="001406CE" w:rsidRDefault="00B450F5" w:rsidP="001406CE">
      <w:pPr>
        <w:pStyle w:val="ListParagraph"/>
        <w:numPr>
          <w:ilvl w:val="0"/>
          <w:numId w:val="15"/>
        </w:numPr>
        <w:spacing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In the matter of preserving the identity of national minorities, their culture has its own place. According to Article 5, Part 1 of the Framework Convention the Parties undertake to promote the conditions necessary for persons belonging to national minorities to maintain and develop their culture, and to preserve the essential elements of their identity, namely their religion, language, traditions and cultural heritage.According to Article 56 of the Constitution, everyone has the right to preserve their national and ethnic identity. Persons belonging to national minorities have the right to preserve and develop their traditions, religion, language and culture.</w:t>
      </w:r>
    </w:p>
    <w:p w14:paraId="7EFE49FC" w14:textId="709009BC" w:rsidR="00112CE3" w:rsidRPr="001406CE" w:rsidRDefault="00B450F5" w:rsidP="001406CE">
      <w:pPr>
        <w:pStyle w:val="ListParagraph"/>
        <w:numPr>
          <w:ilvl w:val="0"/>
          <w:numId w:val="15"/>
        </w:numPr>
        <w:spacing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 xml:space="preserve">It should be noted that the Government's plan for 2021-2026, as well as the national security strategy of the Republic of Armenia, do not provide programs or measures aimed at the rights of national minorities in general, and the development of cultural life in particular. As for the National </w:t>
      </w:r>
      <w:r w:rsidRPr="001406CE">
        <w:rPr>
          <w:rFonts w:asciiTheme="majorBidi" w:eastAsia="Times New Roman" w:hAnsiTheme="majorBidi" w:cstheme="majorBidi"/>
          <w:color w:val="000000" w:themeColor="text1"/>
          <w:sz w:val="24"/>
          <w:szCs w:val="24"/>
        </w:rPr>
        <w:lastRenderedPageBreak/>
        <w:t>Strategy for the Protection of Human Rights and the action plan for 2023-2025 arising from it, it only stipulates the act of creating legislative guarantees for the protection of the rights and freedoms of national minorities. Meanwhile, measures to develop the cultural life of the national minorities, as well as to integrate the representatives of the minorities into the cultural life, are not planned.</w:t>
      </w:r>
    </w:p>
    <w:p w14:paraId="73F111C2" w14:textId="77777777" w:rsidR="00FA2A2E" w:rsidRPr="00901FE2" w:rsidRDefault="00FA2A2E" w:rsidP="00FA2A2E">
      <w:pPr>
        <w:spacing w:after="0"/>
        <w:jc w:val="both"/>
        <w:rPr>
          <w:rFonts w:asciiTheme="majorBidi" w:eastAsia="Times New Roman" w:hAnsiTheme="majorBidi" w:cstheme="majorBidi"/>
          <w:color w:val="000000" w:themeColor="text1"/>
          <w:sz w:val="24"/>
          <w:szCs w:val="24"/>
        </w:rPr>
      </w:pPr>
    </w:p>
    <w:p w14:paraId="7C694779" w14:textId="28407CE6" w:rsidR="00112CE3" w:rsidRPr="00901FE2" w:rsidRDefault="00B450F5">
      <w:pPr>
        <w:tabs>
          <w:tab w:val="left" w:pos="810"/>
          <w:tab w:val="left" w:pos="990"/>
          <w:tab w:val="left" w:pos="1080"/>
          <w:tab w:val="left" w:pos="1260"/>
          <w:tab w:val="left" w:pos="1530"/>
        </w:tabs>
        <w:spacing w:after="0" w:line="276" w:lineRule="auto"/>
        <w:ind w:right="20" w:firstLine="56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 xml:space="preserve"> Considering the aforementioned, the Defender notes that </w:t>
      </w:r>
      <w:r w:rsidR="00FA2A2E" w:rsidRPr="00901FE2">
        <w:rPr>
          <w:rFonts w:asciiTheme="majorBidi" w:eastAsia="Times New Roman" w:hAnsiTheme="majorBidi" w:cstheme="majorBidi"/>
          <w:b/>
          <w:i/>
          <w:color w:val="000000" w:themeColor="text1"/>
          <w:sz w:val="24"/>
          <w:szCs w:val="24"/>
          <w:lang w:val="en-US"/>
        </w:rPr>
        <w:t xml:space="preserve">it </w:t>
      </w:r>
      <w:r w:rsidRPr="00901FE2">
        <w:rPr>
          <w:rFonts w:asciiTheme="majorBidi" w:eastAsia="Times New Roman" w:hAnsiTheme="majorBidi" w:cstheme="majorBidi"/>
          <w:b/>
          <w:i/>
          <w:color w:val="000000" w:themeColor="text1"/>
          <w:sz w:val="24"/>
          <w:szCs w:val="24"/>
        </w:rPr>
        <w:t>is necessary</w:t>
      </w:r>
    </w:p>
    <w:p w14:paraId="17C6C973" w14:textId="77777777" w:rsidR="00FA2A2E" w:rsidRPr="00901FE2" w:rsidRDefault="00FA2A2E">
      <w:pPr>
        <w:tabs>
          <w:tab w:val="left" w:pos="810"/>
          <w:tab w:val="left" w:pos="990"/>
          <w:tab w:val="left" w:pos="1080"/>
          <w:tab w:val="left" w:pos="1260"/>
          <w:tab w:val="left" w:pos="1530"/>
        </w:tabs>
        <w:spacing w:after="0" w:line="276" w:lineRule="auto"/>
        <w:ind w:right="20" w:firstLine="560"/>
        <w:jc w:val="both"/>
        <w:rPr>
          <w:rFonts w:asciiTheme="majorBidi" w:eastAsia="Times New Roman" w:hAnsiTheme="majorBidi" w:cstheme="majorBidi"/>
          <w:b/>
          <w:i/>
          <w:color w:val="000000" w:themeColor="text1"/>
          <w:sz w:val="24"/>
          <w:szCs w:val="24"/>
        </w:rPr>
      </w:pPr>
    </w:p>
    <w:p w14:paraId="6DE7E1C5" w14:textId="77777777" w:rsidR="00112CE3" w:rsidRPr="00901FE2" w:rsidRDefault="00B450F5">
      <w:pPr>
        <w:numPr>
          <w:ilvl w:val="0"/>
          <w:numId w:val="10"/>
        </w:numPr>
        <w:tabs>
          <w:tab w:val="left" w:pos="810"/>
          <w:tab w:val="left" w:pos="990"/>
          <w:tab w:val="left" w:pos="1080"/>
          <w:tab w:val="left" w:pos="1260"/>
          <w:tab w:val="left" w:pos="1530"/>
        </w:tabs>
        <w:spacing w:after="0" w:line="276" w:lineRule="auto"/>
        <w:ind w:right="2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develop a concept, strategy and action plan for the protection and promotion of the rights of national minorities, proactively addressing the issues related to the protection and promotion of their cultural rights;</w:t>
      </w:r>
    </w:p>
    <w:p w14:paraId="73CD234C" w14:textId="77777777" w:rsidR="00112CE3" w:rsidRPr="00901FE2" w:rsidRDefault="00B450F5">
      <w:pPr>
        <w:numPr>
          <w:ilvl w:val="0"/>
          <w:numId w:val="10"/>
        </w:numPr>
        <w:tabs>
          <w:tab w:val="left" w:pos="810"/>
          <w:tab w:val="left" w:pos="990"/>
          <w:tab w:val="left" w:pos="1080"/>
          <w:tab w:val="left" w:pos="1260"/>
          <w:tab w:val="left" w:pos="1530"/>
        </w:tabs>
        <w:spacing w:after="0" w:line="276" w:lineRule="auto"/>
        <w:ind w:right="2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ensure the participation of representatives of national minorities in the development and implementation of policies in the field of preservation and promotion of cultural rights;</w:t>
      </w:r>
    </w:p>
    <w:p w14:paraId="1FD007A2" w14:textId="77777777" w:rsidR="00112CE3" w:rsidRPr="00901FE2" w:rsidRDefault="00B450F5">
      <w:pPr>
        <w:numPr>
          <w:ilvl w:val="0"/>
          <w:numId w:val="10"/>
        </w:numPr>
        <w:tabs>
          <w:tab w:val="left" w:pos="810"/>
          <w:tab w:val="left" w:pos="990"/>
          <w:tab w:val="left" w:pos="1080"/>
          <w:tab w:val="left" w:pos="1260"/>
          <w:tab w:val="left" w:pos="1530"/>
        </w:tabs>
        <w:spacing w:after="0" w:line="276" w:lineRule="auto"/>
        <w:ind w:right="2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take systematic steps to ensure regular and sufficiently long-term broadcasting in the languages of national minorities on public television;</w:t>
      </w:r>
    </w:p>
    <w:p w14:paraId="0AC1906C" w14:textId="77777777" w:rsidR="00112CE3" w:rsidRPr="00901FE2" w:rsidRDefault="00B450F5">
      <w:pPr>
        <w:numPr>
          <w:ilvl w:val="0"/>
          <w:numId w:val="10"/>
        </w:numPr>
        <w:tabs>
          <w:tab w:val="left" w:pos="810"/>
          <w:tab w:val="left" w:pos="990"/>
          <w:tab w:val="left" w:pos="1080"/>
          <w:tab w:val="left" w:pos="1260"/>
          <w:tab w:val="left" w:pos="1530"/>
        </w:tabs>
        <w:spacing w:after="0" w:line="276" w:lineRule="auto"/>
        <w:ind w:right="2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regularly initiate and implement intercultural events (especially in regional settlements), strengthening the atmosphere of tolerant and intercultural dialogue between the majority of the country's population and the national minority communities;</w:t>
      </w:r>
    </w:p>
    <w:p w14:paraId="3ECE260C" w14:textId="77777777" w:rsidR="00112CE3" w:rsidRPr="00901FE2" w:rsidRDefault="00B450F5" w:rsidP="00E03C08">
      <w:pPr>
        <w:numPr>
          <w:ilvl w:val="0"/>
          <w:numId w:val="10"/>
        </w:numPr>
        <w:tabs>
          <w:tab w:val="left" w:pos="810"/>
          <w:tab w:val="left" w:pos="990"/>
          <w:tab w:val="left" w:pos="1080"/>
          <w:tab w:val="left" w:pos="1260"/>
          <w:tab w:val="left" w:pos="1530"/>
        </w:tabs>
        <w:spacing w:after="0" w:line="276" w:lineRule="auto"/>
        <w:ind w:right="2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to organize various events, including public awareness campaigns, to enhance the public's understanding and appreciation of the cultures and traditions of national minorities.</w:t>
      </w:r>
    </w:p>
    <w:p w14:paraId="059677A6" w14:textId="77777777" w:rsidR="00E03C08" w:rsidRPr="00901FE2" w:rsidRDefault="00E03C08" w:rsidP="00E03C08">
      <w:pPr>
        <w:tabs>
          <w:tab w:val="left" w:pos="810"/>
          <w:tab w:val="left" w:pos="990"/>
          <w:tab w:val="left" w:pos="1080"/>
          <w:tab w:val="left" w:pos="1260"/>
          <w:tab w:val="left" w:pos="1530"/>
        </w:tabs>
        <w:spacing w:after="0" w:line="276" w:lineRule="auto"/>
        <w:ind w:left="720" w:right="20"/>
        <w:jc w:val="both"/>
        <w:rPr>
          <w:rFonts w:asciiTheme="majorBidi" w:eastAsia="Times New Roman" w:hAnsiTheme="majorBidi" w:cstheme="majorBidi"/>
          <w:b/>
          <w:i/>
          <w:color w:val="000000" w:themeColor="text1"/>
          <w:sz w:val="24"/>
          <w:szCs w:val="24"/>
        </w:rPr>
      </w:pPr>
    </w:p>
    <w:p w14:paraId="2985A4F4" w14:textId="77777777" w:rsidR="001406CE" w:rsidRDefault="00B450F5" w:rsidP="002871D4">
      <w:pPr>
        <w:pStyle w:val="Heading1"/>
        <w:jc w:val="both"/>
        <w:rPr>
          <w:rFonts w:asciiTheme="majorBidi" w:eastAsia="Times New Roman" w:hAnsiTheme="majorBidi"/>
          <w:b/>
          <w:color w:val="000000" w:themeColor="text1"/>
          <w:sz w:val="24"/>
          <w:szCs w:val="24"/>
        </w:rPr>
      </w:pPr>
      <w:bookmarkStart w:id="11" w:name="_Toc181978662"/>
      <w:r w:rsidRPr="001406CE">
        <w:rPr>
          <w:rFonts w:asciiTheme="majorBidi" w:eastAsia="Times New Roman" w:hAnsiTheme="majorBidi"/>
          <w:b/>
          <w:color w:val="000000" w:themeColor="text1"/>
          <w:sz w:val="24"/>
          <w:szCs w:val="24"/>
        </w:rPr>
        <w:t>Situation of migrants, refugees, asylum-seekers, internally displaced persons and stateless persons (arts. 2 and 5)</w:t>
      </w:r>
      <w:bookmarkEnd w:id="11"/>
    </w:p>
    <w:p w14:paraId="60AA44E6" w14:textId="77777777" w:rsidR="00DA0488" w:rsidRPr="00DA0488" w:rsidRDefault="00B450F5" w:rsidP="002871D4">
      <w:pPr>
        <w:pStyle w:val="ListParagraph"/>
        <w:numPr>
          <w:ilvl w:val="0"/>
          <w:numId w:val="23"/>
        </w:numPr>
        <w:jc w:val="both"/>
        <w:rPr>
          <w:rFonts w:asciiTheme="majorBidi" w:eastAsia="Times New Roman" w:hAnsiTheme="majorBidi"/>
          <w:b/>
          <w:color w:val="000000" w:themeColor="text1"/>
          <w:sz w:val="24"/>
          <w:szCs w:val="24"/>
        </w:rPr>
      </w:pPr>
      <w:r w:rsidRPr="00DA0488">
        <w:rPr>
          <w:rFonts w:asciiTheme="majorBidi" w:eastAsia="Times New Roman" w:hAnsiTheme="majorBidi" w:cstheme="majorBidi"/>
          <w:color w:val="000000" w:themeColor="text1"/>
          <w:sz w:val="24"/>
          <w:szCs w:val="24"/>
        </w:rPr>
        <w:t>According to humanitarian international law and customary international law, the principle of non-refoulement provides that states should refrain from deporting or extraditing individuals to other states if there are significant reasons to believe that they would face severe harm upon their return; thus includes persecution, torture, ill-treatment, or other grave violations of human rights. The Human Rights Defender notes that the principle of non-refoulment is also enshrined in the United Nations Convention against Torture and Other Cruel, Inhuman or Degrading Treatment or Punishment.</w:t>
      </w:r>
    </w:p>
    <w:p w14:paraId="770C1139" w14:textId="77777777" w:rsidR="00DA0488" w:rsidRPr="00DA0488" w:rsidRDefault="00B450F5" w:rsidP="002871D4">
      <w:pPr>
        <w:pStyle w:val="ListParagraph"/>
        <w:numPr>
          <w:ilvl w:val="0"/>
          <w:numId w:val="23"/>
        </w:numPr>
        <w:jc w:val="both"/>
        <w:rPr>
          <w:rFonts w:asciiTheme="majorBidi" w:eastAsia="Times New Roman" w:hAnsiTheme="majorBidi"/>
          <w:b/>
          <w:color w:val="000000" w:themeColor="text1"/>
          <w:sz w:val="24"/>
          <w:szCs w:val="24"/>
        </w:rPr>
      </w:pPr>
      <w:r w:rsidRPr="00DA0488">
        <w:rPr>
          <w:rFonts w:asciiTheme="majorBidi" w:eastAsia="Times New Roman" w:hAnsiTheme="majorBidi" w:cstheme="majorBidi"/>
          <w:color w:val="000000" w:themeColor="text1"/>
          <w:sz w:val="24"/>
          <w:szCs w:val="24"/>
        </w:rPr>
        <w:t>According to international mechanisms of human rights protection, the principle of non-refoulement extends to various gross violations of human rights, including torture, other forms of cruel, inhuman, or degrading treatment, risks to the right to life and physical integrity, as well as the potential imposition of the death penalty. Thus, according to General Comment 31 of the Human Rights Committee, Article 2 obligation of the International Covenant on Civil and Political Rights requires that States Parties respect and ensure the Covenant rights for all persons in their territory and all persons under their control entails an obligation not to extradite, deport, expel or otherwise remove a person from their territory, where there are substantial grounds for believing that there is a real risk of irreparable harm, such as that contemplated by articles 6 and 7 of the Covenant.</w:t>
      </w:r>
    </w:p>
    <w:p w14:paraId="3E28C843" w14:textId="77777777" w:rsidR="00DA0488" w:rsidRPr="00DA0488" w:rsidRDefault="00B450F5" w:rsidP="002871D4">
      <w:pPr>
        <w:pStyle w:val="ListParagraph"/>
        <w:numPr>
          <w:ilvl w:val="0"/>
          <w:numId w:val="23"/>
        </w:numPr>
        <w:jc w:val="both"/>
        <w:rPr>
          <w:rFonts w:asciiTheme="majorBidi" w:eastAsia="Times New Roman" w:hAnsiTheme="majorBidi"/>
          <w:b/>
          <w:color w:val="000000" w:themeColor="text1"/>
          <w:sz w:val="24"/>
          <w:szCs w:val="24"/>
        </w:rPr>
      </w:pPr>
      <w:r w:rsidRPr="00DA0488">
        <w:rPr>
          <w:rFonts w:asciiTheme="majorBidi" w:eastAsia="Times New Roman" w:hAnsiTheme="majorBidi" w:cstheme="majorBidi"/>
          <w:color w:val="000000" w:themeColor="text1"/>
          <w:sz w:val="24"/>
          <w:szCs w:val="24"/>
        </w:rPr>
        <w:t xml:space="preserve">The Human Rights Defender registers that the Constitution of the Armenia (Article 55(1)), and the Law on Refugees and Asylum of Armenia (Article 9) provide that no one can expelled or extradited to a state where there is danger that a person maybe subjected to cruel and inhuman or degrading </w:t>
      </w:r>
      <w:r w:rsidRPr="00DA0488">
        <w:rPr>
          <w:rFonts w:asciiTheme="majorBidi" w:eastAsia="Times New Roman" w:hAnsiTheme="majorBidi" w:cstheme="majorBidi"/>
          <w:color w:val="000000" w:themeColor="text1"/>
          <w:sz w:val="24"/>
          <w:szCs w:val="24"/>
        </w:rPr>
        <w:lastRenderedPageBreak/>
        <w:t>treatment or punishment, including torture. The Constitution further provides that extraditing or expelling a person to a State where he/she can face the death penalty is prohibited, whereas the Law on Refugees and Asylum lacks this provision.</w:t>
      </w:r>
    </w:p>
    <w:p w14:paraId="1973A889" w14:textId="0C734B9F" w:rsidR="00112CE3" w:rsidRPr="00DA0488" w:rsidRDefault="00B450F5" w:rsidP="002871D4">
      <w:pPr>
        <w:pStyle w:val="ListParagraph"/>
        <w:numPr>
          <w:ilvl w:val="0"/>
          <w:numId w:val="23"/>
        </w:numPr>
        <w:jc w:val="both"/>
        <w:rPr>
          <w:rFonts w:asciiTheme="majorBidi" w:eastAsia="Times New Roman" w:hAnsiTheme="majorBidi"/>
          <w:b/>
          <w:color w:val="000000" w:themeColor="text1"/>
          <w:sz w:val="24"/>
          <w:szCs w:val="24"/>
        </w:rPr>
      </w:pPr>
      <w:r w:rsidRPr="00DA0488">
        <w:rPr>
          <w:rFonts w:asciiTheme="majorBidi" w:eastAsia="Times New Roman" w:hAnsiTheme="majorBidi" w:cstheme="majorBidi"/>
          <w:color w:val="000000" w:themeColor="text1"/>
          <w:sz w:val="24"/>
          <w:szCs w:val="24"/>
        </w:rPr>
        <w:t xml:space="preserve">The Defender also highlights the fact that Armenia has ratified Protocol No. 13 to the Convention for the Protection of Human Rights and Fundamental Freedoms concerning the Abolition of the Death Penalty in All Circumstances in 2023. </w:t>
      </w:r>
    </w:p>
    <w:p w14:paraId="16F77CF6" w14:textId="77777777" w:rsidR="001406CE" w:rsidRDefault="00B450F5" w:rsidP="001406CE">
      <w:pPr>
        <w:spacing w:before="240" w:after="240"/>
        <w:ind w:left="72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Considering the aforementioned, the Defender notes that it is crucial to incorporate into the relevant article of the Law on Refugees and Asylum the principle of non-refoulement, which prohibits the deportation or extradition of an individual when there is a risk of them facing the death penalty.</w:t>
      </w:r>
    </w:p>
    <w:p w14:paraId="5704D2F3" w14:textId="77777777" w:rsidR="001406CE" w:rsidRPr="001406CE" w:rsidRDefault="00B450F5" w:rsidP="00DA0488">
      <w:pPr>
        <w:pStyle w:val="ListParagraph"/>
        <w:numPr>
          <w:ilvl w:val="0"/>
          <w:numId w:val="23"/>
        </w:numPr>
        <w:spacing w:before="240" w:after="240"/>
        <w:jc w:val="both"/>
        <w:rPr>
          <w:rFonts w:asciiTheme="majorBidi" w:eastAsia="Times New Roman" w:hAnsiTheme="majorBidi" w:cstheme="majorBidi"/>
          <w:b/>
          <w:i/>
          <w:color w:val="000000" w:themeColor="text1"/>
          <w:sz w:val="24"/>
          <w:szCs w:val="24"/>
        </w:rPr>
      </w:pPr>
      <w:r w:rsidRPr="001406CE">
        <w:rPr>
          <w:rFonts w:asciiTheme="majorBidi" w:eastAsia="Times New Roman" w:hAnsiTheme="majorBidi" w:cstheme="majorBidi"/>
          <w:color w:val="000000" w:themeColor="text1"/>
          <w:sz w:val="24"/>
          <w:szCs w:val="24"/>
        </w:rPr>
        <w:t>The Human Rights Defender registers that most border crossing points are equipped with the necessary equipment, and there are rooms, equipped with the basic necessities, prepared for asylum seekers. The Defender also notes that information leaflets or posters are placed at the border crossing points, which provides information for asylum seekers on the possibility of applying to the Defender’s Office, and on their basic rights. The information leaflets for asylum seekers are provided in 8 different languages, including Arabic, Russian, English, Spanish, etc. In this regard, it should be highlighted that there is the absence of  information leaflets or posters on the rights of asylum seekers at Shirak airport in Gyumri city (Shirak province of Armenia).</w:t>
      </w:r>
    </w:p>
    <w:p w14:paraId="2997D79A" w14:textId="1F0D29AF" w:rsidR="00112CE3" w:rsidRPr="001406CE" w:rsidRDefault="00B450F5" w:rsidP="00DA0488">
      <w:pPr>
        <w:pStyle w:val="ListParagraph"/>
        <w:numPr>
          <w:ilvl w:val="0"/>
          <w:numId w:val="23"/>
        </w:numPr>
        <w:spacing w:before="240" w:after="240"/>
        <w:jc w:val="both"/>
        <w:rPr>
          <w:rFonts w:asciiTheme="majorBidi" w:eastAsia="Times New Roman" w:hAnsiTheme="majorBidi" w:cstheme="majorBidi"/>
          <w:b/>
          <w:i/>
          <w:color w:val="000000" w:themeColor="text1"/>
          <w:sz w:val="24"/>
          <w:szCs w:val="24"/>
        </w:rPr>
      </w:pPr>
      <w:r w:rsidRPr="001406CE">
        <w:rPr>
          <w:rFonts w:asciiTheme="majorBidi" w:eastAsia="Times New Roman" w:hAnsiTheme="majorBidi" w:cstheme="majorBidi"/>
          <w:color w:val="000000" w:themeColor="text1"/>
          <w:sz w:val="24"/>
          <w:szCs w:val="24"/>
        </w:rPr>
        <w:t xml:space="preserve">Taking into consideration the fact that asylum seekers who have fled their countries under duress and seek international protection are in dire need of assistance, the presence of signs and information leaflets and posters are imperative. </w:t>
      </w:r>
    </w:p>
    <w:p w14:paraId="413707F6" w14:textId="77777777" w:rsidR="00112CE3" w:rsidRPr="00901FE2" w:rsidRDefault="00B450F5">
      <w:pPr>
        <w:spacing w:before="240" w:after="240"/>
        <w:ind w:left="72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 xml:space="preserve">The Human Rights Defender registers that it is imperative to install informational leaflets and posters at all state border crossing points, informing individuals about their right to seek the assistance of the Human Rights Defender.  </w:t>
      </w:r>
    </w:p>
    <w:p w14:paraId="77393A1C" w14:textId="77777777" w:rsidR="00112CE3" w:rsidRPr="001406CE" w:rsidRDefault="00B450F5" w:rsidP="00DA0488">
      <w:pPr>
        <w:pStyle w:val="ListParagraph"/>
        <w:numPr>
          <w:ilvl w:val="0"/>
          <w:numId w:val="23"/>
        </w:numPr>
        <w:spacing w:before="240" w:after="24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The Human Rights Defender regularly raises the issue of the inadequate provision of free translation during the interviews with the competent state bodies who process asylum applications; it should be highlighted, in addition to the Migration Service, other relevant authorities also conduct interviews with asylum seekers</w:t>
      </w:r>
      <w:r w:rsidRPr="00901FE2">
        <w:rPr>
          <w:vertAlign w:val="superscript"/>
        </w:rPr>
        <w:footnoteReference w:id="1"/>
      </w:r>
      <w:r w:rsidRPr="001406CE">
        <w:rPr>
          <w:rFonts w:asciiTheme="majorBidi" w:eastAsia="Times New Roman" w:hAnsiTheme="majorBidi" w:cstheme="majorBidi"/>
          <w:color w:val="000000" w:themeColor="text1"/>
          <w:sz w:val="24"/>
          <w:szCs w:val="24"/>
        </w:rPr>
        <w:t>. However, in these cases, the provision of free translation is not provided for by law, which is problematic from the point of view of the full realization of the rights of asylum seekers.</w:t>
      </w:r>
    </w:p>
    <w:p w14:paraId="69774AE4" w14:textId="77777777" w:rsidR="00112CE3" w:rsidRPr="00901FE2" w:rsidRDefault="00B450F5">
      <w:pPr>
        <w:spacing w:before="240" w:after="240" w:line="276" w:lineRule="auto"/>
        <w:ind w:left="720"/>
        <w:jc w:val="both"/>
        <w:rPr>
          <w:rFonts w:asciiTheme="majorBidi" w:eastAsia="Times New Roman" w:hAnsiTheme="majorBidi" w:cstheme="majorBidi"/>
          <w:b/>
          <w:i/>
          <w:color w:val="000000" w:themeColor="text1"/>
          <w:sz w:val="24"/>
          <w:szCs w:val="24"/>
        </w:rPr>
      </w:pPr>
      <w:r w:rsidRPr="00901FE2">
        <w:rPr>
          <w:rFonts w:asciiTheme="majorBidi" w:eastAsia="Times New Roman" w:hAnsiTheme="majorBidi" w:cstheme="majorBidi"/>
          <w:b/>
          <w:i/>
          <w:color w:val="000000" w:themeColor="text1"/>
          <w:sz w:val="24"/>
          <w:szCs w:val="24"/>
        </w:rPr>
        <w:t>In this regard, the Defender notes that it is necessary to stipulate in the Law the obligation to provide free interpretation services during the interview for all competent authorities conducting interviews with asylum seekers.</w:t>
      </w:r>
    </w:p>
    <w:p w14:paraId="38B2B19F" w14:textId="77777777" w:rsidR="001406CE" w:rsidRDefault="00B450F5" w:rsidP="00DA0488">
      <w:pPr>
        <w:pStyle w:val="ListParagraph"/>
        <w:numPr>
          <w:ilvl w:val="0"/>
          <w:numId w:val="23"/>
        </w:numPr>
        <w:spacing w:before="240"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 xml:space="preserve">In the context of the realization of the rights of asylum seekers; The Defender notes that Armenia has only one shelter for asylum seekers which is located in Yerevan. The “Reception Center”, which is a temporary center for asylum seekers, can host a maximum of 55-56 individuals </w:t>
      </w:r>
      <w:r w:rsidRPr="001406CE">
        <w:rPr>
          <w:rFonts w:asciiTheme="majorBidi" w:eastAsia="Times New Roman" w:hAnsiTheme="majorBidi" w:cstheme="majorBidi"/>
          <w:color w:val="000000" w:themeColor="text1"/>
          <w:sz w:val="24"/>
          <w:szCs w:val="24"/>
        </w:rPr>
        <w:lastRenderedPageBreak/>
        <w:t xml:space="preserve">simultaneously. Since 2022, Armenia has received between 800-1000 asylum applications, 50% of whom are in need of accommodation. The monitoring visits conducted by the Defender’s Office to the Reception Centre have registered various issues, including those related to the common use areas, including the sanitary and hygienic condition of the kitchen and bathrooms. The conditions in the Reception Center building are not adapted for people with disabilities. Despite the steps taken by the competent authority, the problems caused by sewage leakage from neighboring buildings still remain unresolved, in relation to which the Defender appealed to the relevant body with the request to take urgent measures. The management of the Reception Center also raised the issue of ensuring the safety of the Reception Center indicating the necessity of introducing a specialized service. It was registered that there is no Arabic language specialist in the Reception Center, when the majority of asylum seekers living in the Reception Center are Arabic speakers. </w:t>
      </w:r>
    </w:p>
    <w:p w14:paraId="6D43FFB7" w14:textId="77777777" w:rsidR="001406CE" w:rsidRDefault="00B450F5" w:rsidP="00DA0488">
      <w:pPr>
        <w:pStyle w:val="ListParagraph"/>
        <w:numPr>
          <w:ilvl w:val="0"/>
          <w:numId w:val="23"/>
        </w:numPr>
        <w:spacing w:before="240"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 xml:space="preserve">The monitoring visit of the Defender to the Reception Center also registered the lack of leaflets or posters indicating their constitutional right to apply to the Human Rights Defender. Therefore, the representatives of the Defender’s Office placed leaflets in the common use areas, the corridor, and the entrance of the Reception Center; the leaflets provide the contacts of the Defender’s Office in English, Russian, and Arabic. </w:t>
      </w:r>
    </w:p>
    <w:p w14:paraId="0551FBE3" w14:textId="77777777" w:rsidR="001406CE" w:rsidRDefault="00B450F5" w:rsidP="00DA0488">
      <w:pPr>
        <w:pStyle w:val="ListParagraph"/>
        <w:numPr>
          <w:ilvl w:val="0"/>
          <w:numId w:val="23"/>
        </w:numPr>
        <w:spacing w:before="240"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The Defender notes that the State has initiated the construction of a new shelter for asylum seekers. The new facility is located in Abovyan city, and is projected to be completed by</w:t>
      </w:r>
      <w:r w:rsidR="00284A3F" w:rsidRPr="001406CE">
        <w:rPr>
          <w:rFonts w:asciiTheme="majorBidi" w:eastAsia="Times New Roman" w:hAnsiTheme="majorBidi" w:cstheme="majorBidi"/>
          <w:color w:val="000000" w:themeColor="text1"/>
          <w:sz w:val="24"/>
          <w:szCs w:val="24"/>
        </w:rPr>
        <w:t xml:space="preserve"> </w:t>
      </w:r>
      <w:r w:rsidR="00284A3F" w:rsidRPr="001406CE">
        <w:rPr>
          <w:rFonts w:asciiTheme="majorBidi" w:eastAsia="Times New Roman" w:hAnsiTheme="majorBidi" w:cstheme="majorBidi"/>
          <w:color w:val="000000" w:themeColor="text1"/>
          <w:sz w:val="24"/>
          <w:szCs w:val="24"/>
          <w:lang w:val="en-US"/>
        </w:rPr>
        <w:t>January 2025</w:t>
      </w:r>
      <w:r w:rsidRPr="001406CE">
        <w:rPr>
          <w:rFonts w:asciiTheme="majorBidi" w:eastAsia="Times New Roman" w:hAnsiTheme="majorBidi" w:cstheme="majorBidi"/>
          <w:color w:val="000000" w:themeColor="text1"/>
          <w:sz w:val="24"/>
          <w:szCs w:val="24"/>
        </w:rPr>
        <w:t xml:space="preserve"> and will have the capacity to house 100 people simultaneously. At the same time, the Defender registers the constant delay in the compilation of the construction of the new shelter.</w:t>
      </w:r>
    </w:p>
    <w:p w14:paraId="546CF6C6" w14:textId="77777777" w:rsidR="001406CE" w:rsidRDefault="00B450F5" w:rsidP="00DA0488">
      <w:pPr>
        <w:pStyle w:val="ListParagraph"/>
        <w:numPr>
          <w:ilvl w:val="0"/>
          <w:numId w:val="23"/>
        </w:numPr>
        <w:spacing w:before="240"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The Defender notes that in cases when accommodation in the shelter is not possible, the Migration service provides 20.000 Armenian Drams (AMDs) to each asylum seeker, and 15.000 AMDs per family member.</w:t>
      </w:r>
      <w:r w:rsidRPr="00901FE2">
        <w:rPr>
          <w:vertAlign w:val="superscript"/>
        </w:rPr>
        <w:footnoteReference w:id="2"/>
      </w:r>
      <w:r w:rsidRPr="001406CE">
        <w:rPr>
          <w:rFonts w:asciiTheme="majorBidi" w:eastAsia="Times New Roman" w:hAnsiTheme="majorBidi" w:cstheme="majorBidi"/>
          <w:color w:val="000000" w:themeColor="text1"/>
          <w:sz w:val="24"/>
          <w:szCs w:val="24"/>
        </w:rPr>
        <w:t xml:space="preserve"> The Defender highlights that the monetary assistance provided by the Migration Service is envisaged for a period of 3 months initially, with the option for extension up to a maximum of 6 months to address housing, utilities, and other essential needs. However, this assistance falls short of covering necessary expenses.</w:t>
      </w:r>
    </w:p>
    <w:p w14:paraId="183F2D7B" w14:textId="378069F0" w:rsidR="00112CE3" w:rsidRPr="001406CE" w:rsidRDefault="00B450F5" w:rsidP="00DA0488">
      <w:pPr>
        <w:pStyle w:val="ListParagraph"/>
        <w:numPr>
          <w:ilvl w:val="0"/>
          <w:numId w:val="23"/>
        </w:numPr>
        <w:spacing w:before="240" w:after="0"/>
        <w:jc w:val="both"/>
        <w:rPr>
          <w:rFonts w:asciiTheme="majorBidi" w:eastAsia="Times New Roman" w:hAnsiTheme="majorBidi" w:cstheme="majorBidi"/>
          <w:color w:val="000000" w:themeColor="text1"/>
          <w:sz w:val="24"/>
          <w:szCs w:val="24"/>
        </w:rPr>
      </w:pPr>
      <w:r w:rsidRPr="001406CE">
        <w:rPr>
          <w:rFonts w:asciiTheme="majorBidi" w:eastAsia="Times New Roman" w:hAnsiTheme="majorBidi" w:cstheme="majorBidi"/>
          <w:color w:val="000000" w:themeColor="text1"/>
          <w:sz w:val="24"/>
          <w:szCs w:val="24"/>
        </w:rPr>
        <w:t xml:space="preserve">The Defender welcomes the legislative amendments implemented in 2023, which resulted in asylum seekers being included in the list of individuals permitted to work without needing a work permit. Specifically, Article 23(1(i)), of the Law On Foreigners of Armenia now specifies that foreign citizens and stateless persons holding refugee status, having obtained political asylum in Armenia, for a period not exceeding the term of residence may work in Armenia without a work permit.  </w:t>
      </w:r>
    </w:p>
    <w:p w14:paraId="35BDF3EE" w14:textId="77777777" w:rsidR="006A77BE" w:rsidRPr="00901FE2" w:rsidRDefault="006A77BE" w:rsidP="006A77BE">
      <w:pPr>
        <w:tabs>
          <w:tab w:val="left" w:pos="180"/>
        </w:tabs>
        <w:spacing w:after="0"/>
        <w:ind w:left="141"/>
        <w:jc w:val="both"/>
        <w:rPr>
          <w:rFonts w:asciiTheme="majorBidi" w:eastAsia="Times New Roman" w:hAnsiTheme="majorBidi" w:cstheme="majorBidi"/>
          <w:color w:val="000000" w:themeColor="text1"/>
          <w:sz w:val="24"/>
          <w:szCs w:val="24"/>
        </w:rPr>
      </w:pPr>
    </w:p>
    <w:p w14:paraId="099341C0" w14:textId="77777777" w:rsidR="00CA306F" w:rsidRPr="00901FE2" w:rsidRDefault="00CA306F" w:rsidP="00B32D3F">
      <w:pP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Statistics </w:t>
      </w:r>
    </w:p>
    <w:p w14:paraId="28AB5DE2" w14:textId="77777777" w:rsidR="002871D4" w:rsidRDefault="00CA306F" w:rsidP="002871D4">
      <w:pPr>
        <w:spacing w:after="0" w:line="240" w:lineRule="auto"/>
        <w:ind w:firstLine="720"/>
        <w:jc w:val="both"/>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In 2024, Armenia saw an influx of refugees from various countries due to ongoing conflicts and humanitarian crises.</w:t>
      </w:r>
      <w:r w:rsidR="002871D4">
        <w:rPr>
          <w:rFonts w:asciiTheme="majorBidi" w:eastAsia="Times New Roman" w:hAnsiTheme="majorBidi" w:cstheme="majorBidi"/>
          <w:color w:val="000000" w:themeColor="text1"/>
          <w:sz w:val="24"/>
          <w:szCs w:val="24"/>
          <w:lang w:val="en-US"/>
        </w:rPr>
        <w:t xml:space="preserve"> </w:t>
      </w:r>
    </w:p>
    <w:p w14:paraId="5D978B25" w14:textId="01EE3D23" w:rsidR="00CA306F" w:rsidRDefault="00CA306F" w:rsidP="002871D4">
      <w:pPr>
        <w:spacing w:after="0" w:line="240" w:lineRule="auto"/>
        <w:ind w:firstLine="720"/>
        <w:jc w:val="both"/>
        <w:rPr>
          <w:rFonts w:asciiTheme="majorBidi" w:eastAsia="Times New Roman" w:hAnsiTheme="majorBidi" w:cstheme="majorBidi"/>
          <w: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 xml:space="preserve">The number of asylum seekers in Armenia by nationality, age, and gender is as follows </w:t>
      </w:r>
      <w:r w:rsidRPr="00901FE2">
        <w:rPr>
          <w:rFonts w:asciiTheme="majorBidi" w:eastAsia="Times New Roman" w:hAnsiTheme="majorBidi" w:cstheme="majorBidi"/>
          <w:i/>
          <w:color w:val="000000" w:themeColor="text1"/>
          <w:sz w:val="24"/>
          <w:szCs w:val="24"/>
          <w:lang w:val="en-US"/>
        </w:rPr>
        <w:t>(data is provided by the Migration and Citizenship Service of the Ministry of Internal Affairs of Armenia</w:t>
      </w:r>
      <w:r w:rsidR="00284A3F" w:rsidRPr="00901FE2">
        <w:rPr>
          <w:rFonts w:asciiTheme="majorBidi" w:eastAsia="Times New Roman" w:hAnsiTheme="majorBidi" w:cstheme="majorBidi"/>
          <w:i/>
          <w:color w:val="000000" w:themeColor="text1"/>
          <w:sz w:val="24"/>
          <w:szCs w:val="24"/>
        </w:rPr>
        <w:t xml:space="preserve">, </w:t>
      </w:r>
      <w:r w:rsidR="00284A3F" w:rsidRPr="00901FE2">
        <w:rPr>
          <w:rFonts w:asciiTheme="majorBidi" w:eastAsia="Times New Roman" w:hAnsiTheme="majorBidi" w:cstheme="majorBidi"/>
          <w:i/>
          <w:color w:val="000000" w:themeColor="text1"/>
          <w:sz w:val="24"/>
          <w:szCs w:val="24"/>
          <w:lang w:val="en-US"/>
        </w:rPr>
        <w:t>as of January up to November, 2024</w:t>
      </w:r>
      <w:r w:rsidRPr="00901FE2">
        <w:rPr>
          <w:rFonts w:asciiTheme="majorBidi" w:eastAsia="Times New Roman" w:hAnsiTheme="majorBidi" w:cstheme="majorBidi"/>
          <w:i/>
          <w:color w:val="000000" w:themeColor="text1"/>
          <w:sz w:val="24"/>
          <w:szCs w:val="24"/>
          <w:lang w:val="en-US"/>
        </w:rPr>
        <w:t>):</w:t>
      </w:r>
    </w:p>
    <w:p w14:paraId="2BAC14F9" w14:textId="77777777" w:rsidR="002871D4" w:rsidRPr="00901FE2" w:rsidRDefault="002871D4" w:rsidP="002871D4">
      <w:pPr>
        <w:spacing w:after="0" w:line="240" w:lineRule="auto"/>
        <w:ind w:firstLine="720"/>
        <w:jc w:val="both"/>
        <w:rPr>
          <w:rFonts w:asciiTheme="majorBidi" w:eastAsia="Times New Roman" w:hAnsiTheme="majorBidi" w:cstheme="majorBidi"/>
          <w:color w:val="000000" w:themeColor="text1"/>
          <w:sz w:val="24"/>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1467"/>
        <w:gridCol w:w="440"/>
        <w:gridCol w:w="440"/>
        <w:gridCol w:w="440"/>
        <w:gridCol w:w="440"/>
        <w:gridCol w:w="440"/>
        <w:gridCol w:w="440"/>
        <w:gridCol w:w="560"/>
        <w:gridCol w:w="440"/>
        <w:gridCol w:w="440"/>
        <w:gridCol w:w="347"/>
        <w:gridCol w:w="663"/>
        <w:gridCol w:w="538"/>
        <w:gridCol w:w="560"/>
        <w:gridCol w:w="560"/>
        <w:gridCol w:w="560"/>
      </w:tblGrid>
      <w:tr w:rsidR="00CA306F" w:rsidRPr="00901FE2" w14:paraId="12C05032" w14:textId="77777777" w:rsidTr="00FF3F19">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C1E63B" w14:textId="77777777" w:rsidR="00CA306F" w:rsidRPr="00901FE2" w:rsidRDefault="00CA306F" w:rsidP="00FF3F19">
            <w:pPr>
              <w:spacing w:after="0" w:line="240" w:lineRule="auto"/>
              <w:rPr>
                <w:rFonts w:asciiTheme="majorBidi" w:eastAsia="Times New Roman" w:hAnsiTheme="majorBidi" w:cstheme="majorBidi"/>
                <w:color w:val="000000" w:themeColor="text1"/>
                <w:sz w:val="24"/>
                <w:szCs w:val="24"/>
                <w:lang w:val="en-US"/>
              </w:rPr>
            </w:pPr>
          </w:p>
          <w:p w14:paraId="3EAA2C77" w14:textId="77777777" w:rsidR="00CA306F" w:rsidRPr="00901FE2" w:rsidRDefault="00CA306F" w:rsidP="00FF3F19">
            <w:pPr>
              <w:spacing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lastRenderedPageBreak/>
              <w:t>Nationality  </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78B29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lastRenderedPageBreak/>
              <w:t>0-13</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67164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14-17</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CE851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18-34</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D3F73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35-64</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C0574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65+</w:t>
            </w:r>
          </w:p>
        </w:tc>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E1AF51" w14:textId="77777777" w:rsidR="00CA306F" w:rsidRPr="00901FE2" w:rsidRDefault="00CA306F" w:rsidP="00FF3F19">
            <w:pPr>
              <w:spacing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Unknown</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0F6C7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Total</w:t>
            </w:r>
          </w:p>
        </w:tc>
      </w:tr>
      <w:tr w:rsidR="00CA306F" w:rsidRPr="00901FE2" w14:paraId="4AFA3477" w14:textId="77777777" w:rsidTr="00FF3F19">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6D14E86" w14:textId="77777777" w:rsidR="00CA306F" w:rsidRPr="00901FE2" w:rsidRDefault="00CA306F" w:rsidP="00FF3F19">
            <w:pPr>
              <w:spacing w:after="0" w:line="240" w:lineRule="auto"/>
              <w:rPr>
                <w:rFonts w:asciiTheme="majorBidi" w:eastAsia="Times New Roman" w:hAnsiTheme="majorBidi" w:cstheme="majorBidi"/>
                <w:color w:val="000000" w:themeColor="text1"/>
                <w:sz w:val="24"/>
                <w:szCs w:val="24"/>
                <w:lang w:val="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BE6C0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424FF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03466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B168D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0FBE2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FE7A9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B0E08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A231F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63E74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BCBF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BC4EF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2D64C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7F9EA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F6324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F39DD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T</w:t>
            </w:r>
          </w:p>
        </w:tc>
      </w:tr>
      <w:tr w:rsidR="00CA306F" w:rsidRPr="00901FE2" w14:paraId="13D58BB4"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BB956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lastRenderedPageBreak/>
              <w:t>Guinean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5F073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A422B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D3C11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41CB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EEBEF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21214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07BF3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3FBA4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DA4E6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FF5F2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F20D7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FAA3A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663F5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98296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8E42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r>
      <w:tr w:rsidR="00CA306F" w:rsidRPr="00901FE2" w14:paraId="497DE43C"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5D429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Haitian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CFAE2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8390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918B6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9CD20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32C69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FA4DF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E3A9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6AE43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C1C34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D8EE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10F7E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03690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E0308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B21A0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9D9C3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r>
      <w:tr w:rsidR="00CA306F" w:rsidRPr="00901FE2" w14:paraId="27CAD651"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A9A2D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Nigerian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A0D0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3241B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10260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8EDF5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1BB4F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F990B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3280E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88A48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1D350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8705E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FB7FD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64F32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D2516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8C11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647AE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r>
      <w:tr w:rsidR="00CA306F" w:rsidRPr="00901FE2" w14:paraId="761C02DF"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8CAD5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Yezidi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E2496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27D99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D3BE3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35129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16A65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F8F52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E1E25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B5D3A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85FE5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B4AC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F0F28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9552B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93850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64620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1238D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3</w:t>
            </w:r>
          </w:p>
        </w:tc>
      </w:tr>
      <w:tr w:rsidR="00CA306F" w:rsidRPr="00901FE2" w14:paraId="3D0EF575"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712A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American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82A0C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5FAB0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31A54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9E7E4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5FD37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41773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76F2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BFA32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E2D84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90C03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2BBBD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D17B9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7E7BC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5FAF8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DCA76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r>
      <w:tr w:rsidR="00CA306F" w:rsidRPr="00901FE2" w14:paraId="149A048E"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EB579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Austrian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8BACF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76942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1DD37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4734E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C5819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0991D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2CB4F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27CCC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E81F6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0A5B5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5FAC3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5DB0A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4E392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F3622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08B1C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r>
      <w:tr w:rsidR="00CA306F" w:rsidRPr="00901FE2" w14:paraId="28451CCD"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D717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Arab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E6865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BCCD1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14AD2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432A5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BC843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31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29947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325D2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2C373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4E627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3446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03AB2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C92C7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BBA76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11C9B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57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73A31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173</w:t>
            </w:r>
          </w:p>
        </w:tc>
      </w:tr>
      <w:tr w:rsidR="00CA306F" w:rsidRPr="00901FE2" w14:paraId="27802375"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6E9DB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Bashkir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A56CF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31B5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4C0AE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4B324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D3EED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F427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24BEB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B47DB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48BC0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619EB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120A2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1D2F5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AD47D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AAB26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8B712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r>
      <w:tr w:rsidR="00CA306F" w:rsidRPr="00901FE2" w14:paraId="309271A8"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DD0DE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Belarusian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6A4A6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B621C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3A6B2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2E19F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A75F1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F6E17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33BD3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EDAE2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E241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FA989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BC885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C8116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50906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C0C68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8C7C8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r>
      <w:tr w:rsidR="00CA306F" w:rsidRPr="00901FE2" w14:paraId="7166F9C2"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1F045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German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F71E7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582AA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69DCD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4A854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E7550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5A06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D80F8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85BA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41C72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81EBB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3C054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A320B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2A5DC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5D551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96487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r>
      <w:tr w:rsidR="00CA306F" w:rsidRPr="00901FE2" w14:paraId="3A2AEB13"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88835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Turkmen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23377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36CB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3E102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FD9AA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21E7C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C4CC1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D5E38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8573E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BB321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7C79E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5DC14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CC8E4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7ABFD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1F501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511F4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r>
      <w:tr w:rsidR="00CA306F" w:rsidRPr="00901FE2" w14:paraId="0610F62F"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890C6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Iranian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E60E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C762D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6C61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89415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9D2F5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2D793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90FD3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4E071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72992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6A55E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6EEFA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ED17B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B286F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17FC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BF2C3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11</w:t>
            </w:r>
          </w:p>
        </w:tc>
      </w:tr>
      <w:tr w:rsidR="00CA306F" w:rsidRPr="00901FE2" w14:paraId="2B939384"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C10A4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Armenian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B3BE7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9E234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BB80E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4C12C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792A5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5B3C7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2BF68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9E5E1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8C23D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47011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02767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88D28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028B7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AE4EE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1667A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62</w:t>
            </w:r>
          </w:p>
        </w:tc>
      </w:tr>
      <w:tr w:rsidR="00CA306F" w:rsidRPr="00901FE2" w14:paraId="1482B9D6"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EEF9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Uzbek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B50E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AA57F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FEBB7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697D7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FE5C5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2AA05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554B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9FABA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9D25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57C3F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061C4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7763C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3C760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89D51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C1DE8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r>
      <w:tr w:rsidR="00CA306F" w:rsidRPr="00901FE2" w14:paraId="5DFD624E"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20039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Ukrainian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3657D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D50F4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B6E7E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BB16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02B65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1AA26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D4AE4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F56A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1D063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83230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E370E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6E171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78C5C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47C61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53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6808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81</w:t>
            </w:r>
          </w:p>
        </w:tc>
      </w:tr>
      <w:tr w:rsidR="00CA306F" w:rsidRPr="00901FE2" w14:paraId="0106F3AF"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B12B1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Persian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CE182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803B2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69EB2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6E586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418A0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A2ED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C42D0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00121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C4326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CDD50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718DC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592C9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115FB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920A2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9B909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41</w:t>
            </w:r>
          </w:p>
        </w:tc>
      </w:tr>
      <w:tr w:rsidR="00CA306F" w:rsidRPr="00901FE2" w14:paraId="2E03CE3D"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BF399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Russian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115ED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6FAB7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12BC0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C4BF7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F257C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1D55F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76B55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17028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C8B28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76F6A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E17BA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51695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442D4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8955A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A8D51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42</w:t>
            </w:r>
          </w:p>
        </w:tc>
      </w:tr>
      <w:tr w:rsidR="00CA306F" w:rsidRPr="00901FE2" w14:paraId="2901E099"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0BCFC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Georgian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2FDCE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3AD6F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56D44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19460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A0964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0B39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E6BDB7"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08DF4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695A33"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B644B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76C4B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66A9E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91E16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822E6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9E48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4</w:t>
            </w:r>
          </w:p>
        </w:tc>
      </w:tr>
      <w:tr w:rsidR="00CA306F" w:rsidRPr="00901FE2" w14:paraId="7DB27C13"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120C3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Kurd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BBAD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EC165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22A74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774EB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14989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2F340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B892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F833E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EC870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05EA5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FD008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09EF7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35944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8764E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35DED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16</w:t>
            </w:r>
          </w:p>
        </w:tc>
      </w:tr>
      <w:tr w:rsidR="00CA306F" w:rsidRPr="00901FE2" w14:paraId="51525B7F"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4ED7E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lastRenderedPageBreak/>
              <w:t>French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E255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AA713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C5135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375F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52BAD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D67FA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ED0B4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D59CA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E8473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01669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CAA0A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81034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66820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96D68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FE0DE"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r>
      <w:tr w:rsidR="00CA306F" w:rsidRPr="00901FE2" w14:paraId="071F73BE"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8CEF7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Unknown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CBFB1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6C0D5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48FC6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08CD6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BD6A5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A4AD9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A39586"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AC2D9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5CDF2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E8CB75"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D2128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1CD83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A0CC9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32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D69A2D"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E55CA1"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color w:val="000000" w:themeColor="text1"/>
                <w:sz w:val="24"/>
                <w:szCs w:val="24"/>
                <w:lang w:val="en-US"/>
              </w:rPr>
              <w:t>38</w:t>
            </w:r>
          </w:p>
        </w:tc>
      </w:tr>
      <w:tr w:rsidR="00CA306F" w:rsidRPr="00901FE2" w14:paraId="7FABA1F0" w14:textId="77777777" w:rsidTr="00FF3F19">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A7FF3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Total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F5B30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46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E0C350"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37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1DCBC"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6DD7C4"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FB27E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97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36E7D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46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6906E9"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139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3AF062"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75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24D45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F2E74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0125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EC9B9A"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1A306B"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314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C07208"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172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E36BCF" w14:textId="77777777" w:rsidR="00CA306F" w:rsidRPr="00901FE2" w:rsidRDefault="00CA306F" w:rsidP="00FF3F19">
            <w:pPr>
              <w:spacing w:after="0" w:line="240" w:lineRule="auto"/>
              <w:jc w:val="center"/>
              <w:rPr>
                <w:rFonts w:asciiTheme="majorBidi" w:eastAsia="Times New Roman" w:hAnsiTheme="majorBidi" w:cstheme="majorBidi"/>
                <w:color w:val="000000" w:themeColor="text1"/>
                <w:sz w:val="24"/>
                <w:szCs w:val="24"/>
                <w:lang w:val="en-US"/>
              </w:rPr>
            </w:pPr>
            <w:r w:rsidRPr="00901FE2">
              <w:rPr>
                <w:rFonts w:asciiTheme="majorBidi" w:eastAsia="Times New Roman" w:hAnsiTheme="majorBidi" w:cstheme="majorBidi"/>
                <w:b/>
                <w:bCs/>
                <w:color w:val="000000" w:themeColor="text1"/>
                <w:sz w:val="24"/>
                <w:szCs w:val="24"/>
                <w:lang w:val="en-US"/>
              </w:rPr>
              <w:t>486</w:t>
            </w:r>
          </w:p>
        </w:tc>
      </w:tr>
    </w:tbl>
    <w:p w14:paraId="7E2A21F9" w14:textId="77777777" w:rsidR="00DA0488" w:rsidRPr="00DA0488" w:rsidRDefault="00DA0488" w:rsidP="00DA0488">
      <w:pPr>
        <w:rPr>
          <w:rFonts w:asciiTheme="majorBidi" w:eastAsia="Times New Roman" w:hAnsiTheme="majorBidi"/>
          <w:b/>
          <w:color w:val="000000" w:themeColor="text1"/>
          <w:sz w:val="24"/>
          <w:szCs w:val="24"/>
          <w:u w:val="single"/>
          <w:lang w:val="en-US"/>
        </w:rPr>
      </w:pPr>
      <w:bookmarkStart w:id="12" w:name="_Toc181978663"/>
    </w:p>
    <w:p w14:paraId="1D107A7E" w14:textId="4CB95CCE" w:rsidR="00DA0488" w:rsidRDefault="00B450F5" w:rsidP="00DA0488">
      <w:pPr>
        <w:pStyle w:val="Heading1"/>
        <w:spacing w:after="240"/>
        <w:rPr>
          <w:rFonts w:asciiTheme="majorBidi" w:eastAsia="Times New Roman" w:hAnsiTheme="majorBidi"/>
          <w:b/>
          <w:color w:val="000000" w:themeColor="text1"/>
          <w:sz w:val="24"/>
          <w:szCs w:val="24"/>
          <w:u w:val="single"/>
        </w:rPr>
      </w:pPr>
      <w:r w:rsidRPr="00901FE2">
        <w:rPr>
          <w:rFonts w:asciiTheme="majorBidi" w:eastAsia="Times New Roman" w:hAnsiTheme="majorBidi"/>
          <w:b/>
          <w:color w:val="000000" w:themeColor="text1"/>
          <w:sz w:val="24"/>
          <w:szCs w:val="24"/>
          <w:u w:val="single"/>
        </w:rPr>
        <w:t>Human rights education to combat prejudice and intolerance (art. 7)</w:t>
      </w:r>
      <w:bookmarkEnd w:id="12"/>
    </w:p>
    <w:p w14:paraId="7482D0D7" w14:textId="77777777" w:rsidR="00DA0488" w:rsidRPr="00DA0488" w:rsidRDefault="00B450F5" w:rsidP="002871D4">
      <w:pPr>
        <w:pStyle w:val="ListParagraph"/>
        <w:numPr>
          <w:ilvl w:val="0"/>
          <w:numId w:val="24"/>
        </w:numPr>
        <w:jc w:val="both"/>
        <w:rPr>
          <w:rFonts w:asciiTheme="majorBidi" w:eastAsia="Times New Roman" w:hAnsiTheme="majorBidi" w:cstheme="majorBidi"/>
          <w:b/>
          <w:color w:val="000000" w:themeColor="text1"/>
          <w:sz w:val="24"/>
          <w:szCs w:val="24"/>
          <w:u w:val="single"/>
        </w:rPr>
      </w:pPr>
      <w:r w:rsidRPr="00DA0488">
        <w:rPr>
          <w:rFonts w:asciiTheme="majorBidi" w:eastAsia="Times New Roman" w:hAnsiTheme="majorBidi" w:cstheme="majorBidi"/>
          <w:color w:val="000000" w:themeColor="text1"/>
          <w:sz w:val="24"/>
          <w:szCs w:val="24"/>
        </w:rPr>
        <w:t xml:space="preserve">The Human Rights Defender commends the effective  cooperation and interaction with the competent state and local self-governing bodies on issues of protection and promotion of human rights in specific spheres, which positively reflects on the system of protection and promotion of human rights. </w:t>
      </w:r>
    </w:p>
    <w:p w14:paraId="4C32B208" w14:textId="77777777" w:rsidR="00DA0488" w:rsidRPr="00DA0488" w:rsidRDefault="00B450F5" w:rsidP="002871D4">
      <w:pPr>
        <w:pStyle w:val="ListParagraph"/>
        <w:numPr>
          <w:ilvl w:val="0"/>
          <w:numId w:val="24"/>
        </w:numPr>
        <w:jc w:val="both"/>
        <w:rPr>
          <w:rFonts w:asciiTheme="majorBidi" w:eastAsia="Times New Roman" w:hAnsiTheme="majorBidi" w:cstheme="majorBidi"/>
          <w:b/>
          <w:color w:val="000000" w:themeColor="text1"/>
          <w:sz w:val="24"/>
          <w:szCs w:val="24"/>
          <w:u w:val="single"/>
        </w:rPr>
      </w:pPr>
      <w:r w:rsidRPr="00DA0488">
        <w:rPr>
          <w:rFonts w:asciiTheme="majorBidi" w:eastAsia="Times New Roman" w:hAnsiTheme="majorBidi" w:cstheme="majorBidi"/>
          <w:color w:val="000000" w:themeColor="text1"/>
          <w:sz w:val="24"/>
          <w:szCs w:val="24"/>
          <w:highlight w:val="white"/>
        </w:rPr>
        <w:t>The promotion of human rights is one of the key directions of the Defender's work, within which activities and awareness activities in the field of human rights education are of exceptional importance.</w:t>
      </w:r>
    </w:p>
    <w:p w14:paraId="7F0B51BD" w14:textId="77777777" w:rsidR="00DA0488" w:rsidRPr="00DA0488" w:rsidRDefault="00B450F5" w:rsidP="002871D4">
      <w:pPr>
        <w:pStyle w:val="ListParagraph"/>
        <w:numPr>
          <w:ilvl w:val="0"/>
          <w:numId w:val="24"/>
        </w:numPr>
        <w:jc w:val="both"/>
        <w:rPr>
          <w:rFonts w:asciiTheme="majorBidi" w:eastAsia="Times New Roman" w:hAnsiTheme="majorBidi" w:cstheme="majorBidi"/>
          <w:b/>
          <w:color w:val="000000" w:themeColor="text1"/>
          <w:sz w:val="24"/>
          <w:szCs w:val="24"/>
          <w:u w:val="single"/>
        </w:rPr>
      </w:pPr>
      <w:r w:rsidRPr="00DA0488">
        <w:rPr>
          <w:rFonts w:asciiTheme="majorBidi" w:eastAsia="Times New Roman" w:hAnsiTheme="majorBidi" w:cstheme="majorBidi"/>
          <w:color w:val="000000" w:themeColor="text1"/>
          <w:sz w:val="24"/>
          <w:szCs w:val="24"/>
          <w:highlight w:val="white"/>
        </w:rPr>
        <w:t>The Paris Principles state that national human rights institutions must "support human rights training, establish research programs, and participate in their implementation within schools, universities, and professional circles.The General Observations of the Sub-Committee on Accreditation of the Global Alliance of National Human Rights Institutions state that all national human rights institutions should be legislatively empowered with specific functions to both promote and protect human rights. According to the Sub-Committee on Accreditation, "promotion" includes functions aimed at creating a society where human rights are widely understood and respected. Such functions may encompass education, training, counseling, public awareness, and advocacy.</w:t>
      </w:r>
    </w:p>
    <w:p w14:paraId="0A680C3A" w14:textId="77777777" w:rsidR="00DA0488" w:rsidRPr="00DA0488" w:rsidRDefault="00B450F5" w:rsidP="002871D4">
      <w:pPr>
        <w:pStyle w:val="ListParagraph"/>
        <w:numPr>
          <w:ilvl w:val="0"/>
          <w:numId w:val="24"/>
        </w:numPr>
        <w:jc w:val="both"/>
        <w:rPr>
          <w:rFonts w:asciiTheme="majorBidi" w:eastAsia="Times New Roman" w:hAnsiTheme="majorBidi" w:cstheme="majorBidi"/>
          <w:b/>
          <w:color w:val="000000" w:themeColor="text1"/>
          <w:sz w:val="24"/>
          <w:szCs w:val="24"/>
          <w:u w:val="single"/>
        </w:rPr>
      </w:pPr>
      <w:r w:rsidRPr="00DA0488">
        <w:rPr>
          <w:rFonts w:asciiTheme="majorBidi" w:eastAsia="Times New Roman" w:hAnsiTheme="majorBidi" w:cstheme="majorBidi"/>
          <w:color w:val="000000" w:themeColor="text1"/>
          <w:sz w:val="24"/>
          <w:szCs w:val="24"/>
          <w:highlight w:val="white"/>
        </w:rPr>
        <w:t>Article 29 of the RA Constitutional Law "On the Defender of Human Rights" stipulates that professional training for staff and human rights educational programs are conducted by the Defender, the relevant department within the Defender's staff, or other institutions. Additionally, according to the same article, the Defender may also conduct training on issues related to the human rights and freedoms of beneficiary bodies and organizations.</w:t>
      </w:r>
      <w:r w:rsidR="00F86557" w:rsidRPr="00DA0488">
        <w:rPr>
          <w:rFonts w:asciiTheme="majorBidi" w:hAnsiTheme="majorBidi" w:cstheme="majorBidi"/>
          <w:color w:val="222222"/>
          <w:sz w:val="24"/>
          <w:szCs w:val="24"/>
          <w:shd w:val="clear" w:color="auto" w:fill="FFFFFF"/>
        </w:rPr>
        <w:t xml:space="preserve"> </w:t>
      </w:r>
    </w:p>
    <w:p w14:paraId="3F9CE7A2" w14:textId="77777777" w:rsidR="00DA0488" w:rsidRPr="00DA0488" w:rsidRDefault="00B450F5" w:rsidP="002871D4">
      <w:pPr>
        <w:pStyle w:val="ListParagraph"/>
        <w:numPr>
          <w:ilvl w:val="0"/>
          <w:numId w:val="24"/>
        </w:numPr>
        <w:jc w:val="both"/>
        <w:rPr>
          <w:rFonts w:asciiTheme="majorBidi" w:eastAsia="Times New Roman" w:hAnsiTheme="majorBidi" w:cstheme="majorBidi"/>
          <w:b/>
          <w:color w:val="000000" w:themeColor="text1"/>
          <w:sz w:val="24"/>
          <w:szCs w:val="24"/>
          <w:u w:val="single"/>
        </w:rPr>
      </w:pPr>
      <w:r w:rsidRPr="00DA0488">
        <w:rPr>
          <w:rFonts w:asciiTheme="majorBidi" w:eastAsia="Times New Roman" w:hAnsiTheme="majorBidi" w:cstheme="majorBidi"/>
          <w:color w:val="000000" w:themeColor="text1"/>
          <w:sz w:val="24"/>
          <w:szCs w:val="24"/>
          <w:highlight w:val="white"/>
        </w:rPr>
        <w:t>In 2023, the Ombudsman continued efforts in the field of human rights education. The Defender and staff representatives conducted training and awareness activities on human rights protection issues in various formats for beneficiary public authorities, civil society representatives, employees of educational institutions, students, and schoolchildren. The Human Rights Defender personally conducted awareness activities and discussions among various segments of society, including schoolchildren and students, covering topics such as the Defender’s mandate, areas of activity, the mission of the institution, human rights protection, current challenges in the field, constitutionality, rule of law, and other related subjects.</w:t>
      </w:r>
      <w:r w:rsidR="00F86557" w:rsidRPr="00DA0488">
        <w:rPr>
          <w:rFonts w:asciiTheme="majorBidi" w:eastAsia="Times New Roman" w:hAnsiTheme="majorBidi" w:cstheme="majorBidi"/>
          <w:color w:val="000000" w:themeColor="text1"/>
          <w:sz w:val="24"/>
          <w:szCs w:val="24"/>
          <w:highlight w:val="white"/>
          <w:lang w:val="en-US"/>
        </w:rPr>
        <w:t xml:space="preserve"> </w:t>
      </w:r>
    </w:p>
    <w:p w14:paraId="7695FB88" w14:textId="77777777" w:rsidR="00DA0488" w:rsidRPr="00DA0488" w:rsidRDefault="00F86557" w:rsidP="002871D4">
      <w:pPr>
        <w:pStyle w:val="ListParagraph"/>
        <w:numPr>
          <w:ilvl w:val="0"/>
          <w:numId w:val="24"/>
        </w:numPr>
        <w:jc w:val="both"/>
        <w:rPr>
          <w:rFonts w:asciiTheme="majorBidi" w:eastAsia="Times New Roman" w:hAnsiTheme="majorBidi" w:cstheme="majorBidi"/>
          <w:b/>
          <w:color w:val="000000" w:themeColor="text1"/>
          <w:sz w:val="24"/>
          <w:szCs w:val="24"/>
          <w:u w:val="single"/>
        </w:rPr>
      </w:pPr>
      <w:r w:rsidRPr="00DA0488">
        <w:rPr>
          <w:rFonts w:asciiTheme="majorBidi" w:hAnsiTheme="majorBidi" w:cstheme="majorBidi"/>
          <w:color w:val="222222"/>
          <w:sz w:val="24"/>
          <w:szCs w:val="24"/>
          <w:shd w:val="clear" w:color="auto" w:fill="FFFFFF"/>
        </w:rPr>
        <w:t>For example, on July 5, 2023, on the Constitution Day, in the community centre of Dilijan, located in the enlarged community of Dilijan, Tavush region, the Defender held a discussion with the youth of the centre on the topic of the role of constitutional values in strengthening a human-centred society. Educators, human rights defenders and representatives of non-governmental organizations also took part in the meeting</w:t>
      </w:r>
      <w:r w:rsidRPr="00DA0488">
        <w:rPr>
          <w:rFonts w:asciiTheme="majorBidi" w:hAnsiTheme="majorBidi" w:cstheme="majorBidi"/>
          <w:color w:val="222222"/>
          <w:sz w:val="24"/>
          <w:szCs w:val="24"/>
          <w:shd w:val="clear" w:color="auto" w:fill="FFFFFF"/>
          <w:lang w:val="en-US"/>
        </w:rPr>
        <w:t xml:space="preserve">. </w:t>
      </w:r>
      <w:r w:rsidRPr="00DA0488">
        <w:rPr>
          <w:rFonts w:asciiTheme="majorBidi" w:hAnsiTheme="majorBidi" w:cstheme="majorBidi"/>
          <w:color w:val="222222"/>
          <w:sz w:val="24"/>
          <w:szCs w:val="24"/>
          <w:shd w:val="clear" w:color="auto" w:fill="FFFFFF"/>
        </w:rPr>
        <w:t xml:space="preserve">On December 11, 2023, within the framework of events dedicated to the International Human Rights Day and the 75th anniversary </w:t>
      </w:r>
      <w:r w:rsidRPr="00DA0488">
        <w:rPr>
          <w:rFonts w:asciiTheme="majorBidi" w:hAnsiTheme="majorBidi" w:cstheme="majorBidi"/>
          <w:color w:val="222222"/>
          <w:sz w:val="24"/>
          <w:szCs w:val="24"/>
          <w:shd w:val="clear" w:color="auto" w:fill="FFFFFF"/>
        </w:rPr>
        <w:lastRenderedPageBreak/>
        <w:t>of the adoption of the Universal Declaration of Human Rights, the Defender met with schoolchildren at the secondary school of Norapat community of Armavir Region</w:t>
      </w:r>
      <w:r w:rsidRPr="00DA0488">
        <w:rPr>
          <w:rFonts w:asciiTheme="majorBidi" w:hAnsiTheme="majorBidi" w:cstheme="majorBidi"/>
          <w:color w:val="222222"/>
          <w:sz w:val="24"/>
          <w:szCs w:val="24"/>
          <w:shd w:val="clear" w:color="auto" w:fill="FFFFFF"/>
          <w:lang w:val="en-US"/>
        </w:rPr>
        <w:t xml:space="preserve">. </w:t>
      </w:r>
    </w:p>
    <w:p w14:paraId="6B7EC3F8" w14:textId="77777777" w:rsidR="002871D4" w:rsidRPr="002871D4" w:rsidRDefault="00F86557" w:rsidP="002871D4">
      <w:pPr>
        <w:pStyle w:val="ListParagraph"/>
        <w:numPr>
          <w:ilvl w:val="0"/>
          <w:numId w:val="24"/>
        </w:numPr>
        <w:jc w:val="both"/>
        <w:rPr>
          <w:rFonts w:asciiTheme="majorBidi" w:eastAsia="Times New Roman" w:hAnsiTheme="majorBidi" w:cstheme="majorBidi"/>
          <w:b/>
          <w:color w:val="000000" w:themeColor="text1"/>
          <w:sz w:val="24"/>
          <w:szCs w:val="24"/>
          <w:u w:val="single"/>
        </w:rPr>
      </w:pPr>
      <w:r w:rsidRPr="00DA0488">
        <w:rPr>
          <w:rFonts w:asciiTheme="majorBidi" w:hAnsiTheme="majorBidi" w:cstheme="majorBidi"/>
          <w:color w:val="222222"/>
          <w:sz w:val="24"/>
          <w:szCs w:val="24"/>
          <w:shd w:val="clear" w:color="auto" w:fill="FFFFFF"/>
          <w:lang w:val="en-US"/>
        </w:rPr>
        <w:t>In the reporting year, the represe</w:t>
      </w:r>
      <w:r w:rsidR="007B01D8" w:rsidRPr="00DA0488">
        <w:rPr>
          <w:rFonts w:asciiTheme="majorBidi" w:hAnsiTheme="majorBidi" w:cstheme="majorBidi"/>
          <w:color w:val="222222"/>
          <w:sz w:val="24"/>
          <w:szCs w:val="24"/>
          <w:shd w:val="clear" w:color="auto" w:fill="FFFFFF"/>
          <w:lang w:val="en-US"/>
        </w:rPr>
        <w:t>ntatives of the Defender’s Office</w:t>
      </w:r>
      <w:r w:rsidRPr="00DA0488">
        <w:rPr>
          <w:rFonts w:asciiTheme="majorBidi" w:hAnsiTheme="majorBidi" w:cstheme="majorBidi"/>
          <w:color w:val="222222"/>
          <w:sz w:val="24"/>
          <w:szCs w:val="24"/>
          <w:shd w:val="clear" w:color="auto" w:fill="FFFFFF"/>
          <w:lang w:val="en-US"/>
        </w:rPr>
        <w:t xml:space="preserve"> also conducted a number of training courses for representatives of the beneficiary state bodies and other institutions on human trafficking and exploitation, international and national standards for the protection of refugees and asylum seekers, child abuse and interviewing features, bullying prevention, detection and response, on effective teacher-parent cooperation and other topics. Paying particular attention to continuous measures aimed at developing the capabilities of the staff, training courses aimed at developing the capa</w:t>
      </w:r>
      <w:r w:rsidR="007B01D8" w:rsidRPr="00DA0488">
        <w:rPr>
          <w:rFonts w:asciiTheme="majorBidi" w:hAnsiTheme="majorBidi" w:cstheme="majorBidi"/>
          <w:color w:val="222222"/>
          <w:sz w:val="24"/>
          <w:szCs w:val="24"/>
          <w:shd w:val="clear" w:color="auto" w:fill="FFFFFF"/>
          <w:lang w:val="en-US"/>
        </w:rPr>
        <w:t>bilities of the Defender’s Office</w:t>
      </w:r>
      <w:r w:rsidRPr="00DA0488">
        <w:rPr>
          <w:rFonts w:asciiTheme="majorBidi" w:hAnsiTheme="majorBidi" w:cstheme="majorBidi"/>
          <w:color w:val="222222"/>
          <w:sz w:val="24"/>
          <w:szCs w:val="24"/>
          <w:shd w:val="clear" w:color="auto" w:fill="FFFFFF"/>
          <w:lang w:val="en-US"/>
        </w:rPr>
        <w:t xml:space="preserve"> were also carried out with great enthusiasm</w:t>
      </w:r>
      <w:r w:rsidR="007B01D8" w:rsidRPr="00DA0488">
        <w:rPr>
          <w:rFonts w:asciiTheme="majorBidi" w:hAnsiTheme="majorBidi" w:cstheme="majorBidi"/>
          <w:color w:val="222222"/>
          <w:sz w:val="24"/>
          <w:szCs w:val="24"/>
          <w:shd w:val="clear" w:color="auto" w:fill="FFFFFF"/>
          <w:lang w:val="en-US"/>
        </w:rPr>
        <w:t xml:space="preserve">. </w:t>
      </w:r>
    </w:p>
    <w:p w14:paraId="2E646390" w14:textId="3B55F402" w:rsidR="00112CE3" w:rsidRPr="002871D4" w:rsidRDefault="00B450F5" w:rsidP="002871D4">
      <w:pPr>
        <w:pStyle w:val="ListParagraph"/>
        <w:numPr>
          <w:ilvl w:val="0"/>
          <w:numId w:val="24"/>
        </w:numPr>
        <w:jc w:val="both"/>
        <w:rPr>
          <w:rFonts w:asciiTheme="majorBidi" w:eastAsia="Times New Roman" w:hAnsiTheme="majorBidi" w:cstheme="majorBidi"/>
          <w:b/>
          <w:color w:val="000000" w:themeColor="text1"/>
          <w:sz w:val="24"/>
          <w:szCs w:val="24"/>
          <w:u w:val="single"/>
        </w:rPr>
      </w:pPr>
      <w:r w:rsidRPr="002871D4">
        <w:rPr>
          <w:rFonts w:asciiTheme="majorBidi" w:eastAsia="Times New Roman" w:hAnsiTheme="majorBidi" w:cstheme="majorBidi"/>
          <w:color w:val="000000" w:themeColor="text1"/>
          <w:sz w:val="24"/>
          <w:szCs w:val="24"/>
          <w:highlight w:val="white"/>
        </w:rPr>
        <w:t xml:space="preserve">Emphasizing continuous staff capacity building measures, significant efforts were also made to develop the capabilities of the Defender's </w:t>
      </w:r>
      <w:r w:rsidR="007B01D8" w:rsidRPr="002871D4">
        <w:rPr>
          <w:rFonts w:asciiTheme="majorBidi" w:eastAsia="Times New Roman" w:hAnsiTheme="majorBidi" w:cstheme="majorBidi"/>
          <w:color w:val="000000" w:themeColor="text1"/>
          <w:sz w:val="24"/>
          <w:szCs w:val="24"/>
          <w:highlight w:val="white"/>
          <w:lang w:val="en-US"/>
        </w:rPr>
        <w:t xml:space="preserve">Office </w:t>
      </w:r>
      <w:r w:rsidRPr="002871D4">
        <w:rPr>
          <w:rFonts w:asciiTheme="majorBidi" w:eastAsia="Times New Roman" w:hAnsiTheme="majorBidi" w:cstheme="majorBidi"/>
          <w:color w:val="000000" w:themeColor="text1"/>
          <w:sz w:val="24"/>
          <w:szCs w:val="24"/>
          <w:highlight w:val="white"/>
        </w:rPr>
        <w:t>through various training courses.</w:t>
      </w:r>
      <w:r w:rsidR="007B01D8" w:rsidRPr="002871D4">
        <w:rPr>
          <w:rFonts w:asciiTheme="majorBidi" w:hAnsiTheme="majorBidi" w:cstheme="majorBidi"/>
          <w:color w:val="222222"/>
          <w:sz w:val="24"/>
          <w:szCs w:val="24"/>
          <w:shd w:val="clear" w:color="auto" w:fill="FFFFFF"/>
        </w:rPr>
        <w:t xml:space="preserve"> During 2023, capacity building trainings were conducted for the representatives of the Defender’s staff on the fight against trafficking, promotion of equality and exclusion of discrimination, hate speech and hate crimes</w:t>
      </w:r>
      <w:r w:rsidR="007B01D8" w:rsidRPr="002871D4">
        <w:rPr>
          <w:rFonts w:asciiTheme="majorBidi" w:hAnsiTheme="majorBidi" w:cstheme="majorBidi"/>
          <w:color w:val="222222"/>
          <w:sz w:val="24"/>
          <w:szCs w:val="24"/>
          <w:shd w:val="clear" w:color="auto" w:fill="FFFFFF"/>
          <w:lang w:val="en-US"/>
        </w:rPr>
        <w:t xml:space="preserve">, </w:t>
      </w:r>
      <w:r w:rsidR="007B01D8" w:rsidRPr="002871D4">
        <w:rPr>
          <w:rFonts w:asciiTheme="majorBidi" w:hAnsiTheme="majorBidi" w:cstheme="majorBidi"/>
          <w:color w:val="222222"/>
          <w:sz w:val="24"/>
          <w:szCs w:val="24"/>
          <w:shd w:val="clear" w:color="auto" w:fill="FFFFFF"/>
        </w:rPr>
        <w:t>problems of ensuring the rights of people with mental health issues</w:t>
      </w:r>
      <w:r w:rsidR="007B01D8" w:rsidRPr="002871D4">
        <w:rPr>
          <w:rFonts w:asciiTheme="majorBidi" w:hAnsiTheme="majorBidi" w:cstheme="majorBidi"/>
          <w:color w:val="222222"/>
          <w:sz w:val="24"/>
          <w:szCs w:val="24"/>
          <w:shd w:val="clear" w:color="auto" w:fill="FFFFFF"/>
          <w:lang w:val="en-US"/>
        </w:rPr>
        <w:t xml:space="preserve">, </w:t>
      </w:r>
      <w:r w:rsidR="007B01D8" w:rsidRPr="002871D4">
        <w:rPr>
          <w:rFonts w:asciiTheme="majorBidi" w:hAnsiTheme="majorBidi" w:cstheme="majorBidi"/>
          <w:color w:val="222222"/>
          <w:sz w:val="24"/>
          <w:szCs w:val="24"/>
          <w:shd w:val="clear" w:color="auto" w:fill="FFFFFF"/>
        </w:rPr>
        <w:t>emotional burnou</w:t>
      </w:r>
      <w:r w:rsidR="007B01D8" w:rsidRPr="002871D4">
        <w:rPr>
          <w:rFonts w:asciiTheme="majorBidi" w:hAnsiTheme="majorBidi" w:cstheme="majorBidi"/>
          <w:color w:val="222222"/>
          <w:sz w:val="24"/>
          <w:szCs w:val="24"/>
          <w:shd w:val="clear" w:color="auto" w:fill="FFFFFF"/>
          <w:lang w:val="en-US"/>
        </w:rPr>
        <w:t xml:space="preserve">t, </w:t>
      </w:r>
      <w:r w:rsidR="007B01D8" w:rsidRPr="002871D4">
        <w:rPr>
          <w:rFonts w:asciiTheme="majorBidi" w:hAnsiTheme="majorBidi" w:cstheme="majorBidi"/>
          <w:color w:val="222222"/>
          <w:sz w:val="24"/>
          <w:szCs w:val="24"/>
          <w:shd w:val="clear" w:color="auto" w:fill="FFFFFF"/>
        </w:rPr>
        <w:t>exclusion of discrimination against LGBT persons, constitutional justice, the development of monitoring capabilities  of the Human Rights Defender’s Office</w:t>
      </w:r>
      <w:r w:rsidR="007B01D8" w:rsidRPr="002871D4">
        <w:rPr>
          <w:rFonts w:asciiTheme="majorBidi" w:hAnsiTheme="majorBidi" w:cstheme="majorBidi"/>
          <w:color w:val="222222"/>
          <w:sz w:val="24"/>
          <w:szCs w:val="24"/>
          <w:shd w:val="clear" w:color="auto" w:fill="FFFFFF"/>
          <w:lang w:val="en-US"/>
        </w:rPr>
        <w:t xml:space="preserve"> </w:t>
      </w:r>
      <w:r w:rsidR="007B01D8" w:rsidRPr="002871D4">
        <w:rPr>
          <w:rFonts w:asciiTheme="majorBidi" w:hAnsiTheme="majorBidi" w:cstheme="majorBidi"/>
          <w:color w:val="222222"/>
          <w:sz w:val="24"/>
          <w:szCs w:val="24"/>
          <w:shd w:val="clear" w:color="auto" w:fill="FFFFFF"/>
        </w:rPr>
        <w:t>and various other topics.</w:t>
      </w:r>
      <w:r w:rsidR="007B01D8" w:rsidRPr="002871D4">
        <w:rPr>
          <w:rFonts w:asciiTheme="majorBidi" w:hAnsiTheme="majorBidi" w:cstheme="majorBidi"/>
          <w:color w:val="222222"/>
          <w:sz w:val="24"/>
          <w:szCs w:val="24"/>
          <w:shd w:val="clear" w:color="auto" w:fill="FFFFFF"/>
          <w:lang w:val="en-US"/>
        </w:rPr>
        <w:t xml:space="preserve"> </w:t>
      </w:r>
      <w:r w:rsidR="007B01D8" w:rsidRPr="002871D4">
        <w:rPr>
          <w:rFonts w:asciiTheme="majorBidi" w:hAnsiTheme="majorBidi" w:cstheme="majorBidi"/>
          <w:color w:val="222222"/>
          <w:sz w:val="24"/>
          <w:szCs w:val="24"/>
          <w:shd w:val="clear" w:color="auto" w:fill="FFFFFF"/>
        </w:rPr>
        <w:t xml:space="preserve">Moreover, during 2023, national experts developed a guide and questionnaire on conducting fact-finding mission, based on which representatives of the Defender’s </w:t>
      </w:r>
      <w:r w:rsidR="007B01D8" w:rsidRPr="002871D4">
        <w:rPr>
          <w:rFonts w:asciiTheme="majorBidi" w:hAnsiTheme="majorBidi" w:cstheme="majorBidi"/>
          <w:color w:val="222222"/>
          <w:sz w:val="24"/>
          <w:szCs w:val="24"/>
          <w:shd w:val="clear" w:color="auto" w:fill="FFFFFF"/>
          <w:lang w:val="en-US"/>
        </w:rPr>
        <w:t xml:space="preserve">Office </w:t>
      </w:r>
      <w:r w:rsidR="007B01D8" w:rsidRPr="002871D4">
        <w:rPr>
          <w:rFonts w:asciiTheme="majorBidi" w:hAnsiTheme="majorBidi" w:cstheme="majorBidi"/>
          <w:color w:val="222222"/>
          <w:sz w:val="24"/>
          <w:szCs w:val="24"/>
          <w:shd w:val="clear" w:color="auto" w:fill="FFFFFF"/>
        </w:rPr>
        <w:t>underwent a training in 2024 on the methodology, specifics and practical problems of fact-finding mission</w:t>
      </w:r>
      <w:r w:rsidR="007B01D8" w:rsidRPr="002871D4">
        <w:rPr>
          <w:rFonts w:asciiTheme="majorBidi" w:hAnsiTheme="majorBidi" w:cstheme="majorBidi"/>
          <w:color w:val="222222"/>
          <w:sz w:val="24"/>
          <w:szCs w:val="24"/>
          <w:shd w:val="clear" w:color="auto" w:fill="FFFFFF"/>
          <w:lang w:val="en-US"/>
        </w:rPr>
        <w:t xml:space="preserve">. </w:t>
      </w:r>
    </w:p>
    <w:p w14:paraId="5C4C50C5" w14:textId="77777777" w:rsidR="00112CE3" w:rsidRPr="00901FE2" w:rsidRDefault="00112CE3" w:rsidP="002871D4">
      <w:pPr>
        <w:tabs>
          <w:tab w:val="left" w:pos="810"/>
          <w:tab w:val="left" w:pos="990"/>
          <w:tab w:val="left" w:pos="1080"/>
          <w:tab w:val="left" w:pos="1260"/>
          <w:tab w:val="left" w:pos="1530"/>
        </w:tabs>
        <w:spacing w:after="0" w:line="276" w:lineRule="auto"/>
        <w:jc w:val="both"/>
        <w:rPr>
          <w:rFonts w:asciiTheme="majorBidi" w:hAnsiTheme="majorBidi" w:cstheme="majorBidi"/>
          <w:b/>
          <w:color w:val="000000" w:themeColor="text1"/>
          <w:sz w:val="24"/>
          <w:szCs w:val="24"/>
        </w:rPr>
      </w:pPr>
    </w:p>
    <w:p w14:paraId="76C37E03" w14:textId="77777777" w:rsidR="00112CE3" w:rsidRPr="00901FE2" w:rsidRDefault="00112CE3">
      <w:pPr>
        <w:tabs>
          <w:tab w:val="left" w:pos="810"/>
          <w:tab w:val="left" w:pos="990"/>
          <w:tab w:val="left" w:pos="1080"/>
          <w:tab w:val="left" w:pos="1260"/>
          <w:tab w:val="left" w:pos="1530"/>
        </w:tabs>
        <w:spacing w:after="0" w:line="276" w:lineRule="auto"/>
        <w:jc w:val="both"/>
        <w:rPr>
          <w:rFonts w:asciiTheme="majorBidi" w:hAnsiTheme="majorBidi" w:cstheme="majorBidi"/>
          <w:b/>
          <w:color w:val="000000" w:themeColor="text1"/>
          <w:sz w:val="24"/>
          <w:szCs w:val="24"/>
        </w:rPr>
      </w:pPr>
    </w:p>
    <w:p w14:paraId="17E49EE5" w14:textId="77777777" w:rsidR="00112CE3" w:rsidRPr="00901FE2" w:rsidRDefault="00112CE3">
      <w:pPr>
        <w:tabs>
          <w:tab w:val="left" w:pos="810"/>
          <w:tab w:val="left" w:pos="990"/>
          <w:tab w:val="left" w:pos="1080"/>
          <w:tab w:val="left" w:pos="1260"/>
          <w:tab w:val="left" w:pos="1530"/>
        </w:tabs>
        <w:spacing w:after="0" w:line="276" w:lineRule="auto"/>
        <w:jc w:val="both"/>
        <w:rPr>
          <w:rFonts w:asciiTheme="majorBidi" w:hAnsiTheme="majorBidi" w:cstheme="majorBidi"/>
          <w:b/>
          <w:color w:val="000000" w:themeColor="text1"/>
          <w:sz w:val="24"/>
          <w:szCs w:val="24"/>
        </w:rPr>
      </w:pPr>
    </w:p>
    <w:sectPr w:rsidR="00112CE3" w:rsidRPr="00901FE2">
      <w:footerReference w:type="default" r:id="rId13"/>
      <w:pgSz w:w="12240" w:h="15840"/>
      <w:pgMar w:top="1080" w:right="1080" w:bottom="1152" w:left="1296" w:header="720" w:footer="720"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AD8B3EA" w16cex:dateUtc="2024-11-08T14:59:00Z"/>
  <w16cex:commentExtensible w16cex:durableId="2AD8AE50" w16cex:dateUtc="2024-11-08T14:35:00Z"/>
  <w16cex:commentExtensible w16cex:durableId="2AD8AE6C" w16cex:dateUtc="2024-11-08T14:36:00Z"/>
  <w16cex:commentExtensible w16cex:durableId="2AD8AF0C" w16cex:dateUtc="2024-11-08T14:38:00Z"/>
  <w16cex:commentExtensible w16cex:durableId="2AD8AF1F" w16cex:dateUtc="2024-11-08T14:39:00Z"/>
  <w16cex:commentExtensible w16cex:durableId="2AD8AF33" w16cex:dateUtc="2024-11-08T14:39:00Z"/>
  <w16cex:commentExtensible w16cex:durableId="2AD8AFA8" w16cex:dateUtc="2024-11-08T14:41:00Z"/>
  <w16cex:commentExtensible w16cex:durableId="2AD8B0D1" w16cex:dateUtc="2024-11-08T14:46:00Z"/>
  <w16cex:commentExtensible w16cex:durableId="2AD8B26E" w16cex:dateUtc="2024-11-08T14:53:00Z"/>
  <w16cex:commentExtensible w16cex:durableId="2AD8B295" w16cex:dateUtc="2024-11-08T14:53:00Z"/>
  <w16cex:commentExtensible w16cex:durableId="2AD8B2FD" w16cex:dateUtc="2024-11-08T14:55:00Z"/>
  <w16cex:commentExtensible w16cex:durableId="2AD8B328" w16cex:dateUtc="2024-11-08T14:56:00Z"/>
  <w16cex:commentExtensible w16cex:durableId="2AD8B36A" w16cex:dateUtc="2024-11-08T14:57:00Z"/>
  <w16cex:commentExtensible w16cex:durableId="2AD8B3C3" w16cex:dateUtc="2024-11-08T1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6CFDEE1" w16cid:durableId="2AD8B3EA"/>
  <w16cid:commentId w16cid:paraId="2B195CAB" w16cid:durableId="2AD8AE50"/>
  <w16cid:commentId w16cid:paraId="40D1676C" w16cid:durableId="2AD8AE6C"/>
  <w16cid:commentId w16cid:paraId="7A618E60" w16cid:durableId="2AD8AF0C"/>
  <w16cid:commentId w16cid:paraId="2ABD24E9" w16cid:durableId="2AD8AF1F"/>
  <w16cid:commentId w16cid:paraId="1FB87F4A" w16cid:durableId="2AD8AF33"/>
  <w16cid:commentId w16cid:paraId="73208FEF" w16cid:durableId="2AD8AFA8"/>
  <w16cid:commentId w16cid:paraId="588E4A7D" w16cid:durableId="2AD8B0D1"/>
  <w16cid:commentId w16cid:paraId="4468B19A" w16cid:durableId="2AD8B26E"/>
  <w16cid:commentId w16cid:paraId="35829C6B" w16cid:durableId="2AD8B295"/>
  <w16cid:commentId w16cid:paraId="19492E72" w16cid:durableId="2AD8B2FD"/>
  <w16cid:commentId w16cid:paraId="157A6E7D" w16cid:durableId="2AD8B328"/>
  <w16cid:commentId w16cid:paraId="6F17651F" w16cid:durableId="2AD8B36A"/>
  <w16cid:commentId w16cid:paraId="13E858B9" w16cid:durableId="2AD8B3C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CD508" w14:textId="77777777" w:rsidR="00786638" w:rsidRDefault="00786638">
      <w:pPr>
        <w:spacing w:after="0" w:line="240" w:lineRule="auto"/>
      </w:pPr>
      <w:r>
        <w:separator/>
      </w:r>
    </w:p>
  </w:endnote>
  <w:endnote w:type="continuationSeparator" w:id="0">
    <w:p w14:paraId="538D3EFE" w14:textId="77777777" w:rsidR="00786638" w:rsidRDefault="00786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Tertayin">
    <w:panose1 w:val="00000000000000000000"/>
    <w:charset w:val="00"/>
    <w:family w:val="roman"/>
    <w:notTrueType/>
    <w:pitch w:val="default"/>
  </w:font>
  <w:font w:name="Arial-Armenian">
    <w:altName w:val="Times New Roman"/>
    <w:panose1 w:val="00000000000000000000"/>
    <w:charset w:val="00"/>
    <w:family w:val="roman"/>
    <w:notTrueType/>
    <w:pitch w:val="default"/>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58E06" w14:textId="23063E5E" w:rsidR="00901FE2" w:rsidRDefault="00901FE2">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77AC8">
      <w:rPr>
        <w:noProof/>
        <w:color w:val="000000"/>
      </w:rPr>
      <w:t>1</w:t>
    </w:r>
    <w:r>
      <w:rPr>
        <w:color w:val="000000"/>
      </w:rPr>
      <w:fldChar w:fldCharType="end"/>
    </w:r>
  </w:p>
  <w:p w14:paraId="621653D8" w14:textId="77777777" w:rsidR="00901FE2" w:rsidRDefault="00901FE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C7F66A" w14:textId="77777777" w:rsidR="00786638" w:rsidRDefault="00786638">
      <w:pPr>
        <w:spacing w:after="0" w:line="240" w:lineRule="auto"/>
      </w:pPr>
      <w:r>
        <w:separator/>
      </w:r>
    </w:p>
  </w:footnote>
  <w:footnote w:type="continuationSeparator" w:id="0">
    <w:p w14:paraId="6264A44B" w14:textId="77777777" w:rsidR="00786638" w:rsidRDefault="00786638">
      <w:pPr>
        <w:spacing w:after="0" w:line="240" w:lineRule="auto"/>
      </w:pPr>
      <w:r>
        <w:continuationSeparator/>
      </w:r>
    </w:p>
  </w:footnote>
  <w:footnote w:id="1">
    <w:p w14:paraId="764ABBD1" w14:textId="77777777" w:rsidR="00901FE2" w:rsidRDefault="00901FE2">
      <w:pPr>
        <w:spacing w:after="0" w:line="240" w:lineRule="auto"/>
        <w:rPr>
          <w:rFonts w:ascii="Times New Roman" w:eastAsia="Times New Roman" w:hAnsi="Times New Roman" w:cs="Times New Roman"/>
          <w:sz w:val="24"/>
          <w:szCs w:val="24"/>
        </w:rPr>
      </w:pPr>
      <w:r>
        <w:rPr>
          <w:rStyle w:val="FootnoteReference"/>
        </w:rPr>
        <w:footnoteRef/>
      </w:r>
      <w:r>
        <w:rPr>
          <w:sz w:val="20"/>
          <w:szCs w:val="20"/>
        </w:rPr>
        <w:t xml:space="preserve"> </w:t>
      </w:r>
      <w:r>
        <w:rPr>
          <w:rFonts w:ascii="Times New Roman" w:eastAsia="Times New Roman" w:hAnsi="Times New Roman" w:cs="Times New Roman"/>
          <w:sz w:val="24"/>
          <w:szCs w:val="24"/>
        </w:rPr>
        <w:t xml:space="preserve">Article 46(6) of the Law on Refugees and Asylum provides that the Border Guard Troops, the Police or the administration of the detention facility shall hold an interview with the asylum seeker.   </w:t>
      </w:r>
    </w:p>
    <w:p w14:paraId="2C142615" w14:textId="77777777" w:rsidR="00901FE2" w:rsidRDefault="00901FE2">
      <w:pPr>
        <w:spacing w:after="0" w:line="240" w:lineRule="auto"/>
        <w:rPr>
          <w:sz w:val="20"/>
          <w:szCs w:val="20"/>
        </w:rPr>
      </w:pPr>
    </w:p>
  </w:footnote>
  <w:footnote w:id="2">
    <w:p w14:paraId="1C05AF80" w14:textId="77777777" w:rsidR="00901FE2" w:rsidRDefault="00901FE2">
      <w:pPr>
        <w:spacing w:after="0" w:line="240" w:lineRule="auto"/>
        <w:rPr>
          <w:sz w:val="20"/>
          <w:szCs w:val="20"/>
        </w:rPr>
      </w:pPr>
      <w:r>
        <w:rPr>
          <w:rStyle w:val="FootnoteReference"/>
        </w:rPr>
        <w:footnoteRef/>
      </w:r>
      <w:r>
        <w:rPr>
          <w:sz w:val="20"/>
          <w:szCs w:val="20"/>
        </w:rPr>
        <w:t xml:space="preserve"> </w:t>
      </w:r>
      <w:r>
        <w:rPr>
          <w:rFonts w:ascii="Times New Roman" w:eastAsia="Times New Roman" w:hAnsi="Times New Roman" w:cs="Times New Roman"/>
          <w:sz w:val="24"/>
          <w:szCs w:val="24"/>
        </w:rPr>
        <w:t xml:space="preserve">Government decision N 951-N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4F6E"/>
    <w:multiLevelType w:val="hybridMultilevel"/>
    <w:tmpl w:val="0400BA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C20243"/>
    <w:multiLevelType w:val="multilevel"/>
    <w:tmpl w:val="C58C14E2"/>
    <w:lvl w:ilvl="0">
      <w:start w:val="1"/>
      <w:numFmt w:val="decimal"/>
      <w:lvlText w:val="%1."/>
      <w:lvlJc w:val="left"/>
      <w:pPr>
        <w:ind w:left="141" w:hanging="27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6F3890"/>
    <w:multiLevelType w:val="multilevel"/>
    <w:tmpl w:val="751C22B2"/>
    <w:lvl w:ilvl="0">
      <w:start w:val="1"/>
      <w:numFmt w:val="decimal"/>
      <w:lvlText w:val="%1."/>
      <w:lvlJc w:val="left"/>
      <w:pPr>
        <w:ind w:left="141" w:hanging="27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01A7212"/>
    <w:multiLevelType w:val="multilevel"/>
    <w:tmpl w:val="B9963C9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6C06D12"/>
    <w:multiLevelType w:val="hybridMultilevel"/>
    <w:tmpl w:val="A5D8C33A"/>
    <w:lvl w:ilvl="0" w:tplc="7C9621F0">
      <w:start w:val="1"/>
      <w:numFmt w:val="decimal"/>
      <w:lvlText w:val="%1."/>
      <w:lvlJc w:val="left"/>
      <w:pPr>
        <w:ind w:left="501" w:hanging="360"/>
      </w:pPr>
      <w:rPr>
        <w:b w:val="0"/>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C054D4"/>
    <w:multiLevelType w:val="hybridMultilevel"/>
    <w:tmpl w:val="05DC1FA2"/>
    <w:lvl w:ilvl="0" w:tplc="0409000F">
      <w:start w:val="1"/>
      <w:numFmt w:val="decimal"/>
      <w:lvlText w:val="%1."/>
      <w:lvlJc w:val="left"/>
      <w:pPr>
        <w:ind w:left="861" w:hanging="360"/>
      </w:p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6" w15:restartNumberingAfterBreak="0">
    <w:nsid w:val="22D50640"/>
    <w:multiLevelType w:val="multilevel"/>
    <w:tmpl w:val="E0A4843C"/>
    <w:lvl w:ilvl="0">
      <w:start w:val="1"/>
      <w:numFmt w:val="decimal"/>
      <w:lvlText w:val="%1."/>
      <w:lvlJc w:val="left"/>
      <w:pPr>
        <w:ind w:left="141" w:hanging="27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B1B7526"/>
    <w:multiLevelType w:val="hybridMultilevel"/>
    <w:tmpl w:val="007E3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D20841"/>
    <w:multiLevelType w:val="multilevel"/>
    <w:tmpl w:val="92787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1720CCB"/>
    <w:multiLevelType w:val="multilevel"/>
    <w:tmpl w:val="0D224694"/>
    <w:lvl w:ilvl="0">
      <w:start w:val="1"/>
      <w:numFmt w:val="decimal"/>
      <w:lvlText w:val="%1."/>
      <w:lvlJc w:val="left"/>
      <w:pPr>
        <w:ind w:left="141" w:hanging="27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2D5543C"/>
    <w:multiLevelType w:val="hybridMultilevel"/>
    <w:tmpl w:val="AF34D6D6"/>
    <w:lvl w:ilvl="0" w:tplc="7C9621F0">
      <w:start w:val="1"/>
      <w:numFmt w:val="decimal"/>
      <w:lvlText w:val="%1."/>
      <w:lvlJc w:val="left"/>
      <w:pPr>
        <w:ind w:left="642" w:hanging="360"/>
      </w:pPr>
      <w:rPr>
        <w:b w:val="0"/>
        <w:bCs/>
        <w:i w:val="0"/>
        <w:iCs/>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1" w15:restartNumberingAfterBreak="0">
    <w:nsid w:val="3C722ABB"/>
    <w:multiLevelType w:val="multilevel"/>
    <w:tmpl w:val="23526C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3D163082"/>
    <w:multiLevelType w:val="hybridMultilevel"/>
    <w:tmpl w:val="674C6A50"/>
    <w:lvl w:ilvl="0" w:tplc="04090001">
      <w:start w:val="1"/>
      <w:numFmt w:val="bullet"/>
      <w:lvlText w:val=""/>
      <w:lvlJc w:val="left"/>
      <w:pPr>
        <w:ind w:left="861" w:hanging="360"/>
      </w:pPr>
      <w:rPr>
        <w:rFonts w:ascii="Symbol" w:hAnsi="Symbol" w:hint="default"/>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13" w15:restartNumberingAfterBreak="0">
    <w:nsid w:val="444A7D1A"/>
    <w:multiLevelType w:val="hybridMultilevel"/>
    <w:tmpl w:val="52BEC4BE"/>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4" w15:restartNumberingAfterBreak="0">
    <w:nsid w:val="44A35E9C"/>
    <w:multiLevelType w:val="hybridMultilevel"/>
    <w:tmpl w:val="CAC8E474"/>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5" w15:restartNumberingAfterBreak="0">
    <w:nsid w:val="45923FAD"/>
    <w:multiLevelType w:val="multilevel"/>
    <w:tmpl w:val="486A8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B6E796E"/>
    <w:multiLevelType w:val="hybridMultilevel"/>
    <w:tmpl w:val="77EACD60"/>
    <w:lvl w:ilvl="0" w:tplc="0409000F">
      <w:start w:val="1"/>
      <w:numFmt w:val="decimal"/>
      <w:lvlText w:val="%1."/>
      <w:lvlJc w:val="left"/>
      <w:pPr>
        <w:ind w:left="861" w:hanging="360"/>
      </w:p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7" w15:restartNumberingAfterBreak="0">
    <w:nsid w:val="4F010F50"/>
    <w:multiLevelType w:val="hybridMultilevel"/>
    <w:tmpl w:val="098CA746"/>
    <w:lvl w:ilvl="0" w:tplc="7C9621F0">
      <w:start w:val="1"/>
      <w:numFmt w:val="decimal"/>
      <w:lvlText w:val="%1."/>
      <w:lvlJc w:val="left"/>
      <w:pPr>
        <w:ind w:left="501" w:hanging="360"/>
      </w:pPr>
      <w:rPr>
        <w:b w:val="0"/>
        <w:bCs/>
        <w:i w:val="0"/>
        <w:iCs/>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8" w15:restartNumberingAfterBreak="0">
    <w:nsid w:val="53FE6C0A"/>
    <w:multiLevelType w:val="hybridMultilevel"/>
    <w:tmpl w:val="38A2F1EE"/>
    <w:lvl w:ilvl="0" w:tplc="0409000F">
      <w:start w:val="1"/>
      <w:numFmt w:val="decimal"/>
      <w:lvlText w:val="%1."/>
      <w:lvlJc w:val="left"/>
      <w:pPr>
        <w:ind w:left="861" w:hanging="360"/>
      </w:p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9" w15:restartNumberingAfterBreak="0">
    <w:nsid w:val="628259F9"/>
    <w:multiLevelType w:val="hybridMultilevel"/>
    <w:tmpl w:val="9EB88860"/>
    <w:lvl w:ilvl="0" w:tplc="62FCC88E">
      <w:start w:val="1"/>
      <w:numFmt w:val="decimal"/>
      <w:lvlText w:val="%1."/>
      <w:lvlJc w:val="left"/>
      <w:pPr>
        <w:ind w:left="501" w:hanging="360"/>
      </w:pPr>
      <w:rPr>
        <w:b w:val="0"/>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F225ED"/>
    <w:multiLevelType w:val="hybridMultilevel"/>
    <w:tmpl w:val="450EBEBE"/>
    <w:lvl w:ilvl="0" w:tplc="7C9621F0">
      <w:start w:val="1"/>
      <w:numFmt w:val="decimal"/>
      <w:lvlText w:val="%1."/>
      <w:lvlJc w:val="left"/>
      <w:pPr>
        <w:ind w:left="861" w:hanging="360"/>
      </w:pPr>
      <w:rPr>
        <w:b w:val="0"/>
        <w:bCs/>
        <w:i w:val="0"/>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E226D3A"/>
    <w:multiLevelType w:val="hybridMultilevel"/>
    <w:tmpl w:val="43A801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4A05EAE"/>
    <w:multiLevelType w:val="multilevel"/>
    <w:tmpl w:val="01C2C818"/>
    <w:lvl w:ilvl="0">
      <w:start w:val="1"/>
      <w:numFmt w:val="decimal"/>
      <w:lvlText w:val="%1."/>
      <w:lvlJc w:val="left"/>
      <w:pPr>
        <w:ind w:left="141" w:hanging="27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75A16976"/>
    <w:multiLevelType w:val="multilevel"/>
    <w:tmpl w:val="363C1920"/>
    <w:lvl w:ilvl="0">
      <w:start w:val="1"/>
      <w:numFmt w:val="decimal"/>
      <w:lvlText w:val="%1."/>
      <w:lvlJc w:val="left"/>
      <w:pPr>
        <w:ind w:left="141" w:hanging="27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11"/>
  </w:num>
  <w:num w:numId="3">
    <w:abstractNumId w:val="6"/>
  </w:num>
  <w:num w:numId="4">
    <w:abstractNumId w:val="9"/>
  </w:num>
  <w:num w:numId="5">
    <w:abstractNumId w:val="2"/>
  </w:num>
  <w:num w:numId="6">
    <w:abstractNumId w:val="8"/>
  </w:num>
  <w:num w:numId="7">
    <w:abstractNumId w:val="22"/>
  </w:num>
  <w:num w:numId="8">
    <w:abstractNumId w:val="23"/>
  </w:num>
  <w:num w:numId="9">
    <w:abstractNumId w:val="3"/>
  </w:num>
  <w:num w:numId="10">
    <w:abstractNumId w:val="15"/>
  </w:num>
  <w:num w:numId="11">
    <w:abstractNumId w:val="12"/>
  </w:num>
  <w:num w:numId="12">
    <w:abstractNumId w:val="5"/>
  </w:num>
  <w:num w:numId="13">
    <w:abstractNumId w:val="21"/>
  </w:num>
  <w:num w:numId="14">
    <w:abstractNumId w:val="13"/>
  </w:num>
  <w:num w:numId="15">
    <w:abstractNumId w:val="14"/>
  </w:num>
  <w:num w:numId="16">
    <w:abstractNumId w:val="16"/>
  </w:num>
  <w:num w:numId="17">
    <w:abstractNumId w:val="18"/>
  </w:num>
  <w:num w:numId="18">
    <w:abstractNumId w:val="0"/>
  </w:num>
  <w:num w:numId="19">
    <w:abstractNumId w:val="7"/>
  </w:num>
  <w:num w:numId="20">
    <w:abstractNumId w:val="17"/>
  </w:num>
  <w:num w:numId="21">
    <w:abstractNumId w:val="19"/>
  </w:num>
  <w:num w:numId="22">
    <w:abstractNumId w:val="10"/>
  </w:num>
  <w:num w:numId="23">
    <w:abstractNumId w:val="4"/>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CE3"/>
    <w:rsid w:val="0000613D"/>
    <w:rsid w:val="00021C8E"/>
    <w:rsid w:val="00055BB5"/>
    <w:rsid w:val="00087D50"/>
    <w:rsid w:val="000E7F35"/>
    <w:rsid w:val="00112CE3"/>
    <w:rsid w:val="001406CE"/>
    <w:rsid w:val="001A079D"/>
    <w:rsid w:val="001A22A0"/>
    <w:rsid w:val="002128A9"/>
    <w:rsid w:val="002560C1"/>
    <w:rsid w:val="00256E2F"/>
    <w:rsid w:val="00284A3F"/>
    <w:rsid w:val="002871D4"/>
    <w:rsid w:val="002F4E08"/>
    <w:rsid w:val="00354AC9"/>
    <w:rsid w:val="003C4036"/>
    <w:rsid w:val="0048365E"/>
    <w:rsid w:val="00515A2C"/>
    <w:rsid w:val="00526BBA"/>
    <w:rsid w:val="005F0AAF"/>
    <w:rsid w:val="00677AC8"/>
    <w:rsid w:val="006A77BE"/>
    <w:rsid w:val="00786638"/>
    <w:rsid w:val="007B01D8"/>
    <w:rsid w:val="008641E5"/>
    <w:rsid w:val="00901FE2"/>
    <w:rsid w:val="009311C5"/>
    <w:rsid w:val="009B71FD"/>
    <w:rsid w:val="00A77C65"/>
    <w:rsid w:val="00AD0277"/>
    <w:rsid w:val="00B32D3F"/>
    <w:rsid w:val="00B450F5"/>
    <w:rsid w:val="00BA056B"/>
    <w:rsid w:val="00CA306F"/>
    <w:rsid w:val="00CC5EFB"/>
    <w:rsid w:val="00D268DF"/>
    <w:rsid w:val="00D42614"/>
    <w:rsid w:val="00DA0488"/>
    <w:rsid w:val="00E03C08"/>
    <w:rsid w:val="00E84C8D"/>
    <w:rsid w:val="00E853EC"/>
    <w:rsid w:val="00F4252C"/>
    <w:rsid w:val="00F42C2D"/>
    <w:rsid w:val="00F86557"/>
    <w:rsid w:val="00FA2A2E"/>
    <w:rsid w:val="00FA2D8B"/>
    <w:rsid w:val="00FF3F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6C286"/>
  <w15:docId w15:val="{8C2DE9E9-6D1F-4431-B89A-792D81FD3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136F"/>
  </w:style>
  <w:style w:type="paragraph" w:styleId="Heading1">
    <w:name w:val="heading 1"/>
    <w:basedOn w:val="Normal"/>
    <w:next w:val="Normal"/>
    <w:link w:val="Heading1Char"/>
    <w:uiPriority w:val="9"/>
    <w:qFormat/>
    <w:rsid w:val="00C252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32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559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350C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C43"/>
  </w:style>
  <w:style w:type="paragraph" w:styleId="Footer">
    <w:name w:val="footer"/>
    <w:basedOn w:val="Normal"/>
    <w:link w:val="FooterChar"/>
    <w:uiPriority w:val="99"/>
    <w:unhideWhenUsed/>
    <w:rsid w:val="00350C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C43"/>
  </w:style>
  <w:style w:type="table" w:styleId="TableGrid">
    <w:name w:val="Table Grid"/>
    <w:basedOn w:val="TableNormal"/>
    <w:uiPriority w:val="59"/>
    <w:rsid w:val="007E2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252F7"/>
    <w:rPr>
      <w:rFonts w:asciiTheme="majorHAnsi" w:eastAsiaTheme="majorEastAsia" w:hAnsiTheme="majorHAnsi" w:cstheme="majorBidi"/>
      <w:color w:val="2F5496" w:themeColor="accent1" w:themeShade="BF"/>
      <w:sz w:val="32"/>
      <w:szCs w:val="32"/>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3143E8"/>
    <w:pPr>
      <w:ind w:left="720"/>
      <w:contextualSpacing/>
    </w:pPr>
  </w:style>
  <w:style w:type="paragraph" w:styleId="FootnoteText">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Текст сноски Знак1 Знак"/>
    <w:basedOn w:val="Normal"/>
    <w:link w:val="FootnoteTextChar"/>
    <w:uiPriority w:val="99"/>
    <w:unhideWhenUsed/>
    <w:qFormat/>
    <w:rsid w:val="00E20EC1"/>
    <w:pPr>
      <w:spacing w:after="0" w:line="240" w:lineRule="auto"/>
    </w:pPr>
    <w:rPr>
      <w:sz w:val="20"/>
      <w:szCs w:val="20"/>
    </w:rPr>
  </w:style>
  <w:style w:type="character" w:customStyle="1" w:styleId="FootnoteTextChar">
    <w:name w:val="Footnote Text Char"/>
    <w:aliases w:val="Текст сноски Знак Знак Char,Текст сноски Знак1 Знак Знак Char,Текст сноски Знак Знак Знак Знак Char,Текст сноски Знак1 Знак Знак Знак Знак Char,Текст сноски Знак Знак Знак Знак Знак Знак Char,Текст сноски Знак1 Знак Char"/>
    <w:basedOn w:val="DefaultParagraphFont"/>
    <w:link w:val="FootnoteText"/>
    <w:uiPriority w:val="99"/>
    <w:rsid w:val="00E20EC1"/>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basedOn w:val="DefaultParagraphFont"/>
    <w:link w:val="4GCharCharChar"/>
    <w:uiPriority w:val="99"/>
    <w:unhideWhenUsed/>
    <w:qFormat/>
    <w:rsid w:val="00E20EC1"/>
    <w:rPr>
      <w:vertAlign w:val="superscript"/>
    </w:rPr>
  </w:style>
  <w:style w:type="character" w:styleId="Hyperlink">
    <w:name w:val="Hyperlink"/>
    <w:basedOn w:val="DefaultParagraphFont"/>
    <w:uiPriority w:val="99"/>
    <w:unhideWhenUsed/>
    <w:rsid w:val="00DA2AB3"/>
    <w:rPr>
      <w:color w:val="0563C1"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Char Char Char Char,Char, Char, Char Char Char Char, webb"/>
    <w:basedOn w:val="Normal"/>
    <w:link w:val="NormalWebChar"/>
    <w:uiPriority w:val="99"/>
    <w:unhideWhenUsed/>
    <w:qFormat/>
    <w:rsid w:val="00C46BA7"/>
    <w:rPr>
      <w:rFonts w:ascii="Times New Roman" w:hAnsi="Times New Roman" w:cs="Times New Roman"/>
      <w:sz w:val="24"/>
      <w:szCs w:val="24"/>
    </w:rPr>
  </w:style>
  <w:style w:type="character" w:customStyle="1" w:styleId="UnresolvedMention1">
    <w:name w:val="Unresolved Mention1"/>
    <w:basedOn w:val="DefaultParagraphFont"/>
    <w:uiPriority w:val="99"/>
    <w:semiHidden/>
    <w:unhideWhenUsed/>
    <w:rsid w:val="006D650F"/>
    <w:rPr>
      <w:color w:val="808080"/>
      <w:shd w:val="clear" w:color="auto" w:fill="E6E6E6"/>
    </w:rPr>
  </w:style>
  <w:style w:type="paragraph" w:styleId="CommentText">
    <w:name w:val="annotation text"/>
    <w:basedOn w:val="Normal"/>
    <w:link w:val="CommentTextChar"/>
    <w:uiPriority w:val="99"/>
    <w:unhideWhenUsed/>
    <w:rsid w:val="00444F34"/>
    <w:pPr>
      <w:spacing w:line="240" w:lineRule="auto"/>
    </w:pPr>
    <w:rPr>
      <w:sz w:val="20"/>
      <w:szCs w:val="20"/>
    </w:rPr>
  </w:style>
  <w:style w:type="character" w:customStyle="1" w:styleId="CommentTextChar">
    <w:name w:val="Comment Text Char"/>
    <w:basedOn w:val="DefaultParagraphFont"/>
    <w:link w:val="CommentText"/>
    <w:uiPriority w:val="99"/>
    <w:rsid w:val="00444F34"/>
    <w:rPr>
      <w:sz w:val="20"/>
      <w:szCs w:val="20"/>
    </w:rPr>
  </w:style>
  <w:style w:type="character" w:styleId="CommentReference">
    <w:name w:val="annotation reference"/>
    <w:basedOn w:val="DefaultParagraphFont"/>
    <w:uiPriority w:val="99"/>
    <w:semiHidden/>
    <w:unhideWhenUsed/>
    <w:rsid w:val="00444F34"/>
    <w:rPr>
      <w:sz w:val="18"/>
      <w:szCs w:val="18"/>
    </w:rPr>
  </w:style>
  <w:style w:type="paragraph" w:styleId="BalloonText">
    <w:name w:val="Balloon Text"/>
    <w:basedOn w:val="Normal"/>
    <w:link w:val="BalloonTextChar"/>
    <w:uiPriority w:val="99"/>
    <w:semiHidden/>
    <w:unhideWhenUsed/>
    <w:rsid w:val="00444F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4F34"/>
    <w:rPr>
      <w:rFonts w:ascii="Segoe UI" w:hAnsi="Segoe UI" w:cs="Segoe UI"/>
      <w:sz w:val="18"/>
      <w:szCs w:val="18"/>
    </w:rPr>
  </w:style>
  <w:style w:type="character" w:styleId="FollowedHyperlink">
    <w:name w:val="FollowedHyperlink"/>
    <w:basedOn w:val="DefaultParagraphFont"/>
    <w:uiPriority w:val="99"/>
    <w:semiHidden/>
    <w:unhideWhenUsed/>
    <w:rsid w:val="00934537"/>
    <w:rPr>
      <w:color w:val="954F72" w:themeColor="followedHyperlink"/>
      <w:u w:val="single"/>
    </w:rPr>
  </w:style>
  <w:style w:type="character" w:customStyle="1" w:styleId="Heading2Char">
    <w:name w:val="Heading 2 Char"/>
    <w:basedOn w:val="DefaultParagraphFont"/>
    <w:link w:val="Heading2"/>
    <w:uiPriority w:val="9"/>
    <w:rsid w:val="00473271"/>
    <w:rPr>
      <w:rFonts w:asciiTheme="majorHAnsi" w:eastAsiaTheme="majorEastAsia" w:hAnsiTheme="majorHAnsi" w:cstheme="majorBidi"/>
      <w:color w:val="2F5496" w:themeColor="accent1" w:themeShade="BF"/>
      <w:sz w:val="26"/>
      <w:szCs w:val="26"/>
    </w:rPr>
  </w:style>
  <w:style w:type="paragraph" w:styleId="CommentSubject">
    <w:name w:val="annotation subject"/>
    <w:basedOn w:val="CommentText"/>
    <w:next w:val="CommentText"/>
    <w:link w:val="CommentSubjectChar"/>
    <w:uiPriority w:val="99"/>
    <w:semiHidden/>
    <w:unhideWhenUsed/>
    <w:rsid w:val="00AD0025"/>
    <w:rPr>
      <w:b/>
      <w:bCs/>
    </w:rPr>
  </w:style>
  <w:style w:type="character" w:customStyle="1" w:styleId="CommentSubjectChar">
    <w:name w:val="Comment Subject Char"/>
    <w:basedOn w:val="CommentTextChar"/>
    <w:link w:val="CommentSubject"/>
    <w:uiPriority w:val="99"/>
    <w:semiHidden/>
    <w:rsid w:val="00AD0025"/>
    <w:rPr>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rsid w:val="00D42B55"/>
  </w:style>
  <w:style w:type="character" w:customStyle="1" w:styleId="UnresolvedMention11">
    <w:name w:val="Unresolved Mention11"/>
    <w:basedOn w:val="DefaultParagraphFont"/>
    <w:uiPriority w:val="99"/>
    <w:semiHidden/>
    <w:unhideWhenUsed/>
    <w:rsid w:val="008E51FF"/>
    <w:rPr>
      <w:color w:val="808080"/>
      <w:shd w:val="clear" w:color="auto" w:fill="E6E6E6"/>
    </w:rPr>
  </w:style>
  <w:style w:type="character" w:styleId="Strong">
    <w:name w:val="Strong"/>
    <w:uiPriority w:val="22"/>
    <w:qFormat/>
    <w:rsid w:val="008E51FF"/>
    <w:rPr>
      <w:b/>
      <w:bCs/>
    </w:rPr>
  </w:style>
  <w:style w:type="paragraph" w:styleId="BodyTextIndent2">
    <w:name w:val="Body Text Indent 2"/>
    <w:basedOn w:val="Normal"/>
    <w:link w:val="BodyTextIndent2Char"/>
    <w:rsid w:val="008E51FF"/>
    <w:pPr>
      <w:spacing w:after="120" w:line="480" w:lineRule="auto"/>
      <w:ind w:left="360"/>
    </w:pPr>
    <w:rPr>
      <w:rFonts w:ascii="Times New Roman" w:eastAsia="Times New Roman" w:hAnsi="Times New Roman" w:cs="Times New Roman"/>
      <w:sz w:val="20"/>
      <w:szCs w:val="20"/>
      <w:lang w:val="en-GB" w:eastAsia="ru-RU"/>
    </w:rPr>
  </w:style>
  <w:style w:type="character" w:customStyle="1" w:styleId="BodyTextIndent2Char">
    <w:name w:val="Body Text Indent 2 Char"/>
    <w:basedOn w:val="DefaultParagraphFont"/>
    <w:link w:val="BodyTextIndent2"/>
    <w:rsid w:val="008E51FF"/>
    <w:rPr>
      <w:rFonts w:ascii="Times New Roman" w:eastAsia="Times New Roman" w:hAnsi="Times New Roman" w:cs="Times New Roman"/>
      <w:sz w:val="20"/>
      <w:szCs w:val="20"/>
      <w:lang w:val="en-GB" w:eastAsia="ru-RU"/>
    </w:rPr>
  </w:style>
  <w:style w:type="character" w:customStyle="1" w:styleId="A1">
    <w:name w:val="A1"/>
    <w:uiPriority w:val="99"/>
    <w:rsid w:val="00334E0E"/>
    <w:rPr>
      <w:rFonts w:cs="GHEA Tertayin"/>
      <w:b/>
      <w:bCs/>
      <w:color w:val="000000"/>
    </w:rPr>
  </w:style>
  <w:style w:type="character" w:customStyle="1" w:styleId="apple-converted-space">
    <w:name w:val="apple-converted-space"/>
    <w:basedOn w:val="DefaultParagraphFont"/>
    <w:rsid w:val="00334E0E"/>
  </w:style>
  <w:style w:type="paragraph" w:customStyle="1" w:styleId="Default">
    <w:name w:val="Default"/>
    <w:qFormat/>
    <w:rsid w:val="00334E0E"/>
    <w:pPr>
      <w:widowControl w:val="0"/>
      <w:autoSpaceDE w:val="0"/>
      <w:autoSpaceDN w:val="0"/>
      <w:adjustRightInd w:val="0"/>
      <w:spacing w:after="0" w:line="240" w:lineRule="auto"/>
    </w:pPr>
    <w:rPr>
      <w:rFonts w:ascii="Arial-Armenian" w:eastAsia="Times New Roman" w:hAnsi="Arial-Armenian" w:cs="Arial-Armenian"/>
      <w:color w:val="000000"/>
      <w:sz w:val="24"/>
      <w:szCs w:val="24"/>
      <w:lang w:val="ru-RU" w:eastAsia="ru-RU"/>
    </w:rPr>
  </w:style>
  <w:style w:type="character" w:styleId="Emphasis">
    <w:name w:val="Emphasis"/>
    <w:basedOn w:val="DefaultParagraphFont"/>
    <w:qFormat/>
    <w:rsid w:val="00334E0E"/>
    <w:rPr>
      <w:i/>
      <w:iCs/>
    </w:rPr>
  </w:style>
  <w:style w:type="character" w:customStyle="1" w:styleId="UnresolvedMention2">
    <w:name w:val="Unresolved Mention2"/>
    <w:basedOn w:val="DefaultParagraphFont"/>
    <w:uiPriority w:val="99"/>
    <w:semiHidden/>
    <w:unhideWhenUsed/>
    <w:rsid w:val="00F81DD9"/>
    <w:rPr>
      <w:color w:val="808080"/>
      <w:shd w:val="clear" w:color="auto" w:fill="E6E6E6"/>
    </w:rPr>
  </w:style>
  <w:style w:type="character" w:customStyle="1" w:styleId="Heading3Char">
    <w:name w:val="Heading 3 Char"/>
    <w:basedOn w:val="DefaultParagraphFont"/>
    <w:link w:val="Heading3"/>
    <w:uiPriority w:val="9"/>
    <w:semiHidden/>
    <w:rsid w:val="00B559F8"/>
    <w:rPr>
      <w:rFonts w:asciiTheme="majorHAnsi" w:eastAsiaTheme="majorEastAsia" w:hAnsiTheme="majorHAnsi" w:cstheme="majorBidi"/>
      <w:color w:val="1F3763" w:themeColor="accent1" w:themeShade="7F"/>
      <w:sz w:val="24"/>
      <w:szCs w:val="24"/>
    </w:rPr>
  </w:style>
  <w:style w:type="table" w:customStyle="1" w:styleId="TableGrid1">
    <w:name w:val="Table Grid1"/>
    <w:basedOn w:val="TableNormal"/>
    <w:next w:val="TableGrid"/>
    <w:uiPriority w:val="39"/>
    <w:rsid w:val="00C57104"/>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18799F"/>
  </w:style>
  <w:style w:type="paragraph" w:customStyle="1" w:styleId="msonormal0">
    <w:name w:val="msonormal"/>
    <w:basedOn w:val="Normal"/>
    <w:uiPriority w:val="99"/>
    <w:rsid w:val="0018799F"/>
    <w:pPr>
      <w:spacing w:line="256" w:lineRule="auto"/>
    </w:pPr>
    <w:rPr>
      <w:rFonts w:ascii="Times New Roman" w:hAnsi="Times New Roman" w:cs="Times New Roman"/>
      <w:sz w:val="24"/>
      <w:szCs w:val="24"/>
    </w:rPr>
  </w:style>
  <w:style w:type="character" w:customStyle="1" w:styleId="FootnoteTextChar1">
    <w:name w:val="Footnote Text Char1"/>
    <w:aliases w:val="Текст сноски Знак Знак Char1,Текст сноски Знак1 Знак Знак Char1,Текст сноски Знак Знак Знак Знак Char1,Текст сноски Знак1 Знак Знак Знак Знак Char1,Текст сноски Знак Знак Знак Знак Знак Знак Char1,Текст сноски Знак1 Знак Char1"/>
    <w:basedOn w:val="DefaultParagraphFont"/>
    <w:semiHidden/>
    <w:rsid w:val="0018799F"/>
    <w:rPr>
      <w:rFonts w:ascii="Calibri" w:eastAsia="Calibri" w:hAnsi="Calibri" w:cs="Times New Roman"/>
      <w:sz w:val="20"/>
      <w:szCs w:val="20"/>
    </w:rPr>
  </w:style>
  <w:style w:type="character" w:customStyle="1" w:styleId="UnresolvedMention21">
    <w:name w:val="Unresolved Mention21"/>
    <w:basedOn w:val="DefaultParagraphFont"/>
    <w:uiPriority w:val="99"/>
    <w:semiHidden/>
    <w:rsid w:val="0018799F"/>
    <w:rPr>
      <w:color w:val="808080"/>
      <w:shd w:val="clear" w:color="auto" w:fill="E6E6E6"/>
    </w:rPr>
  </w:style>
  <w:style w:type="table" w:customStyle="1" w:styleId="TableGrid2">
    <w:name w:val="Table Grid2"/>
    <w:basedOn w:val="TableNormal"/>
    <w:next w:val="TableGrid"/>
    <w:uiPriority w:val="39"/>
    <w:rsid w:val="0018799F"/>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BVI fn"/>
    <w:basedOn w:val="Normal"/>
    <w:link w:val="FootnoteReference"/>
    <w:uiPriority w:val="99"/>
    <w:qFormat/>
    <w:rsid w:val="001F4974"/>
    <w:pPr>
      <w:spacing w:line="240" w:lineRule="exact"/>
      <w:jc w:val="both"/>
    </w:pPr>
    <w:rPr>
      <w:vertAlign w:val="superscript"/>
    </w:rPr>
  </w:style>
  <w:style w:type="character" w:customStyle="1" w:styleId="Bodytext2">
    <w:name w:val="Body text (2)_"/>
    <w:link w:val="Bodytext20"/>
    <w:locked/>
    <w:rsid w:val="00895418"/>
    <w:rPr>
      <w:rFonts w:ascii="Sylfaen" w:hAnsi="Sylfaen"/>
      <w:b/>
      <w:bCs/>
      <w:sz w:val="13"/>
      <w:szCs w:val="13"/>
      <w:shd w:val="clear" w:color="auto" w:fill="FFFFFF"/>
    </w:rPr>
  </w:style>
  <w:style w:type="paragraph" w:customStyle="1" w:styleId="Bodytext20">
    <w:name w:val="Body text (2)"/>
    <w:basedOn w:val="Normal"/>
    <w:link w:val="Bodytext2"/>
    <w:qFormat/>
    <w:rsid w:val="00895418"/>
    <w:pPr>
      <w:widowControl w:val="0"/>
      <w:shd w:val="clear" w:color="auto" w:fill="FFFFFF"/>
      <w:spacing w:before="480" w:after="0" w:line="192" w:lineRule="exact"/>
      <w:jc w:val="both"/>
    </w:pPr>
    <w:rPr>
      <w:rFonts w:ascii="Sylfaen" w:hAnsi="Sylfaen"/>
      <w:b/>
      <w:bCs/>
      <w:sz w:val="13"/>
      <w:szCs w:val="13"/>
    </w:rPr>
  </w:style>
  <w:style w:type="paragraph" w:styleId="Revision">
    <w:name w:val="Revision"/>
    <w:hidden/>
    <w:uiPriority w:val="99"/>
    <w:semiHidden/>
    <w:rsid w:val="00F851FD"/>
    <w:pPr>
      <w:spacing w:after="0" w:line="240" w:lineRule="auto"/>
    </w:pPr>
  </w:style>
  <w:style w:type="paragraph" w:styleId="NoSpacing">
    <w:name w:val="No Spacing"/>
    <w:uiPriority w:val="1"/>
    <w:qFormat/>
    <w:rsid w:val="00F851FD"/>
    <w:pPr>
      <w:spacing w:after="0" w:line="240" w:lineRule="auto"/>
    </w:pPr>
    <w:rPr>
      <w:rFonts w:cs="Times New Roman"/>
      <w:lang w:val="ru-RU"/>
    </w:rPr>
  </w:style>
  <w:style w:type="paragraph" w:styleId="TOCHeading">
    <w:name w:val="TOC Heading"/>
    <w:basedOn w:val="Heading1"/>
    <w:next w:val="Normal"/>
    <w:uiPriority w:val="39"/>
    <w:unhideWhenUsed/>
    <w:qFormat/>
    <w:rsid w:val="00721DFC"/>
    <w:pPr>
      <w:outlineLvl w:val="9"/>
    </w:pPr>
  </w:style>
  <w:style w:type="paragraph" w:styleId="TOC1">
    <w:name w:val="toc 1"/>
    <w:basedOn w:val="Normal"/>
    <w:next w:val="Normal"/>
    <w:autoRedefine/>
    <w:uiPriority w:val="39"/>
    <w:unhideWhenUsed/>
    <w:rsid w:val="00A34F8A"/>
    <w:pPr>
      <w:tabs>
        <w:tab w:val="right" w:leader="dot" w:pos="9854"/>
      </w:tabs>
      <w:spacing w:after="100" w:line="276" w:lineRule="auto"/>
      <w:ind w:left="180"/>
    </w:pPr>
  </w:style>
  <w:style w:type="paragraph" w:styleId="TOC2">
    <w:name w:val="toc 2"/>
    <w:basedOn w:val="Normal"/>
    <w:next w:val="Normal"/>
    <w:autoRedefine/>
    <w:uiPriority w:val="39"/>
    <w:unhideWhenUsed/>
    <w:rsid w:val="00721DFC"/>
    <w:pPr>
      <w:spacing w:after="100"/>
      <w:ind w:left="220"/>
    </w:pPr>
  </w:style>
  <w:style w:type="paragraph" w:customStyle="1" w:styleId="0Main">
    <w:name w:val="0_Main"/>
    <w:basedOn w:val="Normal"/>
    <w:qFormat/>
    <w:rsid w:val="00F32DF7"/>
    <w:pPr>
      <w:spacing w:before="120" w:after="120" w:line="256" w:lineRule="auto"/>
      <w:ind w:right="43" w:firstLine="360"/>
      <w:jc w:val="both"/>
    </w:pPr>
    <w:rPr>
      <w:rFonts w:ascii="GHEA Grapalat" w:hAnsi="GHEA Grapalat" w:cs="Times New Roman"/>
      <w:sz w:val="20"/>
      <w:szCs w:val="20"/>
    </w:rPr>
  </w:style>
  <w:style w:type="paragraph" w:styleId="BodyText">
    <w:name w:val="Body Text"/>
    <w:basedOn w:val="Normal"/>
    <w:link w:val="BodyTextChar"/>
    <w:rsid w:val="00963D7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963D7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 Char1,Char Char"/>
    <w:link w:val="NormalWeb"/>
    <w:locked/>
    <w:rsid w:val="00994897"/>
    <w:rPr>
      <w:rFonts w:ascii="Times New Roman" w:hAnsi="Times New Roman" w:cs="Times New Roman"/>
      <w:sz w:val="24"/>
      <w:szCs w:val="24"/>
    </w:rPr>
  </w:style>
  <w:style w:type="paragraph" w:styleId="BodyTextIndent">
    <w:name w:val="Body Text Indent"/>
    <w:basedOn w:val="Normal"/>
    <w:link w:val="BodyTextIndentChar"/>
    <w:uiPriority w:val="99"/>
    <w:semiHidden/>
    <w:unhideWhenUsed/>
    <w:rsid w:val="001D0DFE"/>
    <w:pPr>
      <w:spacing w:after="120"/>
      <w:ind w:left="283"/>
    </w:pPr>
  </w:style>
  <w:style w:type="character" w:customStyle="1" w:styleId="BodyTextIndentChar">
    <w:name w:val="Body Text Indent Char"/>
    <w:basedOn w:val="DefaultParagraphFont"/>
    <w:link w:val="BodyTextIndent"/>
    <w:uiPriority w:val="99"/>
    <w:semiHidden/>
    <w:rsid w:val="001D0DFE"/>
  </w:style>
  <w:style w:type="character" w:customStyle="1" w:styleId="Bodytext0">
    <w:name w:val="Body text_"/>
    <w:link w:val="BodyText1"/>
    <w:rsid w:val="001D0DFE"/>
    <w:rPr>
      <w:rFonts w:ascii="Tahoma" w:eastAsia="Tahoma" w:hAnsi="Tahoma" w:cs="Tahoma"/>
      <w:shd w:val="clear" w:color="auto" w:fill="FFFFFF"/>
    </w:rPr>
  </w:style>
  <w:style w:type="paragraph" w:customStyle="1" w:styleId="BodyText1">
    <w:name w:val="Body Text1"/>
    <w:basedOn w:val="Normal"/>
    <w:link w:val="Bodytext0"/>
    <w:qFormat/>
    <w:rsid w:val="001D0DFE"/>
    <w:pPr>
      <w:widowControl w:val="0"/>
      <w:shd w:val="clear" w:color="auto" w:fill="FFFFFF"/>
      <w:spacing w:after="0" w:line="336" w:lineRule="auto"/>
    </w:pPr>
    <w:rPr>
      <w:rFonts w:ascii="Tahoma" w:eastAsia="Tahoma" w:hAnsi="Tahoma" w:cs="Tahoma"/>
    </w:rPr>
  </w:style>
  <w:style w:type="character" w:customStyle="1" w:styleId="UnresolvedMention3">
    <w:name w:val="Unresolved Mention3"/>
    <w:basedOn w:val="DefaultParagraphFont"/>
    <w:uiPriority w:val="99"/>
    <w:semiHidden/>
    <w:unhideWhenUsed/>
    <w:rsid w:val="0015377E"/>
    <w:rPr>
      <w:color w:val="605E5C"/>
      <w:shd w:val="clear" w:color="auto" w:fill="E1DFDD"/>
    </w:rPr>
  </w:style>
  <w:style w:type="character" w:customStyle="1" w:styleId="UnresolvedMention4">
    <w:name w:val="Unresolved Mention4"/>
    <w:basedOn w:val="DefaultParagraphFont"/>
    <w:uiPriority w:val="99"/>
    <w:semiHidden/>
    <w:unhideWhenUsed/>
    <w:rsid w:val="00BD54A0"/>
    <w:rPr>
      <w:color w:val="605E5C"/>
      <w:shd w:val="clear" w:color="auto" w:fill="E1DFDD"/>
    </w:rPr>
  </w:style>
  <w:style w:type="character" w:customStyle="1" w:styleId="UnresolvedMention5">
    <w:name w:val="Unresolved Mention5"/>
    <w:basedOn w:val="DefaultParagraphFont"/>
    <w:uiPriority w:val="99"/>
    <w:semiHidden/>
    <w:unhideWhenUsed/>
    <w:rsid w:val="00E13AAC"/>
    <w:rPr>
      <w:color w:val="605E5C"/>
      <w:shd w:val="clear" w:color="auto" w:fill="E1DFDD"/>
    </w:rPr>
  </w:style>
  <w:style w:type="character" w:customStyle="1" w:styleId="hwtze">
    <w:name w:val="hwtze"/>
    <w:basedOn w:val="DefaultParagraphFont"/>
    <w:rsid w:val="00367EF4"/>
  </w:style>
  <w:style w:type="character" w:customStyle="1" w:styleId="rynqvb">
    <w:name w:val="rynqvb"/>
    <w:basedOn w:val="DefaultParagraphFont"/>
    <w:rsid w:val="00367EF4"/>
  </w:style>
  <w:style w:type="character" w:customStyle="1" w:styleId="UnresolvedMention6">
    <w:name w:val="Unresolved Mention6"/>
    <w:basedOn w:val="DefaultParagraphFont"/>
    <w:uiPriority w:val="99"/>
    <w:semiHidden/>
    <w:unhideWhenUsed/>
    <w:rsid w:val="001C42D4"/>
    <w:rPr>
      <w:color w:val="605E5C"/>
      <w:shd w:val="clear" w:color="auto" w:fill="E1DFDD"/>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631855">
      <w:bodyDiv w:val="1"/>
      <w:marLeft w:val="0"/>
      <w:marRight w:val="0"/>
      <w:marTop w:val="0"/>
      <w:marBottom w:val="0"/>
      <w:divBdr>
        <w:top w:val="none" w:sz="0" w:space="0" w:color="auto"/>
        <w:left w:val="none" w:sz="0" w:space="0" w:color="auto"/>
        <w:bottom w:val="none" w:sz="0" w:space="0" w:color="auto"/>
        <w:right w:val="none" w:sz="0" w:space="0" w:color="auto"/>
      </w:divBdr>
    </w:div>
    <w:div w:id="283272320">
      <w:bodyDiv w:val="1"/>
      <w:marLeft w:val="0"/>
      <w:marRight w:val="0"/>
      <w:marTop w:val="0"/>
      <w:marBottom w:val="0"/>
      <w:divBdr>
        <w:top w:val="none" w:sz="0" w:space="0" w:color="auto"/>
        <w:left w:val="none" w:sz="0" w:space="0" w:color="auto"/>
        <w:bottom w:val="none" w:sz="0" w:space="0" w:color="auto"/>
        <w:right w:val="none" w:sz="0" w:space="0" w:color="auto"/>
      </w:divBdr>
      <w:divsChild>
        <w:div w:id="113528434">
          <w:marLeft w:val="-210"/>
          <w:marRight w:val="0"/>
          <w:marTop w:val="0"/>
          <w:marBottom w:val="0"/>
          <w:divBdr>
            <w:top w:val="none" w:sz="0" w:space="0" w:color="auto"/>
            <w:left w:val="none" w:sz="0" w:space="0" w:color="auto"/>
            <w:bottom w:val="none" w:sz="0" w:space="0" w:color="auto"/>
            <w:right w:val="none" w:sz="0" w:space="0" w:color="auto"/>
          </w:divBdr>
        </w:div>
      </w:divsChild>
    </w:div>
    <w:div w:id="1410344917">
      <w:bodyDiv w:val="1"/>
      <w:marLeft w:val="0"/>
      <w:marRight w:val="0"/>
      <w:marTop w:val="0"/>
      <w:marBottom w:val="0"/>
      <w:divBdr>
        <w:top w:val="none" w:sz="0" w:space="0" w:color="auto"/>
        <w:left w:val="none" w:sz="0" w:space="0" w:color="auto"/>
        <w:bottom w:val="none" w:sz="0" w:space="0" w:color="auto"/>
        <w:right w:val="none" w:sz="0" w:space="0" w:color="auto"/>
      </w:divBdr>
    </w:div>
    <w:div w:id="18202681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ombuds.am/" TargetMode="External"/><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ternational@ombuds.a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customXml" Target="../customXml/item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CpJTlCx01P+QQ5TDYs4uNrFyA==">CgMxLjAyCGguZ2pkZ3hzMgloLjMwajB6bGwyCGguZ2pkZ3hzMg5oLndwd2NhNHJ4ejZwZjIOaC5sZWF2amRsODFiODgyDmguNGp0YnI0OXZ0c3RlMg5oLjhtYjk4c215YWdlZjIOaC42MGlhNG45bGlwaTY4AHIhMXVFd285aVdtbmNKRjJpRy1KRjliMEswXzM2cWhYQzZM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2024-11-12T08:39:48+00:00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EC4C86E-EB2A-4E34-A5A3-8E48682C95CF}">
  <ds:schemaRefs>
    <ds:schemaRef ds:uri="http://schemas.openxmlformats.org/officeDocument/2006/bibliography"/>
  </ds:schemaRefs>
</ds:datastoreItem>
</file>

<file path=customXml/itemProps3.xml><?xml version="1.0" encoding="utf-8"?>
<ds:datastoreItem xmlns:ds="http://schemas.openxmlformats.org/officeDocument/2006/customXml" ds:itemID="{3B95616C-F08F-4B36-BD9E-F349C0804C3B}"/>
</file>

<file path=customXml/itemProps4.xml><?xml version="1.0" encoding="utf-8"?>
<ds:datastoreItem xmlns:ds="http://schemas.openxmlformats.org/officeDocument/2006/customXml" ds:itemID="{B77CCCEC-CF72-45E4-8844-30E7F0FD3532}"/>
</file>

<file path=customXml/itemProps5.xml><?xml version="1.0" encoding="utf-8"?>
<ds:datastoreItem xmlns:ds="http://schemas.openxmlformats.org/officeDocument/2006/customXml" ds:itemID="{190F354C-1CD6-45D5-A289-75D4CF6CD365}"/>
</file>

<file path=docProps/app.xml><?xml version="1.0" encoding="utf-8"?>
<Properties xmlns="http://schemas.openxmlformats.org/officeDocument/2006/extended-properties" xmlns:vt="http://schemas.openxmlformats.org/officeDocument/2006/docPropsVTypes">
  <Template>Normal</Template>
  <TotalTime>0</TotalTime>
  <Pages>15</Pages>
  <Words>6081</Words>
  <Characters>34665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Anzhelika Movsesova</cp:lastModifiedBy>
  <cp:revision>2</cp:revision>
  <dcterms:created xsi:type="dcterms:W3CDTF">2024-11-12T07:59:00Z</dcterms:created>
  <dcterms:modified xsi:type="dcterms:W3CDTF">2024-11-12T07:59:00Z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