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058BF" w14:textId="5750D705" w:rsidR="00CB5330" w:rsidRDefault="006570CC" w:rsidP="006570CC">
      <w:pPr>
        <w:jc w:val="center"/>
        <w:rPr>
          <w:b/>
          <w:bCs/>
        </w:rPr>
      </w:pPr>
      <w:bookmarkStart w:id="0" w:name="_GoBack"/>
      <w:bookmarkEnd w:id="0"/>
      <w:r>
        <w:rPr>
          <w:b/>
          <w:bCs/>
        </w:rPr>
        <w:t>UNACCOMPANIED MIGRANT CHILDREN’S COURT STEERING GROUP</w:t>
      </w:r>
    </w:p>
    <w:p w14:paraId="4F13D7FF" w14:textId="77777777" w:rsidR="00984972" w:rsidRDefault="006570CC" w:rsidP="006570CC">
      <w:pPr>
        <w:jc w:val="center"/>
        <w:rPr>
          <w:b/>
          <w:bCs/>
        </w:rPr>
      </w:pPr>
      <w:r>
        <w:rPr>
          <w:b/>
          <w:bCs/>
        </w:rPr>
        <w:t xml:space="preserve">SUBMISSION TO THE COMMITTEE ON THE RIGHTS OF THE CHILD </w:t>
      </w:r>
    </w:p>
    <w:p w14:paraId="5355C7B0" w14:textId="3704D2B2" w:rsidR="006570CC" w:rsidRDefault="006570CC" w:rsidP="006570CC">
      <w:pPr>
        <w:jc w:val="center"/>
      </w:pPr>
      <w:r>
        <w:rPr>
          <w:b/>
          <w:bCs/>
        </w:rPr>
        <w:t>88</w:t>
      </w:r>
      <w:r w:rsidRPr="006570CC">
        <w:rPr>
          <w:b/>
          <w:bCs/>
          <w:vertAlign w:val="superscript"/>
        </w:rPr>
        <w:t>TH</w:t>
      </w:r>
      <w:r>
        <w:rPr>
          <w:b/>
          <w:bCs/>
        </w:rPr>
        <w:t xml:space="preserve"> SESSION: UNITED KINGDOM</w:t>
      </w:r>
    </w:p>
    <w:p w14:paraId="46B97CA7" w14:textId="54EFDD72" w:rsidR="006570CC" w:rsidRDefault="006570CC" w:rsidP="006570CC">
      <w:pPr>
        <w:jc w:val="center"/>
      </w:pPr>
    </w:p>
    <w:p w14:paraId="110F42E5" w14:textId="59F7B5FD" w:rsidR="006570CC" w:rsidRDefault="006570CC" w:rsidP="006570CC">
      <w:r>
        <w:t xml:space="preserve">In 2008, the United Kingdom lifted its reservation to the Convention on the Rights of the Child (‘CRC’) </w:t>
      </w:r>
      <w:r w:rsidR="006075D9">
        <w:t>which had excluded</w:t>
      </w:r>
      <w:r>
        <w:t xml:space="preserve"> children who were subject to immigration control</w:t>
      </w:r>
      <w:r w:rsidR="006075D9">
        <w:t>.</w:t>
      </w:r>
      <w:r>
        <w:t xml:space="preserve"> </w:t>
      </w:r>
      <w:r w:rsidR="006075D9">
        <w:t>T</w:t>
      </w:r>
      <w:r>
        <w:t>he UK Parliament</w:t>
      </w:r>
      <w:r w:rsidR="006075D9">
        <w:t xml:space="preserve"> subsequently</w:t>
      </w:r>
      <w:r>
        <w:t xml:space="preserve"> passed s55 of the Borders, Citizenship and Immigration Act 2009, which provided that, when carrying out any functions relating to immigration, asylum or nationality, those functions would be discharged</w:t>
      </w:r>
      <w:r w:rsidR="00DC70BB" w:rsidRPr="00DC70BB">
        <w:t xml:space="preserve"> </w:t>
      </w:r>
      <w:r w:rsidR="00DC70BB">
        <w:t>‘</w:t>
      </w:r>
      <w:r w:rsidR="00DC70BB" w:rsidRPr="00DC70BB">
        <w:rPr>
          <w:i/>
          <w:iCs/>
        </w:rPr>
        <w:t>having regard to the need to safeguard and promote the welfare of children who are in the United Kingdom</w:t>
      </w:r>
      <w:r w:rsidR="00DC70BB">
        <w:rPr>
          <w:i/>
          <w:iCs/>
        </w:rPr>
        <w:t>.’</w:t>
      </w:r>
    </w:p>
    <w:p w14:paraId="09B7CEB6" w14:textId="12801B69" w:rsidR="00DC70BB" w:rsidRDefault="00DC70BB" w:rsidP="006570CC">
      <w:r>
        <w:t xml:space="preserve">By article 3 of the CRC, the UK has agreed and is required to treat the best interests of the child </w:t>
      </w:r>
      <w:r w:rsidR="00984972">
        <w:t>as</w:t>
      </w:r>
      <w:r>
        <w:t xml:space="preserve"> a primary consideration and</w:t>
      </w:r>
      <w:r w:rsidR="006075D9">
        <w:t xml:space="preserve"> to ensure</w:t>
      </w:r>
      <w:r>
        <w:t xml:space="preserve"> that the child receives the protection and care necessary for his or her wellbeing.</w:t>
      </w:r>
    </w:p>
    <w:p w14:paraId="6D8DF514" w14:textId="1E64B433" w:rsidR="00DC70BB" w:rsidRDefault="00DC70BB" w:rsidP="006570CC">
      <w:r>
        <w:t>Article 12.2 is also engaged with unaccompanied migrant children who must be given the opportunity to be heard in any judicial or administrative proceedings affecting them.</w:t>
      </w:r>
    </w:p>
    <w:p w14:paraId="1861DB7A" w14:textId="344CC959" w:rsidR="00DC70BB" w:rsidRDefault="00DC70BB" w:rsidP="006570CC">
      <w:r>
        <w:t xml:space="preserve">Article 22 </w:t>
      </w:r>
      <w:r w:rsidR="006075D9">
        <w:t>further</w:t>
      </w:r>
      <w:r>
        <w:t xml:space="preserve"> imposes</w:t>
      </w:r>
      <w:r w:rsidR="00BB1E4D">
        <w:t xml:space="preserve"> obligations on the UK to ensure the protection of children who are seeking refugee status.</w:t>
      </w:r>
    </w:p>
    <w:p w14:paraId="511962EE" w14:textId="60A86186" w:rsidR="00BB1E4D" w:rsidRDefault="00BB1E4D" w:rsidP="006570CC">
      <w:r>
        <w:t>Our starting point, therefore</w:t>
      </w:r>
      <w:r w:rsidR="006075D9">
        <w:t>,</w:t>
      </w:r>
      <w:r>
        <w:t xml:space="preserve"> is that these are </w:t>
      </w:r>
      <w:r w:rsidRPr="00BB1E4D">
        <w:rPr>
          <w:i/>
          <w:iCs/>
        </w:rPr>
        <w:t>national</w:t>
      </w:r>
      <w:r>
        <w:t xml:space="preserve"> obligations which have been voluntarily undertaken by the UK. </w:t>
      </w:r>
      <w:r w:rsidR="0095617E">
        <w:t>T</w:t>
      </w:r>
      <w:r>
        <w:t>o meet those obligations</w:t>
      </w:r>
      <w:r w:rsidR="008E2D39">
        <w:t>,</w:t>
      </w:r>
      <w:r>
        <w:t xml:space="preserve"> there should be a properly resourced and funded </w:t>
      </w:r>
      <w:r w:rsidRPr="00BB1E4D">
        <w:rPr>
          <w:i/>
          <w:iCs/>
        </w:rPr>
        <w:t>national</w:t>
      </w:r>
      <w:r>
        <w:t xml:space="preserve"> structure, to ensure that the state fulfils these obligations towards migrant children arriving on </w:t>
      </w:r>
      <w:r w:rsidR="008E2D39">
        <w:t>our</w:t>
      </w:r>
      <w:r>
        <w:t xml:space="preserve"> shores. The evidence shows that this structure is lacking and that, as a consequence, the rights of children are not being appropriately </w:t>
      </w:r>
      <w:r w:rsidR="008E2D39">
        <w:t>protected</w:t>
      </w:r>
      <w:r>
        <w:t xml:space="preserve"> and in some instances are being breached by potentially unlawful </w:t>
      </w:r>
      <w:r w:rsidR="006233A5">
        <w:t>methods</w:t>
      </w:r>
      <w:r>
        <w:t xml:space="preserve"> being adopted to reduce the level of demand.</w:t>
      </w:r>
    </w:p>
    <w:p w14:paraId="1B912789" w14:textId="5A8BFAF7" w:rsidR="00BB1E4D" w:rsidRDefault="00826ADC" w:rsidP="006570CC">
      <w:r>
        <w:t xml:space="preserve">In its report of June 2019, </w:t>
      </w:r>
      <w:r>
        <w:rPr>
          <w:i/>
          <w:iCs/>
        </w:rPr>
        <w:t xml:space="preserve">Putting the Child at the </w:t>
      </w:r>
      <w:r w:rsidRPr="00826ADC">
        <w:t>Centre</w:t>
      </w:r>
      <w:r>
        <w:t xml:space="preserve">, </w:t>
      </w:r>
      <w:r w:rsidRPr="00826ADC">
        <w:t>the</w:t>
      </w:r>
      <w:r>
        <w:t xml:space="preserve"> UNHCR pointed out that the UK ‘lacked a systemic, formal and unifying approach to the collection, recording or sharing of information that is necessary and relevant to achieving a holistic, quality best </w:t>
      </w:r>
      <w:r w:rsidR="0065471D">
        <w:t>interests</w:t>
      </w:r>
      <w:r>
        <w:t xml:space="preserve"> assessment (BIA) or best interests decision (BID).’ Similar concerns had been expressed in 2013. The 2019 report also highlighted the parallel (and in our experience, often incompatible) children’s social care and immigration systems which can act to frustrate the implementation of the States obligations under the CRC.</w:t>
      </w:r>
    </w:p>
    <w:p w14:paraId="01908157" w14:textId="77777777" w:rsidR="00984972" w:rsidRDefault="0065471D" w:rsidP="006570CC">
      <w:r>
        <w:t xml:space="preserve">Turning to a practical example of how this lack of a national structure can operate against the best interests of children, we would point to a circular letter, written by the Home Office, Department for Education, Ministry of Housing, Communities and Local Government, the Local Government Association and the Association of Directors of Children’s Services dated 20 August 2020. The letter explains that due to the unprecedented numbers of vulnerable young people arriving as asylum </w:t>
      </w:r>
    </w:p>
    <w:p w14:paraId="6E55075C" w14:textId="747C7F79" w:rsidR="00984972" w:rsidRDefault="00984972" w:rsidP="006570CC">
      <w:r>
        <w:tab/>
      </w:r>
      <w:r>
        <w:tab/>
      </w:r>
      <w:r>
        <w:tab/>
      </w:r>
      <w:r>
        <w:tab/>
      </w:r>
      <w:r>
        <w:tab/>
      </w:r>
      <w:r>
        <w:tab/>
      </w:r>
      <w:r>
        <w:tab/>
      </w:r>
      <w:r>
        <w:tab/>
      </w:r>
      <w:r>
        <w:tab/>
      </w:r>
      <w:r>
        <w:tab/>
      </w:r>
      <w:r>
        <w:tab/>
      </w:r>
      <w:r>
        <w:tab/>
      </w:r>
    </w:p>
    <w:p w14:paraId="4727AA2D" w14:textId="01921974" w:rsidR="0065471D" w:rsidRDefault="0065471D" w:rsidP="006570CC">
      <w:r>
        <w:lastRenderedPageBreak/>
        <w:t>seekers, the county of Kent (where the majority were arriving in the UK) was ‘no longer able to accept any new children’ …</w:t>
      </w:r>
      <w:r w:rsidR="0095617E">
        <w:t xml:space="preserve"> </w:t>
      </w:r>
      <w:r>
        <w:t>’as of 4</w:t>
      </w:r>
      <w:r w:rsidR="0095617E">
        <w:t xml:space="preserve"> </w:t>
      </w:r>
      <w:r>
        <w:t>pm on 17 August.’ The authors of the letter asked for offers from other local authorities within the country to accommodate young people from Kent.</w:t>
      </w:r>
    </w:p>
    <w:p w14:paraId="023C7E47" w14:textId="50B5FD67" w:rsidR="0065471D" w:rsidRDefault="0065471D" w:rsidP="006570CC">
      <w:r>
        <w:t>This is a particularly glaring example of the UK having failed to put in place a coherent nationally-based system for accommodati</w:t>
      </w:r>
      <w:r w:rsidR="00A54F9B">
        <w:t>ng</w:t>
      </w:r>
      <w:r>
        <w:t xml:space="preserve"> </w:t>
      </w:r>
      <w:r w:rsidR="00A54F9B">
        <w:t xml:space="preserve">young people seeking asylum. It must have been reasonably foreseeable, given the limited number of access points to the UK, that a small number of local authorities would bear the brunt of any significant influx of </w:t>
      </w:r>
      <w:r w:rsidR="008E2D39">
        <w:t>asylum-seeking</w:t>
      </w:r>
      <w:r w:rsidR="00A54F9B">
        <w:t xml:space="preserve"> children</w:t>
      </w:r>
      <w:r w:rsidR="006233A5">
        <w:t>,</w:t>
      </w:r>
      <w:r w:rsidR="00A54F9B">
        <w:t xml:space="preserve"> but very little has been done to deal with this.</w:t>
      </w:r>
      <w:r w:rsidR="00A357C3">
        <w:t xml:space="preserve"> </w:t>
      </w:r>
      <w:r w:rsidR="008E2D39">
        <w:t>A compulsory system, which equitably and swiftly allocated children to local authorities, taking account of the location of any relatives the</w:t>
      </w:r>
      <w:r w:rsidR="006233A5">
        <w:t xml:space="preserve"> child</w:t>
      </w:r>
      <w:r w:rsidR="008E2D39">
        <w:t xml:space="preserve"> may have, is urgently needed.</w:t>
      </w:r>
    </w:p>
    <w:p w14:paraId="0F9EAE50" w14:textId="4E0E97BA" w:rsidR="008E2D39" w:rsidRDefault="008E2D39" w:rsidP="006570CC">
      <w:r>
        <w:t xml:space="preserve">In September 2020 HM Inspectorate of Prisons </w:t>
      </w:r>
      <w:r w:rsidR="00A223EB">
        <w:t xml:space="preserve">(HMIP) </w:t>
      </w:r>
      <w:r>
        <w:t>carried out an unannounced inspection of the Kent Intake Unit (KIU) where many unaccompanied migrant children are initially brought. It found a ‘cramped’ facility with no proper sleeping facilities where children are held, on average, for 17 hours and often overnight alongside unrelated adults.</w:t>
      </w:r>
      <w:r w:rsidR="00902DD0">
        <w:t xml:space="preserve"> The Inspectorate found that one 15-year old boy was held there for over 66 hours. There did not appear to have been any review of his detention or clear reason for the delay.</w:t>
      </w:r>
    </w:p>
    <w:p w14:paraId="4AAC7CBF" w14:textId="76DA1642" w:rsidR="00902DD0" w:rsidRDefault="00902DD0" w:rsidP="006570CC">
      <w:r>
        <w:t>Unaccompanied child migrants should receive a welfare interview from the Home Office upon arrival. In fact, the report from the Inspectorate showed that where children arrive during the day, this interview may not take place until the early hours of the next morning. We are very concerned that these interviews, which are designed to elicit information about the welfare of the child whose best interests should be a primary consideration, are taking place in the early hours of the morning after the child has been held in a unit with no sleeping accommodation. It is difficult to see how this respects the child’s participation rights under article 12.</w:t>
      </w:r>
    </w:p>
    <w:p w14:paraId="2794C7F5" w14:textId="2097CAFD" w:rsidR="00902DD0" w:rsidRDefault="00A37806" w:rsidP="006570CC">
      <w:r>
        <w:t>Our concerns about these interviews seem to have been shared by the Inspectorate. They found that the Home Office appeared to have ‘lost sight of the purpose of the interviews’ and that the records of the interviews were ‘perfunctory and demonstrated little meaningful exploration of the child’s welfare.’</w:t>
      </w:r>
    </w:p>
    <w:p w14:paraId="7A5313C3" w14:textId="4EB36375" w:rsidR="00A37806" w:rsidRDefault="00A37806" w:rsidP="006570CC">
      <w:r>
        <w:t>Of course, for a person to qualify for the rights and protections of the CRC, that person must be a child. Many arrivals do not have clear documentary evidence with them due to the circumstances prevailing in their home country or the way in which they made their journey to the UK. Often, it will be fairly obvious that the person is or is not a child</w:t>
      </w:r>
      <w:r w:rsidR="00A223EB">
        <w:t xml:space="preserve"> and it is well</w:t>
      </w:r>
      <w:r w:rsidR="0095617E">
        <w:t>-</w:t>
      </w:r>
      <w:r w:rsidR="00A223EB">
        <w:t xml:space="preserve">established law that significant time and resources do not need to be invested in age assessments to simply demonstrate the </w:t>
      </w:r>
      <w:r w:rsidR="001C2CC0">
        <w:t>‘</w:t>
      </w:r>
      <w:r w:rsidR="00A223EB">
        <w:t>blindingly obvious</w:t>
      </w:r>
      <w:r w:rsidR="001C2CC0">
        <w:t>’</w:t>
      </w:r>
      <w:r w:rsidR="00A223EB">
        <w:t xml:space="preserve">. There are however other cases where the answer is not clear and where there must be a detailed and careful assessment of the age of the individual. We are concerned that the difficulties arising from the lack of any coherent, national system for meeting the needs of unaccompanied child-migrants </w:t>
      </w:r>
      <w:r w:rsidR="0095617E">
        <w:t>are</w:t>
      </w:r>
      <w:r w:rsidR="00A223EB">
        <w:t xml:space="preserve"> leading to political pressures being brought to bear to shorten these assessments </w:t>
      </w:r>
      <w:r w:rsidR="0095617E">
        <w:t>to exclude</w:t>
      </w:r>
      <w:r w:rsidR="00A223EB">
        <w:t xml:space="preserve"> individuals from those claiming support as children in need.</w:t>
      </w:r>
    </w:p>
    <w:p w14:paraId="3D334779" w14:textId="4D7A6D88" w:rsidR="00A223EB" w:rsidRDefault="00A223EB" w:rsidP="006570CC">
      <w:r>
        <w:lastRenderedPageBreak/>
        <w:t xml:space="preserve">We know from the HMIP inspection of the KIU that, in the three months before the inspection, at least four children had been wrongly assessed as adults and transferred to </w:t>
      </w:r>
      <w:r w:rsidR="00290423">
        <w:t xml:space="preserve">adult detention centres. The inspectors examined </w:t>
      </w:r>
      <w:r w:rsidR="002A13A1">
        <w:t>the records of 109 detainees who had claimed to be children but were assessed by chief immigration officers to be adults in the period from June 2020 until the end of August. Those assessments were castigated as ‘very poorly documented and did not demonstrate that their cases had been considered properly.</w:t>
      </w:r>
      <w:r w:rsidR="0009771D">
        <w:t>’</w:t>
      </w:r>
      <w:r w:rsidR="006233A5">
        <w:t xml:space="preserve"> It is impossible to know how many of these individuals would have been found to be children on a more careful and detailed assessment.</w:t>
      </w:r>
    </w:p>
    <w:p w14:paraId="64238B98" w14:textId="548A93D5" w:rsidR="00E30056" w:rsidRDefault="00E30056" w:rsidP="006570CC">
      <w:r>
        <w:t xml:space="preserve">Since Kent County Council became unable to accept responsibility for any further unaccompanied asylum-seeking children, the Home Office’s Border Force has taken over responsibility for children and young people arriving (generally) through the port of Dover. Agency social workers, recruited to work with the unit have been instructed that ‘primary objective 1’ is to give opinions about the ages of young people and, if necessary, to carry out short age assessments. </w:t>
      </w:r>
    </w:p>
    <w:p w14:paraId="635647A4" w14:textId="6D444760" w:rsidR="00E30056" w:rsidRDefault="00E30056" w:rsidP="006570CC">
      <w:r>
        <w:t xml:space="preserve">This </w:t>
      </w:r>
      <w:r w:rsidR="006233A5">
        <w:t xml:space="preserve">instruction </w:t>
      </w:r>
      <w:r>
        <w:t xml:space="preserve">links to a further passage from the circular letter of 20 August 2020 from the Home Office </w:t>
      </w:r>
      <w:r>
        <w:rPr>
          <w:i/>
          <w:iCs/>
        </w:rPr>
        <w:t xml:space="preserve">et al </w:t>
      </w:r>
      <w:r>
        <w:t>which was referred to above. That letter directs local authorities with unaccompanied asylum-seeking children</w:t>
      </w:r>
      <w:r w:rsidR="006233A5">
        <w:t xml:space="preserve"> whom</w:t>
      </w:r>
      <w:r>
        <w:t xml:space="preserve"> ‘they suspect are over 18’ to carry out ‘urgent age assessments.</w:t>
      </w:r>
      <w:r w:rsidR="006233A5">
        <w:t>’</w:t>
      </w:r>
      <w:r>
        <w:t xml:space="preserve"> The Home Office confirms that it will offer support in relation to any subsequent legal challenges. The implication from this being that these are going to be superficial assessments, designed to exclude</w:t>
      </w:r>
      <w:r w:rsidR="008553A2">
        <w:t xml:space="preserve"> rather than to genuinely assess, and which will, because of their deficiencies, be susceptible to legal challenge.</w:t>
      </w:r>
      <w:r w:rsidR="0062756D">
        <w:t xml:space="preserve"> It is unclear whether, and if so, </w:t>
      </w:r>
      <w:r w:rsidR="0009771D">
        <w:t>when, within</w:t>
      </w:r>
      <w:r w:rsidR="0062756D">
        <w:t xml:space="preserve"> this new reception system, children are able to </w:t>
      </w:r>
      <w:r w:rsidR="0009771D">
        <w:t>receive the</w:t>
      </w:r>
      <w:r w:rsidR="0062756D">
        <w:t xml:space="preserve"> legal advice, assistance and representation to which they are entitled.</w:t>
      </w:r>
    </w:p>
    <w:p w14:paraId="01795FE7" w14:textId="321BC2AA" w:rsidR="008553A2" w:rsidRDefault="008553A2" w:rsidP="006570CC">
      <w:r>
        <w:t>In the original (2007) statutory guidance, age assessments were to be carried out where there was ‘significant reason to doubt’ that the individual was a child. In 2015, the guidance changed to ‘reason to doubt’ and in the new circular</w:t>
      </w:r>
      <w:r w:rsidR="0095617E">
        <w:t>,</w:t>
      </w:r>
      <w:r>
        <w:t xml:space="preserve"> we see this further lowered to a </w:t>
      </w:r>
      <w:r w:rsidR="001C2CC0">
        <w:t>‘</w:t>
      </w:r>
      <w:r>
        <w:t>suspicion</w:t>
      </w:r>
      <w:r w:rsidR="001C2CC0">
        <w:t>’</w:t>
      </w:r>
      <w:r>
        <w:t xml:space="preserve">. All of these developments </w:t>
      </w:r>
      <w:r w:rsidR="006233A5">
        <w:t xml:space="preserve">lead us to be concerned </w:t>
      </w:r>
      <w:r>
        <w:t>that the age assessment process is being used as a political device to reduce the number of young people eligible for support. The inevitable corollary to this is that there will be children, to whom the UK had agreed, in 2008, to offer protection and support, who</w:t>
      </w:r>
      <w:r w:rsidR="001C2CC0">
        <w:t xml:space="preserve"> have been and</w:t>
      </w:r>
      <w:r>
        <w:t xml:space="preserve"> will be excluded from those rights.</w:t>
      </w:r>
    </w:p>
    <w:p w14:paraId="0C2E451C" w14:textId="6F731C18" w:rsidR="00585B1F" w:rsidRDefault="00585B1F" w:rsidP="006570CC">
      <w:r>
        <w:t>Since March 2015, the Unaccompanied Migrant Children’s Court Steering Group</w:t>
      </w:r>
      <w:r w:rsidR="006C45B7">
        <w:t xml:space="preserve"> has been seeking the establishment of a specialist court for children where a holistic approach could be taken to immigration and welfare issues and where the rights of the child under the CRC could receive appropriate recognition. Within the UK, issues of immigration are dealt with at a national level whilst, for historical and other reasons, child protection and children’s services are a local authority responsibility. There is, we contend, an urgent need, in the case of unaccompanied migrant children, for these two jurisdictions to be brought together within a single body, </w:t>
      </w:r>
      <w:r w:rsidR="0062756D">
        <w:t xml:space="preserve"> for example, within the Family Division, </w:t>
      </w:r>
      <w:r w:rsidR="006C45B7">
        <w:t>which is free from political pressure, and able to make proper decisions about who is a child and, for those who are, how their welfare can be promoted and protected</w:t>
      </w:r>
      <w:r w:rsidR="0062756D">
        <w:t xml:space="preserve"> and their rights respected.</w:t>
      </w:r>
    </w:p>
    <w:p w14:paraId="73D0F30A" w14:textId="469E10EE" w:rsidR="00136000" w:rsidRDefault="00136000" w:rsidP="006570CC">
      <w:r>
        <w:t>The other advantage which would follow from the setting up of a children’s court would be that the child would have a children’s guardian allocated to them to assist them and ensure that they were fully able to participate and be heard in decisions which were being made about their future. Until this is in place, the child’s article 12 rights are, in practice, difficult or impossible for many children to access.</w:t>
      </w:r>
    </w:p>
    <w:p w14:paraId="38FC41DE" w14:textId="6752CF37" w:rsidR="0062756D" w:rsidRDefault="0062756D" w:rsidP="006570CC">
      <w:r>
        <w:t>A children’s court could potentially consider and answer all legal questions arising in the life of a migrant child as part of an over-arching jurisdiction, obviating the current requirement to repeat their accounts, so often traumatic, in each separate forum that touches and concerns their well-being and their rights.</w:t>
      </w:r>
    </w:p>
    <w:p w14:paraId="0C0A9985" w14:textId="4B3E295B" w:rsidR="006C224B" w:rsidRDefault="006C224B" w:rsidP="006570CC">
      <w:r>
        <w:rPr>
          <w:b/>
          <w:bCs/>
          <w:i/>
          <w:iCs/>
        </w:rPr>
        <w:t>Questions</w:t>
      </w:r>
    </w:p>
    <w:p w14:paraId="2AC55769" w14:textId="3DD486BD" w:rsidR="006C224B" w:rsidRDefault="006C224B" w:rsidP="006C224B">
      <w:pPr>
        <w:pStyle w:val="ListParagraph"/>
        <w:numPr>
          <w:ilvl w:val="0"/>
          <w:numId w:val="1"/>
        </w:numPr>
      </w:pPr>
      <w:r>
        <w:t>What steps is the UK government taking to achieve the unified and holistic approach to unaccompanied and separated child migrants recommended by the UNHCR in its report of June 2019?</w:t>
      </w:r>
    </w:p>
    <w:p w14:paraId="1D41D2A2" w14:textId="7E5B6419" w:rsidR="006C224B" w:rsidRDefault="006C224B" w:rsidP="006C224B">
      <w:pPr>
        <w:pStyle w:val="ListParagraph"/>
        <w:numPr>
          <w:ilvl w:val="0"/>
          <w:numId w:val="1"/>
        </w:numPr>
      </w:pPr>
      <w:r>
        <w:t>What steps does the UK government propose to remedy the identified deficiencies in the age assessments carried out at the KIU and elsewhere and to ensure that all children are identified and thereafter protected in accordance with the state’s assumed obligations under CRC?</w:t>
      </w:r>
    </w:p>
    <w:p w14:paraId="097857C5" w14:textId="291A2D71" w:rsidR="006C224B" w:rsidRDefault="006C224B" w:rsidP="006C224B">
      <w:pPr>
        <w:pStyle w:val="ListParagraph"/>
        <w:numPr>
          <w:ilvl w:val="0"/>
          <w:numId w:val="1"/>
        </w:numPr>
      </w:pPr>
      <w:r>
        <w:t>What assurance can the UK offer that the age assessment process will not be used as a mechanism for limiting demand for services and that children will not be wrongly excluded from protection?</w:t>
      </w:r>
    </w:p>
    <w:p w14:paraId="6C4E15E6" w14:textId="2E09A60D" w:rsidR="006C224B" w:rsidRPr="006C224B" w:rsidRDefault="006C224B" w:rsidP="006C224B">
      <w:pPr>
        <w:pStyle w:val="ListParagraph"/>
        <w:numPr>
          <w:ilvl w:val="0"/>
          <w:numId w:val="1"/>
        </w:numPr>
      </w:pPr>
      <w:r>
        <w:t>Is the UK considering the proposal to establish a single children’s court to bring together all issues regarding unaccompanied child-migrants</w:t>
      </w:r>
      <w:r w:rsidR="00CD3B67">
        <w:t xml:space="preserve"> within a holistic and welfare</w:t>
      </w:r>
      <w:r w:rsidR="0095617E">
        <w:t>-</w:t>
      </w:r>
      <w:r w:rsidR="00CD3B67">
        <w:t>based setting</w:t>
      </w:r>
      <w:r w:rsidR="0062756D">
        <w:t xml:space="preserve"> to ensure respect for children’s rights?</w:t>
      </w:r>
    </w:p>
    <w:p w14:paraId="70956D53" w14:textId="77777777" w:rsidR="00A223EB" w:rsidRDefault="00A223EB" w:rsidP="006570CC"/>
    <w:p w14:paraId="0C8BB5FB" w14:textId="77777777" w:rsidR="00826ADC" w:rsidRPr="00DC70BB" w:rsidRDefault="00826ADC" w:rsidP="006570CC"/>
    <w:sectPr w:rsidR="00826ADC" w:rsidRPr="00DC70BB">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33148" w14:textId="77777777" w:rsidR="002C7063" w:rsidRDefault="002C7063" w:rsidP="00984972">
      <w:pPr>
        <w:spacing w:after="0" w:line="240" w:lineRule="auto"/>
      </w:pPr>
      <w:r>
        <w:separator/>
      </w:r>
    </w:p>
  </w:endnote>
  <w:endnote w:type="continuationSeparator" w:id="0">
    <w:p w14:paraId="54C651A8" w14:textId="77777777" w:rsidR="002C7063" w:rsidRDefault="002C7063" w:rsidP="00984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3016405"/>
      <w:docPartObj>
        <w:docPartGallery w:val="Page Numbers (Bottom of Page)"/>
        <w:docPartUnique/>
      </w:docPartObj>
    </w:sdtPr>
    <w:sdtEndPr>
      <w:rPr>
        <w:rStyle w:val="PageNumber"/>
      </w:rPr>
    </w:sdtEndPr>
    <w:sdtContent>
      <w:p w14:paraId="22A79090" w14:textId="6C1F42FA" w:rsidR="00984972" w:rsidRDefault="00984972" w:rsidP="000977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03DFA6" w14:textId="77777777" w:rsidR="00984972" w:rsidRDefault="00984972" w:rsidP="000977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71220328"/>
      <w:docPartObj>
        <w:docPartGallery w:val="Page Numbers (Bottom of Page)"/>
        <w:docPartUnique/>
      </w:docPartObj>
    </w:sdtPr>
    <w:sdtEndPr>
      <w:rPr>
        <w:rStyle w:val="PageNumber"/>
      </w:rPr>
    </w:sdtEndPr>
    <w:sdtContent>
      <w:p w14:paraId="026E8367" w14:textId="396E981C" w:rsidR="00984972" w:rsidRDefault="00984972" w:rsidP="000977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401DE">
          <w:rPr>
            <w:rStyle w:val="PageNumber"/>
            <w:noProof/>
          </w:rPr>
          <w:t>1</w:t>
        </w:r>
        <w:r>
          <w:rPr>
            <w:rStyle w:val="PageNumber"/>
          </w:rPr>
          <w:fldChar w:fldCharType="end"/>
        </w:r>
      </w:p>
    </w:sdtContent>
  </w:sdt>
  <w:p w14:paraId="75275ED8" w14:textId="77777777" w:rsidR="00984972" w:rsidRDefault="00984972" w:rsidP="000977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3F146" w14:textId="77777777" w:rsidR="002C7063" w:rsidRDefault="002C7063" w:rsidP="00984972">
      <w:pPr>
        <w:spacing w:after="0" w:line="240" w:lineRule="auto"/>
      </w:pPr>
      <w:r>
        <w:separator/>
      </w:r>
    </w:p>
  </w:footnote>
  <w:footnote w:type="continuationSeparator" w:id="0">
    <w:p w14:paraId="5689ED38" w14:textId="77777777" w:rsidR="002C7063" w:rsidRDefault="002C7063" w:rsidP="009849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53755"/>
    <w:multiLevelType w:val="hybridMultilevel"/>
    <w:tmpl w:val="068A1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ztjQwN7AwNzMzNjJV0lEKTi0uzszPAykwqQUAcHJuASwAAAA="/>
  </w:docVars>
  <w:rsids>
    <w:rsidRoot w:val="006570CC"/>
    <w:rsid w:val="00092EAE"/>
    <w:rsid w:val="0009771D"/>
    <w:rsid w:val="00136000"/>
    <w:rsid w:val="001C2CC0"/>
    <w:rsid w:val="001D34F9"/>
    <w:rsid w:val="002377BF"/>
    <w:rsid w:val="00290423"/>
    <w:rsid w:val="002A13A1"/>
    <w:rsid w:val="002C7063"/>
    <w:rsid w:val="002E5270"/>
    <w:rsid w:val="00585B1F"/>
    <w:rsid w:val="006075D9"/>
    <w:rsid w:val="006233A5"/>
    <w:rsid w:val="0062756D"/>
    <w:rsid w:val="0065471D"/>
    <w:rsid w:val="006570CC"/>
    <w:rsid w:val="006C224B"/>
    <w:rsid w:val="006C45B7"/>
    <w:rsid w:val="00826ADC"/>
    <w:rsid w:val="00832E5F"/>
    <w:rsid w:val="008553A2"/>
    <w:rsid w:val="008E2D39"/>
    <w:rsid w:val="00902DD0"/>
    <w:rsid w:val="0095617E"/>
    <w:rsid w:val="00984972"/>
    <w:rsid w:val="00A223EB"/>
    <w:rsid w:val="00A357C3"/>
    <w:rsid w:val="00A37806"/>
    <w:rsid w:val="00A401DE"/>
    <w:rsid w:val="00A54F9B"/>
    <w:rsid w:val="00A644BB"/>
    <w:rsid w:val="00B2305A"/>
    <w:rsid w:val="00BB1E4D"/>
    <w:rsid w:val="00C611BC"/>
    <w:rsid w:val="00CB5330"/>
    <w:rsid w:val="00CD3B67"/>
    <w:rsid w:val="00D524C7"/>
    <w:rsid w:val="00DC70BB"/>
    <w:rsid w:val="00E30056"/>
    <w:rsid w:val="00E65FFF"/>
    <w:rsid w:val="00E82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C37A"/>
  <w15:chartTrackingRefBased/>
  <w15:docId w15:val="{3E79BC94-F9C7-4778-A196-3617ECCE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24B"/>
    <w:pPr>
      <w:ind w:left="720"/>
      <w:contextualSpacing/>
    </w:pPr>
  </w:style>
  <w:style w:type="paragraph" w:styleId="BalloonText">
    <w:name w:val="Balloon Text"/>
    <w:basedOn w:val="Normal"/>
    <w:link w:val="BalloonTextChar"/>
    <w:uiPriority w:val="99"/>
    <w:semiHidden/>
    <w:unhideWhenUsed/>
    <w:rsid w:val="0098497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84972"/>
    <w:rPr>
      <w:rFonts w:ascii="Times New Roman" w:hAnsi="Times New Roman" w:cs="Times New Roman"/>
      <w:sz w:val="18"/>
      <w:szCs w:val="18"/>
    </w:rPr>
  </w:style>
  <w:style w:type="paragraph" w:styleId="Footer">
    <w:name w:val="footer"/>
    <w:basedOn w:val="Normal"/>
    <w:link w:val="FooterChar"/>
    <w:uiPriority w:val="99"/>
    <w:unhideWhenUsed/>
    <w:rsid w:val="009849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4972"/>
  </w:style>
  <w:style w:type="character" w:styleId="PageNumber">
    <w:name w:val="page number"/>
    <w:basedOn w:val="DefaultParagraphFont"/>
    <w:uiPriority w:val="99"/>
    <w:semiHidden/>
    <w:unhideWhenUsed/>
    <w:rsid w:val="00984972"/>
  </w:style>
  <w:style w:type="character" w:styleId="CommentReference">
    <w:name w:val="annotation reference"/>
    <w:basedOn w:val="DefaultParagraphFont"/>
    <w:uiPriority w:val="99"/>
    <w:semiHidden/>
    <w:unhideWhenUsed/>
    <w:rsid w:val="001C2CC0"/>
    <w:rPr>
      <w:sz w:val="16"/>
      <w:szCs w:val="16"/>
    </w:rPr>
  </w:style>
  <w:style w:type="paragraph" w:styleId="CommentText">
    <w:name w:val="annotation text"/>
    <w:basedOn w:val="Normal"/>
    <w:link w:val="CommentTextChar"/>
    <w:uiPriority w:val="99"/>
    <w:semiHidden/>
    <w:unhideWhenUsed/>
    <w:rsid w:val="001C2CC0"/>
    <w:pPr>
      <w:spacing w:line="240" w:lineRule="auto"/>
    </w:pPr>
    <w:rPr>
      <w:sz w:val="20"/>
      <w:szCs w:val="20"/>
    </w:rPr>
  </w:style>
  <w:style w:type="character" w:customStyle="1" w:styleId="CommentTextChar">
    <w:name w:val="Comment Text Char"/>
    <w:basedOn w:val="DefaultParagraphFont"/>
    <w:link w:val="CommentText"/>
    <w:uiPriority w:val="99"/>
    <w:semiHidden/>
    <w:rsid w:val="001C2CC0"/>
    <w:rPr>
      <w:sz w:val="20"/>
      <w:szCs w:val="20"/>
    </w:rPr>
  </w:style>
  <w:style w:type="paragraph" w:styleId="CommentSubject">
    <w:name w:val="annotation subject"/>
    <w:basedOn w:val="CommentText"/>
    <w:next w:val="CommentText"/>
    <w:link w:val="CommentSubjectChar"/>
    <w:uiPriority w:val="99"/>
    <w:semiHidden/>
    <w:unhideWhenUsed/>
    <w:rsid w:val="001C2CC0"/>
    <w:rPr>
      <w:b/>
      <w:bCs/>
    </w:rPr>
  </w:style>
  <w:style w:type="character" w:customStyle="1" w:styleId="CommentSubjectChar">
    <w:name w:val="Comment Subject Char"/>
    <w:basedOn w:val="CommentTextChar"/>
    <w:link w:val="CommentSubject"/>
    <w:uiPriority w:val="99"/>
    <w:semiHidden/>
    <w:rsid w:val="001C2C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9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A8D421-1052-4950-8CDE-C409D1DAAFCA}"/>
</file>

<file path=customXml/itemProps2.xml><?xml version="1.0" encoding="utf-8"?>
<ds:datastoreItem xmlns:ds="http://schemas.openxmlformats.org/officeDocument/2006/customXml" ds:itemID="{DB622B2D-334C-46A7-9544-3FA11501495D}"/>
</file>

<file path=customXml/itemProps3.xml><?xml version="1.0" encoding="utf-8"?>
<ds:datastoreItem xmlns:ds="http://schemas.openxmlformats.org/officeDocument/2006/customXml" ds:itemID="{8D1C02E9-5BB8-4A17-A774-2E05CCD99D6F}"/>
</file>

<file path=docProps/app.xml><?xml version="1.0" encoding="utf-8"?>
<Properties xmlns="http://schemas.openxmlformats.org/officeDocument/2006/extended-properties" xmlns:vt="http://schemas.openxmlformats.org/officeDocument/2006/docPropsVTypes">
  <Template>Normal.dotm</Template>
  <TotalTime>2</TotalTime>
  <Pages>4</Pages>
  <Words>1681</Words>
  <Characters>9585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Rodney Noon</dc:creator>
  <cp:keywords/>
  <dc:description/>
  <cp:lastModifiedBy>BOIT James</cp:lastModifiedBy>
  <cp:revision>2</cp:revision>
  <dcterms:created xsi:type="dcterms:W3CDTF">2020-12-08T16:50:00Z</dcterms:created>
  <dcterms:modified xsi:type="dcterms:W3CDTF">2020-12-08T16:50:00Z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