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8ED01" w14:textId="77777777" w:rsidR="001644D9" w:rsidRPr="009C06A0" w:rsidRDefault="001644D9" w:rsidP="00F075CD">
      <w:pPr>
        <w:jc w:val="both"/>
        <w:rPr>
          <w:rFonts w:cs="Calibri"/>
          <w:b/>
          <w:sz w:val="24"/>
          <w:szCs w:val="24"/>
        </w:rPr>
      </w:pPr>
      <w:bookmarkStart w:id="0" w:name="_GoBack"/>
      <w:bookmarkEnd w:id="0"/>
    </w:p>
    <w:p w14:paraId="4DA91382" w14:textId="77777777" w:rsidR="001644D9" w:rsidRPr="009C06A0" w:rsidRDefault="001644D9" w:rsidP="001644D9">
      <w:pPr>
        <w:pStyle w:val="ListParagraph"/>
        <w:jc w:val="both"/>
        <w:rPr>
          <w:rFonts w:cs="Calibri"/>
          <w:b/>
          <w:sz w:val="24"/>
          <w:szCs w:val="24"/>
        </w:rPr>
      </w:pPr>
    </w:p>
    <w:p w14:paraId="6A5E3B64" w14:textId="77777777" w:rsidR="001644D9" w:rsidRPr="009C06A0" w:rsidRDefault="001644D9" w:rsidP="001644D9">
      <w:pPr>
        <w:pStyle w:val="ListParagraph"/>
        <w:jc w:val="both"/>
        <w:rPr>
          <w:rFonts w:cs="Calibri"/>
          <w:b/>
          <w:sz w:val="24"/>
          <w:szCs w:val="24"/>
        </w:rPr>
      </w:pPr>
    </w:p>
    <w:p w14:paraId="3C194B03" w14:textId="77777777" w:rsidR="001644D9" w:rsidRPr="009C06A0" w:rsidRDefault="001644D9" w:rsidP="001644D9">
      <w:pPr>
        <w:pStyle w:val="ListParagraph"/>
        <w:jc w:val="both"/>
        <w:rPr>
          <w:rFonts w:cs="Calibri"/>
          <w:b/>
          <w:sz w:val="24"/>
          <w:szCs w:val="24"/>
        </w:rPr>
      </w:pPr>
    </w:p>
    <w:p w14:paraId="315F8A35" w14:textId="77777777" w:rsidR="001644D9" w:rsidRPr="009C06A0" w:rsidRDefault="001644D9" w:rsidP="001644D9">
      <w:pPr>
        <w:pStyle w:val="ListParagraph"/>
        <w:jc w:val="both"/>
        <w:rPr>
          <w:rFonts w:cs="Calibri"/>
          <w:b/>
          <w:sz w:val="24"/>
          <w:szCs w:val="24"/>
        </w:rPr>
      </w:pPr>
    </w:p>
    <w:p w14:paraId="3945DE1C" w14:textId="77777777" w:rsidR="001644D9" w:rsidRPr="009C06A0" w:rsidRDefault="001644D9" w:rsidP="001644D9">
      <w:pPr>
        <w:pStyle w:val="ListParagraph"/>
        <w:jc w:val="both"/>
        <w:rPr>
          <w:rFonts w:cs="Calibri"/>
          <w:b/>
          <w:sz w:val="24"/>
          <w:szCs w:val="24"/>
        </w:rPr>
      </w:pPr>
    </w:p>
    <w:p w14:paraId="48669D41" w14:textId="77777777" w:rsidR="001644D9" w:rsidRPr="009C06A0" w:rsidRDefault="001644D9" w:rsidP="001644D9">
      <w:pPr>
        <w:spacing w:after="0" w:line="240" w:lineRule="auto"/>
        <w:jc w:val="center"/>
        <w:rPr>
          <w:rFonts w:cs="Calibri"/>
          <w:b/>
          <w:color w:val="1B6C77"/>
          <w:sz w:val="36"/>
          <w:szCs w:val="36"/>
          <w:lang w:val="es-ES"/>
        </w:rPr>
      </w:pPr>
      <w:r w:rsidRPr="009C06A0">
        <w:rPr>
          <w:rFonts w:cs="Calibri"/>
          <w:b/>
          <w:color w:val="1B6C77"/>
          <w:sz w:val="36"/>
          <w:szCs w:val="36"/>
          <w:lang w:val="es-ES"/>
        </w:rPr>
        <w:t>INFORME ALTERNATIVO DE LA PROCURADORA PARA LA DEFENSA DE LOS DERECHOS HUMANOS, LICENCIADA RAQUEL CABALLERO DE GUEVARA, AL COMITÉ DE LOS DERECHOS DEL NIÑO</w:t>
      </w:r>
      <w:r w:rsidR="00443EE2">
        <w:rPr>
          <w:rFonts w:cs="Calibri"/>
          <w:b/>
          <w:color w:val="1B6C77"/>
          <w:sz w:val="36"/>
          <w:szCs w:val="36"/>
          <w:lang w:val="es-ES"/>
        </w:rPr>
        <w:t>, GINEBRA, SUIZA</w:t>
      </w:r>
    </w:p>
    <w:p w14:paraId="23ABB296" w14:textId="77777777" w:rsidR="001644D9" w:rsidRPr="009C06A0" w:rsidRDefault="001644D9" w:rsidP="001644D9">
      <w:pPr>
        <w:spacing w:after="0" w:line="240" w:lineRule="auto"/>
        <w:jc w:val="center"/>
        <w:rPr>
          <w:rFonts w:cs="Calibri"/>
          <w:b/>
          <w:color w:val="1B6C77"/>
          <w:sz w:val="36"/>
          <w:szCs w:val="36"/>
          <w:lang w:val="es-ES"/>
        </w:rPr>
      </w:pPr>
    </w:p>
    <w:p w14:paraId="0CEEF485" w14:textId="77777777" w:rsidR="001644D9" w:rsidRPr="009C06A0" w:rsidRDefault="001644D9" w:rsidP="001644D9">
      <w:pPr>
        <w:spacing w:after="0" w:line="240" w:lineRule="auto"/>
        <w:jc w:val="center"/>
        <w:rPr>
          <w:rFonts w:cs="Calibri"/>
          <w:b/>
          <w:color w:val="1B6C77"/>
          <w:sz w:val="36"/>
          <w:szCs w:val="36"/>
          <w:lang w:val="es-ES"/>
        </w:rPr>
      </w:pPr>
    </w:p>
    <w:p w14:paraId="4627457E" w14:textId="77777777" w:rsidR="001644D9" w:rsidRPr="009C06A0" w:rsidRDefault="001644D9" w:rsidP="001644D9">
      <w:pPr>
        <w:spacing w:after="0" w:line="240" w:lineRule="auto"/>
        <w:jc w:val="center"/>
        <w:rPr>
          <w:rFonts w:cs="Calibri"/>
          <w:b/>
          <w:color w:val="1B6C77"/>
          <w:sz w:val="36"/>
          <w:szCs w:val="36"/>
          <w:lang w:val="es-ES"/>
        </w:rPr>
      </w:pPr>
    </w:p>
    <w:p w14:paraId="6BA1CEEF" w14:textId="77777777" w:rsidR="001644D9" w:rsidRPr="009C06A0" w:rsidRDefault="001644D9" w:rsidP="001644D9">
      <w:pPr>
        <w:spacing w:after="0" w:line="240" w:lineRule="auto"/>
        <w:jc w:val="center"/>
        <w:rPr>
          <w:rFonts w:cs="Calibri"/>
          <w:b/>
          <w:color w:val="1B6C77"/>
          <w:sz w:val="36"/>
          <w:szCs w:val="36"/>
          <w:lang w:val="es-ES"/>
        </w:rPr>
      </w:pPr>
    </w:p>
    <w:p w14:paraId="398C90B3" w14:textId="77777777" w:rsidR="001644D9" w:rsidRPr="009C06A0" w:rsidRDefault="001644D9" w:rsidP="001644D9">
      <w:pPr>
        <w:spacing w:after="0" w:line="240" w:lineRule="auto"/>
        <w:jc w:val="center"/>
        <w:rPr>
          <w:rFonts w:cs="Calibri"/>
          <w:b/>
          <w:color w:val="1B6C77"/>
          <w:sz w:val="28"/>
          <w:szCs w:val="28"/>
          <w:lang w:val="es-ES"/>
        </w:rPr>
      </w:pPr>
      <w:r w:rsidRPr="009C06A0">
        <w:rPr>
          <w:rFonts w:cs="Calibri"/>
          <w:b/>
          <w:color w:val="1B6C77"/>
          <w:sz w:val="28"/>
          <w:szCs w:val="28"/>
          <w:lang w:val="es-ES"/>
        </w:rPr>
        <w:t>EXAMEN DEL INFORME PRESENTADO POR EL ESTADO SALVADOREÑO</w:t>
      </w:r>
    </w:p>
    <w:p w14:paraId="6097EFD4" w14:textId="77777777" w:rsidR="001644D9" w:rsidRPr="009C06A0" w:rsidRDefault="001644D9" w:rsidP="001644D9">
      <w:pPr>
        <w:spacing w:after="0" w:line="240" w:lineRule="auto"/>
        <w:jc w:val="center"/>
        <w:rPr>
          <w:rFonts w:cs="Calibri"/>
          <w:b/>
          <w:color w:val="1B6C77"/>
          <w:sz w:val="28"/>
          <w:szCs w:val="28"/>
          <w:lang w:val="es-ES"/>
        </w:rPr>
      </w:pPr>
      <w:r w:rsidRPr="009C06A0">
        <w:rPr>
          <w:rFonts w:cs="Calibri"/>
          <w:b/>
          <w:color w:val="1B6C77"/>
          <w:sz w:val="28"/>
          <w:szCs w:val="28"/>
          <w:lang w:val="es-ES"/>
        </w:rPr>
        <w:t>79° PERIODO DE SESIONES</w:t>
      </w:r>
    </w:p>
    <w:p w14:paraId="3FD878D3" w14:textId="77777777" w:rsidR="001644D9" w:rsidRPr="009C06A0" w:rsidRDefault="001644D9" w:rsidP="001644D9">
      <w:pPr>
        <w:spacing w:after="0" w:line="240" w:lineRule="auto"/>
        <w:jc w:val="center"/>
        <w:rPr>
          <w:rFonts w:cs="Calibri"/>
          <w:b/>
          <w:color w:val="1B6C77"/>
          <w:sz w:val="24"/>
          <w:szCs w:val="24"/>
          <w:lang w:val="es-ES"/>
        </w:rPr>
      </w:pPr>
      <w:r w:rsidRPr="009C06A0">
        <w:rPr>
          <w:rFonts w:cs="Calibri"/>
          <w:b/>
          <w:color w:val="1B6C77"/>
          <w:sz w:val="28"/>
          <w:szCs w:val="28"/>
          <w:lang w:val="es-ES"/>
        </w:rPr>
        <w:t>DEL 17 DE SEPTIEMBRE AL 5 DE OCTUBRE DE 2018</w:t>
      </w:r>
    </w:p>
    <w:p w14:paraId="6EA00433" w14:textId="77777777" w:rsidR="001644D9" w:rsidRPr="009C06A0" w:rsidRDefault="001644D9" w:rsidP="001644D9">
      <w:pPr>
        <w:spacing w:line="240" w:lineRule="auto"/>
        <w:rPr>
          <w:rFonts w:cs="Calibri"/>
          <w:b/>
          <w:bCs/>
          <w:sz w:val="24"/>
          <w:szCs w:val="24"/>
          <w:lang w:val="es-MX"/>
        </w:rPr>
      </w:pPr>
    </w:p>
    <w:p w14:paraId="0BCE18A9" w14:textId="77777777" w:rsidR="001644D9" w:rsidRPr="009C06A0" w:rsidRDefault="001644D9" w:rsidP="001644D9">
      <w:pPr>
        <w:spacing w:line="240" w:lineRule="auto"/>
        <w:rPr>
          <w:rFonts w:cs="Calibri"/>
          <w:b/>
          <w:bCs/>
          <w:sz w:val="24"/>
          <w:szCs w:val="24"/>
          <w:lang w:val="es-MX"/>
        </w:rPr>
      </w:pPr>
    </w:p>
    <w:p w14:paraId="7C94AFE2" w14:textId="77777777" w:rsidR="001644D9" w:rsidRPr="009C06A0" w:rsidRDefault="001644D9" w:rsidP="001644D9">
      <w:pPr>
        <w:spacing w:line="240" w:lineRule="auto"/>
        <w:rPr>
          <w:rFonts w:cs="Calibri"/>
          <w:b/>
          <w:bCs/>
          <w:sz w:val="24"/>
          <w:szCs w:val="24"/>
          <w:lang w:val="es-MX"/>
        </w:rPr>
      </w:pPr>
    </w:p>
    <w:p w14:paraId="6F2C5C8C" w14:textId="77777777" w:rsidR="001644D9" w:rsidRPr="009C06A0" w:rsidRDefault="001644D9" w:rsidP="001644D9">
      <w:pPr>
        <w:spacing w:line="240" w:lineRule="auto"/>
        <w:rPr>
          <w:rFonts w:cs="Calibri"/>
          <w:b/>
          <w:bCs/>
          <w:sz w:val="24"/>
          <w:szCs w:val="24"/>
          <w:lang w:val="es-MX"/>
        </w:rPr>
      </w:pPr>
    </w:p>
    <w:p w14:paraId="13E752FC" w14:textId="77777777" w:rsidR="001644D9" w:rsidRPr="009C06A0" w:rsidRDefault="001644D9" w:rsidP="001644D9">
      <w:pPr>
        <w:spacing w:line="240" w:lineRule="auto"/>
        <w:rPr>
          <w:rFonts w:cs="Calibri"/>
          <w:b/>
          <w:bCs/>
          <w:color w:val="1B6C77"/>
          <w:sz w:val="24"/>
          <w:szCs w:val="24"/>
          <w:lang w:val="es-MX"/>
        </w:rPr>
      </w:pPr>
    </w:p>
    <w:p w14:paraId="2C674538" w14:textId="77777777" w:rsidR="001644D9" w:rsidRPr="009C06A0" w:rsidRDefault="001644D9" w:rsidP="001644D9">
      <w:pPr>
        <w:spacing w:line="240" w:lineRule="auto"/>
        <w:jc w:val="center"/>
        <w:rPr>
          <w:rFonts w:cs="Calibri"/>
          <w:b/>
          <w:smallCaps/>
          <w:color w:val="1B6C77"/>
          <w:sz w:val="24"/>
          <w:szCs w:val="24"/>
          <w:lang w:val="es-MX"/>
        </w:rPr>
      </w:pPr>
      <w:r w:rsidRPr="009C06A0">
        <w:rPr>
          <w:rFonts w:cs="Calibri"/>
          <w:b/>
          <w:smallCaps/>
          <w:color w:val="1B6C77"/>
          <w:sz w:val="24"/>
          <w:szCs w:val="24"/>
          <w:lang w:val="es-MX"/>
        </w:rPr>
        <w:t>SEPTIEMBRE 2018</w:t>
      </w:r>
    </w:p>
    <w:p w14:paraId="10D74D9D" w14:textId="77777777" w:rsidR="001644D9" w:rsidRPr="009C06A0" w:rsidRDefault="001644D9" w:rsidP="001644D9">
      <w:pPr>
        <w:spacing w:line="240" w:lineRule="auto"/>
        <w:jc w:val="center"/>
        <w:rPr>
          <w:rFonts w:cs="Calibri"/>
          <w:b/>
          <w:smallCaps/>
          <w:color w:val="1B6C77"/>
          <w:sz w:val="24"/>
          <w:szCs w:val="24"/>
          <w:lang w:val="es-MX"/>
        </w:rPr>
      </w:pPr>
      <w:r w:rsidRPr="009C06A0">
        <w:rPr>
          <w:rFonts w:cs="Calibri"/>
          <w:b/>
          <w:smallCaps/>
          <w:color w:val="1B6C77"/>
          <w:sz w:val="24"/>
          <w:szCs w:val="24"/>
          <w:lang w:val="es-MX"/>
        </w:rPr>
        <w:t>SAN SALVADOR, EL SALVADOR</w:t>
      </w:r>
    </w:p>
    <w:p w14:paraId="2EC93277" w14:textId="77777777" w:rsidR="001644D9" w:rsidRPr="009C06A0" w:rsidRDefault="001644D9" w:rsidP="001644D9">
      <w:pPr>
        <w:pStyle w:val="ListParagraph"/>
        <w:jc w:val="both"/>
        <w:rPr>
          <w:rFonts w:cs="Calibri"/>
          <w:b/>
          <w:sz w:val="24"/>
          <w:szCs w:val="24"/>
        </w:rPr>
      </w:pPr>
    </w:p>
    <w:p w14:paraId="77A1BC12" w14:textId="77777777" w:rsidR="001644D9" w:rsidRPr="009C06A0" w:rsidRDefault="001644D9" w:rsidP="001644D9">
      <w:pPr>
        <w:pStyle w:val="ListParagraph"/>
        <w:jc w:val="both"/>
        <w:rPr>
          <w:rFonts w:cs="Calibri"/>
          <w:b/>
          <w:sz w:val="24"/>
          <w:szCs w:val="24"/>
        </w:rPr>
      </w:pPr>
    </w:p>
    <w:p w14:paraId="12B8EB43" w14:textId="77777777" w:rsidR="001644D9" w:rsidRPr="009C06A0" w:rsidRDefault="001644D9" w:rsidP="001644D9">
      <w:pPr>
        <w:pStyle w:val="ListParagraph"/>
        <w:jc w:val="both"/>
        <w:rPr>
          <w:rFonts w:cs="Calibri"/>
          <w:b/>
          <w:sz w:val="24"/>
          <w:szCs w:val="24"/>
        </w:rPr>
      </w:pPr>
    </w:p>
    <w:p w14:paraId="5B263265" w14:textId="77777777" w:rsidR="001644D9" w:rsidRPr="009C06A0" w:rsidRDefault="001644D9" w:rsidP="001644D9">
      <w:pPr>
        <w:pStyle w:val="ListParagraph"/>
        <w:jc w:val="both"/>
        <w:rPr>
          <w:rFonts w:cs="Calibri"/>
          <w:b/>
          <w:sz w:val="24"/>
          <w:szCs w:val="24"/>
        </w:rPr>
      </w:pPr>
    </w:p>
    <w:p w14:paraId="63682A5A" w14:textId="77777777" w:rsidR="001644D9" w:rsidRPr="009C06A0" w:rsidRDefault="001644D9" w:rsidP="001644D9">
      <w:pPr>
        <w:pStyle w:val="ListParagraph"/>
        <w:jc w:val="both"/>
        <w:rPr>
          <w:rFonts w:cs="Calibri"/>
          <w:b/>
          <w:sz w:val="24"/>
          <w:szCs w:val="24"/>
        </w:rPr>
      </w:pPr>
    </w:p>
    <w:p w14:paraId="2E2D9A7C" w14:textId="77777777" w:rsidR="001644D9" w:rsidRPr="009C06A0" w:rsidRDefault="001644D9" w:rsidP="001644D9">
      <w:pPr>
        <w:pStyle w:val="ListParagraph"/>
        <w:jc w:val="both"/>
        <w:rPr>
          <w:rFonts w:cs="Calibri"/>
          <w:b/>
          <w:sz w:val="24"/>
          <w:szCs w:val="24"/>
        </w:rPr>
      </w:pPr>
    </w:p>
    <w:p w14:paraId="268C4E15" w14:textId="77777777" w:rsidR="00697DD4" w:rsidRPr="009C06A0" w:rsidRDefault="00697DD4" w:rsidP="00697DD4">
      <w:pPr>
        <w:spacing w:line="240" w:lineRule="auto"/>
        <w:jc w:val="center"/>
        <w:rPr>
          <w:rFonts w:cs="Calibri"/>
          <w:b/>
          <w:bCs/>
          <w:sz w:val="32"/>
          <w:szCs w:val="32"/>
        </w:rPr>
      </w:pPr>
      <w:r w:rsidRPr="009C06A0">
        <w:rPr>
          <w:rFonts w:cs="Calibri"/>
          <w:b/>
          <w:bCs/>
          <w:sz w:val="32"/>
          <w:szCs w:val="32"/>
        </w:rPr>
        <w:t xml:space="preserve">ACRÓNIMOS </w:t>
      </w:r>
    </w:p>
    <w:p w14:paraId="6F9C3698" w14:textId="77777777" w:rsidR="00697DD4" w:rsidRPr="009C06A0" w:rsidRDefault="00697DD4" w:rsidP="00697DD4">
      <w:pPr>
        <w:spacing w:line="240" w:lineRule="auto"/>
        <w:jc w:val="center"/>
        <w:rPr>
          <w:rFonts w:cs="Calibri"/>
          <w:b/>
          <w:bCs/>
          <w:sz w:val="32"/>
          <w:szCs w:val="32"/>
        </w:rPr>
      </w:pPr>
    </w:p>
    <w:p w14:paraId="56E7638C" w14:textId="77777777" w:rsidR="00697DD4" w:rsidRPr="009C06A0" w:rsidRDefault="00697DD4" w:rsidP="00697DD4">
      <w:pPr>
        <w:spacing w:after="0" w:line="360" w:lineRule="auto"/>
        <w:jc w:val="both"/>
        <w:rPr>
          <w:rFonts w:cs="Calibri"/>
          <w:sz w:val="24"/>
          <w:szCs w:val="24"/>
        </w:rPr>
      </w:pPr>
      <w:r w:rsidRPr="009C06A0">
        <w:rPr>
          <w:rFonts w:cs="Calibri"/>
          <w:sz w:val="24"/>
          <w:szCs w:val="24"/>
        </w:rPr>
        <w:t xml:space="preserve">CDN </w:t>
      </w:r>
      <w:r w:rsidRPr="009C06A0">
        <w:rPr>
          <w:rFonts w:cs="Calibri"/>
          <w:sz w:val="24"/>
          <w:szCs w:val="24"/>
        </w:rPr>
        <w:tab/>
      </w:r>
      <w:r w:rsidRPr="009C06A0">
        <w:rPr>
          <w:rFonts w:cs="Calibri"/>
          <w:sz w:val="24"/>
          <w:szCs w:val="24"/>
        </w:rPr>
        <w:tab/>
      </w:r>
      <w:r w:rsidRPr="009C06A0">
        <w:rPr>
          <w:rFonts w:cs="Calibri"/>
          <w:sz w:val="24"/>
          <w:szCs w:val="24"/>
        </w:rPr>
        <w:tab/>
        <w:t xml:space="preserve">Convención sobre los Derechos del Niño </w:t>
      </w:r>
    </w:p>
    <w:p w14:paraId="05E2D54B" w14:textId="77777777" w:rsidR="00697DD4" w:rsidRDefault="00697DD4" w:rsidP="00697DD4">
      <w:pPr>
        <w:spacing w:after="0" w:line="360" w:lineRule="auto"/>
        <w:jc w:val="both"/>
        <w:rPr>
          <w:rFonts w:eastAsia="Times New Roman" w:cs="Calibri"/>
          <w:sz w:val="24"/>
          <w:szCs w:val="24"/>
          <w:lang w:eastAsia="es-ES"/>
        </w:rPr>
      </w:pPr>
      <w:r w:rsidRPr="009C06A0">
        <w:rPr>
          <w:rFonts w:cs="Calibri"/>
          <w:sz w:val="24"/>
          <w:szCs w:val="24"/>
        </w:rPr>
        <w:t>CIDH</w:t>
      </w:r>
      <w:r w:rsidRPr="009C06A0">
        <w:rPr>
          <w:rFonts w:cs="Calibri"/>
          <w:sz w:val="24"/>
          <w:szCs w:val="24"/>
        </w:rPr>
        <w:tab/>
      </w:r>
      <w:r w:rsidRPr="009C06A0">
        <w:rPr>
          <w:rFonts w:cs="Calibri"/>
          <w:sz w:val="24"/>
          <w:szCs w:val="24"/>
        </w:rPr>
        <w:tab/>
      </w:r>
      <w:r w:rsidRPr="009C06A0">
        <w:rPr>
          <w:rFonts w:cs="Calibri"/>
          <w:sz w:val="24"/>
          <w:szCs w:val="24"/>
        </w:rPr>
        <w:tab/>
      </w:r>
      <w:r w:rsidRPr="009C06A0">
        <w:rPr>
          <w:rFonts w:eastAsia="Times New Roman" w:cs="Calibri"/>
          <w:sz w:val="24"/>
          <w:szCs w:val="24"/>
          <w:lang w:eastAsia="es-ES"/>
        </w:rPr>
        <w:t>Comisión Interamericana de Derechos Humanos</w:t>
      </w:r>
    </w:p>
    <w:p w14:paraId="6A1D5325" w14:textId="77777777" w:rsidR="0093311D" w:rsidRDefault="0093311D" w:rsidP="0093311D">
      <w:pPr>
        <w:spacing w:after="0" w:line="240" w:lineRule="auto"/>
        <w:ind w:left="2124" w:hanging="2124"/>
        <w:jc w:val="both"/>
        <w:rPr>
          <w:rFonts w:eastAsia="Times New Roman" w:cs="Calibri"/>
          <w:sz w:val="24"/>
          <w:szCs w:val="24"/>
          <w:lang w:eastAsia="es-ES"/>
        </w:rPr>
      </w:pPr>
      <w:r>
        <w:rPr>
          <w:rFonts w:eastAsia="Times New Roman" w:cs="Calibri"/>
          <w:sz w:val="24"/>
          <w:szCs w:val="24"/>
          <w:lang w:eastAsia="es-ES"/>
        </w:rPr>
        <w:t>CNB</w:t>
      </w:r>
      <w:r>
        <w:rPr>
          <w:rFonts w:eastAsia="Times New Roman" w:cs="Calibri"/>
          <w:sz w:val="24"/>
          <w:szCs w:val="24"/>
          <w:lang w:eastAsia="es-ES"/>
        </w:rPr>
        <w:tab/>
        <w:t>C</w:t>
      </w:r>
      <w:r w:rsidRPr="0093311D">
        <w:rPr>
          <w:rFonts w:eastAsia="Times New Roman" w:cs="Calibri"/>
          <w:sz w:val="24"/>
          <w:szCs w:val="24"/>
          <w:lang w:eastAsia="es-ES"/>
        </w:rPr>
        <w:t>omisión Nacional de Búsqueda de Niñas y Niños Desaparecidos durante el Conflicto Armado Interno</w:t>
      </w:r>
    </w:p>
    <w:p w14:paraId="020B956D" w14:textId="77777777" w:rsidR="0093311D" w:rsidRPr="009C06A0" w:rsidRDefault="0093311D" w:rsidP="0093311D">
      <w:pPr>
        <w:spacing w:after="0" w:line="240" w:lineRule="auto"/>
        <w:ind w:left="2124" w:hanging="2124"/>
        <w:jc w:val="both"/>
        <w:rPr>
          <w:rFonts w:cs="Calibri"/>
          <w:b/>
          <w:sz w:val="24"/>
          <w:szCs w:val="24"/>
        </w:rPr>
      </w:pPr>
    </w:p>
    <w:p w14:paraId="1170280E" w14:textId="77777777" w:rsidR="00697DD4" w:rsidRPr="009C06A0" w:rsidRDefault="00697DD4" w:rsidP="00697DD4">
      <w:pPr>
        <w:spacing w:after="0" w:line="360" w:lineRule="auto"/>
        <w:jc w:val="both"/>
        <w:rPr>
          <w:rFonts w:cs="Calibri"/>
          <w:sz w:val="24"/>
          <w:szCs w:val="24"/>
        </w:rPr>
      </w:pPr>
      <w:r w:rsidRPr="009C06A0">
        <w:rPr>
          <w:rFonts w:cs="Calibri"/>
          <w:sz w:val="24"/>
          <w:szCs w:val="24"/>
        </w:rPr>
        <w:t>CONNA</w:t>
      </w:r>
      <w:r w:rsidRPr="009C06A0">
        <w:rPr>
          <w:rFonts w:cs="Calibri"/>
          <w:sz w:val="24"/>
          <w:szCs w:val="24"/>
        </w:rPr>
        <w:tab/>
      </w:r>
      <w:r w:rsidRPr="009C06A0">
        <w:rPr>
          <w:rFonts w:cs="Calibri"/>
          <w:sz w:val="24"/>
          <w:szCs w:val="24"/>
        </w:rPr>
        <w:tab/>
        <w:t xml:space="preserve">Consejo Nacional de la Niñez y de la Adolescencia </w:t>
      </w:r>
    </w:p>
    <w:p w14:paraId="16BD5012" w14:textId="77777777" w:rsidR="00697DD4" w:rsidRPr="009C06A0" w:rsidRDefault="00697DD4" w:rsidP="00697DD4">
      <w:pPr>
        <w:spacing w:after="0" w:line="360" w:lineRule="auto"/>
        <w:jc w:val="both"/>
        <w:rPr>
          <w:rFonts w:cs="Calibri"/>
          <w:sz w:val="24"/>
          <w:szCs w:val="24"/>
        </w:rPr>
      </w:pPr>
      <w:r w:rsidRPr="009C06A0">
        <w:rPr>
          <w:rFonts w:cs="Calibri"/>
          <w:sz w:val="24"/>
          <w:szCs w:val="24"/>
        </w:rPr>
        <w:t xml:space="preserve">FGR </w:t>
      </w:r>
      <w:r w:rsidRPr="009C06A0">
        <w:rPr>
          <w:rFonts w:cs="Calibri"/>
          <w:sz w:val="24"/>
          <w:szCs w:val="24"/>
        </w:rPr>
        <w:tab/>
      </w:r>
      <w:r w:rsidRPr="009C06A0">
        <w:rPr>
          <w:rFonts w:cs="Calibri"/>
          <w:sz w:val="24"/>
          <w:szCs w:val="24"/>
        </w:rPr>
        <w:tab/>
      </w:r>
      <w:r w:rsidRPr="009C06A0">
        <w:rPr>
          <w:rFonts w:cs="Calibri"/>
          <w:sz w:val="24"/>
          <w:szCs w:val="24"/>
        </w:rPr>
        <w:tab/>
        <w:t xml:space="preserve">Fiscalía General de la República </w:t>
      </w:r>
    </w:p>
    <w:p w14:paraId="77B588BE" w14:textId="77777777" w:rsidR="00697DD4" w:rsidRPr="009C06A0" w:rsidRDefault="00697DD4" w:rsidP="00697DD4">
      <w:pPr>
        <w:spacing w:after="0" w:line="360" w:lineRule="auto"/>
        <w:jc w:val="both"/>
        <w:rPr>
          <w:rFonts w:cs="Calibri"/>
          <w:sz w:val="24"/>
          <w:szCs w:val="24"/>
        </w:rPr>
      </w:pPr>
      <w:r w:rsidRPr="009C06A0">
        <w:rPr>
          <w:rFonts w:cs="Calibri"/>
          <w:sz w:val="24"/>
          <w:szCs w:val="24"/>
        </w:rPr>
        <w:t>ISNA</w:t>
      </w:r>
      <w:r w:rsidRPr="009C06A0">
        <w:rPr>
          <w:rFonts w:cs="Calibri"/>
          <w:sz w:val="24"/>
          <w:szCs w:val="24"/>
        </w:rPr>
        <w:tab/>
      </w:r>
      <w:r w:rsidRPr="009C06A0">
        <w:rPr>
          <w:rFonts w:cs="Calibri"/>
          <w:sz w:val="24"/>
          <w:szCs w:val="24"/>
        </w:rPr>
        <w:tab/>
      </w:r>
      <w:r w:rsidRPr="009C06A0">
        <w:rPr>
          <w:rFonts w:cs="Calibri"/>
          <w:sz w:val="24"/>
          <w:szCs w:val="24"/>
        </w:rPr>
        <w:tab/>
      </w:r>
      <w:r w:rsidRPr="009C06A0">
        <w:rPr>
          <w:rFonts w:eastAsia="Times New Roman" w:cs="Calibri"/>
          <w:sz w:val="24"/>
          <w:szCs w:val="24"/>
          <w:lang w:eastAsia="es-SV"/>
        </w:rPr>
        <w:t xml:space="preserve">Instituto Salvadoreño para el Desarrollo Integral </w:t>
      </w:r>
      <w:r w:rsidRPr="009C06A0">
        <w:rPr>
          <w:rFonts w:cs="Calibri"/>
          <w:sz w:val="24"/>
          <w:szCs w:val="24"/>
        </w:rPr>
        <w:t>de la</w:t>
      </w:r>
    </w:p>
    <w:p w14:paraId="0A4BE8CC" w14:textId="77777777" w:rsidR="00697DD4" w:rsidRPr="009C06A0" w:rsidRDefault="00697DD4" w:rsidP="00697DD4">
      <w:pPr>
        <w:spacing w:after="0" w:line="360" w:lineRule="auto"/>
        <w:ind w:left="1416" w:firstLine="708"/>
        <w:jc w:val="both"/>
        <w:rPr>
          <w:rFonts w:cs="Calibri"/>
          <w:sz w:val="24"/>
          <w:szCs w:val="24"/>
        </w:rPr>
      </w:pPr>
      <w:r w:rsidRPr="009C06A0">
        <w:rPr>
          <w:rFonts w:cs="Calibri"/>
          <w:sz w:val="24"/>
          <w:szCs w:val="24"/>
        </w:rPr>
        <w:t xml:space="preserve"> Niñez y de la Adolescencia</w:t>
      </w:r>
    </w:p>
    <w:p w14:paraId="1D2E92AF" w14:textId="77777777" w:rsidR="00697DD4" w:rsidRPr="009C06A0" w:rsidRDefault="00697DD4" w:rsidP="00697DD4">
      <w:pPr>
        <w:spacing w:after="0" w:line="360" w:lineRule="auto"/>
        <w:jc w:val="both"/>
        <w:rPr>
          <w:rFonts w:cs="Calibri"/>
          <w:sz w:val="24"/>
          <w:szCs w:val="24"/>
        </w:rPr>
      </w:pPr>
      <w:r w:rsidRPr="009C06A0">
        <w:rPr>
          <w:rFonts w:cs="Calibri"/>
          <w:sz w:val="24"/>
          <w:szCs w:val="24"/>
        </w:rPr>
        <w:t>LEPINA</w:t>
      </w:r>
      <w:r w:rsidRPr="009C06A0">
        <w:rPr>
          <w:rFonts w:cs="Calibri"/>
          <w:sz w:val="24"/>
          <w:szCs w:val="24"/>
        </w:rPr>
        <w:tab/>
      </w:r>
      <w:r w:rsidRPr="009C06A0">
        <w:rPr>
          <w:rFonts w:cs="Calibri"/>
          <w:sz w:val="24"/>
          <w:szCs w:val="24"/>
        </w:rPr>
        <w:tab/>
      </w:r>
      <w:r w:rsidRPr="009C06A0">
        <w:rPr>
          <w:rFonts w:cs="Calibri"/>
          <w:sz w:val="24"/>
          <w:szCs w:val="24"/>
        </w:rPr>
        <w:tab/>
      </w:r>
      <w:r w:rsidRPr="009C06A0">
        <w:rPr>
          <w:rFonts w:cs="Calibri"/>
          <w:color w:val="000000"/>
          <w:sz w:val="24"/>
          <w:szCs w:val="24"/>
          <w:lang w:eastAsia="es-SV"/>
        </w:rPr>
        <w:t>Ley de Protección Integral de la Niñez y Adolescencia</w:t>
      </w:r>
    </w:p>
    <w:p w14:paraId="1EBDFC5F" w14:textId="77777777" w:rsidR="00697DD4" w:rsidRPr="009C06A0" w:rsidRDefault="00697DD4" w:rsidP="00697DD4">
      <w:pPr>
        <w:spacing w:after="0" w:line="360" w:lineRule="auto"/>
        <w:jc w:val="both"/>
        <w:rPr>
          <w:rFonts w:cs="Calibri"/>
          <w:color w:val="000000"/>
          <w:sz w:val="24"/>
          <w:szCs w:val="24"/>
          <w:lang w:eastAsia="es-SV"/>
        </w:rPr>
      </w:pPr>
      <w:r w:rsidRPr="009C06A0">
        <w:rPr>
          <w:rFonts w:cs="Calibri"/>
          <w:sz w:val="24"/>
          <w:szCs w:val="24"/>
        </w:rPr>
        <w:t xml:space="preserve">LGTBI </w:t>
      </w:r>
      <w:r w:rsidRPr="009C06A0">
        <w:rPr>
          <w:rFonts w:cs="Calibri"/>
          <w:sz w:val="24"/>
          <w:szCs w:val="24"/>
        </w:rPr>
        <w:tab/>
      </w:r>
      <w:r w:rsidRPr="009C06A0">
        <w:rPr>
          <w:rFonts w:cs="Calibri"/>
          <w:sz w:val="24"/>
          <w:szCs w:val="24"/>
        </w:rPr>
        <w:tab/>
      </w:r>
      <w:r w:rsidRPr="009C06A0">
        <w:rPr>
          <w:rFonts w:cs="Calibri"/>
          <w:sz w:val="24"/>
          <w:szCs w:val="24"/>
        </w:rPr>
        <w:tab/>
      </w:r>
      <w:r w:rsidRPr="009C06A0">
        <w:rPr>
          <w:rFonts w:cs="Calibri"/>
          <w:color w:val="000000"/>
          <w:sz w:val="24"/>
          <w:szCs w:val="24"/>
          <w:lang w:eastAsia="es-SV"/>
        </w:rPr>
        <w:t>Lesbianas, Gays, Transexuales, Bisexuales e Intersexuales</w:t>
      </w:r>
    </w:p>
    <w:p w14:paraId="79879636" w14:textId="77777777" w:rsidR="00A53650" w:rsidRPr="009C06A0" w:rsidRDefault="00A53650" w:rsidP="00697DD4">
      <w:pPr>
        <w:spacing w:after="0" w:line="360" w:lineRule="auto"/>
        <w:jc w:val="both"/>
        <w:rPr>
          <w:rFonts w:cs="Calibri"/>
          <w:sz w:val="24"/>
          <w:szCs w:val="24"/>
        </w:rPr>
      </w:pPr>
      <w:r w:rsidRPr="009C06A0">
        <w:rPr>
          <w:rFonts w:cs="Calibri"/>
          <w:color w:val="000000"/>
          <w:sz w:val="24"/>
          <w:szCs w:val="24"/>
          <w:lang w:eastAsia="es-SV"/>
        </w:rPr>
        <w:t>LSMRFA</w:t>
      </w:r>
      <w:r w:rsidR="00697DD4" w:rsidRPr="009C06A0">
        <w:rPr>
          <w:rFonts w:cs="Calibri"/>
          <w:color w:val="000000"/>
          <w:sz w:val="24"/>
          <w:szCs w:val="24"/>
          <w:lang w:eastAsia="es-SV"/>
        </w:rPr>
        <w:tab/>
      </w:r>
      <w:r w:rsidR="00697DD4" w:rsidRPr="009C06A0">
        <w:rPr>
          <w:rFonts w:cs="Calibri"/>
          <w:color w:val="000000"/>
          <w:sz w:val="24"/>
          <w:szCs w:val="24"/>
          <w:lang w:eastAsia="es-SV"/>
        </w:rPr>
        <w:tab/>
      </w:r>
      <w:r w:rsidRPr="009C06A0">
        <w:rPr>
          <w:rFonts w:cs="Calibri"/>
          <w:sz w:val="24"/>
          <w:szCs w:val="24"/>
        </w:rPr>
        <w:t>Ley del Servicio Militar y Reserva de la Fuerza Armada</w:t>
      </w:r>
    </w:p>
    <w:p w14:paraId="619A7D51" w14:textId="77777777" w:rsidR="00A53650" w:rsidRPr="009C06A0" w:rsidRDefault="00A53650" w:rsidP="00697DD4">
      <w:pPr>
        <w:spacing w:after="0" w:line="360" w:lineRule="auto"/>
        <w:jc w:val="both"/>
        <w:rPr>
          <w:rFonts w:cs="Calibri"/>
          <w:sz w:val="24"/>
          <w:szCs w:val="24"/>
        </w:rPr>
      </w:pPr>
      <w:r w:rsidRPr="009C06A0">
        <w:rPr>
          <w:rFonts w:cs="Calibri"/>
          <w:color w:val="000000"/>
          <w:sz w:val="24"/>
          <w:szCs w:val="24"/>
        </w:rPr>
        <w:t>MINED</w:t>
      </w:r>
      <w:r w:rsidRPr="009C06A0">
        <w:rPr>
          <w:rFonts w:cs="Calibri"/>
          <w:color w:val="000000"/>
          <w:sz w:val="24"/>
          <w:szCs w:val="24"/>
        </w:rPr>
        <w:tab/>
      </w:r>
      <w:r w:rsidRPr="009C06A0">
        <w:rPr>
          <w:rFonts w:cs="Calibri"/>
          <w:color w:val="000000"/>
          <w:sz w:val="24"/>
          <w:szCs w:val="24"/>
        </w:rPr>
        <w:tab/>
      </w:r>
      <w:r w:rsidR="000A1E33" w:rsidRPr="009C06A0">
        <w:rPr>
          <w:rFonts w:cs="Calibri"/>
          <w:color w:val="000000"/>
          <w:sz w:val="24"/>
          <w:szCs w:val="24"/>
        </w:rPr>
        <w:tab/>
      </w:r>
      <w:r w:rsidRPr="009C06A0">
        <w:rPr>
          <w:rFonts w:cs="Calibri"/>
          <w:color w:val="000000"/>
          <w:sz w:val="24"/>
          <w:szCs w:val="24"/>
        </w:rPr>
        <w:t>Ministerio de Educación</w:t>
      </w:r>
    </w:p>
    <w:p w14:paraId="7EC6753F" w14:textId="77777777" w:rsidR="00A53650" w:rsidRPr="009C06A0" w:rsidRDefault="00A53650" w:rsidP="00697DD4">
      <w:pPr>
        <w:spacing w:after="0" w:line="360" w:lineRule="auto"/>
        <w:jc w:val="both"/>
        <w:rPr>
          <w:rFonts w:cs="Calibri"/>
          <w:sz w:val="24"/>
          <w:szCs w:val="24"/>
        </w:rPr>
      </w:pPr>
      <w:r w:rsidRPr="009C06A0">
        <w:rPr>
          <w:rFonts w:cs="Calibri"/>
          <w:sz w:val="24"/>
          <w:szCs w:val="24"/>
        </w:rPr>
        <w:t xml:space="preserve">MINSAL </w:t>
      </w:r>
      <w:r w:rsidRPr="009C06A0">
        <w:rPr>
          <w:rFonts w:cs="Calibri"/>
          <w:sz w:val="24"/>
          <w:szCs w:val="24"/>
        </w:rPr>
        <w:tab/>
      </w:r>
      <w:r w:rsidRPr="009C06A0">
        <w:rPr>
          <w:rFonts w:cs="Calibri"/>
          <w:sz w:val="24"/>
          <w:szCs w:val="24"/>
        </w:rPr>
        <w:tab/>
      </w:r>
      <w:r w:rsidRPr="009C06A0">
        <w:rPr>
          <w:rFonts w:cs="Calibri"/>
          <w:color w:val="000000"/>
          <w:sz w:val="24"/>
          <w:szCs w:val="24"/>
        </w:rPr>
        <w:t>Ministerio de Salud</w:t>
      </w:r>
    </w:p>
    <w:p w14:paraId="1E8CF683" w14:textId="77777777" w:rsidR="00697DD4" w:rsidRPr="009C06A0" w:rsidRDefault="00697DD4" w:rsidP="00697DD4">
      <w:pPr>
        <w:spacing w:after="0" w:line="360" w:lineRule="auto"/>
        <w:jc w:val="both"/>
        <w:rPr>
          <w:rFonts w:cs="Calibri"/>
          <w:sz w:val="24"/>
          <w:szCs w:val="24"/>
        </w:rPr>
      </w:pPr>
      <w:r w:rsidRPr="009C06A0">
        <w:rPr>
          <w:rFonts w:cs="Calibri"/>
          <w:sz w:val="24"/>
          <w:szCs w:val="24"/>
        </w:rPr>
        <w:t xml:space="preserve">NNA </w:t>
      </w:r>
      <w:r w:rsidRPr="009C06A0">
        <w:rPr>
          <w:rFonts w:cs="Calibri"/>
          <w:sz w:val="24"/>
          <w:szCs w:val="24"/>
        </w:rPr>
        <w:tab/>
      </w:r>
      <w:r w:rsidRPr="009C06A0">
        <w:rPr>
          <w:rFonts w:cs="Calibri"/>
          <w:sz w:val="24"/>
          <w:szCs w:val="24"/>
        </w:rPr>
        <w:tab/>
      </w:r>
      <w:r w:rsidRPr="009C06A0">
        <w:rPr>
          <w:rFonts w:cs="Calibri"/>
          <w:sz w:val="24"/>
          <w:szCs w:val="24"/>
        </w:rPr>
        <w:tab/>
        <w:t>Niñas, niños y adolescentes</w:t>
      </w:r>
    </w:p>
    <w:p w14:paraId="20D9C68D" w14:textId="77777777" w:rsidR="00697DD4" w:rsidRPr="009C06A0" w:rsidRDefault="00697DD4" w:rsidP="00697DD4">
      <w:pPr>
        <w:spacing w:after="0" w:line="360" w:lineRule="auto"/>
        <w:jc w:val="both"/>
        <w:rPr>
          <w:rFonts w:eastAsia="Times New Roman" w:cs="Calibri"/>
          <w:sz w:val="24"/>
          <w:szCs w:val="24"/>
          <w:lang w:eastAsia="es-ES"/>
        </w:rPr>
      </w:pPr>
      <w:r w:rsidRPr="009C06A0">
        <w:rPr>
          <w:rFonts w:eastAsia="Times New Roman" w:cs="Calibri"/>
          <w:sz w:val="24"/>
          <w:szCs w:val="24"/>
          <w:lang w:eastAsia="es-ES"/>
        </w:rPr>
        <w:t>PDDH</w:t>
      </w:r>
      <w:r w:rsidRPr="009C06A0">
        <w:rPr>
          <w:rFonts w:eastAsia="Times New Roman" w:cs="Calibri"/>
          <w:sz w:val="24"/>
          <w:szCs w:val="24"/>
          <w:lang w:eastAsia="es-ES"/>
        </w:rPr>
        <w:tab/>
      </w:r>
      <w:r w:rsidRPr="009C06A0">
        <w:rPr>
          <w:rFonts w:eastAsia="Times New Roman" w:cs="Calibri"/>
          <w:sz w:val="24"/>
          <w:szCs w:val="24"/>
          <w:lang w:eastAsia="es-ES"/>
        </w:rPr>
        <w:tab/>
      </w:r>
      <w:r w:rsidRPr="009C06A0">
        <w:rPr>
          <w:rFonts w:eastAsia="Times New Roman" w:cs="Calibri"/>
          <w:sz w:val="24"/>
          <w:szCs w:val="24"/>
          <w:lang w:eastAsia="es-ES"/>
        </w:rPr>
        <w:tab/>
        <w:t>Procuraduría para la Defensa de los Derechos Humanos</w:t>
      </w:r>
    </w:p>
    <w:p w14:paraId="5DA2C339" w14:textId="77777777" w:rsidR="000A1E33" w:rsidRPr="009C06A0" w:rsidRDefault="000A1E33" w:rsidP="000A1E33">
      <w:pPr>
        <w:spacing w:after="0" w:line="360" w:lineRule="auto"/>
        <w:ind w:left="2124" w:hanging="2124"/>
        <w:jc w:val="both"/>
        <w:rPr>
          <w:rFonts w:eastAsia="Times New Roman" w:cs="Calibri"/>
          <w:sz w:val="24"/>
          <w:szCs w:val="24"/>
          <w:lang w:eastAsia="es-ES"/>
        </w:rPr>
      </w:pPr>
      <w:r w:rsidRPr="009C06A0">
        <w:rPr>
          <w:rFonts w:cs="Calibri"/>
          <w:sz w:val="24"/>
          <w:szCs w:val="24"/>
        </w:rPr>
        <w:t>PNPINA</w:t>
      </w:r>
      <w:r w:rsidRPr="009C06A0">
        <w:rPr>
          <w:rFonts w:cs="Calibri"/>
          <w:sz w:val="24"/>
          <w:szCs w:val="24"/>
        </w:rPr>
        <w:tab/>
        <w:t xml:space="preserve">Política Nacional de Protección Integral de la Niñez y de la Adolescencia </w:t>
      </w:r>
    </w:p>
    <w:p w14:paraId="48283DCB" w14:textId="77777777" w:rsidR="00697DD4" w:rsidRPr="009C06A0" w:rsidRDefault="00697DD4" w:rsidP="00A53650">
      <w:pPr>
        <w:spacing w:after="0" w:line="360" w:lineRule="auto"/>
        <w:ind w:left="2124" w:hanging="2124"/>
        <w:jc w:val="both"/>
        <w:rPr>
          <w:rFonts w:cs="Calibri"/>
          <w:sz w:val="24"/>
          <w:szCs w:val="24"/>
        </w:rPr>
      </w:pPr>
      <w:r w:rsidRPr="009C06A0">
        <w:rPr>
          <w:rFonts w:cs="Calibri"/>
          <w:sz w:val="24"/>
          <w:szCs w:val="24"/>
        </w:rPr>
        <w:t xml:space="preserve">SNPINA </w:t>
      </w:r>
      <w:r w:rsidRPr="009C06A0">
        <w:rPr>
          <w:rFonts w:cs="Calibri"/>
          <w:sz w:val="24"/>
          <w:szCs w:val="24"/>
        </w:rPr>
        <w:tab/>
        <w:t>Sistema Nacional de Protección Integral de la Niñez y de la Adolescencia</w:t>
      </w:r>
    </w:p>
    <w:p w14:paraId="4AD777A7" w14:textId="77777777" w:rsidR="00697DD4" w:rsidRPr="009C06A0" w:rsidRDefault="00697DD4" w:rsidP="00697DD4">
      <w:pPr>
        <w:spacing w:after="0" w:line="360" w:lineRule="auto"/>
        <w:jc w:val="both"/>
        <w:rPr>
          <w:rFonts w:cs="Calibri"/>
          <w:sz w:val="24"/>
          <w:szCs w:val="24"/>
        </w:rPr>
      </w:pPr>
      <w:r w:rsidRPr="009C06A0">
        <w:rPr>
          <w:rFonts w:cs="Calibri"/>
          <w:sz w:val="24"/>
          <w:szCs w:val="24"/>
        </w:rPr>
        <w:t>OIT</w:t>
      </w:r>
      <w:r w:rsidRPr="009C06A0">
        <w:rPr>
          <w:rFonts w:cs="Calibri"/>
          <w:sz w:val="24"/>
          <w:szCs w:val="24"/>
        </w:rPr>
        <w:tab/>
      </w:r>
      <w:r w:rsidRPr="009C06A0">
        <w:rPr>
          <w:rFonts w:cs="Calibri"/>
          <w:sz w:val="24"/>
          <w:szCs w:val="24"/>
        </w:rPr>
        <w:tab/>
      </w:r>
      <w:r w:rsidRPr="009C06A0">
        <w:rPr>
          <w:rFonts w:cs="Calibri"/>
          <w:sz w:val="24"/>
          <w:szCs w:val="24"/>
        </w:rPr>
        <w:tab/>
        <w:t>Organización Internacional del Trabajo</w:t>
      </w:r>
    </w:p>
    <w:p w14:paraId="47161284" w14:textId="77777777" w:rsidR="00697DD4" w:rsidRPr="009C06A0" w:rsidRDefault="00A53650" w:rsidP="00697DD4">
      <w:pPr>
        <w:rPr>
          <w:rFonts w:cs="Calibri"/>
          <w:sz w:val="24"/>
          <w:szCs w:val="24"/>
        </w:rPr>
      </w:pPr>
      <w:r w:rsidRPr="009C06A0">
        <w:rPr>
          <w:rFonts w:cs="Calibri"/>
          <w:sz w:val="24"/>
          <w:szCs w:val="24"/>
        </w:rPr>
        <w:t>RAC</w:t>
      </w:r>
      <w:r w:rsidRPr="009C06A0">
        <w:rPr>
          <w:rFonts w:cs="Calibri"/>
          <w:sz w:val="24"/>
          <w:szCs w:val="24"/>
        </w:rPr>
        <w:tab/>
      </w:r>
      <w:r w:rsidRPr="009C06A0">
        <w:rPr>
          <w:rFonts w:cs="Calibri"/>
          <w:sz w:val="24"/>
          <w:szCs w:val="24"/>
        </w:rPr>
        <w:tab/>
      </w:r>
      <w:r w:rsidRPr="009C06A0">
        <w:rPr>
          <w:rFonts w:cs="Calibri"/>
          <w:sz w:val="24"/>
          <w:szCs w:val="24"/>
        </w:rPr>
        <w:tab/>
        <w:t>Red de Atención Compartida</w:t>
      </w:r>
    </w:p>
    <w:p w14:paraId="34D12B6B" w14:textId="77777777" w:rsidR="00697DD4" w:rsidRPr="009C06A0" w:rsidRDefault="00697DD4" w:rsidP="00697DD4">
      <w:pPr>
        <w:pStyle w:val="ListParagraph"/>
        <w:ind w:left="1080"/>
        <w:jc w:val="both"/>
        <w:rPr>
          <w:rFonts w:cs="Calibri"/>
          <w:b/>
          <w:sz w:val="24"/>
          <w:szCs w:val="24"/>
        </w:rPr>
      </w:pPr>
    </w:p>
    <w:p w14:paraId="577B7D10" w14:textId="77777777" w:rsidR="00697DD4" w:rsidRDefault="00697DD4" w:rsidP="009767C4">
      <w:pPr>
        <w:pStyle w:val="ListParagraph"/>
        <w:ind w:left="1080"/>
        <w:jc w:val="center"/>
        <w:rPr>
          <w:rFonts w:cs="Calibri"/>
          <w:b/>
          <w:sz w:val="32"/>
          <w:szCs w:val="32"/>
        </w:rPr>
      </w:pPr>
      <w:r w:rsidRPr="009C06A0">
        <w:rPr>
          <w:rFonts w:cs="Calibri"/>
          <w:b/>
          <w:sz w:val="24"/>
          <w:szCs w:val="24"/>
        </w:rPr>
        <w:br w:type="page"/>
      </w:r>
      <w:r w:rsidR="002244F0">
        <w:rPr>
          <w:rFonts w:cs="Calibri"/>
          <w:b/>
          <w:sz w:val="32"/>
          <w:szCs w:val="32"/>
        </w:rPr>
        <w:lastRenderedPageBreak/>
        <w:t>CONTENIDO</w:t>
      </w:r>
    </w:p>
    <w:p w14:paraId="3779BCCF" w14:textId="77777777" w:rsidR="009767C4" w:rsidRPr="009C06A0" w:rsidRDefault="00F93537" w:rsidP="001F5072">
      <w:pPr>
        <w:pStyle w:val="ListParagraph"/>
        <w:ind w:left="0"/>
        <w:rPr>
          <w:rFonts w:cs="Calibri"/>
          <w:b/>
          <w:sz w:val="24"/>
          <w:szCs w:val="24"/>
        </w:rPr>
      </w:pP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r>
      <w:r>
        <w:rPr>
          <w:rFonts w:cs="Calibri"/>
          <w:b/>
          <w:sz w:val="32"/>
          <w:szCs w:val="32"/>
        </w:rPr>
        <w:tab/>
        <w:t>Párr.</w:t>
      </w:r>
      <w:r w:rsidR="001F5072">
        <w:rPr>
          <w:rFonts w:cs="Calibri"/>
          <w:b/>
          <w:sz w:val="32"/>
          <w:szCs w:val="32"/>
        </w:rPr>
        <w:tab/>
      </w:r>
      <w:r w:rsidR="001F5072">
        <w:rPr>
          <w:rFonts w:cs="Calibri"/>
          <w:b/>
          <w:sz w:val="32"/>
          <w:szCs w:val="32"/>
        </w:rPr>
        <w:tab/>
      </w:r>
    </w:p>
    <w:p w14:paraId="544D1D8D" w14:textId="77777777" w:rsidR="009767C4" w:rsidRPr="00E007D4" w:rsidRDefault="009767C4" w:rsidP="003F7BED">
      <w:pPr>
        <w:pStyle w:val="ListParagraph"/>
        <w:numPr>
          <w:ilvl w:val="0"/>
          <w:numId w:val="20"/>
        </w:numPr>
        <w:spacing w:line="240" w:lineRule="auto"/>
        <w:jc w:val="both"/>
        <w:rPr>
          <w:rFonts w:cs="Calibri"/>
          <w:b/>
          <w:sz w:val="24"/>
          <w:szCs w:val="24"/>
        </w:rPr>
      </w:pPr>
      <w:r w:rsidRPr="00E007D4">
        <w:rPr>
          <w:rFonts w:cs="Calibri"/>
          <w:b/>
          <w:sz w:val="24"/>
          <w:szCs w:val="24"/>
        </w:rPr>
        <w:t xml:space="preserve">Mandato de la PDDH </w:t>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t>1-7</w:t>
      </w:r>
    </w:p>
    <w:p w14:paraId="2D738796" w14:textId="77777777" w:rsidR="00FA7953" w:rsidRPr="003764B7" w:rsidRDefault="00FA7953" w:rsidP="00FA7953">
      <w:pPr>
        <w:pStyle w:val="ListParagraph"/>
        <w:spacing w:line="240" w:lineRule="auto"/>
        <w:jc w:val="both"/>
        <w:rPr>
          <w:rFonts w:cs="Calibri"/>
          <w:sz w:val="24"/>
          <w:szCs w:val="24"/>
        </w:rPr>
      </w:pPr>
    </w:p>
    <w:p w14:paraId="44254568" w14:textId="77777777" w:rsidR="00EB3433" w:rsidRDefault="009767C4" w:rsidP="002244F0">
      <w:pPr>
        <w:pStyle w:val="ListParagraph"/>
        <w:numPr>
          <w:ilvl w:val="0"/>
          <w:numId w:val="20"/>
        </w:numPr>
        <w:spacing w:line="240" w:lineRule="auto"/>
        <w:jc w:val="both"/>
        <w:rPr>
          <w:rFonts w:cs="Calibri"/>
          <w:b/>
          <w:sz w:val="24"/>
          <w:szCs w:val="24"/>
        </w:rPr>
      </w:pPr>
      <w:r w:rsidRPr="00E007D4">
        <w:rPr>
          <w:rFonts w:cs="Calibri"/>
          <w:b/>
          <w:sz w:val="24"/>
          <w:szCs w:val="24"/>
        </w:rPr>
        <w:t xml:space="preserve">Sobre la organización del Estado para el cumplimiento </w:t>
      </w:r>
    </w:p>
    <w:p w14:paraId="64E47E4C" w14:textId="77777777" w:rsidR="003F7BED" w:rsidRPr="00E007D4" w:rsidRDefault="009767C4" w:rsidP="00EB3433">
      <w:pPr>
        <w:pStyle w:val="ListParagraph"/>
        <w:spacing w:line="240" w:lineRule="auto"/>
        <w:jc w:val="both"/>
        <w:rPr>
          <w:rFonts w:cs="Calibri"/>
          <w:b/>
          <w:sz w:val="24"/>
          <w:szCs w:val="24"/>
        </w:rPr>
      </w:pPr>
      <w:r w:rsidRPr="00E007D4">
        <w:rPr>
          <w:rFonts w:cs="Calibri"/>
          <w:b/>
          <w:sz w:val="24"/>
          <w:szCs w:val="24"/>
        </w:rPr>
        <w:t>de los derechos de Niños, Niñas y Adolescentes (NNA).</w:t>
      </w:r>
      <w:r w:rsidR="00F93537">
        <w:rPr>
          <w:rFonts w:cs="Calibri"/>
          <w:b/>
          <w:sz w:val="24"/>
          <w:szCs w:val="24"/>
        </w:rPr>
        <w:tab/>
      </w:r>
      <w:r w:rsidR="00F93537">
        <w:rPr>
          <w:rFonts w:cs="Calibri"/>
          <w:b/>
          <w:sz w:val="24"/>
          <w:szCs w:val="24"/>
        </w:rPr>
        <w:tab/>
      </w:r>
      <w:r w:rsidR="00F93537">
        <w:rPr>
          <w:rFonts w:cs="Calibri"/>
          <w:b/>
          <w:sz w:val="24"/>
          <w:szCs w:val="24"/>
        </w:rPr>
        <w:tab/>
      </w:r>
      <w:r w:rsidR="00F93537">
        <w:rPr>
          <w:rFonts w:cs="Calibri"/>
          <w:b/>
          <w:sz w:val="24"/>
          <w:szCs w:val="24"/>
        </w:rPr>
        <w:tab/>
        <w:t>8-77</w:t>
      </w:r>
    </w:p>
    <w:p w14:paraId="2CCE0972" w14:textId="77777777" w:rsidR="00FA7953" w:rsidRPr="002244F0" w:rsidRDefault="00FA7953" w:rsidP="00FA7953">
      <w:pPr>
        <w:pStyle w:val="ListParagraph"/>
        <w:spacing w:line="240" w:lineRule="auto"/>
        <w:ind w:left="0"/>
        <w:jc w:val="both"/>
        <w:rPr>
          <w:rFonts w:cs="Calibri"/>
          <w:sz w:val="24"/>
          <w:szCs w:val="24"/>
        </w:rPr>
      </w:pPr>
    </w:p>
    <w:p w14:paraId="774D1A1A" w14:textId="77777777" w:rsidR="00EB3433" w:rsidRDefault="009767C4" w:rsidP="00FA7953">
      <w:pPr>
        <w:pStyle w:val="ListParagraph"/>
        <w:numPr>
          <w:ilvl w:val="0"/>
          <w:numId w:val="21"/>
        </w:numPr>
        <w:spacing w:line="240" w:lineRule="auto"/>
        <w:jc w:val="both"/>
        <w:rPr>
          <w:rFonts w:cs="Calibri"/>
          <w:i/>
          <w:sz w:val="24"/>
          <w:szCs w:val="24"/>
        </w:rPr>
      </w:pPr>
      <w:r w:rsidRPr="00E007D4">
        <w:rPr>
          <w:rFonts w:cs="Calibri"/>
          <w:i/>
          <w:sz w:val="24"/>
          <w:szCs w:val="24"/>
        </w:rPr>
        <w:t xml:space="preserve">La coordinación institucional para la implementación de políticas </w:t>
      </w:r>
    </w:p>
    <w:p w14:paraId="63EF406B" w14:textId="77777777" w:rsidR="00FA7953" w:rsidRPr="00E007D4" w:rsidRDefault="009767C4" w:rsidP="00EB3433">
      <w:pPr>
        <w:pStyle w:val="ListParagraph"/>
        <w:spacing w:line="240" w:lineRule="auto"/>
        <w:jc w:val="both"/>
        <w:rPr>
          <w:rFonts w:cs="Calibri"/>
          <w:i/>
          <w:sz w:val="24"/>
          <w:szCs w:val="24"/>
        </w:rPr>
      </w:pPr>
      <w:r w:rsidRPr="00E007D4">
        <w:rPr>
          <w:rFonts w:cs="Calibri"/>
          <w:i/>
          <w:sz w:val="24"/>
          <w:szCs w:val="24"/>
        </w:rPr>
        <w:t>de protección integral de Niños, Niñas y Adolescentes.</w:t>
      </w:r>
      <w:r w:rsidR="00F93537">
        <w:rPr>
          <w:rFonts w:cs="Calibri"/>
          <w:i/>
          <w:sz w:val="24"/>
          <w:szCs w:val="24"/>
        </w:rPr>
        <w:tab/>
      </w:r>
      <w:r w:rsidR="00F93537">
        <w:rPr>
          <w:rFonts w:cs="Calibri"/>
          <w:i/>
          <w:sz w:val="24"/>
          <w:szCs w:val="24"/>
        </w:rPr>
        <w:tab/>
      </w:r>
      <w:r w:rsidR="00F93537">
        <w:rPr>
          <w:rFonts w:cs="Calibri"/>
          <w:i/>
          <w:sz w:val="24"/>
          <w:szCs w:val="24"/>
        </w:rPr>
        <w:tab/>
      </w:r>
      <w:r w:rsidR="00F93537">
        <w:rPr>
          <w:rFonts w:cs="Calibri"/>
          <w:i/>
          <w:sz w:val="24"/>
          <w:szCs w:val="24"/>
        </w:rPr>
        <w:tab/>
        <w:t>8-26</w:t>
      </w:r>
    </w:p>
    <w:p w14:paraId="6C873524" w14:textId="77777777" w:rsidR="00FA7953" w:rsidRDefault="00FA7953" w:rsidP="00FA7953">
      <w:pPr>
        <w:pStyle w:val="ListParagraph"/>
        <w:spacing w:line="240" w:lineRule="auto"/>
        <w:jc w:val="both"/>
        <w:rPr>
          <w:rFonts w:cs="Calibri"/>
          <w:sz w:val="24"/>
          <w:szCs w:val="24"/>
        </w:rPr>
      </w:pPr>
    </w:p>
    <w:p w14:paraId="1A0E91FA" w14:textId="77777777" w:rsidR="003F7BED" w:rsidRPr="00E007D4" w:rsidRDefault="003F7BED" w:rsidP="00FA7953">
      <w:pPr>
        <w:pStyle w:val="ListParagraph"/>
        <w:numPr>
          <w:ilvl w:val="0"/>
          <w:numId w:val="26"/>
        </w:numPr>
        <w:spacing w:after="0" w:line="240" w:lineRule="auto"/>
        <w:ind w:left="1077" w:hanging="357"/>
        <w:jc w:val="both"/>
        <w:rPr>
          <w:rFonts w:cs="Calibri"/>
          <w:sz w:val="24"/>
          <w:szCs w:val="24"/>
        </w:rPr>
      </w:pPr>
      <w:r w:rsidRPr="00E007D4">
        <w:rPr>
          <w:rFonts w:cs="Calibri"/>
          <w:color w:val="000000"/>
          <w:sz w:val="24"/>
          <w:szCs w:val="24"/>
        </w:rPr>
        <w:t>Coordinación del Sistema de Protección</w:t>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t>8-9</w:t>
      </w:r>
    </w:p>
    <w:p w14:paraId="3C02ECE0" w14:textId="77777777" w:rsidR="003F7BED" w:rsidRPr="00E007D4" w:rsidRDefault="003F7BED" w:rsidP="00FA7953">
      <w:pPr>
        <w:numPr>
          <w:ilvl w:val="0"/>
          <w:numId w:val="26"/>
        </w:numPr>
        <w:spacing w:after="0" w:line="240" w:lineRule="auto"/>
        <w:ind w:left="1077" w:hanging="357"/>
        <w:jc w:val="both"/>
        <w:rPr>
          <w:rFonts w:cs="Calibri"/>
          <w:color w:val="000000"/>
          <w:sz w:val="24"/>
          <w:szCs w:val="24"/>
        </w:rPr>
      </w:pPr>
      <w:r w:rsidRPr="00E007D4">
        <w:rPr>
          <w:rFonts w:cs="Calibri"/>
          <w:color w:val="000000"/>
          <w:sz w:val="24"/>
          <w:szCs w:val="24"/>
        </w:rPr>
        <w:t>Presupuesto insuficiente</w:t>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r>
      <w:r w:rsidR="00F93537">
        <w:rPr>
          <w:rFonts w:cs="Calibri"/>
          <w:color w:val="000000"/>
          <w:sz w:val="24"/>
          <w:szCs w:val="24"/>
        </w:rPr>
        <w:tab/>
        <w:t>10-11</w:t>
      </w:r>
    </w:p>
    <w:p w14:paraId="57462B09" w14:textId="77777777" w:rsidR="00EB3433" w:rsidRDefault="003F7BED" w:rsidP="003F7BED">
      <w:pPr>
        <w:numPr>
          <w:ilvl w:val="0"/>
          <w:numId w:val="26"/>
        </w:numPr>
        <w:spacing w:after="0" w:line="240" w:lineRule="auto"/>
        <w:jc w:val="both"/>
        <w:rPr>
          <w:rFonts w:cs="Calibri"/>
          <w:sz w:val="24"/>
          <w:szCs w:val="24"/>
        </w:rPr>
      </w:pPr>
      <w:r w:rsidRPr="00E007D4">
        <w:rPr>
          <w:rFonts w:cs="Calibri"/>
          <w:sz w:val="24"/>
          <w:szCs w:val="24"/>
        </w:rPr>
        <w:t xml:space="preserve">Institucionalidad incompleta y falta de registro </w:t>
      </w:r>
    </w:p>
    <w:p w14:paraId="39EDD40F" w14:textId="77777777" w:rsidR="003F7BED" w:rsidRPr="00E007D4" w:rsidRDefault="003F7BED" w:rsidP="00EB3433">
      <w:pPr>
        <w:spacing w:after="0" w:line="240" w:lineRule="auto"/>
        <w:ind w:left="1080"/>
        <w:jc w:val="both"/>
        <w:rPr>
          <w:rFonts w:cs="Calibri"/>
          <w:sz w:val="24"/>
          <w:szCs w:val="24"/>
        </w:rPr>
      </w:pPr>
      <w:r w:rsidRPr="00E007D4">
        <w:rPr>
          <w:rFonts w:cs="Calibri"/>
          <w:sz w:val="24"/>
          <w:szCs w:val="24"/>
        </w:rPr>
        <w:t>de las entidades de la Red de Atención Compartida (RAC)</w:t>
      </w:r>
      <w:r w:rsidR="00F93537">
        <w:rPr>
          <w:rFonts w:cs="Calibri"/>
          <w:sz w:val="24"/>
          <w:szCs w:val="24"/>
        </w:rPr>
        <w:tab/>
      </w:r>
      <w:r w:rsidR="00F93537">
        <w:rPr>
          <w:rFonts w:cs="Calibri"/>
          <w:sz w:val="24"/>
          <w:szCs w:val="24"/>
        </w:rPr>
        <w:tab/>
      </w:r>
      <w:r w:rsidR="00F93537">
        <w:rPr>
          <w:rFonts w:cs="Calibri"/>
          <w:sz w:val="24"/>
          <w:szCs w:val="24"/>
        </w:rPr>
        <w:tab/>
        <w:t>12-19</w:t>
      </w:r>
    </w:p>
    <w:p w14:paraId="73ED0A7A" w14:textId="77777777" w:rsidR="003F7BED" w:rsidRPr="00E007D4" w:rsidRDefault="003F7BED" w:rsidP="00FA7953">
      <w:pPr>
        <w:numPr>
          <w:ilvl w:val="0"/>
          <w:numId w:val="26"/>
        </w:numPr>
        <w:spacing w:after="0" w:line="240" w:lineRule="auto"/>
        <w:jc w:val="both"/>
        <w:rPr>
          <w:rFonts w:cs="Calibri"/>
          <w:sz w:val="24"/>
          <w:szCs w:val="24"/>
        </w:rPr>
      </w:pPr>
      <w:r w:rsidRPr="00E007D4">
        <w:rPr>
          <w:rFonts w:cs="Calibri"/>
          <w:sz w:val="24"/>
          <w:szCs w:val="24"/>
        </w:rPr>
        <w:t>La necesidad de sensibilización y formación en el enfoque de derechos</w:t>
      </w:r>
      <w:r w:rsidR="00F93537">
        <w:rPr>
          <w:rFonts w:cs="Calibri"/>
          <w:sz w:val="24"/>
          <w:szCs w:val="24"/>
        </w:rPr>
        <w:tab/>
        <w:t>20-21</w:t>
      </w:r>
    </w:p>
    <w:p w14:paraId="67B7F203" w14:textId="77777777" w:rsidR="00F93537" w:rsidRDefault="003F7BED" w:rsidP="00FA7953">
      <w:pPr>
        <w:pStyle w:val="ListParagraph"/>
        <w:numPr>
          <w:ilvl w:val="0"/>
          <w:numId w:val="26"/>
        </w:numPr>
        <w:spacing w:after="0"/>
        <w:jc w:val="both"/>
        <w:rPr>
          <w:rFonts w:cs="Calibri"/>
          <w:sz w:val="24"/>
          <w:szCs w:val="24"/>
        </w:rPr>
      </w:pPr>
      <w:r w:rsidRPr="00E007D4">
        <w:rPr>
          <w:rFonts w:cs="Calibri"/>
          <w:sz w:val="24"/>
          <w:szCs w:val="24"/>
        </w:rPr>
        <w:t xml:space="preserve">La débil relación del sistema de justicia con el sistema </w:t>
      </w:r>
    </w:p>
    <w:p w14:paraId="16CC5B7F" w14:textId="77777777" w:rsidR="003F7BED" w:rsidRPr="00E007D4" w:rsidRDefault="003F7BED" w:rsidP="00F93537">
      <w:pPr>
        <w:pStyle w:val="ListParagraph"/>
        <w:spacing w:after="0"/>
        <w:ind w:left="1080"/>
        <w:jc w:val="both"/>
        <w:rPr>
          <w:rFonts w:cs="Calibri"/>
          <w:sz w:val="24"/>
          <w:szCs w:val="24"/>
        </w:rPr>
      </w:pPr>
      <w:r w:rsidRPr="00E007D4">
        <w:rPr>
          <w:rFonts w:cs="Calibri"/>
          <w:sz w:val="24"/>
          <w:szCs w:val="24"/>
        </w:rPr>
        <w:t>de protección de NNA</w:t>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t>22-26</w:t>
      </w:r>
    </w:p>
    <w:p w14:paraId="38DEDB06" w14:textId="77777777" w:rsidR="003F7BED" w:rsidRPr="00E007D4" w:rsidRDefault="003F7BED" w:rsidP="003F7BED">
      <w:pPr>
        <w:pStyle w:val="ListParagraph"/>
        <w:spacing w:line="240" w:lineRule="auto"/>
        <w:ind w:left="0"/>
        <w:jc w:val="both"/>
        <w:rPr>
          <w:rFonts w:cs="Calibri"/>
          <w:sz w:val="24"/>
          <w:szCs w:val="24"/>
        </w:rPr>
      </w:pPr>
    </w:p>
    <w:p w14:paraId="58853E62" w14:textId="77777777" w:rsidR="009767C4" w:rsidRPr="00E007D4" w:rsidRDefault="009767C4" w:rsidP="003F7BED">
      <w:pPr>
        <w:pStyle w:val="ListParagraph"/>
        <w:numPr>
          <w:ilvl w:val="0"/>
          <w:numId w:val="21"/>
        </w:numPr>
        <w:spacing w:line="240" w:lineRule="auto"/>
        <w:jc w:val="both"/>
        <w:rPr>
          <w:rFonts w:cs="Calibri"/>
          <w:i/>
          <w:sz w:val="24"/>
          <w:szCs w:val="24"/>
        </w:rPr>
      </w:pPr>
      <w:r w:rsidRPr="00E007D4">
        <w:rPr>
          <w:rFonts w:cs="Calibri"/>
          <w:i/>
          <w:sz w:val="24"/>
          <w:szCs w:val="24"/>
        </w:rPr>
        <w:t>La Política Nacional de Protección de NNA como política de Estado.</w:t>
      </w:r>
      <w:r w:rsidR="00F93537">
        <w:rPr>
          <w:rFonts w:cs="Calibri"/>
          <w:i/>
          <w:sz w:val="24"/>
          <w:szCs w:val="24"/>
        </w:rPr>
        <w:tab/>
      </w:r>
      <w:r w:rsidR="00F93537">
        <w:rPr>
          <w:rFonts w:cs="Calibri"/>
          <w:i/>
          <w:sz w:val="24"/>
          <w:szCs w:val="24"/>
        </w:rPr>
        <w:tab/>
        <w:t>27-36</w:t>
      </w:r>
    </w:p>
    <w:p w14:paraId="0AB72134" w14:textId="77777777" w:rsidR="00FA7953" w:rsidRPr="00E007D4" w:rsidRDefault="00FA7953" w:rsidP="00FA7953">
      <w:pPr>
        <w:pStyle w:val="ListParagraph"/>
        <w:spacing w:line="240" w:lineRule="auto"/>
        <w:jc w:val="both"/>
        <w:rPr>
          <w:rFonts w:cs="Calibri"/>
          <w:i/>
          <w:sz w:val="24"/>
          <w:szCs w:val="24"/>
        </w:rPr>
      </w:pPr>
    </w:p>
    <w:p w14:paraId="2E817513" w14:textId="77777777" w:rsidR="00EB3433" w:rsidRDefault="009767C4" w:rsidP="003F7BED">
      <w:pPr>
        <w:pStyle w:val="ListParagraph"/>
        <w:numPr>
          <w:ilvl w:val="0"/>
          <w:numId w:val="21"/>
        </w:numPr>
        <w:spacing w:line="240" w:lineRule="auto"/>
        <w:jc w:val="both"/>
        <w:rPr>
          <w:rFonts w:cs="Calibri"/>
          <w:i/>
          <w:sz w:val="24"/>
          <w:szCs w:val="24"/>
        </w:rPr>
      </w:pPr>
      <w:r w:rsidRPr="00E007D4">
        <w:rPr>
          <w:rFonts w:cs="Calibri"/>
          <w:i/>
          <w:sz w:val="24"/>
          <w:szCs w:val="24"/>
        </w:rPr>
        <w:t xml:space="preserve"> Adecuación y armonización de la normativa nacional sobre NNA </w:t>
      </w:r>
    </w:p>
    <w:p w14:paraId="377521AF" w14:textId="77777777" w:rsidR="009767C4" w:rsidRPr="00E007D4" w:rsidRDefault="009767C4" w:rsidP="00EB3433">
      <w:pPr>
        <w:pStyle w:val="ListParagraph"/>
        <w:spacing w:line="240" w:lineRule="auto"/>
        <w:jc w:val="both"/>
        <w:rPr>
          <w:rFonts w:cs="Calibri"/>
          <w:i/>
          <w:sz w:val="24"/>
          <w:szCs w:val="24"/>
        </w:rPr>
      </w:pPr>
      <w:r w:rsidRPr="00E007D4">
        <w:rPr>
          <w:rFonts w:cs="Calibri"/>
          <w:i/>
          <w:sz w:val="24"/>
          <w:szCs w:val="24"/>
        </w:rPr>
        <w:t>de acuerdo a los estándares internacionales.</w:t>
      </w:r>
      <w:r w:rsidR="00F93537">
        <w:rPr>
          <w:rFonts w:cs="Calibri"/>
          <w:i/>
          <w:sz w:val="24"/>
          <w:szCs w:val="24"/>
        </w:rPr>
        <w:tab/>
      </w:r>
      <w:r w:rsidR="00F93537">
        <w:rPr>
          <w:rFonts w:cs="Calibri"/>
          <w:i/>
          <w:sz w:val="24"/>
          <w:szCs w:val="24"/>
        </w:rPr>
        <w:tab/>
      </w:r>
      <w:r w:rsidR="00F93537">
        <w:rPr>
          <w:rFonts w:cs="Calibri"/>
          <w:i/>
          <w:sz w:val="24"/>
          <w:szCs w:val="24"/>
        </w:rPr>
        <w:tab/>
      </w:r>
      <w:r w:rsidR="00F93537">
        <w:rPr>
          <w:rFonts w:cs="Calibri"/>
          <w:i/>
          <w:sz w:val="24"/>
          <w:szCs w:val="24"/>
        </w:rPr>
        <w:tab/>
      </w:r>
      <w:r w:rsidR="00F93537">
        <w:rPr>
          <w:rFonts w:cs="Calibri"/>
          <w:i/>
          <w:sz w:val="24"/>
          <w:szCs w:val="24"/>
        </w:rPr>
        <w:tab/>
        <w:t>37-45</w:t>
      </w:r>
    </w:p>
    <w:p w14:paraId="239A10DD" w14:textId="77777777" w:rsidR="00FA7953" w:rsidRPr="00E007D4" w:rsidRDefault="00FA7953" w:rsidP="00FA7953">
      <w:pPr>
        <w:pStyle w:val="ListParagraph"/>
        <w:spacing w:line="240" w:lineRule="auto"/>
        <w:ind w:left="0"/>
        <w:jc w:val="both"/>
        <w:rPr>
          <w:rFonts w:cs="Calibri"/>
          <w:i/>
          <w:sz w:val="24"/>
          <w:szCs w:val="24"/>
        </w:rPr>
      </w:pPr>
    </w:p>
    <w:p w14:paraId="6885C367" w14:textId="77777777" w:rsidR="00EB3433" w:rsidRDefault="009767C4" w:rsidP="003F7BED">
      <w:pPr>
        <w:pStyle w:val="ListParagraph"/>
        <w:numPr>
          <w:ilvl w:val="0"/>
          <w:numId w:val="21"/>
        </w:numPr>
        <w:spacing w:line="240" w:lineRule="auto"/>
        <w:jc w:val="both"/>
        <w:rPr>
          <w:rFonts w:cs="Calibri"/>
          <w:i/>
          <w:sz w:val="24"/>
          <w:szCs w:val="24"/>
        </w:rPr>
      </w:pPr>
      <w:r w:rsidRPr="00E007D4">
        <w:rPr>
          <w:rFonts w:cs="Calibri"/>
          <w:i/>
          <w:sz w:val="24"/>
          <w:szCs w:val="24"/>
        </w:rPr>
        <w:t xml:space="preserve">Respeto y garantía de los derechos de NNA, especialmente quienes </w:t>
      </w:r>
    </w:p>
    <w:p w14:paraId="6EA62D71" w14:textId="77777777" w:rsidR="009767C4" w:rsidRPr="00E007D4" w:rsidRDefault="009767C4" w:rsidP="00EB3433">
      <w:pPr>
        <w:pStyle w:val="ListParagraph"/>
        <w:spacing w:line="240" w:lineRule="auto"/>
        <w:jc w:val="both"/>
        <w:rPr>
          <w:rFonts w:cs="Calibri"/>
          <w:i/>
          <w:sz w:val="24"/>
          <w:szCs w:val="24"/>
        </w:rPr>
      </w:pPr>
      <w:r w:rsidRPr="00E007D4">
        <w:rPr>
          <w:rFonts w:cs="Calibri"/>
          <w:i/>
          <w:sz w:val="24"/>
          <w:szCs w:val="24"/>
        </w:rPr>
        <w:t xml:space="preserve">se encuentran en situación de mayor vulnerabilidad </w:t>
      </w:r>
      <w:r w:rsidR="00F93537">
        <w:rPr>
          <w:rFonts w:cs="Calibri"/>
          <w:i/>
          <w:sz w:val="24"/>
          <w:szCs w:val="24"/>
        </w:rPr>
        <w:tab/>
      </w:r>
      <w:r w:rsidR="00F93537">
        <w:rPr>
          <w:rFonts w:cs="Calibri"/>
          <w:i/>
          <w:sz w:val="24"/>
          <w:szCs w:val="24"/>
        </w:rPr>
        <w:tab/>
      </w:r>
      <w:r w:rsidR="00F93537">
        <w:rPr>
          <w:rFonts w:cs="Calibri"/>
          <w:i/>
          <w:sz w:val="24"/>
          <w:szCs w:val="24"/>
        </w:rPr>
        <w:tab/>
      </w:r>
      <w:r w:rsidR="00F93537">
        <w:rPr>
          <w:rFonts w:cs="Calibri"/>
          <w:i/>
          <w:sz w:val="24"/>
          <w:szCs w:val="24"/>
        </w:rPr>
        <w:tab/>
        <w:t>46-77</w:t>
      </w:r>
    </w:p>
    <w:p w14:paraId="782A3EE2" w14:textId="77777777" w:rsidR="00E007D4" w:rsidRDefault="00E007D4" w:rsidP="00E007D4">
      <w:pPr>
        <w:pStyle w:val="ListParagraph"/>
        <w:rPr>
          <w:rFonts w:cs="Calibri"/>
          <w:sz w:val="24"/>
          <w:szCs w:val="24"/>
        </w:rPr>
      </w:pPr>
    </w:p>
    <w:p w14:paraId="07BB679B" w14:textId="77777777" w:rsidR="00EB3433" w:rsidRDefault="00E007D4" w:rsidP="00E007D4">
      <w:pPr>
        <w:pStyle w:val="ListParagraph"/>
        <w:numPr>
          <w:ilvl w:val="0"/>
          <w:numId w:val="37"/>
        </w:numPr>
        <w:spacing w:line="240" w:lineRule="auto"/>
        <w:jc w:val="both"/>
        <w:rPr>
          <w:rFonts w:cs="Calibri"/>
          <w:sz w:val="24"/>
          <w:szCs w:val="24"/>
        </w:rPr>
      </w:pPr>
      <w:r>
        <w:rPr>
          <w:rFonts w:cs="Calibri"/>
          <w:sz w:val="24"/>
          <w:szCs w:val="24"/>
        </w:rPr>
        <w:t xml:space="preserve">Medidas para hacer efectivos los principios de igualdad </w:t>
      </w:r>
      <w:r w:rsidR="00F93537">
        <w:rPr>
          <w:rFonts w:cs="Calibri"/>
          <w:sz w:val="24"/>
          <w:szCs w:val="24"/>
        </w:rPr>
        <w:tab/>
      </w:r>
      <w:r w:rsidR="00F93537">
        <w:rPr>
          <w:rFonts w:cs="Calibri"/>
          <w:sz w:val="24"/>
          <w:szCs w:val="24"/>
        </w:rPr>
        <w:tab/>
      </w:r>
      <w:r w:rsidR="00F93537">
        <w:rPr>
          <w:rFonts w:cs="Calibri"/>
          <w:sz w:val="24"/>
          <w:szCs w:val="24"/>
        </w:rPr>
        <w:tab/>
        <w:t>46-52</w:t>
      </w:r>
    </w:p>
    <w:p w14:paraId="3B825065" w14:textId="77777777" w:rsidR="00E007D4" w:rsidRDefault="00E007D4" w:rsidP="00EB3433">
      <w:pPr>
        <w:pStyle w:val="ListParagraph"/>
        <w:spacing w:line="240" w:lineRule="auto"/>
        <w:ind w:left="1068"/>
        <w:jc w:val="both"/>
        <w:rPr>
          <w:rFonts w:cs="Calibri"/>
          <w:sz w:val="24"/>
          <w:szCs w:val="24"/>
        </w:rPr>
      </w:pPr>
      <w:r>
        <w:rPr>
          <w:rFonts w:cs="Calibri"/>
          <w:sz w:val="24"/>
          <w:szCs w:val="24"/>
        </w:rPr>
        <w:lastRenderedPageBreak/>
        <w:t>y no discriminación y el derecho a la participación NNA</w:t>
      </w:r>
      <w:r w:rsidR="00F93537">
        <w:rPr>
          <w:rFonts w:cs="Calibri"/>
          <w:sz w:val="24"/>
          <w:szCs w:val="24"/>
        </w:rPr>
        <w:tab/>
      </w:r>
      <w:r w:rsidR="00F93537">
        <w:rPr>
          <w:rFonts w:cs="Calibri"/>
          <w:sz w:val="24"/>
          <w:szCs w:val="24"/>
        </w:rPr>
        <w:tab/>
      </w:r>
      <w:r w:rsidR="00F93537">
        <w:rPr>
          <w:rFonts w:cs="Calibri"/>
          <w:sz w:val="24"/>
          <w:szCs w:val="24"/>
        </w:rPr>
        <w:tab/>
      </w:r>
    </w:p>
    <w:p w14:paraId="1152F72E" w14:textId="77777777" w:rsidR="00EB3433" w:rsidRDefault="00E007D4" w:rsidP="00E007D4">
      <w:pPr>
        <w:pStyle w:val="ListParagraph"/>
        <w:numPr>
          <w:ilvl w:val="0"/>
          <w:numId w:val="37"/>
        </w:numPr>
        <w:spacing w:line="240" w:lineRule="auto"/>
        <w:jc w:val="both"/>
        <w:rPr>
          <w:rFonts w:cs="Calibri"/>
          <w:sz w:val="24"/>
          <w:szCs w:val="24"/>
        </w:rPr>
      </w:pPr>
      <w:r>
        <w:rPr>
          <w:rFonts w:cs="Calibri"/>
          <w:sz w:val="24"/>
          <w:szCs w:val="24"/>
        </w:rPr>
        <w:t>Sobre las medidas para garantizar los derechos de NNA</w:t>
      </w:r>
    </w:p>
    <w:p w14:paraId="36E153F0" w14:textId="77777777" w:rsidR="00E007D4" w:rsidRDefault="00E007D4" w:rsidP="00EB3433">
      <w:pPr>
        <w:pStyle w:val="ListParagraph"/>
        <w:spacing w:line="240" w:lineRule="auto"/>
        <w:ind w:left="1068"/>
        <w:jc w:val="both"/>
        <w:rPr>
          <w:rFonts w:cs="Calibri"/>
          <w:sz w:val="24"/>
          <w:szCs w:val="24"/>
        </w:rPr>
      </w:pPr>
      <w:r>
        <w:rPr>
          <w:rFonts w:cs="Calibri"/>
          <w:sz w:val="24"/>
          <w:szCs w:val="24"/>
        </w:rPr>
        <w:t xml:space="preserve"> en situación de calle</w:t>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t>53-54</w:t>
      </w:r>
    </w:p>
    <w:p w14:paraId="7D5DE8D0" w14:textId="77777777" w:rsidR="00F93537" w:rsidRDefault="00E007D4" w:rsidP="00E007D4">
      <w:pPr>
        <w:pStyle w:val="ListParagraph"/>
        <w:numPr>
          <w:ilvl w:val="0"/>
          <w:numId w:val="37"/>
        </w:numPr>
        <w:spacing w:line="240" w:lineRule="auto"/>
        <w:jc w:val="both"/>
        <w:rPr>
          <w:rFonts w:cs="Calibri"/>
          <w:sz w:val="24"/>
          <w:szCs w:val="24"/>
        </w:rPr>
      </w:pPr>
      <w:r>
        <w:rPr>
          <w:rFonts w:cs="Calibri"/>
          <w:sz w:val="24"/>
          <w:szCs w:val="24"/>
        </w:rPr>
        <w:t>Medidas estatales para garantizar los derechos de NNA retornados,</w:t>
      </w:r>
    </w:p>
    <w:p w14:paraId="16B97079" w14:textId="77777777" w:rsidR="00E007D4" w:rsidRDefault="00E007D4" w:rsidP="00F93537">
      <w:pPr>
        <w:pStyle w:val="ListParagraph"/>
        <w:spacing w:line="240" w:lineRule="auto"/>
        <w:ind w:left="1068"/>
        <w:jc w:val="both"/>
        <w:rPr>
          <w:rFonts w:cs="Calibri"/>
          <w:sz w:val="24"/>
          <w:szCs w:val="24"/>
        </w:rPr>
      </w:pPr>
      <w:r>
        <w:rPr>
          <w:rFonts w:cs="Calibri"/>
          <w:sz w:val="24"/>
          <w:szCs w:val="24"/>
        </w:rPr>
        <w:t xml:space="preserve"> víctimas de la violencia y que sufren afectaciones a su integridad personal</w:t>
      </w:r>
      <w:r w:rsidR="00F93537">
        <w:rPr>
          <w:rFonts w:cs="Calibri"/>
          <w:sz w:val="24"/>
          <w:szCs w:val="24"/>
        </w:rPr>
        <w:tab/>
        <w:t>55-63</w:t>
      </w:r>
    </w:p>
    <w:p w14:paraId="631C7DA3" w14:textId="77777777" w:rsidR="00E007D4" w:rsidRDefault="00E007D4" w:rsidP="00E007D4">
      <w:pPr>
        <w:pStyle w:val="ListParagraph"/>
        <w:numPr>
          <w:ilvl w:val="0"/>
          <w:numId w:val="37"/>
        </w:numPr>
        <w:spacing w:line="240" w:lineRule="auto"/>
        <w:jc w:val="both"/>
        <w:rPr>
          <w:rFonts w:cs="Calibri"/>
          <w:sz w:val="24"/>
          <w:szCs w:val="24"/>
        </w:rPr>
      </w:pPr>
      <w:r>
        <w:rPr>
          <w:rFonts w:cs="Calibri"/>
          <w:sz w:val="24"/>
          <w:szCs w:val="24"/>
        </w:rPr>
        <w:t>Medidas respecto a los y las adolescentes en conflicto con la ley</w:t>
      </w:r>
      <w:r w:rsidR="00F93537">
        <w:rPr>
          <w:rFonts w:cs="Calibri"/>
          <w:sz w:val="24"/>
          <w:szCs w:val="24"/>
        </w:rPr>
        <w:tab/>
      </w:r>
      <w:r w:rsidR="00F93537">
        <w:rPr>
          <w:rFonts w:cs="Calibri"/>
          <w:sz w:val="24"/>
          <w:szCs w:val="24"/>
        </w:rPr>
        <w:tab/>
        <w:t>64-67</w:t>
      </w:r>
    </w:p>
    <w:p w14:paraId="570CD272" w14:textId="77777777" w:rsidR="00E007D4" w:rsidRDefault="00E007D4" w:rsidP="00E007D4">
      <w:pPr>
        <w:pStyle w:val="ListParagraph"/>
        <w:numPr>
          <w:ilvl w:val="0"/>
          <w:numId w:val="37"/>
        </w:numPr>
        <w:spacing w:line="240" w:lineRule="auto"/>
        <w:jc w:val="both"/>
        <w:rPr>
          <w:rFonts w:cs="Calibri"/>
          <w:sz w:val="24"/>
          <w:szCs w:val="24"/>
        </w:rPr>
      </w:pPr>
      <w:r>
        <w:rPr>
          <w:rFonts w:cs="Calibri"/>
          <w:sz w:val="24"/>
          <w:szCs w:val="24"/>
        </w:rPr>
        <w:t>Educación sexual y embarazo adolescente</w:t>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t>68-70</w:t>
      </w:r>
    </w:p>
    <w:p w14:paraId="21F23F66" w14:textId="77777777" w:rsidR="00E007D4" w:rsidRDefault="00E007D4" w:rsidP="00E007D4">
      <w:pPr>
        <w:pStyle w:val="ListParagraph"/>
        <w:numPr>
          <w:ilvl w:val="0"/>
          <w:numId w:val="37"/>
        </w:numPr>
        <w:spacing w:line="240" w:lineRule="auto"/>
        <w:jc w:val="both"/>
        <w:rPr>
          <w:rFonts w:cs="Calibri"/>
          <w:sz w:val="24"/>
          <w:szCs w:val="24"/>
        </w:rPr>
      </w:pPr>
      <w:r>
        <w:rPr>
          <w:rFonts w:cs="Calibri"/>
          <w:sz w:val="24"/>
          <w:szCs w:val="24"/>
        </w:rPr>
        <w:t>Niñez desaparecida durante el conflicto armado</w:t>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t>71-74</w:t>
      </w:r>
    </w:p>
    <w:p w14:paraId="6576F9AE" w14:textId="77777777" w:rsidR="00E007D4" w:rsidRDefault="00E007D4" w:rsidP="00E007D4">
      <w:pPr>
        <w:pStyle w:val="ListParagraph"/>
        <w:numPr>
          <w:ilvl w:val="0"/>
          <w:numId w:val="37"/>
        </w:numPr>
        <w:spacing w:line="240" w:lineRule="auto"/>
        <w:jc w:val="both"/>
        <w:rPr>
          <w:rFonts w:cs="Calibri"/>
          <w:sz w:val="24"/>
          <w:szCs w:val="24"/>
        </w:rPr>
      </w:pPr>
      <w:r>
        <w:rPr>
          <w:rFonts w:cs="Calibri"/>
          <w:sz w:val="24"/>
          <w:szCs w:val="24"/>
        </w:rPr>
        <w:t>Trata de personas</w:t>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r>
      <w:r w:rsidR="00F93537">
        <w:rPr>
          <w:rFonts w:cs="Calibri"/>
          <w:sz w:val="24"/>
          <w:szCs w:val="24"/>
        </w:rPr>
        <w:tab/>
        <w:t>75-77</w:t>
      </w:r>
    </w:p>
    <w:p w14:paraId="205568F2" w14:textId="77777777" w:rsidR="00E007D4" w:rsidRDefault="00E007D4" w:rsidP="00E007D4">
      <w:pPr>
        <w:pStyle w:val="ListParagraph"/>
        <w:rPr>
          <w:rFonts w:cs="Calibri"/>
          <w:sz w:val="24"/>
          <w:szCs w:val="24"/>
        </w:rPr>
      </w:pPr>
    </w:p>
    <w:p w14:paraId="07A7D280" w14:textId="77777777" w:rsidR="00E007D4" w:rsidRPr="003764B7" w:rsidRDefault="00E007D4" w:rsidP="00E007D4">
      <w:pPr>
        <w:pStyle w:val="ListParagraph"/>
        <w:spacing w:line="240" w:lineRule="auto"/>
        <w:jc w:val="both"/>
        <w:rPr>
          <w:rFonts w:cs="Calibri"/>
          <w:sz w:val="24"/>
          <w:szCs w:val="24"/>
        </w:rPr>
      </w:pPr>
    </w:p>
    <w:p w14:paraId="4C433005" w14:textId="77777777" w:rsidR="009767C4" w:rsidRPr="00E007D4" w:rsidRDefault="009767C4" w:rsidP="00E007D4">
      <w:pPr>
        <w:tabs>
          <w:tab w:val="left" w:pos="1134"/>
        </w:tabs>
        <w:spacing w:after="0" w:line="240" w:lineRule="auto"/>
        <w:ind w:left="709"/>
        <w:jc w:val="both"/>
        <w:rPr>
          <w:rFonts w:cs="Calibri"/>
          <w:sz w:val="24"/>
          <w:szCs w:val="24"/>
        </w:rPr>
      </w:pPr>
    </w:p>
    <w:p w14:paraId="48962082" w14:textId="77777777" w:rsidR="000809A1" w:rsidRPr="009C06A0" w:rsidRDefault="00697DD4" w:rsidP="003F7BED">
      <w:pPr>
        <w:pStyle w:val="ListParagraph"/>
        <w:numPr>
          <w:ilvl w:val="0"/>
          <w:numId w:val="23"/>
        </w:numPr>
        <w:jc w:val="both"/>
        <w:rPr>
          <w:rFonts w:cs="Calibri"/>
          <w:b/>
          <w:sz w:val="24"/>
          <w:szCs w:val="24"/>
        </w:rPr>
      </w:pPr>
      <w:r w:rsidRPr="00E007D4">
        <w:br w:type="page"/>
      </w:r>
      <w:r w:rsidR="000809A1" w:rsidRPr="009C06A0">
        <w:rPr>
          <w:rFonts w:cs="Calibri"/>
          <w:b/>
          <w:sz w:val="24"/>
          <w:szCs w:val="24"/>
        </w:rPr>
        <w:lastRenderedPageBreak/>
        <w:t xml:space="preserve">Mandato de la PDDH </w:t>
      </w:r>
    </w:p>
    <w:p w14:paraId="4269FC42" w14:textId="77777777" w:rsidR="00A53B85" w:rsidRPr="00CC697F" w:rsidRDefault="00A53B85" w:rsidP="00A53B85">
      <w:pPr>
        <w:pStyle w:val="ListParagraph"/>
        <w:spacing w:after="0" w:line="240" w:lineRule="auto"/>
        <w:ind w:left="1080"/>
        <w:jc w:val="both"/>
        <w:rPr>
          <w:b/>
          <w:sz w:val="24"/>
          <w:szCs w:val="24"/>
        </w:rPr>
      </w:pPr>
    </w:p>
    <w:p w14:paraId="76FF526E" w14:textId="77777777" w:rsidR="00A53B85" w:rsidRPr="00CC697F" w:rsidRDefault="00A53B85" w:rsidP="00A53B85">
      <w:pPr>
        <w:spacing w:after="0" w:line="240" w:lineRule="auto"/>
        <w:jc w:val="both"/>
        <w:rPr>
          <w:rFonts w:eastAsia="Times New Roman"/>
          <w:sz w:val="24"/>
          <w:szCs w:val="24"/>
          <w:lang w:eastAsia="es-ES"/>
        </w:rPr>
      </w:pPr>
      <w:r w:rsidRPr="00CC697F">
        <w:rPr>
          <w:rFonts w:eastAsia="Times New Roman"/>
          <w:sz w:val="24"/>
          <w:szCs w:val="24"/>
          <w:lang w:eastAsia="es-ES"/>
        </w:rPr>
        <w:t>1. La Procuraduría para la Defensa de los Derechos Humanos (PDDH) es  un órgano de rango constitucional que constituye la piedra angular del Sistema Nacional de Protección y Promoción de los Derechos Humanos,</w:t>
      </w:r>
      <w:r w:rsidRPr="00CC697F">
        <w:rPr>
          <w:rFonts w:eastAsia="Times New Roman"/>
          <w:sz w:val="24"/>
          <w:szCs w:val="24"/>
          <w:vertAlign w:val="superscript"/>
          <w:lang w:eastAsia="es-ES"/>
        </w:rPr>
        <w:footnoteReference w:id="1"/>
      </w:r>
      <w:r w:rsidRPr="00CC697F">
        <w:rPr>
          <w:rFonts w:eastAsia="Times New Roman"/>
          <w:sz w:val="24"/>
          <w:szCs w:val="24"/>
          <w:lang w:eastAsia="es-ES"/>
        </w:rPr>
        <w:t xml:space="preserve"> esencial dentro de un Estado democrático de Derecho,  entre cuyas atribuciones básicas se contemplan el velar por el respeto y garantía de los derechos humanos y supervisar la actuación de las instituciones públicas frente a las personas, vinculando el cumplimiento de las obligaciones nacionales e internacionales adquiridas por El Salvador.</w:t>
      </w:r>
    </w:p>
    <w:p w14:paraId="3C0A39BA" w14:textId="77777777" w:rsidR="00A53B85" w:rsidRPr="00CC697F" w:rsidRDefault="00A53B85" w:rsidP="00A53B85">
      <w:pPr>
        <w:spacing w:after="0" w:line="240" w:lineRule="auto"/>
        <w:jc w:val="both"/>
        <w:rPr>
          <w:rFonts w:eastAsia="Times New Roman"/>
          <w:sz w:val="24"/>
          <w:szCs w:val="24"/>
          <w:lang w:eastAsia="es-ES"/>
        </w:rPr>
      </w:pPr>
    </w:p>
    <w:p w14:paraId="6F556078" w14:textId="77777777" w:rsidR="00A53B85" w:rsidRPr="00CC697F" w:rsidRDefault="00A53B85" w:rsidP="00A53B85">
      <w:pPr>
        <w:spacing w:after="0" w:line="240" w:lineRule="auto"/>
        <w:jc w:val="both"/>
        <w:rPr>
          <w:rFonts w:eastAsia="Times New Roman"/>
          <w:sz w:val="24"/>
          <w:szCs w:val="24"/>
          <w:lang w:eastAsia="es-ES"/>
        </w:rPr>
      </w:pPr>
      <w:r w:rsidRPr="00CC697F">
        <w:rPr>
          <w:rFonts w:eastAsia="Times New Roman"/>
          <w:sz w:val="24"/>
          <w:szCs w:val="24"/>
          <w:lang w:eastAsia="es-ES"/>
        </w:rPr>
        <w:t xml:space="preserve">2. A partir de las atribuciones mencionadas, </w:t>
      </w:r>
      <w:r w:rsidR="001D3913">
        <w:rPr>
          <w:rFonts w:eastAsia="Times New Roman"/>
          <w:sz w:val="24"/>
          <w:szCs w:val="24"/>
          <w:lang w:eastAsia="es-ES"/>
        </w:rPr>
        <w:t xml:space="preserve">como Procuradora </w:t>
      </w:r>
      <w:r w:rsidRPr="00CC697F">
        <w:rPr>
          <w:rFonts w:eastAsia="Times New Roman"/>
          <w:sz w:val="24"/>
          <w:szCs w:val="24"/>
          <w:lang w:eastAsia="es-ES"/>
        </w:rPr>
        <w:t xml:space="preserve">me encuentro facultada para presentar informes y comunicaciones a organismos internacionales sobre los temas o áreas que afectan los derechos humanos de la población salvadoreña; por lo que ante el examen que realiza el Comité de Derechos del Niño al Estado Salvadoreño, externo mi opinión, respecto al cumplimiento de las obligaciones de respeto y garantía de niños, niñas y adolescentes, y el Sistema Nacional de Protección Integral que los ampara. </w:t>
      </w:r>
    </w:p>
    <w:p w14:paraId="3962DBDF" w14:textId="77777777" w:rsidR="00A53B85" w:rsidRPr="00CC697F" w:rsidRDefault="00A53B85" w:rsidP="00A53B85">
      <w:pPr>
        <w:spacing w:after="0" w:line="240" w:lineRule="auto"/>
        <w:jc w:val="both"/>
        <w:rPr>
          <w:b/>
          <w:sz w:val="24"/>
          <w:szCs w:val="24"/>
        </w:rPr>
      </w:pPr>
    </w:p>
    <w:p w14:paraId="2099D2A7" w14:textId="77777777" w:rsidR="00A53B85" w:rsidRPr="003F7BED" w:rsidRDefault="00A53B85" w:rsidP="00A53B85">
      <w:pPr>
        <w:spacing w:after="0" w:line="240" w:lineRule="auto"/>
        <w:jc w:val="both"/>
        <w:rPr>
          <w:sz w:val="24"/>
          <w:szCs w:val="24"/>
          <w:lang w:val="es-ES"/>
        </w:rPr>
      </w:pPr>
      <w:r w:rsidRPr="003F7BED">
        <w:rPr>
          <w:sz w:val="24"/>
          <w:szCs w:val="24"/>
        </w:rPr>
        <w:t>3. En ese marco, este Comité ha señalado</w:t>
      </w:r>
      <w:r w:rsidR="0093311D" w:rsidRPr="003F7BED">
        <w:rPr>
          <w:sz w:val="24"/>
          <w:szCs w:val="24"/>
        </w:rPr>
        <w:t xml:space="preserve"> al Estado</w:t>
      </w:r>
      <w:r w:rsidRPr="003F7BED">
        <w:rPr>
          <w:sz w:val="24"/>
          <w:szCs w:val="24"/>
        </w:rPr>
        <w:t xml:space="preserve"> </w:t>
      </w:r>
      <w:r w:rsidRPr="003F7BED">
        <w:rPr>
          <w:sz w:val="24"/>
          <w:szCs w:val="24"/>
          <w:lang w:val="es-ES"/>
        </w:rPr>
        <w:t xml:space="preserve">la necesidad de asegurar que la </w:t>
      </w:r>
      <w:r w:rsidR="00FA7953" w:rsidRPr="003F7BED">
        <w:rPr>
          <w:sz w:val="24"/>
          <w:szCs w:val="24"/>
          <w:lang w:val="es-ES"/>
        </w:rPr>
        <w:t>PDDH, a</w:t>
      </w:r>
      <w:r w:rsidRPr="003F7BED">
        <w:rPr>
          <w:sz w:val="24"/>
          <w:szCs w:val="24"/>
          <w:lang w:val="es-ES"/>
        </w:rPr>
        <w:t xml:space="preserve"> través de la Procuraduría Adjunta para la Defensa de los Derechos de la Niñez y la Juventud (PADNJ), reciban recursos humanos, técnicos y financieros suficientes para desempeñar su mandato y, entre otras cosas, hacer que todos los niños tengan más acceso al procedimiento de denuncia y que éste sea más respetuoso con las particularidades culturales. Asimismo, recomendó </w:t>
      </w:r>
      <w:r w:rsidR="0093311D" w:rsidRPr="003F7BED">
        <w:rPr>
          <w:sz w:val="24"/>
          <w:szCs w:val="24"/>
          <w:lang w:val="es-ES"/>
        </w:rPr>
        <w:t>proteger</w:t>
      </w:r>
      <w:r w:rsidRPr="003F7BED">
        <w:rPr>
          <w:sz w:val="24"/>
          <w:szCs w:val="24"/>
          <w:lang w:val="es-ES"/>
        </w:rPr>
        <w:t xml:space="preserve"> las actividades de esta Procuraduría frente a toda injerencia o presión externa indebida a fin de asegurar su funcionamiento adecuado y su independencia</w:t>
      </w:r>
      <w:r w:rsidRPr="003F7BED">
        <w:rPr>
          <w:rStyle w:val="FootnoteReference"/>
          <w:sz w:val="24"/>
          <w:szCs w:val="24"/>
          <w:lang w:val="es-ES"/>
        </w:rPr>
        <w:footnoteReference w:id="2"/>
      </w:r>
      <w:r w:rsidRPr="003F7BED">
        <w:rPr>
          <w:sz w:val="24"/>
          <w:szCs w:val="24"/>
          <w:lang w:val="es-ES"/>
        </w:rPr>
        <w:t xml:space="preserve">. </w:t>
      </w:r>
    </w:p>
    <w:p w14:paraId="483325F0" w14:textId="77777777" w:rsidR="00A53B85" w:rsidRPr="003F7BED" w:rsidRDefault="00A53B85" w:rsidP="00A53B85">
      <w:pPr>
        <w:spacing w:after="0" w:line="240" w:lineRule="auto"/>
        <w:jc w:val="both"/>
        <w:rPr>
          <w:b/>
          <w:sz w:val="24"/>
          <w:szCs w:val="24"/>
          <w:lang w:val="es-ES"/>
        </w:rPr>
      </w:pPr>
      <w:r w:rsidRPr="003F7BED">
        <w:rPr>
          <w:b/>
          <w:sz w:val="24"/>
          <w:szCs w:val="24"/>
          <w:lang w:val="es-ES"/>
        </w:rPr>
        <w:tab/>
      </w:r>
      <w:r w:rsidRPr="003F7BED">
        <w:rPr>
          <w:b/>
          <w:sz w:val="24"/>
          <w:szCs w:val="24"/>
          <w:lang w:val="es-ES"/>
        </w:rPr>
        <w:tab/>
      </w:r>
    </w:p>
    <w:p w14:paraId="6D4336C9" w14:textId="77777777" w:rsidR="00A53B85" w:rsidRPr="003F7BED" w:rsidRDefault="00A53B85" w:rsidP="00A53B85">
      <w:pPr>
        <w:spacing w:after="0" w:line="240" w:lineRule="auto"/>
        <w:jc w:val="both"/>
        <w:rPr>
          <w:kern w:val="1"/>
          <w:sz w:val="24"/>
          <w:szCs w:val="24"/>
          <w:lang w:eastAsia="zh-CN"/>
        </w:rPr>
      </w:pPr>
      <w:r w:rsidRPr="003F7BED">
        <w:rPr>
          <w:sz w:val="24"/>
          <w:szCs w:val="24"/>
          <w:lang w:val="es-ES"/>
        </w:rPr>
        <w:t>4. Al respecto</w:t>
      </w:r>
      <w:r w:rsidR="00C41F56" w:rsidRPr="003F7BED">
        <w:rPr>
          <w:sz w:val="24"/>
          <w:szCs w:val="24"/>
          <w:lang w:val="es-ES"/>
        </w:rPr>
        <w:t>,</w:t>
      </w:r>
      <w:r w:rsidRPr="003F7BED">
        <w:rPr>
          <w:sz w:val="24"/>
          <w:szCs w:val="24"/>
          <w:lang w:val="es-ES"/>
        </w:rPr>
        <w:t xml:space="preserve"> puedo afirmar</w:t>
      </w:r>
      <w:r w:rsidR="0093311D" w:rsidRPr="003F7BED">
        <w:rPr>
          <w:sz w:val="24"/>
          <w:szCs w:val="24"/>
          <w:lang w:val="es-ES"/>
        </w:rPr>
        <w:t xml:space="preserve"> </w:t>
      </w:r>
      <w:r w:rsidRPr="003F7BED">
        <w:rPr>
          <w:sz w:val="24"/>
          <w:szCs w:val="24"/>
        </w:rPr>
        <w:t xml:space="preserve">sin duda alguna que </w:t>
      </w:r>
      <w:r w:rsidRPr="003F7BED">
        <w:rPr>
          <w:b/>
          <w:i/>
          <w:sz w:val="24"/>
          <w:szCs w:val="24"/>
        </w:rPr>
        <w:t>los recursos asignados a la PDDH no son suficientes</w:t>
      </w:r>
      <w:r w:rsidRPr="003F7BED">
        <w:rPr>
          <w:sz w:val="24"/>
          <w:szCs w:val="24"/>
        </w:rPr>
        <w:t xml:space="preserve"> para garantizar de modo razonable las mejoras necesarias y progresivas en el cumplimiento de su mandato, teniendo en cuenta </w:t>
      </w:r>
      <w:r w:rsidRPr="003F7BED">
        <w:rPr>
          <w:kern w:val="1"/>
          <w:sz w:val="24"/>
          <w:szCs w:val="24"/>
          <w:lang w:eastAsia="zh-CN"/>
        </w:rPr>
        <w:t>que casi la totalidad del presupuesto establecido se concentra en las remuneraciones del personal, no se cuenta con instalaciones propias y adicionalmente no existe protección alguna contra reducciones arbitrarias</w:t>
      </w:r>
      <w:r w:rsidRPr="003F7BED">
        <w:rPr>
          <w:rStyle w:val="FootnoteReference"/>
          <w:kern w:val="1"/>
          <w:sz w:val="24"/>
          <w:szCs w:val="24"/>
          <w:lang w:eastAsia="zh-CN"/>
        </w:rPr>
        <w:footnoteReference w:id="3"/>
      </w:r>
      <w:r w:rsidRPr="003F7BED">
        <w:rPr>
          <w:kern w:val="1"/>
          <w:sz w:val="24"/>
          <w:szCs w:val="24"/>
          <w:lang w:eastAsia="zh-CN"/>
        </w:rPr>
        <w:t xml:space="preserve">. De forma particular, he requerido </w:t>
      </w:r>
      <w:r w:rsidRPr="003F7BED">
        <w:rPr>
          <w:kern w:val="1"/>
          <w:sz w:val="24"/>
          <w:szCs w:val="24"/>
          <w:lang w:eastAsia="zh-CN"/>
        </w:rPr>
        <w:lastRenderedPageBreak/>
        <w:t>un refuerzo presupuestario para la creación de unidades especializadas para la asistencia y protección de las víctimas, la atención a la primera infancia y a las personas migrantes, la promoción de la transparencia y la lucha contra la corrupción.</w:t>
      </w:r>
    </w:p>
    <w:p w14:paraId="4699AB9D" w14:textId="77777777" w:rsidR="00A53B85" w:rsidRPr="003F7BED" w:rsidRDefault="00A53B85" w:rsidP="00A53B85">
      <w:pPr>
        <w:spacing w:after="0" w:line="240" w:lineRule="auto"/>
        <w:jc w:val="both"/>
        <w:rPr>
          <w:kern w:val="1"/>
          <w:sz w:val="24"/>
          <w:szCs w:val="24"/>
          <w:lang w:eastAsia="zh-CN"/>
        </w:rPr>
      </w:pPr>
    </w:p>
    <w:p w14:paraId="105983C6" w14:textId="77777777" w:rsidR="00A53B85" w:rsidRPr="003F7BED" w:rsidRDefault="00A53B85" w:rsidP="00A53B85">
      <w:pPr>
        <w:spacing w:after="0" w:line="240" w:lineRule="auto"/>
        <w:jc w:val="both"/>
        <w:rPr>
          <w:sz w:val="24"/>
          <w:szCs w:val="24"/>
        </w:rPr>
      </w:pPr>
      <w:r w:rsidRPr="003F7BED">
        <w:rPr>
          <w:kern w:val="1"/>
          <w:sz w:val="24"/>
          <w:szCs w:val="24"/>
          <w:lang w:eastAsia="zh-CN"/>
        </w:rPr>
        <w:t xml:space="preserve">5. Sobre la base de lo expresado, he realizado llamados constantes al Órgano Ejecutivo y a la Asamblea Legislativa para que ratifiquen su voluntad de fortalecer el respeto y garantía de los derechos humanos en el país, garantizando la autonomía e independencia de la PDDH, y </w:t>
      </w:r>
      <w:r w:rsidRPr="003F7BED">
        <w:rPr>
          <w:sz w:val="24"/>
          <w:szCs w:val="24"/>
        </w:rPr>
        <w:t xml:space="preserve"> reviertan integralmente los recortes efectuados</w:t>
      </w:r>
      <w:r w:rsidR="001D3913">
        <w:rPr>
          <w:sz w:val="24"/>
          <w:szCs w:val="24"/>
        </w:rPr>
        <w:t xml:space="preserve"> en las últimas asignaciones presupuestarias, </w:t>
      </w:r>
      <w:r w:rsidRPr="003F7BED">
        <w:rPr>
          <w:sz w:val="24"/>
          <w:szCs w:val="24"/>
        </w:rPr>
        <w:t xml:space="preserve"> reit</w:t>
      </w:r>
      <w:r w:rsidR="001D3913">
        <w:rPr>
          <w:sz w:val="24"/>
          <w:szCs w:val="24"/>
        </w:rPr>
        <w:t xml:space="preserve">erando mi solicitud que los fondos que se nos establezcan, </w:t>
      </w:r>
      <w:r w:rsidRPr="003F7BED">
        <w:rPr>
          <w:sz w:val="24"/>
          <w:szCs w:val="24"/>
        </w:rPr>
        <w:t>sea acorde al mandato que me ha sido conferido, sobre todo en el actual contexto social que demanda mayor atención hacia las víctimas</w:t>
      </w:r>
      <w:r w:rsidR="00943C01" w:rsidRPr="003F7BED">
        <w:rPr>
          <w:sz w:val="24"/>
          <w:szCs w:val="24"/>
        </w:rPr>
        <w:t>, especialmente la niñez y adolescencia</w:t>
      </w:r>
      <w:r w:rsidRPr="003F7BED">
        <w:rPr>
          <w:sz w:val="24"/>
          <w:szCs w:val="24"/>
        </w:rPr>
        <w:t>.</w:t>
      </w:r>
    </w:p>
    <w:p w14:paraId="5520FF52" w14:textId="77777777" w:rsidR="00A53B85" w:rsidRPr="003F7BED" w:rsidRDefault="00A53B85" w:rsidP="00A53B85">
      <w:pPr>
        <w:spacing w:after="0" w:line="240" w:lineRule="auto"/>
        <w:jc w:val="both"/>
        <w:rPr>
          <w:kern w:val="1"/>
          <w:sz w:val="24"/>
          <w:szCs w:val="24"/>
          <w:lang w:eastAsia="zh-CN"/>
        </w:rPr>
      </w:pPr>
    </w:p>
    <w:p w14:paraId="6DEFD610" w14:textId="77777777" w:rsidR="00A53B85" w:rsidRPr="003F7BED" w:rsidRDefault="00A53B85" w:rsidP="00A53B85">
      <w:pPr>
        <w:spacing w:after="0" w:line="240" w:lineRule="auto"/>
        <w:jc w:val="both"/>
        <w:rPr>
          <w:sz w:val="24"/>
          <w:szCs w:val="24"/>
        </w:rPr>
      </w:pPr>
      <w:r w:rsidRPr="003F7BED">
        <w:rPr>
          <w:kern w:val="1"/>
          <w:sz w:val="24"/>
          <w:szCs w:val="24"/>
          <w:lang w:eastAsia="zh-CN"/>
        </w:rPr>
        <w:t>6. Adicionalmente</w:t>
      </w:r>
      <w:r w:rsidRPr="003F7BED">
        <w:rPr>
          <w:sz w:val="24"/>
          <w:szCs w:val="24"/>
        </w:rPr>
        <w:t>, en relación</w:t>
      </w:r>
      <w:r w:rsidRPr="003F7BED">
        <w:rPr>
          <w:sz w:val="24"/>
          <w:szCs w:val="24"/>
          <w:lang w:val="es-ES"/>
        </w:rPr>
        <w:t xml:space="preserve"> a la </w:t>
      </w:r>
      <w:r w:rsidRPr="003F7BED">
        <w:rPr>
          <w:b/>
          <w:i/>
          <w:sz w:val="24"/>
          <w:szCs w:val="24"/>
          <w:lang w:val="es-ES"/>
        </w:rPr>
        <w:t>protección del Estado frente a toda injerencia o presión externa indebida del funcionamiento e independencia</w:t>
      </w:r>
      <w:r w:rsidRPr="003F7BED">
        <w:rPr>
          <w:sz w:val="24"/>
          <w:szCs w:val="24"/>
          <w:lang w:val="es-ES"/>
        </w:rPr>
        <w:t xml:space="preserve"> de la institución que presido,</w:t>
      </w:r>
      <w:r w:rsidRPr="003F7BED">
        <w:rPr>
          <w:sz w:val="24"/>
          <w:szCs w:val="24"/>
        </w:rPr>
        <w:t xml:space="preserve"> debo señalar mi preocupación por distintas sentencias emitidas por la Sala de lo Constitucional de la Corte Suprema de Justicia en las que se incluyen valoraciones sobre los “límites de la competencia de la Procuraduría frente a las actuaciones judiciales” calificando sus decisiones como “ineficaces de producir efecto jurídico alguno” y previniendo a esta institución de intervenir indebidamente en los procesos constitucionales en trámite y abstenerse de pretender sustituir o revisar la interpretación o armonización de los derechos constitucionales que dicho Sala realiza</w:t>
      </w:r>
      <w:r w:rsidRPr="003F7BED">
        <w:rPr>
          <w:kern w:val="1"/>
          <w:sz w:val="24"/>
          <w:szCs w:val="24"/>
          <w:vertAlign w:val="superscript"/>
          <w:lang w:eastAsia="zh-CN"/>
        </w:rPr>
        <w:footnoteReference w:id="4"/>
      </w:r>
      <w:r w:rsidRPr="003F7BED">
        <w:rPr>
          <w:sz w:val="24"/>
          <w:szCs w:val="24"/>
        </w:rPr>
        <w:t>.</w:t>
      </w:r>
    </w:p>
    <w:p w14:paraId="24F40585" w14:textId="77777777" w:rsidR="00A53B85" w:rsidRPr="003F7BED" w:rsidRDefault="00A53B85" w:rsidP="00A53B85">
      <w:pPr>
        <w:spacing w:after="0" w:line="240" w:lineRule="auto"/>
        <w:jc w:val="both"/>
        <w:rPr>
          <w:sz w:val="24"/>
          <w:szCs w:val="24"/>
        </w:rPr>
      </w:pPr>
    </w:p>
    <w:p w14:paraId="408493C3" w14:textId="77777777" w:rsidR="00A53B85" w:rsidRPr="00CC697F" w:rsidRDefault="00A53B85" w:rsidP="00A53B85">
      <w:pPr>
        <w:autoSpaceDE w:val="0"/>
        <w:autoSpaceDN w:val="0"/>
        <w:adjustRightInd w:val="0"/>
        <w:spacing w:after="0" w:line="240" w:lineRule="auto"/>
        <w:jc w:val="both"/>
        <w:rPr>
          <w:sz w:val="24"/>
          <w:szCs w:val="24"/>
        </w:rPr>
      </w:pPr>
      <w:r w:rsidRPr="003F7BED">
        <w:rPr>
          <w:sz w:val="24"/>
          <w:szCs w:val="24"/>
        </w:rPr>
        <w:t xml:space="preserve">7. Respecto de lo anterior, debo reiterar que por la naturaleza misma del cargo que ostento </w:t>
      </w:r>
      <w:r w:rsidRPr="003F7BED">
        <w:rPr>
          <w:rFonts w:eastAsia="SimSun"/>
          <w:kern w:val="1"/>
          <w:sz w:val="24"/>
          <w:szCs w:val="24"/>
          <w:lang w:eastAsia="es-ES"/>
        </w:rPr>
        <w:t>es imposible pretender sustituir las competencias de la Sala de lo Constitucional; sin embargo, debo indicar que las irregulares expresiones incluidas en dichas sentencias pretenden disminuir el mandato constitucional y legal que me ha sido conferido para supervisar</w:t>
      </w:r>
      <w:r w:rsidRPr="003F7BED">
        <w:rPr>
          <w:sz w:val="24"/>
          <w:szCs w:val="24"/>
        </w:rPr>
        <w:t xml:space="preserve"> a todos los órganos del Estado salvadoreño, </w:t>
      </w:r>
      <w:r w:rsidRPr="003F7BED">
        <w:rPr>
          <w:sz w:val="24"/>
          <w:szCs w:val="24"/>
        </w:rPr>
        <w:lastRenderedPageBreak/>
        <w:t>sin excepción alguna, examinando si con su comportamiento cumplen o no con las obligaciones de respetar y garantizar los derechos humanos</w:t>
      </w:r>
      <w:r w:rsidRPr="003F7BED">
        <w:rPr>
          <w:rStyle w:val="FootnoteReference"/>
          <w:sz w:val="24"/>
          <w:szCs w:val="24"/>
        </w:rPr>
        <w:footnoteReference w:id="5"/>
      </w:r>
      <w:r w:rsidRPr="003F7BED">
        <w:rPr>
          <w:sz w:val="24"/>
          <w:szCs w:val="24"/>
        </w:rPr>
        <w:t>.</w:t>
      </w:r>
    </w:p>
    <w:p w14:paraId="39256E84" w14:textId="77777777" w:rsidR="00A53B85" w:rsidRPr="00CC697F" w:rsidRDefault="00A53B85" w:rsidP="00A53B85">
      <w:pPr>
        <w:spacing w:after="0" w:line="240" w:lineRule="auto"/>
        <w:jc w:val="both"/>
        <w:rPr>
          <w:b/>
          <w:sz w:val="24"/>
          <w:szCs w:val="24"/>
        </w:rPr>
      </w:pPr>
    </w:p>
    <w:p w14:paraId="6C0D8D26" w14:textId="77777777" w:rsidR="00843D75" w:rsidRPr="009C06A0" w:rsidRDefault="000809A1" w:rsidP="003F7BED">
      <w:pPr>
        <w:pStyle w:val="ListParagraph"/>
        <w:numPr>
          <w:ilvl w:val="0"/>
          <w:numId w:val="23"/>
        </w:numPr>
        <w:jc w:val="both"/>
        <w:rPr>
          <w:rFonts w:cs="Calibri"/>
          <w:b/>
          <w:sz w:val="24"/>
          <w:szCs w:val="24"/>
        </w:rPr>
      </w:pPr>
      <w:r w:rsidRPr="009C06A0">
        <w:rPr>
          <w:rFonts w:cs="Calibri"/>
          <w:b/>
          <w:sz w:val="24"/>
          <w:szCs w:val="24"/>
        </w:rPr>
        <w:t>Sobre la organización del Estado para el cumplimiento de los derechos de N</w:t>
      </w:r>
      <w:r w:rsidR="0085675B" w:rsidRPr="009C06A0">
        <w:rPr>
          <w:rFonts w:cs="Calibri"/>
          <w:b/>
          <w:sz w:val="24"/>
          <w:szCs w:val="24"/>
        </w:rPr>
        <w:t xml:space="preserve">iños, </w:t>
      </w:r>
      <w:r w:rsidRPr="009C06A0">
        <w:rPr>
          <w:rFonts w:cs="Calibri"/>
          <w:b/>
          <w:sz w:val="24"/>
          <w:szCs w:val="24"/>
        </w:rPr>
        <w:t>N</w:t>
      </w:r>
      <w:r w:rsidR="0085675B" w:rsidRPr="009C06A0">
        <w:rPr>
          <w:rFonts w:cs="Calibri"/>
          <w:b/>
          <w:sz w:val="24"/>
          <w:szCs w:val="24"/>
        </w:rPr>
        <w:t xml:space="preserve">iñas y </w:t>
      </w:r>
      <w:r w:rsidRPr="009C06A0">
        <w:rPr>
          <w:rFonts w:cs="Calibri"/>
          <w:b/>
          <w:sz w:val="24"/>
          <w:szCs w:val="24"/>
        </w:rPr>
        <w:t>A</w:t>
      </w:r>
      <w:r w:rsidR="0085675B" w:rsidRPr="009C06A0">
        <w:rPr>
          <w:rFonts w:cs="Calibri"/>
          <w:b/>
          <w:sz w:val="24"/>
          <w:szCs w:val="24"/>
        </w:rPr>
        <w:t>dolescentes (NNA)</w:t>
      </w:r>
      <w:r w:rsidR="00F075CD" w:rsidRPr="009C06A0">
        <w:rPr>
          <w:rFonts w:cs="Calibri"/>
          <w:b/>
          <w:sz w:val="24"/>
          <w:szCs w:val="24"/>
        </w:rPr>
        <w:t>.</w:t>
      </w:r>
    </w:p>
    <w:p w14:paraId="5EECEAC8" w14:textId="77777777" w:rsidR="00843D75" w:rsidRPr="009C06A0" w:rsidRDefault="00843D75" w:rsidP="00A53B85">
      <w:pPr>
        <w:pStyle w:val="ListParagraph"/>
        <w:spacing w:after="0" w:line="240" w:lineRule="auto"/>
        <w:rPr>
          <w:rFonts w:cs="Calibri"/>
          <w:sz w:val="24"/>
          <w:szCs w:val="24"/>
        </w:rPr>
      </w:pPr>
    </w:p>
    <w:p w14:paraId="41F7DDC9" w14:textId="77777777" w:rsidR="00F27A78" w:rsidRPr="009C06A0" w:rsidRDefault="00EB3433" w:rsidP="00EB3433">
      <w:pPr>
        <w:pStyle w:val="ListParagraph"/>
        <w:spacing w:after="0" w:line="240" w:lineRule="auto"/>
        <w:ind w:left="360"/>
        <w:jc w:val="both"/>
        <w:rPr>
          <w:rFonts w:cs="Calibri"/>
          <w:b/>
          <w:sz w:val="24"/>
          <w:szCs w:val="24"/>
        </w:rPr>
      </w:pPr>
      <w:r>
        <w:rPr>
          <w:rFonts w:cs="Calibri"/>
          <w:b/>
          <w:sz w:val="24"/>
          <w:szCs w:val="24"/>
        </w:rPr>
        <w:t xml:space="preserve">A. </w:t>
      </w:r>
      <w:r w:rsidR="00BC427C" w:rsidRPr="009C06A0">
        <w:rPr>
          <w:rFonts w:cs="Calibri"/>
          <w:b/>
          <w:sz w:val="24"/>
          <w:szCs w:val="24"/>
        </w:rPr>
        <w:t>La c</w:t>
      </w:r>
      <w:r w:rsidR="00EC1208" w:rsidRPr="009C06A0">
        <w:rPr>
          <w:rFonts w:cs="Calibri"/>
          <w:b/>
          <w:sz w:val="24"/>
          <w:szCs w:val="24"/>
        </w:rPr>
        <w:t xml:space="preserve">oordinación </w:t>
      </w:r>
      <w:r w:rsidR="00C0075C" w:rsidRPr="009C06A0">
        <w:rPr>
          <w:rFonts w:cs="Calibri"/>
          <w:b/>
          <w:sz w:val="24"/>
          <w:szCs w:val="24"/>
        </w:rPr>
        <w:t xml:space="preserve">institucional </w:t>
      </w:r>
      <w:r w:rsidR="00EC1208" w:rsidRPr="009C06A0">
        <w:rPr>
          <w:rFonts w:cs="Calibri"/>
          <w:b/>
          <w:sz w:val="24"/>
          <w:szCs w:val="24"/>
        </w:rPr>
        <w:t xml:space="preserve">para la </w:t>
      </w:r>
      <w:r w:rsidR="006B4C2C" w:rsidRPr="009C06A0">
        <w:rPr>
          <w:rFonts w:cs="Calibri"/>
          <w:b/>
          <w:sz w:val="24"/>
          <w:szCs w:val="24"/>
        </w:rPr>
        <w:t xml:space="preserve">implementación de políticas de </w:t>
      </w:r>
      <w:r w:rsidR="00EC1208" w:rsidRPr="009C06A0">
        <w:rPr>
          <w:rFonts w:cs="Calibri"/>
          <w:b/>
          <w:sz w:val="24"/>
          <w:szCs w:val="24"/>
        </w:rPr>
        <w:t>protección</w:t>
      </w:r>
      <w:r w:rsidR="006B4C2C" w:rsidRPr="009C06A0">
        <w:rPr>
          <w:rFonts w:cs="Calibri"/>
          <w:b/>
          <w:sz w:val="24"/>
          <w:szCs w:val="24"/>
        </w:rPr>
        <w:t xml:space="preserve"> integral</w:t>
      </w:r>
      <w:r w:rsidR="00EC1208" w:rsidRPr="009C06A0">
        <w:rPr>
          <w:rFonts w:cs="Calibri"/>
          <w:b/>
          <w:sz w:val="24"/>
          <w:szCs w:val="24"/>
        </w:rPr>
        <w:t xml:space="preserve"> de </w:t>
      </w:r>
      <w:r w:rsidR="0085675B" w:rsidRPr="009C06A0">
        <w:rPr>
          <w:rFonts w:cs="Calibri"/>
          <w:b/>
          <w:sz w:val="24"/>
          <w:szCs w:val="24"/>
        </w:rPr>
        <w:t>Niños, Niñas y Adolescentes</w:t>
      </w:r>
    </w:p>
    <w:p w14:paraId="5D044DC5" w14:textId="77777777" w:rsidR="00F27A78" w:rsidRPr="009C06A0" w:rsidRDefault="00F27A78" w:rsidP="00A53B85">
      <w:pPr>
        <w:pStyle w:val="ListParagraph"/>
        <w:spacing w:after="0" w:line="240" w:lineRule="auto"/>
        <w:ind w:left="0"/>
        <w:jc w:val="both"/>
        <w:rPr>
          <w:rFonts w:cs="Calibri"/>
          <w:sz w:val="24"/>
          <w:szCs w:val="24"/>
        </w:rPr>
      </w:pPr>
    </w:p>
    <w:p w14:paraId="09287209" w14:textId="77777777" w:rsidR="00C248C2" w:rsidRPr="003F7BED" w:rsidRDefault="00EB3433" w:rsidP="00EB3433">
      <w:pPr>
        <w:pStyle w:val="ListParagraph"/>
        <w:spacing w:after="0" w:line="240" w:lineRule="auto"/>
        <w:jc w:val="both"/>
        <w:rPr>
          <w:rFonts w:cs="Calibri"/>
          <w:i/>
          <w:color w:val="000000"/>
          <w:sz w:val="24"/>
          <w:szCs w:val="24"/>
        </w:rPr>
      </w:pPr>
      <w:r>
        <w:rPr>
          <w:rFonts w:cs="Calibri"/>
          <w:i/>
          <w:color w:val="000000"/>
          <w:sz w:val="24"/>
          <w:szCs w:val="24"/>
        </w:rPr>
        <w:t xml:space="preserve">a) </w:t>
      </w:r>
      <w:r w:rsidR="00C248C2" w:rsidRPr="003F7BED">
        <w:rPr>
          <w:rFonts w:cs="Calibri"/>
          <w:i/>
          <w:color w:val="000000"/>
          <w:sz w:val="24"/>
          <w:szCs w:val="24"/>
        </w:rPr>
        <w:t>Coordin</w:t>
      </w:r>
      <w:r w:rsidR="000A1E33" w:rsidRPr="003F7BED">
        <w:rPr>
          <w:rFonts w:cs="Calibri"/>
          <w:i/>
          <w:color w:val="000000"/>
          <w:sz w:val="24"/>
          <w:szCs w:val="24"/>
        </w:rPr>
        <w:t>ación del Sistema de Protección.</w:t>
      </w:r>
    </w:p>
    <w:p w14:paraId="6FAB7339" w14:textId="77777777" w:rsidR="00C248C2" w:rsidRPr="009C06A0" w:rsidRDefault="00C248C2" w:rsidP="00EC1208">
      <w:pPr>
        <w:pStyle w:val="ListParagraph"/>
        <w:spacing w:after="0" w:line="240" w:lineRule="auto"/>
        <w:ind w:left="0"/>
        <w:jc w:val="both"/>
        <w:rPr>
          <w:rFonts w:cs="Calibri"/>
          <w:color w:val="000000"/>
          <w:sz w:val="24"/>
          <w:szCs w:val="24"/>
        </w:rPr>
      </w:pPr>
    </w:p>
    <w:p w14:paraId="1F703524" w14:textId="77777777" w:rsidR="00A01960" w:rsidRPr="009C06A0" w:rsidRDefault="00810C2E" w:rsidP="00EC1208">
      <w:pPr>
        <w:pStyle w:val="ListParagraph"/>
        <w:spacing w:after="0" w:line="240" w:lineRule="auto"/>
        <w:ind w:left="0"/>
        <w:jc w:val="both"/>
        <w:rPr>
          <w:rFonts w:cs="Calibri"/>
          <w:color w:val="000000"/>
          <w:sz w:val="24"/>
          <w:szCs w:val="24"/>
        </w:rPr>
      </w:pPr>
      <w:r>
        <w:rPr>
          <w:rFonts w:cs="Calibri"/>
          <w:color w:val="000000"/>
          <w:sz w:val="24"/>
          <w:szCs w:val="24"/>
        </w:rPr>
        <w:t>8</w:t>
      </w:r>
      <w:r w:rsidR="00F075CD" w:rsidRPr="009C06A0">
        <w:rPr>
          <w:rFonts w:cs="Calibri"/>
          <w:color w:val="000000"/>
          <w:sz w:val="24"/>
          <w:szCs w:val="24"/>
        </w:rPr>
        <w:t xml:space="preserve">. </w:t>
      </w:r>
      <w:r w:rsidR="00A01960" w:rsidRPr="009C06A0">
        <w:rPr>
          <w:rFonts w:cs="Calibri"/>
          <w:color w:val="000000"/>
          <w:sz w:val="24"/>
          <w:szCs w:val="24"/>
        </w:rPr>
        <w:t xml:space="preserve">Desde el año 2009, la Ley de Protección Integral de la Niñez y la Adolescencia </w:t>
      </w:r>
      <w:r w:rsidR="006A7C61" w:rsidRPr="009C06A0">
        <w:rPr>
          <w:rFonts w:cs="Calibri"/>
          <w:color w:val="000000"/>
          <w:sz w:val="24"/>
          <w:szCs w:val="24"/>
        </w:rPr>
        <w:t>-</w:t>
      </w:r>
      <w:r w:rsidR="00A01960" w:rsidRPr="009C06A0">
        <w:rPr>
          <w:rFonts w:cs="Calibri"/>
          <w:color w:val="000000"/>
          <w:sz w:val="24"/>
          <w:szCs w:val="24"/>
        </w:rPr>
        <w:t>LEPINA</w:t>
      </w:r>
      <w:r w:rsidR="006A7C61" w:rsidRPr="009C06A0">
        <w:rPr>
          <w:rFonts w:cs="Calibri"/>
          <w:color w:val="000000"/>
          <w:sz w:val="24"/>
          <w:szCs w:val="24"/>
        </w:rPr>
        <w:t>-</w:t>
      </w:r>
      <w:r w:rsidR="00A01960" w:rsidRPr="009C06A0">
        <w:rPr>
          <w:rFonts w:cs="Calibri"/>
          <w:color w:val="000000"/>
          <w:sz w:val="24"/>
          <w:szCs w:val="24"/>
        </w:rPr>
        <w:t xml:space="preserve"> contempló la creación del Sistema Nacional de Protección Integral de la Niñez y de la Adolescencia</w:t>
      </w:r>
      <w:r w:rsidR="00A53B85">
        <w:rPr>
          <w:rFonts w:cs="Calibri"/>
          <w:color w:val="000000"/>
          <w:sz w:val="24"/>
          <w:szCs w:val="24"/>
        </w:rPr>
        <w:t>(</w:t>
      </w:r>
      <w:r w:rsidR="008C0A2E" w:rsidRPr="00A53B85">
        <w:rPr>
          <w:rFonts w:cs="Calibri"/>
          <w:color w:val="000000"/>
          <w:sz w:val="24"/>
          <w:szCs w:val="24"/>
        </w:rPr>
        <w:t>SNP</w:t>
      </w:r>
      <w:r w:rsidR="00EC1208" w:rsidRPr="00A53B85">
        <w:rPr>
          <w:rFonts w:cs="Calibri"/>
          <w:color w:val="000000"/>
          <w:sz w:val="24"/>
          <w:szCs w:val="24"/>
        </w:rPr>
        <w:t>INA</w:t>
      </w:r>
      <w:r w:rsidR="00A53B85">
        <w:rPr>
          <w:rFonts w:cs="Calibri"/>
          <w:color w:val="000000"/>
          <w:sz w:val="24"/>
          <w:szCs w:val="24"/>
        </w:rPr>
        <w:t>)</w:t>
      </w:r>
      <w:r w:rsidR="00A01960" w:rsidRPr="009C06A0">
        <w:rPr>
          <w:rFonts w:cs="Calibri"/>
          <w:color w:val="000000"/>
          <w:sz w:val="24"/>
          <w:szCs w:val="24"/>
        </w:rPr>
        <w:t xml:space="preserve">, cuyo principal objetivo es la garantía del goce </w:t>
      </w:r>
      <w:r w:rsidR="00B46174" w:rsidRPr="009C06A0">
        <w:rPr>
          <w:rFonts w:cs="Calibri"/>
          <w:color w:val="000000"/>
          <w:sz w:val="24"/>
          <w:szCs w:val="24"/>
        </w:rPr>
        <w:t>pleno d</w:t>
      </w:r>
      <w:r w:rsidR="00A01960" w:rsidRPr="009C06A0">
        <w:rPr>
          <w:rFonts w:cs="Calibri"/>
          <w:color w:val="000000"/>
          <w:sz w:val="24"/>
          <w:szCs w:val="24"/>
        </w:rPr>
        <w:t>e los derechos de NNA</w:t>
      </w:r>
      <w:r w:rsidR="004542B3" w:rsidRPr="009C06A0">
        <w:rPr>
          <w:rFonts w:cs="Calibri"/>
          <w:color w:val="000000"/>
          <w:sz w:val="24"/>
          <w:szCs w:val="24"/>
        </w:rPr>
        <w:t>,</w:t>
      </w:r>
      <w:r w:rsidR="00B46174" w:rsidRPr="009C06A0">
        <w:rPr>
          <w:rFonts w:cs="Calibri"/>
          <w:color w:val="000000"/>
          <w:sz w:val="24"/>
          <w:szCs w:val="24"/>
        </w:rPr>
        <w:t xml:space="preserve"> de manera articulada y coordinada.</w:t>
      </w:r>
      <w:r w:rsidR="00B22294" w:rsidRPr="009C06A0">
        <w:rPr>
          <w:rFonts w:cs="Calibri"/>
          <w:color w:val="000000"/>
          <w:sz w:val="24"/>
          <w:szCs w:val="24"/>
        </w:rPr>
        <w:t xml:space="preserve"> Posterior a ello se han creado </w:t>
      </w:r>
      <w:r w:rsidR="002045AF" w:rsidRPr="009C06A0">
        <w:rPr>
          <w:rFonts w:cs="Calibri"/>
          <w:color w:val="000000"/>
          <w:sz w:val="24"/>
          <w:szCs w:val="24"/>
        </w:rPr>
        <w:t>planes, estrategias y mecanismos de orientación y coordinación para dar cumplimiento a los principios y líneas de protección integral contemplados por la Ley.</w:t>
      </w:r>
    </w:p>
    <w:p w14:paraId="2EB35B0E" w14:textId="77777777" w:rsidR="00EC1208" w:rsidRPr="009C06A0" w:rsidRDefault="00EC1208" w:rsidP="00EC1208">
      <w:pPr>
        <w:pStyle w:val="ListParagraph"/>
        <w:spacing w:after="0" w:line="240" w:lineRule="auto"/>
        <w:ind w:left="0"/>
        <w:jc w:val="both"/>
        <w:rPr>
          <w:rFonts w:cs="Calibri"/>
          <w:color w:val="000000"/>
          <w:sz w:val="24"/>
          <w:szCs w:val="24"/>
        </w:rPr>
      </w:pPr>
    </w:p>
    <w:p w14:paraId="31B8EBAC" w14:textId="77777777" w:rsidR="00C248C2" w:rsidRPr="009C06A0" w:rsidRDefault="00810C2E" w:rsidP="00EA10B7">
      <w:pPr>
        <w:spacing w:after="0" w:line="240" w:lineRule="auto"/>
        <w:jc w:val="both"/>
        <w:rPr>
          <w:rFonts w:cs="Calibri"/>
          <w:color w:val="000000"/>
          <w:sz w:val="24"/>
          <w:szCs w:val="24"/>
        </w:rPr>
      </w:pPr>
      <w:r>
        <w:rPr>
          <w:rFonts w:cs="Calibri"/>
          <w:color w:val="000000"/>
          <w:sz w:val="24"/>
          <w:szCs w:val="24"/>
        </w:rPr>
        <w:t>9</w:t>
      </w:r>
      <w:r w:rsidR="00F075CD" w:rsidRPr="009C06A0">
        <w:rPr>
          <w:rFonts w:cs="Calibri"/>
          <w:color w:val="000000"/>
          <w:sz w:val="24"/>
          <w:szCs w:val="24"/>
        </w:rPr>
        <w:t xml:space="preserve">. </w:t>
      </w:r>
      <w:r w:rsidR="00B46174" w:rsidRPr="009C06A0">
        <w:rPr>
          <w:rFonts w:cs="Calibri"/>
          <w:color w:val="000000"/>
          <w:sz w:val="24"/>
          <w:szCs w:val="24"/>
        </w:rPr>
        <w:t>El C</w:t>
      </w:r>
      <w:r w:rsidR="00EC1208" w:rsidRPr="009C06A0">
        <w:rPr>
          <w:rFonts w:cs="Calibri"/>
          <w:color w:val="000000"/>
          <w:sz w:val="24"/>
          <w:szCs w:val="24"/>
        </w:rPr>
        <w:t>onsejo Nacional</w:t>
      </w:r>
      <w:r w:rsidR="00A53B85">
        <w:rPr>
          <w:rFonts w:cs="Calibri"/>
          <w:color w:val="000000"/>
          <w:sz w:val="24"/>
          <w:szCs w:val="24"/>
        </w:rPr>
        <w:t xml:space="preserve"> de la Niñez y la Adolescencia (</w:t>
      </w:r>
      <w:r w:rsidR="00EC1208" w:rsidRPr="009C06A0">
        <w:rPr>
          <w:rFonts w:cs="Calibri"/>
          <w:color w:val="000000"/>
          <w:sz w:val="24"/>
          <w:szCs w:val="24"/>
        </w:rPr>
        <w:t>C</w:t>
      </w:r>
      <w:r w:rsidR="00B46174" w:rsidRPr="009C06A0">
        <w:rPr>
          <w:rFonts w:cs="Calibri"/>
          <w:color w:val="000000"/>
          <w:sz w:val="24"/>
          <w:szCs w:val="24"/>
        </w:rPr>
        <w:t>ONNA</w:t>
      </w:r>
      <w:r w:rsidR="00A53B85">
        <w:rPr>
          <w:rFonts w:cs="Calibri"/>
          <w:color w:val="000000"/>
          <w:sz w:val="24"/>
          <w:szCs w:val="24"/>
        </w:rPr>
        <w:t>)</w:t>
      </w:r>
      <w:r w:rsidR="00B46174" w:rsidRPr="009C06A0">
        <w:rPr>
          <w:rFonts w:cs="Calibri"/>
          <w:color w:val="000000"/>
          <w:sz w:val="24"/>
          <w:szCs w:val="24"/>
        </w:rPr>
        <w:t xml:space="preserve">, </w:t>
      </w:r>
      <w:r w:rsidR="008C0A2E" w:rsidRPr="009C06A0">
        <w:rPr>
          <w:rFonts w:cs="Calibri"/>
          <w:color w:val="000000"/>
          <w:sz w:val="24"/>
          <w:szCs w:val="24"/>
        </w:rPr>
        <w:t>establecid</w:t>
      </w:r>
      <w:r w:rsidR="002045AF" w:rsidRPr="009C06A0">
        <w:rPr>
          <w:rFonts w:cs="Calibri"/>
          <w:color w:val="000000"/>
          <w:sz w:val="24"/>
          <w:szCs w:val="24"/>
        </w:rPr>
        <w:t>o</w:t>
      </w:r>
      <w:r w:rsidR="0085675B" w:rsidRPr="009C06A0">
        <w:rPr>
          <w:rFonts w:cs="Calibri"/>
          <w:color w:val="000000"/>
          <w:sz w:val="24"/>
          <w:szCs w:val="24"/>
        </w:rPr>
        <w:t xml:space="preserve"> </w:t>
      </w:r>
      <w:r w:rsidR="00B46174" w:rsidRPr="009C06A0">
        <w:rPr>
          <w:rFonts w:cs="Calibri"/>
          <w:color w:val="000000"/>
          <w:sz w:val="24"/>
          <w:szCs w:val="24"/>
        </w:rPr>
        <w:t>como entidad rectora del Sistema Nacional de Protección, funge como</w:t>
      </w:r>
      <w:r w:rsidR="008630C8" w:rsidRPr="009C06A0">
        <w:rPr>
          <w:rFonts w:cs="Calibri"/>
          <w:color w:val="000000"/>
          <w:sz w:val="24"/>
          <w:szCs w:val="24"/>
        </w:rPr>
        <w:t xml:space="preserve"> responsable de la formulación y seguimiento de la política nacional de niñez, sus programas y servicios</w:t>
      </w:r>
      <w:r w:rsidR="00B46174" w:rsidRPr="009C06A0">
        <w:rPr>
          <w:rFonts w:cs="Calibri"/>
          <w:color w:val="000000"/>
          <w:sz w:val="24"/>
          <w:szCs w:val="24"/>
        </w:rPr>
        <w:t>,</w:t>
      </w:r>
      <w:r w:rsidR="0085675B" w:rsidRPr="009C06A0">
        <w:rPr>
          <w:rFonts w:cs="Calibri"/>
          <w:color w:val="000000"/>
          <w:sz w:val="24"/>
          <w:szCs w:val="24"/>
        </w:rPr>
        <w:t xml:space="preserve"> </w:t>
      </w:r>
      <w:r w:rsidR="00405730" w:rsidRPr="009C06A0">
        <w:rPr>
          <w:rFonts w:cs="Calibri"/>
          <w:color w:val="000000"/>
          <w:sz w:val="24"/>
          <w:szCs w:val="24"/>
        </w:rPr>
        <w:t>a</w:t>
      </w:r>
      <w:r w:rsidR="00B46174" w:rsidRPr="009C06A0">
        <w:rPr>
          <w:rFonts w:cs="Calibri"/>
          <w:color w:val="000000"/>
          <w:sz w:val="24"/>
          <w:szCs w:val="24"/>
        </w:rPr>
        <w:t>l tiempo</w:t>
      </w:r>
      <w:r w:rsidR="00405730" w:rsidRPr="009C06A0">
        <w:rPr>
          <w:rFonts w:cs="Calibri"/>
          <w:color w:val="000000"/>
          <w:sz w:val="24"/>
          <w:szCs w:val="24"/>
        </w:rPr>
        <w:t xml:space="preserve"> que</w:t>
      </w:r>
      <w:r w:rsidR="0085675B" w:rsidRPr="009C06A0">
        <w:rPr>
          <w:rFonts w:cs="Calibri"/>
          <w:color w:val="000000"/>
          <w:sz w:val="24"/>
          <w:szCs w:val="24"/>
        </w:rPr>
        <w:t xml:space="preserve"> </w:t>
      </w:r>
      <w:r w:rsidR="00B46174" w:rsidRPr="009C06A0">
        <w:rPr>
          <w:rFonts w:cs="Calibri"/>
          <w:color w:val="000000"/>
          <w:sz w:val="24"/>
          <w:szCs w:val="24"/>
        </w:rPr>
        <w:t xml:space="preserve">brinda las orientaciones técnicas para que </w:t>
      </w:r>
      <w:r w:rsidR="009F070B" w:rsidRPr="009C06A0">
        <w:rPr>
          <w:rFonts w:cs="Calibri"/>
          <w:color w:val="000000"/>
          <w:sz w:val="24"/>
          <w:szCs w:val="24"/>
        </w:rPr>
        <w:t xml:space="preserve">los mismos </w:t>
      </w:r>
      <w:r w:rsidR="00B46174" w:rsidRPr="009C06A0">
        <w:rPr>
          <w:rFonts w:cs="Calibri"/>
          <w:color w:val="000000"/>
          <w:sz w:val="24"/>
          <w:szCs w:val="24"/>
        </w:rPr>
        <w:t>sean ejecutados</w:t>
      </w:r>
      <w:r w:rsidR="008C0A2E" w:rsidRPr="009C06A0">
        <w:rPr>
          <w:rFonts w:cs="Calibri"/>
          <w:color w:val="000000"/>
          <w:sz w:val="24"/>
          <w:szCs w:val="24"/>
        </w:rPr>
        <w:t xml:space="preserve"> por las entidades sistémicas</w:t>
      </w:r>
      <w:r w:rsidR="00EA10B7" w:rsidRPr="009C06A0">
        <w:rPr>
          <w:rFonts w:cs="Calibri"/>
          <w:color w:val="000000"/>
          <w:sz w:val="24"/>
          <w:szCs w:val="24"/>
        </w:rPr>
        <w:t xml:space="preserve">, </w:t>
      </w:r>
      <w:r w:rsidR="009247B2" w:rsidRPr="009C06A0">
        <w:rPr>
          <w:rFonts w:cs="Calibri"/>
          <w:color w:val="000000"/>
          <w:sz w:val="24"/>
          <w:szCs w:val="24"/>
        </w:rPr>
        <w:t xml:space="preserve">integrando </w:t>
      </w:r>
      <w:r w:rsidR="00EC1208" w:rsidRPr="009C06A0">
        <w:rPr>
          <w:rFonts w:cs="Calibri"/>
          <w:color w:val="000000"/>
          <w:sz w:val="24"/>
          <w:szCs w:val="24"/>
        </w:rPr>
        <w:t>en una sola instancia y de forma coherente</w:t>
      </w:r>
      <w:r w:rsidR="009247B2" w:rsidRPr="009C06A0">
        <w:rPr>
          <w:rFonts w:cs="Calibri"/>
          <w:color w:val="000000"/>
          <w:sz w:val="24"/>
          <w:szCs w:val="24"/>
        </w:rPr>
        <w:t xml:space="preserve"> “</w:t>
      </w:r>
      <w:r w:rsidR="00EA10B7" w:rsidRPr="009C06A0">
        <w:rPr>
          <w:rFonts w:cs="Calibri"/>
          <w:color w:val="000000"/>
          <w:sz w:val="24"/>
          <w:szCs w:val="24"/>
        </w:rPr>
        <w:t>la dimensión programática con la institucional</w:t>
      </w:r>
      <w:r w:rsidR="008C0A2E" w:rsidRPr="009C06A0">
        <w:rPr>
          <w:rFonts w:cs="Calibri"/>
          <w:color w:val="000000"/>
          <w:sz w:val="24"/>
          <w:szCs w:val="24"/>
        </w:rPr>
        <w:t>”</w:t>
      </w:r>
      <w:r w:rsidR="004E73D8" w:rsidRPr="009C06A0">
        <w:rPr>
          <w:rStyle w:val="FootnoteReference"/>
          <w:rFonts w:cs="Calibri"/>
          <w:color w:val="000000"/>
          <w:sz w:val="24"/>
          <w:szCs w:val="24"/>
        </w:rPr>
        <w:footnoteReference w:id="6"/>
      </w:r>
      <w:r w:rsidR="008C0A2E" w:rsidRPr="009C06A0">
        <w:rPr>
          <w:rFonts w:cs="Calibri"/>
          <w:color w:val="000000"/>
          <w:sz w:val="24"/>
          <w:szCs w:val="24"/>
        </w:rPr>
        <w:t xml:space="preserve"> del SNPINA</w:t>
      </w:r>
      <w:r w:rsidR="00EA10B7" w:rsidRPr="009C06A0">
        <w:rPr>
          <w:rFonts w:cs="Calibri"/>
          <w:color w:val="000000"/>
          <w:sz w:val="24"/>
          <w:szCs w:val="24"/>
        </w:rPr>
        <w:t xml:space="preserve">. </w:t>
      </w:r>
      <w:r w:rsidR="009247B2" w:rsidRPr="009C06A0">
        <w:rPr>
          <w:rFonts w:cs="Calibri"/>
          <w:color w:val="000000"/>
          <w:sz w:val="24"/>
          <w:szCs w:val="24"/>
        </w:rPr>
        <w:t xml:space="preserve">No obstante, </w:t>
      </w:r>
      <w:r w:rsidR="002B7633" w:rsidRPr="009C06A0">
        <w:rPr>
          <w:rFonts w:cs="Calibri"/>
          <w:color w:val="000000"/>
          <w:sz w:val="24"/>
          <w:szCs w:val="24"/>
        </w:rPr>
        <w:t xml:space="preserve">para que </w:t>
      </w:r>
      <w:r w:rsidR="009F070B" w:rsidRPr="009C06A0">
        <w:rPr>
          <w:rFonts w:cs="Calibri"/>
          <w:color w:val="000000"/>
          <w:sz w:val="24"/>
          <w:szCs w:val="24"/>
        </w:rPr>
        <w:t>l</w:t>
      </w:r>
      <w:r w:rsidR="002B7633" w:rsidRPr="009C06A0">
        <w:rPr>
          <w:rFonts w:cs="Calibri"/>
          <w:color w:val="000000"/>
          <w:sz w:val="24"/>
          <w:szCs w:val="24"/>
        </w:rPr>
        <w:t>as</w:t>
      </w:r>
      <w:r w:rsidR="00B46174" w:rsidRPr="009C06A0">
        <w:rPr>
          <w:rFonts w:cs="Calibri"/>
          <w:color w:val="000000"/>
          <w:sz w:val="24"/>
          <w:szCs w:val="24"/>
        </w:rPr>
        <w:t xml:space="preserve"> amplias</w:t>
      </w:r>
      <w:r w:rsidR="002B7633" w:rsidRPr="009C06A0">
        <w:rPr>
          <w:rFonts w:cs="Calibri"/>
          <w:color w:val="000000"/>
          <w:sz w:val="24"/>
          <w:szCs w:val="24"/>
        </w:rPr>
        <w:t xml:space="preserve"> funciones </w:t>
      </w:r>
      <w:r w:rsidR="009F070B" w:rsidRPr="009C06A0">
        <w:rPr>
          <w:rFonts w:cs="Calibri"/>
          <w:color w:val="000000"/>
          <w:sz w:val="24"/>
          <w:szCs w:val="24"/>
        </w:rPr>
        <w:t xml:space="preserve">del CONNA </w:t>
      </w:r>
      <w:r w:rsidR="002B7633" w:rsidRPr="009C06A0">
        <w:rPr>
          <w:rFonts w:cs="Calibri"/>
          <w:color w:val="000000"/>
          <w:sz w:val="24"/>
          <w:szCs w:val="24"/>
        </w:rPr>
        <w:t>se realicen de manera adecuada</w:t>
      </w:r>
      <w:r w:rsidR="0085675B" w:rsidRPr="009C06A0">
        <w:rPr>
          <w:rFonts w:cs="Calibri"/>
          <w:color w:val="000000"/>
          <w:sz w:val="24"/>
          <w:szCs w:val="24"/>
        </w:rPr>
        <w:t xml:space="preserve"> </w:t>
      </w:r>
      <w:r w:rsidR="00166067" w:rsidRPr="009C06A0">
        <w:rPr>
          <w:rFonts w:cs="Calibri"/>
          <w:color w:val="000000"/>
          <w:sz w:val="24"/>
          <w:szCs w:val="24"/>
        </w:rPr>
        <w:t xml:space="preserve">y contribuyan al cambio de la </w:t>
      </w:r>
      <w:r w:rsidR="00656990" w:rsidRPr="009C06A0">
        <w:rPr>
          <w:rFonts w:cs="Calibri"/>
          <w:color w:val="000000"/>
          <w:sz w:val="24"/>
          <w:szCs w:val="24"/>
        </w:rPr>
        <w:t xml:space="preserve">tradicional </w:t>
      </w:r>
      <w:r w:rsidR="00166067" w:rsidRPr="009C06A0">
        <w:rPr>
          <w:rFonts w:cs="Calibri"/>
          <w:color w:val="000000"/>
          <w:sz w:val="24"/>
          <w:szCs w:val="24"/>
        </w:rPr>
        <w:t xml:space="preserve">visión tutelar </w:t>
      </w:r>
      <w:r w:rsidR="00EC1208" w:rsidRPr="009C06A0">
        <w:rPr>
          <w:rFonts w:cs="Calibri"/>
          <w:color w:val="000000"/>
          <w:sz w:val="24"/>
          <w:szCs w:val="24"/>
        </w:rPr>
        <w:t xml:space="preserve">y se transite </w:t>
      </w:r>
      <w:r w:rsidR="002045AF" w:rsidRPr="009C06A0">
        <w:rPr>
          <w:rFonts w:cs="Calibri"/>
          <w:color w:val="000000"/>
          <w:sz w:val="24"/>
          <w:szCs w:val="24"/>
        </w:rPr>
        <w:t>a la concreción d</w:t>
      </w:r>
      <w:r w:rsidR="00656990" w:rsidRPr="009C06A0">
        <w:rPr>
          <w:rFonts w:cs="Calibri"/>
          <w:color w:val="000000"/>
          <w:sz w:val="24"/>
          <w:szCs w:val="24"/>
        </w:rPr>
        <w:t>el paradigma de la</w:t>
      </w:r>
      <w:r w:rsidR="00166067" w:rsidRPr="009C06A0">
        <w:rPr>
          <w:rFonts w:cs="Calibri"/>
          <w:color w:val="000000"/>
          <w:sz w:val="24"/>
          <w:szCs w:val="24"/>
        </w:rPr>
        <w:t xml:space="preserve"> protección integral de NNA</w:t>
      </w:r>
      <w:r w:rsidR="009F070B" w:rsidRPr="009C06A0">
        <w:rPr>
          <w:rFonts w:cs="Calibri"/>
          <w:color w:val="000000"/>
          <w:sz w:val="24"/>
          <w:szCs w:val="24"/>
        </w:rPr>
        <w:t xml:space="preserve"> que pretende la ley y </w:t>
      </w:r>
      <w:r w:rsidR="00656990" w:rsidRPr="009C06A0">
        <w:rPr>
          <w:rFonts w:cs="Calibri"/>
          <w:color w:val="000000"/>
          <w:sz w:val="24"/>
          <w:szCs w:val="24"/>
        </w:rPr>
        <w:t xml:space="preserve">es promovida por </w:t>
      </w:r>
      <w:r w:rsidR="009F070B" w:rsidRPr="009C06A0">
        <w:rPr>
          <w:rFonts w:cs="Calibri"/>
          <w:color w:val="000000"/>
          <w:sz w:val="24"/>
          <w:szCs w:val="24"/>
        </w:rPr>
        <w:t xml:space="preserve">los </w:t>
      </w:r>
      <w:r w:rsidR="00A63679" w:rsidRPr="009C06A0">
        <w:rPr>
          <w:rFonts w:cs="Calibri"/>
          <w:color w:val="000000"/>
          <w:sz w:val="24"/>
          <w:szCs w:val="24"/>
        </w:rPr>
        <w:t xml:space="preserve">instrumentos y </w:t>
      </w:r>
      <w:r w:rsidR="009F070B" w:rsidRPr="009C06A0">
        <w:rPr>
          <w:rFonts w:cs="Calibri"/>
          <w:color w:val="000000"/>
          <w:sz w:val="24"/>
          <w:szCs w:val="24"/>
        </w:rPr>
        <w:t>estándares internacionales en la materia</w:t>
      </w:r>
      <w:r w:rsidR="0085675B" w:rsidRPr="009C06A0">
        <w:rPr>
          <w:rFonts w:cs="Calibri"/>
          <w:color w:val="000000"/>
          <w:sz w:val="24"/>
          <w:szCs w:val="24"/>
        </w:rPr>
        <w:t xml:space="preserve">, </w:t>
      </w:r>
      <w:r w:rsidR="002B7633" w:rsidRPr="009C06A0">
        <w:rPr>
          <w:rFonts w:cs="Calibri"/>
          <w:color w:val="000000"/>
          <w:sz w:val="24"/>
          <w:szCs w:val="24"/>
        </w:rPr>
        <w:t>debe dotarse de medios humanos, técnicos y financieros</w:t>
      </w:r>
      <w:r w:rsidR="004E73D8" w:rsidRPr="009C06A0">
        <w:rPr>
          <w:rFonts w:cs="Calibri"/>
          <w:color w:val="000000"/>
          <w:sz w:val="24"/>
          <w:szCs w:val="24"/>
        </w:rPr>
        <w:t xml:space="preserve"> </w:t>
      </w:r>
      <w:r w:rsidR="00BF69EC" w:rsidRPr="009C06A0">
        <w:rPr>
          <w:rFonts w:cs="Calibri"/>
          <w:color w:val="000000"/>
          <w:sz w:val="24"/>
          <w:szCs w:val="24"/>
        </w:rPr>
        <w:t>suficientes</w:t>
      </w:r>
      <w:r w:rsidR="00166067" w:rsidRPr="009C06A0">
        <w:rPr>
          <w:rFonts w:cs="Calibri"/>
          <w:color w:val="000000"/>
          <w:sz w:val="24"/>
          <w:szCs w:val="24"/>
        </w:rPr>
        <w:t>.</w:t>
      </w:r>
      <w:r w:rsidR="004E73D8" w:rsidRPr="009C06A0">
        <w:rPr>
          <w:rStyle w:val="FootnoteReference"/>
          <w:rFonts w:cs="Calibri"/>
          <w:color w:val="000000"/>
          <w:sz w:val="24"/>
          <w:szCs w:val="24"/>
        </w:rPr>
        <w:footnoteReference w:id="7"/>
      </w:r>
      <w:r w:rsidR="00166067" w:rsidRPr="009C06A0">
        <w:rPr>
          <w:rFonts w:cs="Calibri"/>
          <w:color w:val="000000"/>
          <w:sz w:val="24"/>
          <w:szCs w:val="24"/>
        </w:rPr>
        <w:t xml:space="preserve"> </w:t>
      </w:r>
    </w:p>
    <w:p w14:paraId="1E35F92F" w14:textId="77777777" w:rsidR="003F7BED" w:rsidRDefault="003F7BED" w:rsidP="003F7BED">
      <w:pPr>
        <w:spacing w:after="0" w:line="240" w:lineRule="auto"/>
        <w:jc w:val="both"/>
        <w:rPr>
          <w:rFonts w:cs="Calibri"/>
          <w:color w:val="000000"/>
          <w:sz w:val="24"/>
          <w:szCs w:val="24"/>
        </w:rPr>
      </w:pPr>
    </w:p>
    <w:p w14:paraId="17A52F6F" w14:textId="77777777" w:rsidR="00C248C2" w:rsidRPr="003F7BED" w:rsidRDefault="00EB3433" w:rsidP="00EB3433">
      <w:pPr>
        <w:spacing w:after="0" w:line="240" w:lineRule="auto"/>
        <w:ind w:left="720"/>
        <w:jc w:val="both"/>
        <w:rPr>
          <w:rFonts w:cs="Calibri"/>
          <w:i/>
          <w:color w:val="000000"/>
          <w:sz w:val="24"/>
          <w:szCs w:val="24"/>
        </w:rPr>
      </w:pPr>
      <w:r>
        <w:rPr>
          <w:rFonts w:cs="Calibri"/>
          <w:i/>
          <w:color w:val="000000"/>
          <w:sz w:val="24"/>
          <w:szCs w:val="24"/>
        </w:rPr>
        <w:t xml:space="preserve">b) </w:t>
      </w:r>
      <w:r w:rsidR="00C248C2" w:rsidRPr="003F7BED">
        <w:rPr>
          <w:rFonts w:cs="Calibri"/>
          <w:i/>
          <w:color w:val="000000"/>
          <w:sz w:val="24"/>
          <w:szCs w:val="24"/>
        </w:rPr>
        <w:t>Presupuesto</w:t>
      </w:r>
      <w:r w:rsidR="00BC427C" w:rsidRPr="003F7BED">
        <w:rPr>
          <w:rFonts w:cs="Calibri"/>
          <w:i/>
          <w:color w:val="000000"/>
          <w:sz w:val="24"/>
          <w:szCs w:val="24"/>
        </w:rPr>
        <w:t xml:space="preserve"> insuficiente</w:t>
      </w:r>
    </w:p>
    <w:p w14:paraId="37196102" w14:textId="77777777" w:rsidR="00C248C2" w:rsidRPr="009C06A0" w:rsidRDefault="00C248C2" w:rsidP="00EA10B7">
      <w:pPr>
        <w:spacing w:after="0" w:line="240" w:lineRule="auto"/>
        <w:jc w:val="both"/>
        <w:rPr>
          <w:rFonts w:cs="Calibri"/>
          <w:color w:val="000000"/>
          <w:sz w:val="24"/>
          <w:szCs w:val="24"/>
        </w:rPr>
      </w:pPr>
    </w:p>
    <w:p w14:paraId="63AB5F98" w14:textId="77777777" w:rsidR="00BF69EC" w:rsidRPr="009C06A0" w:rsidRDefault="00810C2E" w:rsidP="00EA10B7">
      <w:pPr>
        <w:spacing w:after="0" w:line="240" w:lineRule="auto"/>
        <w:jc w:val="both"/>
        <w:rPr>
          <w:rFonts w:cs="Calibri"/>
          <w:color w:val="000000"/>
          <w:sz w:val="24"/>
          <w:szCs w:val="24"/>
        </w:rPr>
      </w:pPr>
      <w:r>
        <w:rPr>
          <w:rFonts w:cs="Calibri"/>
          <w:color w:val="000000"/>
          <w:sz w:val="24"/>
          <w:szCs w:val="24"/>
        </w:rPr>
        <w:lastRenderedPageBreak/>
        <w:t>10</w:t>
      </w:r>
      <w:r w:rsidR="00F075CD" w:rsidRPr="009C06A0">
        <w:rPr>
          <w:rFonts w:cs="Calibri"/>
          <w:color w:val="000000"/>
          <w:sz w:val="24"/>
          <w:szCs w:val="24"/>
        </w:rPr>
        <w:t xml:space="preserve">. </w:t>
      </w:r>
      <w:r w:rsidR="00EC1208" w:rsidRPr="009C06A0">
        <w:rPr>
          <w:rFonts w:cs="Calibri"/>
          <w:color w:val="000000"/>
          <w:sz w:val="24"/>
          <w:szCs w:val="24"/>
        </w:rPr>
        <w:t>S</w:t>
      </w:r>
      <w:r w:rsidR="00166067" w:rsidRPr="009C06A0">
        <w:rPr>
          <w:rFonts w:cs="Calibri"/>
          <w:color w:val="000000"/>
          <w:sz w:val="24"/>
          <w:szCs w:val="24"/>
        </w:rPr>
        <w:t>i bien el cambio de visión o paradigma</w:t>
      </w:r>
      <w:r w:rsidR="00142CD9" w:rsidRPr="009C06A0">
        <w:rPr>
          <w:rFonts w:cs="Calibri"/>
          <w:color w:val="000000"/>
          <w:sz w:val="24"/>
          <w:szCs w:val="24"/>
        </w:rPr>
        <w:t xml:space="preserve"> de protección integral</w:t>
      </w:r>
      <w:r w:rsidR="00166067" w:rsidRPr="009C06A0">
        <w:rPr>
          <w:rFonts w:cs="Calibri"/>
          <w:color w:val="000000"/>
          <w:sz w:val="24"/>
          <w:szCs w:val="24"/>
        </w:rPr>
        <w:t xml:space="preserve"> se condiciona por los factores sociales, culturales y políticos, </w:t>
      </w:r>
      <w:r w:rsidR="00C248C2" w:rsidRPr="009C06A0">
        <w:rPr>
          <w:rFonts w:cs="Calibri"/>
          <w:color w:val="000000"/>
          <w:sz w:val="24"/>
          <w:szCs w:val="24"/>
        </w:rPr>
        <w:t>en paralelo</w:t>
      </w:r>
      <w:r w:rsidR="0085675B" w:rsidRPr="009C06A0">
        <w:rPr>
          <w:rFonts w:cs="Calibri"/>
          <w:color w:val="000000"/>
          <w:sz w:val="24"/>
          <w:szCs w:val="24"/>
        </w:rPr>
        <w:t xml:space="preserve"> </w:t>
      </w:r>
      <w:r w:rsidR="00166067" w:rsidRPr="009C06A0">
        <w:rPr>
          <w:rFonts w:cs="Calibri"/>
          <w:color w:val="000000"/>
          <w:sz w:val="24"/>
          <w:szCs w:val="24"/>
        </w:rPr>
        <w:t xml:space="preserve">es </w:t>
      </w:r>
      <w:r w:rsidR="009F070B" w:rsidRPr="009C06A0">
        <w:rPr>
          <w:rFonts w:cs="Calibri"/>
          <w:color w:val="000000"/>
          <w:sz w:val="24"/>
          <w:szCs w:val="24"/>
        </w:rPr>
        <w:t>indispensable</w:t>
      </w:r>
      <w:r w:rsidR="0085675B" w:rsidRPr="009C06A0">
        <w:rPr>
          <w:rFonts w:cs="Calibri"/>
          <w:color w:val="000000"/>
          <w:sz w:val="24"/>
          <w:szCs w:val="24"/>
        </w:rPr>
        <w:t xml:space="preserve"> </w:t>
      </w:r>
      <w:r w:rsidR="006A7C61" w:rsidRPr="009C06A0">
        <w:rPr>
          <w:rFonts w:cs="Calibri"/>
          <w:color w:val="000000"/>
          <w:sz w:val="24"/>
          <w:szCs w:val="24"/>
        </w:rPr>
        <w:t>que se cuente con</w:t>
      </w:r>
      <w:r w:rsidR="00166067" w:rsidRPr="009C06A0">
        <w:rPr>
          <w:rFonts w:cs="Calibri"/>
          <w:color w:val="000000"/>
          <w:sz w:val="24"/>
          <w:szCs w:val="24"/>
        </w:rPr>
        <w:t xml:space="preserve"> un presupuesto</w:t>
      </w:r>
      <w:r w:rsidR="0085675B" w:rsidRPr="009C06A0">
        <w:rPr>
          <w:rFonts w:cs="Calibri"/>
          <w:color w:val="000000"/>
          <w:sz w:val="24"/>
          <w:szCs w:val="24"/>
        </w:rPr>
        <w:t xml:space="preserve"> </w:t>
      </w:r>
      <w:r w:rsidR="00166067" w:rsidRPr="009C06A0">
        <w:rPr>
          <w:rFonts w:cs="Calibri"/>
          <w:color w:val="000000"/>
          <w:sz w:val="24"/>
          <w:szCs w:val="24"/>
        </w:rPr>
        <w:t>debidamente etiquetado</w:t>
      </w:r>
      <w:r w:rsidR="0085675B" w:rsidRPr="009C06A0">
        <w:rPr>
          <w:rFonts w:cs="Calibri"/>
          <w:color w:val="000000"/>
          <w:sz w:val="24"/>
          <w:szCs w:val="24"/>
        </w:rPr>
        <w:t xml:space="preserve"> </w:t>
      </w:r>
      <w:r w:rsidR="006A7C61" w:rsidRPr="009C06A0">
        <w:rPr>
          <w:rFonts w:cs="Calibri"/>
          <w:color w:val="000000"/>
          <w:sz w:val="24"/>
          <w:szCs w:val="24"/>
        </w:rPr>
        <w:t>o</w:t>
      </w:r>
      <w:r w:rsidR="002045AF" w:rsidRPr="009C06A0">
        <w:rPr>
          <w:rFonts w:cs="Calibri"/>
          <w:color w:val="000000"/>
          <w:sz w:val="24"/>
          <w:szCs w:val="24"/>
        </w:rPr>
        <w:t>, dicho de otra forma,</w:t>
      </w:r>
      <w:r w:rsidR="00A63679" w:rsidRPr="009C06A0">
        <w:rPr>
          <w:rFonts w:cs="Calibri"/>
          <w:color w:val="000000"/>
          <w:sz w:val="24"/>
          <w:szCs w:val="24"/>
        </w:rPr>
        <w:t xml:space="preserve"> con</w:t>
      </w:r>
      <w:r w:rsidR="006A7C61" w:rsidRPr="009C06A0">
        <w:rPr>
          <w:rFonts w:cs="Calibri"/>
          <w:color w:val="000000"/>
          <w:sz w:val="24"/>
          <w:szCs w:val="24"/>
        </w:rPr>
        <w:t xml:space="preserve"> “montos presupuestarios específicos etiquetados para inversión”</w:t>
      </w:r>
      <w:r w:rsidR="008F630D" w:rsidRPr="009C06A0">
        <w:rPr>
          <w:rStyle w:val="FootnoteReference"/>
          <w:rFonts w:cs="Calibri"/>
          <w:color w:val="000000"/>
          <w:sz w:val="24"/>
          <w:szCs w:val="24"/>
        </w:rPr>
        <w:footnoteReference w:id="8"/>
      </w:r>
      <w:r w:rsidR="008F630D" w:rsidRPr="009C06A0">
        <w:rPr>
          <w:rFonts w:cs="Calibri"/>
          <w:color w:val="000000"/>
          <w:sz w:val="24"/>
          <w:szCs w:val="24"/>
        </w:rPr>
        <w:t xml:space="preserve"> </w:t>
      </w:r>
      <w:r w:rsidR="00C248C2" w:rsidRPr="009C06A0">
        <w:rPr>
          <w:rFonts w:cs="Calibri"/>
          <w:color w:val="000000"/>
          <w:sz w:val="24"/>
          <w:szCs w:val="24"/>
        </w:rPr>
        <w:t>a partir del</w:t>
      </w:r>
      <w:r w:rsidR="00656990" w:rsidRPr="009C06A0">
        <w:rPr>
          <w:rFonts w:cs="Calibri"/>
          <w:color w:val="000000"/>
          <w:sz w:val="24"/>
          <w:szCs w:val="24"/>
        </w:rPr>
        <w:t xml:space="preserve"> enfoque de derechos</w:t>
      </w:r>
      <w:r w:rsidR="006A7C61" w:rsidRPr="009C06A0">
        <w:rPr>
          <w:rFonts w:cs="Calibri"/>
          <w:color w:val="000000"/>
          <w:sz w:val="24"/>
          <w:szCs w:val="24"/>
        </w:rPr>
        <w:t xml:space="preserve"> para niños</w:t>
      </w:r>
      <w:r w:rsidR="0085675B" w:rsidRPr="009C06A0">
        <w:rPr>
          <w:rFonts w:cs="Calibri"/>
          <w:color w:val="000000"/>
          <w:sz w:val="24"/>
          <w:szCs w:val="24"/>
        </w:rPr>
        <w:t>, niñas</w:t>
      </w:r>
      <w:r w:rsidR="006A7C61" w:rsidRPr="009C06A0">
        <w:rPr>
          <w:rFonts w:cs="Calibri"/>
          <w:color w:val="000000"/>
          <w:sz w:val="24"/>
          <w:szCs w:val="24"/>
        </w:rPr>
        <w:t xml:space="preserve"> y adolescentes</w:t>
      </w:r>
      <w:r w:rsidR="009F070B" w:rsidRPr="009C06A0">
        <w:rPr>
          <w:rFonts w:cs="Calibri"/>
          <w:color w:val="000000"/>
          <w:sz w:val="24"/>
          <w:szCs w:val="24"/>
        </w:rPr>
        <w:t xml:space="preserve">. </w:t>
      </w:r>
    </w:p>
    <w:p w14:paraId="407F2A34" w14:textId="77777777" w:rsidR="00C248C2" w:rsidRPr="009C06A0" w:rsidRDefault="00C248C2" w:rsidP="00EA10B7">
      <w:pPr>
        <w:spacing w:after="0" w:line="240" w:lineRule="auto"/>
        <w:jc w:val="both"/>
        <w:rPr>
          <w:rFonts w:cs="Calibri"/>
          <w:color w:val="000000"/>
          <w:sz w:val="24"/>
          <w:szCs w:val="24"/>
        </w:rPr>
      </w:pPr>
    </w:p>
    <w:p w14:paraId="6982DA84" w14:textId="77777777" w:rsidR="00BF69EC" w:rsidRDefault="00810C2E" w:rsidP="00EA10B7">
      <w:pPr>
        <w:spacing w:after="0" w:line="240" w:lineRule="auto"/>
        <w:jc w:val="both"/>
        <w:rPr>
          <w:rFonts w:cs="Calibri"/>
          <w:color w:val="000000"/>
          <w:sz w:val="24"/>
          <w:szCs w:val="24"/>
        </w:rPr>
      </w:pPr>
      <w:r>
        <w:rPr>
          <w:rFonts w:cs="Calibri"/>
          <w:color w:val="000000"/>
          <w:sz w:val="24"/>
          <w:szCs w:val="24"/>
        </w:rPr>
        <w:t>11</w:t>
      </w:r>
      <w:r w:rsidR="00F075CD" w:rsidRPr="009C06A0">
        <w:rPr>
          <w:rFonts w:cs="Calibri"/>
          <w:color w:val="000000"/>
          <w:sz w:val="24"/>
          <w:szCs w:val="24"/>
        </w:rPr>
        <w:t xml:space="preserve">. </w:t>
      </w:r>
      <w:r w:rsidR="00142CD9" w:rsidRPr="009C06A0">
        <w:rPr>
          <w:rFonts w:cs="Calibri"/>
          <w:color w:val="000000"/>
          <w:sz w:val="24"/>
          <w:szCs w:val="24"/>
        </w:rPr>
        <w:t>U</w:t>
      </w:r>
      <w:r w:rsidR="009F070B" w:rsidRPr="009C06A0">
        <w:rPr>
          <w:rFonts w:cs="Calibri"/>
          <w:color w:val="000000"/>
          <w:sz w:val="24"/>
          <w:szCs w:val="24"/>
        </w:rPr>
        <w:t>n reciente an</w:t>
      </w:r>
      <w:r w:rsidR="00CD5D76" w:rsidRPr="009C06A0">
        <w:rPr>
          <w:rFonts w:cs="Calibri"/>
          <w:color w:val="000000"/>
          <w:sz w:val="24"/>
          <w:szCs w:val="24"/>
        </w:rPr>
        <w:t>á</w:t>
      </w:r>
      <w:r w:rsidR="009F070B" w:rsidRPr="009C06A0">
        <w:rPr>
          <w:rFonts w:cs="Calibri"/>
          <w:color w:val="000000"/>
          <w:sz w:val="24"/>
          <w:szCs w:val="24"/>
        </w:rPr>
        <w:t>lisis situacional</w:t>
      </w:r>
      <w:r w:rsidR="00142CD9" w:rsidRPr="009C06A0">
        <w:rPr>
          <w:rFonts w:cs="Calibri"/>
          <w:color w:val="000000"/>
          <w:sz w:val="24"/>
          <w:szCs w:val="24"/>
        </w:rPr>
        <w:t xml:space="preserve"> realizado</w:t>
      </w:r>
      <w:r w:rsidR="00FD229C" w:rsidRPr="009C06A0">
        <w:rPr>
          <w:rFonts w:cs="Calibri"/>
          <w:color w:val="000000"/>
          <w:sz w:val="24"/>
          <w:szCs w:val="24"/>
        </w:rPr>
        <w:t xml:space="preserve"> en materia de derechos de NNA</w:t>
      </w:r>
      <w:r w:rsidR="008F630D" w:rsidRPr="009C06A0">
        <w:rPr>
          <w:rStyle w:val="FootnoteReference"/>
          <w:rFonts w:cs="Calibri"/>
          <w:color w:val="000000"/>
          <w:sz w:val="24"/>
          <w:szCs w:val="24"/>
        </w:rPr>
        <w:footnoteReference w:id="9"/>
      </w:r>
      <w:r w:rsidR="006A7C61" w:rsidRPr="009C06A0">
        <w:rPr>
          <w:rFonts w:cs="Calibri"/>
          <w:color w:val="000000"/>
          <w:sz w:val="24"/>
          <w:szCs w:val="24"/>
        </w:rPr>
        <w:t xml:space="preserve"> </w:t>
      </w:r>
      <w:r w:rsidR="00142CD9" w:rsidRPr="009C06A0">
        <w:rPr>
          <w:rFonts w:cs="Calibri"/>
          <w:color w:val="000000"/>
          <w:sz w:val="24"/>
          <w:szCs w:val="24"/>
        </w:rPr>
        <w:t>destaca</w:t>
      </w:r>
      <w:r w:rsidR="008F630D" w:rsidRPr="009C06A0">
        <w:rPr>
          <w:rFonts w:cs="Calibri"/>
          <w:color w:val="000000"/>
          <w:sz w:val="24"/>
          <w:szCs w:val="24"/>
        </w:rPr>
        <w:t xml:space="preserve"> </w:t>
      </w:r>
      <w:r w:rsidR="00142CD9" w:rsidRPr="009C06A0">
        <w:rPr>
          <w:rFonts w:cs="Calibri"/>
          <w:color w:val="000000"/>
          <w:sz w:val="24"/>
          <w:szCs w:val="24"/>
        </w:rPr>
        <w:t xml:space="preserve">que </w:t>
      </w:r>
      <w:r w:rsidR="00FD229C" w:rsidRPr="009C06A0">
        <w:rPr>
          <w:rFonts w:cs="Calibri"/>
          <w:color w:val="000000"/>
          <w:sz w:val="24"/>
          <w:szCs w:val="24"/>
        </w:rPr>
        <w:t xml:space="preserve">el presupuesto asignado </w:t>
      </w:r>
      <w:r w:rsidR="00142CD9" w:rsidRPr="009C06A0">
        <w:rPr>
          <w:rFonts w:cs="Calibri"/>
          <w:color w:val="000000"/>
          <w:sz w:val="24"/>
          <w:szCs w:val="24"/>
        </w:rPr>
        <w:t xml:space="preserve">para el </w:t>
      </w:r>
      <w:r w:rsidR="00FD229C" w:rsidRPr="009C06A0">
        <w:rPr>
          <w:rFonts w:cs="Calibri"/>
          <w:color w:val="000000"/>
          <w:sz w:val="24"/>
          <w:szCs w:val="24"/>
        </w:rPr>
        <w:t>funcionamiento</w:t>
      </w:r>
      <w:r w:rsidR="00142CD9" w:rsidRPr="009C06A0">
        <w:rPr>
          <w:rFonts w:cs="Calibri"/>
          <w:color w:val="000000"/>
          <w:sz w:val="24"/>
          <w:szCs w:val="24"/>
        </w:rPr>
        <w:t xml:space="preserve"> del CONNA </w:t>
      </w:r>
      <w:r w:rsidR="00FD229C" w:rsidRPr="009C06A0">
        <w:rPr>
          <w:rFonts w:cs="Calibri"/>
          <w:color w:val="000000"/>
          <w:sz w:val="24"/>
          <w:szCs w:val="24"/>
        </w:rPr>
        <w:t xml:space="preserve">(que </w:t>
      </w:r>
      <w:r w:rsidR="004542B3" w:rsidRPr="009C06A0">
        <w:rPr>
          <w:rFonts w:cs="Calibri"/>
          <w:color w:val="000000"/>
          <w:sz w:val="24"/>
          <w:szCs w:val="24"/>
        </w:rPr>
        <w:t>es de</w:t>
      </w:r>
      <w:r w:rsidR="002045AF" w:rsidRPr="009C06A0">
        <w:rPr>
          <w:rFonts w:cs="Calibri"/>
          <w:color w:val="000000"/>
          <w:sz w:val="24"/>
          <w:szCs w:val="24"/>
        </w:rPr>
        <w:t xml:space="preserve"> aproximadamente</w:t>
      </w:r>
      <w:r w:rsidR="0085675B" w:rsidRPr="009C06A0">
        <w:rPr>
          <w:rFonts w:cs="Calibri"/>
          <w:color w:val="000000"/>
          <w:sz w:val="24"/>
          <w:szCs w:val="24"/>
        </w:rPr>
        <w:t xml:space="preserve"> </w:t>
      </w:r>
      <w:r w:rsidR="00FD229C" w:rsidRPr="009C06A0">
        <w:rPr>
          <w:rFonts w:cs="Calibri"/>
          <w:color w:val="000000"/>
          <w:sz w:val="24"/>
          <w:szCs w:val="24"/>
        </w:rPr>
        <w:t xml:space="preserve">siete millones de dólares) </w:t>
      </w:r>
      <w:r w:rsidR="00656990" w:rsidRPr="009C06A0">
        <w:rPr>
          <w:rFonts w:cs="Calibri"/>
          <w:color w:val="000000"/>
          <w:sz w:val="24"/>
          <w:szCs w:val="24"/>
        </w:rPr>
        <w:t xml:space="preserve">es </w:t>
      </w:r>
      <w:r w:rsidR="00142CD9" w:rsidRPr="009C06A0">
        <w:rPr>
          <w:rFonts w:cs="Calibri"/>
          <w:color w:val="000000"/>
          <w:sz w:val="24"/>
          <w:szCs w:val="24"/>
        </w:rPr>
        <w:t>insuficiente</w:t>
      </w:r>
      <w:r w:rsidR="00656990" w:rsidRPr="009C06A0">
        <w:rPr>
          <w:rFonts w:cs="Calibri"/>
          <w:color w:val="000000"/>
          <w:sz w:val="24"/>
          <w:szCs w:val="24"/>
        </w:rPr>
        <w:t>,</w:t>
      </w:r>
      <w:r w:rsidR="00142CD9" w:rsidRPr="009C06A0">
        <w:rPr>
          <w:rFonts w:cs="Calibri"/>
          <w:color w:val="000000"/>
          <w:sz w:val="24"/>
          <w:szCs w:val="24"/>
        </w:rPr>
        <w:t xml:space="preserve"> y que </w:t>
      </w:r>
      <w:r w:rsidR="009F070B" w:rsidRPr="009C06A0">
        <w:rPr>
          <w:rFonts w:cs="Calibri"/>
          <w:color w:val="000000"/>
          <w:sz w:val="24"/>
          <w:szCs w:val="24"/>
        </w:rPr>
        <w:t>las instituciones que</w:t>
      </w:r>
      <w:r w:rsidR="00142CD9" w:rsidRPr="009C06A0">
        <w:rPr>
          <w:rFonts w:cs="Calibri"/>
          <w:color w:val="000000"/>
          <w:sz w:val="24"/>
          <w:szCs w:val="24"/>
        </w:rPr>
        <w:t xml:space="preserve"> a su vez</w:t>
      </w:r>
      <w:r w:rsidR="00FD229C" w:rsidRPr="009C06A0">
        <w:rPr>
          <w:rFonts w:cs="Calibri"/>
          <w:color w:val="000000"/>
          <w:sz w:val="24"/>
          <w:szCs w:val="24"/>
        </w:rPr>
        <w:t xml:space="preserve"> conforman</w:t>
      </w:r>
      <w:r w:rsidR="0085675B" w:rsidRPr="009C06A0">
        <w:rPr>
          <w:rFonts w:cs="Calibri"/>
          <w:color w:val="000000"/>
          <w:sz w:val="24"/>
          <w:szCs w:val="24"/>
        </w:rPr>
        <w:t xml:space="preserve"> </w:t>
      </w:r>
      <w:r w:rsidR="00FD229C" w:rsidRPr="009C06A0">
        <w:rPr>
          <w:rFonts w:cs="Calibri"/>
          <w:color w:val="000000"/>
          <w:sz w:val="24"/>
          <w:szCs w:val="24"/>
        </w:rPr>
        <w:t xml:space="preserve">a </w:t>
      </w:r>
      <w:r w:rsidR="00142CD9" w:rsidRPr="009C06A0">
        <w:rPr>
          <w:rFonts w:cs="Calibri"/>
          <w:color w:val="000000"/>
          <w:sz w:val="24"/>
          <w:szCs w:val="24"/>
        </w:rPr>
        <w:t>dicho Consejo</w:t>
      </w:r>
      <w:r w:rsidR="009F070B" w:rsidRPr="009C06A0">
        <w:rPr>
          <w:rFonts w:cs="Calibri"/>
          <w:color w:val="000000"/>
          <w:sz w:val="24"/>
          <w:szCs w:val="24"/>
        </w:rPr>
        <w:t xml:space="preserve"> no perciben recursos financieros </w:t>
      </w:r>
      <w:r w:rsidR="00E2205D" w:rsidRPr="009C06A0">
        <w:rPr>
          <w:rFonts w:cs="Calibri"/>
          <w:color w:val="000000"/>
          <w:sz w:val="24"/>
          <w:szCs w:val="24"/>
        </w:rPr>
        <w:t>a</w:t>
      </w:r>
      <w:r w:rsidR="009F070B" w:rsidRPr="009C06A0">
        <w:rPr>
          <w:rFonts w:cs="Calibri"/>
          <w:color w:val="000000"/>
          <w:sz w:val="24"/>
          <w:szCs w:val="24"/>
        </w:rPr>
        <w:t>dicionales para desarrollar l</w:t>
      </w:r>
      <w:r w:rsidR="00142CD9" w:rsidRPr="009C06A0">
        <w:rPr>
          <w:rFonts w:cs="Calibri"/>
          <w:color w:val="000000"/>
          <w:sz w:val="24"/>
          <w:szCs w:val="24"/>
        </w:rPr>
        <w:t xml:space="preserve">as obligaciones </w:t>
      </w:r>
      <w:r w:rsidR="009F070B" w:rsidRPr="009C06A0">
        <w:rPr>
          <w:rFonts w:cs="Calibri"/>
          <w:color w:val="000000"/>
          <w:sz w:val="24"/>
          <w:szCs w:val="24"/>
        </w:rPr>
        <w:t>específicas que les mandata la LEPINA, por lo que</w:t>
      </w:r>
      <w:r w:rsidR="008C0A2E" w:rsidRPr="009C06A0">
        <w:rPr>
          <w:rFonts w:cs="Calibri"/>
          <w:color w:val="000000"/>
          <w:sz w:val="24"/>
          <w:szCs w:val="24"/>
        </w:rPr>
        <w:t xml:space="preserve"> han tenido que</w:t>
      </w:r>
      <w:r w:rsidR="009F070B" w:rsidRPr="009C06A0">
        <w:rPr>
          <w:rFonts w:cs="Calibri"/>
          <w:color w:val="000000"/>
          <w:sz w:val="24"/>
          <w:szCs w:val="24"/>
        </w:rPr>
        <w:t xml:space="preserve"> reajustar los recursos </w:t>
      </w:r>
      <w:r w:rsidR="008C0A2E" w:rsidRPr="009C06A0">
        <w:rPr>
          <w:rFonts w:cs="Calibri"/>
          <w:color w:val="000000"/>
          <w:sz w:val="24"/>
          <w:szCs w:val="24"/>
        </w:rPr>
        <w:t>de</w:t>
      </w:r>
      <w:r w:rsidR="009F070B" w:rsidRPr="009C06A0">
        <w:rPr>
          <w:rFonts w:cs="Calibri"/>
          <w:color w:val="000000"/>
          <w:sz w:val="24"/>
          <w:szCs w:val="24"/>
        </w:rPr>
        <w:t xml:space="preserve"> los que disponen para responder a </w:t>
      </w:r>
      <w:r w:rsidR="004542B3" w:rsidRPr="009C06A0">
        <w:rPr>
          <w:rFonts w:cs="Calibri"/>
          <w:color w:val="000000"/>
          <w:sz w:val="24"/>
          <w:szCs w:val="24"/>
        </w:rPr>
        <w:t>la</w:t>
      </w:r>
      <w:r w:rsidR="00FD229C" w:rsidRPr="009C06A0">
        <w:rPr>
          <w:rFonts w:cs="Calibri"/>
          <w:color w:val="000000"/>
          <w:sz w:val="24"/>
          <w:szCs w:val="24"/>
        </w:rPr>
        <w:t>s</w:t>
      </w:r>
      <w:r w:rsidR="0085675B" w:rsidRPr="009C06A0">
        <w:rPr>
          <w:rFonts w:cs="Calibri"/>
          <w:color w:val="000000"/>
          <w:sz w:val="24"/>
          <w:szCs w:val="24"/>
        </w:rPr>
        <w:t xml:space="preserve"> </w:t>
      </w:r>
      <w:r w:rsidR="009F070B" w:rsidRPr="009C06A0">
        <w:rPr>
          <w:rFonts w:cs="Calibri"/>
          <w:color w:val="000000"/>
          <w:sz w:val="24"/>
          <w:szCs w:val="24"/>
        </w:rPr>
        <w:t>obligacione</w:t>
      </w:r>
      <w:r w:rsidR="008C0A2E" w:rsidRPr="009C06A0">
        <w:rPr>
          <w:rFonts w:cs="Calibri"/>
          <w:color w:val="000000"/>
          <w:sz w:val="24"/>
          <w:szCs w:val="24"/>
        </w:rPr>
        <w:t xml:space="preserve">s </w:t>
      </w:r>
      <w:r w:rsidR="00FD229C" w:rsidRPr="009C06A0">
        <w:rPr>
          <w:rFonts w:cs="Calibri"/>
          <w:color w:val="000000"/>
          <w:sz w:val="24"/>
          <w:szCs w:val="24"/>
        </w:rPr>
        <w:t xml:space="preserve">legales </w:t>
      </w:r>
      <w:r w:rsidR="004542B3" w:rsidRPr="009C06A0">
        <w:rPr>
          <w:rFonts w:cs="Calibri"/>
          <w:color w:val="000000"/>
          <w:sz w:val="24"/>
          <w:szCs w:val="24"/>
        </w:rPr>
        <w:t>c</w:t>
      </w:r>
      <w:r w:rsidR="00FD229C" w:rsidRPr="009C06A0">
        <w:rPr>
          <w:rFonts w:cs="Calibri"/>
          <w:color w:val="000000"/>
          <w:sz w:val="24"/>
          <w:szCs w:val="24"/>
        </w:rPr>
        <w:t xml:space="preserve">on </w:t>
      </w:r>
      <w:r w:rsidR="00142CD9" w:rsidRPr="009C06A0">
        <w:rPr>
          <w:rFonts w:cs="Calibri"/>
          <w:color w:val="000000"/>
          <w:sz w:val="24"/>
          <w:szCs w:val="24"/>
        </w:rPr>
        <w:t>el nuevo</w:t>
      </w:r>
      <w:r w:rsidR="008C0A2E" w:rsidRPr="009C06A0">
        <w:rPr>
          <w:rFonts w:cs="Calibri"/>
          <w:color w:val="000000"/>
          <w:sz w:val="24"/>
          <w:szCs w:val="24"/>
        </w:rPr>
        <w:t xml:space="preserve"> enfoque de protección integral</w:t>
      </w:r>
      <w:r w:rsidR="00142CD9" w:rsidRPr="009C06A0">
        <w:rPr>
          <w:rFonts w:cs="Calibri"/>
          <w:color w:val="000000"/>
          <w:sz w:val="24"/>
          <w:szCs w:val="24"/>
        </w:rPr>
        <w:t xml:space="preserve">. </w:t>
      </w:r>
      <w:r w:rsidR="004542B3" w:rsidRPr="009C06A0">
        <w:rPr>
          <w:rFonts w:cs="Calibri"/>
          <w:color w:val="000000"/>
          <w:sz w:val="24"/>
          <w:szCs w:val="24"/>
        </w:rPr>
        <w:t xml:space="preserve">Es así que funcionariado de </w:t>
      </w:r>
      <w:r w:rsidR="00656990" w:rsidRPr="009C06A0">
        <w:rPr>
          <w:rFonts w:cs="Calibri"/>
          <w:color w:val="000000"/>
          <w:sz w:val="24"/>
          <w:szCs w:val="24"/>
        </w:rPr>
        <w:t xml:space="preserve">entidades como </w:t>
      </w:r>
      <w:r w:rsidR="004542B3" w:rsidRPr="009C06A0">
        <w:rPr>
          <w:rFonts w:cs="Calibri"/>
          <w:color w:val="000000"/>
          <w:sz w:val="24"/>
          <w:szCs w:val="24"/>
        </w:rPr>
        <w:t>la</w:t>
      </w:r>
      <w:r w:rsidR="008C0A2E" w:rsidRPr="009C06A0">
        <w:rPr>
          <w:rFonts w:cs="Calibri"/>
          <w:color w:val="000000"/>
          <w:sz w:val="24"/>
          <w:szCs w:val="24"/>
        </w:rPr>
        <w:t xml:space="preserve"> Procuraduría General de la República</w:t>
      </w:r>
      <w:r w:rsidR="006A7C61" w:rsidRPr="009C06A0">
        <w:rPr>
          <w:rFonts w:cs="Calibri"/>
          <w:color w:val="000000"/>
          <w:sz w:val="24"/>
          <w:szCs w:val="24"/>
        </w:rPr>
        <w:t xml:space="preserve"> -PGR-</w:t>
      </w:r>
      <w:r w:rsidR="008C0A2E" w:rsidRPr="009C06A0">
        <w:rPr>
          <w:rFonts w:cs="Calibri"/>
          <w:color w:val="000000"/>
          <w:sz w:val="24"/>
          <w:szCs w:val="24"/>
        </w:rPr>
        <w:t xml:space="preserve">, </w:t>
      </w:r>
      <w:r w:rsidR="009F070B" w:rsidRPr="009C06A0">
        <w:rPr>
          <w:rFonts w:cs="Calibri"/>
          <w:color w:val="000000"/>
          <w:sz w:val="24"/>
          <w:szCs w:val="24"/>
        </w:rPr>
        <w:t>el I</w:t>
      </w:r>
      <w:r w:rsidR="008C0A2E" w:rsidRPr="009C06A0">
        <w:rPr>
          <w:rFonts w:cs="Calibri"/>
          <w:color w:val="000000"/>
          <w:sz w:val="24"/>
          <w:szCs w:val="24"/>
        </w:rPr>
        <w:t>nstituto Salvadoreño para el Desarrollo Integral de la Niñez y la Adolescencia -I</w:t>
      </w:r>
      <w:r w:rsidR="009F070B" w:rsidRPr="009C06A0">
        <w:rPr>
          <w:rFonts w:cs="Calibri"/>
          <w:color w:val="000000"/>
          <w:sz w:val="24"/>
          <w:szCs w:val="24"/>
        </w:rPr>
        <w:t>SNA</w:t>
      </w:r>
      <w:r w:rsidR="008C0A2E" w:rsidRPr="009C06A0">
        <w:rPr>
          <w:rFonts w:cs="Calibri"/>
          <w:color w:val="000000"/>
          <w:sz w:val="24"/>
          <w:szCs w:val="24"/>
        </w:rPr>
        <w:t>-</w:t>
      </w:r>
      <w:r w:rsidR="009F070B" w:rsidRPr="009C06A0">
        <w:rPr>
          <w:rFonts w:cs="Calibri"/>
          <w:color w:val="000000"/>
          <w:sz w:val="24"/>
          <w:szCs w:val="24"/>
        </w:rPr>
        <w:t xml:space="preserve">, </w:t>
      </w:r>
      <w:r w:rsidR="008C0A2E" w:rsidRPr="009C06A0">
        <w:rPr>
          <w:rFonts w:cs="Calibri"/>
          <w:color w:val="000000"/>
          <w:sz w:val="24"/>
          <w:szCs w:val="24"/>
        </w:rPr>
        <w:t>el Ministerio de Salud -</w:t>
      </w:r>
      <w:r w:rsidR="009F070B" w:rsidRPr="009C06A0">
        <w:rPr>
          <w:rFonts w:cs="Calibri"/>
          <w:color w:val="000000"/>
          <w:sz w:val="24"/>
          <w:szCs w:val="24"/>
        </w:rPr>
        <w:t>MINSAL</w:t>
      </w:r>
      <w:r w:rsidR="008C0A2E" w:rsidRPr="009C06A0">
        <w:rPr>
          <w:rFonts w:cs="Calibri"/>
          <w:color w:val="000000"/>
          <w:sz w:val="24"/>
          <w:szCs w:val="24"/>
        </w:rPr>
        <w:t>- y el Ministerio de Educación -MINED-</w:t>
      </w:r>
      <w:r w:rsidR="0085675B" w:rsidRPr="009C06A0">
        <w:rPr>
          <w:rFonts w:cs="Calibri"/>
          <w:color w:val="000000"/>
          <w:sz w:val="24"/>
          <w:szCs w:val="24"/>
        </w:rPr>
        <w:t xml:space="preserve"> </w:t>
      </w:r>
      <w:r w:rsidR="00142CD9" w:rsidRPr="009C06A0">
        <w:rPr>
          <w:rFonts w:cs="Calibri"/>
          <w:color w:val="000000"/>
          <w:sz w:val="24"/>
          <w:szCs w:val="24"/>
        </w:rPr>
        <w:t xml:space="preserve">concluye que los recursos con los que cuentan </w:t>
      </w:r>
      <w:r w:rsidR="00656990" w:rsidRPr="009C06A0">
        <w:rPr>
          <w:rFonts w:cs="Calibri"/>
          <w:color w:val="000000"/>
          <w:sz w:val="24"/>
          <w:szCs w:val="24"/>
        </w:rPr>
        <w:t xml:space="preserve">para implementar </w:t>
      </w:r>
      <w:r w:rsidR="00142CD9" w:rsidRPr="009C06A0">
        <w:rPr>
          <w:rFonts w:cs="Calibri"/>
          <w:color w:val="000000"/>
          <w:sz w:val="24"/>
          <w:szCs w:val="24"/>
        </w:rPr>
        <w:t xml:space="preserve">el enfoque de derechos en materia de niñez y adolescencia </w:t>
      </w:r>
      <w:r w:rsidR="004542B3" w:rsidRPr="009C06A0">
        <w:rPr>
          <w:rFonts w:cs="Calibri"/>
          <w:color w:val="000000"/>
          <w:sz w:val="24"/>
          <w:szCs w:val="24"/>
        </w:rPr>
        <w:t>no son s</w:t>
      </w:r>
      <w:r w:rsidR="00142CD9" w:rsidRPr="009C06A0">
        <w:rPr>
          <w:rFonts w:cs="Calibri"/>
          <w:color w:val="000000"/>
          <w:sz w:val="24"/>
          <w:szCs w:val="24"/>
        </w:rPr>
        <w:t>uficientes</w:t>
      </w:r>
      <w:r w:rsidR="008F630D" w:rsidRPr="009C06A0">
        <w:rPr>
          <w:rStyle w:val="FootnoteReference"/>
          <w:rFonts w:cs="Calibri"/>
          <w:color w:val="000000"/>
          <w:sz w:val="24"/>
          <w:szCs w:val="24"/>
        </w:rPr>
        <w:footnoteReference w:id="10"/>
      </w:r>
      <w:r w:rsidR="002045AF" w:rsidRPr="009C06A0">
        <w:rPr>
          <w:rFonts w:cs="Calibri"/>
          <w:color w:val="000000"/>
          <w:sz w:val="24"/>
          <w:szCs w:val="24"/>
        </w:rPr>
        <w:t>, y es</w:t>
      </w:r>
      <w:r w:rsidR="00E2205D" w:rsidRPr="009C06A0">
        <w:rPr>
          <w:rFonts w:cs="Calibri"/>
          <w:color w:val="000000"/>
          <w:sz w:val="24"/>
          <w:szCs w:val="24"/>
        </w:rPr>
        <w:t>to,</w:t>
      </w:r>
      <w:r w:rsidR="002045AF" w:rsidRPr="009C06A0">
        <w:rPr>
          <w:rFonts w:cs="Calibri"/>
          <w:color w:val="000000"/>
          <w:sz w:val="24"/>
          <w:szCs w:val="24"/>
        </w:rPr>
        <w:t xml:space="preserve"> ineludiblemente</w:t>
      </w:r>
      <w:r w:rsidR="00E2205D" w:rsidRPr="009C06A0">
        <w:rPr>
          <w:rFonts w:cs="Calibri"/>
          <w:color w:val="000000"/>
          <w:sz w:val="24"/>
          <w:szCs w:val="24"/>
        </w:rPr>
        <w:t>,</w:t>
      </w:r>
      <w:r w:rsidR="002045AF" w:rsidRPr="009C06A0">
        <w:rPr>
          <w:rFonts w:cs="Calibri"/>
          <w:color w:val="000000"/>
          <w:sz w:val="24"/>
          <w:szCs w:val="24"/>
        </w:rPr>
        <w:t xml:space="preserve"> obstaculiza el cumplimiento de las obligaciones del Estado y la garantía y respeto de los derechos </w:t>
      </w:r>
      <w:r w:rsidR="00732902" w:rsidRPr="009C06A0">
        <w:rPr>
          <w:rFonts w:cs="Calibri"/>
          <w:color w:val="000000"/>
          <w:sz w:val="24"/>
          <w:szCs w:val="24"/>
        </w:rPr>
        <w:t xml:space="preserve">humanos </w:t>
      </w:r>
      <w:r w:rsidR="002045AF" w:rsidRPr="009C06A0">
        <w:rPr>
          <w:rFonts w:cs="Calibri"/>
          <w:color w:val="000000"/>
          <w:sz w:val="24"/>
          <w:szCs w:val="24"/>
        </w:rPr>
        <w:t>de NNA</w:t>
      </w:r>
      <w:r w:rsidR="00142CD9" w:rsidRPr="009C06A0">
        <w:rPr>
          <w:rFonts w:cs="Calibri"/>
          <w:color w:val="000000"/>
          <w:sz w:val="24"/>
          <w:szCs w:val="24"/>
        </w:rPr>
        <w:t>.</w:t>
      </w:r>
    </w:p>
    <w:p w14:paraId="5C05DAAF" w14:textId="77777777" w:rsidR="003F7BED" w:rsidRDefault="003F7BED" w:rsidP="003F7BED">
      <w:pPr>
        <w:spacing w:after="0" w:line="240" w:lineRule="auto"/>
        <w:jc w:val="both"/>
        <w:rPr>
          <w:rFonts w:cs="Calibri"/>
          <w:sz w:val="24"/>
          <w:szCs w:val="24"/>
        </w:rPr>
      </w:pPr>
    </w:p>
    <w:p w14:paraId="67A35885" w14:textId="77777777" w:rsidR="00C248C2" w:rsidRPr="003F7BED" w:rsidRDefault="00EB3433" w:rsidP="00EB3433">
      <w:pPr>
        <w:spacing w:after="0" w:line="240" w:lineRule="auto"/>
        <w:ind w:left="720"/>
        <w:jc w:val="both"/>
        <w:rPr>
          <w:rFonts w:cs="Calibri"/>
          <w:i/>
          <w:sz w:val="24"/>
          <w:szCs w:val="24"/>
        </w:rPr>
      </w:pPr>
      <w:r>
        <w:rPr>
          <w:rFonts w:cs="Calibri"/>
          <w:i/>
          <w:sz w:val="24"/>
          <w:szCs w:val="24"/>
        </w:rPr>
        <w:t xml:space="preserve">c) </w:t>
      </w:r>
      <w:r w:rsidR="00C248C2" w:rsidRPr="003F7BED">
        <w:rPr>
          <w:rFonts w:cs="Calibri"/>
          <w:i/>
          <w:sz w:val="24"/>
          <w:szCs w:val="24"/>
        </w:rPr>
        <w:t>Institucionalidad incompleta</w:t>
      </w:r>
      <w:r w:rsidR="00F452A9" w:rsidRPr="003F7BED">
        <w:rPr>
          <w:rFonts w:cs="Calibri"/>
          <w:i/>
          <w:sz w:val="24"/>
          <w:szCs w:val="24"/>
        </w:rPr>
        <w:t xml:space="preserve"> y falta de registro de las entidades de la </w:t>
      </w:r>
      <w:r w:rsidR="0085675B" w:rsidRPr="003F7BED">
        <w:rPr>
          <w:rFonts w:cs="Calibri"/>
          <w:i/>
          <w:sz w:val="24"/>
          <w:szCs w:val="24"/>
        </w:rPr>
        <w:t>Red de Atención Compartida (</w:t>
      </w:r>
      <w:r w:rsidR="00F452A9" w:rsidRPr="003F7BED">
        <w:rPr>
          <w:rFonts w:cs="Calibri"/>
          <w:i/>
          <w:sz w:val="24"/>
          <w:szCs w:val="24"/>
        </w:rPr>
        <w:t>RAC</w:t>
      </w:r>
      <w:r w:rsidR="0085675B" w:rsidRPr="003F7BED">
        <w:rPr>
          <w:rFonts w:cs="Calibri"/>
          <w:i/>
          <w:sz w:val="24"/>
          <w:szCs w:val="24"/>
        </w:rPr>
        <w:t>)</w:t>
      </w:r>
    </w:p>
    <w:p w14:paraId="0087C435" w14:textId="77777777" w:rsidR="00C248C2" w:rsidRPr="009C06A0" w:rsidRDefault="00C248C2" w:rsidP="00F30151">
      <w:pPr>
        <w:spacing w:after="0" w:line="240" w:lineRule="auto"/>
        <w:jc w:val="both"/>
        <w:rPr>
          <w:rFonts w:cs="Calibri"/>
          <w:sz w:val="24"/>
          <w:szCs w:val="24"/>
        </w:rPr>
      </w:pPr>
    </w:p>
    <w:p w14:paraId="737EC937" w14:textId="77777777" w:rsidR="00A750B0" w:rsidRPr="009C06A0" w:rsidRDefault="00810C2E" w:rsidP="00F30151">
      <w:pPr>
        <w:spacing w:after="0" w:line="240" w:lineRule="auto"/>
        <w:jc w:val="both"/>
        <w:rPr>
          <w:rFonts w:cs="Calibri"/>
          <w:sz w:val="24"/>
          <w:szCs w:val="24"/>
        </w:rPr>
      </w:pPr>
      <w:r>
        <w:rPr>
          <w:rFonts w:cs="Calibri"/>
          <w:sz w:val="24"/>
          <w:szCs w:val="24"/>
        </w:rPr>
        <w:t>12</w:t>
      </w:r>
      <w:r w:rsidR="00F075CD" w:rsidRPr="009C06A0">
        <w:rPr>
          <w:rFonts w:cs="Calibri"/>
          <w:sz w:val="24"/>
          <w:szCs w:val="24"/>
        </w:rPr>
        <w:t xml:space="preserve">. </w:t>
      </w:r>
      <w:r w:rsidR="00F30151" w:rsidRPr="009C06A0">
        <w:rPr>
          <w:rFonts w:cs="Calibri"/>
          <w:sz w:val="24"/>
          <w:szCs w:val="24"/>
        </w:rPr>
        <w:t xml:space="preserve">Según el documento de Respuestas de El Salvador a la lista de cuestiones relativa a los informes periódicos quinto y sexto combinados (2018) presentado al Comité de los Derechos del Niño, “la coordinación del Sistema de Protección en el nivel operativo es el garante de la protección de los derechos individuales y colectivos a nivel local y se concreta a través de las Juntas de Protección, los Comités Locales de Derechos, la Red de Atención Compartida (RAC), las Asociaciones de Promoción y Asistencia de los Derechos de la Niñez y la Adolescencia (APAS), entre otros” (párr. 5). </w:t>
      </w:r>
    </w:p>
    <w:p w14:paraId="61FA4A60" w14:textId="77777777" w:rsidR="00A750B0" w:rsidRPr="009C06A0" w:rsidRDefault="00A750B0" w:rsidP="00F30151">
      <w:pPr>
        <w:spacing w:after="0" w:line="240" w:lineRule="auto"/>
        <w:jc w:val="both"/>
        <w:rPr>
          <w:rFonts w:cs="Calibri"/>
          <w:sz w:val="24"/>
          <w:szCs w:val="24"/>
        </w:rPr>
      </w:pPr>
    </w:p>
    <w:p w14:paraId="5A0432F2" w14:textId="77777777" w:rsidR="00E2205D" w:rsidRPr="009C06A0" w:rsidRDefault="00810C2E" w:rsidP="00B4625E">
      <w:pPr>
        <w:spacing w:after="0" w:line="240" w:lineRule="auto"/>
        <w:jc w:val="both"/>
        <w:rPr>
          <w:rFonts w:cs="Calibri"/>
          <w:sz w:val="24"/>
          <w:szCs w:val="24"/>
        </w:rPr>
      </w:pPr>
      <w:r>
        <w:rPr>
          <w:rFonts w:cs="Calibri"/>
          <w:sz w:val="24"/>
          <w:szCs w:val="24"/>
        </w:rPr>
        <w:t>13</w:t>
      </w:r>
      <w:r w:rsidR="00F075CD" w:rsidRPr="009C06A0">
        <w:rPr>
          <w:rFonts w:cs="Calibri"/>
          <w:sz w:val="24"/>
          <w:szCs w:val="24"/>
        </w:rPr>
        <w:t xml:space="preserve">. </w:t>
      </w:r>
      <w:r w:rsidR="00C248C2" w:rsidRPr="009C06A0">
        <w:rPr>
          <w:rFonts w:cs="Calibri"/>
          <w:sz w:val="24"/>
          <w:szCs w:val="24"/>
        </w:rPr>
        <w:t>A pesar de las anteriores afirm</w:t>
      </w:r>
      <w:r w:rsidR="003E655D" w:rsidRPr="009C06A0">
        <w:rPr>
          <w:rFonts w:cs="Calibri"/>
          <w:sz w:val="24"/>
          <w:szCs w:val="24"/>
        </w:rPr>
        <w:t>aciones, en El Salvador</w:t>
      </w:r>
      <w:r w:rsidR="00F30151" w:rsidRPr="009C06A0">
        <w:rPr>
          <w:rFonts w:cs="Calibri"/>
          <w:sz w:val="24"/>
          <w:szCs w:val="24"/>
        </w:rPr>
        <w:t xml:space="preserve"> actualmente la estructura institucional</w:t>
      </w:r>
      <w:r w:rsidR="00B4625E" w:rsidRPr="009C06A0">
        <w:rPr>
          <w:rFonts w:cs="Calibri"/>
          <w:sz w:val="24"/>
          <w:szCs w:val="24"/>
        </w:rPr>
        <w:t xml:space="preserve"> prevista por </w:t>
      </w:r>
      <w:r w:rsidR="006B4C2C" w:rsidRPr="009C06A0">
        <w:rPr>
          <w:rFonts w:cs="Calibri"/>
          <w:sz w:val="24"/>
          <w:szCs w:val="24"/>
        </w:rPr>
        <w:t xml:space="preserve">el sistema de protección integral </w:t>
      </w:r>
      <w:r w:rsidR="003E655D" w:rsidRPr="009C06A0">
        <w:rPr>
          <w:rFonts w:cs="Calibri"/>
          <w:sz w:val="24"/>
          <w:szCs w:val="24"/>
        </w:rPr>
        <w:t xml:space="preserve">está incompleta, </w:t>
      </w:r>
      <w:r w:rsidR="003E655D" w:rsidRPr="009C06A0">
        <w:rPr>
          <w:rFonts w:cs="Calibri"/>
          <w:sz w:val="24"/>
          <w:szCs w:val="24"/>
        </w:rPr>
        <w:lastRenderedPageBreak/>
        <w:t>l</w:t>
      </w:r>
      <w:r w:rsidR="00B4625E" w:rsidRPr="009C06A0">
        <w:rPr>
          <w:rFonts w:cs="Calibri"/>
          <w:sz w:val="24"/>
          <w:szCs w:val="24"/>
        </w:rPr>
        <w:t xml:space="preserve">os Comités Locales de Derechos de la niñez y de la adolescencia deben </w:t>
      </w:r>
      <w:r w:rsidR="002045AF" w:rsidRPr="009C06A0">
        <w:rPr>
          <w:rFonts w:cs="Calibri"/>
          <w:sz w:val="24"/>
          <w:szCs w:val="24"/>
        </w:rPr>
        <w:t>crearse</w:t>
      </w:r>
      <w:r w:rsidR="00B4625E" w:rsidRPr="009C06A0">
        <w:rPr>
          <w:rFonts w:cs="Calibri"/>
          <w:sz w:val="24"/>
          <w:szCs w:val="24"/>
        </w:rPr>
        <w:t xml:space="preserve"> en los 262 municipios del país (Art. 154 LEPINA), con la encomienda de implementar y difundir la </w:t>
      </w:r>
      <w:r w:rsidR="0085675B" w:rsidRPr="009C06A0">
        <w:rPr>
          <w:rFonts w:cs="Calibri"/>
          <w:sz w:val="24"/>
          <w:szCs w:val="24"/>
        </w:rPr>
        <w:t>Política Nacional de Protección Integral de la Niñez y de la Adolescencia (</w:t>
      </w:r>
      <w:r w:rsidR="00B4625E" w:rsidRPr="009C06A0">
        <w:rPr>
          <w:rFonts w:cs="Calibri"/>
          <w:sz w:val="24"/>
          <w:szCs w:val="24"/>
        </w:rPr>
        <w:t>PNPINA</w:t>
      </w:r>
      <w:r w:rsidR="0085675B" w:rsidRPr="009C06A0">
        <w:rPr>
          <w:rFonts w:cs="Calibri"/>
          <w:sz w:val="24"/>
          <w:szCs w:val="24"/>
        </w:rPr>
        <w:t>)</w:t>
      </w:r>
      <w:r w:rsidR="00B4625E" w:rsidRPr="009C06A0">
        <w:rPr>
          <w:rFonts w:cs="Calibri"/>
          <w:sz w:val="24"/>
          <w:szCs w:val="24"/>
        </w:rPr>
        <w:t xml:space="preserve"> en cada una de </w:t>
      </w:r>
      <w:r w:rsidR="002045AF" w:rsidRPr="009C06A0">
        <w:rPr>
          <w:rFonts w:cs="Calibri"/>
          <w:sz w:val="24"/>
          <w:szCs w:val="24"/>
        </w:rPr>
        <w:t>la</w:t>
      </w:r>
      <w:r w:rsidR="00B4625E" w:rsidRPr="009C06A0">
        <w:rPr>
          <w:rFonts w:cs="Calibri"/>
          <w:sz w:val="24"/>
          <w:szCs w:val="24"/>
        </w:rPr>
        <w:t xml:space="preserve">s jurisdicciones municipales. De acuerdo al </w:t>
      </w:r>
      <w:r w:rsidR="00E2205D" w:rsidRPr="009C06A0">
        <w:rPr>
          <w:rFonts w:cs="Calibri"/>
          <w:sz w:val="24"/>
          <w:szCs w:val="24"/>
        </w:rPr>
        <w:t xml:space="preserve">informe de respuesta del </w:t>
      </w:r>
      <w:r w:rsidR="00B4625E" w:rsidRPr="009C06A0">
        <w:rPr>
          <w:rFonts w:cs="Calibri"/>
          <w:sz w:val="24"/>
          <w:szCs w:val="24"/>
        </w:rPr>
        <w:t>Gobierno salvadoreño</w:t>
      </w:r>
      <w:r w:rsidR="00E2205D" w:rsidRPr="009C06A0">
        <w:rPr>
          <w:rFonts w:cs="Calibri"/>
          <w:sz w:val="24"/>
          <w:szCs w:val="24"/>
        </w:rPr>
        <w:t>, arriba citado</w:t>
      </w:r>
      <w:r w:rsidR="00B4625E" w:rsidRPr="009C06A0">
        <w:rPr>
          <w:rFonts w:cs="Calibri"/>
          <w:sz w:val="24"/>
          <w:szCs w:val="24"/>
        </w:rPr>
        <w:t xml:space="preserve">, desde 2014 hasta julio de 2018 se han instalado 119 Comités Locales de Derechos a lo largo del país (equivalentes al 45%), </w:t>
      </w:r>
      <w:r w:rsidR="002045AF" w:rsidRPr="009C06A0">
        <w:rPr>
          <w:rFonts w:cs="Calibri"/>
          <w:sz w:val="24"/>
          <w:szCs w:val="24"/>
        </w:rPr>
        <w:t>quedando 143 por crear</w:t>
      </w:r>
      <w:r w:rsidR="00E2205D" w:rsidRPr="009C06A0">
        <w:rPr>
          <w:rFonts w:cs="Calibri"/>
          <w:sz w:val="24"/>
          <w:szCs w:val="24"/>
        </w:rPr>
        <w:t>se</w:t>
      </w:r>
      <w:r w:rsidR="00B4625E" w:rsidRPr="009C06A0">
        <w:rPr>
          <w:rFonts w:cs="Calibri"/>
          <w:sz w:val="24"/>
          <w:szCs w:val="24"/>
        </w:rPr>
        <w:t>.</w:t>
      </w:r>
      <w:r w:rsidR="0085675B" w:rsidRPr="009C06A0">
        <w:rPr>
          <w:rFonts w:cs="Calibri"/>
          <w:sz w:val="24"/>
          <w:szCs w:val="24"/>
        </w:rPr>
        <w:t xml:space="preserve"> </w:t>
      </w:r>
      <w:r w:rsidR="003E655D" w:rsidRPr="009C06A0">
        <w:rPr>
          <w:rFonts w:cs="Calibri"/>
          <w:sz w:val="24"/>
          <w:szCs w:val="24"/>
        </w:rPr>
        <w:t>En lo relativo, el C</w:t>
      </w:r>
      <w:r w:rsidR="00B4625E" w:rsidRPr="009C06A0">
        <w:rPr>
          <w:rFonts w:cs="Calibri"/>
          <w:sz w:val="24"/>
          <w:szCs w:val="24"/>
        </w:rPr>
        <w:t xml:space="preserve">ONNA </w:t>
      </w:r>
      <w:r w:rsidR="00E2205D" w:rsidRPr="009C06A0">
        <w:rPr>
          <w:rFonts w:cs="Calibri"/>
          <w:sz w:val="24"/>
          <w:szCs w:val="24"/>
        </w:rPr>
        <w:t>ha previsto</w:t>
      </w:r>
      <w:r w:rsidR="004271FD" w:rsidRPr="009C06A0">
        <w:rPr>
          <w:rFonts w:cs="Calibri"/>
          <w:sz w:val="24"/>
          <w:szCs w:val="24"/>
        </w:rPr>
        <w:t xml:space="preserve"> que para el año 2019</w:t>
      </w:r>
      <w:r w:rsidR="0085675B" w:rsidRPr="009C06A0">
        <w:rPr>
          <w:rFonts w:cs="Calibri"/>
          <w:sz w:val="24"/>
          <w:szCs w:val="24"/>
        </w:rPr>
        <w:t xml:space="preserve"> </w:t>
      </w:r>
      <w:r w:rsidR="004271FD" w:rsidRPr="009C06A0">
        <w:rPr>
          <w:rFonts w:cs="Calibri"/>
          <w:sz w:val="24"/>
          <w:szCs w:val="24"/>
        </w:rPr>
        <w:t>se c</w:t>
      </w:r>
      <w:r w:rsidR="00B4625E" w:rsidRPr="009C06A0">
        <w:rPr>
          <w:rFonts w:cs="Calibri"/>
          <w:sz w:val="24"/>
          <w:szCs w:val="24"/>
        </w:rPr>
        <w:t>ulmin</w:t>
      </w:r>
      <w:r w:rsidR="004271FD" w:rsidRPr="009C06A0">
        <w:rPr>
          <w:rFonts w:cs="Calibri"/>
          <w:sz w:val="24"/>
          <w:szCs w:val="24"/>
        </w:rPr>
        <w:t>e c</w:t>
      </w:r>
      <w:r w:rsidR="00B4625E" w:rsidRPr="009C06A0">
        <w:rPr>
          <w:rFonts w:cs="Calibri"/>
          <w:sz w:val="24"/>
          <w:szCs w:val="24"/>
        </w:rPr>
        <w:t xml:space="preserve">on la instalación de todos </w:t>
      </w:r>
      <w:r w:rsidR="002045AF" w:rsidRPr="009C06A0">
        <w:rPr>
          <w:rFonts w:cs="Calibri"/>
          <w:sz w:val="24"/>
          <w:szCs w:val="24"/>
        </w:rPr>
        <w:t>los Comités</w:t>
      </w:r>
      <w:r w:rsidR="0085675B" w:rsidRPr="009C06A0">
        <w:rPr>
          <w:rFonts w:cs="Calibri"/>
          <w:sz w:val="24"/>
          <w:szCs w:val="24"/>
        </w:rPr>
        <w:t>,</w:t>
      </w:r>
      <w:r w:rsidR="008F630D" w:rsidRPr="009C06A0">
        <w:rPr>
          <w:rStyle w:val="FootnoteReference"/>
          <w:rFonts w:cs="Calibri"/>
          <w:sz w:val="24"/>
          <w:szCs w:val="24"/>
        </w:rPr>
        <w:footnoteReference w:id="11"/>
      </w:r>
      <w:r w:rsidR="00E2205D" w:rsidRPr="009C06A0">
        <w:rPr>
          <w:rFonts w:cs="Calibri"/>
          <w:sz w:val="24"/>
          <w:szCs w:val="24"/>
        </w:rPr>
        <w:t xml:space="preserve"> pero mientras esto no suceda los derechos de NNA no están </w:t>
      </w:r>
      <w:r w:rsidR="003E655D" w:rsidRPr="009C06A0">
        <w:rPr>
          <w:rFonts w:cs="Calibri"/>
          <w:sz w:val="24"/>
          <w:szCs w:val="24"/>
        </w:rPr>
        <w:t xml:space="preserve">siendo </w:t>
      </w:r>
      <w:r w:rsidR="00E2205D" w:rsidRPr="009C06A0">
        <w:rPr>
          <w:rFonts w:cs="Calibri"/>
          <w:sz w:val="24"/>
          <w:szCs w:val="24"/>
        </w:rPr>
        <w:t>adecuadamente protegidos</w:t>
      </w:r>
      <w:r w:rsidR="00732902" w:rsidRPr="009C06A0">
        <w:rPr>
          <w:rFonts w:cs="Calibri"/>
          <w:sz w:val="24"/>
          <w:szCs w:val="24"/>
        </w:rPr>
        <w:t>, y se agrega a otros factores en contra como</w:t>
      </w:r>
      <w:r w:rsidR="003E655D" w:rsidRPr="009C06A0">
        <w:rPr>
          <w:rFonts w:cs="Calibri"/>
          <w:sz w:val="24"/>
          <w:szCs w:val="24"/>
        </w:rPr>
        <w:t xml:space="preserve"> a la falta de sensibilización y la asignación presupuestaria</w:t>
      </w:r>
      <w:r w:rsidR="00732902" w:rsidRPr="009C06A0">
        <w:rPr>
          <w:rFonts w:cs="Calibri"/>
          <w:sz w:val="24"/>
          <w:szCs w:val="24"/>
        </w:rPr>
        <w:t xml:space="preserve"> insuficiente</w:t>
      </w:r>
      <w:r w:rsidR="003E655D" w:rsidRPr="009C06A0">
        <w:rPr>
          <w:rFonts w:cs="Calibri"/>
          <w:sz w:val="24"/>
          <w:szCs w:val="24"/>
        </w:rPr>
        <w:t xml:space="preserve"> para el adecuado funcionamiento del sistema de protección.</w:t>
      </w:r>
    </w:p>
    <w:p w14:paraId="6E23413B" w14:textId="77777777" w:rsidR="003E655D" w:rsidRPr="009C06A0" w:rsidRDefault="003E655D" w:rsidP="00B4625E">
      <w:pPr>
        <w:spacing w:after="0" w:line="240" w:lineRule="auto"/>
        <w:jc w:val="both"/>
        <w:rPr>
          <w:rFonts w:cs="Calibri"/>
          <w:sz w:val="24"/>
          <w:szCs w:val="24"/>
        </w:rPr>
      </w:pPr>
    </w:p>
    <w:p w14:paraId="598A7409" w14:textId="77777777" w:rsidR="00B4625E" w:rsidRPr="009C06A0" w:rsidRDefault="00810C2E" w:rsidP="00B4625E">
      <w:pPr>
        <w:spacing w:after="0" w:line="240" w:lineRule="auto"/>
        <w:jc w:val="both"/>
        <w:rPr>
          <w:rFonts w:cs="Calibri"/>
          <w:sz w:val="24"/>
          <w:szCs w:val="24"/>
        </w:rPr>
      </w:pPr>
      <w:r>
        <w:rPr>
          <w:rFonts w:cs="Calibri"/>
          <w:sz w:val="24"/>
          <w:szCs w:val="24"/>
        </w:rPr>
        <w:t>14</w:t>
      </w:r>
      <w:r w:rsidR="00F075CD" w:rsidRPr="009C06A0">
        <w:rPr>
          <w:rFonts w:cs="Calibri"/>
          <w:sz w:val="24"/>
          <w:szCs w:val="24"/>
        </w:rPr>
        <w:t xml:space="preserve">. </w:t>
      </w:r>
      <w:r w:rsidR="00C248C2" w:rsidRPr="009C06A0">
        <w:rPr>
          <w:rFonts w:cs="Calibri"/>
          <w:sz w:val="24"/>
          <w:szCs w:val="24"/>
        </w:rPr>
        <w:t>Al mismo tiempo</w:t>
      </w:r>
      <w:r w:rsidR="004271FD" w:rsidRPr="009C06A0">
        <w:rPr>
          <w:rFonts w:cs="Calibri"/>
          <w:sz w:val="24"/>
          <w:szCs w:val="24"/>
        </w:rPr>
        <w:t>,</w:t>
      </w:r>
      <w:r w:rsidR="00B4625E" w:rsidRPr="009C06A0">
        <w:rPr>
          <w:rFonts w:cs="Calibri"/>
          <w:sz w:val="24"/>
          <w:szCs w:val="24"/>
        </w:rPr>
        <w:t xml:space="preserve"> se requiere que el Estado promueva la conformación de Asociaciones de Promoción y Asistencia a los Derechos de la Niñez y Adolescencia, ya que la ampliación de </w:t>
      </w:r>
      <w:r w:rsidR="00E2205D" w:rsidRPr="009C06A0">
        <w:rPr>
          <w:rFonts w:cs="Calibri"/>
          <w:sz w:val="24"/>
          <w:szCs w:val="24"/>
        </w:rPr>
        <w:t>estas</w:t>
      </w:r>
      <w:r w:rsidR="00B4625E" w:rsidRPr="009C06A0">
        <w:rPr>
          <w:rFonts w:cs="Calibri"/>
          <w:sz w:val="24"/>
          <w:szCs w:val="24"/>
        </w:rPr>
        <w:t xml:space="preserve"> estructuras del Sistema a nivel local contribuir</w:t>
      </w:r>
      <w:r w:rsidR="004271FD" w:rsidRPr="009C06A0">
        <w:rPr>
          <w:rFonts w:cs="Calibri"/>
          <w:sz w:val="24"/>
          <w:szCs w:val="24"/>
        </w:rPr>
        <w:t>á</w:t>
      </w:r>
      <w:r w:rsidR="00B4625E" w:rsidRPr="009C06A0">
        <w:rPr>
          <w:rFonts w:cs="Calibri"/>
          <w:sz w:val="24"/>
          <w:szCs w:val="24"/>
        </w:rPr>
        <w:t xml:space="preserve"> a garantizar una protección integral, oportuna y efectiva</w:t>
      </w:r>
      <w:r w:rsidR="004271FD" w:rsidRPr="009C06A0">
        <w:rPr>
          <w:rFonts w:cs="Calibri"/>
          <w:sz w:val="24"/>
          <w:szCs w:val="24"/>
        </w:rPr>
        <w:t>. Por la misma concatenación institucional</w:t>
      </w:r>
      <w:r w:rsidR="00732902" w:rsidRPr="009C06A0">
        <w:rPr>
          <w:rFonts w:cs="Calibri"/>
          <w:sz w:val="24"/>
          <w:szCs w:val="24"/>
        </w:rPr>
        <w:t xml:space="preserve"> en materia de niñez</w:t>
      </w:r>
      <w:r w:rsidR="004271FD" w:rsidRPr="009C06A0">
        <w:rPr>
          <w:rFonts w:cs="Calibri"/>
          <w:sz w:val="24"/>
          <w:szCs w:val="24"/>
        </w:rPr>
        <w:t>, e</w:t>
      </w:r>
      <w:r w:rsidR="00B4625E" w:rsidRPr="009C06A0">
        <w:rPr>
          <w:rFonts w:cs="Calibri"/>
          <w:sz w:val="24"/>
          <w:szCs w:val="24"/>
        </w:rPr>
        <w:t>st</w:t>
      </w:r>
      <w:r w:rsidR="004271FD" w:rsidRPr="009C06A0">
        <w:rPr>
          <w:rFonts w:cs="Calibri"/>
          <w:sz w:val="24"/>
          <w:szCs w:val="24"/>
        </w:rPr>
        <w:t>os</w:t>
      </w:r>
      <w:r w:rsidR="00B4625E" w:rsidRPr="009C06A0">
        <w:rPr>
          <w:rFonts w:cs="Calibri"/>
          <w:sz w:val="24"/>
          <w:szCs w:val="24"/>
        </w:rPr>
        <w:t xml:space="preserve"> paso</w:t>
      </w:r>
      <w:r w:rsidR="004271FD" w:rsidRPr="009C06A0">
        <w:rPr>
          <w:rFonts w:cs="Calibri"/>
          <w:sz w:val="24"/>
          <w:szCs w:val="24"/>
        </w:rPr>
        <w:t>s</w:t>
      </w:r>
      <w:r w:rsidR="00B4625E" w:rsidRPr="009C06A0">
        <w:rPr>
          <w:rFonts w:cs="Calibri"/>
          <w:sz w:val="24"/>
          <w:szCs w:val="24"/>
        </w:rPr>
        <w:t xml:space="preserve"> representará</w:t>
      </w:r>
      <w:r w:rsidR="004271FD" w:rsidRPr="009C06A0">
        <w:rPr>
          <w:rFonts w:cs="Calibri"/>
          <w:sz w:val="24"/>
          <w:szCs w:val="24"/>
        </w:rPr>
        <w:t>n</w:t>
      </w:r>
      <w:r w:rsidR="00B4625E" w:rsidRPr="009C06A0">
        <w:rPr>
          <w:rFonts w:cs="Calibri"/>
          <w:sz w:val="24"/>
          <w:szCs w:val="24"/>
        </w:rPr>
        <w:t xml:space="preserve"> un avance que repercutirá </w:t>
      </w:r>
      <w:r w:rsidR="00CD5D76" w:rsidRPr="009C06A0">
        <w:rPr>
          <w:rFonts w:cs="Calibri"/>
          <w:sz w:val="24"/>
          <w:szCs w:val="24"/>
        </w:rPr>
        <w:t>positivamente</w:t>
      </w:r>
      <w:r w:rsidR="00B4625E" w:rsidRPr="009C06A0">
        <w:rPr>
          <w:rFonts w:cs="Calibri"/>
          <w:sz w:val="24"/>
          <w:szCs w:val="24"/>
        </w:rPr>
        <w:t xml:space="preserve"> en el trabajo de las Juntas de Protección, que en la actualidad están desbordadas por la enorme demanda ante la falta de sistemas locales de protección. </w:t>
      </w:r>
    </w:p>
    <w:p w14:paraId="2F9263FF" w14:textId="77777777" w:rsidR="004271FD" w:rsidRPr="009C06A0" w:rsidRDefault="004271FD" w:rsidP="00B4625E">
      <w:pPr>
        <w:spacing w:after="0" w:line="240" w:lineRule="auto"/>
        <w:jc w:val="both"/>
        <w:rPr>
          <w:rFonts w:cs="Calibri"/>
          <w:sz w:val="24"/>
          <w:szCs w:val="24"/>
        </w:rPr>
      </w:pPr>
    </w:p>
    <w:p w14:paraId="1E13089A" w14:textId="77777777" w:rsidR="00732902" w:rsidRPr="009C06A0" w:rsidRDefault="00F075CD" w:rsidP="00B4625E">
      <w:pPr>
        <w:spacing w:after="0" w:line="240" w:lineRule="auto"/>
        <w:jc w:val="both"/>
        <w:rPr>
          <w:rFonts w:cs="Calibri"/>
          <w:sz w:val="24"/>
          <w:szCs w:val="24"/>
        </w:rPr>
      </w:pPr>
      <w:r w:rsidRPr="009C06A0">
        <w:rPr>
          <w:rFonts w:cs="Calibri"/>
          <w:sz w:val="24"/>
          <w:szCs w:val="24"/>
        </w:rPr>
        <w:t>1</w:t>
      </w:r>
      <w:r w:rsidR="00810C2E">
        <w:rPr>
          <w:rFonts w:cs="Calibri"/>
          <w:sz w:val="24"/>
          <w:szCs w:val="24"/>
        </w:rPr>
        <w:t>5</w:t>
      </w:r>
      <w:r w:rsidRPr="009C06A0">
        <w:rPr>
          <w:rFonts w:cs="Calibri"/>
          <w:sz w:val="24"/>
          <w:szCs w:val="24"/>
        </w:rPr>
        <w:t xml:space="preserve">. </w:t>
      </w:r>
      <w:r w:rsidR="00732902" w:rsidRPr="009C06A0">
        <w:rPr>
          <w:rFonts w:cs="Calibri"/>
          <w:sz w:val="24"/>
          <w:szCs w:val="24"/>
        </w:rPr>
        <w:t>En lo que concierne a</w:t>
      </w:r>
      <w:r w:rsidR="004271FD" w:rsidRPr="009C06A0">
        <w:rPr>
          <w:rFonts w:cs="Calibri"/>
          <w:sz w:val="24"/>
          <w:szCs w:val="24"/>
        </w:rPr>
        <w:t xml:space="preserve"> la RAC, </w:t>
      </w:r>
      <w:r w:rsidR="00732902" w:rsidRPr="009C06A0">
        <w:rPr>
          <w:rFonts w:cs="Calibri"/>
          <w:sz w:val="24"/>
          <w:szCs w:val="24"/>
        </w:rPr>
        <w:t xml:space="preserve">como </w:t>
      </w:r>
      <w:r w:rsidR="00E455CF" w:rsidRPr="009C06A0">
        <w:rPr>
          <w:rFonts w:cs="Calibri"/>
          <w:sz w:val="24"/>
          <w:szCs w:val="24"/>
        </w:rPr>
        <w:t>principal mecanismo de supervisión y coordinación de las entidades de atención de NNA</w:t>
      </w:r>
      <w:r w:rsidR="00732902" w:rsidRPr="009C06A0">
        <w:rPr>
          <w:rFonts w:cs="Calibri"/>
          <w:sz w:val="24"/>
          <w:szCs w:val="24"/>
        </w:rPr>
        <w:t xml:space="preserve"> que la integran</w:t>
      </w:r>
      <w:r w:rsidR="00E455CF" w:rsidRPr="009C06A0">
        <w:rPr>
          <w:rFonts w:cs="Calibri"/>
          <w:sz w:val="24"/>
          <w:szCs w:val="24"/>
        </w:rPr>
        <w:t>,</w:t>
      </w:r>
      <w:r w:rsidR="00732902" w:rsidRPr="009C06A0">
        <w:rPr>
          <w:rFonts w:cs="Calibri"/>
          <w:sz w:val="24"/>
          <w:szCs w:val="24"/>
        </w:rPr>
        <w:t xml:space="preserve"> y las cuales</w:t>
      </w:r>
      <w:r w:rsidR="00E455CF" w:rsidRPr="009C06A0">
        <w:rPr>
          <w:rFonts w:cs="Calibri"/>
          <w:sz w:val="24"/>
          <w:szCs w:val="24"/>
        </w:rPr>
        <w:t xml:space="preserve"> deben registrarse en la Red y presentar sus programas para acreditación en el CONNA</w:t>
      </w:r>
      <w:r w:rsidR="008E3B6C" w:rsidRPr="009C06A0">
        <w:rPr>
          <w:rFonts w:cs="Calibri"/>
          <w:sz w:val="24"/>
          <w:szCs w:val="24"/>
        </w:rPr>
        <w:t>,</w:t>
      </w:r>
      <w:r w:rsidR="00E455CF" w:rsidRPr="009C06A0">
        <w:rPr>
          <w:rFonts w:cs="Calibri"/>
          <w:sz w:val="24"/>
          <w:szCs w:val="24"/>
        </w:rPr>
        <w:t xml:space="preserve"> </w:t>
      </w:r>
      <w:r w:rsidR="00732902" w:rsidRPr="009C06A0">
        <w:rPr>
          <w:rFonts w:cs="Calibri"/>
          <w:sz w:val="24"/>
          <w:szCs w:val="24"/>
        </w:rPr>
        <w:t xml:space="preserve">vale decir que </w:t>
      </w:r>
      <w:r w:rsidR="004271FD" w:rsidRPr="009C06A0">
        <w:rPr>
          <w:rFonts w:cs="Calibri"/>
          <w:sz w:val="24"/>
          <w:szCs w:val="24"/>
        </w:rPr>
        <w:t>a la fecha</w:t>
      </w:r>
      <w:r w:rsidR="008E3B6C" w:rsidRPr="009C06A0">
        <w:rPr>
          <w:rFonts w:cs="Calibri"/>
          <w:sz w:val="24"/>
          <w:szCs w:val="24"/>
        </w:rPr>
        <w:t xml:space="preserve"> </w:t>
      </w:r>
      <w:r w:rsidR="004271FD" w:rsidRPr="009C06A0">
        <w:rPr>
          <w:rFonts w:cs="Calibri"/>
          <w:sz w:val="24"/>
          <w:szCs w:val="24"/>
        </w:rPr>
        <w:t xml:space="preserve">su registro </w:t>
      </w:r>
      <w:r w:rsidR="00732902" w:rsidRPr="009C06A0">
        <w:rPr>
          <w:rFonts w:cs="Calibri"/>
          <w:sz w:val="24"/>
          <w:szCs w:val="24"/>
        </w:rPr>
        <w:t>únicamente ha acreditado a</w:t>
      </w:r>
      <w:r w:rsidR="00E455CF" w:rsidRPr="009C06A0">
        <w:rPr>
          <w:rFonts w:cs="Calibri"/>
          <w:sz w:val="24"/>
          <w:szCs w:val="24"/>
        </w:rPr>
        <w:t xml:space="preserve"> cerca de la mitad de</w:t>
      </w:r>
      <w:r w:rsidR="00732902" w:rsidRPr="009C06A0">
        <w:rPr>
          <w:rFonts w:cs="Calibri"/>
          <w:sz w:val="24"/>
          <w:szCs w:val="24"/>
        </w:rPr>
        <w:t xml:space="preserve"> un total de</w:t>
      </w:r>
      <w:r w:rsidR="00E455CF" w:rsidRPr="009C06A0">
        <w:rPr>
          <w:rFonts w:cs="Calibri"/>
          <w:sz w:val="24"/>
          <w:szCs w:val="24"/>
        </w:rPr>
        <w:t xml:space="preserve"> 204 instancias que </w:t>
      </w:r>
      <w:r w:rsidR="00E2205D" w:rsidRPr="009C06A0">
        <w:rPr>
          <w:rFonts w:cs="Calibri"/>
          <w:sz w:val="24"/>
          <w:szCs w:val="24"/>
        </w:rPr>
        <w:t xml:space="preserve">se considera que </w:t>
      </w:r>
      <w:r w:rsidR="00E455CF" w:rsidRPr="009C06A0">
        <w:rPr>
          <w:rFonts w:cs="Calibri"/>
          <w:sz w:val="24"/>
          <w:szCs w:val="24"/>
        </w:rPr>
        <w:t>funcionan en el país</w:t>
      </w:r>
      <w:r w:rsidR="008E3B6C" w:rsidRPr="009C06A0">
        <w:rPr>
          <w:rFonts w:cs="Calibri"/>
          <w:sz w:val="24"/>
          <w:szCs w:val="24"/>
        </w:rPr>
        <w:t>.</w:t>
      </w:r>
      <w:r w:rsidR="00365EF8" w:rsidRPr="009C06A0">
        <w:rPr>
          <w:rStyle w:val="FootnoteReference"/>
          <w:rFonts w:cs="Calibri"/>
          <w:sz w:val="24"/>
          <w:szCs w:val="24"/>
        </w:rPr>
        <w:footnoteReference w:id="12"/>
      </w:r>
      <w:r w:rsidR="004271FD" w:rsidRPr="009C06A0">
        <w:rPr>
          <w:rFonts w:cs="Calibri"/>
          <w:sz w:val="24"/>
          <w:szCs w:val="24"/>
        </w:rPr>
        <w:t xml:space="preserve"> </w:t>
      </w:r>
      <w:r w:rsidR="008E3B6C" w:rsidRPr="009C06A0">
        <w:rPr>
          <w:rFonts w:cs="Calibri"/>
          <w:sz w:val="24"/>
          <w:szCs w:val="24"/>
        </w:rPr>
        <w:t>Ello</w:t>
      </w:r>
      <w:r w:rsidR="004271FD" w:rsidRPr="009C06A0">
        <w:rPr>
          <w:rFonts w:cs="Calibri"/>
          <w:sz w:val="24"/>
          <w:szCs w:val="24"/>
        </w:rPr>
        <w:t xml:space="preserve"> significa un obstáculo más para el control, la coordinación e implementación adecuada de la </w:t>
      </w:r>
      <w:r w:rsidR="008E3B6C" w:rsidRPr="009C06A0">
        <w:rPr>
          <w:rFonts w:cs="Calibri"/>
          <w:sz w:val="24"/>
          <w:szCs w:val="24"/>
        </w:rPr>
        <w:t>P</w:t>
      </w:r>
      <w:r w:rsidR="004271FD" w:rsidRPr="009C06A0">
        <w:rPr>
          <w:rFonts w:cs="Calibri"/>
          <w:sz w:val="24"/>
          <w:szCs w:val="24"/>
        </w:rPr>
        <w:t>olítica</w:t>
      </w:r>
      <w:r w:rsidR="009A0C4F" w:rsidRPr="009C06A0">
        <w:rPr>
          <w:rFonts w:cs="Calibri"/>
          <w:sz w:val="24"/>
          <w:szCs w:val="24"/>
        </w:rPr>
        <w:t xml:space="preserve"> y del respeto a los derechos de NNA</w:t>
      </w:r>
      <w:r w:rsidR="004271FD" w:rsidRPr="009C06A0">
        <w:rPr>
          <w:rFonts w:cs="Calibri"/>
          <w:sz w:val="24"/>
          <w:szCs w:val="24"/>
        </w:rPr>
        <w:t>, aunque se cuent</w:t>
      </w:r>
      <w:r w:rsidR="00E2205D" w:rsidRPr="009C06A0">
        <w:rPr>
          <w:rFonts w:cs="Calibri"/>
          <w:sz w:val="24"/>
          <w:szCs w:val="24"/>
        </w:rPr>
        <w:t>e</w:t>
      </w:r>
      <w:r w:rsidR="004271FD" w:rsidRPr="009C06A0">
        <w:rPr>
          <w:rFonts w:cs="Calibri"/>
          <w:sz w:val="24"/>
          <w:szCs w:val="24"/>
        </w:rPr>
        <w:t xml:space="preserve"> con una Estrategia Nacional de Coordinación de la Red de Atención Compartida, desde 2017.</w:t>
      </w:r>
      <w:r w:rsidR="00FA7D02" w:rsidRPr="009C06A0">
        <w:rPr>
          <w:rFonts w:cs="Calibri"/>
          <w:sz w:val="24"/>
          <w:szCs w:val="24"/>
        </w:rPr>
        <w:t xml:space="preserve"> </w:t>
      </w:r>
    </w:p>
    <w:p w14:paraId="5B3DC30D" w14:textId="77777777" w:rsidR="00732902" w:rsidRPr="009C06A0" w:rsidRDefault="00732902" w:rsidP="00B4625E">
      <w:pPr>
        <w:spacing w:after="0" w:line="240" w:lineRule="auto"/>
        <w:jc w:val="both"/>
        <w:rPr>
          <w:rFonts w:cs="Calibri"/>
          <w:sz w:val="24"/>
          <w:szCs w:val="24"/>
        </w:rPr>
      </w:pPr>
    </w:p>
    <w:p w14:paraId="6B70B205" w14:textId="77777777" w:rsidR="00F452A9" w:rsidRPr="009C06A0" w:rsidRDefault="00F075CD" w:rsidP="00B4625E">
      <w:pPr>
        <w:spacing w:after="0" w:line="240" w:lineRule="auto"/>
        <w:jc w:val="both"/>
        <w:rPr>
          <w:rFonts w:cs="Calibri"/>
          <w:sz w:val="24"/>
          <w:szCs w:val="24"/>
        </w:rPr>
      </w:pPr>
      <w:r w:rsidRPr="009C06A0">
        <w:rPr>
          <w:rFonts w:cs="Calibri"/>
          <w:sz w:val="24"/>
          <w:szCs w:val="24"/>
        </w:rPr>
        <w:t>1</w:t>
      </w:r>
      <w:r w:rsidR="00810C2E">
        <w:rPr>
          <w:rFonts w:cs="Calibri"/>
          <w:sz w:val="24"/>
          <w:szCs w:val="24"/>
        </w:rPr>
        <w:t>6</w:t>
      </w:r>
      <w:r w:rsidRPr="009C06A0">
        <w:rPr>
          <w:rFonts w:cs="Calibri"/>
          <w:sz w:val="24"/>
          <w:szCs w:val="24"/>
        </w:rPr>
        <w:t xml:space="preserve">. </w:t>
      </w:r>
      <w:r w:rsidR="00FA7D02" w:rsidRPr="009C06A0">
        <w:rPr>
          <w:rFonts w:cs="Calibri"/>
          <w:sz w:val="24"/>
          <w:szCs w:val="24"/>
        </w:rPr>
        <w:t>Las organizaciones que integran la RAC</w:t>
      </w:r>
      <w:r w:rsidR="00732902" w:rsidRPr="009C06A0">
        <w:rPr>
          <w:rFonts w:cs="Calibri"/>
          <w:sz w:val="24"/>
          <w:szCs w:val="24"/>
        </w:rPr>
        <w:t xml:space="preserve"> son relevantes</w:t>
      </w:r>
      <w:r w:rsidR="00F452A9" w:rsidRPr="009C06A0">
        <w:rPr>
          <w:rFonts w:cs="Calibri"/>
          <w:sz w:val="24"/>
          <w:szCs w:val="24"/>
        </w:rPr>
        <w:t>, ya sea que estén registradas o no,</w:t>
      </w:r>
      <w:r w:rsidR="00732902" w:rsidRPr="009C06A0">
        <w:rPr>
          <w:rFonts w:cs="Calibri"/>
          <w:sz w:val="24"/>
          <w:szCs w:val="24"/>
        </w:rPr>
        <w:t xml:space="preserve"> porque</w:t>
      </w:r>
      <w:r w:rsidR="00F452A9" w:rsidRPr="009C06A0">
        <w:rPr>
          <w:rFonts w:cs="Calibri"/>
          <w:sz w:val="24"/>
          <w:szCs w:val="24"/>
        </w:rPr>
        <w:t xml:space="preserve"> cumplen una función de incidencia y contraloría social</w:t>
      </w:r>
      <w:r w:rsidR="008E3B6C" w:rsidRPr="009C06A0">
        <w:rPr>
          <w:rFonts w:cs="Calibri"/>
          <w:sz w:val="24"/>
          <w:szCs w:val="24"/>
        </w:rPr>
        <w:t>;</w:t>
      </w:r>
      <w:r w:rsidR="00F452A9" w:rsidRPr="009C06A0">
        <w:rPr>
          <w:rFonts w:cs="Calibri"/>
          <w:sz w:val="24"/>
          <w:szCs w:val="24"/>
        </w:rPr>
        <w:t xml:space="preserve"> ade</w:t>
      </w:r>
      <w:r w:rsidR="00F452A9" w:rsidRPr="009C06A0">
        <w:rPr>
          <w:rFonts w:cs="Calibri"/>
          <w:sz w:val="24"/>
          <w:szCs w:val="24"/>
        </w:rPr>
        <w:lastRenderedPageBreak/>
        <w:t>más, parecen estar más conscientes de su papel de corresponsables en la protección de NNA, ya que, de acuerdo a sus posibilidades y coberturas, implementan “proyectos y programas diferenciados y especializados para la niñez, y algunos también para sus familias y comunidades”</w:t>
      </w:r>
      <w:r w:rsidR="00732902" w:rsidRPr="009C06A0">
        <w:rPr>
          <w:rFonts w:cs="Calibri"/>
          <w:sz w:val="24"/>
          <w:szCs w:val="24"/>
        </w:rPr>
        <w:t>.</w:t>
      </w:r>
      <w:r w:rsidR="00365EF8" w:rsidRPr="009C06A0">
        <w:rPr>
          <w:rStyle w:val="FootnoteReference"/>
          <w:rFonts w:cs="Calibri"/>
          <w:sz w:val="24"/>
          <w:szCs w:val="24"/>
        </w:rPr>
        <w:footnoteReference w:id="13"/>
      </w:r>
      <w:r w:rsidR="00732902" w:rsidRPr="009C06A0">
        <w:rPr>
          <w:rFonts w:cs="Calibri"/>
          <w:sz w:val="24"/>
          <w:szCs w:val="24"/>
        </w:rPr>
        <w:t xml:space="preserve"> Por lo que su integración formal al sistema de protección</w:t>
      </w:r>
      <w:r w:rsidR="00800501" w:rsidRPr="009C06A0">
        <w:rPr>
          <w:rFonts w:cs="Calibri"/>
          <w:sz w:val="24"/>
          <w:szCs w:val="24"/>
        </w:rPr>
        <w:t xml:space="preserve"> es indispensable, y el registro es importante pues el Estado cuenta</w:t>
      </w:r>
      <w:r w:rsidR="009A0C4F" w:rsidRPr="009C06A0">
        <w:rPr>
          <w:rFonts w:cs="Calibri"/>
          <w:sz w:val="24"/>
          <w:szCs w:val="24"/>
        </w:rPr>
        <w:t xml:space="preserve"> con el deber de regulación y supervisión sobre “el establecimiento y funcionamiento de los servicios de atención, cuidado y protección […] independientemente de su carácter público, privado o mixto […que en todo momento] debe regirse por el interés superior del niño y referirse a aspectos relacionados con la calidad y los estándares del servicio para la efectiva protección de los derechos de los NNA”</w:t>
      </w:r>
      <w:r w:rsidR="008E3B6C" w:rsidRPr="009C06A0">
        <w:rPr>
          <w:rFonts w:cs="Calibri"/>
          <w:sz w:val="24"/>
          <w:szCs w:val="24"/>
        </w:rPr>
        <w:t>.</w:t>
      </w:r>
      <w:r w:rsidR="00036A30" w:rsidRPr="009C06A0">
        <w:rPr>
          <w:rStyle w:val="FootnoteReference"/>
          <w:rFonts w:cs="Calibri"/>
          <w:sz w:val="24"/>
          <w:szCs w:val="24"/>
        </w:rPr>
        <w:footnoteReference w:id="14"/>
      </w:r>
      <w:r w:rsidR="009A0C4F" w:rsidRPr="009C06A0">
        <w:rPr>
          <w:rFonts w:cs="Calibri"/>
          <w:sz w:val="24"/>
          <w:szCs w:val="24"/>
        </w:rPr>
        <w:t xml:space="preserve"> </w:t>
      </w:r>
    </w:p>
    <w:p w14:paraId="5D6A6406" w14:textId="77777777" w:rsidR="00B80C30" w:rsidRPr="009C06A0" w:rsidRDefault="00B80C30" w:rsidP="00B4625E">
      <w:pPr>
        <w:spacing w:after="0" w:line="240" w:lineRule="auto"/>
        <w:jc w:val="both"/>
        <w:rPr>
          <w:rFonts w:cs="Calibri"/>
          <w:sz w:val="24"/>
          <w:szCs w:val="24"/>
        </w:rPr>
      </w:pPr>
    </w:p>
    <w:p w14:paraId="558C1DE9" w14:textId="77777777" w:rsidR="00B80C30" w:rsidRPr="009C06A0" w:rsidRDefault="00F075CD" w:rsidP="00B80C30">
      <w:pPr>
        <w:spacing w:after="0" w:line="240" w:lineRule="auto"/>
        <w:jc w:val="both"/>
        <w:rPr>
          <w:rFonts w:cs="Calibri"/>
          <w:sz w:val="24"/>
          <w:szCs w:val="24"/>
        </w:rPr>
      </w:pPr>
      <w:r w:rsidRPr="009C06A0">
        <w:rPr>
          <w:rFonts w:cs="Calibri"/>
          <w:sz w:val="24"/>
          <w:szCs w:val="24"/>
        </w:rPr>
        <w:t>1</w:t>
      </w:r>
      <w:r w:rsidR="00810C2E">
        <w:rPr>
          <w:rFonts w:cs="Calibri"/>
          <w:sz w:val="24"/>
          <w:szCs w:val="24"/>
        </w:rPr>
        <w:t>7</w:t>
      </w:r>
      <w:r w:rsidRPr="009C06A0">
        <w:rPr>
          <w:rFonts w:cs="Calibri"/>
          <w:sz w:val="24"/>
          <w:szCs w:val="24"/>
        </w:rPr>
        <w:t xml:space="preserve">. </w:t>
      </w:r>
      <w:r w:rsidR="00B80C30" w:rsidRPr="009C06A0">
        <w:rPr>
          <w:rFonts w:cs="Calibri"/>
          <w:sz w:val="24"/>
          <w:szCs w:val="24"/>
        </w:rPr>
        <w:t>De acuerdo al Informe Anual de Funcionamiento de las Entidades de Atención Inscritas y Participantes en las Redes de Coordinación de la Red</w:t>
      </w:r>
      <w:r w:rsidR="008E3B6C" w:rsidRPr="009C06A0">
        <w:rPr>
          <w:rFonts w:cs="Calibri"/>
          <w:sz w:val="24"/>
          <w:szCs w:val="24"/>
        </w:rPr>
        <w:t xml:space="preserve"> d</w:t>
      </w:r>
      <w:r w:rsidR="00B80C30" w:rsidRPr="009C06A0">
        <w:rPr>
          <w:rFonts w:cs="Calibri"/>
          <w:sz w:val="24"/>
          <w:szCs w:val="24"/>
        </w:rPr>
        <w:t>e Atención Compartida 2017</w:t>
      </w:r>
      <w:r w:rsidR="00800501" w:rsidRPr="009C06A0">
        <w:rPr>
          <w:rFonts w:cs="Calibri"/>
          <w:sz w:val="24"/>
          <w:szCs w:val="24"/>
        </w:rPr>
        <w:t>, elaborado por el ISNA</w:t>
      </w:r>
      <w:r w:rsidR="00B80C30" w:rsidRPr="009C06A0">
        <w:rPr>
          <w:rFonts w:cs="Calibri"/>
          <w:sz w:val="24"/>
          <w:szCs w:val="24"/>
        </w:rPr>
        <w:t>:</w:t>
      </w:r>
    </w:p>
    <w:p w14:paraId="7B64446A" w14:textId="77777777" w:rsidR="00B80C30" w:rsidRPr="009C06A0" w:rsidRDefault="00B80C30" w:rsidP="00B80C30">
      <w:pPr>
        <w:spacing w:after="0" w:line="240" w:lineRule="auto"/>
        <w:jc w:val="both"/>
        <w:rPr>
          <w:rFonts w:cs="Calibri"/>
          <w:sz w:val="24"/>
          <w:szCs w:val="24"/>
        </w:rPr>
      </w:pPr>
    </w:p>
    <w:p w14:paraId="50A18F5E" w14:textId="77777777" w:rsidR="00B80C30" w:rsidRPr="009C06A0" w:rsidRDefault="00B80C30" w:rsidP="00B80C30">
      <w:pPr>
        <w:spacing w:after="0" w:line="240" w:lineRule="auto"/>
        <w:ind w:left="1008" w:right="1008"/>
        <w:jc w:val="both"/>
        <w:rPr>
          <w:rFonts w:cs="Calibri"/>
          <w:sz w:val="20"/>
          <w:szCs w:val="20"/>
        </w:rPr>
      </w:pPr>
      <w:r w:rsidRPr="009C06A0">
        <w:rPr>
          <w:rFonts w:cs="Calibri"/>
          <w:sz w:val="20"/>
          <w:szCs w:val="20"/>
        </w:rPr>
        <w:t xml:space="preserve">“1. […] se percibe un nivel bajo de participación de algunas entidades en los diferentes esfuerzos de las redes departamentales y temáticas. </w:t>
      </w:r>
      <w:r w:rsidR="001D3913" w:rsidRPr="009C06A0">
        <w:rPr>
          <w:rFonts w:cs="Calibri"/>
          <w:sz w:val="20"/>
          <w:szCs w:val="20"/>
        </w:rPr>
        <w:t>2. Cambios</w:t>
      </w:r>
      <w:r w:rsidRPr="009C06A0">
        <w:rPr>
          <w:rFonts w:cs="Calibri"/>
          <w:sz w:val="20"/>
          <w:szCs w:val="20"/>
        </w:rPr>
        <w:t xml:space="preserve"> constantes de Referentes que representan las instituciones en las redes de coordinación. 3.Es necesario definir formas de Gestión colectiva de recursos para financiar las acciones definidas por las redes de coordinación. 4.No se tienen todavía los mecanismos de participación efectiva de los adolescentes a escala municipal y departamental desde la intervención de las Redes de Coordinación de la RAC. 5. Existen Redes de coordinación donde la participación de integrantes y participantes es bastante baja, especialmente en los Departamentos de La Unión, Cabañas y Morazán, aparentemente por la baja presencia institucional de Entidades Privadas. 6.</w:t>
      </w:r>
      <w:r w:rsidR="008E3B6C" w:rsidRPr="009C06A0">
        <w:rPr>
          <w:rFonts w:cs="Calibri"/>
          <w:sz w:val="20"/>
          <w:szCs w:val="20"/>
        </w:rPr>
        <w:t xml:space="preserve"> </w:t>
      </w:r>
      <w:r w:rsidRPr="009C06A0">
        <w:rPr>
          <w:rFonts w:cs="Calibri"/>
          <w:sz w:val="20"/>
          <w:szCs w:val="20"/>
        </w:rPr>
        <w:t>En el imaginario social persiste todavía la idea atomizada e individualista de la RAC, falta desarrollar el sentido colectivo de la RAC en la búsqueda de objetivos comunes y d</w:t>
      </w:r>
      <w:r w:rsidR="008E3B6C" w:rsidRPr="009C06A0">
        <w:rPr>
          <w:rFonts w:cs="Calibri"/>
          <w:sz w:val="20"/>
          <w:szCs w:val="20"/>
        </w:rPr>
        <w:t>e la articulación de esfuerzos”.</w:t>
      </w:r>
    </w:p>
    <w:p w14:paraId="6105E289" w14:textId="77777777" w:rsidR="00E2205D" w:rsidRPr="009C06A0" w:rsidRDefault="00E2205D" w:rsidP="00B4625E">
      <w:pPr>
        <w:spacing w:after="0" w:line="240" w:lineRule="auto"/>
        <w:jc w:val="both"/>
        <w:rPr>
          <w:rFonts w:cs="Calibri"/>
          <w:sz w:val="24"/>
          <w:szCs w:val="24"/>
        </w:rPr>
      </w:pPr>
    </w:p>
    <w:p w14:paraId="39D0965C" w14:textId="77777777" w:rsidR="00E2205D" w:rsidRDefault="00F075CD" w:rsidP="00C636DC">
      <w:pPr>
        <w:spacing w:after="0" w:line="240" w:lineRule="auto"/>
        <w:jc w:val="both"/>
        <w:rPr>
          <w:rFonts w:cs="Calibri"/>
          <w:sz w:val="24"/>
          <w:szCs w:val="24"/>
        </w:rPr>
      </w:pPr>
      <w:r w:rsidRPr="009C06A0">
        <w:rPr>
          <w:rFonts w:cs="Calibri"/>
          <w:sz w:val="24"/>
          <w:szCs w:val="24"/>
        </w:rPr>
        <w:t>1</w:t>
      </w:r>
      <w:r w:rsidR="00810C2E">
        <w:rPr>
          <w:rFonts w:cs="Calibri"/>
          <w:sz w:val="24"/>
          <w:szCs w:val="24"/>
        </w:rPr>
        <w:t>8</w:t>
      </w:r>
      <w:r w:rsidRPr="009C06A0">
        <w:rPr>
          <w:rFonts w:cs="Calibri"/>
          <w:sz w:val="24"/>
          <w:szCs w:val="24"/>
        </w:rPr>
        <w:t xml:space="preserve">. </w:t>
      </w:r>
      <w:r w:rsidR="009A0C4F" w:rsidRPr="009C06A0">
        <w:rPr>
          <w:rFonts w:cs="Calibri"/>
          <w:sz w:val="24"/>
          <w:szCs w:val="24"/>
        </w:rPr>
        <w:t>C</w:t>
      </w:r>
      <w:r w:rsidR="00FA7D02" w:rsidRPr="009C06A0">
        <w:rPr>
          <w:rFonts w:cs="Calibri"/>
          <w:sz w:val="24"/>
          <w:szCs w:val="24"/>
        </w:rPr>
        <w:t>omo puede verse</w:t>
      </w:r>
      <w:r w:rsidR="008E3B6C" w:rsidRPr="009C06A0">
        <w:rPr>
          <w:rFonts w:cs="Calibri"/>
          <w:sz w:val="24"/>
          <w:szCs w:val="24"/>
        </w:rPr>
        <w:t>,</w:t>
      </w:r>
      <w:r w:rsidR="00FA7D02" w:rsidRPr="009C06A0">
        <w:rPr>
          <w:rFonts w:cs="Calibri"/>
          <w:sz w:val="24"/>
          <w:szCs w:val="24"/>
        </w:rPr>
        <w:t xml:space="preserve"> el trabajo institucional</w:t>
      </w:r>
      <w:r w:rsidR="00800501" w:rsidRPr="009C06A0">
        <w:rPr>
          <w:rFonts w:cs="Calibri"/>
          <w:sz w:val="24"/>
          <w:szCs w:val="24"/>
        </w:rPr>
        <w:t xml:space="preserve"> por hacer</w:t>
      </w:r>
      <w:r w:rsidR="00FA7D02" w:rsidRPr="009C06A0">
        <w:rPr>
          <w:rFonts w:cs="Calibri"/>
          <w:sz w:val="24"/>
          <w:szCs w:val="24"/>
        </w:rPr>
        <w:t xml:space="preserve"> </w:t>
      </w:r>
      <w:r w:rsidR="009A0C4F" w:rsidRPr="009C06A0">
        <w:rPr>
          <w:rFonts w:cs="Calibri"/>
          <w:sz w:val="24"/>
          <w:szCs w:val="24"/>
        </w:rPr>
        <w:t>a favor de la protección de los derechos de NNA aún</w:t>
      </w:r>
      <w:r w:rsidR="00FA7D02" w:rsidRPr="009C06A0">
        <w:rPr>
          <w:rFonts w:cs="Calibri"/>
          <w:sz w:val="24"/>
          <w:szCs w:val="24"/>
        </w:rPr>
        <w:t xml:space="preserve"> es grande.</w:t>
      </w:r>
      <w:r w:rsidR="009A0C4F" w:rsidRPr="009C06A0">
        <w:rPr>
          <w:rFonts w:cs="Calibri"/>
          <w:sz w:val="24"/>
          <w:szCs w:val="24"/>
        </w:rPr>
        <w:t xml:space="preserve"> A</w:t>
      </w:r>
      <w:r w:rsidR="00FA7D02" w:rsidRPr="009C06A0">
        <w:rPr>
          <w:rFonts w:cs="Calibri"/>
          <w:sz w:val="24"/>
          <w:szCs w:val="24"/>
        </w:rPr>
        <w:t>demás, c</w:t>
      </w:r>
      <w:r w:rsidR="00E2205D" w:rsidRPr="009C06A0">
        <w:rPr>
          <w:rFonts w:cs="Calibri"/>
          <w:sz w:val="24"/>
          <w:szCs w:val="24"/>
        </w:rPr>
        <w:t xml:space="preserve">omo se ha mencionado, </w:t>
      </w:r>
      <w:r w:rsidR="009A0C4F" w:rsidRPr="009C06A0">
        <w:rPr>
          <w:rFonts w:cs="Calibri"/>
          <w:sz w:val="24"/>
          <w:szCs w:val="24"/>
        </w:rPr>
        <w:t xml:space="preserve">hay que agregar que </w:t>
      </w:r>
      <w:r w:rsidR="00E2205D" w:rsidRPr="009C06A0">
        <w:rPr>
          <w:rFonts w:cs="Calibri"/>
          <w:sz w:val="24"/>
          <w:szCs w:val="24"/>
        </w:rPr>
        <w:t xml:space="preserve">las Juntas de Protección contempladas por la LEPINA no han resultado suficientes para atender debidamente los casos de violaciones a derechos humanos de las niñas, niños y adolescentes, y dentro de los tiempos establecidos. </w:t>
      </w:r>
      <w:r w:rsidR="00FA7D02" w:rsidRPr="009C06A0">
        <w:rPr>
          <w:rFonts w:cs="Calibri"/>
          <w:sz w:val="24"/>
          <w:szCs w:val="24"/>
        </w:rPr>
        <w:t>C</w:t>
      </w:r>
      <w:r w:rsidR="00E2205D" w:rsidRPr="009C06A0">
        <w:rPr>
          <w:rFonts w:cs="Calibri"/>
          <w:sz w:val="24"/>
          <w:szCs w:val="24"/>
        </w:rPr>
        <w:t xml:space="preserve">asos registrados muestran la existencia </w:t>
      </w:r>
      <w:r w:rsidR="008E3B6C" w:rsidRPr="009C06A0">
        <w:rPr>
          <w:rFonts w:cs="Calibri"/>
          <w:sz w:val="24"/>
          <w:szCs w:val="24"/>
        </w:rPr>
        <w:t xml:space="preserve">de </w:t>
      </w:r>
      <w:r w:rsidR="00E2205D" w:rsidRPr="009C06A0">
        <w:rPr>
          <w:rFonts w:cs="Calibri"/>
          <w:sz w:val="24"/>
          <w:szCs w:val="24"/>
        </w:rPr>
        <w:t xml:space="preserve">problemas en la calidad de la atención que brindan las Juntas, a saber: falta de personal en los equipos multidisciplinarios y </w:t>
      </w:r>
      <w:r w:rsidR="00E2205D" w:rsidRPr="009C06A0">
        <w:rPr>
          <w:rFonts w:cs="Calibri"/>
          <w:sz w:val="24"/>
          <w:szCs w:val="24"/>
        </w:rPr>
        <w:lastRenderedPageBreak/>
        <w:t>pocos recursos; y que los Juzgados (</w:t>
      </w:r>
      <w:r w:rsidR="00800501" w:rsidRPr="009C06A0">
        <w:rPr>
          <w:rFonts w:cs="Calibri"/>
          <w:sz w:val="24"/>
          <w:szCs w:val="24"/>
        </w:rPr>
        <w:t xml:space="preserve">actualmente </w:t>
      </w:r>
      <w:r w:rsidR="00FA7D02" w:rsidRPr="009C06A0">
        <w:rPr>
          <w:rFonts w:cs="Calibri"/>
          <w:sz w:val="24"/>
          <w:szCs w:val="24"/>
        </w:rPr>
        <w:t>son tres</w:t>
      </w:r>
      <w:r w:rsidR="00E2205D" w:rsidRPr="009C06A0">
        <w:rPr>
          <w:rFonts w:cs="Calibri"/>
          <w:sz w:val="24"/>
          <w:szCs w:val="24"/>
        </w:rPr>
        <w:t xml:space="preserve">) y la Cámara Especializados no dan abasto al número de casos de </w:t>
      </w:r>
      <w:r w:rsidR="00FA7D02" w:rsidRPr="009C06A0">
        <w:rPr>
          <w:rFonts w:cs="Calibri"/>
          <w:sz w:val="24"/>
          <w:szCs w:val="24"/>
        </w:rPr>
        <w:t>NNA</w:t>
      </w:r>
      <w:r w:rsidR="00E2205D" w:rsidRPr="009C06A0">
        <w:rPr>
          <w:rFonts w:cs="Calibri"/>
          <w:sz w:val="24"/>
          <w:szCs w:val="24"/>
        </w:rPr>
        <w:t xml:space="preserve"> a quienes se les han vulnerados sus derechos a nivel nacional.</w:t>
      </w:r>
    </w:p>
    <w:p w14:paraId="1225132D" w14:textId="77777777" w:rsidR="00EA284F" w:rsidRPr="009C06A0" w:rsidRDefault="00EA284F" w:rsidP="00C636DC">
      <w:pPr>
        <w:spacing w:after="0" w:line="240" w:lineRule="auto"/>
        <w:jc w:val="both"/>
        <w:rPr>
          <w:rFonts w:cs="Calibri"/>
          <w:sz w:val="24"/>
          <w:szCs w:val="24"/>
        </w:rPr>
      </w:pPr>
    </w:p>
    <w:p w14:paraId="335D7153" w14:textId="77777777" w:rsidR="00EF3A76" w:rsidRPr="009C06A0" w:rsidRDefault="00F075CD" w:rsidP="00C636DC">
      <w:pPr>
        <w:spacing w:after="0" w:line="240" w:lineRule="auto"/>
        <w:jc w:val="both"/>
        <w:rPr>
          <w:rFonts w:cs="Calibri"/>
          <w:sz w:val="24"/>
          <w:szCs w:val="24"/>
        </w:rPr>
      </w:pPr>
      <w:r w:rsidRPr="009C06A0">
        <w:rPr>
          <w:rFonts w:cs="Calibri"/>
          <w:sz w:val="24"/>
          <w:szCs w:val="24"/>
        </w:rPr>
        <w:t>1</w:t>
      </w:r>
      <w:r w:rsidR="00810C2E">
        <w:rPr>
          <w:rFonts w:cs="Calibri"/>
          <w:sz w:val="24"/>
          <w:szCs w:val="24"/>
        </w:rPr>
        <w:t>9</w:t>
      </w:r>
      <w:r w:rsidRPr="009C06A0">
        <w:rPr>
          <w:rFonts w:cs="Calibri"/>
          <w:sz w:val="24"/>
          <w:szCs w:val="24"/>
        </w:rPr>
        <w:t xml:space="preserve">. </w:t>
      </w:r>
      <w:r w:rsidR="00B4625E" w:rsidRPr="009C06A0">
        <w:rPr>
          <w:rFonts w:cs="Calibri"/>
          <w:sz w:val="24"/>
          <w:szCs w:val="24"/>
        </w:rPr>
        <w:t>Una ve</w:t>
      </w:r>
      <w:r w:rsidR="009A0C4F" w:rsidRPr="009C06A0">
        <w:rPr>
          <w:rFonts w:cs="Calibri"/>
          <w:sz w:val="24"/>
          <w:szCs w:val="24"/>
        </w:rPr>
        <w:t xml:space="preserve">z se </w:t>
      </w:r>
      <w:r w:rsidR="00B4625E" w:rsidRPr="009C06A0">
        <w:rPr>
          <w:rFonts w:cs="Calibri"/>
          <w:sz w:val="24"/>
          <w:szCs w:val="24"/>
        </w:rPr>
        <w:t>complet</w:t>
      </w:r>
      <w:r w:rsidR="00FA7D02" w:rsidRPr="009C06A0">
        <w:rPr>
          <w:rFonts w:cs="Calibri"/>
          <w:sz w:val="24"/>
          <w:szCs w:val="24"/>
        </w:rPr>
        <w:t>e</w:t>
      </w:r>
      <w:r w:rsidR="00B4625E" w:rsidRPr="009C06A0">
        <w:rPr>
          <w:rFonts w:cs="Calibri"/>
          <w:sz w:val="24"/>
          <w:szCs w:val="24"/>
        </w:rPr>
        <w:t xml:space="preserve"> la estructura institucional, </w:t>
      </w:r>
      <w:r w:rsidR="00FA7D02" w:rsidRPr="009C06A0">
        <w:rPr>
          <w:rFonts w:cs="Calibri"/>
          <w:sz w:val="24"/>
          <w:szCs w:val="24"/>
        </w:rPr>
        <w:t>con las instancias necesarias desde el</w:t>
      </w:r>
      <w:r w:rsidR="00B4625E" w:rsidRPr="009C06A0">
        <w:rPr>
          <w:rFonts w:cs="Calibri"/>
          <w:sz w:val="24"/>
          <w:szCs w:val="24"/>
        </w:rPr>
        <w:t xml:space="preserve"> nivel nacional hasta el local, </w:t>
      </w:r>
      <w:r w:rsidR="00E611B7" w:rsidRPr="009C06A0">
        <w:rPr>
          <w:rFonts w:cs="Calibri"/>
          <w:sz w:val="24"/>
          <w:szCs w:val="24"/>
        </w:rPr>
        <w:t>se establecerá</w:t>
      </w:r>
      <w:r w:rsidR="00E2205D" w:rsidRPr="009C06A0">
        <w:rPr>
          <w:rFonts w:cs="Calibri"/>
          <w:sz w:val="24"/>
          <w:szCs w:val="24"/>
        </w:rPr>
        <w:t xml:space="preserve"> un avance decisivo para alcanzar la efectividad de la política nacional y el sistema de protección</w:t>
      </w:r>
      <w:r w:rsidR="00E611B7" w:rsidRPr="009C06A0">
        <w:rPr>
          <w:rFonts w:cs="Calibri"/>
          <w:sz w:val="24"/>
          <w:szCs w:val="24"/>
        </w:rPr>
        <w:t xml:space="preserve"> de NNA</w:t>
      </w:r>
      <w:r w:rsidR="00B4625E" w:rsidRPr="009C06A0">
        <w:rPr>
          <w:rFonts w:cs="Calibri"/>
          <w:sz w:val="24"/>
          <w:szCs w:val="24"/>
        </w:rPr>
        <w:t>.</w:t>
      </w:r>
      <w:r w:rsidR="008E3B6C" w:rsidRPr="009C06A0">
        <w:rPr>
          <w:rFonts w:cs="Calibri"/>
          <w:sz w:val="24"/>
          <w:szCs w:val="24"/>
        </w:rPr>
        <w:t xml:space="preserve"> </w:t>
      </w:r>
      <w:r w:rsidR="00B05B18" w:rsidRPr="009C06A0">
        <w:rPr>
          <w:rFonts w:cs="Calibri"/>
          <w:sz w:val="24"/>
          <w:szCs w:val="24"/>
        </w:rPr>
        <w:t>L</w:t>
      </w:r>
      <w:r w:rsidR="00456712" w:rsidRPr="009C06A0">
        <w:rPr>
          <w:rFonts w:cs="Calibri"/>
          <w:sz w:val="24"/>
          <w:szCs w:val="24"/>
        </w:rPr>
        <w:t>a Comision Interamericana de Derechos Humanos (CIDH)</w:t>
      </w:r>
      <w:r w:rsidR="00C00136" w:rsidRPr="009C06A0">
        <w:rPr>
          <w:rFonts w:cs="Calibri"/>
          <w:sz w:val="24"/>
          <w:szCs w:val="24"/>
        </w:rPr>
        <w:t xml:space="preserve"> </w:t>
      </w:r>
      <w:r w:rsidR="00EF3A76" w:rsidRPr="009C06A0">
        <w:rPr>
          <w:rFonts w:cs="Calibri"/>
          <w:sz w:val="24"/>
          <w:szCs w:val="24"/>
        </w:rPr>
        <w:t xml:space="preserve"> señala que </w:t>
      </w:r>
      <w:r w:rsidR="00E611B7" w:rsidRPr="009C06A0">
        <w:rPr>
          <w:rFonts w:cs="Calibri"/>
          <w:sz w:val="24"/>
          <w:szCs w:val="24"/>
        </w:rPr>
        <w:t>un aspecto que caracteriza a los sistemas nacionales de protección es la descentralización político institucional</w:t>
      </w:r>
      <w:r w:rsidR="00D20C82" w:rsidRPr="009C06A0">
        <w:rPr>
          <w:rFonts w:cs="Calibri"/>
          <w:sz w:val="24"/>
          <w:szCs w:val="24"/>
        </w:rPr>
        <w:t xml:space="preserve"> </w:t>
      </w:r>
      <w:r w:rsidR="00800501" w:rsidRPr="009C06A0">
        <w:rPr>
          <w:rFonts w:cs="Calibri"/>
          <w:sz w:val="24"/>
          <w:szCs w:val="24"/>
        </w:rPr>
        <w:t>ya que</w:t>
      </w:r>
      <w:r w:rsidR="00D20C82" w:rsidRPr="009C06A0">
        <w:rPr>
          <w:rFonts w:cs="Calibri"/>
          <w:sz w:val="24"/>
          <w:szCs w:val="24"/>
        </w:rPr>
        <w:t xml:space="preserve"> las municipalidades</w:t>
      </w:r>
      <w:r w:rsidR="008E3B6C" w:rsidRPr="009C06A0">
        <w:rPr>
          <w:rFonts w:cs="Calibri"/>
          <w:sz w:val="24"/>
          <w:szCs w:val="24"/>
        </w:rPr>
        <w:t>,</w:t>
      </w:r>
      <w:r w:rsidR="00800501" w:rsidRPr="009C06A0">
        <w:rPr>
          <w:rFonts w:cs="Calibri"/>
          <w:sz w:val="24"/>
          <w:szCs w:val="24"/>
        </w:rPr>
        <w:t xml:space="preserve"> de forma particular,</w:t>
      </w:r>
      <w:r w:rsidR="00D20C82" w:rsidRPr="009C06A0">
        <w:rPr>
          <w:rFonts w:cs="Calibri"/>
          <w:sz w:val="24"/>
          <w:szCs w:val="24"/>
        </w:rPr>
        <w:t xml:space="preserve"> llevan a cabo muchas funciones</w:t>
      </w:r>
      <w:r w:rsidR="00800501" w:rsidRPr="009C06A0">
        <w:rPr>
          <w:rFonts w:cs="Calibri"/>
          <w:sz w:val="24"/>
          <w:szCs w:val="24"/>
        </w:rPr>
        <w:t xml:space="preserve"> que impactan</w:t>
      </w:r>
      <w:r w:rsidR="00D20C82" w:rsidRPr="009C06A0">
        <w:rPr>
          <w:rFonts w:cs="Calibri"/>
          <w:sz w:val="24"/>
          <w:szCs w:val="24"/>
        </w:rPr>
        <w:t xml:space="preserve"> en la realización de los derechos de los niños, niñas y adolescentes, </w:t>
      </w:r>
      <w:r w:rsidR="00B80C30" w:rsidRPr="009C06A0">
        <w:rPr>
          <w:rFonts w:cs="Calibri"/>
          <w:sz w:val="24"/>
          <w:szCs w:val="24"/>
        </w:rPr>
        <w:t xml:space="preserve">y es por ello </w:t>
      </w:r>
      <w:r w:rsidR="00D20C82" w:rsidRPr="009C06A0">
        <w:rPr>
          <w:rFonts w:cs="Calibri"/>
          <w:sz w:val="24"/>
          <w:szCs w:val="24"/>
        </w:rPr>
        <w:t xml:space="preserve">que a </w:t>
      </w:r>
      <w:r w:rsidR="00800501" w:rsidRPr="009C06A0">
        <w:rPr>
          <w:rFonts w:cs="Calibri"/>
          <w:sz w:val="24"/>
          <w:szCs w:val="24"/>
        </w:rPr>
        <w:t>el</w:t>
      </w:r>
      <w:r w:rsidR="00FA7D02" w:rsidRPr="009C06A0">
        <w:rPr>
          <w:rFonts w:cs="Calibri"/>
          <w:sz w:val="24"/>
          <w:szCs w:val="24"/>
        </w:rPr>
        <w:t>las</w:t>
      </w:r>
      <w:r w:rsidR="00800501" w:rsidRPr="009C06A0">
        <w:rPr>
          <w:rFonts w:cs="Calibri"/>
          <w:sz w:val="24"/>
          <w:szCs w:val="24"/>
        </w:rPr>
        <w:t xml:space="preserve"> </w:t>
      </w:r>
      <w:r w:rsidR="00D20C82" w:rsidRPr="009C06A0">
        <w:rPr>
          <w:rFonts w:cs="Calibri"/>
          <w:sz w:val="24"/>
          <w:szCs w:val="24"/>
        </w:rPr>
        <w:t>se</w:t>
      </w:r>
      <w:r w:rsidR="00EF3A76" w:rsidRPr="009C06A0">
        <w:rPr>
          <w:rFonts w:cs="Calibri"/>
          <w:sz w:val="24"/>
          <w:szCs w:val="24"/>
        </w:rPr>
        <w:t xml:space="preserve"> transf</w:t>
      </w:r>
      <w:r w:rsidR="00B80C30" w:rsidRPr="009C06A0">
        <w:rPr>
          <w:rFonts w:cs="Calibri"/>
          <w:sz w:val="24"/>
          <w:szCs w:val="24"/>
        </w:rPr>
        <w:t>iere</w:t>
      </w:r>
      <w:r w:rsidR="00EF3A76" w:rsidRPr="009C06A0">
        <w:rPr>
          <w:rFonts w:cs="Calibri"/>
          <w:sz w:val="24"/>
          <w:szCs w:val="24"/>
        </w:rPr>
        <w:t xml:space="preserve"> “parte de la responsabilidad política y técnica para la elaboración de la política pública de niñez, su ejecución y monitoreo, y para la adopción de medidas de promoción, protección y defensa de los derechos de los NNA </w:t>
      </w:r>
      <w:r w:rsidR="00D20C82" w:rsidRPr="009C06A0">
        <w:rPr>
          <w:rFonts w:cs="Calibri"/>
          <w:sz w:val="24"/>
          <w:szCs w:val="24"/>
        </w:rPr>
        <w:t xml:space="preserve">y </w:t>
      </w:r>
      <w:r w:rsidR="00EF3A76" w:rsidRPr="009C06A0">
        <w:rPr>
          <w:rFonts w:cs="Calibri"/>
          <w:sz w:val="24"/>
          <w:szCs w:val="24"/>
        </w:rPr>
        <w:t>la prestación de servicios”</w:t>
      </w:r>
      <w:r w:rsidR="00D20C82" w:rsidRPr="009C06A0">
        <w:rPr>
          <w:rFonts w:cs="Calibri"/>
          <w:sz w:val="24"/>
          <w:szCs w:val="24"/>
        </w:rPr>
        <w:t>,</w:t>
      </w:r>
      <w:r w:rsidR="008E3B6C" w:rsidRPr="009C06A0">
        <w:rPr>
          <w:rFonts w:cs="Calibri"/>
          <w:sz w:val="24"/>
          <w:szCs w:val="24"/>
        </w:rPr>
        <w:t xml:space="preserve"> </w:t>
      </w:r>
      <w:r w:rsidR="00D20C82" w:rsidRPr="009C06A0">
        <w:rPr>
          <w:rFonts w:cs="Calibri"/>
          <w:sz w:val="24"/>
          <w:szCs w:val="24"/>
        </w:rPr>
        <w:t>mismos que</w:t>
      </w:r>
      <w:r w:rsidR="008E3B6C" w:rsidRPr="009C06A0">
        <w:rPr>
          <w:rFonts w:cs="Calibri"/>
          <w:sz w:val="24"/>
          <w:szCs w:val="24"/>
        </w:rPr>
        <w:t xml:space="preserve"> </w:t>
      </w:r>
      <w:r w:rsidR="00D20C82" w:rsidRPr="009C06A0">
        <w:rPr>
          <w:rFonts w:cs="Calibri"/>
          <w:sz w:val="24"/>
          <w:szCs w:val="24"/>
        </w:rPr>
        <w:t>“deben garantizar la efectiva accesibilidad, disponibilidad, adaptabilidad y calidad […] acercando los servicios y su gestión a las familias, los niños y sus comunidades”</w:t>
      </w:r>
      <w:r w:rsidR="00036A30" w:rsidRPr="009C06A0">
        <w:rPr>
          <w:rFonts w:cs="Calibri"/>
          <w:sz w:val="24"/>
          <w:szCs w:val="24"/>
        </w:rPr>
        <w:t>.</w:t>
      </w:r>
      <w:r w:rsidR="00036A30" w:rsidRPr="009C06A0">
        <w:rPr>
          <w:rStyle w:val="FootnoteReference"/>
          <w:rFonts w:cs="Calibri"/>
          <w:sz w:val="24"/>
          <w:szCs w:val="24"/>
        </w:rPr>
        <w:footnoteReference w:id="15"/>
      </w:r>
      <w:r w:rsidR="00EF3A76" w:rsidRPr="009C06A0">
        <w:rPr>
          <w:rFonts w:cs="Calibri"/>
          <w:sz w:val="24"/>
          <w:szCs w:val="24"/>
        </w:rPr>
        <w:t xml:space="preserve"> </w:t>
      </w:r>
    </w:p>
    <w:p w14:paraId="22D15E09" w14:textId="77777777" w:rsidR="00EA10B7" w:rsidRPr="009C06A0" w:rsidRDefault="00EA10B7" w:rsidP="00EA10B7">
      <w:pPr>
        <w:spacing w:after="0" w:line="240" w:lineRule="auto"/>
        <w:jc w:val="both"/>
        <w:rPr>
          <w:rFonts w:cs="Calibri"/>
          <w:i/>
          <w:sz w:val="24"/>
          <w:szCs w:val="24"/>
        </w:rPr>
      </w:pPr>
    </w:p>
    <w:p w14:paraId="551153CA" w14:textId="77777777" w:rsidR="000D14F3" w:rsidRPr="003F7BED" w:rsidRDefault="00EB3433" w:rsidP="00EB3433">
      <w:pPr>
        <w:spacing w:after="0" w:line="240" w:lineRule="auto"/>
        <w:ind w:left="720"/>
        <w:jc w:val="both"/>
        <w:rPr>
          <w:rFonts w:cs="Calibri"/>
          <w:i/>
          <w:sz w:val="24"/>
          <w:szCs w:val="24"/>
        </w:rPr>
      </w:pPr>
      <w:r>
        <w:rPr>
          <w:rFonts w:cs="Calibri"/>
          <w:i/>
          <w:sz w:val="24"/>
          <w:szCs w:val="24"/>
        </w:rPr>
        <w:t xml:space="preserve">d) </w:t>
      </w:r>
      <w:r w:rsidR="00C248C2" w:rsidRPr="003F7BED">
        <w:rPr>
          <w:rFonts w:cs="Calibri"/>
          <w:i/>
          <w:sz w:val="24"/>
          <w:szCs w:val="24"/>
        </w:rPr>
        <w:t>La</w:t>
      </w:r>
      <w:r w:rsidR="00A62E70" w:rsidRPr="003F7BED">
        <w:rPr>
          <w:rFonts w:cs="Calibri"/>
          <w:i/>
          <w:sz w:val="24"/>
          <w:szCs w:val="24"/>
        </w:rPr>
        <w:t xml:space="preserve"> necesidad de</w:t>
      </w:r>
      <w:r w:rsidR="00C248C2" w:rsidRPr="003F7BED">
        <w:rPr>
          <w:rFonts w:cs="Calibri"/>
          <w:i/>
          <w:sz w:val="24"/>
          <w:szCs w:val="24"/>
        </w:rPr>
        <w:t xml:space="preserve"> sensibilización y formación en el enfoque de derechos</w:t>
      </w:r>
    </w:p>
    <w:p w14:paraId="14C84207" w14:textId="77777777" w:rsidR="000D14F3" w:rsidRPr="009C06A0" w:rsidRDefault="000D14F3" w:rsidP="000D14F3">
      <w:pPr>
        <w:spacing w:after="0" w:line="240" w:lineRule="auto"/>
        <w:jc w:val="both"/>
        <w:rPr>
          <w:rFonts w:cs="Calibri"/>
          <w:sz w:val="24"/>
          <w:szCs w:val="24"/>
        </w:rPr>
      </w:pPr>
    </w:p>
    <w:p w14:paraId="6199D19F" w14:textId="77777777" w:rsidR="00FA7D02" w:rsidRPr="009C06A0" w:rsidRDefault="00810C2E" w:rsidP="00B80C30">
      <w:pPr>
        <w:spacing w:after="0" w:line="240" w:lineRule="auto"/>
        <w:jc w:val="both"/>
        <w:rPr>
          <w:rFonts w:cs="Calibri"/>
          <w:sz w:val="24"/>
          <w:szCs w:val="24"/>
        </w:rPr>
      </w:pPr>
      <w:r>
        <w:rPr>
          <w:rFonts w:cs="Calibri"/>
          <w:sz w:val="24"/>
          <w:szCs w:val="24"/>
        </w:rPr>
        <w:t>20</w:t>
      </w:r>
      <w:r w:rsidR="00F075CD" w:rsidRPr="009C06A0">
        <w:rPr>
          <w:rFonts w:cs="Calibri"/>
          <w:sz w:val="24"/>
          <w:szCs w:val="24"/>
        </w:rPr>
        <w:t xml:space="preserve">. </w:t>
      </w:r>
      <w:r w:rsidR="00B80C30" w:rsidRPr="009C06A0">
        <w:rPr>
          <w:rFonts w:cs="Calibri"/>
          <w:sz w:val="24"/>
          <w:szCs w:val="24"/>
        </w:rPr>
        <w:t xml:space="preserve">Un reto identificado para el sistema de protección </w:t>
      </w:r>
      <w:r w:rsidR="00FA7D02" w:rsidRPr="009C06A0">
        <w:rPr>
          <w:rFonts w:cs="Calibri"/>
          <w:sz w:val="24"/>
          <w:szCs w:val="24"/>
        </w:rPr>
        <w:t xml:space="preserve">de NNA </w:t>
      </w:r>
      <w:r w:rsidR="00B80C30" w:rsidRPr="009C06A0">
        <w:rPr>
          <w:rFonts w:cs="Calibri"/>
          <w:sz w:val="24"/>
          <w:szCs w:val="24"/>
        </w:rPr>
        <w:t xml:space="preserve">es que, en todos los niveles, el personal que opera servicios </w:t>
      </w:r>
      <w:r w:rsidR="00FA7D02" w:rsidRPr="009C06A0">
        <w:rPr>
          <w:rFonts w:cs="Calibri"/>
          <w:sz w:val="24"/>
          <w:szCs w:val="24"/>
        </w:rPr>
        <w:t>relacionados a</w:t>
      </w:r>
      <w:r w:rsidR="00B80C30" w:rsidRPr="009C06A0">
        <w:rPr>
          <w:rFonts w:cs="Calibri"/>
          <w:sz w:val="24"/>
          <w:szCs w:val="24"/>
        </w:rPr>
        <w:t xml:space="preserve"> la niñez y adolescencia precisa de mayor sensibilización y formación en el enfoque de derechos y </w:t>
      </w:r>
      <w:r w:rsidR="00FA7D02" w:rsidRPr="009C06A0">
        <w:rPr>
          <w:rFonts w:cs="Calibri"/>
          <w:sz w:val="24"/>
          <w:szCs w:val="24"/>
        </w:rPr>
        <w:t>sobre</w:t>
      </w:r>
      <w:r w:rsidR="00B80C30" w:rsidRPr="009C06A0">
        <w:rPr>
          <w:rFonts w:cs="Calibri"/>
          <w:sz w:val="24"/>
          <w:szCs w:val="24"/>
        </w:rPr>
        <w:t xml:space="preserve"> la relevancia de llevar a cabo servicios especializados y diferenciados para esta población</w:t>
      </w:r>
      <w:r w:rsidR="00C0075C" w:rsidRPr="009C06A0">
        <w:rPr>
          <w:rFonts w:cs="Calibri"/>
          <w:sz w:val="24"/>
          <w:szCs w:val="24"/>
        </w:rPr>
        <w:t>”</w:t>
      </w:r>
      <w:r w:rsidR="008E3B6C" w:rsidRPr="009C06A0">
        <w:rPr>
          <w:rFonts w:cs="Calibri"/>
          <w:sz w:val="24"/>
          <w:szCs w:val="24"/>
        </w:rPr>
        <w:t>;</w:t>
      </w:r>
      <w:r w:rsidR="00365EF8" w:rsidRPr="009C06A0">
        <w:rPr>
          <w:rStyle w:val="FootnoteReference"/>
          <w:rFonts w:cs="Calibri"/>
          <w:sz w:val="24"/>
          <w:szCs w:val="24"/>
        </w:rPr>
        <w:footnoteReference w:id="16"/>
      </w:r>
      <w:r w:rsidR="00C636DC" w:rsidRPr="009C06A0">
        <w:rPr>
          <w:rFonts w:cs="Calibri"/>
          <w:sz w:val="24"/>
          <w:szCs w:val="24"/>
        </w:rPr>
        <w:t xml:space="preserve"> además</w:t>
      </w:r>
      <w:r w:rsidR="008E3B6C" w:rsidRPr="009C06A0">
        <w:rPr>
          <w:rFonts w:cs="Calibri"/>
          <w:sz w:val="24"/>
          <w:szCs w:val="24"/>
        </w:rPr>
        <w:t>,</w:t>
      </w:r>
      <w:r w:rsidR="00800501" w:rsidRPr="009C06A0">
        <w:rPr>
          <w:rFonts w:cs="Calibri"/>
          <w:sz w:val="24"/>
          <w:szCs w:val="24"/>
        </w:rPr>
        <w:t xml:space="preserve"> por su consiguiente función de </w:t>
      </w:r>
      <w:r w:rsidR="00C636DC" w:rsidRPr="009C06A0">
        <w:rPr>
          <w:rFonts w:cs="Calibri"/>
          <w:sz w:val="24"/>
          <w:szCs w:val="24"/>
        </w:rPr>
        <w:t xml:space="preserve">trasladar a la población </w:t>
      </w:r>
      <w:r w:rsidR="00800501" w:rsidRPr="009C06A0">
        <w:rPr>
          <w:rFonts w:cs="Calibri"/>
          <w:sz w:val="24"/>
          <w:szCs w:val="24"/>
        </w:rPr>
        <w:t xml:space="preserve">adulta y de niños, niñas y adolescentes </w:t>
      </w:r>
      <w:r w:rsidR="00C636DC" w:rsidRPr="009C06A0">
        <w:rPr>
          <w:rFonts w:cs="Calibri"/>
          <w:sz w:val="24"/>
          <w:szCs w:val="24"/>
        </w:rPr>
        <w:t xml:space="preserve">el cambio del paradigma basado </w:t>
      </w:r>
      <w:r w:rsidR="00800501" w:rsidRPr="009C06A0">
        <w:rPr>
          <w:rFonts w:cs="Calibri"/>
          <w:sz w:val="24"/>
          <w:szCs w:val="24"/>
        </w:rPr>
        <w:t>en el enfoque de derechos; y luego articular esfuerzos con ella</w:t>
      </w:r>
      <w:r w:rsidR="00C636DC" w:rsidRPr="009C06A0">
        <w:rPr>
          <w:rFonts w:cs="Calibri"/>
          <w:sz w:val="24"/>
          <w:szCs w:val="24"/>
        </w:rPr>
        <w:t>.</w:t>
      </w:r>
    </w:p>
    <w:p w14:paraId="650B9AC0" w14:textId="77777777" w:rsidR="00C636DC" w:rsidRPr="009C06A0" w:rsidRDefault="00C636DC" w:rsidP="00B80C30">
      <w:pPr>
        <w:spacing w:after="0" w:line="240" w:lineRule="auto"/>
        <w:jc w:val="both"/>
        <w:rPr>
          <w:rFonts w:cs="Calibri"/>
          <w:sz w:val="24"/>
          <w:szCs w:val="24"/>
        </w:rPr>
      </w:pPr>
    </w:p>
    <w:p w14:paraId="093C975D" w14:textId="77777777" w:rsidR="006A6834" w:rsidRPr="009C06A0" w:rsidRDefault="00810C2E" w:rsidP="00B80C30">
      <w:pPr>
        <w:spacing w:after="0" w:line="240" w:lineRule="auto"/>
        <w:jc w:val="both"/>
        <w:rPr>
          <w:rFonts w:cs="Calibri"/>
          <w:sz w:val="24"/>
          <w:szCs w:val="24"/>
        </w:rPr>
      </w:pPr>
      <w:r>
        <w:rPr>
          <w:rFonts w:cs="Calibri"/>
          <w:sz w:val="24"/>
          <w:szCs w:val="24"/>
        </w:rPr>
        <w:t>21</w:t>
      </w:r>
      <w:r w:rsidR="00F075CD" w:rsidRPr="009C06A0">
        <w:rPr>
          <w:rFonts w:cs="Calibri"/>
          <w:sz w:val="24"/>
          <w:szCs w:val="24"/>
        </w:rPr>
        <w:t xml:space="preserve">. </w:t>
      </w:r>
      <w:r w:rsidR="00FA7D02" w:rsidRPr="009C06A0">
        <w:rPr>
          <w:rFonts w:cs="Calibri"/>
          <w:sz w:val="24"/>
          <w:szCs w:val="24"/>
        </w:rPr>
        <w:t>Estos elementos también se vinculan a la voluntad política que puede generar cambios a favor de la protección y promoción de los derechos de NNA</w:t>
      </w:r>
      <w:r w:rsidR="00C636DC" w:rsidRPr="009C06A0">
        <w:rPr>
          <w:rFonts w:cs="Calibri"/>
          <w:sz w:val="24"/>
          <w:szCs w:val="24"/>
        </w:rPr>
        <w:t>, y no solo llegar a la protección de los derechos</w:t>
      </w:r>
      <w:r w:rsidR="00800501" w:rsidRPr="009C06A0">
        <w:rPr>
          <w:rFonts w:cs="Calibri"/>
          <w:sz w:val="24"/>
          <w:szCs w:val="24"/>
        </w:rPr>
        <w:t xml:space="preserve"> una vez</w:t>
      </w:r>
      <w:r w:rsidR="00C636DC" w:rsidRPr="009C06A0">
        <w:rPr>
          <w:rFonts w:cs="Calibri"/>
          <w:sz w:val="24"/>
          <w:szCs w:val="24"/>
        </w:rPr>
        <w:t xml:space="preserve"> conculcados, sino a prevenir futuras trasgresiones que puedan truncar el desarrollo pleno de los niños, niñas y adolescentes en El Salvador</w:t>
      </w:r>
      <w:r w:rsidR="00FA7D02" w:rsidRPr="009C06A0">
        <w:rPr>
          <w:rFonts w:cs="Calibri"/>
          <w:sz w:val="24"/>
          <w:szCs w:val="24"/>
        </w:rPr>
        <w:t>.</w:t>
      </w:r>
    </w:p>
    <w:p w14:paraId="74877591" w14:textId="77777777" w:rsidR="006A6834" w:rsidRPr="009C06A0" w:rsidRDefault="006A6834" w:rsidP="00B80C30">
      <w:pPr>
        <w:spacing w:after="0" w:line="240" w:lineRule="auto"/>
        <w:jc w:val="both"/>
        <w:rPr>
          <w:rFonts w:cs="Calibri"/>
          <w:sz w:val="24"/>
          <w:szCs w:val="24"/>
        </w:rPr>
      </w:pPr>
    </w:p>
    <w:p w14:paraId="0BB63104" w14:textId="77777777" w:rsidR="00C636DC" w:rsidRPr="003F7BED" w:rsidRDefault="00EB3433" w:rsidP="00EB3433">
      <w:pPr>
        <w:pStyle w:val="ListParagraph"/>
        <w:jc w:val="both"/>
        <w:rPr>
          <w:rFonts w:cs="Calibri"/>
          <w:i/>
          <w:sz w:val="24"/>
          <w:szCs w:val="24"/>
        </w:rPr>
      </w:pPr>
      <w:r>
        <w:rPr>
          <w:rFonts w:cs="Calibri"/>
          <w:i/>
          <w:sz w:val="24"/>
          <w:szCs w:val="24"/>
        </w:rPr>
        <w:t xml:space="preserve">e) </w:t>
      </w:r>
      <w:r w:rsidR="00581B4C" w:rsidRPr="003F7BED">
        <w:rPr>
          <w:rFonts w:cs="Calibri"/>
          <w:i/>
          <w:sz w:val="24"/>
          <w:szCs w:val="24"/>
        </w:rPr>
        <w:t xml:space="preserve">La </w:t>
      </w:r>
      <w:r w:rsidR="00A62E70" w:rsidRPr="003F7BED">
        <w:rPr>
          <w:rFonts w:cs="Calibri"/>
          <w:i/>
          <w:sz w:val="24"/>
          <w:szCs w:val="24"/>
        </w:rPr>
        <w:t xml:space="preserve">débil </w:t>
      </w:r>
      <w:r w:rsidR="00581B4C" w:rsidRPr="003F7BED">
        <w:rPr>
          <w:rFonts w:cs="Calibri"/>
          <w:i/>
          <w:sz w:val="24"/>
          <w:szCs w:val="24"/>
        </w:rPr>
        <w:t xml:space="preserve">relación </w:t>
      </w:r>
      <w:r w:rsidR="00A62E70" w:rsidRPr="003F7BED">
        <w:rPr>
          <w:rFonts w:cs="Calibri"/>
          <w:i/>
          <w:sz w:val="24"/>
          <w:szCs w:val="24"/>
        </w:rPr>
        <w:t>d</w:t>
      </w:r>
      <w:r w:rsidR="00581B4C" w:rsidRPr="003F7BED">
        <w:rPr>
          <w:rFonts w:cs="Calibri"/>
          <w:i/>
          <w:sz w:val="24"/>
          <w:szCs w:val="24"/>
        </w:rPr>
        <w:t>el s</w:t>
      </w:r>
      <w:r w:rsidR="00C636DC" w:rsidRPr="003F7BED">
        <w:rPr>
          <w:rFonts w:cs="Calibri"/>
          <w:i/>
          <w:sz w:val="24"/>
          <w:szCs w:val="24"/>
        </w:rPr>
        <w:t xml:space="preserve">istema de </w:t>
      </w:r>
      <w:r w:rsidR="00581B4C" w:rsidRPr="003F7BED">
        <w:rPr>
          <w:rFonts w:cs="Calibri"/>
          <w:i/>
          <w:sz w:val="24"/>
          <w:szCs w:val="24"/>
        </w:rPr>
        <w:t>j</w:t>
      </w:r>
      <w:r w:rsidR="00C636DC" w:rsidRPr="003F7BED">
        <w:rPr>
          <w:rFonts w:cs="Calibri"/>
          <w:i/>
          <w:sz w:val="24"/>
          <w:szCs w:val="24"/>
        </w:rPr>
        <w:t xml:space="preserve">usticia </w:t>
      </w:r>
      <w:r w:rsidR="00A62E70" w:rsidRPr="003F7BED">
        <w:rPr>
          <w:rFonts w:cs="Calibri"/>
          <w:i/>
          <w:sz w:val="24"/>
          <w:szCs w:val="24"/>
        </w:rPr>
        <w:t>con</w:t>
      </w:r>
      <w:r w:rsidR="00C636DC" w:rsidRPr="003F7BED">
        <w:rPr>
          <w:rFonts w:cs="Calibri"/>
          <w:i/>
          <w:sz w:val="24"/>
          <w:szCs w:val="24"/>
        </w:rPr>
        <w:t xml:space="preserve"> el sistema de protección </w:t>
      </w:r>
      <w:r w:rsidR="00581B4C" w:rsidRPr="003F7BED">
        <w:rPr>
          <w:rFonts w:cs="Calibri"/>
          <w:i/>
          <w:sz w:val="24"/>
          <w:szCs w:val="24"/>
        </w:rPr>
        <w:t xml:space="preserve">de </w:t>
      </w:r>
      <w:r w:rsidR="00C636DC" w:rsidRPr="003F7BED">
        <w:rPr>
          <w:rFonts w:cs="Calibri"/>
          <w:i/>
          <w:sz w:val="24"/>
          <w:szCs w:val="24"/>
        </w:rPr>
        <w:t>NNA</w:t>
      </w:r>
    </w:p>
    <w:p w14:paraId="67832B4F" w14:textId="77777777" w:rsidR="00800501" w:rsidRPr="009C06A0" w:rsidRDefault="00810C2E" w:rsidP="00581B4C">
      <w:pPr>
        <w:spacing w:after="0" w:line="240" w:lineRule="auto"/>
        <w:jc w:val="both"/>
        <w:rPr>
          <w:rFonts w:cs="Calibri"/>
          <w:color w:val="000000"/>
          <w:sz w:val="24"/>
          <w:szCs w:val="24"/>
        </w:rPr>
      </w:pPr>
      <w:r>
        <w:rPr>
          <w:rFonts w:eastAsia="Times New Roman" w:cs="Calibri"/>
          <w:sz w:val="24"/>
          <w:szCs w:val="24"/>
          <w:lang w:val="es-ES_tradnl" w:eastAsia="es-SV"/>
        </w:rPr>
        <w:lastRenderedPageBreak/>
        <w:t>22</w:t>
      </w:r>
      <w:r w:rsidR="00F075CD" w:rsidRPr="009C06A0">
        <w:rPr>
          <w:rFonts w:eastAsia="Times New Roman" w:cs="Calibri"/>
          <w:sz w:val="24"/>
          <w:szCs w:val="24"/>
          <w:lang w:val="es-ES_tradnl" w:eastAsia="es-SV"/>
        </w:rPr>
        <w:t xml:space="preserve">. </w:t>
      </w:r>
      <w:r w:rsidR="00581B4C" w:rsidRPr="009C06A0">
        <w:rPr>
          <w:rFonts w:eastAsia="Times New Roman" w:cs="Calibri"/>
          <w:sz w:val="24"/>
          <w:szCs w:val="24"/>
          <w:lang w:val="es-ES_tradnl" w:eastAsia="es-SV"/>
        </w:rPr>
        <w:t xml:space="preserve">Como he referido en anteriores ocasiones, existe una falta de </w:t>
      </w:r>
      <w:r w:rsidR="00581B4C" w:rsidRPr="009C06A0">
        <w:rPr>
          <w:rFonts w:cs="Calibri"/>
          <w:color w:val="000000"/>
          <w:sz w:val="24"/>
          <w:szCs w:val="24"/>
        </w:rPr>
        <w:t>articulación entre las instituciones del sector justicia y seguridad pública que atienden e investigan los casos en los que las víctimas son niños, niña</w:t>
      </w:r>
      <w:r w:rsidR="00AD24D1" w:rsidRPr="009C06A0">
        <w:rPr>
          <w:rFonts w:cs="Calibri"/>
          <w:color w:val="000000"/>
          <w:sz w:val="24"/>
          <w:szCs w:val="24"/>
        </w:rPr>
        <w:t>s</w:t>
      </w:r>
      <w:r w:rsidR="00581B4C" w:rsidRPr="009C06A0">
        <w:rPr>
          <w:rFonts w:cs="Calibri"/>
          <w:color w:val="000000"/>
          <w:sz w:val="24"/>
          <w:szCs w:val="24"/>
        </w:rPr>
        <w:t xml:space="preserve"> o adolescentes, así como la falta de programas y mecanismos adecuados para la reparación de sus derechos. </w:t>
      </w:r>
    </w:p>
    <w:p w14:paraId="2E217321" w14:textId="77777777" w:rsidR="00800501" w:rsidRPr="009C06A0" w:rsidRDefault="00800501" w:rsidP="00581B4C">
      <w:pPr>
        <w:spacing w:after="0" w:line="240" w:lineRule="auto"/>
        <w:jc w:val="both"/>
        <w:rPr>
          <w:rFonts w:cs="Calibri"/>
          <w:color w:val="000000"/>
          <w:sz w:val="24"/>
          <w:szCs w:val="24"/>
        </w:rPr>
      </w:pPr>
    </w:p>
    <w:p w14:paraId="544A9560" w14:textId="77777777" w:rsidR="00172AAB" w:rsidRPr="009C06A0" w:rsidRDefault="00810C2E" w:rsidP="00581B4C">
      <w:pPr>
        <w:spacing w:after="0" w:line="240" w:lineRule="auto"/>
        <w:jc w:val="both"/>
        <w:rPr>
          <w:rFonts w:cs="Calibri"/>
          <w:color w:val="000000"/>
          <w:sz w:val="24"/>
          <w:szCs w:val="24"/>
        </w:rPr>
      </w:pPr>
      <w:r>
        <w:rPr>
          <w:rFonts w:cs="Calibri"/>
          <w:color w:val="000000"/>
          <w:sz w:val="24"/>
          <w:szCs w:val="24"/>
        </w:rPr>
        <w:t>23</w:t>
      </w:r>
      <w:r w:rsidR="00F075CD" w:rsidRPr="009C06A0">
        <w:rPr>
          <w:rFonts w:cs="Calibri"/>
          <w:color w:val="000000"/>
          <w:sz w:val="24"/>
          <w:szCs w:val="24"/>
        </w:rPr>
        <w:t xml:space="preserve">. </w:t>
      </w:r>
      <w:r w:rsidR="007E165D" w:rsidRPr="009C06A0">
        <w:rPr>
          <w:rFonts w:cs="Calibri"/>
          <w:color w:val="000000"/>
          <w:sz w:val="24"/>
          <w:szCs w:val="24"/>
        </w:rPr>
        <w:t>Actualmente, existe una Unidad de Justicia Juvenil al interior de la Corte Suprema de Justicia involucrada en el cumplimiento de las recomendaciones del Comité de Derechos del Niño en materia de justicia penal juvenil, por medio de acciones que vincula</w:t>
      </w:r>
      <w:r w:rsidR="00172AAB" w:rsidRPr="009C06A0">
        <w:rPr>
          <w:rFonts w:cs="Calibri"/>
          <w:color w:val="000000"/>
          <w:sz w:val="24"/>
          <w:szCs w:val="24"/>
        </w:rPr>
        <w:t>n</w:t>
      </w:r>
      <w:r w:rsidR="007E165D" w:rsidRPr="009C06A0">
        <w:rPr>
          <w:rFonts w:cs="Calibri"/>
          <w:color w:val="000000"/>
          <w:sz w:val="24"/>
          <w:szCs w:val="24"/>
        </w:rPr>
        <w:t xml:space="preserve"> a entidades estatales, entre ellas la Fiscalía General de la República, la PGR, a los Juzgados Especializados de Niñez y Adolescencia, el ISNA, equipos multidisciplinarios y la Policía Nacional Civil</w:t>
      </w:r>
      <w:r w:rsidR="00172AAB" w:rsidRPr="009C06A0">
        <w:rPr>
          <w:rStyle w:val="FootnoteReference"/>
          <w:rFonts w:cs="Calibri"/>
          <w:color w:val="000000"/>
          <w:sz w:val="24"/>
          <w:szCs w:val="24"/>
        </w:rPr>
        <w:footnoteReference w:id="17"/>
      </w:r>
      <w:r w:rsidR="007E165D" w:rsidRPr="009C06A0">
        <w:rPr>
          <w:rFonts w:cs="Calibri"/>
          <w:color w:val="000000"/>
          <w:sz w:val="24"/>
          <w:szCs w:val="24"/>
        </w:rPr>
        <w:t xml:space="preserve">. </w:t>
      </w:r>
      <w:r w:rsidR="00172AAB" w:rsidRPr="009C06A0">
        <w:rPr>
          <w:rFonts w:cs="Calibri"/>
          <w:color w:val="000000"/>
          <w:sz w:val="24"/>
          <w:szCs w:val="24"/>
        </w:rPr>
        <w:t>Este mecanismo debería facilitar la comunicación, coordinación y la adopción de medidas y acciones con enfoque de derechos por parte de las entidades convocadas y que inciden en ambos sistemas.</w:t>
      </w:r>
    </w:p>
    <w:p w14:paraId="4C515C4A" w14:textId="77777777" w:rsidR="00172AAB" w:rsidRPr="009C06A0" w:rsidRDefault="00172AAB" w:rsidP="00581B4C">
      <w:pPr>
        <w:spacing w:after="0" w:line="240" w:lineRule="auto"/>
        <w:jc w:val="both"/>
        <w:rPr>
          <w:rFonts w:cs="Calibri"/>
          <w:color w:val="000000"/>
          <w:sz w:val="24"/>
          <w:szCs w:val="24"/>
        </w:rPr>
      </w:pPr>
    </w:p>
    <w:p w14:paraId="684E699B" w14:textId="77777777" w:rsidR="00581B4C" w:rsidRPr="009C06A0" w:rsidRDefault="00287B26" w:rsidP="00581B4C">
      <w:pPr>
        <w:spacing w:after="0" w:line="240" w:lineRule="auto"/>
        <w:jc w:val="both"/>
        <w:rPr>
          <w:rFonts w:eastAsia="Times New Roman" w:cs="Calibri"/>
          <w:sz w:val="24"/>
          <w:szCs w:val="24"/>
          <w:lang w:val="es-ES_tradnl" w:eastAsia="es-SV"/>
        </w:rPr>
      </w:pPr>
      <w:r>
        <w:rPr>
          <w:rFonts w:cs="Calibri"/>
          <w:color w:val="000000"/>
          <w:sz w:val="24"/>
          <w:szCs w:val="24"/>
        </w:rPr>
        <w:t>24</w:t>
      </w:r>
      <w:r w:rsidR="00F075CD" w:rsidRPr="009C06A0">
        <w:rPr>
          <w:rFonts w:cs="Calibri"/>
          <w:color w:val="000000"/>
          <w:sz w:val="24"/>
          <w:szCs w:val="24"/>
        </w:rPr>
        <w:t xml:space="preserve">. </w:t>
      </w:r>
      <w:r w:rsidR="00172AAB" w:rsidRPr="009C06A0">
        <w:rPr>
          <w:rFonts w:cs="Calibri"/>
          <w:color w:val="000000"/>
          <w:sz w:val="24"/>
          <w:szCs w:val="24"/>
        </w:rPr>
        <w:t>Pero la</w:t>
      </w:r>
      <w:r w:rsidR="00800501" w:rsidRPr="009C06A0">
        <w:rPr>
          <w:rFonts w:cs="Calibri"/>
          <w:color w:val="000000"/>
          <w:sz w:val="24"/>
          <w:szCs w:val="24"/>
        </w:rPr>
        <w:t xml:space="preserve"> descon</w:t>
      </w:r>
      <w:r w:rsidR="00172AAB" w:rsidRPr="009C06A0">
        <w:rPr>
          <w:rFonts w:cs="Calibri"/>
          <w:color w:val="000000"/>
          <w:sz w:val="24"/>
          <w:szCs w:val="24"/>
        </w:rPr>
        <w:t xml:space="preserve">exión dentro del sistema de justicia </w:t>
      </w:r>
      <w:r w:rsidR="00581B4C" w:rsidRPr="009C06A0">
        <w:rPr>
          <w:rFonts w:cs="Calibri"/>
          <w:color w:val="000000"/>
          <w:sz w:val="24"/>
          <w:szCs w:val="24"/>
        </w:rPr>
        <w:t xml:space="preserve">también se </w:t>
      </w:r>
      <w:r w:rsidR="00AD24D1" w:rsidRPr="009C06A0">
        <w:rPr>
          <w:rFonts w:cs="Calibri"/>
          <w:color w:val="000000"/>
          <w:sz w:val="24"/>
          <w:szCs w:val="24"/>
        </w:rPr>
        <w:t>extrapola a</w:t>
      </w:r>
      <w:r w:rsidR="00581B4C" w:rsidRPr="009C06A0">
        <w:rPr>
          <w:rFonts w:cs="Calibri"/>
          <w:color w:val="000000"/>
          <w:sz w:val="24"/>
          <w:szCs w:val="24"/>
        </w:rPr>
        <w:t>l sistema de protección de</w:t>
      </w:r>
      <w:r w:rsidR="00AD24D1" w:rsidRPr="009C06A0">
        <w:rPr>
          <w:rFonts w:cs="Calibri"/>
          <w:color w:val="000000"/>
          <w:sz w:val="24"/>
          <w:szCs w:val="24"/>
        </w:rPr>
        <w:t xml:space="preserve"> NNA</w:t>
      </w:r>
      <w:r w:rsidR="00172AAB" w:rsidRPr="009C06A0">
        <w:rPr>
          <w:rFonts w:cs="Calibri"/>
          <w:color w:val="000000"/>
          <w:sz w:val="24"/>
          <w:szCs w:val="24"/>
        </w:rPr>
        <w:t xml:space="preserve">, cuando es primordial </w:t>
      </w:r>
      <w:r w:rsidR="00AD24D1" w:rsidRPr="009C06A0">
        <w:rPr>
          <w:rFonts w:cs="Calibri"/>
          <w:color w:val="000000"/>
          <w:sz w:val="24"/>
          <w:szCs w:val="24"/>
        </w:rPr>
        <w:t xml:space="preserve">la </w:t>
      </w:r>
      <w:r w:rsidR="00F16341" w:rsidRPr="009C06A0">
        <w:rPr>
          <w:rFonts w:cs="Calibri"/>
          <w:color w:val="000000"/>
          <w:sz w:val="24"/>
          <w:szCs w:val="24"/>
        </w:rPr>
        <w:t>articulació</w:t>
      </w:r>
      <w:r w:rsidR="00172AAB" w:rsidRPr="009C06A0">
        <w:rPr>
          <w:rFonts w:cs="Calibri"/>
          <w:color w:val="000000"/>
          <w:sz w:val="24"/>
          <w:szCs w:val="24"/>
        </w:rPr>
        <w:t xml:space="preserve">n entre ambos sistemas y la existencia </w:t>
      </w:r>
      <w:r w:rsidR="00F16341" w:rsidRPr="009C06A0">
        <w:rPr>
          <w:rFonts w:cs="Calibri"/>
          <w:color w:val="000000"/>
          <w:sz w:val="24"/>
          <w:szCs w:val="24"/>
        </w:rPr>
        <w:t>de una estrategia conju</w:t>
      </w:r>
      <w:r w:rsidR="00AD24D1" w:rsidRPr="009C06A0">
        <w:rPr>
          <w:rFonts w:cs="Calibri"/>
          <w:color w:val="000000"/>
          <w:sz w:val="24"/>
          <w:szCs w:val="24"/>
        </w:rPr>
        <w:t>n</w:t>
      </w:r>
      <w:r w:rsidR="00F16341" w:rsidRPr="009C06A0">
        <w:rPr>
          <w:rFonts w:cs="Calibri"/>
          <w:color w:val="000000"/>
          <w:sz w:val="24"/>
          <w:szCs w:val="24"/>
        </w:rPr>
        <w:t>ta</w:t>
      </w:r>
      <w:r w:rsidR="00AD24D1" w:rsidRPr="009C06A0">
        <w:rPr>
          <w:rFonts w:cs="Calibri"/>
          <w:color w:val="000000"/>
          <w:sz w:val="24"/>
          <w:szCs w:val="24"/>
        </w:rPr>
        <w:t xml:space="preserve"> que permita</w:t>
      </w:r>
      <w:r w:rsidR="00F16341" w:rsidRPr="009C06A0">
        <w:rPr>
          <w:rFonts w:cs="Calibri"/>
          <w:color w:val="000000"/>
          <w:sz w:val="24"/>
          <w:szCs w:val="24"/>
        </w:rPr>
        <w:t xml:space="preserve"> “identificar, abordar y superar [las] barreras, y garantizar efectivamente el derecho a la justicia para los NNA […] [así como] asegurar que tengan acceso a una atención integral, integrada y adecuada a su condición de NNA y de víctimas de violaciones a sus derechos”</w:t>
      </w:r>
      <w:r w:rsidR="00036A30" w:rsidRPr="009C06A0">
        <w:rPr>
          <w:rFonts w:cs="Calibri"/>
          <w:color w:val="000000"/>
          <w:sz w:val="24"/>
          <w:szCs w:val="24"/>
        </w:rPr>
        <w:t>.</w:t>
      </w:r>
      <w:r w:rsidR="00036A30" w:rsidRPr="009C06A0">
        <w:rPr>
          <w:rStyle w:val="FootnoteReference"/>
          <w:rFonts w:cs="Calibri"/>
          <w:color w:val="000000"/>
          <w:sz w:val="24"/>
          <w:szCs w:val="24"/>
        </w:rPr>
        <w:footnoteReference w:id="18"/>
      </w:r>
      <w:r w:rsidR="00F16341" w:rsidRPr="009C06A0">
        <w:rPr>
          <w:rFonts w:cs="Calibri"/>
          <w:color w:val="000000"/>
          <w:sz w:val="24"/>
          <w:szCs w:val="24"/>
        </w:rPr>
        <w:t xml:space="preserve"> </w:t>
      </w:r>
    </w:p>
    <w:p w14:paraId="233660A3" w14:textId="77777777" w:rsidR="00F16341" w:rsidRPr="009C06A0" w:rsidRDefault="00F16341" w:rsidP="00F16341">
      <w:pPr>
        <w:pStyle w:val="NormalWeb"/>
        <w:spacing w:before="0" w:beforeAutospacing="0" w:after="0" w:afterAutospacing="0"/>
        <w:jc w:val="both"/>
        <w:rPr>
          <w:rFonts w:ascii="Calibri" w:hAnsi="Calibri" w:cs="Calibri"/>
          <w:color w:val="000000"/>
        </w:rPr>
      </w:pPr>
    </w:p>
    <w:p w14:paraId="78261452" w14:textId="77777777" w:rsidR="00581B4C" w:rsidRPr="009C06A0" w:rsidRDefault="00287B26" w:rsidP="00F16341">
      <w:pPr>
        <w:pStyle w:val="NormalWeb"/>
        <w:spacing w:before="0" w:beforeAutospacing="0" w:after="0" w:afterAutospacing="0"/>
        <w:jc w:val="both"/>
        <w:rPr>
          <w:rFonts w:ascii="Calibri" w:hAnsi="Calibri" w:cs="Calibri"/>
          <w:color w:val="000000"/>
        </w:rPr>
      </w:pPr>
      <w:r>
        <w:rPr>
          <w:rFonts w:ascii="Calibri" w:hAnsi="Calibri" w:cs="Calibri"/>
          <w:color w:val="000000"/>
        </w:rPr>
        <w:t>25</w:t>
      </w:r>
      <w:r w:rsidR="00F075CD" w:rsidRPr="009C06A0">
        <w:rPr>
          <w:rFonts w:ascii="Calibri" w:hAnsi="Calibri" w:cs="Calibri"/>
          <w:color w:val="000000"/>
        </w:rPr>
        <w:t xml:space="preserve">. </w:t>
      </w:r>
      <w:r w:rsidR="00F16341" w:rsidRPr="009C06A0">
        <w:rPr>
          <w:rFonts w:ascii="Calibri" w:hAnsi="Calibri" w:cs="Calibri"/>
          <w:color w:val="000000"/>
        </w:rPr>
        <w:t xml:space="preserve">Actualmente, la violencia estructural como una de las principales causas que </w:t>
      </w:r>
      <w:r w:rsidR="00581B4C" w:rsidRPr="009C06A0">
        <w:rPr>
          <w:rFonts w:ascii="Calibri" w:hAnsi="Calibri" w:cs="Calibri"/>
          <w:color w:val="000000"/>
        </w:rPr>
        <w:t>vulneran los derechos de la niñez y adolescencia ha sido reconocida y</w:t>
      </w:r>
      <w:r w:rsidR="000F7674" w:rsidRPr="009C06A0">
        <w:rPr>
          <w:rFonts w:ascii="Calibri" w:hAnsi="Calibri" w:cs="Calibri"/>
          <w:color w:val="000000"/>
        </w:rPr>
        <w:t>,</w:t>
      </w:r>
      <w:r w:rsidR="00581B4C" w:rsidRPr="009C06A0">
        <w:rPr>
          <w:rFonts w:ascii="Calibri" w:hAnsi="Calibri" w:cs="Calibri"/>
          <w:color w:val="000000"/>
        </w:rPr>
        <w:t xml:space="preserve"> </w:t>
      </w:r>
      <w:r w:rsidR="00F16341" w:rsidRPr="009C06A0">
        <w:rPr>
          <w:rFonts w:ascii="Calibri" w:hAnsi="Calibri" w:cs="Calibri"/>
          <w:color w:val="000000"/>
        </w:rPr>
        <w:t>a partir de ello</w:t>
      </w:r>
      <w:r w:rsidR="000F7674" w:rsidRPr="009C06A0">
        <w:rPr>
          <w:rFonts w:ascii="Calibri" w:hAnsi="Calibri" w:cs="Calibri"/>
          <w:color w:val="000000"/>
        </w:rPr>
        <w:t>,</w:t>
      </w:r>
      <w:r w:rsidR="00F16341" w:rsidRPr="009C06A0">
        <w:rPr>
          <w:rFonts w:ascii="Calibri" w:hAnsi="Calibri" w:cs="Calibri"/>
          <w:color w:val="000000"/>
        </w:rPr>
        <w:t xml:space="preserve"> se han generado</w:t>
      </w:r>
      <w:r w:rsidR="00581B4C" w:rsidRPr="009C06A0">
        <w:rPr>
          <w:rFonts w:ascii="Calibri" w:hAnsi="Calibri" w:cs="Calibri"/>
          <w:color w:val="000000"/>
        </w:rPr>
        <w:t xml:space="preserve"> algunas líneas de acción para su prevención y atención, </w:t>
      </w:r>
      <w:r w:rsidR="00F16341" w:rsidRPr="009C06A0">
        <w:rPr>
          <w:rFonts w:ascii="Calibri" w:hAnsi="Calibri" w:cs="Calibri"/>
          <w:color w:val="000000"/>
        </w:rPr>
        <w:t xml:space="preserve">pero se carece de </w:t>
      </w:r>
      <w:r w:rsidR="00581B4C" w:rsidRPr="009C06A0">
        <w:rPr>
          <w:rFonts w:ascii="Calibri" w:hAnsi="Calibri" w:cs="Calibri"/>
          <w:color w:val="000000"/>
        </w:rPr>
        <w:t>marcos regulatorios y protocolos homologados en la atención y protección en casos de violencia</w:t>
      </w:r>
      <w:r w:rsidR="000C46D7" w:rsidRPr="009C06A0">
        <w:rPr>
          <w:rFonts w:ascii="Calibri" w:hAnsi="Calibri" w:cs="Calibri"/>
          <w:color w:val="000000"/>
        </w:rPr>
        <w:t xml:space="preserve"> </w:t>
      </w:r>
      <w:r w:rsidR="00AD24D1" w:rsidRPr="009C06A0">
        <w:rPr>
          <w:rFonts w:ascii="Calibri" w:hAnsi="Calibri" w:cs="Calibri"/>
          <w:color w:val="000000"/>
        </w:rPr>
        <w:t xml:space="preserve">que implemente el </w:t>
      </w:r>
      <w:r w:rsidR="00581B4C" w:rsidRPr="009C06A0">
        <w:rPr>
          <w:rFonts w:ascii="Calibri" w:hAnsi="Calibri" w:cs="Calibri"/>
          <w:color w:val="000000"/>
        </w:rPr>
        <w:t>enfoque de derechos</w:t>
      </w:r>
      <w:r w:rsidR="000C46D7" w:rsidRPr="009C06A0">
        <w:rPr>
          <w:rFonts w:ascii="Calibri" w:hAnsi="Calibri" w:cs="Calibri"/>
          <w:color w:val="000000"/>
        </w:rPr>
        <w:t>. A</w:t>
      </w:r>
      <w:r w:rsidR="00AD24D1" w:rsidRPr="009C06A0">
        <w:rPr>
          <w:rFonts w:ascii="Calibri" w:hAnsi="Calibri" w:cs="Calibri"/>
          <w:color w:val="000000"/>
        </w:rPr>
        <w:t>dicionalmente,</w:t>
      </w:r>
      <w:r w:rsidR="000C46D7" w:rsidRPr="009C06A0">
        <w:rPr>
          <w:rFonts w:ascii="Calibri" w:hAnsi="Calibri" w:cs="Calibri"/>
          <w:color w:val="000000"/>
        </w:rPr>
        <w:t xml:space="preserve"> </w:t>
      </w:r>
      <w:r w:rsidR="00AD24D1" w:rsidRPr="009C06A0">
        <w:rPr>
          <w:rFonts w:ascii="Calibri" w:hAnsi="Calibri" w:cs="Calibri"/>
          <w:color w:val="000000"/>
        </w:rPr>
        <w:t xml:space="preserve">en muchos casos </w:t>
      </w:r>
      <w:r w:rsidR="005372B7" w:rsidRPr="009C06A0">
        <w:rPr>
          <w:rFonts w:ascii="Calibri" w:hAnsi="Calibri" w:cs="Calibri"/>
          <w:color w:val="000000"/>
        </w:rPr>
        <w:t>tampoco se cuenta con</w:t>
      </w:r>
      <w:r w:rsidR="00F16341" w:rsidRPr="009C06A0">
        <w:rPr>
          <w:rFonts w:ascii="Calibri" w:hAnsi="Calibri" w:cs="Calibri"/>
          <w:color w:val="000000"/>
        </w:rPr>
        <w:t xml:space="preserve"> </w:t>
      </w:r>
      <w:r w:rsidR="00581B4C" w:rsidRPr="009C06A0">
        <w:rPr>
          <w:rFonts w:ascii="Calibri" w:hAnsi="Calibri" w:cs="Calibri"/>
          <w:color w:val="000000"/>
        </w:rPr>
        <w:t>personal interdisciplinario sensibilizado y capacitado en atención de víctimas y</w:t>
      </w:r>
      <w:r w:rsidR="00AD24D1" w:rsidRPr="009C06A0">
        <w:rPr>
          <w:rFonts w:ascii="Calibri" w:hAnsi="Calibri" w:cs="Calibri"/>
          <w:color w:val="000000"/>
        </w:rPr>
        <w:t xml:space="preserve"> medidas para </w:t>
      </w:r>
      <w:r w:rsidR="00581B4C" w:rsidRPr="009C06A0">
        <w:rPr>
          <w:rFonts w:ascii="Calibri" w:hAnsi="Calibri" w:cs="Calibri"/>
          <w:color w:val="000000"/>
        </w:rPr>
        <w:t>evitar la revictimización.</w:t>
      </w:r>
      <w:r w:rsidR="00AD24D1" w:rsidRPr="009C06A0">
        <w:rPr>
          <w:rFonts w:ascii="Calibri" w:hAnsi="Calibri" w:cs="Calibri"/>
          <w:color w:val="000000"/>
        </w:rPr>
        <w:t xml:space="preserve"> En este punto también es importante </w:t>
      </w:r>
      <w:r w:rsidR="00BD160C" w:rsidRPr="009C06A0">
        <w:rPr>
          <w:rFonts w:ascii="Calibri" w:hAnsi="Calibri" w:cs="Calibri"/>
          <w:color w:val="000000"/>
        </w:rPr>
        <w:t>que se avance para que l</w:t>
      </w:r>
      <w:r w:rsidR="00AD24D1" w:rsidRPr="009C06A0">
        <w:rPr>
          <w:rFonts w:ascii="Calibri" w:hAnsi="Calibri" w:cs="Calibri"/>
          <w:color w:val="000000"/>
        </w:rPr>
        <w:t>os NNA</w:t>
      </w:r>
      <w:r w:rsidR="00BD160C" w:rsidRPr="009C06A0">
        <w:rPr>
          <w:rFonts w:ascii="Calibri" w:hAnsi="Calibri" w:cs="Calibri"/>
          <w:color w:val="000000"/>
        </w:rPr>
        <w:t xml:space="preserve"> conozcan los derechos que les asisten</w:t>
      </w:r>
      <w:r w:rsidR="00AD24D1" w:rsidRPr="009C06A0">
        <w:rPr>
          <w:rFonts w:ascii="Calibri" w:hAnsi="Calibri" w:cs="Calibri"/>
          <w:color w:val="000000"/>
        </w:rPr>
        <w:t xml:space="preserve"> y los mecanismos para interponer denuncias, </w:t>
      </w:r>
      <w:r w:rsidR="00BD160C" w:rsidRPr="009C06A0">
        <w:rPr>
          <w:rFonts w:ascii="Calibri" w:hAnsi="Calibri" w:cs="Calibri"/>
          <w:color w:val="000000"/>
        </w:rPr>
        <w:t xml:space="preserve">así como que </w:t>
      </w:r>
      <w:r w:rsidR="00AD24D1" w:rsidRPr="009C06A0">
        <w:rPr>
          <w:rFonts w:ascii="Calibri" w:hAnsi="Calibri" w:cs="Calibri"/>
          <w:color w:val="000000"/>
        </w:rPr>
        <w:t>los sistemas judiciales se adapten a ellos</w:t>
      </w:r>
      <w:r w:rsidR="00BD160C" w:rsidRPr="009C06A0">
        <w:rPr>
          <w:rFonts w:ascii="Calibri" w:hAnsi="Calibri" w:cs="Calibri"/>
          <w:color w:val="000000"/>
        </w:rPr>
        <w:t xml:space="preserve"> para que los procedimientos judi</w:t>
      </w:r>
      <w:r w:rsidR="000C46D7" w:rsidRPr="009C06A0">
        <w:rPr>
          <w:rFonts w:ascii="Calibri" w:hAnsi="Calibri" w:cs="Calibri"/>
          <w:color w:val="000000"/>
        </w:rPr>
        <w:t>ci</w:t>
      </w:r>
      <w:r w:rsidR="00BD160C" w:rsidRPr="009C06A0">
        <w:rPr>
          <w:rFonts w:ascii="Calibri" w:hAnsi="Calibri" w:cs="Calibri"/>
          <w:color w:val="000000"/>
        </w:rPr>
        <w:t>ales que les afecten les resulten “ágiles, accesibles, apropiados y compresibles”</w:t>
      </w:r>
      <w:r w:rsidR="00036A30" w:rsidRPr="009C06A0">
        <w:rPr>
          <w:rFonts w:ascii="Calibri" w:hAnsi="Calibri" w:cs="Calibri"/>
          <w:color w:val="000000"/>
        </w:rPr>
        <w:t>.</w:t>
      </w:r>
      <w:r w:rsidR="00036A30" w:rsidRPr="009C06A0">
        <w:rPr>
          <w:rStyle w:val="FootnoteReference"/>
          <w:rFonts w:ascii="Calibri" w:hAnsi="Calibri" w:cs="Calibri"/>
          <w:color w:val="000000"/>
        </w:rPr>
        <w:footnoteReference w:id="19"/>
      </w:r>
      <w:r w:rsidR="00BD160C" w:rsidRPr="009C06A0">
        <w:rPr>
          <w:rFonts w:ascii="Calibri" w:hAnsi="Calibri" w:cs="Calibri"/>
          <w:color w:val="000000"/>
        </w:rPr>
        <w:t xml:space="preserve"> </w:t>
      </w:r>
    </w:p>
    <w:p w14:paraId="67E67616" w14:textId="77777777" w:rsidR="00581B4C" w:rsidRPr="009C06A0" w:rsidRDefault="00365EF8" w:rsidP="00365EF8">
      <w:pPr>
        <w:pStyle w:val="NormalWeb"/>
        <w:tabs>
          <w:tab w:val="left" w:pos="6855"/>
        </w:tabs>
        <w:spacing w:before="0" w:beforeAutospacing="0" w:after="0" w:afterAutospacing="0"/>
        <w:jc w:val="both"/>
        <w:rPr>
          <w:rFonts w:ascii="Calibri" w:hAnsi="Calibri" w:cs="Calibri"/>
          <w:color w:val="000000"/>
        </w:rPr>
      </w:pPr>
      <w:r w:rsidRPr="009C06A0">
        <w:rPr>
          <w:rFonts w:ascii="Calibri" w:hAnsi="Calibri" w:cs="Calibri"/>
          <w:color w:val="000000"/>
        </w:rPr>
        <w:tab/>
      </w:r>
    </w:p>
    <w:p w14:paraId="0F4D2434" w14:textId="77777777" w:rsidR="00581B4C" w:rsidRPr="009C06A0" w:rsidRDefault="00F075CD" w:rsidP="00036A30">
      <w:pPr>
        <w:pStyle w:val="NormalWeb"/>
        <w:spacing w:before="0" w:beforeAutospacing="0" w:after="0" w:afterAutospacing="0"/>
        <w:jc w:val="both"/>
        <w:rPr>
          <w:rFonts w:ascii="Calibri" w:hAnsi="Calibri" w:cs="Calibri"/>
        </w:rPr>
      </w:pPr>
      <w:r w:rsidRPr="009C06A0">
        <w:rPr>
          <w:rFonts w:ascii="Calibri" w:hAnsi="Calibri" w:cs="Calibri"/>
          <w:color w:val="000000"/>
        </w:rPr>
        <w:lastRenderedPageBreak/>
        <w:t>2</w:t>
      </w:r>
      <w:r w:rsidR="00287B26">
        <w:rPr>
          <w:rFonts w:ascii="Calibri" w:hAnsi="Calibri" w:cs="Calibri"/>
          <w:color w:val="000000"/>
        </w:rPr>
        <w:t>6</w:t>
      </w:r>
      <w:r w:rsidRPr="009C06A0">
        <w:rPr>
          <w:rFonts w:ascii="Calibri" w:hAnsi="Calibri" w:cs="Calibri"/>
          <w:color w:val="000000"/>
        </w:rPr>
        <w:t xml:space="preserve">. </w:t>
      </w:r>
      <w:r w:rsidR="00BD160C" w:rsidRPr="009C06A0">
        <w:rPr>
          <w:rFonts w:ascii="Calibri" w:hAnsi="Calibri" w:cs="Calibri"/>
          <w:color w:val="000000"/>
        </w:rPr>
        <w:t xml:space="preserve">En El </w:t>
      </w:r>
      <w:r w:rsidR="0092402C" w:rsidRPr="009C06A0">
        <w:rPr>
          <w:rFonts w:ascii="Calibri" w:hAnsi="Calibri" w:cs="Calibri"/>
          <w:color w:val="000000"/>
        </w:rPr>
        <w:t>Salvador aún</w:t>
      </w:r>
      <w:r w:rsidR="0064331D" w:rsidRPr="009C06A0">
        <w:rPr>
          <w:rFonts w:ascii="Calibri" w:hAnsi="Calibri" w:cs="Calibri"/>
          <w:color w:val="000000"/>
        </w:rPr>
        <w:t xml:space="preserve"> </w:t>
      </w:r>
      <w:r w:rsidR="00581B4C" w:rsidRPr="009C06A0">
        <w:rPr>
          <w:rFonts w:ascii="Calibri" w:hAnsi="Calibri" w:cs="Calibri"/>
          <w:color w:val="000000"/>
        </w:rPr>
        <w:t xml:space="preserve">no se cuenta </w:t>
      </w:r>
      <w:r w:rsidR="0092402C">
        <w:rPr>
          <w:rFonts w:ascii="Calibri" w:hAnsi="Calibri" w:cs="Calibri"/>
          <w:color w:val="000000"/>
        </w:rPr>
        <w:t xml:space="preserve">con </w:t>
      </w:r>
      <w:r w:rsidR="00581B4C" w:rsidRPr="009C06A0">
        <w:rPr>
          <w:rFonts w:ascii="Calibri" w:hAnsi="Calibri" w:cs="Calibri"/>
          <w:color w:val="000000"/>
        </w:rPr>
        <w:t>un sistema de información nacional unificado</w:t>
      </w:r>
      <w:r w:rsidR="000C46D7" w:rsidRPr="009C06A0">
        <w:rPr>
          <w:rFonts w:ascii="Calibri" w:hAnsi="Calibri" w:cs="Calibri"/>
          <w:color w:val="000000"/>
        </w:rPr>
        <w:t xml:space="preserve"> sobre el registro de la violencia hacia la niñez y adolescencia</w:t>
      </w:r>
      <w:r w:rsidR="00581B4C" w:rsidRPr="009C06A0">
        <w:rPr>
          <w:rFonts w:ascii="Calibri" w:hAnsi="Calibri" w:cs="Calibri"/>
          <w:color w:val="000000"/>
        </w:rPr>
        <w:t xml:space="preserve">, </w:t>
      </w:r>
      <w:r w:rsidR="0064331D" w:rsidRPr="009C06A0">
        <w:rPr>
          <w:rFonts w:ascii="Calibri" w:hAnsi="Calibri" w:cs="Calibri"/>
          <w:color w:val="000000"/>
        </w:rPr>
        <w:t>de ahí que</w:t>
      </w:r>
      <w:r w:rsidR="00581B4C" w:rsidRPr="009C06A0">
        <w:rPr>
          <w:rFonts w:ascii="Calibri" w:hAnsi="Calibri" w:cs="Calibri"/>
          <w:color w:val="000000"/>
        </w:rPr>
        <w:t xml:space="preserve"> las instituciones se enfrentan con dificultades en la captura, registro, procesamiento y análisis de datos de violencia hacia este grupo poblacional.</w:t>
      </w:r>
      <w:r w:rsidR="00B92F48" w:rsidRPr="009C06A0">
        <w:rPr>
          <w:rFonts w:ascii="Calibri" w:hAnsi="Calibri" w:cs="Calibri"/>
          <w:color w:val="000000"/>
        </w:rPr>
        <w:t xml:space="preserve"> En lo concerniente, es oportuno rescatar que l</w:t>
      </w:r>
      <w:r w:rsidR="0064331D" w:rsidRPr="009C06A0">
        <w:rPr>
          <w:rFonts w:ascii="Calibri" w:hAnsi="Calibri" w:cs="Calibri"/>
          <w:color w:val="000000"/>
        </w:rPr>
        <w:t>a CIDH ha recomendado que los Estados cuenten con indicadores de acceso a la justicia de niños, niñas y adolescentes, que contengan información “como el número de casos detectados por los servicios de atención a la niñez</w:t>
      </w:r>
      <w:r w:rsidR="000C46D7" w:rsidRPr="009C06A0">
        <w:rPr>
          <w:rFonts w:ascii="Calibri" w:hAnsi="Calibri" w:cs="Calibri"/>
          <w:color w:val="000000"/>
        </w:rPr>
        <w:t>;</w:t>
      </w:r>
      <w:r w:rsidR="0064331D" w:rsidRPr="009C06A0">
        <w:rPr>
          <w:rFonts w:ascii="Calibri" w:hAnsi="Calibri" w:cs="Calibri"/>
          <w:color w:val="000000"/>
        </w:rPr>
        <w:t xml:space="preserve"> el número de denuncias interpuestas; el número de resoluciones judiciales y su signo (condena o absolución); y la tasa de impunidad de delitos contra NNA, por tipo de delito” y es que, con el fin de generar un análisis</w:t>
      </w:r>
      <w:r w:rsidR="00BD160C" w:rsidRPr="009C06A0">
        <w:rPr>
          <w:rFonts w:ascii="Calibri" w:hAnsi="Calibri" w:cs="Calibri"/>
          <w:color w:val="000000"/>
        </w:rPr>
        <w:t xml:space="preserve"> lo más completo posible</w:t>
      </w:r>
      <w:r w:rsidR="0064331D" w:rsidRPr="009C06A0">
        <w:rPr>
          <w:rFonts w:ascii="Calibri" w:hAnsi="Calibri" w:cs="Calibri"/>
          <w:color w:val="000000"/>
        </w:rPr>
        <w:t xml:space="preserve"> “es importante cruzar los datos del sec</w:t>
      </w:r>
      <w:r w:rsidR="0064331D" w:rsidRPr="002D2DA4">
        <w:rPr>
          <w:rFonts w:ascii="Calibri" w:hAnsi="Calibri" w:cs="Calibri"/>
          <w:color w:val="000000"/>
        </w:rPr>
        <w:t>tor justicia con los producidos por otros sectores como los del S</w:t>
      </w:r>
      <w:r w:rsidR="000C46D7" w:rsidRPr="002D2DA4">
        <w:rPr>
          <w:rFonts w:ascii="Calibri" w:hAnsi="Calibri" w:cs="Calibri"/>
          <w:color w:val="000000"/>
        </w:rPr>
        <w:t xml:space="preserve">istema </w:t>
      </w:r>
      <w:r w:rsidR="0064331D" w:rsidRPr="002D2DA4">
        <w:rPr>
          <w:rFonts w:ascii="Calibri" w:hAnsi="Calibri" w:cs="Calibri"/>
          <w:color w:val="000000"/>
        </w:rPr>
        <w:t>N</w:t>
      </w:r>
      <w:r w:rsidR="000C46D7" w:rsidRPr="002D2DA4">
        <w:rPr>
          <w:rFonts w:ascii="Calibri" w:hAnsi="Calibri" w:cs="Calibri"/>
          <w:color w:val="000000"/>
        </w:rPr>
        <w:t xml:space="preserve">acional de </w:t>
      </w:r>
      <w:r w:rsidR="0064331D" w:rsidRPr="002D2DA4">
        <w:rPr>
          <w:rFonts w:ascii="Calibri" w:hAnsi="Calibri" w:cs="Calibri"/>
          <w:color w:val="000000"/>
        </w:rPr>
        <w:t>P</w:t>
      </w:r>
      <w:r w:rsidR="000C46D7" w:rsidRPr="002D2DA4">
        <w:rPr>
          <w:rFonts w:ascii="Calibri" w:hAnsi="Calibri" w:cs="Calibri"/>
          <w:color w:val="000000"/>
        </w:rPr>
        <w:t>rotección</w:t>
      </w:r>
      <w:r w:rsidR="002D2DA4">
        <w:rPr>
          <w:rFonts w:ascii="Calibri" w:hAnsi="Calibri" w:cs="Calibri"/>
          <w:color w:val="000000"/>
        </w:rPr>
        <w:t xml:space="preserve">, </w:t>
      </w:r>
      <w:r w:rsidR="0064331D" w:rsidRPr="009C06A0">
        <w:rPr>
          <w:rFonts w:ascii="Calibri" w:hAnsi="Calibri" w:cs="Calibri"/>
          <w:color w:val="000000"/>
        </w:rPr>
        <w:t>salud, policía, así como con las encuestas de victimización realizadas con NNA e información de la sociedad civil y centros de investigación”</w:t>
      </w:r>
      <w:r w:rsidR="00036A30" w:rsidRPr="009C06A0">
        <w:rPr>
          <w:rFonts w:ascii="Calibri" w:hAnsi="Calibri" w:cs="Calibri"/>
          <w:color w:val="000000"/>
        </w:rPr>
        <w:t>.</w:t>
      </w:r>
      <w:r w:rsidR="00036A30" w:rsidRPr="009C06A0">
        <w:rPr>
          <w:rStyle w:val="FootnoteReference"/>
          <w:rFonts w:ascii="Calibri" w:hAnsi="Calibri" w:cs="Calibri"/>
          <w:color w:val="000000"/>
        </w:rPr>
        <w:footnoteReference w:id="20"/>
      </w:r>
    </w:p>
    <w:p w14:paraId="1D729C2F" w14:textId="77777777" w:rsidR="0093311D" w:rsidRDefault="0093311D" w:rsidP="0093311D">
      <w:pPr>
        <w:pStyle w:val="ListParagraph"/>
        <w:spacing w:after="0" w:line="240" w:lineRule="auto"/>
        <w:jc w:val="both"/>
        <w:rPr>
          <w:rFonts w:cs="Calibri"/>
          <w:b/>
          <w:sz w:val="24"/>
          <w:szCs w:val="24"/>
        </w:rPr>
      </w:pPr>
    </w:p>
    <w:p w14:paraId="50DE80E1" w14:textId="77777777" w:rsidR="0093311D" w:rsidRDefault="0093311D" w:rsidP="0093311D">
      <w:pPr>
        <w:pStyle w:val="ListParagraph"/>
        <w:spacing w:after="0" w:line="240" w:lineRule="auto"/>
        <w:jc w:val="both"/>
        <w:rPr>
          <w:rFonts w:cs="Calibri"/>
          <w:b/>
          <w:sz w:val="24"/>
          <w:szCs w:val="24"/>
        </w:rPr>
      </w:pPr>
    </w:p>
    <w:p w14:paraId="03030E5C" w14:textId="77777777" w:rsidR="005B412E" w:rsidRDefault="00EB3433" w:rsidP="00EB3433">
      <w:pPr>
        <w:pStyle w:val="ListParagraph"/>
        <w:spacing w:after="0" w:line="240" w:lineRule="auto"/>
        <w:jc w:val="both"/>
        <w:rPr>
          <w:rFonts w:cs="Calibri"/>
          <w:b/>
          <w:sz w:val="24"/>
          <w:szCs w:val="24"/>
        </w:rPr>
      </w:pPr>
      <w:r>
        <w:rPr>
          <w:rFonts w:cs="Calibri"/>
          <w:b/>
          <w:sz w:val="24"/>
          <w:szCs w:val="24"/>
        </w:rPr>
        <w:t xml:space="preserve">B. </w:t>
      </w:r>
      <w:r w:rsidR="00A62E70" w:rsidRPr="009C06A0">
        <w:rPr>
          <w:rFonts w:cs="Calibri"/>
          <w:b/>
          <w:sz w:val="24"/>
          <w:szCs w:val="24"/>
        </w:rPr>
        <w:t xml:space="preserve">La </w:t>
      </w:r>
      <w:r w:rsidR="000809A1" w:rsidRPr="009C06A0">
        <w:rPr>
          <w:rFonts w:cs="Calibri"/>
          <w:b/>
          <w:sz w:val="24"/>
          <w:szCs w:val="24"/>
        </w:rPr>
        <w:t>Política Nacional de Protección de NNA</w:t>
      </w:r>
      <w:r w:rsidR="002B5197" w:rsidRPr="009C06A0">
        <w:rPr>
          <w:rFonts w:cs="Calibri"/>
          <w:b/>
          <w:sz w:val="24"/>
          <w:szCs w:val="24"/>
        </w:rPr>
        <w:t xml:space="preserve"> como</w:t>
      </w:r>
      <w:r w:rsidR="00B45B64" w:rsidRPr="009C06A0">
        <w:rPr>
          <w:rFonts w:cs="Calibri"/>
          <w:b/>
          <w:sz w:val="24"/>
          <w:szCs w:val="24"/>
        </w:rPr>
        <w:t xml:space="preserve"> política de Estado</w:t>
      </w:r>
    </w:p>
    <w:p w14:paraId="274A9200" w14:textId="77777777" w:rsidR="0093311D" w:rsidRDefault="0093311D" w:rsidP="0093311D">
      <w:pPr>
        <w:pStyle w:val="ListParagraph"/>
        <w:spacing w:after="0" w:line="240" w:lineRule="auto"/>
        <w:jc w:val="both"/>
        <w:rPr>
          <w:rFonts w:cs="Calibri"/>
          <w:b/>
          <w:sz w:val="24"/>
          <w:szCs w:val="24"/>
        </w:rPr>
      </w:pPr>
    </w:p>
    <w:p w14:paraId="72CFD4C7" w14:textId="77777777" w:rsidR="00136812" w:rsidRPr="009C06A0" w:rsidRDefault="00287B26" w:rsidP="00BC427C">
      <w:pPr>
        <w:spacing w:after="0" w:line="240" w:lineRule="auto"/>
        <w:jc w:val="both"/>
        <w:rPr>
          <w:rFonts w:cs="Calibri"/>
          <w:sz w:val="24"/>
          <w:szCs w:val="24"/>
        </w:rPr>
      </w:pPr>
      <w:r>
        <w:rPr>
          <w:rFonts w:cs="Calibri"/>
          <w:sz w:val="24"/>
          <w:szCs w:val="24"/>
        </w:rPr>
        <w:t>27</w:t>
      </w:r>
      <w:r w:rsidR="00F075CD" w:rsidRPr="009C06A0">
        <w:rPr>
          <w:rFonts w:cs="Calibri"/>
          <w:sz w:val="24"/>
          <w:szCs w:val="24"/>
        </w:rPr>
        <w:t xml:space="preserve">. </w:t>
      </w:r>
      <w:r w:rsidR="007C1B1B" w:rsidRPr="009C06A0">
        <w:rPr>
          <w:rFonts w:cs="Calibri"/>
          <w:sz w:val="24"/>
          <w:szCs w:val="24"/>
        </w:rPr>
        <w:t>La Política Nacional de Protección Integral de la Niñez y de la Adolescenci</w:t>
      </w:r>
      <w:r w:rsidR="00B92F48" w:rsidRPr="009C06A0">
        <w:rPr>
          <w:rFonts w:cs="Calibri"/>
          <w:sz w:val="24"/>
          <w:szCs w:val="24"/>
        </w:rPr>
        <w:t>a de El Salvador 2013-2023 (PNP</w:t>
      </w:r>
      <w:r w:rsidR="007C1B1B" w:rsidRPr="009C06A0">
        <w:rPr>
          <w:rFonts w:cs="Calibri"/>
          <w:sz w:val="24"/>
          <w:szCs w:val="24"/>
        </w:rPr>
        <w:t>NA),</w:t>
      </w:r>
      <w:r w:rsidR="00B92F48" w:rsidRPr="009C06A0">
        <w:rPr>
          <w:rStyle w:val="FootnoteReference"/>
          <w:rFonts w:cs="Calibri"/>
          <w:sz w:val="24"/>
          <w:szCs w:val="24"/>
        </w:rPr>
        <w:footnoteReference w:id="21"/>
      </w:r>
      <w:r w:rsidR="007C1B1B" w:rsidRPr="009C06A0">
        <w:rPr>
          <w:rFonts w:cs="Calibri"/>
          <w:sz w:val="24"/>
          <w:szCs w:val="24"/>
        </w:rPr>
        <w:t xml:space="preserve"> se supone un instrumento construido de forma participativa y que contempla los principios y lineamientos básicos para la protección integral de NNA. </w:t>
      </w:r>
      <w:r w:rsidR="00FE4CCA" w:rsidRPr="009C06A0">
        <w:rPr>
          <w:rFonts w:cs="Calibri"/>
          <w:sz w:val="24"/>
          <w:szCs w:val="24"/>
        </w:rPr>
        <w:t>Sus</w:t>
      </w:r>
      <w:r w:rsidR="007C1B1B" w:rsidRPr="009C06A0">
        <w:rPr>
          <w:rFonts w:cs="Calibri"/>
          <w:sz w:val="24"/>
          <w:szCs w:val="24"/>
        </w:rPr>
        <w:t xml:space="preserve"> disposiciones orientan a la coordinación del </w:t>
      </w:r>
      <w:r w:rsidR="00A53B85" w:rsidRPr="009C06A0">
        <w:rPr>
          <w:rFonts w:cs="Calibri"/>
          <w:color w:val="000000"/>
          <w:sz w:val="24"/>
          <w:szCs w:val="24"/>
        </w:rPr>
        <w:t>SNPINA</w:t>
      </w:r>
      <w:r w:rsidR="008D2B8E" w:rsidRPr="009C06A0">
        <w:rPr>
          <w:rFonts w:cs="Calibri"/>
          <w:sz w:val="24"/>
          <w:szCs w:val="24"/>
        </w:rPr>
        <w:t>, el enfoque de derechos</w:t>
      </w:r>
      <w:r w:rsidR="007C1B1B" w:rsidRPr="009C06A0">
        <w:rPr>
          <w:rFonts w:cs="Calibri"/>
          <w:sz w:val="24"/>
          <w:szCs w:val="24"/>
        </w:rPr>
        <w:t xml:space="preserve"> y la participación activa de NNA, así como </w:t>
      </w:r>
      <w:r w:rsidR="00F92B99" w:rsidRPr="009C06A0">
        <w:rPr>
          <w:rFonts w:cs="Calibri"/>
          <w:sz w:val="24"/>
          <w:szCs w:val="24"/>
        </w:rPr>
        <w:t xml:space="preserve">a </w:t>
      </w:r>
      <w:r w:rsidR="007C1B1B" w:rsidRPr="009C06A0">
        <w:rPr>
          <w:rFonts w:cs="Calibri"/>
          <w:sz w:val="24"/>
          <w:szCs w:val="24"/>
        </w:rPr>
        <w:t xml:space="preserve">la actuación </w:t>
      </w:r>
      <w:r w:rsidR="008D2B8E" w:rsidRPr="009C06A0">
        <w:rPr>
          <w:rFonts w:cs="Calibri"/>
          <w:sz w:val="24"/>
          <w:szCs w:val="24"/>
        </w:rPr>
        <w:t>corresponsable</w:t>
      </w:r>
      <w:r w:rsidR="007C1B1B" w:rsidRPr="009C06A0">
        <w:rPr>
          <w:rFonts w:cs="Calibri"/>
          <w:sz w:val="24"/>
          <w:szCs w:val="24"/>
        </w:rPr>
        <w:t xml:space="preserve"> entre la f</w:t>
      </w:r>
      <w:r w:rsidR="008D2B8E" w:rsidRPr="009C06A0">
        <w:rPr>
          <w:rFonts w:cs="Calibri"/>
          <w:sz w:val="24"/>
          <w:szCs w:val="24"/>
        </w:rPr>
        <w:t>amilia, el Estado y la sociedad</w:t>
      </w:r>
      <w:r w:rsidR="00037855" w:rsidRPr="009C06A0">
        <w:rPr>
          <w:rFonts w:cs="Calibri"/>
          <w:sz w:val="24"/>
          <w:szCs w:val="24"/>
        </w:rPr>
        <w:t xml:space="preserve"> civil</w:t>
      </w:r>
      <w:r w:rsidR="008D2B8E" w:rsidRPr="009C06A0">
        <w:rPr>
          <w:rFonts w:cs="Calibri"/>
          <w:sz w:val="24"/>
          <w:szCs w:val="24"/>
        </w:rPr>
        <w:t xml:space="preserve"> en el cumplimiento de los derechos de NNA. </w:t>
      </w:r>
    </w:p>
    <w:p w14:paraId="2A22D1C7" w14:textId="77777777" w:rsidR="00BC427C" w:rsidRPr="009C06A0" w:rsidRDefault="00BC427C" w:rsidP="00BC427C">
      <w:pPr>
        <w:spacing w:after="0" w:line="240" w:lineRule="auto"/>
        <w:jc w:val="both"/>
        <w:rPr>
          <w:rFonts w:cs="Calibri"/>
          <w:sz w:val="24"/>
          <w:szCs w:val="24"/>
        </w:rPr>
      </w:pPr>
    </w:p>
    <w:p w14:paraId="14D67FF6" w14:textId="77777777" w:rsidR="00C0075C" w:rsidRPr="009C06A0" w:rsidRDefault="00287B26" w:rsidP="00BC427C">
      <w:pPr>
        <w:spacing w:after="0" w:line="240" w:lineRule="auto"/>
        <w:jc w:val="both"/>
        <w:rPr>
          <w:rFonts w:cs="Calibri"/>
          <w:sz w:val="24"/>
          <w:szCs w:val="24"/>
        </w:rPr>
      </w:pPr>
      <w:r>
        <w:rPr>
          <w:rFonts w:cs="Calibri"/>
          <w:sz w:val="24"/>
          <w:szCs w:val="24"/>
        </w:rPr>
        <w:t>28</w:t>
      </w:r>
      <w:r w:rsidR="00F075CD" w:rsidRPr="009C06A0">
        <w:rPr>
          <w:rFonts w:cs="Calibri"/>
          <w:sz w:val="24"/>
          <w:szCs w:val="24"/>
        </w:rPr>
        <w:t xml:space="preserve">. </w:t>
      </w:r>
      <w:r w:rsidR="000406B9" w:rsidRPr="009C06A0">
        <w:rPr>
          <w:rFonts w:cs="Calibri"/>
          <w:sz w:val="24"/>
          <w:szCs w:val="24"/>
        </w:rPr>
        <w:t>L</w:t>
      </w:r>
      <w:r w:rsidR="008D2B8E" w:rsidRPr="009C06A0">
        <w:rPr>
          <w:rFonts w:cs="Calibri"/>
          <w:sz w:val="24"/>
          <w:szCs w:val="24"/>
        </w:rPr>
        <w:t>a política introdujo elementos para iniciar un proceso a favor del respeto y garantía de los derechos de NNA con</w:t>
      </w:r>
      <w:r w:rsidR="000406B9" w:rsidRPr="009C06A0">
        <w:rPr>
          <w:rFonts w:cs="Calibri"/>
          <w:sz w:val="24"/>
          <w:szCs w:val="24"/>
        </w:rPr>
        <w:t xml:space="preserve"> un importante cambio</w:t>
      </w:r>
      <w:r w:rsidR="008D2B8E" w:rsidRPr="009C06A0">
        <w:rPr>
          <w:rFonts w:cs="Calibri"/>
          <w:sz w:val="24"/>
          <w:szCs w:val="24"/>
        </w:rPr>
        <w:t xml:space="preserve"> de paradi</w:t>
      </w:r>
      <w:r w:rsidR="000406B9" w:rsidRPr="009C06A0">
        <w:rPr>
          <w:rFonts w:cs="Calibri"/>
          <w:sz w:val="24"/>
          <w:szCs w:val="24"/>
        </w:rPr>
        <w:t xml:space="preserve">gma </w:t>
      </w:r>
      <w:r w:rsidR="00FE4CCA" w:rsidRPr="009C06A0">
        <w:rPr>
          <w:rFonts w:cs="Calibri"/>
          <w:sz w:val="24"/>
          <w:szCs w:val="24"/>
        </w:rPr>
        <w:t>que</w:t>
      </w:r>
      <w:r w:rsidR="000406B9" w:rsidRPr="009C06A0">
        <w:rPr>
          <w:rFonts w:cs="Calibri"/>
          <w:sz w:val="24"/>
          <w:szCs w:val="24"/>
        </w:rPr>
        <w:t xml:space="preserve"> establece la sustitución</w:t>
      </w:r>
      <w:r w:rsidR="008D2B8E" w:rsidRPr="009C06A0">
        <w:rPr>
          <w:rFonts w:cs="Calibri"/>
          <w:sz w:val="24"/>
          <w:szCs w:val="24"/>
        </w:rPr>
        <w:t xml:space="preserve"> de la </w:t>
      </w:r>
      <w:r w:rsidR="000406B9" w:rsidRPr="009C06A0">
        <w:rPr>
          <w:rFonts w:cs="Calibri"/>
          <w:sz w:val="24"/>
          <w:szCs w:val="24"/>
        </w:rPr>
        <w:t xml:space="preserve">“Doctrina de la </w:t>
      </w:r>
      <w:r w:rsidR="008D2B8E" w:rsidRPr="009C06A0">
        <w:rPr>
          <w:rFonts w:cs="Calibri"/>
          <w:sz w:val="24"/>
          <w:szCs w:val="24"/>
        </w:rPr>
        <w:t>situación irregular</w:t>
      </w:r>
      <w:r w:rsidR="000406B9" w:rsidRPr="009C06A0">
        <w:rPr>
          <w:rFonts w:cs="Calibri"/>
          <w:sz w:val="24"/>
          <w:szCs w:val="24"/>
        </w:rPr>
        <w:t>”</w:t>
      </w:r>
      <w:r w:rsidR="008D2B8E" w:rsidRPr="009C06A0">
        <w:rPr>
          <w:rFonts w:cs="Calibri"/>
          <w:sz w:val="24"/>
          <w:szCs w:val="24"/>
        </w:rPr>
        <w:t xml:space="preserve"> o</w:t>
      </w:r>
      <w:r w:rsidR="000406B9" w:rsidRPr="009C06A0">
        <w:rPr>
          <w:rFonts w:cs="Calibri"/>
          <w:sz w:val="24"/>
          <w:szCs w:val="24"/>
        </w:rPr>
        <w:t xml:space="preserve"> “</w:t>
      </w:r>
      <w:r w:rsidR="008D2B8E" w:rsidRPr="009C06A0">
        <w:rPr>
          <w:rFonts w:cs="Calibri"/>
          <w:sz w:val="24"/>
          <w:szCs w:val="24"/>
        </w:rPr>
        <w:t xml:space="preserve">modelo tutelar” hacia </w:t>
      </w:r>
      <w:r w:rsidR="00FE4CCA" w:rsidRPr="009C06A0">
        <w:rPr>
          <w:rFonts w:cs="Calibri"/>
          <w:sz w:val="24"/>
          <w:szCs w:val="24"/>
        </w:rPr>
        <w:t>un enfoque de</w:t>
      </w:r>
      <w:r w:rsidR="000C46D7" w:rsidRPr="009C06A0">
        <w:rPr>
          <w:rFonts w:cs="Calibri"/>
          <w:sz w:val="24"/>
          <w:szCs w:val="24"/>
        </w:rPr>
        <w:t xml:space="preserve"> </w:t>
      </w:r>
      <w:r w:rsidR="000406B9" w:rsidRPr="009C06A0">
        <w:rPr>
          <w:rFonts w:cs="Calibri"/>
          <w:sz w:val="24"/>
          <w:szCs w:val="24"/>
        </w:rPr>
        <w:t>“</w:t>
      </w:r>
      <w:r w:rsidR="008D2B8E" w:rsidRPr="009C06A0">
        <w:rPr>
          <w:rFonts w:cs="Calibri"/>
          <w:sz w:val="24"/>
          <w:szCs w:val="24"/>
        </w:rPr>
        <w:t>protección integral</w:t>
      </w:r>
      <w:r w:rsidR="000406B9" w:rsidRPr="009C06A0">
        <w:rPr>
          <w:rFonts w:cs="Calibri"/>
          <w:sz w:val="24"/>
          <w:szCs w:val="24"/>
        </w:rPr>
        <w:t>”</w:t>
      </w:r>
      <w:r w:rsidR="00B92F48" w:rsidRPr="009C06A0">
        <w:rPr>
          <w:rFonts w:cs="Calibri"/>
          <w:sz w:val="24"/>
          <w:szCs w:val="24"/>
        </w:rPr>
        <w:t>,</w:t>
      </w:r>
      <w:r w:rsidR="00B92F48" w:rsidRPr="009C06A0">
        <w:rPr>
          <w:rStyle w:val="FootnoteReference"/>
          <w:rFonts w:cs="Calibri"/>
          <w:sz w:val="24"/>
          <w:szCs w:val="24"/>
        </w:rPr>
        <w:footnoteReference w:id="22"/>
      </w:r>
      <w:r w:rsidR="000406B9" w:rsidRPr="009C06A0">
        <w:rPr>
          <w:rFonts w:cs="Calibri"/>
          <w:sz w:val="24"/>
          <w:szCs w:val="24"/>
        </w:rPr>
        <w:t xml:space="preserve"> donde los NNA s</w:t>
      </w:r>
      <w:r w:rsidR="00FE4CCA" w:rsidRPr="009C06A0">
        <w:rPr>
          <w:rFonts w:cs="Calibri"/>
          <w:sz w:val="24"/>
          <w:szCs w:val="24"/>
        </w:rPr>
        <w:t>e</w:t>
      </w:r>
      <w:r w:rsidR="000406B9" w:rsidRPr="009C06A0">
        <w:rPr>
          <w:rFonts w:cs="Calibri"/>
          <w:sz w:val="24"/>
          <w:szCs w:val="24"/>
        </w:rPr>
        <w:t xml:space="preserve"> reconoc</w:t>
      </w:r>
      <w:r w:rsidR="00FE4CCA" w:rsidRPr="009C06A0">
        <w:rPr>
          <w:rFonts w:cs="Calibri"/>
          <w:sz w:val="24"/>
          <w:szCs w:val="24"/>
        </w:rPr>
        <w:t>en</w:t>
      </w:r>
      <w:r w:rsidR="000C46D7" w:rsidRPr="009C06A0">
        <w:rPr>
          <w:rFonts w:cs="Calibri"/>
          <w:sz w:val="24"/>
          <w:szCs w:val="24"/>
        </w:rPr>
        <w:t xml:space="preserve"> </w:t>
      </w:r>
      <w:r w:rsidR="00A01960" w:rsidRPr="009C06A0">
        <w:rPr>
          <w:rFonts w:cs="Calibri"/>
          <w:sz w:val="24"/>
          <w:szCs w:val="24"/>
        </w:rPr>
        <w:t xml:space="preserve">como sujetos plenos de derechos. </w:t>
      </w:r>
    </w:p>
    <w:p w14:paraId="03F7AA7B" w14:textId="77777777" w:rsidR="00BC427C" w:rsidRPr="009C06A0" w:rsidRDefault="00BC427C" w:rsidP="00BC427C">
      <w:pPr>
        <w:spacing w:after="0" w:line="240" w:lineRule="auto"/>
        <w:jc w:val="both"/>
        <w:rPr>
          <w:rFonts w:cs="Calibri"/>
          <w:sz w:val="24"/>
          <w:szCs w:val="24"/>
        </w:rPr>
      </w:pPr>
    </w:p>
    <w:p w14:paraId="4F53E74E" w14:textId="77777777" w:rsidR="008D2B8E" w:rsidRPr="009C06A0" w:rsidRDefault="00F075CD" w:rsidP="00BC427C">
      <w:pPr>
        <w:spacing w:after="0" w:line="240" w:lineRule="auto"/>
        <w:jc w:val="both"/>
        <w:rPr>
          <w:rFonts w:cs="Calibri"/>
          <w:sz w:val="24"/>
          <w:szCs w:val="24"/>
        </w:rPr>
      </w:pPr>
      <w:r w:rsidRPr="009C06A0">
        <w:rPr>
          <w:rFonts w:cs="Calibri"/>
          <w:sz w:val="24"/>
          <w:szCs w:val="24"/>
        </w:rPr>
        <w:t>2</w:t>
      </w:r>
      <w:r w:rsidR="00287B26">
        <w:rPr>
          <w:rFonts w:cs="Calibri"/>
          <w:sz w:val="24"/>
          <w:szCs w:val="24"/>
        </w:rPr>
        <w:t>9</w:t>
      </w:r>
      <w:r w:rsidRPr="009C06A0">
        <w:rPr>
          <w:rFonts w:cs="Calibri"/>
          <w:sz w:val="24"/>
          <w:szCs w:val="24"/>
        </w:rPr>
        <w:t xml:space="preserve">. </w:t>
      </w:r>
      <w:r w:rsidR="00F92B99" w:rsidRPr="009C06A0">
        <w:rPr>
          <w:rFonts w:cs="Calibri"/>
          <w:sz w:val="24"/>
          <w:szCs w:val="24"/>
        </w:rPr>
        <w:t>Según</w:t>
      </w:r>
      <w:r w:rsidR="00C0075C" w:rsidRPr="009C06A0">
        <w:rPr>
          <w:rFonts w:cs="Calibri"/>
          <w:sz w:val="24"/>
          <w:szCs w:val="24"/>
        </w:rPr>
        <w:t xml:space="preserve"> la Comisión Interamericana de Derechos Humanos</w:t>
      </w:r>
      <w:r w:rsidR="000C46D7" w:rsidRPr="009C06A0">
        <w:rPr>
          <w:rFonts w:cs="Calibri"/>
          <w:sz w:val="24"/>
          <w:szCs w:val="24"/>
        </w:rPr>
        <w:t xml:space="preserve"> (CIDH)</w:t>
      </w:r>
      <w:r w:rsidR="00C0075C" w:rsidRPr="009C06A0">
        <w:rPr>
          <w:rFonts w:cs="Calibri"/>
          <w:sz w:val="24"/>
          <w:szCs w:val="24"/>
        </w:rPr>
        <w:t xml:space="preserve">, una política nacional para la niñez debe ser un instrumento de planificación estratégica, </w:t>
      </w:r>
      <w:r w:rsidR="00843D75" w:rsidRPr="009C06A0">
        <w:rPr>
          <w:rFonts w:cs="Calibri"/>
          <w:sz w:val="24"/>
          <w:szCs w:val="24"/>
        </w:rPr>
        <w:t>holístico, sistémico e integral y</w:t>
      </w:r>
      <w:r w:rsidR="000C46D7" w:rsidRPr="009C06A0">
        <w:rPr>
          <w:rFonts w:cs="Calibri"/>
          <w:sz w:val="24"/>
          <w:szCs w:val="24"/>
        </w:rPr>
        <w:t>,</w:t>
      </w:r>
      <w:r w:rsidR="00843D75" w:rsidRPr="009C06A0">
        <w:rPr>
          <w:rFonts w:cs="Calibri"/>
          <w:sz w:val="24"/>
          <w:szCs w:val="24"/>
        </w:rPr>
        <w:t xml:space="preserve"> al mismo tiempo</w:t>
      </w:r>
      <w:r w:rsidR="000C46D7" w:rsidRPr="009C06A0">
        <w:rPr>
          <w:rFonts w:cs="Calibri"/>
          <w:sz w:val="24"/>
          <w:szCs w:val="24"/>
        </w:rPr>
        <w:t xml:space="preserve">, </w:t>
      </w:r>
      <w:r w:rsidR="00843D75" w:rsidRPr="009C06A0">
        <w:rPr>
          <w:rFonts w:cs="Calibri"/>
          <w:sz w:val="24"/>
          <w:szCs w:val="24"/>
        </w:rPr>
        <w:t xml:space="preserve">debe construirse como </w:t>
      </w:r>
      <w:r w:rsidR="00C0075C" w:rsidRPr="009C06A0">
        <w:rPr>
          <w:rFonts w:cs="Calibri"/>
          <w:sz w:val="24"/>
          <w:szCs w:val="24"/>
        </w:rPr>
        <w:t>una política de Estado para hacerla menos susceptible a las diferentes coyunturas políticas</w:t>
      </w:r>
      <w:r w:rsidR="000C46D7" w:rsidRPr="009C06A0">
        <w:rPr>
          <w:rFonts w:cs="Calibri"/>
          <w:sz w:val="24"/>
          <w:szCs w:val="24"/>
        </w:rPr>
        <w:t xml:space="preserve">, </w:t>
      </w:r>
      <w:r w:rsidR="000C46D7" w:rsidRPr="009C06A0">
        <w:rPr>
          <w:rFonts w:cs="Calibri"/>
          <w:sz w:val="24"/>
          <w:szCs w:val="24"/>
        </w:rPr>
        <w:lastRenderedPageBreak/>
        <w:t>además de</w:t>
      </w:r>
      <w:r w:rsidR="00B92F48" w:rsidRPr="009C06A0">
        <w:rPr>
          <w:rFonts w:cs="Calibri"/>
          <w:sz w:val="24"/>
          <w:szCs w:val="24"/>
        </w:rPr>
        <w:t>be</w:t>
      </w:r>
      <w:r w:rsidR="00C0075C" w:rsidRPr="009C06A0">
        <w:rPr>
          <w:rFonts w:cs="Calibri"/>
          <w:sz w:val="24"/>
          <w:szCs w:val="24"/>
        </w:rPr>
        <w:t xml:space="preserve"> “considerar cómo será financiada e implementada, así como identificar las autoridades responsable</w:t>
      </w:r>
      <w:r w:rsidR="00F92B99" w:rsidRPr="009C06A0">
        <w:rPr>
          <w:rFonts w:cs="Calibri"/>
          <w:sz w:val="24"/>
          <w:szCs w:val="24"/>
        </w:rPr>
        <w:t>s</w:t>
      </w:r>
      <w:r w:rsidR="00C0075C" w:rsidRPr="009C06A0">
        <w:rPr>
          <w:rFonts w:cs="Calibri"/>
          <w:sz w:val="24"/>
          <w:szCs w:val="24"/>
        </w:rPr>
        <w:t xml:space="preserve"> de ello, en los diversos niveles”</w:t>
      </w:r>
      <w:r w:rsidR="00036A30" w:rsidRPr="009C06A0">
        <w:rPr>
          <w:rFonts w:cs="Calibri"/>
          <w:sz w:val="24"/>
          <w:szCs w:val="24"/>
        </w:rPr>
        <w:t>.</w:t>
      </w:r>
      <w:r w:rsidR="00036A30" w:rsidRPr="009C06A0">
        <w:rPr>
          <w:rStyle w:val="FootnoteReference"/>
          <w:rFonts w:cs="Calibri"/>
          <w:sz w:val="24"/>
          <w:szCs w:val="24"/>
        </w:rPr>
        <w:footnoteReference w:id="23"/>
      </w:r>
      <w:r w:rsidR="00C0075C" w:rsidRPr="009C06A0">
        <w:rPr>
          <w:rFonts w:cs="Calibri"/>
          <w:sz w:val="24"/>
          <w:szCs w:val="24"/>
        </w:rPr>
        <w:t xml:space="preserve"> </w:t>
      </w:r>
      <w:r w:rsidR="00F92B99" w:rsidRPr="009C06A0">
        <w:rPr>
          <w:rFonts w:cs="Calibri"/>
          <w:sz w:val="24"/>
          <w:szCs w:val="24"/>
        </w:rPr>
        <w:t>F</w:t>
      </w:r>
      <w:r w:rsidR="00C0075C" w:rsidRPr="009C06A0">
        <w:rPr>
          <w:rFonts w:cs="Calibri"/>
          <w:sz w:val="24"/>
          <w:szCs w:val="24"/>
        </w:rPr>
        <w:t>ormalmente</w:t>
      </w:r>
      <w:r w:rsidR="00F92B99" w:rsidRPr="009C06A0">
        <w:rPr>
          <w:rFonts w:cs="Calibri"/>
          <w:sz w:val="24"/>
          <w:szCs w:val="24"/>
        </w:rPr>
        <w:t>,</w:t>
      </w:r>
      <w:r w:rsidR="00B92F48" w:rsidRPr="009C06A0">
        <w:rPr>
          <w:rFonts w:cs="Calibri"/>
          <w:sz w:val="24"/>
          <w:szCs w:val="24"/>
        </w:rPr>
        <w:t xml:space="preserve"> la PNP</w:t>
      </w:r>
      <w:r w:rsidR="00C0075C" w:rsidRPr="009C06A0">
        <w:rPr>
          <w:rFonts w:cs="Calibri"/>
          <w:sz w:val="24"/>
          <w:szCs w:val="24"/>
        </w:rPr>
        <w:t>NA cumple con l</w:t>
      </w:r>
      <w:r w:rsidR="00843D75" w:rsidRPr="009C06A0">
        <w:rPr>
          <w:rFonts w:cs="Calibri"/>
          <w:sz w:val="24"/>
          <w:szCs w:val="24"/>
        </w:rPr>
        <w:t xml:space="preserve">as características antes </w:t>
      </w:r>
      <w:r w:rsidR="00B92F48" w:rsidRPr="009C06A0">
        <w:rPr>
          <w:rFonts w:cs="Calibri"/>
          <w:sz w:val="24"/>
          <w:szCs w:val="24"/>
        </w:rPr>
        <w:t>señaladas, y</w:t>
      </w:r>
      <w:r w:rsidR="00843D75" w:rsidRPr="009C06A0">
        <w:rPr>
          <w:rFonts w:cs="Calibri"/>
          <w:sz w:val="24"/>
          <w:szCs w:val="24"/>
        </w:rPr>
        <w:t xml:space="preserve"> </w:t>
      </w:r>
      <w:r w:rsidR="00037855" w:rsidRPr="009C06A0">
        <w:rPr>
          <w:rFonts w:cs="Calibri"/>
          <w:sz w:val="24"/>
          <w:szCs w:val="24"/>
        </w:rPr>
        <w:t xml:space="preserve">puede </w:t>
      </w:r>
      <w:r w:rsidR="00843D75" w:rsidRPr="009C06A0">
        <w:rPr>
          <w:rFonts w:cs="Calibri"/>
          <w:sz w:val="24"/>
          <w:szCs w:val="24"/>
        </w:rPr>
        <w:t>considerarse una políti</w:t>
      </w:r>
      <w:r w:rsidR="00C0075C" w:rsidRPr="009C06A0">
        <w:rPr>
          <w:rFonts w:cs="Calibri"/>
          <w:sz w:val="24"/>
          <w:szCs w:val="24"/>
        </w:rPr>
        <w:t xml:space="preserve">ca de Estado </w:t>
      </w:r>
      <w:r w:rsidR="00F92B99" w:rsidRPr="009C06A0">
        <w:rPr>
          <w:rFonts w:cs="Calibri"/>
          <w:sz w:val="24"/>
          <w:szCs w:val="24"/>
        </w:rPr>
        <w:t>ya que franquea un período de diez años</w:t>
      </w:r>
      <w:r w:rsidR="00843D75" w:rsidRPr="009C06A0">
        <w:rPr>
          <w:rFonts w:cs="Calibri"/>
          <w:sz w:val="24"/>
          <w:szCs w:val="24"/>
        </w:rPr>
        <w:t xml:space="preserve"> de implementación, sujeta a modificaciones</w:t>
      </w:r>
      <w:r w:rsidR="00C0075C" w:rsidRPr="009C06A0">
        <w:rPr>
          <w:rFonts w:cs="Calibri"/>
          <w:sz w:val="24"/>
          <w:szCs w:val="24"/>
        </w:rPr>
        <w:t>.</w:t>
      </w:r>
    </w:p>
    <w:p w14:paraId="60DD8522" w14:textId="77777777" w:rsidR="00BC427C" w:rsidRPr="009C06A0" w:rsidRDefault="00BC427C" w:rsidP="00BC427C">
      <w:pPr>
        <w:spacing w:after="0" w:line="240" w:lineRule="auto"/>
        <w:jc w:val="both"/>
        <w:rPr>
          <w:rFonts w:cs="Calibri"/>
          <w:sz w:val="24"/>
          <w:szCs w:val="24"/>
        </w:rPr>
      </w:pPr>
    </w:p>
    <w:p w14:paraId="2D495579" w14:textId="77777777" w:rsidR="00FE4CCA" w:rsidRPr="009C06A0" w:rsidRDefault="00287B26" w:rsidP="00BC427C">
      <w:pPr>
        <w:spacing w:after="0" w:line="240" w:lineRule="auto"/>
        <w:jc w:val="both"/>
        <w:rPr>
          <w:rFonts w:cs="Calibri"/>
          <w:sz w:val="24"/>
          <w:szCs w:val="24"/>
        </w:rPr>
      </w:pPr>
      <w:r>
        <w:rPr>
          <w:rFonts w:cs="Calibri"/>
          <w:sz w:val="24"/>
          <w:szCs w:val="24"/>
        </w:rPr>
        <w:t>30</w:t>
      </w:r>
      <w:r w:rsidR="00F075CD" w:rsidRPr="009C06A0">
        <w:rPr>
          <w:rFonts w:cs="Calibri"/>
          <w:sz w:val="24"/>
          <w:szCs w:val="24"/>
        </w:rPr>
        <w:t xml:space="preserve">. </w:t>
      </w:r>
      <w:r w:rsidR="00F92B99" w:rsidRPr="009C06A0">
        <w:rPr>
          <w:rFonts w:cs="Calibri"/>
          <w:sz w:val="24"/>
          <w:szCs w:val="24"/>
        </w:rPr>
        <w:t>Sin emba</w:t>
      </w:r>
      <w:r w:rsidR="00843D75" w:rsidRPr="009C06A0">
        <w:rPr>
          <w:rFonts w:cs="Calibri"/>
          <w:sz w:val="24"/>
          <w:szCs w:val="24"/>
        </w:rPr>
        <w:t>rgo,</w:t>
      </w:r>
      <w:r w:rsidR="00F92B99" w:rsidRPr="009C06A0">
        <w:rPr>
          <w:rFonts w:cs="Calibri"/>
          <w:sz w:val="24"/>
          <w:szCs w:val="24"/>
        </w:rPr>
        <w:t xml:space="preserve"> d</w:t>
      </w:r>
      <w:r w:rsidR="000406B9" w:rsidRPr="009C06A0">
        <w:rPr>
          <w:rFonts w:cs="Calibri"/>
          <w:sz w:val="24"/>
          <w:szCs w:val="24"/>
        </w:rPr>
        <w:t xml:space="preserve">espués de </w:t>
      </w:r>
      <w:r w:rsidR="00B92F48" w:rsidRPr="009C06A0">
        <w:rPr>
          <w:rFonts w:cs="Calibri"/>
          <w:sz w:val="24"/>
          <w:szCs w:val="24"/>
        </w:rPr>
        <w:t>cinco</w:t>
      </w:r>
      <w:r w:rsidR="000406B9" w:rsidRPr="009C06A0">
        <w:rPr>
          <w:rFonts w:cs="Calibri"/>
          <w:sz w:val="24"/>
          <w:szCs w:val="24"/>
        </w:rPr>
        <w:t xml:space="preserve"> a</w:t>
      </w:r>
      <w:r w:rsidR="00E06A1E" w:rsidRPr="009C06A0">
        <w:rPr>
          <w:rFonts w:cs="Calibri"/>
          <w:sz w:val="24"/>
          <w:szCs w:val="24"/>
        </w:rPr>
        <w:t xml:space="preserve">ños de </w:t>
      </w:r>
      <w:r w:rsidR="00037855" w:rsidRPr="009C06A0">
        <w:rPr>
          <w:rFonts w:cs="Calibri"/>
          <w:sz w:val="24"/>
          <w:szCs w:val="24"/>
        </w:rPr>
        <w:t xml:space="preserve">lanzada </w:t>
      </w:r>
      <w:r w:rsidR="00E06A1E" w:rsidRPr="009C06A0">
        <w:rPr>
          <w:rFonts w:cs="Calibri"/>
          <w:sz w:val="24"/>
          <w:szCs w:val="24"/>
        </w:rPr>
        <w:t>y</w:t>
      </w:r>
      <w:r w:rsidR="0096016F" w:rsidRPr="009C06A0">
        <w:rPr>
          <w:rFonts w:cs="Calibri"/>
          <w:sz w:val="24"/>
          <w:szCs w:val="24"/>
        </w:rPr>
        <w:t xml:space="preserve"> a pesar de</w:t>
      </w:r>
      <w:r w:rsidR="00C17C24" w:rsidRPr="009C06A0">
        <w:rPr>
          <w:rFonts w:cs="Calibri"/>
          <w:sz w:val="24"/>
          <w:szCs w:val="24"/>
        </w:rPr>
        <w:t xml:space="preserve"> </w:t>
      </w:r>
      <w:r w:rsidR="00037855" w:rsidRPr="009C06A0">
        <w:rPr>
          <w:rFonts w:cs="Calibri"/>
          <w:sz w:val="24"/>
          <w:szCs w:val="24"/>
        </w:rPr>
        <w:t>no pocos</w:t>
      </w:r>
      <w:r w:rsidR="00E06A1E" w:rsidRPr="009C06A0">
        <w:rPr>
          <w:rFonts w:cs="Calibri"/>
          <w:sz w:val="24"/>
          <w:szCs w:val="24"/>
        </w:rPr>
        <w:t xml:space="preserve"> avances </w:t>
      </w:r>
      <w:r w:rsidR="0096016F" w:rsidRPr="009C06A0">
        <w:rPr>
          <w:rFonts w:cs="Calibri"/>
          <w:sz w:val="24"/>
          <w:szCs w:val="24"/>
        </w:rPr>
        <w:t xml:space="preserve">en </w:t>
      </w:r>
      <w:r w:rsidR="00E06A1E" w:rsidRPr="009C06A0">
        <w:rPr>
          <w:rFonts w:cs="Calibri"/>
          <w:sz w:val="24"/>
          <w:szCs w:val="24"/>
        </w:rPr>
        <w:t xml:space="preserve">el Sistema Nacional de Protección, aún </w:t>
      </w:r>
      <w:r w:rsidR="000406B9" w:rsidRPr="009C06A0">
        <w:rPr>
          <w:rFonts w:cs="Calibri"/>
          <w:sz w:val="24"/>
          <w:szCs w:val="24"/>
        </w:rPr>
        <w:t>existen brechas materiales no supe</w:t>
      </w:r>
      <w:r w:rsidR="00E06A1E" w:rsidRPr="009C06A0">
        <w:rPr>
          <w:rFonts w:cs="Calibri"/>
          <w:sz w:val="24"/>
          <w:szCs w:val="24"/>
        </w:rPr>
        <w:t xml:space="preserve">radas </w:t>
      </w:r>
      <w:r w:rsidR="00A62E70" w:rsidRPr="009C06A0">
        <w:rPr>
          <w:rFonts w:cs="Calibri"/>
          <w:sz w:val="24"/>
          <w:szCs w:val="24"/>
        </w:rPr>
        <w:t xml:space="preserve">en las que </w:t>
      </w:r>
      <w:r w:rsidR="00FE4CCA" w:rsidRPr="009C06A0">
        <w:rPr>
          <w:rFonts w:cs="Calibri"/>
          <w:sz w:val="24"/>
          <w:szCs w:val="24"/>
        </w:rPr>
        <w:t>persisten</w:t>
      </w:r>
      <w:r w:rsidR="00C17C24" w:rsidRPr="009C06A0">
        <w:rPr>
          <w:rFonts w:cs="Calibri"/>
          <w:sz w:val="24"/>
          <w:szCs w:val="24"/>
        </w:rPr>
        <w:t xml:space="preserve"> </w:t>
      </w:r>
      <w:r w:rsidR="00E06A1E" w:rsidRPr="009C06A0">
        <w:rPr>
          <w:rFonts w:cs="Calibri"/>
          <w:sz w:val="24"/>
          <w:szCs w:val="24"/>
        </w:rPr>
        <w:t>patrones culturales heredados en los que</w:t>
      </w:r>
      <w:r w:rsidR="00C17C24" w:rsidRPr="009C06A0">
        <w:rPr>
          <w:rFonts w:cs="Calibri"/>
          <w:sz w:val="24"/>
          <w:szCs w:val="24"/>
        </w:rPr>
        <w:t xml:space="preserve"> </w:t>
      </w:r>
      <w:r w:rsidR="00E06A1E" w:rsidRPr="009C06A0">
        <w:rPr>
          <w:rFonts w:cs="Calibri"/>
          <w:sz w:val="24"/>
          <w:szCs w:val="24"/>
        </w:rPr>
        <w:t xml:space="preserve">la sociedad </w:t>
      </w:r>
      <w:r w:rsidR="00A62E70" w:rsidRPr="009C06A0">
        <w:rPr>
          <w:rFonts w:cs="Calibri"/>
          <w:sz w:val="24"/>
          <w:szCs w:val="24"/>
        </w:rPr>
        <w:t xml:space="preserve">-y entidades públicas y privadas- </w:t>
      </w:r>
      <w:r w:rsidR="00E06A1E" w:rsidRPr="009C06A0">
        <w:rPr>
          <w:rFonts w:cs="Calibri"/>
          <w:sz w:val="24"/>
          <w:szCs w:val="24"/>
        </w:rPr>
        <w:t>continúa</w:t>
      </w:r>
      <w:r w:rsidR="00A62E70" w:rsidRPr="009C06A0">
        <w:rPr>
          <w:rFonts w:cs="Calibri"/>
          <w:sz w:val="24"/>
          <w:szCs w:val="24"/>
        </w:rPr>
        <w:t>n</w:t>
      </w:r>
      <w:r w:rsidR="00E06A1E" w:rsidRPr="009C06A0">
        <w:rPr>
          <w:rFonts w:cs="Calibri"/>
          <w:sz w:val="24"/>
          <w:szCs w:val="24"/>
        </w:rPr>
        <w:t xml:space="preserve"> sin concebir </w:t>
      </w:r>
      <w:r w:rsidR="000406B9" w:rsidRPr="009C06A0">
        <w:rPr>
          <w:rFonts w:cs="Calibri"/>
          <w:sz w:val="24"/>
          <w:szCs w:val="24"/>
        </w:rPr>
        <w:t xml:space="preserve">a </w:t>
      </w:r>
      <w:r w:rsidR="00E06A1E" w:rsidRPr="009C06A0">
        <w:rPr>
          <w:rFonts w:cs="Calibri"/>
          <w:sz w:val="24"/>
          <w:szCs w:val="24"/>
        </w:rPr>
        <w:t xml:space="preserve">NNA </w:t>
      </w:r>
      <w:r w:rsidR="000406B9" w:rsidRPr="009C06A0">
        <w:rPr>
          <w:rFonts w:cs="Calibri"/>
          <w:sz w:val="24"/>
          <w:szCs w:val="24"/>
        </w:rPr>
        <w:t xml:space="preserve">como </w:t>
      </w:r>
      <w:r w:rsidR="00FE4CCA" w:rsidRPr="009C06A0">
        <w:rPr>
          <w:rFonts w:cs="Calibri"/>
          <w:sz w:val="24"/>
          <w:szCs w:val="24"/>
        </w:rPr>
        <w:t xml:space="preserve">titulares </w:t>
      </w:r>
      <w:r w:rsidR="000406B9" w:rsidRPr="009C06A0">
        <w:rPr>
          <w:rFonts w:cs="Calibri"/>
          <w:sz w:val="24"/>
          <w:szCs w:val="24"/>
        </w:rPr>
        <w:t>de derechos</w:t>
      </w:r>
      <w:r w:rsidR="00E06A1E" w:rsidRPr="009C06A0">
        <w:rPr>
          <w:rFonts w:cs="Calibri"/>
          <w:sz w:val="24"/>
          <w:szCs w:val="24"/>
        </w:rPr>
        <w:t xml:space="preserve">, </w:t>
      </w:r>
      <w:r w:rsidR="0096016F" w:rsidRPr="009C06A0">
        <w:rPr>
          <w:rFonts w:cs="Calibri"/>
          <w:sz w:val="24"/>
          <w:szCs w:val="24"/>
        </w:rPr>
        <w:t>además</w:t>
      </w:r>
      <w:r w:rsidR="00C17C24" w:rsidRPr="009C06A0">
        <w:rPr>
          <w:rFonts w:cs="Calibri"/>
          <w:sz w:val="24"/>
          <w:szCs w:val="24"/>
        </w:rPr>
        <w:t xml:space="preserve"> </w:t>
      </w:r>
      <w:r w:rsidR="0096016F" w:rsidRPr="009C06A0">
        <w:rPr>
          <w:rFonts w:cs="Calibri"/>
          <w:sz w:val="24"/>
          <w:szCs w:val="24"/>
        </w:rPr>
        <w:t>de</w:t>
      </w:r>
      <w:r w:rsidR="00FE4CCA" w:rsidRPr="009C06A0">
        <w:rPr>
          <w:rFonts w:cs="Calibri"/>
          <w:sz w:val="24"/>
          <w:szCs w:val="24"/>
        </w:rPr>
        <w:t xml:space="preserve"> evidenciarse que</w:t>
      </w:r>
      <w:r w:rsidR="0096016F" w:rsidRPr="009C06A0">
        <w:rPr>
          <w:rFonts w:cs="Calibri"/>
          <w:sz w:val="24"/>
          <w:szCs w:val="24"/>
        </w:rPr>
        <w:t xml:space="preserve"> no</w:t>
      </w:r>
      <w:r w:rsidR="00E06A1E" w:rsidRPr="009C06A0">
        <w:rPr>
          <w:rFonts w:cs="Calibri"/>
          <w:sz w:val="24"/>
          <w:szCs w:val="24"/>
        </w:rPr>
        <w:t xml:space="preserve"> represent</w:t>
      </w:r>
      <w:r w:rsidR="0096016F" w:rsidRPr="009C06A0">
        <w:rPr>
          <w:rFonts w:cs="Calibri"/>
          <w:sz w:val="24"/>
          <w:szCs w:val="24"/>
        </w:rPr>
        <w:t>a</w:t>
      </w:r>
      <w:r w:rsidR="00FE4CCA" w:rsidRPr="009C06A0">
        <w:rPr>
          <w:rFonts w:cs="Calibri"/>
          <w:sz w:val="24"/>
          <w:szCs w:val="24"/>
        </w:rPr>
        <w:t>n</w:t>
      </w:r>
      <w:r w:rsidR="00E06A1E" w:rsidRPr="009C06A0">
        <w:rPr>
          <w:rFonts w:cs="Calibri"/>
          <w:sz w:val="24"/>
          <w:szCs w:val="24"/>
        </w:rPr>
        <w:t xml:space="preserve"> una prioridad para el Estado</w:t>
      </w:r>
      <w:r w:rsidR="0096016F" w:rsidRPr="009C06A0">
        <w:rPr>
          <w:rFonts w:cs="Calibri"/>
          <w:sz w:val="24"/>
          <w:szCs w:val="24"/>
        </w:rPr>
        <w:t>,</w:t>
      </w:r>
      <w:r w:rsidR="00F812ED" w:rsidRPr="009C06A0">
        <w:rPr>
          <w:rFonts w:cs="Calibri"/>
          <w:sz w:val="24"/>
          <w:szCs w:val="24"/>
        </w:rPr>
        <w:t xml:space="preserve"> pues no están incluidos en la agenda y presupuestos</w:t>
      </w:r>
      <w:r w:rsidR="00EA49D5" w:rsidRPr="009C06A0">
        <w:rPr>
          <w:rFonts w:cs="Calibri"/>
          <w:sz w:val="24"/>
          <w:szCs w:val="24"/>
        </w:rPr>
        <w:t xml:space="preserve"> nacionales</w:t>
      </w:r>
      <w:r w:rsidR="00FE4CCA" w:rsidRPr="009C06A0">
        <w:rPr>
          <w:rFonts w:cs="Calibri"/>
          <w:sz w:val="24"/>
          <w:szCs w:val="24"/>
        </w:rPr>
        <w:t xml:space="preserve"> de forma adecuada</w:t>
      </w:r>
      <w:r w:rsidR="00C17C24" w:rsidRPr="009C06A0">
        <w:rPr>
          <w:rFonts w:cs="Calibri"/>
          <w:sz w:val="24"/>
          <w:szCs w:val="24"/>
        </w:rPr>
        <w:t>,</w:t>
      </w:r>
      <w:r w:rsidR="00365EF8" w:rsidRPr="009C06A0">
        <w:rPr>
          <w:rStyle w:val="FootnoteReference"/>
          <w:rFonts w:cs="Calibri"/>
          <w:sz w:val="24"/>
          <w:szCs w:val="24"/>
        </w:rPr>
        <w:footnoteReference w:id="24"/>
      </w:r>
      <w:r w:rsidR="00843D75" w:rsidRPr="009C06A0">
        <w:rPr>
          <w:rFonts w:cs="Calibri"/>
          <w:sz w:val="24"/>
          <w:szCs w:val="24"/>
        </w:rPr>
        <w:t xml:space="preserve"> </w:t>
      </w:r>
      <w:r w:rsidR="00F812ED" w:rsidRPr="009C06A0">
        <w:rPr>
          <w:rFonts w:cs="Calibri"/>
          <w:sz w:val="24"/>
          <w:szCs w:val="24"/>
        </w:rPr>
        <w:t xml:space="preserve">que es la manera de </w:t>
      </w:r>
      <w:r w:rsidR="00EC4373" w:rsidRPr="009C06A0">
        <w:rPr>
          <w:rFonts w:cs="Calibri"/>
          <w:sz w:val="24"/>
          <w:szCs w:val="24"/>
        </w:rPr>
        <w:t>ejecutar</w:t>
      </w:r>
      <w:r w:rsidR="00FE4CCA" w:rsidRPr="009C06A0">
        <w:rPr>
          <w:rFonts w:cs="Calibri"/>
          <w:sz w:val="24"/>
          <w:szCs w:val="24"/>
        </w:rPr>
        <w:t xml:space="preserve"> y reflejar</w:t>
      </w:r>
      <w:r w:rsidR="00EC4373" w:rsidRPr="009C06A0">
        <w:rPr>
          <w:rFonts w:cs="Calibri"/>
          <w:sz w:val="24"/>
          <w:szCs w:val="24"/>
        </w:rPr>
        <w:t xml:space="preserve"> cambios</w:t>
      </w:r>
      <w:r w:rsidR="00F92B99" w:rsidRPr="009C06A0">
        <w:rPr>
          <w:rFonts w:cs="Calibri"/>
          <w:sz w:val="24"/>
          <w:szCs w:val="24"/>
        </w:rPr>
        <w:t xml:space="preserve"> concretos. </w:t>
      </w:r>
    </w:p>
    <w:p w14:paraId="7160E0EA" w14:textId="77777777" w:rsidR="00BC427C" w:rsidRPr="009C06A0" w:rsidRDefault="00BC427C" w:rsidP="00BC427C">
      <w:pPr>
        <w:spacing w:after="0" w:line="240" w:lineRule="auto"/>
        <w:jc w:val="both"/>
        <w:rPr>
          <w:rFonts w:cs="Calibri"/>
          <w:sz w:val="24"/>
          <w:szCs w:val="24"/>
        </w:rPr>
      </w:pPr>
    </w:p>
    <w:p w14:paraId="2CA168AB" w14:textId="77777777" w:rsidR="00EC4373" w:rsidRPr="009C06A0" w:rsidRDefault="00287B26" w:rsidP="00BC427C">
      <w:pPr>
        <w:spacing w:after="0" w:line="240" w:lineRule="auto"/>
        <w:jc w:val="both"/>
        <w:rPr>
          <w:rFonts w:cs="Calibri"/>
          <w:sz w:val="24"/>
          <w:szCs w:val="24"/>
        </w:rPr>
      </w:pPr>
      <w:r>
        <w:rPr>
          <w:rFonts w:cs="Calibri"/>
          <w:sz w:val="24"/>
          <w:szCs w:val="24"/>
        </w:rPr>
        <w:t>31</w:t>
      </w:r>
      <w:r w:rsidR="00F075CD" w:rsidRPr="009C06A0">
        <w:rPr>
          <w:rFonts w:cs="Calibri"/>
          <w:sz w:val="24"/>
          <w:szCs w:val="24"/>
        </w:rPr>
        <w:t xml:space="preserve">. </w:t>
      </w:r>
      <w:r w:rsidR="00FE4CCA" w:rsidRPr="009C06A0">
        <w:rPr>
          <w:rFonts w:cs="Calibri"/>
          <w:sz w:val="24"/>
          <w:szCs w:val="24"/>
        </w:rPr>
        <w:t>E</w:t>
      </w:r>
      <w:r w:rsidR="00EA49D5" w:rsidRPr="009C06A0">
        <w:rPr>
          <w:rFonts w:cs="Calibri"/>
          <w:sz w:val="24"/>
          <w:szCs w:val="24"/>
        </w:rPr>
        <w:t xml:space="preserve">stá claro que para transformar la realidad de NNA, además de la política nacional, los esfuerzos se completan con </w:t>
      </w:r>
      <w:r w:rsidR="00707D69" w:rsidRPr="009C06A0">
        <w:rPr>
          <w:rFonts w:cs="Calibri"/>
          <w:sz w:val="24"/>
          <w:szCs w:val="24"/>
        </w:rPr>
        <w:t xml:space="preserve">la conexión con otras políticas, efectuar </w:t>
      </w:r>
      <w:r w:rsidR="00EA49D5" w:rsidRPr="009C06A0">
        <w:rPr>
          <w:rFonts w:cs="Calibri"/>
          <w:sz w:val="24"/>
          <w:szCs w:val="24"/>
        </w:rPr>
        <w:t>las</w:t>
      </w:r>
      <w:r w:rsidR="00EC4373" w:rsidRPr="009C06A0">
        <w:rPr>
          <w:rFonts w:cs="Calibri"/>
          <w:sz w:val="24"/>
          <w:szCs w:val="24"/>
        </w:rPr>
        <w:t xml:space="preserve"> reformas y adopción de medidas legislativas</w:t>
      </w:r>
      <w:r w:rsidR="00707D69" w:rsidRPr="009C06A0">
        <w:rPr>
          <w:rFonts w:cs="Calibri"/>
          <w:sz w:val="24"/>
          <w:szCs w:val="24"/>
        </w:rPr>
        <w:t xml:space="preserve"> que corresponda</w:t>
      </w:r>
      <w:r w:rsidR="00C17C24" w:rsidRPr="009C06A0">
        <w:rPr>
          <w:rFonts w:cs="Calibri"/>
          <w:sz w:val="24"/>
          <w:szCs w:val="24"/>
        </w:rPr>
        <w:t>n</w:t>
      </w:r>
      <w:r w:rsidR="00EC4373" w:rsidRPr="009C06A0">
        <w:rPr>
          <w:rFonts w:cs="Calibri"/>
          <w:sz w:val="24"/>
          <w:szCs w:val="24"/>
        </w:rPr>
        <w:t xml:space="preserve">, la construcción </w:t>
      </w:r>
      <w:r w:rsidR="00F92B99" w:rsidRPr="009C06A0">
        <w:rPr>
          <w:rFonts w:cs="Calibri"/>
          <w:sz w:val="24"/>
          <w:szCs w:val="24"/>
        </w:rPr>
        <w:t xml:space="preserve">o </w:t>
      </w:r>
      <w:r w:rsidR="00707D69" w:rsidRPr="009C06A0">
        <w:rPr>
          <w:rFonts w:cs="Calibri"/>
          <w:sz w:val="24"/>
          <w:szCs w:val="24"/>
        </w:rPr>
        <w:t>reestructuración</w:t>
      </w:r>
      <w:r w:rsidR="00C17C24" w:rsidRPr="009C06A0">
        <w:rPr>
          <w:rFonts w:cs="Calibri"/>
          <w:sz w:val="24"/>
          <w:szCs w:val="24"/>
        </w:rPr>
        <w:t xml:space="preserve"> </w:t>
      </w:r>
      <w:r w:rsidR="00EC4373" w:rsidRPr="009C06A0">
        <w:rPr>
          <w:rFonts w:cs="Calibri"/>
          <w:sz w:val="24"/>
          <w:szCs w:val="24"/>
        </w:rPr>
        <w:t>del aparataje institucional necesario, generar  concienciación, formación y prácticas</w:t>
      </w:r>
      <w:r w:rsidR="00037855" w:rsidRPr="009C06A0">
        <w:rPr>
          <w:rFonts w:cs="Calibri"/>
          <w:sz w:val="24"/>
          <w:szCs w:val="24"/>
        </w:rPr>
        <w:t xml:space="preserve"> (y hábitos)</w:t>
      </w:r>
      <w:r w:rsidR="00EC4373" w:rsidRPr="009C06A0">
        <w:rPr>
          <w:rFonts w:cs="Calibri"/>
          <w:sz w:val="24"/>
          <w:szCs w:val="24"/>
        </w:rPr>
        <w:t xml:space="preserve"> en materia de protección integral</w:t>
      </w:r>
      <w:r w:rsidR="00707D69" w:rsidRPr="009C06A0">
        <w:rPr>
          <w:rFonts w:cs="Calibri"/>
          <w:sz w:val="24"/>
          <w:szCs w:val="24"/>
        </w:rPr>
        <w:t>, así como involucrar a NNA, a las familias y la comunidad en la transformación para el cumplimiento de los derechos de la niñez y la adolescencia.</w:t>
      </w:r>
    </w:p>
    <w:p w14:paraId="4739451B" w14:textId="77777777" w:rsidR="00A62E70" w:rsidRPr="009C06A0" w:rsidRDefault="00A62E70" w:rsidP="00BC427C">
      <w:pPr>
        <w:spacing w:after="0" w:line="240" w:lineRule="auto"/>
        <w:jc w:val="both"/>
        <w:rPr>
          <w:rFonts w:cs="Calibri"/>
          <w:sz w:val="24"/>
          <w:szCs w:val="24"/>
        </w:rPr>
      </w:pPr>
    </w:p>
    <w:p w14:paraId="7B1D069B" w14:textId="77777777" w:rsidR="00BC427C" w:rsidRPr="009C06A0" w:rsidRDefault="00287B26" w:rsidP="00BC427C">
      <w:pPr>
        <w:spacing w:after="0" w:line="240" w:lineRule="auto"/>
        <w:jc w:val="both"/>
        <w:rPr>
          <w:rFonts w:cs="Calibri"/>
          <w:sz w:val="24"/>
          <w:szCs w:val="24"/>
        </w:rPr>
      </w:pPr>
      <w:r>
        <w:rPr>
          <w:rFonts w:cs="Calibri"/>
          <w:sz w:val="24"/>
          <w:szCs w:val="24"/>
        </w:rPr>
        <w:t>32</w:t>
      </w:r>
      <w:r w:rsidR="00F075CD" w:rsidRPr="009C06A0">
        <w:rPr>
          <w:rFonts w:cs="Calibri"/>
          <w:sz w:val="24"/>
          <w:szCs w:val="24"/>
        </w:rPr>
        <w:t xml:space="preserve">. </w:t>
      </w:r>
      <w:r w:rsidR="00EA49D5" w:rsidRPr="009C06A0">
        <w:rPr>
          <w:rFonts w:cs="Calibri"/>
          <w:sz w:val="24"/>
          <w:szCs w:val="24"/>
        </w:rPr>
        <w:t xml:space="preserve">Por lo que </w:t>
      </w:r>
      <w:r w:rsidR="00707D69" w:rsidRPr="009C06A0">
        <w:rPr>
          <w:rFonts w:cs="Calibri"/>
          <w:sz w:val="24"/>
          <w:szCs w:val="24"/>
        </w:rPr>
        <w:t xml:space="preserve">hay que afirmar que </w:t>
      </w:r>
      <w:r w:rsidR="00F84F50" w:rsidRPr="009C06A0">
        <w:rPr>
          <w:rFonts w:cs="Calibri"/>
          <w:sz w:val="24"/>
          <w:szCs w:val="24"/>
        </w:rPr>
        <w:t xml:space="preserve">el </w:t>
      </w:r>
      <w:r w:rsidR="00EA49D5" w:rsidRPr="009C06A0">
        <w:rPr>
          <w:rFonts w:cs="Calibri"/>
          <w:sz w:val="24"/>
          <w:szCs w:val="24"/>
        </w:rPr>
        <w:t>enfoque</w:t>
      </w:r>
      <w:r w:rsidR="00F84F50" w:rsidRPr="009C06A0">
        <w:rPr>
          <w:rFonts w:cs="Calibri"/>
          <w:sz w:val="24"/>
          <w:szCs w:val="24"/>
        </w:rPr>
        <w:t xml:space="preserve"> de protección integral</w:t>
      </w:r>
      <w:r w:rsidR="00EA49D5" w:rsidRPr="009C06A0">
        <w:rPr>
          <w:rFonts w:cs="Calibri"/>
          <w:sz w:val="24"/>
          <w:szCs w:val="24"/>
        </w:rPr>
        <w:t>, si bien se sustenta en l</w:t>
      </w:r>
      <w:r w:rsidR="00F812ED" w:rsidRPr="009C06A0">
        <w:rPr>
          <w:rFonts w:cs="Calibri"/>
          <w:sz w:val="24"/>
          <w:szCs w:val="24"/>
        </w:rPr>
        <w:t>a parte pr</w:t>
      </w:r>
      <w:r w:rsidR="009272DF" w:rsidRPr="009C06A0">
        <w:rPr>
          <w:rFonts w:cs="Calibri"/>
          <w:sz w:val="24"/>
          <w:szCs w:val="24"/>
        </w:rPr>
        <w:t>ogramática</w:t>
      </w:r>
      <w:r w:rsidR="00EA49D5" w:rsidRPr="009C06A0">
        <w:rPr>
          <w:rFonts w:cs="Calibri"/>
          <w:sz w:val="24"/>
          <w:szCs w:val="24"/>
        </w:rPr>
        <w:t xml:space="preserve">, normativa e institucional </w:t>
      </w:r>
      <w:r w:rsidR="00F812ED" w:rsidRPr="009C06A0">
        <w:rPr>
          <w:rFonts w:cs="Calibri"/>
          <w:sz w:val="24"/>
          <w:szCs w:val="24"/>
        </w:rPr>
        <w:t xml:space="preserve">del Estado, </w:t>
      </w:r>
      <w:r w:rsidR="00FE4CCA" w:rsidRPr="009C06A0">
        <w:rPr>
          <w:rFonts w:cs="Calibri"/>
          <w:sz w:val="24"/>
          <w:szCs w:val="24"/>
        </w:rPr>
        <w:t>en este momento requiere</w:t>
      </w:r>
      <w:r w:rsidR="00F84F50" w:rsidRPr="009C06A0">
        <w:rPr>
          <w:rFonts w:cs="Calibri"/>
          <w:sz w:val="24"/>
          <w:szCs w:val="24"/>
        </w:rPr>
        <w:t xml:space="preserve"> superar lo formal y llegar a</w:t>
      </w:r>
      <w:r w:rsidR="00FE4CCA" w:rsidRPr="009C06A0">
        <w:rPr>
          <w:rFonts w:cs="Calibri"/>
          <w:sz w:val="24"/>
          <w:szCs w:val="24"/>
        </w:rPr>
        <w:t xml:space="preserve"> la </w:t>
      </w:r>
      <w:r w:rsidR="00EA49D5" w:rsidRPr="009C06A0">
        <w:rPr>
          <w:rFonts w:cs="Calibri"/>
          <w:sz w:val="24"/>
          <w:szCs w:val="24"/>
        </w:rPr>
        <w:t xml:space="preserve">puesta en práctica, con la adopción de </w:t>
      </w:r>
      <w:r w:rsidR="00F812ED" w:rsidRPr="009C06A0">
        <w:rPr>
          <w:rFonts w:cs="Calibri"/>
          <w:sz w:val="24"/>
          <w:szCs w:val="24"/>
        </w:rPr>
        <w:t xml:space="preserve">medidas concretas </w:t>
      </w:r>
      <w:r w:rsidR="00F84F50" w:rsidRPr="009C06A0">
        <w:rPr>
          <w:rFonts w:cs="Calibri"/>
          <w:sz w:val="24"/>
          <w:szCs w:val="24"/>
        </w:rPr>
        <w:t>de promoción y protección de los derechos de NNA</w:t>
      </w:r>
      <w:r w:rsidR="00707D69" w:rsidRPr="009C06A0">
        <w:rPr>
          <w:rFonts w:cs="Calibri"/>
          <w:sz w:val="24"/>
          <w:szCs w:val="24"/>
        </w:rPr>
        <w:t>.</w:t>
      </w:r>
    </w:p>
    <w:p w14:paraId="2393546F" w14:textId="77777777" w:rsidR="00B92F48" w:rsidRPr="009C06A0" w:rsidRDefault="00B92F48" w:rsidP="00BC427C">
      <w:pPr>
        <w:spacing w:after="0" w:line="240" w:lineRule="auto"/>
        <w:jc w:val="both"/>
        <w:rPr>
          <w:rFonts w:cs="Calibri"/>
          <w:sz w:val="24"/>
          <w:szCs w:val="24"/>
        </w:rPr>
      </w:pPr>
    </w:p>
    <w:p w14:paraId="661ADDFE" w14:textId="77777777" w:rsidR="00BF69EC" w:rsidRPr="009C06A0" w:rsidRDefault="00287B26" w:rsidP="00BC427C">
      <w:pPr>
        <w:spacing w:after="0" w:line="240" w:lineRule="auto"/>
        <w:jc w:val="both"/>
        <w:rPr>
          <w:rFonts w:cs="Calibri"/>
          <w:sz w:val="24"/>
          <w:szCs w:val="24"/>
        </w:rPr>
      </w:pPr>
      <w:r>
        <w:rPr>
          <w:rFonts w:cs="Calibri"/>
          <w:sz w:val="24"/>
          <w:szCs w:val="24"/>
        </w:rPr>
        <w:t>33</w:t>
      </w:r>
      <w:r w:rsidR="00F075CD" w:rsidRPr="009C06A0">
        <w:rPr>
          <w:rFonts w:cs="Calibri"/>
          <w:sz w:val="24"/>
          <w:szCs w:val="24"/>
        </w:rPr>
        <w:t xml:space="preserve">. </w:t>
      </w:r>
      <w:r w:rsidR="00F84F50" w:rsidRPr="009C06A0">
        <w:rPr>
          <w:rFonts w:cs="Calibri"/>
          <w:sz w:val="24"/>
          <w:szCs w:val="24"/>
        </w:rPr>
        <w:t>El cruce o inclusión de la visión de protección integral en otras políticas salvadoreñas puede evidenciarse en el Plan de Gobierno El Salvador Seguro, que también con</w:t>
      </w:r>
      <w:r w:rsidR="00707D69" w:rsidRPr="009C06A0">
        <w:rPr>
          <w:rFonts w:cs="Calibri"/>
          <w:sz w:val="24"/>
          <w:szCs w:val="24"/>
        </w:rPr>
        <w:t>tó con</w:t>
      </w:r>
      <w:r w:rsidR="00F84F50" w:rsidRPr="009C06A0">
        <w:rPr>
          <w:rFonts w:cs="Calibri"/>
          <w:sz w:val="24"/>
          <w:szCs w:val="24"/>
        </w:rPr>
        <w:t xml:space="preserve"> una amplia participación y cuyo resultado planteó medidas integrales</w:t>
      </w:r>
      <w:r w:rsidR="00A62E70" w:rsidRPr="009C06A0">
        <w:rPr>
          <w:rFonts w:cs="Calibri"/>
          <w:sz w:val="24"/>
          <w:szCs w:val="24"/>
        </w:rPr>
        <w:t xml:space="preserve"> y </w:t>
      </w:r>
      <w:r w:rsidR="00F350BB" w:rsidRPr="009C06A0">
        <w:rPr>
          <w:rFonts w:cs="Calibri"/>
          <w:sz w:val="24"/>
          <w:szCs w:val="24"/>
        </w:rPr>
        <w:t>con enfoque de derechos</w:t>
      </w:r>
      <w:r w:rsidR="00A62E70" w:rsidRPr="009C06A0">
        <w:rPr>
          <w:rFonts w:cs="Calibri"/>
          <w:sz w:val="24"/>
          <w:szCs w:val="24"/>
        </w:rPr>
        <w:t>;</w:t>
      </w:r>
      <w:r w:rsidR="00F84F50" w:rsidRPr="009C06A0">
        <w:rPr>
          <w:rFonts w:cs="Calibri"/>
          <w:sz w:val="24"/>
          <w:szCs w:val="24"/>
        </w:rPr>
        <w:t xml:space="preserve"> pero el salto hacia </w:t>
      </w:r>
      <w:r w:rsidR="00F350BB" w:rsidRPr="009C06A0">
        <w:rPr>
          <w:rFonts w:cs="Calibri"/>
          <w:sz w:val="24"/>
          <w:szCs w:val="24"/>
        </w:rPr>
        <w:t>su</w:t>
      </w:r>
      <w:r w:rsidR="00F84F50" w:rsidRPr="009C06A0">
        <w:rPr>
          <w:rFonts w:cs="Calibri"/>
          <w:sz w:val="24"/>
          <w:szCs w:val="24"/>
        </w:rPr>
        <w:t xml:space="preserve"> implementación práctica continúa siendo el problema</w:t>
      </w:r>
      <w:r w:rsidR="00037855" w:rsidRPr="009C06A0">
        <w:rPr>
          <w:rFonts w:cs="Calibri"/>
          <w:sz w:val="24"/>
          <w:szCs w:val="24"/>
        </w:rPr>
        <w:t xml:space="preserve"> no resuelto</w:t>
      </w:r>
      <w:r w:rsidR="00F84F50" w:rsidRPr="009C06A0">
        <w:rPr>
          <w:rFonts w:cs="Calibri"/>
          <w:sz w:val="24"/>
          <w:szCs w:val="24"/>
        </w:rPr>
        <w:t>, ya que se ha terminado privilegiando “</w:t>
      </w:r>
      <w:r w:rsidR="00BF69EC" w:rsidRPr="009C06A0">
        <w:rPr>
          <w:rFonts w:cs="Calibri"/>
          <w:sz w:val="24"/>
          <w:szCs w:val="24"/>
        </w:rPr>
        <w:t>el abordaje represivo de la violencia por parte de las instancias de seguridad del Estado, lo que ha llevado, en los últimos años, a una escalada violenta que hoy en día parece incontrolable</w:t>
      </w:r>
      <w:r w:rsidR="00365EF8" w:rsidRPr="009C06A0">
        <w:rPr>
          <w:rFonts w:cs="Calibri"/>
          <w:sz w:val="24"/>
          <w:szCs w:val="24"/>
        </w:rPr>
        <w:t>”</w:t>
      </w:r>
      <w:r w:rsidR="00365EF8" w:rsidRPr="009C06A0">
        <w:rPr>
          <w:rStyle w:val="FootnoteReference"/>
          <w:rFonts w:cs="Calibri"/>
          <w:sz w:val="24"/>
          <w:szCs w:val="24"/>
        </w:rPr>
        <w:footnoteReference w:id="25"/>
      </w:r>
      <w:r w:rsidR="00F350BB" w:rsidRPr="009C06A0">
        <w:rPr>
          <w:rFonts w:cs="Calibri"/>
          <w:sz w:val="24"/>
          <w:szCs w:val="24"/>
        </w:rPr>
        <w:t>, panorama en el que NNA han resultado con especial afectación</w:t>
      </w:r>
      <w:r w:rsidR="00F84F50" w:rsidRPr="009C06A0">
        <w:rPr>
          <w:rFonts w:cs="Calibri"/>
          <w:sz w:val="24"/>
          <w:szCs w:val="24"/>
        </w:rPr>
        <w:t>.</w:t>
      </w:r>
    </w:p>
    <w:p w14:paraId="2FC357E7" w14:textId="77777777" w:rsidR="00BC427C" w:rsidRPr="009C06A0" w:rsidRDefault="00BC427C" w:rsidP="00BC427C">
      <w:pPr>
        <w:spacing w:after="0" w:line="240" w:lineRule="auto"/>
        <w:jc w:val="both"/>
        <w:rPr>
          <w:rFonts w:cs="Calibri"/>
          <w:sz w:val="24"/>
          <w:szCs w:val="24"/>
        </w:rPr>
      </w:pPr>
    </w:p>
    <w:p w14:paraId="741011B5" w14:textId="77777777" w:rsidR="00BF69EC" w:rsidRPr="009C06A0" w:rsidRDefault="00287B26" w:rsidP="00BC427C">
      <w:pPr>
        <w:spacing w:after="0" w:line="240" w:lineRule="auto"/>
        <w:jc w:val="both"/>
        <w:rPr>
          <w:rFonts w:cs="Calibri"/>
          <w:sz w:val="24"/>
          <w:szCs w:val="24"/>
        </w:rPr>
      </w:pPr>
      <w:r>
        <w:rPr>
          <w:rFonts w:cs="Calibri"/>
          <w:sz w:val="24"/>
          <w:szCs w:val="24"/>
        </w:rPr>
        <w:lastRenderedPageBreak/>
        <w:t>34</w:t>
      </w:r>
      <w:r w:rsidR="00F075CD" w:rsidRPr="009C06A0">
        <w:rPr>
          <w:rFonts w:cs="Calibri"/>
          <w:sz w:val="24"/>
          <w:szCs w:val="24"/>
        </w:rPr>
        <w:t xml:space="preserve">. </w:t>
      </w:r>
      <w:r w:rsidR="00707D69" w:rsidRPr="009C06A0">
        <w:rPr>
          <w:rFonts w:cs="Calibri"/>
          <w:sz w:val="24"/>
          <w:szCs w:val="24"/>
        </w:rPr>
        <w:t>En relación a ello</w:t>
      </w:r>
      <w:r w:rsidR="00C17C24" w:rsidRPr="009C06A0">
        <w:rPr>
          <w:rFonts w:cs="Calibri"/>
          <w:sz w:val="24"/>
          <w:szCs w:val="24"/>
        </w:rPr>
        <w:t>,</w:t>
      </w:r>
      <w:r w:rsidR="00037855" w:rsidRPr="009C06A0">
        <w:rPr>
          <w:rFonts w:cs="Calibri"/>
          <w:sz w:val="24"/>
          <w:szCs w:val="24"/>
        </w:rPr>
        <w:t xml:space="preserve"> y de acuerdo a sus competencias</w:t>
      </w:r>
      <w:r w:rsidR="00F350BB" w:rsidRPr="009C06A0">
        <w:rPr>
          <w:rFonts w:cs="Calibri"/>
          <w:sz w:val="24"/>
          <w:szCs w:val="24"/>
        </w:rPr>
        <w:t xml:space="preserve">, </w:t>
      </w:r>
      <w:r w:rsidR="00B92F48" w:rsidRPr="009C06A0">
        <w:rPr>
          <w:rFonts w:cs="Calibri"/>
          <w:sz w:val="24"/>
          <w:szCs w:val="24"/>
        </w:rPr>
        <w:t xml:space="preserve">se reconoce que </w:t>
      </w:r>
      <w:r w:rsidR="00F350BB" w:rsidRPr="009C06A0">
        <w:rPr>
          <w:rFonts w:cs="Calibri"/>
          <w:sz w:val="24"/>
          <w:szCs w:val="24"/>
        </w:rPr>
        <w:t>el MINED ha implementado programas de prevención de violencia dirigidos a adolescentes hombres, identificados como un grupo vulnerable dentro de la población, pero</w:t>
      </w:r>
      <w:r w:rsidR="00C17C24" w:rsidRPr="009C06A0">
        <w:rPr>
          <w:rFonts w:cs="Calibri"/>
          <w:sz w:val="24"/>
          <w:szCs w:val="24"/>
        </w:rPr>
        <w:t xml:space="preserve"> </w:t>
      </w:r>
      <w:r w:rsidR="00F350BB" w:rsidRPr="009C06A0">
        <w:rPr>
          <w:rFonts w:cs="Calibri"/>
          <w:sz w:val="24"/>
          <w:szCs w:val="24"/>
        </w:rPr>
        <w:t xml:space="preserve">no se </w:t>
      </w:r>
      <w:r w:rsidR="00707D69" w:rsidRPr="009C06A0">
        <w:rPr>
          <w:rFonts w:cs="Calibri"/>
          <w:sz w:val="24"/>
          <w:szCs w:val="24"/>
        </w:rPr>
        <w:t xml:space="preserve">ha </w:t>
      </w:r>
      <w:r w:rsidR="00F350BB" w:rsidRPr="009C06A0">
        <w:rPr>
          <w:rFonts w:cs="Calibri"/>
          <w:sz w:val="24"/>
          <w:szCs w:val="24"/>
        </w:rPr>
        <w:t>ejecuta</w:t>
      </w:r>
      <w:r w:rsidR="00707D69" w:rsidRPr="009C06A0">
        <w:rPr>
          <w:rFonts w:cs="Calibri"/>
          <w:sz w:val="24"/>
          <w:szCs w:val="24"/>
        </w:rPr>
        <w:t>do</w:t>
      </w:r>
      <w:r w:rsidR="00F350BB" w:rsidRPr="009C06A0">
        <w:rPr>
          <w:rFonts w:cs="Calibri"/>
          <w:sz w:val="24"/>
          <w:szCs w:val="24"/>
        </w:rPr>
        <w:t xml:space="preserve"> en todo el territorio, ni puede evaluarse si son procesos adecuados ya que sus resultados serán percibidos a largo plazo</w:t>
      </w:r>
      <w:r w:rsidR="00C17C24" w:rsidRPr="009C06A0">
        <w:rPr>
          <w:rFonts w:cs="Calibri"/>
          <w:sz w:val="24"/>
          <w:szCs w:val="24"/>
        </w:rPr>
        <w:t>.</w:t>
      </w:r>
      <w:r w:rsidR="00365EF8" w:rsidRPr="009C06A0">
        <w:rPr>
          <w:rStyle w:val="FootnoteReference"/>
          <w:rFonts w:cs="Calibri"/>
          <w:sz w:val="24"/>
          <w:szCs w:val="24"/>
        </w:rPr>
        <w:footnoteReference w:id="26"/>
      </w:r>
    </w:p>
    <w:p w14:paraId="27842FF6" w14:textId="77777777" w:rsidR="00BC427C" w:rsidRPr="009C06A0" w:rsidRDefault="00BC427C" w:rsidP="00BC427C">
      <w:pPr>
        <w:spacing w:after="0" w:line="240" w:lineRule="auto"/>
        <w:jc w:val="both"/>
        <w:rPr>
          <w:rFonts w:cs="Calibri"/>
          <w:sz w:val="24"/>
          <w:szCs w:val="24"/>
        </w:rPr>
      </w:pPr>
    </w:p>
    <w:p w14:paraId="1530B6BA" w14:textId="77777777" w:rsidR="00F84F50" w:rsidRPr="009C06A0" w:rsidRDefault="00F075CD" w:rsidP="00BC427C">
      <w:pPr>
        <w:spacing w:after="0" w:line="240" w:lineRule="auto"/>
        <w:jc w:val="both"/>
        <w:rPr>
          <w:rFonts w:cs="Calibri"/>
          <w:sz w:val="24"/>
          <w:szCs w:val="24"/>
        </w:rPr>
      </w:pPr>
      <w:r w:rsidRPr="009C06A0">
        <w:rPr>
          <w:rFonts w:cs="Calibri"/>
          <w:sz w:val="24"/>
          <w:szCs w:val="24"/>
        </w:rPr>
        <w:t>3</w:t>
      </w:r>
      <w:r w:rsidR="00287B26">
        <w:rPr>
          <w:rFonts w:cs="Calibri"/>
          <w:sz w:val="24"/>
          <w:szCs w:val="24"/>
        </w:rPr>
        <w:t>5</w:t>
      </w:r>
      <w:r w:rsidRPr="009C06A0">
        <w:rPr>
          <w:rFonts w:cs="Calibri"/>
          <w:sz w:val="24"/>
          <w:szCs w:val="24"/>
        </w:rPr>
        <w:t xml:space="preserve">. </w:t>
      </w:r>
      <w:r w:rsidR="00F350BB" w:rsidRPr="009C06A0">
        <w:rPr>
          <w:rFonts w:cs="Calibri"/>
          <w:sz w:val="24"/>
          <w:szCs w:val="24"/>
        </w:rPr>
        <w:t>Por otro lado, t</w:t>
      </w:r>
      <w:r w:rsidR="00F84F50" w:rsidRPr="009C06A0">
        <w:rPr>
          <w:rFonts w:cs="Calibri"/>
          <w:sz w:val="24"/>
          <w:szCs w:val="24"/>
        </w:rPr>
        <w:t>ambién</w:t>
      </w:r>
      <w:r w:rsidR="00C17C24" w:rsidRPr="009C06A0">
        <w:rPr>
          <w:rFonts w:cs="Calibri"/>
          <w:sz w:val="24"/>
          <w:szCs w:val="24"/>
        </w:rPr>
        <w:t xml:space="preserve"> </w:t>
      </w:r>
      <w:r w:rsidR="00F84F50" w:rsidRPr="009C06A0">
        <w:rPr>
          <w:rFonts w:cs="Calibri"/>
          <w:sz w:val="24"/>
          <w:szCs w:val="24"/>
        </w:rPr>
        <w:t>es necesario brindar servicios diferenciados por ciclo de vida y atender las necesidades específicas</w:t>
      </w:r>
      <w:r w:rsidR="00F350BB" w:rsidRPr="009C06A0">
        <w:rPr>
          <w:rFonts w:cs="Calibri"/>
          <w:sz w:val="24"/>
          <w:szCs w:val="24"/>
        </w:rPr>
        <w:t xml:space="preserve"> de la</w:t>
      </w:r>
      <w:r w:rsidR="00F84F50" w:rsidRPr="009C06A0">
        <w:rPr>
          <w:rFonts w:cs="Calibri"/>
          <w:sz w:val="24"/>
          <w:szCs w:val="24"/>
        </w:rPr>
        <w:t xml:space="preserve"> poblaci</w:t>
      </w:r>
      <w:r w:rsidR="00F350BB" w:rsidRPr="009C06A0">
        <w:rPr>
          <w:rFonts w:cs="Calibri"/>
          <w:sz w:val="24"/>
          <w:szCs w:val="24"/>
        </w:rPr>
        <w:t>ón de NNA</w:t>
      </w:r>
      <w:r w:rsidR="00F84F50" w:rsidRPr="009C06A0">
        <w:rPr>
          <w:rFonts w:cs="Calibri"/>
          <w:sz w:val="24"/>
          <w:szCs w:val="24"/>
        </w:rPr>
        <w:t xml:space="preserve">. En el caso salvadoreño los únicos </w:t>
      </w:r>
      <w:r w:rsidR="00F350BB" w:rsidRPr="009C06A0">
        <w:rPr>
          <w:rFonts w:cs="Calibri"/>
          <w:sz w:val="24"/>
          <w:szCs w:val="24"/>
        </w:rPr>
        <w:t xml:space="preserve">servicios </w:t>
      </w:r>
      <w:r w:rsidR="00F84F50" w:rsidRPr="009C06A0">
        <w:rPr>
          <w:rFonts w:cs="Calibri"/>
          <w:sz w:val="24"/>
          <w:szCs w:val="24"/>
        </w:rPr>
        <w:t xml:space="preserve">diferenciados </w:t>
      </w:r>
      <w:r w:rsidR="00F350BB" w:rsidRPr="009C06A0">
        <w:rPr>
          <w:rFonts w:cs="Calibri"/>
          <w:sz w:val="24"/>
          <w:szCs w:val="24"/>
        </w:rPr>
        <w:t xml:space="preserve">que </w:t>
      </w:r>
      <w:r w:rsidR="00F84F50" w:rsidRPr="009C06A0">
        <w:rPr>
          <w:rFonts w:cs="Calibri"/>
          <w:sz w:val="24"/>
          <w:szCs w:val="24"/>
        </w:rPr>
        <w:t>se han materializado</w:t>
      </w:r>
      <w:r w:rsidR="00F350BB" w:rsidRPr="009C06A0">
        <w:rPr>
          <w:rFonts w:cs="Calibri"/>
          <w:sz w:val="24"/>
          <w:szCs w:val="24"/>
        </w:rPr>
        <w:t xml:space="preserve">, con esfuerzos </w:t>
      </w:r>
      <w:r w:rsidR="00707D69" w:rsidRPr="009C06A0">
        <w:rPr>
          <w:rFonts w:cs="Calibri"/>
          <w:sz w:val="24"/>
          <w:szCs w:val="24"/>
        </w:rPr>
        <w:t xml:space="preserve">aun </w:t>
      </w:r>
      <w:r w:rsidR="00F350BB" w:rsidRPr="009C06A0">
        <w:rPr>
          <w:rFonts w:cs="Calibri"/>
          <w:sz w:val="24"/>
          <w:szCs w:val="24"/>
        </w:rPr>
        <w:t>iniciales,</w:t>
      </w:r>
      <w:r w:rsidR="00FE512A" w:rsidRPr="009C06A0">
        <w:rPr>
          <w:rFonts w:cs="Calibri"/>
          <w:sz w:val="24"/>
          <w:szCs w:val="24"/>
        </w:rPr>
        <w:t xml:space="preserve"> </w:t>
      </w:r>
      <w:r w:rsidR="00F350BB" w:rsidRPr="009C06A0">
        <w:rPr>
          <w:rFonts w:cs="Calibri"/>
          <w:sz w:val="24"/>
          <w:szCs w:val="24"/>
        </w:rPr>
        <w:t>son los</w:t>
      </w:r>
      <w:r w:rsidR="00F84F50" w:rsidRPr="009C06A0">
        <w:rPr>
          <w:rFonts w:cs="Calibri"/>
          <w:sz w:val="24"/>
          <w:szCs w:val="24"/>
        </w:rPr>
        <w:t xml:space="preserve"> servicios para NNA con </w:t>
      </w:r>
      <w:r w:rsidRPr="009C06A0">
        <w:rPr>
          <w:rFonts w:cs="Calibri"/>
          <w:sz w:val="24"/>
          <w:szCs w:val="24"/>
        </w:rPr>
        <w:t>32.</w:t>
      </w:r>
      <w:r w:rsidR="00F84F50" w:rsidRPr="009C06A0">
        <w:rPr>
          <w:rFonts w:cs="Calibri"/>
          <w:sz w:val="24"/>
          <w:szCs w:val="24"/>
        </w:rPr>
        <w:t>discapacidad</w:t>
      </w:r>
      <w:r w:rsidR="00F350BB" w:rsidRPr="009C06A0">
        <w:rPr>
          <w:rFonts w:cs="Calibri"/>
          <w:sz w:val="24"/>
          <w:szCs w:val="24"/>
        </w:rPr>
        <w:t>,</w:t>
      </w:r>
      <w:r w:rsidR="00C17C24" w:rsidRPr="009C06A0">
        <w:rPr>
          <w:rFonts w:cs="Calibri"/>
          <w:sz w:val="24"/>
          <w:szCs w:val="24"/>
        </w:rPr>
        <w:t xml:space="preserve"> </w:t>
      </w:r>
      <w:r w:rsidR="00F350BB" w:rsidRPr="009C06A0">
        <w:rPr>
          <w:rFonts w:cs="Calibri"/>
          <w:sz w:val="24"/>
          <w:szCs w:val="24"/>
        </w:rPr>
        <w:t>pero no en otras áreas de derechos</w:t>
      </w:r>
      <w:r w:rsidR="00036A30" w:rsidRPr="009C06A0">
        <w:rPr>
          <w:rFonts w:cs="Calibri"/>
          <w:sz w:val="24"/>
          <w:szCs w:val="24"/>
        </w:rPr>
        <w:t>.</w:t>
      </w:r>
      <w:r w:rsidR="00036A30" w:rsidRPr="009C06A0">
        <w:rPr>
          <w:rStyle w:val="FootnoteReference"/>
          <w:rFonts w:cs="Calibri"/>
          <w:sz w:val="24"/>
          <w:szCs w:val="24"/>
        </w:rPr>
        <w:footnoteReference w:id="27"/>
      </w:r>
      <w:r w:rsidR="00F350BB" w:rsidRPr="009C06A0">
        <w:rPr>
          <w:rFonts w:cs="Calibri"/>
          <w:sz w:val="24"/>
          <w:szCs w:val="24"/>
        </w:rPr>
        <w:t xml:space="preserve"> </w:t>
      </w:r>
    </w:p>
    <w:p w14:paraId="08DEC68E" w14:textId="77777777" w:rsidR="00036A30" w:rsidRPr="009C06A0" w:rsidRDefault="00036A30" w:rsidP="00BC427C">
      <w:pPr>
        <w:spacing w:after="0" w:line="240" w:lineRule="auto"/>
        <w:jc w:val="both"/>
        <w:rPr>
          <w:rFonts w:cs="Calibri"/>
          <w:sz w:val="24"/>
          <w:szCs w:val="24"/>
        </w:rPr>
      </w:pPr>
    </w:p>
    <w:p w14:paraId="6573E5EA" w14:textId="77777777" w:rsidR="00E7789C" w:rsidRPr="009C06A0" w:rsidRDefault="00F075CD"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r w:rsidRPr="009C06A0">
        <w:rPr>
          <w:rFonts w:cs="Calibri"/>
          <w:kern w:val="1"/>
          <w:sz w:val="24"/>
          <w:szCs w:val="24"/>
          <w:lang w:eastAsia="zh-CN"/>
        </w:rPr>
        <w:t>3</w:t>
      </w:r>
      <w:r w:rsidR="00287B26">
        <w:rPr>
          <w:rFonts w:cs="Calibri"/>
          <w:kern w:val="1"/>
          <w:sz w:val="24"/>
          <w:szCs w:val="24"/>
          <w:lang w:eastAsia="zh-CN"/>
        </w:rPr>
        <w:t>6</w:t>
      </w:r>
      <w:r w:rsidRPr="009C06A0">
        <w:rPr>
          <w:rFonts w:cs="Calibri"/>
          <w:kern w:val="1"/>
          <w:sz w:val="24"/>
          <w:szCs w:val="24"/>
          <w:lang w:eastAsia="zh-CN"/>
        </w:rPr>
        <w:t xml:space="preserve">. </w:t>
      </w:r>
      <w:r w:rsidR="00A132EF" w:rsidRPr="009C06A0">
        <w:rPr>
          <w:rFonts w:cs="Calibri"/>
          <w:kern w:val="1"/>
          <w:sz w:val="24"/>
          <w:szCs w:val="24"/>
          <w:lang w:eastAsia="zh-CN"/>
        </w:rPr>
        <w:t xml:space="preserve">Como Procuradora </w:t>
      </w:r>
      <w:r w:rsidR="00E7789C" w:rsidRPr="009C06A0">
        <w:rPr>
          <w:rFonts w:cs="Calibri"/>
          <w:kern w:val="1"/>
          <w:sz w:val="24"/>
          <w:szCs w:val="24"/>
          <w:lang w:eastAsia="zh-CN"/>
        </w:rPr>
        <w:t>he destacado que las instituciones del Estado no cuentan con mecanismos adecuados de denuncia y de vigilancia independiente y adaptada a NNA, o que refuercen</w:t>
      </w:r>
      <w:r w:rsidR="00C17C24" w:rsidRPr="009C06A0">
        <w:rPr>
          <w:rFonts w:cs="Calibri"/>
          <w:kern w:val="1"/>
          <w:sz w:val="24"/>
          <w:szCs w:val="24"/>
          <w:lang w:eastAsia="zh-CN"/>
        </w:rPr>
        <w:t xml:space="preserve"> </w:t>
      </w:r>
      <w:r w:rsidR="00A132EF" w:rsidRPr="009C06A0">
        <w:rPr>
          <w:rFonts w:cs="Calibri"/>
          <w:kern w:val="1"/>
          <w:sz w:val="24"/>
          <w:szCs w:val="24"/>
          <w:lang w:eastAsia="zh-CN"/>
        </w:rPr>
        <w:t>aquellos</w:t>
      </w:r>
      <w:r w:rsidR="00C17C24" w:rsidRPr="009C06A0">
        <w:rPr>
          <w:rFonts w:cs="Calibri"/>
          <w:kern w:val="1"/>
          <w:sz w:val="24"/>
          <w:szCs w:val="24"/>
          <w:lang w:eastAsia="zh-CN"/>
        </w:rPr>
        <w:t xml:space="preserve"> </w:t>
      </w:r>
      <w:r w:rsidR="00E7789C" w:rsidRPr="009C06A0">
        <w:rPr>
          <w:rFonts w:cs="Calibri"/>
          <w:kern w:val="1"/>
          <w:sz w:val="24"/>
          <w:szCs w:val="24"/>
          <w:lang w:eastAsia="zh-CN"/>
        </w:rPr>
        <w:t>ya existentes, para contribuir a la protección de los derechos de los NNAque se encuentran bajo privación de libertad; a pesar que la LEPINA consigna una serie de disposiciones que deberían ser aplicables de manera supletoria dentro de los procesos judiciales</w:t>
      </w:r>
      <w:r w:rsidR="00C17C24" w:rsidRPr="009C06A0">
        <w:rPr>
          <w:rFonts w:cs="Calibri"/>
          <w:kern w:val="1"/>
          <w:sz w:val="24"/>
          <w:szCs w:val="24"/>
          <w:lang w:eastAsia="zh-CN"/>
        </w:rPr>
        <w:t>.</w:t>
      </w:r>
      <w:r w:rsidR="00E7789C" w:rsidRPr="009C06A0">
        <w:rPr>
          <w:rStyle w:val="FootnoteReference"/>
          <w:rFonts w:cs="Calibri"/>
          <w:sz w:val="24"/>
          <w:szCs w:val="24"/>
        </w:rPr>
        <w:footnoteReference w:id="28"/>
      </w:r>
    </w:p>
    <w:p w14:paraId="2A4821EB" w14:textId="77777777" w:rsidR="001678CA" w:rsidRDefault="001678CA"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2C49FB08" w14:textId="77777777" w:rsidR="00A53B85" w:rsidRDefault="00A53B85"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2D302066" w14:textId="77777777" w:rsidR="00A53B85" w:rsidRDefault="00A53B85"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2A57AF44" w14:textId="77777777" w:rsidR="00A53B85" w:rsidRDefault="00A53B85"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00EB7EC0" w14:textId="77777777" w:rsidR="00A53B85" w:rsidRPr="009C06A0" w:rsidRDefault="00A53B85"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656A4452" w14:textId="77777777" w:rsidR="001678CA" w:rsidRPr="009C06A0" w:rsidRDefault="00EB3433" w:rsidP="00EB3433">
      <w:pPr>
        <w:pStyle w:val="ListParagraph"/>
        <w:spacing w:after="0" w:line="240" w:lineRule="auto"/>
        <w:jc w:val="both"/>
        <w:rPr>
          <w:rFonts w:cs="Calibri"/>
          <w:sz w:val="24"/>
          <w:szCs w:val="24"/>
        </w:rPr>
      </w:pPr>
      <w:r>
        <w:rPr>
          <w:rFonts w:cs="Calibri"/>
          <w:b/>
          <w:sz w:val="24"/>
          <w:szCs w:val="24"/>
        </w:rPr>
        <w:t xml:space="preserve">C. </w:t>
      </w:r>
      <w:r w:rsidR="001678CA" w:rsidRPr="009C06A0">
        <w:rPr>
          <w:rFonts w:cs="Calibri"/>
          <w:b/>
          <w:sz w:val="24"/>
          <w:szCs w:val="24"/>
        </w:rPr>
        <w:t>Adecuación y armonización de la normativa nacional sobre NNA de acuerdo a los estándares internacionales</w:t>
      </w:r>
    </w:p>
    <w:p w14:paraId="38CBDCF3" w14:textId="77777777" w:rsidR="00B92F48" w:rsidRPr="009C06A0" w:rsidRDefault="00B92F48" w:rsidP="001678CA">
      <w:pPr>
        <w:spacing w:after="0" w:line="240" w:lineRule="auto"/>
        <w:jc w:val="both"/>
        <w:rPr>
          <w:rFonts w:cs="Calibri"/>
          <w:sz w:val="24"/>
          <w:szCs w:val="24"/>
        </w:rPr>
      </w:pPr>
    </w:p>
    <w:p w14:paraId="7FE82F70" w14:textId="77777777" w:rsidR="001678CA" w:rsidRPr="009C06A0" w:rsidRDefault="00697DD4" w:rsidP="001678CA">
      <w:pPr>
        <w:spacing w:after="0" w:line="240" w:lineRule="auto"/>
        <w:jc w:val="both"/>
        <w:rPr>
          <w:rFonts w:cs="Calibri"/>
          <w:sz w:val="24"/>
          <w:szCs w:val="24"/>
        </w:rPr>
      </w:pPr>
      <w:r w:rsidRPr="009C06A0">
        <w:rPr>
          <w:rFonts w:cs="Calibri"/>
          <w:sz w:val="24"/>
          <w:szCs w:val="24"/>
        </w:rPr>
        <w:t>3</w:t>
      </w:r>
      <w:r w:rsidR="00287B26">
        <w:rPr>
          <w:rFonts w:cs="Calibri"/>
          <w:sz w:val="24"/>
          <w:szCs w:val="24"/>
        </w:rPr>
        <w:t>7</w:t>
      </w:r>
      <w:r w:rsidRPr="009C06A0">
        <w:rPr>
          <w:rFonts w:cs="Calibri"/>
          <w:sz w:val="24"/>
          <w:szCs w:val="24"/>
        </w:rPr>
        <w:t xml:space="preserve">. </w:t>
      </w:r>
      <w:r w:rsidR="00B92F48" w:rsidRPr="009C06A0">
        <w:rPr>
          <w:rFonts w:cs="Calibri"/>
          <w:sz w:val="24"/>
          <w:szCs w:val="24"/>
        </w:rPr>
        <w:t>R</w:t>
      </w:r>
      <w:r w:rsidR="001678CA" w:rsidRPr="009C06A0">
        <w:rPr>
          <w:rFonts w:cs="Calibri"/>
          <w:sz w:val="24"/>
          <w:szCs w:val="24"/>
        </w:rPr>
        <w:t>econozco que existen avances en la normativa nacional de protección integral de la niñez y adolescencia en los temas relativos a</w:t>
      </w:r>
      <w:r w:rsidR="001678CA" w:rsidRPr="009C06A0">
        <w:rPr>
          <w:rFonts w:cs="Calibri"/>
          <w:kern w:val="1"/>
          <w:sz w:val="24"/>
          <w:szCs w:val="24"/>
          <w:lang w:eastAsia="zh-CN"/>
        </w:rPr>
        <w:t xml:space="preserve"> la prohibición por ley del matrimonio infantil</w:t>
      </w:r>
      <w:r w:rsidR="001678CA" w:rsidRPr="009C06A0">
        <w:rPr>
          <w:rStyle w:val="FootnoteReference"/>
          <w:rFonts w:cs="Calibri"/>
          <w:kern w:val="1"/>
          <w:sz w:val="24"/>
          <w:szCs w:val="24"/>
          <w:lang w:eastAsia="zh-CN"/>
        </w:rPr>
        <w:footnoteReference w:id="29"/>
      </w:r>
      <w:r w:rsidR="001678CA" w:rsidRPr="009C06A0">
        <w:rPr>
          <w:rFonts w:cs="Calibri"/>
          <w:kern w:val="1"/>
          <w:sz w:val="24"/>
          <w:szCs w:val="24"/>
          <w:lang w:eastAsia="zh-CN"/>
        </w:rPr>
        <w:t xml:space="preserve"> y la incorporación del artículo referido al acoso escolar en la </w:t>
      </w:r>
      <w:r w:rsidR="001678CA" w:rsidRPr="009C06A0">
        <w:rPr>
          <w:rFonts w:cs="Calibri"/>
          <w:kern w:val="1"/>
          <w:sz w:val="24"/>
          <w:szCs w:val="24"/>
          <w:lang w:eastAsia="zh-CN"/>
        </w:rPr>
        <w:lastRenderedPageBreak/>
        <w:t>LEPINA;</w:t>
      </w:r>
      <w:r w:rsidR="001678CA" w:rsidRPr="009C06A0">
        <w:rPr>
          <w:rStyle w:val="FootnoteReference"/>
          <w:rFonts w:cs="Calibri"/>
          <w:kern w:val="1"/>
          <w:sz w:val="24"/>
          <w:szCs w:val="24"/>
          <w:lang w:eastAsia="zh-CN"/>
        </w:rPr>
        <w:footnoteReference w:id="30"/>
      </w:r>
      <w:r w:rsidR="001678CA" w:rsidRPr="009C06A0">
        <w:rPr>
          <w:rFonts w:cs="Calibri"/>
          <w:kern w:val="1"/>
          <w:sz w:val="24"/>
          <w:szCs w:val="24"/>
          <w:lang w:eastAsia="zh-CN"/>
        </w:rPr>
        <w:t xml:space="preserve"> además de los recientes esfuerzos en materia de migración,</w:t>
      </w:r>
      <w:r w:rsidR="001678CA" w:rsidRPr="009C06A0">
        <w:rPr>
          <w:rFonts w:cs="Calibri"/>
          <w:sz w:val="24"/>
          <w:szCs w:val="24"/>
        </w:rPr>
        <w:t xml:space="preserve"> encaminados a la aprobación de la Ley Marco Regional para la Atención y Protección de los Derechos Humanos de las Niñas, Niños y Adolescentes Migrantes.</w:t>
      </w:r>
      <w:r w:rsidR="001678CA" w:rsidRPr="009C06A0">
        <w:rPr>
          <w:rStyle w:val="FootnoteReference"/>
          <w:rFonts w:cs="Calibri"/>
          <w:sz w:val="24"/>
          <w:szCs w:val="24"/>
        </w:rPr>
        <w:footnoteReference w:id="31"/>
      </w:r>
    </w:p>
    <w:p w14:paraId="0970E1BD" w14:textId="77777777" w:rsidR="001678CA" w:rsidRPr="009C06A0" w:rsidRDefault="001678CA" w:rsidP="001678CA">
      <w:pPr>
        <w:pStyle w:val="ListParagraph"/>
        <w:spacing w:after="0" w:line="240" w:lineRule="auto"/>
        <w:ind w:left="0"/>
        <w:jc w:val="both"/>
        <w:rPr>
          <w:rFonts w:cs="Calibri"/>
          <w:sz w:val="24"/>
          <w:szCs w:val="24"/>
        </w:rPr>
      </w:pPr>
    </w:p>
    <w:p w14:paraId="4A90C17D" w14:textId="77777777" w:rsidR="001678CA" w:rsidRPr="009C06A0" w:rsidRDefault="00287B26" w:rsidP="001678CA">
      <w:pPr>
        <w:autoSpaceDE w:val="0"/>
        <w:autoSpaceDN w:val="0"/>
        <w:adjustRightInd w:val="0"/>
        <w:spacing w:after="0" w:line="240" w:lineRule="auto"/>
        <w:jc w:val="both"/>
        <w:rPr>
          <w:rFonts w:cs="Calibri"/>
          <w:sz w:val="24"/>
          <w:szCs w:val="24"/>
        </w:rPr>
      </w:pPr>
      <w:r>
        <w:rPr>
          <w:rFonts w:cs="Calibri"/>
          <w:sz w:val="24"/>
          <w:szCs w:val="24"/>
        </w:rPr>
        <w:t>38</w:t>
      </w:r>
      <w:r w:rsidR="00697DD4" w:rsidRPr="009C06A0">
        <w:rPr>
          <w:rFonts w:cs="Calibri"/>
          <w:sz w:val="24"/>
          <w:szCs w:val="24"/>
        </w:rPr>
        <w:t xml:space="preserve">. </w:t>
      </w:r>
      <w:r w:rsidR="001678CA" w:rsidRPr="009C06A0">
        <w:rPr>
          <w:rFonts w:cs="Calibri"/>
          <w:sz w:val="24"/>
          <w:szCs w:val="24"/>
        </w:rPr>
        <w:t xml:space="preserve">No </w:t>
      </w:r>
      <w:r w:rsidR="005B3A4C" w:rsidRPr="009C06A0">
        <w:rPr>
          <w:rFonts w:cs="Calibri"/>
          <w:sz w:val="24"/>
          <w:szCs w:val="24"/>
        </w:rPr>
        <w:t>obstante, aún</w:t>
      </w:r>
      <w:r w:rsidR="001678CA" w:rsidRPr="009C06A0">
        <w:rPr>
          <w:rFonts w:cs="Calibri"/>
          <w:sz w:val="24"/>
          <w:szCs w:val="24"/>
        </w:rPr>
        <w:t xml:space="preserve"> </w:t>
      </w:r>
      <w:r w:rsidR="00FE512A" w:rsidRPr="009C06A0">
        <w:rPr>
          <w:rFonts w:cs="Calibri"/>
          <w:sz w:val="24"/>
          <w:szCs w:val="24"/>
        </w:rPr>
        <w:t>continúa</w:t>
      </w:r>
      <w:r w:rsidR="001678CA" w:rsidRPr="009C06A0">
        <w:rPr>
          <w:rFonts w:cs="Calibri"/>
          <w:sz w:val="24"/>
          <w:szCs w:val="24"/>
        </w:rPr>
        <w:t xml:space="preserve"> pendiente la adecuación del marco legal en materia de edad mínima para el reclutamiento de las fuerzas armadas, los castigos corporales y el trabajo doméstico, entre otros.</w:t>
      </w:r>
    </w:p>
    <w:p w14:paraId="2E5BAA3C" w14:textId="77777777" w:rsidR="001678CA" w:rsidRPr="009C06A0" w:rsidRDefault="001678CA" w:rsidP="001678CA">
      <w:pPr>
        <w:autoSpaceDE w:val="0"/>
        <w:autoSpaceDN w:val="0"/>
        <w:adjustRightInd w:val="0"/>
        <w:spacing w:after="0" w:line="240" w:lineRule="auto"/>
        <w:jc w:val="both"/>
        <w:rPr>
          <w:rFonts w:cs="Calibri"/>
          <w:sz w:val="24"/>
          <w:szCs w:val="24"/>
        </w:rPr>
      </w:pPr>
      <w:r w:rsidRPr="009C06A0">
        <w:rPr>
          <w:rFonts w:cs="Calibri"/>
          <w:sz w:val="24"/>
          <w:szCs w:val="24"/>
        </w:rPr>
        <w:t xml:space="preserve"> </w:t>
      </w:r>
    </w:p>
    <w:p w14:paraId="0D9E80C3" w14:textId="77777777" w:rsidR="001678CA" w:rsidRPr="009C06A0" w:rsidRDefault="00697DD4" w:rsidP="001678CA">
      <w:pPr>
        <w:pStyle w:val="ListParagraph"/>
        <w:spacing w:after="0" w:line="240" w:lineRule="auto"/>
        <w:ind w:left="0"/>
        <w:jc w:val="both"/>
        <w:rPr>
          <w:rFonts w:cs="Calibri"/>
          <w:sz w:val="24"/>
          <w:szCs w:val="24"/>
          <w:lang w:val="es-ES" w:eastAsia="es-ES"/>
        </w:rPr>
      </w:pPr>
      <w:r w:rsidRPr="009C06A0">
        <w:rPr>
          <w:rFonts w:cs="Calibri"/>
          <w:sz w:val="24"/>
          <w:szCs w:val="24"/>
        </w:rPr>
        <w:t>3</w:t>
      </w:r>
      <w:r w:rsidR="00287B26">
        <w:rPr>
          <w:rFonts w:cs="Calibri"/>
          <w:sz w:val="24"/>
          <w:szCs w:val="24"/>
        </w:rPr>
        <w:t>9</w:t>
      </w:r>
      <w:r w:rsidRPr="009C06A0">
        <w:rPr>
          <w:rFonts w:cs="Calibri"/>
          <w:sz w:val="24"/>
          <w:szCs w:val="24"/>
        </w:rPr>
        <w:t xml:space="preserve">. </w:t>
      </w:r>
      <w:r w:rsidR="001678CA" w:rsidRPr="009C06A0">
        <w:rPr>
          <w:rFonts w:cs="Calibri"/>
          <w:sz w:val="24"/>
          <w:szCs w:val="24"/>
        </w:rPr>
        <w:t>En cuanto a la edad mínima para el reclutamiento</w:t>
      </w:r>
      <w:r w:rsidR="001678CA" w:rsidRPr="009C06A0">
        <w:rPr>
          <w:rFonts w:cs="Calibri"/>
          <w:sz w:val="24"/>
          <w:szCs w:val="24"/>
          <w:lang w:val="es-ES"/>
        </w:rPr>
        <w:t xml:space="preserve"> de las fuerzas armadas</w:t>
      </w:r>
      <w:r w:rsidR="001678CA" w:rsidRPr="009C06A0">
        <w:rPr>
          <w:rFonts w:cs="Calibri"/>
          <w:sz w:val="24"/>
          <w:szCs w:val="24"/>
        </w:rPr>
        <w:t xml:space="preserve">, </w:t>
      </w:r>
      <w:r w:rsidR="000832DE" w:rsidRPr="009C06A0">
        <w:rPr>
          <w:rFonts w:cs="Calibri"/>
          <w:sz w:val="24"/>
          <w:szCs w:val="24"/>
        </w:rPr>
        <w:t xml:space="preserve">en el país </w:t>
      </w:r>
      <w:r w:rsidR="001678CA" w:rsidRPr="009C06A0">
        <w:rPr>
          <w:rFonts w:cs="Calibri"/>
          <w:sz w:val="24"/>
          <w:szCs w:val="24"/>
        </w:rPr>
        <w:t>continúa en vigor la reserva hecha al</w:t>
      </w:r>
      <w:r w:rsidR="001678CA" w:rsidRPr="009C06A0">
        <w:rPr>
          <w:rFonts w:cs="Calibri"/>
          <w:sz w:val="24"/>
          <w:szCs w:val="24"/>
          <w:lang w:val="es-ES" w:eastAsia="es-ES"/>
        </w:rPr>
        <w:t xml:space="preserve"> Protocolo Facultativo relativo a la participación de niños en conflictos armados; por tanto, siguen </w:t>
      </w:r>
      <w:r w:rsidR="001678CA" w:rsidRPr="009C06A0">
        <w:rPr>
          <w:rFonts w:cs="Calibri"/>
          <w:sz w:val="24"/>
          <w:szCs w:val="24"/>
        </w:rPr>
        <w:t>vigentes las disposiciones establecidas en el artículo 215 de la Constitución</w:t>
      </w:r>
      <w:r w:rsidR="000832DE" w:rsidRPr="009C06A0">
        <w:rPr>
          <w:rFonts w:cs="Calibri"/>
          <w:sz w:val="24"/>
          <w:szCs w:val="24"/>
        </w:rPr>
        <w:t xml:space="preserve"> de la República y</w:t>
      </w:r>
      <w:r w:rsidR="001678CA" w:rsidRPr="009C06A0">
        <w:rPr>
          <w:rFonts w:cs="Calibri"/>
          <w:sz w:val="24"/>
          <w:szCs w:val="24"/>
        </w:rPr>
        <w:t xml:space="preserve"> de la Ley del Servicio Militar y Reserva de la Fuerza Armada (LSMRFA). </w:t>
      </w:r>
      <w:r w:rsidR="001678CA" w:rsidRPr="009C06A0">
        <w:rPr>
          <w:rFonts w:cs="Calibri"/>
          <w:sz w:val="24"/>
          <w:szCs w:val="24"/>
          <w:lang w:val="es-ES"/>
        </w:rPr>
        <w:t xml:space="preserve">Es así que, mientras no se reformen y deroguen las disposiciones en comento, </w:t>
      </w:r>
      <w:r w:rsidR="001678CA" w:rsidRPr="009C06A0">
        <w:rPr>
          <w:rFonts w:cs="Calibri"/>
          <w:sz w:val="24"/>
          <w:szCs w:val="24"/>
        </w:rPr>
        <w:t xml:space="preserve">el Estado salvadoreño </w:t>
      </w:r>
      <w:r w:rsidR="001678CA" w:rsidRPr="009C06A0">
        <w:rPr>
          <w:rFonts w:cs="Calibri"/>
          <w:sz w:val="24"/>
          <w:szCs w:val="24"/>
          <w:lang w:val="es-ES"/>
        </w:rPr>
        <w:t xml:space="preserve">continuará </w:t>
      </w:r>
      <w:r w:rsidR="001678CA" w:rsidRPr="009C06A0">
        <w:rPr>
          <w:rFonts w:cs="Calibri"/>
          <w:sz w:val="24"/>
          <w:szCs w:val="24"/>
        </w:rPr>
        <w:t>incumpliendo las recomendaciones dadas por este Comité</w:t>
      </w:r>
      <w:r w:rsidR="001678CA" w:rsidRPr="009C06A0">
        <w:rPr>
          <w:rFonts w:cs="Calibri"/>
          <w:sz w:val="24"/>
          <w:szCs w:val="24"/>
          <w:lang w:val="es-ES"/>
        </w:rPr>
        <w:t xml:space="preserve"> relacionadas a eliminar</w:t>
      </w:r>
      <w:r w:rsidR="001678CA" w:rsidRPr="009C06A0">
        <w:rPr>
          <w:rFonts w:cs="Calibri"/>
          <w:sz w:val="24"/>
          <w:szCs w:val="24"/>
        </w:rPr>
        <w:t xml:space="preserve"> del ordenamiento jurídico la figura del reclutamiento voluntario de niños de 16 y 17 años</w:t>
      </w:r>
      <w:r w:rsidR="000832DE" w:rsidRPr="009C06A0">
        <w:rPr>
          <w:rFonts w:cs="Calibri"/>
          <w:sz w:val="24"/>
          <w:szCs w:val="24"/>
        </w:rPr>
        <w:t xml:space="preserve"> (Art</w:t>
      </w:r>
      <w:r w:rsidR="001678CA" w:rsidRPr="009C06A0">
        <w:rPr>
          <w:rFonts w:cs="Calibri"/>
          <w:sz w:val="24"/>
          <w:szCs w:val="24"/>
          <w:lang w:val="es-ES"/>
        </w:rPr>
        <w:t>.</w:t>
      </w:r>
      <w:r w:rsidR="000832DE" w:rsidRPr="009C06A0">
        <w:rPr>
          <w:rFonts w:cs="Calibri"/>
          <w:sz w:val="24"/>
          <w:szCs w:val="24"/>
          <w:lang w:val="es-ES"/>
        </w:rPr>
        <w:t xml:space="preserve"> 6 LSMRFA)</w:t>
      </w:r>
    </w:p>
    <w:p w14:paraId="14BE7ED3" w14:textId="77777777" w:rsidR="001678CA" w:rsidRPr="009C06A0" w:rsidRDefault="001678CA" w:rsidP="001678CA">
      <w:pPr>
        <w:spacing w:after="0" w:line="240" w:lineRule="auto"/>
        <w:jc w:val="both"/>
        <w:rPr>
          <w:rFonts w:cs="Calibri"/>
          <w:sz w:val="24"/>
          <w:szCs w:val="24"/>
        </w:rPr>
      </w:pPr>
    </w:p>
    <w:p w14:paraId="6B143127" w14:textId="77777777" w:rsidR="001678CA" w:rsidRPr="009C06A0" w:rsidRDefault="00287B26" w:rsidP="001678CA">
      <w:pPr>
        <w:spacing w:after="0" w:line="240" w:lineRule="auto"/>
        <w:jc w:val="both"/>
        <w:rPr>
          <w:rFonts w:cs="Calibri"/>
          <w:color w:val="000000"/>
          <w:sz w:val="24"/>
          <w:szCs w:val="24"/>
        </w:rPr>
      </w:pPr>
      <w:r>
        <w:rPr>
          <w:rFonts w:cs="Calibri"/>
          <w:sz w:val="24"/>
          <w:szCs w:val="24"/>
        </w:rPr>
        <w:t>40</w:t>
      </w:r>
      <w:r w:rsidR="00697DD4" w:rsidRPr="009C06A0">
        <w:rPr>
          <w:rFonts w:cs="Calibri"/>
          <w:sz w:val="24"/>
          <w:szCs w:val="24"/>
        </w:rPr>
        <w:t xml:space="preserve">. </w:t>
      </w:r>
      <w:r w:rsidR="001678CA" w:rsidRPr="009C06A0">
        <w:rPr>
          <w:rFonts w:cs="Calibri"/>
          <w:sz w:val="24"/>
          <w:szCs w:val="24"/>
        </w:rPr>
        <w:t xml:space="preserve">Referente a los castigos corporales, la legislación </w:t>
      </w:r>
      <w:r w:rsidR="005B3A4C" w:rsidRPr="009C06A0">
        <w:rPr>
          <w:rFonts w:cs="Calibri"/>
          <w:sz w:val="24"/>
          <w:szCs w:val="24"/>
        </w:rPr>
        <w:t>nacional</w:t>
      </w:r>
      <w:r w:rsidR="005B3A4C" w:rsidRPr="009C06A0">
        <w:rPr>
          <w:rFonts w:cs="Calibri"/>
          <w:color w:val="000000"/>
          <w:sz w:val="24"/>
          <w:szCs w:val="24"/>
        </w:rPr>
        <w:t xml:space="preserve"> no</w:t>
      </w:r>
      <w:r w:rsidR="001678CA" w:rsidRPr="009C06A0">
        <w:rPr>
          <w:rFonts w:cs="Calibri"/>
          <w:color w:val="000000"/>
          <w:sz w:val="24"/>
          <w:szCs w:val="24"/>
        </w:rPr>
        <w:t xml:space="preserve"> está del todo conforme con la Convención sobre los Derechos del Niño, </w:t>
      </w:r>
      <w:r w:rsidR="001678CA" w:rsidRPr="009C06A0">
        <w:rPr>
          <w:rFonts w:cs="Calibri"/>
          <w:sz w:val="24"/>
          <w:szCs w:val="24"/>
        </w:rPr>
        <w:t xml:space="preserve">especialmente en lo referido a la recomendación de este Comité sobre la prohibición por ley </w:t>
      </w:r>
      <w:r w:rsidR="000832DE" w:rsidRPr="009C06A0">
        <w:rPr>
          <w:rFonts w:cs="Calibri"/>
          <w:sz w:val="24"/>
          <w:szCs w:val="24"/>
        </w:rPr>
        <w:t xml:space="preserve">expresa </w:t>
      </w:r>
      <w:r w:rsidR="001678CA" w:rsidRPr="009C06A0">
        <w:rPr>
          <w:rFonts w:cs="Calibri"/>
          <w:sz w:val="24"/>
          <w:szCs w:val="24"/>
        </w:rPr>
        <w:t>de los castigos corporales en todos los entornos, relacionado a la protección contra los castigos corporales y otras formas de castigo crueles o degradantes estipuladas en la Observación general Nº 8 (2006).</w:t>
      </w:r>
    </w:p>
    <w:p w14:paraId="00AE9078" w14:textId="77777777" w:rsidR="001678CA" w:rsidRPr="009C06A0" w:rsidRDefault="001678CA" w:rsidP="001678CA">
      <w:pPr>
        <w:spacing w:after="0" w:line="240" w:lineRule="auto"/>
        <w:jc w:val="both"/>
        <w:rPr>
          <w:rFonts w:cs="Calibri"/>
          <w:color w:val="000000"/>
          <w:sz w:val="24"/>
          <w:szCs w:val="24"/>
        </w:rPr>
      </w:pPr>
    </w:p>
    <w:p w14:paraId="43E90344" w14:textId="77777777" w:rsidR="001678CA" w:rsidRPr="009C06A0" w:rsidRDefault="00287B26" w:rsidP="001678CA">
      <w:pPr>
        <w:spacing w:after="0" w:line="240" w:lineRule="auto"/>
        <w:jc w:val="both"/>
        <w:rPr>
          <w:rFonts w:cs="Calibri"/>
          <w:iCs/>
          <w:sz w:val="24"/>
          <w:szCs w:val="24"/>
        </w:rPr>
      </w:pPr>
      <w:r>
        <w:rPr>
          <w:rFonts w:cs="Calibri"/>
          <w:color w:val="000000"/>
          <w:sz w:val="24"/>
          <w:szCs w:val="24"/>
        </w:rPr>
        <w:t>41</w:t>
      </w:r>
      <w:r w:rsidR="00697DD4" w:rsidRPr="009C06A0">
        <w:rPr>
          <w:rFonts w:cs="Calibri"/>
          <w:color w:val="000000"/>
          <w:sz w:val="24"/>
          <w:szCs w:val="24"/>
        </w:rPr>
        <w:t xml:space="preserve">. </w:t>
      </w:r>
      <w:r w:rsidR="001678CA" w:rsidRPr="009C06A0">
        <w:rPr>
          <w:rFonts w:cs="Calibri"/>
          <w:color w:val="000000"/>
          <w:sz w:val="24"/>
          <w:szCs w:val="24"/>
        </w:rPr>
        <w:t xml:space="preserve">El artículo 38 de la </w:t>
      </w:r>
      <w:r w:rsidR="005B3A4C" w:rsidRPr="009C06A0">
        <w:rPr>
          <w:rFonts w:cs="Calibri"/>
          <w:color w:val="000000"/>
          <w:sz w:val="24"/>
          <w:szCs w:val="24"/>
        </w:rPr>
        <w:t xml:space="preserve">LEPINA </w:t>
      </w:r>
      <w:r w:rsidR="005B3A4C" w:rsidRPr="009C06A0">
        <w:rPr>
          <w:rFonts w:cs="Calibri"/>
          <w:sz w:val="24"/>
          <w:szCs w:val="24"/>
        </w:rPr>
        <w:t>reconoce</w:t>
      </w:r>
      <w:r w:rsidR="001678CA" w:rsidRPr="009C06A0">
        <w:rPr>
          <w:rFonts w:cs="Calibri"/>
          <w:sz w:val="24"/>
          <w:szCs w:val="24"/>
        </w:rPr>
        <w:t xml:space="preserve"> la facultad que </w:t>
      </w:r>
      <w:r w:rsidR="005B3A4C" w:rsidRPr="009C06A0">
        <w:rPr>
          <w:rFonts w:cs="Calibri"/>
          <w:sz w:val="24"/>
          <w:szCs w:val="24"/>
        </w:rPr>
        <w:t>tiene la</w:t>
      </w:r>
      <w:r w:rsidR="001678CA" w:rsidRPr="009C06A0">
        <w:rPr>
          <w:rFonts w:cs="Calibri"/>
          <w:sz w:val="24"/>
          <w:szCs w:val="24"/>
        </w:rPr>
        <w:t xml:space="preserve"> madre o el </w:t>
      </w:r>
      <w:r w:rsidR="005B3A4C" w:rsidRPr="009C06A0">
        <w:rPr>
          <w:rFonts w:cs="Calibri"/>
          <w:sz w:val="24"/>
          <w:szCs w:val="24"/>
        </w:rPr>
        <w:t>padre para corregir</w:t>
      </w:r>
      <w:r w:rsidR="001678CA" w:rsidRPr="009C06A0">
        <w:rPr>
          <w:rFonts w:cs="Calibri"/>
          <w:sz w:val="24"/>
          <w:szCs w:val="24"/>
        </w:rPr>
        <w:t xml:space="preserve"> a los niños, niñas y adolescentes. Al respecto, esta disposición establece que “… los niños, niñas y adolescentes </w:t>
      </w:r>
      <w:r w:rsidR="001678CA" w:rsidRPr="009C06A0">
        <w:rPr>
          <w:rFonts w:cs="Calibri"/>
          <w:iCs/>
          <w:sz w:val="24"/>
          <w:szCs w:val="24"/>
        </w:rPr>
        <w:t xml:space="preserve">no pueden ser sometidos a castigos corporales, psicológicos o a cualquier otro trato ofensivo que atente contra su dignidad, </w:t>
      </w:r>
      <w:r w:rsidR="001678CA" w:rsidRPr="009C06A0">
        <w:rPr>
          <w:rFonts w:cs="Calibri"/>
          <w:bCs/>
          <w:iCs/>
          <w:sz w:val="24"/>
          <w:szCs w:val="24"/>
        </w:rPr>
        <w:t>sin perjuicio del derecho de la madre y padre de dirigirlos, orientarlos y corregirlos moderada y adecuadamente</w:t>
      </w:r>
      <w:r w:rsidR="001678CA" w:rsidRPr="009C06A0">
        <w:rPr>
          <w:rFonts w:cs="Calibri"/>
          <w:iCs/>
          <w:sz w:val="24"/>
          <w:szCs w:val="24"/>
        </w:rPr>
        <w:t>”.</w:t>
      </w:r>
    </w:p>
    <w:p w14:paraId="5D2F1FF8" w14:textId="77777777" w:rsidR="001678CA" w:rsidRPr="009C06A0" w:rsidRDefault="001678CA" w:rsidP="001678CA">
      <w:pPr>
        <w:spacing w:after="0" w:line="240" w:lineRule="auto"/>
        <w:jc w:val="both"/>
        <w:rPr>
          <w:rFonts w:cs="Calibri"/>
          <w:sz w:val="24"/>
          <w:szCs w:val="24"/>
        </w:rPr>
      </w:pPr>
    </w:p>
    <w:p w14:paraId="73EA5158" w14:textId="77777777" w:rsidR="001678CA" w:rsidRPr="009C06A0" w:rsidRDefault="00287B26" w:rsidP="001678CA">
      <w:pPr>
        <w:spacing w:line="240" w:lineRule="auto"/>
        <w:jc w:val="both"/>
        <w:rPr>
          <w:rFonts w:cs="Calibri"/>
          <w:sz w:val="24"/>
          <w:szCs w:val="24"/>
        </w:rPr>
      </w:pPr>
      <w:r>
        <w:rPr>
          <w:rFonts w:cs="Calibri"/>
          <w:sz w:val="24"/>
          <w:szCs w:val="24"/>
        </w:rPr>
        <w:t>42</w:t>
      </w:r>
      <w:r w:rsidR="00697DD4" w:rsidRPr="009C06A0">
        <w:rPr>
          <w:rFonts w:cs="Calibri"/>
          <w:sz w:val="24"/>
          <w:szCs w:val="24"/>
        </w:rPr>
        <w:t xml:space="preserve">. </w:t>
      </w:r>
      <w:r w:rsidR="001678CA" w:rsidRPr="009C06A0">
        <w:rPr>
          <w:rFonts w:cs="Calibri"/>
          <w:sz w:val="24"/>
          <w:szCs w:val="24"/>
        </w:rPr>
        <w:t xml:space="preserve">Lo anterior permite acotar que este tipo regulación brinda menor protección a la niñez y adolescencia, ya que puede dar lugar a que los padres o responsables </w:t>
      </w:r>
      <w:r w:rsidR="001678CA" w:rsidRPr="009C06A0">
        <w:rPr>
          <w:rFonts w:cs="Calibri"/>
          <w:sz w:val="24"/>
          <w:szCs w:val="24"/>
        </w:rPr>
        <w:lastRenderedPageBreak/>
        <w:t xml:space="preserve">realicen actos de violencia como método disciplinario, vulnerando así sus derechos a la integridad personal y a ser objeto de violencia. En estos casos, el Estado únicamente puede </w:t>
      </w:r>
      <w:r w:rsidR="00FE512A" w:rsidRPr="009C06A0">
        <w:rPr>
          <w:rFonts w:cs="Calibri"/>
          <w:sz w:val="24"/>
          <w:szCs w:val="24"/>
        </w:rPr>
        <w:t>brindarle</w:t>
      </w:r>
      <w:r w:rsidR="001678CA" w:rsidRPr="009C06A0">
        <w:rPr>
          <w:rFonts w:cs="Calibri"/>
          <w:sz w:val="24"/>
          <w:szCs w:val="24"/>
        </w:rPr>
        <w:t xml:space="preserve"> protección a aquellos niños, niñas o adolescentes cuyos castigos corporales hayan sido visiblemente graves.</w:t>
      </w:r>
      <w:r w:rsidR="001678CA" w:rsidRPr="009C06A0">
        <w:rPr>
          <w:rStyle w:val="FootnoteReference"/>
          <w:rFonts w:cs="Calibri"/>
          <w:sz w:val="24"/>
          <w:szCs w:val="24"/>
        </w:rPr>
        <w:footnoteReference w:id="32"/>
      </w:r>
      <w:r w:rsidR="001678CA" w:rsidRPr="009C06A0">
        <w:rPr>
          <w:rFonts w:cs="Calibri"/>
          <w:sz w:val="24"/>
          <w:szCs w:val="24"/>
        </w:rPr>
        <w:t xml:space="preserve"> </w:t>
      </w:r>
    </w:p>
    <w:p w14:paraId="7F3F9E84" w14:textId="77777777" w:rsidR="001678CA" w:rsidRPr="009C06A0" w:rsidRDefault="00287B26" w:rsidP="001678CA">
      <w:pPr>
        <w:spacing w:after="0" w:line="240" w:lineRule="auto"/>
        <w:jc w:val="both"/>
        <w:rPr>
          <w:rFonts w:cs="Calibri"/>
          <w:sz w:val="24"/>
          <w:szCs w:val="24"/>
        </w:rPr>
      </w:pPr>
      <w:r>
        <w:rPr>
          <w:rFonts w:cs="Calibri"/>
          <w:sz w:val="24"/>
          <w:szCs w:val="24"/>
        </w:rPr>
        <w:t>43</w:t>
      </w:r>
      <w:r w:rsidR="00697DD4" w:rsidRPr="009C06A0">
        <w:rPr>
          <w:rFonts w:cs="Calibri"/>
          <w:sz w:val="24"/>
          <w:szCs w:val="24"/>
        </w:rPr>
        <w:t xml:space="preserve">. </w:t>
      </w:r>
      <w:r w:rsidR="001678CA" w:rsidRPr="009C06A0">
        <w:rPr>
          <w:rFonts w:cs="Calibri"/>
          <w:sz w:val="24"/>
          <w:szCs w:val="24"/>
        </w:rPr>
        <w:t>Por otra parte, respecto al trabajo infantil valoro los cambios significativos impulsados por parte del Estado tales como la elevación de la edad para admisión en el empleo</w:t>
      </w:r>
      <w:r w:rsidR="000832DE" w:rsidRPr="009C06A0">
        <w:rPr>
          <w:rFonts w:cs="Calibri"/>
          <w:sz w:val="24"/>
          <w:szCs w:val="24"/>
        </w:rPr>
        <w:t>,</w:t>
      </w:r>
      <w:r w:rsidR="001678CA" w:rsidRPr="009C06A0">
        <w:rPr>
          <w:rFonts w:cs="Calibri"/>
          <w:sz w:val="24"/>
          <w:szCs w:val="24"/>
        </w:rPr>
        <w:t xml:space="preserve"> de 12 a 14 años según la LEPINA. No obstante estos avances, el trabajo infantil continúa afectando al 10% de la niñez salvadoreña entre las edades de 14 y 17 años, especialmente aquella que reside en la zona rural (64%).</w:t>
      </w:r>
      <w:r w:rsidR="001678CA" w:rsidRPr="009C06A0">
        <w:rPr>
          <w:rStyle w:val="FootnoteReference"/>
          <w:rFonts w:cs="Calibri"/>
          <w:sz w:val="24"/>
          <w:szCs w:val="24"/>
        </w:rPr>
        <w:footnoteReference w:id="33"/>
      </w:r>
    </w:p>
    <w:p w14:paraId="46B13067" w14:textId="77777777" w:rsidR="001678CA" w:rsidRPr="009C06A0" w:rsidRDefault="001678CA" w:rsidP="001678CA">
      <w:pPr>
        <w:spacing w:after="0" w:line="240" w:lineRule="auto"/>
        <w:jc w:val="both"/>
        <w:rPr>
          <w:rFonts w:cs="Calibri"/>
          <w:color w:val="1F497D"/>
          <w:sz w:val="24"/>
          <w:szCs w:val="24"/>
        </w:rPr>
      </w:pPr>
    </w:p>
    <w:p w14:paraId="169AC267" w14:textId="77777777" w:rsidR="001678CA" w:rsidRPr="009C06A0" w:rsidRDefault="00287B26" w:rsidP="001678CA">
      <w:pPr>
        <w:spacing w:after="0" w:line="240" w:lineRule="auto"/>
        <w:jc w:val="both"/>
        <w:rPr>
          <w:rFonts w:eastAsia="Times New Roman" w:cs="Calibri"/>
          <w:sz w:val="24"/>
          <w:szCs w:val="24"/>
          <w:lang w:eastAsia="es-ES_tradnl"/>
        </w:rPr>
      </w:pPr>
      <w:r>
        <w:rPr>
          <w:rFonts w:cs="Calibri"/>
          <w:sz w:val="24"/>
          <w:szCs w:val="24"/>
        </w:rPr>
        <w:t>44</w:t>
      </w:r>
      <w:r w:rsidR="00697DD4" w:rsidRPr="009C06A0">
        <w:rPr>
          <w:rFonts w:cs="Calibri"/>
          <w:sz w:val="24"/>
          <w:szCs w:val="24"/>
        </w:rPr>
        <w:t xml:space="preserve">. </w:t>
      </w:r>
      <w:r w:rsidR="001678CA" w:rsidRPr="009C06A0">
        <w:rPr>
          <w:rFonts w:cs="Calibri"/>
          <w:sz w:val="24"/>
          <w:szCs w:val="24"/>
        </w:rPr>
        <w:t>Respecto al tema del trabajo infantil doméstico</w:t>
      </w:r>
      <w:r w:rsidR="001678CA" w:rsidRPr="009C06A0">
        <w:rPr>
          <w:rFonts w:cs="Calibri"/>
          <w:b/>
          <w:sz w:val="24"/>
          <w:szCs w:val="24"/>
        </w:rPr>
        <w:t>,</w:t>
      </w:r>
      <w:r w:rsidR="001678CA" w:rsidRPr="009C06A0">
        <w:rPr>
          <w:rFonts w:cs="Calibri"/>
          <w:sz w:val="24"/>
          <w:szCs w:val="24"/>
        </w:rPr>
        <w:t xml:space="preserve"> no existen avances sustanciales. E</w:t>
      </w:r>
      <w:r w:rsidR="001678CA" w:rsidRPr="009C06A0">
        <w:rPr>
          <w:rFonts w:cs="Calibri"/>
          <w:color w:val="000000"/>
          <w:sz w:val="24"/>
          <w:szCs w:val="24"/>
        </w:rPr>
        <w:t>s de hacer notar que no se cuenta con información particular sobre medidas adoptadas por el Estado para proteger a niñas y niños rurales que trabajan como empleadas y empleados domésticos.</w:t>
      </w:r>
      <w:r w:rsidR="001678CA" w:rsidRPr="009C06A0">
        <w:rPr>
          <w:rStyle w:val="FootnoteReference"/>
          <w:rFonts w:cs="Calibri"/>
          <w:color w:val="000000"/>
          <w:sz w:val="24"/>
          <w:szCs w:val="24"/>
        </w:rPr>
        <w:footnoteReference w:id="34"/>
      </w:r>
      <w:r w:rsidR="001678CA" w:rsidRPr="009C06A0">
        <w:rPr>
          <w:rFonts w:cs="Calibri"/>
          <w:color w:val="000000"/>
          <w:sz w:val="24"/>
          <w:szCs w:val="24"/>
        </w:rPr>
        <w:t xml:space="preserve"> Esto </w:t>
      </w:r>
      <w:r w:rsidR="001678CA" w:rsidRPr="009C06A0">
        <w:rPr>
          <w:rFonts w:cs="Calibri"/>
          <w:sz w:val="24"/>
          <w:szCs w:val="24"/>
        </w:rPr>
        <w:t>a pesar de saber que el mismo</w:t>
      </w:r>
      <w:r w:rsidR="001678CA" w:rsidRPr="009C06A0">
        <w:rPr>
          <w:rFonts w:eastAsia="Times New Roman" w:cs="Calibri"/>
          <w:sz w:val="24"/>
          <w:szCs w:val="24"/>
          <w:lang w:eastAsia="es-ES_tradnl"/>
        </w:rPr>
        <w:t xml:space="preserve"> está rodeado de situaciones de indefensión graves como la explotación laboral y los abusos sexuales especialmente en mujeres adolescentes y niñas. En ese punto me preocupa sobremanera </w:t>
      </w:r>
      <w:r w:rsidR="005B3A4C" w:rsidRPr="009C06A0">
        <w:rPr>
          <w:rFonts w:eastAsia="Times New Roman" w:cs="Calibri"/>
          <w:sz w:val="24"/>
          <w:szCs w:val="24"/>
          <w:lang w:eastAsia="es-ES_tradnl"/>
        </w:rPr>
        <w:t>que el</w:t>
      </w:r>
      <w:r w:rsidR="001678CA" w:rsidRPr="009C06A0">
        <w:rPr>
          <w:rFonts w:eastAsia="Times New Roman" w:cs="Calibri"/>
          <w:sz w:val="24"/>
          <w:szCs w:val="24"/>
          <w:lang w:eastAsia="es-ES_tradnl"/>
        </w:rPr>
        <w:t xml:space="preserve"> CONNA y el Ministerio de Trabajo no cuenten con acciones concretas para erradicar la problemática y, además, permitan que continúe vigente el artículo 64</w:t>
      </w:r>
      <w:r w:rsidR="00EB6181" w:rsidRPr="009C06A0">
        <w:rPr>
          <w:rFonts w:eastAsia="Times New Roman" w:cs="Calibri"/>
          <w:sz w:val="24"/>
          <w:szCs w:val="24"/>
          <w:lang w:eastAsia="es-ES_tradnl"/>
        </w:rPr>
        <w:t xml:space="preserve"> de la </w:t>
      </w:r>
      <w:r w:rsidR="00E1424F" w:rsidRPr="009C06A0">
        <w:rPr>
          <w:rFonts w:eastAsia="Times New Roman" w:cs="Calibri"/>
          <w:sz w:val="24"/>
          <w:szCs w:val="24"/>
          <w:lang w:eastAsia="es-ES_tradnl"/>
        </w:rPr>
        <w:t>LEPINA</w:t>
      </w:r>
      <w:r w:rsidR="001678CA" w:rsidRPr="009C06A0">
        <w:rPr>
          <w:rFonts w:eastAsia="Times New Roman" w:cs="Calibri"/>
          <w:sz w:val="24"/>
          <w:szCs w:val="24"/>
          <w:lang w:eastAsia="es-ES_tradnl"/>
        </w:rPr>
        <w:t xml:space="preserve"> que regula dicha actividad. </w:t>
      </w:r>
    </w:p>
    <w:p w14:paraId="4A209ADF" w14:textId="77777777" w:rsidR="001678CA" w:rsidRPr="009C06A0" w:rsidRDefault="001678CA" w:rsidP="001678CA">
      <w:pPr>
        <w:spacing w:after="0" w:line="240" w:lineRule="auto"/>
        <w:jc w:val="both"/>
        <w:rPr>
          <w:rFonts w:eastAsia="Times New Roman" w:cs="Calibri"/>
          <w:sz w:val="24"/>
          <w:szCs w:val="24"/>
          <w:lang w:eastAsia="es-ES_tradnl"/>
        </w:rPr>
      </w:pPr>
    </w:p>
    <w:p w14:paraId="5FE2325A" w14:textId="77777777" w:rsidR="001678CA" w:rsidRPr="009C06A0" w:rsidRDefault="00697DD4" w:rsidP="001678CA">
      <w:pPr>
        <w:spacing w:after="0" w:line="240" w:lineRule="auto"/>
        <w:jc w:val="both"/>
        <w:rPr>
          <w:rFonts w:cs="Calibri"/>
          <w:sz w:val="24"/>
          <w:szCs w:val="24"/>
        </w:rPr>
      </w:pPr>
      <w:r w:rsidRPr="009C06A0">
        <w:rPr>
          <w:rFonts w:eastAsia="Times New Roman" w:cs="Calibri"/>
          <w:sz w:val="24"/>
          <w:szCs w:val="24"/>
          <w:lang w:eastAsia="es-ES_tradnl"/>
        </w:rPr>
        <w:t>4</w:t>
      </w:r>
      <w:r w:rsidR="00287B26">
        <w:rPr>
          <w:rFonts w:eastAsia="Times New Roman" w:cs="Calibri"/>
          <w:sz w:val="24"/>
          <w:szCs w:val="24"/>
          <w:lang w:eastAsia="es-ES_tradnl"/>
        </w:rPr>
        <w:t>5</w:t>
      </w:r>
      <w:r w:rsidRPr="009C06A0">
        <w:rPr>
          <w:rFonts w:eastAsia="Times New Roman" w:cs="Calibri"/>
          <w:sz w:val="24"/>
          <w:szCs w:val="24"/>
          <w:lang w:eastAsia="es-ES_tradnl"/>
        </w:rPr>
        <w:t xml:space="preserve">. </w:t>
      </w:r>
      <w:r w:rsidR="001678CA" w:rsidRPr="009C06A0">
        <w:rPr>
          <w:rFonts w:eastAsia="Times New Roman" w:cs="Calibri"/>
          <w:sz w:val="24"/>
          <w:szCs w:val="24"/>
          <w:lang w:eastAsia="es-ES_tradnl"/>
        </w:rPr>
        <w:t>En ese orden, y desde mi mandato, considero que es imperioso que el Estado impulse la firma y ratificación de instrumentos tendientes a garantizar la efectiva protección integral de los niños, niñas y adolescentes. En esa lógica continúo apoyando los esfuerzos para que se firme y ratifique el Convenio 189 del Trabajo Decente para los Trabajadores y Trabajadoras Domésticos de la OIT; además,</w:t>
      </w:r>
      <w:r w:rsidR="000832DE" w:rsidRPr="009C06A0">
        <w:rPr>
          <w:rFonts w:eastAsia="Times New Roman" w:cs="Calibri"/>
          <w:sz w:val="24"/>
          <w:szCs w:val="24"/>
          <w:lang w:eastAsia="es-ES_tradnl"/>
        </w:rPr>
        <w:t xml:space="preserve"> que se </w:t>
      </w:r>
      <w:r w:rsidR="001678CA" w:rsidRPr="009C06A0">
        <w:rPr>
          <w:rFonts w:eastAsia="Times New Roman" w:cs="Calibri"/>
          <w:sz w:val="24"/>
          <w:szCs w:val="24"/>
          <w:lang w:eastAsia="es-ES_tradnl"/>
        </w:rPr>
        <w:t>r</w:t>
      </w:r>
      <w:r w:rsidR="000832DE" w:rsidRPr="009C06A0">
        <w:rPr>
          <w:rFonts w:cs="Calibri"/>
          <w:sz w:val="24"/>
          <w:szCs w:val="24"/>
        </w:rPr>
        <w:t>atifique</w:t>
      </w:r>
      <w:r w:rsidR="001678CA" w:rsidRPr="009C06A0">
        <w:rPr>
          <w:rFonts w:cs="Calibri"/>
          <w:sz w:val="24"/>
          <w:szCs w:val="24"/>
        </w:rPr>
        <w:t xml:space="preserve"> el Protocolo Facultativo de la Convención sobre la eliminación de todas las formas de discriminación contra la mujer ya que estas acciones permitirán adecuar de mejor manera la legislación nacional a los estándares de la normativa internacional de </w:t>
      </w:r>
      <w:r w:rsidR="00D2584D" w:rsidRPr="009C06A0">
        <w:rPr>
          <w:rFonts w:cs="Calibri"/>
          <w:sz w:val="24"/>
          <w:szCs w:val="24"/>
        </w:rPr>
        <w:t xml:space="preserve">derechos humanos y, de esa forma, abonar a la </w:t>
      </w:r>
      <w:r w:rsidR="001678CA" w:rsidRPr="009C06A0">
        <w:rPr>
          <w:rFonts w:cs="Calibri"/>
          <w:sz w:val="24"/>
          <w:szCs w:val="24"/>
        </w:rPr>
        <w:t xml:space="preserve">protección integral de </w:t>
      </w:r>
      <w:r w:rsidR="00D2584D" w:rsidRPr="009C06A0">
        <w:rPr>
          <w:rFonts w:cs="Calibri"/>
          <w:sz w:val="24"/>
          <w:szCs w:val="24"/>
        </w:rPr>
        <w:t xml:space="preserve">la </w:t>
      </w:r>
      <w:r w:rsidR="001678CA" w:rsidRPr="009C06A0">
        <w:rPr>
          <w:rFonts w:cs="Calibri"/>
          <w:sz w:val="24"/>
          <w:szCs w:val="24"/>
        </w:rPr>
        <w:t>niñez y adolescencia.</w:t>
      </w:r>
    </w:p>
    <w:p w14:paraId="03B2A2A1" w14:textId="77777777" w:rsidR="001678CA" w:rsidRDefault="001678CA" w:rsidP="001678CA">
      <w:pPr>
        <w:spacing w:after="0" w:line="240" w:lineRule="auto"/>
        <w:jc w:val="both"/>
        <w:rPr>
          <w:rFonts w:cs="Calibri"/>
          <w:sz w:val="24"/>
          <w:szCs w:val="24"/>
        </w:rPr>
      </w:pPr>
    </w:p>
    <w:p w14:paraId="7715BE98" w14:textId="77777777" w:rsidR="00EA284F" w:rsidRDefault="00EA284F" w:rsidP="001678CA">
      <w:pPr>
        <w:spacing w:after="0" w:line="240" w:lineRule="auto"/>
        <w:jc w:val="both"/>
        <w:rPr>
          <w:rFonts w:cs="Calibri"/>
          <w:sz w:val="24"/>
          <w:szCs w:val="24"/>
        </w:rPr>
      </w:pPr>
    </w:p>
    <w:p w14:paraId="183DD1B2" w14:textId="77777777" w:rsidR="00EA284F" w:rsidRDefault="00EA284F" w:rsidP="001678CA">
      <w:pPr>
        <w:spacing w:after="0" w:line="240" w:lineRule="auto"/>
        <w:jc w:val="both"/>
        <w:rPr>
          <w:rFonts w:cs="Calibri"/>
          <w:sz w:val="24"/>
          <w:szCs w:val="24"/>
        </w:rPr>
      </w:pPr>
    </w:p>
    <w:p w14:paraId="16A2528A" w14:textId="77777777" w:rsidR="00EA284F" w:rsidRDefault="00EA284F" w:rsidP="001678CA">
      <w:pPr>
        <w:spacing w:after="0" w:line="240" w:lineRule="auto"/>
        <w:jc w:val="both"/>
        <w:rPr>
          <w:rFonts w:cs="Calibri"/>
          <w:sz w:val="24"/>
          <w:szCs w:val="24"/>
        </w:rPr>
      </w:pPr>
    </w:p>
    <w:p w14:paraId="6C452670" w14:textId="77777777" w:rsidR="00EA284F" w:rsidRPr="009C06A0" w:rsidRDefault="00EA284F" w:rsidP="001678CA">
      <w:pPr>
        <w:spacing w:after="0" w:line="240" w:lineRule="auto"/>
        <w:jc w:val="both"/>
        <w:rPr>
          <w:rFonts w:cs="Calibri"/>
          <w:sz w:val="24"/>
          <w:szCs w:val="24"/>
        </w:rPr>
      </w:pPr>
    </w:p>
    <w:p w14:paraId="33E07A45" w14:textId="77777777" w:rsidR="001678CA" w:rsidRPr="009C06A0" w:rsidRDefault="00EB3433" w:rsidP="00EB3433">
      <w:pPr>
        <w:spacing w:after="0" w:line="240" w:lineRule="auto"/>
        <w:ind w:left="720"/>
        <w:jc w:val="both"/>
        <w:rPr>
          <w:rFonts w:cs="Calibri"/>
          <w:b/>
          <w:sz w:val="24"/>
          <w:szCs w:val="24"/>
        </w:rPr>
      </w:pPr>
      <w:r>
        <w:rPr>
          <w:rFonts w:cs="Calibri"/>
          <w:b/>
          <w:sz w:val="24"/>
          <w:szCs w:val="24"/>
        </w:rPr>
        <w:t xml:space="preserve">D. </w:t>
      </w:r>
      <w:r w:rsidR="001678CA" w:rsidRPr="009C06A0">
        <w:rPr>
          <w:rFonts w:cs="Calibri"/>
          <w:b/>
          <w:sz w:val="24"/>
          <w:szCs w:val="24"/>
        </w:rPr>
        <w:t xml:space="preserve">Respeto y garantía de los derechos de NNA, especialmente quienes se encuentran en situación de mayor vulnerabilidad </w:t>
      </w:r>
    </w:p>
    <w:p w14:paraId="45BF6BFA" w14:textId="77777777" w:rsidR="003F7BED" w:rsidRPr="00AB1FBF" w:rsidRDefault="003F7BED" w:rsidP="003F7BED">
      <w:pPr>
        <w:spacing w:after="0" w:line="240" w:lineRule="auto"/>
        <w:jc w:val="both"/>
        <w:rPr>
          <w:rFonts w:cs="Calibri"/>
          <w:i/>
          <w:sz w:val="24"/>
          <w:szCs w:val="24"/>
        </w:rPr>
      </w:pPr>
    </w:p>
    <w:p w14:paraId="5B9E3787" w14:textId="77777777" w:rsidR="001678CA" w:rsidRPr="00AB1FBF" w:rsidRDefault="00EB3433" w:rsidP="00EB3433">
      <w:pPr>
        <w:spacing w:after="0" w:line="240" w:lineRule="auto"/>
        <w:ind w:left="720"/>
        <w:jc w:val="both"/>
        <w:rPr>
          <w:rFonts w:cs="Calibri"/>
          <w:i/>
          <w:sz w:val="24"/>
          <w:szCs w:val="24"/>
        </w:rPr>
      </w:pPr>
      <w:r>
        <w:rPr>
          <w:rFonts w:cs="Calibri"/>
          <w:i/>
          <w:sz w:val="24"/>
          <w:szCs w:val="24"/>
        </w:rPr>
        <w:t xml:space="preserve">a) </w:t>
      </w:r>
      <w:r w:rsidR="001678CA" w:rsidRPr="00AB1FBF">
        <w:rPr>
          <w:rFonts w:cs="Calibri"/>
          <w:i/>
          <w:sz w:val="24"/>
          <w:szCs w:val="24"/>
        </w:rPr>
        <w:t xml:space="preserve">Medidas para hacer efectivos los principios de igualdad y no discriminación y el derecho a la participación de NNA </w:t>
      </w:r>
    </w:p>
    <w:p w14:paraId="5FC50A7C" w14:textId="77777777" w:rsidR="001678CA" w:rsidRPr="009C06A0" w:rsidRDefault="001678CA" w:rsidP="001678CA">
      <w:pPr>
        <w:spacing w:after="0" w:line="240" w:lineRule="auto"/>
        <w:jc w:val="both"/>
        <w:rPr>
          <w:rFonts w:cs="Calibri"/>
          <w:color w:val="1F497D"/>
          <w:sz w:val="24"/>
          <w:szCs w:val="24"/>
        </w:rPr>
      </w:pPr>
    </w:p>
    <w:p w14:paraId="25302C16" w14:textId="77777777" w:rsidR="001678CA" w:rsidRPr="009C06A0" w:rsidRDefault="00697DD4" w:rsidP="001678CA">
      <w:pPr>
        <w:spacing w:after="0" w:line="240" w:lineRule="auto"/>
        <w:jc w:val="both"/>
        <w:rPr>
          <w:rFonts w:cs="Calibri"/>
          <w:color w:val="000000"/>
          <w:sz w:val="24"/>
          <w:szCs w:val="24"/>
        </w:rPr>
      </w:pPr>
      <w:r w:rsidRPr="009C06A0">
        <w:rPr>
          <w:rFonts w:cs="Calibri"/>
          <w:color w:val="000000"/>
          <w:sz w:val="24"/>
          <w:szCs w:val="24"/>
        </w:rPr>
        <w:t>4</w:t>
      </w:r>
      <w:r w:rsidR="00287B26">
        <w:rPr>
          <w:rFonts w:cs="Calibri"/>
          <w:color w:val="000000"/>
          <w:sz w:val="24"/>
          <w:szCs w:val="24"/>
        </w:rPr>
        <w:t>6</w:t>
      </w:r>
      <w:r w:rsidRPr="009C06A0">
        <w:rPr>
          <w:rFonts w:cs="Calibri"/>
          <w:color w:val="000000"/>
          <w:sz w:val="24"/>
          <w:szCs w:val="24"/>
        </w:rPr>
        <w:t xml:space="preserve">. </w:t>
      </w:r>
      <w:r w:rsidR="001678CA" w:rsidRPr="009C06A0">
        <w:rPr>
          <w:rFonts w:cs="Calibri"/>
          <w:color w:val="000000"/>
          <w:sz w:val="24"/>
          <w:szCs w:val="24"/>
        </w:rPr>
        <w:t>El derecho a la igualdad y no discriminación tal como lo ha precisado la CIDH conlleva una doble concepción: una relacionada con la prohibición de diferencia de trato arbitraria, y otra relacionada con la obligación de crear condiciones de igualdad real y efectiva frente a grupos que han sido históricamente excluidos y se encuentran en mayor riesgo de ser discriminados.</w:t>
      </w:r>
      <w:r w:rsidR="001678CA" w:rsidRPr="009C06A0">
        <w:rPr>
          <w:rStyle w:val="FootnoteReference"/>
          <w:rFonts w:cs="Calibri"/>
          <w:color w:val="000000"/>
          <w:sz w:val="24"/>
          <w:szCs w:val="24"/>
        </w:rPr>
        <w:footnoteReference w:id="35"/>
      </w:r>
      <w:r w:rsidR="001678CA" w:rsidRPr="009C06A0">
        <w:rPr>
          <w:rFonts w:cs="Calibri"/>
          <w:color w:val="000000"/>
          <w:sz w:val="24"/>
          <w:szCs w:val="24"/>
        </w:rPr>
        <w:t xml:space="preserve"> En ese sentido, si bien existen algunos avances</w:t>
      </w:r>
      <w:r w:rsidR="00D2584D" w:rsidRPr="009C06A0">
        <w:rPr>
          <w:rFonts w:cs="Calibri"/>
          <w:color w:val="000000"/>
          <w:sz w:val="24"/>
          <w:szCs w:val="24"/>
        </w:rPr>
        <w:t>,</w:t>
      </w:r>
      <w:r w:rsidR="001678CA" w:rsidRPr="009C06A0">
        <w:rPr>
          <w:rFonts w:cs="Calibri"/>
          <w:color w:val="000000"/>
          <w:sz w:val="24"/>
          <w:szCs w:val="24"/>
        </w:rPr>
        <w:t xml:space="preserve"> también se observa la omisión del Estado en cuanto a adoptar medidas especiales que permitan el reconocimiento y efectividad de los derechos de los niños, niñas  y adolescentes que enfrentan </w:t>
      </w:r>
      <w:r w:rsidR="00D2584D" w:rsidRPr="009C06A0">
        <w:rPr>
          <w:rFonts w:cs="Calibri"/>
          <w:color w:val="000000"/>
          <w:sz w:val="24"/>
          <w:szCs w:val="24"/>
        </w:rPr>
        <w:t xml:space="preserve">factores de </w:t>
      </w:r>
      <w:r w:rsidR="001678CA" w:rsidRPr="009C06A0">
        <w:rPr>
          <w:rFonts w:cs="Calibri"/>
          <w:color w:val="000000"/>
          <w:sz w:val="24"/>
          <w:szCs w:val="24"/>
        </w:rPr>
        <w:t>mayor vulnerabilidad en</w:t>
      </w:r>
      <w:r w:rsidR="00D2584D" w:rsidRPr="009C06A0">
        <w:rPr>
          <w:rFonts w:cs="Calibri"/>
          <w:color w:val="000000"/>
          <w:sz w:val="24"/>
          <w:szCs w:val="24"/>
        </w:rPr>
        <w:t xml:space="preserve"> el cumplimiento de</w:t>
      </w:r>
      <w:r w:rsidR="001678CA" w:rsidRPr="009C06A0">
        <w:rPr>
          <w:rFonts w:cs="Calibri"/>
          <w:color w:val="000000"/>
          <w:sz w:val="24"/>
          <w:szCs w:val="24"/>
        </w:rPr>
        <w:t xml:space="preserve"> sus derechos.</w:t>
      </w:r>
    </w:p>
    <w:p w14:paraId="44181731" w14:textId="77777777" w:rsidR="001678CA" w:rsidRPr="009C06A0" w:rsidRDefault="001678CA" w:rsidP="001678CA">
      <w:pPr>
        <w:spacing w:after="0" w:line="240" w:lineRule="auto"/>
        <w:jc w:val="both"/>
        <w:rPr>
          <w:rFonts w:cs="Calibri"/>
          <w:color w:val="1F497D"/>
          <w:sz w:val="24"/>
          <w:szCs w:val="24"/>
        </w:rPr>
      </w:pPr>
    </w:p>
    <w:p w14:paraId="6B3E8C6A" w14:textId="77777777" w:rsidR="001678CA" w:rsidRPr="009C06A0" w:rsidRDefault="00287B26" w:rsidP="001678CA">
      <w:pPr>
        <w:spacing w:after="0" w:line="240" w:lineRule="auto"/>
        <w:jc w:val="both"/>
        <w:rPr>
          <w:rFonts w:cs="Calibri"/>
          <w:sz w:val="24"/>
          <w:szCs w:val="24"/>
        </w:rPr>
      </w:pPr>
      <w:r>
        <w:rPr>
          <w:rFonts w:cs="Calibri"/>
          <w:sz w:val="24"/>
          <w:szCs w:val="24"/>
        </w:rPr>
        <w:t>47</w:t>
      </w:r>
      <w:r w:rsidR="00697DD4" w:rsidRPr="009C06A0">
        <w:rPr>
          <w:rFonts w:cs="Calibri"/>
          <w:sz w:val="24"/>
          <w:szCs w:val="24"/>
        </w:rPr>
        <w:t xml:space="preserve">. </w:t>
      </w:r>
      <w:r w:rsidR="001678CA" w:rsidRPr="009C06A0">
        <w:rPr>
          <w:rFonts w:cs="Calibri"/>
          <w:sz w:val="24"/>
          <w:szCs w:val="24"/>
        </w:rPr>
        <w:t xml:space="preserve">En concordancia con lo expuesto, y </w:t>
      </w:r>
      <w:r w:rsidR="00D2584D" w:rsidRPr="009C06A0">
        <w:rPr>
          <w:rFonts w:cs="Calibri"/>
          <w:sz w:val="24"/>
          <w:szCs w:val="24"/>
        </w:rPr>
        <w:t>como se citó</w:t>
      </w:r>
      <w:r w:rsidR="00D2584D" w:rsidRPr="009C06A0">
        <w:rPr>
          <w:rFonts w:cs="Calibri"/>
          <w:i/>
          <w:sz w:val="24"/>
          <w:szCs w:val="24"/>
        </w:rPr>
        <w:t xml:space="preserve"> supra</w:t>
      </w:r>
      <w:r w:rsidR="00D2584D" w:rsidRPr="009C06A0">
        <w:rPr>
          <w:rFonts w:cs="Calibri"/>
          <w:sz w:val="24"/>
          <w:szCs w:val="24"/>
        </w:rPr>
        <w:t>,</w:t>
      </w:r>
      <w:r w:rsidR="001678CA" w:rsidRPr="009C06A0">
        <w:rPr>
          <w:rFonts w:cs="Calibri"/>
          <w:sz w:val="24"/>
          <w:szCs w:val="24"/>
        </w:rPr>
        <w:t xml:space="preserve"> </w:t>
      </w:r>
      <w:r w:rsidR="00D2584D" w:rsidRPr="009C06A0">
        <w:rPr>
          <w:rFonts w:cs="Calibri"/>
          <w:sz w:val="24"/>
          <w:szCs w:val="24"/>
        </w:rPr>
        <w:t>dentro de las</w:t>
      </w:r>
      <w:r w:rsidR="001678CA" w:rsidRPr="009C06A0">
        <w:rPr>
          <w:rFonts w:cs="Calibri"/>
          <w:sz w:val="24"/>
          <w:szCs w:val="24"/>
        </w:rPr>
        <w:t xml:space="preserve"> limitantes </w:t>
      </w:r>
      <w:r w:rsidR="00D2584D" w:rsidRPr="009C06A0">
        <w:rPr>
          <w:rFonts w:cs="Calibri"/>
          <w:sz w:val="24"/>
          <w:szCs w:val="24"/>
        </w:rPr>
        <w:t>identificadas en el</w:t>
      </w:r>
      <w:r w:rsidR="001678CA" w:rsidRPr="009C06A0">
        <w:rPr>
          <w:rFonts w:cs="Calibri"/>
          <w:sz w:val="24"/>
          <w:szCs w:val="24"/>
        </w:rPr>
        <w:t xml:space="preserve"> funcionamiento </w:t>
      </w:r>
      <w:r w:rsidR="00D2584D" w:rsidRPr="009C06A0">
        <w:rPr>
          <w:rFonts w:cs="Calibri"/>
          <w:sz w:val="24"/>
          <w:szCs w:val="24"/>
        </w:rPr>
        <w:t>de</w:t>
      </w:r>
      <w:r w:rsidR="001678CA" w:rsidRPr="009C06A0">
        <w:rPr>
          <w:rFonts w:cs="Calibri"/>
          <w:sz w:val="24"/>
          <w:szCs w:val="24"/>
        </w:rPr>
        <w:t xml:space="preserve"> las RAC se encuentra la baja participación de algunas entidades en los diferentes esfuerzos de las redes departamentales y temáticas; cambios constantes de referentes institucionales en las redes de coordinación; gestiones colectivas de recursos sin definir, además de  no contar con los mecanismos de participación efectiva de los adolescentes a escala municipal y departamental</w:t>
      </w:r>
      <w:r w:rsidR="00D2584D" w:rsidRPr="009C06A0">
        <w:rPr>
          <w:rFonts w:cs="Calibri"/>
          <w:sz w:val="24"/>
          <w:szCs w:val="24"/>
        </w:rPr>
        <w:t>;</w:t>
      </w:r>
      <w:r w:rsidR="001678CA" w:rsidRPr="009C06A0">
        <w:rPr>
          <w:rStyle w:val="FootnoteReference"/>
          <w:rFonts w:cs="Calibri"/>
          <w:sz w:val="24"/>
          <w:szCs w:val="24"/>
        </w:rPr>
        <w:footnoteReference w:id="36"/>
      </w:r>
      <w:r w:rsidR="00D2584D" w:rsidRPr="009C06A0">
        <w:rPr>
          <w:rFonts w:cs="Calibri"/>
          <w:sz w:val="24"/>
          <w:szCs w:val="24"/>
        </w:rPr>
        <w:t xml:space="preserve"> condiciones que aumentan los factores de vulnerabilidad a las que está expuesta la población de NNA.</w:t>
      </w:r>
    </w:p>
    <w:p w14:paraId="599DA1A3" w14:textId="77777777" w:rsidR="001678CA" w:rsidRPr="009C06A0" w:rsidRDefault="001678CA" w:rsidP="001678CA">
      <w:pPr>
        <w:spacing w:after="0" w:line="240" w:lineRule="auto"/>
        <w:jc w:val="both"/>
        <w:rPr>
          <w:rFonts w:cs="Calibri"/>
          <w:sz w:val="24"/>
          <w:szCs w:val="24"/>
        </w:rPr>
      </w:pPr>
    </w:p>
    <w:p w14:paraId="0F4ED00C" w14:textId="77777777" w:rsidR="001678CA" w:rsidRPr="009C06A0" w:rsidRDefault="00697DD4" w:rsidP="001678CA">
      <w:pPr>
        <w:spacing w:after="0" w:line="240" w:lineRule="auto"/>
        <w:jc w:val="both"/>
        <w:rPr>
          <w:rFonts w:cs="Calibri"/>
          <w:sz w:val="24"/>
          <w:szCs w:val="24"/>
        </w:rPr>
      </w:pPr>
      <w:r w:rsidRPr="009C06A0">
        <w:rPr>
          <w:rFonts w:cs="Calibri"/>
          <w:sz w:val="24"/>
          <w:szCs w:val="24"/>
        </w:rPr>
        <w:t>4</w:t>
      </w:r>
      <w:r w:rsidR="00287B26">
        <w:rPr>
          <w:rFonts w:cs="Calibri"/>
          <w:sz w:val="24"/>
          <w:szCs w:val="24"/>
        </w:rPr>
        <w:t>8</w:t>
      </w:r>
      <w:r w:rsidRPr="009C06A0">
        <w:rPr>
          <w:rFonts w:cs="Calibri"/>
          <w:sz w:val="24"/>
          <w:szCs w:val="24"/>
        </w:rPr>
        <w:t xml:space="preserve">. </w:t>
      </w:r>
      <w:r w:rsidR="001678CA" w:rsidRPr="009C06A0">
        <w:rPr>
          <w:rFonts w:cs="Calibri"/>
          <w:sz w:val="24"/>
          <w:szCs w:val="24"/>
        </w:rPr>
        <w:t>Al respecto, un estudio realizado por EDUCO y otras instituciones</w:t>
      </w:r>
      <w:r w:rsidR="001678CA" w:rsidRPr="009C06A0">
        <w:rPr>
          <w:rFonts w:cs="Calibri"/>
          <w:sz w:val="24"/>
          <w:szCs w:val="24"/>
          <w:vertAlign w:val="superscript"/>
        </w:rPr>
        <w:footnoteReference w:id="37"/>
      </w:r>
      <w:r w:rsidR="001678CA" w:rsidRPr="009C06A0">
        <w:rPr>
          <w:rFonts w:cs="Calibri"/>
          <w:sz w:val="24"/>
          <w:szCs w:val="24"/>
        </w:rPr>
        <w:t xml:space="preserve"> reveló que se pueden identificar algunos esfuerzos por abrir espacios de participación de la niñez y adolescencia, pero sus alcances y logros son aún aislados e incipientes. Además, detalla que no se tiene información sistematizada sobre la cantidad exacta de niños, niñas y adolescentes que se encuentran activamente participando en alguna asociación o grupo de adolescentes. Con base a encuestas se puede saber el tipo de organización en la que más participan y tener una idea de </w:t>
      </w:r>
      <w:r w:rsidR="001678CA" w:rsidRPr="009C06A0">
        <w:rPr>
          <w:rFonts w:cs="Calibri"/>
          <w:sz w:val="24"/>
          <w:szCs w:val="24"/>
        </w:rPr>
        <w:lastRenderedPageBreak/>
        <w:t>su</w:t>
      </w:r>
      <w:r w:rsidR="00D2584D" w:rsidRPr="009C06A0">
        <w:rPr>
          <w:rFonts w:cs="Calibri"/>
          <w:sz w:val="24"/>
          <w:szCs w:val="24"/>
        </w:rPr>
        <w:t>s afinidades e intereses, pero a la fecha</w:t>
      </w:r>
      <w:r w:rsidR="001678CA" w:rsidRPr="009C06A0">
        <w:rPr>
          <w:rFonts w:cs="Calibri"/>
          <w:sz w:val="24"/>
          <w:szCs w:val="24"/>
        </w:rPr>
        <w:t xml:space="preserve"> no existe un sistema que mida o capture la información más detallada de los espacios de participación, ni de las características más específicas de las personas participantes.</w:t>
      </w:r>
    </w:p>
    <w:p w14:paraId="5D900A10" w14:textId="77777777" w:rsidR="001678CA" w:rsidRPr="009C06A0" w:rsidRDefault="001678CA" w:rsidP="001678CA">
      <w:pPr>
        <w:spacing w:after="0" w:line="240" w:lineRule="auto"/>
        <w:jc w:val="both"/>
        <w:rPr>
          <w:rFonts w:cs="Calibri"/>
          <w:color w:val="000000"/>
          <w:sz w:val="24"/>
          <w:szCs w:val="24"/>
        </w:rPr>
      </w:pPr>
    </w:p>
    <w:p w14:paraId="79DF005E" w14:textId="77777777" w:rsidR="001678CA" w:rsidRPr="009C06A0" w:rsidRDefault="00697DD4" w:rsidP="001678CA">
      <w:pPr>
        <w:spacing w:after="0" w:line="240" w:lineRule="auto"/>
        <w:jc w:val="both"/>
        <w:rPr>
          <w:rFonts w:cs="Calibri"/>
          <w:kern w:val="1"/>
          <w:sz w:val="24"/>
          <w:szCs w:val="24"/>
          <w:lang w:eastAsia="zh-CN"/>
        </w:rPr>
      </w:pPr>
      <w:r w:rsidRPr="009C06A0">
        <w:rPr>
          <w:rFonts w:cs="Calibri"/>
          <w:color w:val="000000"/>
          <w:sz w:val="24"/>
          <w:szCs w:val="24"/>
        </w:rPr>
        <w:t>4</w:t>
      </w:r>
      <w:r w:rsidR="00287B26">
        <w:rPr>
          <w:rFonts w:cs="Calibri"/>
          <w:color w:val="000000"/>
          <w:sz w:val="24"/>
          <w:szCs w:val="24"/>
        </w:rPr>
        <w:t>9</w:t>
      </w:r>
      <w:r w:rsidRPr="009C06A0">
        <w:rPr>
          <w:rFonts w:cs="Calibri"/>
          <w:color w:val="000000"/>
          <w:sz w:val="24"/>
          <w:szCs w:val="24"/>
        </w:rPr>
        <w:t xml:space="preserve">. </w:t>
      </w:r>
      <w:r w:rsidR="001678CA" w:rsidRPr="009C06A0">
        <w:rPr>
          <w:rFonts w:cs="Calibri"/>
          <w:color w:val="000000"/>
          <w:sz w:val="24"/>
          <w:szCs w:val="24"/>
        </w:rPr>
        <w:t>Por otra parte, es necesario enfatizar que el Sistema de Referencia para la Protección Integral de la Niñez y Adolescencia en centros educativos</w:t>
      </w:r>
      <w:r w:rsidR="001678CA" w:rsidRPr="009C06A0">
        <w:rPr>
          <w:rStyle w:val="FootnoteReference"/>
          <w:rFonts w:cs="Calibri"/>
          <w:color w:val="000000"/>
          <w:sz w:val="24"/>
          <w:szCs w:val="24"/>
        </w:rPr>
        <w:footnoteReference w:id="38"/>
      </w:r>
      <w:r w:rsidR="001678CA" w:rsidRPr="009C06A0">
        <w:rPr>
          <w:rFonts w:cs="Calibri"/>
          <w:color w:val="000000"/>
          <w:sz w:val="24"/>
          <w:szCs w:val="24"/>
        </w:rPr>
        <w:t xml:space="preserve"> no reconoce dentro de las personas que enfrentan factores de vulnerabilidad a las niñas, niños y adolescentes  victimas del desplazamiento interno, migrantes retornados, niñez y adolescencia víctima de la violencia, entre otros.</w:t>
      </w:r>
    </w:p>
    <w:p w14:paraId="7B1E2050" w14:textId="77777777" w:rsidR="001678CA" w:rsidRPr="009C06A0" w:rsidRDefault="001678CA" w:rsidP="001678CA">
      <w:pPr>
        <w:spacing w:after="0" w:line="240" w:lineRule="auto"/>
        <w:jc w:val="both"/>
        <w:rPr>
          <w:rFonts w:cs="Calibri"/>
          <w:color w:val="000000"/>
          <w:sz w:val="24"/>
          <w:szCs w:val="24"/>
        </w:rPr>
      </w:pPr>
      <w:r w:rsidRPr="009C06A0">
        <w:rPr>
          <w:rFonts w:cs="Calibri"/>
          <w:color w:val="000000"/>
          <w:sz w:val="24"/>
          <w:szCs w:val="24"/>
        </w:rPr>
        <w:t xml:space="preserve"> </w:t>
      </w:r>
    </w:p>
    <w:p w14:paraId="4DCA9B2B" w14:textId="77777777" w:rsidR="001678CA" w:rsidRPr="009C06A0" w:rsidRDefault="00287B26" w:rsidP="001678CA">
      <w:pPr>
        <w:spacing w:after="0" w:line="240" w:lineRule="auto"/>
        <w:jc w:val="both"/>
        <w:rPr>
          <w:rFonts w:cs="Calibri"/>
          <w:sz w:val="24"/>
          <w:szCs w:val="24"/>
        </w:rPr>
      </w:pPr>
      <w:r>
        <w:rPr>
          <w:rFonts w:cs="Calibri"/>
          <w:sz w:val="24"/>
          <w:szCs w:val="24"/>
        </w:rPr>
        <w:t>50</w:t>
      </w:r>
      <w:r w:rsidR="00697DD4" w:rsidRPr="009C06A0">
        <w:rPr>
          <w:rFonts w:cs="Calibri"/>
          <w:sz w:val="24"/>
          <w:szCs w:val="24"/>
        </w:rPr>
        <w:t xml:space="preserve">. </w:t>
      </w:r>
      <w:r w:rsidR="001678CA" w:rsidRPr="009C06A0">
        <w:rPr>
          <w:rFonts w:cs="Calibri"/>
          <w:sz w:val="24"/>
          <w:szCs w:val="24"/>
        </w:rPr>
        <w:t>Asimismo, la participación se ve aún más limitada debido a las pautas de crianza patriarcales, visión adultocéntrica, limitados espacios de participación y persistencia de la visión tutelar de la niñez;  las niñas, niños y adolescentes expresaron que su opinión no es tomada en cuenta en sus entornos familiares y comunitarios.</w:t>
      </w:r>
      <w:r w:rsidR="001678CA" w:rsidRPr="009C06A0">
        <w:rPr>
          <w:rStyle w:val="FootnoteReference"/>
          <w:rFonts w:cs="Calibri"/>
          <w:sz w:val="24"/>
          <w:szCs w:val="24"/>
        </w:rPr>
        <w:footnoteReference w:id="39"/>
      </w:r>
    </w:p>
    <w:p w14:paraId="70AF8F12" w14:textId="77777777" w:rsidR="001678CA" w:rsidRPr="009C06A0" w:rsidRDefault="001678CA" w:rsidP="001678CA">
      <w:pPr>
        <w:spacing w:after="0" w:line="240" w:lineRule="auto"/>
        <w:jc w:val="both"/>
        <w:rPr>
          <w:rFonts w:cs="Calibri"/>
          <w:sz w:val="24"/>
          <w:szCs w:val="24"/>
        </w:rPr>
      </w:pPr>
    </w:p>
    <w:p w14:paraId="1A108633" w14:textId="77777777" w:rsidR="001678CA" w:rsidRPr="009C06A0" w:rsidRDefault="00287B26" w:rsidP="001678CA">
      <w:pPr>
        <w:spacing w:after="0" w:line="240" w:lineRule="auto"/>
        <w:jc w:val="both"/>
        <w:rPr>
          <w:rFonts w:cs="Calibri"/>
          <w:sz w:val="24"/>
          <w:szCs w:val="24"/>
        </w:rPr>
      </w:pPr>
      <w:r>
        <w:rPr>
          <w:rFonts w:cs="Calibri"/>
          <w:sz w:val="24"/>
          <w:szCs w:val="24"/>
        </w:rPr>
        <w:t>51</w:t>
      </w:r>
      <w:r w:rsidR="00697DD4" w:rsidRPr="009C06A0">
        <w:rPr>
          <w:rFonts w:cs="Calibri"/>
          <w:sz w:val="24"/>
          <w:szCs w:val="24"/>
        </w:rPr>
        <w:t xml:space="preserve">. </w:t>
      </w:r>
      <w:r w:rsidR="001678CA" w:rsidRPr="009C06A0">
        <w:rPr>
          <w:rFonts w:cs="Calibri"/>
          <w:sz w:val="24"/>
          <w:szCs w:val="24"/>
        </w:rPr>
        <w:t>De lo anterior puedo acotar que el Estado continúa incumpliendo las recomendaciones sobre la Observación general Nº 5 (2003) relativa a las medidas generales de aplicación de la Convención sobre los Derechos del Niño y Observación general Nº 12 (2009) sobre el derecho del niño a ser escuchado; ya que no existe una participación amplia, plural, diversa, inclusiva y representativa en sus estructuras y procesos; además, los mecanismos de participación no reflejan la diversidad de realidades de la niñez. En ese orden, el Estado debe trabajar en construir una estrategia que promueva la participación social de los niños, niñas y adolescentes, tomando en cuenta las opiniones y las recomendaciones dadas por los mismos, y destinar los recursos</w:t>
      </w:r>
      <w:r w:rsidR="00D2584D" w:rsidRPr="009C06A0">
        <w:rPr>
          <w:rFonts w:cs="Calibri"/>
          <w:sz w:val="24"/>
          <w:szCs w:val="24"/>
        </w:rPr>
        <w:t xml:space="preserve"> y esfuerzos</w:t>
      </w:r>
      <w:r w:rsidR="001678CA" w:rsidRPr="009C06A0">
        <w:rPr>
          <w:rFonts w:cs="Calibri"/>
          <w:sz w:val="24"/>
          <w:szCs w:val="24"/>
        </w:rPr>
        <w:t xml:space="preserve"> necesarios.</w:t>
      </w:r>
    </w:p>
    <w:p w14:paraId="06F9124C" w14:textId="77777777" w:rsidR="001678CA" w:rsidRPr="009C06A0" w:rsidRDefault="001678CA" w:rsidP="001678CA">
      <w:pPr>
        <w:spacing w:after="0" w:line="240" w:lineRule="auto"/>
        <w:jc w:val="both"/>
        <w:rPr>
          <w:rFonts w:cs="Calibri"/>
          <w:sz w:val="24"/>
          <w:szCs w:val="24"/>
        </w:rPr>
      </w:pPr>
    </w:p>
    <w:p w14:paraId="1C3F90D4" w14:textId="77777777" w:rsidR="001678CA" w:rsidRPr="009C06A0" w:rsidRDefault="00287B26" w:rsidP="001678CA">
      <w:pPr>
        <w:spacing w:line="240" w:lineRule="auto"/>
        <w:jc w:val="both"/>
        <w:rPr>
          <w:rFonts w:cs="Calibri"/>
          <w:sz w:val="24"/>
          <w:szCs w:val="24"/>
        </w:rPr>
      </w:pPr>
      <w:r>
        <w:rPr>
          <w:rFonts w:cs="Calibri"/>
          <w:sz w:val="24"/>
          <w:szCs w:val="24"/>
        </w:rPr>
        <w:t>52</w:t>
      </w:r>
      <w:r w:rsidR="00697DD4" w:rsidRPr="009C06A0">
        <w:rPr>
          <w:rFonts w:cs="Calibri"/>
          <w:sz w:val="24"/>
          <w:szCs w:val="24"/>
        </w:rPr>
        <w:t xml:space="preserve">. </w:t>
      </w:r>
      <w:r w:rsidR="009103FB" w:rsidRPr="009C06A0">
        <w:rPr>
          <w:rFonts w:cs="Calibri"/>
          <w:sz w:val="24"/>
          <w:szCs w:val="24"/>
        </w:rPr>
        <w:t>Consciente de</w:t>
      </w:r>
      <w:r w:rsidR="001678CA" w:rsidRPr="009C06A0">
        <w:rPr>
          <w:rFonts w:cs="Calibri"/>
          <w:sz w:val="24"/>
          <w:szCs w:val="24"/>
        </w:rPr>
        <w:t xml:space="preserve"> la importancia de </w:t>
      </w:r>
      <w:r w:rsidR="009103FB" w:rsidRPr="009C06A0">
        <w:rPr>
          <w:rFonts w:cs="Calibri"/>
          <w:sz w:val="24"/>
          <w:szCs w:val="24"/>
        </w:rPr>
        <w:t xml:space="preserve">la implementación de </w:t>
      </w:r>
      <w:r w:rsidR="001678CA" w:rsidRPr="009C06A0">
        <w:rPr>
          <w:rFonts w:cs="Calibri"/>
          <w:sz w:val="24"/>
          <w:szCs w:val="24"/>
        </w:rPr>
        <w:t xml:space="preserve">un </w:t>
      </w:r>
      <w:r w:rsidR="009103FB" w:rsidRPr="009C06A0">
        <w:rPr>
          <w:rFonts w:cs="Calibri"/>
          <w:sz w:val="24"/>
          <w:szCs w:val="24"/>
        </w:rPr>
        <w:t>enfoque de derechos de NNA y de potenciar la</w:t>
      </w:r>
      <w:r w:rsidR="001678CA" w:rsidRPr="009C06A0">
        <w:rPr>
          <w:rFonts w:cs="Calibri"/>
          <w:sz w:val="24"/>
          <w:szCs w:val="24"/>
        </w:rPr>
        <w:t xml:space="preserve"> participación</w:t>
      </w:r>
      <w:r w:rsidR="009103FB" w:rsidRPr="009C06A0">
        <w:rPr>
          <w:rFonts w:cs="Calibri"/>
          <w:sz w:val="24"/>
          <w:szCs w:val="24"/>
        </w:rPr>
        <w:t xml:space="preserve"> activa de los mismos</w:t>
      </w:r>
      <w:r w:rsidR="001678CA" w:rsidRPr="009C06A0">
        <w:rPr>
          <w:rFonts w:cs="Calibri"/>
          <w:sz w:val="24"/>
          <w:szCs w:val="24"/>
        </w:rPr>
        <w:t>, en mi calidad de titular de la PDDH inicié un proceso de consulta para la construcción de la Plataforma de los Derechos de la Niñez, Adolescencia y Juventudes 2019-2024</w:t>
      </w:r>
      <w:r w:rsidR="001678CA" w:rsidRPr="009C06A0">
        <w:rPr>
          <w:rStyle w:val="FootnoteReference"/>
          <w:rFonts w:cs="Calibri"/>
          <w:sz w:val="24"/>
          <w:szCs w:val="24"/>
        </w:rPr>
        <w:footnoteReference w:id="40"/>
      </w:r>
      <w:r w:rsidR="001678CA" w:rsidRPr="009C06A0">
        <w:rPr>
          <w:rFonts w:cs="Calibri"/>
          <w:sz w:val="24"/>
          <w:szCs w:val="24"/>
        </w:rPr>
        <w:t xml:space="preserve">, que se lleva a cabo con el apoyo voluntario de los jóvenes que integran las Unidades Juveniles de Difusión de Derechos Humanos de la PDDH, Casas de Encuentros y otras organizaciones de participación infantojuvenil. La consulta se realizará en los 14 departamentos del país, </w:t>
      </w:r>
      <w:r w:rsidR="009103FB" w:rsidRPr="009C06A0">
        <w:rPr>
          <w:rFonts w:cs="Calibri"/>
          <w:sz w:val="24"/>
          <w:szCs w:val="24"/>
        </w:rPr>
        <w:t>abarcando</w:t>
      </w:r>
      <w:r w:rsidR="001678CA" w:rsidRPr="009C06A0">
        <w:rPr>
          <w:rFonts w:cs="Calibri"/>
          <w:sz w:val="24"/>
          <w:szCs w:val="24"/>
        </w:rPr>
        <w:t xml:space="preserve"> </w:t>
      </w:r>
      <w:r w:rsidR="009103FB" w:rsidRPr="009C06A0">
        <w:rPr>
          <w:rFonts w:cs="Calibri"/>
          <w:sz w:val="24"/>
          <w:szCs w:val="24"/>
        </w:rPr>
        <w:t xml:space="preserve">las </w:t>
      </w:r>
      <w:r w:rsidR="001678CA" w:rsidRPr="009C06A0">
        <w:rPr>
          <w:rFonts w:cs="Calibri"/>
          <w:sz w:val="24"/>
          <w:szCs w:val="24"/>
        </w:rPr>
        <w:t>área</w:t>
      </w:r>
      <w:r w:rsidR="009103FB" w:rsidRPr="009C06A0">
        <w:rPr>
          <w:rFonts w:cs="Calibri"/>
          <w:sz w:val="24"/>
          <w:szCs w:val="24"/>
        </w:rPr>
        <w:t>s</w:t>
      </w:r>
      <w:r w:rsidR="001678CA" w:rsidRPr="009C06A0">
        <w:rPr>
          <w:rFonts w:cs="Calibri"/>
          <w:sz w:val="24"/>
          <w:szCs w:val="24"/>
        </w:rPr>
        <w:t xml:space="preserve"> rural</w:t>
      </w:r>
      <w:r w:rsidR="009103FB" w:rsidRPr="009C06A0">
        <w:rPr>
          <w:rFonts w:cs="Calibri"/>
          <w:sz w:val="24"/>
          <w:szCs w:val="24"/>
        </w:rPr>
        <w:t>es y</w:t>
      </w:r>
      <w:r w:rsidR="001678CA" w:rsidRPr="009C06A0">
        <w:rPr>
          <w:rFonts w:cs="Calibri"/>
          <w:sz w:val="24"/>
          <w:szCs w:val="24"/>
        </w:rPr>
        <w:t xml:space="preserve"> urbana</w:t>
      </w:r>
      <w:r w:rsidR="009103FB" w:rsidRPr="009C06A0">
        <w:rPr>
          <w:rFonts w:cs="Calibri"/>
          <w:sz w:val="24"/>
          <w:szCs w:val="24"/>
        </w:rPr>
        <w:t>s</w:t>
      </w:r>
      <w:r w:rsidR="001678CA" w:rsidRPr="009C06A0">
        <w:rPr>
          <w:rFonts w:cs="Calibri"/>
          <w:sz w:val="24"/>
          <w:szCs w:val="24"/>
        </w:rPr>
        <w:t xml:space="preserve">, respecto a las principales necesidades y peticiones de la niñez, adolescencia y juventud del </w:t>
      </w:r>
      <w:r w:rsidR="001678CA" w:rsidRPr="009C06A0">
        <w:rPr>
          <w:rFonts w:cs="Calibri"/>
          <w:sz w:val="24"/>
          <w:szCs w:val="24"/>
        </w:rPr>
        <w:lastRenderedPageBreak/>
        <w:t xml:space="preserve">país, </w:t>
      </w:r>
      <w:r w:rsidR="009103FB" w:rsidRPr="009C06A0">
        <w:rPr>
          <w:rFonts w:cs="Calibri"/>
          <w:sz w:val="24"/>
          <w:szCs w:val="24"/>
        </w:rPr>
        <w:t>bajo</w:t>
      </w:r>
      <w:r w:rsidR="001678CA" w:rsidRPr="009C06A0">
        <w:rPr>
          <w:rFonts w:cs="Calibri"/>
          <w:sz w:val="24"/>
          <w:szCs w:val="24"/>
        </w:rPr>
        <w:t xml:space="preserve"> un enfoque inclusivo. Es decir, se consultará </w:t>
      </w:r>
      <w:r w:rsidR="009103FB" w:rsidRPr="009C06A0">
        <w:rPr>
          <w:rFonts w:cs="Calibri"/>
          <w:sz w:val="24"/>
          <w:szCs w:val="24"/>
        </w:rPr>
        <w:t>sobre las inquietudes y necesidades de NNA con</w:t>
      </w:r>
      <w:r w:rsidR="001678CA" w:rsidRPr="009C06A0">
        <w:rPr>
          <w:rFonts w:cs="Calibri"/>
          <w:sz w:val="24"/>
          <w:szCs w:val="24"/>
        </w:rPr>
        <w:t xml:space="preserve"> discapacidad, que pertenecen a pueblos originarios, a la comunidad LGTBI, a mujeres, estudiantes, afiliadas a partidos políticos, no escolarizadas y de otros espacios de participación.</w:t>
      </w:r>
      <w:r w:rsidR="001678CA" w:rsidRPr="009C06A0">
        <w:rPr>
          <w:rStyle w:val="FootnoteReference"/>
          <w:rFonts w:cs="Calibri"/>
          <w:sz w:val="24"/>
          <w:szCs w:val="24"/>
        </w:rPr>
        <w:footnoteReference w:id="41"/>
      </w:r>
      <w:r w:rsidR="001678CA" w:rsidRPr="009C06A0">
        <w:rPr>
          <w:rFonts w:cs="Calibri"/>
          <w:sz w:val="24"/>
          <w:szCs w:val="24"/>
        </w:rPr>
        <w:t xml:space="preserve">  </w:t>
      </w:r>
    </w:p>
    <w:p w14:paraId="4DA3D6BA" w14:textId="77777777" w:rsidR="001678CA" w:rsidRPr="00AB1FBF" w:rsidRDefault="00EB3433" w:rsidP="00EB3433">
      <w:pPr>
        <w:spacing w:after="0" w:line="240" w:lineRule="auto"/>
        <w:ind w:left="720"/>
        <w:jc w:val="both"/>
        <w:rPr>
          <w:rFonts w:cs="Calibri"/>
          <w:i/>
          <w:sz w:val="24"/>
          <w:szCs w:val="24"/>
        </w:rPr>
      </w:pPr>
      <w:r>
        <w:rPr>
          <w:rFonts w:cs="Calibri"/>
          <w:i/>
          <w:sz w:val="24"/>
          <w:szCs w:val="24"/>
        </w:rPr>
        <w:t xml:space="preserve">b) </w:t>
      </w:r>
      <w:r w:rsidR="001678CA" w:rsidRPr="00AB1FBF">
        <w:rPr>
          <w:rFonts w:cs="Calibri"/>
          <w:i/>
          <w:sz w:val="24"/>
          <w:szCs w:val="24"/>
        </w:rPr>
        <w:t xml:space="preserve">Sobre las medidas para garantizar los derechos de NNA en situación de calle </w:t>
      </w:r>
    </w:p>
    <w:p w14:paraId="217182E0" w14:textId="77777777" w:rsidR="001678CA" w:rsidRPr="009C06A0" w:rsidRDefault="001678CA" w:rsidP="001678CA">
      <w:pPr>
        <w:spacing w:after="0" w:line="240" w:lineRule="auto"/>
        <w:ind w:left="360"/>
        <w:jc w:val="both"/>
        <w:rPr>
          <w:rFonts w:cs="Calibri"/>
          <w:color w:val="1F497D"/>
          <w:sz w:val="24"/>
          <w:szCs w:val="24"/>
        </w:rPr>
      </w:pPr>
    </w:p>
    <w:p w14:paraId="1AB69508" w14:textId="77777777" w:rsidR="001678CA" w:rsidRPr="009C06A0" w:rsidRDefault="00287B26" w:rsidP="001678CA">
      <w:pPr>
        <w:spacing w:after="0" w:line="240" w:lineRule="auto"/>
        <w:jc w:val="both"/>
        <w:rPr>
          <w:rFonts w:cs="Calibri"/>
          <w:sz w:val="24"/>
          <w:szCs w:val="24"/>
        </w:rPr>
      </w:pPr>
      <w:r>
        <w:rPr>
          <w:rFonts w:cs="Calibri"/>
          <w:sz w:val="24"/>
          <w:szCs w:val="24"/>
        </w:rPr>
        <w:t>53</w:t>
      </w:r>
      <w:r w:rsidR="00697DD4" w:rsidRPr="009C06A0">
        <w:rPr>
          <w:rFonts w:cs="Calibri"/>
          <w:sz w:val="24"/>
          <w:szCs w:val="24"/>
        </w:rPr>
        <w:t xml:space="preserve">. </w:t>
      </w:r>
      <w:r w:rsidR="001678CA" w:rsidRPr="009C06A0">
        <w:rPr>
          <w:rFonts w:cs="Calibri"/>
          <w:sz w:val="24"/>
          <w:szCs w:val="24"/>
        </w:rPr>
        <w:t>En este punto traigo a colación la investigación realizada recientemente por diversas instituciones</w:t>
      </w:r>
      <w:r w:rsidR="001678CA" w:rsidRPr="009C06A0">
        <w:rPr>
          <w:rStyle w:val="FootnoteReference"/>
          <w:rFonts w:cs="Calibri"/>
          <w:sz w:val="24"/>
          <w:szCs w:val="24"/>
        </w:rPr>
        <w:footnoteReference w:id="42"/>
      </w:r>
      <w:r w:rsidR="001678CA" w:rsidRPr="009C06A0">
        <w:rPr>
          <w:rFonts w:cs="Calibri"/>
          <w:sz w:val="24"/>
          <w:szCs w:val="24"/>
        </w:rPr>
        <w:t xml:space="preserve"> en la cual se señala que los actores nacionales reconocen la existencia de temas con una demanda urgente e insatisfecha de protección. Tal es el caso del vacío en la garantía de los derechos de la niñez en situación de calle, ya que en el ámbito de la restitución de derechos se reconoce la debilidad institucional para atender la demanda de protección, puesto que las acciones llevadas a cabo van encaminadas a brindar atención, sin tomar en cuenta la promoción y la prevención.</w:t>
      </w:r>
    </w:p>
    <w:p w14:paraId="69801C96" w14:textId="77777777" w:rsidR="001678CA" w:rsidRPr="009C06A0" w:rsidRDefault="001678CA" w:rsidP="001678CA">
      <w:pPr>
        <w:spacing w:after="0" w:line="240" w:lineRule="auto"/>
        <w:jc w:val="both"/>
        <w:rPr>
          <w:rFonts w:cs="Calibri"/>
          <w:sz w:val="24"/>
          <w:szCs w:val="24"/>
        </w:rPr>
      </w:pPr>
    </w:p>
    <w:p w14:paraId="72D587AC" w14:textId="77777777" w:rsidR="001678CA" w:rsidRPr="009C06A0" w:rsidRDefault="00287B26" w:rsidP="001678CA">
      <w:pPr>
        <w:spacing w:after="0" w:line="240" w:lineRule="auto"/>
        <w:jc w:val="both"/>
        <w:rPr>
          <w:rFonts w:cs="Calibri"/>
          <w:sz w:val="24"/>
          <w:szCs w:val="24"/>
        </w:rPr>
      </w:pPr>
      <w:r>
        <w:rPr>
          <w:rFonts w:cs="Calibri"/>
          <w:sz w:val="24"/>
          <w:szCs w:val="24"/>
        </w:rPr>
        <w:t xml:space="preserve">54. </w:t>
      </w:r>
      <w:r w:rsidR="001678CA" w:rsidRPr="009C06A0">
        <w:rPr>
          <w:rFonts w:cs="Calibri"/>
          <w:sz w:val="24"/>
          <w:szCs w:val="24"/>
        </w:rPr>
        <w:t>Tomando como marco lo anterior, me permito reafirmar que las autoridades deben retomar los esfuerzos para investigar las causas estructurales e impulsar medidas integrales adecuadas para erradicar dicho fenómeno. Además, se tienen que potenciar espacios de coordinación y articulación de programas, políticas y otras colaboraciones, apostarle a un programa de atención integral y reinserción de niñez en calle, así como fortalecer el esfuerzo por mantenerlos en el sistema educativo garantizándoles, además, el acceso a otros servicios básicos. En este tema también se necesitan la producción de información, análisis y estadísticas específicas.</w:t>
      </w:r>
      <w:r w:rsidR="001678CA" w:rsidRPr="009C06A0">
        <w:rPr>
          <w:rStyle w:val="FootnoteReference"/>
          <w:rFonts w:cs="Calibri"/>
          <w:sz w:val="24"/>
          <w:szCs w:val="24"/>
        </w:rPr>
        <w:footnoteReference w:id="43"/>
      </w:r>
    </w:p>
    <w:p w14:paraId="04C2C1E1" w14:textId="77777777" w:rsidR="001678CA" w:rsidRPr="009C06A0" w:rsidRDefault="001678CA" w:rsidP="001678CA">
      <w:pPr>
        <w:spacing w:after="0" w:line="240" w:lineRule="auto"/>
        <w:jc w:val="both"/>
        <w:rPr>
          <w:rFonts w:cs="Calibri"/>
          <w:sz w:val="24"/>
          <w:szCs w:val="24"/>
        </w:rPr>
      </w:pPr>
    </w:p>
    <w:p w14:paraId="3E9499E6" w14:textId="77777777" w:rsidR="001678CA" w:rsidRPr="003764B7" w:rsidRDefault="00EB3433" w:rsidP="00EB3433">
      <w:pPr>
        <w:spacing w:after="0" w:line="240" w:lineRule="auto"/>
        <w:ind w:left="360"/>
        <w:jc w:val="both"/>
        <w:rPr>
          <w:rFonts w:cs="Calibri"/>
          <w:i/>
          <w:sz w:val="24"/>
          <w:szCs w:val="24"/>
        </w:rPr>
      </w:pPr>
      <w:r>
        <w:rPr>
          <w:rFonts w:cs="Calibri"/>
          <w:i/>
          <w:sz w:val="24"/>
          <w:szCs w:val="24"/>
        </w:rPr>
        <w:t xml:space="preserve">c) </w:t>
      </w:r>
      <w:r w:rsidR="005B3A4C" w:rsidRPr="003764B7">
        <w:rPr>
          <w:rFonts w:cs="Calibri"/>
          <w:i/>
          <w:sz w:val="24"/>
          <w:szCs w:val="24"/>
        </w:rPr>
        <w:t>Medidas</w:t>
      </w:r>
      <w:r w:rsidR="001678CA" w:rsidRPr="003764B7">
        <w:rPr>
          <w:rFonts w:cs="Calibri"/>
          <w:i/>
          <w:sz w:val="24"/>
          <w:szCs w:val="24"/>
        </w:rPr>
        <w:t xml:space="preserve"> estatales para garantizar los derechos de NNA retornados, víctimas de la violencia y que sufren afectaciones a su integridad personal</w:t>
      </w:r>
    </w:p>
    <w:p w14:paraId="65E0D921" w14:textId="77777777" w:rsidR="00AB1FBF" w:rsidRDefault="00AB1FBF" w:rsidP="00AB1FBF">
      <w:pPr>
        <w:spacing w:after="0" w:line="240" w:lineRule="auto"/>
        <w:jc w:val="both"/>
        <w:rPr>
          <w:rFonts w:cs="Calibri"/>
          <w:sz w:val="24"/>
          <w:szCs w:val="24"/>
        </w:rPr>
      </w:pPr>
    </w:p>
    <w:p w14:paraId="7DF6B940" w14:textId="77777777" w:rsidR="001678CA" w:rsidRPr="003764B7" w:rsidRDefault="00EB3433" w:rsidP="00EB3433">
      <w:pPr>
        <w:spacing w:after="0" w:line="240" w:lineRule="auto"/>
        <w:ind w:left="720"/>
        <w:jc w:val="both"/>
        <w:rPr>
          <w:rFonts w:cs="Calibri"/>
          <w:sz w:val="24"/>
          <w:szCs w:val="24"/>
        </w:rPr>
      </w:pPr>
      <w:r>
        <w:rPr>
          <w:rFonts w:cs="Calibri"/>
          <w:sz w:val="24"/>
          <w:szCs w:val="24"/>
        </w:rPr>
        <w:t xml:space="preserve">1. </w:t>
      </w:r>
      <w:r w:rsidR="001678CA" w:rsidRPr="003764B7">
        <w:rPr>
          <w:rFonts w:cs="Calibri"/>
          <w:sz w:val="24"/>
          <w:szCs w:val="24"/>
        </w:rPr>
        <w:t>Niñez y Adolescencia retornada</w:t>
      </w:r>
    </w:p>
    <w:p w14:paraId="7D2DCC86" w14:textId="77777777" w:rsidR="007250F2" w:rsidRPr="009C06A0" w:rsidRDefault="007250F2" w:rsidP="001678CA">
      <w:pPr>
        <w:spacing w:after="0" w:line="240" w:lineRule="auto"/>
        <w:jc w:val="both"/>
        <w:rPr>
          <w:rFonts w:cs="Calibri"/>
          <w:i/>
          <w:sz w:val="24"/>
          <w:szCs w:val="24"/>
        </w:rPr>
      </w:pPr>
    </w:p>
    <w:p w14:paraId="610C2FAE" w14:textId="77777777" w:rsidR="001678CA" w:rsidRPr="009C06A0" w:rsidRDefault="00287B26" w:rsidP="001678CA">
      <w:pPr>
        <w:autoSpaceDE w:val="0"/>
        <w:autoSpaceDN w:val="0"/>
        <w:adjustRightInd w:val="0"/>
        <w:spacing w:after="0" w:line="240" w:lineRule="auto"/>
        <w:jc w:val="both"/>
        <w:rPr>
          <w:rFonts w:cs="Calibri"/>
          <w:sz w:val="24"/>
          <w:szCs w:val="24"/>
        </w:rPr>
      </w:pPr>
      <w:r>
        <w:rPr>
          <w:rFonts w:cs="Calibri"/>
          <w:sz w:val="24"/>
          <w:szCs w:val="24"/>
        </w:rPr>
        <w:t>55</w:t>
      </w:r>
      <w:r w:rsidR="00697DD4" w:rsidRPr="009C06A0">
        <w:rPr>
          <w:rFonts w:cs="Calibri"/>
          <w:sz w:val="24"/>
          <w:szCs w:val="24"/>
        </w:rPr>
        <w:t xml:space="preserve">. </w:t>
      </w:r>
      <w:r w:rsidR="001678CA" w:rsidRPr="009C06A0">
        <w:rPr>
          <w:rFonts w:cs="Calibri"/>
          <w:sz w:val="24"/>
          <w:szCs w:val="24"/>
        </w:rPr>
        <w:t xml:space="preserve">La atención al retorno y recepción de niñas, niños y adolescentes aún no está articulada con los procesos de reintegración familiar, escolar, comunitaria y social bajo una misma estrategia. Más aún, deben tomarse en cuenta los factores que </w:t>
      </w:r>
      <w:r w:rsidR="001678CA" w:rsidRPr="009C06A0">
        <w:rPr>
          <w:rFonts w:cs="Calibri"/>
          <w:sz w:val="24"/>
          <w:szCs w:val="24"/>
        </w:rPr>
        <w:lastRenderedPageBreak/>
        <w:t>causaron la migración pues no está clara la forma en la que se atiende y acompaña a quienes salieron por la violencia y que corren el riesgo de volver a entornos que poco o nada se han modificado.</w:t>
      </w:r>
      <w:r w:rsidR="001678CA" w:rsidRPr="009C06A0">
        <w:rPr>
          <w:rStyle w:val="FootnoteReference"/>
          <w:rFonts w:cs="Calibri"/>
          <w:sz w:val="24"/>
          <w:szCs w:val="24"/>
        </w:rPr>
        <w:footnoteReference w:id="44"/>
      </w:r>
    </w:p>
    <w:p w14:paraId="2B8E21EB" w14:textId="77777777" w:rsidR="001678CA" w:rsidRPr="009C06A0" w:rsidRDefault="001678CA" w:rsidP="001678CA">
      <w:pPr>
        <w:autoSpaceDE w:val="0"/>
        <w:autoSpaceDN w:val="0"/>
        <w:adjustRightInd w:val="0"/>
        <w:spacing w:after="0" w:line="240" w:lineRule="auto"/>
        <w:jc w:val="both"/>
        <w:rPr>
          <w:rFonts w:cs="Calibri"/>
          <w:sz w:val="24"/>
          <w:szCs w:val="24"/>
        </w:rPr>
      </w:pPr>
    </w:p>
    <w:p w14:paraId="06B809F1" w14:textId="77777777" w:rsidR="001678CA" w:rsidRPr="009C06A0" w:rsidRDefault="00697DD4" w:rsidP="001678CA">
      <w:pPr>
        <w:autoSpaceDE w:val="0"/>
        <w:autoSpaceDN w:val="0"/>
        <w:adjustRightInd w:val="0"/>
        <w:spacing w:after="0" w:line="240" w:lineRule="auto"/>
        <w:jc w:val="both"/>
        <w:rPr>
          <w:rFonts w:cs="Calibri"/>
          <w:sz w:val="24"/>
          <w:szCs w:val="24"/>
        </w:rPr>
      </w:pPr>
      <w:r w:rsidRPr="009C06A0">
        <w:rPr>
          <w:rFonts w:cs="Calibri"/>
          <w:sz w:val="24"/>
          <w:szCs w:val="24"/>
        </w:rPr>
        <w:t>5</w:t>
      </w:r>
      <w:r w:rsidR="00287B26">
        <w:rPr>
          <w:rFonts w:cs="Calibri"/>
          <w:sz w:val="24"/>
          <w:szCs w:val="24"/>
        </w:rPr>
        <w:t>6</w:t>
      </w:r>
      <w:r w:rsidRPr="009C06A0">
        <w:rPr>
          <w:rFonts w:cs="Calibri"/>
          <w:sz w:val="24"/>
          <w:szCs w:val="24"/>
        </w:rPr>
        <w:t xml:space="preserve">. </w:t>
      </w:r>
      <w:r w:rsidR="001678CA" w:rsidRPr="009C06A0">
        <w:rPr>
          <w:rFonts w:cs="Calibri"/>
          <w:sz w:val="24"/>
          <w:szCs w:val="24"/>
        </w:rPr>
        <w:t>En ese sentido reitero que mientras el Estado no reconozca las causas estructurales que motivan la migración irregular, así como el percibir la migración como un problema de seguridad pública y no como un derecho humano, el país no avanzará en la implementación de estrategias, programas y planes nacionales de atención a niñez migrante desde un enfoque de protección integral. Además, se debe reconocer la necesidad de involucrar de una forma más activa a los gobiernos locales para evitar la migración y cuando ésta sucede, intervenir en los procesos de reintegración.</w:t>
      </w:r>
    </w:p>
    <w:p w14:paraId="5D6226A9" w14:textId="77777777" w:rsidR="001678CA" w:rsidRPr="009C06A0" w:rsidRDefault="001678CA" w:rsidP="001678CA">
      <w:pPr>
        <w:autoSpaceDE w:val="0"/>
        <w:autoSpaceDN w:val="0"/>
        <w:adjustRightInd w:val="0"/>
        <w:spacing w:after="0" w:line="240" w:lineRule="auto"/>
        <w:jc w:val="both"/>
        <w:rPr>
          <w:rFonts w:cs="Calibri"/>
          <w:i/>
          <w:sz w:val="24"/>
          <w:szCs w:val="24"/>
        </w:rPr>
      </w:pPr>
    </w:p>
    <w:p w14:paraId="1971FF82" w14:textId="77777777" w:rsidR="001678CA" w:rsidRPr="003764B7" w:rsidRDefault="00EB3433" w:rsidP="00EB3433">
      <w:pPr>
        <w:spacing w:after="0" w:line="240" w:lineRule="auto"/>
        <w:ind w:left="720"/>
        <w:jc w:val="both"/>
        <w:rPr>
          <w:rFonts w:cs="Calibri"/>
          <w:sz w:val="24"/>
          <w:szCs w:val="24"/>
        </w:rPr>
      </w:pPr>
      <w:r>
        <w:rPr>
          <w:rFonts w:cs="Calibri"/>
          <w:sz w:val="24"/>
          <w:szCs w:val="24"/>
        </w:rPr>
        <w:t xml:space="preserve">2. </w:t>
      </w:r>
      <w:r w:rsidR="001678CA" w:rsidRPr="003764B7">
        <w:rPr>
          <w:rFonts w:cs="Calibri"/>
          <w:sz w:val="24"/>
          <w:szCs w:val="24"/>
        </w:rPr>
        <w:t>Desplazamientos forzados internos por causa de la violencia</w:t>
      </w:r>
    </w:p>
    <w:p w14:paraId="4563D719" w14:textId="77777777" w:rsidR="001678CA" w:rsidRPr="009C06A0" w:rsidRDefault="001678CA" w:rsidP="001678CA">
      <w:pPr>
        <w:spacing w:after="0" w:line="240" w:lineRule="auto"/>
        <w:jc w:val="both"/>
        <w:rPr>
          <w:rFonts w:cs="Calibri"/>
          <w:i/>
          <w:sz w:val="24"/>
          <w:szCs w:val="24"/>
        </w:rPr>
      </w:pPr>
    </w:p>
    <w:p w14:paraId="223FAEC1" w14:textId="77777777" w:rsidR="001678CA" w:rsidRPr="009C06A0" w:rsidRDefault="00697DD4" w:rsidP="001678CA">
      <w:pPr>
        <w:spacing w:after="0" w:line="240" w:lineRule="auto"/>
        <w:jc w:val="both"/>
        <w:rPr>
          <w:rFonts w:cs="Calibri"/>
          <w:sz w:val="24"/>
          <w:szCs w:val="24"/>
        </w:rPr>
      </w:pPr>
      <w:r w:rsidRPr="009C06A0">
        <w:rPr>
          <w:rFonts w:cs="Calibri"/>
          <w:sz w:val="24"/>
          <w:szCs w:val="24"/>
        </w:rPr>
        <w:t>5</w:t>
      </w:r>
      <w:r w:rsidR="00287B26">
        <w:rPr>
          <w:rFonts w:cs="Calibri"/>
          <w:sz w:val="24"/>
          <w:szCs w:val="24"/>
        </w:rPr>
        <w:t>7</w:t>
      </w:r>
      <w:r w:rsidRPr="009C06A0">
        <w:rPr>
          <w:rFonts w:cs="Calibri"/>
          <w:sz w:val="24"/>
          <w:szCs w:val="24"/>
        </w:rPr>
        <w:t xml:space="preserve">. </w:t>
      </w:r>
      <w:r w:rsidR="001678CA" w:rsidRPr="009C06A0">
        <w:rPr>
          <w:rFonts w:cs="Calibri"/>
          <w:sz w:val="24"/>
          <w:szCs w:val="24"/>
        </w:rPr>
        <w:t>La situación de violencia conlleva a que muchas familias se desplacen forzosamente de sus lugares de origen hacia otros en donde puedan asegurar sus vidas. La ausencia de programas, protocolos de atención y designación de presupuesto específico para aplicar las medidas previstas sigue predominando en la práctica, por lo que la atención de víctimas de violencia en general y de las víctimas afectadas por desplazamiento forzado en particular, se limita a esfuerzos aislados y muchas veces dispersos de los operadores de diferentes instituciones públicas. La implementación del Plan El Salvador Seguro en materia de atención y protección de víctimas de la violencia experimenta un amplio déficit hasta hoy.</w:t>
      </w:r>
      <w:r w:rsidR="001678CA" w:rsidRPr="009C06A0">
        <w:rPr>
          <w:rStyle w:val="FootnoteReference"/>
          <w:rFonts w:cs="Calibri"/>
          <w:sz w:val="24"/>
          <w:szCs w:val="24"/>
        </w:rPr>
        <w:footnoteReference w:id="45"/>
      </w:r>
    </w:p>
    <w:p w14:paraId="001FDF55" w14:textId="77777777" w:rsidR="001678CA" w:rsidRPr="009C06A0" w:rsidRDefault="001678CA" w:rsidP="001678CA">
      <w:pPr>
        <w:spacing w:after="0" w:line="240" w:lineRule="auto"/>
        <w:ind w:left="1080"/>
        <w:jc w:val="both"/>
        <w:rPr>
          <w:rFonts w:cs="Calibri"/>
          <w:sz w:val="24"/>
          <w:szCs w:val="24"/>
        </w:rPr>
      </w:pPr>
    </w:p>
    <w:p w14:paraId="61C782B7" w14:textId="77777777" w:rsidR="001678CA" w:rsidRPr="009C06A0" w:rsidRDefault="00697DD4" w:rsidP="001678CA">
      <w:pPr>
        <w:pStyle w:val="Default"/>
        <w:jc w:val="both"/>
      </w:pPr>
      <w:r w:rsidRPr="009C06A0">
        <w:t>5</w:t>
      </w:r>
      <w:r w:rsidR="00287B26">
        <w:t>8</w:t>
      </w:r>
      <w:r w:rsidRPr="009C06A0">
        <w:t xml:space="preserve">. </w:t>
      </w:r>
      <w:r w:rsidR="001678CA" w:rsidRPr="009C06A0">
        <w:t>A pesar de que e</w:t>
      </w:r>
      <w:r w:rsidR="001678CA" w:rsidRPr="009C06A0">
        <w:rPr>
          <w:rStyle w:val="A4"/>
          <w:rFonts w:ascii="Calibri" w:hAnsi="Calibri" w:cs="Calibri"/>
          <w:sz w:val="24"/>
          <w:szCs w:val="24"/>
        </w:rPr>
        <w:t>l principal instrumento de respuesta en la protección de niñez y adolescencia se encuentra en la LEPINA, donde se explicitan los requerimientos y expectativas de la protección de los derechos individuales y donde se encuentran plasmados los me</w:t>
      </w:r>
      <w:r w:rsidR="001678CA" w:rsidRPr="009C06A0">
        <w:rPr>
          <w:rStyle w:val="A4"/>
          <w:rFonts w:ascii="Calibri" w:hAnsi="Calibri" w:cs="Calibri"/>
          <w:sz w:val="24"/>
          <w:szCs w:val="24"/>
        </w:rPr>
        <w:softHyphen/>
        <w:t>canismos que garantizarán tal protección, aun no existe un marco claro de abordaje para regular la vulneración a derechos colectivos y difusos generados por violencia ge</w:t>
      </w:r>
      <w:r w:rsidR="001678CA" w:rsidRPr="009C06A0">
        <w:rPr>
          <w:rStyle w:val="A4"/>
          <w:rFonts w:ascii="Calibri" w:hAnsi="Calibri" w:cs="Calibri"/>
          <w:sz w:val="24"/>
          <w:szCs w:val="24"/>
        </w:rPr>
        <w:softHyphen/>
        <w:t>neralizada en el país.</w:t>
      </w:r>
      <w:r w:rsidR="001678CA" w:rsidRPr="009C06A0">
        <w:rPr>
          <w:rStyle w:val="FootnoteReference"/>
        </w:rPr>
        <w:footnoteReference w:id="46"/>
      </w:r>
    </w:p>
    <w:p w14:paraId="3DEE8138" w14:textId="77777777" w:rsidR="001678CA" w:rsidRPr="009C06A0" w:rsidRDefault="001678CA" w:rsidP="001678CA">
      <w:pPr>
        <w:pStyle w:val="Default"/>
        <w:jc w:val="both"/>
      </w:pPr>
    </w:p>
    <w:p w14:paraId="01E0284D" w14:textId="77777777" w:rsidR="001678CA" w:rsidRPr="009C06A0" w:rsidRDefault="00697DD4" w:rsidP="001678CA">
      <w:pPr>
        <w:pStyle w:val="Default"/>
        <w:jc w:val="both"/>
      </w:pPr>
      <w:r w:rsidRPr="009C06A0">
        <w:rPr>
          <w:rStyle w:val="A4"/>
          <w:rFonts w:ascii="Calibri" w:hAnsi="Calibri" w:cs="Calibri"/>
          <w:sz w:val="24"/>
          <w:szCs w:val="24"/>
        </w:rPr>
        <w:t>5</w:t>
      </w:r>
      <w:r w:rsidR="00287B26">
        <w:rPr>
          <w:rStyle w:val="A4"/>
          <w:rFonts w:ascii="Calibri" w:hAnsi="Calibri" w:cs="Calibri"/>
          <w:sz w:val="24"/>
          <w:szCs w:val="24"/>
        </w:rPr>
        <w:t>9</w:t>
      </w:r>
      <w:r w:rsidRPr="009C06A0">
        <w:rPr>
          <w:rStyle w:val="A4"/>
          <w:rFonts w:ascii="Calibri" w:hAnsi="Calibri" w:cs="Calibri"/>
          <w:sz w:val="24"/>
          <w:szCs w:val="24"/>
        </w:rPr>
        <w:t xml:space="preserve">. </w:t>
      </w:r>
      <w:r w:rsidR="001678CA" w:rsidRPr="009C06A0">
        <w:rPr>
          <w:rStyle w:val="A4"/>
          <w:rFonts w:ascii="Calibri" w:hAnsi="Calibri" w:cs="Calibri"/>
          <w:sz w:val="24"/>
          <w:szCs w:val="24"/>
        </w:rPr>
        <w:t>Las instituciones públicas que integran el Sistema Nacional de Protección no reconocen oficialmente el fenómeno del desplazamiento forzado interno por violencia generalizada, y n</w:t>
      </w:r>
      <w:r w:rsidR="001678CA" w:rsidRPr="009C06A0">
        <w:t xml:space="preserve">o se cuenta con ningún programa para garantizar de forma </w:t>
      </w:r>
      <w:r w:rsidR="001678CA" w:rsidRPr="009C06A0">
        <w:lastRenderedPageBreak/>
        <w:t>integral los derechos de niños, niñas y adolescentes que se ven afectados con esta situación. Las Juntas de Protección de la Niñez y Adolescencia no actúan con eficacia y eficiencia ante estos casos y, en varios de ellos, niegan la protección debido a la inexistencia de un programa para atender dicha realidad. Adicionalmente, no hay un mecanismo unificado para generar datos sobre la violencia contra niños, niñas y adolescentes.</w:t>
      </w:r>
      <w:r w:rsidR="001678CA" w:rsidRPr="009C06A0">
        <w:rPr>
          <w:rStyle w:val="FootnoteReference"/>
        </w:rPr>
        <w:footnoteReference w:id="47"/>
      </w:r>
      <w:r w:rsidR="001678CA" w:rsidRPr="009C06A0">
        <w:t xml:space="preserve"> </w:t>
      </w:r>
    </w:p>
    <w:p w14:paraId="0F76B51E" w14:textId="77777777" w:rsidR="001678CA" w:rsidRPr="009C06A0" w:rsidRDefault="001678CA" w:rsidP="001678CA">
      <w:pPr>
        <w:spacing w:after="0" w:line="240" w:lineRule="auto"/>
        <w:jc w:val="both"/>
        <w:rPr>
          <w:rFonts w:cs="Calibri"/>
          <w:sz w:val="24"/>
          <w:szCs w:val="24"/>
          <w:highlight w:val="yellow"/>
        </w:rPr>
      </w:pPr>
    </w:p>
    <w:p w14:paraId="580EFAA5" w14:textId="77777777" w:rsidR="001678CA" w:rsidRPr="009C06A0" w:rsidRDefault="00287B26" w:rsidP="001678CA">
      <w:pPr>
        <w:autoSpaceDE w:val="0"/>
        <w:autoSpaceDN w:val="0"/>
        <w:adjustRightInd w:val="0"/>
        <w:spacing w:after="0" w:line="240" w:lineRule="auto"/>
        <w:jc w:val="both"/>
        <w:rPr>
          <w:rFonts w:cs="Calibri"/>
          <w:sz w:val="24"/>
          <w:szCs w:val="24"/>
        </w:rPr>
      </w:pPr>
      <w:r>
        <w:rPr>
          <w:rFonts w:cs="Calibri"/>
          <w:sz w:val="24"/>
          <w:szCs w:val="24"/>
        </w:rPr>
        <w:t>60</w:t>
      </w:r>
      <w:r w:rsidR="00697DD4" w:rsidRPr="009C06A0">
        <w:rPr>
          <w:rFonts w:cs="Calibri"/>
          <w:sz w:val="24"/>
          <w:szCs w:val="24"/>
        </w:rPr>
        <w:t xml:space="preserve">. </w:t>
      </w:r>
      <w:r w:rsidR="001678CA" w:rsidRPr="009C06A0">
        <w:rPr>
          <w:rFonts w:cs="Calibri"/>
          <w:sz w:val="24"/>
          <w:szCs w:val="24"/>
        </w:rPr>
        <w:t>Tal como rescata en el informe realizado por esta Institución,</w:t>
      </w:r>
      <w:r w:rsidR="001678CA" w:rsidRPr="009C06A0">
        <w:rPr>
          <w:rStyle w:val="FootnoteReference"/>
          <w:rFonts w:cs="Calibri"/>
          <w:sz w:val="24"/>
          <w:szCs w:val="24"/>
        </w:rPr>
        <w:footnoteReference w:id="48"/>
      </w:r>
      <w:r w:rsidR="001678CA" w:rsidRPr="009C06A0">
        <w:rPr>
          <w:rFonts w:cs="Calibri"/>
          <w:sz w:val="24"/>
          <w:szCs w:val="24"/>
        </w:rPr>
        <w:t xml:space="preserve"> el desplazamiento forzado actual cuenta con nuevas características, entre las que está que se trata de un flujo casi invisible que dificulta el registro exacto sobre la magnitud del fenómeno, lo que se suma a la ausencia de registros oficiales, pues el desplazamiento interno a consecuencia de la violencia no es reconocido por el Estado (principalmente el Órgano Ejecutivo) y con frecuencia se ha tergiversado o confundido con simples cambios de residencia o como una mera afectación al derecho humano a la libertad de movimiento.</w:t>
      </w:r>
      <w:r w:rsidR="001678CA" w:rsidRPr="009C06A0">
        <w:rPr>
          <w:rFonts w:cs="Calibri"/>
          <w:sz w:val="24"/>
          <w:szCs w:val="24"/>
          <w:vertAlign w:val="superscript"/>
        </w:rPr>
        <w:footnoteReference w:id="49"/>
      </w:r>
      <w:r w:rsidR="001678CA" w:rsidRPr="009C06A0">
        <w:rPr>
          <w:rFonts w:cs="Calibri"/>
          <w:sz w:val="24"/>
          <w:szCs w:val="24"/>
        </w:rPr>
        <w:t xml:space="preserve"> Por lo que, reitero, este fenómeno no se aborda de forma adecuada.</w:t>
      </w:r>
    </w:p>
    <w:p w14:paraId="51B26601" w14:textId="77777777" w:rsidR="001678CA" w:rsidRPr="009C06A0" w:rsidRDefault="001678CA" w:rsidP="001678CA">
      <w:pPr>
        <w:spacing w:after="0" w:line="240" w:lineRule="auto"/>
        <w:jc w:val="both"/>
        <w:rPr>
          <w:rFonts w:cs="Calibri"/>
          <w:color w:val="4472C4"/>
          <w:sz w:val="24"/>
          <w:szCs w:val="24"/>
        </w:rPr>
      </w:pPr>
    </w:p>
    <w:p w14:paraId="44001AF1" w14:textId="77777777" w:rsidR="001678CA" w:rsidRPr="003764B7" w:rsidRDefault="00EB3433" w:rsidP="00EB3433">
      <w:pPr>
        <w:spacing w:after="0" w:line="240" w:lineRule="auto"/>
        <w:ind w:left="720"/>
        <w:jc w:val="both"/>
        <w:rPr>
          <w:rFonts w:cs="Calibri"/>
          <w:sz w:val="24"/>
          <w:szCs w:val="24"/>
        </w:rPr>
      </w:pPr>
      <w:r>
        <w:rPr>
          <w:rFonts w:cs="Calibri"/>
          <w:sz w:val="24"/>
          <w:szCs w:val="24"/>
        </w:rPr>
        <w:t xml:space="preserve">3. </w:t>
      </w:r>
      <w:r w:rsidR="001678CA" w:rsidRPr="003764B7">
        <w:rPr>
          <w:rFonts w:cs="Calibri"/>
          <w:sz w:val="24"/>
          <w:szCs w:val="24"/>
        </w:rPr>
        <w:t xml:space="preserve">Tortura y otros tratos o penas crueles, inhumanos o degradantes </w:t>
      </w:r>
    </w:p>
    <w:p w14:paraId="53165C94" w14:textId="77777777" w:rsidR="001678CA" w:rsidRPr="009C06A0" w:rsidRDefault="001678CA" w:rsidP="001678CA">
      <w:pPr>
        <w:spacing w:after="0" w:line="240" w:lineRule="auto"/>
        <w:jc w:val="both"/>
        <w:rPr>
          <w:rFonts w:cs="Calibri"/>
          <w:i/>
          <w:sz w:val="24"/>
          <w:szCs w:val="24"/>
        </w:rPr>
      </w:pPr>
    </w:p>
    <w:p w14:paraId="1BEA691E" w14:textId="77777777" w:rsidR="001678CA" w:rsidRPr="009C06A0" w:rsidRDefault="00287B26" w:rsidP="001678CA">
      <w:pPr>
        <w:pStyle w:val="NormalWeb"/>
        <w:spacing w:before="0" w:beforeAutospacing="0" w:after="0" w:afterAutospacing="0"/>
        <w:jc w:val="both"/>
        <w:rPr>
          <w:rFonts w:ascii="Calibri" w:hAnsi="Calibri" w:cs="Calibri"/>
        </w:rPr>
      </w:pPr>
      <w:r>
        <w:rPr>
          <w:rFonts w:ascii="Calibri" w:hAnsi="Calibri" w:cs="Calibri"/>
        </w:rPr>
        <w:t>61</w:t>
      </w:r>
      <w:r w:rsidR="00697DD4" w:rsidRPr="009C06A0">
        <w:rPr>
          <w:rFonts w:ascii="Calibri" w:hAnsi="Calibri" w:cs="Calibri"/>
        </w:rPr>
        <w:t xml:space="preserve">. </w:t>
      </w:r>
      <w:r w:rsidR="001678CA" w:rsidRPr="009C06A0">
        <w:rPr>
          <w:rFonts w:ascii="Calibri" w:hAnsi="Calibri" w:cs="Calibri"/>
        </w:rPr>
        <w:t>De acuerdo a información oficial, las Juntas de Protección recibieron 12,978 casos que corresponden a un total de 15,575 niñas, niños y adolescentes victimas, en relación a 19,712 presuntas amenazas o vulneraciones a sus derechos. Se reportaron 19,712 supuestas amenazas o vulneraciones a derechos con la siguiente frecuencia: 9,660 casos corresponden a vulneración al derecho a la integridad personal con un 49.01%; 4,053 al derecho a la salud con un 20.56% y 1,545 relacionado al derecho a la protección ante traslado y retención ilícita en un 7.84%.</w:t>
      </w:r>
      <w:r w:rsidR="001678CA" w:rsidRPr="009C06A0">
        <w:rPr>
          <w:rStyle w:val="FootnoteReference"/>
          <w:rFonts w:ascii="Calibri" w:hAnsi="Calibri" w:cs="Calibri"/>
        </w:rPr>
        <w:footnoteReference w:id="50"/>
      </w:r>
      <w:r w:rsidR="001678CA" w:rsidRPr="009C06A0">
        <w:rPr>
          <w:rFonts w:ascii="Calibri" w:hAnsi="Calibri" w:cs="Calibri"/>
        </w:rPr>
        <w:t xml:space="preserve"> </w:t>
      </w:r>
    </w:p>
    <w:p w14:paraId="0ACF6517" w14:textId="77777777" w:rsidR="001678CA" w:rsidRPr="009C06A0" w:rsidRDefault="001678CA" w:rsidP="001678CA">
      <w:pPr>
        <w:pStyle w:val="NormalWeb"/>
        <w:spacing w:before="0" w:beforeAutospacing="0" w:after="0" w:afterAutospacing="0"/>
        <w:jc w:val="both"/>
        <w:rPr>
          <w:rFonts w:ascii="Calibri" w:hAnsi="Calibri" w:cs="Calibri"/>
        </w:rPr>
      </w:pPr>
    </w:p>
    <w:p w14:paraId="5165D7E1" w14:textId="77777777" w:rsidR="001678CA" w:rsidRPr="009C06A0" w:rsidRDefault="00287B26" w:rsidP="001678CA">
      <w:pPr>
        <w:spacing w:after="0" w:line="240" w:lineRule="auto"/>
        <w:jc w:val="both"/>
        <w:rPr>
          <w:rFonts w:cs="Calibri"/>
          <w:sz w:val="24"/>
          <w:szCs w:val="24"/>
        </w:rPr>
      </w:pPr>
      <w:r>
        <w:rPr>
          <w:rFonts w:cs="Calibri"/>
          <w:sz w:val="24"/>
          <w:szCs w:val="24"/>
        </w:rPr>
        <w:t>62</w:t>
      </w:r>
      <w:r w:rsidR="00697DD4" w:rsidRPr="009C06A0">
        <w:rPr>
          <w:rFonts w:cs="Calibri"/>
          <w:sz w:val="24"/>
          <w:szCs w:val="24"/>
        </w:rPr>
        <w:t xml:space="preserve">. </w:t>
      </w:r>
      <w:r w:rsidR="001678CA" w:rsidRPr="009C06A0">
        <w:rPr>
          <w:rFonts w:cs="Calibri"/>
          <w:sz w:val="24"/>
          <w:szCs w:val="24"/>
        </w:rPr>
        <w:t xml:space="preserve">Según registros de la institución que presido, la Policía Nacional Civil continúa </w:t>
      </w:r>
      <w:r w:rsidR="005B3A4C" w:rsidRPr="009C06A0">
        <w:rPr>
          <w:rFonts w:cs="Calibri"/>
          <w:sz w:val="24"/>
          <w:szCs w:val="24"/>
        </w:rPr>
        <w:t>siendo la</w:t>
      </w:r>
      <w:r w:rsidR="001678CA" w:rsidRPr="009C06A0">
        <w:rPr>
          <w:rFonts w:cs="Calibri"/>
          <w:sz w:val="24"/>
          <w:szCs w:val="24"/>
        </w:rPr>
        <w:t xml:space="preserve"> entidad mayormente denunciada por vulneración a este derecho. Entre los años 2015 y 2016 se reportaron un total de 130 casos por malos tratos y uso desproporcionado de la fuerza contra adolescentes, </w:t>
      </w:r>
      <w:r w:rsidR="00FE512A" w:rsidRPr="009C06A0">
        <w:rPr>
          <w:rFonts w:cs="Calibri"/>
          <w:sz w:val="24"/>
          <w:szCs w:val="24"/>
        </w:rPr>
        <w:t xml:space="preserve">principalmente en los entornos </w:t>
      </w:r>
      <w:r w:rsidR="001678CA" w:rsidRPr="009C06A0">
        <w:rPr>
          <w:rFonts w:cs="Calibri"/>
          <w:sz w:val="24"/>
          <w:szCs w:val="24"/>
        </w:rPr>
        <w:t xml:space="preserve"> de los centros escolares, zonas rurales o urbanas, caracterizadas con la pobreza. Hasta la fecha, los procesos disciplinarios al interior de las fuerzas del orden </w:t>
      </w:r>
      <w:r w:rsidR="001678CA" w:rsidRPr="009C06A0">
        <w:rPr>
          <w:rFonts w:cs="Calibri"/>
          <w:sz w:val="24"/>
          <w:szCs w:val="24"/>
        </w:rPr>
        <w:lastRenderedPageBreak/>
        <w:t xml:space="preserve">no son efectivos, por lo que la Inspectoría General de Seguridad Pública sigue demostrando debilidad en la investigación de las denuncias contra sus agentes. </w:t>
      </w:r>
    </w:p>
    <w:p w14:paraId="4B17B93D" w14:textId="77777777" w:rsidR="001678CA" w:rsidRPr="009C06A0" w:rsidRDefault="001678CA" w:rsidP="001678CA">
      <w:pPr>
        <w:spacing w:after="0" w:line="240" w:lineRule="auto"/>
        <w:jc w:val="both"/>
        <w:rPr>
          <w:rFonts w:cs="Calibri"/>
          <w:sz w:val="24"/>
          <w:szCs w:val="24"/>
        </w:rPr>
      </w:pPr>
    </w:p>
    <w:p w14:paraId="682A4594" w14:textId="77777777" w:rsidR="001678CA" w:rsidRPr="009C06A0" w:rsidRDefault="00287B26" w:rsidP="001678CA">
      <w:pPr>
        <w:pStyle w:val="Default"/>
        <w:jc w:val="both"/>
      </w:pPr>
      <w:r>
        <w:t>63</w:t>
      </w:r>
      <w:r w:rsidR="00697DD4" w:rsidRPr="009C06A0">
        <w:t xml:space="preserve">. </w:t>
      </w:r>
      <w:r w:rsidR="001678CA" w:rsidRPr="009C06A0">
        <w:t>Por tanto, el desinterés del Estado por dar cumplimiento a las recomendaciones es evidente, puesto que no ha tomado las medidas necesarias para impedir que la niñez y adolescencia sean sometidas a tortura u otros tratos o penas crueles, inhumanos o degradantes en cualquier circunstancia, y en particular durante o después de su detención por agentes de la ley. De igual forma sigue sin incorporarse en la legislación reformas efectivas que conlleven a la creación de un mecanismo independiente que supervise la conducta de las fuerzas de policía y evite la impunidad.</w:t>
      </w:r>
    </w:p>
    <w:p w14:paraId="38BC389A" w14:textId="77777777" w:rsidR="001678CA" w:rsidRPr="003764B7" w:rsidRDefault="001678CA" w:rsidP="001678CA">
      <w:pPr>
        <w:spacing w:after="0" w:line="240" w:lineRule="auto"/>
        <w:jc w:val="both"/>
        <w:rPr>
          <w:rFonts w:cs="Calibri"/>
          <w:i/>
          <w:sz w:val="24"/>
          <w:szCs w:val="24"/>
        </w:rPr>
      </w:pPr>
    </w:p>
    <w:p w14:paraId="27D42CC3" w14:textId="77777777" w:rsidR="001678CA" w:rsidRPr="003764B7" w:rsidRDefault="00EB3433" w:rsidP="00EB3433">
      <w:pPr>
        <w:spacing w:after="0" w:line="240" w:lineRule="auto"/>
        <w:ind w:left="720"/>
        <w:jc w:val="both"/>
        <w:rPr>
          <w:rFonts w:cs="Calibri"/>
          <w:i/>
          <w:sz w:val="24"/>
          <w:szCs w:val="24"/>
        </w:rPr>
      </w:pPr>
      <w:r>
        <w:rPr>
          <w:rFonts w:cs="Calibri"/>
          <w:i/>
          <w:sz w:val="24"/>
          <w:szCs w:val="24"/>
        </w:rPr>
        <w:t xml:space="preserve">d) </w:t>
      </w:r>
      <w:r w:rsidR="001678CA" w:rsidRPr="003764B7">
        <w:rPr>
          <w:rFonts w:cs="Calibri"/>
          <w:i/>
          <w:sz w:val="24"/>
          <w:szCs w:val="24"/>
        </w:rPr>
        <w:t xml:space="preserve">Medidas respecto a los y </w:t>
      </w:r>
      <w:r w:rsidR="005B3A4C" w:rsidRPr="003764B7">
        <w:rPr>
          <w:rFonts w:cs="Calibri"/>
          <w:i/>
          <w:sz w:val="24"/>
          <w:szCs w:val="24"/>
        </w:rPr>
        <w:t>las adolescentes</w:t>
      </w:r>
      <w:r w:rsidR="001678CA" w:rsidRPr="003764B7">
        <w:rPr>
          <w:rFonts w:cs="Calibri"/>
          <w:i/>
          <w:sz w:val="24"/>
          <w:szCs w:val="24"/>
        </w:rPr>
        <w:t xml:space="preserve"> en conflicto con la ley</w:t>
      </w:r>
    </w:p>
    <w:p w14:paraId="11C5ECE4" w14:textId="77777777" w:rsidR="001678CA" w:rsidRPr="009C06A0" w:rsidRDefault="001678CA" w:rsidP="001678CA">
      <w:pPr>
        <w:spacing w:after="0" w:line="240" w:lineRule="auto"/>
        <w:jc w:val="both"/>
        <w:rPr>
          <w:rFonts w:cs="Calibri"/>
          <w:sz w:val="24"/>
          <w:szCs w:val="24"/>
        </w:rPr>
      </w:pPr>
    </w:p>
    <w:p w14:paraId="711D9535" w14:textId="77777777" w:rsidR="001678CA" w:rsidRPr="009C06A0" w:rsidRDefault="00287B26" w:rsidP="001678CA">
      <w:pPr>
        <w:spacing w:after="0" w:line="240" w:lineRule="auto"/>
        <w:jc w:val="both"/>
        <w:rPr>
          <w:rFonts w:cs="Calibri"/>
          <w:sz w:val="24"/>
          <w:szCs w:val="24"/>
        </w:rPr>
      </w:pPr>
      <w:r>
        <w:rPr>
          <w:rFonts w:cs="Calibri"/>
          <w:sz w:val="24"/>
          <w:szCs w:val="24"/>
        </w:rPr>
        <w:t>64</w:t>
      </w:r>
      <w:r w:rsidR="00697DD4" w:rsidRPr="009C06A0">
        <w:rPr>
          <w:rFonts w:cs="Calibri"/>
          <w:sz w:val="24"/>
          <w:szCs w:val="24"/>
        </w:rPr>
        <w:t xml:space="preserve">. </w:t>
      </w:r>
      <w:r w:rsidR="001678CA" w:rsidRPr="009C06A0">
        <w:rPr>
          <w:rFonts w:cs="Calibri"/>
          <w:sz w:val="24"/>
          <w:szCs w:val="24"/>
        </w:rPr>
        <w:t xml:space="preserve">Como he informado con anterioridad, a pesar de que existe un régimen jurídico propio en materia penal juvenil que representa un avance en cuanto a la protección especial que el Estado debe dar a la niñez y adolescencia en conflicto con la ley, son evidentes los retrocesos en materia de justicia penal juvenil, específicamente en lo referente a disminuir  la edad en que puede responderse penalmente en el sistema para adultos, eliminar garantías procesales y dar más facultades de persecución a la entidad fiscal. </w:t>
      </w:r>
    </w:p>
    <w:p w14:paraId="16F1FCCE" w14:textId="77777777" w:rsidR="001678CA" w:rsidRPr="009C06A0" w:rsidRDefault="001678CA" w:rsidP="001678CA">
      <w:pPr>
        <w:spacing w:after="0" w:line="240" w:lineRule="auto"/>
        <w:jc w:val="both"/>
        <w:rPr>
          <w:rFonts w:cs="Calibri"/>
          <w:sz w:val="24"/>
          <w:szCs w:val="24"/>
        </w:rPr>
      </w:pPr>
    </w:p>
    <w:p w14:paraId="5C7C29B3" w14:textId="77777777" w:rsidR="001678CA" w:rsidRPr="009C06A0" w:rsidRDefault="00287B26" w:rsidP="001678CA">
      <w:pPr>
        <w:spacing w:after="0" w:line="240" w:lineRule="auto"/>
        <w:jc w:val="both"/>
        <w:rPr>
          <w:rFonts w:cs="Calibri"/>
          <w:sz w:val="24"/>
          <w:szCs w:val="24"/>
        </w:rPr>
      </w:pPr>
      <w:r>
        <w:rPr>
          <w:rFonts w:cs="Calibri"/>
          <w:sz w:val="24"/>
          <w:szCs w:val="24"/>
        </w:rPr>
        <w:t xml:space="preserve">65. </w:t>
      </w:r>
      <w:r w:rsidR="001678CA" w:rsidRPr="009C06A0">
        <w:rPr>
          <w:rFonts w:cs="Calibri"/>
          <w:sz w:val="24"/>
          <w:szCs w:val="24"/>
        </w:rPr>
        <w:t>Las cifras oficiales establecen que para el año 2017 el ISNA atendió en programas para la inserción social a un total de 2,800 adolescentes de los cuales el 88.6% pertenece al sexo masculino, mientras que el 11.4</w:t>
      </w:r>
      <w:r w:rsidR="005B3A4C" w:rsidRPr="009C06A0">
        <w:rPr>
          <w:rFonts w:cs="Calibri"/>
          <w:sz w:val="24"/>
          <w:szCs w:val="24"/>
        </w:rPr>
        <w:t>% al</w:t>
      </w:r>
      <w:r w:rsidR="001678CA" w:rsidRPr="009C06A0">
        <w:rPr>
          <w:rFonts w:cs="Calibri"/>
          <w:sz w:val="24"/>
          <w:szCs w:val="24"/>
        </w:rPr>
        <w:t xml:space="preserve"> femenino. De las medidas que fueron aplicadas a estos casos, el 19.5% corresponde a provisionales y el 80.5</w:t>
      </w:r>
      <w:r w:rsidR="005B3A4C" w:rsidRPr="009C06A0">
        <w:rPr>
          <w:rFonts w:cs="Calibri"/>
          <w:sz w:val="24"/>
          <w:szCs w:val="24"/>
        </w:rPr>
        <w:t>% a</w:t>
      </w:r>
      <w:r w:rsidR="001678CA" w:rsidRPr="009C06A0">
        <w:rPr>
          <w:rFonts w:cs="Calibri"/>
          <w:sz w:val="24"/>
          <w:szCs w:val="24"/>
        </w:rPr>
        <w:t xml:space="preserve"> definitivas. En referencia al ente que aplicó las medidas se tiene que el 77.7% fueron aplicadas por los Juzgados de Menores y el 23.3% por los Juzgados de Ejecución de Medidas.</w:t>
      </w:r>
      <w:r w:rsidR="001678CA" w:rsidRPr="009C06A0">
        <w:rPr>
          <w:rStyle w:val="FootnoteReference"/>
          <w:rFonts w:cs="Calibri"/>
          <w:sz w:val="24"/>
          <w:szCs w:val="24"/>
        </w:rPr>
        <w:footnoteReference w:id="51"/>
      </w:r>
      <w:r w:rsidR="001678CA" w:rsidRPr="009C06A0">
        <w:rPr>
          <w:rFonts w:cs="Calibri"/>
          <w:sz w:val="24"/>
          <w:szCs w:val="24"/>
        </w:rPr>
        <w:t xml:space="preserve"> </w:t>
      </w:r>
    </w:p>
    <w:p w14:paraId="2258A114" w14:textId="77777777" w:rsidR="001678CA" w:rsidRPr="009C06A0" w:rsidRDefault="001678CA" w:rsidP="001678CA">
      <w:pPr>
        <w:spacing w:after="0" w:line="240" w:lineRule="auto"/>
        <w:jc w:val="both"/>
        <w:rPr>
          <w:rFonts w:cs="Calibri"/>
          <w:sz w:val="24"/>
          <w:szCs w:val="24"/>
          <w:highlight w:val="yellow"/>
        </w:rPr>
      </w:pPr>
    </w:p>
    <w:p w14:paraId="3D284911" w14:textId="77777777" w:rsidR="001678CA" w:rsidRPr="009C06A0" w:rsidRDefault="00287B26" w:rsidP="001678CA">
      <w:pPr>
        <w:spacing w:after="0" w:line="240" w:lineRule="auto"/>
        <w:jc w:val="both"/>
        <w:rPr>
          <w:rFonts w:cs="Calibri"/>
          <w:sz w:val="24"/>
          <w:szCs w:val="24"/>
        </w:rPr>
      </w:pPr>
      <w:r>
        <w:rPr>
          <w:rFonts w:cs="Calibri"/>
          <w:sz w:val="24"/>
          <w:szCs w:val="24"/>
        </w:rPr>
        <w:t>66</w:t>
      </w:r>
      <w:r w:rsidR="00697DD4" w:rsidRPr="009C06A0">
        <w:rPr>
          <w:rFonts w:cs="Calibri"/>
          <w:sz w:val="24"/>
          <w:szCs w:val="24"/>
        </w:rPr>
        <w:t xml:space="preserve">. </w:t>
      </w:r>
      <w:r w:rsidR="001678CA" w:rsidRPr="009C06A0">
        <w:rPr>
          <w:rFonts w:cs="Calibri"/>
          <w:sz w:val="24"/>
          <w:szCs w:val="24"/>
        </w:rPr>
        <w:t xml:space="preserve">Queda en evidencia que la mayoría de las medidas impuestas han sido definitivas, lo que implica que la privación de libertad no es utilizada como medida de último recurso en el sistema de justicia juvenil salvadoreño. Asimismo, debe enfatizarse que los programas de rehabilitación y reintegración social de jóvenes en conflicto con la ley son inexistentes; además, las instalaciones de los centros de internamiento no son las idóneas, ni se orientan suficientes recursos para lograr </w:t>
      </w:r>
      <w:r w:rsidR="001678CA" w:rsidRPr="009C06A0">
        <w:rPr>
          <w:rFonts w:cs="Calibri"/>
          <w:sz w:val="24"/>
          <w:szCs w:val="24"/>
        </w:rPr>
        <w:lastRenderedPageBreak/>
        <w:t xml:space="preserve">bajo un enfoque de derechos y de interés superior, el adecuado tratamiento de los jóvenes infractores para su posterior reinserción.  </w:t>
      </w:r>
    </w:p>
    <w:p w14:paraId="4D87F1FC" w14:textId="77777777" w:rsidR="001678CA" w:rsidRPr="009C06A0" w:rsidRDefault="001678CA" w:rsidP="001678CA">
      <w:pPr>
        <w:spacing w:after="0" w:line="240" w:lineRule="auto"/>
        <w:jc w:val="both"/>
        <w:rPr>
          <w:rFonts w:cs="Calibri"/>
          <w:sz w:val="24"/>
          <w:szCs w:val="24"/>
        </w:rPr>
      </w:pPr>
    </w:p>
    <w:p w14:paraId="735B1E18" w14:textId="77777777" w:rsidR="001678CA" w:rsidRPr="009C06A0" w:rsidRDefault="00287B26" w:rsidP="001678CA">
      <w:pPr>
        <w:spacing w:after="0" w:line="240" w:lineRule="auto"/>
        <w:jc w:val="both"/>
        <w:rPr>
          <w:rFonts w:cs="Calibri"/>
          <w:sz w:val="24"/>
          <w:szCs w:val="24"/>
        </w:rPr>
      </w:pPr>
      <w:r>
        <w:rPr>
          <w:rFonts w:cs="Calibri"/>
          <w:sz w:val="24"/>
          <w:szCs w:val="24"/>
        </w:rPr>
        <w:t>67</w:t>
      </w:r>
      <w:r w:rsidR="00697DD4" w:rsidRPr="009C06A0">
        <w:rPr>
          <w:rFonts w:cs="Calibri"/>
          <w:sz w:val="24"/>
          <w:szCs w:val="24"/>
        </w:rPr>
        <w:t xml:space="preserve">. </w:t>
      </w:r>
      <w:r w:rsidR="001678CA" w:rsidRPr="009C06A0">
        <w:rPr>
          <w:rFonts w:cs="Calibri"/>
          <w:sz w:val="24"/>
          <w:szCs w:val="24"/>
        </w:rPr>
        <w:t xml:space="preserve">En este sentido, es preocupante la reciente decisión de la </w:t>
      </w:r>
      <w:r w:rsidR="001678CA" w:rsidRPr="009C06A0">
        <w:rPr>
          <w:rFonts w:cs="Calibri"/>
          <w:sz w:val="24"/>
          <w:szCs w:val="24"/>
          <w:shd w:val="clear" w:color="auto" w:fill="FFFFFF"/>
        </w:rPr>
        <w:t>Comisión de Seguridad Pública y Combate a la Narcoactividad de la Asamblea Legislativa, la cual decidió</w:t>
      </w:r>
      <w:r w:rsidR="001678CA" w:rsidRPr="009C06A0">
        <w:rPr>
          <w:rFonts w:cs="Calibri"/>
          <w:sz w:val="24"/>
          <w:szCs w:val="24"/>
        </w:rPr>
        <w:t xml:space="preserve"> avalar un decreto </w:t>
      </w:r>
      <w:r w:rsidR="001678CA" w:rsidRPr="009C06A0">
        <w:rPr>
          <w:rFonts w:cs="Calibri"/>
          <w:sz w:val="24"/>
          <w:szCs w:val="24"/>
          <w:shd w:val="clear" w:color="auto" w:fill="FFFFFF"/>
        </w:rPr>
        <w:t xml:space="preserve">para reformar la Ley Penitenciaria y volver permanentes las </w:t>
      </w:r>
      <w:r w:rsidR="001678CA" w:rsidRPr="009C06A0">
        <w:rPr>
          <w:rFonts w:cs="Calibri"/>
          <w:sz w:val="24"/>
          <w:szCs w:val="24"/>
        </w:rPr>
        <w:t>Disposiciones Especiales, Transitorias y Extraordinarias en los Centros y Granjas Penitenciarias, Centros Intermedios y Centros Temporales de Reclusión.</w:t>
      </w:r>
      <w:r w:rsidR="001678CA" w:rsidRPr="009C06A0">
        <w:rPr>
          <w:rStyle w:val="FootnoteReference"/>
          <w:rFonts w:cs="Calibri"/>
          <w:sz w:val="24"/>
          <w:szCs w:val="24"/>
        </w:rPr>
        <w:footnoteReference w:id="52"/>
      </w:r>
      <w:r w:rsidR="001678CA" w:rsidRPr="009C06A0">
        <w:rPr>
          <w:rFonts w:cs="Calibri"/>
          <w:sz w:val="24"/>
          <w:szCs w:val="24"/>
        </w:rPr>
        <w:t xml:space="preserve"> Medidas que contrarían las garantías mínimas que el Estado está obligado a cumplir con respecto a todas las personas privadas de libertad, especialmente la niñez y adolescencia.</w:t>
      </w:r>
    </w:p>
    <w:p w14:paraId="099E7EDA" w14:textId="77777777" w:rsidR="001678CA" w:rsidRPr="009C06A0" w:rsidRDefault="001678CA" w:rsidP="001678CA">
      <w:pPr>
        <w:spacing w:after="0" w:line="240" w:lineRule="auto"/>
        <w:jc w:val="both"/>
        <w:rPr>
          <w:rFonts w:cs="Calibri"/>
          <w:sz w:val="24"/>
          <w:szCs w:val="24"/>
        </w:rPr>
      </w:pPr>
    </w:p>
    <w:p w14:paraId="207515B0" w14:textId="77777777" w:rsidR="001678CA" w:rsidRPr="003764B7" w:rsidRDefault="00EB3433" w:rsidP="00EB3433">
      <w:pPr>
        <w:spacing w:after="0" w:line="240" w:lineRule="auto"/>
        <w:ind w:left="720"/>
        <w:jc w:val="both"/>
        <w:rPr>
          <w:rFonts w:cs="Calibri"/>
          <w:i/>
          <w:sz w:val="24"/>
          <w:szCs w:val="24"/>
        </w:rPr>
      </w:pPr>
      <w:r>
        <w:rPr>
          <w:rFonts w:cs="Calibri"/>
          <w:i/>
          <w:sz w:val="24"/>
          <w:szCs w:val="24"/>
        </w:rPr>
        <w:t xml:space="preserve">e) </w:t>
      </w:r>
      <w:r w:rsidR="001678CA" w:rsidRPr="003764B7">
        <w:rPr>
          <w:rFonts w:cs="Calibri"/>
          <w:i/>
          <w:sz w:val="24"/>
          <w:szCs w:val="24"/>
        </w:rPr>
        <w:t>Educación sexual y el embarazo de adolescentes</w:t>
      </w:r>
    </w:p>
    <w:p w14:paraId="46CDC605" w14:textId="77777777" w:rsidR="001678CA" w:rsidRPr="009C06A0" w:rsidRDefault="001678CA" w:rsidP="001678CA">
      <w:pPr>
        <w:spacing w:after="0" w:line="240" w:lineRule="auto"/>
        <w:jc w:val="both"/>
        <w:rPr>
          <w:rFonts w:cs="Calibri"/>
          <w:sz w:val="24"/>
          <w:szCs w:val="24"/>
        </w:rPr>
      </w:pPr>
    </w:p>
    <w:p w14:paraId="5F3299C9" w14:textId="77777777" w:rsidR="001678CA" w:rsidRPr="009C06A0" w:rsidRDefault="00287B26" w:rsidP="001678CA">
      <w:pPr>
        <w:autoSpaceDE w:val="0"/>
        <w:autoSpaceDN w:val="0"/>
        <w:adjustRightInd w:val="0"/>
        <w:spacing w:after="0" w:line="240" w:lineRule="auto"/>
        <w:jc w:val="both"/>
        <w:rPr>
          <w:rFonts w:cs="Calibri"/>
          <w:sz w:val="24"/>
          <w:szCs w:val="24"/>
        </w:rPr>
      </w:pPr>
      <w:r>
        <w:rPr>
          <w:rFonts w:cs="Calibri"/>
          <w:sz w:val="24"/>
          <w:szCs w:val="24"/>
        </w:rPr>
        <w:t>68</w:t>
      </w:r>
      <w:r w:rsidR="00697DD4" w:rsidRPr="009C06A0">
        <w:rPr>
          <w:rFonts w:cs="Calibri"/>
          <w:sz w:val="24"/>
          <w:szCs w:val="24"/>
        </w:rPr>
        <w:t xml:space="preserve">. </w:t>
      </w:r>
      <w:r w:rsidR="001678CA" w:rsidRPr="009C06A0">
        <w:rPr>
          <w:rFonts w:cs="Calibri"/>
          <w:sz w:val="24"/>
          <w:szCs w:val="24"/>
        </w:rPr>
        <w:t xml:space="preserve">Referente a las medidas sobre educación sexual y reproductiva se cuenta con </w:t>
      </w:r>
      <w:r w:rsidR="001678CA" w:rsidRPr="009C06A0">
        <w:rPr>
          <w:rFonts w:cs="Calibri"/>
          <w:color w:val="000000"/>
          <w:sz w:val="24"/>
          <w:szCs w:val="24"/>
        </w:rPr>
        <w:t xml:space="preserve"> la Estrategia Nacional Intersectorial de Prevención del Embarazo en Niñas y en Adolescentes 2017-2027</w:t>
      </w:r>
      <w:r w:rsidR="001678CA" w:rsidRPr="009C06A0">
        <w:rPr>
          <w:rFonts w:cs="Calibri"/>
          <w:sz w:val="24"/>
          <w:szCs w:val="24"/>
        </w:rPr>
        <w:t xml:space="preserve"> y los Lineamientos para el funcionamiento coordinado del Sistema Nacional de Protección Integral frente a la violencia sexual que afecta a niñez y adolescencia.</w:t>
      </w:r>
      <w:r w:rsidR="001678CA" w:rsidRPr="009C06A0">
        <w:rPr>
          <w:rStyle w:val="FootnoteReference"/>
          <w:rFonts w:cs="Calibri"/>
          <w:color w:val="000000"/>
          <w:sz w:val="24"/>
          <w:szCs w:val="24"/>
        </w:rPr>
        <w:footnoteReference w:id="53"/>
      </w:r>
      <w:r w:rsidR="001678CA" w:rsidRPr="009C06A0">
        <w:rPr>
          <w:rFonts w:cs="Calibri"/>
          <w:color w:val="000000"/>
          <w:sz w:val="24"/>
          <w:szCs w:val="24"/>
        </w:rPr>
        <w:t xml:space="preserve"> Sin embargo, </w:t>
      </w:r>
      <w:r w:rsidR="001678CA" w:rsidRPr="009C06A0">
        <w:rPr>
          <w:rFonts w:cs="Calibri"/>
          <w:sz w:val="24"/>
          <w:szCs w:val="24"/>
        </w:rPr>
        <w:t>las juventudes organizadas continúan demandando a las instituciones estatales el acceso a la información y educación integral de la sexualidad, así como a los servicios de salud amigables para adolescentes y jóvenes, debido a la limitada cobertura y falta de especialización de los operadores del sistema educativo y del sistema de salud en el trato a niños, niñas, adolescentes y jóvenes como sujetos de derechos.</w:t>
      </w:r>
      <w:r w:rsidR="001678CA" w:rsidRPr="009C06A0">
        <w:rPr>
          <w:rStyle w:val="FootnoteReference"/>
          <w:rFonts w:cs="Calibri"/>
          <w:sz w:val="24"/>
          <w:szCs w:val="24"/>
        </w:rPr>
        <w:footnoteReference w:id="54"/>
      </w:r>
    </w:p>
    <w:p w14:paraId="3342AA68" w14:textId="77777777" w:rsidR="001678CA" w:rsidRPr="009C06A0" w:rsidRDefault="001678CA" w:rsidP="001678CA">
      <w:pPr>
        <w:autoSpaceDE w:val="0"/>
        <w:autoSpaceDN w:val="0"/>
        <w:adjustRightInd w:val="0"/>
        <w:spacing w:after="0" w:line="240" w:lineRule="auto"/>
        <w:jc w:val="both"/>
        <w:rPr>
          <w:rFonts w:cs="Calibri"/>
          <w:sz w:val="24"/>
          <w:szCs w:val="24"/>
        </w:rPr>
      </w:pPr>
    </w:p>
    <w:p w14:paraId="1F903153" w14:textId="77777777" w:rsidR="001678CA" w:rsidRPr="009C06A0" w:rsidRDefault="00697DD4" w:rsidP="001678CA">
      <w:pPr>
        <w:autoSpaceDE w:val="0"/>
        <w:autoSpaceDN w:val="0"/>
        <w:adjustRightInd w:val="0"/>
        <w:spacing w:after="0" w:line="240" w:lineRule="auto"/>
        <w:jc w:val="both"/>
        <w:rPr>
          <w:rFonts w:cs="Calibri"/>
          <w:sz w:val="24"/>
          <w:szCs w:val="24"/>
        </w:rPr>
      </w:pPr>
      <w:r w:rsidRPr="009C06A0">
        <w:rPr>
          <w:rFonts w:cs="Calibri"/>
          <w:sz w:val="24"/>
          <w:szCs w:val="24"/>
        </w:rPr>
        <w:t>6</w:t>
      </w:r>
      <w:r w:rsidR="00287B26">
        <w:rPr>
          <w:rFonts w:cs="Calibri"/>
          <w:sz w:val="24"/>
          <w:szCs w:val="24"/>
        </w:rPr>
        <w:t>9</w:t>
      </w:r>
      <w:r w:rsidRPr="009C06A0">
        <w:rPr>
          <w:rFonts w:cs="Calibri"/>
          <w:sz w:val="24"/>
          <w:szCs w:val="24"/>
        </w:rPr>
        <w:t xml:space="preserve">. </w:t>
      </w:r>
      <w:r w:rsidR="001678CA" w:rsidRPr="009C06A0">
        <w:rPr>
          <w:rFonts w:cs="Calibri"/>
          <w:sz w:val="24"/>
          <w:szCs w:val="24"/>
        </w:rPr>
        <w:t>Por otro lado, aunque ya no existe la normativa que permitía que niños y niñas contrajeran matrimonio entre sí o con una persona mayor de edad, aun persiste en buena parte de la población el consentimiento y la práctica de uniones libres con adolescentes o la práctica de relaciones sexuales con ellas y ellos. Para el caso, según datos del CONNA,</w:t>
      </w:r>
      <w:r w:rsidR="001678CA" w:rsidRPr="009C06A0">
        <w:rPr>
          <w:rStyle w:val="FootnoteReference"/>
          <w:rFonts w:cs="Calibri"/>
          <w:sz w:val="24"/>
          <w:szCs w:val="24"/>
        </w:rPr>
        <w:footnoteReference w:id="55"/>
      </w:r>
      <w:r w:rsidR="001678CA" w:rsidRPr="009C06A0">
        <w:rPr>
          <w:rFonts w:cs="Calibri"/>
          <w:sz w:val="24"/>
          <w:szCs w:val="24"/>
        </w:rPr>
        <w:t xml:space="preserve"> en el año 2017 se registraron 48,592 niñas y adolescentes en dicha condición.</w:t>
      </w:r>
    </w:p>
    <w:p w14:paraId="79C0F2F3" w14:textId="77777777" w:rsidR="001678CA" w:rsidRPr="009C06A0" w:rsidRDefault="001678CA" w:rsidP="001678CA">
      <w:pPr>
        <w:autoSpaceDE w:val="0"/>
        <w:autoSpaceDN w:val="0"/>
        <w:adjustRightInd w:val="0"/>
        <w:spacing w:after="0" w:line="240" w:lineRule="auto"/>
        <w:jc w:val="both"/>
        <w:rPr>
          <w:rFonts w:cs="Calibri"/>
          <w:sz w:val="24"/>
          <w:szCs w:val="24"/>
        </w:rPr>
      </w:pPr>
    </w:p>
    <w:p w14:paraId="7A353E26" w14:textId="77777777" w:rsidR="001678CA" w:rsidRPr="009C06A0" w:rsidRDefault="00287B26" w:rsidP="001678CA">
      <w:pPr>
        <w:autoSpaceDE w:val="0"/>
        <w:autoSpaceDN w:val="0"/>
        <w:adjustRightInd w:val="0"/>
        <w:spacing w:after="0" w:line="240" w:lineRule="auto"/>
        <w:jc w:val="both"/>
        <w:rPr>
          <w:rFonts w:cs="Calibri"/>
          <w:sz w:val="24"/>
          <w:szCs w:val="24"/>
        </w:rPr>
      </w:pPr>
      <w:r>
        <w:rPr>
          <w:rFonts w:cs="Calibri"/>
          <w:sz w:val="24"/>
          <w:szCs w:val="24"/>
        </w:rPr>
        <w:t>70</w:t>
      </w:r>
      <w:r w:rsidR="00697DD4" w:rsidRPr="009C06A0">
        <w:rPr>
          <w:rFonts w:cs="Calibri"/>
          <w:sz w:val="24"/>
          <w:szCs w:val="24"/>
        </w:rPr>
        <w:t xml:space="preserve">. </w:t>
      </w:r>
      <w:r w:rsidR="001678CA" w:rsidRPr="009C06A0">
        <w:rPr>
          <w:rFonts w:cs="Calibri"/>
          <w:sz w:val="24"/>
          <w:szCs w:val="24"/>
        </w:rPr>
        <w:t xml:space="preserve">Asimismo, </w:t>
      </w:r>
      <w:r w:rsidR="005B3A4C" w:rsidRPr="009C06A0">
        <w:rPr>
          <w:rFonts w:cs="Calibri"/>
          <w:sz w:val="24"/>
          <w:szCs w:val="24"/>
        </w:rPr>
        <w:t>los últimos</w:t>
      </w:r>
      <w:r w:rsidR="001678CA" w:rsidRPr="009C06A0">
        <w:rPr>
          <w:rFonts w:cs="Calibri"/>
          <w:sz w:val="24"/>
          <w:szCs w:val="24"/>
        </w:rPr>
        <w:t xml:space="preserve"> datos indican que más de 9,661 embarazos de niñas y adolescentes fueron registrados en el Ministerio de Salud. Por ello es imperante </w:t>
      </w:r>
      <w:r w:rsidR="001678CA" w:rsidRPr="009C06A0">
        <w:rPr>
          <w:rFonts w:cs="Calibri"/>
          <w:sz w:val="24"/>
          <w:szCs w:val="24"/>
        </w:rPr>
        <w:lastRenderedPageBreak/>
        <w:t>que el Estado, dentro de sus políticas de protección integral, enfatice la salud sexual y reproductiva de niños, niñas y adolescentes, además de realizar todas las acciones tendientes a garantizar que la niñez y adolescencia estén protegidos contra cualquier forma de violencia física, sexual y psicológica que les obstaculice su proyecto de vida.</w:t>
      </w:r>
    </w:p>
    <w:p w14:paraId="679E2AF8" w14:textId="77777777" w:rsidR="001678CA" w:rsidRPr="003764B7" w:rsidRDefault="001678CA" w:rsidP="001678CA">
      <w:pPr>
        <w:autoSpaceDE w:val="0"/>
        <w:autoSpaceDN w:val="0"/>
        <w:adjustRightInd w:val="0"/>
        <w:spacing w:after="0" w:line="240" w:lineRule="auto"/>
        <w:jc w:val="both"/>
        <w:rPr>
          <w:rFonts w:cs="Calibri"/>
          <w:i/>
          <w:sz w:val="24"/>
          <w:szCs w:val="24"/>
        </w:rPr>
      </w:pPr>
    </w:p>
    <w:p w14:paraId="39E34CFA" w14:textId="77777777" w:rsidR="00321D32" w:rsidRPr="003764B7" w:rsidRDefault="00EB3433" w:rsidP="00EB3433">
      <w:pPr>
        <w:autoSpaceDE w:val="0"/>
        <w:autoSpaceDN w:val="0"/>
        <w:adjustRightInd w:val="0"/>
        <w:spacing w:after="0" w:line="240" w:lineRule="auto"/>
        <w:ind w:left="720"/>
        <w:jc w:val="both"/>
        <w:rPr>
          <w:rFonts w:cs="Calibri"/>
          <w:i/>
          <w:sz w:val="24"/>
          <w:szCs w:val="24"/>
        </w:rPr>
      </w:pPr>
      <w:r>
        <w:rPr>
          <w:rFonts w:cs="Calibri"/>
          <w:i/>
          <w:sz w:val="24"/>
          <w:szCs w:val="24"/>
        </w:rPr>
        <w:t xml:space="preserve">f) </w:t>
      </w:r>
      <w:r w:rsidR="00321D32" w:rsidRPr="003764B7">
        <w:rPr>
          <w:rFonts w:cs="Calibri"/>
          <w:i/>
          <w:sz w:val="24"/>
          <w:szCs w:val="24"/>
        </w:rPr>
        <w:t>Niñez desaparecida durante el conflicto armado</w:t>
      </w:r>
    </w:p>
    <w:p w14:paraId="600CE756" w14:textId="77777777" w:rsidR="00321D32" w:rsidRPr="00F5114C" w:rsidRDefault="00321D32" w:rsidP="00321D32">
      <w:pPr>
        <w:spacing w:after="0" w:line="240" w:lineRule="auto"/>
        <w:jc w:val="both"/>
        <w:rPr>
          <w:rFonts w:cs="Calibri"/>
          <w:sz w:val="24"/>
          <w:szCs w:val="24"/>
          <w:lang w:val="es-ES_tradnl"/>
        </w:rPr>
      </w:pPr>
    </w:p>
    <w:p w14:paraId="6A13CA3F" w14:textId="77777777" w:rsidR="00321D32" w:rsidRPr="00F5114C" w:rsidRDefault="00321D32" w:rsidP="00321D32">
      <w:pPr>
        <w:spacing w:after="0" w:line="240" w:lineRule="auto"/>
        <w:jc w:val="both"/>
        <w:rPr>
          <w:rFonts w:cs="Calibri"/>
          <w:sz w:val="24"/>
          <w:szCs w:val="24"/>
        </w:rPr>
      </w:pPr>
      <w:r w:rsidRPr="00F5114C">
        <w:rPr>
          <w:rFonts w:cs="Calibri"/>
          <w:sz w:val="24"/>
          <w:szCs w:val="24"/>
          <w:lang w:val="es-ES_tradnl"/>
        </w:rPr>
        <w:t>71. Como Presidenta de la Comisión Nacional de Búsqueda de niñas y niños desaparecidos durante</w:t>
      </w:r>
      <w:r w:rsidRPr="00F5114C">
        <w:rPr>
          <w:rFonts w:cs="Calibri"/>
          <w:color w:val="000000"/>
        </w:rPr>
        <w:t xml:space="preserve"> </w:t>
      </w:r>
      <w:r w:rsidRPr="00F5114C">
        <w:rPr>
          <w:rFonts w:cs="Calibri"/>
          <w:sz w:val="24"/>
          <w:szCs w:val="24"/>
          <w:lang w:val="es-ES_tradnl"/>
        </w:rPr>
        <w:t>el conflicto armado (CNB) continúo apoyando e</w:t>
      </w:r>
      <w:r w:rsidRPr="00F5114C">
        <w:rPr>
          <w:rFonts w:cs="Calibri"/>
          <w:sz w:val="24"/>
          <w:szCs w:val="24"/>
          <w:lang w:val="es-ES_tradnl" w:eastAsia="es-ES_tradnl"/>
        </w:rPr>
        <w:t xml:space="preserve">l proyecto de ley que se encuentra en discusión en la Asamblea Legislativa relativo a otorgar una </w:t>
      </w:r>
      <w:r w:rsidRPr="00F5114C">
        <w:rPr>
          <w:rFonts w:cs="Calibri"/>
          <w:sz w:val="24"/>
          <w:szCs w:val="24"/>
        </w:rPr>
        <w:t xml:space="preserve">fundamentación normativa más adecuada y sólida para la creación y determinación de las facultades de la CNB. </w:t>
      </w:r>
    </w:p>
    <w:p w14:paraId="1442C455" w14:textId="77777777" w:rsidR="00321D32" w:rsidRPr="00F5114C" w:rsidRDefault="00321D32" w:rsidP="00321D32">
      <w:pPr>
        <w:spacing w:after="0" w:line="240" w:lineRule="auto"/>
        <w:jc w:val="both"/>
        <w:rPr>
          <w:sz w:val="24"/>
          <w:szCs w:val="24"/>
          <w:lang w:val="es-ES_tradnl"/>
        </w:rPr>
      </w:pPr>
    </w:p>
    <w:p w14:paraId="6072A481" w14:textId="77777777" w:rsidR="00321D32" w:rsidRPr="003F7BED" w:rsidRDefault="00321D32" w:rsidP="00321D32">
      <w:pPr>
        <w:spacing w:after="0" w:line="240" w:lineRule="auto"/>
        <w:jc w:val="both"/>
        <w:rPr>
          <w:rFonts w:cs="Calibri"/>
          <w:sz w:val="24"/>
          <w:szCs w:val="24"/>
          <w:lang w:val="es-ES_tradnl"/>
        </w:rPr>
      </w:pPr>
      <w:r w:rsidRPr="003F7BED">
        <w:rPr>
          <w:sz w:val="24"/>
          <w:szCs w:val="24"/>
          <w:lang w:val="es-ES_tradnl"/>
        </w:rPr>
        <w:t>72. Asimismo y debido a que los</w:t>
      </w:r>
      <w:r w:rsidRPr="003F7BED">
        <w:rPr>
          <w:sz w:val="24"/>
          <w:szCs w:val="24"/>
        </w:rPr>
        <w:t xml:space="preserve"> procesos de búsqueda y localización de niños y niñas desaparecidos forzadamente, durante el conflicto armado son muy complejos por múltiples causas; los mecanismos de reparación de los derechos que deben gozar las víctimas también presentan un grado de complejidad elevado. Por ello </w:t>
      </w:r>
      <w:r w:rsidR="00867681" w:rsidRPr="003F7BED">
        <w:rPr>
          <w:sz w:val="24"/>
          <w:szCs w:val="24"/>
        </w:rPr>
        <w:t xml:space="preserve">y </w:t>
      </w:r>
      <w:r w:rsidRPr="003F7BED">
        <w:rPr>
          <w:sz w:val="24"/>
          <w:szCs w:val="24"/>
        </w:rPr>
        <w:t>para no limitar el trabajo del organismo creado</w:t>
      </w:r>
      <w:r w:rsidR="00C94592" w:rsidRPr="003F7BED">
        <w:rPr>
          <w:sz w:val="24"/>
          <w:szCs w:val="24"/>
        </w:rPr>
        <w:t xml:space="preserve"> (CNB)</w:t>
      </w:r>
      <w:r w:rsidRPr="003F7BED">
        <w:rPr>
          <w:sz w:val="24"/>
          <w:szCs w:val="24"/>
        </w:rPr>
        <w:t xml:space="preserve">, </w:t>
      </w:r>
      <w:r w:rsidR="00867681" w:rsidRPr="003F7BED">
        <w:rPr>
          <w:sz w:val="24"/>
          <w:szCs w:val="24"/>
        </w:rPr>
        <w:t xml:space="preserve">es necesario que </w:t>
      </w:r>
      <w:r w:rsidR="00C94592" w:rsidRPr="003F7BED">
        <w:rPr>
          <w:sz w:val="24"/>
          <w:szCs w:val="24"/>
        </w:rPr>
        <w:t>se regule</w:t>
      </w:r>
      <w:r w:rsidRPr="003F7BED">
        <w:rPr>
          <w:sz w:val="24"/>
          <w:szCs w:val="24"/>
        </w:rPr>
        <w:t xml:space="preserve"> </w:t>
      </w:r>
      <w:r w:rsidR="00867681" w:rsidRPr="003F7BED">
        <w:rPr>
          <w:sz w:val="24"/>
          <w:szCs w:val="24"/>
        </w:rPr>
        <w:t xml:space="preserve">su </w:t>
      </w:r>
      <w:r w:rsidRPr="003F7BED">
        <w:rPr>
          <w:sz w:val="24"/>
          <w:szCs w:val="24"/>
        </w:rPr>
        <w:t>permanencia en el tiempo</w:t>
      </w:r>
      <w:r w:rsidR="00867681" w:rsidRPr="003F7BED">
        <w:rPr>
          <w:sz w:val="24"/>
          <w:szCs w:val="24"/>
        </w:rPr>
        <w:t>, así como un</w:t>
      </w:r>
      <w:r w:rsidRPr="003F7BED">
        <w:rPr>
          <w:sz w:val="24"/>
          <w:szCs w:val="24"/>
        </w:rPr>
        <w:t xml:space="preserve"> presupuesto </w:t>
      </w:r>
      <w:r w:rsidR="00867681" w:rsidRPr="003F7BED">
        <w:rPr>
          <w:sz w:val="24"/>
          <w:szCs w:val="24"/>
        </w:rPr>
        <w:t xml:space="preserve">suficiente e </w:t>
      </w:r>
      <w:r w:rsidRPr="003F7BED">
        <w:rPr>
          <w:sz w:val="24"/>
          <w:szCs w:val="24"/>
        </w:rPr>
        <w:t>independiente</w:t>
      </w:r>
      <w:r w:rsidR="00867681" w:rsidRPr="003F7BED">
        <w:rPr>
          <w:sz w:val="24"/>
          <w:szCs w:val="24"/>
        </w:rPr>
        <w:t xml:space="preserve"> que permita cumplir</w:t>
      </w:r>
      <w:r w:rsidRPr="003F7BED">
        <w:rPr>
          <w:sz w:val="24"/>
          <w:szCs w:val="24"/>
        </w:rPr>
        <w:t xml:space="preserve"> la finalidad para la cual ha sido creado</w:t>
      </w:r>
      <w:r w:rsidR="00C94592" w:rsidRPr="003F7BED">
        <w:rPr>
          <w:sz w:val="24"/>
          <w:szCs w:val="24"/>
        </w:rPr>
        <w:t>; ya que a la fecha</w:t>
      </w:r>
      <w:r w:rsidR="00C94592" w:rsidRPr="003F7BED">
        <w:rPr>
          <w:sz w:val="24"/>
          <w:szCs w:val="24"/>
          <w:lang w:val="es-ES"/>
        </w:rPr>
        <w:t xml:space="preserve"> los recursos humanos, técnicos y financieros</w:t>
      </w:r>
      <w:r w:rsidR="00C94592" w:rsidRPr="003F7BED">
        <w:rPr>
          <w:sz w:val="24"/>
          <w:szCs w:val="24"/>
        </w:rPr>
        <w:t xml:space="preserve"> asignados resultan insuficientes</w:t>
      </w:r>
      <w:r w:rsidRPr="003F7BED">
        <w:rPr>
          <w:sz w:val="24"/>
          <w:szCs w:val="24"/>
        </w:rPr>
        <w:t>.</w:t>
      </w:r>
    </w:p>
    <w:p w14:paraId="291DC879" w14:textId="77777777" w:rsidR="00321D32" w:rsidRPr="003F7BED" w:rsidRDefault="00321D32" w:rsidP="00321D32">
      <w:pPr>
        <w:spacing w:after="0" w:line="240" w:lineRule="auto"/>
        <w:jc w:val="both"/>
        <w:rPr>
          <w:rFonts w:cs="Calibri"/>
          <w:sz w:val="24"/>
          <w:szCs w:val="24"/>
          <w:lang w:val="es-ES_tradnl"/>
        </w:rPr>
      </w:pPr>
    </w:p>
    <w:p w14:paraId="76A09B1A" w14:textId="77777777" w:rsidR="00321D32" w:rsidRPr="00F5114C" w:rsidRDefault="00321D32" w:rsidP="00321D32">
      <w:pPr>
        <w:spacing w:after="0" w:line="240" w:lineRule="auto"/>
        <w:jc w:val="both"/>
        <w:rPr>
          <w:rFonts w:cs="Calibri"/>
          <w:sz w:val="24"/>
          <w:szCs w:val="24"/>
        </w:rPr>
      </w:pPr>
      <w:r w:rsidRPr="003F7BED">
        <w:rPr>
          <w:rFonts w:cs="Calibri"/>
          <w:sz w:val="24"/>
          <w:szCs w:val="24"/>
        </w:rPr>
        <w:t>73. Al mismo tiempo he reafirmado mi compromiso al acompañar los esfuerzos para la creación de la Ley de Reparación</w:t>
      </w:r>
      <w:r w:rsidRPr="00F5114C">
        <w:rPr>
          <w:rFonts w:cs="Calibri"/>
          <w:sz w:val="24"/>
          <w:szCs w:val="24"/>
        </w:rPr>
        <w:t xml:space="preserve"> Integral para las Víctimas del Conflicto Armado, a fin de que el Estado empiece a adoptar medidas para resarcir el daño ocasionado por las graves violaciones a derechos humanos cometidas durante el conflicto armado. Debido a que a la fecha aún no ha habido ningún avance al respecto, he continuado exhortando a los diputados y diputadas de la Asamblea Legislativa a que analicen, discutan y dictaminen favorablemente para que dicho anteproyecto de ley se haga del conocimiento del Pleno Legislativo.</w:t>
      </w:r>
      <w:r w:rsidRPr="00F5114C">
        <w:rPr>
          <w:rFonts w:cs="Calibri"/>
          <w:sz w:val="24"/>
          <w:szCs w:val="24"/>
          <w:vertAlign w:val="superscript"/>
        </w:rPr>
        <w:footnoteReference w:id="56"/>
      </w:r>
    </w:p>
    <w:p w14:paraId="0A6B29C9" w14:textId="77777777" w:rsidR="00321D32" w:rsidRPr="00F5114C" w:rsidRDefault="00321D32" w:rsidP="00321D32">
      <w:pPr>
        <w:spacing w:after="0" w:line="240" w:lineRule="auto"/>
        <w:jc w:val="both"/>
        <w:rPr>
          <w:rFonts w:cs="Calibri"/>
          <w:sz w:val="24"/>
          <w:szCs w:val="24"/>
        </w:rPr>
      </w:pPr>
    </w:p>
    <w:p w14:paraId="4C2EC8E1" w14:textId="77777777" w:rsidR="00321D32" w:rsidRDefault="00321D32" w:rsidP="00321D32">
      <w:pPr>
        <w:spacing w:after="0" w:line="240" w:lineRule="auto"/>
        <w:jc w:val="both"/>
        <w:rPr>
          <w:rFonts w:cs="Calibri"/>
          <w:sz w:val="24"/>
          <w:szCs w:val="24"/>
        </w:rPr>
      </w:pPr>
      <w:r w:rsidRPr="00F5114C">
        <w:rPr>
          <w:rFonts w:cs="Calibri"/>
          <w:sz w:val="24"/>
          <w:szCs w:val="24"/>
        </w:rPr>
        <w:t xml:space="preserve">74. No obstante, los esfuerzos realizados, los familiares de niños y niñas desaparecidas durante el conflicto armado continúan demandando información sobre las desapariciones forzadas llevadas a cabo por agentes estatales, sin que a la fecha el Ministerio de la Defensa Nacional permita el acceso a los archivos que contienen información útil, valiosa y relevante que permitiría realizar una investigación </w:t>
      </w:r>
      <w:r w:rsidRPr="00F5114C">
        <w:rPr>
          <w:rFonts w:cs="Calibri"/>
          <w:sz w:val="24"/>
          <w:szCs w:val="24"/>
        </w:rPr>
        <w:lastRenderedPageBreak/>
        <w:t>diligente sobre estas graves vulneraciones a los derechos de la niñez. En ese sentido, el Estado no solo continúa omitiendo su deber de proteger a las víctimas y familiares de los actos cometidos por sus agentes, así como juzgar y sancionar a los responsables de los mismos, sino que, además, perpetúa la vulneración del derecho que tienen las víctimas al acceso a la información y a conocer la verdad.</w:t>
      </w:r>
    </w:p>
    <w:p w14:paraId="39DD36CE" w14:textId="77777777" w:rsidR="00321D32" w:rsidRDefault="00321D32" w:rsidP="00321D32">
      <w:pPr>
        <w:spacing w:after="0" w:line="240" w:lineRule="auto"/>
        <w:jc w:val="both"/>
        <w:rPr>
          <w:rFonts w:cs="Calibri"/>
          <w:sz w:val="24"/>
          <w:szCs w:val="24"/>
        </w:rPr>
      </w:pPr>
    </w:p>
    <w:p w14:paraId="768C5938" w14:textId="77777777" w:rsidR="0047759B" w:rsidRDefault="0047759B" w:rsidP="00321D32">
      <w:pPr>
        <w:spacing w:after="0" w:line="240" w:lineRule="auto"/>
        <w:jc w:val="both"/>
        <w:rPr>
          <w:rFonts w:cs="Calibri"/>
          <w:sz w:val="24"/>
          <w:szCs w:val="24"/>
        </w:rPr>
      </w:pPr>
    </w:p>
    <w:p w14:paraId="0147B820" w14:textId="77777777" w:rsidR="0047759B" w:rsidRDefault="0047759B" w:rsidP="00321D32">
      <w:pPr>
        <w:spacing w:after="0" w:line="240" w:lineRule="auto"/>
        <w:jc w:val="both"/>
        <w:rPr>
          <w:rFonts w:cs="Calibri"/>
          <w:sz w:val="24"/>
          <w:szCs w:val="24"/>
        </w:rPr>
      </w:pPr>
    </w:p>
    <w:p w14:paraId="376F63FD" w14:textId="77777777" w:rsidR="0047759B" w:rsidRPr="00F5114C" w:rsidRDefault="0047759B" w:rsidP="00321D32">
      <w:pPr>
        <w:spacing w:after="0" w:line="240" w:lineRule="auto"/>
        <w:jc w:val="both"/>
        <w:rPr>
          <w:rFonts w:cs="Calibri"/>
          <w:sz w:val="24"/>
          <w:szCs w:val="24"/>
        </w:rPr>
      </w:pPr>
    </w:p>
    <w:p w14:paraId="475BBBE0" w14:textId="77777777" w:rsidR="001678CA" w:rsidRPr="003764B7" w:rsidRDefault="00EB3433" w:rsidP="00EB3433">
      <w:pPr>
        <w:autoSpaceDE w:val="0"/>
        <w:autoSpaceDN w:val="0"/>
        <w:adjustRightInd w:val="0"/>
        <w:spacing w:after="0" w:line="240" w:lineRule="auto"/>
        <w:ind w:left="720"/>
        <w:jc w:val="both"/>
        <w:rPr>
          <w:rFonts w:cs="Calibri"/>
          <w:bCs/>
          <w:i/>
          <w:sz w:val="24"/>
          <w:szCs w:val="24"/>
        </w:rPr>
      </w:pPr>
      <w:r>
        <w:rPr>
          <w:rFonts w:cs="Calibri"/>
          <w:bCs/>
          <w:i/>
          <w:sz w:val="24"/>
          <w:szCs w:val="24"/>
        </w:rPr>
        <w:t xml:space="preserve">g) </w:t>
      </w:r>
      <w:r w:rsidR="005B3A4C" w:rsidRPr="003764B7">
        <w:rPr>
          <w:rFonts w:cs="Calibri"/>
          <w:bCs/>
          <w:i/>
          <w:sz w:val="24"/>
          <w:szCs w:val="24"/>
        </w:rPr>
        <w:t>Trata</w:t>
      </w:r>
      <w:r w:rsidR="001678CA" w:rsidRPr="003764B7">
        <w:rPr>
          <w:rFonts w:cs="Calibri"/>
          <w:bCs/>
          <w:i/>
          <w:sz w:val="24"/>
          <w:szCs w:val="24"/>
        </w:rPr>
        <w:t xml:space="preserve"> de Personas</w:t>
      </w:r>
    </w:p>
    <w:p w14:paraId="254352F3" w14:textId="77777777" w:rsidR="001678CA" w:rsidRPr="009C06A0" w:rsidRDefault="001678CA" w:rsidP="001678CA">
      <w:pPr>
        <w:spacing w:after="0" w:line="240" w:lineRule="auto"/>
        <w:jc w:val="both"/>
        <w:rPr>
          <w:rFonts w:cs="Calibri"/>
          <w:b/>
          <w:bCs/>
          <w:sz w:val="24"/>
          <w:szCs w:val="24"/>
        </w:rPr>
      </w:pPr>
    </w:p>
    <w:p w14:paraId="22D1EE33" w14:textId="77777777" w:rsidR="001678CA" w:rsidRDefault="00321D32" w:rsidP="001678CA">
      <w:pPr>
        <w:spacing w:after="0" w:line="240" w:lineRule="auto"/>
        <w:jc w:val="both"/>
        <w:rPr>
          <w:rFonts w:cs="Calibri"/>
          <w:sz w:val="24"/>
          <w:szCs w:val="24"/>
        </w:rPr>
      </w:pPr>
      <w:r>
        <w:rPr>
          <w:rFonts w:cs="Calibri"/>
          <w:sz w:val="24"/>
          <w:szCs w:val="24"/>
        </w:rPr>
        <w:t>75</w:t>
      </w:r>
      <w:r w:rsidR="00697DD4" w:rsidRPr="009C06A0">
        <w:rPr>
          <w:rFonts w:cs="Calibri"/>
          <w:sz w:val="24"/>
          <w:szCs w:val="24"/>
        </w:rPr>
        <w:t xml:space="preserve">. </w:t>
      </w:r>
      <w:r w:rsidR="001678CA" w:rsidRPr="009C06A0">
        <w:rPr>
          <w:rFonts w:cs="Calibri"/>
          <w:sz w:val="24"/>
          <w:szCs w:val="24"/>
        </w:rPr>
        <w:t xml:space="preserve">La trata de personas constituye un delito que afecta a la mayoría de países del mundo. Las víctimas de trata de personas ya sea mujeres, hombres, niños, niñas y adolescentes, son sometidas a situaciones de explotación. Si bien la forma más conocida es la explotación sexual, las víctimas también son objeto de trata con fines de trabajo forzoso, servidumbre doméstica, mendicidad infantil, extracción de órganos, entre otras. </w:t>
      </w:r>
    </w:p>
    <w:p w14:paraId="6AABDDA9" w14:textId="77777777" w:rsidR="0047759B" w:rsidRPr="009C06A0" w:rsidRDefault="0047759B" w:rsidP="001678CA">
      <w:pPr>
        <w:spacing w:after="0" w:line="240" w:lineRule="auto"/>
        <w:jc w:val="both"/>
        <w:rPr>
          <w:rFonts w:cs="Calibri"/>
          <w:sz w:val="24"/>
          <w:szCs w:val="24"/>
        </w:rPr>
      </w:pPr>
    </w:p>
    <w:p w14:paraId="5E639301" w14:textId="77777777" w:rsidR="001678CA" w:rsidRPr="009C06A0" w:rsidRDefault="00321D32" w:rsidP="001678CA">
      <w:pPr>
        <w:spacing w:after="0" w:line="240" w:lineRule="auto"/>
        <w:jc w:val="both"/>
        <w:rPr>
          <w:rFonts w:cs="Calibri"/>
          <w:sz w:val="24"/>
          <w:szCs w:val="24"/>
        </w:rPr>
      </w:pPr>
      <w:r>
        <w:rPr>
          <w:rFonts w:cs="Calibri"/>
          <w:sz w:val="24"/>
          <w:szCs w:val="24"/>
        </w:rPr>
        <w:t>76</w:t>
      </w:r>
      <w:r w:rsidR="00697DD4" w:rsidRPr="009C06A0">
        <w:rPr>
          <w:rFonts w:cs="Calibri"/>
          <w:sz w:val="24"/>
          <w:szCs w:val="24"/>
        </w:rPr>
        <w:t xml:space="preserve">. </w:t>
      </w:r>
      <w:r w:rsidR="001678CA" w:rsidRPr="009C06A0">
        <w:rPr>
          <w:rFonts w:cs="Calibri"/>
          <w:sz w:val="24"/>
          <w:szCs w:val="24"/>
        </w:rPr>
        <w:t>Reconozco que nuestro país cuenta con un Albergue Especializado para Adolescentes Víctimas de Trata de Personas, el cual es administrado por el Instituto Salvadoreño para el Desarrollo Integral de la Niñez y de la Adolescencia (ISNA) y si bien es una atención especializada al grupo mayormente afectado por la trata de personas, sobre todo con fines de explotación sexual, la atención para otros grupos en situación de vulnerabilidad tales como niños, mujeres adultas, población LGBTI y hombres no es abordada de igual manera, pues no se cuenta con lugares especializados para la asistencia, protección y restitución integral.</w:t>
      </w:r>
    </w:p>
    <w:p w14:paraId="2D0B7BCF" w14:textId="77777777" w:rsidR="001678CA" w:rsidRPr="009C06A0" w:rsidRDefault="001678CA" w:rsidP="001678CA">
      <w:pPr>
        <w:pStyle w:val="Default"/>
        <w:jc w:val="both"/>
      </w:pPr>
    </w:p>
    <w:p w14:paraId="2C998400" w14:textId="77777777" w:rsidR="001678CA" w:rsidRPr="009C06A0" w:rsidRDefault="00321D32" w:rsidP="001678CA">
      <w:pPr>
        <w:spacing w:after="0" w:line="240" w:lineRule="auto"/>
        <w:jc w:val="both"/>
        <w:rPr>
          <w:rFonts w:cs="Calibri"/>
          <w:sz w:val="24"/>
          <w:szCs w:val="24"/>
        </w:rPr>
      </w:pPr>
      <w:r>
        <w:rPr>
          <w:rFonts w:cs="Calibri"/>
          <w:sz w:val="24"/>
          <w:szCs w:val="24"/>
        </w:rPr>
        <w:t>77</w:t>
      </w:r>
      <w:r w:rsidR="00697DD4" w:rsidRPr="009C06A0">
        <w:rPr>
          <w:rFonts w:cs="Calibri"/>
          <w:sz w:val="24"/>
          <w:szCs w:val="24"/>
        </w:rPr>
        <w:t xml:space="preserve">. </w:t>
      </w:r>
      <w:r w:rsidR="001678CA" w:rsidRPr="009C06A0">
        <w:rPr>
          <w:rFonts w:cs="Calibri"/>
          <w:sz w:val="24"/>
          <w:szCs w:val="24"/>
        </w:rPr>
        <w:t>Por lo anterior, en mi calidad de Procuradora he reiterado mi compromiso de velar por el respeto y garantía de los derechos de las víctimas y sobrevivientes de este delito, el cual en muchos de los casos permanece desapercibido a pesar de las diferentes afectaciones físicas, emocionales y sociales a las cuales se enfrentan las víctimas en cualquiera de sus modalidades y con mayor afectación en los grupos en condiciones de vulnerabilidad como lo son la niñez y juventud.</w:t>
      </w:r>
      <w:r w:rsidR="001678CA" w:rsidRPr="009C06A0">
        <w:rPr>
          <w:rStyle w:val="FootnoteReference"/>
          <w:rFonts w:cs="Calibri"/>
          <w:sz w:val="24"/>
          <w:szCs w:val="24"/>
        </w:rPr>
        <w:footnoteReference w:id="57"/>
      </w:r>
    </w:p>
    <w:p w14:paraId="1869B8A3" w14:textId="77777777" w:rsidR="001678CA" w:rsidRPr="009C06A0" w:rsidRDefault="001678CA" w:rsidP="00BC42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Calibri"/>
          <w:kern w:val="1"/>
          <w:sz w:val="24"/>
          <w:szCs w:val="24"/>
          <w:lang w:eastAsia="zh-CN"/>
        </w:rPr>
      </w:pPr>
    </w:p>
    <w:p w14:paraId="2ADD0761" w14:textId="77777777" w:rsidR="00143F1C" w:rsidRDefault="00143F1C" w:rsidP="00143F1C">
      <w:pPr>
        <w:spacing w:after="0" w:line="240" w:lineRule="auto"/>
        <w:jc w:val="both"/>
        <w:rPr>
          <w:rFonts w:cs="Calibri"/>
          <w:sz w:val="24"/>
          <w:szCs w:val="24"/>
        </w:rPr>
      </w:pPr>
    </w:p>
    <w:p w14:paraId="7C70D69F" w14:textId="77777777" w:rsidR="00EB3433" w:rsidRDefault="00EB3433" w:rsidP="00143F1C">
      <w:pPr>
        <w:spacing w:after="0" w:line="240" w:lineRule="auto"/>
        <w:jc w:val="both"/>
        <w:rPr>
          <w:rFonts w:cs="Calibri"/>
          <w:sz w:val="24"/>
          <w:szCs w:val="24"/>
        </w:rPr>
      </w:pPr>
    </w:p>
    <w:p w14:paraId="0FE68F6B" w14:textId="77777777" w:rsidR="00EB3433" w:rsidRPr="009C06A0" w:rsidRDefault="00EB3433" w:rsidP="00143F1C">
      <w:pPr>
        <w:spacing w:after="0" w:line="240" w:lineRule="auto"/>
        <w:jc w:val="both"/>
        <w:rPr>
          <w:rFonts w:cs="Calibri"/>
          <w:sz w:val="24"/>
          <w:szCs w:val="24"/>
        </w:rPr>
      </w:pPr>
    </w:p>
    <w:p w14:paraId="1B18C6E0" w14:textId="77777777" w:rsidR="001678CA" w:rsidRPr="009C06A0" w:rsidRDefault="001678CA" w:rsidP="00143F1C">
      <w:pPr>
        <w:spacing w:after="0" w:line="240" w:lineRule="auto"/>
        <w:jc w:val="both"/>
        <w:rPr>
          <w:rFonts w:cs="Calibri"/>
          <w:sz w:val="24"/>
          <w:szCs w:val="24"/>
        </w:rPr>
      </w:pPr>
    </w:p>
    <w:p w14:paraId="20925266" w14:textId="77777777" w:rsidR="001D3913" w:rsidRPr="0025365B" w:rsidRDefault="001D3913" w:rsidP="001D3913">
      <w:pPr>
        <w:spacing w:after="0" w:line="240" w:lineRule="auto"/>
        <w:jc w:val="center"/>
        <w:rPr>
          <w:b/>
          <w:sz w:val="28"/>
          <w:szCs w:val="28"/>
        </w:rPr>
      </w:pPr>
      <w:r w:rsidRPr="0025365B">
        <w:rPr>
          <w:b/>
          <w:sz w:val="28"/>
          <w:szCs w:val="28"/>
        </w:rPr>
        <w:t>Licenciada Raquel Caballero de Guevara</w:t>
      </w:r>
    </w:p>
    <w:p w14:paraId="286FD06C" w14:textId="77777777" w:rsidR="001678CA" w:rsidRPr="009C06A0" w:rsidRDefault="001D3913" w:rsidP="001F5072">
      <w:pPr>
        <w:spacing w:after="0" w:line="240" w:lineRule="auto"/>
        <w:jc w:val="center"/>
        <w:rPr>
          <w:rFonts w:cs="Calibri"/>
          <w:sz w:val="24"/>
          <w:szCs w:val="24"/>
        </w:rPr>
      </w:pPr>
      <w:r w:rsidRPr="0025365B">
        <w:rPr>
          <w:b/>
          <w:sz w:val="28"/>
          <w:szCs w:val="28"/>
        </w:rPr>
        <w:t>Procuradora para la Defensa de los Derechos Humanos</w:t>
      </w:r>
    </w:p>
    <w:sectPr w:rsidR="001678CA" w:rsidRPr="009C06A0" w:rsidSect="009767C4">
      <w:headerReference w:type="default" r:id="rId8"/>
      <w:footerReference w:type="default" r:id="rId9"/>
      <w:headerReference w:type="first" r:id="rId10"/>
      <w:footerReference w:type="first" r:id="rId11"/>
      <w:pgSz w:w="12240" w:h="15840"/>
      <w:pgMar w:top="1702" w:right="1701" w:bottom="1417"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4AF4C" w14:textId="77777777" w:rsidR="00D07699" w:rsidRDefault="00D07699" w:rsidP="00EE4084">
      <w:pPr>
        <w:spacing w:after="0" w:line="240" w:lineRule="auto"/>
      </w:pPr>
      <w:r>
        <w:separator/>
      </w:r>
    </w:p>
  </w:endnote>
  <w:endnote w:type="continuationSeparator" w:id="0">
    <w:p w14:paraId="356BD86C" w14:textId="77777777" w:rsidR="00D07699" w:rsidRDefault="00D07699" w:rsidP="00EE4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Sans">
    <w:charset w:val="00"/>
    <w:family w:val="swiss"/>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6721C" w14:textId="60BE400E" w:rsidR="007F415A" w:rsidRDefault="007F415A">
    <w:pPr>
      <w:pStyle w:val="Footer"/>
      <w:jc w:val="right"/>
    </w:pPr>
    <w:r>
      <w:fldChar w:fldCharType="begin"/>
    </w:r>
    <w:r>
      <w:instrText>PAGE   \* MERGEFORMAT</w:instrText>
    </w:r>
    <w:r>
      <w:fldChar w:fldCharType="separate"/>
    </w:r>
    <w:r w:rsidR="006D66EA" w:rsidRPr="006D66EA">
      <w:rPr>
        <w:noProof/>
        <w:lang w:val="es-ES"/>
      </w:rPr>
      <w:t>13</w:t>
    </w:r>
    <w:r>
      <w:fldChar w:fldCharType="end"/>
    </w:r>
  </w:p>
  <w:p w14:paraId="00B455A5" w14:textId="77777777" w:rsidR="007F415A" w:rsidRDefault="007F4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B3C6E" w14:textId="77777777" w:rsidR="00A64380" w:rsidRPr="00B033BF" w:rsidRDefault="009E7DC2" w:rsidP="00A64380">
    <w:pPr>
      <w:spacing w:line="240" w:lineRule="auto"/>
      <w:jc w:val="center"/>
      <w:rPr>
        <w:bCs/>
        <w:kern w:val="20"/>
        <w:sz w:val="24"/>
        <w:szCs w:val="24"/>
      </w:rPr>
    </w:pPr>
    <w:r>
      <w:rPr>
        <w:noProof/>
        <w:lang w:val="en-GB" w:eastAsia="en-GB"/>
      </w:rPr>
      <w:drawing>
        <wp:anchor distT="0" distB="0" distL="114300" distR="114300" simplePos="0" relativeHeight="251660288" behindDoc="0" locked="0" layoutInCell="1" allowOverlap="1" wp14:anchorId="42BF572D" wp14:editId="41803848">
          <wp:simplePos x="0" y="0"/>
          <wp:positionH relativeFrom="margin">
            <wp:posOffset>2444115</wp:posOffset>
          </wp:positionH>
          <wp:positionV relativeFrom="margin">
            <wp:posOffset>8097520</wp:posOffset>
          </wp:positionV>
          <wp:extent cx="707390" cy="927735"/>
          <wp:effectExtent l="0" t="0" r="0" b="0"/>
          <wp:wrapSquare wrapText="bothSides"/>
          <wp:docPr id="7" name="Imagen 7" descr="logo H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 H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927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A395E" w14:textId="77777777" w:rsidR="00A64380" w:rsidRPr="00B033BF" w:rsidRDefault="00A64380" w:rsidP="00A64380">
    <w:pPr>
      <w:spacing w:after="0" w:line="240" w:lineRule="auto"/>
      <w:jc w:val="center"/>
      <w:rPr>
        <w:b/>
        <w:sz w:val="24"/>
        <w:szCs w:val="24"/>
      </w:rPr>
    </w:pPr>
  </w:p>
  <w:p w14:paraId="2D778E6F" w14:textId="77777777" w:rsidR="00A64380" w:rsidRDefault="009E7DC2">
    <w:pPr>
      <w:pStyle w:val="Footer"/>
    </w:pPr>
    <w:r>
      <w:rPr>
        <w:noProof/>
        <w:sz w:val="24"/>
        <w:szCs w:val="24"/>
        <w:lang w:val="en-GB" w:eastAsia="en-GB"/>
      </w:rPr>
      <mc:AlternateContent>
        <mc:Choice Requires="wps">
          <w:drawing>
            <wp:anchor distT="36576" distB="36576" distL="36576" distR="36576" simplePos="0" relativeHeight="251659264" behindDoc="0" locked="0" layoutInCell="1" allowOverlap="1" wp14:anchorId="6EFC0150" wp14:editId="54CB4E20">
              <wp:simplePos x="0" y="0"/>
              <wp:positionH relativeFrom="page">
                <wp:posOffset>13970</wp:posOffset>
              </wp:positionH>
              <wp:positionV relativeFrom="paragraph">
                <wp:posOffset>-64770</wp:posOffset>
              </wp:positionV>
              <wp:extent cx="7753350" cy="276225"/>
              <wp:effectExtent l="0" t="0" r="0" b="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53350" cy="276225"/>
                      </a:xfrm>
                      <a:prstGeom prst="rect">
                        <a:avLst/>
                      </a:prstGeom>
                      <a:solidFill>
                        <a:srgbClr val="E0E1DD">
                          <a:alpha val="50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5144E1" id="Rectángulo 4" o:spid="_x0000_s1026" style="position:absolute;margin-left:1.1pt;margin-top:-5.1pt;width:610.5pt;height:21.75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" fillcolor="#e0e1dd" stroked="f" strokecolor="#099" strokeweight="2pt">
              <v:fill opacity="32896f"/>
              <v:shadow color="#eeece1"/>
              <v:path arrowok="t"/>
              <v:textbox inset="2.88pt,2.88pt,2.88pt,2.88pt"/>
              <w10:wrap anchorx="page"/>
            </v:rect>
          </w:pict>
        </mc:Fallback>
      </mc:AlternateContent>
    </w:r>
    <w:r w:rsidRPr="00B033BF">
      <w:rPr>
        <w:noProof/>
        <w:sz w:val="24"/>
        <w:szCs w:val="24"/>
        <w:lang w:val="en-GB" w:eastAsia="en-GB"/>
      </w:rPr>
      <mc:AlternateContent>
        <mc:Choice Requires="wps">
          <w:drawing>
            <wp:anchor distT="36576" distB="36576" distL="36576" distR="36576" simplePos="0" relativeHeight="251658240" behindDoc="0" locked="0" layoutInCell="1" allowOverlap="1" wp14:anchorId="16810967" wp14:editId="6F527DD8">
              <wp:simplePos x="0" y="0"/>
              <wp:positionH relativeFrom="page">
                <wp:posOffset>4445</wp:posOffset>
              </wp:positionH>
              <wp:positionV relativeFrom="paragraph">
                <wp:posOffset>189865</wp:posOffset>
              </wp:positionV>
              <wp:extent cx="7791450" cy="209550"/>
              <wp:effectExtent l="0" t="0" r="0" b="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91450" cy="209550"/>
                      </a:xfrm>
                      <a:prstGeom prst="rect">
                        <a:avLst/>
                      </a:prstGeom>
                      <a:solidFill>
                        <a:srgbClr val="008080">
                          <a:alpha val="61000"/>
                        </a:srgbClr>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EAB086" id="Rectángulo 3" o:spid="_x0000_s1026" style="position:absolute;margin-left:.35pt;margin-top:14.95pt;width:613.5pt;height:16.5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" fillcolor="teal" stroked="f" strokecolor="#099" strokeweight="2pt">
              <v:fill opacity="40092f"/>
              <v:shadow color="#eeece1"/>
              <v:path arrowok="t"/>
              <v:textbox inset="2.88pt,2.88pt,2.88pt,2.88pt"/>
              <w10:wrap anchorx="page"/>
            </v:rect>
          </w:pict>
        </mc:Fallback>
      </mc:AlternateContent>
    </w:r>
    <w:r w:rsidRPr="00B033BF">
      <w:rPr>
        <w:noProof/>
        <w:sz w:val="24"/>
        <w:szCs w:val="24"/>
        <w:lang w:val="en-GB" w:eastAsia="en-GB"/>
      </w:rPr>
      <mc:AlternateContent>
        <mc:Choice Requires="wps">
          <w:drawing>
            <wp:anchor distT="36576" distB="36576" distL="36576" distR="36576" simplePos="0" relativeHeight="251657216" behindDoc="0" locked="0" layoutInCell="1" allowOverlap="1" wp14:anchorId="4AB2C7F8" wp14:editId="47AE62B7">
              <wp:simplePos x="0" y="0"/>
              <wp:positionH relativeFrom="page">
                <wp:posOffset>13970</wp:posOffset>
              </wp:positionH>
              <wp:positionV relativeFrom="paragraph">
                <wp:posOffset>399415</wp:posOffset>
              </wp:positionV>
              <wp:extent cx="7762875" cy="209550"/>
              <wp:effectExtent l="0" t="0" r="0" b="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7762875" cy="209550"/>
                      </a:xfrm>
                      <a:prstGeom prst="rect">
                        <a:avLst/>
                      </a:prstGeom>
                      <a:solidFill>
                        <a:srgbClr val="13352C"/>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CF6ADB4" w14:textId="77777777" w:rsidR="00A64380" w:rsidRDefault="00A64380" w:rsidP="00A64380">
                          <w:pPr>
                            <w:jc w:val="center"/>
                          </w:pPr>
                        </w:p>
                        <w:p w14:paraId="3E728C50" w14:textId="77777777" w:rsidR="00A64380" w:rsidRDefault="00A64380" w:rsidP="00A64380"/>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ángulo 2" o:spid="_x0000_s1026" style="position:absolute;margin-left:1.1pt;margin-top:31.45pt;width:611.25pt;height:16.5pt;z-index:25165721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" fillcolor="#13352c" stroked="f" strokecolor="#099" strokeweight="2pt">
              <v:shadow color="#eeece1"/>
              <v:path arrowok="t"/>
              <v:textbox inset="2.88pt,2.88pt,2.88pt,2.88pt">
                <w:txbxContent>
                  <w:p w:rsidR="00A64380" w:rsidRDefault="00A64380" w:rsidP="00A64380">
                    <w:pPr>
                      <w:jc w:val="center"/>
                    </w:pPr>
                  </w:p>
                  <w:p w:rsidR="00A64380" w:rsidRDefault="00A64380" w:rsidP="00A64380"/>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4A4D0" w14:textId="77777777" w:rsidR="00D07699" w:rsidRDefault="00D07699" w:rsidP="00EE4084">
      <w:pPr>
        <w:spacing w:after="0" w:line="240" w:lineRule="auto"/>
      </w:pPr>
      <w:r>
        <w:separator/>
      </w:r>
    </w:p>
  </w:footnote>
  <w:footnote w:type="continuationSeparator" w:id="0">
    <w:p w14:paraId="4C168107" w14:textId="77777777" w:rsidR="00D07699" w:rsidRDefault="00D07699" w:rsidP="00EE4084">
      <w:pPr>
        <w:spacing w:after="0" w:line="240" w:lineRule="auto"/>
      </w:pPr>
      <w:r>
        <w:continuationSeparator/>
      </w:r>
    </w:p>
  </w:footnote>
  <w:footnote w:id="1">
    <w:p w14:paraId="080DD65C" w14:textId="77777777" w:rsidR="00A53B85" w:rsidRPr="00BC4EB4" w:rsidRDefault="00A53B85" w:rsidP="00FA7953">
      <w:pPr>
        <w:pStyle w:val="FootnoteText"/>
        <w:jc w:val="both"/>
        <w:rPr>
          <w:rFonts w:ascii="Times New Roman" w:hAnsi="Times New Roman"/>
        </w:rPr>
      </w:pPr>
      <w:r w:rsidRPr="00BC4EB4">
        <w:rPr>
          <w:rStyle w:val="FootnoteReference"/>
          <w:rFonts w:ascii="Times New Roman" w:hAnsi="Times New Roman"/>
        </w:rPr>
        <w:footnoteRef/>
      </w:r>
      <w:r w:rsidRPr="00BC4EB4">
        <w:rPr>
          <w:rFonts w:ascii="Times New Roman" w:hAnsi="Times New Roman"/>
        </w:rPr>
        <w:t>OACNUDH “Instituciones Nacionales de Derechos Humanos. Antecedentes, Principios, funciones y responsabilidades” Naciones Unidas, Ginebra. 2010. Pág. 15</w:t>
      </w:r>
    </w:p>
  </w:footnote>
  <w:footnote w:id="2">
    <w:p w14:paraId="15E52CAA" w14:textId="77777777" w:rsidR="00A53B85" w:rsidRPr="003E6A1B" w:rsidRDefault="00A53B85" w:rsidP="00FA7953">
      <w:pPr>
        <w:pStyle w:val="FootnoteText"/>
        <w:jc w:val="both"/>
        <w:rPr>
          <w:rFonts w:ascii="Times New Roman" w:hAnsi="Times New Roman"/>
          <w:b/>
          <w:lang w:val="es-ES"/>
        </w:rPr>
      </w:pPr>
      <w:r w:rsidRPr="00BC4EB4">
        <w:rPr>
          <w:rStyle w:val="FootnoteReference"/>
          <w:rFonts w:ascii="Times New Roman" w:hAnsi="Times New Roman"/>
        </w:rPr>
        <w:footnoteRef/>
      </w:r>
      <w:r w:rsidRPr="00BC4EB4">
        <w:rPr>
          <w:rFonts w:ascii="Times New Roman" w:hAnsi="Times New Roman"/>
        </w:rPr>
        <w:t xml:space="preserve">Comité de </w:t>
      </w:r>
      <w:r w:rsidRPr="00BC4EB4">
        <w:rPr>
          <w:rFonts w:ascii="Times New Roman" w:hAnsi="Times New Roman"/>
          <w:lang w:val="es-ES"/>
        </w:rPr>
        <w:t>los Derechos del Niño</w:t>
      </w:r>
      <w:r w:rsidRPr="00BC4EB4">
        <w:rPr>
          <w:rFonts w:ascii="Times New Roman" w:hAnsi="Times New Roman"/>
        </w:rPr>
        <w:t xml:space="preserve">. </w:t>
      </w:r>
      <w:r w:rsidRPr="00BC4EB4">
        <w:rPr>
          <w:rFonts w:ascii="Times New Roman" w:hAnsi="Times New Roman"/>
          <w:lang w:val="es-ES"/>
        </w:rPr>
        <w:t>Examen de los informes presentados por los Estados partes con arreglo al artículo 44 de la Convención</w:t>
      </w:r>
      <w:r w:rsidRPr="00BC4EB4">
        <w:rPr>
          <w:rFonts w:ascii="Times New Roman" w:hAnsi="Times New Roman"/>
        </w:rPr>
        <w:t>.</w:t>
      </w:r>
      <w:r w:rsidRPr="00BC4EB4">
        <w:rPr>
          <w:rFonts w:ascii="Times New Roman" w:hAnsi="Times New Roman"/>
          <w:lang w:val="es-ES"/>
        </w:rPr>
        <w:t xml:space="preserve"> Observaciones finales: El Salvador, 53º período de sesiones CRC/C/SLV/CO/3-4. 17</w:t>
      </w:r>
      <w:r w:rsidRPr="00BC4EB4">
        <w:rPr>
          <w:rFonts w:ascii="Times New Roman" w:hAnsi="Times New Roman"/>
        </w:rPr>
        <w:t xml:space="preserve">, </w:t>
      </w:r>
      <w:r w:rsidRPr="00BC4EB4">
        <w:rPr>
          <w:rFonts w:ascii="Times New Roman" w:hAnsi="Times New Roman"/>
          <w:lang w:val="es-ES"/>
        </w:rPr>
        <w:t xml:space="preserve"> 2010.</w:t>
      </w:r>
    </w:p>
  </w:footnote>
  <w:footnote w:id="3">
    <w:p w14:paraId="13EF33CD" w14:textId="77777777" w:rsidR="00A53B85" w:rsidRPr="00BC4EB4" w:rsidRDefault="00A53B85" w:rsidP="00FA7953">
      <w:pPr>
        <w:pStyle w:val="FootnoteText"/>
        <w:jc w:val="both"/>
        <w:rPr>
          <w:rFonts w:ascii="Times New Roman" w:hAnsi="Times New Roman"/>
          <w:lang w:val="es-SV"/>
        </w:rPr>
      </w:pPr>
      <w:r w:rsidRPr="00BC4EB4">
        <w:rPr>
          <w:rStyle w:val="FootnoteReference"/>
          <w:rFonts w:ascii="Times New Roman" w:hAnsi="Times New Roman"/>
        </w:rPr>
        <w:footnoteRef/>
      </w:r>
      <w:r w:rsidRPr="00BC4EB4">
        <w:rPr>
          <w:rFonts w:ascii="Times New Roman" w:hAnsi="Times New Roman"/>
          <w:lang w:val="es-SV"/>
        </w:rPr>
        <w:t>E</w:t>
      </w:r>
      <w:r w:rsidRPr="00BC4EB4">
        <w:rPr>
          <w:rFonts w:ascii="Times New Roman" w:hAnsi="Times New Roman"/>
          <w:kern w:val="1"/>
          <w:lang w:val="es-SV" w:eastAsia="zh-CN"/>
        </w:rPr>
        <w:t>n enero de 2017, cuando la Asamblea Legislativa aprobó el Presupuesto General del Estado (PGE) se realizó una disminución de IS$575 mil 646 dólares al presupuesto institucional. En abril 2017 se realizó un segundo recorte de US$266, 638 dólares. En junio de 2017 se aprobó no de forma permanente la erogación de US$500,000 dólares de los recursos que se obtienen a partir de la Ley de Contribución Especial para la Seguridad Ciudadana y Convivencia y Ley Especial a los Grandes Contribuyentes para el Plan de Seguridad Ciudadana, a utilizarse en el marco del proyecto de Fortalecimiento de los Mecanismos de Asistencia y Protección de Víctimas y Fortalecimiento Institucional de la Procuraduría que están dentro del Plan El Salvador Seguro que impulsa el Gobierno de El Salvador. Para el ejercicio fiscal 2018 se recibió un aumento mínimo en el presupuesto institucional de US$33, 835 dólares que no alcanza a igualar el prepuesto asignado hasta 2016.</w:t>
      </w:r>
    </w:p>
  </w:footnote>
  <w:footnote w:id="4">
    <w:p w14:paraId="5AA3023C" w14:textId="77777777" w:rsidR="00A53B85" w:rsidRPr="00335302" w:rsidRDefault="00A53B85" w:rsidP="00A53B85">
      <w:pPr>
        <w:pStyle w:val="FootnoteText"/>
        <w:rPr>
          <w:rFonts w:ascii="Times New Roman" w:hAnsi="Times New Roman"/>
          <w:lang w:val="es-SV"/>
        </w:rPr>
      </w:pPr>
      <w:r w:rsidRPr="00335302">
        <w:rPr>
          <w:rStyle w:val="FootnoteReference"/>
          <w:rFonts w:ascii="Times New Roman" w:hAnsi="Times New Roman"/>
        </w:rPr>
        <w:footnoteRef/>
      </w:r>
      <w:r w:rsidRPr="00335302">
        <w:rPr>
          <w:rFonts w:ascii="Times New Roman" w:hAnsi="Times New Roman"/>
          <w:lang w:val="es-SV"/>
        </w:rPr>
        <w:t xml:space="preserve">Sala de lo Constitucional de la Corte Suprema de Justicia, sentencia de inconstitucionalidad 8-2014, considerandos I.5.A y I.5.E dictada el 28.02.14 y resolución 435-2009 pronunciada el 26.11.14 considerandos II.1 y II.2. </w:t>
      </w:r>
    </w:p>
  </w:footnote>
  <w:footnote w:id="5">
    <w:p w14:paraId="3A998B91" w14:textId="77777777" w:rsidR="00A53B85" w:rsidRPr="00335302" w:rsidRDefault="00A53B85" w:rsidP="00A53B85">
      <w:pPr>
        <w:pStyle w:val="FootnoteText"/>
        <w:rPr>
          <w:lang w:val="es-ES"/>
        </w:rPr>
      </w:pPr>
      <w:r w:rsidRPr="00335302">
        <w:rPr>
          <w:rStyle w:val="FootnoteReference"/>
          <w:rFonts w:ascii="Times New Roman" w:hAnsi="Times New Roman"/>
        </w:rPr>
        <w:footnoteRef/>
      </w:r>
      <w:r w:rsidRPr="00335302">
        <w:rPr>
          <w:rFonts w:ascii="Times New Roman" w:hAnsi="Times New Roman"/>
        </w:rPr>
        <w:t xml:space="preserve"> Informe Alternativo al Comité de Derechos Humanos de Naciones Unidas sobre la Lista de Cuestiones, Previa a la presentación del Séptimo Informe Periódico de El Salvador; Licenciada Raquel Caballero de Guevara, Procuradora para la Defensa de los Derechos Humanos de El Salvador. Febrero de 2018.</w:t>
      </w:r>
    </w:p>
  </w:footnote>
  <w:footnote w:id="6">
    <w:p w14:paraId="2F8C165D" w14:textId="77777777" w:rsidR="004E73D8" w:rsidRPr="004E73D8" w:rsidRDefault="004E73D8" w:rsidP="004E73D8">
      <w:pPr>
        <w:pStyle w:val="FootnoteText"/>
        <w:jc w:val="both"/>
        <w:rPr>
          <w:rFonts w:ascii="Times New Roman" w:hAnsi="Times New Roman"/>
        </w:rPr>
      </w:pPr>
      <w:r w:rsidRPr="004E73D8">
        <w:rPr>
          <w:rStyle w:val="FootnoteReference"/>
          <w:rFonts w:ascii="Times New Roman" w:hAnsi="Times New Roman"/>
        </w:rPr>
        <w:footnoteRef/>
      </w:r>
      <w:r w:rsidRPr="004E73D8">
        <w:rPr>
          <w:rFonts w:ascii="Times New Roman" w:hAnsi="Times New Roman"/>
        </w:rPr>
        <w:t xml:space="preserve"> Comisión Interamericana de Derechos Humanos (CIDH) </w:t>
      </w:r>
      <w:r w:rsidRPr="007250F2">
        <w:rPr>
          <w:rFonts w:ascii="Times New Roman" w:hAnsi="Times New Roman"/>
          <w:i/>
        </w:rPr>
        <w:t xml:space="preserve">Hacía la garantía efectiva de los derechos de niñas, niños y adolescentes: Sistemas Nacionales </w:t>
      </w:r>
      <w:r w:rsidR="00E37E3A" w:rsidRPr="007250F2">
        <w:rPr>
          <w:rFonts w:ascii="Times New Roman" w:hAnsi="Times New Roman"/>
          <w:i/>
        </w:rPr>
        <w:t>de Protección</w:t>
      </w:r>
      <w:r w:rsidRPr="007250F2">
        <w:rPr>
          <w:rFonts w:ascii="Times New Roman" w:hAnsi="Times New Roman"/>
          <w:i/>
        </w:rPr>
        <w:t>,</w:t>
      </w:r>
      <w:r w:rsidRPr="007250F2">
        <w:rPr>
          <w:rFonts w:ascii="Times New Roman" w:hAnsi="Times New Roman"/>
          <w:i/>
          <w:lang w:val="es-ES"/>
        </w:rPr>
        <w:t xml:space="preserve"> 2017. Pág. 135</w:t>
      </w:r>
    </w:p>
  </w:footnote>
  <w:footnote w:id="7">
    <w:p w14:paraId="2C42BBB6" w14:textId="77777777" w:rsidR="004E73D8" w:rsidRPr="004E73D8" w:rsidRDefault="004E73D8" w:rsidP="004E73D8">
      <w:pPr>
        <w:pStyle w:val="FootnoteText"/>
        <w:jc w:val="both"/>
        <w:rPr>
          <w:rFonts w:ascii="Times New Roman" w:hAnsi="Times New Roman"/>
        </w:rPr>
      </w:pPr>
      <w:r w:rsidRPr="004E73D8">
        <w:rPr>
          <w:rStyle w:val="FootnoteReference"/>
          <w:rFonts w:ascii="Times New Roman" w:hAnsi="Times New Roman"/>
        </w:rPr>
        <w:footnoteRef/>
      </w:r>
      <w:r w:rsidRPr="004E73D8">
        <w:rPr>
          <w:rFonts w:ascii="Times New Roman" w:hAnsi="Times New Roman"/>
        </w:rPr>
        <w:t xml:space="preserve"> Ídem</w:t>
      </w:r>
    </w:p>
  </w:footnote>
  <w:footnote w:id="8">
    <w:p w14:paraId="17280B5D" w14:textId="77777777" w:rsidR="008F630D" w:rsidRPr="008F630D" w:rsidRDefault="008F630D" w:rsidP="008F630D">
      <w:pPr>
        <w:spacing w:after="0" w:line="240" w:lineRule="auto"/>
        <w:jc w:val="both"/>
        <w:rPr>
          <w:rFonts w:ascii="Times New Roman" w:hAnsi="Times New Roman"/>
          <w:sz w:val="20"/>
          <w:szCs w:val="20"/>
        </w:rPr>
      </w:pPr>
      <w:r w:rsidRPr="008F630D">
        <w:rPr>
          <w:rStyle w:val="FootnoteReference"/>
          <w:rFonts w:ascii="Times New Roman" w:hAnsi="Times New Roman"/>
          <w:sz w:val="20"/>
          <w:szCs w:val="20"/>
        </w:rPr>
        <w:footnoteRef/>
      </w:r>
      <w:r w:rsidRPr="008F630D">
        <w:rPr>
          <w:rFonts w:ascii="Times New Roman" w:hAnsi="Times New Roman"/>
          <w:sz w:val="20"/>
          <w:szCs w:val="20"/>
        </w:rPr>
        <w:t xml:space="preserve"> Fundación Educación y Cooperación (EDUCO)</w:t>
      </w:r>
      <w:r w:rsidR="00732902">
        <w:rPr>
          <w:rFonts w:ascii="Times New Roman" w:hAnsi="Times New Roman"/>
          <w:sz w:val="20"/>
          <w:szCs w:val="20"/>
        </w:rPr>
        <w:t xml:space="preserve"> y otros</w:t>
      </w:r>
      <w:r w:rsidRPr="008F630D">
        <w:rPr>
          <w:rFonts w:ascii="Times New Roman" w:hAnsi="Times New Roman"/>
          <w:sz w:val="20"/>
          <w:szCs w:val="20"/>
        </w:rPr>
        <w:t xml:space="preserve">. </w:t>
      </w:r>
      <w:r w:rsidRPr="008F630D">
        <w:rPr>
          <w:rFonts w:ascii="Times New Roman" w:hAnsi="Times New Roman"/>
          <w:i/>
          <w:sz w:val="20"/>
          <w:szCs w:val="20"/>
        </w:rPr>
        <w:t>La Niñez y la Adolescencia salvadoreña en la encrucijada: crecer en una sociedad que incumple sus derechos: análisis situacional sobre los derechos, obligaciones y responsabilidad para una gobernanza centrada en la niñez y la adolescencia en El</w:t>
      </w:r>
      <w:r>
        <w:rPr>
          <w:rFonts w:ascii="Times New Roman" w:hAnsi="Times New Roman"/>
          <w:i/>
          <w:sz w:val="20"/>
          <w:szCs w:val="20"/>
        </w:rPr>
        <w:t xml:space="preserve"> Salvador</w:t>
      </w:r>
      <w:r w:rsidRPr="008F630D">
        <w:rPr>
          <w:rFonts w:ascii="Times New Roman" w:hAnsi="Times New Roman"/>
          <w:i/>
          <w:sz w:val="20"/>
          <w:szCs w:val="20"/>
        </w:rPr>
        <w:t>.</w:t>
      </w:r>
      <w:r>
        <w:rPr>
          <w:rFonts w:ascii="Times New Roman" w:hAnsi="Times New Roman"/>
          <w:i/>
          <w:sz w:val="20"/>
          <w:szCs w:val="20"/>
        </w:rPr>
        <w:t xml:space="preserve"> </w:t>
      </w:r>
      <w:r>
        <w:rPr>
          <w:rFonts w:ascii="Times New Roman" w:hAnsi="Times New Roman"/>
          <w:sz w:val="20"/>
          <w:szCs w:val="20"/>
        </w:rPr>
        <w:t>2018, pág. 69</w:t>
      </w:r>
    </w:p>
  </w:footnote>
  <w:footnote w:id="9">
    <w:p w14:paraId="7648A4E1" w14:textId="77777777" w:rsidR="008F630D" w:rsidRPr="008F630D" w:rsidRDefault="008F630D" w:rsidP="008F630D">
      <w:pPr>
        <w:pStyle w:val="FootnoteText"/>
        <w:jc w:val="both"/>
        <w:rPr>
          <w:rFonts w:ascii="Times New Roman" w:hAnsi="Times New Roman"/>
        </w:rPr>
      </w:pPr>
      <w:r w:rsidRPr="008F630D">
        <w:rPr>
          <w:rStyle w:val="FootnoteReference"/>
          <w:rFonts w:ascii="Times New Roman" w:hAnsi="Times New Roman"/>
        </w:rPr>
        <w:footnoteRef/>
      </w:r>
      <w:r w:rsidRPr="008F630D">
        <w:rPr>
          <w:rFonts w:ascii="Times New Roman" w:hAnsi="Times New Roman"/>
        </w:rPr>
        <w:t xml:space="preserve"> Ídem</w:t>
      </w:r>
    </w:p>
  </w:footnote>
  <w:footnote w:id="10">
    <w:p w14:paraId="5BEA517C" w14:textId="77777777" w:rsidR="008F630D" w:rsidRPr="008F630D" w:rsidRDefault="008F630D" w:rsidP="008F630D">
      <w:pPr>
        <w:pStyle w:val="FootnoteText"/>
        <w:jc w:val="both"/>
        <w:rPr>
          <w:rFonts w:ascii="Times New Roman" w:hAnsi="Times New Roman"/>
        </w:rPr>
      </w:pPr>
      <w:r w:rsidRPr="008F630D">
        <w:rPr>
          <w:rStyle w:val="FootnoteReference"/>
          <w:rFonts w:ascii="Times New Roman" w:hAnsi="Times New Roman"/>
        </w:rPr>
        <w:footnoteRef/>
      </w:r>
      <w:r w:rsidRPr="008F630D">
        <w:rPr>
          <w:rFonts w:ascii="Times New Roman" w:hAnsi="Times New Roman"/>
        </w:rPr>
        <w:t xml:space="preserve"> </w:t>
      </w:r>
      <w:r>
        <w:rPr>
          <w:rFonts w:ascii="Times New Roman" w:hAnsi="Times New Roman"/>
        </w:rPr>
        <w:t>Ídem</w:t>
      </w:r>
    </w:p>
  </w:footnote>
  <w:footnote w:id="11">
    <w:p w14:paraId="4744E4BA" w14:textId="77777777" w:rsidR="008F630D" w:rsidRDefault="008F630D" w:rsidP="008F630D">
      <w:pPr>
        <w:pStyle w:val="FootnoteText"/>
        <w:jc w:val="both"/>
        <w:rPr>
          <w:rFonts w:ascii="Times New Roman" w:hAnsi="Times New Roman"/>
        </w:rPr>
      </w:pPr>
      <w:r w:rsidRPr="008F630D">
        <w:rPr>
          <w:rStyle w:val="FootnoteReference"/>
          <w:rFonts w:ascii="Times New Roman" w:hAnsi="Times New Roman"/>
        </w:rPr>
        <w:footnoteRef/>
      </w:r>
      <w:r w:rsidRPr="008F630D">
        <w:rPr>
          <w:rFonts w:ascii="Times New Roman" w:hAnsi="Times New Roman"/>
        </w:rPr>
        <w:t xml:space="preserve"> Comité de los Derechos del Niño. Lista de cuestiones relativas a los informes periódicos quinto y sexto combinados de El Salvador. Adición: Respuestas de El Salvador a la lista de cuestiones, 79° período de sesiones, CRC/C/SLV/Q/5-6/Add.1, </w:t>
      </w:r>
      <w:r>
        <w:rPr>
          <w:rFonts w:ascii="Times New Roman" w:hAnsi="Times New Roman"/>
        </w:rPr>
        <w:t xml:space="preserve">2018. </w:t>
      </w:r>
      <w:r w:rsidRPr="008F630D">
        <w:rPr>
          <w:rFonts w:ascii="Times New Roman" w:hAnsi="Times New Roman"/>
        </w:rPr>
        <w:t>disponible en:</w:t>
      </w:r>
    </w:p>
    <w:p w14:paraId="390795E1" w14:textId="77777777" w:rsidR="008F630D" w:rsidRPr="008F630D" w:rsidRDefault="006D66EA" w:rsidP="008F630D">
      <w:pPr>
        <w:pStyle w:val="FootnoteText"/>
        <w:jc w:val="both"/>
        <w:rPr>
          <w:rFonts w:ascii="Times New Roman" w:hAnsi="Times New Roman"/>
        </w:rPr>
      </w:pPr>
      <w:hyperlink r:id="rId1" w:history="1">
        <w:r w:rsidR="008F630D" w:rsidRPr="008F630D">
          <w:rPr>
            <w:rStyle w:val="Hyperlink"/>
            <w:rFonts w:ascii="Times New Roman" w:hAnsi="Times New Roman"/>
            <w:color w:val="auto"/>
          </w:rPr>
          <w:t>https://tbinternet.ohchr.org/_layouts/treatybodyexternal/Download.aspx?symbolno=CRC%2fC%2fSLV%2fQ%2f5-6%2fAdd.1&amp;Lang=en</w:t>
        </w:r>
      </w:hyperlink>
      <w:r w:rsidR="008F630D" w:rsidRPr="008F630D">
        <w:rPr>
          <w:rFonts w:ascii="Times New Roman" w:hAnsi="Times New Roman"/>
        </w:rPr>
        <w:t>, recuperado el 20 de agosto de 2018.</w:t>
      </w:r>
    </w:p>
  </w:footnote>
  <w:footnote w:id="12">
    <w:p w14:paraId="730D9833"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365EF8">
        <w:rPr>
          <w:rFonts w:ascii="Times New Roman" w:hAnsi="Times New Roman"/>
        </w:rPr>
        <w:t xml:space="preserve"> EDUCO</w:t>
      </w:r>
      <w:r w:rsidR="00D2584D">
        <w:rPr>
          <w:rFonts w:ascii="Times New Roman" w:hAnsi="Times New Roman"/>
        </w:rPr>
        <w:t xml:space="preserve"> y otros</w:t>
      </w:r>
      <w:r w:rsidRPr="00365EF8">
        <w:rPr>
          <w:rFonts w:ascii="Times New Roman" w:hAnsi="Times New Roman"/>
        </w:rPr>
        <w:t xml:space="preserve">. </w:t>
      </w:r>
      <w:r w:rsidRPr="00365EF8">
        <w:rPr>
          <w:rFonts w:ascii="Times New Roman" w:hAnsi="Times New Roman"/>
          <w:i/>
        </w:rPr>
        <w:t>Op cit.</w:t>
      </w:r>
      <w:r w:rsidRPr="00365EF8">
        <w:rPr>
          <w:rFonts w:ascii="Times New Roman" w:hAnsi="Times New Roman"/>
        </w:rPr>
        <w:t xml:space="preserve"> Pág. 49</w:t>
      </w:r>
    </w:p>
  </w:footnote>
  <w:footnote w:id="13">
    <w:p w14:paraId="6B94D6F5"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365EF8">
        <w:rPr>
          <w:rFonts w:ascii="Times New Roman" w:hAnsi="Times New Roman"/>
        </w:rPr>
        <w:t xml:space="preserve"> </w:t>
      </w:r>
      <w:r>
        <w:rPr>
          <w:rFonts w:ascii="Times New Roman" w:hAnsi="Times New Roman"/>
        </w:rPr>
        <w:t>Ídem.</w:t>
      </w:r>
      <w:r w:rsidRPr="00365EF8">
        <w:rPr>
          <w:rFonts w:ascii="Times New Roman" w:hAnsi="Times New Roman"/>
        </w:rPr>
        <w:t xml:space="preserve"> Pág. 48</w:t>
      </w:r>
    </w:p>
  </w:footnote>
  <w:footnote w:id="14">
    <w:p w14:paraId="48076DB7" w14:textId="77777777" w:rsidR="00036A30" w:rsidRPr="00036A30" w:rsidRDefault="00036A30" w:rsidP="00036A30">
      <w:pPr>
        <w:pStyle w:val="FootnoteText"/>
        <w:jc w:val="both"/>
        <w:rPr>
          <w:rFonts w:ascii="Times New Roman" w:hAnsi="Times New Roman"/>
        </w:rPr>
      </w:pPr>
      <w:r w:rsidRPr="00036A30">
        <w:rPr>
          <w:rStyle w:val="FootnoteReference"/>
          <w:rFonts w:ascii="Times New Roman" w:hAnsi="Times New Roman"/>
        </w:rPr>
        <w:footnoteRef/>
      </w:r>
      <w:r w:rsidRPr="00036A30">
        <w:rPr>
          <w:rFonts w:ascii="Times New Roman" w:hAnsi="Times New Roman"/>
        </w:rPr>
        <w:t xml:space="preserve"> CIDH. </w:t>
      </w:r>
      <w:r w:rsidRPr="00036A30">
        <w:rPr>
          <w:rFonts w:ascii="Times New Roman" w:hAnsi="Times New Roman"/>
          <w:i/>
        </w:rPr>
        <w:t>Op cit.</w:t>
      </w:r>
      <w:r w:rsidRPr="00036A30">
        <w:rPr>
          <w:rFonts w:ascii="Times New Roman" w:hAnsi="Times New Roman"/>
        </w:rPr>
        <w:t xml:space="preserve"> Pág. 210</w:t>
      </w:r>
    </w:p>
  </w:footnote>
  <w:footnote w:id="15">
    <w:p w14:paraId="6008D0EE" w14:textId="77777777" w:rsidR="00036A30" w:rsidRPr="00036A30" w:rsidRDefault="00036A30" w:rsidP="00036A30">
      <w:pPr>
        <w:pStyle w:val="FootnoteText"/>
        <w:jc w:val="both"/>
        <w:rPr>
          <w:rFonts w:ascii="Times New Roman" w:hAnsi="Times New Roman"/>
        </w:rPr>
      </w:pPr>
      <w:r w:rsidRPr="00036A30">
        <w:rPr>
          <w:rStyle w:val="FootnoteReference"/>
          <w:rFonts w:ascii="Times New Roman" w:hAnsi="Times New Roman"/>
        </w:rPr>
        <w:footnoteRef/>
      </w:r>
      <w:r w:rsidRPr="00036A30">
        <w:rPr>
          <w:rFonts w:ascii="Times New Roman" w:hAnsi="Times New Roman"/>
        </w:rPr>
        <w:t xml:space="preserve">  Ídem. Págs. 157 y 159</w:t>
      </w:r>
    </w:p>
  </w:footnote>
  <w:footnote w:id="16">
    <w:p w14:paraId="4D44374A"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036A30">
        <w:rPr>
          <w:rFonts w:ascii="Times New Roman" w:hAnsi="Times New Roman"/>
        </w:rPr>
        <w:t xml:space="preserve"> EDUCO</w:t>
      </w:r>
      <w:r w:rsidR="00D2584D">
        <w:rPr>
          <w:rFonts w:ascii="Times New Roman" w:hAnsi="Times New Roman"/>
        </w:rPr>
        <w:t xml:space="preserve"> y otros</w:t>
      </w:r>
      <w:r w:rsidRPr="00036A30">
        <w:rPr>
          <w:rFonts w:ascii="Times New Roman" w:hAnsi="Times New Roman"/>
        </w:rPr>
        <w:t xml:space="preserve">. </w:t>
      </w:r>
      <w:r w:rsidRPr="00365EF8">
        <w:rPr>
          <w:rFonts w:ascii="Times New Roman" w:hAnsi="Times New Roman"/>
          <w:i/>
        </w:rPr>
        <w:t>Op cit.</w:t>
      </w:r>
      <w:r w:rsidRPr="00365EF8">
        <w:rPr>
          <w:rFonts w:ascii="Times New Roman" w:hAnsi="Times New Roman"/>
        </w:rPr>
        <w:t xml:space="preserve"> Pág. 12</w:t>
      </w:r>
    </w:p>
  </w:footnote>
  <w:footnote w:id="17">
    <w:p w14:paraId="4D0A0340" w14:textId="77777777" w:rsidR="00172AAB" w:rsidRDefault="00172AAB" w:rsidP="00172AAB">
      <w:pPr>
        <w:pStyle w:val="FootnoteText"/>
        <w:jc w:val="both"/>
      </w:pPr>
      <w:r>
        <w:rPr>
          <w:rStyle w:val="FootnoteReference"/>
        </w:rPr>
        <w:footnoteRef/>
      </w:r>
      <w:r>
        <w:t xml:space="preserve"> </w:t>
      </w:r>
      <w:r w:rsidRPr="00172AAB">
        <w:rPr>
          <w:rFonts w:ascii="Times New Roman" w:hAnsi="Times New Roman"/>
        </w:rPr>
        <w:t>Red para la Infancia y la Adolescencia</w:t>
      </w:r>
      <w:r>
        <w:rPr>
          <w:rFonts w:ascii="Times New Roman" w:hAnsi="Times New Roman"/>
        </w:rPr>
        <w:t xml:space="preserve"> (RIA). Informe de Balance de cumplimiento de Recomendaciones de Naciones Unidas y OEA al Estado Salvadoreño, San Salvador, 2016.</w:t>
      </w:r>
    </w:p>
  </w:footnote>
  <w:footnote w:id="18">
    <w:p w14:paraId="142B8146" w14:textId="77777777" w:rsidR="00036A30" w:rsidRPr="00036A30" w:rsidRDefault="00036A30" w:rsidP="00036A30">
      <w:pPr>
        <w:pStyle w:val="FootnoteText"/>
        <w:jc w:val="both"/>
        <w:rPr>
          <w:rFonts w:ascii="Times New Roman" w:hAnsi="Times New Roman"/>
        </w:rPr>
      </w:pPr>
      <w:r w:rsidRPr="00036A30">
        <w:rPr>
          <w:rStyle w:val="FootnoteReference"/>
          <w:rFonts w:ascii="Times New Roman" w:hAnsi="Times New Roman"/>
        </w:rPr>
        <w:footnoteRef/>
      </w:r>
      <w:r w:rsidRPr="00036A30">
        <w:rPr>
          <w:rFonts w:ascii="Times New Roman" w:hAnsi="Times New Roman"/>
        </w:rPr>
        <w:t xml:space="preserve"> CIDH. </w:t>
      </w:r>
      <w:r w:rsidRPr="00036A30">
        <w:rPr>
          <w:rFonts w:ascii="Times New Roman" w:hAnsi="Times New Roman"/>
          <w:i/>
        </w:rPr>
        <w:t>Op cit.</w:t>
      </w:r>
      <w:r w:rsidRPr="00036A30">
        <w:rPr>
          <w:rFonts w:ascii="Times New Roman" w:hAnsi="Times New Roman"/>
        </w:rPr>
        <w:t xml:space="preserve"> Pág. 199 </w:t>
      </w:r>
    </w:p>
  </w:footnote>
  <w:footnote w:id="19">
    <w:p w14:paraId="640B17CB" w14:textId="77777777" w:rsidR="00036A30" w:rsidRPr="00B92F48" w:rsidRDefault="00036A30" w:rsidP="00036A30">
      <w:pPr>
        <w:pStyle w:val="FootnoteText"/>
        <w:jc w:val="both"/>
        <w:rPr>
          <w:rFonts w:ascii="Times New Roman" w:hAnsi="Times New Roman"/>
          <w:sz w:val="18"/>
          <w:szCs w:val="18"/>
        </w:rPr>
      </w:pPr>
      <w:r w:rsidRPr="00036A30">
        <w:rPr>
          <w:rStyle w:val="FootnoteReference"/>
          <w:rFonts w:ascii="Times New Roman" w:hAnsi="Times New Roman"/>
        </w:rPr>
        <w:footnoteRef/>
      </w:r>
      <w:r w:rsidRPr="00036A30">
        <w:rPr>
          <w:rFonts w:ascii="Times New Roman" w:hAnsi="Times New Roman"/>
        </w:rPr>
        <w:t xml:space="preserve"> </w:t>
      </w:r>
      <w:r w:rsidRPr="00B92F48">
        <w:rPr>
          <w:rFonts w:ascii="Times New Roman" w:hAnsi="Times New Roman"/>
          <w:sz w:val="18"/>
          <w:szCs w:val="18"/>
        </w:rPr>
        <w:t>Ídem. Págs. 197-202</w:t>
      </w:r>
    </w:p>
  </w:footnote>
  <w:footnote w:id="20">
    <w:p w14:paraId="189CBDE3" w14:textId="77777777" w:rsidR="00036A30" w:rsidRPr="00B92F48" w:rsidRDefault="00036A30" w:rsidP="00036A30">
      <w:pPr>
        <w:pStyle w:val="FootnoteText"/>
        <w:jc w:val="both"/>
        <w:rPr>
          <w:rFonts w:ascii="Times New Roman" w:hAnsi="Times New Roman"/>
          <w:sz w:val="18"/>
          <w:szCs w:val="18"/>
        </w:rPr>
      </w:pPr>
      <w:r w:rsidRPr="00B92F48">
        <w:rPr>
          <w:rStyle w:val="FootnoteReference"/>
          <w:rFonts w:ascii="Times New Roman" w:hAnsi="Times New Roman"/>
          <w:sz w:val="18"/>
          <w:szCs w:val="18"/>
        </w:rPr>
        <w:footnoteRef/>
      </w:r>
      <w:r w:rsidRPr="00B92F48">
        <w:rPr>
          <w:rFonts w:ascii="Times New Roman" w:hAnsi="Times New Roman"/>
          <w:sz w:val="18"/>
          <w:szCs w:val="18"/>
        </w:rPr>
        <w:t xml:space="preserve"> Ídem. Pág. 205</w:t>
      </w:r>
    </w:p>
  </w:footnote>
  <w:footnote w:id="21">
    <w:p w14:paraId="502D5999" w14:textId="77777777" w:rsidR="00B92F48" w:rsidRPr="00B92F48" w:rsidRDefault="00B92F48">
      <w:pPr>
        <w:pStyle w:val="FootnoteText"/>
        <w:rPr>
          <w:rFonts w:ascii="Times New Roman" w:hAnsi="Times New Roman"/>
          <w:sz w:val="18"/>
          <w:szCs w:val="18"/>
        </w:rPr>
      </w:pPr>
      <w:r w:rsidRPr="00B92F48">
        <w:rPr>
          <w:rStyle w:val="FootnoteReference"/>
          <w:rFonts w:ascii="Times New Roman" w:hAnsi="Times New Roman"/>
          <w:sz w:val="18"/>
          <w:szCs w:val="18"/>
        </w:rPr>
        <w:footnoteRef/>
      </w:r>
      <w:r w:rsidRPr="00B92F48">
        <w:rPr>
          <w:rFonts w:ascii="Times New Roman" w:hAnsi="Times New Roman"/>
          <w:sz w:val="18"/>
          <w:szCs w:val="18"/>
        </w:rPr>
        <w:t xml:space="preserve"> Política Nacional de Protección Integral de la Niñez y de la Adolescencia de El Salvador (PNPNA) 2013-2023, aprobada mediante acuerdo N°13, en la IX Sesión Ordinaria del Consejo Directivo del CONNA, de fecha 16 de mayo de 2013.</w:t>
      </w:r>
    </w:p>
  </w:footnote>
  <w:footnote w:id="22">
    <w:p w14:paraId="76D31BE5" w14:textId="77777777" w:rsidR="00B92F48" w:rsidRPr="00B92F48" w:rsidRDefault="00B92F48">
      <w:pPr>
        <w:pStyle w:val="FootnoteText"/>
        <w:rPr>
          <w:rFonts w:ascii="Times New Roman" w:hAnsi="Times New Roman"/>
          <w:sz w:val="18"/>
          <w:szCs w:val="18"/>
        </w:rPr>
      </w:pPr>
      <w:r w:rsidRPr="00B92F48">
        <w:rPr>
          <w:rStyle w:val="FootnoteReference"/>
          <w:rFonts w:ascii="Times New Roman" w:hAnsi="Times New Roman"/>
          <w:sz w:val="18"/>
          <w:szCs w:val="18"/>
        </w:rPr>
        <w:footnoteRef/>
      </w:r>
      <w:r w:rsidRPr="00B92F48">
        <w:rPr>
          <w:rFonts w:ascii="Times New Roman" w:hAnsi="Times New Roman"/>
          <w:sz w:val="18"/>
          <w:szCs w:val="18"/>
        </w:rPr>
        <w:t xml:space="preserve"> </w:t>
      </w:r>
      <w:r w:rsidR="00287B26" w:rsidRPr="00B92F48">
        <w:rPr>
          <w:rFonts w:ascii="Times New Roman" w:hAnsi="Times New Roman"/>
          <w:sz w:val="18"/>
          <w:szCs w:val="18"/>
        </w:rPr>
        <w:t>Ídem</w:t>
      </w:r>
      <w:r w:rsidRPr="00B92F48">
        <w:rPr>
          <w:rFonts w:ascii="Times New Roman" w:hAnsi="Times New Roman"/>
          <w:sz w:val="18"/>
          <w:szCs w:val="18"/>
        </w:rPr>
        <w:t>.</w:t>
      </w:r>
    </w:p>
  </w:footnote>
  <w:footnote w:id="23">
    <w:p w14:paraId="1BE20DD0" w14:textId="77777777" w:rsidR="00036A30" w:rsidRPr="00036A30" w:rsidRDefault="00036A30" w:rsidP="00036A30">
      <w:pPr>
        <w:pStyle w:val="FootnoteText"/>
        <w:jc w:val="both"/>
        <w:rPr>
          <w:rFonts w:ascii="Times New Roman" w:hAnsi="Times New Roman"/>
        </w:rPr>
      </w:pPr>
      <w:r w:rsidRPr="00B92F48">
        <w:rPr>
          <w:rStyle w:val="FootnoteReference"/>
          <w:rFonts w:ascii="Times New Roman" w:hAnsi="Times New Roman"/>
          <w:sz w:val="18"/>
          <w:szCs w:val="18"/>
        </w:rPr>
        <w:footnoteRef/>
      </w:r>
      <w:r w:rsidRPr="00B92F48">
        <w:rPr>
          <w:rFonts w:ascii="Times New Roman" w:hAnsi="Times New Roman"/>
          <w:sz w:val="18"/>
          <w:szCs w:val="18"/>
        </w:rPr>
        <w:t xml:space="preserve"> Ídem. Págs. 42 y 73</w:t>
      </w:r>
    </w:p>
  </w:footnote>
  <w:footnote w:id="24">
    <w:p w14:paraId="4A38B483"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365EF8">
        <w:rPr>
          <w:rFonts w:ascii="Times New Roman" w:hAnsi="Times New Roman"/>
        </w:rPr>
        <w:t xml:space="preserve"> </w:t>
      </w:r>
      <w:r w:rsidR="00616324">
        <w:rPr>
          <w:rFonts w:ascii="Times New Roman" w:hAnsi="Times New Roman"/>
        </w:rPr>
        <w:t>EDU</w:t>
      </w:r>
      <w:r>
        <w:rPr>
          <w:rFonts w:ascii="Times New Roman" w:hAnsi="Times New Roman"/>
        </w:rPr>
        <w:t>CO</w:t>
      </w:r>
      <w:r w:rsidR="00D2584D">
        <w:rPr>
          <w:rFonts w:ascii="Times New Roman" w:hAnsi="Times New Roman"/>
        </w:rPr>
        <w:t xml:space="preserve"> y otros</w:t>
      </w:r>
      <w:r>
        <w:rPr>
          <w:rFonts w:ascii="Times New Roman" w:hAnsi="Times New Roman"/>
        </w:rPr>
        <w:t xml:space="preserve">. </w:t>
      </w:r>
      <w:r>
        <w:rPr>
          <w:rFonts w:ascii="Times New Roman" w:hAnsi="Times New Roman"/>
          <w:i/>
        </w:rPr>
        <w:t xml:space="preserve">Op cit. </w:t>
      </w:r>
      <w:r>
        <w:rPr>
          <w:rFonts w:ascii="Times New Roman" w:hAnsi="Times New Roman"/>
        </w:rPr>
        <w:t>Pág. 39</w:t>
      </w:r>
    </w:p>
  </w:footnote>
  <w:footnote w:id="25">
    <w:p w14:paraId="7C71D828"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365EF8">
        <w:rPr>
          <w:rFonts w:ascii="Times New Roman" w:hAnsi="Times New Roman"/>
        </w:rPr>
        <w:t xml:space="preserve"> Ídem. Pág. 63</w:t>
      </w:r>
    </w:p>
  </w:footnote>
  <w:footnote w:id="26">
    <w:p w14:paraId="367E7D2E" w14:textId="77777777" w:rsidR="00365EF8" w:rsidRPr="00365EF8" w:rsidRDefault="00365EF8" w:rsidP="00365EF8">
      <w:pPr>
        <w:pStyle w:val="FootnoteText"/>
        <w:jc w:val="both"/>
        <w:rPr>
          <w:rFonts w:ascii="Times New Roman" w:hAnsi="Times New Roman"/>
        </w:rPr>
      </w:pPr>
      <w:r w:rsidRPr="00365EF8">
        <w:rPr>
          <w:rStyle w:val="FootnoteReference"/>
          <w:rFonts w:ascii="Times New Roman" w:hAnsi="Times New Roman"/>
        </w:rPr>
        <w:footnoteRef/>
      </w:r>
      <w:r w:rsidRPr="00365EF8">
        <w:rPr>
          <w:rFonts w:ascii="Times New Roman" w:hAnsi="Times New Roman"/>
        </w:rPr>
        <w:t xml:space="preserve"> Ídem. Pág. 64</w:t>
      </w:r>
    </w:p>
  </w:footnote>
  <w:footnote w:id="27">
    <w:p w14:paraId="2D9510EC" w14:textId="77777777" w:rsidR="00036A30" w:rsidRPr="00036A30" w:rsidRDefault="00036A30" w:rsidP="00036A30">
      <w:pPr>
        <w:pStyle w:val="FootnoteText"/>
        <w:jc w:val="both"/>
        <w:rPr>
          <w:rFonts w:ascii="Times New Roman" w:hAnsi="Times New Roman"/>
        </w:rPr>
      </w:pPr>
      <w:r w:rsidRPr="00036A30">
        <w:rPr>
          <w:rStyle w:val="FootnoteReference"/>
          <w:rFonts w:ascii="Times New Roman" w:hAnsi="Times New Roman"/>
        </w:rPr>
        <w:footnoteRef/>
      </w:r>
      <w:r w:rsidRPr="00036A30">
        <w:rPr>
          <w:rFonts w:ascii="Times New Roman" w:hAnsi="Times New Roman"/>
        </w:rPr>
        <w:t xml:space="preserve"> Ídem.</w:t>
      </w:r>
    </w:p>
  </w:footnote>
  <w:footnote w:id="28">
    <w:p w14:paraId="4AB704F3" w14:textId="77777777" w:rsidR="00C754FC" w:rsidRPr="00365EF8" w:rsidRDefault="00C754FC" w:rsidP="007315EB">
      <w:pPr>
        <w:pStyle w:val="FootnoteText"/>
        <w:jc w:val="both"/>
        <w:rPr>
          <w:rFonts w:ascii="Times New Roman" w:hAnsi="Times New Roman"/>
        </w:rPr>
      </w:pPr>
      <w:r w:rsidRPr="00365EF8">
        <w:rPr>
          <w:rStyle w:val="FootnoteReference"/>
          <w:rFonts w:ascii="Times New Roman" w:hAnsi="Times New Roman"/>
        </w:rPr>
        <w:footnoteRef/>
      </w:r>
      <w:r w:rsidR="006B4C2C" w:rsidRPr="00365EF8">
        <w:rPr>
          <w:rFonts w:ascii="Times New Roman" w:hAnsi="Times New Roman"/>
        </w:rPr>
        <w:t>Procuraduría para la Defensa de los D</w:t>
      </w:r>
      <w:r w:rsidR="00106BA9" w:rsidRPr="00365EF8">
        <w:rPr>
          <w:rFonts w:ascii="Times New Roman" w:hAnsi="Times New Roman"/>
        </w:rPr>
        <w:t>ere</w:t>
      </w:r>
      <w:r w:rsidR="006B4C2C" w:rsidRPr="00365EF8">
        <w:rPr>
          <w:rFonts w:ascii="Times New Roman" w:hAnsi="Times New Roman"/>
        </w:rPr>
        <w:t>chos Humanos</w:t>
      </w:r>
      <w:r w:rsidR="00365EF8">
        <w:rPr>
          <w:rFonts w:ascii="Times New Roman" w:hAnsi="Times New Roman"/>
        </w:rPr>
        <w:t xml:space="preserve"> (PDDH)</w:t>
      </w:r>
      <w:r w:rsidR="006B4C2C" w:rsidRPr="00365EF8">
        <w:rPr>
          <w:rFonts w:ascii="Times New Roman" w:hAnsi="Times New Roman"/>
        </w:rPr>
        <w:t xml:space="preserve">. </w:t>
      </w:r>
      <w:r w:rsidR="00EA05D3" w:rsidRPr="00EA05D3">
        <w:rPr>
          <w:rFonts w:ascii="Times New Roman" w:hAnsi="Times New Roman"/>
          <w:i/>
        </w:rPr>
        <w:t>“Los Derechos Humanos en la Administración de Justicia, incluida La Justicia Juvenil”</w:t>
      </w:r>
      <w:r w:rsidR="00EA05D3" w:rsidRPr="00365EF8">
        <w:rPr>
          <w:rFonts w:ascii="Times New Roman" w:hAnsi="Times New Roman"/>
        </w:rPr>
        <w:t>.</w:t>
      </w:r>
      <w:r w:rsidR="00EA05D3">
        <w:rPr>
          <w:rFonts w:ascii="Times New Roman" w:hAnsi="Times New Roman"/>
        </w:rPr>
        <w:t xml:space="preserve"> </w:t>
      </w:r>
      <w:r w:rsidRPr="00365EF8">
        <w:rPr>
          <w:rFonts w:ascii="Times New Roman" w:hAnsi="Times New Roman"/>
        </w:rPr>
        <w:t>Informe rendido al Ministerio de Relaciones Exteriores sobre acciones desarrolladas para dar cumplimiento a la Resolución A/HRC/RES/30</w:t>
      </w:r>
      <w:r w:rsidR="006650D2">
        <w:rPr>
          <w:rFonts w:ascii="Times New Roman" w:hAnsi="Times New Roman"/>
        </w:rPr>
        <w:t xml:space="preserve">/7 de Naciones Unidas. </w:t>
      </w:r>
      <w:r w:rsidR="00365EF8">
        <w:rPr>
          <w:rFonts w:ascii="Times New Roman" w:hAnsi="Times New Roman"/>
        </w:rPr>
        <w:t>2017</w:t>
      </w:r>
    </w:p>
  </w:footnote>
  <w:footnote w:id="29">
    <w:p w14:paraId="6A45C899" w14:textId="77777777" w:rsidR="001678CA" w:rsidRPr="00B84EB8" w:rsidRDefault="001678CA" w:rsidP="001678CA">
      <w:pPr>
        <w:spacing w:after="0" w:line="240" w:lineRule="auto"/>
        <w:jc w:val="both"/>
        <w:rPr>
          <w:rFonts w:ascii="Times New Roman" w:hAnsi="Times New Roman"/>
          <w:sz w:val="20"/>
          <w:szCs w:val="20"/>
        </w:rPr>
      </w:pPr>
      <w:r w:rsidRPr="00B84EB8">
        <w:rPr>
          <w:rStyle w:val="FootnoteReference"/>
          <w:rFonts w:ascii="Times New Roman" w:hAnsi="Times New Roman"/>
          <w:sz w:val="20"/>
          <w:szCs w:val="20"/>
        </w:rPr>
        <w:footnoteRef/>
      </w:r>
      <w:r w:rsidRPr="00B84EB8">
        <w:rPr>
          <w:rFonts w:ascii="Times New Roman" w:hAnsi="Times New Roman"/>
          <w:sz w:val="20"/>
          <w:szCs w:val="20"/>
        </w:rPr>
        <w:t xml:space="preserve"> Derogación de los artículos 18, 19, 22, 86 y 82. Además modificación del artículo 20; del inciso primero del artículo 21, ordinal 5; del artículo 23, ordinal 4; y de los artículos 90 y 93, todo del Código de Familia.</w:t>
      </w:r>
    </w:p>
  </w:footnote>
  <w:footnote w:id="30">
    <w:p w14:paraId="122D8C1F" w14:textId="77777777" w:rsidR="001678CA" w:rsidRPr="00B84EB8" w:rsidRDefault="001678CA" w:rsidP="001678CA">
      <w:pPr>
        <w:pStyle w:val="FootnoteText"/>
        <w:jc w:val="both"/>
        <w:rPr>
          <w:rFonts w:ascii="Times New Roman" w:hAnsi="Times New Roman"/>
        </w:rPr>
      </w:pPr>
      <w:r w:rsidRPr="00B84EB8">
        <w:rPr>
          <w:rStyle w:val="FootnoteReference"/>
          <w:rFonts w:ascii="Times New Roman" w:hAnsi="Times New Roman"/>
        </w:rPr>
        <w:footnoteRef/>
      </w:r>
      <w:r w:rsidRPr="00B84EB8">
        <w:rPr>
          <w:rFonts w:ascii="Times New Roman" w:hAnsi="Times New Roman"/>
        </w:rPr>
        <w:t xml:space="preserve"> Incorporando un artículo 85-a, y modificando el literal m) del art. 86, referido al acoso escolar </w:t>
      </w:r>
      <w:r>
        <w:rPr>
          <w:rFonts w:ascii="Times New Roman" w:hAnsi="Times New Roman"/>
        </w:rPr>
        <w:t xml:space="preserve">de la Ley de Protección Integral de la Niñez y Adolescencia. </w:t>
      </w:r>
      <w:hyperlink r:id="rId2" w:history="1">
        <w:r w:rsidRPr="00B84EB8">
          <w:rPr>
            <w:rStyle w:val="Hyperlink"/>
            <w:rFonts w:ascii="Times New Roman" w:hAnsi="Times New Roman"/>
          </w:rPr>
          <w:t>https://www.asamblea.gob.sv/decretos/details/1016</w:t>
        </w:r>
      </w:hyperlink>
      <w:r w:rsidR="0093311D">
        <w:rPr>
          <w:rFonts w:ascii="Times New Roman" w:hAnsi="Times New Roman"/>
        </w:rPr>
        <w:t xml:space="preserve"> Ú</w:t>
      </w:r>
      <w:r w:rsidRPr="00B84EB8">
        <w:rPr>
          <w:rFonts w:ascii="Times New Roman" w:hAnsi="Times New Roman"/>
        </w:rPr>
        <w:t>ltima fecha de consulta 30 de agosto de 2018.</w:t>
      </w:r>
    </w:p>
  </w:footnote>
  <w:footnote w:id="31">
    <w:p w14:paraId="7865425F" w14:textId="77777777" w:rsidR="001678CA" w:rsidRPr="005F7D9D" w:rsidRDefault="001678CA" w:rsidP="001678CA">
      <w:pPr>
        <w:pStyle w:val="FootnoteText"/>
        <w:jc w:val="both"/>
      </w:pPr>
      <w:r w:rsidRPr="00B84EB8">
        <w:rPr>
          <w:rStyle w:val="FootnoteReference"/>
          <w:rFonts w:ascii="Times New Roman" w:hAnsi="Times New Roman"/>
        </w:rPr>
        <w:footnoteRef/>
      </w:r>
      <w:r w:rsidRPr="00B84EB8">
        <w:rPr>
          <w:rFonts w:ascii="Times New Roman" w:hAnsi="Times New Roman"/>
        </w:rPr>
        <w:t xml:space="preserve"> Impulsada en la séptima reunión de la Comisión Interparlamentaria de Asuntos Internacionales e Integración Regional del Foro de Presidentes y Presidentas de Poderes Legislativos de Centroamérica y la Cuenca del Caribe (FOPREL) realizada en el mes de julio del presente año. </w:t>
      </w:r>
      <w:hyperlink r:id="rId3" w:history="1">
        <w:r w:rsidRPr="00B84EB8">
          <w:rPr>
            <w:rStyle w:val="Hyperlink"/>
            <w:rFonts w:ascii="Times New Roman" w:hAnsi="Times New Roman"/>
          </w:rPr>
          <w:t>https://www.asamblea.gob.sv/node/3745</w:t>
        </w:r>
      </w:hyperlink>
      <w:r w:rsidRPr="00B84EB8">
        <w:rPr>
          <w:rFonts w:ascii="Times New Roman" w:hAnsi="Times New Roman"/>
        </w:rPr>
        <w:t xml:space="preserve"> </w:t>
      </w:r>
      <w:r w:rsidR="0093311D">
        <w:rPr>
          <w:rFonts w:ascii="Times New Roman" w:hAnsi="Times New Roman"/>
        </w:rPr>
        <w:t>Ú</w:t>
      </w:r>
      <w:r w:rsidRPr="00B84EB8">
        <w:rPr>
          <w:rFonts w:ascii="Times New Roman" w:hAnsi="Times New Roman"/>
        </w:rPr>
        <w:t>ltima fecha de consulta 30 de agosto de 2018.</w:t>
      </w:r>
    </w:p>
  </w:footnote>
  <w:footnote w:id="32">
    <w:p w14:paraId="5FB030CB" w14:textId="77777777" w:rsidR="001678CA" w:rsidRPr="004E139A" w:rsidRDefault="001678CA" w:rsidP="001678CA">
      <w:pPr>
        <w:pStyle w:val="FootnoteText"/>
        <w:jc w:val="both"/>
        <w:rPr>
          <w:rFonts w:ascii="Times New Roman" w:hAnsi="Times New Roman"/>
        </w:rPr>
      </w:pPr>
      <w:r w:rsidRPr="004E139A">
        <w:rPr>
          <w:rStyle w:val="FootnoteReference"/>
          <w:rFonts w:ascii="Times New Roman" w:hAnsi="Times New Roman"/>
        </w:rPr>
        <w:footnoteRef/>
      </w:r>
      <w:r w:rsidRPr="004E139A">
        <w:rPr>
          <w:rFonts w:ascii="Times New Roman" w:hAnsi="Times New Roman"/>
        </w:rPr>
        <w:t xml:space="preserve"> Propuesta de: Norma Modelo para Prohibir el Castigo Corporal contra todo niño, niña y adolescente en todos los ámbitos de su vida; Instituto Interamericano del Niño, la Niña y Adolescentes; Edición revisada 2017.</w:t>
      </w:r>
    </w:p>
  </w:footnote>
  <w:footnote w:id="33">
    <w:p w14:paraId="054CC65F" w14:textId="77777777" w:rsidR="001678CA" w:rsidRPr="006A590F" w:rsidRDefault="001678CA" w:rsidP="001678CA">
      <w:pPr>
        <w:pStyle w:val="FootnoteText"/>
        <w:jc w:val="both"/>
        <w:rPr>
          <w:rFonts w:ascii="Times New Roman" w:hAnsi="Times New Roman"/>
        </w:rPr>
      </w:pPr>
      <w:r w:rsidRPr="00395D82">
        <w:rPr>
          <w:rStyle w:val="FootnoteReference"/>
          <w:rFonts w:ascii="Times New Roman" w:hAnsi="Times New Roman"/>
        </w:rPr>
        <w:footnoteRef/>
      </w:r>
      <w:r w:rsidRPr="00395D82">
        <w:rPr>
          <w:rFonts w:ascii="Times New Roman" w:hAnsi="Times New Roman"/>
        </w:rPr>
        <w:t xml:space="preserve"> Pronunciamiento de la señora Procuradora para la Defensa de los Derechos Humanos, licenciada Raquel Caballero de Guevara, con motivo del Día Mundial contra </w:t>
      </w:r>
      <w:r>
        <w:rPr>
          <w:rFonts w:ascii="Times New Roman" w:hAnsi="Times New Roman"/>
        </w:rPr>
        <w:t>el Trabajo Infantil. Junio de 2018.</w:t>
      </w:r>
    </w:p>
  </w:footnote>
  <w:footnote w:id="34">
    <w:p w14:paraId="6D62F031" w14:textId="77777777" w:rsidR="001678CA" w:rsidRPr="00CC13BB" w:rsidRDefault="001678CA" w:rsidP="00CC13BB">
      <w:pPr>
        <w:spacing w:after="0" w:line="240" w:lineRule="auto"/>
        <w:jc w:val="both"/>
        <w:rPr>
          <w:rFonts w:ascii="Times New Roman" w:hAnsi="Times New Roman"/>
          <w:sz w:val="20"/>
          <w:szCs w:val="20"/>
        </w:rPr>
      </w:pPr>
      <w:r w:rsidRPr="004E139A">
        <w:rPr>
          <w:rStyle w:val="FootnoteReference"/>
          <w:rFonts w:ascii="Times New Roman" w:hAnsi="Times New Roman"/>
          <w:sz w:val="20"/>
          <w:szCs w:val="20"/>
        </w:rPr>
        <w:footnoteRef/>
      </w:r>
      <w:r w:rsidRPr="004E139A">
        <w:rPr>
          <w:rFonts w:ascii="Times New Roman" w:hAnsi="Times New Roman"/>
          <w:sz w:val="20"/>
          <w:szCs w:val="20"/>
        </w:rPr>
        <w:t xml:space="preserve"> Informe Alternativo al Comité de Derechos Humanos de Naciones Unidas sobre la Lista de Cuestiones, Previa a la presentación del Séptimo Informe Periódico de El Salvador; Licenciada Raquel Caballero de Guevara, Procuradora para la Defensa de los </w:t>
      </w:r>
      <w:r>
        <w:rPr>
          <w:rFonts w:ascii="Times New Roman" w:hAnsi="Times New Roman"/>
          <w:sz w:val="20"/>
          <w:szCs w:val="20"/>
        </w:rPr>
        <w:t>Derechos Humanos de El Salvador. F</w:t>
      </w:r>
      <w:r w:rsidRPr="004E139A">
        <w:rPr>
          <w:rFonts w:ascii="Times New Roman" w:hAnsi="Times New Roman"/>
          <w:sz w:val="20"/>
          <w:szCs w:val="20"/>
        </w:rPr>
        <w:t>e</w:t>
      </w:r>
      <w:r w:rsidR="00CC13BB">
        <w:rPr>
          <w:rFonts w:ascii="Times New Roman" w:hAnsi="Times New Roman"/>
          <w:sz w:val="20"/>
          <w:szCs w:val="20"/>
        </w:rPr>
        <w:t>brero de 2018.</w:t>
      </w:r>
    </w:p>
  </w:footnote>
  <w:footnote w:id="35">
    <w:p w14:paraId="07A58529" w14:textId="77777777" w:rsidR="001678CA" w:rsidRPr="00A904B1" w:rsidRDefault="001678CA" w:rsidP="001678CA">
      <w:pPr>
        <w:pStyle w:val="FootnoteText"/>
        <w:jc w:val="both"/>
        <w:rPr>
          <w:rFonts w:ascii="Times New Roman" w:hAnsi="Times New Roman"/>
        </w:rPr>
      </w:pPr>
      <w:r w:rsidRPr="00A904B1">
        <w:rPr>
          <w:rStyle w:val="FootnoteReference"/>
          <w:rFonts w:ascii="Times New Roman" w:hAnsi="Times New Roman"/>
        </w:rPr>
        <w:footnoteRef/>
      </w:r>
      <w:r w:rsidRPr="00A904B1">
        <w:rPr>
          <w:rFonts w:ascii="Times New Roman" w:hAnsi="Times New Roman"/>
        </w:rPr>
        <w:t xml:space="preserve"> </w:t>
      </w:r>
      <w:r w:rsidR="007250F2">
        <w:rPr>
          <w:rFonts w:ascii="Times New Roman" w:hAnsi="Times New Roman"/>
        </w:rPr>
        <w:t xml:space="preserve">CIDH. </w:t>
      </w:r>
      <w:r w:rsidR="007250F2" w:rsidRPr="007250F2">
        <w:rPr>
          <w:rFonts w:ascii="Times New Roman" w:hAnsi="Times New Roman"/>
          <w:i/>
        </w:rPr>
        <w:t>Op</w:t>
      </w:r>
      <w:r w:rsidR="007250F2">
        <w:rPr>
          <w:rFonts w:ascii="Times New Roman" w:hAnsi="Times New Roman"/>
        </w:rPr>
        <w:t xml:space="preserve"> </w:t>
      </w:r>
      <w:r w:rsidR="006641C0">
        <w:rPr>
          <w:rFonts w:ascii="Times New Roman" w:hAnsi="Times New Roman"/>
        </w:rPr>
        <w:t>c</w:t>
      </w:r>
      <w:r w:rsidR="007250F2">
        <w:rPr>
          <w:rFonts w:ascii="Times New Roman" w:hAnsi="Times New Roman"/>
        </w:rPr>
        <w:t>it. Pág</w:t>
      </w:r>
      <w:r w:rsidR="006641C0">
        <w:rPr>
          <w:rFonts w:ascii="Times New Roman" w:hAnsi="Times New Roman"/>
        </w:rPr>
        <w:t>.</w:t>
      </w:r>
      <w:r w:rsidR="007250F2">
        <w:rPr>
          <w:rFonts w:ascii="Times New Roman" w:hAnsi="Times New Roman"/>
        </w:rPr>
        <w:t xml:space="preserve"> 120-121</w:t>
      </w:r>
      <w:r>
        <w:rPr>
          <w:rFonts w:ascii="Times New Roman" w:hAnsi="Times New Roman"/>
          <w:lang w:val="es-ES"/>
        </w:rPr>
        <w:t>.</w:t>
      </w:r>
    </w:p>
  </w:footnote>
  <w:footnote w:id="36">
    <w:p w14:paraId="73F22506" w14:textId="77777777" w:rsidR="001678CA" w:rsidRPr="002A2EBF" w:rsidRDefault="001678CA" w:rsidP="001678CA">
      <w:pPr>
        <w:pStyle w:val="FootnoteText"/>
        <w:jc w:val="both"/>
        <w:rPr>
          <w:rFonts w:ascii="Times New Roman" w:hAnsi="Times New Roman"/>
        </w:rPr>
      </w:pPr>
      <w:r w:rsidRPr="00A904B1">
        <w:rPr>
          <w:rStyle w:val="FootnoteReference"/>
          <w:rFonts w:ascii="Times New Roman" w:hAnsi="Times New Roman"/>
        </w:rPr>
        <w:footnoteRef/>
      </w:r>
      <w:r w:rsidRPr="00A904B1">
        <w:rPr>
          <w:rFonts w:ascii="Times New Roman" w:hAnsi="Times New Roman"/>
        </w:rPr>
        <w:t xml:space="preserve"> Informe Anual de Funcionamiento de las Entidades de Atención Inscritas y Participantes en las Redes de </w:t>
      </w:r>
      <w:r w:rsidRPr="002A2EBF">
        <w:rPr>
          <w:rFonts w:ascii="Times New Roman" w:hAnsi="Times New Roman"/>
        </w:rPr>
        <w:t>Coordinación de la Red de Atención Compartida, Instituto Salvadoreño para el Desarrollo Integral de la Niñez y la Adolescencia</w:t>
      </w:r>
      <w:r>
        <w:rPr>
          <w:rFonts w:ascii="Times New Roman" w:hAnsi="Times New Roman"/>
        </w:rPr>
        <w:t>,</w:t>
      </w:r>
      <w:r w:rsidRPr="002A2EBF">
        <w:rPr>
          <w:rFonts w:ascii="Times New Roman" w:hAnsi="Times New Roman"/>
        </w:rPr>
        <w:t xml:space="preserve"> </w:t>
      </w:r>
      <w:r>
        <w:rPr>
          <w:rFonts w:ascii="Times New Roman" w:hAnsi="Times New Roman"/>
        </w:rPr>
        <w:t xml:space="preserve">2017. El </w:t>
      </w:r>
      <w:r w:rsidR="005B3A4C">
        <w:rPr>
          <w:rFonts w:ascii="Times New Roman" w:hAnsi="Times New Roman"/>
        </w:rPr>
        <w:t xml:space="preserve">informe </w:t>
      </w:r>
      <w:r w:rsidR="005B3A4C" w:rsidRPr="002A2EBF">
        <w:rPr>
          <w:rFonts w:ascii="Times New Roman" w:hAnsi="Times New Roman"/>
        </w:rPr>
        <w:t>es</w:t>
      </w:r>
      <w:r w:rsidRPr="002A2EBF">
        <w:rPr>
          <w:rFonts w:ascii="Times New Roman" w:hAnsi="Times New Roman"/>
        </w:rPr>
        <w:t xml:space="preserve"> una recolección de la actuación de las diecisiete redes.</w:t>
      </w:r>
    </w:p>
  </w:footnote>
  <w:footnote w:id="37">
    <w:p w14:paraId="2B833AB0" w14:textId="77777777" w:rsidR="001678CA" w:rsidRPr="00850EE9" w:rsidRDefault="001678CA" w:rsidP="001678CA">
      <w:pPr>
        <w:pStyle w:val="FootnoteText"/>
        <w:jc w:val="both"/>
        <w:rPr>
          <w:rFonts w:ascii="Times New Roman" w:hAnsi="Times New Roman"/>
        </w:rPr>
      </w:pPr>
      <w:r w:rsidRPr="002A2EBF">
        <w:rPr>
          <w:rStyle w:val="FootnoteReference"/>
          <w:rFonts w:ascii="Times New Roman" w:hAnsi="Times New Roman"/>
        </w:rPr>
        <w:footnoteRef/>
      </w:r>
      <w:r w:rsidRPr="002A2EBF">
        <w:rPr>
          <w:rFonts w:ascii="Times New Roman" w:hAnsi="Times New Roman"/>
        </w:rPr>
        <w:t xml:space="preserve"> </w:t>
      </w:r>
      <w:r w:rsidR="007250F2">
        <w:rPr>
          <w:rFonts w:ascii="Times New Roman" w:hAnsi="Times New Roman"/>
        </w:rPr>
        <w:t>EDUCO</w:t>
      </w:r>
      <w:r w:rsidR="00D2584D">
        <w:rPr>
          <w:rFonts w:ascii="Times New Roman" w:hAnsi="Times New Roman"/>
        </w:rPr>
        <w:t xml:space="preserve"> y otros</w:t>
      </w:r>
      <w:r w:rsidR="007250F2">
        <w:rPr>
          <w:rFonts w:ascii="Times New Roman" w:hAnsi="Times New Roman"/>
        </w:rPr>
        <w:t xml:space="preserve">. </w:t>
      </w:r>
      <w:r w:rsidR="007250F2" w:rsidRPr="007250F2">
        <w:rPr>
          <w:rFonts w:ascii="Times New Roman" w:hAnsi="Times New Roman"/>
          <w:i/>
        </w:rPr>
        <w:t>Op</w:t>
      </w:r>
      <w:r w:rsidR="007250F2">
        <w:rPr>
          <w:rFonts w:ascii="Times New Roman" w:hAnsi="Times New Roman"/>
        </w:rPr>
        <w:t xml:space="preserve"> </w:t>
      </w:r>
      <w:r w:rsidR="006641C0">
        <w:rPr>
          <w:rFonts w:ascii="Times New Roman" w:hAnsi="Times New Roman"/>
        </w:rPr>
        <w:t>c</w:t>
      </w:r>
      <w:r w:rsidR="007250F2">
        <w:rPr>
          <w:rFonts w:ascii="Times New Roman" w:hAnsi="Times New Roman"/>
        </w:rPr>
        <w:t>it</w:t>
      </w:r>
      <w:r w:rsidRPr="002A2EBF">
        <w:rPr>
          <w:rFonts w:ascii="Times New Roman" w:hAnsi="Times New Roman"/>
        </w:rPr>
        <w:t>.</w:t>
      </w:r>
      <w:r w:rsidR="007250F2">
        <w:rPr>
          <w:rFonts w:ascii="Times New Roman" w:hAnsi="Times New Roman"/>
        </w:rPr>
        <w:t xml:space="preserve"> Pág. 31-32.</w:t>
      </w:r>
    </w:p>
  </w:footnote>
  <w:footnote w:id="38">
    <w:p w14:paraId="646F2DCE" w14:textId="77777777" w:rsidR="001678CA" w:rsidRPr="002A2EBF" w:rsidRDefault="001678CA" w:rsidP="001678CA">
      <w:pPr>
        <w:pStyle w:val="FootnoteText"/>
        <w:jc w:val="both"/>
        <w:rPr>
          <w:rFonts w:ascii="Times New Roman" w:hAnsi="Times New Roman"/>
        </w:rPr>
      </w:pPr>
      <w:r w:rsidRPr="002A2EBF">
        <w:rPr>
          <w:rStyle w:val="FootnoteReference"/>
          <w:rFonts w:ascii="Times New Roman" w:hAnsi="Times New Roman"/>
        </w:rPr>
        <w:footnoteRef/>
      </w:r>
      <w:r w:rsidRPr="002A2EBF">
        <w:rPr>
          <w:rFonts w:ascii="Times New Roman" w:hAnsi="Times New Roman"/>
        </w:rPr>
        <w:t xml:space="preserve"> </w:t>
      </w:r>
      <w:r w:rsidRPr="002A2EBF">
        <w:rPr>
          <w:rStyle w:val="A5"/>
          <w:rFonts w:ascii="Times New Roman" w:hAnsi="Times New Roman"/>
        </w:rPr>
        <w:t>Manual de sistema de referencia para la protección integral de los derechos de la niñez y la adolescencia en Centros Educativos; Ministerio de Educación – UNICEF</w:t>
      </w:r>
      <w:r>
        <w:rPr>
          <w:rStyle w:val="A5"/>
          <w:rFonts w:ascii="Times New Roman" w:hAnsi="Times New Roman"/>
        </w:rPr>
        <w:t>.</w:t>
      </w:r>
      <w:r w:rsidRPr="002A2EBF">
        <w:rPr>
          <w:rStyle w:val="A5"/>
          <w:rFonts w:ascii="Times New Roman" w:hAnsi="Times New Roman"/>
        </w:rPr>
        <w:t xml:space="preserve"> </w:t>
      </w:r>
    </w:p>
  </w:footnote>
  <w:footnote w:id="39">
    <w:p w14:paraId="183D16B3" w14:textId="77777777" w:rsidR="001678CA" w:rsidRPr="00DD22ED" w:rsidRDefault="001678CA" w:rsidP="001678CA">
      <w:pPr>
        <w:pStyle w:val="FootnoteText"/>
        <w:jc w:val="both"/>
      </w:pPr>
      <w:r w:rsidRPr="002A2EBF">
        <w:rPr>
          <w:rStyle w:val="FootnoteReference"/>
          <w:rFonts w:ascii="Times New Roman" w:hAnsi="Times New Roman"/>
        </w:rPr>
        <w:footnoteRef/>
      </w:r>
      <w:r w:rsidRPr="002A2EBF">
        <w:rPr>
          <w:rFonts w:ascii="Times New Roman" w:hAnsi="Times New Roman"/>
        </w:rPr>
        <w:t xml:space="preserve"> Ídem página 100.</w:t>
      </w:r>
    </w:p>
  </w:footnote>
  <w:footnote w:id="40">
    <w:p w14:paraId="7A9C82DA" w14:textId="77777777" w:rsidR="001678CA" w:rsidRPr="00F71046" w:rsidRDefault="001678CA" w:rsidP="001678CA">
      <w:pPr>
        <w:pStyle w:val="FootnoteText"/>
        <w:jc w:val="both"/>
        <w:rPr>
          <w:rFonts w:ascii="Times New Roman" w:hAnsi="Times New Roman"/>
        </w:rPr>
      </w:pPr>
      <w:r w:rsidRPr="00F71046">
        <w:rPr>
          <w:rStyle w:val="FootnoteReference"/>
          <w:rFonts w:ascii="Times New Roman" w:hAnsi="Times New Roman"/>
        </w:rPr>
        <w:footnoteRef/>
      </w:r>
      <w:r w:rsidRPr="00F71046">
        <w:rPr>
          <w:rFonts w:ascii="Times New Roman" w:hAnsi="Times New Roman"/>
        </w:rPr>
        <w:t xml:space="preserve"> Con el apoyo financiero de la organización Save the Children y la Fundación Educación Cooperación (EDUCO).</w:t>
      </w:r>
    </w:p>
  </w:footnote>
  <w:footnote w:id="41">
    <w:p w14:paraId="6154DD61" w14:textId="77777777" w:rsidR="001678CA" w:rsidRPr="00556B63" w:rsidRDefault="001678CA" w:rsidP="001678CA">
      <w:pPr>
        <w:spacing w:after="0" w:line="240" w:lineRule="auto"/>
        <w:jc w:val="both"/>
        <w:rPr>
          <w:rFonts w:ascii="Times New Roman" w:hAnsi="Times New Roman"/>
          <w:bCs/>
          <w:sz w:val="20"/>
          <w:szCs w:val="20"/>
        </w:rPr>
      </w:pPr>
      <w:r w:rsidRPr="00F71046">
        <w:rPr>
          <w:rStyle w:val="FootnoteReference"/>
          <w:rFonts w:ascii="Times New Roman" w:hAnsi="Times New Roman"/>
          <w:sz w:val="20"/>
          <w:szCs w:val="20"/>
        </w:rPr>
        <w:footnoteRef/>
      </w:r>
      <w:r w:rsidRPr="00F71046">
        <w:rPr>
          <w:rFonts w:ascii="Times New Roman" w:hAnsi="Times New Roman"/>
          <w:sz w:val="20"/>
          <w:szCs w:val="20"/>
        </w:rPr>
        <w:t xml:space="preserve"> </w:t>
      </w:r>
      <w:r w:rsidRPr="00F71046">
        <w:rPr>
          <w:rFonts w:ascii="Times New Roman" w:hAnsi="Times New Roman"/>
          <w:bCs/>
          <w:sz w:val="20"/>
          <w:szCs w:val="20"/>
        </w:rPr>
        <w:t>Procuradora inaugura el proceso de Consulta para la construcción de la Plataforma de los Derechos de la Niñez y Juventudes 2019-2024, San Salvador 2 de julio de 2018.</w:t>
      </w:r>
    </w:p>
  </w:footnote>
  <w:footnote w:id="42">
    <w:p w14:paraId="0FBDB991" w14:textId="77777777" w:rsidR="001678CA" w:rsidRPr="00315C08" w:rsidRDefault="001678CA" w:rsidP="001678CA">
      <w:pPr>
        <w:pStyle w:val="FootnoteText"/>
        <w:jc w:val="both"/>
      </w:pPr>
      <w:r>
        <w:rPr>
          <w:rStyle w:val="FootnoteReference"/>
        </w:rPr>
        <w:footnoteRef/>
      </w:r>
      <w:r>
        <w:t xml:space="preserve"> </w:t>
      </w:r>
      <w:r w:rsidR="007250F2">
        <w:rPr>
          <w:rFonts w:ascii="Times New Roman" w:hAnsi="Times New Roman"/>
        </w:rPr>
        <w:t xml:space="preserve">EDUCO. </w:t>
      </w:r>
      <w:r w:rsidR="007250F2" w:rsidRPr="006641C0">
        <w:rPr>
          <w:rFonts w:ascii="Times New Roman" w:hAnsi="Times New Roman"/>
          <w:i/>
        </w:rPr>
        <w:t>Op</w:t>
      </w:r>
      <w:r w:rsidR="006641C0">
        <w:rPr>
          <w:rFonts w:ascii="Times New Roman" w:hAnsi="Times New Roman"/>
          <w:i/>
        </w:rPr>
        <w:t xml:space="preserve"> </w:t>
      </w:r>
      <w:r w:rsidR="006641C0">
        <w:rPr>
          <w:rFonts w:ascii="Times New Roman" w:hAnsi="Times New Roman"/>
        </w:rPr>
        <w:t>c</w:t>
      </w:r>
      <w:r w:rsidR="007250F2">
        <w:rPr>
          <w:rFonts w:ascii="Times New Roman" w:hAnsi="Times New Roman"/>
        </w:rPr>
        <w:t>it</w:t>
      </w:r>
      <w:r w:rsidR="007250F2" w:rsidRPr="002A2EBF">
        <w:rPr>
          <w:rFonts w:ascii="Times New Roman" w:hAnsi="Times New Roman"/>
        </w:rPr>
        <w:t>.</w:t>
      </w:r>
      <w:r w:rsidR="007250F2">
        <w:rPr>
          <w:rFonts w:ascii="Times New Roman" w:hAnsi="Times New Roman"/>
        </w:rPr>
        <w:t xml:space="preserve"> Pág. </w:t>
      </w:r>
      <w:r>
        <w:rPr>
          <w:rFonts w:ascii="Times New Roman" w:hAnsi="Times New Roman"/>
        </w:rPr>
        <w:t>70.</w:t>
      </w:r>
    </w:p>
  </w:footnote>
  <w:footnote w:id="43">
    <w:p w14:paraId="7C84B5A8" w14:textId="77777777" w:rsidR="001678CA" w:rsidRPr="00AD7398" w:rsidRDefault="001678CA" w:rsidP="001678CA">
      <w:pPr>
        <w:pStyle w:val="FootnoteText"/>
        <w:jc w:val="both"/>
        <w:rPr>
          <w:rFonts w:ascii="Times New Roman" w:hAnsi="Times New Roman"/>
        </w:rPr>
      </w:pPr>
      <w:r w:rsidRPr="00B610DC">
        <w:rPr>
          <w:rStyle w:val="FootnoteReference"/>
          <w:rFonts w:ascii="Times New Roman" w:hAnsi="Times New Roman"/>
        </w:rPr>
        <w:footnoteRef/>
      </w:r>
      <w:r w:rsidRPr="00B610DC">
        <w:rPr>
          <w:rFonts w:ascii="Times New Roman" w:hAnsi="Times New Roman"/>
        </w:rPr>
        <w:t xml:space="preserve"> Informe Alternativo de </w:t>
      </w:r>
      <w:r w:rsidR="005B3A4C" w:rsidRPr="00B610DC">
        <w:rPr>
          <w:rFonts w:ascii="Times New Roman" w:hAnsi="Times New Roman"/>
        </w:rPr>
        <w:t>la Procuradora</w:t>
      </w:r>
      <w:r w:rsidRPr="00B610DC">
        <w:rPr>
          <w:rFonts w:ascii="Times New Roman" w:hAnsi="Times New Roman"/>
        </w:rPr>
        <w:t xml:space="preserve"> para la Defensa de los Derechos Humanos, Licenciada Raquel Caballero De Guevara, al Comité de los Derechos Del Niño. Sesión previa del Grupo de Trabajo, enero de 2018.</w:t>
      </w:r>
    </w:p>
  </w:footnote>
  <w:footnote w:id="44">
    <w:p w14:paraId="0A39E0E6" w14:textId="77777777" w:rsidR="001678CA" w:rsidRPr="007422E6" w:rsidRDefault="001678CA" w:rsidP="001678CA">
      <w:pPr>
        <w:pStyle w:val="FootnoteText"/>
        <w:jc w:val="both"/>
        <w:rPr>
          <w:rFonts w:ascii="Times New Roman" w:hAnsi="Times New Roman"/>
          <w:bCs/>
        </w:rPr>
      </w:pPr>
      <w:r>
        <w:rPr>
          <w:rStyle w:val="FootnoteReference"/>
        </w:rPr>
        <w:footnoteRef/>
      </w:r>
      <w:r>
        <w:t xml:space="preserve"> </w:t>
      </w:r>
      <w:r>
        <w:rPr>
          <w:rFonts w:ascii="Times New Roman" w:hAnsi="Times New Roman"/>
          <w:bCs/>
        </w:rPr>
        <w:t>Prácticas R</w:t>
      </w:r>
      <w:r w:rsidRPr="00813929">
        <w:rPr>
          <w:rFonts w:ascii="Times New Roman" w:hAnsi="Times New Roman"/>
          <w:bCs/>
        </w:rPr>
        <w:t xml:space="preserve">elevantes de </w:t>
      </w:r>
      <w:r>
        <w:rPr>
          <w:rFonts w:ascii="Times New Roman" w:hAnsi="Times New Roman"/>
          <w:bCs/>
        </w:rPr>
        <w:t>P</w:t>
      </w:r>
      <w:r w:rsidRPr="00813929">
        <w:rPr>
          <w:rFonts w:ascii="Times New Roman" w:hAnsi="Times New Roman"/>
          <w:bCs/>
        </w:rPr>
        <w:t xml:space="preserve">rotección a los </w:t>
      </w:r>
      <w:r>
        <w:rPr>
          <w:rFonts w:ascii="Times New Roman" w:hAnsi="Times New Roman"/>
          <w:bCs/>
        </w:rPr>
        <w:t>D</w:t>
      </w:r>
      <w:r w:rsidRPr="00813929">
        <w:rPr>
          <w:rFonts w:ascii="Times New Roman" w:hAnsi="Times New Roman"/>
          <w:bCs/>
        </w:rPr>
        <w:t xml:space="preserve">erechos de </w:t>
      </w:r>
      <w:r>
        <w:rPr>
          <w:rFonts w:ascii="Times New Roman" w:hAnsi="Times New Roman"/>
          <w:bCs/>
        </w:rPr>
        <w:t>N</w:t>
      </w:r>
      <w:r w:rsidRPr="00813929">
        <w:rPr>
          <w:rFonts w:ascii="Times New Roman" w:hAnsi="Times New Roman"/>
          <w:bCs/>
        </w:rPr>
        <w:t xml:space="preserve">iños, </w:t>
      </w:r>
      <w:r>
        <w:rPr>
          <w:rFonts w:ascii="Times New Roman" w:hAnsi="Times New Roman"/>
          <w:bCs/>
        </w:rPr>
        <w:t>N</w:t>
      </w:r>
      <w:r w:rsidRPr="00813929">
        <w:rPr>
          <w:rFonts w:ascii="Times New Roman" w:hAnsi="Times New Roman"/>
          <w:bCs/>
        </w:rPr>
        <w:t xml:space="preserve">iñas y </w:t>
      </w:r>
      <w:r>
        <w:rPr>
          <w:rFonts w:ascii="Times New Roman" w:hAnsi="Times New Roman"/>
          <w:bCs/>
        </w:rPr>
        <w:t>A</w:t>
      </w:r>
      <w:r w:rsidRPr="00813929">
        <w:rPr>
          <w:rFonts w:ascii="Times New Roman" w:hAnsi="Times New Roman"/>
          <w:bCs/>
        </w:rPr>
        <w:t>dolescentes</w:t>
      </w:r>
      <w:r>
        <w:rPr>
          <w:rFonts w:ascii="Times New Roman" w:hAnsi="Times New Roman"/>
          <w:bCs/>
        </w:rPr>
        <w:t xml:space="preserve"> </w:t>
      </w:r>
      <w:r w:rsidRPr="00813929">
        <w:rPr>
          <w:rFonts w:ascii="Times New Roman" w:hAnsi="Times New Roman"/>
          <w:bCs/>
        </w:rPr>
        <w:t>migrantes sin compañía en el Triángulo Norte y México; Instituto Interamericano de Derechos Humanos (IIDH); a</w:t>
      </w:r>
      <w:r>
        <w:rPr>
          <w:rFonts w:ascii="Times New Roman" w:hAnsi="Times New Roman"/>
          <w:bCs/>
        </w:rPr>
        <w:t>ño 2016, página</w:t>
      </w:r>
      <w:r w:rsidRPr="00813929">
        <w:rPr>
          <w:rFonts w:ascii="Times New Roman" w:hAnsi="Times New Roman"/>
          <w:bCs/>
        </w:rPr>
        <w:t xml:space="preserve"> 152</w:t>
      </w:r>
      <w:r>
        <w:rPr>
          <w:rFonts w:ascii="Times New Roman" w:hAnsi="Times New Roman"/>
          <w:bCs/>
        </w:rPr>
        <w:t>.</w:t>
      </w:r>
    </w:p>
  </w:footnote>
  <w:footnote w:id="45">
    <w:p w14:paraId="69759C90" w14:textId="77777777" w:rsidR="001678CA" w:rsidRPr="002E7F85" w:rsidRDefault="001678CA" w:rsidP="001678CA">
      <w:pPr>
        <w:pStyle w:val="FootnoteText"/>
        <w:jc w:val="both"/>
        <w:rPr>
          <w:rFonts w:ascii="Times New Roman" w:hAnsi="Times New Roman"/>
        </w:rPr>
      </w:pPr>
      <w:r w:rsidRPr="002E7F85">
        <w:rPr>
          <w:rStyle w:val="FootnoteReference"/>
          <w:rFonts w:ascii="Times New Roman" w:hAnsi="Times New Roman"/>
        </w:rPr>
        <w:footnoteRef/>
      </w:r>
      <w:r w:rsidRPr="002E7F85">
        <w:rPr>
          <w:rFonts w:ascii="Times New Roman" w:hAnsi="Times New Roman"/>
        </w:rPr>
        <w:t xml:space="preserve"> </w:t>
      </w:r>
      <w:r>
        <w:rPr>
          <w:rFonts w:ascii="Times New Roman" w:hAnsi="Times New Roman"/>
        </w:rPr>
        <w:t>Informe sobre Desplazamiento Interno por V</w:t>
      </w:r>
      <w:r w:rsidRPr="002E7F85">
        <w:rPr>
          <w:rFonts w:ascii="Times New Roman" w:hAnsi="Times New Roman"/>
        </w:rPr>
        <w:t>iolencia</w:t>
      </w:r>
      <w:r>
        <w:rPr>
          <w:rFonts w:ascii="Times New Roman" w:hAnsi="Times New Roman"/>
        </w:rPr>
        <w:t xml:space="preserve"> y Crimen Organizado en El Salvador.</w:t>
      </w:r>
      <w:r w:rsidRPr="002E7F85">
        <w:rPr>
          <w:rFonts w:ascii="Times New Roman" w:hAnsi="Times New Roman"/>
        </w:rPr>
        <w:t xml:space="preserve"> Mesa de Sociedad Civil contra el Desplazamiento Forzado y Crimen Organizado en El Salvador</w:t>
      </w:r>
      <w:r>
        <w:rPr>
          <w:rFonts w:ascii="Times New Roman" w:hAnsi="Times New Roman"/>
        </w:rPr>
        <w:t>. 2016.</w:t>
      </w:r>
    </w:p>
  </w:footnote>
  <w:footnote w:id="46">
    <w:p w14:paraId="60042550" w14:textId="77777777" w:rsidR="001678CA" w:rsidRPr="002E7F85" w:rsidRDefault="001678CA" w:rsidP="001678CA">
      <w:pPr>
        <w:pStyle w:val="FootnoteText"/>
        <w:jc w:val="both"/>
        <w:rPr>
          <w:rFonts w:ascii="Times New Roman" w:hAnsi="Times New Roman"/>
        </w:rPr>
      </w:pPr>
      <w:r w:rsidRPr="002E7F85">
        <w:rPr>
          <w:rStyle w:val="FootnoteReference"/>
          <w:rFonts w:ascii="Times New Roman" w:hAnsi="Times New Roman"/>
        </w:rPr>
        <w:footnoteRef/>
      </w:r>
      <w:r w:rsidRPr="002E7F85">
        <w:rPr>
          <w:rFonts w:ascii="Times New Roman" w:hAnsi="Times New Roman"/>
        </w:rPr>
        <w:t xml:space="preserve"> Ídem.</w:t>
      </w:r>
    </w:p>
  </w:footnote>
  <w:footnote w:id="47">
    <w:p w14:paraId="1A186893" w14:textId="77777777" w:rsidR="001678CA" w:rsidRPr="002E7F85" w:rsidRDefault="001678CA" w:rsidP="001678CA">
      <w:pPr>
        <w:pStyle w:val="FootnoteText"/>
        <w:jc w:val="both"/>
        <w:rPr>
          <w:rFonts w:ascii="Times New Roman" w:hAnsi="Times New Roman"/>
        </w:rPr>
      </w:pPr>
      <w:r w:rsidRPr="002E7F85">
        <w:rPr>
          <w:rStyle w:val="FootnoteReference"/>
          <w:rFonts w:ascii="Times New Roman" w:hAnsi="Times New Roman"/>
        </w:rPr>
        <w:footnoteRef/>
      </w:r>
      <w:r w:rsidRPr="002E7F85">
        <w:rPr>
          <w:rFonts w:ascii="Times New Roman" w:hAnsi="Times New Roman"/>
        </w:rPr>
        <w:t xml:space="preserve"> Generación sin retorno, Situación de la </w:t>
      </w:r>
      <w:r>
        <w:rPr>
          <w:rFonts w:ascii="Times New Roman" w:hAnsi="Times New Roman"/>
        </w:rPr>
        <w:t>Niñez y Juventud frente al Desplazamiento F</w:t>
      </w:r>
      <w:r w:rsidRPr="002E7F85">
        <w:rPr>
          <w:rFonts w:ascii="Times New Roman" w:hAnsi="Times New Roman"/>
        </w:rPr>
        <w:t xml:space="preserve">orzado causado por </w:t>
      </w:r>
      <w:r>
        <w:rPr>
          <w:rFonts w:ascii="Times New Roman" w:hAnsi="Times New Roman"/>
        </w:rPr>
        <w:t>V</w:t>
      </w:r>
      <w:r w:rsidRPr="002E7F85">
        <w:rPr>
          <w:rFonts w:ascii="Times New Roman" w:hAnsi="Times New Roman"/>
        </w:rPr>
        <w:t>iolencia</w:t>
      </w:r>
      <w:r>
        <w:rPr>
          <w:rFonts w:ascii="Times New Roman" w:hAnsi="Times New Roman"/>
        </w:rPr>
        <w:t>,</w:t>
      </w:r>
      <w:r w:rsidRPr="002E7F85">
        <w:rPr>
          <w:rFonts w:ascii="Times New Roman" w:hAnsi="Times New Roman"/>
        </w:rPr>
        <w:t xml:space="preserve"> CRISTOSAL</w:t>
      </w:r>
      <w:r>
        <w:rPr>
          <w:rFonts w:ascii="Times New Roman" w:hAnsi="Times New Roman"/>
        </w:rPr>
        <w:t>,</w:t>
      </w:r>
      <w:r w:rsidRPr="002E7F85">
        <w:rPr>
          <w:rFonts w:ascii="Times New Roman" w:hAnsi="Times New Roman"/>
        </w:rPr>
        <w:t xml:space="preserve"> enero 2016- marzo 2018</w:t>
      </w:r>
      <w:r>
        <w:rPr>
          <w:rFonts w:ascii="Times New Roman" w:hAnsi="Times New Roman"/>
        </w:rPr>
        <w:t>.</w:t>
      </w:r>
    </w:p>
  </w:footnote>
  <w:footnote w:id="48">
    <w:p w14:paraId="35708234" w14:textId="77777777" w:rsidR="001678CA" w:rsidRPr="00807847" w:rsidRDefault="001678CA" w:rsidP="001678CA">
      <w:pPr>
        <w:pStyle w:val="FootnoteText"/>
        <w:jc w:val="both"/>
        <w:rPr>
          <w:rFonts w:ascii="Times New Roman" w:hAnsi="Times New Roman"/>
        </w:rPr>
      </w:pPr>
      <w:r w:rsidRPr="002E7F85">
        <w:rPr>
          <w:rStyle w:val="FootnoteReference"/>
          <w:rFonts w:ascii="Times New Roman" w:hAnsi="Times New Roman"/>
        </w:rPr>
        <w:footnoteRef/>
      </w:r>
      <w:r w:rsidRPr="002E7F85">
        <w:rPr>
          <w:rFonts w:ascii="Times New Roman" w:hAnsi="Times New Roman"/>
        </w:rPr>
        <w:t xml:space="preserve"> PDDH. Informe preliminar de registros de la Procuraduría para la Defensa de los Derechos Humanos sobre </w:t>
      </w:r>
      <w:r w:rsidRPr="00807847">
        <w:rPr>
          <w:rFonts w:ascii="Times New Roman" w:hAnsi="Times New Roman"/>
        </w:rPr>
        <w:t xml:space="preserve">Desplazamiento Forzado. Abril 2016- mayo 2017, San Salvador, agosto de 2017. </w:t>
      </w:r>
    </w:p>
  </w:footnote>
  <w:footnote w:id="49">
    <w:p w14:paraId="383FE493" w14:textId="77777777" w:rsidR="001678CA" w:rsidRPr="00807847" w:rsidRDefault="001678CA" w:rsidP="001678CA">
      <w:pPr>
        <w:pStyle w:val="FootnoteText"/>
        <w:jc w:val="both"/>
        <w:rPr>
          <w:rFonts w:ascii="Times New Roman" w:hAnsi="Times New Roman"/>
        </w:rPr>
      </w:pPr>
      <w:r w:rsidRPr="00807847">
        <w:rPr>
          <w:rStyle w:val="FootnoteReference"/>
          <w:rFonts w:ascii="Times New Roman" w:hAnsi="Times New Roman"/>
        </w:rPr>
        <w:footnoteRef/>
      </w:r>
      <w:r w:rsidRPr="00807847">
        <w:rPr>
          <w:rFonts w:ascii="Times New Roman" w:hAnsi="Times New Roman"/>
        </w:rPr>
        <w:t xml:space="preserve"> Ídem.</w:t>
      </w:r>
    </w:p>
  </w:footnote>
  <w:footnote w:id="50">
    <w:p w14:paraId="0630B386" w14:textId="77777777" w:rsidR="001678CA" w:rsidRPr="00807847" w:rsidRDefault="001678CA" w:rsidP="001678CA">
      <w:pPr>
        <w:pStyle w:val="FootnoteText"/>
        <w:jc w:val="both"/>
        <w:rPr>
          <w:rFonts w:ascii="Times New Roman" w:hAnsi="Times New Roman"/>
        </w:rPr>
      </w:pPr>
      <w:r w:rsidRPr="00807847">
        <w:rPr>
          <w:rStyle w:val="FootnoteReference"/>
          <w:rFonts w:ascii="Times New Roman" w:hAnsi="Times New Roman"/>
        </w:rPr>
        <w:footnoteRef/>
      </w:r>
      <w:r w:rsidRPr="00807847">
        <w:rPr>
          <w:rFonts w:ascii="Times New Roman" w:hAnsi="Times New Roman"/>
        </w:rPr>
        <w:t xml:space="preserve"> Consejo Nacional de la Niñez y la Adolescencia (CONNA). (2017). Memoria de Labores Junio 2016 - Mayo 2017, San Salvador.</w:t>
      </w:r>
    </w:p>
    <w:p w14:paraId="1563C02C" w14:textId="77777777" w:rsidR="001678CA" w:rsidRPr="00807847" w:rsidRDefault="001678CA" w:rsidP="001678CA">
      <w:pPr>
        <w:pStyle w:val="FootnoteText"/>
      </w:pPr>
    </w:p>
  </w:footnote>
  <w:footnote w:id="51">
    <w:p w14:paraId="2ED01D12" w14:textId="77777777" w:rsidR="001678CA" w:rsidRDefault="001678CA" w:rsidP="001678CA">
      <w:pPr>
        <w:pStyle w:val="FootnoteText"/>
        <w:jc w:val="both"/>
      </w:pPr>
      <w:r>
        <w:rPr>
          <w:rStyle w:val="FootnoteReference"/>
        </w:rPr>
        <w:footnoteRef/>
      </w:r>
      <w:r>
        <w:t xml:space="preserve"> </w:t>
      </w:r>
      <w:r w:rsidRPr="00E17260">
        <w:rPr>
          <w:rFonts w:ascii="Times New Roman" w:hAnsi="Times New Roman"/>
          <w:kern w:val="1"/>
          <w:lang w:eastAsia="zh-CN"/>
        </w:rPr>
        <w:t xml:space="preserve">Prontuario Estadístico ISNA </w:t>
      </w:r>
      <w:r>
        <w:rPr>
          <w:rFonts w:ascii="Times New Roman" w:hAnsi="Times New Roman"/>
          <w:kern w:val="1"/>
          <w:lang w:eastAsia="zh-CN"/>
        </w:rPr>
        <w:t>enero a diciembre de</w:t>
      </w:r>
      <w:r w:rsidRPr="00E17260">
        <w:rPr>
          <w:rFonts w:ascii="Times New Roman" w:hAnsi="Times New Roman"/>
          <w:kern w:val="1"/>
          <w:lang w:eastAsia="zh-CN"/>
        </w:rPr>
        <w:t xml:space="preserve"> </w:t>
      </w:r>
      <w:r w:rsidR="005B3A4C" w:rsidRPr="00E17260">
        <w:rPr>
          <w:rFonts w:ascii="Times New Roman" w:hAnsi="Times New Roman"/>
          <w:kern w:val="1"/>
          <w:lang w:eastAsia="zh-CN"/>
        </w:rPr>
        <w:t>201</w:t>
      </w:r>
      <w:r w:rsidR="005B3A4C">
        <w:rPr>
          <w:rFonts w:ascii="Times New Roman" w:hAnsi="Times New Roman"/>
          <w:kern w:val="1"/>
          <w:lang w:eastAsia="zh-CN"/>
        </w:rPr>
        <w:t>7</w:t>
      </w:r>
      <w:r w:rsidR="005B3A4C" w:rsidRPr="00E17260">
        <w:rPr>
          <w:rFonts w:ascii="Times New Roman" w:hAnsi="Times New Roman"/>
          <w:kern w:val="1"/>
          <w:lang w:eastAsia="zh-CN"/>
        </w:rPr>
        <w:t>; Gerencia</w:t>
      </w:r>
      <w:r w:rsidRPr="00E17260">
        <w:rPr>
          <w:rFonts w:ascii="Times New Roman" w:hAnsi="Times New Roman"/>
          <w:kern w:val="1"/>
          <w:lang w:eastAsia="zh-CN"/>
        </w:rPr>
        <w:t xml:space="preserve"> de Planificación e Investigación, Departamento de Estadística Institucional,</w:t>
      </w:r>
      <w:r>
        <w:rPr>
          <w:rFonts w:ascii="Times New Roman" w:hAnsi="Times New Roman"/>
          <w:kern w:val="1"/>
          <w:lang w:eastAsia="zh-CN"/>
        </w:rPr>
        <w:t xml:space="preserve"> </w:t>
      </w:r>
      <w:r w:rsidRPr="004F1650">
        <w:rPr>
          <w:rFonts w:ascii="Times New Roman" w:hAnsi="Times New Roman"/>
          <w:kern w:val="1"/>
          <w:lang w:eastAsia="zh-CN"/>
        </w:rPr>
        <w:t>Instituto Salvadoreño para el Desarrollo Integral de la Niñez y la Adolescencia (ISNA)</w:t>
      </w:r>
      <w:r>
        <w:rPr>
          <w:rFonts w:ascii="Times New Roman" w:hAnsi="Times New Roman"/>
          <w:kern w:val="1"/>
          <w:lang w:eastAsia="zh-CN"/>
        </w:rPr>
        <w:t>.</w:t>
      </w:r>
    </w:p>
  </w:footnote>
  <w:footnote w:id="52">
    <w:p w14:paraId="00F80127" w14:textId="77777777" w:rsidR="001678CA" w:rsidRPr="00F71046" w:rsidRDefault="001678CA" w:rsidP="00F71046">
      <w:pPr>
        <w:pStyle w:val="FootnoteText"/>
        <w:jc w:val="both"/>
        <w:rPr>
          <w:rFonts w:ascii="Times New Roman" w:hAnsi="Times New Roman"/>
        </w:rPr>
      </w:pPr>
      <w:r>
        <w:rPr>
          <w:rStyle w:val="FootnoteReference"/>
        </w:rPr>
        <w:footnoteRef/>
      </w:r>
      <w:r>
        <w:t xml:space="preserve"> </w:t>
      </w:r>
      <w:hyperlink r:id="rId4" w:history="1">
        <w:r w:rsidRPr="009A4E9D">
          <w:rPr>
            <w:rStyle w:val="Hyperlink"/>
            <w:rFonts w:ascii="Times New Roman" w:hAnsi="Times New Roman"/>
            <w:sz w:val="24"/>
            <w:szCs w:val="24"/>
          </w:rPr>
          <w:t>https://www.asamblea.gob.sv/node/7592</w:t>
        </w:r>
      </w:hyperlink>
      <w:r w:rsidRPr="00137073">
        <w:rPr>
          <w:rFonts w:ascii="Times New Roman" w:hAnsi="Times New Roman"/>
        </w:rPr>
        <w:t xml:space="preserve"> </w:t>
      </w:r>
      <w:r w:rsidR="0093311D">
        <w:rPr>
          <w:rFonts w:ascii="Times New Roman" w:hAnsi="Times New Roman"/>
        </w:rPr>
        <w:t>Ú</w:t>
      </w:r>
      <w:r w:rsidRPr="00B84EB8">
        <w:rPr>
          <w:rFonts w:ascii="Times New Roman" w:hAnsi="Times New Roman"/>
        </w:rPr>
        <w:t>ltima fecha de consulta 3</w:t>
      </w:r>
      <w:r>
        <w:rPr>
          <w:rFonts w:ascii="Times New Roman" w:hAnsi="Times New Roman"/>
        </w:rPr>
        <w:t>1</w:t>
      </w:r>
      <w:r w:rsidR="00F71046">
        <w:rPr>
          <w:rFonts w:ascii="Times New Roman" w:hAnsi="Times New Roman"/>
        </w:rPr>
        <w:t xml:space="preserve"> de agosto de 2018.</w:t>
      </w:r>
    </w:p>
  </w:footnote>
  <w:footnote w:id="53">
    <w:p w14:paraId="4550DED4" w14:textId="77777777" w:rsidR="001678CA" w:rsidRPr="00DC6076" w:rsidRDefault="001678CA" w:rsidP="001678CA">
      <w:pPr>
        <w:pStyle w:val="FootnoteText"/>
        <w:jc w:val="both"/>
        <w:rPr>
          <w:rFonts w:ascii="Times New Roman" w:hAnsi="Times New Roman"/>
        </w:rPr>
      </w:pPr>
      <w:r w:rsidRPr="00DC6076">
        <w:rPr>
          <w:rStyle w:val="FootnoteReference"/>
          <w:rFonts w:ascii="Times New Roman" w:hAnsi="Times New Roman"/>
        </w:rPr>
        <w:footnoteRef/>
      </w:r>
      <w:r w:rsidRPr="00DC6076">
        <w:rPr>
          <w:rFonts w:ascii="Times New Roman" w:hAnsi="Times New Roman"/>
        </w:rPr>
        <w:t xml:space="preserve"> </w:t>
      </w:r>
      <w:r>
        <w:rPr>
          <w:rFonts w:ascii="Times New Roman" w:hAnsi="Times New Roman"/>
          <w:lang w:eastAsia="es-SV"/>
        </w:rPr>
        <w:t xml:space="preserve">Ambos documentos de reciente creación y aprobados </w:t>
      </w:r>
      <w:r w:rsidRPr="00DC6076">
        <w:rPr>
          <w:rFonts w:ascii="Times New Roman" w:hAnsi="Times New Roman"/>
          <w:lang w:eastAsia="es-SV"/>
        </w:rPr>
        <w:t xml:space="preserve">por el Gabinete de Gestión Social e Inclusión </w:t>
      </w:r>
      <w:r>
        <w:rPr>
          <w:rFonts w:ascii="Times New Roman" w:hAnsi="Times New Roman"/>
          <w:lang w:eastAsia="es-SV"/>
        </w:rPr>
        <w:t xml:space="preserve">y el </w:t>
      </w:r>
      <w:r w:rsidRPr="00DC6076">
        <w:rPr>
          <w:rFonts w:ascii="Times New Roman" w:hAnsi="Times New Roman"/>
          <w:lang w:eastAsia="es-SV"/>
        </w:rPr>
        <w:t>Comité Técnico Coordinador del Sistema Nacional de Protección Integral de Niñez y Adolescencia</w:t>
      </w:r>
      <w:r>
        <w:rPr>
          <w:rFonts w:ascii="Times New Roman" w:hAnsi="Times New Roman"/>
          <w:lang w:eastAsia="es-SV"/>
        </w:rPr>
        <w:t>, respectivamente. 2017.</w:t>
      </w:r>
    </w:p>
  </w:footnote>
  <w:footnote w:id="54">
    <w:p w14:paraId="4A81448E" w14:textId="77777777" w:rsidR="001678CA" w:rsidRPr="00AD2754" w:rsidRDefault="001678CA" w:rsidP="001678CA">
      <w:pPr>
        <w:pStyle w:val="FootnoteText"/>
        <w:jc w:val="both"/>
        <w:rPr>
          <w:rFonts w:ascii="Times New Roman" w:hAnsi="Times New Roman"/>
        </w:rPr>
      </w:pPr>
      <w:r w:rsidRPr="00AD2754">
        <w:rPr>
          <w:rStyle w:val="FootnoteReference"/>
          <w:rFonts w:ascii="Times New Roman" w:hAnsi="Times New Roman"/>
        </w:rPr>
        <w:footnoteRef/>
      </w:r>
      <w:r w:rsidRPr="00DC6076">
        <w:rPr>
          <w:rFonts w:ascii="Times New Roman" w:hAnsi="Times New Roman"/>
        </w:rPr>
        <w:t xml:space="preserve"> PDDH. </w:t>
      </w:r>
      <w:r w:rsidRPr="00AD2754">
        <w:rPr>
          <w:rFonts w:ascii="Times New Roman" w:hAnsi="Times New Roman"/>
        </w:rPr>
        <w:t>Informe sobre el Estado de los Derechos Sexuales y Derechos Reproductivos con Énfasis en Niñas y Adolescentes Mujeres en El Salvador. Octubre de 2015.</w:t>
      </w:r>
    </w:p>
  </w:footnote>
  <w:footnote w:id="55">
    <w:p w14:paraId="5C2FE336" w14:textId="77777777" w:rsidR="001678CA" w:rsidRPr="00AD2754" w:rsidRDefault="001678CA" w:rsidP="001678CA">
      <w:pPr>
        <w:pStyle w:val="FootnoteText"/>
        <w:jc w:val="both"/>
        <w:rPr>
          <w:rFonts w:ascii="Times New Roman" w:hAnsi="Times New Roman"/>
        </w:rPr>
      </w:pPr>
      <w:r w:rsidRPr="00AD2754">
        <w:rPr>
          <w:rStyle w:val="FootnoteReference"/>
          <w:rFonts w:ascii="Times New Roman" w:hAnsi="Times New Roman"/>
        </w:rPr>
        <w:footnoteRef/>
      </w:r>
      <w:r w:rsidRPr="00AD2754">
        <w:rPr>
          <w:rFonts w:ascii="Times New Roman" w:hAnsi="Times New Roman"/>
        </w:rPr>
        <w:t xml:space="preserve"> </w:t>
      </w:r>
      <w:hyperlink r:id="rId5" w:history="1">
        <w:r w:rsidRPr="00AD2754">
          <w:rPr>
            <w:rStyle w:val="Hyperlink"/>
            <w:rFonts w:ascii="Times New Roman" w:hAnsi="Times New Roman"/>
          </w:rPr>
          <w:t>http://www.conna.gob.sv/?p=3218</w:t>
        </w:r>
      </w:hyperlink>
      <w:r w:rsidRPr="00AD2754">
        <w:rPr>
          <w:rFonts w:ascii="Times New Roman" w:hAnsi="Times New Roman"/>
        </w:rPr>
        <w:t xml:space="preserve"> </w:t>
      </w:r>
      <w:r w:rsidR="0093311D">
        <w:rPr>
          <w:rFonts w:ascii="Times New Roman" w:hAnsi="Times New Roman"/>
        </w:rPr>
        <w:t>Ú</w:t>
      </w:r>
      <w:r>
        <w:rPr>
          <w:rFonts w:ascii="Times New Roman" w:hAnsi="Times New Roman"/>
        </w:rPr>
        <w:t>ltima fecha de consulta</w:t>
      </w:r>
      <w:r w:rsidRPr="00AD2754">
        <w:rPr>
          <w:rFonts w:ascii="Times New Roman" w:hAnsi="Times New Roman"/>
        </w:rPr>
        <w:t xml:space="preserve"> 30 de agosto de 2018.</w:t>
      </w:r>
    </w:p>
  </w:footnote>
  <w:footnote w:id="56">
    <w:p w14:paraId="342C7079" w14:textId="77777777" w:rsidR="001F5072" w:rsidRDefault="00321D32" w:rsidP="00321D32">
      <w:pPr>
        <w:pStyle w:val="FootnoteText"/>
        <w:jc w:val="both"/>
        <w:rPr>
          <w:rFonts w:ascii="Times New Roman" w:hAnsi="Times New Roman"/>
        </w:rPr>
      </w:pPr>
      <w:r w:rsidRPr="00AD2754">
        <w:rPr>
          <w:rStyle w:val="FootnoteReference"/>
          <w:rFonts w:ascii="Times New Roman" w:hAnsi="Times New Roman"/>
        </w:rPr>
        <w:footnoteRef/>
      </w:r>
      <w:r w:rsidRPr="00AD2754">
        <w:rPr>
          <w:rFonts w:ascii="Times New Roman" w:hAnsi="Times New Roman"/>
        </w:rPr>
        <w:t xml:space="preserve"> PDDH El Salvador, publicación de Twitter, 4 de diciembre de 2017, 10:32 a.m. </w:t>
      </w:r>
    </w:p>
    <w:p w14:paraId="27E3B457" w14:textId="77777777" w:rsidR="00321D32" w:rsidRPr="007422E6" w:rsidRDefault="00321D32" w:rsidP="00321D32">
      <w:pPr>
        <w:pStyle w:val="FootnoteText"/>
        <w:jc w:val="both"/>
        <w:rPr>
          <w:rFonts w:ascii="Times New Roman" w:hAnsi="Times New Roman"/>
        </w:rPr>
      </w:pPr>
      <w:r w:rsidRPr="00AD2754">
        <w:rPr>
          <w:rFonts w:ascii="Times New Roman" w:hAnsi="Times New Roman"/>
        </w:rPr>
        <w:t xml:space="preserve"> </w:t>
      </w:r>
      <w:hyperlink r:id="rId6" w:history="1">
        <w:r w:rsidRPr="007422E6">
          <w:rPr>
            <w:rStyle w:val="Hyperlink"/>
            <w:rFonts w:ascii="Times New Roman" w:hAnsi="Times New Roman"/>
          </w:rPr>
          <w:t>https://twitter.com/PDDHElSalvador/status/937721254110531584</w:t>
        </w:r>
      </w:hyperlink>
      <w:r w:rsidRPr="007422E6">
        <w:rPr>
          <w:rFonts w:ascii="Times New Roman" w:hAnsi="Times New Roman"/>
        </w:rPr>
        <w:t xml:space="preserve"> </w:t>
      </w:r>
    </w:p>
  </w:footnote>
  <w:footnote w:id="57">
    <w:p w14:paraId="658A3409" w14:textId="77777777" w:rsidR="001678CA" w:rsidRPr="006A590F" w:rsidRDefault="001678CA" w:rsidP="00815FBD">
      <w:pPr>
        <w:pStyle w:val="FootnoteText"/>
        <w:jc w:val="both"/>
      </w:pPr>
      <w:r>
        <w:rPr>
          <w:rStyle w:val="FootnoteReference"/>
        </w:rPr>
        <w:footnoteRef/>
      </w:r>
      <w:r>
        <w:t xml:space="preserve"> </w:t>
      </w:r>
      <w:r w:rsidRPr="007422E6">
        <w:rPr>
          <w:rFonts w:ascii="Times New Roman" w:hAnsi="Times New Roman"/>
          <w:bCs/>
        </w:rPr>
        <w:t>Comunicado de la señora Procuradora para la Defensa de los Derechos Humanos, Licenciada Raquel Caballero de Guevara, con ocasión del Día Mundial Contra la Trata de Personas  de fecha 31</w:t>
      </w:r>
      <w:r w:rsidRPr="007422E6">
        <w:rPr>
          <w:rFonts w:ascii="Times New Roman" w:hAnsi="Times New Roman"/>
        </w:rPr>
        <w:t xml:space="preserve"> de julio de 2018</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8B56D" w14:textId="77777777" w:rsidR="001644D9" w:rsidRDefault="001644D9">
    <w:pPr>
      <w:pStyle w:val="Header"/>
    </w:pPr>
  </w:p>
  <w:p w14:paraId="43C50AF6" w14:textId="77777777" w:rsidR="001644D9" w:rsidRDefault="001644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FD276" w14:textId="77777777" w:rsidR="00A64380" w:rsidRDefault="009E7DC2">
    <w:pPr>
      <w:pStyle w:val="Header"/>
    </w:pPr>
    <w:r>
      <w:rPr>
        <w:noProof/>
        <w:lang w:val="en-GB" w:eastAsia="en-GB"/>
      </w:rPr>
      <w:drawing>
        <wp:anchor distT="0" distB="0" distL="114300" distR="114300" simplePos="0" relativeHeight="251656192" behindDoc="0" locked="0" layoutInCell="1" allowOverlap="1" wp14:anchorId="2A35CF83" wp14:editId="6D66922E">
          <wp:simplePos x="0" y="0"/>
          <wp:positionH relativeFrom="margin">
            <wp:posOffset>-328930</wp:posOffset>
          </wp:positionH>
          <wp:positionV relativeFrom="margin">
            <wp:posOffset>-505460</wp:posOffset>
          </wp:positionV>
          <wp:extent cx="1092835" cy="1092835"/>
          <wp:effectExtent l="0" t="0" r="0" b="0"/>
          <wp:wrapSquare wrapText="bothSides"/>
          <wp:docPr id="5" name="Imagen 3" descr="logopaz"/>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paz"/>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2835" cy="1092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36576" distB="36576" distL="36576" distR="36576" simplePos="0" relativeHeight="251655168" behindDoc="0" locked="0" layoutInCell="1" allowOverlap="1" wp14:anchorId="1302D464" wp14:editId="6E9AC689">
          <wp:simplePos x="0" y="0"/>
          <wp:positionH relativeFrom="page">
            <wp:posOffset>-297815</wp:posOffset>
          </wp:positionH>
          <wp:positionV relativeFrom="paragraph">
            <wp:posOffset>-445770</wp:posOffset>
          </wp:positionV>
          <wp:extent cx="8122285" cy="1343025"/>
          <wp:effectExtent l="0" t="0" r="0" b="0"/>
          <wp:wrapNone/>
          <wp:docPr id="1" name="Imagen 1" descr="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Plantilla 2"/>
                  <pic:cNvPicPr>
                    <a:picLocks/>
                  </pic:cNvPicPr>
                </pic:nvPicPr>
                <pic:blipFill>
                  <a:blip r:embed="rId2">
                    <a:extLst>
                      <a:ext uri="{28A0092B-C50C-407E-A947-70E740481C1C}">
                        <a14:useLocalDpi xmlns:a14="http://schemas.microsoft.com/office/drawing/2010/main" val="0"/>
                      </a:ext>
                    </a:extLst>
                  </a:blip>
                  <a:srcRect l="1262" t="58720" r="3786" b="3629"/>
                  <a:stretch>
                    <a:fillRect/>
                  </a:stretch>
                </pic:blipFill>
                <pic:spPr bwMode="auto">
                  <a:xfrm>
                    <a:off x="0" y="0"/>
                    <a:ext cx="8122285" cy="1343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2658"/>
    <w:multiLevelType w:val="hybridMultilevel"/>
    <w:tmpl w:val="7C648F6E"/>
    <w:lvl w:ilvl="0" w:tplc="4C62DA12">
      <w:start w:val="1"/>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 w15:restartNumberingAfterBreak="0">
    <w:nsid w:val="09540273"/>
    <w:multiLevelType w:val="hybridMultilevel"/>
    <w:tmpl w:val="4330F88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8A1975"/>
    <w:multiLevelType w:val="hybridMultilevel"/>
    <w:tmpl w:val="9A7E49E2"/>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0A4F36E1"/>
    <w:multiLevelType w:val="hybridMultilevel"/>
    <w:tmpl w:val="22E0360A"/>
    <w:lvl w:ilvl="0" w:tplc="440A000B">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4" w15:restartNumberingAfterBreak="0">
    <w:nsid w:val="0A662923"/>
    <w:multiLevelType w:val="hybridMultilevel"/>
    <w:tmpl w:val="A8869954"/>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0E255235"/>
    <w:multiLevelType w:val="hybridMultilevel"/>
    <w:tmpl w:val="30F20978"/>
    <w:lvl w:ilvl="0" w:tplc="837A860C">
      <w:start w:val="1"/>
      <w:numFmt w:val="upperLetter"/>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0F002DCC"/>
    <w:multiLevelType w:val="hybridMultilevel"/>
    <w:tmpl w:val="4650DC2E"/>
    <w:lvl w:ilvl="0" w:tplc="440A0017">
      <w:start w:val="1"/>
      <w:numFmt w:val="lowerLetter"/>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100835AE"/>
    <w:multiLevelType w:val="hybridMultilevel"/>
    <w:tmpl w:val="2C620CB2"/>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1826170C"/>
    <w:multiLevelType w:val="multilevel"/>
    <w:tmpl w:val="B2387E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CB3B29"/>
    <w:multiLevelType w:val="hybridMultilevel"/>
    <w:tmpl w:val="37842E2E"/>
    <w:lvl w:ilvl="0" w:tplc="18CA618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7440C3"/>
    <w:multiLevelType w:val="hybridMultilevel"/>
    <w:tmpl w:val="9A24E20E"/>
    <w:lvl w:ilvl="0" w:tplc="DF567206">
      <w:start w:val="1"/>
      <w:numFmt w:val="decimal"/>
      <w:pStyle w:val="TOC1"/>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2B382E44"/>
    <w:multiLevelType w:val="multilevel"/>
    <w:tmpl w:val="A10AA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224475A"/>
    <w:multiLevelType w:val="hybridMultilevel"/>
    <w:tmpl w:val="113A1CDC"/>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15:restartNumberingAfterBreak="0">
    <w:nsid w:val="32522189"/>
    <w:multiLevelType w:val="multilevel"/>
    <w:tmpl w:val="E340BC6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7BE2B3E"/>
    <w:multiLevelType w:val="hybridMultilevel"/>
    <w:tmpl w:val="D02E12CE"/>
    <w:lvl w:ilvl="0" w:tplc="C7A0BF06">
      <w:start w:val="1"/>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5" w15:restartNumberingAfterBreak="0">
    <w:nsid w:val="37E2251D"/>
    <w:multiLevelType w:val="hybridMultilevel"/>
    <w:tmpl w:val="23665948"/>
    <w:lvl w:ilvl="0" w:tplc="440A0017">
      <w:start w:val="1"/>
      <w:numFmt w:val="lowerLetter"/>
      <w:lvlText w:val="%1)"/>
      <w:lvlJc w:val="left"/>
      <w:pPr>
        <w:ind w:left="2136" w:hanging="360"/>
      </w:pPr>
    </w:lvl>
    <w:lvl w:ilvl="1" w:tplc="440A0019" w:tentative="1">
      <w:start w:val="1"/>
      <w:numFmt w:val="lowerLetter"/>
      <w:lvlText w:val="%2."/>
      <w:lvlJc w:val="left"/>
      <w:pPr>
        <w:ind w:left="2856" w:hanging="360"/>
      </w:pPr>
    </w:lvl>
    <w:lvl w:ilvl="2" w:tplc="440A001B" w:tentative="1">
      <w:start w:val="1"/>
      <w:numFmt w:val="lowerRoman"/>
      <w:lvlText w:val="%3."/>
      <w:lvlJc w:val="right"/>
      <w:pPr>
        <w:ind w:left="3576" w:hanging="180"/>
      </w:pPr>
    </w:lvl>
    <w:lvl w:ilvl="3" w:tplc="440A000F" w:tentative="1">
      <w:start w:val="1"/>
      <w:numFmt w:val="decimal"/>
      <w:lvlText w:val="%4."/>
      <w:lvlJc w:val="left"/>
      <w:pPr>
        <w:ind w:left="4296" w:hanging="360"/>
      </w:pPr>
    </w:lvl>
    <w:lvl w:ilvl="4" w:tplc="440A0019" w:tentative="1">
      <w:start w:val="1"/>
      <w:numFmt w:val="lowerLetter"/>
      <w:lvlText w:val="%5."/>
      <w:lvlJc w:val="left"/>
      <w:pPr>
        <w:ind w:left="5016" w:hanging="360"/>
      </w:pPr>
    </w:lvl>
    <w:lvl w:ilvl="5" w:tplc="440A001B" w:tentative="1">
      <w:start w:val="1"/>
      <w:numFmt w:val="lowerRoman"/>
      <w:lvlText w:val="%6."/>
      <w:lvlJc w:val="right"/>
      <w:pPr>
        <w:ind w:left="5736" w:hanging="180"/>
      </w:pPr>
    </w:lvl>
    <w:lvl w:ilvl="6" w:tplc="440A000F" w:tentative="1">
      <w:start w:val="1"/>
      <w:numFmt w:val="decimal"/>
      <w:lvlText w:val="%7."/>
      <w:lvlJc w:val="left"/>
      <w:pPr>
        <w:ind w:left="6456" w:hanging="360"/>
      </w:pPr>
    </w:lvl>
    <w:lvl w:ilvl="7" w:tplc="440A0019" w:tentative="1">
      <w:start w:val="1"/>
      <w:numFmt w:val="lowerLetter"/>
      <w:lvlText w:val="%8."/>
      <w:lvlJc w:val="left"/>
      <w:pPr>
        <w:ind w:left="7176" w:hanging="360"/>
      </w:pPr>
    </w:lvl>
    <w:lvl w:ilvl="8" w:tplc="440A001B" w:tentative="1">
      <w:start w:val="1"/>
      <w:numFmt w:val="lowerRoman"/>
      <w:lvlText w:val="%9."/>
      <w:lvlJc w:val="right"/>
      <w:pPr>
        <w:ind w:left="7896" w:hanging="180"/>
      </w:pPr>
    </w:lvl>
  </w:abstractNum>
  <w:abstractNum w:abstractNumId="16" w15:restartNumberingAfterBreak="0">
    <w:nsid w:val="380D7EE8"/>
    <w:multiLevelType w:val="hybridMultilevel"/>
    <w:tmpl w:val="0C6859B8"/>
    <w:lvl w:ilvl="0" w:tplc="1B4481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CC25F7"/>
    <w:multiLevelType w:val="hybridMultilevel"/>
    <w:tmpl w:val="777669BC"/>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437E0561"/>
    <w:multiLevelType w:val="hybridMultilevel"/>
    <w:tmpl w:val="004831F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15:restartNumberingAfterBreak="0">
    <w:nsid w:val="46B60226"/>
    <w:multiLevelType w:val="hybridMultilevel"/>
    <w:tmpl w:val="A642B440"/>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15:restartNumberingAfterBreak="0">
    <w:nsid w:val="46F14A31"/>
    <w:multiLevelType w:val="hybridMultilevel"/>
    <w:tmpl w:val="9DEACA02"/>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15:restartNumberingAfterBreak="0">
    <w:nsid w:val="49366695"/>
    <w:multiLevelType w:val="hybridMultilevel"/>
    <w:tmpl w:val="774865C2"/>
    <w:lvl w:ilvl="0" w:tplc="891C83C8">
      <w:start w:val="4"/>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15:restartNumberingAfterBreak="0">
    <w:nsid w:val="4D1C5FDD"/>
    <w:multiLevelType w:val="hybridMultilevel"/>
    <w:tmpl w:val="9B4AF99C"/>
    <w:lvl w:ilvl="0" w:tplc="440A0017">
      <w:start w:val="1"/>
      <w:numFmt w:val="lowerLetter"/>
      <w:lvlText w:val="%1)"/>
      <w:lvlJc w:val="lef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3" w15:restartNumberingAfterBreak="0">
    <w:nsid w:val="4ED75CCE"/>
    <w:multiLevelType w:val="hybridMultilevel"/>
    <w:tmpl w:val="7ECA9FA4"/>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5CC115CA"/>
    <w:multiLevelType w:val="hybridMultilevel"/>
    <w:tmpl w:val="4BEAA5B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15:restartNumberingAfterBreak="0">
    <w:nsid w:val="5F2D7F85"/>
    <w:multiLevelType w:val="hybridMultilevel"/>
    <w:tmpl w:val="A2DA3816"/>
    <w:lvl w:ilvl="0" w:tplc="AAFAC0A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15:restartNumberingAfterBreak="0">
    <w:nsid w:val="66A62CAE"/>
    <w:multiLevelType w:val="hybridMultilevel"/>
    <w:tmpl w:val="7A323382"/>
    <w:lvl w:ilvl="0" w:tplc="440A0017">
      <w:start w:val="1"/>
      <w:numFmt w:val="lowerLetter"/>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7" w15:restartNumberingAfterBreak="0">
    <w:nsid w:val="67376EBB"/>
    <w:multiLevelType w:val="hybridMultilevel"/>
    <w:tmpl w:val="61289016"/>
    <w:lvl w:ilvl="0" w:tplc="140ED26A">
      <w:start w:val="1"/>
      <w:numFmt w:val="decimal"/>
      <w:lvlText w:val="%1."/>
      <w:lvlJc w:val="left"/>
      <w:pPr>
        <w:ind w:left="1440" w:hanging="360"/>
      </w:pPr>
      <w:rPr>
        <w:b w:val="0"/>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8" w15:restartNumberingAfterBreak="0">
    <w:nsid w:val="6B1B39E9"/>
    <w:multiLevelType w:val="hybridMultilevel"/>
    <w:tmpl w:val="428C6F2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15:restartNumberingAfterBreak="0">
    <w:nsid w:val="6E8B0EAC"/>
    <w:multiLevelType w:val="hybridMultilevel"/>
    <w:tmpl w:val="2E2CCA4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15:restartNumberingAfterBreak="0">
    <w:nsid w:val="6F9A418F"/>
    <w:multiLevelType w:val="hybridMultilevel"/>
    <w:tmpl w:val="86C8216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6601CDE"/>
    <w:multiLevelType w:val="hybridMultilevel"/>
    <w:tmpl w:val="4E36C1B0"/>
    <w:lvl w:ilvl="0" w:tplc="F14CA67C">
      <w:start w:val="1"/>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2" w15:restartNumberingAfterBreak="0">
    <w:nsid w:val="766B2591"/>
    <w:multiLevelType w:val="hybridMultilevel"/>
    <w:tmpl w:val="E206BCC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3" w15:restartNumberingAfterBreak="0">
    <w:nsid w:val="7AB005BC"/>
    <w:multiLevelType w:val="hybridMultilevel"/>
    <w:tmpl w:val="802C9DF6"/>
    <w:lvl w:ilvl="0" w:tplc="440A0017">
      <w:start w:val="1"/>
      <w:numFmt w:val="lowerLetter"/>
      <w:lvlText w:val="%1)"/>
      <w:lvlJc w:val="lef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34" w15:restartNumberingAfterBreak="0">
    <w:nsid w:val="7C297CFC"/>
    <w:multiLevelType w:val="hybridMultilevel"/>
    <w:tmpl w:val="FB4C2820"/>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15:restartNumberingAfterBreak="0">
    <w:nsid w:val="7EAC62EF"/>
    <w:multiLevelType w:val="hybridMultilevel"/>
    <w:tmpl w:val="4814B546"/>
    <w:lvl w:ilvl="0" w:tplc="440A000B">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36" w15:restartNumberingAfterBreak="0">
    <w:nsid w:val="7FEE1892"/>
    <w:multiLevelType w:val="hybridMultilevel"/>
    <w:tmpl w:val="23723EF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3"/>
  </w:num>
  <w:num w:numId="2">
    <w:abstractNumId w:val="31"/>
  </w:num>
  <w:num w:numId="3">
    <w:abstractNumId w:val="14"/>
  </w:num>
  <w:num w:numId="4">
    <w:abstractNumId w:val="0"/>
  </w:num>
  <w:num w:numId="5">
    <w:abstractNumId w:val="9"/>
  </w:num>
  <w:num w:numId="6">
    <w:abstractNumId w:val="11"/>
  </w:num>
  <w:num w:numId="7">
    <w:abstractNumId w:val="12"/>
  </w:num>
  <w:num w:numId="8">
    <w:abstractNumId w:val="35"/>
  </w:num>
  <w:num w:numId="9">
    <w:abstractNumId w:val="3"/>
  </w:num>
  <w:num w:numId="10">
    <w:abstractNumId w:val="4"/>
  </w:num>
  <w:num w:numId="11">
    <w:abstractNumId w:val="8"/>
  </w:num>
  <w:num w:numId="12">
    <w:abstractNumId w:val="21"/>
  </w:num>
  <w:num w:numId="13">
    <w:abstractNumId w:val="29"/>
  </w:num>
  <w:num w:numId="14">
    <w:abstractNumId w:val="10"/>
  </w:num>
  <w:num w:numId="15">
    <w:abstractNumId w:val="27"/>
  </w:num>
  <w:num w:numId="16">
    <w:abstractNumId w:val="30"/>
  </w:num>
  <w:num w:numId="17">
    <w:abstractNumId w:val="16"/>
  </w:num>
  <w:num w:numId="18">
    <w:abstractNumId w:val="1"/>
  </w:num>
  <w:num w:numId="19">
    <w:abstractNumId w:val="25"/>
  </w:num>
  <w:num w:numId="20">
    <w:abstractNumId w:val="17"/>
  </w:num>
  <w:num w:numId="21">
    <w:abstractNumId w:val="20"/>
  </w:num>
  <w:num w:numId="22">
    <w:abstractNumId w:val="15"/>
  </w:num>
  <w:num w:numId="23">
    <w:abstractNumId w:val="34"/>
  </w:num>
  <w:num w:numId="24">
    <w:abstractNumId w:val="5"/>
  </w:num>
  <w:num w:numId="25">
    <w:abstractNumId w:val="28"/>
  </w:num>
  <w:num w:numId="26">
    <w:abstractNumId w:val="22"/>
  </w:num>
  <w:num w:numId="27">
    <w:abstractNumId w:val="24"/>
  </w:num>
  <w:num w:numId="28">
    <w:abstractNumId w:val="18"/>
  </w:num>
  <w:num w:numId="29">
    <w:abstractNumId w:val="2"/>
  </w:num>
  <w:num w:numId="30">
    <w:abstractNumId w:val="36"/>
  </w:num>
  <w:num w:numId="31">
    <w:abstractNumId w:val="7"/>
  </w:num>
  <w:num w:numId="32">
    <w:abstractNumId w:val="19"/>
  </w:num>
  <w:num w:numId="33">
    <w:abstractNumId w:val="23"/>
  </w:num>
  <w:num w:numId="34">
    <w:abstractNumId w:val="32"/>
  </w:num>
  <w:num w:numId="35">
    <w:abstractNumId w:val="6"/>
  </w:num>
  <w:num w:numId="36">
    <w:abstractNumId w:val="26"/>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AB"/>
    <w:rsid w:val="00036A30"/>
    <w:rsid w:val="00037855"/>
    <w:rsid w:val="000406B9"/>
    <w:rsid w:val="0004178B"/>
    <w:rsid w:val="0004441D"/>
    <w:rsid w:val="000809A1"/>
    <w:rsid w:val="000832DE"/>
    <w:rsid w:val="000A1E33"/>
    <w:rsid w:val="000C46D7"/>
    <w:rsid w:val="000D14F3"/>
    <w:rsid w:val="000F2137"/>
    <w:rsid w:val="000F7674"/>
    <w:rsid w:val="00101518"/>
    <w:rsid w:val="00106BA9"/>
    <w:rsid w:val="001332FF"/>
    <w:rsid w:val="00136812"/>
    <w:rsid w:val="00142CD9"/>
    <w:rsid w:val="00143F1C"/>
    <w:rsid w:val="00161698"/>
    <w:rsid w:val="001644D9"/>
    <w:rsid w:val="00166067"/>
    <w:rsid w:val="001678CA"/>
    <w:rsid w:val="00172AAB"/>
    <w:rsid w:val="001D3913"/>
    <w:rsid w:val="001D508B"/>
    <w:rsid w:val="001F5072"/>
    <w:rsid w:val="002045AF"/>
    <w:rsid w:val="00213E3E"/>
    <w:rsid w:val="002244F0"/>
    <w:rsid w:val="00232E42"/>
    <w:rsid w:val="00233657"/>
    <w:rsid w:val="00241671"/>
    <w:rsid w:val="0025365B"/>
    <w:rsid w:val="00255C41"/>
    <w:rsid w:val="00287B26"/>
    <w:rsid w:val="002B5197"/>
    <w:rsid w:val="002B7633"/>
    <w:rsid w:val="002D2DA4"/>
    <w:rsid w:val="002D46F5"/>
    <w:rsid w:val="002F10AB"/>
    <w:rsid w:val="00321D32"/>
    <w:rsid w:val="00351C55"/>
    <w:rsid w:val="00365EF8"/>
    <w:rsid w:val="003764B7"/>
    <w:rsid w:val="003B402A"/>
    <w:rsid w:val="003C06A5"/>
    <w:rsid w:val="003E655D"/>
    <w:rsid w:val="003F7BED"/>
    <w:rsid w:val="00405730"/>
    <w:rsid w:val="00423C18"/>
    <w:rsid w:val="004271FD"/>
    <w:rsid w:val="004425F8"/>
    <w:rsid w:val="00443EE2"/>
    <w:rsid w:val="004542B3"/>
    <w:rsid w:val="00456712"/>
    <w:rsid w:val="00467338"/>
    <w:rsid w:val="00471A97"/>
    <w:rsid w:val="0047759B"/>
    <w:rsid w:val="004801E8"/>
    <w:rsid w:val="004E0FC2"/>
    <w:rsid w:val="004E73D8"/>
    <w:rsid w:val="004F46E5"/>
    <w:rsid w:val="004F5AC9"/>
    <w:rsid w:val="005372B7"/>
    <w:rsid w:val="00537F25"/>
    <w:rsid w:val="005569B0"/>
    <w:rsid w:val="00557384"/>
    <w:rsid w:val="00570848"/>
    <w:rsid w:val="00581B4C"/>
    <w:rsid w:val="005B3A35"/>
    <w:rsid w:val="005B3A4C"/>
    <w:rsid w:val="005B412E"/>
    <w:rsid w:val="005B472B"/>
    <w:rsid w:val="005B7153"/>
    <w:rsid w:val="005E0AEC"/>
    <w:rsid w:val="00610BD5"/>
    <w:rsid w:val="00616324"/>
    <w:rsid w:val="0062355E"/>
    <w:rsid w:val="00633B05"/>
    <w:rsid w:val="0064331D"/>
    <w:rsid w:val="00656990"/>
    <w:rsid w:val="00661D3B"/>
    <w:rsid w:val="006641C0"/>
    <w:rsid w:val="006650D2"/>
    <w:rsid w:val="00665882"/>
    <w:rsid w:val="00693DD2"/>
    <w:rsid w:val="00697DD4"/>
    <w:rsid w:val="006A6834"/>
    <w:rsid w:val="006A7C61"/>
    <w:rsid w:val="006B0DC6"/>
    <w:rsid w:val="006B4C2C"/>
    <w:rsid w:val="006C2CD8"/>
    <w:rsid w:val="006D66EA"/>
    <w:rsid w:val="00707D69"/>
    <w:rsid w:val="007250F2"/>
    <w:rsid w:val="007315EB"/>
    <w:rsid w:val="00732902"/>
    <w:rsid w:val="0077611A"/>
    <w:rsid w:val="00780DCB"/>
    <w:rsid w:val="007940FA"/>
    <w:rsid w:val="007A5888"/>
    <w:rsid w:val="007C1B1B"/>
    <w:rsid w:val="007D10F7"/>
    <w:rsid w:val="007E165D"/>
    <w:rsid w:val="007F415A"/>
    <w:rsid w:val="00800501"/>
    <w:rsid w:val="00810C2E"/>
    <w:rsid w:val="00815FBD"/>
    <w:rsid w:val="00843D75"/>
    <w:rsid w:val="0085675B"/>
    <w:rsid w:val="008630C8"/>
    <w:rsid w:val="00867681"/>
    <w:rsid w:val="00884B03"/>
    <w:rsid w:val="00892E1D"/>
    <w:rsid w:val="008B3DA1"/>
    <w:rsid w:val="008C0A2E"/>
    <w:rsid w:val="008D2B8E"/>
    <w:rsid w:val="008E3B6C"/>
    <w:rsid w:val="008F630D"/>
    <w:rsid w:val="009103FB"/>
    <w:rsid w:val="0092402C"/>
    <w:rsid w:val="009247B2"/>
    <w:rsid w:val="0092691B"/>
    <w:rsid w:val="009272DF"/>
    <w:rsid w:val="0093311D"/>
    <w:rsid w:val="00933D83"/>
    <w:rsid w:val="00943C01"/>
    <w:rsid w:val="00954C5D"/>
    <w:rsid w:val="0096016F"/>
    <w:rsid w:val="009767C4"/>
    <w:rsid w:val="009A0C4F"/>
    <w:rsid w:val="009A2448"/>
    <w:rsid w:val="009B3255"/>
    <w:rsid w:val="009C06A0"/>
    <w:rsid w:val="009E7DC2"/>
    <w:rsid w:val="009F070B"/>
    <w:rsid w:val="00A01960"/>
    <w:rsid w:val="00A132EF"/>
    <w:rsid w:val="00A24D0C"/>
    <w:rsid w:val="00A37B1B"/>
    <w:rsid w:val="00A53650"/>
    <w:rsid w:val="00A53B85"/>
    <w:rsid w:val="00A62E70"/>
    <w:rsid w:val="00A63679"/>
    <w:rsid w:val="00A64380"/>
    <w:rsid w:val="00A657A8"/>
    <w:rsid w:val="00A750B0"/>
    <w:rsid w:val="00A96E94"/>
    <w:rsid w:val="00AB1FBF"/>
    <w:rsid w:val="00AB3B17"/>
    <w:rsid w:val="00AD24D1"/>
    <w:rsid w:val="00AE2B24"/>
    <w:rsid w:val="00B05B18"/>
    <w:rsid w:val="00B14F94"/>
    <w:rsid w:val="00B200CA"/>
    <w:rsid w:val="00B22294"/>
    <w:rsid w:val="00B3330A"/>
    <w:rsid w:val="00B45B64"/>
    <w:rsid w:val="00B46174"/>
    <w:rsid w:val="00B4625E"/>
    <w:rsid w:val="00B80C30"/>
    <w:rsid w:val="00B83C79"/>
    <w:rsid w:val="00B92F48"/>
    <w:rsid w:val="00BC427C"/>
    <w:rsid w:val="00BD160C"/>
    <w:rsid w:val="00BD6684"/>
    <w:rsid w:val="00BD726B"/>
    <w:rsid w:val="00BF69EC"/>
    <w:rsid w:val="00C00136"/>
    <w:rsid w:val="00C0075C"/>
    <w:rsid w:val="00C17A02"/>
    <w:rsid w:val="00C17C24"/>
    <w:rsid w:val="00C248C2"/>
    <w:rsid w:val="00C33EF8"/>
    <w:rsid w:val="00C36203"/>
    <w:rsid w:val="00C41F56"/>
    <w:rsid w:val="00C636DC"/>
    <w:rsid w:val="00C754FC"/>
    <w:rsid w:val="00C758AA"/>
    <w:rsid w:val="00C8158D"/>
    <w:rsid w:val="00C94592"/>
    <w:rsid w:val="00CC13BB"/>
    <w:rsid w:val="00CD5D76"/>
    <w:rsid w:val="00CF6DFA"/>
    <w:rsid w:val="00D06CCD"/>
    <w:rsid w:val="00D07699"/>
    <w:rsid w:val="00D20C82"/>
    <w:rsid w:val="00D2584D"/>
    <w:rsid w:val="00D647B3"/>
    <w:rsid w:val="00DE51C7"/>
    <w:rsid w:val="00E007D4"/>
    <w:rsid w:val="00E06A1E"/>
    <w:rsid w:val="00E1424F"/>
    <w:rsid w:val="00E2205D"/>
    <w:rsid w:val="00E2416D"/>
    <w:rsid w:val="00E37E3A"/>
    <w:rsid w:val="00E43787"/>
    <w:rsid w:val="00E455CF"/>
    <w:rsid w:val="00E611B7"/>
    <w:rsid w:val="00E7789C"/>
    <w:rsid w:val="00E97D45"/>
    <w:rsid w:val="00EA05D3"/>
    <w:rsid w:val="00EA10B7"/>
    <w:rsid w:val="00EA284F"/>
    <w:rsid w:val="00EA49D5"/>
    <w:rsid w:val="00EB3433"/>
    <w:rsid w:val="00EB6181"/>
    <w:rsid w:val="00EC1208"/>
    <w:rsid w:val="00EC4373"/>
    <w:rsid w:val="00EE4084"/>
    <w:rsid w:val="00EF3A76"/>
    <w:rsid w:val="00F075CD"/>
    <w:rsid w:val="00F111B9"/>
    <w:rsid w:val="00F16341"/>
    <w:rsid w:val="00F27A78"/>
    <w:rsid w:val="00F30151"/>
    <w:rsid w:val="00F350BB"/>
    <w:rsid w:val="00F452A9"/>
    <w:rsid w:val="00F541F1"/>
    <w:rsid w:val="00F71046"/>
    <w:rsid w:val="00F812ED"/>
    <w:rsid w:val="00F84F50"/>
    <w:rsid w:val="00F92B99"/>
    <w:rsid w:val="00F93537"/>
    <w:rsid w:val="00FA5D6A"/>
    <w:rsid w:val="00FA7953"/>
    <w:rsid w:val="00FA7D02"/>
    <w:rsid w:val="00FC14CE"/>
    <w:rsid w:val="00FD126F"/>
    <w:rsid w:val="00FD229C"/>
    <w:rsid w:val="00FE4CCA"/>
    <w:rsid w:val="00FE512A"/>
    <w:rsid w:val="00FF1653"/>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FC72EC"/>
  <w15:chartTrackingRefBased/>
  <w15:docId w15:val="{E5318286-72A4-2F4E-9C68-2F01AFB5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0AB"/>
    <w:pPr>
      <w:spacing w:after="200" w:line="276" w:lineRule="auto"/>
    </w:pPr>
    <w:rPr>
      <w:sz w:val="22"/>
      <w:szCs w:val="22"/>
      <w:lang w:val="es-SV" w:eastAsia="en-US"/>
    </w:rPr>
  </w:style>
  <w:style w:type="paragraph" w:styleId="Heading1">
    <w:name w:val="heading 1"/>
    <w:basedOn w:val="Normal"/>
    <w:next w:val="Normal"/>
    <w:link w:val="Heading1Char"/>
    <w:uiPriority w:val="9"/>
    <w:qFormat/>
    <w:rsid w:val="00C36203"/>
    <w:pPr>
      <w:keepNext/>
      <w:spacing w:before="240" w:after="60"/>
      <w:outlineLvl w:val="0"/>
    </w:pPr>
    <w:rPr>
      <w:rFonts w:ascii="Calibri Light" w:eastAsia="Times New Roman" w:hAnsi="Calibri Light"/>
      <w:b/>
      <w:bCs/>
      <w:kern w:val="32"/>
      <w:sz w:val="32"/>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F10AB"/>
    <w:pPr>
      <w:ind w:left="720"/>
      <w:contextualSpacing/>
    </w:pPr>
  </w:style>
  <w:style w:type="paragraph" w:styleId="FootnoteText">
    <w:name w:val="footnote text"/>
    <w:aliases w:val="Footnote Text Char Char Char Char Char,Footnote Text Char Char Char Char,Footnote Text Char,Footnote Text Char1 Char,Footnote Text Char Char Char,Footnote Text Char1 Char Char Char,Footnote Text Char Char1 Char,Footnote Text Char1 Char1,C"/>
    <w:basedOn w:val="Normal"/>
    <w:link w:val="FootnoteTextChar1"/>
    <w:unhideWhenUsed/>
    <w:qFormat/>
    <w:rsid w:val="00EE4084"/>
    <w:pPr>
      <w:spacing w:after="0" w:line="240" w:lineRule="auto"/>
    </w:pPr>
    <w:rPr>
      <w:sz w:val="20"/>
      <w:szCs w:val="20"/>
      <w:lang w:val="x-none" w:eastAsia="x-none"/>
    </w:rPr>
  </w:style>
  <w:style w:type="character" w:customStyle="1" w:styleId="FootnoteTextChar1">
    <w:name w:val="Footnote Text Char1"/>
    <w:aliases w:val="Footnote Text Char Char Char Char Char Char,Footnote Text Char Char Char Char Char1,Footnote Text Char Char,Footnote Text Char1 Char Char,Footnote Text Char Char Char Char1,Footnote Text Char1 Char Char Char Char,C Char"/>
    <w:link w:val="FootnoteText"/>
    <w:rsid w:val="00EE4084"/>
    <w:rPr>
      <w:sz w:val="20"/>
      <w:szCs w:val="20"/>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 Car Car2"/>
    <w:unhideWhenUsed/>
    <w:qFormat/>
    <w:rsid w:val="00EE4084"/>
    <w:rPr>
      <w:vertAlign w:val="superscript"/>
    </w:rPr>
  </w:style>
  <w:style w:type="character" w:customStyle="1" w:styleId="SingleTxtGCar">
    <w:name w:val="_ Single Txt_G Car"/>
    <w:link w:val="SingleTxtG"/>
    <w:rsid w:val="0004441D"/>
    <w:rPr>
      <w:lang w:val="es-ES" w:eastAsia="es-ES"/>
    </w:rPr>
  </w:style>
  <w:style w:type="paragraph" w:customStyle="1" w:styleId="SingleTxtG">
    <w:name w:val="_ Single Txt_G"/>
    <w:basedOn w:val="Normal"/>
    <w:link w:val="SingleTxtGCar"/>
    <w:rsid w:val="0004441D"/>
    <w:pPr>
      <w:spacing w:after="120" w:line="240" w:lineRule="atLeast"/>
      <w:ind w:left="1134" w:right="1134"/>
      <w:jc w:val="both"/>
    </w:pPr>
    <w:rPr>
      <w:sz w:val="20"/>
      <w:szCs w:val="20"/>
      <w:lang w:val="es-ES" w:eastAsia="es-ES"/>
    </w:rPr>
  </w:style>
  <w:style w:type="paragraph" w:customStyle="1" w:styleId="HChG">
    <w:name w:val="_ H _Ch_G"/>
    <w:basedOn w:val="Normal"/>
    <w:next w:val="Normal"/>
    <w:rsid w:val="0004441D"/>
    <w:pPr>
      <w:keepNext/>
      <w:keepLines/>
      <w:tabs>
        <w:tab w:val="right" w:pos="851"/>
      </w:tabs>
      <w:suppressAutoHyphens/>
      <w:spacing w:before="360" w:after="240" w:line="300" w:lineRule="exact"/>
      <w:ind w:left="1134" w:right="1134" w:hanging="1134"/>
    </w:pPr>
    <w:rPr>
      <w:rFonts w:ascii="Times New Roman" w:eastAsia="Times New Roman" w:hAnsi="Times New Roman"/>
      <w:b/>
      <w:sz w:val="28"/>
      <w:szCs w:val="20"/>
      <w:lang w:val="es-ES" w:eastAsia="es-ES"/>
    </w:rPr>
  </w:style>
  <w:style w:type="paragraph" w:customStyle="1" w:styleId="H1G">
    <w:name w:val="_ H_1_G"/>
    <w:basedOn w:val="Normal"/>
    <w:next w:val="Normal"/>
    <w:rsid w:val="0004441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s-ES" w:eastAsia="es-ES"/>
    </w:rPr>
  </w:style>
  <w:style w:type="paragraph" w:styleId="Header">
    <w:name w:val="header"/>
    <w:basedOn w:val="Normal"/>
    <w:link w:val="HeaderChar"/>
    <w:uiPriority w:val="99"/>
    <w:unhideWhenUsed/>
    <w:rsid w:val="003B40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02A"/>
  </w:style>
  <w:style w:type="paragraph" w:styleId="Footer">
    <w:name w:val="footer"/>
    <w:basedOn w:val="Normal"/>
    <w:link w:val="FooterChar"/>
    <w:uiPriority w:val="99"/>
    <w:unhideWhenUsed/>
    <w:rsid w:val="003B40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02A"/>
  </w:style>
  <w:style w:type="character" w:styleId="Hyperlink">
    <w:name w:val="Hyperlink"/>
    <w:uiPriority w:val="99"/>
    <w:unhideWhenUsed/>
    <w:rsid w:val="00DE51C7"/>
    <w:rPr>
      <w:color w:val="0000FF"/>
      <w:u w:val="single"/>
    </w:rPr>
  </w:style>
  <w:style w:type="character" w:customStyle="1" w:styleId="Mencinsinresolver1">
    <w:name w:val="Mención sin resolver1"/>
    <w:uiPriority w:val="99"/>
    <w:semiHidden/>
    <w:unhideWhenUsed/>
    <w:rsid w:val="00DE51C7"/>
    <w:rPr>
      <w:color w:val="605E5C"/>
      <w:shd w:val="clear" w:color="auto" w:fill="E1DFDD"/>
    </w:rPr>
  </w:style>
  <w:style w:type="paragraph" w:styleId="NormalWeb">
    <w:name w:val="Normal (Web)"/>
    <w:basedOn w:val="Normal"/>
    <w:uiPriority w:val="99"/>
    <w:rsid w:val="00581B4C"/>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ListParagraphChar">
    <w:name w:val="List Paragraph Char"/>
    <w:link w:val="ListParagraph"/>
    <w:uiPriority w:val="34"/>
    <w:locked/>
    <w:rsid w:val="00581B4C"/>
  </w:style>
  <w:style w:type="paragraph" w:customStyle="1" w:styleId="Default">
    <w:name w:val="Default"/>
    <w:rsid w:val="001678CA"/>
    <w:pPr>
      <w:autoSpaceDE w:val="0"/>
      <w:autoSpaceDN w:val="0"/>
      <w:adjustRightInd w:val="0"/>
    </w:pPr>
    <w:rPr>
      <w:rFonts w:cs="Calibri"/>
      <w:color w:val="000000"/>
      <w:sz w:val="24"/>
      <w:szCs w:val="24"/>
      <w:lang w:val="es-SV" w:eastAsia="es-SV"/>
    </w:rPr>
  </w:style>
  <w:style w:type="character" w:customStyle="1" w:styleId="A5">
    <w:name w:val="A5"/>
    <w:uiPriority w:val="99"/>
    <w:rsid w:val="001678CA"/>
    <w:rPr>
      <w:rFonts w:cs="GillSans"/>
      <w:color w:val="000000"/>
      <w:sz w:val="20"/>
      <w:szCs w:val="20"/>
    </w:rPr>
  </w:style>
  <w:style w:type="character" w:customStyle="1" w:styleId="A4">
    <w:name w:val="A4"/>
    <w:uiPriority w:val="99"/>
    <w:rsid w:val="001678CA"/>
    <w:rPr>
      <w:rFonts w:ascii="Franklin Gothic Book" w:hAnsi="Franklin Gothic Book" w:cs="Franklin Gothic Book"/>
      <w:color w:val="000000"/>
      <w:sz w:val="22"/>
      <w:szCs w:val="22"/>
    </w:rPr>
  </w:style>
  <w:style w:type="character" w:customStyle="1" w:styleId="Ninguno">
    <w:name w:val="Ninguno"/>
    <w:rsid w:val="001644D9"/>
  </w:style>
  <w:style w:type="character" w:customStyle="1" w:styleId="Heading1Char">
    <w:name w:val="Heading 1 Char"/>
    <w:link w:val="Heading1"/>
    <w:uiPriority w:val="9"/>
    <w:rsid w:val="00C36203"/>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C36203"/>
    <w:pPr>
      <w:keepLines/>
      <w:spacing w:after="0" w:line="259" w:lineRule="auto"/>
      <w:outlineLvl w:val="9"/>
    </w:pPr>
    <w:rPr>
      <w:b w:val="0"/>
      <w:bCs w:val="0"/>
      <w:color w:val="2E74B5"/>
      <w:kern w:val="0"/>
      <w:lang w:eastAsia="es-SV"/>
    </w:rPr>
  </w:style>
  <w:style w:type="paragraph" w:styleId="TOC2">
    <w:name w:val="toc 2"/>
    <w:basedOn w:val="Normal"/>
    <w:next w:val="Normal"/>
    <w:autoRedefine/>
    <w:uiPriority w:val="39"/>
    <w:unhideWhenUsed/>
    <w:rsid w:val="00C36203"/>
    <w:pPr>
      <w:spacing w:after="100" w:line="259" w:lineRule="auto"/>
      <w:ind w:left="220"/>
    </w:pPr>
    <w:rPr>
      <w:rFonts w:eastAsia="Times New Roman"/>
      <w:lang w:eastAsia="es-SV"/>
    </w:rPr>
  </w:style>
  <w:style w:type="paragraph" w:styleId="TOC1">
    <w:name w:val="toc 1"/>
    <w:basedOn w:val="Normal"/>
    <w:next w:val="Normal"/>
    <w:autoRedefine/>
    <w:uiPriority w:val="39"/>
    <w:unhideWhenUsed/>
    <w:rsid w:val="00C36203"/>
    <w:pPr>
      <w:numPr>
        <w:numId w:val="14"/>
      </w:numPr>
      <w:tabs>
        <w:tab w:val="right" w:leader="dot" w:pos="8838"/>
      </w:tabs>
      <w:spacing w:after="100" w:line="259" w:lineRule="auto"/>
    </w:pPr>
    <w:rPr>
      <w:rFonts w:eastAsia="Times New Roman"/>
      <w:lang w:eastAsia="es-SV"/>
    </w:rPr>
  </w:style>
  <w:style w:type="paragraph" w:styleId="TOC3">
    <w:name w:val="toc 3"/>
    <w:basedOn w:val="Normal"/>
    <w:next w:val="Normal"/>
    <w:autoRedefine/>
    <w:uiPriority w:val="39"/>
    <w:unhideWhenUsed/>
    <w:rsid w:val="00C36203"/>
    <w:pPr>
      <w:spacing w:after="100" w:line="259" w:lineRule="auto"/>
      <w:ind w:left="440"/>
    </w:pPr>
    <w:rPr>
      <w:rFonts w:eastAsia="Times New Roman"/>
      <w:lang w:eastAsia="es-SV"/>
    </w:rPr>
  </w:style>
  <w:style w:type="paragraph" w:styleId="BalloonText">
    <w:name w:val="Balloon Text"/>
    <w:basedOn w:val="Normal"/>
    <w:link w:val="BalloonTextChar"/>
    <w:uiPriority w:val="99"/>
    <w:semiHidden/>
    <w:unhideWhenUsed/>
    <w:rsid w:val="00EB34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B343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asamblea.gob.sv/node/3745" TargetMode="External"/><Relationship Id="rId2" Type="http://schemas.openxmlformats.org/officeDocument/2006/relationships/hyperlink" Target="https://www.asamblea.gob.sv/decretos/details/1016" TargetMode="External"/><Relationship Id="rId1" Type="http://schemas.openxmlformats.org/officeDocument/2006/relationships/hyperlink" Target="https://tbinternet.ohchr.org/_layouts/treatybodyexternal/Download.aspx?symbolno=CRC%2fC%2fSLV%2fQ%2f5-6%2fAdd.1&amp;Lang=en" TargetMode="External"/><Relationship Id="rId6" Type="http://schemas.openxmlformats.org/officeDocument/2006/relationships/hyperlink" Target="https://twitter.com/PDDHElSalvador/status/937721254110531584" TargetMode="External"/><Relationship Id="rId5" Type="http://schemas.openxmlformats.org/officeDocument/2006/relationships/hyperlink" Target="http://www.conna.gob.sv/?p=3218" TargetMode="External"/><Relationship Id="rId4" Type="http://schemas.openxmlformats.org/officeDocument/2006/relationships/hyperlink" Target="https://www.asamblea.gob.sv/node/759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B518E3-B873-42BB-AB8C-E6D6461E288B}"/>
</file>

<file path=customXml/itemProps2.xml><?xml version="1.0" encoding="utf-8"?>
<ds:datastoreItem xmlns:ds="http://schemas.openxmlformats.org/officeDocument/2006/customXml" ds:itemID="{BB11630B-2E0A-4B56-81DC-27991E908E01}"/>
</file>

<file path=customXml/itemProps3.xml><?xml version="1.0" encoding="utf-8"?>
<ds:datastoreItem xmlns:ds="http://schemas.openxmlformats.org/officeDocument/2006/customXml" ds:itemID="{C80CC131-6982-4744-B7C3-44A5DDC8494E}"/>
</file>

<file path=customXml/itemProps4.xml><?xml version="1.0" encoding="utf-8"?>
<ds:datastoreItem xmlns:ds="http://schemas.openxmlformats.org/officeDocument/2006/customXml" ds:itemID="{BE6C4E56-175E-4200-B545-5E79360A69A7}"/>
</file>

<file path=docProps/app.xml><?xml version="1.0" encoding="utf-8"?>
<Properties xmlns="http://schemas.openxmlformats.org/officeDocument/2006/extended-properties" xmlns:vt="http://schemas.openxmlformats.org/officeDocument/2006/docPropsVTypes">
  <Template>Normal.dotm</Template>
  <TotalTime>1</TotalTime>
  <Pages>14</Pages>
  <Words>7678</Words>
  <Characters>43767</Characters>
  <Application>Microsoft Office Word</Application>
  <DocSecurity>4</DocSecurity>
  <Lines>364</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51343</CharactersWithSpaces>
  <SharedDoc>false</SharedDoc>
  <HLinks>
    <vt:vector size="36" baseType="variant">
      <vt:variant>
        <vt:i4>196702</vt:i4>
      </vt:variant>
      <vt:variant>
        <vt:i4>15</vt:i4>
      </vt:variant>
      <vt:variant>
        <vt:i4>0</vt:i4>
      </vt:variant>
      <vt:variant>
        <vt:i4>5</vt:i4>
      </vt:variant>
      <vt:variant>
        <vt:lpwstr>https://twitter.com/PDDHElSalvador/status/937721254110531584</vt:lpwstr>
      </vt:variant>
      <vt:variant>
        <vt:lpwstr/>
      </vt:variant>
      <vt:variant>
        <vt:i4>7078008</vt:i4>
      </vt:variant>
      <vt:variant>
        <vt:i4>12</vt:i4>
      </vt:variant>
      <vt:variant>
        <vt:i4>0</vt:i4>
      </vt:variant>
      <vt:variant>
        <vt:i4>5</vt:i4>
      </vt:variant>
      <vt:variant>
        <vt:lpwstr>http://www.conna.gob.sv/?p=3218</vt:lpwstr>
      </vt:variant>
      <vt:variant>
        <vt:lpwstr/>
      </vt:variant>
      <vt:variant>
        <vt:i4>393294</vt:i4>
      </vt:variant>
      <vt:variant>
        <vt:i4>9</vt:i4>
      </vt:variant>
      <vt:variant>
        <vt:i4>0</vt:i4>
      </vt:variant>
      <vt:variant>
        <vt:i4>5</vt:i4>
      </vt:variant>
      <vt:variant>
        <vt:lpwstr>https://www.asamblea.gob.sv/node/7592</vt:lpwstr>
      </vt:variant>
      <vt:variant>
        <vt:lpwstr/>
      </vt:variant>
      <vt:variant>
        <vt:i4>983116</vt:i4>
      </vt:variant>
      <vt:variant>
        <vt:i4>6</vt:i4>
      </vt:variant>
      <vt:variant>
        <vt:i4>0</vt:i4>
      </vt:variant>
      <vt:variant>
        <vt:i4>5</vt:i4>
      </vt:variant>
      <vt:variant>
        <vt:lpwstr>https://www.asamblea.gob.sv/node/3745</vt:lpwstr>
      </vt:variant>
      <vt:variant>
        <vt:lpwstr/>
      </vt:variant>
      <vt:variant>
        <vt:i4>1572875</vt:i4>
      </vt:variant>
      <vt:variant>
        <vt:i4>3</vt:i4>
      </vt:variant>
      <vt:variant>
        <vt:i4>0</vt:i4>
      </vt:variant>
      <vt:variant>
        <vt:i4>5</vt:i4>
      </vt:variant>
      <vt:variant>
        <vt:lpwstr>https://www.asamblea.gob.sv/decretos/details/1016</vt:lpwstr>
      </vt:variant>
      <vt:variant>
        <vt:lpwstr/>
      </vt:variant>
      <vt:variant>
        <vt:i4>1769519</vt:i4>
      </vt:variant>
      <vt:variant>
        <vt:i4>0</vt:i4>
      </vt:variant>
      <vt:variant>
        <vt:i4>0</vt:i4>
      </vt:variant>
      <vt:variant>
        <vt:i4>5</vt:i4>
      </vt:variant>
      <vt:variant>
        <vt:lpwstr>https://tbinternet.ohchr.org/_layouts/treatybodyexternal/Download.aspx?symbolno=CRC%2fC%2fSLV%2fQ%2f5-6%2fAdd.1&amp;Lang=en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Raquel Torres Brizuela</dc:creator>
  <cp:keywords/>
  <cp:lastModifiedBy>BOIT James</cp:lastModifiedBy>
  <cp:revision>2</cp:revision>
  <cp:lastPrinted>2018-09-10T17:56:00Z</cp:lastPrinted>
  <dcterms:created xsi:type="dcterms:W3CDTF">2018-09-11T15:12:00Z</dcterms:created>
  <dcterms:modified xsi:type="dcterms:W3CDTF">2018-09-11T15:12:00Z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