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CDDC01" w14:textId="3EAAACC0" w:rsidR="000F0AFC" w:rsidRPr="000F0AFC" w:rsidRDefault="000F0AFC" w:rsidP="00504CCE">
      <w:pPr>
        <w:jc w:val="center"/>
        <w:rPr>
          <w:rFonts w:ascii="Times New Roman" w:hAnsi="Times New Roman" w:cs="Times New Roman"/>
          <w:color w:val="5B9BD5" w:themeColor="accent1"/>
          <w:sz w:val="28"/>
          <w:szCs w:val="28"/>
        </w:rPr>
      </w:pPr>
      <w:r w:rsidRPr="000F0AFC">
        <w:rPr>
          <w:rFonts w:ascii="Times New Roman" w:hAnsi="Times New Roman" w:cs="Times New Roman"/>
          <w:b/>
          <w:bCs/>
          <w:color w:val="2F5496" w:themeColor="accent5" w:themeShade="BF"/>
          <w:sz w:val="28"/>
          <w:szCs w:val="28"/>
        </w:rPr>
        <w:t>Maat</w:t>
      </w:r>
      <w:r w:rsidRPr="000F0AFC">
        <w:rPr>
          <w:rFonts w:ascii="Times New Roman" w:hAnsi="Times New Roman" w:cs="Times New Roman"/>
          <w:b/>
          <w:bCs/>
          <w:color w:val="2F5496" w:themeColor="accent5" w:themeShade="BF"/>
          <w:sz w:val="28"/>
          <w:szCs w:val="28"/>
        </w:rPr>
        <w:t xml:space="preserve"> for Peace’</w:t>
      </w:r>
      <w:r w:rsidRPr="000F0AFC">
        <w:rPr>
          <w:rFonts w:ascii="Times New Roman" w:hAnsi="Times New Roman" w:cs="Times New Roman"/>
          <w:b/>
          <w:bCs/>
          <w:color w:val="2F5496" w:themeColor="accent5" w:themeShade="BF"/>
          <w:sz w:val="28"/>
          <w:szCs w:val="28"/>
        </w:rPr>
        <w:t xml:space="preserve"> report submitted to the Human Rights Committee regarding </w:t>
      </w:r>
      <w:r w:rsidRPr="000F0AFC">
        <w:rPr>
          <w:rFonts w:ascii="Times New Roman" w:hAnsi="Times New Roman" w:cs="Times New Roman"/>
          <w:b/>
          <w:bCs/>
          <w:color w:val="FF0000"/>
          <w:sz w:val="28"/>
          <w:szCs w:val="28"/>
        </w:rPr>
        <w:t>the</w:t>
      </w:r>
      <w:r w:rsidRPr="000F0AFC">
        <w:rPr>
          <w:rFonts w:ascii="Times New Roman" w:hAnsi="Times New Roman" w:cs="Times New Roman"/>
          <w:color w:val="FF0000"/>
          <w:sz w:val="28"/>
          <w:szCs w:val="28"/>
        </w:rPr>
        <w:t xml:space="preserve"> </w:t>
      </w:r>
      <w:r w:rsidRPr="000F0AFC">
        <w:rPr>
          <w:rFonts w:ascii="Times New Roman" w:hAnsi="Times New Roman" w:cs="Times New Roman"/>
          <w:b/>
          <w:bCs/>
          <w:color w:val="FF0000"/>
          <w:sz w:val="28"/>
          <w:szCs w:val="28"/>
        </w:rPr>
        <w:t>Syrian Arab Republic</w:t>
      </w:r>
    </w:p>
    <w:p w14:paraId="271E7AA6" w14:textId="77777777" w:rsidR="000F0AFC" w:rsidRPr="000F0AFC" w:rsidRDefault="000F0AFC" w:rsidP="00504CCE">
      <w:pPr>
        <w:shd w:val="clear" w:color="auto" w:fill="D9E2F3" w:themeFill="accent5" w:themeFillTint="33"/>
        <w:jc w:val="both"/>
        <w:rPr>
          <w:rFonts w:ascii="Times New Roman" w:hAnsi="Times New Roman" w:cs="Times New Roman"/>
          <w:b/>
          <w:bCs/>
          <w:color w:val="000000" w:themeColor="text1"/>
          <w:sz w:val="24"/>
          <w:szCs w:val="24"/>
        </w:rPr>
      </w:pPr>
      <w:r w:rsidRPr="000F0AFC">
        <w:rPr>
          <w:rFonts w:ascii="Times New Roman" w:hAnsi="Times New Roman" w:cs="Times New Roman"/>
          <w:b/>
          <w:bCs/>
          <w:color w:val="000000" w:themeColor="text1"/>
          <w:sz w:val="24"/>
          <w:szCs w:val="24"/>
        </w:rPr>
        <w:t>Introduction</w:t>
      </w:r>
    </w:p>
    <w:p w14:paraId="57540792" w14:textId="77777777" w:rsidR="000F0AFC" w:rsidRDefault="000F0AFC" w:rsidP="00504CCE">
      <w:pPr>
        <w:jc w:val="both"/>
        <w:rPr>
          <w:rFonts w:ascii="Times New Roman" w:hAnsi="Times New Roman" w:cs="Times New Roman"/>
          <w:sz w:val="24"/>
          <w:szCs w:val="24"/>
          <w:rtl/>
          <w:lang w:bidi="ar-EG"/>
        </w:rPr>
      </w:pPr>
      <w:r w:rsidRPr="00FC26C0">
        <w:rPr>
          <w:rFonts w:ascii="Times New Roman" w:hAnsi="Times New Roman" w:cs="Times New Roman"/>
          <w:sz w:val="24"/>
          <w:szCs w:val="24"/>
        </w:rPr>
        <w:t>Maat for Peace, Development and Human Rights submits this report before the Syrian Arab Republic's review by the Human Rights Committee in its 141st session. The Syrian Arab Republic submitted the fourth national report under Article 40 of the International Covenant on Civil and Political Rights on 27 May 2022. The Committee then submitted its list of issues on 5 April 2023, and the Syrian government submitted its response to this list in February 2024.</w:t>
      </w:r>
    </w:p>
    <w:p w14:paraId="759D2B97" w14:textId="515C433F" w:rsidR="000F0AFC" w:rsidRDefault="000F0AFC" w:rsidP="00504CCE">
      <w:pPr>
        <w:jc w:val="both"/>
        <w:rPr>
          <w:rFonts w:ascii="Times New Roman" w:hAnsi="Times New Roman" w:cs="Times New Roman"/>
          <w:sz w:val="24"/>
          <w:szCs w:val="24"/>
          <w:rtl/>
          <w:lang w:bidi="ar-EG"/>
        </w:rPr>
      </w:pPr>
      <w:r w:rsidRPr="00FC26C0">
        <w:rPr>
          <w:rFonts w:ascii="Times New Roman" w:hAnsi="Times New Roman" w:cs="Times New Roman"/>
          <w:sz w:val="24"/>
          <w:szCs w:val="24"/>
          <w:lang w:bidi="ar-EG"/>
        </w:rPr>
        <w:t xml:space="preserve">With Maat’s appreciation for the positive steps contained in the national report, including ensuring personal freedom for citizens, in addition to ensuring the principle of equal opportunities among citizens, and the penalties imposed for attacks on personal freedom, the sanctity of private life, or other public rights and freedoms guaranteed by the Constitution. However, there are still challenges facing the Syrian government in implementing the provisions of the International Covenant on Civil and Political Rights. Also, according to the Global Peace Index for 2023, Syria is the third least safe country in the world. </w:t>
      </w:r>
      <w:r w:rsidRPr="00C70F75">
        <w:rPr>
          <w:rFonts w:ascii="Times New Roman" w:hAnsi="Times New Roman" w:cs="Times New Roman"/>
          <w:sz w:val="24"/>
          <w:szCs w:val="24"/>
          <w:lang w:bidi="ar-EG"/>
        </w:rPr>
        <w:t>After ove</w:t>
      </w:r>
      <w:r>
        <w:rPr>
          <w:rFonts w:ascii="Times New Roman" w:hAnsi="Times New Roman" w:cs="Times New Roman"/>
          <w:sz w:val="24"/>
          <w:szCs w:val="24"/>
          <w:lang w:bidi="ar-EG"/>
        </w:rPr>
        <w:t>r a decade of conflict in Syria</w:t>
      </w:r>
      <w:r w:rsidRPr="00FC26C0">
        <w:rPr>
          <w:rFonts w:ascii="Times New Roman" w:hAnsi="Times New Roman" w:cs="Times New Roman"/>
          <w:sz w:val="24"/>
          <w:szCs w:val="24"/>
          <w:lang w:bidi="ar-EG"/>
        </w:rPr>
        <w:t xml:space="preserve">, </w:t>
      </w:r>
      <w:r>
        <w:rPr>
          <w:rFonts w:ascii="Times New Roman" w:hAnsi="Times New Roman" w:cs="Times New Roman"/>
          <w:sz w:val="24"/>
          <w:szCs w:val="24"/>
          <w:lang w:bidi="ar-EG"/>
        </w:rPr>
        <w:t>it</w:t>
      </w:r>
      <w:r w:rsidRPr="00FC26C0">
        <w:rPr>
          <w:rFonts w:ascii="Times New Roman" w:hAnsi="Times New Roman" w:cs="Times New Roman"/>
          <w:sz w:val="24"/>
          <w:szCs w:val="24"/>
          <w:lang w:bidi="ar-EG"/>
        </w:rPr>
        <w:t xml:space="preserve"> is still living </w:t>
      </w:r>
      <w:r>
        <w:rPr>
          <w:rFonts w:ascii="Times New Roman" w:hAnsi="Times New Roman" w:cs="Times New Roman"/>
          <w:sz w:val="24"/>
          <w:szCs w:val="24"/>
          <w:lang w:bidi="ar-EG"/>
        </w:rPr>
        <w:t>under</w:t>
      </w:r>
      <w:r w:rsidRPr="00FC26C0">
        <w:rPr>
          <w:rFonts w:ascii="Times New Roman" w:hAnsi="Times New Roman" w:cs="Times New Roman"/>
          <w:sz w:val="24"/>
          <w:szCs w:val="24"/>
          <w:lang w:bidi="ar-EG"/>
        </w:rPr>
        <w:t xml:space="preserve"> </w:t>
      </w:r>
      <w:r>
        <w:rPr>
          <w:rFonts w:ascii="Times New Roman" w:hAnsi="Times New Roman" w:cs="Times New Roman"/>
          <w:sz w:val="24"/>
          <w:szCs w:val="24"/>
          <w:lang w:bidi="ar-EG"/>
        </w:rPr>
        <w:t xml:space="preserve">a </w:t>
      </w:r>
      <w:r w:rsidRPr="00C70F75">
        <w:rPr>
          <w:rFonts w:ascii="Times New Roman" w:hAnsi="Times New Roman" w:cs="Times New Roman"/>
          <w:sz w:val="24"/>
          <w:szCs w:val="24"/>
          <w:lang w:bidi="ar-EG"/>
        </w:rPr>
        <w:t>multi-faceted humanitarian crisis with long-term effects, causing one of the largest internal displacement waves in the world, with more than seven million displaced persons according to credi</w:t>
      </w:r>
      <w:r>
        <w:rPr>
          <w:rFonts w:ascii="Times New Roman" w:hAnsi="Times New Roman" w:cs="Times New Roman"/>
          <w:sz w:val="24"/>
          <w:szCs w:val="24"/>
          <w:lang w:bidi="ar-EG"/>
        </w:rPr>
        <w:t xml:space="preserve">ble statistics. Additionally </w:t>
      </w:r>
      <w:r w:rsidRPr="00C70F75">
        <w:rPr>
          <w:rFonts w:ascii="Times New Roman" w:hAnsi="Times New Roman" w:cs="Times New Roman"/>
          <w:sz w:val="24"/>
          <w:szCs w:val="24"/>
          <w:lang w:bidi="ar-EG"/>
        </w:rPr>
        <w:t>destroying infrastructure</w:t>
      </w:r>
      <w:r w:rsidRPr="00FC26C0">
        <w:rPr>
          <w:rFonts w:ascii="Times New Roman" w:hAnsi="Times New Roman" w:cs="Times New Roman"/>
          <w:sz w:val="24"/>
          <w:szCs w:val="24"/>
          <w:lang w:bidi="ar-EG"/>
        </w:rPr>
        <w:t>, and the violation of civilian rights stipulated in International humanitarian law and international human rights law, which has increased the suffering of women in particular in light of the deteriorating economic conditions, as the number of Syrians in need of humanitarian assistance exceeded fifteen million people in 2023. In this report, Maat attempts to evaluate the Syrian government’s implementation of its obligations under the Internati</w:t>
      </w:r>
      <w:r>
        <w:rPr>
          <w:rFonts w:ascii="Times New Roman" w:hAnsi="Times New Roman" w:cs="Times New Roman"/>
          <w:sz w:val="24"/>
          <w:szCs w:val="24"/>
          <w:lang w:bidi="ar-EG"/>
        </w:rPr>
        <w:t>onal Covenant on Civil and P</w:t>
      </w:r>
      <w:r w:rsidRPr="00FC26C0">
        <w:rPr>
          <w:rFonts w:ascii="Times New Roman" w:hAnsi="Times New Roman" w:cs="Times New Roman"/>
          <w:sz w:val="24"/>
          <w:szCs w:val="24"/>
          <w:lang w:bidi="ar-EG"/>
        </w:rPr>
        <w:t>olitical</w:t>
      </w:r>
      <w:r>
        <w:rPr>
          <w:rFonts w:ascii="Times New Roman" w:hAnsi="Times New Roman" w:cs="Times New Roman"/>
          <w:sz w:val="24"/>
          <w:szCs w:val="24"/>
          <w:lang w:bidi="ar-EG"/>
        </w:rPr>
        <w:t xml:space="preserve"> Rights</w:t>
      </w:r>
      <w:r w:rsidRPr="00FC26C0">
        <w:rPr>
          <w:rFonts w:ascii="Times New Roman" w:hAnsi="Times New Roman" w:cs="Times New Roman"/>
          <w:sz w:val="24"/>
          <w:szCs w:val="24"/>
          <w:lang w:bidi="ar-EG"/>
        </w:rPr>
        <w:t>.</w:t>
      </w:r>
    </w:p>
    <w:p w14:paraId="299E43F5" w14:textId="77777777" w:rsidR="000F0AFC" w:rsidRPr="000F0AFC" w:rsidRDefault="000F0AFC" w:rsidP="00504CCE">
      <w:pPr>
        <w:shd w:val="clear" w:color="auto" w:fill="D9E2F3" w:themeFill="accent5" w:themeFillTint="33"/>
        <w:jc w:val="both"/>
        <w:rPr>
          <w:rFonts w:ascii="Times New Roman" w:hAnsi="Times New Roman" w:cs="Times New Roman"/>
          <w:b/>
          <w:bCs/>
          <w:color w:val="000000" w:themeColor="text1"/>
          <w:sz w:val="24"/>
          <w:szCs w:val="24"/>
          <w:lang w:bidi="ar-EG"/>
        </w:rPr>
      </w:pPr>
      <w:r w:rsidRPr="000F0AFC">
        <w:rPr>
          <w:rFonts w:ascii="Times New Roman" w:hAnsi="Times New Roman" w:cs="Times New Roman"/>
          <w:b/>
          <w:bCs/>
          <w:color w:val="000000" w:themeColor="text1"/>
          <w:sz w:val="24"/>
          <w:szCs w:val="24"/>
          <w:lang w:bidi="ar-EG"/>
        </w:rPr>
        <w:t>Article 2: Legislative measures</w:t>
      </w:r>
    </w:p>
    <w:p w14:paraId="37A1CA79" w14:textId="77777777" w:rsidR="000F0AFC" w:rsidRDefault="000F0AFC" w:rsidP="00504CCE">
      <w:pPr>
        <w:jc w:val="both"/>
        <w:rPr>
          <w:rFonts w:ascii="Times New Roman" w:hAnsi="Times New Roman" w:cs="Times New Roman"/>
          <w:sz w:val="24"/>
          <w:szCs w:val="24"/>
          <w:lang w:bidi="ar-EG"/>
        </w:rPr>
      </w:pPr>
      <w:r w:rsidRPr="00FA7402">
        <w:rPr>
          <w:rFonts w:ascii="Times New Roman" w:hAnsi="Times New Roman" w:cs="Times New Roman"/>
          <w:sz w:val="24"/>
          <w:szCs w:val="24"/>
          <w:lang w:bidi="ar-EG"/>
        </w:rPr>
        <w:t>Maat notes a set of legislative measures adopted by the Syrian Arab Republic to implement the provisions of the International Covenant, especially Article 2. On</w:t>
      </w:r>
      <w:r>
        <w:rPr>
          <w:rFonts w:ascii="Times New Roman" w:hAnsi="Times New Roman" w:cs="Times New Roman"/>
          <w:sz w:val="24"/>
          <w:szCs w:val="24"/>
          <w:lang w:bidi="ar-EG"/>
        </w:rPr>
        <w:t xml:space="preserve"> 18</w:t>
      </w:r>
      <w:r w:rsidRPr="00FA7402">
        <w:rPr>
          <w:rFonts w:ascii="Times New Roman" w:hAnsi="Times New Roman" w:cs="Times New Roman"/>
          <w:sz w:val="24"/>
          <w:szCs w:val="24"/>
          <w:lang w:bidi="ar-EG"/>
        </w:rPr>
        <w:t xml:space="preserve"> May 2022, </w:t>
      </w:r>
      <w:r>
        <w:rPr>
          <w:rFonts w:ascii="Times New Roman" w:hAnsi="Times New Roman" w:cs="Times New Roman"/>
          <w:sz w:val="24"/>
          <w:szCs w:val="24"/>
          <w:lang w:bidi="ar-EG"/>
        </w:rPr>
        <w:t xml:space="preserve">the </w:t>
      </w:r>
      <w:r w:rsidRPr="00FA7402">
        <w:rPr>
          <w:rFonts w:ascii="Times New Roman" w:hAnsi="Times New Roman" w:cs="Times New Roman"/>
          <w:sz w:val="24"/>
          <w:szCs w:val="24"/>
          <w:lang w:bidi="ar-EG"/>
        </w:rPr>
        <w:t>Information Technology Crimes Law No. 20 of 2022 entered into force, and according to the government’s vision, the law came to regulate the dissemination of digital</w:t>
      </w:r>
      <w:r>
        <w:rPr>
          <w:rFonts w:ascii="Times New Roman" w:hAnsi="Times New Roman" w:cs="Times New Roman"/>
          <w:sz w:val="24"/>
          <w:szCs w:val="24"/>
          <w:lang w:bidi="ar-EG"/>
        </w:rPr>
        <w:t xml:space="preserve"> content on the Internet</w:t>
      </w:r>
      <w:r>
        <w:rPr>
          <w:rStyle w:val="FootnoteReference"/>
          <w:rFonts w:ascii="Times New Roman" w:hAnsi="Times New Roman" w:cs="Times New Roman"/>
          <w:sz w:val="24"/>
          <w:szCs w:val="24"/>
          <w:lang w:bidi="ar-EG"/>
        </w:rPr>
        <w:footnoteReference w:id="1"/>
      </w:r>
      <w:r>
        <w:rPr>
          <w:rFonts w:ascii="Times New Roman" w:hAnsi="Times New Roman" w:cs="Times New Roman"/>
          <w:sz w:val="24"/>
          <w:szCs w:val="24"/>
          <w:lang w:bidi="ar-EG"/>
        </w:rPr>
        <w:t xml:space="preserve">. </w:t>
      </w:r>
      <w:r w:rsidRPr="008826EB">
        <w:rPr>
          <w:rFonts w:ascii="Times New Roman" w:hAnsi="Times New Roman" w:cs="Times New Roman"/>
          <w:sz w:val="24"/>
          <w:szCs w:val="24"/>
          <w:lang w:bidi="ar-EG"/>
        </w:rPr>
        <w:t xml:space="preserve">However, reports criticized this law for expanding the definition of cybercrime beyond what was defined in the first article as a criminal behavior according to the provisions of this law, committed through information technology means, targeting information or information systems, or involving adding </w:t>
      </w:r>
      <w:r w:rsidRPr="008826EB">
        <w:rPr>
          <w:rFonts w:ascii="Times New Roman" w:hAnsi="Times New Roman" w:cs="Times New Roman"/>
          <w:sz w:val="24"/>
          <w:szCs w:val="24"/>
          <w:lang w:bidi="ar-EG"/>
        </w:rPr>
        <w:lastRenderedPageBreak/>
        <w:t>digital content to the network.</w:t>
      </w:r>
      <w:r w:rsidRPr="00FA7402">
        <w:rPr>
          <w:rFonts w:ascii="Times New Roman" w:hAnsi="Times New Roman" w:cs="Times New Roman"/>
          <w:sz w:val="24"/>
          <w:szCs w:val="24"/>
          <w:lang w:bidi="ar-EG"/>
        </w:rPr>
        <w:t xml:space="preserve"> </w:t>
      </w:r>
      <w:r w:rsidRPr="008826EB">
        <w:rPr>
          <w:rFonts w:ascii="Times New Roman" w:hAnsi="Times New Roman" w:cs="Times New Roman"/>
          <w:sz w:val="24"/>
          <w:szCs w:val="24"/>
          <w:lang w:bidi="ar-EG"/>
        </w:rPr>
        <w:t>This expanded definition</w:t>
      </w:r>
      <w:r>
        <w:rPr>
          <w:rFonts w:ascii="Times New Roman" w:hAnsi="Times New Roman" w:cs="Times New Roman"/>
          <w:sz w:val="24"/>
          <w:szCs w:val="24"/>
          <w:lang w:bidi="ar-EG"/>
        </w:rPr>
        <w:t xml:space="preserve"> </w:t>
      </w:r>
      <w:r w:rsidRPr="008826EB">
        <w:rPr>
          <w:rFonts w:ascii="Times New Roman" w:hAnsi="Times New Roman" w:cs="Times New Roman"/>
          <w:sz w:val="24"/>
          <w:szCs w:val="24"/>
          <w:lang w:bidi="ar-EG"/>
        </w:rPr>
        <w:t>contrasts with</w:t>
      </w:r>
      <w:r>
        <w:rPr>
          <w:rFonts w:ascii="Times New Roman" w:hAnsi="Times New Roman" w:cs="Times New Roman"/>
          <w:sz w:val="24"/>
          <w:szCs w:val="24"/>
          <w:lang w:bidi="ar-EG"/>
        </w:rPr>
        <w:t xml:space="preserve"> </w:t>
      </w:r>
      <w:r w:rsidRPr="008826EB">
        <w:rPr>
          <w:rFonts w:ascii="Times New Roman" w:hAnsi="Times New Roman" w:cs="Times New Roman"/>
          <w:sz w:val="24"/>
          <w:szCs w:val="24"/>
          <w:lang w:bidi="ar-EG"/>
        </w:rPr>
        <w:t>the definition of this crime in Law No. 17 of 2012, which was replaced by the new law</w:t>
      </w:r>
      <w:r>
        <w:rPr>
          <w:rStyle w:val="FootnoteReference"/>
          <w:rFonts w:ascii="Times New Roman" w:hAnsi="Times New Roman" w:cs="Times New Roman"/>
          <w:sz w:val="24"/>
          <w:szCs w:val="24"/>
          <w:lang w:bidi="ar-EG"/>
        </w:rPr>
        <w:footnoteReference w:id="2"/>
      </w:r>
      <w:r w:rsidRPr="008826EB">
        <w:rPr>
          <w:rFonts w:ascii="Times New Roman" w:hAnsi="Times New Roman" w:cs="Times New Roman"/>
          <w:sz w:val="24"/>
          <w:szCs w:val="24"/>
          <w:lang w:bidi="ar-EG"/>
        </w:rPr>
        <w:t>, which may conflict with some provisions of the covenant, especially Article 19 concerning the right to fr</w:t>
      </w:r>
      <w:r>
        <w:rPr>
          <w:rFonts w:ascii="Times New Roman" w:hAnsi="Times New Roman" w:cs="Times New Roman"/>
          <w:sz w:val="24"/>
          <w:szCs w:val="24"/>
          <w:lang w:bidi="ar-EG"/>
        </w:rPr>
        <w:t>eedom of opinion and expression</w:t>
      </w:r>
      <w:r w:rsidRPr="00FA7402">
        <w:rPr>
          <w:rFonts w:ascii="Times New Roman" w:hAnsi="Times New Roman" w:cs="Times New Roman"/>
          <w:sz w:val="24"/>
          <w:szCs w:val="24"/>
          <w:lang w:bidi="ar-EG"/>
        </w:rPr>
        <w:t>.</w:t>
      </w:r>
      <w:r>
        <w:rPr>
          <w:rFonts w:ascii="Times New Roman" w:hAnsi="Times New Roman" w:cs="Times New Roman"/>
          <w:sz w:val="24"/>
          <w:szCs w:val="24"/>
          <w:lang w:bidi="ar-EG"/>
        </w:rPr>
        <w:t xml:space="preserve"> In a related context, on 30 March</w:t>
      </w:r>
      <w:r w:rsidRPr="00FA7402">
        <w:rPr>
          <w:rFonts w:ascii="Times New Roman" w:hAnsi="Times New Roman" w:cs="Times New Roman"/>
          <w:sz w:val="24"/>
          <w:szCs w:val="24"/>
          <w:lang w:bidi="ar-EG"/>
        </w:rPr>
        <w:t xml:space="preserve"> 2022, </w:t>
      </w:r>
      <w:r w:rsidRPr="008826EB">
        <w:rPr>
          <w:rFonts w:ascii="Times New Roman" w:hAnsi="Times New Roman" w:cs="Times New Roman"/>
          <w:sz w:val="24"/>
          <w:szCs w:val="24"/>
          <w:lang w:bidi="ar-EG"/>
        </w:rPr>
        <w:t>the government adopted Law No. 16 of 2022 criminalizing torture practices, consisting of eight articles</w:t>
      </w:r>
      <w:r>
        <w:rPr>
          <w:rStyle w:val="FootnoteReference"/>
          <w:rFonts w:ascii="Times New Roman" w:hAnsi="Times New Roman" w:cs="Times New Roman"/>
          <w:sz w:val="24"/>
          <w:szCs w:val="24"/>
          <w:lang w:bidi="ar-EG"/>
        </w:rPr>
        <w:footnoteReference w:id="3"/>
      </w:r>
      <w:r w:rsidRPr="008826EB">
        <w:rPr>
          <w:rFonts w:ascii="Times New Roman" w:hAnsi="Times New Roman" w:cs="Times New Roman"/>
          <w:sz w:val="24"/>
          <w:szCs w:val="24"/>
          <w:lang w:bidi="ar-EG"/>
        </w:rPr>
        <w:t>, imposing criminal penalties on</w:t>
      </w:r>
      <w:r>
        <w:rPr>
          <w:rFonts w:ascii="Times New Roman" w:hAnsi="Times New Roman" w:cs="Times New Roman"/>
          <w:sz w:val="24"/>
          <w:szCs w:val="24"/>
          <w:lang w:bidi="ar-EG"/>
        </w:rPr>
        <w:t xml:space="preserve"> those who engage in this crime</w:t>
      </w:r>
      <w:r w:rsidRPr="00FA7402">
        <w:rPr>
          <w:rFonts w:ascii="Times New Roman" w:hAnsi="Times New Roman" w:cs="Times New Roman"/>
          <w:sz w:val="24"/>
          <w:szCs w:val="24"/>
          <w:lang w:bidi="ar-EG"/>
        </w:rPr>
        <w:t xml:space="preserve">. Article </w:t>
      </w:r>
      <w:r>
        <w:rPr>
          <w:rFonts w:ascii="Times New Roman" w:hAnsi="Times New Roman" w:cs="Times New Roman"/>
          <w:sz w:val="24"/>
          <w:szCs w:val="24"/>
          <w:lang w:bidi="ar-EG"/>
        </w:rPr>
        <w:t xml:space="preserve">2 (A) of the law stipulated </w:t>
      </w:r>
      <w:r w:rsidRPr="008826EB">
        <w:rPr>
          <w:rFonts w:ascii="Times New Roman" w:hAnsi="Times New Roman" w:cs="Times New Roman"/>
          <w:sz w:val="24"/>
          <w:szCs w:val="24"/>
          <w:lang w:bidi="ar-EG"/>
        </w:rPr>
        <w:t>"a minimum of three years of temporary imprisonment for anyone who commits torture intentionally, participates in it, or incites it."</w:t>
      </w:r>
      <w:r w:rsidRPr="00FA7402">
        <w:rPr>
          <w:rFonts w:ascii="Times New Roman" w:hAnsi="Times New Roman" w:cs="Times New Roman"/>
          <w:sz w:val="24"/>
          <w:szCs w:val="24"/>
          <w:lang w:bidi="ar-EG"/>
        </w:rPr>
        <w:t xml:space="preserve"> </w:t>
      </w:r>
      <w:r w:rsidRPr="008826EB">
        <w:rPr>
          <w:rFonts w:ascii="Times New Roman" w:hAnsi="Times New Roman" w:cs="Times New Roman"/>
          <w:sz w:val="24"/>
          <w:szCs w:val="24"/>
          <w:lang w:bidi="ar-EG"/>
        </w:rPr>
        <w:t>The penalty escalates</w:t>
      </w:r>
      <w:r>
        <w:rPr>
          <w:rFonts w:ascii="Times New Roman" w:hAnsi="Times New Roman" w:cs="Times New Roman"/>
          <w:sz w:val="24"/>
          <w:szCs w:val="24"/>
          <w:lang w:bidi="ar-EG"/>
        </w:rPr>
        <w:t xml:space="preserve"> </w:t>
      </w:r>
      <w:r w:rsidRPr="008826EB">
        <w:rPr>
          <w:rFonts w:ascii="Times New Roman" w:hAnsi="Times New Roman" w:cs="Times New Roman"/>
          <w:sz w:val="24"/>
          <w:szCs w:val="24"/>
          <w:lang w:bidi="ar-EG"/>
        </w:rPr>
        <w:t>if a public official commits it to obtain a confession, and it can lead to the death penalty if torture results in a person's death</w:t>
      </w:r>
      <w:r w:rsidRPr="00FA7402">
        <w:rPr>
          <w:rFonts w:ascii="Times New Roman" w:hAnsi="Times New Roman" w:cs="Times New Roman"/>
          <w:sz w:val="24"/>
          <w:szCs w:val="24"/>
          <w:lang w:bidi="ar-EG"/>
        </w:rPr>
        <w:t xml:space="preserve">. </w:t>
      </w:r>
      <w:r w:rsidRPr="008826EB">
        <w:rPr>
          <w:rFonts w:ascii="Times New Roman" w:hAnsi="Times New Roman" w:cs="Times New Roman"/>
          <w:sz w:val="24"/>
          <w:szCs w:val="24"/>
          <w:lang w:bidi="ar-EG"/>
        </w:rPr>
        <w:t>Article 5 of the law stipulated appropriate compensation to remedy the physical and moral damage and losses suffered by the torture victims.</w:t>
      </w:r>
      <w:r w:rsidRPr="008826EB">
        <w:t xml:space="preserve"> </w:t>
      </w:r>
      <w:r w:rsidRPr="008826EB">
        <w:rPr>
          <w:rFonts w:ascii="Times New Roman" w:hAnsi="Times New Roman" w:cs="Times New Roman"/>
          <w:sz w:val="24"/>
          <w:szCs w:val="24"/>
          <w:lang w:bidi="ar-EG"/>
        </w:rPr>
        <w:t>Additionally, a month later, the Syrian government issued Presidential Decree No. 7, granting a general amnesty to detainees after 2011 on terrorism-related charges.</w:t>
      </w:r>
      <w:r>
        <w:rPr>
          <w:rFonts w:ascii="Times New Roman" w:hAnsi="Times New Roman" w:cs="Times New Roman"/>
          <w:sz w:val="24"/>
          <w:szCs w:val="24"/>
          <w:lang w:bidi="ar-EG"/>
        </w:rPr>
        <w:t xml:space="preserve"> </w:t>
      </w:r>
      <w:r w:rsidRPr="00FA7402">
        <w:rPr>
          <w:rFonts w:ascii="Times New Roman" w:hAnsi="Times New Roman" w:cs="Times New Roman"/>
          <w:sz w:val="24"/>
          <w:szCs w:val="24"/>
          <w:lang w:bidi="ar-EG"/>
        </w:rPr>
        <w:t>This decree was accompanied by the chaotic and discriminatory release of s</w:t>
      </w:r>
      <w:r>
        <w:rPr>
          <w:rFonts w:ascii="Times New Roman" w:hAnsi="Times New Roman" w:cs="Times New Roman"/>
          <w:sz w:val="24"/>
          <w:szCs w:val="24"/>
          <w:lang w:bidi="ar-EG"/>
        </w:rPr>
        <w:t xml:space="preserve">everal hundred detainees from </w:t>
      </w:r>
      <w:proofErr w:type="spellStart"/>
      <w:r>
        <w:rPr>
          <w:rFonts w:ascii="Times New Roman" w:hAnsi="Times New Roman" w:cs="Times New Roman"/>
          <w:sz w:val="24"/>
          <w:szCs w:val="24"/>
          <w:lang w:bidi="ar-EG"/>
        </w:rPr>
        <w:t>Se</w:t>
      </w:r>
      <w:r w:rsidRPr="00FA7402">
        <w:rPr>
          <w:rFonts w:ascii="Times New Roman" w:hAnsi="Times New Roman" w:cs="Times New Roman"/>
          <w:sz w:val="24"/>
          <w:szCs w:val="24"/>
          <w:lang w:bidi="ar-EG"/>
        </w:rPr>
        <w:t>ydnaya</w:t>
      </w:r>
      <w:proofErr w:type="spellEnd"/>
      <w:r w:rsidRPr="00FA7402">
        <w:rPr>
          <w:rFonts w:ascii="Times New Roman" w:hAnsi="Times New Roman" w:cs="Times New Roman"/>
          <w:sz w:val="24"/>
          <w:szCs w:val="24"/>
          <w:lang w:bidi="ar-EG"/>
        </w:rPr>
        <w:t xml:space="preserve"> prison in early May 2022, </w:t>
      </w:r>
      <w:r w:rsidRPr="008826EB">
        <w:rPr>
          <w:rFonts w:ascii="Times New Roman" w:hAnsi="Times New Roman" w:cs="Times New Roman"/>
          <w:sz w:val="24"/>
          <w:szCs w:val="24"/>
          <w:lang w:bidi="ar-EG"/>
        </w:rPr>
        <w:t>with no furthe</w:t>
      </w:r>
      <w:r>
        <w:rPr>
          <w:rFonts w:ascii="Times New Roman" w:hAnsi="Times New Roman" w:cs="Times New Roman"/>
          <w:sz w:val="24"/>
          <w:szCs w:val="24"/>
          <w:lang w:bidi="ar-EG"/>
        </w:rPr>
        <w:t>r releases occurring since then</w:t>
      </w:r>
      <w:r>
        <w:rPr>
          <w:rStyle w:val="FootnoteReference"/>
          <w:rFonts w:ascii="Times New Roman" w:hAnsi="Times New Roman" w:cs="Times New Roman"/>
          <w:sz w:val="24"/>
          <w:szCs w:val="24"/>
          <w:lang w:bidi="ar-EG"/>
        </w:rPr>
        <w:footnoteReference w:id="4"/>
      </w:r>
      <w:r w:rsidRPr="00FA7402">
        <w:rPr>
          <w:rFonts w:ascii="Times New Roman" w:hAnsi="Times New Roman" w:cs="Times New Roman"/>
          <w:sz w:val="24"/>
          <w:szCs w:val="24"/>
          <w:lang w:bidi="ar-EG"/>
        </w:rPr>
        <w:t xml:space="preserve">. However, Maat has concerns because the law does not guarantee redress for former victims of torture nor have effective enforcement mechanisms to prevent its recurrence. For instance, </w:t>
      </w:r>
      <w:r w:rsidRPr="008826EB">
        <w:rPr>
          <w:rFonts w:ascii="Times New Roman" w:hAnsi="Times New Roman" w:cs="Times New Roman"/>
          <w:sz w:val="24"/>
          <w:szCs w:val="24"/>
          <w:lang w:bidi="ar-EG"/>
        </w:rPr>
        <w:t xml:space="preserve">the law does not include provisions allowing independent monitors access to </w:t>
      </w:r>
      <w:r>
        <w:rPr>
          <w:rFonts w:ascii="Times New Roman" w:hAnsi="Times New Roman" w:cs="Times New Roman"/>
          <w:sz w:val="24"/>
          <w:szCs w:val="24"/>
          <w:lang w:bidi="ar-EG"/>
        </w:rPr>
        <w:t>government detention facilities</w:t>
      </w:r>
      <w:r w:rsidRPr="00FA7402">
        <w:rPr>
          <w:rFonts w:ascii="Times New Roman" w:hAnsi="Times New Roman" w:cs="Times New Roman"/>
          <w:sz w:val="24"/>
          <w:szCs w:val="24"/>
          <w:lang w:bidi="ar-EG"/>
        </w:rPr>
        <w:t xml:space="preserve">. Maat also notes that </w:t>
      </w:r>
      <w:r w:rsidRPr="004751E9">
        <w:rPr>
          <w:rFonts w:ascii="Times New Roman" w:hAnsi="Times New Roman" w:cs="Times New Roman"/>
          <w:sz w:val="24"/>
          <w:szCs w:val="24"/>
          <w:lang w:bidi="ar-EG"/>
        </w:rPr>
        <w:t xml:space="preserve">the Syrian president's issuance on </w:t>
      </w:r>
      <w:r>
        <w:rPr>
          <w:rFonts w:ascii="Times New Roman" w:hAnsi="Times New Roman" w:cs="Times New Roman"/>
          <w:sz w:val="24"/>
          <w:szCs w:val="24"/>
          <w:lang w:bidi="ar-EG"/>
        </w:rPr>
        <w:t xml:space="preserve">16 </w:t>
      </w:r>
      <w:r w:rsidRPr="004751E9">
        <w:rPr>
          <w:rFonts w:ascii="Times New Roman" w:hAnsi="Times New Roman" w:cs="Times New Roman"/>
          <w:sz w:val="24"/>
          <w:szCs w:val="24"/>
          <w:lang w:bidi="ar-EG"/>
        </w:rPr>
        <w:t>November 2023, of Legislative Decree No. (36) For 2023,</w:t>
      </w:r>
      <w:r w:rsidRPr="00FA7402">
        <w:rPr>
          <w:rFonts w:ascii="Times New Roman" w:hAnsi="Times New Roman" w:cs="Times New Roman"/>
          <w:sz w:val="24"/>
          <w:szCs w:val="24"/>
          <w:lang w:bidi="ar-EG"/>
        </w:rPr>
        <w:t xml:space="preserve"> granting a general amnesty for some crimes committed </w:t>
      </w:r>
      <w:r>
        <w:rPr>
          <w:rFonts w:ascii="Times New Roman" w:hAnsi="Times New Roman" w:cs="Times New Roman"/>
          <w:sz w:val="24"/>
          <w:szCs w:val="24"/>
          <w:lang w:bidi="ar-EG"/>
        </w:rPr>
        <w:t>before the date of the decree</w:t>
      </w:r>
      <w:r w:rsidRPr="00FA7402">
        <w:rPr>
          <w:rFonts w:ascii="Times New Roman" w:hAnsi="Times New Roman" w:cs="Times New Roman"/>
          <w:sz w:val="24"/>
          <w:szCs w:val="24"/>
          <w:lang w:bidi="ar-EG"/>
        </w:rPr>
        <w:t xml:space="preserve">. </w:t>
      </w:r>
      <w:r w:rsidRPr="004751E9">
        <w:rPr>
          <w:rFonts w:ascii="Times New Roman" w:hAnsi="Times New Roman" w:cs="Times New Roman"/>
          <w:sz w:val="24"/>
          <w:szCs w:val="24"/>
          <w:lang w:bidi="ar-EG"/>
        </w:rPr>
        <w:t>The decree involves reducing certain sentences for individuals convicted of different misdemeanors and felonies. It states that death sentences will be commuted to life imprisonment, and life imprisonment sentences will be reduced to 20 years. While the decree offers amnesty to many offenders, including those involved in drug-related crimes, it does not apply to political detainees or individuals held for expressing their opinions</w:t>
      </w:r>
      <w:r>
        <w:rPr>
          <w:rStyle w:val="FootnoteReference"/>
          <w:rFonts w:ascii="Times New Roman" w:hAnsi="Times New Roman" w:cs="Times New Roman"/>
          <w:sz w:val="24"/>
          <w:szCs w:val="24"/>
          <w:lang w:bidi="ar-EG"/>
        </w:rPr>
        <w:footnoteReference w:id="5"/>
      </w:r>
      <w:r w:rsidRPr="004751E9">
        <w:rPr>
          <w:rFonts w:ascii="Times New Roman" w:hAnsi="Times New Roman" w:cs="Times New Roman"/>
          <w:sz w:val="24"/>
          <w:szCs w:val="24"/>
          <w:lang w:bidi="ar-EG"/>
        </w:rPr>
        <w:t>.</w:t>
      </w:r>
    </w:p>
    <w:p w14:paraId="6273E853" w14:textId="77777777" w:rsidR="000F0AFC" w:rsidRPr="000F0AFC" w:rsidRDefault="000F0AFC" w:rsidP="00504CCE">
      <w:pPr>
        <w:shd w:val="clear" w:color="auto" w:fill="D9E2F3" w:themeFill="accent5" w:themeFillTint="33"/>
        <w:jc w:val="both"/>
        <w:rPr>
          <w:rFonts w:ascii="Times New Roman" w:hAnsi="Times New Roman" w:cs="Times New Roman"/>
          <w:b/>
          <w:bCs/>
          <w:color w:val="000000" w:themeColor="text1"/>
          <w:sz w:val="24"/>
          <w:szCs w:val="24"/>
          <w:lang w:bidi="ar-EG"/>
        </w:rPr>
      </w:pPr>
      <w:r w:rsidRPr="000F0AFC">
        <w:rPr>
          <w:rFonts w:ascii="Times New Roman" w:hAnsi="Times New Roman" w:cs="Times New Roman"/>
          <w:b/>
          <w:bCs/>
          <w:color w:val="000000" w:themeColor="text1"/>
          <w:sz w:val="24"/>
          <w:szCs w:val="24"/>
          <w:lang w:bidi="ar-EG"/>
        </w:rPr>
        <w:t>Article 6: The right to life</w:t>
      </w:r>
    </w:p>
    <w:p w14:paraId="13A4B356" w14:textId="77777777" w:rsidR="000F0AFC" w:rsidRPr="007E234F" w:rsidRDefault="000F0AFC" w:rsidP="00504CCE">
      <w:pPr>
        <w:jc w:val="both"/>
        <w:rPr>
          <w:rFonts w:ascii="Times New Roman" w:hAnsi="Times New Roman" w:cs="Times New Roman"/>
          <w:vanish/>
          <w:sz w:val="24"/>
          <w:szCs w:val="24"/>
          <w:lang w:bidi="ar-EG"/>
        </w:rPr>
      </w:pPr>
      <w:r w:rsidRPr="007E234F">
        <w:rPr>
          <w:rFonts w:ascii="Times New Roman" w:hAnsi="Times New Roman" w:cs="Times New Roman"/>
          <w:sz w:val="24"/>
          <w:szCs w:val="24"/>
          <w:lang w:bidi="ar-EG"/>
        </w:rPr>
        <w:t xml:space="preserve">The Syrian government states its commitment to upholding the right to life and limits the use of the death penalty to only the most serious offenses. Despite these claims, reports suggest that the death penalty is being used extensively for a wide range of crimes that may not meet the criteria </w:t>
      </w:r>
      <w:r w:rsidRPr="007E234F">
        <w:rPr>
          <w:rFonts w:ascii="Times New Roman" w:hAnsi="Times New Roman" w:cs="Times New Roman"/>
          <w:sz w:val="24"/>
          <w:szCs w:val="24"/>
          <w:lang w:bidi="ar-EG"/>
        </w:rPr>
        <w:lastRenderedPageBreak/>
        <w:t xml:space="preserve">for the most severe offenses. Legal provisions in the Syrian Penal Code also indicate that the death penalty is applied in cases that may not align with the highest severity standards, such as </w:t>
      </w:r>
      <w:r>
        <w:rPr>
          <w:rFonts w:ascii="Times New Roman" w:hAnsi="Times New Roman" w:cs="Times New Roman"/>
          <w:sz w:val="24"/>
          <w:szCs w:val="24"/>
          <w:lang w:bidi="ar-EG"/>
        </w:rPr>
        <w:t>drug-related crimes</w:t>
      </w:r>
      <w:r w:rsidRPr="00F512EE">
        <w:rPr>
          <w:rFonts w:ascii="Times New Roman" w:hAnsi="Times New Roman" w:cs="Times New Roman"/>
          <w:sz w:val="24"/>
          <w:szCs w:val="24"/>
          <w:lang w:bidi="ar-EG"/>
        </w:rPr>
        <w:t xml:space="preserve">, gang robbery, terrorism that does not result in death, membership in political opposition groups, and treason. </w:t>
      </w:r>
      <w:r w:rsidRPr="007E234F">
        <w:rPr>
          <w:rFonts w:ascii="Times New Roman" w:hAnsi="Times New Roman" w:cs="Times New Roman"/>
          <w:sz w:val="24"/>
          <w:szCs w:val="24"/>
          <w:lang w:bidi="ar-EG"/>
        </w:rPr>
        <w:t>As the Syrian conflict enters its thirteenth year, individuals' right to life remains vulnerable to violations by all major acto</w:t>
      </w:r>
      <w:r>
        <w:rPr>
          <w:rFonts w:ascii="Times New Roman" w:hAnsi="Times New Roman" w:cs="Times New Roman"/>
          <w:sz w:val="24"/>
          <w:szCs w:val="24"/>
          <w:lang w:bidi="ar-EG"/>
        </w:rPr>
        <w:t>rs and dominant forces in Syria</w:t>
      </w:r>
      <w:r w:rsidRPr="00F512EE">
        <w:rPr>
          <w:rFonts w:ascii="Times New Roman" w:hAnsi="Times New Roman" w:cs="Times New Roman"/>
          <w:sz w:val="24"/>
          <w:szCs w:val="24"/>
          <w:lang w:bidi="ar-EG"/>
        </w:rPr>
        <w:t xml:space="preserve">. </w:t>
      </w:r>
      <w:r w:rsidRPr="007E234F">
        <w:rPr>
          <w:rFonts w:ascii="Times New Roman" w:hAnsi="Times New Roman" w:cs="Times New Roman"/>
          <w:sz w:val="24"/>
          <w:szCs w:val="24"/>
          <w:lang w:bidi="ar-EG"/>
        </w:rPr>
        <w:t xml:space="preserve">In this context, </w:t>
      </w:r>
      <w:r w:rsidRPr="00114309">
        <w:rPr>
          <w:rFonts w:ascii="Times New Roman" w:hAnsi="Times New Roman" w:cs="Times New Roman"/>
          <w:sz w:val="24"/>
          <w:szCs w:val="24"/>
          <w:lang w:bidi="ar-EG"/>
        </w:rPr>
        <w:t>reports from independent sources have recorded the deaths of a minimum of 501 civilians in the initial six months of 2023. This includes 71 children, 42 women, 3 medical staff members, and 1 media worker. The main accountability for civilian fatalities in Syria rests with all participants in the Syrian conflict, as well as non-state groups and regional/international entities involved in the crisis</w:t>
      </w:r>
      <w:r w:rsidRPr="00F512EE">
        <w:rPr>
          <w:rFonts w:ascii="Times New Roman" w:hAnsi="Times New Roman" w:cs="Times New Roman"/>
          <w:sz w:val="24"/>
          <w:szCs w:val="24"/>
          <w:lang w:bidi="ar-EG"/>
        </w:rPr>
        <w:t xml:space="preserve">. However, Maat </w:t>
      </w:r>
      <w:r w:rsidRPr="00114309">
        <w:rPr>
          <w:rFonts w:ascii="Times New Roman" w:hAnsi="Times New Roman" w:cs="Times New Roman"/>
          <w:sz w:val="24"/>
          <w:szCs w:val="24"/>
          <w:lang w:bidi="ar-EG"/>
        </w:rPr>
        <w:t>is concerned</w:t>
      </w:r>
      <w:r>
        <w:rPr>
          <w:rFonts w:ascii="Times New Roman" w:hAnsi="Times New Roman" w:cs="Times New Roman"/>
          <w:sz w:val="24"/>
          <w:szCs w:val="24"/>
          <w:lang w:bidi="ar-EG"/>
        </w:rPr>
        <w:t xml:space="preserve"> </w:t>
      </w:r>
      <w:r w:rsidRPr="00F512EE">
        <w:rPr>
          <w:rFonts w:ascii="Times New Roman" w:hAnsi="Times New Roman" w:cs="Times New Roman"/>
          <w:sz w:val="24"/>
          <w:szCs w:val="24"/>
          <w:lang w:bidi="ar-EG"/>
        </w:rPr>
        <w:t xml:space="preserve">due to the widespread of landmines. In December 2023, reports recorded the killing of 10 civilians, including a child and two women, as a result of the explosion of landmines. </w:t>
      </w:r>
      <w:r w:rsidRPr="007E234F">
        <w:rPr>
          <w:rFonts w:ascii="Times New Roman" w:hAnsi="Times New Roman" w:cs="Times New Roman"/>
          <w:sz w:val="24"/>
          <w:szCs w:val="24"/>
          <w:lang w:bidi="ar-EG"/>
        </w:rPr>
        <w:t>The total casualties due to landmines in 2023 amounted to 114 civilians, inc</w:t>
      </w:r>
      <w:r>
        <w:rPr>
          <w:rFonts w:ascii="Times New Roman" w:hAnsi="Times New Roman" w:cs="Times New Roman"/>
          <w:sz w:val="24"/>
          <w:szCs w:val="24"/>
          <w:lang w:bidi="ar-EG"/>
        </w:rPr>
        <w:t>luding 26 children and 11 women</w:t>
      </w:r>
      <w:r>
        <w:rPr>
          <w:rStyle w:val="FootnoteReference"/>
          <w:rFonts w:ascii="Times New Roman" w:hAnsi="Times New Roman" w:cs="Times New Roman"/>
          <w:sz w:val="24"/>
          <w:szCs w:val="24"/>
          <w:lang w:bidi="ar-EG"/>
        </w:rPr>
        <w:footnoteReference w:id="6"/>
      </w:r>
      <w:r w:rsidRPr="00F512EE">
        <w:rPr>
          <w:rFonts w:ascii="Times New Roman" w:hAnsi="Times New Roman" w:cs="Times New Roman"/>
          <w:sz w:val="24"/>
          <w:szCs w:val="24"/>
          <w:lang w:bidi="ar-EG"/>
        </w:rPr>
        <w:t xml:space="preserve">. </w:t>
      </w:r>
      <w:r>
        <w:rPr>
          <w:rFonts w:ascii="Times New Roman" w:hAnsi="Times New Roman" w:cs="Times New Roman"/>
          <w:sz w:val="24"/>
          <w:szCs w:val="24"/>
          <w:lang w:bidi="ar-EG"/>
        </w:rPr>
        <w:t>I</w:t>
      </w:r>
      <w:r w:rsidRPr="007E234F">
        <w:rPr>
          <w:rFonts w:ascii="Times New Roman" w:hAnsi="Times New Roman" w:cs="Times New Roman"/>
          <w:vanish/>
          <w:sz w:val="24"/>
          <w:szCs w:val="24"/>
          <w:lang w:bidi="ar-EG"/>
        </w:rPr>
        <w:t>Top of Form</w:t>
      </w:r>
    </w:p>
    <w:p w14:paraId="3080B566" w14:textId="77777777" w:rsidR="000F0AFC" w:rsidRPr="007E234F" w:rsidRDefault="000F0AFC" w:rsidP="00504CCE">
      <w:pPr>
        <w:jc w:val="both"/>
        <w:rPr>
          <w:rFonts w:ascii="Times New Roman" w:hAnsi="Times New Roman" w:cs="Times New Roman"/>
          <w:sz w:val="24"/>
          <w:szCs w:val="24"/>
          <w:lang w:bidi="ar-EG"/>
        </w:rPr>
      </w:pPr>
      <w:r>
        <w:rPr>
          <w:rFonts w:ascii="Times New Roman" w:hAnsi="Times New Roman" w:cs="Times New Roman"/>
          <w:sz w:val="24"/>
          <w:szCs w:val="24"/>
          <w:lang w:bidi="ar-EG"/>
        </w:rPr>
        <w:t>n</w:t>
      </w:r>
      <w:r w:rsidRPr="007E234F">
        <w:rPr>
          <w:rFonts w:ascii="Times New Roman" w:hAnsi="Times New Roman" w:cs="Times New Roman"/>
          <w:sz w:val="24"/>
          <w:szCs w:val="24"/>
          <w:lang w:bidi="ar-EG"/>
        </w:rPr>
        <w:t xml:space="preserve"> 2024, up to March, more tragic incidents occurred as a result of landmine explosions set by unidentified sources, leading to the documented deaths of 55 civilians, including nine children and 13 women</w:t>
      </w:r>
      <w:r>
        <w:rPr>
          <w:rStyle w:val="FootnoteReference"/>
          <w:rFonts w:ascii="Times New Roman" w:hAnsi="Times New Roman" w:cs="Times New Roman"/>
          <w:sz w:val="24"/>
          <w:szCs w:val="24"/>
          <w:lang w:bidi="ar-EG"/>
        </w:rPr>
        <w:footnoteReference w:id="7"/>
      </w:r>
      <w:r w:rsidRPr="007E234F">
        <w:rPr>
          <w:rFonts w:ascii="Times New Roman" w:hAnsi="Times New Roman" w:cs="Times New Roman"/>
          <w:sz w:val="24"/>
          <w:szCs w:val="24"/>
          <w:lang w:bidi="ar-EG"/>
        </w:rPr>
        <w:t>.</w:t>
      </w:r>
    </w:p>
    <w:p w14:paraId="54BBC4A6" w14:textId="77777777" w:rsidR="000F0AFC" w:rsidRPr="000F0AFC" w:rsidRDefault="000F0AFC" w:rsidP="00504CCE">
      <w:pPr>
        <w:shd w:val="clear" w:color="auto" w:fill="D9E2F3" w:themeFill="accent5" w:themeFillTint="33"/>
        <w:jc w:val="both"/>
        <w:rPr>
          <w:rFonts w:ascii="Times New Roman" w:hAnsi="Times New Roman" w:cs="Times New Roman"/>
          <w:b/>
          <w:bCs/>
          <w:color w:val="000000" w:themeColor="text1"/>
          <w:sz w:val="24"/>
          <w:szCs w:val="24"/>
          <w:lang w:bidi="ar-EG"/>
        </w:rPr>
      </w:pPr>
      <w:r w:rsidRPr="000F0AFC">
        <w:rPr>
          <w:rFonts w:ascii="Times New Roman" w:hAnsi="Times New Roman" w:cs="Times New Roman"/>
          <w:b/>
          <w:bCs/>
          <w:color w:val="000000" w:themeColor="text1"/>
          <w:sz w:val="24"/>
          <w:szCs w:val="24"/>
          <w:lang w:bidi="ar-EG"/>
        </w:rPr>
        <w:t>Article 8, paragraph (2e): forced </w:t>
      </w:r>
      <w:r w:rsidRPr="000F0AFC">
        <w:rPr>
          <w:rFonts w:ascii="Times New Roman" w:hAnsi="Times New Roman" w:cs="Times New Roman"/>
          <w:b/>
          <w:bCs/>
          <w:color w:val="000000" w:themeColor="text1"/>
          <w:sz w:val="24"/>
          <w:szCs w:val="24"/>
          <w:lang w:val="en" w:bidi="ar-EG"/>
        </w:rPr>
        <w:t>conscription</w:t>
      </w:r>
    </w:p>
    <w:p w14:paraId="4273EFCB" w14:textId="77777777" w:rsidR="000F0AFC" w:rsidRDefault="000F0AFC" w:rsidP="00504CCE">
      <w:pPr>
        <w:jc w:val="both"/>
        <w:rPr>
          <w:rFonts w:ascii="Times New Roman" w:hAnsi="Times New Roman" w:cs="Times New Roman"/>
          <w:sz w:val="24"/>
          <w:szCs w:val="24"/>
          <w:lang w:bidi="ar-EG"/>
        </w:rPr>
      </w:pPr>
      <w:r w:rsidRPr="0044161C">
        <w:rPr>
          <w:rFonts w:ascii="Times New Roman" w:hAnsi="Times New Roman" w:cs="Times New Roman"/>
          <w:sz w:val="24"/>
          <w:szCs w:val="24"/>
          <w:lang w:bidi="ar-EG"/>
        </w:rPr>
        <w:t xml:space="preserve">The Syrian government confirmed in its national report that mandatory military service is regulated by Legislative Decree No. 30 of 2007 and its amendments. Several amendments have been made to this law in line with the interest of the nation and its citizens, including Legislative Decree (1) of 2013, amending Legislative Decree (18) of 2003 regarding the duration of voluntary service for officers and officer ranks, and Legislative Decree (35) of 2011 concerning the reduction </w:t>
      </w:r>
      <w:r>
        <w:rPr>
          <w:rFonts w:ascii="Times New Roman" w:hAnsi="Times New Roman" w:cs="Times New Roman"/>
          <w:sz w:val="24"/>
          <w:szCs w:val="24"/>
          <w:lang w:bidi="ar-EG"/>
        </w:rPr>
        <w:t>of the mandatory service period</w:t>
      </w:r>
      <w:r w:rsidRPr="00114309">
        <w:rPr>
          <w:rFonts w:ascii="Times New Roman" w:hAnsi="Times New Roman" w:cs="Times New Roman"/>
          <w:sz w:val="24"/>
          <w:szCs w:val="24"/>
          <w:lang w:bidi="ar-EG"/>
        </w:rPr>
        <w:t xml:space="preserve">. </w:t>
      </w:r>
      <w:r w:rsidRPr="0044161C">
        <w:rPr>
          <w:rFonts w:ascii="Times New Roman" w:hAnsi="Times New Roman" w:cs="Times New Roman"/>
          <w:sz w:val="24"/>
          <w:szCs w:val="24"/>
          <w:lang w:bidi="ar-EG"/>
        </w:rPr>
        <w:t xml:space="preserve">Legislative Decree No. 31 of 2020 allows those assigned to mandatory service, who are placed in fixed service, to pay a cash substitute. For residents outside the Syrian Arab Republic in Arab or foreign countries, the amendment specifies $7000 to be paid by those staying abroad for at least four years, $8000 for at least three years, and $9000 for at least two years, and $10000 for at least one year. </w:t>
      </w:r>
      <w:r w:rsidRPr="003F015A">
        <w:rPr>
          <w:rFonts w:ascii="Times New Roman" w:hAnsi="Times New Roman" w:cs="Times New Roman"/>
          <w:sz w:val="24"/>
          <w:szCs w:val="24"/>
          <w:lang w:bidi="ar-EG"/>
        </w:rPr>
        <w:t>This amendment allowed, for the first time, to also accept exemption fees for reserve service: Syrians who stayed abroad for at least one year now have to pay $</w:t>
      </w:r>
      <w:r>
        <w:rPr>
          <w:rFonts w:ascii="Times New Roman" w:hAnsi="Times New Roman" w:cs="Times New Roman"/>
          <w:sz w:val="24"/>
          <w:szCs w:val="24"/>
          <w:lang w:bidi="ar-EG"/>
        </w:rPr>
        <w:t>5,000 to be exempt from serving.</w:t>
      </w:r>
      <w:r w:rsidRPr="00114309">
        <w:rPr>
          <w:rFonts w:ascii="Times New Roman" w:hAnsi="Times New Roman" w:cs="Times New Roman"/>
          <w:sz w:val="24"/>
          <w:szCs w:val="24"/>
          <w:lang w:bidi="ar-EG"/>
        </w:rPr>
        <w:t xml:space="preserve"> </w:t>
      </w:r>
      <w:r w:rsidRPr="0044161C">
        <w:rPr>
          <w:rFonts w:ascii="Times New Roman" w:hAnsi="Times New Roman" w:cs="Times New Roman"/>
          <w:sz w:val="24"/>
          <w:szCs w:val="24"/>
          <w:lang w:bidi="ar-EG"/>
        </w:rPr>
        <w:t>The latest of these amendments was Legislative Decree No. /37/ of 2023, which allows</w:t>
      </w:r>
      <w:r>
        <w:rPr>
          <w:rFonts w:ascii="Times New Roman" w:hAnsi="Times New Roman" w:cs="Times New Roman"/>
          <w:sz w:val="24"/>
          <w:szCs w:val="24"/>
          <w:lang w:bidi="ar-EG"/>
        </w:rPr>
        <w:t xml:space="preserve"> </w:t>
      </w:r>
      <w:r w:rsidRPr="00114309">
        <w:rPr>
          <w:rFonts w:ascii="Times New Roman" w:hAnsi="Times New Roman" w:cs="Times New Roman"/>
          <w:sz w:val="24"/>
          <w:szCs w:val="24"/>
          <w:lang w:bidi="ar-EG"/>
        </w:rPr>
        <w:t xml:space="preserve">taxpayers called to reserve service who have reached the age of forty and have not yet joined, to pay a cash allowance as an alternative to the legal duty in reserve </w:t>
      </w:r>
      <w:r w:rsidRPr="00114309">
        <w:rPr>
          <w:rFonts w:ascii="Times New Roman" w:hAnsi="Times New Roman" w:cs="Times New Roman"/>
          <w:sz w:val="24"/>
          <w:szCs w:val="24"/>
          <w:lang w:bidi="ar-EG"/>
        </w:rPr>
        <w:lastRenderedPageBreak/>
        <w:t>service. The value of thi</w:t>
      </w:r>
      <w:r>
        <w:rPr>
          <w:rFonts w:ascii="Times New Roman" w:hAnsi="Times New Roman" w:cs="Times New Roman"/>
          <w:sz w:val="24"/>
          <w:szCs w:val="24"/>
          <w:lang w:bidi="ar-EG"/>
        </w:rPr>
        <w:t>s allowance was set at $8,000</w:t>
      </w:r>
      <w:r>
        <w:rPr>
          <w:rStyle w:val="FootnoteReference"/>
          <w:rFonts w:ascii="Times New Roman" w:hAnsi="Times New Roman" w:cs="Times New Roman"/>
          <w:sz w:val="24"/>
          <w:szCs w:val="24"/>
          <w:lang w:bidi="ar-EG"/>
        </w:rPr>
        <w:footnoteReference w:id="8"/>
      </w:r>
      <w:r>
        <w:rPr>
          <w:rFonts w:ascii="Times New Roman" w:hAnsi="Times New Roman" w:cs="Times New Roman"/>
          <w:sz w:val="24"/>
          <w:szCs w:val="24"/>
          <w:lang w:bidi="ar-EG"/>
        </w:rPr>
        <w:t xml:space="preserve">. </w:t>
      </w:r>
      <w:r w:rsidRPr="002A379A">
        <w:rPr>
          <w:rFonts w:ascii="Times New Roman" w:hAnsi="Times New Roman" w:cs="Times New Roman"/>
          <w:sz w:val="24"/>
          <w:szCs w:val="24"/>
          <w:lang w:bidi="ar-EG"/>
        </w:rPr>
        <w:t>These changes can be viewed as a method for the Syrian government to preserve foreign currency, as the cost of exemption fees has risen alongside the reduction in</w:t>
      </w:r>
      <w:r w:rsidRPr="00114309">
        <w:rPr>
          <w:rFonts w:ascii="Times New Roman" w:hAnsi="Times New Roman" w:cs="Times New Roman"/>
          <w:sz w:val="24"/>
          <w:szCs w:val="24"/>
          <w:lang w:bidi="ar-EG"/>
        </w:rPr>
        <w:t xml:space="preserve"> periods of stay abroad</w:t>
      </w:r>
      <w:r>
        <w:rPr>
          <w:rFonts w:ascii="Times New Roman" w:hAnsi="Times New Roman" w:cs="Times New Roman"/>
          <w:sz w:val="24"/>
          <w:szCs w:val="24"/>
          <w:lang w:bidi="ar-EG"/>
        </w:rPr>
        <w:t>.</w:t>
      </w:r>
      <w:r w:rsidRPr="003F015A">
        <w:t xml:space="preserve"> </w:t>
      </w:r>
      <w:r w:rsidRPr="003F015A">
        <w:rPr>
          <w:rFonts w:ascii="Times New Roman" w:hAnsi="Times New Roman" w:cs="Times New Roman"/>
          <w:sz w:val="24"/>
          <w:szCs w:val="24"/>
          <w:lang w:bidi="ar-EG"/>
        </w:rPr>
        <w:t>The law includes certain exceptions, such as deferring service if the individual has a sibling already serving, is the sole child of their parents, or requires postponement for educational reasons.</w:t>
      </w:r>
      <w:r w:rsidRPr="00114309">
        <w:rPr>
          <w:rFonts w:ascii="Times New Roman" w:hAnsi="Times New Roman" w:cs="Times New Roman"/>
          <w:sz w:val="24"/>
          <w:szCs w:val="24"/>
          <w:lang w:bidi="ar-EG"/>
        </w:rPr>
        <w:t xml:space="preserve"> However, these amendments resulted in several violations, as they exposed military service evaders to the risk of executive</w:t>
      </w:r>
      <w:r>
        <w:rPr>
          <w:rFonts w:ascii="Times New Roman" w:hAnsi="Times New Roman" w:cs="Times New Roman"/>
          <w:sz w:val="24"/>
          <w:szCs w:val="24"/>
          <w:lang w:bidi="ar-EG"/>
        </w:rPr>
        <w:t xml:space="preserve"> confiscation of their property</w:t>
      </w:r>
      <w:r w:rsidRPr="00114309">
        <w:rPr>
          <w:rFonts w:ascii="Times New Roman" w:hAnsi="Times New Roman" w:cs="Times New Roman"/>
          <w:sz w:val="24"/>
          <w:szCs w:val="24"/>
          <w:lang w:bidi="ar-EG"/>
        </w:rPr>
        <w:t xml:space="preserve"> </w:t>
      </w:r>
      <w:r w:rsidRPr="003F015A">
        <w:rPr>
          <w:rFonts w:ascii="Times New Roman" w:hAnsi="Times New Roman" w:cs="Times New Roman"/>
          <w:sz w:val="24"/>
          <w:szCs w:val="24"/>
          <w:lang w:bidi="ar-EG"/>
        </w:rPr>
        <w:t>without prior notice regarding their failure to</w:t>
      </w:r>
      <w:r>
        <w:rPr>
          <w:rFonts w:ascii="Times New Roman" w:hAnsi="Times New Roman" w:cs="Times New Roman"/>
          <w:sz w:val="24"/>
          <w:szCs w:val="24"/>
          <w:lang w:bidi="ar-EG"/>
        </w:rPr>
        <w:t xml:space="preserve"> serve or pay exemption fees</w:t>
      </w:r>
      <w:r w:rsidRPr="00114309">
        <w:rPr>
          <w:rFonts w:ascii="Times New Roman" w:hAnsi="Times New Roman" w:cs="Times New Roman"/>
          <w:sz w:val="24"/>
          <w:szCs w:val="24"/>
          <w:lang w:bidi="ar-EG"/>
        </w:rPr>
        <w:t>. The law also contains loopholes in some articles, which allows for some ambiguity in the interpretation of its provisions. This paved the way for the emergence of corruption networks at all levels. In addition, the conscription law lacks a framework for parliamentary oversight by Parliament. On the other hand, the President of the Republic has a monopoly on implementing fundamental amendments to the law, while Parliament’s role is limited to implementing minor amendments that do not enter into the essence of conscription</w:t>
      </w:r>
      <w:r>
        <w:rPr>
          <w:rStyle w:val="FootnoteReference"/>
          <w:rFonts w:ascii="Times New Roman" w:hAnsi="Times New Roman" w:cs="Times New Roman"/>
          <w:sz w:val="24"/>
          <w:szCs w:val="24"/>
          <w:lang w:bidi="ar-EG"/>
        </w:rPr>
        <w:footnoteReference w:id="9"/>
      </w:r>
      <w:r w:rsidRPr="00114309">
        <w:rPr>
          <w:rFonts w:ascii="Times New Roman" w:hAnsi="Times New Roman" w:cs="Times New Roman"/>
          <w:sz w:val="24"/>
          <w:szCs w:val="24"/>
          <w:lang w:bidi="ar-EG"/>
        </w:rPr>
        <w:t>.</w:t>
      </w:r>
    </w:p>
    <w:p w14:paraId="74C31044" w14:textId="77777777" w:rsidR="000F0AFC" w:rsidRPr="000F0AFC" w:rsidRDefault="000F0AFC" w:rsidP="00504CCE">
      <w:pPr>
        <w:shd w:val="clear" w:color="auto" w:fill="D9E2F3" w:themeFill="accent5" w:themeFillTint="33"/>
        <w:jc w:val="both"/>
        <w:rPr>
          <w:rFonts w:ascii="Times New Roman" w:hAnsi="Times New Roman" w:cs="Times New Roman"/>
          <w:b/>
          <w:bCs/>
          <w:color w:val="000000" w:themeColor="text1"/>
          <w:sz w:val="24"/>
          <w:szCs w:val="24"/>
          <w:lang w:bidi="ar-EG"/>
        </w:rPr>
      </w:pPr>
      <w:r w:rsidRPr="000F0AFC">
        <w:rPr>
          <w:rFonts w:ascii="Times New Roman" w:hAnsi="Times New Roman" w:cs="Times New Roman"/>
          <w:b/>
          <w:bCs/>
          <w:color w:val="000000" w:themeColor="text1"/>
          <w:sz w:val="24"/>
          <w:szCs w:val="24"/>
          <w:lang w:bidi="ar-EG"/>
        </w:rPr>
        <w:t>Article 19: Freedom of expression</w:t>
      </w:r>
    </w:p>
    <w:p w14:paraId="7A53F284" w14:textId="4BF909C3" w:rsidR="000F0AFC" w:rsidRPr="002A379A" w:rsidRDefault="000F0AFC" w:rsidP="00504CCE">
      <w:pPr>
        <w:jc w:val="both"/>
        <w:rPr>
          <w:rFonts w:ascii="Times New Roman" w:hAnsi="Times New Roman" w:cs="Times New Roman"/>
          <w:sz w:val="24"/>
          <w:szCs w:val="24"/>
          <w:lang w:bidi="ar-EG"/>
        </w:rPr>
      </w:pPr>
      <w:r>
        <w:rPr>
          <w:rFonts w:ascii="Times New Roman" w:hAnsi="Times New Roman" w:cs="Times New Roman"/>
          <w:sz w:val="24"/>
          <w:szCs w:val="24"/>
          <w:lang w:bidi="ar-EG"/>
        </w:rPr>
        <w:t>While the C</w:t>
      </w:r>
      <w:r w:rsidRPr="00AB6CA9">
        <w:rPr>
          <w:rFonts w:ascii="Times New Roman" w:hAnsi="Times New Roman" w:cs="Times New Roman"/>
          <w:sz w:val="24"/>
          <w:szCs w:val="24"/>
          <w:lang w:bidi="ar-EG"/>
        </w:rPr>
        <w:t xml:space="preserve">onstitution theoretically upholds freedom of speech and expression, in reality, significant constraints are placed on the press within government-held regions. Journalists who dare to criticize the state in their reports face censorship, imprisonment, torture, and even </w:t>
      </w:r>
      <w:r>
        <w:rPr>
          <w:rFonts w:ascii="Times New Roman" w:hAnsi="Times New Roman" w:cs="Times New Roman"/>
          <w:sz w:val="24"/>
          <w:szCs w:val="24"/>
          <w:lang w:bidi="ar-EG"/>
        </w:rPr>
        <w:t>death while in custody</w:t>
      </w:r>
      <w:r w:rsidRPr="00AB6CA9">
        <w:rPr>
          <w:rFonts w:ascii="Times New Roman" w:hAnsi="Times New Roman" w:cs="Times New Roman"/>
          <w:sz w:val="24"/>
          <w:szCs w:val="24"/>
          <w:lang w:bidi="ar-EG"/>
        </w:rPr>
        <w:t xml:space="preserve">. Additionally, all media organizations must acquire official authorization from the Ministry of Interior to function. </w:t>
      </w:r>
      <w:r w:rsidRPr="00EC2CAD">
        <w:rPr>
          <w:rFonts w:ascii="Times New Roman" w:hAnsi="Times New Roman" w:cs="Times New Roman"/>
          <w:sz w:val="24"/>
          <w:szCs w:val="24"/>
          <w:lang w:bidi="ar-EG"/>
        </w:rPr>
        <w:t>Additionally, private media in government-controlled areas are generally owned by</w:t>
      </w:r>
      <w:r>
        <w:rPr>
          <w:rFonts w:ascii="Times New Roman" w:hAnsi="Times New Roman" w:cs="Times New Roman"/>
          <w:sz w:val="24"/>
          <w:szCs w:val="24"/>
          <w:lang w:bidi="ar-EG"/>
        </w:rPr>
        <w:t xml:space="preserve"> individuals associated with it</w:t>
      </w:r>
      <w:r w:rsidRPr="00AB6CA9">
        <w:rPr>
          <w:rFonts w:ascii="Times New Roman" w:hAnsi="Times New Roman" w:cs="Times New Roman"/>
          <w:sz w:val="24"/>
          <w:szCs w:val="24"/>
          <w:lang w:bidi="ar-EG"/>
        </w:rPr>
        <w:t xml:space="preserve">. </w:t>
      </w:r>
      <w:r w:rsidRPr="00EC2CAD">
        <w:rPr>
          <w:rFonts w:ascii="Times New Roman" w:hAnsi="Times New Roman" w:cs="Times New Roman"/>
          <w:sz w:val="24"/>
          <w:szCs w:val="24"/>
          <w:lang w:bidi="ar-EG"/>
        </w:rPr>
        <w:t>Media freedom varies in areas controlled by different factions, but local media often feel intense pressure to align with the p</w:t>
      </w:r>
      <w:r>
        <w:rPr>
          <w:rFonts w:ascii="Times New Roman" w:hAnsi="Times New Roman" w:cs="Times New Roman"/>
          <w:sz w:val="24"/>
          <w:szCs w:val="24"/>
          <w:lang w:bidi="ar-EG"/>
        </w:rPr>
        <w:t>revailing group in their region</w:t>
      </w:r>
      <w:r w:rsidRPr="00AB6CA9">
        <w:rPr>
          <w:rFonts w:ascii="Times New Roman" w:hAnsi="Times New Roman" w:cs="Times New Roman"/>
          <w:sz w:val="24"/>
          <w:szCs w:val="24"/>
          <w:lang w:bidi="ar-EG"/>
        </w:rPr>
        <w:t xml:space="preserve">. </w:t>
      </w:r>
      <w:r w:rsidRPr="00EC2CAD">
        <w:rPr>
          <w:rFonts w:ascii="Times New Roman" w:hAnsi="Times New Roman" w:cs="Times New Roman"/>
          <w:sz w:val="24"/>
          <w:szCs w:val="24"/>
          <w:lang w:bidi="ar-EG"/>
        </w:rPr>
        <w:t xml:space="preserve">Additionally, journalists across Syria face physical risks from all sides of the conflict. </w:t>
      </w:r>
      <w:r w:rsidRPr="00AB6CA9">
        <w:rPr>
          <w:rFonts w:ascii="Times New Roman" w:hAnsi="Times New Roman" w:cs="Times New Roman"/>
          <w:sz w:val="24"/>
          <w:szCs w:val="24"/>
          <w:lang w:bidi="ar-EG"/>
        </w:rPr>
        <w:t xml:space="preserve">In this context, Maat monitored many incidents during which journalists, activists and media workers were subjected to arrest, detention or enforced disappearance by all parties to the conflict and the controlling forces in Syria. </w:t>
      </w:r>
      <w:r w:rsidRPr="00EC2CAD">
        <w:rPr>
          <w:rFonts w:ascii="Times New Roman" w:hAnsi="Times New Roman" w:cs="Times New Roman"/>
          <w:sz w:val="24"/>
          <w:szCs w:val="24"/>
          <w:lang w:bidi="ar-EG"/>
        </w:rPr>
        <w:t xml:space="preserve">For instance, </w:t>
      </w:r>
      <w:r>
        <w:rPr>
          <w:rFonts w:ascii="Times New Roman" w:hAnsi="Times New Roman" w:cs="Times New Roman"/>
          <w:sz w:val="24"/>
          <w:szCs w:val="24"/>
          <w:lang w:bidi="ar-EG"/>
        </w:rPr>
        <w:t>o</w:t>
      </w:r>
      <w:r w:rsidRPr="00AB6CA9">
        <w:rPr>
          <w:rFonts w:ascii="Times New Roman" w:hAnsi="Times New Roman" w:cs="Times New Roman"/>
          <w:sz w:val="24"/>
          <w:szCs w:val="24"/>
          <w:lang w:bidi="ar-EG"/>
        </w:rPr>
        <w:t>n</w:t>
      </w:r>
      <w:r>
        <w:rPr>
          <w:rFonts w:ascii="Times New Roman" w:hAnsi="Times New Roman" w:cs="Times New Roman"/>
          <w:sz w:val="24"/>
          <w:szCs w:val="24"/>
          <w:lang w:bidi="ar-EG"/>
        </w:rPr>
        <w:t xml:space="preserve"> 20</w:t>
      </w:r>
      <w:r w:rsidRPr="00AB6CA9">
        <w:rPr>
          <w:rFonts w:ascii="Times New Roman" w:hAnsi="Times New Roman" w:cs="Times New Roman"/>
          <w:sz w:val="24"/>
          <w:szCs w:val="24"/>
          <w:lang w:bidi="ar-EG"/>
        </w:rPr>
        <w:t xml:space="preserve"> November </w:t>
      </w:r>
      <w:r>
        <w:rPr>
          <w:rFonts w:ascii="Times New Roman" w:hAnsi="Times New Roman" w:cs="Times New Roman"/>
          <w:sz w:val="24"/>
          <w:szCs w:val="24"/>
          <w:lang w:bidi="ar-EG"/>
        </w:rPr>
        <w:t>2023</w:t>
      </w:r>
      <w:r w:rsidRPr="00AB6CA9">
        <w:rPr>
          <w:rFonts w:ascii="Times New Roman" w:hAnsi="Times New Roman" w:cs="Times New Roman"/>
          <w:sz w:val="24"/>
          <w:szCs w:val="24"/>
          <w:lang w:bidi="ar-EG"/>
        </w:rPr>
        <w:t xml:space="preserve">, the General Security Service of Hayat Tahrir al-Sham </w:t>
      </w:r>
      <w:r>
        <w:rPr>
          <w:rFonts w:ascii="Times New Roman" w:hAnsi="Times New Roman" w:cs="Times New Roman"/>
          <w:sz w:val="24"/>
          <w:szCs w:val="24"/>
          <w:lang w:bidi="ar-EG"/>
        </w:rPr>
        <w:t xml:space="preserve">(HTS) </w:t>
      </w:r>
      <w:r w:rsidRPr="00AB6CA9">
        <w:rPr>
          <w:rFonts w:ascii="Times New Roman" w:hAnsi="Times New Roman" w:cs="Times New Roman"/>
          <w:sz w:val="24"/>
          <w:szCs w:val="24"/>
          <w:lang w:bidi="ar-EG"/>
        </w:rPr>
        <w:t xml:space="preserve">arrested an activist from inside his home in the city of Idlib, </w:t>
      </w:r>
      <w:r w:rsidRPr="00EC2CAD">
        <w:rPr>
          <w:rFonts w:ascii="Times New Roman" w:hAnsi="Times New Roman" w:cs="Times New Roman"/>
          <w:sz w:val="24"/>
          <w:szCs w:val="24"/>
          <w:lang w:bidi="ar-EG"/>
        </w:rPr>
        <w:t>for posting critical content abou</w:t>
      </w:r>
      <w:r>
        <w:rPr>
          <w:rFonts w:ascii="Times New Roman" w:hAnsi="Times New Roman" w:cs="Times New Roman"/>
          <w:sz w:val="24"/>
          <w:szCs w:val="24"/>
          <w:lang w:bidi="ar-EG"/>
        </w:rPr>
        <w:t>t living conditions on Facebook</w:t>
      </w:r>
      <w:r>
        <w:rPr>
          <w:rStyle w:val="FootnoteReference"/>
          <w:rFonts w:ascii="Times New Roman" w:hAnsi="Times New Roman" w:cs="Times New Roman"/>
          <w:sz w:val="24"/>
          <w:szCs w:val="24"/>
          <w:lang w:bidi="ar-EG"/>
        </w:rPr>
        <w:footnoteReference w:id="10"/>
      </w:r>
      <w:r>
        <w:rPr>
          <w:rFonts w:ascii="Times New Roman" w:hAnsi="Times New Roman" w:cs="Times New Roman"/>
          <w:sz w:val="24"/>
          <w:szCs w:val="24"/>
          <w:lang w:bidi="ar-EG"/>
        </w:rPr>
        <w:t>. O</w:t>
      </w:r>
      <w:r w:rsidRPr="00EC2CAD">
        <w:rPr>
          <w:rFonts w:ascii="Times New Roman" w:hAnsi="Times New Roman" w:cs="Times New Roman"/>
          <w:sz w:val="24"/>
          <w:szCs w:val="24"/>
          <w:lang w:bidi="ar-EG"/>
        </w:rPr>
        <w:t>n</w:t>
      </w:r>
      <w:r w:rsidRPr="00AB6CA9">
        <w:rPr>
          <w:rFonts w:ascii="Times New Roman" w:hAnsi="Times New Roman" w:cs="Times New Roman"/>
          <w:sz w:val="24"/>
          <w:szCs w:val="24"/>
          <w:lang w:bidi="ar-EG"/>
        </w:rPr>
        <w:t xml:space="preserve"> </w:t>
      </w:r>
      <w:r>
        <w:rPr>
          <w:rFonts w:ascii="Times New Roman" w:hAnsi="Times New Roman" w:cs="Times New Roman"/>
          <w:sz w:val="24"/>
          <w:szCs w:val="24"/>
          <w:lang w:bidi="ar-EG"/>
        </w:rPr>
        <w:t xml:space="preserve">28 </w:t>
      </w:r>
      <w:r w:rsidRPr="00AB6CA9">
        <w:rPr>
          <w:rFonts w:ascii="Times New Roman" w:hAnsi="Times New Roman" w:cs="Times New Roman"/>
          <w:sz w:val="24"/>
          <w:szCs w:val="24"/>
          <w:lang w:bidi="ar-EG"/>
        </w:rPr>
        <w:t xml:space="preserve">September 2023, </w:t>
      </w:r>
      <w:r w:rsidRPr="00EC2CAD">
        <w:rPr>
          <w:rFonts w:ascii="Times New Roman" w:hAnsi="Times New Roman" w:cs="Times New Roman"/>
          <w:sz w:val="24"/>
          <w:szCs w:val="24"/>
          <w:lang w:bidi="ar-EG"/>
        </w:rPr>
        <w:t xml:space="preserve">security agencies affiliated with the Syrian government arrested a journalist who manages a local </w:t>
      </w:r>
      <w:r w:rsidRPr="00EC2CAD">
        <w:rPr>
          <w:rFonts w:ascii="Times New Roman" w:hAnsi="Times New Roman" w:cs="Times New Roman"/>
          <w:sz w:val="24"/>
          <w:szCs w:val="24"/>
          <w:lang w:bidi="ar-EG"/>
        </w:rPr>
        <w:lastRenderedPageBreak/>
        <w:t>news network called "Jableh Al-Awla," after he criticized the declining living standards and services on Facebook. Similarly, on</w:t>
      </w:r>
      <w:r>
        <w:rPr>
          <w:rFonts w:ascii="Times New Roman" w:hAnsi="Times New Roman" w:cs="Times New Roman"/>
          <w:sz w:val="24"/>
          <w:szCs w:val="24"/>
          <w:lang w:bidi="ar-EG"/>
        </w:rPr>
        <w:t xml:space="preserve"> 28</w:t>
      </w:r>
      <w:r w:rsidRPr="00EC2CAD">
        <w:rPr>
          <w:rFonts w:ascii="Times New Roman" w:hAnsi="Times New Roman" w:cs="Times New Roman"/>
          <w:sz w:val="24"/>
          <w:szCs w:val="24"/>
          <w:lang w:bidi="ar-EG"/>
        </w:rPr>
        <w:t xml:space="preserve"> </w:t>
      </w:r>
      <w:r w:rsidRPr="00AB6CA9">
        <w:rPr>
          <w:rFonts w:ascii="Times New Roman" w:hAnsi="Times New Roman" w:cs="Times New Roman"/>
          <w:sz w:val="24"/>
          <w:szCs w:val="24"/>
          <w:lang w:bidi="ar-EG"/>
        </w:rPr>
        <w:t xml:space="preserve">April 2023, the same services arrested a journalist activist and director of a media network in the city of </w:t>
      </w:r>
      <w:proofErr w:type="spellStart"/>
      <w:r w:rsidRPr="00AB6CA9">
        <w:rPr>
          <w:rFonts w:ascii="Times New Roman" w:hAnsi="Times New Roman" w:cs="Times New Roman"/>
          <w:sz w:val="24"/>
          <w:szCs w:val="24"/>
          <w:lang w:bidi="ar-EG"/>
        </w:rPr>
        <w:t>Masyaf</w:t>
      </w:r>
      <w:proofErr w:type="spellEnd"/>
      <w:r w:rsidRPr="00AB6CA9">
        <w:rPr>
          <w:rFonts w:ascii="Times New Roman" w:hAnsi="Times New Roman" w:cs="Times New Roman"/>
          <w:sz w:val="24"/>
          <w:szCs w:val="24"/>
          <w:lang w:bidi="ar-EG"/>
        </w:rPr>
        <w:t xml:space="preserve"> in the western Hama countryside, on charges of undermining </w:t>
      </w:r>
      <w:r w:rsidRPr="00F16992">
        <w:rPr>
          <w:rFonts w:ascii="Times New Roman" w:hAnsi="Times New Roman" w:cs="Times New Roman"/>
          <w:sz w:val="24"/>
          <w:szCs w:val="24"/>
          <w:lang w:bidi="ar-EG"/>
        </w:rPr>
        <w:t xml:space="preserve">the state's prestige and resolve, due to his criticism of the Syrian government on </w:t>
      </w:r>
      <w:r>
        <w:rPr>
          <w:rFonts w:ascii="Times New Roman" w:hAnsi="Times New Roman" w:cs="Times New Roman"/>
          <w:sz w:val="24"/>
          <w:szCs w:val="24"/>
          <w:lang w:bidi="ar-EG"/>
        </w:rPr>
        <w:t xml:space="preserve">his </w:t>
      </w:r>
      <w:r w:rsidRPr="00F16992">
        <w:rPr>
          <w:rFonts w:ascii="Times New Roman" w:hAnsi="Times New Roman" w:cs="Times New Roman"/>
          <w:sz w:val="24"/>
          <w:szCs w:val="24"/>
          <w:lang w:bidi="ar-EG"/>
        </w:rPr>
        <w:t>page</w:t>
      </w:r>
      <w:r>
        <w:rPr>
          <w:rStyle w:val="FootnoteReference"/>
          <w:rFonts w:ascii="Times New Roman" w:hAnsi="Times New Roman" w:cs="Times New Roman"/>
          <w:sz w:val="24"/>
          <w:szCs w:val="24"/>
          <w:lang w:bidi="ar-EG"/>
        </w:rPr>
        <w:footnoteReference w:id="11"/>
      </w:r>
      <w:r w:rsidRPr="00F16992">
        <w:rPr>
          <w:rFonts w:ascii="Times New Roman" w:hAnsi="Times New Roman" w:cs="Times New Roman"/>
          <w:sz w:val="24"/>
          <w:szCs w:val="24"/>
          <w:lang w:bidi="ar-EG"/>
        </w:rPr>
        <w:t>.</w:t>
      </w:r>
      <w:r w:rsidRPr="007E234F">
        <w:rPr>
          <w:rFonts w:ascii="Times New Roman" w:hAnsi="Times New Roman" w:cs="Times New Roman"/>
          <w:vanish/>
          <w:sz w:val="24"/>
          <w:szCs w:val="24"/>
          <w:lang w:bidi="ar-EG"/>
        </w:rPr>
        <w:t>Bottom of Form</w:t>
      </w:r>
    </w:p>
    <w:p w14:paraId="018BAEDD" w14:textId="77777777" w:rsidR="000F0AFC" w:rsidRPr="00504CCE" w:rsidRDefault="000F0AFC" w:rsidP="00504CCE">
      <w:pPr>
        <w:shd w:val="clear" w:color="auto" w:fill="D9E2F3" w:themeFill="accent5" w:themeFillTint="33"/>
        <w:tabs>
          <w:tab w:val="left" w:pos="4133"/>
        </w:tabs>
        <w:jc w:val="both"/>
        <w:rPr>
          <w:rFonts w:ascii="Times New Roman" w:hAnsi="Times New Roman" w:cs="Times New Roman"/>
          <w:color w:val="000000" w:themeColor="text1"/>
          <w:sz w:val="24"/>
          <w:szCs w:val="24"/>
          <w:lang w:bidi="ar-EG"/>
        </w:rPr>
      </w:pPr>
      <w:r w:rsidRPr="00504CCE">
        <w:rPr>
          <w:rFonts w:ascii="Times New Roman" w:hAnsi="Times New Roman" w:cs="Times New Roman"/>
          <w:b/>
          <w:bCs/>
          <w:color w:val="000000" w:themeColor="text1"/>
          <w:sz w:val="24"/>
          <w:szCs w:val="24"/>
          <w:lang w:bidi="ar-EG"/>
        </w:rPr>
        <w:t>Article 21: Freedom of peaceful assembly</w:t>
      </w:r>
    </w:p>
    <w:p w14:paraId="66BFFFF7" w14:textId="77777777" w:rsidR="000F0AFC" w:rsidRDefault="000F0AFC" w:rsidP="00504CCE">
      <w:pPr>
        <w:tabs>
          <w:tab w:val="left" w:pos="4133"/>
        </w:tabs>
        <w:jc w:val="both"/>
        <w:rPr>
          <w:rFonts w:ascii="Times New Roman" w:hAnsi="Times New Roman" w:cs="Times New Roman"/>
          <w:sz w:val="24"/>
          <w:szCs w:val="24"/>
          <w:rtl/>
          <w:lang w:bidi="ar-EG"/>
        </w:rPr>
      </w:pPr>
      <w:r w:rsidRPr="00F16992">
        <w:rPr>
          <w:rFonts w:ascii="Times New Roman" w:hAnsi="Times New Roman" w:cs="Times New Roman"/>
          <w:sz w:val="24"/>
          <w:szCs w:val="24"/>
          <w:lang w:bidi="ar-EG"/>
        </w:rPr>
        <w:t>Citizens in Syria have the right to freedom of peaceful assembly under Arti</w:t>
      </w:r>
      <w:r>
        <w:rPr>
          <w:rFonts w:ascii="Times New Roman" w:hAnsi="Times New Roman" w:cs="Times New Roman"/>
          <w:sz w:val="24"/>
          <w:szCs w:val="24"/>
          <w:lang w:bidi="ar-EG"/>
        </w:rPr>
        <w:t xml:space="preserve">cle 44 of the Constitution. </w:t>
      </w:r>
      <w:r w:rsidRPr="00F16992">
        <w:rPr>
          <w:rFonts w:ascii="Times New Roman" w:hAnsi="Times New Roman" w:cs="Times New Roman"/>
          <w:sz w:val="24"/>
          <w:szCs w:val="24"/>
          <w:lang w:bidi="ar-EG"/>
        </w:rPr>
        <w:t>Despite the Syrian government's affirmation of respecting the right to freedom of asse</w:t>
      </w:r>
      <w:r>
        <w:rPr>
          <w:rFonts w:ascii="Times New Roman" w:hAnsi="Times New Roman" w:cs="Times New Roman"/>
          <w:sz w:val="24"/>
          <w:szCs w:val="24"/>
          <w:lang w:bidi="ar-EG"/>
        </w:rPr>
        <w:t>mbly and peaceful demonstration</w:t>
      </w:r>
      <w:r w:rsidRPr="00F16992">
        <w:rPr>
          <w:rFonts w:ascii="Times New Roman" w:hAnsi="Times New Roman" w:cs="Times New Roman"/>
          <w:sz w:val="24"/>
          <w:szCs w:val="24"/>
          <w:lang w:bidi="ar-EG"/>
        </w:rPr>
        <w:t>, Maat has noted that the right to freedom of peaceful assembly has faced unjusti</w:t>
      </w:r>
      <w:r>
        <w:rPr>
          <w:rFonts w:ascii="Times New Roman" w:hAnsi="Times New Roman" w:cs="Times New Roman"/>
          <w:sz w:val="24"/>
          <w:szCs w:val="24"/>
          <w:lang w:bidi="ar-EG"/>
        </w:rPr>
        <w:t xml:space="preserve">fied restrictions in practice during 2023. </w:t>
      </w:r>
      <w:r w:rsidRPr="00F16992">
        <w:rPr>
          <w:rFonts w:ascii="Times New Roman" w:hAnsi="Times New Roman" w:cs="Times New Roman"/>
          <w:sz w:val="24"/>
          <w:szCs w:val="24"/>
          <w:lang w:bidi="ar-EG"/>
        </w:rPr>
        <w:t xml:space="preserve">For example, on </w:t>
      </w:r>
      <w:r>
        <w:rPr>
          <w:rFonts w:ascii="Times New Roman" w:hAnsi="Times New Roman" w:cs="Times New Roman"/>
          <w:sz w:val="24"/>
          <w:szCs w:val="24"/>
          <w:lang w:bidi="ar-EG"/>
        </w:rPr>
        <w:t xml:space="preserve">17 </w:t>
      </w:r>
      <w:r w:rsidRPr="00F16992">
        <w:rPr>
          <w:rFonts w:ascii="Times New Roman" w:hAnsi="Times New Roman" w:cs="Times New Roman"/>
          <w:sz w:val="24"/>
          <w:szCs w:val="24"/>
          <w:lang w:bidi="ar-EG"/>
        </w:rPr>
        <w:t>August 2023, popular protests erupted in protest against</w:t>
      </w:r>
      <w:r>
        <w:rPr>
          <w:rFonts w:ascii="Times New Roman" w:hAnsi="Times New Roman" w:cs="Times New Roman"/>
          <w:sz w:val="24"/>
          <w:szCs w:val="24"/>
          <w:lang w:bidi="ar-EG"/>
        </w:rPr>
        <w:t xml:space="preserve"> </w:t>
      </w:r>
      <w:r w:rsidRPr="00F16992">
        <w:rPr>
          <w:rFonts w:ascii="Times New Roman" w:hAnsi="Times New Roman" w:cs="Times New Roman"/>
          <w:sz w:val="24"/>
          <w:szCs w:val="24"/>
          <w:lang w:bidi="ar-EG"/>
        </w:rPr>
        <w:t>the high inflation rate and economic deterioration in Syria</w:t>
      </w:r>
      <w:r>
        <w:rPr>
          <w:rFonts w:ascii="Times New Roman" w:hAnsi="Times New Roman" w:cs="Times New Roman"/>
          <w:sz w:val="24"/>
          <w:szCs w:val="24"/>
          <w:lang w:bidi="ar-EG"/>
        </w:rPr>
        <w:t xml:space="preserve"> </w:t>
      </w:r>
      <w:r w:rsidRPr="00F16992">
        <w:rPr>
          <w:rFonts w:ascii="Times New Roman" w:hAnsi="Times New Roman" w:cs="Times New Roman"/>
          <w:sz w:val="24"/>
          <w:szCs w:val="24"/>
          <w:lang w:bidi="ar-EG"/>
        </w:rPr>
        <w:t xml:space="preserve">in the Druze-majority city of Suwayda, and as the protests spread to the rest of Syria, including the cities of Daraa, Latakia, Tartous, Deir </w:t>
      </w:r>
      <w:proofErr w:type="spellStart"/>
      <w:r w:rsidRPr="00F16992">
        <w:rPr>
          <w:rFonts w:ascii="Times New Roman" w:hAnsi="Times New Roman" w:cs="Times New Roman"/>
          <w:sz w:val="24"/>
          <w:szCs w:val="24"/>
          <w:lang w:bidi="ar-EG"/>
        </w:rPr>
        <w:t>ez</w:t>
      </w:r>
      <w:proofErr w:type="spellEnd"/>
      <w:r w:rsidRPr="00F16992">
        <w:rPr>
          <w:rFonts w:ascii="Times New Roman" w:hAnsi="Times New Roman" w:cs="Times New Roman"/>
          <w:sz w:val="24"/>
          <w:szCs w:val="24"/>
          <w:lang w:bidi="ar-EG"/>
        </w:rPr>
        <w:t>-Zor, Al-</w:t>
      </w:r>
      <w:proofErr w:type="spellStart"/>
      <w:r w:rsidRPr="00F16992">
        <w:rPr>
          <w:rFonts w:ascii="Times New Roman" w:hAnsi="Times New Roman" w:cs="Times New Roman"/>
          <w:sz w:val="24"/>
          <w:szCs w:val="24"/>
          <w:lang w:bidi="ar-EG"/>
        </w:rPr>
        <w:t>Hasakah</w:t>
      </w:r>
      <w:proofErr w:type="spellEnd"/>
      <w:r w:rsidRPr="00F16992">
        <w:rPr>
          <w:rFonts w:ascii="Times New Roman" w:hAnsi="Times New Roman" w:cs="Times New Roman"/>
          <w:sz w:val="24"/>
          <w:szCs w:val="24"/>
          <w:lang w:bidi="ar-EG"/>
        </w:rPr>
        <w:t>, and Homs. The Syrian government security forces used excessive force to co</w:t>
      </w:r>
      <w:r>
        <w:rPr>
          <w:rFonts w:ascii="Times New Roman" w:hAnsi="Times New Roman" w:cs="Times New Roman"/>
          <w:sz w:val="24"/>
          <w:szCs w:val="24"/>
          <w:lang w:bidi="ar-EG"/>
        </w:rPr>
        <w:t>nfront the gatherings.</w:t>
      </w:r>
      <w:r w:rsidRPr="00F16992">
        <w:rPr>
          <w:rFonts w:ascii="Times New Roman" w:hAnsi="Times New Roman" w:cs="Times New Roman"/>
          <w:sz w:val="24"/>
          <w:szCs w:val="24"/>
          <w:lang w:bidi="ar-EG"/>
        </w:rPr>
        <w:t xml:space="preserve"> </w:t>
      </w:r>
      <w:r w:rsidRPr="009D53B6">
        <w:rPr>
          <w:rFonts w:ascii="Times New Roman" w:hAnsi="Times New Roman" w:cs="Times New Roman"/>
          <w:sz w:val="24"/>
          <w:szCs w:val="24"/>
          <w:lang w:bidi="ar-EG"/>
        </w:rPr>
        <w:t xml:space="preserve">The protesters were also accused of treason and </w:t>
      </w:r>
      <w:r w:rsidRPr="00703865">
        <w:rPr>
          <w:rFonts w:ascii="Times New Roman" w:hAnsi="Times New Roman" w:cs="Times New Roman"/>
          <w:sz w:val="24"/>
          <w:szCs w:val="24"/>
          <w:lang w:bidi="ar-EG"/>
        </w:rPr>
        <w:t>betrayal </w:t>
      </w:r>
      <w:r w:rsidRPr="009D53B6">
        <w:rPr>
          <w:rFonts w:ascii="Times New Roman" w:hAnsi="Times New Roman" w:cs="Times New Roman"/>
          <w:sz w:val="24"/>
          <w:szCs w:val="24"/>
          <w:lang w:bidi="ar-EG"/>
        </w:rPr>
        <w:t>by the media. According to reliable local statistics, security forces arrested at least 57 civilians, including 11 women</w:t>
      </w:r>
      <w:r>
        <w:rPr>
          <w:rStyle w:val="FootnoteReference"/>
          <w:rFonts w:ascii="Times New Roman" w:hAnsi="Times New Roman" w:cs="Times New Roman"/>
          <w:sz w:val="24"/>
          <w:szCs w:val="24"/>
          <w:lang w:bidi="ar-EG"/>
        </w:rPr>
        <w:footnoteReference w:id="12"/>
      </w:r>
      <w:r w:rsidRPr="009D53B6">
        <w:rPr>
          <w:rFonts w:ascii="Times New Roman" w:hAnsi="Times New Roman" w:cs="Times New Roman"/>
          <w:sz w:val="24"/>
          <w:szCs w:val="24"/>
          <w:lang w:bidi="ar-EG"/>
        </w:rPr>
        <w:t>.</w:t>
      </w:r>
    </w:p>
    <w:p w14:paraId="6ECBA2F6" w14:textId="77777777" w:rsidR="000F0AFC" w:rsidRPr="00504CCE" w:rsidRDefault="000F0AFC" w:rsidP="00504CCE">
      <w:pPr>
        <w:shd w:val="clear" w:color="auto" w:fill="D9E2F3" w:themeFill="accent5" w:themeFillTint="33"/>
        <w:jc w:val="both"/>
        <w:rPr>
          <w:rFonts w:ascii="Times New Roman" w:hAnsi="Times New Roman" w:cs="Times New Roman"/>
          <w:b/>
          <w:bCs/>
          <w:color w:val="000000" w:themeColor="text1"/>
          <w:sz w:val="24"/>
          <w:szCs w:val="24"/>
          <w:lang w:bidi="ar-EG"/>
        </w:rPr>
      </w:pPr>
      <w:r w:rsidRPr="00504CCE">
        <w:rPr>
          <w:rFonts w:ascii="Times New Roman" w:hAnsi="Times New Roman" w:cs="Times New Roman"/>
          <w:b/>
          <w:bCs/>
          <w:color w:val="000000" w:themeColor="text1"/>
          <w:sz w:val="24"/>
          <w:szCs w:val="24"/>
          <w:lang w:bidi="ar-EG"/>
        </w:rPr>
        <w:t>Article 24: Measures to protect children</w:t>
      </w:r>
    </w:p>
    <w:p w14:paraId="1537A2D1" w14:textId="77777777" w:rsidR="000F0AFC" w:rsidRPr="00703865" w:rsidRDefault="000F0AFC" w:rsidP="00504CCE">
      <w:pPr>
        <w:jc w:val="both"/>
        <w:rPr>
          <w:rFonts w:ascii="Times New Roman" w:hAnsi="Times New Roman" w:cs="Times New Roman"/>
          <w:sz w:val="24"/>
          <w:szCs w:val="24"/>
          <w:lang w:bidi="ar-EG"/>
        </w:rPr>
      </w:pPr>
      <w:r w:rsidRPr="00703865">
        <w:rPr>
          <w:rFonts w:ascii="Times New Roman" w:hAnsi="Times New Roman" w:cs="Times New Roman"/>
          <w:sz w:val="24"/>
          <w:szCs w:val="24"/>
          <w:lang w:bidi="ar-EG"/>
        </w:rPr>
        <w:t>The Syrian government confirmed in its national report the adoption of a number of legislations aimed at providing legal protection for children, especially in the context of armed conflict, most notably Law No. 21 on the Rights of the Child of August 15, 2021, as well as Law No. 11 of 2013, which prohibits the recruitment of children and their participation in military actions, in addition to its pledge Prosecuting perpetrator</w:t>
      </w:r>
      <w:r>
        <w:rPr>
          <w:rFonts w:ascii="Times New Roman" w:hAnsi="Times New Roman" w:cs="Times New Roman"/>
          <w:sz w:val="24"/>
          <w:szCs w:val="24"/>
          <w:lang w:bidi="ar-EG"/>
        </w:rPr>
        <w:t>s in cases of child recruitment</w:t>
      </w:r>
      <w:r>
        <w:rPr>
          <w:rStyle w:val="FootnoteReference"/>
          <w:rFonts w:ascii="Times New Roman" w:hAnsi="Times New Roman" w:cs="Times New Roman"/>
          <w:sz w:val="24"/>
          <w:szCs w:val="24"/>
          <w:lang w:bidi="ar-EG"/>
        </w:rPr>
        <w:footnoteReference w:id="13"/>
      </w:r>
      <w:r>
        <w:rPr>
          <w:rFonts w:ascii="Times New Roman" w:hAnsi="Times New Roman" w:cs="Times New Roman"/>
          <w:sz w:val="24"/>
          <w:szCs w:val="24"/>
          <w:lang w:bidi="ar-EG"/>
        </w:rPr>
        <w:t>.</w:t>
      </w:r>
    </w:p>
    <w:p w14:paraId="126DF1B0" w14:textId="77777777" w:rsidR="000F0AFC" w:rsidRDefault="000F0AFC" w:rsidP="00504CCE">
      <w:pPr>
        <w:jc w:val="both"/>
        <w:rPr>
          <w:rFonts w:ascii="Times New Roman" w:hAnsi="Times New Roman" w:cs="Times New Roman"/>
          <w:sz w:val="24"/>
          <w:szCs w:val="24"/>
          <w:lang w:bidi="ar-EG"/>
        </w:rPr>
      </w:pPr>
      <w:r w:rsidRPr="00F2549C">
        <w:rPr>
          <w:rFonts w:ascii="Times New Roman" w:hAnsi="Times New Roman" w:cs="Times New Roman"/>
          <w:sz w:val="24"/>
          <w:szCs w:val="24"/>
          <w:lang w:bidi="ar-EG"/>
        </w:rPr>
        <w:t xml:space="preserve">However, the reality confirms that children are recruited throughout Syria, and in some cases, </w:t>
      </w:r>
      <w:r>
        <w:rPr>
          <w:rFonts w:ascii="Times New Roman" w:hAnsi="Times New Roman" w:cs="Times New Roman"/>
          <w:sz w:val="24"/>
          <w:szCs w:val="24"/>
          <w:lang w:bidi="ar-EG"/>
        </w:rPr>
        <w:t>children are recruited forcibly</w:t>
      </w:r>
      <w:r w:rsidRPr="00703865">
        <w:rPr>
          <w:rFonts w:ascii="Times New Roman" w:hAnsi="Times New Roman" w:cs="Times New Roman"/>
          <w:sz w:val="24"/>
          <w:szCs w:val="24"/>
          <w:lang w:bidi="ar-EG"/>
        </w:rPr>
        <w:t xml:space="preserve">. In other cases, minors register because they or their families need the salary. Some join for ideological reasons, or because of family and tribal loyalties. In some cases, children are sent outside Syria to fight as mercenaries in other conflicts. Armed groups have </w:t>
      </w:r>
      <w:r w:rsidRPr="00703865">
        <w:rPr>
          <w:rFonts w:ascii="Times New Roman" w:hAnsi="Times New Roman" w:cs="Times New Roman"/>
          <w:sz w:val="24"/>
          <w:szCs w:val="24"/>
          <w:lang w:bidi="ar-EG"/>
        </w:rPr>
        <w:lastRenderedPageBreak/>
        <w:t xml:space="preserve">recruited children throughout the years of conflict and civil war in Syria. </w:t>
      </w:r>
      <w:r w:rsidRPr="00F2549C">
        <w:rPr>
          <w:rFonts w:ascii="Times New Roman" w:hAnsi="Times New Roman" w:cs="Times New Roman"/>
          <w:sz w:val="24"/>
          <w:szCs w:val="24"/>
          <w:lang w:bidi="ar-EG"/>
        </w:rPr>
        <w:t xml:space="preserve">According to available information, the use of child soldiers in Syria is increasing even as fighting </w:t>
      </w:r>
      <w:r>
        <w:rPr>
          <w:rFonts w:ascii="Times New Roman" w:hAnsi="Times New Roman" w:cs="Times New Roman"/>
          <w:sz w:val="24"/>
          <w:szCs w:val="24"/>
          <w:lang w:bidi="ar-EG"/>
        </w:rPr>
        <w:t>declines in most parts of Syria</w:t>
      </w:r>
      <w:r w:rsidRPr="00703865">
        <w:rPr>
          <w:rFonts w:ascii="Times New Roman" w:hAnsi="Times New Roman" w:cs="Times New Roman"/>
          <w:sz w:val="24"/>
          <w:szCs w:val="24"/>
          <w:lang w:bidi="ar-EG"/>
        </w:rPr>
        <w:t xml:space="preserve">. </w:t>
      </w:r>
      <w:r w:rsidRPr="00D303C6">
        <w:rPr>
          <w:rFonts w:ascii="Times New Roman" w:hAnsi="Times New Roman" w:cs="Times New Roman"/>
          <w:sz w:val="24"/>
          <w:szCs w:val="24"/>
          <w:lang w:bidi="ar-EG"/>
        </w:rPr>
        <w:t>The recruitment of children by armed groups in Syria has significantly risen over the last three years, from 813 in 2020 t</w:t>
      </w:r>
      <w:r>
        <w:rPr>
          <w:rFonts w:ascii="Times New Roman" w:hAnsi="Times New Roman" w:cs="Times New Roman"/>
          <w:sz w:val="24"/>
          <w:szCs w:val="24"/>
          <w:lang w:bidi="ar-EG"/>
        </w:rPr>
        <w:t>o 1296 in 2021 and 1696 in 2022</w:t>
      </w:r>
      <w:r w:rsidRPr="00703865">
        <w:rPr>
          <w:rFonts w:ascii="Times New Roman" w:hAnsi="Times New Roman" w:cs="Times New Roman"/>
          <w:sz w:val="24"/>
          <w:szCs w:val="24"/>
          <w:lang w:bidi="ar-EG"/>
        </w:rPr>
        <w:t xml:space="preserve">. </w:t>
      </w:r>
      <w:r w:rsidRPr="00D303C6">
        <w:rPr>
          <w:rFonts w:ascii="Times New Roman" w:hAnsi="Times New Roman" w:cs="Times New Roman"/>
          <w:sz w:val="24"/>
          <w:szCs w:val="24"/>
          <w:lang w:bidi="ar-EG"/>
        </w:rPr>
        <w:t>Reports have also confirmed the enlistment of 611 minors by foreign-backed groups, 383 by Hayat Tahrir al-Sham linked to Al-Qaeda in northwest Syria, along with 25 cases of children recruited by Syrian government forces and allied militias. Additionally, the Youth Revolution militia recruited 45 out of 49 chil</w:t>
      </w:r>
      <w:r>
        <w:rPr>
          <w:rFonts w:ascii="Times New Roman" w:hAnsi="Times New Roman" w:cs="Times New Roman"/>
          <w:sz w:val="24"/>
          <w:szCs w:val="24"/>
          <w:lang w:bidi="ar-EG"/>
        </w:rPr>
        <w:t>dren in northeast Syria in 2022</w:t>
      </w:r>
      <w:r>
        <w:rPr>
          <w:rStyle w:val="FootnoteReference"/>
          <w:rFonts w:ascii="Times New Roman" w:hAnsi="Times New Roman" w:cs="Times New Roman"/>
          <w:sz w:val="24"/>
          <w:szCs w:val="24"/>
          <w:lang w:bidi="ar-EG"/>
        </w:rPr>
        <w:footnoteReference w:id="14"/>
      </w:r>
      <w:r w:rsidRPr="00703865">
        <w:rPr>
          <w:rFonts w:ascii="Times New Roman" w:hAnsi="Times New Roman" w:cs="Times New Roman"/>
          <w:sz w:val="24"/>
          <w:szCs w:val="24"/>
          <w:lang w:bidi="ar-EG"/>
        </w:rPr>
        <w:t>.</w:t>
      </w:r>
    </w:p>
    <w:p w14:paraId="37FDED11" w14:textId="77777777" w:rsidR="000F0AFC" w:rsidRPr="00504CCE" w:rsidRDefault="000F0AFC" w:rsidP="00504CCE">
      <w:pPr>
        <w:shd w:val="clear" w:color="auto" w:fill="D9E2F3" w:themeFill="accent5" w:themeFillTint="33"/>
        <w:jc w:val="both"/>
        <w:rPr>
          <w:rFonts w:ascii="Times New Roman" w:hAnsi="Times New Roman" w:cs="Times New Roman"/>
          <w:b/>
          <w:bCs/>
          <w:color w:val="000000" w:themeColor="text1"/>
          <w:sz w:val="24"/>
          <w:szCs w:val="24"/>
          <w:lang w:bidi="ar-EG"/>
        </w:rPr>
      </w:pPr>
      <w:r w:rsidRPr="00504CCE">
        <w:rPr>
          <w:rFonts w:ascii="Times New Roman" w:hAnsi="Times New Roman" w:cs="Times New Roman"/>
          <w:b/>
          <w:bCs/>
          <w:color w:val="000000" w:themeColor="text1"/>
          <w:sz w:val="24"/>
          <w:szCs w:val="24"/>
          <w:lang w:bidi="ar-EG"/>
        </w:rPr>
        <w:t>Recommendations</w:t>
      </w:r>
    </w:p>
    <w:p w14:paraId="237C8217" w14:textId="77777777" w:rsidR="000F0AFC" w:rsidRPr="00D303C6" w:rsidRDefault="000F0AFC" w:rsidP="00504CCE">
      <w:pPr>
        <w:pStyle w:val="ListParagraph"/>
        <w:numPr>
          <w:ilvl w:val="0"/>
          <w:numId w:val="36"/>
        </w:numPr>
        <w:jc w:val="both"/>
        <w:rPr>
          <w:rFonts w:ascii="Times New Roman" w:hAnsi="Times New Roman" w:cs="Times New Roman"/>
          <w:sz w:val="24"/>
          <w:szCs w:val="24"/>
          <w:lang w:bidi="ar-EG"/>
        </w:rPr>
      </w:pPr>
      <w:r w:rsidRPr="00D303C6">
        <w:rPr>
          <w:rFonts w:ascii="Times New Roman" w:hAnsi="Times New Roman" w:cs="Times New Roman"/>
          <w:sz w:val="24"/>
          <w:szCs w:val="24"/>
          <w:lang w:bidi="ar-EG"/>
        </w:rPr>
        <w:t>Ensuring the protection of civilians in all areas and the necessity of distinguishing between military and civilian targets and refraining from any indiscriminate attacks.</w:t>
      </w:r>
    </w:p>
    <w:p w14:paraId="7A9768D2" w14:textId="77777777" w:rsidR="000F0AFC" w:rsidRPr="00D303C6" w:rsidRDefault="000F0AFC" w:rsidP="00504CCE">
      <w:pPr>
        <w:pStyle w:val="ListParagraph"/>
        <w:numPr>
          <w:ilvl w:val="0"/>
          <w:numId w:val="36"/>
        </w:numPr>
        <w:jc w:val="both"/>
        <w:rPr>
          <w:rFonts w:ascii="Times New Roman" w:hAnsi="Times New Roman" w:cs="Times New Roman"/>
          <w:sz w:val="24"/>
          <w:szCs w:val="24"/>
          <w:lang w:bidi="ar-EG"/>
        </w:rPr>
      </w:pPr>
      <w:r w:rsidRPr="00D303C6">
        <w:rPr>
          <w:rFonts w:ascii="Times New Roman" w:hAnsi="Times New Roman" w:cs="Times New Roman"/>
          <w:sz w:val="24"/>
          <w:szCs w:val="24"/>
          <w:lang w:bidi="ar-EG"/>
        </w:rPr>
        <w:t>Launching an initiative to establish a national dialogue with Syrian opposition leaders</w:t>
      </w:r>
    </w:p>
    <w:p w14:paraId="1D9D3089" w14:textId="77777777" w:rsidR="000F0AFC" w:rsidRPr="00D303C6" w:rsidRDefault="000F0AFC" w:rsidP="00504CCE">
      <w:pPr>
        <w:pStyle w:val="ListParagraph"/>
        <w:numPr>
          <w:ilvl w:val="0"/>
          <w:numId w:val="36"/>
        </w:numPr>
        <w:jc w:val="both"/>
        <w:rPr>
          <w:rFonts w:ascii="Times New Roman" w:hAnsi="Times New Roman" w:cs="Times New Roman"/>
          <w:sz w:val="24"/>
          <w:szCs w:val="24"/>
          <w:lang w:bidi="ar-EG"/>
        </w:rPr>
      </w:pPr>
      <w:r>
        <w:rPr>
          <w:rFonts w:ascii="Times New Roman" w:hAnsi="Times New Roman" w:cs="Times New Roman"/>
          <w:sz w:val="24"/>
          <w:szCs w:val="24"/>
          <w:lang w:bidi="ar-EG"/>
        </w:rPr>
        <w:t>A</w:t>
      </w:r>
      <w:r w:rsidRPr="00D303C6">
        <w:rPr>
          <w:rFonts w:ascii="Times New Roman" w:hAnsi="Times New Roman" w:cs="Times New Roman"/>
          <w:sz w:val="24"/>
          <w:szCs w:val="24"/>
          <w:lang w:bidi="ar-EG"/>
        </w:rPr>
        <w:t>mending legislation that conflicts with the provisions of the Covenant, especially the Information Crimes Law</w:t>
      </w:r>
    </w:p>
    <w:p w14:paraId="325BAF25" w14:textId="77777777" w:rsidR="000F0AFC" w:rsidRPr="00D303C6" w:rsidRDefault="000F0AFC" w:rsidP="00504CCE">
      <w:pPr>
        <w:pStyle w:val="ListParagraph"/>
        <w:numPr>
          <w:ilvl w:val="0"/>
          <w:numId w:val="36"/>
        </w:numPr>
        <w:jc w:val="both"/>
        <w:rPr>
          <w:rFonts w:ascii="Times New Roman" w:hAnsi="Times New Roman" w:cs="Times New Roman"/>
          <w:sz w:val="24"/>
          <w:szCs w:val="24"/>
          <w:lang w:bidi="ar-EG"/>
        </w:rPr>
      </w:pPr>
      <w:r>
        <w:rPr>
          <w:rFonts w:ascii="Times New Roman" w:hAnsi="Times New Roman" w:cs="Times New Roman"/>
          <w:sz w:val="24"/>
          <w:szCs w:val="24"/>
          <w:lang w:bidi="ar-EG"/>
        </w:rPr>
        <w:t>R</w:t>
      </w:r>
      <w:r w:rsidRPr="00D303C6">
        <w:rPr>
          <w:rFonts w:ascii="Times New Roman" w:hAnsi="Times New Roman" w:cs="Times New Roman"/>
          <w:sz w:val="24"/>
          <w:szCs w:val="24"/>
          <w:lang w:bidi="ar-EG"/>
        </w:rPr>
        <w:t>eleasing prisoners of conscience and those detained for political reasons and including them in the amnesty decisions issued by the Syrian President.</w:t>
      </w:r>
    </w:p>
    <w:p w14:paraId="025ADAD6" w14:textId="296739FC" w:rsidR="000F0AFC" w:rsidRPr="00D303C6" w:rsidRDefault="000F0AFC" w:rsidP="00504CCE">
      <w:pPr>
        <w:pStyle w:val="ListParagraph"/>
        <w:numPr>
          <w:ilvl w:val="0"/>
          <w:numId w:val="36"/>
        </w:numPr>
        <w:jc w:val="both"/>
        <w:rPr>
          <w:rFonts w:ascii="Times New Roman" w:hAnsi="Times New Roman" w:cs="Times New Roman"/>
          <w:sz w:val="24"/>
          <w:szCs w:val="24"/>
          <w:lang w:bidi="ar-EG"/>
        </w:rPr>
      </w:pPr>
      <w:r w:rsidRPr="00D303C6">
        <w:rPr>
          <w:rFonts w:ascii="Times New Roman" w:hAnsi="Times New Roman" w:cs="Times New Roman"/>
          <w:sz w:val="24"/>
          <w:szCs w:val="24"/>
          <w:lang w:bidi="ar-EG"/>
        </w:rPr>
        <w:t>Ensuri</w:t>
      </w:r>
      <w:r>
        <w:rPr>
          <w:rFonts w:ascii="Times New Roman" w:hAnsi="Times New Roman" w:cs="Times New Roman"/>
          <w:sz w:val="24"/>
          <w:szCs w:val="24"/>
          <w:lang w:bidi="ar-EG"/>
        </w:rPr>
        <w:t>ng</w:t>
      </w:r>
      <w:r w:rsidRPr="00D303C6">
        <w:rPr>
          <w:rFonts w:ascii="Times New Roman" w:hAnsi="Times New Roman" w:cs="Times New Roman"/>
          <w:sz w:val="24"/>
          <w:szCs w:val="24"/>
          <w:lang w:bidi="ar-EG"/>
        </w:rPr>
        <w:t xml:space="preserve"> that citizens exercise the right to freedom of opinion and expression as stipulated in Article 19 of the Covenant</w:t>
      </w:r>
      <w:r w:rsidR="00504CCE">
        <w:rPr>
          <w:rFonts w:ascii="Times New Roman" w:hAnsi="Times New Roman" w:cs="Times New Roman"/>
          <w:sz w:val="24"/>
          <w:szCs w:val="24"/>
          <w:lang w:bidi="ar-EG"/>
        </w:rPr>
        <w:t>.</w:t>
      </w:r>
    </w:p>
    <w:p w14:paraId="728A06A7" w14:textId="77777777" w:rsidR="000F0AFC" w:rsidRPr="00D303C6" w:rsidRDefault="000F0AFC" w:rsidP="00504CCE">
      <w:pPr>
        <w:pStyle w:val="ListParagraph"/>
        <w:numPr>
          <w:ilvl w:val="0"/>
          <w:numId w:val="36"/>
        </w:numPr>
        <w:jc w:val="both"/>
        <w:rPr>
          <w:rFonts w:ascii="Times New Roman" w:hAnsi="Times New Roman" w:cs="Times New Roman"/>
          <w:sz w:val="24"/>
          <w:szCs w:val="24"/>
          <w:rtl/>
          <w:lang w:bidi="ar-EG"/>
        </w:rPr>
      </w:pPr>
      <w:r w:rsidRPr="00D303C6">
        <w:rPr>
          <w:rFonts w:ascii="Times New Roman" w:hAnsi="Times New Roman" w:cs="Times New Roman"/>
          <w:sz w:val="24"/>
          <w:szCs w:val="24"/>
          <w:lang w:bidi="ar-EG"/>
        </w:rPr>
        <w:t>Immediately stop recruiting children, hold those involved accountable, and pledge to return all children who were arrested for recruitment purposes immediately.</w:t>
      </w:r>
    </w:p>
    <w:p w14:paraId="0B2E4F0B" w14:textId="4E3B38FA" w:rsidR="00F871C7" w:rsidRPr="007B5697" w:rsidRDefault="00F871C7" w:rsidP="00504CCE">
      <w:pPr>
        <w:jc w:val="both"/>
        <w:rPr>
          <w:rFonts w:asciiTheme="majorBidi" w:hAnsiTheme="majorBidi" w:cstheme="majorBidi"/>
          <w:sz w:val="28"/>
          <w:szCs w:val="28"/>
          <w:rtl/>
          <w:lang w:bidi="ar-EG"/>
        </w:rPr>
      </w:pPr>
    </w:p>
    <w:sectPr w:rsidR="00F871C7" w:rsidRPr="007B5697" w:rsidSect="0028337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58415A" w14:textId="77777777" w:rsidR="00283371" w:rsidRDefault="00283371" w:rsidP="004F6D5A">
      <w:pPr>
        <w:spacing w:after="0" w:line="240" w:lineRule="auto"/>
      </w:pPr>
      <w:r>
        <w:separator/>
      </w:r>
    </w:p>
  </w:endnote>
  <w:endnote w:type="continuationSeparator" w:id="0">
    <w:p w14:paraId="635ADE84" w14:textId="77777777" w:rsidR="00283371" w:rsidRDefault="00283371"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67DFAF" w14:textId="77777777" w:rsidR="00283371" w:rsidRDefault="00283371" w:rsidP="004F6D5A">
      <w:pPr>
        <w:spacing w:after="0" w:line="240" w:lineRule="auto"/>
      </w:pPr>
      <w:r>
        <w:separator/>
      </w:r>
    </w:p>
  </w:footnote>
  <w:footnote w:type="continuationSeparator" w:id="0">
    <w:p w14:paraId="56A22E8F" w14:textId="77777777" w:rsidR="00283371" w:rsidRDefault="00283371" w:rsidP="004F6D5A">
      <w:pPr>
        <w:spacing w:after="0" w:line="240" w:lineRule="auto"/>
      </w:pPr>
      <w:r>
        <w:continuationSeparator/>
      </w:r>
    </w:p>
  </w:footnote>
  <w:footnote w:id="1">
    <w:p w14:paraId="342E1661" w14:textId="77777777" w:rsidR="000F0AFC" w:rsidRDefault="000F0AFC" w:rsidP="000F0AFC">
      <w:pPr>
        <w:pStyle w:val="FootnoteText"/>
      </w:pPr>
      <w:r>
        <w:rPr>
          <w:rStyle w:val="FootnoteReference"/>
        </w:rPr>
        <w:footnoteRef/>
      </w:r>
      <w:r>
        <w:t xml:space="preserve"> </w:t>
      </w:r>
      <w:r w:rsidRPr="004751E9">
        <w:t>Full text of Information Crimes Law No. 20 of 2022</w:t>
      </w:r>
      <w:r>
        <w:t>,</w:t>
      </w:r>
      <w:r w:rsidRPr="004751E9">
        <w:rPr>
          <w:rFonts w:ascii="Calibri" w:eastAsia="Calibri" w:hAnsi="Calibri" w:cs="Calibri"/>
          <w:sz w:val="22"/>
          <w:szCs w:val="22"/>
        </w:rPr>
        <w:t xml:space="preserve"> </w:t>
      </w:r>
      <w:hyperlink r:id="rId1">
        <w:r w:rsidRPr="004751E9">
          <w:rPr>
            <w:rFonts w:ascii="Calibri" w:eastAsia="Calibri" w:hAnsi="Calibri" w:cs="Calibri"/>
            <w:color w:val="0563C1"/>
            <w:u w:val="single"/>
          </w:rPr>
          <w:t>https://moct.gov.sy/news-0015</w:t>
        </w:r>
      </w:hyperlink>
    </w:p>
  </w:footnote>
  <w:footnote w:id="2">
    <w:p w14:paraId="671D4C65" w14:textId="77777777" w:rsidR="000F0AFC" w:rsidRDefault="000F0AFC" w:rsidP="000F0AFC">
      <w:pPr>
        <w:pStyle w:val="FootnoteText"/>
      </w:pPr>
      <w:r>
        <w:rPr>
          <w:rStyle w:val="FootnoteReference"/>
        </w:rPr>
        <w:footnoteRef/>
      </w:r>
      <w:r>
        <w:t xml:space="preserve"> </w:t>
      </w:r>
      <w:r w:rsidRPr="004751E9">
        <w:t>Syria: The Cybercrime Law is an additional tool to suppress freedom of expression of opinion, Syrians for Justice and Truth</w:t>
      </w:r>
      <w:r>
        <w:t>,</w:t>
      </w:r>
      <w:r w:rsidRPr="004751E9">
        <w:rPr>
          <w:rFonts w:ascii="Calibri" w:eastAsia="Calibri" w:hAnsi="Calibri" w:cs="Calibri"/>
          <w:sz w:val="22"/>
          <w:szCs w:val="22"/>
        </w:rPr>
        <w:t xml:space="preserve"> </w:t>
      </w:r>
      <w:hyperlink r:id="rId2">
        <w:r w:rsidRPr="004751E9">
          <w:rPr>
            <w:rFonts w:ascii="Calibri" w:eastAsia="Calibri" w:hAnsi="Calibri" w:cs="Calibri"/>
            <w:color w:val="0563C1"/>
            <w:u w:val="single"/>
          </w:rPr>
          <w:t>https://bit.ly/3YLvWKI</w:t>
        </w:r>
      </w:hyperlink>
    </w:p>
  </w:footnote>
  <w:footnote w:id="3">
    <w:p w14:paraId="6A08B1A1" w14:textId="77777777" w:rsidR="000F0AFC" w:rsidRDefault="000F0AFC" w:rsidP="000F0AFC">
      <w:pPr>
        <w:pStyle w:val="FootnoteText"/>
      </w:pPr>
      <w:r>
        <w:rPr>
          <w:rStyle w:val="FootnoteReference"/>
        </w:rPr>
        <w:footnoteRef/>
      </w:r>
      <w:r>
        <w:t xml:space="preserve"> </w:t>
      </w:r>
      <w:r w:rsidRPr="004751E9">
        <w:t>Law No. 16 of 2022 criminalizing torture</w:t>
      </w:r>
      <w:r>
        <w:t>,</w:t>
      </w:r>
      <w:r w:rsidRPr="004751E9">
        <w:rPr>
          <w:rFonts w:ascii="Calibri" w:eastAsia="Calibri" w:hAnsi="Calibri" w:cs="Calibri"/>
          <w:sz w:val="22"/>
          <w:szCs w:val="22"/>
        </w:rPr>
        <w:t xml:space="preserve"> </w:t>
      </w:r>
      <w:hyperlink r:id="rId3">
        <w:r w:rsidRPr="004751E9">
          <w:rPr>
            <w:rFonts w:ascii="Calibri" w:eastAsia="Calibri" w:hAnsi="Calibri" w:cs="Calibri"/>
            <w:color w:val="0563C1"/>
            <w:u w:val="single"/>
          </w:rPr>
          <w:t>https://bit.ly/3KnYwxk</w:t>
        </w:r>
      </w:hyperlink>
    </w:p>
  </w:footnote>
  <w:footnote w:id="4">
    <w:p w14:paraId="6A935FC0" w14:textId="77777777" w:rsidR="000F0AFC" w:rsidRDefault="000F0AFC" w:rsidP="000F0AFC">
      <w:pPr>
        <w:pStyle w:val="FootnoteText"/>
      </w:pPr>
      <w:r>
        <w:rPr>
          <w:rStyle w:val="FootnoteReference"/>
        </w:rPr>
        <w:footnoteRef/>
      </w:r>
      <w:r>
        <w:t xml:space="preserve"> </w:t>
      </w:r>
      <w:r w:rsidRPr="004751E9">
        <w:rPr>
          <w:rFonts w:ascii="Calibri" w:eastAsia="Calibri" w:hAnsi="Calibri" w:cs="Calibri"/>
          <w:color w:val="000000"/>
        </w:rPr>
        <w:t xml:space="preserve">The State of Justice in Syria 2023, Syria Justice and Accountability Centre, 9 Mar 2023, link, </w:t>
      </w:r>
      <w:hyperlink r:id="rId4">
        <w:r w:rsidRPr="004751E9">
          <w:rPr>
            <w:rFonts w:ascii="Calibri" w:eastAsia="Calibri" w:hAnsi="Calibri" w:cs="Calibri"/>
            <w:color w:val="0563C1"/>
            <w:u w:val="single"/>
          </w:rPr>
          <w:t>https://syriaaccountability.org/the-state-of-justice-in-syria-2023/</w:t>
        </w:r>
      </w:hyperlink>
    </w:p>
  </w:footnote>
  <w:footnote w:id="5">
    <w:p w14:paraId="32CD4907" w14:textId="77777777" w:rsidR="000F0AFC" w:rsidRDefault="000F0AFC" w:rsidP="000F0AFC">
      <w:pPr>
        <w:pStyle w:val="FootnoteText"/>
      </w:pPr>
      <w:r>
        <w:rPr>
          <w:rStyle w:val="FootnoteReference"/>
        </w:rPr>
        <w:footnoteRef/>
      </w:r>
      <w:r>
        <w:t xml:space="preserve"> </w:t>
      </w:r>
      <w:r w:rsidRPr="004751E9">
        <w:t>Amnesty Decree No. 36 of 2023 excludes all detainees on political grounds, Syrian Network for Human Rights, November 21, 2023, link</w:t>
      </w:r>
      <w:r>
        <w:t>,</w:t>
      </w:r>
      <w:r w:rsidRPr="004751E9">
        <w:rPr>
          <w:rFonts w:ascii="Calibri" w:eastAsia="Calibri" w:hAnsi="Calibri" w:cs="Calibri"/>
          <w:sz w:val="22"/>
          <w:szCs w:val="22"/>
        </w:rPr>
        <w:t xml:space="preserve"> </w:t>
      </w:r>
      <w:hyperlink r:id="rId5">
        <w:r w:rsidRPr="004751E9">
          <w:rPr>
            <w:rFonts w:ascii="Calibri" w:eastAsia="Calibri" w:hAnsi="Calibri" w:cs="Calibri"/>
            <w:color w:val="0563C1"/>
            <w:u w:val="single"/>
          </w:rPr>
          <w:t>https://bit.ly/3t6fTfM</w:t>
        </w:r>
      </w:hyperlink>
    </w:p>
  </w:footnote>
  <w:footnote w:id="6">
    <w:p w14:paraId="08776A30" w14:textId="77777777" w:rsidR="000F0AFC" w:rsidRDefault="000F0AFC" w:rsidP="000F0AFC">
      <w:pPr>
        <w:pStyle w:val="FootnoteText"/>
      </w:pPr>
      <w:r>
        <w:rPr>
          <w:rStyle w:val="FootnoteReference"/>
        </w:rPr>
        <w:footnoteRef/>
      </w:r>
      <w:r>
        <w:t xml:space="preserve"> </w:t>
      </w:r>
      <w:r w:rsidRPr="00114309">
        <w:rPr>
          <w:rFonts w:ascii="Calibri" w:eastAsia="Calibri" w:hAnsi="Calibri" w:cs="Calibri"/>
          <w:color w:val="000000"/>
        </w:rPr>
        <w:t xml:space="preserve">Most Notable Human Rights Violations in Syria in December 2023, SNHR, Jan 2024, link, </w:t>
      </w:r>
      <w:hyperlink r:id="rId6">
        <w:r w:rsidRPr="00114309">
          <w:rPr>
            <w:rFonts w:ascii="Calibri" w:eastAsia="Calibri" w:hAnsi="Calibri" w:cs="Calibri"/>
            <w:color w:val="0563C1"/>
            <w:u w:val="single"/>
          </w:rPr>
          <w:t>https://snhr.org/blog/2024/01/05/most-notable-human-rights-violations-in-syria-in-december-2023/</w:t>
        </w:r>
      </w:hyperlink>
    </w:p>
  </w:footnote>
  <w:footnote w:id="7">
    <w:p w14:paraId="68316257" w14:textId="77777777" w:rsidR="000F0AFC" w:rsidRDefault="000F0AFC" w:rsidP="000F0AFC">
      <w:pPr>
        <w:pStyle w:val="FootnoteText"/>
      </w:pPr>
      <w:r>
        <w:rPr>
          <w:rStyle w:val="FootnoteReference"/>
        </w:rPr>
        <w:footnoteRef/>
      </w:r>
      <w:r>
        <w:t xml:space="preserve"> </w:t>
      </w:r>
      <w:r w:rsidRPr="00114309">
        <w:rPr>
          <w:rFonts w:ascii="Calibri" w:eastAsia="Calibri" w:hAnsi="Calibri" w:cs="Calibri"/>
          <w:color w:val="000000"/>
        </w:rPr>
        <w:t xml:space="preserve">102 Civilian Deaths, Including 11 Children and 14 Women as well as Five Deaths due to Torture, Documented in Syria in March 2024, SNHR, 1 Apr 2024, link,  </w:t>
      </w:r>
      <w:hyperlink r:id="rId7">
        <w:r w:rsidRPr="00114309">
          <w:rPr>
            <w:rFonts w:ascii="Calibri" w:eastAsia="Calibri" w:hAnsi="Calibri" w:cs="Calibri"/>
            <w:color w:val="0563C1"/>
            <w:u w:val="single"/>
          </w:rPr>
          <w:t>https://bit.ly/3xC7see</w:t>
        </w:r>
      </w:hyperlink>
    </w:p>
  </w:footnote>
  <w:footnote w:id="8">
    <w:p w14:paraId="49969891" w14:textId="77777777" w:rsidR="000F0AFC" w:rsidRDefault="000F0AFC" w:rsidP="000F0AFC">
      <w:pPr>
        <w:pStyle w:val="FootnoteText"/>
      </w:pPr>
      <w:r>
        <w:rPr>
          <w:rStyle w:val="FootnoteReference"/>
        </w:rPr>
        <w:footnoteRef/>
      </w:r>
      <w:r>
        <w:t xml:space="preserve"> </w:t>
      </w:r>
      <w:r w:rsidRPr="003F015A">
        <w:t>You can refer to the national report and respond to the list of issues submitted by the Syrian government to the Human Rights Committee, which is located on the committee’s website.</w:t>
      </w:r>
    </w:p>
  </w:footnote>
  <w:footnote w:id="9">
    <w:p w14:paraId="3167E145" w14:textId="77777777" w:rsidR="000F0AFC" w:rsidRDefault="000F0AFC" w:rsidP="000F0AFC">
      <w:pPr>
        <w:pStyle w:val="FootnoteText"/>
      </w:pPr>
      <w:r>
        <w:rPr>
          <w:rStyle w:val="FootnoteReference"/>
        </w:rPr>
        <w:footnoteRef/>
      </w:r>
      <w:r>
        <w:t xml:space="preserve"> </w:t>
      </w:r>
      <w:r w:rsidRPr="003F015A">
        <w:rPr>
          <w:rFonts w:ascii="Calibri" w:eastAsia="Calibri" w:hAnsi="Calibri" w:cs="Calibri"/>
          <w:color w:val="000000"/>
        </w:rPr>
        <w:t xml:space="preserve">Fight or Flight: The Syrian Conscription Nightmare, ISPI(Institute for International Political Studies), 5 Jun 2023, link, </w:t>
      </w:r>
      <w:hyperlink r:id="rId8">
        <w:r w:rsidRPr="003F015A">
          <w:rPr>
            <w:rFonts w:ascii="Calibri" w:eastAsia="Calibri" w:hAnsi="Calibri" w:cs="Calibri"/>
            <w:color w:val="0563C1"/>
            <w:u w:val="single"/>
          </w:rPr>
          <w:t>https://www.ispionline.it/en/publication/fight-or-flight-the-syrian-conscription-nightmare-130593</w:t>
        </w:r>
      </w:hyperlink>
    </w:p>
  </w:footnote>
  <w:footnote w:id="10">
    <w:p w14:paraId="3EFE283B" w14:textId="77777777" w:rsidR="000F0AFC" w:rsidRDefault="000F0AFC" w:rsidP="000F0AFC">
      <w:pPr>
        <w:pStyle w:val="FootnoteText"/>
      </w:pPr>
      <w:r>
        <w:rPr>
          <w:rStyle w:val="FootnoteReference"/>
        </w:rPr>
        <w:footnoteRef/>
      </w:r>
      <w:r>
        <w:t xml:space="preserve"> </w:t>
      </w:r>
      <w:r w:rsidRPr="00D303C6">
        <w:t>Because of publications critical of the “government” and the living situation.. The General Security Service of the “HTS” arrests an activist in Idlib, Syrian Observatory for Human Rights, November 20, 2023, link:</w:t>
      </w:r>
      <w:r w:rsidRPr="00D303C6">
        <w:rPr>
          <w:rFonts w:ascii="Calibri" w:eastAsia="Calibri" w:hAnsi="Calibri" w:cs="Calibri"/>
          <w:sz w:val="22"/>
          <w:szCs w:val="22"/>
        </w:rPr>
        <w:t xml:space="preserve"> </w:t>
      </w:r>
      <w:hyperlink r:id="rId9">
        <w:r w:rsidRPr="00D303C6">
          <w:rPr>
            <w:rFonts w:ascii="Calibri" w:eastAsia="Calibri" w:hAnsi="Calibri" w:cs="Calibri"/>
            <w:color w:val="0563C1"/>
            <w:u w:val="single"/>
          </w:rPr>
          <w:t>https://bit.ly/3T3B78V</w:t>
        </w:r>
      </w:hyperlink>
    </w:p>
  </w:footnote>
  <w:footnote w:id="11">
    <w:p w14:paraId="375A227F" w14:textId="77777777" w:rsidR="000F0AFC" w:rsidRDefault="000F0AFC" w:rsidP="000F0AFC">
      <w:pPr>
        <w:pStyle w:val="FootnoteText"/>
      </w:pPr>
      <w:r>
        <w:rPr>
          <w:rStyle w:val="FootnoteReference"/>
        </w:rPr>
        <w:footnoteRef/>
      </w:r>
      <w:r>
        <w:t xml:space="preserve"> </w:t>
      </w:r>
      <w:r w:rsidRPr="00D303C6">
        <w:t>Regime security services arrest the director of a local news network, Syrian Observatory for Human Rights, September 28, 2023, link</w:t>
      </w:r>
      <w:hyperlink r:id="rId10">
        <w:r w:rsidRPr="00D303C6">
          <w:rPr>
            <w:rFonts w:ascii="Calibri" w:eastAsia="Calibri" w:hAnsi="Calibri" w:cs="Calibri"/>
            <w:color w:val="0563C1"/>
            <w:u w:val="single"/>
          </w:rPr>
          <w:t>https://bit.ly/47ZNNSl</w:t>
        </w:r>
      </w:hyperlink>
    </w:p>
  </w:footnote>
  <w:footnote w:id="12">
    <w:p w14:paraId="17EA2B6B" w14:textId="77777777" w:rsidR="000F0AFC" w:rsidRDefault="000F0AFC" w:rsidP="000F0AFC">
      <w:pPr>
        <w:pStyle w:val="FootnoteText"/>
      </w:pPr>
      <w:r>
        <w:rPr>
          <w:rStyle w:val="FootnoteReference"/>
        </w:rPr>
        <w:footnoteRef/>
      </w:r>
      <w:r>
        <w:t xml:space="preserve"> </w:t>
      </w:r>
      <w:r w:rsidRPr="00D303C6">
        <w:t>The Syrian regime faces the demands of the protests in August 2023 with the same brutal mentality in which it faced the demands of the March 2011 movement, Syrian Network for Human Rights, August 26, 2023, link</w:t>
      </w:r>
      <w:hyperlink r:id="rId11">
        <w:r w:rsidRPr="00D303C6">
          <w:rPr>
            <w:rFonts w:ascii="Calibri" w:eastAsia="Calibri" w:hAnsi="Calibri" w:cs="Calibri"/>
            <w:color w:val="0563C1"/>
            <w:u w:val="single"/>
          </w:rPr>
          <w:t>https://bit.ly/4a2A8f6</w:t>
        </w:r>
      </w:hyperlink>
    </w:p>
  </w:footnote>
  <w:footnote w:id="13">
    <w:p w14:paraId="0D907414" w14:textId="77777777" w:rsidR="000F0AFC" w:rsidRDefault="000F0AFC" w:rsidP="000F0AFC">
      <w:pPr>
        <w:pStyle w:val="FootnoteText"/>
      </w:pPr>
      <w:r>
        <w:rPr>
          <w:rStyle w:val="FootnoteReference"/>
        </w:rPr>
        <w:footnoteRef/>
      </w:r>
      <w:r>
        <w:t xml:space="preserve"> </w:t>
      </w:r>
      <w:r w:rsidRPr="00D303C6">
        <w:t>You can check the national report and address the list of issues submitted by the Syrian government to the Human Rights Commi</w:t>
      </w:r>
      <w:r>
        <w:t>ttee on the committee's website</w:t>
      </w:r>
      <w:r w:rsidRPr="00D303C6">
        <w:t>.</w:t>
      </w:r>
    </w:p>
  </w:footnote>
  <w:footnote w:id="14">
    <w:p w14:paraId="79C1CC53" w14:textId="77777777" w:rsidR="000F0AFC" w:rsidRDefault="000F0AFC" w:rsidP="000F0AFC">
      <w:pPr>
        <w:pStyle w:val="FootnoteText"/>
      </w:pPr>
      <w:r>
        <w:rPr>
          <w:rStyle w:val="FootnoteReference"/>
        </w:rPr>
        <w:footnoteRef/>
      </w:r>
      <w:r>
        <w:t xml:space="preserve"> </w:t>
      </w:r>
      <w:r w:rsidRPr="00D303C6">
        <w:rPr>
          <w:rFonts w:ascii="Calibri" w:eastAsia="Calibri" w:hAnsi="Calibri" w:cs="Calibri"/>
          <w:color w:val="000000"/>
        </w:rPr>
        <w:t xml:space="preserve">Recruitment of children by armed groups in Syria is on the rise, even as fighting subsidies, AP News, 28 Jun 2023, link, </w:t>
      </w:r>
      <w:hyperlink r:id="rId12">
        <w:r w:rsidRPr="00D303C6">
          <w:rPr>
            <w:rFonts w:ascii="Calibri" w:eastAsia="Calibri" w:hAnsi="Calibri" w:cs="Calibri"/>
            <w:color w:val="0563C1"/>
            <w:u w:val="single"/>
          </w:rPr>
          <w:t>https://apnews.com/article/syria-child-recruitment-d4d48148e0b04e5649aa43f540988ace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0262B66"/>
    <w:multiLevelType w:val="hybridMultilevel"/>
    <w:tmpl w:val="62280E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F80171"/>
    <w:multiLevelType w:val="hybridMultilevel"/>
    <w:tmpl w:val="939AE294"/>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6"/>
  </w:num>
  <w:num w:numId="2" w16cid:durableId="319427900">
    <w:abstractNumId w:val="4"/>
  </w:num>
  <w:num w:numId="3" w16cid:durableId="483819352">
    <w:abstractNumId w:val="1"/>
  </w:num>
  <w:num w:numId="4" w16cid:durableId="1550531087">
    <w:abstractNumId w:val="12"/>
  </w:num>
  <w:num w:numId="5" w16cid:durableId="365302262">
    <w:abstractNumId w:val="3"/>
  </w:num>
  <w:num w:numId="6" w16cid:durableId="1490904455">
    <w:abstractNumId w:val="27"/>
  </w:num>
  <w:num w:numId="7" w16cid:durableId="1975796718">
    <w:abstractNumId w:val="31"/>
  </w:num>
  <w:num w:numId="8" w16cid:durableId="168910388">
    <w:abstractNumId w:val="34"/>
  </w:num>
  <w:num w:numId="9" w16cid:durableId="864364265">
    <w:abstractNumId w:val="25"/>
  </w:num>
  <w:num w:numId="10" w16cid:durableId="1110662610">
    <w:abstractNumId w:val="29"/>
  </w:num>
  <w:num w:numId="11" w16cid:durableId="48504678">
    <w:abstractNumId w:val="21"/>
  </w:num>
  <w:num w:numId="12" w16cid:durableId="1057243330">
    <w:abstractNumId w:val="33"/>
  </w:num>
  <w:num w:numId="13" w16cid:durableId="113838224">
    <w:abstractNumId w:val="19"/>
  </w:num>
  <w:num w:numId="14" w16cid:durableId="1819300015">
    <w:abstractNumId w:val="7"/>
  </w:num>
  <w:num w:numId="15" w16cid:durableId="1354769003">
    <w:abstractNumId w:val="24"/>
  </w:num>
  <w:num w:numId="16" w16cid:durableId="765884069">
    <w:abstractNumId w:val="13"/>
  </w:num>
  <w:num w:numId="17" w16cid:durableId="1830708544">
    <w:abstractNumId w:val="0"/>
  </w:num>
  <w:num w:numId="18" w16cid:durableId="1195772453">
    <w:abstractNumId w:val="17"/>
  </w:num>
  <w:num w:numId="19" w16cid:durableId="116266373">
    <w:abstractNumId w:val="2"/>
  </w:num>
  <w:num w:numId="20" w16cid:durableId="1165899663">
    <w:abstractNumId w:val="9"/>
  </w:num>
  <w:num w:numId="21" w16cid:durableId="1921870603">
    <w:abstractNumId w:val="35"/>
  </w:num>
  <w:num w:numId="22" w16cid:durableId="1106846340">
    <w:abstractNumId w:val="11"/>
  </w:num>
  <w:num w:numId="23" w16cid:durableId="1120413215">
    <w:abstractNumId w:val="15"/>
  </w:num>
  <w:num w:numId="24" w16cid:durableId="884490536">
    <w:abstractNumId w:val="26"/>
  </w:num>
  <w:num w:numId="25" w16cid:durableId="1098991049">
    <w:abstractNumId w:val="30"/>
  </w:num>
  <w:num w:numId="26" w16cid:durableId="631596808">
    <w:abstractNumId w:val="8"/>
  </w:num>
  <w:num w:numId="27" w16cid:durableId="1306087360">
    <w:abstractNumId w:val="6"/>
  </w:num>
  <w:num w:numId="28" w16cid:durableId="909191109">
    <w:abstractNumId w:val="22"/>
  </w:num>
  <w:num w:numId="29" w16cid:durableId="556204899">
    <w:abstractNumId w:val="23"/>
  </w:num>
  <w:num w:numId="30" w16cid:durableId="1668284805">
    <w:abstractNumId w:val="14"/>
  </w:num>
  <w:num w:numId="31" w16cid:durableId="1777868951">
    <w:abstractNumId w:val="20"/>
  </w:num>
  <w:num w:numId="32" w16cid:durableId="1614898655">
    <w:abstractNumId w:val="5"/>
  </w:num>
  <w:num w:numId="33" w16cid:durableId="364449577">
    <w:abstractNumId w:val="10"/>
  </w:num>
  <w:num w:numId="34" w16cid:durableId="248081818">
    <w:abstractNumId w:val="32"/>
  </w:num>
  <w:num w:numId="35" w16cid:durableId="361908434">
    <w:abstractNumId w:val="18"/>
  </w:num>
  <w:num w:numId="36" w16cid:durableId="201399259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495D"/>
    <w:rsid w:val="0004619A"/>
    <w:rsid w:val="00046C49"/>
    <w:rsid w:val="00086352"/>
    <w:rsid w:val="000A0E24"/>
    <w:rsid w:val="000B5D57"/>
    <w:rsid w:val="000B6F75"/>
    <w:rsid w:val="000C7C14"/>
    <w:rsid w:val="000F0AFC"/>
    <w:rsid w:val="00101544"/>
    <w:rsid w:val="00156C09"/>
    <w:rsid w:val="00196443"/>
    <w:rsid w:val="001D532C"/>
    <w:rsid w:val="001D6213"/>
    <w:rsid w:val="002257CD"/>
    <w:rsid w:val="002305C5"/>
    <w:rsid w:val="00283371"/>
    <w:rsid w:val="002876FE"/>
    <w:rsid w:val="002D5B01"/>
    <w:rsid w:val="003319F3"/>
    <w:rsid w:val="003439F7"/>
    <w:rsid w:val="00360DAB"/>
    <w:rsid w:val="00372B51"/>
    <w:rsid w:val="0038184B"/>
    <w:rsid w:val="003A1F96"/>
    <w:rsid w:val="003A745E"/>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4CCE"/>
    <w:rsid w:val="00505CB3"/>
    <w:rsid w:val="005132DF"/>
    <w:rsid w:val="0051677C"/>
    <w:rsid w:val="00531689"/>
    <w:rsid w:val="00531CED"/>
    <w:rsid w:val="005612DD"/>
    <w:rsid w:val="00566EF4"/>
    <w:rsid w:val="0058685C"/>
    <w:rsid w:val="005B3A8D"/>
    <w:rsid w:val="005C3446"/>
    <w:rsid w:val="005E2E96"/>
    <w:rsid w:val="00640577"/>
    <w:rsid w:val="006412F6"/>
    <w:rsid w:val="00644785"/>
    <w:rsid w:val="00646A53"/>
    <w:rsid w:val="006807A3"/>
    <w:rsid w:val="00693967"/>
    <w:rsid w:val="00713444"/>
    <w:rsid w:val="0075015E"/>
    <w:rsid w:val="00755B2C"/>
    <w:rsid w:val="00786D2C"/>
    <w:rsid w:val="007A3C77"/>
    <w:rsid w:val="007B5697"/>
    <w:rsid w:val="007C2144"/>
    <w:rsid w:val="007C3E73"/>
    <w:rsid w:val="007E56C8"/>
    <w:rsid w:val="007F62CB"/>
    <w:rsid w:val="00823531"/>
    <w:rsid w:val="00823F46"/>
    <w:rsid w:val="00826C6D"/>
    <w:rsid w:val="00860C1C"/>
    <w:rsid w:val="00871BB0"/>
    <w:rsid w:val="00875304"/>
    <w:rsid w:val="008823E1"/>
    <w:rsid w:val="00884133"/>
    <w:rsid w:val="008F2641"/>
    <w:rsid w:val="0091285A"/>
    <w:rsid w:val="009337BF"/>
    <w:rsid w:val="009412A9"/>
    <w:rsid w:val="009850AD"/>
    <w:rsid w:val="00990858"/>
    <w:rsid w:val="009B028E"/>
    <w:rsid w:val="009D1F8F"/>
    <w:rsid w:val="009E290C"/>
    <w:rsid w:val="00A3448D"/>
    <w:rsid w:val="00A37636"/>
    <w:rsid w:val="00A537CE"/>
    <w:rsid w:val="00A81650"/>
    <w:rsid w:val="00A83C1E"/>
    <w:rsid w:val="00AF7FD1"/>
    <w:rsid w:val="00B01D47"/>
    <w:rsid w:val="00B35D5B"/>
    <w:rsid w:val="00B50DC2"/>
    <w:rsid w:val="00B53978"/>
    <w:rsid w:val="00B66916"/>
    <w:rsid w:val="00B76BA7"/>
    <w:rsid w:val="00BA7411"/>
    <w:rsid w:val="00BB10FB"/>
    <w:rsid w:val="00BB2414"/>
    <w:rsid w:val="00BB2E0C"/>
    <w:rsid w:val="00BC2D2E"/>
    <w:rsid w:val="00C0706B"/>
    <w:rsid w:val="00C34E13"/>
    <w:rsid w:val="00C47923"/>
    <w:rsid w:val="00C86D0C"/>
    <w:rsid w:val="00CC2F15"/>
    <w:rsid w:val="00CC606D"/>
    <w:rsid w:val="00CD3720"/>
    <w:rsid w:val="00CD5381"/>
    <w:rsid w:val="00D01C6A"/>
    <w:rsid w:val="00D11899"/>
    <w:rsid w:val="00D674C8"/>
    <w:rsid w:val="00DB04A9"/>
    <w:rsid w:val="00DB5AB9"/>
    <w:rsid w:val="00DE35AB"/>
    <w:rsid w:val="00DF3596"/>
    <w:rsid w:val="00E3117B"/>
    <w:rsid w:val="00E4520A"/>
    <w:rsid w:val="00E45A93"/>
    <w:rsid w:val="00E55456"/>
    <w:rsid w:val="00EA2C34"/>
    <w:rsid w:val="00EA4670"/>
    <w:rsid w:val="00EB7424"/>
    <w:rsid w:val="00ED3ED2"/>
    <w:rsid w:val="00ED7702"/>
    <w:rsid w:val="00EF597D"/>
    <w:rsid w:val="00F533B4"/>
    <w:rsid w:val="00F56B3D"/>
    <w:rsid w:val="00F72F2C"/>
    <w:rsid w:val="00F871C7"/>
    <w:rsid w:val="00F94355"/>
    <w:rsid w:val="00FA13E3"/>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www.ispionline.it/en/publication/fight-or-flight-the-syrian-conscription-nightmare-130593" TargetMode="External"/><Relationship Id="rId3" Type="http://schemas.openxmlformats.org/officeDocument/2006/relationships/hyperlink" Target="https://bit.ly/3KnYwxk" TargetMode="External"/><Relationship Id="rId7" Type="http://schemas.openxmlformats.org/officeDocument/2006/relationships/hyperlink" Target="https://bit.ly/3xC7see" TargetMode="External"/><Relationship Id="rId12" Type="http://schemas.openxmlformats.org/officeDocument/2006/relationships/hyperlink" Target="https://apnews.com/article/syria-child-recruitment-d4d48148e0b04e5649aa43f540988ace" TargetMode="External"/><Relationship Id="rId2" Type="http://schemas.openxmlformats.org/officeDocument/2006/relationships/hyperlink" Target="https://bit.ly/3YLvWKI" TargetMode="External"/><Relationship Id="rId1" Type="http://schemas.openxmlformats.org/officeDocument/2006/relationships/hyperlink" Target="https://moct.gov.sy/news-0015" TargetMode="External"/><Relationship Id="rId6" Type="http://schemas.openxmlformats.org/officeDocument/2006/relationships/hyperlink" Target="https://snhr.org/blog/2024/01/05/most-notable-human-rights-violations-in-syria-in-december-2023/" TargetMode="External"/><Relationship Id="rId11" Type="http://schemas.openxmlformats.org/officeDocument/2006/relationships/hyperlink" Target="https://bit.ly/4a2A8f6" TargetMode="External"/><Relationship Id="rId5" Type="http://schemas.openxmlformats.org/officeDocument/2006/relationships/hyperlink" Target="https://bit.ly/3t6fTfM" TargetMode="External"/><Relationship Id="rId10" Type="http://schemas.openxmlformats.org/officeDocument/2006/relationships/hyperlink" Target="https://bit.ly/47ZNNSl" TargetMode="External"/><Relationship Id="rId4" Type="http://schemas.openxmlformats.org/officeDocument/2006/relationships/hyperlink" Target="https://syriaaccountability.org/the-state-of-justice-in-syria-2023/" TargetMode="External"/><Relationship Id="rId9" Type="http://schemas.openxmlformats.org/officeDocument/2006/relationships/hyperlink" Target="https://bit.ly/3T3B78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2170</Words>
  <Characters>12371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2</cp:revision>
  <dcterms:created xsi:type="dcterms:W3CDTF">2024-05-05T08:51:00Z</dcterms:created>
  <dcterms:modified xsi:type="dcterms:W3CDTF">2024-05-05T08:51:00Z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