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25BE" w:rsidRPr="00B77C4A" w:rsidRDefault="006B25BE" w:rsidP="00D860E7">
      <w:pPr>
        <w:jc w:val="center"/>
        <w:rPr>
          <w:rFonts w:cstheme="minorHAnsi"/>
          <w:b/>
          <w:bCs/>
          <w:sz w:val="24"/>
          <w:szCs w:val="24"/>
        </w:rPr>
      </w:pPr>
    </w:p>
    <w:p w:rsidR="00D860E7" w:rsidRPr="00B77C4A" w:rsidRDefault="006342A2" w:rsidP="00D860E7">
      <w:pPr>
        <w:jc w:val="center"/>
        <w:rPr>
          <w:rFonts w:cstheme="minorHAnsi"/>
          <w:b/>
          <w:bCs/>
          <w:sz w:val="24"/>
          <w:szCs w:val="24"/>
        </w:rPr>
      </w:pPr>
      <w:r w:rsidRPr="00B77C4A">
        <w:rPr>
          <w:rFonts w:cstheme="minorHAnsi"/>
          <w:b/>
          <w:bCs/>
          <w:sz w:val="24"/>
          <w:szCs w:val="24"/>
        </w:rPr>
        <w:t xml:space="preserve">Contribution à la </w:t>
      </w:r>
      <w:r w:rsidR="00D860E7" w:rsidRPr="00B77C4A">
        <w:rPr>
          <w:rFonts w:cstheme="minorHAnsi"/>
          <w:b/>
          <w:bCs/>
          <w:sz w:val="24"/>
          <w:szCs w:val="24"/>
        </w:rPr>
        <w:t>Liste des P</w:t>
      </w:r>
      <w:r w:rsidRPr="00B77C4A">
        <w:rPr>
          <w:rFonts w:cstheme="minorHAnsi"/>
          <w:b/>
          <w:bCs/>
          <w:sz w:val="24"/>
          <w:szCs w:val="24"/>
        </w:rPr>
        <w:t xml:space="preserve">oints à traiter lors de la présentation </w:t>
      </w:r>
    </w:p>
    <w:p w:rsidR="006342A2" w:rsidRPr="00B77C4A" w:rsidRDefault="006342A2" w:rsidP="00D860E7">
      <w:pPr>
        <w:jc w:val="center"/>
        <w:rPr>
          <w:rFonts w:cstheme="minorHAnsi"/>
          <w:b/>
          <w:bCs/>
          <w:sz w:val="24"/>
          <w:szCs w:val="24"/>
        </w:rPr>
      </w:pPr>
      <w:proofErr w:type="gramStart"/>
      <w:r w:rsidRPr="00B77C4A">
        <w:rPr>
          <w:rFonts w:cstheme="minorHAnsi"/>
          <w:b/>
          <w:bCs/>
          <w:sz w:val="24"/>
          <w:szCs w:val="24"/>
        </w:rPr>
        <w:t>du</w:t>
      </w:r>
      <w:proofErr w:type="gramEnd"/>
      <w:r w:rsidRPr="00B77C4A">
        <w:rPr>
          <w:rFonts w:cstheme="minorHAnsi"/>
          <w:b/>
          <w:bCs/>
          <w:sz w:val="24"/>
          <w:szCs w:val="24"/>
        </w:rPr>
        <w:t xml:space="preserve"> rapport périodique de la Tunisie</w:t>
      </w:r>
      <w:r w:rsidR="00D860E7" w:rsidRPr="00B77C4A">
        <w:rPr>
          <w:rFonts w:cstheme="minorHAnsi"/>
          <w:b/>
          <w:bCs/>
          <w:sz w:val="24"/>
          <w:szCs w:val="24"/>
        </w:rPr>
        <w:t xml:space="preserve"> devant le </w:t>
      </w:r>
      <w:r w:rsidR="00B77C4A">
        <w:rPr>
          <w:rFonts w:cstheme="minorHAnsi"/>
          <w:b/>
          <w:bCs/>
          <w:sz w:val="24"/>
          <w:szCs w:val="24"/>
        </w:rPr>
        <w:t>C</w:t>
      </w:r>
      <w:r w:rsidR="00D860E7" w:rsidRPr="00B77C4A">
        <w:rPr>
          <w:rFonts w:cstheme="minorHAnsi"/>
          <w:b/>
          <w:bCs/>
          <w:sz w:val="24"/>
          <w:szCs w:val="24"/>
        </w:rPr>
        <w:t>omité contre la torture</w:t>
      </w:r>
    </w:p>
    <w:p w:rsidR="00C71009" w:rsidRPr="00581338" w:rsidRDefault="00C71009" w:rsidP="00581338">
      <w:pPr>
        <w:spacing w:before="100" w:beforeAutospacing="1" w:after="100" w:afterAutospacing="1" w:line="240" w:lineRule="auto"/>
        <w:jc w:val="both"/>
        <w:rPr>
          <w:rFonts w:eastAsia="Times New Roman" w:cstheme="minorHAnsi"/>
          <w:b/>
          <w:bCs/>
          <w:sz w:val="24"/>
          <w:szCs w:val="24"/>
          <w:u w:val="single"/>
        </w:rPr>
      </w:pPr>
      <w:r w:rsidRPr="00581338">
        <w:rPr>
          <w:rFonts w:eastAsia="Times New Roman" w:cstheme="minorHAnsi"/>
          <w:b/>
          <w:bCs/>
          <w:sz w:val="24"/>
          <w:szCs w:val="24"/>
        </w:rPr>
        <w:t xml:space="preserve">I. </w:t>
      </w:r>
      <w:r w:rsidR="00581338" w:rsidRPr="00581338">
        <w:rPr>
          <w:rFonts w:eastAsia="Times New Roman" w:cstheme="minorHAnsi"/>
          <w:b/>
          <w:bCs/>
          <w:sz w:val="24"/>
          <w:szCs w:val="24"/>
          <w:u w:val="single"/>
        </w:rPr>
        <w:t>I</w:t>
      </w:r>
      <w:r w:rsidR="003B7928" w:rsidRPr="00581338">
        <w:rPr>
          <w:rFonts w:eastAsia="Times New Roman" w:cstheme="minorHAnsi"/>
          <w:b/>
          <w:bCs/>
          <w:sz w:val="24"/>
          <w:szCs w:val="24"/>
          <w:u w:val="single"/>
        </w:rPr>
        <w:t>ntroduction</w:t>
      </w:r>
    </w:p>
    <w:p w:rsidR="00460868" w:rsidRPr="00281783" w:rsidRDefault="008A5804" w:rsidP="00460868">
      <w:pPr>
        <w:spacing w:before="100" w:beforeAutospacing="1" w:after="100" w:afterAutospacing="1" w:line="240" w:lineRule="auto"/>
        <w:jc w:val="both"/>
        <w:rPr>
          <w:rFonts w:eastAsia="Times New Roman" w:cstheme="minorHAnsi"/>
          <w:sz w:val="24"/>
          <w:szCs w:val="24"/>
        </w:rPr>
      </w:pPr>
      <w:r w:rsidRPr="00281783">
        <w:rPr>
          <w:rFonts w:eastAsia="Times New Roman" w:cstheme="minorHAnsi"/>
          <w:sz w:val="24"/>
          <w:szCs w:val="24"/>
        </w:rPr>
        <w:t>En septembre 2011, l’Organisation Mondiale Contre la Torture (OMCT) a ouvert son bureau à Tunis. Ceci a permis à l’OMCT-Tunisie de renforcer le partenariat avec la société civile locale et de mieux accompagner les autorités durant cette phase de transition démocratique que vit le pays. La prévention de la torture et des mauvais traitements et la lutte contre  l’impunité sont des éléments clés durant ce processus.</w:t>
      </w:r>
    </w:p>
    <w:p w:rsidR="00147E73" w:rsidRPr="00281783" w:rsidRDefault="00487158" w:rsidP="00147E73">
      <w:pPr>
        <w:spacing w:before="100" w:beforeAutospacing="1" w:after="100" w:afterAutospacing="1" w:line="240" w:lineRule="auto"/>
        <w:jc w:val="both"/>
        <w:rPr>
          <w:rFonts w:eastAsia="Times New Roman" w:cstheme="minorHAnsi"/>
          <w:sz w:val="24"/>
          <w:szCs w:val="24"/>
        </w:rPr>
      </w:pPr>
      <w:r w:rsidRPr="00281783">
        <w:rPr>
          <w:rFonts w:eastAsia="Times New Roman" w:cstheme="minorHAnsi"/>
          <w:sz w:val="24"/>
          <w:szCs w:val="24"/>
        </w:rPr>
        <w:t>C</w:t>
      </w:r>
      <w:r w:rsidR="008A5804" w:rsidRPr="00281783">
        <w:rPr>
          <w:rFonts w:eastAsia="Times New Roman" w:cstheme="minorHAnsi"/>
          <w:sz w:val="24"/>
          <w:szCs w:val="24"/>
        </w:rPr>
        <w:t>es dernières années, l’OMCT s’est impliquée dans les réformes légales et institutionnelles ayant pour corollaire une meilleure prévention de la torture et les mauvais traitements et ce à travers des analyses et commentaires adressées aux autorités concernées. En outre, l’OMCT</w:t>
      </w:r>
      <w:r w:rsidR="001E1535" w:rsidRPr="00281783">
        <w:rPr>
          <w:rFonts w:eastAsia="Times New Roman" w:cstheme="minorHAnsi"/>
          <w:sz w:val="24"/>
          <w:szCs w:val="24"/>
        </w:rPr>
        <w:t xml:space="preserve"> s’est impliquée dans la documentation d</w:t>
      </w:r>
      <w:r w:rsidR="008A5804" w:rsidRPr="00281783">
        <w:rPr>
          <w:rFonts w:eastAsia="Times New Roman" w:cstheme="minorHAnsi"/>
          <w:sz w:val="24"/>
          <w:szCs w:val="24"/>
        </w:rPr>
        <w:t>es cas de torture et de mauvais traitements afin d’offrir aux victimes une assistance juridique et sociale et pour sensibiliser les autorités et le large public sur les conséquences néfastes de ce fléau.</w:t>
      </w:r>
    </w:p>
    <w:p w:rsidR="00E823C7" w:rsidRPr="00B77C4A" w:rsidRDefault="00E823C7" w:rsidP="00E823C7">
      <w:pPr>
        <w:jc w:val="both"/>
        <w:rPr>
          <w:rFonts w:cstheme="minorHAnsi"/>
          <w:sz w:val="24"/>
          <w:szCs w:val="24"/>
        </w:rPr>
      </w:pPr>
      <w:r w:rsidRPr="00B77C4A">
        <w:rPr>
          <w:rFonts w:cstheme="minorHAnsi"/>
          <w:sz w:val="24"/>
          <w:szCs w:val="24"/>
        </w:rPr>
        <w:t xml:space="preserve">Sur la base des </w:t>
      </w:r>
      <w:r>
        <w:rPr>
          <w:rFonts w:cstheme="minorHAnsi"/>
          <w:sz w:val="24"/>
          <w:szCs w:val="24"/>
        </w:rPr>
        <w:t>disposition</w:t>
      </w:r>
      <w:r w:rsidRPr="00B77C4A">
        <w:rPr>
          <w:rFonts w:cstheme="minorHAnsi"/>
          <w:sz w:val="24"/>
          <w:szCs w:val="24"/>
        </w:rPr>
        <w:t>s</w:t>
      </w:r>
      <w:r>
        <w:rPr>
          <w:rFonts w:cstheme="minorHAnsi"/>
          <w:sz w:val="24"/>
          <w:szCs w:val="24"/>
        </w:rPr>
        <w:t xml:space="preserve"> de la Convention contre la torture</w:t>
      </w:r>
      <w:r w:rsidRPr="00B77C4A">
        <w:rPr>
          <w:rFonts w:cstheme="minorHAnsi"/>
          <w:sz w:val="24"/>
          <w:szCs w:val="24"/>
        </w:rPr>
        <w:t>, des recommandations du Rapporteur spécial des Nations Unies sur la torture et autres peines ou traitements cruels, inhumains et dégradants et tenant compte des études des observateurs internationaux  et des travaux de la société civile tunisienne</w:t>
      </w:r>
      <w:r>
        <w:rPr>
          <w:rFonts w:cstheme="minorHAnsi"/>
          <w:sz w:val="24"/>
          <w:szCs w:val="24"/>
        </w:rPr>
        <w:t>,</w:t>
      </w:r>
      <w:r w:rsidRPr="00B77C4A">
        <w:rPr>
          <w:rFonts w:cstheme="minorHAnsi"/>
          <w:sz w:val="24"/>
          <w:szCs w:val="24"/>
        </w:rPr>
        <w:t xml:space="preserve"> nous relevons</w:t>
      </w:r>
      <w:r>
        <w:rPr>
          <w:rFonts w:cstheme="minorHAnsi"/>
          <w:sz w:val="24"/>
          <w:szCs w:val="24"/>
        </w:rPr>
        <w:t xml:space="preserve"> dans cette soumission</w:t>
      </w:r>
      <w:r w:rsidRPr="00B77C4A">
        <w:rPr>
          <w:rFonts w:cstheme="minorHAnsi"/>
          <w:sz w:val="24"/>
          <w:szCs w:val="24"/>
        </w:rPr>
        <w:t xml:space="preserve"> certains volets de discus</w:t>
      </w:r>
      <w:r>
        <w:rPr>
          <w:rFonts w:cstheme="minorHAnsi"/>
          <w:sz w:val="24"/>
          <w:szCs w:val="24"/>
        </w:rPr>
        <w:t>sions et préoccupations qui peuvent servir le Comité contre la torture lors de l’établissement de la liste des questions qui vont être adressés à la Tunisie durant la 56</w:t>
      </w:r>
      <w:r w:rsidR="008A5804" w:rsidRPr="000B0C90">
        <w:rPr>
          <w:rFonts w:cstheme="minorHAnsi"/>
          <w:sz w:val="24"/>
          <w:szCs w:val="24"/>
          <w:vertAlign w:val="superscript"/>
        </w:rPr>
        <w:t>ème</w:t>
      </w:r>
      <w:r>
        <w:rPr>
          <w:rFonts w:cstheme="minorHAnsi"/>
          <w:sz w:val="24"/>
          <w:szCs w:val="24"/>
        </w:rPr>
        <w:t xml:space="preserve"> session du CAT</w:t>
      </w:r>
      <w:r w:rsidRPr="00B77C4A">
        <w:rPr>
          <w:rFonts w:cstheme="minorHAnsi"/>
          <w:sz w:val="24"/>
          <w:szCs w:val="24"/>
        </w:rPr>
        <w:t>.</w:t>
      </w:r>
    </w:p>
    <w:p w:rsidR="00316AD0" w:rsidRPr="00B77C4A" w:rsidRDefault="0094371B" w:rsidP="00DA29D3">
      <w:pPr>
        <w:jc w:val="both"/>
        <w:rPr>
          <w:rFonts w:cstheme="minorHAnsi"/>
          <w:b/>
          <w:bCs/>
          <w:sz w:val="24"/>
          <w:szCs w:val="24"/>
        </w:rPr>
      </w:pPr>
      <w:r w:rsidRPr="00B77C4A">
        <w:rPr>
          <w:rFonts w:cstheme="minorHAnsi"/>
          <w:b/>
          <w:bCs/>
          <w:sz w:val="24"/>
          <w:szCs w:val="24"/>
        </w:rPr>
        <w:t xml:space="preserve">II. </w:t>
      </w:r>
      <w:r w:rsidR="00316AD0" w:rsidRPr="00B77C4A">
        <w:rPr>
          <w:rFonts w:cstheme="minorHAnsi"/>
          <w:b/>
          <w:bCs/>
          <w:sz w:val="24"/>
          <w:szCs w:val="24"/>
          <w:u w:val="single"/>
        </w:rPr>
        <w:t>Processus Post-révolution</w:t>
      </w:r>
    </w:p>
    <w:p w:rsidR="00DD7C4B" w:rsidRPr="00B77C4A" w:rsidRDefault="00D427F3" w:rsidP="00D860E7">
      <w:pPr>
        <w:jc w:val="both"/>
        <w:rPr>
          <w:rFonts w:cstheme="minorHAnsi"/>
          <w:sz w:val="24"/>
          <w:szCs w:val="24"/>
        </w:rPr>
      </w:pPr>
      <w:r w:rsidRPr="00B77C4A">
        <w:rPr>
          <w:rFonts w:cstheme="minorHAnsi"/>
          <w:sz w:val="24"/>
          <w:szCs w:val="24"/>
        </w:rPr>
        <w:t>Le départ de B</w:t>
      </w:r>
      <w:r w:rsidR="006B25BE" w:rsidRPr="00B77C4A">
        <w:rPr>
          <w:rFonts w:cstheme="minorHAnsi"/>
          <w:sz w:val="24"/>
          <w:szCs w:val="24"/>
        </w:rPr>
        <w:t>en</w:t>
      </w:r>
      <w:r w:rsidRPr="00B77C4A">
        <w:rPr>
          <w:rFonts w:cstheme="minorHAnsi"/>
          <w:sz w:val="24"/>
          <w:szCs w:val="24"/>
        </w:rPr>
        <w:t xml:space="preserve"> Ali le 14 janvier </w:t>
      </w:r>
      <w:r w:rsidR="00B77C4A">
        <w:rPr>
          <w:rFonts w:cstheme="minorHAnsi"/>
          <w:sz w:val="24"/>
          <w:szCs w:val="24"/>
        </w:rPr>
        <w:t>2011 a laissé entreprendre le</w:t>
      </w:r>
      <w:r w:rsidR="004C3108" w:rsidRPr="00B77C4A">
        <w:rPr>
          <w:rFonts w:cstheme="minorHAnsi"/>
          <w:sz w:val="24"/>
          <w:szCs w:val="24"/>
        </w:rPr>
        <w:t xml:space="preserve"> grand espoir que la Tunisie prenne des mesures et des choix en faveur de la démocratie et</w:t>
      </w:r>
      <w:r w:rsidR="00B77C4A">
        <w:rPr>
          <w:rFonts w:cstheme="minorHAnsi"/>
          <w:sz w:val="24"/>
          <w:szCs w:val="24"/>
        </w:rPr>
        <w:t xml:space="preserve"> du respect des droits humains. En effe</w:t>
      </w:r>
      <w:r w:rsidR="009806F4" w:rsidRPr="00B77C4A">
        <w:rPr>
          <w:rFonts w:cstheme="minorHAnsi"/>
          <w:sz w:val="24"/>
          <w:szCs w:val="24"/>
        </w:rPr>
        <w:t>t</w:t>
      </w:r>
      <w:r w:rsidR="00B77C4A">
        <w:rPr>
          <w:rFonts w:cstheme="minorHAnsi"/>
          <w:sz w:val="24"/>
          <w:szCs w:val="24"/>
        </w:rPr>
        <w:t>,</w:t>
      </w:r>
      <w:r w:rsidR="009806F4" w:rsidRPr="00B77C4A">
        <w:rPr>
          <w:rFonts w:cstheme="minorHAnsi"/>
          <w:sz w:val="24"/>
          <w:szCs w:val="24"/>
        </w:rPr>
        <w:t xml:space="preserve"> l’héritage de l’ancien régime </w:t>
      </w:r>
      <w:r w:rsidR="00B77C4A">
        <w:rPr>
          <w:rFonts w:cstheme="minorHAnsi"/>
          <w:sz w:val="24"/>
          <w:szCs w:val="24"/>
        </w:rPr>
        <w:t>é</w:t>
      </w:r>
      <w:r w:rsidR="00771088" w:rsidRPr="00B77C4A">
        <w:rPr>
          <w:rFonts w:cstheme="minorHAnsi"/>
          <w:sz w:val="24"/>
          <w:szCs w:val="24"/>
        </w:rPr>
        <w:t>t</w:t>
      </w:r>
      <w:r w:rsidR="00B77C4A">
        <w:rPr>
          <w:rFonts w:cstheme="minorHAnsi"/>
          <w:sz w:val="24"/>
          <w:szCs w:val="24"/>
        </w:rPr>
        <w:t>ait</w:t>
      </w:r>
      <w:r w:rsidR="00771088" w:rsidRPr="00B77C4A">
        <w:rPr>
          <w:rFonts w:cstheme="minorHAnsi"/>
          <w:sz w:val="24"/>
          <w:szCs w:val="24"/>
        </w:rPr>
        <w:t xml:space="preserve"> lourd dans ce domaine, il</w:t>
      </w:r>
      <w:r w:rsidR="00D860E7" w:rsidRPr="00B77C4A">
        <w:rPr>
          <w:rFonts w:cstheme="minorHAnsi"/>
          <w:sz w:val="24"/>
          <w:szCs w:val="24"/>
        </w:rPr>
        <w:t xml:space="preserve"> est</w:t>
      </w:r>
      <w:r w:rsidR="00B77C4A">
        <w:rPr>
          <w:rFonts w:cstheme="minorHAnsi"/>
          <w:sz w:val="24"/>
          <w:szCs w:val="24"/>
        </w:rPr>
        <w:t xml:space="preserve"> donc</w:t>
      </w:r>
      <w:r w:rsidR="009806F4" w:rsidRPr="00B77C4A">
        <w:rPr>
          <w:rFonts w:cstheme="minorHAnsi"/>
          <w:sz w:val="24"/>
          <w:szCs w:val="24"/>
        </w:rPr>
        <w:t xml:space="preserve"> logique que les challenges de la transition démocratique ne seraient guère faciles à franchir</w:t>
      </w:r>
      <w:r w:rsidR="00771088" w:rsidRPr="00B77C4A">
        <w:rPr>
          <w:rFonts w:cstheme="minorHAnsi"/>
          <w:sz w:val="24"/>
          <w:szCs w:val="24"/>
        </w:rPr>
        <w:t>.</w:t>
      </w:r>
    </w:p>
    <w:p w:rsidR="00FC4A4E" w:rsidRPr="00B77C4A" w:rsidRDefault="00771088" w:rsidP="00DA29D3">
      <w:pPr>
        <w:jc w:val="both"/>
        <w:rPr>
          <w:rFonts w:cstheme="minorHAnsi"/>
          <w:sz w:val="24"/>
          <w:szCs w:val="24"/>
        </w:rPr>
      </w:pPr>
      <w:r w:rsidRPr="00B77C4A">
        <w:rPr>
          <w:rFonts w:cstheme="minorHAnsi"/>
          <w:sz w:val="24"/>
          <w:szCs w:val="24"/>
        </w:rPr>
        <w:t>Il serait très prétentieux de tirer un bilan succinct</w:t>
      </w:r>
      <w:r w:rsidR="00FC4A4E" w:rsidRPr="00B77C4A">
        <w:rPr>
          <w:rFonts w:cstheme="minorHAnsi"/>
          <w:sz w:val="24"/>
          <w:szCs w:val="24"/>
        </w:rPr>
        <w:t xml:space="preserve"> et globale </w:t>
      </w:r>
      <w:r w:rsidRPr="00B77C4A">
        <w:rPr>
          <w:rFonts w:cstheme="minorHAnsi"/>
          <w:sz w:val="24"/>
          <w:szCs w:val="24"/>
        </w:rPr>
        <w:t xml:space="preserve">sur le processus qu’a vécu la Tunisie depuis la révolution jusqu’à ce jour, mais nous pourrons relever les points culminants qui ont marqué positivement ou négativement cette étape </w:t>
      </w:r>
      <w:r w:rsidR="00FC4A4E" w:rsidRPr="00B77C4A">
        <w:rPr>
          <w:rFonts w:cstheme="minorHAnsi"/>
          <w:sz w:val="24"/>
          <w:szCs w:val="24"/>
        </w:rPr>
        <w:t>cruciale qu’est en train de vivre ce pays</w:t>
      </w:r>
      <w:r w:rsidR="006B25BE" w:rsidRPr="00B77C4A">
        <w:rPr>
          <w:rFonts w:cstheme="minorHAnsi"/>
          <w:sz w:val="24"/>
          <w:szCs w:val="24"/>
        </w:rPr>
        <w:t>,</w:t>
      </w:r>
      <w:r w:rsidR="00FC4A4E" w:rsidRPr="00B77C4A">
        <w:rPr>
          <w:rFonts w:cstheme="minorHAnsi"/>
          <w:sz w:val="24"/>
          <w:szCs w:val="24"/>
        </w:rPr>
        <w:t xml:space="preserve"> notamment en ce qui concerne la lutte contre la torture et les mauvais traitements qui étaient pratiqués auparava</w:t>
      </w:r>
      <w:r w:rsidR="00B77C4A">
        <w:rPr>
          <w:rFonts w:cstheme="minorHAnsi"/>
          <w:sz w:val="24"/>
          <w:szCs w:val="24"/>
        </w:rPr>
        <w:t>nt comme étant une politique d’E</w:t>
      </w:r>
      <w:r w:rsidR="00FC4A4E" w:rsidRPr="00B77C4A">
        <w:rPr>
          <w:rFonts w:cstheme="minorHAnsi"/>
          <w:sz w:val="24"/>
          <w:szCs w:val="24"/>
        </w:rPr>
        <w:t>tat.</w:t>
      </w:r>
    </w:p>
    <w:p w:rsidR="00923D1D" w:rsidRDefault="00923D1D" w:rsidP="006B25BE">
      <w:pPr>
        <w:jc w:val="both"/>
        <w:rPr>
          <w:rFonts w:cstheme="minorHAnsi"/>
          <w:sz w:val="24"/>
          <w:szCs w:val="24"/>
        </w:rPr>
      </w:pPr>
    </w:p>
    <w:p w:rsidR="006B25BE" w:rsidRPr="00B77C4A" w:rsidRDefault="00FC4A4E" w:rsidP="006B25BE">
      <w:pPr>
        <w:jc w:val="both"/>
        <w:rPr>
          <w:rFonts w:cstheme="minorHAnsi"/>
          <w:sz w:val="24"/>
          <w:szCs w:val="24"/>
        </w:rPr>
      </w:pPr>
      <w:r w:rsidRPr="00B77C4A">
        <w:rPr>
          <w:rFonts w:cstheme="minorHAnsi"/>
          <w:sz w:val="24"/>
          <w:szCs w:val="24"/>
        </w:rPr>
        <w:lastRenderedPageBreak/>
        <w:t>Ainsi, concernant la prévention de la torture et les mauvais traitements</w:t>
      </w:r>
      <w:r w:rsidR="006B25BE" w:rsidRPr="00B77C4A">
        <w:rPr>
          <w:rFonts w:cstheme="minorHAnsi"/>
          <w:sz w:val="24"/>
          <w:szCs w:val="24"/>
        </w:rPr>
        <w:t xml:space="preserve">, la Tunisie a renforcé, sur le double plan </w:t>
      </w:r>
      <w:r w:rsidRPr="00B77C4A">
        <w:rPr>
          <w:rFonts w:cstheme="minorHAnsi"/>
          <w:sz w:val="24"/>
          <w:szCs w:val="24"/>
        </w:rPr>
        <w:t>législatif et institutionnel</w:t>
      </w:r>
      <w:r w:rsidR="006B25BE" w:rsidRPr="00B77C4A">
        <w:rPr>
          <w:rFonts w:cstheme="minorHAnsi"/>
          <w:sz w:val="24"/>
          <w:szCs w:val="24"/>
        </w:rPr>
        <w:t>,</w:t>
      </w:r>
      <w:r w:rsidRPr="00B77C4A">
        <w:rPr>
          <w:rFonts w:cstheme="minorHAnsi"/>
          <w:sz w:val="24"/>
          <w:szCs w:val="24"/>
        </w:rPr>
        <w:t xml:space="preserve"> ses normes juridiques par de nouveaux sta</w:t>
      </w:r>
      <w:r w:rsidR="0071313B" w:rsidRPr="00B77C4A">
        <w:rPr>
          <w:rFonts w:cstheme="minorHAnsi"/>
          <w:sz w:val="24"/>
          <w:szCs w:val="24"/>
        </w:rPr>
        <w:t>ndards</w:t>
      </w:r>
      <w:r w:rsidR="006B25BE" w:rsidRPr="00B77C4A">
        <w:rPr>
          <w:rFonts w:cstheme="minorHAnsi"/>
          <w:sz w:val="24"/>
          <w:szCs w:val="24"/>
        </w:rPr>
        <w:t>, dont</w:t>
      </w:r>
      <w:r w:rsidR="00DA29D3" w:rsidRPr="00B77C4A">
        <w:rPr>
          <w:rFonts w:cstheme="minorHAnsi"/>
          <w:sz w:val="24"/>
          <w:szCs w:val="24"/>
        </w:rPr>
        <w:t xml:space="preserve"> notamment</w:t>
      </w:r>
      <w:r w:rsidR="006B25BE" w:rsidRPr="00B77C4A">
        <w:rPr>
          <w:rFonts w:cstheme="minorHAnsi"/>
          <w:sz w:val="24"/>
          <w:szCs w:val="24"/>
        </w:rPr>
        <w:t> :</w:t>
      </w:r>
    </w:p>
    <w:p w:rsidR="006B25BE" w:rsidRPr="00B77C4A" w:rsidRDefault="006B25BE" w:rsidP="006B25BE">
      <w:pPr>
        <w:jc w:val="both"/>
        <w:rPr>
          <w:rFonts w:cstheme="minorHAnsi"/>
          <w:sz w:val="24"/>
          <w:szCs w:val="24"/>
        </w:rPr>
      </w:pPr>
      <w:r w:rsidRPr="00B77C4A">
        <w:rPr>
          <w:rFonts w:cstheme="minorHAnsi"/>
          <w:sz w:val="24"/>
          <w:szCs w:val="24"/>
        </w:rPr>
        <w:t>L</w:t>
      </w:r>
      <w:r w:rsidR="00FC4A4E" w:rsidRPr="00B77C4A">
        <w:rPr>
          <w:rFonts w:cstheme="minorHAnsi"/>
          <w:sz w:val="24"/>
          <w:szCs w:val="24"/>
        </w:rPr>
        <w:t>a nouvelle Constitution</w:t>
      </w:r>
      <w:r w:rsidR="00316AD0" w:rsidRPr="00B77C4A">
        <w:rPr>
          <w:rFonts w:cstheme="minorHAnsi"/>
          <w:sz w:val="24"/>
          <w:szCs w:val="24"/>
        </w:rPr>
        <w:t xml:space="preserve"> adoptée le 27 janvier 2014</w:t>
      </w:r>
      <w:r w:rsidR="00771088" w:rsidRPr="00B77C4A">
        <w:rPr>
          <w:rFonts w:cstheme="minorHAnsi"/>
          <w:sz w:val="24"/>
          <w:szCs w:val="24"/>
        </w:rPr>
        <w:t xml:space="preserve"> </w:t>
      </w:r>
      <w:r w:rsidR="00FC4A4E" w:rsidRPr="00B77C4A">
        <w:rPr>
          <w:rFonts w:cstheme="minorHAnsi"/>
          <w:sz w:val="24"/>
          <w:szCs w:val="24"/>
        </w:rPr>
        <w:t>qui interdit  la torture dans son article 23</w:t>
      </w:r>
      <w:r w:rsidR="00316AD0" w:rsidRPr="00B77C4A">
        <w:rPr>
          <w:rFonts w:cstheme="minorHAnsi"/>
          <w:sz w:val="24"/>
          <w:szCs w:val="24"/>
        </w:rPr>
        <w:t xml:space="preserve"> et rend ce crime imprescriptible</w:t>
      </w:r>
      <w:r w:rsidRPr="00B77C4A">
        <w:rPr>
          <w:rFonts w:cstheme="minorHAnsi"/>
          <w:sz w:val="24"/>
          <w:szCs w:val="24"/>
        </w:rPr>
        <w:t>.</w:t>
      </w:r>
      <w:r w:rsidR="00FC4A4E" w:rsidRPr="00B77C4A">
        <w:rPr>
          <w:rFonts w:cstheme="minorHAnsi"/>
          <w:sz w:val="24"/>
          <w:szCs w:val="24"/>
        </w:rPr>
        <w:t xml:space="preserve"> </w:t>
      </w:r>
    </w:p>
    <w:p w:rsidR="006B25BE" w:rsidRPr="00B77C4A" w:rsidRDefault="006B25BE" w:rsidP="006B25BE">
      <w:pPr>
        <w:jc w:val="both"/>
        <w:rPr>
          <w:rFonts w:cstheme="minorHAnsi"/>
          <w:sz w:val="24"/>
          <w:szCs w:val="24"/>
        </w:rPr>
      </w:pPr>
      <w:r w:rsidRPr="00B77C4A">
        <w:rPr>
          <w:rFonts w:cstheme="minorHAnsi"/>
          <w:sz w:val="24"/>
          <w:szCs w:val="24"/>
        </w:rPr>
        <w:t>L</w:t>
      </w:r>
      <w:r w:rsidR="00FC4A4E" w:rsidRPr="00B77C4A">
        <w:rPr>
          <w:rFonts w:cstheme="minorHAnsi"/>
          <w:sz w:val="24"/>
          <w:szCs w:val="24"/>
        </w:rPr>
        <w:t>a loi organique</w:t>
      </w:r>
      <w:r w:rsidR="00316AD0" w:rsidRPr="00B77C4A">
        <w:rPr>
          <w:rFonts w:cstheme="minorHAnsi"/>
          <w:sz w:val="24"/>
          <w:szCs w:val="24"/>
        </w:rPr>
        <w:t xml:space="preserve"> n°43 du 23 octobre 2013,</w:t>
      </w:r>
      <w:r w:rsidR="00FC4A4E" w:rsidRPr="00B77C4A">
        <w:rPr>
          <w:rFonts w:cstheme="minorHAnsi"/>
          <w:sz w:val="24"/>
          <w:szCs w:val="24"/>
        </w:rPr>
        <w:t xml:space="preserve"> relative à l’Instance nationale pour la prévention de la torture </w:t>
      </w:r>
      <w:r w:rsidR="00974FDE" w:rsidRPr="00B77C4A">
        <w:rPr>
          <w:rFonts w:cstheme="minorHAnsi"/>
          <w:sz w:val="24"/>
          <w:szCs w:val="24"/>
        </w:rPr>
        <w:t xml:space="preserve">qui </w:t>
      </w:r>
      <w:r w:rsidRPr="00B77C4A">
        <w:rPr>
          <w:rFonts w:cstheme="minorHAnsi"/>
          <w:sz w:val="24"/>
          <w:szCs w:val="24"/>
        </w:rPr>
        <w:t>fait</w:t>
      </w:r>
      <w:r w:rsidR="00974FDE" w:rsidRPr="00B77C4A">
        <w:rPr>
          <w:rFonts w:cstheme="minorHAnsi"/>
          <w:sz w:val="24"/>
          <w:szCs w:val="24"/>
        </w:rPr>
        <w:t xml:space="preserve"> suite à l’adoption en juillet 2011 du Protocole facultatif à la convention contre la torture</w:t>
      </w:r>
      <w:r w:rsidR="00316AD0" w:rsidRPr="00B77C4A">
        <w:rPr>
          <w:rFonts w:cstheme="minorHAnsi"/>
          <w:sz w:val="24"/>
          <w:szCs w:val="24"/>
        </w:rPr>
        <w:t xml:space="preserve"> (OPCAT)</w:t>
      </w:r>
      <w:r w:rsidRPr="00B77C4A">
        <w:rPr>
          <w:rFonts w:cstheme="minorHAnsi"/>
          <w:sz w:val="24"/>
          <w:szCs w:val="24"/>
        </w:rPr>
        <w:t>.</w:t>
      </w:r>
      <w:r w:rsidR="00974FDE" w:rsidRPr="00B77C4A">
        <w:rPr>
          <w:rFonts w:cstheme="minorHAnsi"/>
          <w:sz w:val="24"/>
          <w:szCs w:val="24"/>
        </w:rPr>
        <w:t xml:space="preserve"> </w:t>
      </w:r>
    </w:p>
    <w:p w:rsidR="00DC2B9C" w:rsidRPr="00B77C4A" w:rsidRDefault="006B25BE" w:rsidP="006B25BE">
      <w:pPr>
        <w:jc w:val="both"/>
        <w:rPr>
          <w:rFonts w:cstheme="minorHAnsi"/>
          <w:sz w:val="24"/>
          <w:szCs w:val="24"/>
        </w:rPr>
      </w:pPr>
      <w:r w:rsidRPr="00B77C4A">
        <w:rPr>
          <w:rFonts w:cstheme="minorHAnsi"/>
          <w:sz w:val="24"/>
          <w:szCs w:val="24"/>
        </w:rPr>
        <w:t>L</w:t>
      </w:r>
      <w:r w:rsidR="00974FDE" w:rsidRPr="00B77C4A">
        <w:rPr>
          <w:rFonts w:cstheme="minorHAnsi"/>
          <w:sz w:val="24"/>
          <w:szCs w:val="24"/>
        </w:rPr>
        <w:t>a réforme de l’article 101 bis du Code pénal qui</w:t>
      </w:r>
      <w:r w:rsidR="00316AD0" w:rsidRPr="00B77C4A">
        <w:rPr>
          <w:rFonts w:cstheme="minorHAnsi"/>
          <w:sz w:val="24"/>
          <w:szCs w:val="24"/>
        </w:rPr>
        <w:t xml:space="preserve"> définit et</w:t>
      </w:r>
      <w:r w:rsidR="00974FDE" w:rsidRPr="00B77C4A">
        <w:rPr>
          <w:rFonts w:cstheme="minorHAnsi"/>
          <w:sz w:val="24"/>
          <w:szCs w:val="24"/>
        </w:rPr>
        <w:t xml:space="preserve"> incrimine la torture</w:t>
      </w:r>
      <w:r w:rsidR="00DC2B9C" w:rsidRPr="00B77C4A">
        <w:rPr>
          <w:rFonts w:cstheme="minorHAnsi"/>
          <w:sz w:val="24"/>
          <w:szCs w:val="24"/>
        </w:rPr>
        <w:t>.</w:t>
      </w:r>
      <w:r w:rsidR="00974FDE" w:rsidRPr="00B77C4A">
        <w:rPr>
          <w:rFonts w:cstheme="minorHAnsi"/>
          <w:sz w:val="24"/>
          <w:szCs w:val="24"/>
        </w:rPr>
        <w:t xml:space="preserve"> </w:t>
      </w:r>
    </w:p>
    <w:p w:rsidR="00DC2B9C" w:rsidRPr="00B77C4A" w:rsidRDefault="00DC2B9C" w:rsidP="00DC2B9C">
      <w:pPr>
        <w:jc w:val="both"/>
        <w:rPr>
          <w:rFonts w:cstheme="minorHAnsi"/>
          <w:sz w:val="24"/>
          <w:szCs w:val="24"/>
        </w:rPr>
      </w:pPr>
      <w:r w:rsidRPr="00B77C4A">
        <w:rPr>
          <w:rFonts w:cstheme="minorHAnsi"/>
          <w:sz w:val="24"/>
          <w:szCs w:val="24"/>
        </w:rPr>
        <w:t>L</w:t>
      </w:r>
      <w:r w:rsidR="00974FDE" w:rsidRPr="00B77C4A">
        <w:rPr>
          <w:rFonts w:cstheme="minorHAnsi"/>
          <w:sz w:val="24"/>
          <w:szCs w:val="24"/>
        </w:rPr>
        <w:t>’adoption de la loi organique</w:t>
      </w:r>
      <w:r w:rsidR="00316AD0" w:rsidRPr="00B77C4A">
        <w:rPr>
          <w:rFonts w:cstheme="minorHAnsi"/>
          <w:sz w:val="24"/>
          <w:szCs w:val="24"/>
        </w:rPr>
        <w:t xml:space="preserve"> n°53 du 24 décembre 2013 relative à l’instauration de la</w:t>
      </w:r>
      <w:r w:rsidR="00974FDE" w:rsidRPr="00B77C4A">
        <w:rPr>
          <w:rFonts w:cstheme="minorHAnsi"/>
          <w:sz w:val="24"/>
          <w:szCs w:val="24"/>
        </w:rPr>
        <w:t xml:space="preserve"> justice transitionnelle et </w:t>
      </w:r>
      <w:r w:rsidR="00316AD0" w:rsidRPr="00B77C4A">
        <w:rPr>
          <w:rFonts w:cstheme="minorHAnsi"/>
          <w:sz w:val="24"/>
          <w:szCs w:val="24"/>
        </w:rPr>
        <w:t xml:space="preserve">à </w:t>
      </w:r>
      <w:r w:rsidR="00974FDE" w:rsidRPr="00B77C4A">
        <w:rPr>
          <w:rFonts w:cstheme="minorHAnsi"/>
          <w:sz w:val="24"/>
          <w:szCs w:val="24"/>
        </w:rPr>
        <w:t>son organisation qui inclue la torture parmi les</w:t>
      </w:r>
      <w:r w:rsidR="00452A43" w:rsidRPr="00B77C4A">
        <w:rPr>
          <w:rFonts w:cstheme="minorHAnsi"/>
          <w:sz w:val="24"/>
          <w:szCs w:val="24"/>
        </w:rPr>
        <w:t xml:space="preserve"> atteintes</w:t>
      </w:r>
      <w:r w:rsidR="00974FDE" w:rsidRPr="00B77C4A">
        <w:rPr>
          <w:rFonts w:cstheme="minorHAnsi"/>
          <w:sz w:val="24"/>
          <w:szCs w:val="24"/>
        </w:rPr>
        <w:t xml:space="preserve"> graves</w:t>
      </w:r>
      <w:r w:rsidR="00452A43" w:rsidRPr="00B77C4A">
        <w:rPr>
          <w:rFonts w:cstheme="minorHAnsi"/>
          <w:sz w:val="24"/>
          <w:szCs w:val="24"/>
        </w:rPr>
        <w:t xml:space="preserve"> des droits de l’homme</w:t>
      </w:r>
      <w:r w:rsidR="00974FDE" w:rsidRPr="00B77C4A">
        <w:rPr>
          <w:rFonts w:cstheme="minorHAnsi"/>
          <w:sz w:val="24"/>
          <w:szCs w:val="24"/>
        </w:rPr>
        <w:t xml:space="preserve"> à traiter</w:t>
      </w:r>
      <w:r w:rsidR="00452A43" w:rsidRPr="00B77C4A">
        <w:rPr>
          <w:rFonts w:cstheme="minorHAnsi"/>
          <w:sz w:val="24"/>
          <w:szCs w:val="24"/>
        </w:rPr>
        <w:t xml:space="preserve"> par l’Instance Vérité et Dignité</w:t>
      </w:r>
      <w:r w:rsidRPr="00B77C4A">
        <w:rPr>
          <w:rFonts w:cstheme="minorHAnsi"/>
          <w:sz w:val="24"/>
          <w:szCs w:val="24"/>
        </w:rPr>
        <w:t>.</w:t>
      </w:r>
    </w:p>
    <w:p w:rsidR="00974FDE" w:rsidRPr="00B77C4A" w:rsidRDefault="00DC2B9C" w:rsidP="0048205D">
      <w:pPr>
        <w:jc w:val="both"/>
        <w:rPr>
          <w:rFonts w:cstheme="minorHAnsi"/>
          <w:sz w:val="24"/>
          <w:szCs w:val="24"/>
        </w:rPr>
      </w:pPr>
      <w:r w:rsidRPr="00B77C4A">
        <w:rPr>
          <w:rFonts w:cstheme="minorHAnsi"/>
          <w:sz w:val="24"/>
          <w:szCs w:val="24"/>
        </w:rPr>
        <w:t>O</w:t>
      </w:r>
      <w:r w:rsidR="00452A43" w:rsidRPr="00B77C4A">
        <w:rPr>
          <w:rFonts w:cstheme="minorHAnsi"/>
          <w:sz w:val="24"/>
          <w:szCs w:val="24"/>
        </w:rPr>
        <w:t>u encore certain</w:t>
      </w:r>
      <w:r w:rsidRPr="00B77C4A">
        <w:rPr>
          <w:rFonts w:cstheme="minorHAnsi"/>
          <w:sz w:val="24"/>
          <w:szCs w:val="24"/>
        </w:rPr>
        <w:t>e</w:t>
      </w:r>
      <w:r w:rsidR="00452A43" w:rsidRPr="00B77C4A">
        <w:rPr>
          <w:rFonts w:cstheme="minorHAnsi"/>
          <w:sz w:val="24"/>
          <w:szCs w:val="24"/>
        </w:rPr>
        <w:t>s</w:t>
      </w:r>
      <w:r w:rsidRPr="00B77C4A">
        <w:rPr>
          <w:rFonts w:cstheme="minorHAnsi"/>
          <w:sz w:val="24"/>
          <w:szCs w:val="24"/>
        </w:rPr>
        <w:t xml:space="preserve"> dispositions</w:t>
      </w:r>
      <w:r w:rsidR="00452A43" w:rsidRPr="00B77C4A">
        <w:rPr>
          <w:rFonts w:cstheme="minorHAnsi"/>
          <w:sz w:val="24"/>
          <w:szCs w:val="24"/>
        </w:rPr>
        <w:t xml:space="preserve"> </w:t>
      </w:r>
      <w:r w:rsidR="00974FDE" w:rsidRPr="00B77C4A">
        <w:rPr>
          <w:rFonts w:cstheme="minorHAnsi"/>
          <w:sz w:val="24"/>
          <w:szCs w:val="24"/>
        </w:rPr>
        <w:t>en faveur de victimes de l</w:t>
      </w:r>
      <w:r w:rsidR="00DA29D3" w:rsidRPr="00B77C4A">
        <w:rPr>
          <w:rFonts w:cstheme="minorHAnsi"/>
          <w:sz w:val="24"/>
          <w:szCs w:val="24"/>
        </w:rPr>
        <w:t>’</w:t>
      </w:r>
      <w:r w:rsidR="00974FDE" w:rsidRPr="00B77C4A">
        <w:rPr>
          <w:rFonts w:cstheme="minorHAnsi"/>
          <w:sz w:val="24"/>
          <w:szCs w:val="24"/>
        </w:rPr>
        <w:t xml:space="preserve">ancien régime, à titre d’exemples, le décret-loi </w:t>
      </w:r>
      <w:r w:rsidR="000F7031" w:rsidRPr="00B77C4A">
        <w:rPr>
          <w:rFonts w:cstheme="minorHAnsi"/>
          <w:sz w:val="24"/>
          <w:szCs w:val="24"/>
        </w:rPr>
        <w:t xml:space="preserve">n°1 du 19 février 2011, portant </w:t>
      </w:r>
      <w:r w:rsidR="00974FDE" w:rsidRPr="00B77C4A">
        <w:rPr>
          <w:rFonts w:cstheme="minorHAnsi"/>
          <w:sz w:val="24"/>
          <w:szCs w:val="24"/>
        </w:rPr>
        <w:t>amnistie générale</w:t>
      </w:r>
      <w:r w:rsidR="00105985">
        <w:rPr>
          <w:rFonts w:cstheme="minorHAnsi"/>
          <w:sz w:val="24"/>
          <w:szCs w:val="24"/>
        </w:rPr>
        <w:t xml:space="preserve"> qui octroie certains droits aux personnes condamnés ou poursuivis judiciairement avant le 14 janvier 2011</w:t>
      </w:r>
      <w:r w:rsidR="0048205D">
        <w:rPr>
          <w:rFonts w:cstheme="minorHAnsi"/>
          <w:sz w:val="24"/>
          <w:szCs w:val="24"/>
        </w:rPr>
        <w:t xml:space="preserve"> pour </w:t>
      </w:r>
      <w:r w:rsidR="001E1535">
        <w:rPr>
          <w:rFonts w:cstheme="minorHAnsi"/>
          <w:sz w:val="24"/>
          <w:szCs w:val="24"/>
        </w:rPr>
        <w:t>‘</w:t>
      </w:r>
      <w:r w:rsidR="0048205D">
        <w:rPr>
          <w:rFonts w:cstheme="minorHAnsi"/>
          <w:sz w:val="24"/>
          <w:szCs w:val="24"/>
        </w:rPr>
        <w:t>des raisons politiques</w:t>
      </w:r>
      <w:r w:rsidR="001E1535">
        <w:rPr>
          <w:rFonts w:cstheme="minorHAnsi"/>
          <w:sz w:val="24"/>
          <w:szCs w:val="24"/>
        </w:rPr>
        <w:t>’</w:t>
      </w:r>
      <w:r w:rsidR="00974FDE" w:rsidRPr="00B77C4A">
        <w:rPr>
          <w:rFonts w:cstheme="minorHAnsi"/>
          <w:sz w:val="24"/>
          <w:szCs w:val="24"/>
        </w:rPr>
        <w:t xml:space="preserve"> ou le décret-loi</w:t>
      </w:r>
      <w:r w:rsidR="000F7031" w:rsidRPr="00B77C4A">
        <w:rPr>
          <w:rFonts w:cstheme="minorHAnsi"/>
          <w:sz w:val="24"/>
          <w:szCs w:val="24"/>
        </w:rPr>
        <w:t xml:space="preserve"> n°97 du 24 octobre 2011, portant indemnisation des martyrs et</w:t>
      </w:r>
      <w:r w:rsidR="00974FDE" w:rsidRPr="00B77C4A">
        <w:rPr>
          <w:rFonts w:cstheme="minorHAnsi"/>
          <w:sz w:val="24"/>
          <w:szCs w:val="24"/>
        </w:rPr>
        <w:t xml:space="preserve"> </w:t>
      </w:r>
      <w:r w:rsidR="00452A43" w:rsidRPr="00B77C4A">
        <w:rPr>
          <w:rFonts w:cstheme="minorHAnsi"/>
          <w:sz w:val="24"/>
          <w:szCs w:val="24"/>
        </w:rPr>
        <w:t>blessés</w:t>
      </w:r>
      <w:r w:rsidR="000F7031" w:rsidRPr="00B77C4A">
        <w:rPr>
          <w:rFonts w:cstheme="minorHAnsi"/>
          <w:sz w:val="24"/>
          <w:szCs w:val="24"/>
        </w:rPr>
        <w:t xml:space="preserve"> </w:t>
      </w:r>
      <w:r w:rsidR="00974FDE" w:rsidRPr="00B77C4A">
        <w:rPr>
          <w:rFonts w:cstheme="minorHAnsi"/>
          <w:sz w:val="24"/>
          <w:szCs w:val="24"/>
        </w:rPr>
        <w:t>de la révolution.</w:t>
      </w:r>
    </w:p>
    <w:p w:rsidR="001A5F3A" w:rsidRPr="00B77C4A" w:rsidRDefault="00974FDE" w:rsidP="00DA29D3">
      <w:pPr>
        <w:jc w:val="both"/>
        <w:rPr>
          <w:rFonts w:cstheme="minorHAnsi"/>
          <w:sz w:val="24"/>
          <w:szCs w:val="24"/>
        </w:rPr>
      </w:pPr>
      <w:r w:rsidRPr="00B77C4A">
        <w:rPr>
          <w:rFonts w:cstheme="minorHAnsi"/>
          <w:sz w:val="24"/>
          <w:szCs w:val="24"/>
        </w:rPr>
        <w:t>Malheureusement, on trouve au sein même de ces avancées certaines failles juridiques qui ont</w:t>
      </w:r>
      <w:r w:rsidR="001A5F3A" w:rsidRPr="00B77C4A">
        <w:rPr>
          <w:rFonts w:cstheme="minorHAnsi"/>
          <w:sz w:val="24"/>
          <w:szCs w:val="24"/>
        </w:rPr>
        <w:t xml:space="preserve"> pu</w:t>
      </w:r>
      <w:r w:rsidRPr="00B77C4A">
        <w:rPr>
          <w:rFonts w:cstheme="minorHAnsi"/>
          <w:sz w:val="24"/>
          <w:szCs w:val="24"/>
        </w:rPr>
        <w:t xml:space="preserve"> ou pourrai</w:t>
      </w:r>
      <w:r w:rsidR="001A5F3A" w:rsidRPr="00B77C4A">
        <w:rPr>
          <w:rFonts w:cstheme="minorHAnsi"/>
          <w:sz w:val="24"/>
          <w:szCs w:val="24"/>
        </w:rPr>
        <w:t>ent engendrer des obstacles quant à la lutte contre la torture et les mauvais traitements</w:t>
      </w:r>
      <w:r w:rsidR="00DA29D3" w:rsidRPr="00B77C4A">
        <w:rPr>
          <w:rFonts w:cstheme="minorHAnsi"/>
          <w:sz w:val="24"/>
          <w:szCs w:val="24"/>
        </w:rPr>
        <w:t xml:space="preserve"> et</w:t>
      </w:r>
      <w:r w:rsidR="001A5F3A" w:rsidRPr="00B77C4A">
        <w:rPr>
          <w:rFonts w:cstheme="minorHAnsi"/>
          <w:sz w:val="24"/>
          <w:szCs w:val="24"/>
        </w:rPr>
        <w:t xml:space="preserve"> le rétablissement des droits des victimes.</w:t>
      </w:r>
    </w:p>
    <w:p w:rsidR="00DA29D3" w:rsidRPr="00B77C4A" w:rsidRDefault="000F7031" w:rsidP="00DA29D3">
      <w:pPr>
        <w:jc w:val="both"/>
        <w:rPr>
          <w:rFonts w:cstheme="minorHAnsi"/>
          <w:sz w:val="24"/>
          <w:szCs w:val="24"/>
        </w:rPr>
      </w:pPr>
      <w:r w:rsidRPr="00B77C4A">
        <w:rPr>
          <w:rFonts w:cstheme="minorHAnsi"/>
          <w:sz w:val="24"/>
          <w:szCs w:val="24"/>
        </w:rPr>
        <w:t xml:space="preserve">Le bilan </w:t>
      </w:r>
      <w:r w:rsidR="001A5F3A" w:rsidRPr="00B77C4A">
        <w:rPr>
          <w:rFonts w:cstheme="minorHAnsi"/>
          <w:sz w:val="24"/>
          <w:szCs w:val="24"/>
        </w:rPr>
        <w:t>des mesures ou réformes</w:t>
      </w:r>
      <w:r w:rsidRPr="00B77C4A">
        <w:rPr>
          <w:rFonts w:cstheme="minorHAnsi"/>
          <w:sz w:val="24"/>
          <w:szCs w:val="24"/>
        </w:rPr>
        <w:t xml:space="preserve"> est un peu mitigé</w:t>
      </w:r>
      <w:r w:rsidR="00DC2B9C" w:rsidRPr="00B77C4A">
        <w:rPr>
          <w:rFonts w:cstheme="minorHAnsi"/>
          <w:sz w:val="24"/>
          <w:szCs w:val="24"/>
        </w:rPr>
        <w:t>,</w:t>
      </w:r>
      <w:r w:rsidRPr="00B77C4A">
        <w:rPr>
          <w:rFonts w:cstheme="minorHAnsi"/>
          <w:sz w:val="24"/>
          <w:szCs w:val="24"/>
        </w:rPr>
        <w:t xml:space="preserve"> </w:t>
      </w:r>
      <w:r w:rsidR="00DC2B9C" w:rsidRPr="00B77C4A">
        <w:rPr>
          <w:rFonts w:cstheme="minorHAnsi"/>
          <w:sz w:val="24"/>
          <w:szCs w:val="24"/>
        </w:rPr>
        <w:t>comme</w:t>
      </w:r>
      <w:r w:rsidRPr="00B77C4A">
        <w:rPr>
          <w:rFonts w:cstheme="minorHAnsi"/>
          <w:sz w:val="24"/>
          <w:szCs w:val="24"/>
        </w:rPr>
        <w:t xml:space="preserve"> l’atteste</w:t>
      </w:r>
      <w:r w:rsidR="0071313B" w:rsidRPr="00B77C4A">
        <w:rPr>
          <w:rFonts w:cstheme="minorHAnsi"/>
          <w:sz w:val="24"/>
          <w:szCs w:val="24"/>
        </w:rPr>
        <w:t xml:space="preserve"> dans son rapport de 2013 le Rapporteur Spécial des Nations Unies sur la promotion de la vérité, de la justice, de la réparation et des gara</w:t>
      </w:r>
      <w:r w:rsidR="00F50848" w:rsidRPr="00B77C4A">
        <w:rPr>
          <w:rFonts w:cstheme="minorHAnsi"/>
          <w:sz w:val="24"/>
          <w:szCs w:val="24"/>
        </w:rPr>
        <w:t>nties de non répétition, et</w:t>
      </w:r>
      <w:r w:rsidR="0071313B" w:rsidRPr="00B77C4A">
        <w:rPr>
          <w:rFonts w:cstheme="minorHAnsi"/>
          <w:sz w:val="24"/>
          <w:szCs w:val="24"/>
        </w:rPr>
        <w:t xml:space="preserve"> il </w:t>
      </w:r>
      <w:r w:rsidR="001A5F3A" w:rsidRPr="00B77C4A">
        <w:rPr>
          <w:rFonts w:cstheme="minorHAnsi"/>
          <w:sz w:val="24"/>
          <w:szCs w:val="24"/>
        </w:rPr>
        <w:t xml:space="preserve">se trouve encore affaibli par </w:t>
      </w:r>
      <w:r w:rsidR="00DA29D3" w:rsidRPr="00B77C4A">
        <w:rPr>
          <w:rFonts w:cstheme="minorHAnsi"/>
          <w:sz w:val="24"/>
          <w:szCs w:val="24"/>
        </w:rPr>
        <w:t>l’absence d’autres réf</w:t>
      </w:r>
      <w:r w:rsidR="0071313B" w:rsidRPr="00B77C4A">
        <w:rPr>
          <w:rFonts w:cstheme="minorHAnsi"/>
          <w:sz w:val="24"/>
          <w:szCs w:val="24"/>
        </w:rPr>
        <w:t xml:space="preserve">ormes significatives </w:t>
      </w:r>
      <w:r w:rsidR="00DA29D3" w:rsidRPr="00B77C4A">
        <w:rPr>
          <w:rFonts w:cstheme="minorHAnsi"/>
          <w:sz w:val="24"/>
          <w:szCs w:val="24"/>
        </w:rPr>
        <w:t>notamment en ce qui concerne le secteur de la justice, la sécurité ou les pénitentiaires.</w:t>
      </w:r>
    </w:p>
    <w:p w:rsidR="00096D02" w:rsidRPr="00B77C4A" w:rsidRDefault="00DA29D3" w:rsidP="0071313B">
      <w:pPr>
        <w:jc w:val="both"/>
        <w:rPr>
          <w:rFonts w:cstheme="minorHAnsi"/>
          <w:sz w:val="24"/>
          <w:szCs w:val="24"/>
        </w:rPr>
      </w:pPr>
      <w:r w:rsidRPr="00B77C4A">
        <w:rPr>
          <w:rFonts w:cstheme="minorHAnsi"/>
          <w:sz w:val="24"/>
          <w:szCs w:val="24"/>
        </w:rPr>
        <w:t>Aussi, le dysfonctionnement de la justice ordinaire</w:t>
      </w:r>
      <w:r w:rsidR="0071313B" w:rsidRPr="00B77C4A">
        <w:rPr>
          <w:rFonts w:cstheme="minorHAnsi"/>
          <w:sz w:val="24"/>
          <w:szCs w:val="24"/>
        </w:rPr>
        <w:t xml:space="preserve"> concernant les affaires de torture et des mauvais traitements, la persistance de ces</w:t>
      </w:r>
      <w:r w:rsidRPr="00B77C4A">
        <w:rPr>
          <w:rFonts w:cstheme="minorHAnsi"/>
          <w:sz w:val="24"/>
          <w:szCs w:val="24"/>
        </w:rPr>
        <w:t xml:space="preserve"> pratiques</w:t>
      </w:r>
      <w:r w:rsidR="0071313B" w:rsidRPr="00B77C4A">
        <w:rPr>
          <w:rFonts w:cstheme="minorHAnsi"/>
          <w:sz w:val="24"/>
          <w:szCs w:val="24"/>
        </w:rPr>
        <w:t xml:space="preserve"> et la poursuite de l’impunité après la révolution</w:t>
      </w:r>
      <w:r w:rsidRPr="00B77C4A">
        <w:rPr>
          <w:rFonts w:cstheme="minorHAnsi"/>
          <w:sz w:val="24"/>
          <w:szCs w:val="24"/>
        </w:rPr>
        <w:t xml:space="preserve"> entravent de manière inquiétante le processus de transition démocratique et le crédit de confiance des victimes et autres citoyens quant aux institutions et </w:t>
      </w:r>
      <w:r w:rsidR="0071313B" w:rsidRPr="00B77C4A">
        <w:rPr>
          <w:rFonts w:cstheme="minorHAnsi"/>
          <w:sz w:val="24"/>
          <w:szCs w:val="24"/>
        </w:rPr>
        <w:t>autres</w:t>
      </w:r>
      <w:r w:rsidRPr="00B77C4A">
        <w:rPr>
          <w:rFonts w:cstheme="minorHAnsi"/>
          <w:sz w:val="24"/>
          <w:szCs w:val="24"/>
        </w:rPr>
        <w:t xml:space="preserve"> corps étatiques.</w:t>
      </w:r>
    </w:p>
    <w:p w:rsidR="00C71009" w:rsidRPr="00B77C4A" w:rsidRDefault="00C71009" w:rsidP="00DA29D3">
      <w:pPr>
        <w:jc w:val="both"/>
        <w:rPr>
          <w:rFonts w:cstheme="minorHAnsi"/>
          <w:sz w:val="24"/>
          <w:szCs w:val="24"/>
        </w:rPr>
      </w:pPr>
    </w:p>
    <w:p w:rsidR="00923D1D" w:rsidRDefault="00923D1D" w:rsidP="00DA29D3">
      <w:pPr>
        <w:jc w:val="both"/>
        <w:rPr>
          <w:rFonts w:cstheme="minorHAnsi"/>
          <w:b/>
          <w:bCs/>
          <w:sz w:val="24"/>
          <w:szCs w:val="24"/>
        </w:rPr>
      </w:pPr>
    </w:p>
    <w:p w:rsidR="00923D1D" w:rsidRDefault="00923D1D" w:rsidP="00DA29D3">
      <w:pPr>
        <w:jc w:val="both"/>
        <w:rPr>
          <w:rFonts w:cstheme="minorHAnsi"/>
          <w:b/>
          <w:bCs/>
          <w:sz w:val="24"/>
          <w:szCs w:val="24"/>
        </w:rPr>
      </w:pPr>
    </w:p>
    <w:p w:rsidR="00923D1D" w:rsidRDefault="00923D1D" w:rsidP="00DA29D3">
      <w:pPr>
        <w:jc w:val="both"/>
        <w:rPr>
          <w:rFonts w:cstheme="minorHAnsi"/>
          <w:b/>
          <w:bCs/>
          <w:sz w:val="24"/>
          <w:szCs w:val="24"/>
        </w:rPr>
      </w:pPr>
    </w:p>
    <w:p w:rsidR="00313E58" w:rsidRPr="00B77C4A" w:rsidRDefault="0094371B" w:rsidP="00DA29D3">
      <w:pPr>
        <w:jc w:val="both"/>
        <w:rPr>
          <w:rFonts w:cstheme="minorHAnsi"/>
          <w:b/>
          <w:bCs/>
          <w:sz w:val="24"/>
          <w:szCs w:val="24"/>
        </w:rPr>
      </w:pPr>
      <w:r w:rsidRPr="00B77C4A">
        <w:rPr>
          <w:rFonts w:cstheme="minorHAnsi"/>
          <w:b/>
          <w:bCs/>
          <w:sz w:val="24"/>
          <w:szCs w:val="24"/>
        </w:rPr>
        <w:lastRenderedPageBreak/>
        <w:t xml:space="preserve">III. </w:t>
      </w:r>
      <w:r w:rsidRPr="00B77C4A">
        <w:rPr>
          <w:rFonts w:cstheme="minorHAnsi"/>
          <w:b/>
          <w:bCs/>
          <w:sz w:val="24"/>
          <w:szCs w:val="24"/>
          <w:u w:val="single"/>
        </w:rPr>
        <w:t>Liste des points à traiter soulevés par l’OMCT</w:t>
      </w:r>
    </w:p>
    <w:p w:rsidR="00313E58" w:rsidRPr="00B77C4A" w:rsidRDefault="004446EC" w:rsidP="004446EC">
      <w:pPr>
        <w:jc w:val="both"/>
        <w:rPr>
          <w:rFonts w:cstheme="minorHAnsi"/>
          <w:b/>
          <w:bCs/>
          <w:sz w:val="24"/>
          <w:szCs w:val="24"/>
        </w:rPr>
      </w:pPr>
      <w:r w:rsidRPr="00B77C4A">
        <w:rPr>
          <w:rFonts w:cstheme="minorHAnsi"/>
          <w:b/>
          <w:bCs/>
          <w:sz w:val="24"/>
          <w:szCs w:val="24"/>
        </w:rPr>
        <w:t xml:space="preserve">1. </w:t>
      </w:r>
      <w:r w:rsidR="00313E58" w:rsidRPr="00B77C4A">
        <w:rPr>
          <w:rFonts w:cstheme="minorHAnsi"/>
          <w:b/>
          <w:bCs/>
          <w:sz w:val="24"/>
          <w:szCs w:val="24"/>
        </w:rPr>
        <w:t>Définition et incrimination de la torture</w:t>
      </w:r>
    </w:p>
    <w:p w:rsidR="009B42C6" w:rsidRPr="00B77C4A" w:rsidRDefault="00C65177" w:rsidP="003E280B">
      <w:pPr>
        <w:jc w:val="both"/>
        <w:rPr>
          <w:rFonts w:cstheme="minorHAnsi"/>
          <w:sz w:val="24"/>
          <w:szCs w:val="24"/>
        </w:rPr>
      </w:pPr>
      <w:r w:rsidRPr="00B77C4A">
        <w:rPr>
          <w:rFonts w:cstheme="minorHAnsi"/>
          <w:sz w:val="24"/>
          <w:szCs w:val="24"/>
        </w:rPr>
        <w:t>L’article 101 bis du Code pénal définit et incrimine la torture depuis ao</w:t>
      </w:r>
      <w:r w:rsidR="00B77C4A">
        <w:rPr>
          <w:rFonts w:cstheme="minorHAnsi"/>
          <w:sz w:val="24"/>
          <w:szCs w:val="24"/>
        </w:rPr>
        <w:t>û</w:t>
      </w:r>
      <w:r w:rsidRPr="00B77C4A">
        <w:rPr>
          <w:rFonts w:cstheme="minorHAnsi"/>
          <w:sz w:val="24"/>
          <w:szCs w:val="24"/>
        </w:rPr>
        <w:t>t 1999. Cet article a été modifié par un décret-loi n°106 du 22 octobre 2011 modifiant et complétant le Code de procédure pénale et le Code pénal.</w:t>
      </w:r>
      <w:r w:rsidR="0048205D">
        <w:rPr>
          <w:rFonts w:cstheme="minorHAnsi"/>
          <w:sz w:val="24"/>
          <w:szCs w:val="24"/>
        </w:rPr>
        <w:t xml:space="preserve"> Malgré cette réforme, l’article 101 bis du Code pénal demeure non conforme à la définition proposée par l’article premier de la Convention contre la torture.</w:t>
      </w:r>
      <w:r w:rsidR="006537DF">
        <w:rPr>
          <w:rFonts w:cstheme="minorHAnsi"/>
          <w:sz w:val="24"/>
          <w:szCs w:val="24"/>
        </w:rPr>
        <w:t xml:space="preserve"> </w:t>
      </w:r>
      <w:r w:rsidR="00FF7BBE">
        <w:rPr>
          <w:rFonts w:cstheme="minorHAnsi"/>
          <w:sz w:val="24"/>
          <w:szCs w:val="24"/>
        </w:rPr>
        <w:t>Certes, contrairement à l’ancienne version, la nouvelle version de l’article 101 bis du Code pénal, considère « </w:t>
      </w:r>
      <w:r w:rsidR="008A5804" w:rsidRPr="000B0C90">
        <w:rPr>
          <w:rFonts w:cstheme="minorHAnsi"/>
          <w:i/>
          <w:iCs/>
          <w:sz w:val="24"/>
          <w:szCs w:val="24"/>
        </w:rPr>
        <w:t>comme tortionnaire, le fonctionnaire public ou assimilé qui ordonne, incite, approuve ou garde le silence sur la torture.</w:t>
      </w:r>
      <w:r w:rsidR="00FF7BBE">
        <w:rPr>
          <w:rFonts w:cstheme="minorHAnsi"/>
          <w:sz w:val="24"/>
          <w:szCs w:val="24"/>
        </w:rPr>
        <w:t xml:space="preserve"> » Mais </w:t>
      </w:r>
      <w:r w:rsidR="001E1535">
        <w:rPr>
          <w:rFonts w:cstheme="minorHAnsi"/>
          <w:sz w:val="24"/>
          <w:szCs w:val="24"/>
        </w:rPr>
        <w:t>en ce qui concerne les éléments constitutifs de l’infraction</w:t>
      </w:r>
      <w:r w:rsidR="0034161A">
        <w:rPr>
          <w:rFonts w:cstheme="minorHAnsi"/>
          <w:sz w:val="24"/>
          <w:szCs w:val="24"/>
        </w:rPr>
        <w:t xml:space="preserve">, l’article 101 bis du Code pénal </w:t>
      </w:r>
      <w:r w:rsidR="003E280B" w:rsidRPr="003E280B">
        <w:rPr>
          <w:rFonts w:cstheme="minorHAnsi"/>
          <w:iCs/>
          <w:sz w:val="24"/>
          <w:szCs w:val="24"/>
        </w:rPr>
        <w:t>n’incrimine que les seuls actes de torture infligés à une personne dans le but de lui soustraire des aveux ou des renseignements</w:t>
      </w:r>
      <w:r w:rsidR="003E280B">
        <w:rPr>
          <w:rFonts w:cstheme="minorHAnsi"/>
          <w:iCs/>
          <w:sz w:val="24"/>
          <w:szCs w:val="24"/>
        </w:rPr>
        <w:t xml:space="preserve"> ou pour tout autre motif fondé sur la discrimination raciale. Ainsi ce texte </w:t>
      </w:r>
      <w:r w:rsidR="003E280B" w:rsidRPr="003E280B">
        <w:rPr>
          <w:rFonts w:cstheme="minorHAnsi"/>
          <w:iCs/>
          <w:sz w:val="24"/>
          <w:szCs w:val="24"/>
        </w:rPr>
        <w:t xml:space="preserve">ne permet pas d’incriminer des actes de torture qui poursuivraient d’autres fins que celles énumérées </w:t>
      </w:r>
      <w:r w:rsidR="003E280B">
        <w:rPr>
          <w:rFonts w:cstheme="minorHAnsi"/>
          <w:iCs/>
          <w:sz w:val="24"/>
          <w:szCs w:val="24"/>
        </w:rPr>
        <w:t>à titre limitatif dans c</w:t>
      </w:r>
      <w:r w:rsidR="003E280B" w:rsidRPr="003E280B">
        <w:rPr>
          <w:rFonts w:cstheme="minorHAnsi"/>
          <w:iCs/>
          <w:sz w:val="24"/>
          <w:szCs w:val="24"/>
        </w:rPr>
        <w:t xml:space="preserve">e texte </w:t>
      </w:r>
      <w:r w:rsidR="0061219A">
        <w:rPr>
          <w:rFonts w:cstheme="minorHAnsi"/>
          <w:iCs/>
          <w:sz w:val="24"/>
          <w:szCs w:val="24"/>
        </w:rPr>
        <w:t xml:space="preserve">alors </w:t>
      </w:r>
      <w:r w:rsidR="003E280B" w:rsidRPr="003E280B">
        <w:rPr>
          <w:rFonts w:cstheme="minorHAnsi"/>
          <w:iCs/>
          <w:sz w:val="24"/>
          <w:szCs w:val="24"/>
        </w:rPr>
        <w:t>que l’article 1 de la Convention contre la torture</w:t>
      </w:r>
      <w:r w:rsidR="003E280B">
        <w:rPr>
          <w:rFonts w:cstheme="minorHAnsi"/>
          <w:iCs/>
          <w:sz w:val="24"/>
          <w:szCs w:val="24"/>
        </w:rPr>
        <w:t xml:space="preserve"> </w:t>
      </w:r>
      <w:r w:rsidR="0061219A">
        <w:rPr>
          <w:rFonts w:cstheme="minorHAnsi"/>
          <w:iCs/>
          <w:sz w:val="24"/>
          <w:szCs w:val="24"/>
        </w:rPr>
        <w:t>mentionne une liste plus large des motifs de torture et ce à titre indicatif</w:t>
      </w:r>
      <w:r w:rsidR="003E280B">
        <w:rPr>
          <w:rFonts w:cstheme="minorHAnsi"/>
          <w:iCs/>
          <w:sz w:val="24"/>
          <w:szCs w:val="24"/>
        </w:rPr>
        <w:t xml:space="preserve"> .</w:t>
      </w:r>
      <w:r w:rsidR="0034161A">
        <w:rPr>
          <w:rFonts w:cstheme="minorHAnsi"/>
          <w:sz w:val="24"/>
          <w:szCs w:val="24"/>
        </w:rPr>
        <w:t xml:space="preserve"> </w:t>
      </w:r>
      <w:r w:rsidR="001E1535">
        <w:rPr>
          <w:rFonts w:cstheme="minorHAnsi"/>
          <w:sz w:val="24"/>
          <w:szCs w:val="24"/>
        </w:rPr>
        <w:t xml:space="preserve"> </w:t>
      </w:r>
    </w:p>
    <w:p w:rsidR="00C65177" w:rsidRPr="00B77C4A" w:rsidRDefault="006400AA" w:rsidP="005A5F8F">
      <w:pPr>
        <w:pStyle w:val="Paragraphedeliste"/>
        <w:numPr>
          <w:ilvl w:val="0"/>
          <w:numId w:val="4"/>
        </w:numPr>
        <w:jc w:val="both"/>
        <w:rPr>
          <w:rFonts w:cstheme="minorHAnsi"/>
          <w:sz w:val="24"/>
          <w:szCs w:val="24"/>
        </w:rPr>
      </w:pPr>
      <w:r w:rsidRPr="00B77C4A">
        <w:rPr>
          <w:rFonts w:cstheme="minorHAnsi"/>
          <w:sz w:val="24"/>
          <w:szCs w:val="24"/>
        </w:rPr>
        <w:t>Q</w:t>
      </w:r>
      <w:r w:rsidR="00C65177" w:rsidRPr="00B77C4A">
        <w:rPr>
          <w:rFonts w:cstheme="minorHAnsi"/>
          <w:sz w:val="24"/>
          <w:szCs w:val="24"/>
        </w:rPr>
        <w:t>uelle est la motivation de cette réforme ?</w:t>
      </w:r>
    </w:p>
    <w:p w:rsidR="00C65177" w:rsidRPr="00B77C4A" w:rsidRDefault="00C65177" w:rsidP="005A5F8F">
      <w:pPr>
        <w:pStyle w:val="Paragraphedeliste"/>
        <w:numPr>
          <w:ilvl w:val="0"/>
          <w:numId w:val="4"/>
        </w:numPr>
        <w:jc w:val="both"/>
        <w:rPr>
          <w:rFonts w:cstheme="minorHAnsi"/>
          <w:sz w:val="24"/>
          <w:szCs w:val="24"/>
        </w:rPr>
      </w:pPr>
      <w:r w:rsidRPr="00B77C4A">
        <w:rPr>
          <w:rFonts w:cstheme="minorHAnsi"/>
          <w:sz w:val="24"/>
          <w:szCs w:val="24"/>
        </w:rPr>
        <w:t>Malgré cette réforme, l’article 101 bis du Code pénal demeure non conforme à l’article premier de la Convention contre la torture. Le gouvernement compte-</w:t>
      </w:r>
      <w:r w:rsidR="00E6405B" w:rsidRPr="00B77C4A">
        <w:rPr>
          <w:rFonts w:cstheme="minorHAnsi"/>
          <w:sz w:val="24"/>
          <w:szCs w:val="24"/>
        </w:rPr>
        <w:t>t-</w:t>
      </w:r>
      <w:r w:rsidRPr="00B77C4A">
        <w:rPr>
          <w:rFonts w:cstheme="minorHAnsi"/>
          <w:sz w:val="24"/>
          <w:szCs w:val="24"/>
        </w:rPr>
        <w:t>il prendre des mesures d’harmonisation ?</w:t>
      </w:r>
    </w:p>
    <w:p w:rsidR="00776D98" w:rsidRPr="00B77C4A" w:rsidRDefault="004446EC" w:rsidP="00776D98">
      <w:pPr>
        <w:jc w:val="both"/>
        <w:rPr>
          <w:rFonts w:cstheme="minorHAnsi"/>
          <w:b/>
          <w:bCs/>
          <w:sz w:val="24"/>
          <w:szCs w:val="24"/>
        </w:rPr>
      </w:pPr>
      <w:r w:rsidRPr="00B77C4A">
        <w:rPr>
          <w:rFonts w:cstheme="minorHAnsi"/>
          <w:b/>
          <w:bCs/>
          <w:sz w:val="24"/>
          <w:szCs w:val="24"/>
        </w:rPr>
        <w:t xml:space="preserve">2. </w:t>
      </w:r>
      <w:r w:rsidR="00313E58" w:rsidRPr="00B77C4A">
        <w:rPr>
          <w:rFonts w:cstheme="minorHAnsi"/>
          <w:b/>
          <w:bCs/>
          <w:sz w:val="24"/>
          <w:szCs w:val="24"/>
        </w:rPr>
        <w:t>Réforme</w:t>
      </w:r>
      <w:r w:rsidR="00082730" w:rsidRPr="00B77C4A">
        <w:rPr>
          <w:rFonts w:cstheme="minorHAnsi"/>
          <w:b/>
          <w:bCs/>
          <w:sz w:val="24"/>
          <w:szCs w:val="24"/>
        </w:rPr>
        <w:t>s</w:t>
      </w:r>
      <w:r w:rsidR="00E6405B" w:rsidRPr="00B77C4A">
        <w:rPr>
          <w:rFonts w:cstheme="minorHAnsi"/>
          <w:b/>
          <w:bCs/>
          <w:sz w:val="24"/>
          <w:szCs w:val="24"/>
        </w:rPr>
        <w:t xml:space="preserve"> juridiques et </w:t>
      </w:r>
      <w:r w:rsidR="00313E58" w:rsidRPr="00B77C4A">
        <w:rPr>
          <w:rFonts w:cstheme="minorHAnsi"/>
          <w:b/>
          <w:bCs/>
          <w:sz w:val="24"/>
          <w:szCs w:val="24"/>
        </w:rPr>
        <w:t>institutionnelle</w:t>
      </w:r>
      <w:r w:rsidR="00082730" w:rsidRPr="00B77C4A">
        <w:rPr>
          <w:rFonts w:cstheme="minorHAnsi"/>
          <w:b/>
          <w:bCs/>
          <w:sz w:val="24"/>
          <w:szCs w:val="24"/>
        </w:rPr>
        <w:t>s</w:t>
      </w:r>
    </w:p>
    <w:p w:rsidR="00E6405B" w:rsidRPr="00B77C4A" w:rsidRDefault="00E6405B" w:rsidP="00DA29D3">
      <w:pPr>
        <w:jc w:val="both"/>
        <w:rPr>
          <w:rFonts w:cstheme="minorHAnsi"/>
          <w:sz w:val="24"/>
          <w:szCs w:val="24"/>
        </w:rPr>
      </w:pPr>
      <w:r w:rsidRPr="00B77C4A">
        <w:rPr>
          <w:rFonts w:cstheme="minorHAnsi"/>
          <w:sz w:val="24"/>
          <w:szCs w:val="24"/>
        </w:rPr>
        <w:t>Le lourd héritage de l’</w:t>
      </w:r>
      <w:r w:rsidR="006D0FEB" w:rsidRPr="00B77C4A">
        <w:rPr>
          <w:rFonts w:cstheme="minorHAnsi"/>
          <w:sz w:val="24"/>
          <w:szCs w:val="24"/>
        </w:rPr>
        <w:t xml:space="preserve">ancien régime impose des réformes </w:t>
      </w:r>
      <w:r w:rsidR="00DC2B9C" w:rsidRPr="00B77C4A">
        <w:rPr>
          <w:rFonts w:cstheme="minorHAnsi"/>
          <w:sz w:val="24"/>
          <w:szCs w:val="24"/>
        </w:rPr>
        <w:t>immédiates</w:t>
      </w:r>
      <w:r w:rsidR="0072155D">
        <w:rPr>
          <w:rFonts w:cstheme="minorHAnsi"/>
          <w:sz w:val="24"/>
          <w:szCs w:val="24"/>
        </w:rPr>
        <w:t xml:space="preserve"> notamment au niveau judiciaire, sécuritaire et pénitentiaire</w:t>
      </w:r>
      <w:r w:rsidR="006D0FEB" w:rsidRPr="00B77C4A">
        <w:rPr>
          <w:rFonts w:cstheme="minorHAnsi"/>
          <w:sz w:val="24"/>
          <w:szCs w:val="24"/>
        </w:rPr>
        <w:t xml:space="preserve"> afin de consacrer l’état de droit et le respect des droits humains </w:t>
      </w:r>
      <w:r w:rsidR="00DC2B9C" w:rsidRPr="00B77C4A">
        <w:rPr>
          <w:rFonts w:cstheme="minorHAnsi"/>
          <w:sz w:val="24"/>
          <w:szCs w:val="24"/>
        </w:rPr>
        <w:t>dont</w:t>
      </w:r>
      <w:r w:rsidR="006D0FEB" w:rsidRPr="00B77C4A">
        <w:rPr>
          <w:rFonts w:cstheme="minorHAnsi"/>
          <w:sz w:val="24"/>
          <w:szCs w:val="24"/>
        </w:rPr>
        <w:t xml:space="preserve"> le respect de la dignité humaine.</w:t>
      </w:r>
    </w:p>
    <w:p w:rsidR="006D0FEB" w:rsidRPr="00B77C4A" w:rsidRDefault="006D0FEB" w:rsidP="005A5F8F">
      <w:pPr>
        <w:pStyle w:val="Paragraphedeliste"/>
        <w:numPr>
          <w:ilvl w:val="0"/>
          <w:numId w:val="5"/>
        </w:numPr>
        <w:jc w:val="both"/>
        <w:rPr>
          <w:rFonts w:cstheme="minorHAnsi"/>
          <w:sz w:val="24"/>
          <w:szCs w:val="24"/>
        </w:rPr>
      </w:pPr>
      <w:r w:rsidRPr="00B77C4A">
        <w:rPr>
          <w:rFonts w:cstheme="minorHAnsi"/>
          <w:sz w:val="24"/>
          <w:szCs w:val="24"/>
        </w:rPr>
        <w:t>Y a-t-il une réflexion ou une vision pour les réformes afin que le corpus juridique tunisien s</w:t>
      </w:r>
      <w:r w:rsidR="00B77C4A">
        <w:rPr>
          <w:rFonts w:cstheme="minorHAnsi"/>
          <w:sz w:val="24"/>
          <w:szCs w:val="24"/>
        </w:rPr>
        <w:t>oit respectueux de la nouvelle Constitution</w:t>
      </w:r>
      <w:r w:rsidRPr="00B77C4A">
        <w:rPr>
          <w:rFonts w:cstheme="minorHAnsi"/>
          <w:sz w:val="24"/>
          <w:szCs w:val="24"/>
        </w:rPr>
        <w:t xml:space="preserve"> et plus en conformité avec les standards internationaux ?</w:t>
      </w:r>
    </w:p>
    <w:p w:rsidR="00F92719" w:rsidRPr="00B77C4A" w:rsidRDefault="006D0FEB" w:rsidP="005A5F8F">
      <w:pPr>
        <w:pStyle w:val="Paragraphedeliste"/>
        <w:numPr>
          <w:ilvl w:val="0"/>
          <w:numId w:val="5"/>
        </w:numPr>
        <w:jc w:val="both"/>
        <w:rPr>
          <w:rFonts w:cstheme="minorHAnsi"/>
          <w:sz w:val="24"/>
          <w:szCs w:val="24"/>
        </w:rPr>
      </w:pPr>
      <w:r w:rsidRPr="00B77C4A">
        <w:rPr>
          <w:rFonts w:cstheme="minorHAnsi"/>
          <w:sz w:val="24"/>
          <w:szCs w:val="24"/>
        </w:rPr>
        <w:t>L’article 5 du Code de procédure pénale dispose que </w:t>
      </w:r>
      <w:r w:rsidRPr="00B77C4A">
        <w:rPr>
          <w:rFonts w:cstheme="minorHAnsi"/>
          <w:i/>
          <w:iCs/>
          <w:sz w:val="24"/>
          <w:szCs w:val="24"/>
        </w:rPr>
        <w:t xml:space="preserve">« : l’action publique </w:t>
      </w:r>
      <w:r w:rsidR="00F92719" w:rsidRPr="00B77C4A">
        <w:rPr>
          <w:rFonts w:cstheme="minorHAnsi"/>
          <w:i/>
          <w:iCs/>
          <w:sz w:val="24"/>
          <w:szCs w:val="24"/>
        </w:rPr>
        <w:t>qui résulte d’un crime de torture se prescrit après quinze ans. »</w:t>
      </w:r>
      <w:r w:rsidR="00F92719" w:rsidRPr="00B77C4A">
        <w:rPr>
          <w:rFonts w:cstheme="minorHAnsi"/>
          <w:sz w:val="24"/>
          <w:szCs w:val="24"/>
        </w:rPr>
        <w:t xml:space="preserve"> Cet article va-t-il être modifié pour qu’il soit en conformité avec l’article 23 de la </w:t>
      </w:r>
      <w:r w:rsidR="00F25B9F" w:rsidRPr="00B77C4A">
        <w:rPr>
          <w:rFonts w:cstheme="minorHAnsi"/>
          <w:sz w:val="24"/>
          <w:szCs w:val="24"/>
        </w:rPr>
        <w:t>Constitution</w:t>
      </w:r>
      <w:r w:rsidR="00F92719" w:rsidRPr="00B77C4A">
        <w:rPr>
          <w:rFonts w:cstheme="minorHAnsi"/>
          <w:sz w:val="24"/>
          <w:szCs w:val="24"/>
        </w:rPr>
        <w:t>?</w:t>
      </w:r>
    </w:p>
    <w:p w:rsidR="00F902D5" w:rsidRPr="00B77C4A" w:rsidRDefault="00F92719" w:rsidP="00F902D5">
      <w:pPr>
        <w:pStyle w:val="Paragraphedeliste"/>
        <w:numPr>
          <w:ilvl w:val="0"/>
          <w:numId w:val="5"/>
        </w:numPr>
        <w:jc w:val="both"/>
        <w:rPr>
          <w:rFonts w:cstheme="minorHAnsi"/>
          <w:b/>
          <w:bCs/>
          <w:sz w:val="24"/>
          <w:szCs w:val="24"/>
        </w:rPr>
      </w:pPr>
      <w:r w:rsidRPr="00B77C4A">
        <w:rPr>
          <w:rFonts w:cstheme="minorHAnsi"/>
          <w:sz w:val="24"/>
          <w:szCs w:val="24"/>
        </w:rPr>
        <w:t>La loi encadrant le Comité supérieur des droits de l’homme</w:t>
      </w:r>
      <w:r w:rsidR="0072155D">
        <w:rPr>
          <w:rFonts w:cstheme="minorHAnsi"/>
          <w:sz w:val="24"/>
          <w:szCs w:val="24"/>
        </w:rPr>
        <w:t xml:space="preserve"> ne garantit pas l’indépendance et l’autonomie fonctionnelle de cette Instance. Le cadre juridique de cette Instance</w:t>
      </w:r>
      <w:r w:rsidRPr="00B77C4A">
        <w:rPr>
          <w:rFonts w:cstheme="minorHAnsi"/>
          <w:sz w:val="24"/>
          <w:szCs w:val="24"/>
        </w:rPr>
        <w:t xml:space="preserve"> va-t-</w:t>
      </w:r>
      <w:r w:rsidR="0072155D">
        <w:rPr>
          <w:rFonts w:cstheme="minorHAnsi"/>
          <w:sz w:val="24"/>
          <w:szCs w:val="24"/>
        </w:rPr>
        <w:t>il</w:t>
      </w:r>
      <w:r w:rsidRPr="00B77C4A">
        <w:rPr>
          <w:rFonts w:cstheme="minorHAnsi"/>
          <w:sz w:val="24"/>
          <w:szCs w:val="24"/>
        </w:rPr>
        <w:t xml:space="preserve"> </w:t>
      </w:r>
      <w:r w:rsidR="00F25B9F" w:rsidRPr="00B77C4A">
        <w:rPr>
          <w:rFonts w:cstheme="minorHAnsi"/>
          <w:sz w:val="24"/>
          <w:szCs w:val="24"/>
        </w:rPr>
        <w:t>être</w:t>
      </w:r>
      <w:r w:rsidRPr="00B77C4A">
        <w:rPr>
          <w:rFonts w:cstheme="minorHAnsi"/>
          <w:sz w:val="24"/>
          <w:szCs w:val="24"/>
        </w:rPr>
        <w:t xml:space="preserve"> réformé pour qu’</w:t>
      </w:r>
      <w:r w:rsidR="0072155D">
        <w:rPr>
          <w:rFonts w:cstheme="minorHAnsi"/>
          <w:sz w:val="24"/>
          <w:szCs w:val="24"/>
        </w:rPr>
        <w:t>il</w:t>
      </w:r>
      <w:r w:rsidRPr="00B77C4A">
        <w:rPr>
          <w:rFonts w:cstheme="minorHAnsi"/>
          <w:sz w:val="24"/>
          <w:szCs w:val="24"/>
        </w:rPr>
        <w:t xml:space="preserve"> soit en conformité avec </w:t>
      </w:r>
      <w:r w:rsidR="00F25B9F" w:rsidRPr="00B77C4A">
        <w:rPr>
          <w:rFonts w:cstheme="minorHAnsi"/>
          <w:sz w:val="24"/>
          <w:szCs w:val="24"/>
        </w:rPr>
        <w:t>l’article 128 de la Constitution</w:t>
      </w:r>
      <w:r w:rsidR="0072155D">
        <w:rPr>
          <w:rFonts w:cstheme="minorHAnsi"/>
          <w:sz w:val="24"/>
          <w:szCs w:val="24"/>
        </w:rPr>
        <w:t xml:space="preserve"> relatif à l’Instance des droits de l’homme</w:t>
      </w:r>
      <w:r w:rsidR="00F25B9F" w:rsidRPr="00B77C4A">
        <w:rPr>
          <w:rFonts w:cstheme="minorHAnsi"/>
          <w:sz w:val="24"/>
          <w:szCs w:val="24"/>
        </w:rPr>
        <w:t xml:space="preserve"> et les Principes de Paris ?</w:t>
      </w:r>
    </w:p>
    <w:p w:rsidR="00F92719" w:rsidRPr="00B77C4A" w:rsidRDefault="004446EC" w:rsidP="00DA29D3">
      <w:pPr>
        <w:jc w:val="both"/>
        <w:rPr>
          <w:rFonts w:cstheme="minorHAnsi"/>
          <w:b/>
          <w:bCs/>
          <w:sz w:val="24"/>
          <w:szCs w:val="24"/>
        </w:rPr>
      </w:pPr>
      <w:r w:rsidRPr="00B77C4A">
        <w:rPr>
          <w:rFonts w:cstheme="minorHAnsi"/>
          <w:b/>
          <w:bCs/>
          <w:sz w:val="24"/>
          <w:szCs w:val="24"/>
        </w:rPr>
        <w:t xml:space="preserve">3. </w:t>
      </w:r>
      <w:r w:rsidR="004A5DFB" w:rsidRPr="00B77C4A">
        <w:rPr>
          <w:rFonts w:cstheme="minorHAnsi"/>
          <w:b/>
          <w:bCs/>
          <w:sz w:val="24"/>
          <w:szCs w:val="24"/>
        </w:rPr>
        <w:t>Le Mécanisme National pour la P</w:t>
      </w:r>
      <w:r w:rsidR="00F92719" w:rsidRPr="00B77C4A">
        <w:rPr>
          <w:rFonts w:cstheme="minorHAnsi"/>
          <w:b/>
          <w:bCs/>
          <w:sz w:val="24"/>
          <w:szCs w:val="24"/>
        </w:rPr>
        <w:t>révention de la torture</w:t>
      </w:r>
    </w:p>
    <w:p w:rsidR="0043672F" w:rsidRPr="00B77C4A" w:rsidRDefault="004A5DFB" w:rsidP="00917CB4">
      <w:pPr>
        <w:jc w:val="both"/>
        <w:rPr>
          <w:rFonts w:cstheme="minorHAnsi"/>
          <w:sz w:val="24"/>
          <w:szCs w:val="24"/>
        </w:rPr>
      </w:pPr>
      <w:r w:rsidRPr="00B77C4A">
        <w:rPr>
          <w:rFonts w:cstheme="minorHAnsi"/>
          <w:sz w:val="24"/>
          <w:szCs w:val="24"/>
        </w:rPr>
        <w:t>Le Mécanisme National pour la P</w:t>
      </w:r>
      <w:r w:rsidR="0043672F" w:rsidRPr="00B77C4A">
        <w:rPr>
          <w:rFonts w:cstheme="minorHAnsi"/>
          <w:sz w:val="24"/>
          <w:szCs w:val="24"/>
        </w:rPr>
        <w:t>révention de la torture est r</w:t>
      </w:r>
      <w:r w:rsidR="00F67998" w:rsidRPr="00B77C4A">
        <w:rPr>
          <w:rFonts w:cstheme="minorHAnsi"/>
          <w:sz w:val="24"/>
          <w:szCs w:val="24"/>
        </w:rPr>
        <w:t>égi par la loi organique n°43</w:t>
      </w:r>
      <w:r w:rsidR="0043672F" w:rsidRPr="00B77C4A">
        <w:rPr>
          <w:rFonts w:cstheme="minorHAnsi"/>
          <w:sz w:val="24"/>
          <w:szCs w:val="24"/>
        </w:rPr>
        <w:t xml:space="preserve"> </w:t>
      </w:r>
      <w:r w:rsidR="00F67998" w:rsidRPr="00B77C4A">
        <w:rPr>
          <w:rFonts w:cstheme="minorHAnsi"/>
          <w:sz w:val="24"/>
          <w:szCs w:val="24"/>
        </w:rPr>
        <w:t>du 23 octobre 2013, relative à l’Instance nationale pour la prévention de la torture.</w:t>
      </w:r>
      <w:r w:rsidR="004C3516">
        <w:rPr>
          <w:rFonts w:cstheme="minorHAnsi"/>
          <w:sz w:val="24"/>
          <w:szCs w:val="24"/>
        </w:rPr>
        <w:t xml:space="preserve"> Hormis </w:t>
      </w:r>
      <w:r w:rsidR="004C3516">
        <w:rPr>
          <w:rFonts w:cstheme="minorHAnsi"/>
          <w:sz w:val="24"/>
          <w:szCs w:val="24"/>
        </w:rPr>
        <w:lastRenderedPageBreak/>
        <w:t xml:space="preserve">l’article 13 de la loi qui pourrait être une source d’entrave aux visites programmées ou inopinées de l’Instance en cas </w:t>
      </w:r>
      <w:r w:rsidR="00917CB4">
        <w:rPr>
          <w:rFonts w:cstheme="minorHAnsi"/>
          <w:sz w:val="24"/>
          <w:szCs w:val="24"/>
        </w:rPr>
        <w:t>de « </w:t>
      </w:r>
      <w:r w:rsidR="008A5804" w:rsidRPr="000B0C90">
        <w:rPr>
          <w:rFonts w:cstheme="minorHAnsi"/>
          <w:i/>
          <w:iCs/>
          <w:sz w:val="24"/>
          <w:szCs w:val="24"/>
        </w:rPr>
        <w:t>raisons pressantes et impérieuses</w:t>
      </w:r>
      <w:r w:rsidR="00917CB4" w:rsidRPr="00917CB4">
        <w:rPr>
          <w:rFonts w:cstheme="minorHAnsi"/>
          <w:i/>
          <w:iCs/>
          <w:sz w:val="24"/>
          <w:szCs w:val="24"/>
        </w:rPr>
        <w:t xml:space="preserve"> liées à la défense national</w:t>
      </w:r>
      <w:r w:rsidR="00917CB4">
        <w:rPr>
          <w:rFonts w:cstheme="minorHAnsi"/>
          <w:i/>
          <w:iCs/>
          <w:sz w:val="24"/>
          <w:szCs w:val="24"/>
        </w:rPr>
        <w:t>e, à la sécurité publique, à des catastrophes naturelles ou à des troubles graves </w:t>
      </w:r>
      <w:r w:rsidR="008A5804" w:rsidRPr="000B0C90">
        <w:rPr>
          <w:rFonts w:cstheme="minorHAnsi"/>
          <w:sz w:val="24"/>
          <w:szCs w:val="24"/>
        </w:rPr>
        <w:t>», la loi organique est dans son ensemble satisfaisante et répond aux essentielles exigences de l’OPCAT. Concernant la mise en place de l’Instance</w:t>
      </w:r>
      <w:r w:rsidR="00917CB4">
        <w:rPr>
          <w:rFonts w:cstheme="minorHAnsi"/>
          <w:i/>
          <w:iCs/>
          <w:sz w:val="24"/>
          <w:szCs w:val="24"/>
        </w:rPr>
        <w:t>,</w:t>
      </w:r>
      <w:r w:rsidR="00F67998" w:rsidRPr="00B77C4A">
        <w:rPr>
          <w:rFonts w:cstheme="minorHAnsi"/>
          <w:sz w:val="24"/>
          <w:szCs w:val="24"/>
        </w:rPr>
        <w:t xml:space="preserve"> </w:t>
      </w:r>
      <w:r w:rsidR="00917CB4">
        <w:rPr>
          <w:rFonts w:cstheme="minorHAnsi"/>
          <w:sz w:val="24"/>
          <w:szCs w:val="24"/>
        </w:rPr>
        <w:t>m</w:t>
      </w:r>
      <w:r w:rsidR="005F577A">
        <w:rPr>
          <w:rFonts w:cstheme="minorHAnsi"/>
          <w:sz w:val="24"/>
          <w:szCs w:val="24"/>
        </w:rPr>
        <w:t xml:space="preserve">algré les </w:t>
      </w:r>
      <w:r w:rsidR="001917D1">
        <w:rPr>
          <w:rFonts w:cstheme="minorHAnsi"/>
          <w:sz w:val="24"/>
          <w:szCs w:val="24"/>
        </w:rPr>
        <w:t>différents appels d’</w:t>
      </w:r>
      <w:r w:rsidR="00917CB4">
        <w:rPr>
          <w:rFonts w:cstheme="minorHAnsi"/>
          <w:sz w:val="24"/>
          <w:szCs w:val="24"/>
        </w:rPr>
        <w:t xml:space="preserve">offre à candidature </w:t>
      </w:r>
      <w:r w:rsidR="001917D1">
        <w:rPr>
          <w:rFonts w:cstheme="minorHAnsi"/>
          <w:sz w:val="24"/>
          <w:szCs w:val="24"/>
        </w:rPr>
        <w:t>émis par l’Assemblée Nationale Constituante</w:t>
      </w:r>
      <w:r w:rsidR="00F67998" w:rsidRPr="00B77C4A">
        <w:rPr>
          <w:rFonts w:cstheme="minorHAnsi"/>
          <w:sz w:val="24"/>
          <w:szCs w:val="24"/>
        </w:rPr>
        <w:t xml:space="preserve">, à ce jour, </w:t>
      </w:r>
      <w:r w:rsidR="001917D1">
        <w:rPr>
          <w:rFonts w:cstheme="minorHAnsi"/>
          <w:sz w:val="24"/>
          <w:szCs w:val="24"/>
        </w:rPr>
        <w:t xml:space="preserve">ce mécanisme n’a pas été mis en place. Il semble qu’il y a un manque de candidatures au sein de certaines catégories prévues dans la composition de l’Instance. </w:t>
      </w:r>
      <w:r w:rsidR="00917CB4">
        <w:rPr>
          <w:rFonts w:cstheme="minorHAnsi"/>
          <w:sz w:val="24"/>
          <w:szCs w:val="24"/>
        </w:rPr>
        <w:t>La nouvelle</w:t>
      </w:r>
      <w:r w:rsidR="001917D1">
        <w:rPr>
          <w:rFonts w:cstheme="minorHAnsi"/>
          <w:sz w:val="24"/>
          <w:szCs w:val="24"/>
        </w:rPr>
        <w:t xml:space="preserve"> Assemblée issue des élections législatives 2014, n’a pas encore trouvé une issue à cette impasse.</w:t>
      </w:r>
    </w:p>
    <w:p w:rsidR="00F67998" w:rsidRPr="00B77C4A" w:rsidRDefault="00F67998" w:rsidP="005A5F8F">
      <w:pPr>
        <w:pStyle w:val="Paragraphedeliste"/>
        <w:numPr>
          <w:ilvl w:val="0"/>
          <w:numId w:val="6"/>
        </w:numPr>
        <w:jc w:val="both"/>
        <w:rPr>
          <w:rFonts w:cstheme="minorHAnsi"/>
          <w:sz w:val="24"/>
          <w:szCs w:val="24"/>
        </w:rPr>
      </w:pPr>
      <w:r w:rsidRPr="00B77C4A">
        <w:rPr>
          <w:rFonts w:cstheme="minorHAnsi"/>
          <w:sz w:val="24"/>
          <w:szCs w:val="24"/>
        </w:rPr>
        <w:t xml:space="preserve">Quels sont les motifs </w:t>
      </w:r>
      <w:proofErr w:type="gramStart"/>
      <w:r w:rsidR="00F50848" w:rsidRPr="00B77C4A">
        <w:rPr>
          <w:rFonts w:cstheme="minorHAnsi"/>
          <w:sz w:val="24"/>
          <w:szCs w:val="24"/>
        </w:rPr>
        <w:t>de la</w:t>
      </w:r>
      <w:proofErr w:type="gramEnd"/>
      <w:r w:rsidRPr="00B77C4A">
        <w:rPr>
          <w:rFonts w:cstheme="minorHAnsi"/>
          <w:sz w:val="24"/>
          <w:szCs w:val="24"/>
        </w:rPr>
        <w:t xml:space="preserve"> non mise en place de l’Instance nationale pour la prévention de la torture ?</w:t>
      </w:r>
    </w:p>
    <w:p w:rsidR="00F67998" w:rsidRPr="00B77C4A" w:rsidRDefault="00F67998" w:rsidP="005A5F8F">
      <w:pPr>
        <w:pStyle w:val="Paragraphedeliste"/>
        <w:numPr>
          <w:ilvl w:val="0"/>
          <w:numId w:val="6"/>
        </w:numPr>
        <w:jc w:val="both"/>
        <w:rPr>
          <w:rFonts w:cstheme="minorHAnsi"/>
          <w:sz w:val="24"/>
          <w:szCs w:val="24"/>
        </w:rPr>
      </w:pPr>
      <w:r w:rsidRPr="00B77C4A">
        <w:rPr>
          <w:rFonts w:cstheme="minorHAnsi"/>
          <w:sz w:val="24"/>
          <w:szCs w:val="24"/>
        </w:rPr>
        <w:t xml:space="preserve">Comment le gouvernement interprète l’article 13 de la loi organique relative à cette instance qui fait obstacle aux visites de l’Instance dans certaines circonstances ? </w:t>
      </w:r>
    </w:p>
    <w:p w:rsidR="00F67998" w:rsidRPr="00B77C4A" w:rsidRDefault="00F67998" w:rsidP="005A5F8F">
      <w:pPr>
        <w:pStyle w:val="Paragraphedeliste"/>
        <w:numPr>
          <w:ilvl w:val="0"/>
          <w:numId w:val="6"/>
        </w:numPr>
        <w:jc w:val="both"/>
        <w:rPr>
          <w:rFonts w:cstheme="minorHAnsi"/>
          <w:sz w:val="24"/>
          <w:szCs w:val="24"/>
        </w:rPr>
      </w:pPr>
      <w:r w:rsidRPr="00B77C4A">
        <w:rPr>
          <w:rFonts w:cstheme="minorHAnsi"/>
          <w:sz w:val="24"/>
          <w:szCs w:val="24"/>
        </w:rPr>
        <w:t>Quel soutien compte octroyer le gouvernement à cette instance ?</w:t>
      </w:r>
    </w:p>
    <w:p w:rsidR="00F67998" w:rsidRPr="00B77C4A" w:rsidRDefault="00F67998" w:rsidP="005A5F8F">
      <w:pPr>
        <w:pStyle w:val="Paragraphedeliste"/>
        <w:numPr>
          <w:ilvl w:val="0"/>
          <w:numId w:val="6"/>
        </w:numPr>
        <w:jc w:val="both"/>
        <w:rPr>
          <w:rFonts w:cstheme="minorHAnsi"/>
          <w:sz w:val="24"/>
          <w:szCs w:val="24"/>
        </w:rPr>
      </w:pPr>
      <w:r w:rsidRPr="00B77C4A">
        <w:rPr>
          <w:rFonts w:cstheme="minorHAnsi"/>
          <w:sz w:val="24"/>
          <w:szCs w:val="24"/>
        </w:rPr>
        <w:t>Les visites aux lieux de privation de liberté seront –ils exclusi</w:t>
      </w:r>
      <w:r w:rsidR="000434FF" w:rsidRPr="00B77C4A">
        <w:rPr>
          <w:rFonts w:cstheme="minorHAnsi"/>
          <w:sz w:val="24"/>
          <w:szCs w:val="24"/>
        </w:rPr>
        <w:t>ve</w:t>
      </w:r>
      <w:r w:rsidRPr="00B77C4A">
        <w:rPr>
          <w:rFonts w:cstheme="minorHAnsi"/>
          <w:sz w:val="24"/>
          <w:szCs w:val="24"/>
        </w:rPr>
        <w:t>s à cette Instance ?</w:t>
      </w:r>
    </w:p>
    <w:p w:rsidR="0043672F" w:rsidRDefault="004446EC" w:rsidP="00DA29D3">
      <w:pPr>
        <w:jc w:val="both"/>
        <w:rPr>
          <w:rFonts w:cstheme="minorHAnsi"/>
          <w:b/>
          <w:bCs/>
          <w:sz w:val="24"/>
          <w:szCs w:val="24"/>
        </w:rPr>
      </w:pPr>
      <w:r w:rsidRPr="00B77C4A">
        <w:rPr>
          <w:rFonts w:cstheme="minorHAnsi"/>
          <w:b/>
          <w:bCs/>
          <w:sz w:val="24"/>
          <w:szCs w:val="24"/>
        </w:rPr>
        <w:t xml:space="preserve">4. </w:t>
      </w:r>
      <w:r w:rsidR="00F92719" w:rsidRPr="00B77C4A">
        <w:rPr>
          <w:rFonts w:cstheme="minorHAnsi"/>
          <w:b/>
          <w:bCs/>
          <w:sz w:val="24"/>
          <w:szCs w:val="24"/>
        </w:rPr>
        <w:t>Le monitoring des lieux de privation de liberté</w:t>
      </w:r>
    </w:p>
    <w:p w:rsidR="00FC4497" w:rsidRPr="000B0C90" w:rsidRDefault="00FC4497" w:rsidP="00DA29D3">
      <w:pPr>
        <w:jc w:val="both"/>
        <w:rPr>
          <w:rFonts w:cstheme="minorHAnsi"/>
          <w:sz w:val="24"/>
          <w:szCs w:val="24"/>
        </w:rPr>
      </w:pPr>
      <w:r w:rsidRPr="000B0C90">
        <w:rPr>
          <w:rFonts w:cstheme="minorHAnsi"/>
          <w:sz w:val="24"/>
          <w:szCs w:val="24"/>
        </w:rPr>
        <w:t>Malgré quelques accords avec des organisations internationales ou locales pour la visite des lieux de privation de liberté, ces centres</w:t>
      </w:r>
      <w:r w:rsidR="009203AB" w:rsidRPr="000B0C90">
        <w:rPr>
          <w:rFonts w:cstheme="minorHAnsi"/>
          <w:sz w:val="24"/>
          <w:szCs w:val="24"/>
        </w:rPr>
        <w:t xml:space="preserve"> et lieux</w:t>
      </w:r>
      <w:r w:rsidRPr="000B0C90">
        <w:rPr>
          <w:rFonts w:cstheme="minorHAnsi"/>
          <w:sz w:val="24"/>
          <w:szCs w:val="24"/>
        </w:rPr>
        <w:t xml:space="preserve"> demeurent encore clos au monde extérieur. En l’absence d’un accord cadre </w:t>
      </w:r>
      <w:r w:rsidR="009203AB" w:rsidRPr="000B0C90">
        <w:rPr>
          <w:rFonts w:cstheme="minorHAnsi"/>
          <w:sz w:val="24"/>
          <w:szCs w:val="24"/>
        </w:rPr>
        <w:t xml:space="preserve">ou d’un cahier de charge qui régie le droit de visite, la réponse aux demandes de visite des lieux de privation de liberté restent soumises à l’arbitraire des autorités.  </w:t>
      </w:r>
    </w:p>
    <w:p w:rsidR="0043672F" w:rsidRPr="00B77C4A" w:rsidRDefault="0043672F" w:rsidP="005A5F8F">
      <w:pPr>
        <w:pStyle w:val="Paragraphedeliste"/>
        <w:numPr>
          <w:ilvl w:val="0"/>
          <w:numId w:val="7"/>
        </w:numPr>
        <w:jc w:val="both"/>
        <w:rPr>
          <w:rFonts w:cstheme="minorHAnsi"/>
          <w:sz w:val="24"/>
          <w:szCs w:val="24"/>
        </w:rPr>
      </w:pPr>
      <w:r w:rsidRPr="00B77C4A">
        <w:rPr>
          <w:rFonts w:cstheme="minorHAnsi"/>
          <w:sz w:val="24"/>
          <w:szCs w:val="24"/>
        </w:rPr>
        <w:t>Pourquoi le rapporteur spécial sur la torture et autres peines ou traitements, cruels, inhumains ou dégradants s’est</w:t>
      </w:r>
      <w:r w:rsidR="000434FF" w:rsidRPr="00B77C4A">
        <w:rPr>
          <w:rFonts w:cstheme="minorHAnsi"/>
          <w:sz w:val="24"/>
          <w:szCs w:val="24"/>
        </w:rPr>
        <w:t>-il</w:t>
      </w:r>
      <w:r w:rsidRPr="00B77C4A">
        <w:rPr>
          <w:rFonts w:cstheme="minorHAnsi"/>
          <w:sz w:val="24"/>
          <w:szCs w:val="24"/>
        </w:rPr>
        <w:t xml:space="preserve"> vu refuser l’accès au Centre de la police judiciaire à El </w:t>
      </w:r>
      <w:proofErr w:type="spellStart"/>
      <w:r w:rsidRPr="00B77C4A">
        <w:rPr>
          <w:rFonts w:cstheme="minorHAnsi"/>
          <w:sz w:val="24"/>
          <w:szCs w:val="24"/>
        </w:rPr>
        <w:t>Gorjani</w:t>
      </w:r>
      <w:proofErr w:type="spellEnd"/>
      <w:r w:rsidRPr="00B77C4A">
        <w:rPr>
          <w:rFonts w:cstheme="minorHAnsi"/>
          <w:sz w:val="24"/>
          <w:szCs w:val="24"/>
        </w:rPr>
        <w:t xml:space="preserve"> lors de sa visite en Tunisie en 2011 et 2014 ?</w:t>
      </w:r>
    </w:p>
    <w:p w:rsidR="006D0FEB" w:rsidRPr="00B77C4A" w:rsidRDefault="00B77C4A" w:rsidP="005A5F8F">
      <w:pPr>
        <w:pStyle w:val="Paragraphedeliste"/>
        <w:numPr>
          <w:ilvl w:val="0"/>
          <w:numId w:val="7"/>
        </w:numPr>
        <w:jc w:val="both"/>
        <w:rPr>
          <w:rFonts w:cstheme="minorHAnsi"/>
          <w:sz w:val="24"/>
          <w:szCs w:val="24"/>
        </w:rPr>
      </w:pPr>
      <w:r>
        <w:rPr>
          <w:rFonts w:cstheme="minorHAnsi"/>
          <w:sz w:val="24"/>
          <w:szCs w:val="24"/>
        </w:rPr>
        <w:t>Le gouvernement tunisien comte-</w:t>
      </w:r>
      <w:r w:rsidR="0043672F" w:rsidRPr="00B77C4A">
        <w:rPr>
          <w:rFonts w:cstheme="minorHAnsi"/>
          <w:sz w:val="24"/>
          <w:szCs w:val="24"/>
        </w:rPr>
        <w:t xml:space="preserve">t-il faciliter l’accès de la société civile aux lieux de privation de liberté ?  </w:t>
      </w:r>
      <w:r w:rsidR="006D0FEB" w:rsidRPr="00B77C4A">
        <w:rPr>
          <w:rFonts w:cstheme="minorHAnsi"/>
          <w:sz w:val="24"/>
          <w:szCs w:val="24"/>
        </w:rPr>
        <w:t xml:space="preserve"> </w:t>
      </w:r>
    </w:p>
    <w:p w:rsidR="00313E58" w:rsidRDefault="004446EC" w:rsidP="00DA29D3">
      <w:pPr>
        <w:jc w:val="both"/>
        <w:rPr>
          <w:rFonts w:cstheme="minorHAnsi"/>
          <w:b/>
          <w:bCs/>
          <w:sz w:val="24"/>
          <w:szCs w:val="24"/>
        </w:rPr>
      </w:pPr>
      <w:r w:rsidRPr="00B77C4A">
        <w:rPr>
          <w:rFonts w:cstheme="minorHAnsi"/>
          <w:b/>
          <w:bCs/>
          <w:sz w:val="24"/>
          <w:szCs w:val="24"/>
        </w:rPr>
        <w:t xml:space="preserve">5. </w:t>
      </w:r>
      <w:r w:rsidR="00313E58" w:rsidRPr="00B77C4A">
        <w:rPr>
          <w:rFonts w:cstheme="minorHAnsi"/>
          <w:b/>
          <w:bCs/>
          <w:sz w:val="24"/>
          <w:szCs w:val="24"/>
        </w:rPr>
        <w:t>Allégation</w:t>
      </w:r>
      <w:r w:rsidR="00082730" w:rsidRPr="00B77C4A">
        <w:rPr>
          <w:rFonts w:cstheme="minorHAnsi"/>
          <w:b/>
          <w:bCs/>
          <w:sz w:val="24"/>
          <w:szCs w:val="24"/>
        </w:rPr>
        <w:t>s</w:t>
      </w:r>
      <w:r w:rsidR="00313E58" w:rsidRPr="00B77C4A">
        <w:rPr>
          <w:rFonts w:cstheme="minorHAnsi"/>
          <w:b/>
          <w:bCs/>
          <w:sz w:val="24"/>
          <w:szCs w:val="24"/>
        </w:rPr>
        <w:t xml:space="preserve"> de la torture et des mauvais traitements</w:t>
      </w:r>
    </w:p>
    <w:p w:rsidR="009203AB" w:rsidRPr="000B0C90" w:rsidRDefault="009203AB" w:rsidP="0034161A">
      <w:pPr>
        <w:jc w:val="both"/>
        <w:rPr>
          <w:rFonts w:cstheme="minorHAnsi"/>
          <w:sz w:val="24"/>
          <w:szCs w:val="24"/>
        </w:rPr>
      </w:pPr>
      <w:r w:rsidRPr="000B0C90">
        <w:rPr>
          <w:rFonts w:cstheme="minorHAnsi"/>
          <w:sz w:val="24"/>
          <w:szCs w:val="24"/>
        </w:rPr>
        <w:t>La torture et les mauvais traitement</w:t>
      </w:r>
      <w:r w:rsidR="00CC6B94" w:rsidRPr="000B0C90">
        <w:rPr>
          <w:rFonts w:cstheme="minorHAnsi"/>
          <w:sz w:val="24"/>
          <w:szCs w:val="24"/>
        </w:rPr>
        <w:t>s étaient avant la révolution des</w:t>
      </w:r>
      <w:r w:rsidRPr="000B0C90">
        <w:rPr>
          <w:rFonts w:cstheme="minorHAnsi"/>
          <w:sz w:val="24"/>
          <w:szCs w:val="24"/>
        </w:rPr>
        <w:t xml:space="preserve"> sujet</w:t>
      </w:r>
      <w:r w:rsidR="00CC6B94" w:rsidRPr="000B0C90">
        <w:rPr>
          <w:rFonts w:cstheme="minorHAnsi"/>
          <w:sz w:val="24"/>
          <w:szCs w:val="24"/>
        </w:rPr>
        <w:t>s</w:t>
      </w:r>
      <w:r w:rsidR="0034161A">
        <w:rPr>
          <w:rFonts w:cstheme="minorHAnsi"/>
          <w:sz w:val="24"/>
          <w:szCs w:val="24"/>
        </w:rPr>
        <w:t xml:space="preserve"> </w:t>
      </w:r>
      <w:r w:rsidRPr="000B0C90">
        <w:rPr>
          <w:rFonts w:cstheme="minorHAnsi"/>
          <w:sz w:val="24"/>
          <w:szCs w:val="24"/>
        </w:rPr>
        <w:t>tabou</w:t>
      </w:r>
      <w:r w:rsidR="00CC6B94" w:rsidRPr="000B0C90">
        <w:rPr>
          <w:rFonts w:cstheme="minorHAnsi"/>
          <w:sz w:val="24"/>
          <w:szCs w:val="24"/>
        </w:rPr>
        <w:t>s</w:t>
      </w:r>
      <w:r w:rsidRPr="000B0C90">
        <w:rPr>
          <w:rFonts w:cstheme="minorHAnsi"/>
          <w:sz w:val="24"/>
          <w:szCs w:val="24"/>
        </w:rPr>
        <w:t xml:space="preserve">. </w:t>
      </w:r>
      <w:r w:rsidR="00CC6B94" w:rsidRPr="000B0C90">
        <w:rPr>
          <w:rFonts w:cstheme="minorHAnsi"/>
          <w:sz w:val="24"/>
          <w:szCs w:val="24"/>
        </w:rPr>
        <w:t xml:space="preserve">Aujourd’hui, il y a eu une certaine reconnaissance de ce phénomène mais la prévention de ce fléau n’est pas encore vulgarisée et les autorités ont parfois tendance à minimiser son ampleur ou </w:t>
      </w:r>
      <w:r w:rsidR="002B782B" w:rsidRPr="000B0C90">
        <w:rPr>
          <w:rFonts w:cstheme="minorHAnsi"/>
          <w:sz w:val="24"/>
          <w:szCs w:val="24"/>
        </w:rPr>
        <w:t>à réagir à chaud pour nier certaines allégations</w:t>
      </w:r>
      <w:r w:rsidR="00CC6B94" w:rsidRPr="000B0C90">
        <w:rPr>
          <w:rFonts w:cstheme="minorHAnsi"/>
          <w:sz w:val="24"/>
          <w:szCs w:val="24"/>
        </w:rPr>
        <w:t xml:space="preserve"> </w:t>
      </w:r>
      <w:r w:rsidR="002B782B" w:rsidRPr="000B0C90">
        <w:rPr>
          <w:rFonts w:cstheme="minorHAnsi"/>
          <w:sz w:val="24"/>
          <w:szCs w:val="24"/>
        </w:rPr>
        <w:t>portées par la société civile et les militants des droits de l’homme.</w:t>
      </w:r>
      <w:r w:rsidRPr="000B0C90">
        <w:rPr>
          <w:rFonts w:cstheme="minorHAnsi"/>
          <w:sz w:val="24"/>
          <w:szCs w:val="24"/>
        </w:rPr>
        <w:t xml:space="preserve"> </w:t>
      </w:r>
    </w:p>
    <w:p w:rsidR="006400AA" w:rsidRPr="00B77C4A" w:rsidRDefault="006400AA" w:rsidP="005A5F8F">
      <w:pPr>
        <w:pStyle w:val="Paragraphedeliste"/>
        <w:numPr>
          <w:ilvl w:val="0"/>
          <w:numId w:val="8"/>
        </w:numPr>
        <w:jc w:val="both"/>
        <w:rPr>
          <w:rFonts w:cstheme="minorHAnsi"/>
          <w:sz w:val="24"/>
          <w:szCs w:val="24"/>
        </w:rPr>
      </w:pPr>
      <w:r w:rsidRPr="00B77C4A">
        <w:rPr>
          <w:rFonts w:cstheme="minorHAnsi"/>
          <w:sz w:val="24"/>
          <w:szCs w:val="24"/>
        </w:rPr>
        <w:t>Existe-t-il un Code de conduite régissant le travail des forces de l’ordre et de sécurité ?</w:t>
      </w:r>
    </w:p>
    <w:p w:rsidR="006400AA" w:rsidRPr="00B77C4A" w:rsidRDefault="006400AA" w:rsidP="005A5F8F">
      <w:pPr>
        <w:pStyle w:val="Paragraphedeliste"/>
        <w:numPr>
          <w:ilvl w:val="0"/>
          <w:numId w:val="8"/>
        </w:numPr>
        <w:jc w:val="both"/>
        <w:rPr>
          <w:rFonts w:cstheme="minorHAnsi"/>
          <w:sz w:val="24"/>
          <w:szCs w:val="24"/>
        </w:rPr>
      </w:pPr>
      <w:r w:rsidRPr="00B77C4A">
        <w:rPr>
          <w:rFonts w:cstheme="minorHAnsi"/>
          <w:sz w:val="24"/>
          <w:szCs w:val="24"/>
        </w:rPr>
        <w:t>Si oui</w:t>
      </w:r>
      <w:r w:rsidR="00F50848" w:rsidRPr="00B77C4A">
        <w:rPr>
          <w:rFonts w:cstheme="minorHAnsi"/>
          <w:sz w:val="24"/>
          <w:szCs w:val="24"/>
        </w:rPr>
        <w:t>,</w:t>
      </w:r>
      <w:r w:rsidRPr="00B77C4A">
        <w:rPr>
          <w:rFonts w:cstheme="minorHAnsi"/>
          <w:sz w:val="24"/>
          <w:szCs w:val="24"/>
        </w:rPr>
        <w:t xml:space="preserve"> ce Code interdit-il aux agents de commettre des actes de torture</w:t>
      </w:r>
      <w:r w:rsidR="00D341ED" w:rsidRPr="00B77C4A">
        <w:rPr>
          <w:rFonts w:cstheme="minorHAnsi"/>
          <w:sz w:val="24"/>
          <w:szCs w:val="24"/>
        </w:rPr>
        <w:t xml:space="preserve"> et de mauvais traitements</w:t>
      </w:r>
      <w:r w:rsidRPr="00B77C4A">
        <w:rPr>
          <w:rFonts w:cstheme="minorHAnsi"/>
          <w:sz w:val="24"/>
          <w:szCs w:val="24"/>
        </w:rPr>
        <w:t> ?</w:t>
      </w:r>
    </w:p>
    <w:p w:rsidR="006400AA" w:rsidRPr="00B77C4A" w:rsidRDefault="006400AA" w:rsidP="005A5F8F">
      <w:pPr>
        <w:pStyle w:val="Paragraphedeliste"/>
        <w:numPr>
          <w:ilvl w:val="0"/>
          <w:numId w:val="8"/>
        </w:numPr>
        <w:jc w:val="both"/>
        <w:rPr>
          <w:rFonts w:cstheme="minorHAnsi"/>
          <w:sz w:val="24"/>
          <w:szCs w:val="24"/>
        </w:rPr>
      </w:pPr>
      <w:r w:rsidRPr="00B77C4A">
        <w:rPr>
          <w:rFonts w:cstheme="minorHAnsi"/>
          <w:sz w:val="24"/>
          <w:szCs w:val="24"/>
        </w:rPr>
        <w:lastRenderedPageBreak/>
        <w:t>Quelle est la réponse du gouvernement concernant le constat de la persistance de la torture et des mauvais traitements après la révolution ?</w:t>
      </w:r>
    </w:p>
    <w:p w:rsidR="00B65E3A" w:rsidRPr="00B77C4A" w:rsidRDefault="00D359E8" w:rsidP="005A5F8F">
      <w:pPr>
        <w:pStyle w:val="Paragraphedeliste"/>
        <w:numPr>
          <w:ilvl w:val="0"/>
          <w:numId w:val="8"/>
        </w:numPr>
        <w:jc w:val="both"/>
        <w:rPr>
          <w:rFonts w:cstheme="minorHAnsi"/>
          <w:sz w:val="24"/>
          <w:szCs w:val="24"/>
        </w:rPr>
      </w:pPr>
      <w:r w:rsidRPr="00B77C4A">
        <w:rPr>
          <w:rFonts w:cstheme="minorHAnsi"/>
          <w:sz w:val="24"/>
          <w:szCs w:val="24"/>
        </w:rPr>
        <w:t>Certains discours officiels nient l’existence de la torture dans les prisons au motif que dans les centres pénitentiaires il n’y a pas lieu d’extorquer des aveux. Quel est l’avis du gouvernement à ce sujet ?</w:t>
      </w:r>
    </w:p>
    <w:p w:rsidR="006400AA" w:rsidRPr="00B77C4A" w:rsidRDefault="00B65E3A" w:rsidP="005A5F8F">
      <w:pPr>
        <w:pStyle w:val="Paragraphedeliste"/>
        <w:numPr>
          <w:ilvl w:val="0"/>
          <w:numId w:val="8"/>
        </w:numPr>
        <w:jc w:val="both"/>
        <w:rPr>
          <w:rFonts w:cstheme="minorHAnsi"/>
          <w:sz w:val="24"/>
          <w:szCs w:val="24"/>
        </w:rPr>
      </w:pPr>
      <w:r w:rsidRPr="00B77C4A">
        <w:rPr>
          <w:rFonts w:cstheme="minorHAnsi"/>
          <w:sz w:val="24"/>
          <w:szCs w:val="24"/>
        </w:rPr>
        <w:t>Y a-t-il eu des atelier</w:t>
      </w:r>
      <w:r w:rsidR="005A5F8F" w:rsidRPr="00B77C4A">
        <w:rPr>
          <w:rFonts w:cstheme="minorHAnsi"/>
          <w:sz w:val="24"/>
          <w:szCs w:val="24"/>
        </w:rPr>
        <w:t>s</w:t>
      </w:r>
      <w:r w:rsidRPr="00B77C4A">
        <w:rPr>
          <w:rFonts w:cstheme="minorHAnsi"/>
          <w:sz w:val="24"/>
          <w:szCs w:val="24"/>
        </w:rPr>
        <w:t xml:space="preserve"> de sensibilisation et des formations au profit des forces de l’ordre et des magistrats au sujet de la torture et des mauvais traitements ? Existe-il une planification pour ce genre d’actions de sensibilisation ? </w:t>
      </w:r>
      <w:r w:rsidR="00D359E8" w:rsidRPr="00B77C4A">
        <w:rPr>
          <w:rFonts w:cstheme="minorHAnsi"/>
          <w:sz w:val="24"/>
          <w:szCs w:val="24"/>
        </w:rPr>
        <w:t xml:space="preserve"> </w:t>
      </w:r>
    </w:p>
    <w:p w:rsidR="00313E58" w:rsidRDefault="004446EC" w:rsidP="00DA29D3">
      <w:pPr>
        <w:jc w:val="both"/>
        <w:rPr>
          <w:rFonts w:cstheme="minorHAnsi"/>
          <w:b/>
          <w:bCs/>
          <w:sz w:val="24"/>
          <w:szCs w:val="24"/>
        </w:rPr>
      </w:pPr>
      <w:r w:rsidRPr="00B77C4A">
        <w:rPr>
          <w:rFonts w:cstheme="minorHAnsi"/>
          <w:b/>
          <w:bCs/>
          <w:sz w:val="24"/>
          <w:szCs w:val="24"/>
        </w:rPr>
        <w:t xml:space="preserve">6. </w:t>
      </w:r>
      <w:r w:rsidR="00313E58" w:rsidRPr="00B77C4A">
        <w:rPr>
          <w:rFonts w:cstheme="minorHAnsi"/>
          <w:b/>
          <w:bCs/>
          <w:sz w:val="24"/>
          <w:szCs w:val="24"/>
        </w:rPr>
        <w:t>Garanties juridiques fondamentales</w:t>
      </w:r>
    </w:p>
    <w:p w:rsidR="00AF3635" w:rsidRPr="000B0C90" w:rsidRDefault="00AF3635" w:rsidP="000B0C90">
      <w:pPr>
        <w:jc w:val="both"/>
        <w:rPr>
          <w:rFonts w:cstheme="minorHAnsi"/>
          <w:sz w:val="24"/>
          <w:szCs w:val="24"/>
        </w:rPr>
      </w:pPr>
      <w:r w:rsidRPr="000B0C90">
        <w:rPr>
          <w:rFonts w:cstheme="minorHAnsi"/>
          <w:sz w:val="24"/>
          <w:szCs w:val="24"/>
        </w:rPr>
        <w:t>La légalité des poursuites et le procès équitable nécessitent des garde</w:t>
      </w:r>
      <w:r w:rsidR="00C86199" w:rsidRPr="000B0C90">
        <w:rPr>
          <w:rFonts w:cstheme="minorHAnsi"/>
          <w:sz w:val="24"/>
          <w:szCs w:val="24"/>
        </w:rPr>
        <w:t>s</w:t>
      </w:r>
      <w:r w:rsidRPr="000B0C90">
        <w:rPr>
          <w:rFonts w:cstheme="minorHAnsi"/>
          <w:sz w:val="24"/>
          <w:szCs w:val="24"/>
        </w:rPr>
        <w:t xml:space="preserve"> fous juridiques </w:t>
      </w:r>
      <w:r w:rsidR="00C86199" w:rsidRPr="000B0C90">
        <w:rPr>
          <w:rFonts w:cstheme="minorHAnsi"/>
          <w:sz w:val="24"/>
          <w:szCs w:val="24"/>
        </w:rPr>
        <w:t xml:space="preserve">et une </w:t>
      </w:r>
      <w:r w:rsidRPr="000B0C90">
        <w:rPr>
          <w:rFonts w:cstheme="minorHAnsi"/>
          <w:sz w:val="24"/>
          <w:szCs w:val="24"/>
        </w:rPr>
        <w:t>mise en pratique</w:t>
      </w:r>
      <w:r w:rsidR="00C86199" w:rsidRPr="000B0C90">
        <w:rPr>
          <w:rFonts w:cstheme="minorHAnsi"/>
          <w:sz w:val="24"/>
          <w:szCs w:val="24"/>
        </w:rPr>
        <w:t xml:space="preserve"> irréprochable conforme à la lettre et l’esprit d</w:t>
      </w:r>
      <w:r w:rsidR="000B0C90">
        <w:rPr>
          <w:rFonts w:cstheme="minorHAnsi"/>
          <w:sz w:val="24"/>
          <w:szCs w:val="24"/>
        </w:rPr>
        <w:t>es</w:t>
      </w:r>
      <w:r w:rsidR="00C86199" w:rsidRPr="000B0C90">
        <w:rPr>
          <w:rFonts w:cstheme="minorHAnsi"/>
          <w:sz w:val="24"/>
          <w:szCs w:val="24"/>
        </w:rPr>
        <w:t xml:space="preserve"> texte</w:t>
      </w:r>
      <w:r w:rsidR="000B0C90">
        <w:rPr>
          <w:rFonts w:cstheme="minorHAnsi"/>
          <w:sz w:val="24"/>
          <w:szCs w:val="24"/>
        </w:rPr>
        <w:t>s législatifs</w:t>
      </w:r>
      <w:r w:rsidR="00C86199" w:rsidRPr="000B0C90">
        <w:rPr>
          <w:rFonts w:cstheme="minorHAnsi"/>
          <w:sz w:val="24"/>
          <w:szCs w:val="24"/>
        </w:rPr>
        <w:t xml:space="preserve"> de la part des personnes chargées de l’application de la loi. En effet, les normes juridiques en Tunisie, certaines d’entres elles, nécessitent une mise en œuvre dans la pratique, et d’autres</w:t>
      </w:r>
      <w:r w:rsidR="00AC5F88" w:rsidRPr="000B0C90">
        <w:rPr>
          <w:rFonts w:cstheme="minorHAnsi"/>
          <w:sz w:val="24"/>
          <w:szCs w:val="24"/>
        </w:rPr>
        <w:t>,</w:t>
      </w:r>
      <w:r w:rsidR="00C86199" w:rsidRPr="000B0C90">
        <w:rPr>
          <w:rFonts w:cstheme="minorHAnsi"/>
          <w:sz w:val="24"/>
          <w:szCs w:val="24"/>
        </w:rPr>
        <w:t xml:space="preserve"> requièrent des réformes afin qu’elles préviennent</w:t>
      </w:r>
      <w:r w:rsidR="004458CA" w:rsidRPr="000B0C90">
        <w:rPr>
          <w:rFonts w:cstheme="minorHAnsi"/>
          <w:sz w:val="24"/>
          <w:szCs w:val="24"/>
        </w:rPr>
        <w:t xml:space="preserve"> les</w:t>
      </w:r>
      <w:r w:rsidR="00C86199" w:rsidRPr="000B0C90">
        <w:rPr>
          <w:rFonts w:cstheme="minorHAnsi"/>
          <w:sz w:val="24"/>
          <w:szCs w:val="24"/>
        </w:rPr>
        <w:t xml:space="preserve"> risques d’abus</w:t>
      </w:r>
      <w:r w:rsidR="004458CA" w:rsidRPr="000B0C90">
        <w:rPr>
          <w:rFonts w:cstheme="minorHAnsi"/>
          <w:sz w:val="24"/>
          <w:szCs w:val="24"/>
        </w:rPr>
        <w:t xml:space="preserve"> et qu’elles assurent l’équilibre des armes durant le procès</w:t>
      </w:r>
      <w:r w:rsidR="00C86199" w:rsidRPr="000B0C90">
        <w:rPr>
          <w:rFonts w:cstheme="minorHAnsi"/>
          <w:sz w:val="24"/>
          <w:szCs w:val="24"/>
        </w:rPr>
        <w:t>.</w:t>
      </w:r>
      <w:r w:rsidR="004458CA" w:rsidRPr="000B0C90">
        <w:rPr>
          <w:rFonts w:cstheme="minorHAnsi"/>
          <w:sz w:val="24"/>
          <w:szCs w:val="24"/>
        </w:rPr>
        <w:t xml:space="preserve"> A titre d’exemple, le nombre de personnes gardées à vue ou détenues préventiveme</w:t>
      </w:r>
      <w:r w:rsidR="008C457A" w:rsidRPr="000B0C90">
        <w:rPr>
          <w:rFonts w:cstheme="minorHAnsi"/>
          <w:sz w:val="24"/>
          <w:szCs w:val="24"/>
        </w:rPr>
        <w:t>nt est généralement assez élevé</w:t>
      </w:r>
      <w:r w:rsidR="004458CA" w:rsidRPr="000B0C90">
        <w:rPr>
          <w:rFonts w:cstheme="minorHAnsi"/>
          <w:sz w:val="24"/>
          <w:szCs w:val="24"/>
        </w:rPr>
        <w:t xml:space="preserve"> malgré que les textes disposent explicitement que la priv</w:t>
      </w:r>
      <w:r w:rsidR="008C457A" w:rsidRPr="000B0C90">
        <w:rPr>
          <w:rFonts w:cstheme="minorHAnsi"/>
          <w:sz w:val="24"/>
          <w:szCs w:val="24"/>
        </w:rPr>
        <w:t>ation de liberté est une mesure</w:t>
      </w:r>
      <w:r w:rsidR="004458CA" w:rsidRPr="000B0C90">
        <w:rPr>
          <w:rFonts w:cstheme="minorHAnsi"/>
          <w:sz w:val="24"/>
          <w:szCs w:val="24"/>
        </w:rPr>
        <w:t xml:space="preserve"> exceptionnelle. En outre, les personnes privées de liberté et notamment celles gardées à vue se retrouvent confronté</w:t>
      </w:r>
      <w:r w:rsidR="00AC5F88" w:rsidRPr="000B0C90">
        <w:rPr>
          <w:rFonts w:cstheme="minorHAnsi"/>
          <w:sz w:val="24"/>
          <w:szCs w:val="24"/>
        </w:rPr>
        <w:t>e</w:t>
      </w:r>
      <w:r w:rsidR="004458CA" w:rsidRPr="000B0C90">
        <w:rPr>
          <w:rFonts w:cstheme="minorHAnsi"/>
          <w:sz w:val="24"/>
          <w:szCs w:val="24"/>
        </w:rPr>
        <w:t xml:space="preserve">s à des enquêtes préliminaires </w:t>
      </w:r>
      <w:r w:rsidR="00AC5F88" w:rsidRPr="000B0C90">
        <w:rPr>
          <w:rFonts w:cstheme="minorHAnsi"/>
          <w:sz w:val="24"/>
          <w:szCs w:val="24"/>
        </w:rPr>
        <w:t xml:space="preserve">et ce </w:t>
      </w:r>
      <w:r w:rsidR="004458CA" w:rsidRPr="000B0C90">
        <w:rPr>
          <w:rFonts w:cstheme="minorHAnsi"/>
          <w:sz w:val="24"/>
          <w:szCs w:val="24"/>
        </w:rPr>
        <w:t>en l’absence de certaines garanties</w:t>
      </w:r>
      <w:r w:rsidR="008C457A" w:rsidRPr="000B0C90">
        <w:rPr>
          <w:rFonts w:cstheme="minorHAnsi"/>
          <w:sz w:val="24"/>
          <w:szCs w:val="24"/>
        </w:rPr>
        <w:t xml:space="preserve"> telle l’assistance de l’avocat ou</w:t>
      </w:r>
      <w:r w:rsidR="00AC5F88" w:rsidRPr="000B0C90">
        <w:rPr>
          <w:rFonts w:cstheme="minorHAnsi"/>
          <w:sz w:val="24"/>
          <w:szCs w:val="24"/>
        </w:rPr>
        <w:t xml:space="preserve"> le droit </w:t>
      </w:r>
      <w:r w:rsidR="008C457A" w:rsidRPr="000B0C90">
        <w:rPr>
          <w:rFonts w:cstheme="minorHAnsi"/>
          <w:sz w:val="24"/>
          <w:szCs w:val="24"/>
        </w:rPr>
        <w:t xml:space="preserve">d’être consulté par un médecin qui demeure </w:t>
      </w:r>
      <w:r w:rsidR="0034161A">
        <w:rPr>
          <w:rFonts w:cstheme="minorHAnsi"/>
          <w:sz w:val="24"/>
          <w:szCs w:val="24"/>
        </w:rPr>
        <w:t>un droit</w:t>
      </w:r>
      <w:r w:rsidR="008C457A" w:rsidRPr="000B0C90">
        <w:rPr>
          <w:rFonts w:cstheme="minorHAnsi"/>
          <w:sz w:val="24"/>
          <w:szCs w:val="24"/>
        </w:rPr>
        <w:t xml:space="preserve"> hypothétique.</w:t>
      </w:r>
      <w:r w:rsidR="00AC5F88" w:rsidRPr="000B0C90">
        <w:rPr>
          <w:rFonts w:cstheme="minorHAnsi"/>
          <w:sz w:val="24"/>
          <w:szCs w:val="24"/>
        </w:rPr>
        <w:t xml:space="preserve"> </w:t>
      </w:r>
      <w:r w:rsidR="004458CA" w:rsidRPr="000B0C90">
        <w:rPr>
          <w:rFonts w:cstheme="minorHAnsi"/>
          <w:sz w:val="24"/>
          <w:szCs w:val="24"/>
        </w:rPr>
        <w:t xml:space="preserve">  </w:t>
      </w:r>
      <w:r w:rsidR="00C86199" w:rsidRPr="000B0C90">
        <w:rPr>
          <w:rFonts w:cstheme="minorHAnsi"/>
          <w:sz w:val="24"/>
          <w:szCs w:val="24"/>
        </w:rPr>
        <w:t xml:space="preserve"> </w:t>
      </w:r>
      <w:r w:rsidRPr="000B0C90">
        <w:rPr>
          <w:rFonts w:cstheme="minorHAnsi"/>
          <w:sz w:val="24"/>
          <w:szCs w:val="24"/>
        </w:rPr>
        <w:t xml:space="preserve"> </w:t>
      </w:r>
    </w:p>
    <w:p w:rsidR="0043672F" w:rsidRPr="00B77C4A" w:rsidRDefault="0043672F" w:rsidP="005A5F8F">
      <w:pPr>
        <w:pStyle w:val="Paragraphedeliste"/>
        <w:numPr>
          <w:ilvl w:val="0"/>
          <w:numId w:val="9"/>
        </w:numPr>
        <w:jc w:val="both"/>
        <w:rPr>
          <w:rFonts w:cstheme="minorHAnsi"/>
          <w:sz w:val="24"/>
          <w:szCs w:val="24"/>
        </w:rPr>
      </w:pPr>
      <w:r w:rsidRPr="00B77C4A">
        <w:rPr>
          <w:rFonts w:cstheme="minorHAnsi"/>
          <w:sz w:val="24"/>
          <w:szCs w:val="24"/>
        </w:rPr>
        <w:t>La Constitution garanti</w:t>
      </w:r>
      <w:r w:rsidR="00935ABB" w:rsidRPr="00B77C4A">
        <w:rPr>
          <w:rFonts w:cstheme="minorHAnsi"/>
          <w:sz w:val="24"/>
          <w:szCs w:val="24"/>
        </w:rPr>
        <w:t>t</w:t>
      </w:r>
      <w:r w:rsidRPr="00B77C4A">
        <w:rPr>
          <w:rFonts w:cstheme="minorHAnsi"/>
          <w:sz w:val="24"/>
          <w:szCs w:val="24"/>
        </w:rPr>
        <w:t xml:space="preserve"> le procès équitable et le droit à la défense durant les phases de poursuite et du procès. Quelles sont les mesures qui vont être entreprises pour assurer ces garanties ? </w:t>
      </w:r>
    </w:p>
    <w:p w:rsidR="006400AA" w:rsidRPr="00B77C4A" w:rsidRDefault="00B77C4A" w:rsidP="005A5F8F">
      <w:pPr>
        <w:pStyle w:val="Paragraphedeliste"/>
        <w:numPr>
          <w:ilvl w:val="0"/>
          <w:numId w:val="9"/>
        </w:numPr>
        <w:jc w:val="both"/>
        <w:rPr>
          <w:rFonts w:cstheme="minorHAnsi"/>
          <w:sz w:val="24"/>
          <w:szCs w:val="24"/>
        </w:rPr>
      </w:pPr>
      <w:r>
        <w:rPr>
          <w:rFonts w:cstheme="minorHAnsi"/>
          <w:sz w:val="24"/>
          <w:szCs w:val="24"/>
        </w:rPr>
        <w:t>Comment les autorités comptent-</w:t>
      </w:r>
      <w:r w:rsidR="00D359E8" w:rsidRPr="00B77C4A">
        <w:rPr>
          <w:rFonts w:cstheme="minorHAnsi"/>
          <w:sz w:val="24"/>
          <w:szCs w:val="24"/>
        </w:rPr>
        <w:t>elles assurer l’accès à l’avocat durant la garde à vue ? Les ag</w:t>
      </w:r>
      <w:r w:rsidR="00480CB8" w:rsidRPr="00B77C4A">
        <w:rPr>
          <w:rFonts w:cstheme="minorHAnsi"/>
          <w:sz w:val="24"/>
          <w:szCs w:val="24"/>
        </w:rPr>
        <w:t xml:space="preserve">ents de l’ordre sont-ils </w:t>
      </w:r>
      <w:r w:rsidR="00D359E8" w:rsidRPr="00B77C4A">
        <w:rPr>
          <w:rFonts w:cstheme="minorHAnsi"/>
          <w:sz w:val="24"/>
          <w:szCs w:val="24"/>
        </w:rPr>
        <w:t>prédisposés</w:t>
      </w:r>
      <w:r w:rsidR="00480CB8" w:rsidRPr="00B77C4A">
        <w:rPr>
          <w:rFonts w:cstheme="minorHAnsi"/>
          <w:sz w:val="24"/>
          <w:szCs w:val="24"/>
        </w:rPr>
        <w:t xml:space="preserve"> et préparés</w:t>
      </w:r>
      <w:r w:rsidR="00D359E8" w:rsidRPr="00B77C4A">
        <w:rPr>
          <w:rFonts w:cstheme="minorHAnsi"/>
          <w:sz w:val="24"/>
          <w:szCs w:val="24"/>
        </w:rPr>
        <w:t xml:space="preserve"> à cette nouvelle donne ?</w:t>
      </w:r>
    </w:p>
    <w:p w:rsidR="00480CB8" w:rsidRPr="00B77C4A" w:rsidRDefault="00480CB8" w:rsidP="005A5F8F">
      <w:pPr>
        <w:pStyle w:val="Paragraphedeliste"/>
        <w:numPr>
          <w:ilvl w:val="0"/>
          <w:numId w:val="9"/>
        </w:numPr>
        <w:jc w:val="both"/>
        <w:rPr>
          <w:rFonts w:cstheme="minorHAnsi"/>
          <w:sz w:val="24"/>
          <w:szCs w:val="24"/>
        </w:rPr>
      </w:pPr>
      <w:r w:rsidRPr="00B77C4A">
        <w:rPr>
          <w:rFonts w:cstheme="minorHAnsi"/>
          <w:sz w:val="24"/>
          <w:szCs w:val="24"/>
        </w:rPr>
        <w:t>L’Etat tunisien compte t-il réduire la durée de la garde à vue pour qu’elle soit en adéquation avec les standards internationaux ?</w:t>
      </w:r>
    </w:p>
    <w:p w:rsidR="00480CB8" w:rsidRPr="00B77C4A" w:rsidRDefault="00480CB8" w:rsidP="005A5F8F">
      <w:pPr>
        <w:pStyle w:val="Paragraphedeliste"/>
        <w:numPr>
          <w:ilvl w:val="0"/>
          <w:numId w:val="9"/>
        </w:numPr>
        <w:jc w:val="both"/>
        <w:rPr>
          <w:rFonts w:cstheme="minorHAnsi"/>
          <w:sz w:val="24"/>
          <w:szCs w:val="24"/>
        </w:rPr>
      </w:pPr>
      <w:r w:rsidRPr="00B77C4A">
        <w:rPr>
          <w:rFonts w:cstheme="minorHAnsi"/>
          <w:sz w:val="24"/>
          <w:szCs w:val="24"/>
        </w:rPr>
        <w:t>Pourquoi la justice ne tient compte que des certificats médicaux et des rapports de</w:t>
      </w:r>
      <w:r w:rsidR="00F9021C" w:rsidRPr="00B77C4A">
        <w:rPr>
          <w:rFonts w:cstheme="minorHAnsi"/>
          <w:sz w:val="24"/>
          <w:szCs w:val="24"/>
        </w:rPr>
        <w:t>s</w:t>
      </w:r>
      <w:r w:rsidRPr="00B77C4A">
        <w:rPr>
          <w:rFonts w:cstheme="minorHAnsi"/>
          <w:sz w:val="24"/>
          <w:szCs w:val="24"/>
        </w:rPr>
        <w:t xml:space="preserve"> médecins</w:t>
      </w:r>
      <w:r w:rsidR="00F9021C" w:rsidRPr="00B77C4A">
        <w:rPr>
          <w:rFonts w:cstheme="minorHAnsi"/>
          <w:sz w:val="24"/>
          <w:szCs w:val="24"/>
        </w:rPr>
        <w:t xml:space="preserve"> opérationnels dans les établissements publics de santé ?</w:t>
      </w:r>
    </w:p>
    <w:p w:rsidR="00F9021C" w:rsidRPr="00B77C4A" w:rsidRDefault="00F9021C" w:rsidP="005A5F8F">
      <w:pPr>
        <w:pStyle w:val="Paragraphedeliste"/>
        <w:numPr>
          <w:ilvl w:val="0"/>
          <w:numId w:val="9"/>
        </w:numPr>
        <w:jc w:val="both"/>
        <w:rPr>
          <w:rFonts w:cstheme="minorHAnsi"/>
          <w:sz w:val="24"/>
          <w:szCs w:val="24"/>
        </w:rPr>
      </w:pPr>
      <w:r w:rsidRPr="00B77C4A">
        <w:rPr>
          <w:rFonts w:cstheme="minorHAnsi"/>
          <w:sz w:val="24"/>
          <w:szCs w:val="24"/>
        </w:rPr>
        <w:t>Pourquoi les personnes gardé</w:t>
      </w:r>
      <w:r w:rsidR="00D341ED" w:rsidRPr="00B77C4A">
        <w:rPr>
          <w:rFonts w:cstheme="minorHAnsi"/>
          <w:sz w:val="24"/>
          <w:szCs w:val="24"/>
        </w:rPr>
        <w:t>e</w:t>
      </w:r>
      <w:r w:rsidRPr="00B77C4A">
        <w:rPr>
          <w:rFonts w:cstheme="minorHAnsi"/>
          <w:sz w:val="24"/>
          <w:szCs w:val="24"/>
        </w:rPr>
        <w:t>s à vue et les détenus n’ont</w:t>
      </w:r>
      <w:r w:rsidR="000B79D9" w:rsidRPr="00B77C4A">
        <w:rPr>
          <w:rFonts w:cstheme="minorHAnsi"/>
          <w:sz w:val="24"/>
          <w:szCs w:val="24"/>
        </w:rPr>
        <w:t>-ils</w:t>
      </w:r>
      <w:r w:rsidRPr="00B77C4A">
        <w:rPr>
          <w:rFonts w:cstheme="minorHAnsi"/>
          <w:sz w:val="24"/>
          <w:szCs w:val="24"/>
        </w:rPr>
        <w:t xml:space="preserve"> pas</w:t>
      </w:r>
      <w:r w:rsidR="000B79D9" w:rsidRPr="00B77C4A">
        <w:rPr>
          <w:rFonts w:cstheme="minorHAnsi"/>
          <w:sz w:val="24"/>
          <w:szCs w:val="24"/>
        </w:rPr>
        <w:t xml:space="preserve"> le</w:t>
      </w:r>
      <w:r w:rsidRPr="00B77C4A">
        <w:rPr>
          <w:rFonts w:cstheme="minorHAnsi"/>
          <w:sz w:val="24"/>
          <w:szCs w:val="24"/>
        </w:rPr>
        <w:t xml:space="preserve"> droit d’être consultés par le médecin de leur choix ?</w:t>
      </w:r>
    </w:p>
    <w:p w:rsidR="00D359E8" w:rsidRPr="00B77C4A" w:rsidRDefault="00A82099" w:rsidP="005A5F8F">
      <w:pPr>
        <w:pStyle w:val="Paragraphedeliste"/>
        <w:numPr>
          <w:ilvl w:val="0"/>
          <w:numId w:val="9"/>
        </w:numPr>
        <w:jc w:val="both"/>
        <w:rPr>
          <w:rFonts w:cstheme="minorHAnsi"/>
          <w:sz w:val="24"/>
          <w:szCs w:val="24"/>
        </w:rPr>
      </w:pPr>
      <w:r>
        <w:rPr>
          <w:rFonts w:cstheme="minorHAnsi"/>
          <w:sz w:val="24"/>
          <w:szCs w:val="24"/>
        </w:rPr>
        <w:t>Y a-</w:t>
      </w:r>
      <w:r w:rsidR="00D341ED" w:rsidRPr="00B77C4A">
        <w:rPr>
          <w:rFonts w:cstheme="minorHAnsi"/>
          <w:sz w:val="24"/>
          <w:szCs w:val="24"/>
        </w:rPr>
        <w:t>t</w:t>
      </w:r>
      <w:r>
        <w:rPr>
          <w:rFonts w:cstheme="minorHAnsi"/>
          <w:sz w:val="24"/>
          <w:szCs w:val="24"/>
        </w:rPr>
        <w:t>-</w:t>
      </w:r>
      <w:r w:rsidR="00D359E8" w:rsidRPr="00B77C4A">
        <w:rPr>
          <w:rFonts w:cstheme="minorHAnsi"/>
          <w:sz w:val="24"/>
          <w:szCs w:val="24"/>
        </w:rPr>
        <w:t>il des dispositifs pour protéger les témoins des actes de torture et de mauvais traitements ?</w:t>
      </w:r>
    </w:p>
    <w:p w:rsidR="0043672F" w:rsidRPr="00B77C4A" w:rsidRDefault="00E47192" w:rsidP="005A5F8F">
      <w:pPr>
        <w:pStyle w:val="Paragraphedeliste"/>
        <w:numPr>
          <w:ilvl w:val="0"/>
          <w:numId w:val="9"/>
        </w:numPr>
        <w:jc w:val="both"/>
        <w:rPr>
          <w:rFonts w:cstheme="minorHAnsi"/>
          <w:sz w:val="24"/>
          <w:szCs w:val="24"/>
        </w:rPr>
      </w:pPr>
      <w:r w:rsidRPr="00B77C4A">
        <w:rPr>
          <w:rFonts w:cstheme="minorHAnsi"/>
          <w:sz w:val="24"/>
          <w:szCs w:val="24"/>
        </w:rPr>
        <w:t>Y</w:t>
      </w:r>
      <w:r w:rsidR="00A82099">
        <w:rPr>
          <w:rFonts w:cstheme="minorHAnsi"/>
          <w:sz w:val="24"/>
          <w:szCs w:val="24"/>
        </w:rPr>
        <w:t xml:space="preserve"> a-t-il </w:t>
      </w:r>
      <w:r w:rsidRPr="00B77C4A">
        <w:rPr>
          <w:rFonts w:cstheme="minorHAnsi"/>
          <w:sz w:val="24"/>
          <w:szCs w:val="24"/>
        </w:rPr>
        <w:t>d</w:t>
      </w:r>
      <w:r w:rsidR="00480CB8" w:rsidRPr="00B77C4A">
        <w:rPr>
          <w:rFonts w:cstheme="minorHAnsi"/>
          <w:sz w:val="24"/>
          <w:szCs w:val="24"/>
        </w:rPr>
        <w:t>es mesure</w:t>
      </w:r>
      <w:r w:rsidR="00D359E8" w:rsidRPr="00B77C4A">
        <w:rPr>
          <w:rFonts w:cstheme="minorHAnsi"/>
          <w:sz w:val="24"/>
          <w:szCs w:val="24"/>
        </w:rPr>
        <w:t>s ou des dispositifs qui protègent les personnes</w:t>
      </w:r>
      <w:r w:rsidR="000B79D9" w:rsidRPr="00B77C4A">
        <w:rPr>
          <w:rFonts w:cstheme="minorHAnsi"/>
          <w:sz w:val="24"/>
          <w:szCs w:val="24"/>
        </w:rPr>
        <w:t>,</w:t>
      </w:r>
      <w:r w:rsidR="00D359E8" w:rsidRPr="00B77C4A">
        <w:rPr>
          <w:rFonts w:cstheme="minorHAnsi"/>
          <w:sz w:val="24"/>
          <w:szCs w:val="24"/>
        </w:rPr>
        <w:t xml:space="preserve"> qui portent plainte pour torture ou mauvais traitement</w:t>
      </w:r>
      <w:r w:rsidR="000B79D9" w:rsidRPr="00B77C4A">
        <w:rPr>
          <w:rFonts w:cstheme="minorHAnsi"/>
          <w:sz w:val="24"/>
          <w:szCs w:val="24"/>
        </w:rPr>
        <w:t>,</w:t>
      </w:r>
      <w:r w:rsidR="00D359E8" w:rsidRPr="00B77C4A">
        <w:rPr>
          <w:rFonts w:cstheme="minorHAnsi"/>
          <w:sz w:val="24"/>
          <w:szCs w:val="24"/>
        </w:rPr>
        <w:t xml:space="preserve"> </w:t>
      </w:r>
      <w:r w:rsidR="000B79D9" w:rsidRPr="00B77C4A">
        <w:rPr>
          <w:rFonts w:cstheme="minorHAnsi"/>
          <w:sz w:val="24"/>
          <w:szCs w:val="24"/>
        </w:rPr>
        <w:t>d</w:t>
      </w:r>
      <w:r w:rsidR="00D359E8" w:rsidRPr="00B77C4A">
        <w:rPr>
          <w:rFonts w:cstheme="minorHAnsi"/>
          <w:sz w:val="24"/>
          <w:szCs w:val="24"/>
        </w:rPr>
        <w:t>es représailles ?</w:t>
      </w:r>
    </w:p>
    <w:p w:rsidR="00D341ED" w:rsidRPr="00B77C4A" w:rsidRDefault="00D341ED" w:rsidP="005A5F8F">
      <w:pPr>
        <w:pStyle w:val="Paragraphedeliste"/>
        <w:numPr>
          <w:ilvl w:val="0"/>
          <w:numId w:val="9"/>
        </w:numPr>
        <w:jc w:val="both"/>
        <w:rPr>
          <w:rFonts w:cstheme="minorHAnsi"/>
          <w:sz w:val="24"/>
          <w:szCs w:val="24"/>
        </w:rPr>
      </w:pPr>
      <w:r w:rsidRPr="00B77C4A">
        <w:rPr>
          <w:rFonts w:cstheme="minorHAnsi"/>
          <w:sz w:val="24"/>
          <w:szCs w:val="24"/>
        </w:rPr>
        <w:t>Les magistrats bénéfici</w:t>
      </w:r>
      <w:r w:rsidR="00935ABB" w:rsidRPr="00B77C4A">
        <w:rPr>
          <w:rFonts w:cstheme="minorHAnsi"/>
          <w:sz w:val="24"/>
          <w:szCs w:val="24"/>
        </w:rPr>
        <w:t>ent-ils de mesures ou dispositifs de protection ?</w:t>
      </w:r>
    </w:p>
    <w:p w:rsidR="00923D1D" w:rsidRDefault="00923D1D" w:rsidP="00D359E8">
      <w:pPr>
        <w:jc w:val="both"/>
        <w:rPr>
          <w:rFonts w:cstheme="minorHAnsi"/>
          <w:b/>
          <w:bCs/>
          <w:sz w:val="24"/>
          <w:szCs w:val="24"/>
        </w:rPr>
      </w:pPr>
    </w:p>
    <w:p w:rsidR="00F902D5" w:rsidRDefault="004446EC" w:rsidP="00D359E8">
      <w:pPr>
        <w:jc w:val="both"/>
        <w:rPr>
          <w:rFonts w:cstheme="minorHAnsi"/>
          <w:b/>
          <w:bCs/>
          <w:sz w:val="24"/>
          <w:szCs w:val="24"/>
        </w:rPr>
      </w:pPr>
      <w:r w:rsidRPr="00B77C4A">
        <w:rPr>
          <w:rFonts w:cstheme="minorHAnsi"/>
          <w:b/>
          <w:bCs/>
          <w:sz w:val="24"/>
          <w:szCs w:val="24"/>
        </w:rPr>
        <w:lastRenderedPageBreak/>
        <w:t xml:space="preserve">7. </w:t>
      </w:r>
      <w:r w:rsidR="00F902D5" w:rsidRPr="00B77C4A">
        <w:rPr>
          <w:rFonts w:cstheme="minorHAnsi"/>
          <w:b/>
          <w:bCs/>
          <w:sz w:val="24"/>
          <w:szCs w:val="24"/>
        </w:rPr>
        <w:t>Respect des décisions du Comité contre la torture</w:t>
      </w:r>
    </w:p>
    <w:p w:rsidR="008C457A" w:rsidRPr="000B0C90" w:rsidRDefault="008C457A" w:rsidP="00D359E8">
      <w:pPr>
        <w:jc w:val="both"/>
        <w:rPr>
          <w:rFonts w:cstheme="minorHAnsi"/>
          <w:sz w:val="24"/>
          <w:szCs w:val="24"/>
        </w:rPr>
      </w:pPr>
      <w:r w:rsidRPr="000B0C90">
        <w:rPr>
          <w:rFonts w:cstheme="minorHAnsi"/>
          <w:sz w:val="24"/>
          <w:szCs w:val="24"/>
        </w:rPr>
        <w:t>En l’absence d’une prise en considération des plaintes pour torture et mauvais traitements par la justice tunisienne, le Comité contre la torture avait pris avant la révolution des décisions en faveur de victimes tunisiennes qui obligent les autorités tunisiennes à mettre en œuvre tous les moyens pour que leurs causes soient entendues</w:t>
      </w:r>
      <w:r w:rsidR="00247C2F" w:rsidRPr="000B0C90">
        <w:rPr>
          <w:rFonts w:cstheme="minorHAnsi"/>
          <w:sz w:val="24"/>
          <w:szCs w:val="24"/>
        </w:rPr>
        <w:t xml:space="preserve"> et leurs droits rétablis</w:t>
      </w:r>
      <w:r w:rsidRPr="000B0C90">
        <w:rPr>
          <w:rFonts w:cstheme="minorHAnsi"/>
          <w:sz w:val="24"/>
          <w:szCs w:val="24"/>
        </w:rPr>
        <w:t xml:space="preserve">. Malheureusement toutes les décisions du Comité contre la torture en faveur de victimes de torture demeurent à ce jour une </w:t>
      </w:r>
      <w:r w:rsidR="00247C2F" w:rsidRPr="000B0C90">
        <w:rPr>
          <w:rFonts w:cstheme="minorHAnsi"/>
          <w:sz w:val="24"/>
          <w:szCs w:val="24"/>
        </w:rPr>
        <w:t>lettre morte et ce malgré les rappels et observations faits aussi bien par les victimes que</w:t>
      </w:r>
      <w:r w:rsidR="0034161A">
        <w:rPr>
          <w:rFonts w:cstheme="minorHAnsi"/>
          <w:sz w:val="24"/>
          <w:szCs w:val="24"/>
        </w:rPr>
        <w:t xml:space="preserve"> par</w:t>
      </w:r>
      <w:r w:rsidR="00247C2F" w:rsidRPr="000B0C90">
        <w:rPr>
          <w:rFonts w:cstheme="minorHAnsi"/>
          <w:sz w:val="24"/>
          <w:szCs w:val="24"/>
        </w:rPr>
        <w:t xml:space="preserve"> les ONG telle l’OMCT. </w:t>
      </w:r>
    </w:p>
    <w:p w:rsidR="00F902D5" w:rsidRPr="00B77C4A" w:rsidRDefault="00F902D5" w:rsidP="00EC060C">
      <w:pPr>
        <w:pStyle w:val="Paragraphedeliste"/>
        <w:numPr>
          <w:ilvl w:val="0"/>
          <w:numId w:val="13"/>
        </w:numPr>
        <w:jc w:val="both"/>
        <w:rPr>
          <w:rFonts w:cstheme="minorHAnsi"/>
          <w:sz w:val="24"/>
          <w:szCs w:val="24"/>
        </w:rPr>
      </w:pPr>
      <w:r w:rsidRPr="00B77C4A">
        <w:rPr>
          <w:rFonts w:cstheme="minorHAnsi"/>
          <w:sz w:val="24"/>
          <w:szCs w:val="24"/>
        </w:rPr>
        <w:t>Les décisions du CAT en faveur de victimes tunisiennes</w:t>
      </w:r>
      <w:r w:rsidR="004446EC" w:rsidRPr="00B77C4A">
        <w:rPr>
          <w:rFonts w:cstheme="minorHAnsi"/>
          <w:sz w:val="24"/>
          <w:szCs w:val="24"/>
        </w:rPr>
        <w:t>, tels sont le</w:t>
      </w:r>
      <w:r w:rsidR="00E47192" w:rsidRPr="00B77C4A">
        <w:rPr>
          <w:rFonts w:cstheme="minorHAnsi"/>
          <w:sz w:val="24"/>
          <w:szCs w:val="24"/>
        </w:rPr>
        <w:t>s</w:t>
      </w:r>
      <w:r w:rsidR="004446EC" w:rsidRPr="00B77C4A">
        <w:rPr>
          <w:rFonts w:cstheme="minorHAnsi"/>
          <w:sz w:val="24"/>
          <w:szCs w:val="24"/>
        </w:rPr>
        <w:t xml:space="preserve"> cas de Ali Ben Salem</w:t>
      </w:r>
      <w:r w:rsidR="00EC060C">
        <w:rPr>
          <w:rFonts w:cstheme="minorHAnsi"/>
          <w:sz w:val="24"/>
          <w:szCs w:val="24"/>
        </w:rPr>
        <w:t xml:space="preserve"> </w:t>
      </w:r>
      <w:r w:rsidR="00EC060C" w:rsidRPr="000B0C90">
        <w:rPr>
          <w:rFonts w:cstheme="minorHAnsi"/>
          <w:sz w:val="24"/>
          <w:szCs w:val="24"/>
        </w:rPr>
        <w:t>(CAT/C/39/D/269/2005, 27 novembre 2007</w:t>
      </w:r>
      <w:proofErr w:type="gramStart"/>
      <w:r w:rsidR="00EC060C" w:rsidRPr="000B0C90">
        <w:rPr>
          <w:rFonts w:cstheme="minorHAnsi"/>
          <w:sz w:val="24"/>
          <w:szCs w:val="24"/>
        </w:rPr>
        <w:t>) </w:t>
      </w:r>
      <w:r w:rsidR="004446EC" w:rsidRPr="000B0C90">
        <w:rPr>
          <w:rFonts w:cstheme="minorHAnsi"/>
          <w:sz w:val="24"/>
          <w:szCs w:val="24"/>
        </w:rPr>
        <w:t>,</w:t>
      </w:r>
      <w:proofErr w:type="gramEnd"/>
      <w:r w:rsidR="004446EC" w:rsidRPr="000B0C90">
        <w:rPr>
          <w:rFonts w:cstheme="minorHAnsi"/>
          <w:sz w:val="24"/>
          <w:szCs w:val="24"/>
        </w:rPr>
        <w:t xml:space="preserve"> </w:t>
      </w:r>
      <w:proofErr w:type="spellStart"/>
      <w:r w:rsidR="004446EC" w:rsidRPr="000B0C90">
        <w:rPr>
          <w:rFonts w:cstheme="minorHAnsi"/>
          <w:sz w:val="24"/>
          <w:szCs w:val="24"/>
        </w:rPr>
        <w:t>Faiçal</w:t>
      </w:r>
      <w:proofErr w:type="spellEnd"/>
      <w:r w:rsidR="004446EC" w:rsidRPr="000B0C90">
        <w:rPr>
          <w:rFonts w:cstheme="minorHAnsi"/>
          <w:sz w:val="24"/>
          <w:szCs w:val="24"/>
        </w:rPr>
        <w:t xml:space="preserve"> </w:t>
      </w:r>
      <w:proofErr w:type="spellStart"/>
      <w:r w:rsidR="004446EC" w:rsidRPr="000B0C90">
        <w:rPr>
          <w:rFonts w:cstheme="minorHAnsi"/>
          <w:sz w:val="24"/>
          <w:szCs w:val="24"/>
        </w:rPr>
        <w:t>Baraket</w:t>
      </w:r>
      <w:proofErr w:type="spellEnd"/>
      <w:r w:rsidR="00EC060C" w:rsidRPr="000B0C90">
        <w:rPr>
          <w:rFonts w:cstheme="minorHAnsi"/>
          <w:sz w:val="24"/>
          <w:szCs w:val="24"/>
        </w:rPr>
        <w:t xml:space="preserve"> (CAT/C/23/D/60/1996, 24 janvier 2000)</w:t>
      </w:r>
      <w:r w:rsidR="004446EC" w:rsidRPr="00B77C4A">
        <w:rPr>
          <w:rFonts w:cstheme="minorHAnsi"/>
          <w:sz w:val="24"/>
          <w:szCs w:val="24"/>
        </w:rPr>
        <w:t xml:space="preserve"> et Saadia Ali</w:t>
      </w:r>
      <w:r w:rsidR="00EC060C">
        <w:rPr>
          <w:rFonts w:cstheme="minorHAnsi"/>
          <w:sz w:val="24"/>
          <w:szCs w:val="24"/>
        </w:rPr>
        <w:t xml:space="preserve"> </w:t>
      </w:r>
      <w:r w:rsidR="00EC060C" w:rsidRPr="000B0C90">
        <w:rPr>
          <w:rFonts w:cstheme="minorHAnsi"/>
          <w:sz w:val="24"/>
          <w:szCs w:val="24"/>
        </w:rPr>
        <w:t>(CAT/C/41/D/291/2006, 26 novembre 2008) </w:t>
      </w:r>
      <w:r w:rsidR="004446EC" w:rsidRPr="000B0C90">
        <w:rPr>
          <w:rFonts w:cstheme="minorHAnsi"/>
          <w:sz w:val="24"/>
          <w:szCs w:val="24"/>
        </w:rPr>
        <w:t>,</w:t>
      </w:r>
      <w:r w:rsidRPr="000B0C90">
        <w:rPr>
          <w:rFonts w:cstheme="minorHAnsi"/>
          <w:sz w:val="24"/>
          <w:szCs w:val="24"/>
        </w:rPr>
        <w:t xml:space="preserve"> ne sont pas encore pris</w:t>
      </w:r>
      <w:r w:rsidR="004446EC" w:rsidRPr="000B0C90">
        <w:rPr>
          <w:rFonts w:cstheme="minorHAnsi"/>
          <w:sz w:val="24"/>
          <w:szCs w:val="24"/>
        </w:rPr>
        <w:t>es</w:t>
      </w:r>
      <w:r w:rsidRPr="000B0C90">
        <w:rPr>
          <w:rFonts w:cstheme="minorHAnsi"/>
          <w:sz w:val="24"/>
          <w:szCs w:val="24"/>
        </w:rPr>
        <w:t xml:space="preserve"> en considérati</w:t>
      </w:r>
      <w:r w:rsidRPr="00B77C4A">
        <w:rPr>
          <w:rFonts w:cstheme="minorHAnsi"/>
          <w:sz w:val="24"/>
          <w:szCs w:val="24"/>
        </w:rPr>
        <w:t>on</w:t>
      </w:r>
      <w:r w:rsidR="009C4F3F">
        <w:rPr>
          <w:rFonts w:cstheme="minorHAnsi"/>
          <w:sz w:val="24"/>
          <w:szCs w:val="24"/>
        </w:rPr>
        <w:t xml:space="preserve"> et mis en œuvre</w:t>
      </w:r>
      <w:r w:rsidRPr="00B77C4A">
        <w:rPr>
          <w:rFonts w:cstheme="minorHAnsi"/>
          <w:sz w:val="24"/>
          <w:szCs w:val="24"/>
        </w:rPr>
        <w:t xml:space="preserve"> par </w:t>
      </w:r>
      <w:r w:rsidR="004446EC" w:rsidRPr="00B77C4A">
        <w:rPr>
          <w:rFonts w:cstheme="minorHAnsi"/>
          <w:sz w:val="24"/>
          <w:szCs w:val="24"/>
        </w:rPr>
        <w:t>les autorités tunisiennes. Le gouvernement a-t-il une explication à ce</w:t>
      </w:r>
      <w:r w:rsidR="0038038E" w:rsidRPr="00B77C4A">
        <w:rPr>
          <w:rFonts w:cstheme="minorHAnsi"/>
          <w:sz w:val="24"/>
          <w:szCs w:val="24"/>
        </w:rPr>
        <w:t>s</w:t>
      </w:r>
      <w:r w:rsidR="004446EC" w:rsidRPr="00B77C4A">
        <w:rPr>
          <w:rFonts w:cstheme="minorHAnsi"/>
          <w:sz w:val="24"/>
          <w:szCs w:val="24"/>
        </w:rPr>
        <w:t xml:space="preserve"> manquement</w:t>
      </w:r>
      <w:r w:rsidR="0038038E" w:rsidRPr="00B77C4A">
        <w:rPr>
          <w:rFonts w:cstheme="minorHAnsi"/>
          <w:sz w:val="24"/>
          <w:szCs w:val="24"/>
        </w:rPr>
        <w:t>s</w:t>
      </w:r>
      <w:r w:rsidR="004446EC" w:rsidRPr="00B77C4A">
        <w:rPr>
          <w:rFonts w:cstheme="minorHAnsi"/>
          <w:sz w:val="24"/>
          <w:szCs w:val="24"/>
        </w:rPr>
        <w:t> ?</w:t>
      </w:r>
      <w:r w:rsidR="009C4F3F">
        <w:rPr>
          <w:rFonts w:cstheme="minorHAnsi"/>
          <w:sz w:val="24"/>
          <w:szCs w:val="24"/>
        </w:rPr>
        <w:t xml:space="preserve"> </w:t>
      </w:r>
    </w:p>
    <w:p w:rsidR="004446EC" w:rsidRDefault="004446EC" w:rsidP="006400AA">
      <w:pPr>
        <w:jc w:val="both"/>
        <w:rPr>
          <w:rFonts w:cstheme="minorHAnsi"/>
          <w:b/>
          <w:bCs/>
          <w:sz w:val="24"/>
          <w:szCs w:val="24"/>
        </w:rPr>
      </w:pPr>
      <w:r w:rsidRPr="00B77C4A">
        <w:rPr>
          <w:rFonts w:cstheme="minorHAnsi"/>
          <w:b/>
          <w:bCs/>
          <w:sz w:val="24"/>
          <w:szCs w:val="24"/>
        </w:rPr>
        <w:t>8. Rapports au CAT et non respect des délais</w:t>
      </w:r>
    </w:p>
    <w:p w:rsidR="00247C2F" w:rsidRPr="000B0C90" w:rsidRDefault="00247C2F" w:rsidP="000B0C90">
      <w:pPr>
        <w:jc w:val="both"/>
        <w:rPr>
          <w:rFonts w:cstheme="minorHAnsi"/>
          <w:sz w:val="24"/>
          <w:szCs w:val="24"/>
        </w:rPr>
      </w:pPr>
      <w:r w:rsidRPr="000B0C90">
        <w:rPr>
          <w:rFonts w:cstheme="minorHAnsi"/>
          <w:sz w:val="24"/>
          <w:szCs w:val="24"/>
        </w:rPr>
        <w:t xml:space="preserve">La Tunisie a ratifié la </w:t>
      </w:r>
      <w:r w:rsidR="00EC060C" w:rsidRPr="000B0C90">
        <w:rPr>
          <w:rFonts w:cstheme="minorHAnsi"/>
          <w:sz w:val="24"/>
          <w:szCs w:val="24"/>
        </w:rPr>
        <w:t>Convention</w:t>
      </w:r>
      <w:r w:rsidRPr="000B0C90">
        <w:rPr>
          <w:rFonts w:cstheme="minorHAnsi"/>
          <w:sz w:val="24"/>
          <w:szCs w:val="24"/>
        </w:rPr>
        <w:t xml:space="preserve"> contre la torture en 198</w:t>
      </w:r>
      <w:r w:rsidR="000B0C90">
        <w:rPr>
          <w:rFonts w:cstheme="minorHAnsi"/>
          <w:sz w:val="24"/>
          <w:szCs w:val="24"/>
        </w:rPr>
        <w:t>8</w:t>
      </w:r>
      <w:r w:rsidRPr="000B0C90">
        <w:rPr>
          <w:rFonts w:cstheme="minorHAnsi"/>
          <w:sz w:val="24"/>
          <w:szCs w:val="24"/>
        </w:rPr>
        <w:t xml:space="preserve"> et elle présente aujourd’hui son troisième rapport périodique</w:t>
      </w:r>
      <w:r w:rsidR="00EC060C" w:rsidRPr="000B0C90">
        <w:rPr>
          <w:rFonts w:cstheme="minorHAnsi"/>
          <w:sz w:val="24"/>
          <w:szCs w:val="24"/>
        </w:rPr>
        <w:t xml:space="preserve"> dont </w:t>
      </w:r>
      <w:proofErr w:type="gramStart"/>
      <w:r w:rsidR="0034161A">
        <w:rPr>
          <w:rFonts w:cstheme="minorHAnsi"/>
          <w:sz w:val="24"/>
          <w:szCs w:val="24"/>
        </w:rPr>
        <w:t>le dernier</w:t>
      </w:r>
      <w:proofErr w:type="gramEnd"/>
      <w:r w:rsidR="00EC060C" w:rsidRPr="000B0C90">
        <w:rPr>
          <w:rFonts w:cstheme="minorHAnsi"/>
          <w:sz w:val="24"/>
          <w:szCs w:val="24"/>
        </w:rPr>
        <w:t xml:space="preserve"> date de 1997</w:t>
      </w:r>
      <w:r w:rsidRPr="000B0C90">
        <w:rPr>
          <w:rFonts w:cstheme="minorHAnsi"/>
          <w:sz w:val="24"/>
          <w:szCs w:val="24"/>
        </w:rPr>
        <w:t xml:space="preserve">. </w:t>
      </w:r>
      <w:r w:rsidR="00EC060C" w:rsidRPr="000B0C90">
        <w:rPr>
          <w:rFonts w:cstheme="minorHAnsi"/>
          <w:sz w:val="24"/>
          <w:szCs w:val="24"/>
        </w:rPr>
        <w:t>Ainsi, la périodicité de quatre ans imposée par l’article 19 de la Convention contre la torture n’a pas été respectée.</w:t>
      </w:r>
    </w:p>
    <w:p w:rsidR="004A5DFB" w:rsidRPr="00B77C4A" w:rsidRDefault="00E47192" w:rsidP="004A5DFB">
      <w:pPr>
        <w:pStyle w:val="Paragraphedeliste"/>
        <w:numPr>
          <w:ilvl w:val="0"/>
          <w:numId w:val="13"/>
        </w:numPr>
        <w:jc w:val="both"/>
        <w:rPr>
          <w:rFonts w:cstheme="minorHAnsi"/>
          <w:sz w:val="24"/>
          <w:szCs w:val="24"/>
        </w:rPr>
      </w:pPr>
      <w:r w:rsidRPr="00B77C4A">
        <w:rPr>
          <w:rFonts w:cstheme="minorHAnsi"/>
          <w:sz w:val="24"/>
          <w:szCs w:val="24"/>
        </w:rPr>
        <w:t>L</w:t>
      </w:r>
      <w:r w:rsidR="004446EC" w:rsidRPr="00B77C4A">
        <w:rPr>
          <w:rFonts w:cstheme="minorHAnsi"/>
          <w:sz w:val="24"/>
          <w:szCs w:val="24"/>
        </w:rPr>
        <w:t>e gouvernement a-t-il une explication concernant le non respect des délais imposés par</w:t>
      </w:r>
      <w:r w:rsidR="00E508A6" w:rsidRPr="00B77C4A">
        <w:rPr>
          <w:rFonts w:cstheme="minorHAnsi"/>
          <w:sz w:val="24"/>
          <w:szCs w:val="24"/>
        </w:rPr>
        <w:t xml:space="preserve"> l’article 19 de</w:t>
      </w:r>
      <w:r w:rsidR="004446EC" w:rsidRPr="00B77C4A">
        <w:rPr>
          <w:rFonts w:cstheme="minorHAnsi"/>
          <w:sz w:val="24"/>
          <w:szCs w:val="24"/>
        </w:rPr>
        <w:t xml:space="preserve"> la Convention contre la torture pour la présentation des rapports </w:t>
      </w:r>
      <w:r w:rsidR="00247C2F">
        <w:rPr>
          <w:rFonts w:cstheme="minorHAnsi"/>
          <w:sz w:val="24"/>
          <w:szCs w:val="24"/>
        </w:rPr>
        <w:t>périodiques</w:t>
      </w:r>
      <w:r w:rsidRPr="00B77C4A">
        <w:rPr>
          <w:rFonts w:cstheme="minorHAnsi"/>
          <w:sz w:val="24"/>
          <w:szCs w:val="24"/>
        </w:rPr>
        <w:t xml:space="preserve"> au Comité contre la torture</w:t>
      </w:r>
      <w:r w:rsidR="004446EC" w:rsidRPr="00B77C4A">
        <w:rPr>
          <w:rFonts w:cstheme="minorHAnsi"/>
          <w:sz w:val="24"/>
          <w:szCs w:val="24"/>
        </w:rPr>
        <w:t> ?</w:t>
      </w:r>
      <w:r w:rsidRPr="00B77C4A">
        <w:rPr>
          <w:rFonts w:cstheme="minorHAnsi"/>
          <w:sz w:val="24"/>
          <w:szCs w:val="24"/>
        </w:rPr>
        <w:t xml:space="preserve"> A quoi est due cette lenteur notamment depuis l’</w:t>
      </w:r>
      <w:r w:rsidR="004353F0" w:rsidRPr="00B77C4A">
        <w:rPr>
          <w:rFonts w:cstheme="minorHAnsi"/>
          <w:sz w:val="24"/>
          <w:szCs w:val="24"/>
        </w:rPr>
        <w:t>avènement du 14 janvier 2011 ?</w:t>
      </w:r>
    </w:p>
    <w:p w:rsidR="004A5DFB" w:rsidRDefault="004A5DFB" w:rsidP="004A5DFB">
      <w:pPr>
        <w:jc w:val="both"/>
        <w:rPr>
          <w:rFonts w:cstheme="minorHAnsi"/>
          <w:b/>
          <w:bCs/>
          <w:sz w:val="24"/>
          <w:szCs w:val="24"/>
        </w:rPr>
      </w:pPr>
      <w:r w:rsidRPr="00B77C4A">
        <w:rPr>
          <w:rFonts w:cstheme="minorHAnsi"/>
          <w:b/>
          <w:bCs/>
          <w:sz w:val="24"/>
          <w:szCs w:val="24"/>
        </w:rPr>
        <w:t>9. Respect des engagements internationaux</w:t>
      </w:r>
    </w:p>
    <w:p w:rsidR="00EC060C" w:rsidRPr="000B0C90" w:rsidRDefault="00A3793B" w:rsidP="00930903">
      <w:pPr>
        <w:jc w:val="both"/>
        <w:rPr>
          <w:rFonts w:cstheme="minorHAnsi"/>
          <w:sz w:val="24"/>
          <w:szCs w:val="24"/>
        </w:rPr>
      </w:pPr>
      <w:r w:rsidRPr="000B0C90">
        <w:rPr>
          <w:rFonts w:cstheme="minorHAnsi"/>
          <w:sz w:val="24"/>
          <w:szCs w:val="24"/>
        </w:rPr>
        <w:t xml:space="preserve">Plusieurs traités et conventions internationales ont été </w:t>
      </w:r>
      <w:bookmarkStart w:id="0" w:name="_GoBack"/>
      <w:bookmarkEnd w:id="0"/>
      <w:r w:rsidR="002D33FF" w:rsidRPr="000B0C90">
        <w:rPr>
          <w:rFonts w:cstheme="minorHAnsi"/>
          <w:sz w:val="24"/>
          <w:szCs w:val="24"/>
        </w:rPr>
        <w:t>ratifiés</w:t>
      </w:r>
      <w:r w:rsidRPr="000B0C90">
        <w:rPr>
          <w:rFonts w:cstheme="minorHAnsi"/>
          <w:sz w:val="24"/>
          <w:szCs w:val="24"/>
        </w:rPr>
        <w:t xml:space="preserve"> par la Tunisie</w:t>
      </w:r>
      <w:r w:rsidR="0034161A">
        <w:rPr>
          <w:rFonts w:cstheme="minorHAnsi"/>
          <w:sz w:val="24"/>
          <w:szCs w:val="24"/>
        </w:rPr>
        <w:t>, celles-ci</w:t>
      </w:r>
      <w:r w:rsidRPr="000B0C90">
        <w:rPr>
          <w:rFonts w:cstheme="minorHAnsi"/>
          <w:sz w:val="24"/>
          <w:szCs w:val="24"/>
        </w:rPr>
        <w:t>, selon l’article 20 de la Constitution, ont une autorité supra-législative et infra-constitutionnelle. Tout juste après la révolution, le gouvernement a renforcé ses dispositifs juridiques par la ratification d’autres normes internationales telles le Protocole facultatif à la Convention contre la torture, la Convention internationale</w:t>
      </w:r>
      <w:r w:rsidR="00930903">
        <w:rPr>
          <w:rFonts w:cstheme="minorHAnsi"/>
          <w:sz w:val="24"/>
          <w:szCs w:val="24"/>
        </w:rPr>
        <w:t xml:space="preserve"> </w:t>
      </w:r>
      <w:r w:rsidRPr="000B0C90">
        <w:rPr>
          <w:rFonts w:cstheme="minorHAnsi"/>
          <w:sz w:val="24"/>
          <w:szCs w:val="24"/>
        </w:rPr>
        <w:t>pour la protection de toutes les personnes contre les disparitions forcées</w:t>
      </w:r>
      <w:r w:rsidR="00930903">
        <w:rPr>
          <w:rFonts w:cstheme="minorHAnsi"/>
          <w:sz w:val="24"/>
          <w:szCs w:val="24"/>
        </w:rPr>
        <w:t>, le Protocole facultatif au pacte international relatif aux droits civils et politiques et la Convention portant statut de Rome sur la création de la Cour pénale internationale.</w:t>
      </w:r>
    </w:p>
    <w:p w:rsidR="00281783" w:rsidRDefault="00A82099" w:rsidP="00281783">
      <w:pPr>
        <w:pStyle w:val="Paragraphedeliste"/>
        <w:numPr>
          <w:ilvl w:val="0"/>
          <w:numId w:val="13"/>
        </w:numPr>
        <w:jc w:val="both"/>
        <w:rPr>
          <w:rFonts w:cstheme="minorHAnsi"/>
          <w:sz w:val="24"/>
          <w:szCs w:val="24"/>
        </w:rPr>
      </w:pPr>
      <w:r>
        <w:rPr>
          <w:rFonts w:cstheme="minorHAnsi"/>
          <w:sz w:val="24"/>
          <w:szCs w:val="24"/>
        </w:rPr>
        <w:t>Le gouvernement compte-</w:t>
      </w:r>
      <w:r w:rsidR="006A50A3" w:rsidRPr="00B77C4A">
        <w:rPr>
          <w:rFonts w:cstheme="minorHAnsi"/>
          <w:sz w:val="24"/>
          <w:szCs w:val="24"/>
        </w:rPr>
        <w:t>t-il accélérer la mise en place de dispositifs législatifs incriminant les dispari</w:t>
      </w:r>
      <w:r w:rsidR="00DF753E" w:rsidRPr="00B77C4A">
        <w:rPr>
          <w:rFonts w:cstheme="minorHAnsi"/>
          <w:sz w:val="24"/>
          <w:szCs w:val="24"/>
        </w:rPr>
        <w:t>tions forcées selon les directives</w:t>
      </w:r>
      <w:r w:rsidR="004353F0" w:rsidRPr="00B77C4A">
        <w:rPr>
          <w:rFonts w:cstheme="minorHAnsi"/>
          <w:sz w:val="24"/>
          <w:szCs w:val="24"/>
        </w:rPr>
        <w:t xml:space="preserve"> </w:t>
      </w:r>
      <w:r w:rsidR="006A50A3" w:rsidRPr="00B77C4A">
        <w:rPr>
          <w:rFonts w:cstheme="minorHAnsi"/>
          <w:sz w:val="24"/>
          <w:szCs w:val="24"/>
        </w:rPr>
        <w:t>de la Convention internationale pour la protection de toutes les personnes contre les disparitions for</w:t>
      </w:r>
      <w:r>
        <w:rPr>
          <w:rFonts w:cstheme="minorHAnsi"/>
          <w:sz w:val="24"/>
          <w:szCs w:val="24"/>
        </w:rPr>
        <w:t>c</w:t>
      </w:r>
      <w:r w:rsidR="006A50A3" w:rsidRPr="00B77C4A">
        <w:rPr>
          <w:rFonts w:cstheme="minorHAnsi"/>
          <w:sz w:val="24"/>
          <w:szCs w:val="24"/>
        </w:rPr>
        <w:t>ées</w:t>
      </w:r>
      <w:r w:rsidR="00DF753E" w:rsidRPr="00B77C4A">
        <w:rPr>
          <w:rFonts w:cstheme="minorHAnsi"/>
          <w:sz w:val="24"/>
          <w:szCs w:val="24"/>
        </w:rPr>
        <w:t xml:space="preserve"> ratifiée par la Tunisie en 2011</w:t>
      </w:r>
      <w:r w:rsidR="006A50A3" w:rsidRPr="00B77C4A">
        <w:rPr>
          <w:rFonts w:cstheme="minorHAnsi"/>
          <w:sz w:val="24"/>
          <w:szCs w:val="24"/>
        </w:rPr>
        <w:t> ?</w:t>
      </w:r>
    </w:p>
    <w:p w:rsidR="00281783" w:rsidRDefault="006A50A3" w:rsidP="00281783">
      <w:pPr>
        <w:pStyle w:val="Paragraphedeliste"/>
        <w:numPr>
          <w:ilvl w:val="0"/>
          <w:numId w:val="13"/>
        </w:numPr>
        <w:jc w:val="both"/>
        <w:rPr>
          <w:rFonts w:cstheme="minorHAnsi"/>
          <w:sz w:val="24"/>
          <w:szCs w:val="24"/>
        </w:rPr>
      </w:pPr>
      <w:r w:rsidRPr="00281783">
        <w:rPr>
          <w:rFonts w:cstheme="minorHAnsi"/>
          <w:sz w:val="24"/>
          <w:szCs w:val="24"/>
        </w:rPr>
        <w:t>Depuis la ratification du Statut de Rome</w:t>
      </w:r>
      <w:r w:rsidR="00B753DA" w:rsidRPr="00281783">
        <w:rPr>
          <w:rFonts w:cstheme="minorHAnsi"/>
          <w:sz w:val="24"/>
          <w:szCs w:val="24"/>
        </w:rPr>
        <w:t>,</w:t>
      </w:r>
      <w:r w:rsidRPr="00281783">
        <w:rPr>
          <w:rFonts w:cstheme="minorHAnsi"/>
          <w:sz w:val="24"/>
          <w:szCs w:val="24"/>
        </w:rPr>
        <w:t xml:space="preserve"> l’</w:t>
      </w:r>
      <w:r w:rsidR="000B79D9" w:rsidRPr="00281783">
        <w:rPr>
          <w:rFonts w:cstheme="minorHAnsi"/>
          <w:sz w:val="24"/>
          <w:szCs w:val="24"/>
        </w:rPr>
        <w:t>E</w:t>
      </w:r>
      <w:r w:rsidRPr="00281783">
        <w:rPr>
          <w:rFonts w:cstheme="minorHAnsi"/>
          <w:sz w:val="24"/>
          <w:szCs w:val="24"/>
        </w:rPr>
        <w:t>tat a-t-il pris de mesures rendant cet engagement effectif et applicable ?</w:t>
      </w:r>
    </w:p>
    <w:p w:rsidR="00065098" w:rsidRPr="00281783" w:rsidRDefault="00A653BB" w:rsidP="00281783">
      <w:pPr>
        <w:jc w:val="both"/>
        <w:rPr>
          <w:rFonts w:cstheme="minorHAnsi"/>
          <w:sz w:val="24"/>
          <w:szCs w:val="24"/>
        </w:rPr>
      </w:pPr>
      <w:r w:rsidRPr="00281783">
        <w:rPr>
          <w:rFonts w:cstheme="minorHAnsi"/>
          <w:b/>
          <w:bCs/>
          <w:sz w:val="24"/>
          <w:szCs w:val="24"/>
        </w:rPr>
        <w:lastRenderedPageBreak/>
        <w:t>10. La peine capitale</w:t>
      </w:r>
    </w:p>
    <w:p w:rsidR="00065098" w:rsidRPr="00AE4260" w:rsidRDefault="00065098" w:rsidP="00AE4260">
      <w:pPr>
        <w:jc w:val="both"/>
        <w:rPr>
          <w:rFonts w:cstheme="minorHAnsi"/>
          <w:sz w:val="24"/>
          <w:szCs w:val="24"/>
        </w:rPr>
      </w:pPr>
      <w:r w:rsidRPr="00AE4260">
        <w:rPr>
          <w:rFonts w:cstheme="minorHAnsi"/>
          <w:sz w:val="24"/>
          <w:szCs w:val="24"/>
        </w:rPr>
        <w:t xml:space="preserve">Malgré le moratoire de fait sur la peine capitale existant depuis 1991, la justice ordinaire est amenée à prononcer dans certains procès la peine de mort et ce en application du Code pénal. Ces peines ne sont pas exécutées mais les condamnées demeurent </w:t>
      </w:r>
      <w:proofErr w:type="gramStart"/>
      <w:r w:rsidRPr="00AE4260">
        <w:rPr>
          <w:rFonts w:cstheme="minorHAnsi"/>
          <w:sz w:val="24"/>
          <w:szCs w:val="24"/>
        </w:rPr>
        <w:t>cloitrés</w:t>
      </w:r>
      <w:proofErr w:type="gramEnd"/>
      <w:r w:rsidRPr="00AE4260">
        <w:rPr>
          <w:rFonts w:cstheme="minorHAnsi"/>
          <w:sz w:val="24"/>
          <w:szCs w:val="24"/>
        </w:rPr>
        <w:t xml:space="preserve"> dans le couloir de la mort. </w:t>
      </w:r>
    </w:p>
    <w:p w:rsidR="00065098" w:rsidRPr="000B0C90" w:rsidRDefault="006A50A3" w:rsidP="00CF7603">
      <w:pPr>
        <w:pStyle w:val="Paragraphedeliste"/>
        <w:numPr>
          <w:ilvl w:val="0"/>
          <w:numId w:val="13"/>
        </w:numPr>
        <w:jc w:val="both"/>
        <w:rPr>
          <w:rFonts w:cstheme="minorHAnsi"/>
          <w:sz w:val="24"/>
          <w:szCs w:val="24"/>
        </w:rPr>
      </w:pPr>
      <w:r w:rsidRPr="00065098">
        <w:rPr>
          <w:rFonts w:cstheme="minorHAnsi"/>
          <w:sz w:val="24"/>
          <w:szCs w:val="24"/>
        </w:rPr>
        <w:t xml:space="preserve"> </w:t>
      </w:r>
      <w:r w:rsidR="00C4054F" w:rsidRPr="00065098">
        <w:rPr>
          <w:rFonts w:cstheme="minorHAnsi"/>
          <w:sz w:val="24"/>
          <w:szCs w:val="24"/>
        </w:rPr>
        <w:t>L’</w:t>
      </w:r>
      <w:r w:rsidR="000B79D9" w:rsidRPr="00065098">
        <w:rPr>
          <w:rFonts w:cstheme="minorHAnsi"/>
          <w:sz w:val="24"/>
          <w:szCs w:val="24"/>
        </w:rPr>
        <w:t>E</w:t>
      </w:r>
      <w:r w:rsidR="00C4054F" w:rsidRPr="00065098">
        <w:rPr>
          <w:rFonts w:cstheme="minorHAnsi"/>
          <w:sz w:val="24"/>
          <w:szCs w:val="24"/>
        </w:rPr>
        <w:t>tat compte</w:t>
      </w:r>
      <w:r w:rsidR="00A82099" w:rsidRPr="00065098">
        <w:rPr>
          <w:rFonts w:cstheme="minorHAnsi"/>
          <w:sz w:val="24"/>
          <w:szCs w:val="24"/>
        </w:rPr>
        <w:t>-t-il ratifier</w:t>
      </w:r>
      <w:r w:rsidR="00C4054F" w:rsidRPr="00065098">
        <w:rPr>
          <w:rFonts w:cstheme="minorHAnsi"/>
          <w:sz w:val="24"/>
          <w:szCs w:val="24"/>
        </w:rPr>
        <w:t xml:space="preserve"> le deuxième protocole facultatif du Pacte international relatif aux droits civils et politiques portant sur l’abolition de la peine de mort ?</w:t>
      </w:r>
      <w:r w:rsidRPr="00065098">
        <w:rPr>
          <w:rFonts w:cstheme="minorHAnsi"/>
          <w:sz w:val="24"/>
          <w:szCs w:val="24"/>
        </w:rPr>
        <w:t xml:space="preserve"> </w:t>
      </w:r>
    </w:p>
    <w:p w:rsidR="004A5DFB" w:rsidRDefault="00C4054F" w:rsidP="00065098">
      <w:pPr>
        <w:pStyle w:val="Paragraphedeliste"/>
        <w:numPr>
          <w:ilvl w:val="0"/>
          <w:numId w:val="13"/>
        </w:numPr>
        <w:jc w:val="both"/>
        <w:rPr>
          <w:rFonts w:cstheme="minorHAnsi"/>
          <w:sz w:val="24"/>
          <w:szCs w:val="24"/>
        </w:rPr>
      </w:pPr>
      <w:r w:rsidRPr="000B0C90">
        <w:rPr>
          <w:rFonts w:cstheme="minorHAnsi"/>
          <w:sz w:val="24"/>
          <w:szCs w:val="24"/>
        </w:rPr>
        <w:t>Y a-t-il une réflexion sur les dispositions du Code pénal qui prévoient la peine capitale ?</w:t>
      </w:r>
    </w:p>
    <w:p w:rsidR="00CF7603" w:rsidRPr="000B0C90" w:rsidRDefault="00CF7603" w:rsidP="00065098">
      <w:pPr>
        <w:pStyle w:val="Paragraphedeliste"/>
        <w:numPr>
          <w:ilvl w:val="0"/>
          <w:numId w:val="13"/>
        </w:numPr>
        <w:jc w:val="both"/>
        <w:rPr>
          <w:rFonts w:cstheme="minorHAnsi"/>
          <w:sz w:val="24"/>
          <w:szCs w:val="24"/>
        </w:rPr>
      </w:pPr>
      <w:r>
        <w:rPr>
          <w:rFonts w:cstheme="minorHAnsi"/>
          <w:sz w:val="24"/>
          <w:szCs w:val="24"/>
        </w:rPr>
        <w:t>Comment sont exécutées les peines des personnes condamnées à mort ? Ont t-ils un régime ou de mesures spécifiques ?</w:t>
      </w:r>
    </w:p>
    <w:p w:rsidR="006400AA" w:rsidRDefault="000B79D9" w:rsidP="006400AA">
      <w:pPr>
        <w:jc w:val="both"/>
        <w:rPr>
          <w:rFonts w:cstheme="minorHAnsi"/>
          <w:b/>
          <w:bCs/>
          <w:sz w:val="24"/>
          <w:szCs w:val="24"/>
        </w:rPr>
      </w:pPr>
      <w:r w:rsidRPr="00B77C4A">
        <w:rPr>
          <w:rFonts w:cstheme="minorHAnsi"/>
          <w:b/>
          <w:bCs/>
          <w:sz w:val="24"/>
          <w:szCs w:val="24"/>
        </w:rPr>
        <w:t>1</w:t>
      </w:r>
      <w:r w:rsidR="003408D9">
        <w:rPr>
          <w:rFonts w:cstheme="minorHAnsi"/>
          <w:b/>
          <w:bCs/>
          <w:sz w:val="24"/>
          <w:szCs w:val="24"/>
        </w:rPr>
        <w:t>1</w:t>
      </w:r>
      <w:r w:rsidR="005A5F8F" w:rsidRPr="00B77C4A">
        <w:rPr>
          <w:rFonts w:cstheme="minorHAnsi"/>
          <w:b/>
          <w:bCs/>
          <w:sz w:val="24"/>
          <w:szCs w:val="24"/>
        </w:rPr>
        <w:t xml:space="preserve">. </w:t>
      </w:r>
      <w:r w:rsidR="00082730" w:rsidRPr="00B77C4A">
        <w:rPr>
          <w:rFonts w:cstheme="minorHAnsi"/>
          <w:b/>
          <w:bCs/>
          <w:sz w:val="24"/>
          <w:szCs w:val="24"/>
        </w:rPr>
        <w:t>Impunité, poursuites judiciaires</w:t>
      </w:r>
      <w:r w:rsidR="00DA29D3" w:rsidRPr="00B77C4A">
        <w:rPr>
          <w:rFonts w:cstheme="minorHAnsi"/>
          <w:b/>
          <w:bCs/>
          <w:sz w:val="24"/>
          <w:szCs w:val="24"/>
        </w:rPr>
        <w:t xml:space="preserve"> </w:t>
      </w:r>
      <w:r w:rsidR="00082730" w:rsidRPr="00B77C4A">
        <w:rPr>
          <w:rFonts w:cstheme="minorHAnsi"/>
          <w:b/>
          <w:bCs/>
          <w:sz w:val="24"/>
          <w:szCs w:val="24"/>
        </w:rPr>
        <w:t>et enquêtes administratives</w:t>
      </w:r>
    </w:p>
    <w:p w:rsidR="00D53E0E" w:rsidRPr="000B0C90" w:rsidRDefault="00D53E0E" w:rsidP="006400AA">
      <w:pPr>
        <w:jc w:val="both"/>
        <w:rPr>
          <w:rFonts w:cstheme="minorHAnsi"/>
          <w:sz w:val="24"/>
          <w:szCs w:val="24"/>
        </w:rPr>
      </w:pPr>
      <w:r w:rsidRPr="000B0C90">
        <w:rPr>
          <w:rFonts w:cstheme="minorHAnsi"/>
          <w:sz w:val="24"/>
          <w:szCs w:val="24"/>
        </w:rPr>
        <w:t>L</w:t>
      </w:r>
      <w:r w:rsidR="003408D9" w:rsidRPr="000B0C90">
        <w:rPr>
          <w:rFonts w:cstheme="minorHAnsi"/>
          <w:sz w:val="24"/>
          <w:szCs w:val="24"/>
        </w:rPr>
        <w:t xml:space="preserve">a pratique de la torture et des mauvais traitements étaient systématiques avant la révolution et elle a persisté après cet avènement. Le traitement de ces violations aussi bien au niveau judiciaire qu’administratif </w:t>
      </w:r>
      <w:r w:rsidR="00FC0D2C" w:rsidRPr="000B0C90">
        <w:rPr>
          <w:rFonts w:cstheme="minorHAnsi"/>
          <w:sz w:val="24"/>
          <w:szCs w:val="24"/>
        </w:rPr>
        <w:t>est très perplexe entaché de multiples dysfonctionnement favorisant l’impunité et délaissant les doléances portées par les victimes sans issue.</w:t>
      </w:r>
    </w:p>
    <w:p w:rsidR="004C4679" w:rsidRPr="00B77C4A" w:rsidRDefault="00A82099" w:rsidP="00F768E0">
      <w:pPr>
        <w:pStyle w:val="Paragraphedeliste"/>
        <w:numPr>
          <w:ilvl w:val="0"/>
          <w:numId w:val="10"/>
        </w:numPr>
        <w:jc w:val="both"/>
        <w:rPr>
          <w:rFonts w:cstheme="minorHAnsi"/>
          <w:sz w:val="24"/>
          <w:szCs w:val="24"/>
        </w:rPr>
      </w:pPr>
      <w:r>
        <w:rPr>
          <w:rFonts w:cstheme="minorHAnsi"/>
          <w:sz w:val="24"/>
          <w:szCs w:val="24"/>
        </w:rPr>
        <w:t xml:space="preserve">Pourquoi la </w:t>
      </w:r>
      <w:r w:rsidR="00F768E0">
        <w:rPr>
          <w:rFonts w:cstheme="minorHAnsi"/>
          <w:sz w:val="24"/>
          <w:szCs w:val="24"/>
        </w:rPr>
        <w:t xml:space="preserve">majorité </w:t>
      </w:r>
      <w:r w:rsidR="004C4679" w:rsidRPr="00B77C4A">
        <w:rPr>
          <w:rFonts w:cstheme="minorHAnsi"/>
          <w:sz w:val="24"/>
          <w:szCs w:val="24"/>
        </w:rPr>
        <w:t>des plaintes judiciaires pour torture et mauvais traitements demeurent à ce jour sans issue ?</w:t>
      </w:r>
      <w:r>
        <w:rPr>
          <w:rFonts w:cstheme="minorHAnsi"/>
          <w:sz w:val="24"/>
          <w:szCs w:val="24"/>
        </w:rPr>
        <w:t xml:space="preserve"> Le gouvernement a-t-il une réponse à la problématique du non-respect du délai raisonnable des poursuites ?</w:t>
      </w:r>
    </w:p>
    <w:p w:rsidR="00F9021C" w:rsidRPr="00B77C4A" w:rsidRDefault="00F9021C" w:rsidP="005A5F8F">
      <w:pPr>
        <w:pStyle w:val="Paragraphedeliste"/>
        <w:numPr>
          <w:ilvl w:val="0"/>
          <w:numId w:val="10"/>
        </w:numPr>
        <w:jc w:val="both"/>
        <w:rPr>
          <w:rFonts w:cstheme="minorHAnsi"/>
          <w:sz w:val="24"/>
          <w:szCs w:val="24"/>
        </w:rPr>
      </w:pPr>
      <w:r w:rsidRPr="00B77C4A">
        <w:rPr>
          <w:rFonts w:cstheme="minorHAnsi"/>
          <w:sz w:val="24"/>
          <w:szCs w:val="24"/>
        </w:rPr>
        <w:t>Y a-t-il un audit administratif interne</w:t>
      </w:r>
      <w:r w:rsidR="00B753DA" w:rsidRPr="00B77C4A">
        <w:rPr>
          <w:rFonts w:cstheme="minorHAnsi"/>
          <w:sz w:val="24"/>
          <w:szCs w:val="24"/>
        </w:rPr>
        <w:t>,</w:t>
      </w:r>
      <w:r w:rsidRPr="00B77C4A">
        <w:rPr>
          <w:rFonts w:cstheme="minorHAnsi"/>
          <w:sz w:val="24"/>
          <w:szCs w:val="24"/>
        </w:rPr>
        <w:t xml:space="preserve"> même confidentiel</w:t>
      </w:r>
      <w:r w:rsidR="00B753DA" w:rsidRPr="00B77C4A">
        <w:rPr>
          <w:rFonts w:cstheme="minorHAnsi"/>
          <w:sz w:val="24"/>
          <w:szCs w:val="24"/>
        </w:rPr>
        <w:t>,</w:t>
      </w:r>
      <w:r w:rsidRPr="00B77C4A">
        <w:rPr>
          <w:rFonts w:cstheme="minorHAnsi"/>
          <w:sz w:val="24"/>
          <w:szCs w:val="24"/>
        </w:rPr>
        <w:t xml:space="preserve"> qui pourrait expliquer les raisons de ce dysfonctionnement de la justice à propos des affaires de torture et des mauvais traitements ?</w:t>
      </w:r>
    </w:p>
    <w:p w:rsidR="00F9021C" w:rsidRPr="00B77C4A" w:rsidRDefault="00B753DA" w:rsidP="005A5F8F">
      <w:pPr>
        <w:pStyle w:val="Paragraphedeliste"/>
        <w:numPr>
          <w:ilvl w:val="0"/>
          <w:numId w:val="10"/>
        </w:numPr>
        <w:jc w:val="both"/>
        <w:rPr>
          <w:rFonts w:cstheme="minorHAnsi"/>
          <w:sz w:val="24"/>
          <w:szCs w:val="24"/>
        </w:rPr>
      </w:pPr>
      <w:r w:rsidRPr="00B77C4A">
        <w:rPr>
          <w:rFonts w:cstheme="minorHAnsi"/>
          <w:sz w:val="24"/>
          <w:szCs w:val="24"/>
        </w:rPr>
        <w:t>En cas de décès</w:t>
      </w:r>
      <w:r w:rsidR="00F9021C" w:rsidRPr="00B77C4A">
        <w:rPr>
          <w:rFonts w:cstheme="minorHAnsi"/>
          <w:sz w:val="24"/>
          <w:szCs w:val="24"/>
        </w:rPr>
        <w:t xml:space="preserve"> dans un lieu de privation de liberté, quel</w:t>
      </w:r>
      <w:r w:rsidR="00A82099">
        <w:rPr>
          <w:rFonts w:cstheme="minorHAnsi"/>
          <w:sz w:val="24"/>
          <w:szCs w:val="24"/>
        </w:rPr>
        <w:t>le</w:t>
      </w:r>
      <w:r w:rsidR="00F9021C" w:rsidRPr="00B77C4A">
        <w:rPr>
          <w:rFonts w:cstheme="minorHAnsi"/>
          <w:sz w:val="24"/>
          <w:szCs w:val="24"/>
        </w:rPr>
        <w:t>s sont les mesures qui sont prises ?</w:t>
      </w:r>
      <w:r w:rsidR="00CF7603">
        <w:rPr>
          <w:rFonts w:cstheme="minorHAnsi"/>
          <w:sz w:val="24"/>
          <w:szCs w:val="24"/>
        </w:rPr>
        <w:t xml:space="preserve"> Comment ont été traitées les affaires de Walid </w:t>
      </w:r>
      <w:proofErr w:type="spellStart"/>
      <w:r w:rsidR="00CF7603">
        <w:rPr>
          <w:rFonts w:cstheme="minorHAnsi"/>
          <w:sz w:val="24"/>
          <w:szCs w:val="24"/>
        </w:rPr>
        <w:t>Denguir</w:t>
      </w:r>
      <w:proofErr w:type="spellEnd"/>
      <w:r w:rsidR="00CF7603">
        <w:rPr>
          <w:rFonts w:cstheme="minorHAnsi"/>
          <w:sz w:val="24"/>
          <w:szCs w:val="24"/>
        </w:rPr>
        <w:t xml:space="preserve">, Mohamed Ali </w:t>
      </w:r>
      <w:proofErr w:type="spellStart"/>
      <w:r w:rsidR="00CF7603">
        <w:rPr>
          <w:rFonts w:cstheme="minorHAnsi"/>
          <w:sz w:val="24"/>
          <w:szCs w:val="24"/>
        </w:rPr>
        <w:t>Snoussi</w:t>
      </w:r>
      <w:proofErr w:type="spellEnd"/>
      <w:r w:rsidR="00CF7603">
        <w:rPr>
          <w:rFonts w:cstheme="minorHAnsi"/>
          <w:sz w:val="24"/>
          <w:szCs w:val="24"/>
        </w:rPr>
        <w:t xml:space="preserve"> et Abdelhamid </w:t>
      </w:r>
      <w:proofErr w:type="spellStart"/>
      <w:r w:rsidR="00CF7603">
        <w:rPr>
          <w:rFonts w:cstheme="minorHAnsi"/>
          <w:sz w:val="24"/>
          <w:szCs w:val="24"/>
        </w:rPr>
        <w:t>Jedday</w:t>
      </w:r>
      <w:proofErr w:type="spellEnd"/>
      <w:r w:rsidR="00CF7603">
        <w:rPr>
          <w:rFonts w:cstheme="minorHAnsi"/>
          <w:sz w:val="24"/>
          <w:szCs w:val="24"/>
        </w:rPr>
        <w:t xml:space="preserve"> qui sont décédés entre 2013 et 2015 durant leur garde à vue ?</w:t>
      </w:r>
    </w:p>
    <w:p w:rsidR="00333C9E" w:rsidRPr="00B77C4A" w:rsidRDefault="00333C9E" w:rsidP="005A5F8F">
      <w:pPr>
        <w:pStyle w:val="Paragraphedeliste"/>
        <w:numPr>
          <w:ilvl w:val="0"/>
          <w:numId w:val="10"/>
        </w:numPr>
        <w:jc w:val="both"/>
        <w:rPr>
          <w:rFonts w:cstheme="minorHAnsi"/>
          <w:sz w:val="24"/>
          <w:szCs w:val="24"/>
        </w:rPr>
      </w:pPr>
      <w:r w:rsidRPr="00B77C4A">
        <w:rPr>
          <w:rFonts w:cstheme="minorHAnsi"/>
          <w:sz w:val="24"/>
          <w:szCs w:val="24"/>
        </w:rPr>
        <w:t>Le gouvernement peut</w:t>
      </w:r>
      <w:r w:rsidR="00935ABB" w:rsidRPr="00B77C4A">
        <w:rPr>
          <w:rFonts w:cstheme="minorHAnsi"/>
          <w:sz w:val="24"/>
          <w:szCs w:val="24"/>
        </w:rPr>
        <w:t>-</w:t>
      </w:r>
      <w:r w:rsidRPr="00B77C4A">
        <w:rPr>
          <w:rFonts w:cstheme="minorHAnsi"/>
          <w:sz w:val="24"/>
          <w:szCs w:val="24"/>
        </w:rPr>
        <w:t>il présenter des statistiques bien précises sur les mesures prises</w:t>
      </w:r>
      <w:r w:rsidR="00CF7603">
        <w:rPr>
          <w:rFonts w:cstheme="minorHAnsi"/>
          <w:sz w:val="24"/>
          <w:szCs w:val="24"/>
        </w:rPr>
        <w:t>, qu’elles soient administratives ou judiciaires,</w:t>
      </w:r>
      <w:r w:rsidRPr="00B77C4A">
        <w:rPr>
          <w:rFonts w:cstheme="minorHAnsi"/>
          <w:sz w:val="24"/>
          <w:szCs w:val="24"/>
        </w:rPr>
        <w:t xml:space="preserve"> contre les agents et autres fonctionnaires publiques impliquées dans des actes de torture et de mauvais traitements</w:t>
      </w:r>
      <w:r w:rsidR="00CF7603">
        <w:rPr>
          <w:rFonts w:cstheme="minorHAnsi"/>
          <w:sz w:val="24"/>
          <w:szCs w:val="24"/>
        </w:rPr>
        <w:t xml:space="preserve"> depuis le dernier rapport présenté par la Tunisie</w:t>
      </w:r>
      <w:r w:rsidRPr="00B77C4A">
        <w:rPr>
          <w:rFonts w:cstheme="minorHAnsi"/>
          <w:sz w:val="24"/>
          <w:szCs w:val="24"/>
        </w:rPr>
        <w:t> ?</w:t>
      </w:r>
    </w:p>
    <w:p w:rsidR="00B65E3A" w:rsidRPr="00B77C4A" w:rsidRDefault="00B65E3A" w:rsidP="005A5F8F">
      <w:pPr>
        <w:pStyle w:val="Paragraphedeliste"/>
        <w:numPr>
          <w:ilvl w:val="0"/>
          <w:numId w:val="10"/>
        </w:numPr>
        <w:jc w:val="both"/>
        <w:rPr>
          <w:rFonts w:cstheme="minorHAnsi"/>
          <w:sz w:val="24"/>
          <w:szCs w:val="24"/>
        </w:rPr>
      </w:pPr>
      <w:r w:rsidRPr="00B77C4A">
        <w:rPr>
          <w:rFonts w:cstheme="minorHAnsi"/>
          <w:sz w:val="24"/>
          <w:szCs w:val="24"/>
        </w:rPr>
        <w:t>Quel</w:t>
      </w:r>
      <w:r w:rsidR="00A82099">
        <w:rPr>
          <w:rFonts w:cstheme="minorHAnsi"/>
          <w:sz w:val="24"/>
          <w:szCs w:val="24"/>
        </w:rPr>
        <w:t>le</w:t>
      </w:r>
      <w:r w:rsidRPr="00B77C4A">
        <w:rPr>
          <w:rFonts w:cstheme="minorHAnsi"/>
          <w:sz w:val="24"/>
          <w:szCs w:val="24"/>
        </w:rPr>
        <w:t xml:space="preserve"> est la plus-value qu’a apporté la désignation d’un substitut du procureur chargé du registre des plaintes de torture au tribunal de première instance de Tunis ? Ce registre est t-il accessible à toute personne ayant intérêt de s’être informé ? Cette mesure est</w:t>
      </w:r>
      <w:r w:rsidR="000B0C90">
        <w:rPr>
          <w:rFonts w:cstheme="minorHAnsi"/>
          <w:sz w:val="24"/>
          <w:szCs w:val="24"/>
        </w:rPr>
        <w:t>-</w:t>
      </w:r>
      <w:r w:rsidRPr="00B77C4A">
        <w:rPr>
          <w:rFonts w:cstheme="minorHAnsi"/>
          <w:sz w:val="24"/>
          <w:szCs w:val="24"/>
        </w:rPr>
        <w:t>elle uniquement prise au niveau central ? Si oui, y a-t-il intention de la généraliser et de faire des c</w:t>
      </w:r>
      <w:r w:rsidR="00480CB8" w:rsidRPr="00B77C4A">
        <w:rPr>
          <w:rFonts w:cstheme="minorHAnsi"/>
          <w:sz w:val="24"/>
          <w:szCs w:val="24"/>
        </w:rPr>
        <w:t>orrectifs pour la rendre plus efficace</w:t>
      </w:r>
      <w:r w:rsidRPr="00B77C4A">
        <w:rPr>
          <w:rFonts w:cstheme="minorHAnsi"/>
          <w:sz w:val="24"/>
          <w:szCs w:val="24"/>
        </w:rPr>
        <w:t xml:space="preserve"> ?    </w:t>
      </w:r>
    </w:p>
    <w:p w:rsidR="00AD2C94" w:rsidRPr="00B77C4A" w:rsidRDefault="003248BA" w:rsidP="005A5F8F">
      <w:pPr>
        <w:pStyle w:val="Paragraphedeliste"/>
        <w:numPr>
          <w:ilvl w:val="0"/>
          <w:numId w:val="10"/>
        </w:numPr>
        <w:jc w:val="both"/>
        <w:rPr>
          <w:rFonts w:cstheme="minorHAnsi"/>
          <w:b/>
          <w:bCs/>
          <w:sz w:val="24"/>
          <w:szCs w:val="24"/>
        </w:rPr>
      </w:pPr>
      <w:r w:rsidRPr="00B77C4A">
        <w:rPr>
          <w:rFonts w:cstheme="minorHAnsi"/>
          <w:sz w:val="24"/>
          <w:szCs w:val="24"/>
        </w:rPr>
        <w:lastRenderedPageBreak/>
        <w:t>Y a-t-il eu après la révolution l’usage d’une sorte d’</w:t>
      </w:r>
      <w:r w:rsidR="004C4679" w:rsidRPr="00B77C4A">
        <w:rPr>
          <w:rFonts w:cstheme="minorHAnsi"/>
          <w:sz w:val="24"/>
          <w:szCs w:val="24"/>
        </w:rPr>
        <w:t>administratif</w:t>
      </w:r>
      <w:r w:rsidR="00B753DA" w:rsidRPr="00B77C4A">
        <w:rPr>
          <w:rFonts w:cstheme="minorHAnsi"/>
          <w:sz w:val="24"/>
          <w:szCs w:val="24"/>
        </w:rPr>
        <w:t xml:space="preserve"> </w:t>
      </w:r>
      <w:proofErr w:type="spellStart"/>
      <w:r w:rsidR="00B753DA" w:rsidRPr="00B77C4A">
        <w:rPr>
          <w:rFonts w:cstheme="minorHAnsi"/>
          <w:sz w:val="24"/>
          <w:szCs w:val="24"/>
        </w:rPr>
        <w:t>Vetting</w:t>
      </w:r>
      <w:proofErr w:type="spellEnd"/>
      <w:r w:rsidR="00B753DA" w:rsidRPr="00B77C4A">
        <w:rPr>
          <w:rFonts w:cstheme="minorHAnsi"/>
          <w:sz w:val="24"/>
          <w:szCs w:val="24"/>
        </w:rPr>
        <w:t xml:space="preserve"> S</w:t>
      </w:r>
      <w:r w:rsidRPr="00B77C4A">
        <w:rPr>
          <w:rFonts w:cstheme="minorHAnsi"/>
          <w:sz w:val="24"/>
          <w:szCs w:val="24"/>
        </w:rPr>
        <w:t xml:space="preserve">ystem notamment au sein de l’appareil sécuritaire et pénitentiaire pour garantir </w:t>
      </w:r>
      <w:proofErr w:type="gramStart"/>
      <w:r w:rsidRPr="00B77C4A">
        <w:rPr>
          <w:rFonts w:cstheme="minorHAnsi"/>
          <w:sz w:val="24"/>
          <w:szCs w:val="24"/>
        </w:rPr>
        <w:t>la</w:t>
      </w:r>
      <w:proofErr w:type="gramEnd"/>
      <w:r w:rsidRPr="00B77C4A">
        <w:rPr>
          <w:rFonts w:cstheme="minorHAnsi"/>
          <w:sz w:val="24"/>
          <w:szCs w:val="24"/>
        </w:rPr>
        <w:t xml:space="preserve"> non répétition des violations graves des droits de l’homme ? </w:t>
      </w:r>
      <w:r w:rsidR="004C4679" w:rsidRPr="00B77C4A">
        <w:rPr>
          <w:rFonts w:cstheme="minorHAnsi"/>
          <w:sz w:val="24"/>
          <w:szCs w:val="24"/>
        </w:rPr>
        <w:t>Comment s’est produite l</w:t>
      </w:r>
      <w:r w:rsidRPr="00B77C4A">
        <w:rPr>
          <w:rFonts w:cstheme="minorHAnsi"/>
          <w:sz w:val="24"/>
          <w:szCs w:val="24"/>
        </w:rPr>
        <w:t>’évolution de carrière des agents de sécurité et des pénitentiaire</w:t>
      </w:r>
      <w:r w:rsidR="004C4679" w:rsidRPr="00B77C4A">
        <w:rPr>
          <w:rFonts w:cstheme="minorHAnsi"/>
          <w:sz w:val="24"/>
          <w:szCs w:val="24"/>
        </w:rPr>
        <w:t xml:space="preserve"> après la révolution ? Y a-t-il eu une évaluation individuelle des carrières</w:t>
      </w:r>
      <w:r w:rsidR="00F9021C" w:rsidRPr="00B77C4A">
        <w:rPr>
          <w:rFonts w:cstheme="minorHAnsi"/>
          <w:sz w:val="24"/>
          <w:szCs w:val="24"/>
        </w:rPr>
        <w:t> ?</w:t>
      </w:r>
    </w:p>
    <w:p w:rsidR="00082730" w:rsidRDefault="005A5F8F" w:rsidP="00DA29D3">
      <w:pPr>
        <w:jc w:val="both"/>
        <w:rPr>
          <w:rFonts w:cstheme="minorHAnsi"/>
          <w:b/>
          <w:bCs/>
          <w:sz w:val="24"/>
          <w:szCs w:val="24"/>
        </w:rPr>
      </w:pPr>
      <w:r w:rsidRPr="00B77C4A">
        <w:rPr>
          <w:rFonts w:cstheme="minorHAnsi"/>
          <w:b/>
          <w:bCs/>
          <w:sz w:val="24"/>
          <w:szCs w:val="24"/>
        </w:rPr>
        <w:t>1</w:t>
      </w:r>
      <w:r w:rsidR="003408D9">
        <w:rPr>
          <w:rFonts w:cstheme="minorHAnsi"/>
          <w:b/>
          <w:bCs/>
          <w:sz w:val="24"/>
          <w:szCs w:val="24"/>
        </w:rPr>
        <w:t>2</w:t>
      </w:r>
      <w:r w:rsidRPr="00B77C4A">
        <w:rPr>
          <w:rFonts w:cstheme="minorHAnsi"/>
          <w:b/>
          <w:bCs/>
          <w:sz w:val="24"/>
          <w:szCs w:val="24"/>
        </w:rPr>
        <w:t xml:space="preserve">. </w:t>
      </w:r>
      <w:r w:rsidR="00082730" w:rsidRPr="00B77C4A">
        <w:rPr>
          <w:rFonts w:cstheme="minorHAnsi"/>
          <w:b/>
          <w:bCs/>
          <w:sz w:val="24"/>
          <w:szCs w:val="24"/>
        </w:rPr>
        <w:t>Détention préventive, incarcération et conditions de détention</w:t>
      </w:r>
    </w:p>
    <w:p w:rsidR="00FC0D2C" w:rsidRPr="000B0C90" w:rsidRDefault="00FC0D2C" w:rsidP="0034161A">
      <w:pPr>
        <w:jc w:val="both"/>
        <w:rPr>
          <w:rFonts w:cstheme="minorHAnsi"/>
          <w:sz w:val="24"/>
          <w:szCs w:val="24"/>
        </w:rPr>
      </w:pPr>
      <w:r w:rsidRPr="000B0C90">
        <w:rPr>
          <w:rFonts w:cstheme="minorHAnsi"/>
          <w:sz w:val="24"/>
          <w:szCs w:val="24"/>
        </w:rPr>
        <w:t xml:space="preserve">Les conditions de vie </w:t>
      </w:r>
      <w:r w:rsidR="0038341C" w:rsidRPr="000B0C90">
        <w:rPr>
          <w:rFonts w:cstheme="minorHAnsi"/>
          <w:sz w:val="24"/>
          <w:szCs w:val="24"/>
        </w:rPr>
        <w:t>dans les prisons</w:t>
      </w:r>
      <w:r w:rsidRPr="000B0C90">
        <w:rPr>
          <w:rFonts w:cstheme="minorHAnsi"/>
          <w:sz w:val="24"/>
          <w:szCs w:val="24"/>
        </w:rPr>
        <w:t xml:space="preserve"> sont difficiles aussi bien pour les détenus que pour les agents opérationnels et ce en raison essentiellement </w:t>
      </w:r>
      <w:r w:rsidR="0038341C" w:rsidRPr="000B0C90">
        <w:rPr>
          <w:rFonts w:cstheme="minorHAnsi"/>
          <w:sz w:val="24"/>
          <w:szCs w:val="24"/>
        </w:rPr>
        <w:t>de la surpopulation carcérale</w:t>
      </w:r>
      <w:r w:rsidR="006A21CD">
        <w:rPr>
          <w:rFonts w:cstheme="minorHAnsi"/>
          <w:sz w:val="24"/>
          <w:szCs w:val="24"/>
        </w:rPr>
        <w:t xml:space="preserve"> qui dépasse généralement de 150% la capacité d’accueil</w:t>
      </w:r>
      <w:r w:rsidR="0038341C" w:rsidRPr="000B0C90">
        <w:rPr>
          <w:rFonts w:cstheme="minorHAnsi"/>
          <w:sz w:val="24"/>
          <w:szCs w:val="24"/>
        </w:rPr>
        <w:t xml:space="preserve"> et de l’infrastructure désuète et inadaptée. Aussi la santé carcérale souffre du manque d’effectif des médecins opérationnels : le </w:t>
      </w:r>
      <w:r w:rsidR="0034161A">
        <w:rPr>
          <w:rFonts w:cstheme="minorHAnsi"/>
          <w:sz w:val="24"/>
          <w:szCs w:val="24"/>
        </w:rPr>
        <w:t>R</w:t>
      </w:r>
      <w:r w:rsidR="0038341C" w:rsidRPr="000B0C90">
        <w:rPr>
          <w:rFonts w:cstheme="minorHAnsi"/>
          <w:sz w:val="24"/>
          <w:szCs w:val="24"/>
        </w:rPr>
        <w:t xml:space="preserve">apporteur </w:t>
      </w:r>
      <w:r w:rsidR="0034161A">
        <w:rPr>
          <w:rFonts w:cstheme="minorHAnsi"/>
          <w:sz w:val="24"/>
          <w:szCs w:val="24"/>
        </w:rPr>
        <w:t>S</w:t>
      </w:r>
      <w:r w:rsidR="0038341C" w:rsidRPr="000B0C90">
        <w:rPr>
          <w:rFonts w:cstheme="minorHAnsi"/>
          <w:sz w:val="24"/>
          <w:szCs w:val="24"/>
        </w:rPr>
        <w:t xml:space="preserve">pécial sur la torture avait indiqué lors de sa visite en Tunisie en juin 2014 qu’il existe dans les prisons tunisiennes 24 médecins </w:t>
      </w:r>
      <w:r w:rsidR="006A21CD" w:rsidRPr="000B0C90">
        <w:rPr>
          <w:rFonts w:cstheme="minorHAnsi"/>
          <w:sz w:val="24"/>
          <w:szCs w:val="24"/>
        </w:rPr>
        <w:t>travaillant à plein temps</w:t>
      </w:r>
      <w:r w:rsidR="0038341C" w:rsidRPr="000B0C90">
        <w:rPr>
          <w:rFonts w:cstheme="minorHAnsi"/>
          <w:sz w:val="24"/>
          <w:szCs w:val="24"/>
        </w:rPr>
        <w:t xml:space="preserve"> pour une population carcérale estimée à 24 000 détenus</w:t>
      </w:r>
      <w:r w:rsidR="006A21CD" w:rsidRPr="000B0C90">
        <w:rPr>
          <w:rFonts w:cstheme="minorHAnsi"/>
          <w:sz w:val="24"/>
          <w:szCs w:val="24"/>
        </w:rPr>
        <w:t>.</w:t>
      </w:r>
    </w:p>
    <w:p w:rsidR="006A21CD" w:rsidRPr="00B77C4A" w:rsidRDefault="006A21CD" w:rsidP="006A21CD">
      <w:pPr>
        <w:jc w:val="both"/>
        <w:rPr>
          <w:rFonts w:cstheme="minorHAnsi"/>
          <w:b/>
          <w:bCs/>
          <w:sz w:val="24"/>
          <w:szCs w:val="24"/>
        </w:rPr>
      </w:pPr>
      <w:r w:rsidRPr="000B0C90">
        <w:rPr>
          <w:rFonts w:cstheme="minorHAnsi"/>
          <w:sz w:val="24"/>
          <w:szCs w:val="24"/>
        </w:rPr>
        <w:t xml:space="preserve">En outre, </w:t>
      </w:r>
      <w:r w:rsidR="000B0C90">
        <w:rPr>
          <w:rFonts w:cs="Arial"/>
          <w:color w:val="222222"/>
          <w:sz w:val="24"/>
          <w:szCs w:val="24"/>
          <w:shd w:val="clear" w:color="auto" w:fill="FFFFFF"/>
        </w:rPr>
        <w:t>l</w:t>
      </w:r>
      <w:r w:rsidRPr="006A21CD">
        <w:rPr>
          <w:rFonts w:cs="Arial"/>
          <w:color w:val="222222"/>
          <w:sz w:val="24"/>
          <w:szCs w:val="24"/>
          <w:shd w:val="clear" w:color="auto" w:fill="FFFFFF"/>
        </w:rPr>
        <w:t>es personnes privées de liberté sont démunis d’un mécanisme offrant une</w:t>
      </w:r>
      <w:r w:rsidRPr="008678E7">
        <w:rPr>
          <w:rFonts w:cs="Arial"/>
          <w:color w:val="222222"/>
          <w:sz w:val="24"/>
          <w:szCs w:val="24"/>
          <w:shd w:val="clear" w:color="auto" w:fill="FFFFFF"/>
        </w:rPr>
        <w:t xml:space="preserve"> procédure transparente et bien définie qui leur permet de présenter leurs doléances et griefs. Les institutions et organes de contrôle existantes actuellement</w:t>
      </w:r>
      <w:r>
        <w:rPr>
          <w:rFonts w:cs="Arial"/>
          <w:color w:val="222222"/>
          <w:sz w:val="24"/>
          <w:szCs w:val="24"/>
          <w:shd w:val="clear" w:color="auto" w:fill="FFFFFF"/>
        </w:rPr>
        <w:t>,</w:t>
      </w:r>
      <w:r w:rsidRPr="008678E7">
        <w:rPr>
          <w:rFonts w:cs="Arial"/>
          <w:color w:val="222222"/>
          <w:sz w:val="24"/>
          <w:szCs w:val="24"/>
          <w:shd w:val="clear" w:color="auto" w:fill="FFFFFF"/>
        </w:rPr>
        <w:t xml:space="preserve"> à elles seules et telles quelles</w:t>
      </w:r>
      <w:r>
        <w:rPr>
          <w:rFonts w:cs="Arial"/>
          <w:color w:val="222222"/>
          <w:sz w:val="24"/>
          <w:szCs w:val="24"/>
          <w:shd w:val="clear" w:color="auto" w:fill="FFFFFF"/>
        </w:rPr>
        <w:t>,</w:t>
      </w:r>
      <w:r w:rsidRPr="008678E7">
        <w:rPr>
          <w:rFonts w:cs="Arial"/>
          <w:color w:val="222222"/>
          <w:sz w:val="24"/>
          <w:szCs w:val="24"/>
          <w:shd w:val="clear" w:color="auto" w:fill="FFFFFF"/>
        </w:rPr>
        <w:t xml:space="preserve"> se sont avérées inefficaces pour améliorer les conditions de vie carcérale.</w:t>
      </w:r>
    </w:p>
    <w:p w:rsidR="00D359E8" w:rsidRPr="00B77C4A" w:rsidRDefault="00D359E8" w:rsidP="005A5F8F">
      <w:pPr>
        <w:pStyle w:val="Paragraphedeliste"/>
        <w:numPr>
          <w:ilvl w:val="0"/>
          <w:numId w:val="11"/>
        </w:numPr>
        <w:jc w:val="both"/>
        <w:rPr>
          <w:rFonts w:cstheme="minorHAnsi"/>
          <w:sz w:val="24"/>
          <w:szCs w:val="24"/>
        </w:rPr>
      </w:pPr>
      <w:r w:rsidRPr="00B77C4A">
        <w:rPr>
          <w:rFonts w:cstheme="minorHAnsi"/>
          <w:sz w:val="24"/>
          <w:szCs w:val="24"/>
        </w:rPr>
        <w:t>Comment sont traitées les allégations de torture et de mauvais traitements qui sont portées par les détenus</w:t>
      </w:r>
      <w:r w:rsidR="00F50848" w:rsidRPr="00B77C4A">
        <w:rPr>
          <w:rFonts w:cstheme="minorHAnsi"/>
          <w:sz w:val="24"/>
          <w:szCs w:val="24"/>
        </w:rPr>
        <w:t xml:space="preserve"> aux services de l’administration pénitentiaire</w:t>
      </w:r>
      <w:r w:rsidRPr="00B77C4A">
        <w:rPr>
          <w:rFonts w:cstheme="minorHAnsi"/>
          <w:sz w:val="24"/>
          <w:szCs w:val="24"/>
        </w:rPr>
        <w:t> ?</w:t>
      </w:r>
    </w:p>
    <w:p w:rsidR="00D359E8" w:rsidRPr="00B77C4A" w:rsidRDefault="00D359E8" w:rsidP="005A5F8F">
      <w:pPr>
        <w:pStyle w:val="Paragraphedeliste"/>
        <w:numPr>
          <w:ilvl w:val="0"/>
          <w:numId w:val="11"/>
        </w:numPr>
        <w:jc w:val="both"/>
        <w:rPr>
          <w:rFonts w:cstheme="minorHAnsi"/>
          <w:sz w:val="24"/>
          <w:szCs w:val="24"/>
        </w:rPr>
      </w:pPr>
      <w:r w:rsidRPr="00B77C4A">
        <w:rPr>
          <w:rFonts w:cstheme="minorHAnsi"/>
          <w:sz w:val="24"/>
          <w:szCs w:val="24"/>
        </w:rPr>
        <w:t>Y a-t-il un dispositif</w:t>
      </w:r>
      <w:r w:rsidR="00E27133" w:rsidRPr="00B77C4A">
        <w:rPr>
          <w:rFonts w:cstheme="minorHAnsi"/>
          <w:sz w:val="24"/>
          <w:szCs w:val="24"/>
        </w:rPr>
        <w:t xml:space="preserve"> efficace</w:t>
      </w:r>
      <w:r w:rsidRPr="00B77C4A">
        <w:rPr>
          <w:rFonts w:cstheme="minorHAnsi"/>
          <w:sz w:val="24"/>
          <w:szCs w:val="24"/>
        </w:rPr>
        <w:t xml:space="preserve"> pour les réclamations d’ordre général </w:t>
      </w:r>
      <w:r w:rsidR="00E27133" w:rsidRPr="00B77C4A">
        <w:rPr>
          <w:rFonts w:cstheme="minorHAnsi"/>
          <w:sz w:val="24"/>
          <w:szCs w:val="24"/>
        </w:rPr>
        <w:t xml:space="preserve">qui peuvent être portées par les détenus </w:t>
      </w:r>
      <w:r w:rsidRPr="00B77C4A">
        <w:rPr>
          <w:rFonts w:cstheme="minorHAnsi"/>
          <w:sz w:val="24"/>
          <w:szCs w:val="24"/>
        </w:rPr>
        <w:t>dans les centres pénitentiaires ?</w:t>
      </w:r>
    </w:p>
    <w:p w:rsidR="00F50848" w:rsidRPr="00B77C4A" w:rsidRDefault="00F50848" w:rsidP="00F50848">
      <w:pPr>
        <w:pStyle w:val="Paragraphedeliste"/>
        <w:numPr>
          <w:ilvl w:val="0"/>
          <w:numId w:val="11"/>
        </w:numPr>
        <w:jc w:val="both"/>
        <w:rPr>
          <w:rFonts w:cstheme="minorHAnsi"/>
          <w:sz w:val="24"/>
          <w:szCs w:val="24"/>
        </w:rPr>
      </w:pPr>
      <w:r w:rsidRPr="00B77C4A">
        <w:rPr>
          <w:rFonts w:cstheme="minorHAnsi"/>
          <w:sz w:val="24"/>
          <w:szCs w:val="24"/>
        </w:rPr>
        <w:t xml:space="preserve">Y a-t-il une réflexion pour réformer la loi n°54 du 14 mai 2001 relative à l’organisation des prisons ? </w:t>
      </w:r>
    </w:p>
    <w:p w:rsidR="00D359E8" w:rsidRPr="00B77C4A" w:rsidRDefault="003E3929" w:rsidP="005A5F8F">
      <w:pPr>
        <w:pStyle w:val="Paragraphedeliste"/>
        <w:numPr>
          <w:ilvl w:val="0"/>
          <w:numId w:val="11"/>
        </w:numPr>
        <w:jc w:val="both"/>
        <w:rPr>
          <w:rFonts w:cstheme="minorHAnsi"/>
          <w:sz w:val="24"/>
          <w:szCs w:val="24"/>
        </w:rPr>
      </w:pPr>
      <w:r w:rsidRPr="00B77C4A">
        <w:rPr>
          <w:rFonts w:cstheme="minorHAnsi"/>
          <w:sz w:val="24"/>
          <w:szCs w:val="24"/>
        </w:rPr>
        <w:t>Le juge d’exécution des peines semble avoir des prérogatives très limitées. Le gouvernement envisage t-il à réformer cette institution ?</w:t>
      </w:r>
    </w:p>
    <w:p w:rsidR="003E3929" w:rsidRPr="00B77C4A" w:rsidRDefault="003E3929" w:rsidP="00922B8D">
      <w:pPr>
        <w:pStyle w:val="Paragraphedeliste"/>
        <w:numPr>
          <w:ilvl w:val="0"/>
          <w:numId w:val="11"/>
        </w:numPr>
        <w:jc w:val="both"/>
        <w:rPr>
          <w:rFonts w:cstheme="minorHAnsi"/>
          <w:sz w:val="24"/>
          <w:szCs w:val="24"/>
        </w:rPr>
      </w:pPr>
      <w:r w:rsidRPr="00B77C4A">
        <w:rPr>
          <w:rFonts w:cstheme="minorHAnsi"/>
          <w:sz w:val="24"/>
          <w:szCs w:val="24"/>
        </w:rPr>
        <w:t xml:space="preserve">Y a-t-il une stratégie gouvernementale pour </w:t>
      </w:r>
      <w:r w:rsidR="00A82099">
        <w:rPr>
          <w:rFonts w:cstheme="minorHAnsi"/>
          <w:sz w:val="24"/>
          <w:szCs w:val="24"/>
        </w:rPr>
        <w:t>résoud</w:t>
      </w:r>
      <w:r w:rsidR="000B79D9" w:rsidRPr="00B77C4A">
        <w:rPr>
          <w:rFonts w:cstheme="minorHAnsi"/>
          <w:sz w:val="24"/>
          <w:szCs w:val="24"/>
        </w:rPr>
        <w:t>r</w:t>
      </w:r>
      <w:r w:rsidR="00A82099">
        <w:rPr>
          <w:rFonts w:cstheme="minorHAnsi"/>
          <w:sz w:val="24"/>
          <w:szCs w:val="24"/>
        </w:rPr>
        <w:t>e</w:t>
      </w:r>
      <w:r w:rsidR="000B79D9" w:rsidRPr="00B77C4A">
        <w:rPr>
          <w:rFonts w:cstheme="minorHAnsi"/>
          <w:sz w:val="24"/>
          <w:szCs w:val="24"/>
        </w:rPr>
        <w:t xml:space="preserve"> le</w:t>
      </w:r>
      <w:r w:rsidRPr="00B77C4A">
        <w:rPr>
          <w:rFonts w:cstheme="minorHAnsi"/>
          <w:sz w:val="24"/>
          <w:szCs w:val="24"/>
        </w:rPr>
        <w:t xml:space="preserve"> problème de la surpopulation carcérale ?</w:t>
      </w:r>
      <w:r w:rsidR="006A21CD">
        <w:rPr>
          <w:rFonts w:cstheme="minorHAnsi"/>
          <w:sz w:val="24"/>
          <w:szCs w:val="24"/>
        </w:rPr>
        <w:t xml:space="preserve"> </w:t>
      </w:r>
      <w:r w:rsidR="00922B8D">
        <w:rPr>
          <w:rFonts w:cstheme="minorHAnsi"/>
          <w:sz w:val="24"/>
          <w:szCs w:val="24"/>
        </w:rPr>
        <w:t>Comment s’explique le fait qu’</w:t>
      </w:r>
      <w:r w:rsidR="00922B8D" w:rsidRPr="008678E7">
        <w:rPr>
          <w:rFonts w:cs="Arial"/>
          <w:color w:val="222222"/>
          <w:sz w:val="24"/>
          <w:szCs w:val="24"/>
          <w:shd w:val="clear" w:color="auto" w:fill="FFFFFF"/>
        </w:rPr>
        <w:t>un peu plus de la moitié des détenus le sont à titre préventif dans l’attente de leur jugement</w:t>
      </w:r>
      <w:r w:rsidR="00922B8D">
        <w:rPr>
          <w:rFonts w:cs="Arial"/>
          <w:color w:val="222222"/>
          <w:sz w:val="24"/>
          <w:szCs w:val="24"/>
          <w:shd w:val="clear" w:color="auto" w:fill="FFFFFF"/>
        </w:rPr>
        <w:t> ?</w:t>
      </w:r>
    </w:p>
    <w:p w:rsidR="00480CB8" w:rsidRPr="00B77C4A" w:rsidRDefault="00480CB8" w:rsidP="00DF753E">
      <w:pPr>
        <w:pStyle w:val="Paragraphedeliste"/>
        <w:numPr>
          <w:ilvl w:val="0"/>
          <w:numId w:val="11"/>
        </w:numPr>
        <w:jc w:val="both"/>
        <w:rPr>
          <w:rFonts w:cstheme="minorHAnsi"/>
          <w:sz w:val="24"/>
          <w:szCs w:val="24"/>
        </w:rPr>
      </w:pPr>
      <w:r w:rsidRPr="00B77C4A">
        <w:rPr>
          <w:rFonts w:cstheme="minorHAnsi"/>
          <w:sz w:val="24"/>
          <w:szCs w:val="24"/>
        </w:rPr>
        <w:t xml:space="preserve">Est-ce que le gouvernement pourrait </w:t>
      </w:r>
      <w:r w:rsidR="00A82099">
        <w:rPr>
          <w:rFonts w:cstheme="minorHAnsi"/>
          <w:sz w:val="24"/>
          <w:szCs w:val="24"/>
        </w:rPr>
        <w:t>fournir des données</w:t>
      </w:r>
      <w:r w:rsidRPr="00B77C4A">
        <w:rPr>
          <w:rFonts w:cstheme="minorHAnsi"/>
          <w:sz w:val="24"/>
          <w:szCs w:val="24"/>
        </w:rPr>
        <w:t xml:space="preserve"> actualisées, ventilée</w:t>
      </w:r>
      <w:r w:rsidR="00DF753E" w:rsidRPr="00B77C4A">
        <w:rPr>
          <w:rFonts w:cstheme="minorHAnsi"/>
          <w:sz w:val="24"/>
          <w:szCs w:val="24"/>
        </w:rPr>
        <w:t xml:space="preserve">s par sexe et par </w:t>
      </w:r>
      <w:r w:rsidR="00E27133" w:rsidRPr="00B77C4A">
        <w:rPr>
          <w:rFonts w:cstheme="minorHAnsi"/>
          <w:sz w:val="24"/>
          <w:szCs w:val="24"/>
        </w:rPr>
        <w:t>âge</w:t>
      </w:r>
      <w:r w:rsidR="00DF753E" w:rsidRPr="00B77C4A">
        <w:rPr>
          <w:rFonts w:cstheme="minorHAnsi"/>
          <w:sz w:val="24"/>
          <w:szCs w:val="24"/>
        </w:rPr>
        <w:t xml:space="preserve"> et le type d’infractions</w:t>
      </w:r>
      <w:r w:rsidRPr="00B77C4A">
        <w:rPr>
          <w:rFonts w:cstheme="minorHAnsi"/>
          <w:sz w:val="24"/>
          <w:szCs w:val="24"/>
        </w:rPr>
        <w:t>, sur le nombre de détenus en attente de jugement</w:t>
      </w:r>
      <w:r w:rsidR="00DF753E" w:rsidRPr="00B77C4A">
        <w:rPr>
          <w:rFonts w:cstheme="minorHAnsi"/>
          <w:sz w:val="24"/>
          <w:szCs w:val="24"/>
        </w:rPr>
        <w:t xml:space="preserve"> et ceux qui sont en train de purger leur peine</w:t>
      </w:r>
      <w:r w:rsidRPr="00B77C4A">
        <w:rPr>
          <w:rFonts w:cstheme="minorHAnsi"/>
          <w:sz w:val="24"/>
          <w:szCs w:val="24"/>
        </w:rPr>
        <w:t> ?</w:t>
      </w:r>
    </w:p>
    <w:p w:rsidR="003E3929" w:rsidRPr="00B77C4A" w:rsidRDefault="001C31B4" w:rsidP="005A5F8F">
      <w:pPr>
        <w:pStyle w:val="Paragraphedeliste"/>
        <w:numPr>
          <w:ilvl w:val="0"/>
          <w:numId w:val="11"/>
        </w:numPr>
        <w:jc w:val="both"/>
        <w:rPr>
          <w:rFonts w:cstheme="minorHAnsi"/>
          <w:sz w:val="24"/>
          <w:szCs w:val="24"/>
        </w:rPr>
      </w:pPr>
      <w:r>
        <w:rPr>
          <w:rFonts w:cstheme="minorHAnsi"/>
          <w:sz w:val="24"/>
          <w:szCs w:val="24"/>
        </w:rPr>
        <w:t>Selon le rapport du Haut-Commissariat</w:t>
      </w:r>
      <w:r w:rsidR="006A21CD">
        <w:rPr>
          <w:rFonts w:cstheme="minorHAnsi"/>
          <w:sz w:val="24"/>
          <w:szCs w:val="24"/>
        </w:rPr>
        <w:t xml:space="preserve"> des droits de l’homme de mars 2014, il y a environ 45% de détenus récidivistes</w:t>
      </w:r>
      <w:r w:rsidR="003E3929" w:rsidRPr="00B77C4A">
        <w:rPr>
          <w:rFonts w:cstheme="minorHAnsi"/>
          <w:sz w:val="24"/>
          <w:szCs w:val="24"/>
        </w:rPr>
        <w:t>. Y a-t-il une réflexion sur l’individualisation de l’exécution de la peine et les programmes de réhabilitation et de réinsertion ?</w:t>
      </w:r>
    </w:p>
    <w:p w:rsidR="001C2629" w:rsidRDefault="003E3929" w:rsidP="005A5F8F">
      <w:pPr>
        <w:pStyle w:val="Paragraphedeliste"/>
        <w:numPr>
          <w:ilvl w:val="0"/>
          <w:numId w:val="11"/>
        </w:numPr>
        <w:jc w:val="both"/>
        <w:rPr>
          <w:rFonts w:cstheme="minorHAnsi"/>
          <w:sz w:val="24"/>
          <w:szCs w:val="24"/>
        </w:rPr>
        <w:sectPr w:rsidR="001C2629" w:rsidSect="00886607">
          <w:headerReference w:type="default" r:id="rId9"/>
          <w:footerReference w:type="default" r:id="rId10"/>
          <w:pgSz w:w="11906" w:h="16838"/>
          <w:pgMar w:top="1417" w:right="1417" w:bottom="1417" w:left="1417" w:header="708" w:footer="708" w:gutter="0"/>
          <w:cols w:space="708"/>
          <w:docGrid w:linePitch="360"/>
        </w:sectPr>
      </w:pPr>
      <w:r w:rsidRPr="00B77C4A">
        <w:rPr>
          <w:rFonts w:cstheme="minorHAnsi"/>
          <w:sz w:val="24"/>
          <w:szCs w:val="24"/>
        </w:rPr>
        <w:t>La santé carcérale est assez défectueus</w:t>
      </w:r>
      <w:r w:rsidR="00A82099">
        <w:rPr>
          <w:rFonts w:cstheme="minorHAnsi"/>
          <w:sz w:val="24"/>
          <w:szCs w:val="24"/>
        </w:rPr>
        <w:t>e. Le gouvernement compte-</w:t>
      </w:r>
      <w:r w:rsidRPr="00B77C4A">
        <w:rPr>
          <w:rFonts w:cstheme="minorHAnsi"/>
          <w:sz w:val="24"/>
          <w:szCs w:val="24"/>
        </w:rPr>
        <w:t xml:space="preserve">t-il subvenir à cette problématique ? Renforcer l’effectif des opérationnels de la santé dans les centres pénitentiaire et les soumettre à une unique tutelle, </w:t>
      </w:r>
      <w:r w:rsidR="001C2629">
        <w:rPr>
          <w:rFonts w:cstheme="minorHAnsi"/>
          <w:sz w:val="24"/>
          <w:szCs w:val="24"/>
        </w:rPr>
        <w:t>celle du ministère de la santé.</w:t>
      </w:r>
    </w:p>
    <w:p w:rsidR="003E3929" w:rsidRPr="001C2629" w:rsidRDefault="003E3929" w:rsidP="001C2629">
      <w:pPr>
        <w:jc w:val="both"/>
        <w:rPr>
          <w:rFonts w:cstheme="minorHAnsi"/>
          <w:sz w:val="24"/>
          <w:szCs w:val="24"/>
        </w:rPr>
      </w:pPr>
    </w:p>
    <w:p w:rsidR="007453A9" w:rsidRPr="00B77C4A" w:rsidRDefault="00D341ED" w:rsidP="005A5F8F">
      <w:pPr>
        <w:pStyle w:val="Paragraphedeliste"/>
        <w:numPr>
          <w:ilvl w:val="0"/>
          <w:numId w:val="11"/>
        </w:numPr>
        <w:jc w:val="both"/>
        <w:rPr>
          <w:rFonts w:cstheme="minorHAnsi"/>
          <w:sz w:val="24"/>
          <w:szCs w:val="24"/>
        </w:rPr>
      </w:pPr>
      <w:r w:rsidRPr="00B77C4A">
        <w:rPr>
          <w:rFonts w:cstheme="minorHAnsi"/>
          <w:sz w:val="24"/>
          <w:szCs w:val="24"/>
        </w:rPr>
        <w:t>L</w:t>
      </w:r>
      <w:r w:rsidR="007453A9" w:rsidRPr="00B77C4A">
        <w:rPr>
          <w:rFonts w:cstheme="minorHAnsi"/>
          <w:sz w:val="24"/>
          <w:szCs w:val="24"/>
        </w:rPr>
        <w:t>e gouvernement prévoit-il la mise en place de centres hospitaliers carcéraux ?</w:t>
      </w:r>
    </w:p>
    <w:p w:rsidR="00281783" w:rsidRDefault="00AD2C94" w:rsidP="00F50848">
      <w:pPr>
        <w:pStyle w:val="Paragraphedeliste"/>
        <w:numPr>
          <w:ilvl w:val="0"/>
          <w:numId w:val="11"/>
        </w:numPr>
        <w:jc w:val="both"/>
        <w:rPr>
          <w:rFonts w:cstheme="minorHAnsi"/>
          <w:sz w:val="24"/>
          <w:szCs w:val="24"/>
        </w:rPr>
      </w:pPr>
      <w:r w:rsidRPr="00B77C4A">
        <w:rPr>
          <w:rFonts w:cstheme="minorHAnsi"/>
          <w:sz w:val="24"/>
          <w:szCs w:val="24"/>
        </w:rPr>
        <w:t>L’infrastructure carcérale est désuète. Y a-t-il des planifications pour améliorer l’architecture carcérale et les infrastructures ?</w:t>
      </w:r>
    </w:p>
    <w:p w:rsidR="003E3929" w:rsidRPr="00281783" w:rsidRDefault="00AD2C94" w:rsidP="00281783">
      <w:pPr>
        <w:jc w:val="both"/>
        <w:rPr>
          <w:rFonts w:cstheme="minorHAnsi"/>
          <w:sz w:val="24"/>
          <w:szCs w:val="24"/>
        </w:rPr>
      </w:pPr>
      <w:r w:rsidRPr="00281783">
        <w:rPr>
          <w:rFonts w:cstheme="minorHAnsi"/>
          <w:sz w:val="24"/>
          <w:szCs w:val="24"/>
        </w:rPr>
        <w:t xml:space="preserve"> </w:t>
      </w:r>
    </w:p>
    <w:p w:rsidR="00E47192" w:rsidRDefault="005A5F8F" w:rsidP="00DA29D3">
      <w:pPr>
        <w:jc w:val="both"/>
        <w:rPr>
          <w:rFonts w:cstheme="minorHAnsi"/>
          <w:b/>
          <w:bCs/>
          <w:sz w:val="24"/>
          <w:szCs w:val="24"/>
        </w:rPr>
      </w:pPr>
      <w:r w:rsidRPr="00B77C4A">
        <w:rPr>
          <w:rFonts w:cstheme="minorHAnsi"/>
          <w:b/>
          <w:bCs/>
          <w:sz w:val="24"/>
          <w:szCs w:val="24"/>
        </w:rPr>
        <w:t>1</w:t>
      </w:r>
      <w:r w:rsidR="003408D9">
        <w:rPr>
          <w:rFonts w:cstheme="minorHAnsi"/>
          <w:b/>
          <w:bCs/>
          <w:sz w:val="24"/>
          <w:szCs w:val="24"/>
        </w:rPr>
        <w:t>3</w:t>
      </w:r>
      <w:r w:rsidRPr="00B77C4A">
        <w:rPr>
          <w:rFonts w:cstheme="minorHAnsi"/>
          <w:b/>
          <w:bCs/>
          <w:sz w:val="24"/>
          <w:szCs w:val="24"/>
        </w:rPr>
        <w:t xml:space="preserve">. </w:t>
      </w:r>
      <w:r w:rsidR="00082730" w:rsidRPr="00B77C4A">
        <w:rPr>
          <w:rFonts w:cstheme="minorHAnsi"/>
          <w:b/>
          <w:bCs/>
          <w:sz w:val="24"/>
          <w:szCs w:val="24"/>
        </w:rPr>
        <w:t>Réparation et Réadaptation des victimes de la torture et des mauvais traitements</w:t>
      </w:r>
    </w:p>
    <w:p w:rsidR="00922B8D" w:rsidRPr="000B0C90" w:rsidRDefault="00922B8D" w:rsidP="000D2DA6">
      <w:pPr>
        <w:jc w:val="both"/>
        <w:rPr>
          <w:rFonts w:cstheme="minorHAnsi"/>
          <w:sz w:val="24"/>
          <w:szCs w:val="24"/>
        </w:rPr>
      </w:pPr>
      <w:r w:rsidRPr="000B0C90">
        <w:rPr>
          <w:rFonts w:cstheme="minorHAnsi"/>
          <w:sz w:val="24"/>
          <w:szCs w:val="24"/>
        </w:rPr>
        <w:t xml:space="preserve">Après la révolution il y a eu quelques mesures en faveur des victimes de violations graves mais comme l’a attesté le </w:t>
      </w:r>
      <w:r w:rsidRPr="00922B8D">
        <w:rPr>
          <w:rFonts w:cstheme="minorHAnsi"/>
          <w:sz w:val="24"/>
          <w:szCs w:val="24"/>
        </w:rPr>
        <w:t>Rapporteur Spécial des Nations Unies sur la promotion de la vérité, de la justice, de la réparation et des garanties de non répétition dans son rapport de 2013, elles étaient sporadiques</w:t>
      </w:r>
      <w:r w:rsidR="00C95C9A">
        <w:rPr>
          <w:rFonts w:cstheme="minorHAnsi"/>
          <w:sz w:val="24"/>
          <w:szCs w:val="24"/>
        </w:rPr>
        <w:t>, incomplètes</w:t>
      </w:r>
      <w:r w:rsidRPr="00922B8D">
        <w:rPr>
          <w:rFonts w:cstheme="minorHAnsi"/>
          <w:sz w:val="24"/>
          <w:szCs w:val="24"/>
        </w:rPr>
        <w:t xml:space="preserve"> et n’ont concerné qu’une partie des victimes.</w:t>
      </w:r>
      <w:r w:rsidR="00C95C9A">
        <w:rPr>
          <w:rFonts w:cstheme="minorHAnsi"/>
          <w:sz w:val="24"/>
          <w:szCs w:val="24"/>
        </w:rPr>
        <w:t xml:space="preserve"> Quant aux victimes de torture et de mauvais traitements, elles demeurent, pour la plus part, démunies de toute mesure d’accompagnement et de suivi de la part des autorités : </w:t>
      </w:r>
      <w:r w:rsidR="00377A20">
        <w:rPr>
          <w:rFonts w:cstheme="minorHAnsi"/>
          <w:sz w:val="24"/>
          <w:szCs w:val="24"/>
        </w:rPr>
        <w:t xml:space="preserve">y aura-t-il </w:t>
      </w:r>
      <w:r w:rsidR="000D2DA6">
        <w:rPr>
          <w:rFonts w:cstheme="minorHAnsi"/>
          <w:sz w:val="24"/>
          <w:szCs w:val="24"/>
        </w:rPr>
        <w:t xml:space="preserve">un basculement favorable pour le traitement de ces dossiers dans le cadre de la justice transitionnelle ? La réponse à cette question demeure encore incertaine en l’absence de déclarations étatiques claires et précises concernant les challenges, les étendues et les attendus de ce processus.  </w:t>
      </w:r>
      <w:r w:rsidR="00C95C9A">
        <w:rPr>
          <w:rFonts w:cstheme="minorHAnsi"/>
          <w:sz w:val="24"/>
          <w:szCs w:val="24"/>
        </w:rPr>
        <w:t xml:space="preserve">   </w:t>
      </w:r>
      <w:r w:rsidRPr="00922B8D">
        <w:rPr>
          <w:rFonts w:cstheme="minorHAnsi"/>
          <w:sz w:val="24"/>
          <w:szCs w:val="24"/>
        </w:rPr>
        <w:t xml:space="preserve"> </w:t>
      </w:r>
    </w:p>
    <w:p w:rsidR="00333C9E" w:rsidRPr="00B77C4A" w:rsidRDefault="00333C9E" w:rsidP="005A5F8F">
      <w:pPr>
        <w:pStyle w:val="Paragraphedeliste"/>
        <w:numPr>
          <w:ilvl w:val="0"/>
          <w:numId w:val="12"/>
        </w:numPr>
        <w:jc w:val="both"/>
        <w:rPr>
          <w:rFonts w:cstheme="minorHAnsi"/>
          <w:sz w:val="24"/>
          <w:szCs w:val="24"/>
        </w:rPr>
      </w:pPr>
      <w:r w:rsidRPr="00B77C4A">
        <w:rPr>
          <w:rFonts w:cstheme="minorHAnsi"/>
          <w:sz w:val="24"/>
          <w:szCs w:val="24"/>
        </w:rPr>
        <w:t>Y a-t-il eu des mesures de réparation et de réadaptation des victimes de la torture et des mauvais traitements</w:t>
      </w:r>
      <w:r w:rsidR="004353F0" w:rsidRPr="00B77C4A">
        <w:rPr>
          <w:rFonts w:cstheme="minorHAnsi"/>
          <w:sz w:val="24"/>
          <w:szCs w:val="24"/>
        </w:rPr>
        <w:t xml:space="preserve"> au sens de l’article 14 de la Convention contre la torture</w:t>
      </w:r>
      <w:r w:rsidRPr="00B77C4A">
        <w:rPr>
          <w:rFonts w:cstheme="minorHAnsi"/>
          <w:sz w:val="24"/>
          <w:szCs w:val="24"/>
        </w:rPr>
        <w:t> ?</w:t>
      </w:r>
    </w:p>
    <w:p w:rsidR="005A5F8F" w:rsidRPr="00B77C4A" w:rsidRDefault="00A82099" w:rsidP="005A5F8F">
      <w:pPr>
        <w:pStyle w:val="Paragraphedeliste"/>
        <w:numPr>
          <w:ilvl w:val="0"/>
          <w:numId w:val="12"/>
        </w:numPr>
        <w:jc w:val="both"/>
        <w:rPr>
          <w:rFonts w:cstheme="minorHAnsi"/>
          <w:sz w:val="24"/>
          <w:szCs w:val="24"/>
        </w:rPr>
      </w:pPr>
      <w:r>
        <w:rPr>
          <w:rFonts w:cstheme="minorHAnsi"/>
          <w:sz w:val="24"/>
          <w:szCs w:val="24"/>
        </w:rPr>
        <w:t xml:space="preserve">Y </w:t>
      </w:r>
      <w:r w:rsidR="005A5F8F" w:rsidRPr="00B77C4A">
        <w:rPr>
          <w:rFonts w:cstheme="minorHAnsi"/>
          <w:sz w:val="24"/>
          <w:szCs w:val="24"/>
        </w:rPr>
        <w:t>a-t-il une évaluation d’ensemble du traitement des dossiers de victimes de torture et des mauvais traitements ?</w:t>
      </w:r>
    </w:p>
    <w:p w:rsidR="007B6696" w:rsidRPr="00B77C4A" w:rsidRDefault="005A5F8F" w:rsidP="005A5F8F">
      <w:pPr>
        <w:pStyle w:val="Paragraphedeliste"/>
        <w:numPr>
          <w:ilvl w:val="0"/>
          <w:numId w:val="12"/>
        </w:numPr>
        <w:jc w:val="both"/>
        <w:rPr>
          <w:rFonts w:cstheme="minorHAnsi"/>
          <w:sz w:val="24"/>
          <w:szCs w:val="24"/>
        </w:rPr>
      </w:pPr>
      <w:r w:rsidRPr="00B77C4A">
        <w:rPr>
          <w:rFonts w:cstheme="minorHAnsi"/>
          <w:sz w:val="24"/>
          <w:szCs w:val="24"/>
        </w:rPr>
        <w:t>Le ministère des droits de l’homme et de la justice transitionnelle n’existe plus. Il était en charge de certains dossiers de victimes de violations graves. Comment ont été traité</w:t>
      </w:r>
      <w:r w:rsidR="00B753DA" w:rsidRPr="00B77C4A">
        <w:rPr>
          <w:rFonts w:cstheme="minorHAnsi"/>
          <w:sz w:val="24"/>
          <w:szCs w:val="24"/>
        </w:rPr>
        <w:t>s</w:t>
      </w:r>
      <w:r w:rsidR="00A82099">
        <w:rPr>
          <w:rFonts w:cstheme="minorHAnsi"/>
          <w:sz w:val="24"/>
          <w:szCs w:val="24"/>
        </w:rPr>
        <w:t xml:space="preserve"> ces dossiers ? Y a-</w:t>
      </w:r>
      <w:r w:rsidRPr="00B77C4A">
        <w:rPr>
          <w:rFonts w:cstheme="minorHAnsi"/>
          <w:sz w:val="24"/>
          <w:szCs w:val="24"/>
        </w:rPr>
        <w:t>t-il une base de donnée</w:t>
      </w:r>
      <w:r w:rsidR="00922B8D">
        <w:rPr>
          <w:rFonts w:cstheme="minorHAnsi"/>
          <w:sz w:val="24"/>
          <w:szCs w:val="24"/>
        </w:rPr>
        <w:t>s</w:t>
      </w:r>
      <w:r w:rsidRPr="00B77C4A">
        <w:rPr>
          <w:rFonts w:cstheme="minorHAnsi"/>
          <w:sz w:val="24"/>
          <w:szCs w:val="24"/>
        </w:rPr>
        <w:t xml:space="preserve"> accessible à tout intéressé concernant ces dossiers ? La mission</w:t>
      </w:r>
      <w:r w:rsidR="007B6696" w:rsidRPr="00B77C4A">
        <w:rPr>
          <w:rFonts w:cstheme="minorHAnsi"/>
          <w:sz w:val="24"/>
          <w:szCs w:val="24"/>
        </w:rPr>
        <w:t xml:space="preserve"> qu’occupait </w:t>
      </w:r>
      <w:r w:rsidRPr="00B77C4A">
        <w:rPr>
          <w:rFonts w:cstheme="minorHAnsi"/>
          <w:sz w:val="24"/>
          <w:szCs w:val="24"/>
        </w:rPr>
        <w:t>ce ministère</w:t>
      </w:r>
      <w:r w:rsidR="007B6696" w:rsidRPr="00B77C4A">
        <w:rPr>
          <w:rFonts w:cstheme="minorHAnsi"/>
          <w:sz w:val="24"/>
          <w:szCs w:val="24"/>
        </w:rPr>
        <w:t xml:space="preserve"> est</w:t>
      </w:r>
      <w:r w:rsidR="00935ABB" w:rsidRPr="00B77C4A">
        <w:rPr>
          <w:rFonts w:cstheme="minorHAnsi"/>
          <w:sz w:val="24"/>
          <w:szCs w:val="24"/>
        </w:rPr>
        <w:t>-</w:t>
      </w:r>
      <w:r w:rsidR="007B6696" w:rsidRPr="00B77C4A">
        <w:rPr>
          <w:rFonts w:cstheme="minorHAnsi"/>
          <w:sz w:val="24"/>
          <w:szCs w:val="24"/>
        </w:rPr>
        <w:t>elle transférée à un autre ministère ou à un département ou à une institution publique ?</w:t>
      </w:r>
    </w:p>
    <w:p w:rsidR="005A5F8F" w:rsidRPr="00B77C4A" w:rsidRDefault="007B6696" w:rsidP="005A5F8F">
      <w:pPr>
        <w:pStyle w:val="Paragraphedeliste"/>
        <w:numPr>
          <w:ilvl w:val="0"/>
          <w:numId w:val="12"/>
        </w:numPr>
        <w:jc w:val="both"/>
        <w:rPr>
          <w:rFonts w:cstheme="minorHAnsi"/>
          <w:sz w:val="24"/>
          <w:szCs w:val="24"/>
        </w:rPr>
      </w:pPr>
      <w:r w:rsidRPr="00B77C4A">
        <w:rPr>
          <w:rFonts w:cstheme="minorHAnsi"/>
          <w:sz w:val="24"/>
          <w:szCs w:val="24"/>
        </w:rPr>
        <w:t xml:space="preserve">Quel est le rôle du </w:t>
      </w:r>
      <w:r w:rsidR="00935ABB" w:rsidRPr="00B77C4A">
        <w:rPr>
          <w:rFonts w:cstheme="minorHAnsi"/>
          <w:sz w:val="24"/>
          <w:szCs w:val="24"/>
        </w:rPr>
        <w:t>S</w:t>
      </w:r>
      <w:r w:rsidRPr="00B77C4A">
        <w:rPr>
          <w:rFonts w:cstheme="minorHAnsi"/>
          <w:sz w:val="24"/>
          <w:szCs w:val="24"/>
        </w:rPr>
        <w:t>ecrétariat d’</w:t>
      </w:r>
      <w:r w:rsidR="00935ABB" w:rsidRPr="00B77C4A">
        <w:rPr>
          <w:rFonts w:cstheme="minorHAnsi"/>
          <w:sz w:val="24"/>
          <w:szCs w:val="24"/>
        </w:rPr>
        <w:t>E</w:t>
      </w:r>
      <w:r w:rsidRPr="00B77C4A">
        <w:rPr>
          <w:rFonts w:cstheme="minorHAnsi"/>
          <w:sz w:val="24"/>
          <w:szCs w:val="24"/>
        </w:rPr>
        <w:t>tat chargé du dossier des martyrs et blessés de la révolution ?</w:t>
      </w:r>
      <w:r w:rsidR="005A5F8F" w:rsidRPr="00B77C4A">
        <w:rPr>
          <w:rFonts w:cstheme="minorHAnsi"/>
          <w:sz w:val="24"/>
          <w:szCs w:val="24"/>
        </w:rPr>
        <w:t xml:space="preserve"> </w:t>
      </w:r>
    </w:p>
    <w:p w:rsidR="00333C9E" w:rsidRDefault="00333C9E" w:rsidP="005A5F8F">
      <w:pPr>
        <w:pStyle w:val="Paragraphedeliste"/>
        <w:numPr>
          <w:ilvl w:val="0"/>
          <w:numId w:val="12"/>
        </w:numPr>
        <w:jc w:val="both"/>
        <w:rPr>
          <w:rFonts w:cstheme="minorHAnsi"/>
          <w:sz w:val="24"/>
          <w:szCs w:val="24"/>
        </w:rPr>
      </w:pPr>
      <w:r w:rsidRPr="00B77C4A">
        <w:rPr>
          <w:rFonts w:cstheme="minorHAnsi"/>
          <w:sz w:val="24"/>
          <w:szCs w:val="24"/>
        </w:rPr>
        <w:t>Quel</w:t>
      </w:r>
      <w:r w:rsidR="000B0C90">
        <w:rPr>
          <w:rFonts w:cstheme="minorHAnsi"/>
          <w:sz w:val="24"/>
          <w:szCs w:val="24"/>
        </w:rPr>
        <w:t>le</w:t>
      </w:r>
      <w:r w:rsidRPr="00B77C4A">
        <w:rPr>
          <w:rFonts w:cstheme="minorHAnsi"/>
          <w:sz w:val="24"/>
          <w:szCs w:val="24"/>
        </w:rPr>
        <w:t>s sont les démarches qui sont prises pour appuyer le processus de justice transitionnelle ?</w:t>
      </w:r>
    </w:p>
    <w:p w:rsidR="001C2629" w:rsidRDefault="001C2629" w:rsidP="001C2629">
      <w:pPr>
        <w:tabs>
          <w:tab w:val="left" w:pos="7581"/>
        </w:tabs>
        <w:rPr>
          <w:rFonts w:asciiTheme="minorBidi" w:eastAsiaTheme="minorHAnsi" w:hAnsiTheme="minorBidi"/>
          <w:sz w:val="32"/>
          <w:szCs w:val="32"/>
          <w:lang w:eastAsia="en-US"/>
        </w:rPr>
      </w:pPr>
      <w:r>
        <w:rPr>
          <w:rFonts w:asciiTheme="minorBidi" w:eastAsiaTheme="minorHAnsi" w:hAnsiTheme="minorBidi"/>
          <w:sz w:val="32"/>
          <w:szCs w:val="32"/>
          <w:lang w:eastAsia="en-US"/>
        </w:rPr>
        <w:tab/>
      </w:r>
    </w:p>
    <w:p w:rsidR="001C2629" w:rsidRDefault="001C2629" w:rsidP="001C2629">
      <w:pPr>
        <w:rPr>
          <w:rFonts w:asciiTheme="minorBidi" w:eastAsiaTheme="minorHAnsi" w:hAnsiTheme="minorBidi"/>
          <w:sz w:val="32"/>
          <w:szCs w:val="32"/>
          <w:lang w:eastAsia="en-US"/>
        </w:rPr>
      </w:pPr>
    </w:p>
    <w:p w:rsidR="001C2629" w:rsidRPr="001C2629" w:rsidRDefault="001C2629" w:rsidP="001C2629">
      <w:pPr>
        <w:rPr>
          <w:rFonts w:asciiTheme="minorBidi" w:eastAsiaTheme="minorHAnsi" w:hAnsiTheme="minorBidi"/>
          <w:sz w:val="32"/>
          <w:szCs w:val="32"/>
          <w:lang w:eastAsia="en-US"/>
        </w:rPr>
        <w:sectPr w:rsidR="001C2629" w:rsidRPr="001C2629" w:rsidSect="001C2629">
          <w:footerReference w:type="default" r:id="rId11"/>
          <w:pgSz w:w="11906" w:h="16838"/>
          <w:pgMar w:top="1417" w:right="1417" w:bottom="1417" w:left="1417" w:header="680" w:footer="708" w:gutter="0"/>
          <w:cols w:space="708"/>
          <w:docGrid w:linePitch="360"/>
        </w:sectPr>
      </w:pPr>
    </w:p>
    <w:p w:rsidR="00837E0C" w:rsidRPr="00581338" w:rsidRDefault="00837E0C" w:rsidP="001C2629">
      <w:pPr>
        <w:jc w:val="center"/>
        <w:rPr>
          <w:rFonts w:asciiTheme="minorBidi" w:eastAsiaTheme="minorHAnsi" w:hAnsiTheme="minorBidi"/>
          <w:b/>
          <w:bCs/>
          <w:sz w:val="28"/>
          <w:szCs w:val="28"/>
          <w:u w:val="single"/>
          <w:lang w:eastAsia="en-US"/>
        </w:rPr>
      </w:pPr>
      <w:r w:rsidRPr="00581338">
        <w:rPr>
          <w:rFonts w:asciiTheme="minorBidi" w:eastAsiaTheme="minorHAnsi" w:hAnsiTheme="minorBidi"/>
          <w:b/>
          <w:bCs/>
          <w:sz w:val="28"/>
          <w:szCs w:val="28"/>
          <w:u w:val="single"/>
          <w:lang w:eastAsia="en-US"/>
        </w:rPr>
        <w:lastRenderedPageBreak/>
        <w:t>ANNEXES</w:t>
      </w:r>
    </w:p>
    <w:p w:rsidR="00837E0C" w:rsidRPr="00581338" w:rsidRDefault="00837E0C" w:rsidP="00837E0C">
      <w:pPr>
        <w:jc w:val="center"/>
        <w:rPr>
          <w:rFonts w:asciiTheme="minorBidi" w:eastAsiaTheme="minorHAnsi" w:hAnsiTheme="minorBidi"/>
          <w:b/>
          <w:bCs/>
          <w:sz w:val="20"/>
          <w:szCs w:val="20"/>
          <w:u w:val="single"/>
          <w:lang w:eastAsia="en-US"/>
        </w:rPr>
      </w:pPr>
    </w:p>
    <w:p w:rsidR="000B0C90" w:rsidRPr="00581338" w:rsidRDefault="00837E0C" w:rsidP="000B0C90">
      <w:pPr>
        <w:numPr>
          <w:ilvl w:val="0"/>
          <w:numId w:val="14"/>
        </w:numPr>
        <w:contextualSpacing/>
        <w:jc w:val="both"/>
        <w:rPr>
          <w:rFonts w:asciiTheme="minorBidi" w:eastAsiaTheme="minorHAnsi" w:hAnsiTheme="minorBidi"/>
          <w:b/>
          <w:bCs/>
          <w:sz w:val="20"/>
          <w:szCs w:val="20"/>
          <w:lang w:eastAsia="en-US"/>
        </w:rPr>
      </w:pPr>
      <w:r w:rsidRPr="00581338">
        <w:rPr>
          <w:rFonts w:asciiTheme="minorBidi" w:eastAsiaTheme="minorHAnsi" w:hAnsiTheme="minorBidi"/>
          <w:b/>
          <w:bCs/>
          <w:sz w:val="20"/>
          <w:szCs w:val="20"/>
          <w:u w:val="single"/>
          <w:lang w:eastAsia="en-US"/>
        </w:rPr>
        <w:t>Articles de la Constitution tunisienne</w:t>
      </w:r>
      <w:r w:rsidRPr="00581338">
        <w:rPr>
          <w:rFonts w:asciiTheme="minorBidi" w:eastAsiaTheme="minorHAnsi" w:hAnsiTheme="minorBidi"/>
          <w:b/>
          <w:bCs/>
          <w:sz w:val="20"/>
          <w:szCs w:val="20"/>
          <w:lang w:eastAsia="en-US"/>
        </w:rPr>
        <w:t> :</w:t>
      </w:r>
    </w:p>
    <w:p w:rsidR="00581338" w:rsidRPr="00581338" w:rsidRDefault="000B0C90" w:rsidP="000B0C90">
      <w:pPr>
        <w:pStyle w:val="Paragraphedeliste"/>
        <w:spacing w:before="100" w:beforeAutospacing="1" w:after="0"/>
        <w:ind w:left="284"/>
        <w:jc w:val="both"/>
        <w:rPr>
          <w:rFonts w:ascii="Arial" w:hAnsi="Arial" w:cs="Arial"/>
          <w:sz w:val="20"/>
          <w:szCs w:val="20"/>
        </w:rPr>
      </w:pPr>
      <w:r w:rsidRPr="00581338">
        <w:rPr>
          <w:rFonts w:ascii="Arial" w:hAnsi="Arial" w:cs="Arial"/>
          <w:b/>
          <w:bCs/>
          <w:sz w:val="20"/>
          <w:szCs w:val="20"/>
        </w:rPr>
        <w:t>Art. 20 –</w:t>
      </w:r>
      <w:r w:rsidRPr="00581338">
        <w:rPr>
          <w:rFonts w:ascii="Arial" w:hAnsi="Arial" w:cs="Arial"/>
          <w:sz w:val="20"/>
          <w:szCs w:val="20"/>
        </w:rPr>
        <w:t xml:space="preserve"> Les traités internationaux approuvés par l'Assemblée des Représentants et ratifiés ont une autorité supérieure à celle des lois et inférieure à celle de la Constitution.</w:t>
      </w:r>
    </w:p>
    <w:p w:rsidR="00581338" w:rsidRPr="00581338" w:rsidRDefault="00581338" w:rsidP="000B0C90">
      <w:pPr>
        <w:pStyle w:val="Paragraphedeliste"/>
        <w:spacing w:before="100" w:beforeAutospacing="1" w:after="0"/>
        <w:ind w:left="284"/>
        <w:jc w:val="both"/>
        <w:rPr>
          <w:rFonts w:asciiTheme="minorBidi" w:eastAsiaTheme="minorHAnsi" w:hAnsiTheme="minorBidi"/>
          <w:b/>
          <w:bCs/>
          <w:sz w:val="20"/>
          <w:szCs w:val="20"/>
          <w:lang w:eastAsia="en-US"/>
        </w:rPr>
      </w:pPr>
    </w:p>
    <w:p w:rsidR="00837E0C" w:rsidRPr="00581338" w:rsidRDefault="00837E0C" w:rsidP="000B0C90">
      <w:pPr>
        <w:pStyle w:val="Paragraphedeliste"/>
        <w:spacing w:before="100" w:beforeAutospacing="1" w:after="0"/>
        <w:ind w:left="284"/>
        <w:jc w:val="both"/>
        <w:rPr>
          <w:rFonts w:asciiTheme="minorBidi" w:eastAsiaTheme="minorHAnsi" w:hAnsiTheme="minorBidi"/>
          <w:sz w:val="20"/>
          <w:szCs w:val="20"/>
          <w:lang w:eastAsia="en-US"/>
        </w:rPr>
      </w:pPr>
      <w:r w:rsidRPr="00581338">
        <w:rPr>
          <w:rFonts w:asciiTheme="minorBidi" w:eastAsiaTheme="minorHAnsi" w:hAnsiTheme="minorBidi"/>
          <w:b/>
          <w:bCs/>
          <w:sz w:val="20"/>
          <w:szCs w:val="20"/>
          <w:lang w:eastAsia="en-US"/>
        </w:rPr>
        <w:t>Art. 23 –</w:t>
      </w:r>
      <w:r w:rsidRPr="00581338">
        <w:rPr>
          <w:rFonts w:asciiTheme="minorBidi" w:eastAsiaTheme="minorHAnsi" w:hAnsiTheme="minorBidi"/>
          <w:sz w:val="20"/>
          <w:szCs w:val="20"/>
          <w:lang w:eastAsia="en-US"/>
        </w:rPr>
        <w:t xml:space="preserve">  L'État protège la dignité de l’être humain et son intégrité physique, et interdit toutes formes de torture morale et physique. </w:t>
      </w:r>
    </w:p>
    <w:p w:rsidR="00837E0C" w:rsidRPr="00581338" w:rsidRDefault="00837E0C" w:rsidP="00837E0C">
      <w:pPr>
        <w:spacing w:before="100" w:beforeAutospacing="1" w:after="0"/>
        <w:ind w:left="284"/>
        <w:jc w:val="both"/>
        <w:rPr>
          <w:rFonts w:asciiTheme="minorBidi" w:eastAsiaTheme="minorHAnsi" w:hAnsiTheme="minorBidi"/>
          <w:sz w:val="20"/>
          <w:szCs w:val="20"/>
          <w:lang w:eastAsia="en-US"/>
        </w:rPr>
      </w:pPr>
      <w:r w:rsidRPr="00581338">
        <w:rPr>
          <w:rFonts w:asciiTheme="minorBidi" w:eastAsiaTheme="minorHAnsi" w:hAnsiTheme="minorBidi"/>
          <w:sz w:val="20"/>
          <w:szCs w:val="20"/>
          <w:lang w:eastAsia="en-US"/>
        </w:rPr>
        <w:t>Le crime de torture est imprescriptible.</w:t>
      </w:r>
    </w:p>
    <w:p w:rsidR="00837E0C" w:rsidRPr="00581338" w:rsidRDefault="00837E0C" w:rsidP="00837E0C">
      <w:pPr>
        <w:spacing w:before="100" w:beforeAutospacing="1" w:after="0"/>
        <w:ind w:left="284"/>
        <w:jc w:val="both"/>
        <w:rPr>
          <w:rFonts w:asciiTheme="minorBidi" w:eastAsiaTheme="minorHAnsi" w:hAnsiTheme="minorBidi"/>
          <w:sz w:val="20"/>
          <w:szCs w:val="20"/>
          <w:lang w:eastAsia="en-US"/>
        </w:rPr>
      </w:pPr>
      <w:r w:rsidRPr="00581338">
        <w:rPr>
          <w:rFonts w:asciiTheme="minorBidi" w:eastAsiaTheme="minorHAnsi" w:hAnsiTheme="minorBidi"/>
          <w:b/>
          <w:bCs/>
          <w:sz w:val="20"/>
          <w:szCs w:val="20"/>
          <w:lang w:eastAsia="en-US"/>
        </w:rPr>
        <w:t>Art. 27 –</w:t>
      </w:r>
      <w:r w:rsidRPr="00581338">
        <w:rPr>
          <w:rFonts w:asciiTheme="minorBidi" w:eastAsiaTheme="minorHAnsi" w:hAnsiTheme="minorBidi"/>
          <w:sz w:val="20"/>
          <w:szCs w:val="20"/>
          <w:lang w:eastAsia="en-US"/>
        </w:rPr>
        <w:t xml:space="preserve"> Tout prévenu est présumé innocent jusqu’à l’établissement de sa culpabilité établie dans le cadre d’un procès équitable où toutes les garanties nécessaires à sa défense durant les phases de la poursuite et du procès lui sont garanties.</w:t>
      </w:r>
    </w:p>
    <w:p w:rsidR="00837E0C" w:rsidRPr="00581338" w:rsidRDefault="00837E0C" w:rsidP="00837E0C">
      <w:pPr>
        <w:spacing w:before="100" w:beforeAutospacing="1" w:after="0"/>
        <w:ind w:left="284"/>
        <w:jc w:val="both"/>
        <w:rPr>
          <w:rFonts w:asciiTheme="minorBidi" w:eastAsiaTheme="minorHAnsi" w:hAnsiTheme="minorBidi"/>
          <w:sz w:val="20"/>
          <w:szCs w:val="20"/>
          <w:lang w:eastAsia="en-US"/>
        </w:rPr>
      </w:pPr>
      <w:r w:rsidRPr="00581338">
        <w:rPr>
          <w:rFonts w:asciiTheme="minorBidi" w:eastAsiaTheme="minorHAnsi" w:hAnsiTheme="minorBidi"/>
          <w:b/>
          <w:bCs/>
          <w:sz w:val="20"/>
          <w:szCs w:val="20"/>
          <w:lang w:eastAsia="en-US"/>
        </w:rPr>
        <w:t>Art. 29 –</w:t>
      </w:r>
      <w:r w:rsidRPr="00581338">
        <w:rPr>
          <w:rFonts w:asciiTheme="minorBidi" w:eastAsiaTheme="minorHAnsi" w:hAnsiTheme="minorBidi"/>
          <w:sz w:val="20"/>
          <w:szCs w:val="20"/>
          <w:lang w:eastAsia="en-US"/>
        </w:rPr>
        <w:t xml:space="preserve"> Nul ne peut être arrêté ou mis en détention sauf en cas de flagrant délit ou sur la base d'une décision judiciaire. </w:t>
      </w:r>
    </w:p>
    <w:p w:rsidR="00837E0C" w:rsidRPr="00581338" w:rsidRDefault="00837E0C" w:rsidP="00837E0C">
      <w:pPr>
        <w:spacing w:before="100" w:beforeAutospacing="1" w:after="0"/>
        <w:ind w:left="284"/>
        <w:jc w:val="both"/>
        <w:rPr>
          <w:rFonts w:asciiTheme="minorBidi" w:eastAsiaTheme="minorHAnsi" w:hAnsiTheme="minorBidi"/>
          <w:sz w:val="20"/>
          <w:szCs w:val="20"/>
          <w:lang w:eastAsia="en-US"/>
        </w:rPr>
      </w:pPr>
      <w:r w:rsidRPr="00581338">
        <w:rPr>
          <w:rFonts w:asciiTheme="minorBidi" w:eastAsiaTheme="minorHAnsi" w:hAnsiTheme="minorBidi"/>
          <w:sz w:val="20"/>
          <w:szCs w:val="20"/>
          <w:lang w:eastAsia="en-US"/>
        </w:rPr>
        <w:t xml:space="preserve">Le détenu est immédiatement informé de ses droits et de la charge retenue contre lui. </w:t>
      </w:r>
    </w:p>
    <w:p w:rsidR="00837E0C" w:rsidRPr="00581338" w:rsidRDefault="00837E0C" w:rsidP="00837E0C">
      <w:pPr>
        <w:spacing w:before="100" w:beforeAutospacing="1" w:after="0"/>
        <w:ind w:left="284"/>
        <w:jc w:val="both"/>
        <w:rPr>
          <w:rFonts w:asciiTheme="minorBidi" w:eastAsiaTheme="minorHAnsi" w:hAnsiTheme="minorBidi"/>
          <w:sz w:val="20"/>
          <w:szCs w:val="20"/>
          <w:lang w:eastAsia="en-US"/>
        </w:rPr>
      </w:pPr>
      <w:r w:rsidRPr="00581338">
        <w:rPr>
          <w:rFonts w:asciiTheme="minorBidi" w:eastAsiaTheme="minorHAnsi" w:hAnsiTheme="minorBidi"/>
          <w:sz w:val="20"/>
          <w:szCs w:val="20"/>
          <w:lang w:eastAsia="en-US"/>
        </w:rPr>
        <w:t>Il a droit de se faire représenter par un avocat.</w:t>
      </w:r>
    </w:p>
    <w:p w:rsidR="00837E0C" w:rsidRPr="00581338" w:rsidRDefault="00837E0C" w:rsidP="00837E0C">
      <w:pPr>
        <w:spacing w:before="100" w:beforeAutospacing="1" w:after="0"/>
        <w:ind w:left="284"/>
        <w:jc w:val="both"/>
        <w:rPr>
          <w:rFonts w:asciiTheme="minorBidi" w:eastAsiaTheme="minorHAnsi" w:hAnsiTheme="minorBidi"/>
          <w:sz w:val="20"/>
          <w:szCs w:val="20"/>
          <w:lang w:eastAsia="en-US"/>
        </w:rPr>
      </w:pPr>
      <w:r w:rsidRPr="00581338">
        <w:rPr>
          <w:rFonts w:asciiTheme="minorBidi" w:eastAsiaTheme="minorHAnsi" w:hAnsiTheme="minorBidi"/>
          <w:sz w:val="20"/>
          <w:szCs w:val="20"/>
          <w:lang w:eastAsia="en-US"/>
        </w:rPr>
        <w:t>La durée de l'arrestation et de la détention est définie par la loi.</w:t>
      </w:r>
    </w:p>
    <w:p w:rsidR="00837E0C" w:rsidRPr="00581338" w:rsidRDefault="00837E0C" w:rsidP="00837E0C">
      <w:pPr>
        <w:spacing w:before="100" w:beforeAutospacing="1" w:after="0"/>
        <w:ind w:left="284"/>
        <w:jc w:val="both"/>
        <w:rPr>
          <w:rFonts w:asciiTheme="minorBidi" w:eastAsiaTheme="minorHAnsi" w:hAnsiTheme="minorBidi"/>
          <w:sz w:val="20"/>
          <w:szCs w:val="20"/>
          <w:lang w:eastAsia="en-US"/>
        </w:rPr>
      </w:pPr>
      <w:r w:rsidRPr="00581338">
        <w:rPr>
          <w:rFonts w:asciiTheme="minorBidi" w:eastAsiaTheme="minorHAnsi" w:hAnsiTheme="minorBidi"/>
          <w:b/>
          <w:bCs/>
          <w:sz w:val="20"/>
          <w:szCs w:val="20"/>
          <w:lang w:eastAsia="en-US"/>
        </w:rPr>
        <w:t xml:space="preserve">Art. 30 – </w:t>
      </w:r>
      <w:r w:rsidRPr="00581338">
        <w:rPr>
          <w:rFonts w:asciiTheme="minorBidi" w:eastAsiaTheme="minorHAnsi" w:hAnsiTheme="minorBidi"/>
          <w:sz w:val="20"/>
          <w:szCs w:val="20"/>
          <w:lang w:eastAsia="en-US"/>
        </w:rPr>
        <w:t>Tout détenu a le droit d’être traité avec humanité préservant sa dignité.</w:t>
      </w:r>
    </w:p>
    <w:p w:rsidR="00837E0C" w:rsidRPr="00581338" w:rsidRDefault="00837E0C" w:rsidP="00837E0C">
      <w:pPr>
        <w:spacing w:before="100" w:beforeAutospacing="1" w:after="0"/>
        <w:ind w:left="284"/>
        <w:jc w:val="both"/>
        <w:rPr>
          <w:rFonts w:asciiTheme="minorBidi" w:eastAsiaTheme="minorHAnsi" w:hAnsiTheme="minorBidi"/>
          <w:b/>
          <w:bCs/>
          <w:sz w:val="20"/>
          <w:szCs w:val="20"/>
          <w:lang w:eastAsia="en-US"/>
        </w:rPr>
      </w:pPr>
      <w:r w:rsidRPr="00581338">
        <w:rPr>
          <w:rFonts w:asciiTheme="minorBidi" w:eastAsiaTheme="minorHAnsi" w:hAnsiTheme="minorBidi"/>
          <w:sz w:val="20"/>
          <w:szCs w:val="20"/>
          <w:lang w:eastAsia="en-US"/>
        </w:rPr>
        <w:t>L’État, lors de l’exécution des peines privatives de liberté, tient en considération l’intérêt de la famille et veille à la réhabilitation du détenu et à sa réinsertion dans la société.</w:t>
      </w:r>
    </w:p>
    <w:p w:rsidR="00837E0C" w:rsidRPr="00581338" w:rsidRDefault="00837E0C" w:rsidP="00837E0C">
      <w:pPr>
        <w:spacing w:before="100" w:beforeAutospacing="1" w:after="0"/>
        <w:ind w:left="284"/>
        <w:jc w:val="both"/>
        <w:rPr>
          <w:rFonts w:asciiTheme="minorBidi" w:eastAsiaTheme="minorHAnsi" w:hAnsiTheme="minorBidi"/>
          <w:sz w:val="20"/>
          <w:szCs w:val="20"/>
          <w:lang w:eastAsia="en-US"/>
        </w:rPr>
      </w:pPr>
      <w:r w:rsidRPr="00581338">
        <w:rPr>
          <w:rFonts w:asciiTheme="minorBidi" w:eastAsiaTheme="minorHAnsi" w:hAnsiTheme="minorBidi"/>
          <w:b/>
          <w:bCs/>
          <w:sz w:val="20"/>
          <w:szCs w:val="20"/>
          <w:lang w:eastAsia="en-US"/>
        </w:rPr>
        <w:t xml:space="preserve">Art. 128 – </w:t>
      </w:r>
      <w:r w:rsidRPr="00581338">
        <w:rPr>
          <w:rFonts w:asciiTheme="minorBidi" w:eastAsiaTheme="minorHAnsi" w:hAnsiTheme="minorBidi"/>
          <w:sz w:val="20"/>
          <w:szCs w:val="20"/>
          <w:lang w:eastAsia="en-US"/>
        </w:rPr>
        <w:t xml:space="preserve">L’Instance des droits de l’Homme veille au respect des libertés et des droits de l’Homme et œuvre à leur renforcement. </w:t>
      </w:r>
    </w:p>
    <w:p w:rsidR="00837E0C" w:rsidRPr="00581338" w:rsidRDefault="00837E0C" w:rsidP="00837E0C">
      <w:pPr>
        <w:spacing w:before="100" w:beforeAutospacing="1" w:after="0"/>
        <w:ind w:left="284"/>
        <w:jc w:val="both"/>
        <w:rPr>
          <w:rFonts w:asciiTheme="minorBidi" w:eastAsiaTheme="minorHAnsi" w:hAnsiTheme="minorBidi"/>
          <w:sz w:val="20"/>
          <w:szCs w:val="20"/>
          <w:lang w:eastAsia="en-US"/>
        </w:rPr>
      </w:pPr>
      <w:r w:rsidRPr="00581338">
        <w:rPr>
          <w:rFonts w:asciiTheme="minorBidi" w:eastAsiaTheme="minorHAnsi" w:hAnsiTheme="minorBidi"/>
          <w:sz w:val="20"/>
          <w:szCs w:val="20"/>
          <w:lang w:eastAsia="en-US"/>
        </w:rPr>
        <w:t>Elle formule des propositions afin de développer le dispositif des droits de l’Homme.</w:t>
      </w:r>
    </w:p>
    <w:p w:rsidR="00837E0C" w:rsidRPr="00581338" w:rsidRDefault="00837E0C" w:rsidP="00837E0C">
      <w:pPr>
        <w:spacing w:before="100" w:beforeAutospacing="1" w:after="0"/>
        <w:ind w:left="284"/>
        <w:jc w:val="both"/>
        <w:rPr>
          <w:rFonts w:asciiTheme="minorBidi" w:eastAsiaTheme="minorHAnsi" w:hAnsiTheme="minorBidi"/>
          <w:b/>
          <w:bCs/>
          <w:sz w:val="20"/>
          <w:szCs w:val="20"/>
          <w:lang w:eastAsia="en-US"/>
        </w:rPr>
      </w:pPr>
      <w:r w:rsidRPr="00581338">
        <w:rPr>
          <w:rFonts w:asciiTheme="minorBidi" w:eastAsiaTheme="minorHAnsi" w:hAnsiTheme="minorBidi"/>
          <w:sz w:val="20"/>
          <w:szCs w:val="20"/>
          <w:lang w:eastAsia="en-US"/>
        </w:rPr>
        <w:t>Elle est obligatoirement consultée au sujet des projets de lois en relation avec son domaine de compétence.</w:t>
      </w:r>
    </w:p>
    <w:p w:rsidR="00837E0C" w:rsidRPr="00581338" w:rsidRDefault="00837E0C" w:rsidP="00837E0C">
      <w:pPr>
        <w:spacing w:before="100" w:beforeAutospacing="1" w:after="0"/>
        <w:ind w:left="284"/>
        <w:jc w:val="both"/>
        <w:rPr>
          <w:rFonts w:asciiTheme="minorBidi" w:eastAsiaTheme="minorHAnsi" w:hAnsiTheme="minorBidi"/>
          <w:sz w:val="20"/>
          <w:szCs w:val="20"/>
          <w:lang w:eastAsia="en-US"/>
        </w:rPr>
      </w:pPr>
      <w:r w:rsidRPr="00581338">
        <w:rPr>
          <w:rFonts w:asciiTheme="minorBidi" w:eastAsiaTheme="minorHAnsi" w:hAnsiTheme="minorBidi"/>
          <w:sz w:val="20"/>
          <w:szCs w:val="20"/>
          <w:lang w:eastAsia="en-US"/>
        </w:rPr>
        <w:t>L’Instance enquête sur les cas de violation des droits de l’Homme en vue de les régler ou de les soumettre aux autorités concernées.</w:t>
      </w:r>
    </w:p>
    <w:p w:rsidR="00837E0C" w:rsidRPr="00581338" w:rsidRDefault="00837E0C" w:rsidP="00837E0C">
      <w:pPr>
        <w:spacing w:before="100" w:beforeAutospacing="1" w:after="0"/>
        <w:ind w:left="284"/>
        <w:jc w:val="both"/>
        <w:rPr>
          <w:rFonts w:asciiTheme="minorBidi" w:eastAsiaTheme="minorHAnsi" w:hAnsiTheme="minorBidi"/>
          <w:sz w:val="20"/>
          <w:szCs w:val="20"/>
          <w:lang w:eastAsia="en-US"/>
        </w:rPr>
      </w:pPr>
      <w:r w:rsidRPr="00581338">
        <w:rPr>
          <w:rFonts w:asciiTheme="minorBidi" w:eastAsiaTheme="minorHAnsi" w:hAnsiTheme="minorBidi"/>
          <w:sz w:val="20"/>
          <w:szCs w:val="20"/>
          <w:lang w:eastAsia="en-US"/>
        </w:rPr>
        <w:t>L’instance se compose de membres indépendants, impartiaux, compétents et honnêtes qui exercent leurs fonctions pour un mandat unique de six ans.</w:t>
      </w:r>
    </w:p>
    <w:p w:rsidR="00837E0C" w:rsidRPr="00581338" w:rsidRDefault="00837E0C" w:rsidP="00837E0C">
      <w:pPr>
        <w:numPr>
          <w:ilvl w:val="0"/>
          <w:numId w:val="14"/>
        </w:numPr>
        <w:spacing w:before="100" w:beforeAutospacing="1" w:after="0"/>
        <w:contextualSpacing/>
        <w:jc w:val="both"/>
        <w:rPr>
          <w:rFonts w:asciiTheme="minorBidi" w:eastAsiaTheme="minorHAnsi" w:hAnsiTheme="minorBidi"/>
          <w:b/>
          <w:bCs/>
          <w:sz w:val="20"/>
          <w:szCs w:val="20"/>
          <w:lang w:eastAsia="en-US"/>
        </w:rPr>
      </w:pPr>
      <w:r w:rsidRPr="00581338">
        <w:rPr>
          <w:rFonts w:asciiTheme="minorBidi" w:eastAsiaTheme="minorHAnsi" w:hAnsiTheme="minorBidi"/>
          <w:b/>
          <w:bCs/>
          <w:sz w:val="20"/>
          <w:szCs w:val="20"/>
          <w:u w:val="single"/>
          <w:lang w:eastAsia="en-US"/>
        </w:rPr>
        <w:t>Code pénal</w:t>
      </w:r>
      <w:r w:rsidRPr="00581338">
        <w:rPr>
          <w:rFonts w:asciiTheme="minorBidi" w:eastAsiaTheme="minorHAnsi" w:hAnsiTheme="minorBidi"/>
          <w:b/>
          <w:bCs/>
          <w:sz w:val="20"/>
          <w:szCs w:val="20"/>
          <w:lang w:eastAsia="en-US"/>
        </w:rPr>
        <w:t> :</w:t>
      </w:r>
    </w:p>
    <w:p w:rsidR="00837E0C" w:rsidRPr="00581338" w:rsidRDefault="00837E0C" w:rsidP="00837E0C">
      <w:pPr>
        <w:spacing w:before="100" w:beforeAutospacing="1" w:after="0"/>
        <w:ind w:left="284"/>
        <w:jc w:val="both"/>
        <w:rPr>
          <w:rFonts w:asciiTheme="minorBidi" w:eastAsiaTheme="minorHAnsi" w:hAnsiTheme="minorBidi"/>
          <w:sz w:val="20"/>
          <w:szCs w:val="20"/>
          <w:lang w:eastAsia="en-US"/>
        </w:rPr>
      </w:pPr>
      <w:r w:rsidRPr="00581338">
        <w:rPr>
          <w:rFonts w:asciiTheme="minorBidi" w:eastAsiaTheme="minorHAnsi" w:hAnsiTheme="minorBidi"/>
          <w:b/>
          <w:bCs/>
          <w:sz w:val="20"/>
          <w:szCs w:val="20"/>
          <w:lang w:eastAsia="en-US"/>
        </w:rPr>
        <w:t>Art. 101 bis</w:t>
      </w:r>
      <w:r w:rsidRPr="00581338">
        <w:rPr>
          <w:rFonts w:asciiTheme="minorBidi" w:eastAsiaTheme="minorHAnsi" w:hAnsiTheme="minorBidi"/>
          <w:sz w:val="20"/>
          <w:szCs w:val="20"/>
          <w:lang w:eastAsia="en-US"/>
        </w:rPr>
        <w:t xml:space="preserve"> (nouveau depuis le décret-loi n° 2011-106 du 22 octobre 2011, modifiant et complétant le code pénal et le code de procédure pénale) </w:t>
      </w:r>
      <w:r w:rsidRPr="00581338">
        <w:rPr>
          <w:rFonts w:asciiTheme="minorBidi" w:eastAsiaTheme="minorHAnsi" w:hAnsiTheme="minorBidi"/>
          <w:b/>
          <w:bCs/>
          <w:sz w:val="20"/>
          <w:szCs w:val="20"/>
          <w:lang w:eastAsia="en-US"/>
        </w:rPr>
        <w:t>–</w:t>
      </w:r>
      <w:r w:rsidRPr="00581338">
        <w:rPr>
          <w:rFonts w:asciiTheme="minorBidi" w:eastAsiaTheme="minorHAnsi" w:hAnsiTheme="minorBidi"/>
          <w:sz w:val="20"/>
          <w:szCs w:val="20"/>
          <w:lang w:eastAsia="en-US"/>
        </w:rPr>
        <w:t xml:space="preserve"> Le terme torture désigne tout acte par lequel une douleur ou une souffrance aiguë physique ou mentale, sont intentionnellement infligées </w:t>
      </w:r>
      <w:r w:rsidRPr="00581338">
        <w:rPr>
          <w:rFonts w:asciiTheme="minorBidi" w:eastAsiaTheme="minorHAnsi" w:hAnsiTheme="minorBidi"/>
          <w:sz w:val="20"/>
          <w:szCs w:val="20"/>
          <w:lang w:eastAsia="en-US"/>
        </w:rPr>
        <w:lastRenderedPageBreak/>
        <w:t xml:space="preserve">à une personne aux fins d'obtenir d'elle ou d'une tierce personne des renseignements ou des aveux d'un acte qu'elle ou une tierce personne a commis ou est soupçonnée d'avoir commis. </w:t>
      </w:r>
    </w:p>
    <w:p w:rsidR="00837E0C" w:rsidRPr="00581338" w:rsidRDefault="00837E0C" w:rsidP="00837E0C">
      <w:pPr>
        <w:spacing w:before="100" w:beforeAutospacing="1" w:after="0"/>
        <w:ind w:left="360"/>
        <w:jc w:val="both"/>
        <w:rPr>
          <w:rFonts w:ascii="Arial" w:eastAsia="Calibri" w:hAnsi="Arial" w:cs="Arial"/>
          <w:sz w:val="20"/>
          <w:szCs w:val="20"/>
          <w:lang w:eastAsia="en-US"/>
        </w:rPr>
      </w:pPr>
      <w:r w:rsidRPr="00581338">
        <w:rPr>
          <w:rFonts w:ascii="Arial" w:eastAsia="Calibri" w:hAnsi="Arial" w:cs="Arial"/>
          <w:sz w:val="20"/>
          <w:szCs w:val="20"/>
          <w:lang w:eastAsia="en-US"/>
        </w:rPr>
        <w:t>Est considéré comme torture le fait d'intimider ou de faire pression sur une personne ou d'intimider ou de faire pression sur une tierce personne aux fins d'obtenir des renseignements ou des aveux.</w:t>
      </w:r>
    </w:p>
    <w:p w:rsidR="00837E0C" w:rsidRPr="00581338" w:rsidRDefault="00837E0C" w:rsidP="00837E0C">
      <w:pPr>
        <w:spacing w:before="100" w:beforeAutospacing="1" w:after="0"/>
        <w:ind w:left="360"/>
        <w:jc w:val="both"/>
        <w:rPr>
          <w:rFonts w:ascii="Arial" w:eastAsia="Calibri" w:hAnsi="Arial" w:cs="Arial"/>
          <w:sz w:val="20"/>
          <w:szCs w:val="20"/>
          <w:lang w:eastAsia="en-US"/>
        </w:rPr>
      </w:pPr>
      <w:r w:rsidRPr="00581338">
        <w:rPr>
          <w:rFonts w:ascii="Arial" w:eastAsia="Calibri" w:hAnsi="Arial" w:cs="Arial"/>
          <w:sz w:val="20"/>
          <w:szCs w:val="20"/>
          <w:lang w:eastAsia="en-US"/>
        </w:rPr>
        <w:t xml:space="preserve">Entre dans le cadre de la torture, la douleur, la souffrance, l'intimidation ou la contrainte infligées pour tout autre motif fondé sur la discrimination raciale. </w:t>
      </w:r>
    </w:p>
    <w:p w:rsidR="00837E0C" w:rsidRPr="00581338" w:rsidRDefault="00837E0C" w:rsidP="00837E0C">
      <w:pPr>
        <w:spacing w:before="100" w:beforeAutospacing="1" w:after="0"/>
        <w:ind w:left="360"/>
        <w:jc w:val="both"/>
        <w:rPr>
          <w:rFonts w:ascii="Arial" w:eastAsia="Calibri" w:hAnsi="Arial" w:cs="Arial"/>
          <w:sz w:val="20"/>
          <w:szCs w:val="20"/>
          <w:lang w:eastAsia="en-US"/>
        </w:rPr>
      </w:pPr>
      <w:r w:rsidRPr="00581338">
        <w:rPr>
          <w:rFonts w:ascii="Arial" w:eastAsia="Calibri" w:hAnsi="Arial" w:cs="Arial"/>
          <w:sz w:val="20"/>
          <w:szCs w:val="20"/>
          <w:lang w:eastAsia="en-US"/>
        </w:rPr>
        <w:t xml:space="preserve">Est considéré comme tortionnaire, le fonctionnaire public ou assimilé qui ordonne, incite, approuve ou garde le silence sur la torture, dans l'exercice ou à l'occasion de l'exercice de ses fonctions. </w:t>
      </w:r>
    </w:p>
    <w:p w:rsidR="00837E0C" w:rsidRPr="00581338" w:rsidRDefault="00837E0C" w:rsidP="00837E0C">
      <w:pPr>
        <w:spacing w:before="100" w:beforeAutospacing="1" w:after="0"/>
        <w:ind w:left="360"/>
        <w:jc w:val="both"/>
        <w:rPr>
          <w:rFonts w:ascii="Arial" w:eastAsia="Calibri" w:hAnsi="Arial" w:cs="Arial"/>
          <w:sz w:val="20"/>
          <w:szCs w:val="20"/>
          <w:lang w:eastAsia="en-US"/>
        </w:rPr>
      </w:pPr>
      <w:r w:rsidRPr="00581338">
        <w:rPr>
          <w:rFonts w:ascii="Arial" w:eastAsia="Calibri" w:hAnsi="Arial" w:cs="Arial"/>
          <w:sz w:val="20"/>
          <w:szCs w:val="20"/>
          <w:lang w:eastAsia="en-US"/>
        </w:rPr>
        <w:t>N'est pas considéré comme torture, la souffrance résultant des peines légales, entraînée par ces peines ou inhérente à elles.</w:t>
      </w:r>
    </w:p>
    <w:p w:rsidR="00837E0C" w:rsidRPr="00581338" w:rsidRDefault="00837E0C" w:rsidP="00837E0C">
      <w:pPr>
        <w:spacing w:before="100" w:beforeAutospacing="1" w:after="0"/>
        <w:ind w:left="720"/>
        <w:contextualSpacing/>
        <w:jc w:val="both"/>
        <w:rPr>
          <w:rFonts w:ascii="Arial" w:eastAsia="Calibri" w:hAnsi="Arial" w:cs="Arial"/>
          <w:sz w:val="20"/>
          <w:szCs w:val="20"/>
          <w:lang w:eastAsia="en-US"/>
        </w:rPr>
      </w:pPr>
    </w:p>
    <w:p w:rsidR="00837E0C" w:rsidRPr="00581338" w:rsidRDefault="00837E0C" w:rsidP="00837E0C">
      <w:pPr>
        <w:numPr>
          <w:ilvl w:val="0"/>
          <w:numId w:val="14"/>
        </w:numPr>
        <w:spacing w:before="100" w:beforeAutospacing="1" w:after="0"/>
        <w:ind w:left="284"/>
        <w:contextualSpacing/>
        <w:jc w:val="both"/>
        <w:rPr>
          <w:rFonts w:ascii="Arial" w:eastAsia="Calibri" w:hAnsi="Arial" w:cs="Arial"/>
          <w:sz w:val="20"/>
          <w:szCs w:val="20"/>
          <w:lang w:eastAsia="en-US"/>
        </w:rPr>
      </w:pPr>
      <w:r w:rsidRPr="00581338">
        <w:rPr>
          <w:rFonts w:ascii="Arial" w:eastAsiaTheme="minorHAnsi" w:hAnsi="Arial" w:cs="Arial"/>
          <w:b/>
          <w:bCs/>
          <w:sz w:val="20"/>
          <w:szCs w:val="20"/>
          <w:u w:val="single"/>
          <w:lang w:eastAsia="en-US"/>
        </w:rPr>
        <w:t>Loi organique n° 2013- 43 du 23 octobre 2013, relative à l’instance nationale pour la prévention de la torture</w:t>
      </w:r>
      <w:r w:rsidRPr="00581338">
        <w:rPr>
          <w:rFonts w:ascii="Arial" w:eastAsiaTheme="minorHAnsi" w:hAnsi="Arial" w:cs="Arial"/>
          <w:b/>
          <w:bCs/>
          <w:sz w:val="20"/>
          <w:szCs w:val="20"/>
          <w:lang w:eastAsia="en-US"/>
        </w:rPr>
        <w:t> :</w:t>
      </w:r>
    </w:p>
    <w:p w:rsidR="00837E0C" w:rsidRPr="00581338" w:rsidRDefault="00837E0C" w:rsidP="00837E0C">
      <w:pPr>
        <w:spacing w:before="100" w:beforeAutospacing="1" w:after="0"/>
        <w:ind w:left="284"/>
        <w:contextualSpacing/>
        <w:jc w:val="both"/>
        <w:rPr>
          <w:rFonts w:ascii="Arial" w:eastAsiaTheme="minorHAnsi" w:hAnsi="Arial" w:cs="Arial"/>
          <w:b/>
          <w:bCs/>
          <w:sz w:val="20"/>
          <w:szCs w:val="20"/>
          <w:u w:val="single"/>
          <w:lang w:eastAsia="en-US"/>
        </w:rPr>
      </w:pPr>
    </w:p>
    <w:p w:rsidR="00837E0C" w:rsidRPr="00581338" w:rsidRDefault="00837E0C" w:rsidP="00837E0C">
      <w:pPr>
        <w:spacing w:before="100" w:beforeAutospacing="1" w:after="0"/>
        <w:ind w:left="284"/>
        <w:contextualSpacing/>
        <w:jc w:val="both"/>
        <w:rPr>
          <w:rFonts w:ascii="Arial" w:eastAsia="Calibri" w:hAnsi="Arial" w:cs="Arial"/>
          <w:sz w:val="20"/>
          <w:szCs w:val="20"/>
          <w:lang w:eastAsia="en-US"/>
        </w:rPr>
      </w:pPr>
      <w:r w:rsidRPr="00581338">
        <w:rPr>
          <w:rFonts w:ascii="Arial" w:eastAsiaTheme="minorHAnsi" w:hAnsi="Arial" w:cs="Arial"/>
          <w:b/>
          <w:bCs/>
          <w:sz w:val="20"/>
          <w:szCs w:val="20"/>
          <w:lang w:eastAsia="en-US"/>
        </w:rPr>
        <w:t>Art. 13 –</w:t>
      </w:r>
      <w:r w:rsidRPr="00581338">
        <w:rPr>
          <w:rFonts w:ascii="Arial" w:eastAsiaTheme="minorHAnsi" w:hAnsi="Arial" w:cs="Arial"/>
          <w:sz w:val="20"/>
          <w:szCs w:val="20"/>
          <w:lang w:eastAsia="en-US"/>
        </w:rPr>
        <w:t xml:space="preserve">  </w:t>
      </w:r>
      <w:r w:rsidRPr="00581338">
        <w:rPr>
          <w:rFonts w:ascii="Arial" w:eastAsia="Calibri" w:hAnsi="Arial" w:cs="Arial"/>
          <w:sz w:val="20"/>
          <w:szCs w:val="20"/>
          <w:lang w:eastAsia="en-US"/>
        </w:rPr>
        <w:t>Les autorités concernées ne peuvent faire objection à une visite périodique ou inopinée d’un lieu déterminé que pour des raisons pressantes et impérieuses liées à la défense nationale, à la sécurité publique, à des catastrophes naturelles ou à des troubles graves là où la visite doit avoir lieu, qui empêchent provisoirement que la visite ait lieu, et ce, via une décision écrite motivée qui doit être immédiatement transmise au président de l’instance tout en mentionnant obligatoirement la durée de l’interdiction provisoire.</w:t>
      </w:r>
    </w:p>
    <w:p w:rsidR="00837E0C" w:rsidRPr="00581338" w:rsidRDefault="00837E0C" w:rsidP="00837E0C">
      <w:pPr>
        <w:spacing w:before="100" w:beforeAutospacing="1" w:after="0"/>
        <w:ind w:left="284"/>
        <w:jc w:val="both"/>
        <w:rPr>
          <w:rFonts w:ascii="Arial" w:eastAsia="Calibri" w:hAnsi="Arial" w:cs="Arial"/>
          <w:sz w:val="20"/>
          <w:szCs w:val="20"/>
          <w:lang w:eastAsia="en-US"/>
        </w:rPr>
      </w:pPr>
      <w:r w:rsidRPr="00581338">
        <w:rPr>
          <w:rFonts w:ascii="Arial" w:eastAsia="Calibri" w:hAnsi="Arial" w:cs="Arial"/>
          <w:sz w:val="20"/>
          <w:szCs w:val="20"/>
          <w:lang w:eastAsia="en-US"/>
        </w:rPr>
        <w:t xml:space="preserve">Toute personne qui transgresse les dispositions de l’alinéa précédent du présent article est passible des poursuites disciplinaires. </w:t>
      </w:r>
    </w:p>
    <w:p w:rsidR="00837E0C" w:rsidRPr="00581338" w:rsidRDefault="00837E0C" w:rsidP="00837E0C">
      <w:pPr>
        <w:spacing w:before="100" w:beforeAutospacing="1" w:after="0"/>
        <w:ind w:left="720"/>
        <w:contextualSpacing/>
        <w:jc w:val="both"/>
        <w:rPr>
          <w:rFonts w:ascii="Arial" w:eastAsia="Calibri" w:hAnsi="Arial" w:cs="Arial"/>
          <w:sz w:val="20"/>
          <w:szCs w:val="20"/>
          <w:lang w:eastAsia="en-US"/>
        </w:rPr>
      </w:pPr>
    </w:p>
    <w:p w:rsidR="00837E0C" w:rsidRPr="00581338" w:rsidRDefault="00837E0C" w:rsidP="00837E0C">
      <w:pPr>
        <w:spacing w:before="100" w:beforeAutospacing="1" w:after="0"/>
        <w:jc w:val="both"/>
        <w:rPr>
          <w:rFonts w:ascii="Arial" w:eastAsia="Calibri" w:hAnsi="Arial" w:cs="Arial"/>
          <w:sz w:val="20"/>
          <w:szCs w:val="20"/>
          <w:lang w:eastAsia="en-US"/>
        </w:rPr>
      </w:pPr>
    </w:p>
    <w:p w:rsidR="00837E0C" w:rsidRPr="00581338" w:rsidRDefault="00837E0C" w:rsidP="00B77C4A">
      <w:pPr>
        <w:jc w:val="both"/>
        <w:rPr>
          <w:rFonts w:cstheme="minorHAnsi"/>
          <w:sz w:val="20"/>
          <w:szCs w:val="20"/>
        </w:rPr>
      </w:pPr>
    </w:p>
    <w:sectPr w:rsidR="00837E0C" w:rsidRPr="00581338" w:rsidSect="00886607">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68D7" w:rsidRDefault="00C268D7" w:rsidP="00837E0C">
      <w:pPr>
        <w:spacing w:after="0" w:line="240" w:lineRule="auto"/>
      </w:pPr>
      <w:r>
        <w:separator/>
      </w:r>
    </w:p>
  </w:endnote>
  <w:endnote w:type="continuationSeparator" w:id="0">
    <w:p w:rsidR="00C268D7" w:rsidRDefault="00C268D7" w:rsidP="00837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6774668"/>
      <w:docPartObj>
        <w:docPartGallery w:val="Page Numbers (Bottom of Page)"/>
        <w:docPartUnique/>
      </w:docPartObj>
    </w:sdtPr>
    <w:sdtEndPr/>
    <w:sdtContent>
      <w:p w:rsidR="006A21CD" w:rsidRDefault="00EA1A3E">
        <w:pPr>
          <w:pStyle w:val="Pieddepage"/>
          <w:jc w:val="right"/>
        </w:pPr>
        <w:r>
          <w:fldChar w:fldCharType="begin"/>
        </w:r>
        <w:r>
          <w:instrText>PAGE   \* MERGEFORMAT</w:instrText>
        </w:r>
        <w:r>
          <w:fldChar w:fldCharType="separate"/>
        </w:r>
        <w:r w:rsidR="002D33FF">
          <w:rPr>
            <w:noProof/>
          </w:rPr>
          <w:t>1</w:t>
        </w:r>
        <w:r>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0123867"/>
      <w:docPartObj>
        <w:docPartGallery w:val="Page Numbers (Bottom of Page)"/>
        <w:docPartUnique/>
      </w:docPartObj>
    </w:sdtPr>
    <w:sdtEndPr/>
    <w:sdtContent>
      <w:p w:rsidR="001C2629" w:rsidRPr="001C2629" w:rsidRDefault="001C2629" w:rsidP="001C2629">
        <w:pPr>
          <w:jc w:val="center"/>
          <w:rPr>
            <w:rFonts w:eastAsiaTheme="minorHAnsi" w:cs="Arial"/>
            <w:b/>
            <w:lang w:eastAsia="en-US"/>
          </w:rPr>
        </w:pPr>
        <w:r>
          <w:t xml:space="preserve"> </w:t>
        </w:r>
      </w:p>
      <w:p w:rsidR="001C2629" w:rsidRPr="001C2629" w:rsidRDefault="001C2629" w:rsidP="001C2629">
        <w:pPr>
          <w:tabs>
            <w:tab w:val="center" w:pos="4536"/>
            <w:tab w:val="right" w:pos="9072"/>
          </w:tabs>
          <w:spacing w:after="0" w:line="240" w:lineRule="auto"/>
          <w:rPr>
            <w:rFonts w:eastAsiaTheme="minorHAnsi"/>
            <w:lang w:eastAsia="en-US"/>
          </w:rPr>
        </w:pPr>
      </w:p>
      <w:p w:rsidR="001C2629" w:rsidRPr="001C2629" w:rsidRDefault="001C2629" w:rsidP="001C2629">
        <w:pPr>
          <w:jc w:val="center"/>
          <w:rPr>
            <w:rFonts w:eastAsiaTheme="minorHAnsi" w:cs="Arial"/>
            <w:sz w:val="18"/>
            <w:lang w:eastAsia="en-US"/>
          </w:rPr>
        </w:pPr>
        <w:r w:rsidRPr="001C2629">
          <w:rPr>
            <w:rFonts w:eastAsiaTheme="minorHAnsi" w:cs="Arial"/>
            <w:sz w:val="18"/>
            <w:lang w:eastAsia="en-US"/>
          </w:rPr>
          <w:t>Organisation Mondiale Contre la Torture (OMCT) | Bureau en Tunisie</w:t>
        </w:r>
      </w:p>
      <w:p w:rsidR="001C2629" w:rsidRPr="001C2629" w:rsidRDefault="001C2629" w:rsidP="001C2629">
        <w:pPr>
          <w:rPr>
            <w:rFonts w:eastAsiaTheme="minorHAnsi" w:cs="Arial"/>
            <w:sz w:val="18"/>
            <w:lang w:eastAsia="en-US"/>
          </w:rPr>
        </w:pPr>
        <w:r w:rsidRPr="001C2629">
          <w:rPr>
            <w:rFonts w:eastAsiaTheme="minorHAnsi" w:cs="Arial"/>
            <w:sz w:val="18"/>
            <w:lang w:eastAsia="en-US"/>
          </w:rPr>
          <w:t>2, Avenue de France | Immeuble Le National* Apt. 325 | Tunis 1000 | Tel. +216 71 322 561 | Fax. +216 71 322 562</w:t>
        </w:r>
      </w:p>
      <w:p w:rsidR="001C2629" w:rsidRPr="001C2629" w:rsidRDefault="001C2629" w:rsidP="001C2629">
        <w:pPr>
          <w:jc w:val="center"/>
          <w:rPr>
            <w:rFonts w:eastAsiaTheme="minorHAnsi" w:cs="Arial"/>
            <w:b/>
            <w:lang w:eastAsia="en-US"/>
          </w:rPr>
        </w:pPr>
        <w:r w:rsidRPr="001C2629">
          <w:rPr>
            <w:rFonts w:eastAsiaTheme="minorHAnsi" w:cs="Arial"/>
            <w:b/>
            <w:sz w:val="18"/>
            <w:lang w:eastAsia="en-US"/>
          </w:rPr>
          <w:t>www.omct.org</w:t>
        </w:r>
      </w:p>
      <w:p w:rsidR="001C2629" w:rsidRDefault="001C2629" w:rsidP="001C2629">
        <w:pPr>
          <w:pStyle w:val="Pieddepage"/>
          <w:jc w:val="right"/>
        </w:pPr>
        <w:r>
          <w:fldChar w:fldCharType="begin"/>
        </w:r>
        <w:r>
          <w:instrText>PAGE   \* MERGEFORMAT</w:instrText>
        </w:r>
        <w:r>
          <w:fldChar w:fldCharType="separate"/>
        </w:r>
        <w:r w:rsidR="002D33FF">
          <w:rPr>
            <w:noProof/>
          </w:rPr>
          <w:t>9</w:t>
        </w:r>
        <w:r>
          <w:rPr>
            <w:noProof/>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2727531"/>
      <w:docPartObj>
        <w:docPartGallery w:val="Page Numbers (Bottom of Page)"/>
        <w:docPartUnique/>
      </w:docPartObj>
    </w:sdtPr>
    <w:sdtEndPr/>
    <w:sdtContent>
      <w:p w:rsidR="001C2629" w:rsidRDefault="001C2629" w:rsidP="001C2629">
        <w:pPr>
          <w:pStyle w:val="Pieddepage"/>
          <w:jc w:val="right"/>
        </w:pPr>
        <w:r>
          <w:t xml:space="preserve">  </w:t>
        </w:r>
        <w:r>
          <w:fldChar w:fldCharType="begin"/>
        </w:r>
        <w:r>
          <w:instrText>PAGE   \* MERGEFORMAT</w:instrText>
        </w:r>
        <w:r>
          <w:fldChar w:fldCharType="separate"/>
        </w:r>
        <w:r w:rsidR="002D33FF">
          <w:rPr>
            <w:noProof/>
          </w:rPr>
          <w:t>10</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68D7" w:rsidRDefault="00C268D7" w:rsidP="00837E0C">
      <w:pPr>
        <w:spacing w:after="0" w:line="240" w:lineRule="auto"/>
      </w:pPr>
      <w:r>
        <w:separator/>
      </w:r>
    </w:p>
  </w:footnote>
  <w:footnote w:type="continuationSeparator" w:id="0">
    <w:p w:rsidR="00C268D7" w:rsidRDefault="00C268D7" w:rsidP="00837E0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1CD" w:rsidRDefault="006A21CD" w:rsidP="00B77C4A">
    <w:pPr>
      <w:pStyle w:val="En-tte"/>
      <w:jc w:val="right"/>
    </w:pPr>
    <w:r>
      <w:rPr>
        <w:noProof/>
      </w:rPr>
      <w:drawing>
        <wp:inline distT="0" distB="0" distL="0" distR="0" wp14:anchorId="7460207A" wp14:editId="26CAE72D">
          <wp:extent cx="940656" cy="568163"/>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1205" cy="568494"/>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F0E6A"/>
    <w:multiLevelType w:val="hybridMultilevel"/>
    <w:tmpl w:val="20A6FEA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1844DB9"/>
    <w:multiLevelType w:val="hybridMultilevel"/>
    <w:tmpl w:val="F3EADD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6C07494"/>
    <w:multiLevelType w:val="hybridMultilevel"/>
    <w:tmpl w:val="ED9298B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21363F4F"/>
    <w:multiLevelType w:val="hybridMultilevel"/>
    <w:tmpl w:val="1C8EF90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2236272F"/>
    <w:multiLevelType w:val="hybridMultilevel"/>
    <w:tmpl w:val="D9BA734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252E101D"/>
    <w:multiLevelType w:val="hybridMultilevel"/>
    <w:tmpl w:val="5E289B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26721C72"/>
    <w:multiLevelType w:val="hybridMultilevel"/>
    <w:tmpl w:val="D8549B4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2F534146"/>
    <w:multiLevelType w:val="hybridMultilevel"/>
    <w:tmpl w:val="CC3C963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31E71628"/>
    <w:multiLevelType w:val="hybridMultilevel"/>
    <w:tmpl w:val="6D9674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32DA026F"/>
    <w:multiLevelType w:val="hybridMultilevel"/>
    <w:tmpl w:val="5324F82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32E82DA1"/>
    <w:multiLevelType w:val="hybridMultilevel"/>
    <w:tmpl w:val="AE184C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3AE070E8"/>
    <w:multiLevelType w:val="hybridMultilevel"/>
    <w:tmpl w:val="289C6F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43C0693C"/>
    <w:multiLevelType w:val="hybridMultilevel"/>
    <w:tmpl w:val="761ED7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50AC1D42"/>
    <w:multiLevelType w:val="hybridMultilevel"/>
    <w:tmpl w:val="683677D6"/>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4">
    <w:nsid w:val="604F0537"/>
    <w:multiLevelType w:val="hybridMultilevel"/>
    <w:tmpl w:val="724AF76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4"/>
  </w:num>
  <w:num w:numId="4">
    <w:abstractNumId w:val="7"/>
  </w:num>
  <w:num w:numId="5">
    <w:abstractNumId w:val="6"/>
  </w:num>
  <w:num w:numId="6">
    <w:abstractNumId w:val="5"/>
  </w:num>
  <w:num w:numId="7">
    <w:abstractNumId w:val="10"/>
  </w:num>
  <w:num w:numId="8">
    <w:abstractNumId w:val="9"/>
  </w:num>
  <w:num w:numId="9">
    <w:abstractNumId w:val="12"/>
  </w:num>
  <w:num w:numId="10">
    <w:abstractNumId w:val="0"/>
  </w:num>
  <w:num w:numId="11">
    <w:abstractNumId w:val="2"/>
  </w:num>
  <w:num w:numId="12">
    <w:abstractNumId w:val="11"/>
  </w:num>
  <w:num w:numId="13">
    <w:abstractNumId w:val="3"/>
  </w:num>
  <w:num w:numId="14">
    <w:abstractNumId w:val="14"/>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27F3"/>
    <w:rsid w:val="000434FF"/>
    <w:rsid w:val="00065098"/>
    <w:rsid w:val="00082730"/>
    <w:rsid w:val="00096D02"/>
    <w:rsid w:val="000B0C90"/>
    <w:rsid w:val="000B79D9"/>
    <w:rsid w:val="000D2DA6"/>
    <w:rsid w:val="000F7031"/>
    <w:rsid w:val="00105985"/>
    <w:rsid w:val="00140C6B"/>
    <w:rsid w:val="00147E73"/>
    <w:rsid w:val="001840A0"/>
    <w:rsid w:val="001917D1"/>
    <w:rsid w:val="001A5F3A"/>
    <w:rsid w:val="001C2629"/>
    <w:rsid w:val="001C31B4"/>
    <w:rsid w:val="001E1535"/>
    <w:rsid w:val="00247C2F"/>
    <w:rsid w:val="00281783"/>
    <w:rsid w:val="00295FA4"/>
    <w:rsid w:val="002B58D0"/>
    <w:rsid w:val="002B782B"/>
    <w:rsid w:val="002D33FF"/>
    <w:rsid w:val="00313E58"/>
    <w:rsid w:val="00316AD0"/>
    <w:rsid w:val="003248BA"/>
    <w:rsid w:val="00333C9E"/>
    <w:rsid w:val="003408D9"/>
    <w:rsid w:val="0034161A"/>
    <w:rsid w:val="00377A20"/>
    <w:rsid w:val="0038038E"/>
    <w:rsid w:val="0038341C"/>
    <w:rsid w:val="003A2069"/>
    <w:rsid w:val="003B7928"/>
    <w:rsid w:val="003E280B"/>
    <w:rsid w:val="003E3929"/>
    <w:rsid w:val="004353F0"/>
    <w:rsid w:val="0043672F"/>
    <w:rsid w:val="004446EC"/>
    <w:rsid w:val="004458CA"/>
    <w:rsid w:val="00452A43"/>
    <w:rsid w:val="004607CF"/>
    <w:rsid w:val="00460868"/>
    <w:rsid w:val="00480CB8"/>
    <w:rsid w:val="0048205D"/>
    <w:rsid w:val="00487158"/>
    <w:rsid w:val="00496254"/>
    <w:rsid w:val="004A1FC1"/>
    <w:rsid w:val="004A5DFB"/>
    <w:rsid w:val="004A6D9E"/>
    <w:rsid w:val="004C3108"/>
    <w:rsid w:val="004C3516"/>
    <w:rsid w:val="004C4679"/>
    <w:rsid w:val="00581338"/>
    <w:rsid w:val="005870D3"/>
    <w:rsid w:val="005A5F8F"/>
    <w:rsid w:val="005F577A"/>
    <w:rsid w:val="0061219A"/>
    <w:rsid w:val="00631081"/>
    <w:rsid w:val="006342A2"/>
    <w:rsid w:val="006400AA"/>
    <w:rsid w:val="006537DF"/>
    <w:rsid w:val="006A21CD"/>
    <w:rsid w:val="006A50A3"/>
    <w:rsid w:val="006B25BE"/>
    <w:rsid w:val="006D0FEB"/>
    <w:rsid w:val="0071313B"/>
    <w:rsid w:val="00715463"/>
    <w:rsid w:val="00717331"/>
    <w:rsid w:val="0072155D"/>
    <w:rsid w:val="00727C2D"/>
    <w:rsid w:val="007453A9"/>
    <w:rsid w:val="00771088"/>
    <w:rsid w:val="00776D98"/>
    <w:rsid w:val="007B6696"/>
    <w:rsid w:val="00837E0C"/>
    <w:rsid w:val="00886607"/>
    <w:rsid w:val="008A5804"/>
    <w:rsid w:val="008C457A"/>
    <w:rsid w:val="008E7167"/>
    <w:rsid w:val="00917CB4"/>
    <w:rsid w:val="009203AB"/>
    <w:rsid w:val="00922B8D"/>
    <w:rsid w:val="00923D1D"/>
    <w:rsid w:val="00930903"/>
    <w:rsid w:val="00931652"/>
    <w:rsid w:val="00935ABB"/>
    <w:rsid w:val="0094371B"/>
    <w:rsid w:val="00974FDE"/>
    <w:rsid w:val="009806F4"/>
    <w:rsid w:val="009B42C6"/>
    <w:rsid w:val="009C4F3F"/>
    <w:rsid w:val="00A1746F"/>
    <w:rsid w:val="00A3793B"/>
    <w:rsid w:val="00A653BB"/>
    <w:rsid w:val="00A764A9"/>
    <w:rsid w:val="00A82099"/>
    <w:rsid w:val="00AC5F88"/>
    <w:rsid w:val="00AD2C94"/>
    <w:rsid w:val="00AE4260"/>
    <w:rsid w:val="00AF3635"/>
    <w:rsid w:val="00AF5F04"/>
    <w:rsid w:val="00B65E3A"/>
    <w:rsid w:val="00B753DA"/>
    <w:rsid w:val="00B77C4A"/>
    <w:rsid w:val="00C268D7"/>
    <w:rsid w:val="00C4054F"/>
    <w:rsid w:val="00C65177"/>
    <w:rsid w:val="00C71009"/>
    <w:rsid w:val="00C84E31"/>
    <w:rsid w:val="00C86199"/>
    <w:rsid w:val="00C86B70"/>
    <w:rsid w:val="00C95C9A"/>
    <w:rsid w:val="00CC6B94"/>
    <w:rsid w:val="00CF7603"/>
    <w:rsid w:val="00D341ED"/>
    <w:rsid w:val="00D359E8"/>
    <w:rsid w:val="00D427F3"/>
    <w:rsid w:val="00D53E0E"/>
    <w:rsid w:val="00D860E7"/>
    <w:rsid w:val="00DA29D3"/>
    <w:rsid w:val="00DC2B9C"/>
    <w:rsid w:val="00DD7C4B"/>
    <w:rsid w:val="00DF753E"/>
    <w:rsid w:val="00E27133"/>
    <w:rsid w:val="00E47192"/>
    <w:rsid w:val="00E508A6"/>
    <w:rsid w:val="00E6405B"/>
    <w:rsid w:val="00E823C7"/>
    <w:rsid w:val="00EA1A3E"/>
    <w:rsid w:val="00EA684D"/>
    <w:rsid w:val="00EC060C"/>
    <w:rsid w:val="00F25B9F"/>
    <w:rsid w:val="00F50848"/>
    <w:rsid w:val="00F67998"/>
    <w:rsid w:val="00F768E0"/>
    <w:rsid w:val="00F9021C"/>
    <w:rsid w:val="00F902D5"/>
    <w:rsid w:val="00F92719"/>
    <w:rsid w:val="00FC0D2C"/>
    <w:rsid w:val="00FC4497"/>
    <w:rsid w:val="00FC4A4E"/>
    <w:rsid w:val="00FD61A3"/>
    <w:rsid w:val="00FF7BA3"/>
    <w:rsid w:val="00FF7BBE"/>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400AA"/>
    <w:pPr>
      <w:ind w:left="720"/>
      <w:contextualSpacing/>
    </w:pPr>
  </w:style>
  <w:style w:type="paragraph" w:styleId="Textedebulles">
    <w:name w:val="Balloon Text"/>
    <w:basedOn w:val="Normal"/>
    <w:link w:val="TextedebullesCar"/>
    <w:uiPriority w:val="99"/>
    <w:semiHidden/>
    <w:unhideWhenUsed/>
    <w:rsid w:val="006B25B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B25BE"/>
    <w:rPr>
      <w:rFonts w:ascii="Tahoma" w:hAnsi="Tahoma" w:cs="Tahoma"/>
      <w:sz w:val="16"/>
      <w:szCs w:val="16"/>
    </w:rPr>
  </w:style>
  <w:style w:type="paragraph" w:styleId="En-tte">
    <w:name w:val="header"/>
    <w:basedOn w:val="Normal"/>
    <w:link w:val="En-tteCar"/>
    <w:uiPriority w:val="99"/>
    <w:unhideWhenUsed/>
    <w:rsid w:val="00837E0C"/>
    <w:pPr>
      <w:tabs>
        <w:tab w:val="center" w:pos="4536"/>
        <w:tab w:val="right" w:pos="9072"/>
      </w:tabs>
      <w:spacing w:after="0" w:line="240" w:lineRule="auto"/>
    </w:pPr>
  </w:style>
  <w:style w:type="character" w:customStyle="1" w:styleId="En-tteCar">
    <w:name w:val="En-tête Car"/>
    <w:basedOn w:val="Policepardfaut"/>
    <w:link w:val="En-tte"/>
    <w:uiPriority w:val="99"/>
    <w:rsid w:val="00837E0C"/>
  </w:style>
  <w:style w:type="paragraph" w:styleId="Pieddepage">
    <w:name w:val="footer"/>
    <w:basedOn w:val="Normal"/>
    <w:link w:val="PieddepageCar"/>
    <w:uiPriority w:val="99"/>
    <w:unhideWhenUsed/>
    <w:rsid w:val="00837E0C"/>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37E0C"/>
  </w:style>
  <w:style w:type="paragraph" w:styleId="Rvision">
    <w:name w:val="Revision"/>
    <w:hidden/>
    <w:uiPriority w:val="99"/>
    <w:semiHidden/>
    <w:rsid w:val="00281783"/>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400AA"/>
    <w:pPr>
      <w:ind w:left="720"/>
      <w:contextualSpacing/>
    </w:pPr>
  </w:style>
  <w:style w:type="paragraph" w:styleId="Textedebulles">
    <w:name w:val="Balloon Text"/>
    <w:basedOn w:val="Normal"/>
    <w:link w:val="TextedebullesCar"/>
    <w:uiPriority w:val="99"/>
    <w:semiHidden/>
    <w:unhideWhenUsed/>
    <w:rsid w:val="006B25B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B25BE"/>
    <w:rPr>
      <w:rFonts w:ascii="Tahoma" w:hAnsi="Tahoma" w:cs="Tahoma"/>
      <w:sz w:val="16"/>
      <w:szCs w:val="16"/>
    </w:rPr>
  </w:style>
  <w:style w:type="paragraph" w:styleId="En-tte">
    <w:name w:val="header"/>
    <w:basedOn w:val="Normal"/>
    <w:link w:val="En-tteCar"/>
    <w:uiPriority w:val="99"/>
    <w:unhideWhenUsed/>
    <w:rsid w:val="00837E0C"/>
    <w:pPr>
      <w:tabs>
        <w:tab w:val="center" w:pos="4536"/>
        <w:tab w:val="right" w:pos="9072"/>
      </w:tabs>
      <w:spacing w:after="0" w:line="240" w:lineRule="auto"/>
    </w:pPr>
  </w:style>
  <w:style w:type="character" w:customStyle="1" w:styleId="En-tteCar">
    <w:name w:val="En-tête Car"/>
    <w:basedOn w:val="Policepardfaut"/>
    <w:link w:val="En-tte"/>
    <w:uiPriority w:val="99"/>
    <w:rsid w:val="00837E0C"/>
  </w:style>
  <w:style w:type="paragraph" w:styleId="Pieddepage">
    <w:name w:val="footer"/>
    <w:basedOn w:val="Normal"/>
    <w:link w:val="PieddepageCar"/>
    <w:uiPriority w:val="99"/>
    <w:unhideWhenUsed/>
    <w:rsid w:val="00837E0C"/>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37E0C"/>
  </w:style>
  <w:style w:type="paragraph" w:styleId="Rvision">
    <w:name w:val="Revision"/>
    <w:hidden/>
    <w:uiPriority w:val="99"/>
    <w:semiHidden/>
    <w:rsid w:val="0028178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110629">
      <w:bodyDiv w:val="1"/>
      <w:marLeft w:val="0"/>
      <w:marRight w:val="0"/>
      <w:marTop w:val="0"/>
      <w:marBottom w:val="0"/>
      <w:divBdr>
        <w:top w:val="none" w:sz="0" w:space="0" w:color="auto"/>
        <w:left w:val="none" w:sz="0" w:space="0" w:color="auto"/>
        <w:bottom w:val="none" w:sz="0" w:space="0" w:color="auto"/>
        <w:right w:val="none" w:sz="0" w:space="0" w:color="auto"/>
      </w:divBdr>
    </w:div>
    <w:div w:id="1245410399">
      <w:bodyDiv w:val="1"/>
      <w:marLeft w:val="0"/>
      <w:marRight w:val="0"/>
      <w:marTop w:val="0"/>
      <w:marBottom w:val="0"/>
      <w:divBdr>
        <w:top w:val="none" w:sz="0" w:space="0" w:color="auto"/>
        <w:left w:val="none" w:sz="0" w:space="0" w:color="auto"/>
        <w:bottom w:val="none" w:sz="0" w:space="0" w:color="auto"/>
        <w:right w:val="none" w:sz="0" w:space="0" w:color="auto"/>
      </w:divBdr>
      <w:divsChild>
        <w:div w:id="179198661">
          <w:marLeft w:val="0"/>
          <w:marRight w:val="0"/>
          <w:marTop w:val="0"/>
          <w:marBottom w:val="0"/>
          <w:divBdr>
            <w:top w:val="none" w:sz="0" w:space="0" w:color="auto"/>
            <w:left w:val="none" w:sz="0" w:space="0" w:color="auto"/>
            <w:bottom w:val="none" w:sz="0" w:space="0" w:color="auto"/>
            <w:right w:val="none" w:sz="0" w:space="0" w:color="auto"/>
          </w:divBdr>
        </w:div>
        <w:div w:id="732461503">
          <w:marLeft w:val="0"/>
          <w:marRight w:val="0"/>
          <w:marTop w:val="0"/>
          <w:marBottom w:val="0"/>
          <w:divBdr>
            <w:top w:val="none" w:sz="0" w:space="0" w:color="auto"/>
            <w:left w:val="none" w:sz="0" w:space="0" w:color="auto"/>
            <w:bottom w:val="none" w:sz="0" w:space="0" w:color="auto"/>
            <w:right w:val="none" w:sz="0" w:space="0" w:color="auto"/>
          </w:divBdr>
        </w:div>
        <w:div w:id="789663388">
          <w:marLeft w:val="0"/>
          <w:marRight w:val="0"/>
          <w:marTop w:val="0"/>
          <w:marBottom w:val="0"/>
          <w:divBdr>
            <w:top w:val="none" w:sz="0" w:space="0" w:color="auto"/>
            <w:left w:val="none" w:sz="0" w:space="0" w:color="auto"/>
            <w:bottom w:val="none" w:sz="0" w:space="0" w:color="auto"/>
            <w:right w:val="none" w:sz="0" w:space="0" w:color="auto"/>
          </w:divBdr>
        </w:div>
        <w:div w:id="1248921665">
          <w:marLeft w:val="0"/>
          <w:marRight w:val="0"/>
          <w:marTop w:val="0"/>
          <w:marBottom w:val="0"/>
          <w:divBdr>
            <w:top w:val="none" w:sz="0" w:space="0" w:color="auto"/>
            <w:left w:val="none" w:sz="0" w:space="0" w:color="auto"/>
            <w:bottom w:val="none" w:sz="0" w:space="0" w:color="auto"/>
            <w:right w:val="none" w:sz="0" w:space="0" w:color="auto"/>
          </w:divBdr>
        </w:div>
        <w:div w:id="1269240005">
          <w:marLeft w:val="0"/>
          <w:marRight w:val="0"/>
          <w:marTop w:val="0"/>
          <w:marBottom w:val="0"/>
          <w:divBdr>
            <w:top w:val="none" w:sz="0" w:space="0" w:color="auto"/>
            <w:left w:val="none" w:sz="0" w:space="0" w:color="auto"/>
            <w:bottom w:val="none" w:sz="0" w:space="0" w:color="auto"/>
            <w:right w:val="none" w:sz="0" w:space="0" w:color="auto"/>
          </w:divBdr>
        </w:div>
        <w:div w:id="1548881697">
          <w:marLeft w:val="0"/>
          <w:marRight w:val="0"/>
          <w:marTop w:val="0"/>
          <w:marBottom w:val="0"/>
          <w:divBdr>
            <w:top w:val="none" w:sz="0" w:space="0" w:color="auto"/>
            <w:left w:val="none" w:sz="0" w:space="0" w:color="auto"/>
            <w:bottom w:val="none" w:sz="0" w:space="0" w:color="auto"/>
            <w:right w:val="none" w:sz="0" w:space="0" w:color="auto"/>
          </w:divBdr>
        </w:div>
        <w:div w:id="1864786295">
          <w:marLeft w:val="0"/>
          <w:marRight w:val="0"/>
          <w:marTop w:val="0"/>
          <w:marBottom w:val="0"/>
          <w:divBdr>
            <w:top w:val="none" w:sz="0" w:space="0" w:color="auto"/>
            <w:left w:val="none" w:sz="0" w:space="0" w:color="auto"/>
            <w:bottom w:val="none" w:sz="0" w:space="0" w:color="auto"/>
            <w:right w:val="none" w:sz="0" w:space="0" w:color="auto"/>
          </w:divBdr>
        </w:div>
        <w:div w:id="2108228236">
          <w:marLeft w:val="0"/>
          <w:marRight w:val="0"/>
          <w:marTop w:val="0"/>
          <w:marBottom w:val="0"/>
          <w:divBdr>
            <w:top w:val="none" w:sz="0" w:space="0" w:color="auto"/>
            <w:left w:val="none" w:sz="0" w:space="0" w:color="auto"/>
            <w:bottom w:val="none" w:sz="0" w:space="0" w:color="auto"/>
            <w:right w:val="none" w:sz="0" w:space="0" w:color="auto"/>
          </w:divBdr>
        </w:div>
      </w:divsChild>
    </w:div>
    <w:div w:id="2052604430">
      <w:bodyDiv w:val="1"/>
      <w:marLeft w:val="0"/>
      <w:marRight w:val="0"/>
      <w:marTop w:val="0"/>
      <w:marBottom w:val="0"/>
      <w:divBdr>
        <w:top w:val="none" w:sz="0" w:space="0" w:color="auto"/>
        <w:left w:val="none" w:sz="0" w:space="0" w:color="auto"/>
        <w:bottom w:val="none" w:sz="0" w:space="0" w:color="auto"/>
        <w:right w:val="none" w:sz="0" w:space="0" w:color="auto"/>
      </w:divBdr>
      <w:divsChild>
        <w:div w:id="46999870">
          <w:marLeft w:val="0"/>
          <w:marRight w:val="0"/>
          <w:marTop w:val="0"/>
          <w:marBottom w:val="0"/>
          <w:divBdr>
            <w:top w:val="none" w:sz="0" w:space="0" w:color="auto"/>
            <w:left w:val="none" w:sz="0" w:space="0" w:color="auto"/>
            <w:bottom w:val="none" w:sz="0" w:space="0" w:color="auto"/>
            <w:right w:val="none" w:sz="0" w:space="0" w:color="auto"/>
          </w:divBdr>
        </w:div>
        <w:div w:id="709572642">
          <w:marLeft w:val="0"/>
          <w:marRight w:val="0"/>
          <w:marTop w:val="0"/>
          <w:marBottom w:val="0"/>
          <w:divBdr>
            <w:top w:val="none" w:sz="0" w:space="0" w:color="auto"/>
            <w:left w:val="none" w:sz="0" w:space="0" w:color="auto"/>
            <w:bottom w:val="none" w:sz="0" w:space="0" w:color="auto"/>
            <w:right w:val="none" w:sz="0" w:space="0" w:color="auto"/>
          </w:divBdr>
        </w:div>
        <w:div w:id="928078410">
          <w:marLeft w:val="0"/>
          <w:marRight w:val="0"/>
          <w:marTop w:val="0"/>
          <w:marBottom w:val="0"/>
          <w:divBdr>
            <w:top w:val="none" w:sz="0" w:space="0" w:color="auto"/>
            <w:left w:val="none" w:sz="0" w:space="0" w:color="auto"/>
            <w:bottom w:val="none" w:sz="0" w:space="0" w:color="auto"/>
            <w:right w:val="none" w:sz="0" w:space="0" w:color="auto"/>
          </w:divBdr>
        </w:div>
        <w:div w:id="951323196">
          <w:marLeft w:val="0"/>
          <w:marRight w:val="0"/>
          <w:marTop w:val="0"/>
          <w:marBottom w:val="0"/>
          <w:divBdr>
            <w:top w:val="none" w:sz="0" w:space="0" w:color="auto"/>
            <w:left w:val="none" w:sz="0" w:space="0" w:color="auto"/>
            <w:bottom w:val="none" w:sz="0" w:space="0" w:color="auto"/>
            <w:right w:val="none" w:sz="0" w:space="0" w:color="auto"/>
          </w:divBdr>
        </w:div>
        <w:div w:id="1255869067">
          <w:marLeft w:val="0"/>
          <w:marRight w:val="0"/>
          <w:marTop w:val="0"/>
          <w:marBottom w:val="0"/>
          <w:divBdr>
            <w:top w:val="none" w:sz="0" w:space="0" w:color="auto"/>
            <w:left w:val="none" w:sz="0" w:space="0" w:color="auto"/>
            <w:bottom w:val="none" w:sz="0" w:space="0" w:color="auto"/>
            <w:right w:val="none" w:sz="0" w:space="0" w:color="auto"/>
          </w:divBdr>
        </w:div>
        <w:div w:id="1876892378">
          <w:marLeft w:val="0"/>
          <w:marRight w:val="0"/>
          <w:marTop w:val="0"/>
          <w:marBottom w:val="0"/>
          <w:divBdr>
            <w:top w:val="none" w:sz="0" w:space="0" w:color="auto"/>
            <w:left w:val="none" w:sz="0" w:space="0" w:color="auto"/>
            <w:bottom w:val="none" w:sz="0" w:space="0" w:color="auto"/>
            <w:right w:val="none" w:sz="0" w:space="0" w:color="auto"/>
          </w:divBdr>
        </w:div>
        <w:div w:id="2074042808">
          <w:marLeft w:val="0"/>
          <w:marRight w:val="0"/>
          <w:marTop w:val="0"/>
          <w:marBottom w:val="0"/>
          <w:divBdr>
            <w:top w:val="none" w:sz="0" w:space="0" w:color="auto"/>
            <w:left w:val="none" w:sz="0" w:space="0" w:color="auto"/>
            <w:bottom w:val="none" w:sz="0" w:space="0" w:color="auto"/>
            <w:right w:val="none" w:sz="0" w:space="0" w:color="auto"/>
          </w:divBdr>
        </w:div>
        <w:div w:id="21101556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424ADF-6BA1-44F5-84F3-476C5E23F3F9}"/>
</file>

<file path=customXml/itemProps2.xml><?xml version="1.0" encoding="utf-8"?>
<ds:datastoreItem xmlns:ds="http://schemas.openxmlformats.org/officeDocument/2006/customXml" ds:itemID="{5C42E1B5-45F4-495C-B144-8855C3FB0016}"/>
</file>

<file path=customXml/itemProps3.xml><?xml version="1.0" encoding="utf-8"?>
<ds:datastoreItem xmlns:ds="http://schemas.openxmlformats.org/officeDocument/2006/customXml" ds:itemID="{E4629787-4B4F-46B7-997E-928A1900CD5B}"/>
</file>

<file path=customXml/itemProps4.xml><?xml version="1.0" encoding="utf-8"?>
<ds:datastoreItem xmlns:ds="http://schemas.openxmlformats.org/officeDocument/2006/customXml" ds:itemID="{3C33862F-CD6D-464F-8B69-4A9F9711FA1A}"/>
</file>

<file path=docProps/app.xml><?xml version="1.0" encoding="utf-8"?>
<Properties xmlns="http://schemas.openxmlformats.org/officeDocument/2006/extended-properties" xmlns:vt="http://schemas.openxmlformats.org/officeDocument/2006/docPropsVTypes">
  <Template>Normal</Template>
  <TotalTime>39</TotalTime>
  <Pages>11</Pages>
  <Words>4164</Words>
  <Characters>22905</Characters>
  <Application>Microsoft Office Word</Application>
  <DocSecurity>0</DocSecurity>
  <Lines>190</Lines>
  <Paragraphs>54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27015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Halim</dc:creator>
  <cp:lastModifiedBy>Halim</cp:lastModifiedBy>
  <cp:revision>7</cp:revision>
  <cp:lastPrinted>2015-06-29T10:13:00Z</cp:lastPrinted>
  <dcterms:created xsi:type="dcterms:W3CDTF">2015-06-29T10:02:00Z</dcterms:created>
  <dcterms:modified xsi:type="dcterms:W3CDTF">2015-06-29T14:58:00Z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