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38D7BCCB" w14:textId="47698425" w:rsidR="00AC360B" w:rsidRPr="00AC360B" w:rsidRDefault="007F1DBB" w:rsidP="00AC360B">
      <w:pPr>
        <w:spacing w:after="0" w:line="240" w:lineRule="auto"/>
        <w:rPr>
          <w:rFonts w:ascii="Times New Roman" w:eastAsia="Times New Roman" w:hAnsi="Times New Roman" w:cs="Times New Roman"/>
          <w:sz w:val="24"/>
          <w:szCs w:val="24"/>
          <w:lang w:eastAsia="en-GB"/>
        </w:rPr>
      </w:pPr>
      <w:r>
        <w:rPr>
          <w:rFonts w:ascii="Helvetica Neue" w:hAnsi="Helvetica Neue" w:cs="Times New Roman"/>
          <w:b/>
          <w:bCs/>
          <w:noProof/>
          <w:lang w:val="en-GB" w:eastAsia="en-GB"/>
        </w:rPr>
        <mc:AlternateContent>
          <mc:Choice Requires="wps">
            <w:drawing>
              <wp:anchor distT="0" distB="0" distL="114300" distR="114300" simplePos="0" relativeHeight="251658242" behindDoc="0" locked="0" layoutInCell="1" allowOverlap="1" wp14:anchorId="6B4410A4" wp14:editId="2E863FC5">
                <wp:simplePos x="0" y="0"/>
                <wp:positionH relativeFrom="column">
                  <wp:posOffset>6248400</wp:posOffset>
                </wp:positionH>
                <wp:positionV relativeFrom="page">
                  <wp:posOffset>-15240</wp:posOffset>
                </wp:positionV>
                <wp:extent cx="411480" cy="10683240"/>
                <wp:effectExtent l="0" t="0" r="0" b="0"/>
                <wp:wrapNone/>
                <wp:docPr id="3" name="Rectangle 3"/>
                <wp:cNvGraphicFramePr/>
                <a:graphic xmlns:a="http://schemas.openxmlformats.org/drawingml/2006/main">
                  <a:graphicData uri="http://schemas.microsoft.com/office/word/2010/wordprocessingShape">
                    <wps:wsp>
                      <wps:cNvSpPr/>
                      <wps:spPr>
                        <a:xfrm>
                          <a:off x="0" y="0"/>
                          <a:ext cx="411480" cy="10683240"/>
                        </a:xfrm>
                        <a:prstGeom prst="rect">
                          <a:avLst/>
                        </a:prstGeom>
                        <a:solidFill>
                          <a:srgbClr val="F6BE0E"/>
                        </a:solidFill>
                        <a:ln>
                          <a:noFill/>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3" style="position:absolute;margin-left:492pt;margin-top:-1.2pt;width:32.4pt;height:841.2pt;z-index:251660288;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spid="_x0000_s1026" fillcolor="#f6be0e" stroked="f" w14:anchorId="2820AB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">
                <w10:wrap anchory="page"/>
              </v:rect>
            </w:pict>
          </mc:Fallback>
        </mc:AlternateContent>
      </w:r>
      <w:r w:rsidR="00AC360B">
        <w:rPr>
          <w:rFonts w:ascii="Helvetica Neue" w:hAnsi="Helvetica Neue" w:cs="Times New Roman"/>
          <w:b/>
          <w:bCs/>
          <w:noProof/>
          <w:lang w:val="en-GB" w:eastAsia="en-GB"/>
        </w:rPr>
        <mc:AlternateContent>
          <mc:Choice Requires="wps">
            <w:drawing>
              <wp:anchor distT="0" distB="0" distL="114300" distR="114300" simplePos="0" relativeHeight="251658243" behindDoc="0" locked="0" layoutInCell="1" allowOverlap="1" wp14:anchorId="307D4C1A" wp14:editId="03CB2B8D">
                <wp:simplePos x="0" y="0"/>
                <wp:positionH relativeFrom="column">
                  <wp:posOffset>-929640</wp:posOffset>
                </wp:positionH>
                <wp:positionV relativeFrom="page">
                  <wp:posOffset>-8255</wp:posOffset>
                </wp:positionV>
                <wp:extent cx="411480" cy="10683240"/>
                <wp:effectExtent l="0" t="0" r="0" b="0"/>
                <wp:wrapNone/>
                <wp:docPr id="4" name="Rectangle 4"/>
                <wp:cNvGraphicFramePr/>
                <a:graphic xmlns:a="http://schemas.openxmlformats.org/drawingml/2006/main">
                  <a:graphicData uri="http://schemas.microsoft.com/office/word/2010/wordprocessingShape">
                    <wps:wsp>
                      <wps:cNvSpPr/>
                      <wps:spPr>
                        <a:xfrm>
                          <a:off x="0" y="0"/>
                          <a:ext cx="411480" cy="10683240"/>
                        </a:xfrm>
                        <a:prstGeom prst="rect">
                          <a:avLst/>
                        </a:prstGeom>
                        <a:solidFill>
                          <a:srgbClr val="F6BE0E"/>
                        </a:solidFill>
                        <a:ln>
                          <a:noFill/>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4" style="position:absolute;margin-left:-73.2pt;margin-top:-.65pt;width:32.4pt;height:841.2pt;z-index:251662336;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spid="_x0000_s1026" fillcolor="#f6be0e" stroked="f" w14:anchorId="6EE05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">
                <w10:wrap anchory="page"/>
              </v:rect>
            </w:pict>
          </mc:Fallback>
        </mc:AlternateContent>
      </w:r>
      <w:r w:rsidR="00AC360B">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658241" behindDoc="0" locked="0" layoutInCell="1" allowOverlap="1" wp14:anchorId="43650335" wp14:editId="5DBFAA4D">
                <wp:simplePos x="0" y="0"/>
                <wp:positionH relativeFrom="column">
                  <wp:posOffset>-929640</wp:posOffset>
                </wp:positionH>
                <wp:positionV relativeFrom="page">
                  <wp:posOffset>-15240</wp:posOffset>
                </wp:positionV>
                <wp:extent cx="7589520" cy="381000"/>
                <wp:effectExtent l="0" t="0" r="5080" b="0"/>
                <wp:wrapNone/>
                <wp:docPr id="2" name="Rectangle 2"/>
                <wp:cNvGraphicFramePr/>
                <a:graphic xmlns:a="http://schemas.openxmlformats.org/drawingml/2006/main">
                  <a:graphicData uri="http://schemas.microsoft.com/office/word/2010/wordprocessingShape">
                    <wps:wsp>
                      <wps:cNvSpPr/>
                      <wps:spPr>
                        <a:xfrm>
                          <a:off x="0" y="0"/>
                          <a:ext cx="7589520" cy="381000"/>
                        </a:xfrm>
                        <a:prstGeom prst="rect">
                          <a:avLst/>
                        </a:prstGeom>
                        <a:solidFill>
                          <a:srgbClr val="F6BE0E"/>
                        </a:solidFill>
                        <a:ln>
                          <a:noFill/>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2" style="position:absolute;margin-left:-73.2pt;margin-top:-1.2pt;width:597.6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spid="_x0000_s1026" fillcolor="#f6be0e" stroked="f" w14:anchorId="06CB3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">
                <w10:wrap anchory="page"/>
              </v:rect>
            </w:pict>
          </mc:Fallback>
        </mc:AlternateContent>
      </w:r>
      <w:r w:rsidR="00AC360B" w:rsidRPr="00AC360B">
        <w:rPr>
          <w:rFonts w:ascii="Times New Roman" w:eastAsia="Times New Roman" w:hAnsi="Times New Roman" w:cs="Times New Roman"/>
          <w:sz w:val="24"/>
          <w:szCs w:val="24"/>
          <w:lang w:eastAsia="en-GB"/>
        </w:rPr>
        <w:fldChar w:fldCharType="begin"/>
      </w:r>
      <w:r w:rsidR="004B1681">
        <w:rPr>
          <w:rFonts w:ascii="Times New Roman" w:eastAsia="Times New Roman" w:hAnsi="Times New Roman" w:cs="Times New Roman"/>
          <w:sz w:val="24"/>
          <w:szCs w:val="24"/>
          <w:lang w:eastAsia="en-GB"/>
        </w:rPr>
        <w:instrText xml:space="preserve"> INCLUDEPICTURE "C:\\var\\folders\\lm\\57pbpcxd27x65454r9zpyyk80000gn\\T\\com.microsoft.Word\\WebArchiveCopyPasteTempFiles\\8BWHcp43fNbPUAAAAASUVORK5CYII=" \* MERGEFORMAT </w:instrText>
      </w:r>
      <w:r w:rsidR="00AC360B" w:rsidRPr="00AC360B">
        <w:rPr>
          <w:rFonts w:ascii="Times New Roman" w:eastAsia="Times New Roman" w:hAnsi="Times New Roman" w:cs="Times New Roman"/>
          <w:sz w:val="24"/>
          <w:szCs w:val="24"/>
          <w:lang w:eastAsia="en-GB"/>
        </w:rPr>
        <w:fldChar w:fldCharType="end"/>
      </w:r>
    </w:p>
    <w:p w14:paraId="0A8AE842" w14:textId="34EEBDCA" w:rsidR="002D652D" w:rsidRDefault="002D652D" w:rsidP="007E246F">
      <w:pPr>
        <w:rPr>
          <w:rFonts w:ascii="Helvetica Neue" w:hAnsi="Helvetica Neue" w:cs="Times New Roman"/>
          <w:b/>
          <w:bCs/>
          <w:lang w:val="en-GB"/>
        </w:rPr>
      </w:pPr>
    </w:p>
    <w:p w14:paraId="7F49756A" w14:textId="340007D1" w:rsidR="0084162D" w:rsidRDefault="0084162D" w:rsidP="002D652D">
      <w:pPr>
        <w:jc w:val="center"/>
        <w:rPr>
          <w:rFonts w:ascii="Helvetica Neue" w:hAnsi="Helvetica Neue" w:cs="Times New Roman"/>
          <w:b/>
          <w:bCs/>
          <w:lang w:val="en-GB"/>
        </w:rPr>
      </w:pPr>
    </w:p>
    <w:p w14:paraId="569A5445" w14:textId="66BC3C01" w:rsidR="006F40B7" w:rsidRDefault="00D04194" w:rsidP="002D652D">
      <w:pPr>
        <w:jc w:val="center"/>
        <w:rPr>
          <w:rFonts w:ascii="Helvetica Neue" w:hAnsi="Helvetica Neue" w:cs="Times New Roman"/>
          <w:b/>
          <w:bCs/>
          <w:lang w:val="en-GB"/>
        </w:rPr>
      </w:pPr>
      <w:r w:rsidRPr="00AC360B">
        <w:rPr>
          <w:rFonts w:ascii="Times New Roman" w:eastAsia="Times New Roman" w:hAnsi="Times New Roman" w:cs="Times New Roman"/>
          <w:noProof/>
          <w:sz w:val="24"/>
          <w:szCs w:val="24"/>
          <w:lang w:val="en-GB" w:eastAsia="en-GB"/>
        </w:rPr>
        <w:drawing>
          <wp:anchor distT="0" distB="0" distL="114300" distR="114300" simplePos="0" relativeHeight="251658240" behindDoc="0" locked="0" layoutInCell="1" allowOverlap="1" wp14:anchorId="2CF1C676" wp14:editId="7577CBCE">
            <wp:simplePos x="0" y="0"/>
            <wp:positionH relativeFrom="column">
              <wp:posOffset>1036955</wp:posOffset>
            </wp:positionH>
            <wp:positionV relativeFrom="paragraph">
              <wp:posOffset>290195</wp:posOffset>
            </wp:positionV>
            <wp:extent cx="3413760" cy="1483360"/>
            <wp:effectExtent l="0" t="0" r="2540" b="2540"/>
            <wp:wrapNone/>
            <wp:docPr id="1" name="Picture 1" descr="NANSEN asbl/vzw - Accueil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SEN asbl/vzw - Accueil | Faceboo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13760" cy="1483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759CBB" w14:textId="30831737" w:rsidR="006F40B7" w:rsidRDefault="006F40B7" w:rsidP="002D652D">
      <w:pPr>
        <w:jc w:val="center"/>
        <w:rPr>
          <w:rFonts w:ascii="Helvetica Neue" w:hAnsi="Helvetica Neue" w:cs="Times New Roman"/>
          <w:b/>
          <w:bCs/>
          <w:lang w:val="en-GB"/>
        </w:rPr>
      </w:pPr>
    </w:p>
    <w:p w14:paraId="6037D1F5" w14:textId="48F7D53C" w:rsidR="006F40B7" w:rsidRDefault="006F40B7" w:rsidP="002D652D">
      <w:pPr>
        <w:jc w:val="center"/>
        <w:rPr>
          <w:rFonts w:ascii="Helvetica Neue" w:hAnsi="Helvetica Neue" w:cs="Times New Roman"/>
          <w:b/>
          <w:bCs/>
          <w:lang w:val="en-GB"/>
        </w:rPr>
      </w:pPr>
    </w:p>
    <w:p w14:paraId="08C11CD5" w14:textId="17F95C5F" w:rsidR="006F40B7" w:rsidRDefault="006F40B7" w:rsidP="002D652D">
      <w:pPr>
        <w:jc w:val="center"/>
        <w:rPr>
          <w:rFonts w:ascii="Helvetica Neue" w:hAnsi="Helvetica Neue" w:cs="Times New Roman"/>
          <w:b/>
          <w:bCs/>
          <w:lang w:val="en-GB"/>
        </w:rPr>
      </w:pPr>
    </w:p>
    <w:p w14:paraId="6E199120" w14:textId="59ABA6FB" w:rsidR="006F40B7" w:rsidRDefault="006F40B7" w:rsidP="002D652D">
      <w:pPr>
        <w:jc w:val="center"/>
        <w:rPr>
          <w:rFonts w:ascii="Helvetica Neue" w:hAnsi="Helvetica Neue" w:cs="Times New Roman"/>
          <w:b/>
          <w:bCs/>
          <w:lang w:val="en-GB"/>
        </w:rPr>
      </w:pPr>
    </w:p>
    <w:p w14:paraId="152D370B" w14:textId="77777777" w:rsidR="006F40B7" w:rsidRDefault="006F40B7" w:rsidP="002D652D">
      <w:pPr>
        <w:jc w:val="center"/>
        <w:rPr>
          <w:rFonts w:ascii="Helvetica Neue" w:hAnsi="Helvetica Neue" w:cs="Times New Roman"/>
          <w:b/>
          <w:bCs/>
          <w:lang w:val="en-GB"/>
        </w:rPr>
      </w:pPr>
    </w:p>
    <w:p w14:paraId="1BE894A8" w14:textId="77777777" w:rsidR="006F40B7" w:rsidRDefault="006F40B7" w:rsidP="002D652D">
      <w:pPr>
        <w:jc w:val="center"/>
        <w:rPr>
          <w:rFonts w:ascii="Helvetica Neue" w:hAnsi="Helvetica Neue" w:cs="Times New Roman"/>
          <w:b/>
          <w:bCs/>
          <w:lang w:val="en-GB"/>
        </w:rPr>
      </w:pPr>
    </w:p>
    <w:p w14:paraId="24FCB5A2" w14:textId="77777777" w:rsidR="006F40B7" w:rsidRDefault="006F40B7" w:rsidP="002D652D">
      <w:pPr>
        <w:jc w:val="center"/>
        <w:rPr>
          <w:rFonts w:ascii="Helvetica Neue" w:hAnsi="Helvetica Neue" w:cs="Times New Roman"/>
          <w:b/>
          <w:bCs/>
          <w:lang w:val="en-GB"/>
        </w:rPr>
      </w:pPr>
    </w:p>
    <w:p w14:paraId="35235028" w14:textId="77777777" w:rsidR="0084162D" w:rsidRDefault="0084162D" w:rsidP="002D652D">
      <w:pPr>
        <w:jc w:val="center"/>
        <w:rPr>
          <w:rFonts w:ascii="Helvetica Neue" w:hAnsi="Helvetica Neue" w:cs="Times New Roman"/>
          <w:b/>
          <w:bCs/>
          <w:lang w:val="en-GB"/>
        </w:rPr>
      </w:pPr>
    </w:p>
    <w:p w14:paraId="439D6751" w14:textId="6159ADD0" w:rsidR="00AC360B" w:rsidRPr="00AC360B" w:rsidRDefault="00AC360B" w:rsidP="00AC360B">
      <w:pPr>
        <w:jc w:val="center"/>
        <w:rPr>
          <w:rFonts w:ascii="Helvetica Neue" w:hAnsi="Helvetica Neue" w:cs="Times New Roman"/>
          <w:b/>
          <w:bCs/>
          <w:sz w:val="36"/>
          <w:szCs w:val="36"/>
          <w:lang w:val="en-GB"/>
        </w:rPr>
      </w:pPr>
      <w:r w:rsidRPr="00AC360B">
        <w:rPr>
          <w:rFonts w:ascii="Helvetica Neue" w:hAnsi="Helvetica Neue" w:cs="Times New Roman"/>
          <w:b/>
          <w:bCs/>
          <w:sz w:val="36"/>
          <w:szCs w:val="36"/>
          <w:lang w:val="en-GB"/>
        </w:rPr>
        <w:t>NANSEN - Shadow Report on the implementation of Convention on the Elimination of All Forms of Discrimination against Women in Belgium</w:t>
      </w:r>
    </w:p>
    <w:p w14:paraId="39DE6DC3" w14:textId="77777777" w:rsidR="002D652D" w:rsidRPr="00593AB5" w:rsidRDefault="002D652D" w:rsidP="00AC360B">
      <w:pPr>
        <w:rPr>
          <w:rFonts w:ascii="Helvetica Neue" w:hAnsi="Helvetica Neue" w:cs="Times New Roman"/>
          <w:lang w:val="en-GB"/>
        </w:rPr>
      </w:pPr>
    </w:p>
    <w:p w14:paraId="2525974D" w14:textId="4D7EFCE7" w:rsidR="002D652D" w:rsidRPr="00593AB5" w:rsidRDefault="002D652D" w:rsidP="002D652D">
      <w:pPr>
        <w:jc w:val="center"/>
        <w:rPr>
          <w:rFonts w:ascii="Helvetica Neue" w:hAnsi="Helvetica Neue" w:cs="Times New Roman"/>
          <w:lang w:val="en-GB"/>
        </w:rPr>
      </w:pPr>
      <w:r w:rsidRPr="00593AB5">
        <w:rPr>
          <w:rFonts w:ascii="Helvetica Neue" w:hAnsi="Helvetica Neue" w:cs="Times New Roman"/>
          <w:lang w:val="en-GB"/>
        </w:rPr>
        <w:t>8</w:t>
      </w:r>
      <w:r w:rsidR="00127D34">
        <w:rPr>
          <w:rFonts w:ascii="Helvetica Neue" w:hAnsi="Helvetica Neue" w:cs="Times New Roman"/>
          <w:lang w:val="en-GB"/>
        </w:rPr>
        <w:t>3</w:t>
      </w:r>
      <w:r w:rsidR="00127D34">
        <w:rPr>
          <w:rFonts w:ascii="Helvetica Neue" w:hAnsi="Helvetica Neue" w:cs="Times New Roman"/>
          <w:vertAlign w:val="superscript"/>
          <w:lang w:val="en-GB"/>
        </w:rPr>
        <w:t>rd</w:t>
      </w:r>
      <w:r w:rsidRPr="00593AB5">
        <w:rPr>
          <w:rFonts w:ascii="Helvetica Neue" w:hAnsi="Helvetica Neue" w:cs="Times New Roman"/>
          <w:lang w:val="en-GB"/>
        </w:rPr>
        <w:t xml:space="preserve"> Session: BELGIUM 8</w:t>
      </w:r>
      <w:r w:rsidRPr="00593AB5">
        <w:rPr>
          <w:rFonts w:ascii="Helvetica Neue" w:hAnsi="Helvetica Neue" w:cs="Times New Roman"/>
          <w:vertAlign w:val="superscript"/>
          <w:lang w:val="en-GB"/>
        </w:rPr>
        <w:t>th</w:t>
      </w:r>
      <w:r w:rsidRPr="00593AB5">
        <w:rPr>
          <w:rFonts w:ascii="Helvetica Neue" w:hAnsi="Helvetica Neue" w:cs="Times New Roman"/>
          <w:lang w:val="en-GB"/>
        </w:rPr>
        <w:t xml:space="preserve"> periodic report</w:t>
      </w:r>
    </w:p>
    <w:p w14:paraId="2E2A2710" w14:textId="1AEC74F2" w:rsidR="007C3931" w:rsidRDefault="007C3931">
      <w:pPr>
        <w:spacing w:after="0" w:line="240" w:lineRule="auto"/>
        <w:rPr>
          <w:rFonts w:ascii="Helvetica Neue" w:hAnsi="Helvetica Neue" w:cs="Times New Roman"/>
          <w:lang w:val="en-GB"/>
        </w:rPr>
      </w:pPr>
    </w:p>
    <w:p w14:paraId="67C43E22" w14:textId="77777777" w:rsidR="006F40B7" w:rsidRDefault="006F40B7">
      <w:pPr>
        <w:spacing w:after="0" w:line="240" w:lineRule="auto"/>
        <w:rPr>
          <w:rFonts w:ascii="Helvetica Neue" w:hAnsi="Helvetica Neue" w:cs="Times New Roman"/>
          <w:lang w:val="en-GB"/>
        </w:rPr>
      </w:pPr>
    </w:p>
    <w:p w14:paraId="3C450916" w14:textId="77777777" w:rsidR="006F40B7" w:rsidRDefault="006F40B7">
      <w:pPr>
        <w:spacing w:after="0" w:line="240" w:lineRule="auto"/>
        <w:rPr>
          <w:rFonts w:ascii="Helvetica Neue" w:hAnsi="Helvetica Neue" w:cs="Times New Roman"/>
          <w:lang w:val="en-GB"/>
        </w:rPr>
      </w:pPr>
    </w:p>
    <w:p w14:paraId="574734B4" w14:textId="77777777" w:rsidR="006F40B7" w:rsidRDefault="006F40B7">
      <w:pPr>
        <w:spacing w:after="0" w:line="240" w:lineRule="auto"/>
        <w:rPr>
          <w:rFonts w:ascii="Helvetica Neue" w:hAnsi="Helvetica Neue" w:cs="Times New Roman"/>
          <w:lang w:val="en-GB"/>
        </w:rPr>
      </w:pPr>
    </w:p>
    <w:p w14:paraId="486FC9FB" w14:textId="77777777" w:rsidR="006F40B7" w:rsidRDefault="006F40B7">
      <w:pPr>
        <w:spacing w:after="0" w:line="240" w:lineRule="auto"/>
        <w:rPr>
          <w:rFonts w:ascii="Helvetica Neue" w:hAnsi="Helvetica Neue" w:cs="Times New Roman"/>
          <w:lang w:val="en-GB"/>
        </w:rPr>
      </w:pPr>
    </w:p>
    <w:p w14:paraId="59E030B6" w14:textId="77777777" w:rsidR="006F40B7" w:rsidRDefault="006F40B7">
      <w:pPr>
        <w:spacing w:after="0" w:line="240" w:lineRule="auto"/>
        <w:rPr>
          <w:rFonts w:ascii="Helvetica Neue" w:hAnsi="Helvetica Neue" w:cs="Times New Roman"/>
          <w:lang w:val="en-GB"/>
        </w:rPr>
      </w:pPr>
    </w:p>
    <w:p w14:paraId="5258B5BA" w14:textId="77777777" w:rsidR="006F40B7" w:rsidRDefault="006F40B7">
      <w:pPr>
        <w:spacing w:after="0" w:line="240" w:lineRule="auto"/>
        <w:rPr>
          <w:rFonts w:ascii="Helvetica Neue" w:hAnsi="Helvetica Neue" w:cs="Times New Roman"/>
          <w:lang w:val="en-GB"/>
        </w:rPr>
      </w:pPr>
    </w:p>
    <w:p w14:paraId="34E9DCB7" w14:textId="77777777" w:rsidR="006F40B7" w:rsidRDefault="006F40B7">
      <w:pPr>
        <w:spacing w:after="0" w:line="240" w:lineRule="auto"/>
        <w:rPr>
          <w:rFonts w:ascii="Helvetica Neue" w:hAnsi="Helvetica Neue" w:cs="Times New Roman"/>
          <w:lang w:val="en-GB"/>
        </w:rPr>
      </w:pPr>
    </w:p>
    <w:p w14:paraId="46C42C84" w14:textId="77777777" w:rsidR="006F40B7" w:rsidRDefault="006F40B7">
      <w:pPr>
        <w:spacing w:after="0" w:line="240" w:lineRule="auto"/>
        <w:rPr>
          <w:rFonts w:ascii="Helvetica Neue" w:hAnsi="Helvetica Neue" w:cs="Times New Roman"/>
          <w:lang w:val="en-GB"/>
        </w:rPr>
      </w:pPr>
    </w:p>
    <w:p w14:paraId="08E6A9F8" w14:textId="77777777" w:rsidR="006F40B7" w:rsidRDefault="006F40B7">
      <w:pPr>
        <w:spacing w:after="0" w:line="240" w:lineRule="auto"/>
        <w:rPr>
          <w:rFonts w:ascii="Helvetica Neue" w:hAnsi="Helvetica Neue" w:cs="Times New Roman"/>
          <w:lang w:val="en-GB"/>
        </w:rPr>
      </w:pPr>
    </w:p>
    <w:p w14:paraId="43FE94EA" w14:textId="77777777" w:rsidR="006F40B7" w:rsidRDefault="006F40B7">
      <w:pPr>
        <w:spacing w:after="0" w:line="240" w:lineRule="auto"/>
        <w:rPr>
          <w:rFonts w:ascii="Helvetica Neue" w:hAnsi="Helvetica Neue" w:cs="Times New Roman"/>
          <w:lang w:val="en-GB"/>
        </w:rPr>
      </w:pPr>
    </w:p>
    <w:p w14:paraId="5BBF3DC2" w14:textId="77777777" w:rsidR="006F40B7" w:rsidRDefault="006F40B7">
      <w:pPr>
        <w:spacing w:after="0" w:line="240" w:lineRule="auto"/>
        <w:rPr>
          <w:rFonts w:ascii="Helvetica Neue" w:hAnsi="Helvetica Neue" w:cs="Times New Roman"/>
          <w:lang w:val="en-GB"/>
        </w:rPr>
      </w:pPr>
    </w:p>
    <w:p w14:paraId="72CFE4F3" w14:textId="77777777" w:rsidR="006F40B7" w:rsidRDefault="006F40B7">
      <w:pPr>
        <w:spacing w:after="0" w:line="240" w:lineRule="auto"/>
        <w:rPr>
          <w:rFonts w:ascii="Helvetica Neue" w:hAnsi="Helvetica Neue" w:cs="Times New Roman"/>
          <w:lang w:val="en-GB"/>
        </w:rPr>
      </w:pPr>
    </w:p>
    <w:p w14:paraId="0F53FB50" w14:textId="77777777" w:rsidR="006F40B7" w:rsidRDefault="006F40B7">
      <w:pPr>
        <w:spacing w:after="0" w:line="240" w:lineRule="auto"/>
        <w:rPr>
          <w:rFonts w:ascii="Helvetica Neue" w:hAnsi="Helvetica Neue" w:cs="Times New Roman"/>
          <w:lang w:val="en-GB"/>
        </w:rPr>
      </w:pPr>
    </w:p>
    <w:p w14:paraId="6B13E754" w14:textId="77777777" w:rsidR="006F40B7" w:rsidRDefault="006F40B7">
      <w:pPr>
        <w:spacing w:after="0" w:line="240" w:lineRule="auto"/>
        <w:rPr>
          <w:rFonts w:ascii="Helvetica Neue" w:hAnsi="Helvetica Neue" w:cs="Times New Roman"/>
          <w:lang w:val="en-GB"/>
        </w:rPr>
      </w:pPr>
    </w:p>
    <w:p w14:paraId="5B707259" w14:textId="77777777" w:rsidR="006F40B7" w:rsidRDefault="006F40B7">
      <w:pPr>
        <w:spacing w:after="0" w:line="240" w:lineRule="auto"/>
        <w:rPr>
          <w:rFonts w:ascii="Helvetica Neue" w:hAnsi="Helvetica Neue" w:cs="Times New Roman"/>
          <w:lang w:val="en-GB"/>
        </w:rPr>
      </w:pPr>
    </w:p>
    <w:p w14:paraId="3560CDB1" w14:textId="4A94A268" w:rsidR="006F40B7" w:rsidRDefault="006F40B7">
      <w:pPr>
        <w:spacing w:after="0" w:line="240" w:lineRule="auto"/>
        <w:rPr>
          <w:rFonts w:ascii="Helvetica Neue" w:hAnsi="Helvetica Neue" w:cs="Times New Roman"/>
          <w:lang w:val="en-GB"/>
        </w:rPr>
      </w:pPr>
    </w:p>
    <w:p w14:paraId="2073745C" w14:textId="6CA12393" w:rsidR="006F40B7" w:rsidRDefault="006F40B7">
      <w:pPr>
        <w:spacing w:after="0" w:line="240" w:lineRule="auto"/>
        <w:rPr>
          <w:rFonts w:ascii="Helvetica Neue" w:hAnsi="Helvetica Neue" w:cs="Times New Roman"/>
          <w:lang w:val="en-GB"/>
        </w:rPr>
      </w:pPr>
    </w:p>
    <w:p w14:paraId="3EA66DF9" w14:textId="77777777" w:rsidR="007C3931" w:rsidRDefault="007C3931">
      <w:pPr>
        <w:spacing w:after="0" w:line="240" w:lineRule="auto"/>
        <w:rPr>
          <w:rFonts w:ascii="Helvetica Neue" w:hAnsi="Helvetica Neue" w:cs="Times New Roman"/>
          <w:lang w:val="en-GB"/>
        </w:rPr>
      </w:pPr>
    </w:p>
    <w:p w14:paraId="52C2F47C" w14:textId="23CD7633" w:rsidR="007C3931" w:rsidRDefault="007C3931">
      <w:pPr>
        <w:spacing w:after="0" w:line="240" w:lineRule="auto"/>
        <w:rPr>
          <w:rFonts w:ascii="Helvetica Neue" w:hAnsi="Helvetica Neue" w:cs="Times New Roman"/>
          <w:lang w:val="en-GB"/>
        </w:rPr>
      </w:pPr>
    </w:p>
    <w:p w14:paraId="166B1165" w14:textId="5009BB8E" w:rsidR="007C3931" w:rsidRDefault="007C3931">
      <w:pPr>
        <w:spacing w:after="0" w:line="240" w:lineRule="auto"/>
        <w:rPr>
          <w:rFonts w:ascii="Helvetica Neue" w:hAnsi="Helvetica Neue" w:cs="Times New Roman"/>
          <w:lang w:val="en-GB"/>
        </w:rPr>
      </w:pPr>
    </w:p>
    <w:p w14:paraId="6ED5A926" w14:textId="5C274F30" w:rsidR="007C3931" w:rsidRDefault="007C3931">
      <w:pPr>
        <w:spacing w:after="0" w:line="240" w:lineRule="auto"/>
        <w:rPr>
          <w:rFonts w:ascii="Helvetica Neue" w:hAnsi="Helvetica Neue" w:cs="Times New Roman"/>
          <w:lang w:val="en-GB"/>
        </w:rPr>
      </w:pPr>
    </w:p>
    <w:p w14:paraId="38EABBAC" w14:textId="3BF2233E" w:rsidR="007C3931" w:rsidRDefault="007F1DBB" w:rsidP="007C3931">
      <w:pPr>
        <w:rPr>
          <w:rFonts w:ascii="Helvetica Neue" w:hAnsi="Helvetica Neue" w:cs="Times New Roman"/>
          <w:lang w:val="en-GB"/>
        </w:rPr>
      </w:pPr>
      <w:r>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658244" behindDoc="0" locked="1" layoutInCell="1" allowOverlap="1" wp14:anchorId="3EB70013" wp14:editId="25AEBF6B">
                <wp:simplePos x="0" y="0"/>
                <wp:positionH relativeFrom="column">
                  <wp:posOffset>-882650</wp:posOffset>
                </wp:positionH>
                <wp:positionV relativeFrom="page">
                  <wp:posOffset>10295890</wp:posOffset>
                </wp:positionV>
                <wp:extent cx="7588800" cy="381600"/>
                <wp:effectExtent l="0" t="0" r="6350" b="0"/>
                <wp:wrapNone/>
                <wp:docPr id="5" name="Rectangle 5"/>
                <wp:cNvGraphicFramePr/>
                <a:graphic xmlns:a="http://schemas.openxmlformats.org/drawingml/2006/main">
                  <a:graphicData uri="http://schemas.microsoft.com/office/word/2010/wordprocessingShape">
                    <wps:wsp>
                      <wps:cNvSpPr/>
                      <wps:spPr>
                        <a:xfrm>
                          <a:off x="0" y="0"/>
                          <a:ext cx="7588800" cy="381600"/>
                        </a:xfrm>
                        <a:prstGeom prst="rect">
                          <a:avLst/>
                        </a:prstGeom>
                        <a:solidFill>
                          <a:srgbClr val="F6BE0E"/>
                        </a:solidFill>
                        <a:ln>
                          <a:noFill/>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5" style="position:absolute;margin-left:-69.5pt;margin-top:810.7pt;width:597.55pt;height:30.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spid="_x0000_s1026" fillcolor="#f6be0e" stroked="f" w14:anchorId="058503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">
                <w10:wrap anchory="page"/>
                <w10:anchorlock/>
              </v:rect>
            </w:pict>
          </mc:Fallback>
        </mc:AlternateContent>
      </w:r>
    </w:p>
    <w:p w14:paraId="510D1AEA" w14:textId="50FEEA2A" w:rsidR="002D652D" w:rsidRPr="007C3931" w:rsidRDefault="007C3931" w:rsidP="00082377">
      <w:pPr>
        <w:rPr>
          <w:rFonts w:ascii="Helvetica Neue" w:hAnsi="Helvetica Neue" w:cs="Times New Roman"/>
          <w:b/>
          <w:bCs/>
          <w:color w:val="F6BE0E"/>
          <w:sz w:val="24"/>
          <w:szCs w:val="24"/>
          <w:lang w:val="en-GB"/>
        </w:rPr>
      </w:pPr>
      <w:r w:rsidRPr="007C3931">
        <w:rPr>
          <w:rFonts w:ascii="Helvetica Neue" w:hAnsi="Helvetica Neue" w:cs="Times New Roman"/>
          <w:b/>
          <w:bCs/>
          <w:color w:val="F6BE0E"/>
          <w:sz w:val="24"/>
          <w:szCs w:val="24"/>
          <w:lang w:val="en-GB"/>
        </w:rPr>
        <w:lastRenderedPageBreak/>
        <w:t>Table of contents</w:t>
      </w:r>
    </w:p>
    <w:p w14:paraId="351D963F" w14:textId="60FCD075" w:rsidR="007C3931" w:rsidRPr="00593AB5" w:rsidRDefault="007C3931" w:rsidP="007C3931">
      <w:pPr>
        <w:rPr>
          <w:rFonts w:ascii="Helvetica Neue" w:hAnsi="Helvetica Neue" w:cs="Times New Roman"/>
          <w:lang w:val="en-GB"/>
        </w:rPr>
      </w:pPr>
    </w:p>
    <w:p w14:paraId="54BA0086" w14:textId="1860A988" w:rsidR="00AB7579" w:rsidRDefault="0094125C">
      <w:pPr>
        <w:pStyle w:val="TOC1"/>
        <w:rPr>
          <w:rFonts w:eastAsiaTheme="minorEastAsia" w:cstheme="minorBidi"/>
          <w:b w:val="0"/>
          <w:bCs w:val="0"/>
          <w:caps w:val="0"/>
          <w:noProof/>
          <w:sz w:val="22"/>
          <w:szCs w:val="22"/>
          <w:lang w:val="nl-BE" w:eastAsia="nl-BE"/>
        </w:rPr>
      </w:pPr>
      <w:r>
        <w:rPr>
          <w:b w:val="0"/>
          <w:bCs w:val="0"/>
          <w:caps w:val="0"/>
        </w:rPr>
        <w:fldChar w:fldCharType="begin"/>
      </w:r>
      <w:r>
        <w:rPr>
          <w:b w:val="0"/>
          <w:bCs w:val="0"/>
          <w:caps w:val="0"/>
        </w:rPr>
        <w:instrText xml:space="preserve"> TOC \o "1-5" \h \z \u </w:instrText>
      </w:r>
      <w:r>
        <w:rPr>
          <w:b w:val="0"/>
          <w:bCs w:val="0"/>
          <w:caps w:val="0"/>
        </w:rPr>
        <w:fldChar w:fldCharType="separate"/>
      </w:r>
      <w:hyperlink w:anchor="_Toc113613723" w:history="1">
        <w:r w:rsidR="00AB7579" w:rsidRPr="00B26195">
          <w:rPr>
            <w:rStyle w:val="Hyperlink"/>
            <w:rFonts w:ascii="Helvetica Neue" w:hAnsi="Helvetica Neue" w:cs="Times New Roman"/>
            <w:noProof/>
            <w:lang w:val="en-GB"/>
          </w:rPr>
          <w:t>Introduction</w:t>
        </w:r>
        <w:r w:rsidR="00AB7579">
          <w:rPr>
            <w:noProof/>
            <w:webHidden/>
          </w:rPr>
          <w:tab/>
        </w:r>
        <w:r w:rsidR="00AB7579">
          <w:rPr>
            <w:noProof/>
            <w:webHidden/>
          </w:rPr>
          <w:fldChar w:fldCharType="begin"/>
        </w:r>
        <w:r w:rsidR="00AB7579">
          <w:rPr>
            <w:noProof/>
            <w:webHidden/>
          </w:rPr>
          <w:instrText xml:space="preserve"> PAGEREF _Toc113613723 \h </w:instrText>
        </w:r>
        <w:r w:rsidR="00AB7579">
          <w:rPr>
            <w:noProof/>
            <w:webHidden/>
          </w:rPr>
        </w:r>
        <w:r w:rsidR="00AB7579">
          <w:rPr>
            <w:noProof/>
            <w:webHidden/>
          </w:rPr>
          <w:fldChar w:fldCharType="separate"/>
        </w:r>
        <w:r w:rsidR="001C2FDF">
          <w:rPr>
            <w:noProof/>
            <w:webHidden/>
          </w:rPr>
          <w:t>3</w:t>
        </w:r>
        <w:r w:rsidR="00AB7579">
          <w:rPr>
            <w:noProof/>
            <w:webHidden/>
          </w:rPr>
          <w:fldChar w:fldCharType="end"/>
        </w:r>
      </w:hyperlink>
    </w:p>
    <w:p w14:paraId="7EB2FE40" w14:textId="73E8B2B3" w:rsidR="00AB7579" w:rsidRDefault="00B01410">
      <w:pPr>
        <w:pStyle w:val="TOC2"/>
        <w:rPr>
          <w:rFonts w:asciiTheme="minorHAnsi" w:eastAsiaTheme="minorEastAsia" w:hAnsiTheme="minorHAnsi" w:cstheme="minorBidi"/>
          <w:b w:val="0"/>
          <w:bCs w:val="0"/>
          <w:smallCaps w:val="0"/>
          <w:sz w:val="22"/>
          <w:szCs w:val="22"/>
          <w:lang w:val="nl-BE" w:eastAsia="nl-BE"/>
        </w:rPr>
      </w:pPr>
      <w:hyperlink w:anchor="_Toc113613724" w:history="1">
        <w:r w:rsidR="00AB7579" w:rsidRPr="00B26195">
          <w:rPr>
            <w:rStyle w:val="Hyperlink"/>
            <w:rFonts w:ascii="Helvetica Neue" w:hAnsi="Helvetica Neue"/>
          </w:rPr>
          <w:t>1.</w:t>
        </w:r>
        <w:r w:rsidR="00AB7579">
          <w:rPr>
            <w:rFonts w:asciiTheme="minorHAnsi" w:eastAsiaTheme="minorEastAsia" w:hAnsiTheme="minorHAnsi" w:cstheme="minorBidi"/>
            <w:b w:val="0"/>
            <w:bCs w:val="0"/>
            <w:smallCaps w:val="0"/>
            <w:sz w:val="22"/>
            <w:szCs w:val="22"/>
            <w:lang w:val="nl-BE" w:eastAsia="nl-BE"/>
          </w:rPr>
          <w:tab/>
        </w:r>
        <w:r w:rsidR="00AB7579" w:rsidRPr="00B26195">
          <w:rPr>
            <w:rStyle w:val="Hyperlink"/>
            <w:rFonts w:ascii="Helvetica Neue" w:hAnsi="Helvetica Neue"/>
          </w:rPr>
          <w:t xml:space="preserve">DISCRIMINATION, EQUALITY, AND POLICY MEASURES (ARTICLES 1, 2, 3: The right to non-discrimination) – LOI 2: Legislative framework </w:t>
        </w:r>
        <w:r w:rsidR="00AB7579">
          <w:rPr>
            <w:webHidden/>
          </w:rPr>
          <w:tab/>
        </w:r>
        <w:r w:rsidR="00AB7579">
          <w:rPr>
            <w:webHidden/>
          </w:rPr>
          <w:fldChar w:fldCharType="begin"/>
        </w:r>
        <w:r w:rsidR="00AB7579">
          <w:rPr>
            <w:webHidden/>
          </w:rPr>
          <w:instrText xml:space="preserve"> PAGEREF _Toc113613724 \h </w:instrText>
        </w:r>
        <w:r w:rsidR="00AB7579">
          <w:rPr>
            <w:webHidden/>
          </w:rPr>
        </w:r>
        <w:r w:rsidR="00AB7579">
          <w:rPr>
            <w:webHidden/>
          </w:rPr>
          <w:fldChar w:fldCharType="separate"/>
        </w:r>
        <w:r w:rsidR="001C2FDF">
          <w:rPr>
            <w:webHidden/>
          </w:rPr>
          <w:t>4</w:t>
        </w:r>
        <w:r w:rsidR="00AB7579">
          <w:rPr>
            <w:webHidden/>
          </w:rPr>
          <w:fldChar w:fldCharType="end"/>
        </w:r>
      </w:hyperlink>
    </w:p>
    <w:p w14:paraId="33D0DAD5" w14:textId="7A9E8D64" w:rsidR="00AB7579" w:rsidRDefault="00B01410">
      <w:pPr>
        <w:pStyle w:val="TOC3"/>
        <w:tabs>
          <w:tab w:val="left" w:pos="1100"/>
          <w:tab w:val="right" w:leader="dot" w:pos="9016"/>
        </w:tabs>
        <w:rPr>
          <w:rFonts w:eastAsiaTheme="minorEastAsia" w:cstheme="minorBidi"/>
          <w:i w:val="0"/>
          <w:iCs w:val="0"/>
          <w:noProof/>
          <w:sz w:val="22"/>
          <w:szCs w:val="22"/>
          <w:lang w:val="nl-BE" w:eastAsia="nl-BE"/>
        </w:rPr>
      </w:pPr>
      <w:hyperlink w:anchor="_Toc113613725" w:history="1">
        <w:r w:rsidR="00AB7579" w:rsidRPr="00B26195">
          <w:rPr>
            <w:rStyle w:val="Hyperlink"/>
            <w:rFonts w:ascii="Helvetica Neue" w:hAnsi="Helvetica Neue"/>
            <w:b/>
            <w:bCs/>
            <w:noProof/>
            <w:lang w:val="en-GB"/>
          </w:rPr>
          <w:t>1.1.</w:t>
        </w:r>
        <w:r w:rsidR="00AB7579">
          <w:rPr>
            <w:rFonts w:eastAsiaTheme="minorEastAsia" w:cstheme="minorBidi"/>
            <w:i w:val="0"/>
            <w:iCs w:val="0"/>
            <w:noProof/>
            <w:sz w:val="22"/>
            <w:szCs w:val="22"/>
            <w:lang w:val="nl-BE" w:eastAsia="nl-BE"/>
          </w:rPr>
          <w:tab/>
        </w:r>
        <w:r w:rsidR="00AB7579" w:rsidRPr="00B26195">
          <w:rPr>
            <w:rStyle w:val="Hyperlink"/>
            <w:rFonts w:ascii="Helvetica Neue" w:hAnsi="Helvetica Neue"/>
            <w:b/>
            <w:bCs/>
            <w:noProof/>
            <w:lang w:val="en-GB"/>
          </w:rPr>
          <w:t>Specific procedural needs of persons in vulnerable situations</w:t>
        </w:r>
        <w:r w:rsidR="00AB7579">
          <w:rPr>
            <w:noProof/>
            <w:webHidden/>
          </w:rPr>
          <w:tab/>
        </w:r>
        <w:r w:rsidR="00AB7579">
          <w:rPr>
            <w:noProof/>
            <w:webHidden/>
          </w:rPr>
          <w:fldChar w:fldCharType="begin"/>
        </w:r>
        <w:r w:rsidR="00AB7579">
          <w:rPr>
            <w:noProof/>
            <w:webHidden/>
          </w:rPr>
          <w:instrText xml:space="preserve"> PAGEREF _Toc113613725 \h </w:instrText>
        </w:r>
        <w:r w:rsidR="00AB7579">
          <w:rPr>
            <w:noProof/>
            <w:webHidden/>
          </w:rPr>
        </w:r>
        <w:r w:rsidR="00AB7579">
          <w:rPr>
            <w:noProof/>
            <w:webHidden/>
          </w:rPr>
          <w:fldChar w:fldCharType="separate"/>
        </w:r>
        <w:r w:rsidR="001C2FDF">
          <w:rPr>
            <w:noProof/>
            <w:webHidden/>
          </w:rPr>
          <w:t>4</w:t>
        </w:r>
        <w:r w:rsidR="00AB7579">
          <w:rPr>
            <w:noProof/>
            <w:webHidden/>
          </w:rPr>
          <w:fldChar w:fldCharType="end"/>
        </w:r>
      </w:hyperlink>
    </w:p>
    <w:p w14:paraId="6E67E156" w14:textId="214CAB1F" w:rsidR="00AB7579" w:rsidRDefault="00B01410">
      <w:pPr>
        <w:pStyle w:val="TOC4"/>
        <w:tabs>
          <w:tab w:val="left" w:pos="1320"/>
          <w:tab w:val="right" w:leader="dot" w:pos="9016"/>
        </w:tabs>
        <w:rPr>
          <w:rFonts w:eastAsiaTheme="minorEastAsia" w:cstheme="minorBidi"/>
          <w:noProof/>
          <w:sz w:val="22"/>
          <w:szCs w:val="22"/>
          <w:lang w:val="nl-BE" w:eastAsia="nl-BE"/>
        </w:rPr>
      </w:pPr>
      <w:hyperlink w:anchor="_Toc113613726" w:history="1">
        <w:r w:rsidR="00AB7579" w:rsidRPr="00B26195">
          <w:rPr>
            <w:rStyle w:val="Hyperlink"/>
            <w:rFonts w:ascii="Helvetica Neue" w:hAnsi="Helvetica Neue"/>
            <w:noProof/>
            <w:lang w:val="en-GB"/>
          </w:rPr>
          <w:t>1.1.1.</w:t>
        </w:r>
        <w:r w:rsidR="00AB7579">
          <w:rPr>
            <w:rFonts w:eastAsiaTheme="minorEastAsia" w:cstheme="minorBidi"/>
            <w:noProof/>
            <w:sz w:val="22"/>
            <w:szCs w:val="22"/>
            <w:lang w:val="nl-BE" w:eastAsia="nl-BE"/>
          </w:rPr>
          <w:tab/>
        </w:r>
        <w:r w:rsidR="00AB7579" w:rsidRPr="00B26195">
          <w:rPr>
            <w:rStyle w:val="Hyperlink"/>
            <w:rFonts w:ascii="Helvetica Neue" w:hAnsi="Helvetica Neue"/>
            <w:noProof/>
            <w:lang w:val="en-GB"/>
          </w:rPr>
          <w:t>SGBV-related applications</w:t>
        </w:r>
        <w:r w:rsidR="00AB7579">
          <w:rPr>
            <w:noProof/>
            <w:webHidden/>
          </w:rPr>
          <w:tab/>
        </w:r>
        <w:r w:rsidR="00AB7579">
          <w:rPr>
            <w:noProof/>
            <w:webHidden/>
          </w:rPr>
          <w:fldChar w:fldCharType="begin"/>
        </w:r>
        <w:r w:rsidR="00AB7579">
          <w:rPr>
            <w:noProof/>
            <w:webHidden/>
          </w:rPr>
          <w:instrText xml:space="preserve"> PAGEREF _Toc113613726 \h </w:instrText>
        </w:r>
        <w:r w:rsidR="00AB7579">
          <w:rPr>
            <w:noProof/>
            <w:webHidden/>
          </w:rPr>
        </w:r>
        <w:r w:rsidR="00AB7579">
          <w:rPr>
            <w:noProof/>
            <w:webHidden/>
          </w:rPr>
          <w:fldChar w:fldCharType="separate"/>
        </w:r>
        <w:r w:rsidR="001C2FDF">
          <w:rPr>
            <w:noProof/>
            <w:webHidden/>
          </w:rPr>
          <w:t>5</w:t>
        </w:r>
        <w:r w:rsidR="00AB7579">
          <w:rPr>
            <w:noProof/>
            <w:webHidden/>
          </w:rPr>
          <w:fldChar w:fldCharType="end"/>
        </w:r>
      </w:hyperlink>
    </w:p>
    <w:p w14:paraId="223C96C8" w14:textId="5A10E726" w:rsidR="00AB7579" w:rsidRDefault="00B01410">
      <w:pPr>
        <w:pStyle w:val="TOC4"/>
        <w:tabs>
          <w:tab w:val="left" w:pos="1320"/>
          <w:tab w:val="right" w:leader="dot" w:pos="9016"/>
        </w:tabs>
        <w:rPr>
          <w:rFonts w:eastAsiaTheme="minorEastAsia" w:cstheme="minorBidi"/>
          <w:noProof/>
          <w:sz w:val="22"/>
          <w:szCs w:val="22"/>
          <w:lang w:val="nl-BE" w:eastAsia="nl-BE"/>
        </w:rPr>
      </w:pPr>
      <w:hyperlink w:anchor="_Toc113613727" w:history="1">
        <w:r w:rsidR="00AB7579" w:rsidRPr="00B26195">
          <w:rPr>
            <w:rStyle w:val="Hyperlink"/>
            <w:rFonts w:ascii="Helvetica Neue" w:hAnsi="Helvetica Neue"/>
            <w:noProof/>
            <w:lang w:val="en-GB"/>
          </w:rPr>
          <w:t>1.1.2.</w:t>
        </w:r>
        <w:r w:rsidR="00AB7579">
          <w:rPr>
            <w:rFonts w:eastAsiaTheme="minorEastAsia" w:cstheme="minorBidi"/>
            <w:noProof/>
            <w:sz w:val="22"/>
            <w:szCs w:val="22"/>
            <w:lang w:val="nl-BE" w:eastAsia="nl-BE"/>
          </w:rPr>
          <w:tab/>
        </w:r>
        <w:r w:rsidR="00AB7579" w:rsidRPr="00B26195">
          <w:rPr>
            <w:rStyle w:val="Hyperlink"/>
            <w:rFonts w:ascii="Helvetica Neue" w:hAnsi="Helvetica Neue"/>
            <w:noProof/>
            <w:lang w:val="en-GB"/>
          </w:rPr>
          <w:t>SOGIE-related applications</w:t>
        </w:r>
        <w:r w:rsidR="00AB7579">
          <w:rPr>
            <w:noProof/>
            <w:webHidden/>
          </w:rPr>
          <w:tab/>
        </w:r>
        <w:r w:rsidR="00AB7579">
          <w:rPr>
            <w:noProof/>
            <w:webHidden/>
          </w:rPr>
          <w:fldChar w:fldCharType="begin"/>
        </w:r>
        <w:r w:rsidR="00AB7579">
          <w:rPr>
            <w:noProof/>
            <w:webHidden/>
          </w:rPr>
          <w:instrText xml:space="preserve"> PAGEREF _Toc113613727 \h </w:instrText>
        </w:r>
        <w:r w:rsidR="00AB7579">
          <w:rPr>
            <w:noProof/>
            <w:webHidden/>
          </w:rPr>
        </w:r>
        <w:r w:rsidR="00AB7579">
          <w:rPr>
            <w:noProof/>
            <w:webHidden/>
          </w:rPr>
          <w:fldChar w:fldCharType="separate"/>
        </w:r>
        <w:r w:rsidR="001C2FDF">
          <w:rPr>
            <w:noProof/>
            <w:webHidden/>
          </w:rPr>
          <w:t>6</w:t>
        </w:r>
        <w:r w:rsidR="00AB7579">
          <w:rPr>
            <w:noProof/>
            <w:webHidden/>
          </w:rPr>
          <w:fldChar w:fldCharType="end"/>
        </w:r>
      </w:hyperlink>
    </w:p>
    <w:p w14:paraId="097137EC" w14:textId="3BC1D036" w:rsidR="00AB7579" w:rsidRDefault="00B01410">
      <w:pPr>
        <w:pStyle w:val="TOC3"/>
        <w:tabs>
          <w:tab w:val="left" w:pos="1100"/>
          <w:tab w:val="right" w:leader="dot" w:pos="9016"/>
        </w:tabs>
        <w:rPr>
          <w:rFonts w:eastAsiaTheme="minorEastAsia" w:cstheme="minorBidi"/>
          <w:i w:val="0"/>
          <w:iCs w:val="0"/>
          <w:noProof/>
          <w:sz w:val="22"/>
          <w:szCs w:val="22"/>
          <w:lang w:val="nl-BE" w:eastAsia="nl-BE"/>
        </w:rPr>
      </w:pPr>
      <w:hyperlink w:anchor="_Toc113613728" w:history="1">
        <w:r w:rsidR="00AB7579" w:rsidRPr="00B26195">
          <w:rPr>
            <w:rStyle w:val="Hyperlink"/>
            <w:rFonts w:ascii="Helvetica Neue" w:hAnsi="Helvetica Neue"/>
            <w:b/>
            <w:bCs/>
            <w:noProof/>
            <w:lang w:val="en-GB"/>
          </w:rPr>
          <w:t>1.2.</w:t>
        </w:r>
        <w:r w:rsidR="00AB7579">
          <w:rPr>
            <w:rFonts w:eastAsiaTheme="minorEastAsia" w:cstheme="minorBidi"/>
            <w:i w:val="0"/>
            <w:iCs w:val="0"/>
            <w:noProof/>
            <w:sz w:val="22"/>
            <w:szCs w:val="22"/>
            <w:lang w:val="nl-BE" w:eastAsia="nl-BE"/>
          </w:rPr>
          <w:tab/>
        </w:r>
        <w:r w:rsidR="00AB7579" w:rsidRPr="00B26195">
          <w:rPr>
            <w:rStyle w:val="Hyperlink"/>
            <w:rFonts w:ascii="Helvetica Neue" w:hAnsi="Helvetica Neue"/>
            <w:b/>
            <w:bCs/>
            <w:noProof/>
            <w:lang w:val="en-GB"/>
          </w:rPr>
          <w:t>The need for gender-sensitive safe country lists and qualitative COI reports</w:t>
        </w:r>
        <w:r w:rsidR="00AB7579">
          <w:rPr>
            <w:noProof/>
            <w:webHidden/>
          </w:rPr>
          <w:tab/>
        </w:r>
        <w:r w:rsidR="00AB7579">
          <w:rPr>
            <w:noProof/>
            <w:webHidden/>
          </w:rPr>
          <w:fldChar w:fldCharType="begin"/>
        </w:r>
        <w:r w:rsidR="00AB7579">
          <w:rPr>
            <w:noProof/>
            <w:webHidden/>
          </w:rPr>
          <w:instrText xml:space="preserve"> PAGEREF _Toc113613728 \h </w:instrText>
        </w:r>
        <w:r w:rsidR="00AB7579">
          <w:rPr>
            <w:noProof/>
            <w:webHidden/>
          </w:rPr>
        </w:r>
        <w:r w:rsidR="00AB7579">
          <w:rPr>
            <w:noProof/>
            <w:webHidden/>
          </w:rPr>
          <w:fldChar w:fldCharType="separate"/>
        </w:r>
        <w:r w:rsidR="001C2FDF">
          <w:rPr>
            <w:noProof/>
            <w:webHidden/>
          </w:rPr>
          <w:t>7</w:t>
        </w:r>
        <w:r w:rsidR="00AB7579">
          <w:rPr>
            <w:noProof/>
            <w:webHidden/>
          </w:rPr>
          <w:fldChar w:fldCharType="end"/>
        </w:r>
      </w:hyperlink>
    </w:p>
    <w:p w14:paraId="577B143A" w14:textId="3C2B7A7B" w:rsidR="00AB7579" w:rsidRDefault="00B01410">
      <w:pPr>
        <w:pStyle w:val="TOC3"/>
        <w:tabs>
          <w:tab w:val="left" w:pos="1100"/>
          <w:tab w:val="right" w:leader="dot" w:pos="9016"/>
        </w:tabs>
        <w:rPr>
          <w:rFonts w:eastAsiaTheme="minorEastAsia" w:cstheme="minorBidi"/>
          <w:i w:val="0"/>
          <w:iCs w:val="0"/>
          <w:noProof/>
          <w:sz w:val="22"/>
          <w:szCs w:val="22"/>
          <w:lang w:val="nl-BE" w:eastAsia="nl-BE"/>
        </w:rPr>
      </w:pPr>
      <w:hyperlink w:anchor="_Toc113613729" w:history="1">
        <w:r w:rsidR="00AB7579" w:rsidRPr="00B26195">
          <w:rPr>
            <w:rStyle w:val="Hyperlink"/>
            <w:rFonts w:ascii="Helvetica Neue" w:hAnsi="Helvetica Neue"/>
            <w:b/>
            <w:bCs/>
            <w:noProof/>
            <w:lang w:val="en-US"/>
          </w:rPr>
          <w:t>1.3.</w:t>
        </w:r>
        <w:r w:rsidR="00AB7579">
          <w:rPr>
            <w:rFonts w:eastAsiaTheme="minorEastAsia" w:cstheme="minorBidi"/>
            <w:i w:val="0"/>
            <w:iCs w:val="0"/>
            <w:noProof/>
            <w:sz w:val="22"/>
            <w:szCs w:val="22"/>
            <w:lang w:val="nl-BE" w:eastAsia="nl-BE"/>
          </w:rPr>
          <w:tab/>
        </w:r>
        <w:r w:rsidR="00AB7579" w:rsidRPr="00B26195">
          <w:rPr>
            <w:rStyle w:val="Hyperlink"/>
            <w:rFonts w:ascii="Helvetica Neue" w:hAnsi="Helvetica Neue"/>
            <w:b/>
            <w:bCs/>
            <w:noProof/>
            <w:lang w:val="en-US"/>
          </w:rPr>
          <w:t>Accelerated border procedures and detention of women and victims of SGBV</w:t>
        </w:r>
        <w:r w:rsidR="00AB7579">
          <w:rPr>
            <w:noProof/>
            <w:webHidden/>
          </w:rPr>
          <w:tab/>
        </w:r>
        <w:r w:rsidR="00AB7579">
          <w:rPr>
            <w:noProof/>
            <w:webHidden/>
          </w:rPr>
          <w:fldChar w:fldCharType="begin"/>
        </w:r>
        <w:r w:rsidR="00AB7579">
          <w:rPr>
            <w:noProof/>
            <w:webHidden/>
          </w:rPr>
          <w:instrText xml:space="preserve"> PAGEREF _Toc113613729 \h </w:instrText>
        </w:r>
        <w:r w:rsidR="00AB7579">
          <w:rPr>
            <w:noProof/>
            <w:webHidden/>
          </w:rPr>
        </w:r>
        <w:r w:rsidR="00AB7579">
          <w:rPr>
            <w:noProof/>
            <w:webHidden/>
          </w:rPr>
          <w:fldChar w:fldCharType="separate"/>
        </w:r>
        <w:r w:rsidR="001C2FDF">
          <w:rPr>
            <w:noProof/>
            <w:webHidden/>
          </w:rPr>
          <w:t>9</w:t>
        </w:r>
        <w:r w:rsidR="00AB7579">
          <w:rPr>
            <w:noProof/>
            <w:webHidden/>
          </w:rPr>
          <w:fldChar w:fldCharType="end"/>
        </w:r>
      </w:hyperlink>
    </w:p>
    <w:p w14:paraId="27C3D774" w14:textId="7931A387" w:rsidR="00AB7579" w:rsidRDefault="00B01410">
      <w:pPr>
        <w:pStyle w:val="TOC2"/>
        <w:rPr>
          <w:rFonts w:asciiTheme="minorHAnsi" w:eastAsiaTheme="minorEastAsia" w:hAnsiTheme="minorHAnsi" w:cstheme="minorBidi"/>
          <w:b w:val="0"/>
          <w:bCs w:val="0"/>
          <w:smallCaps w:val="0"/>
          <w:sz w:val="22"/>
          <w:szCs w:val="22"/>
          <w:lang w:val="nl-BE" w:eastAsia="nl-BE"/>
        </w:rPr>
      </w:pPr>
      <w:hyperlink w:anchor="_Toc113613730" w:history="1">
        <w:r w:rsidR="00AB7579" w:rsidRPr="00B26195">
          <w:rPr>
            <w:rStyle w:val="Hyperlink"/>
            <w:rFonts w:ascii="Helvetica Neue" w:hAnsi="Helvetica Neue"/>
          </w:rPr>
          <w:t>2.</w:t>
        </w:r>
        <w:r w:rsidR="00AB7579">
          <w:rPr>
            <w:rFonts w:asciiTheme="minorHAnsi" w:eastAsiaTheme="minorEastAsia" w:hAnsiTheme="minorHAnsi" w:cstheme="minorBidi"/>
            <w:b w:val="0"/>
            <w:bCs w:val="0"/>
            <w:smallCaps w:val="0"/>
            <w:sz w:val="22"/>
            <w:szCs w:val="22"/>
            <w:lang w:val="nl-BE" w:eastAsia="nl-BE"/>
          </w:rPr>
          <w:tab/>
        </w:r>
        <w:r w:rsidR="00AB7579" w:rsidRPr="00B26195">
          <w:rPr>
            <w:rStyle w:val="Hyperlink"/>
            <w:rFonts w:ascii="Helvetica Neue" w:hAnsi="Helvetica Neue"/>
          </w:rPr>
          <w:t>ASSESSING THE NEEDS OF VICTIMS OF SGBV IN ASYLUM CLAIMS</w:t>
        </w:r>
        <w:r w:rsidR="00AB7579">
          <w:rPr>
            <w:webHidden/>
          </w:rPr>
          <w:tab/>
        </w:r>
        <w:r w:rsidR="00AB7579">
          <w:rPr>
            <w:webHidden/>
          </w:rPr>
          <w:fldChar w:fldCharType="begin"/>
        </w:r>
        <w:r w:rsidR="00AB7579">
          <w:rPr>
            <w:webHidden/>
          </w:rPr>
          <w:instrText xml:space="preserve"> PAGEREF _Toc113613730 \h </w:instrText>
        </w:r>
        <w:r w:rsidR="00AB7579">
          <w:rPr>
            <w:webHidden/>
          </w:rPr>
        </w:r>
        <w:r w:rsidR="00AB7579">
          <w:rPr>
            <w:webHidden/>
          </w:rPr>
          <w:fldChar w:fldCharType="separate"/>
        </w:r>
        <w:r w:rsidR="001C2FDF">
          <w:rPr>
            <w:webHidden/>
          </w:rPr>
          <w:t>11</w:t>
        </w:r>
        <w:r w:rsidR="00AB7579">
          <w:rPr>
            <w:webHidden/>
          </w:rPr>
          <w:fldChar w:fldCharType="end"/>
        </w:r>
      </w:hyperlink>
    </w:p>
    <w:p w14:paraId="1F2D4393" w14:textId="4D7A40CF" w:rsidR="00AB7579" w:rsidRDefault="00B01410">
      <w:pPr>
        <w:pStyle w:val="TOC3"/>
        <w:tabs>
          <w:tab w:val="left" w:pos="1100"/>
          <w:tab w:val="right" w:leader="dot" w:pos="9016"/>
        </w:tabs>
        <w:rPr>
          <w:rFonts w:eastAsiaTheme="minorEastAsia" w:cstheme="minorBidi"/>
          <w:i w:val="0"/>
          <w:iCs w:val="0"/>
          <w:noProof/>
          <w:sz w:val="22"/>
          <w:szCs w:val="22"/>
          <w:lang w:val="nl-BE" w:eastAsia="nl-BE"/>
        </w:rPr>
      </w:pPr>
      <w:hyperlink w:anchor="_Toc113613731" w:history="1">
        <w:r w:rsidR="00AB7579" w:rsidRPr="00B26195">
          <w:rPr>
            <w:rStyle w:val="Hyperlink"/>
            <w:rFonts w:ascii="Helvetica Neue" w:hAnsi="Helvetica Neue"/>
            <w:b/>
            <w:bCs/>
            <w:noProof/>
            <w:lang w:val="en-GB"/>
          </w:rPr>
          <w:t>2.1.</w:t>
        </w:r>
        <w:r w:rsidR="00AB7579">
          <w:rPr>
            <w:rFonts w:eastAsiaTheme="minorEastAsia" w:cstheme="minorBidi"/>
            <w:i w:val="0"/>
            <w:iCs w:val="0"/>
            <w:noProof/>
            <w:sz w:val="22"/>
            <w:szCs w:val="22"/>
            <w:lang w:val="nl-BE" w:eastAsia="nl-BE"/>
          </w:rPr>
          <w:tab/>
        </w:r>
        <w:r w:rsidR="00AB7579" w:rsidRPr="00B26195">
          <w:rPr>
            <w:rStyle w:val="Hyperlink"/>
            <w:rFonts w:ascii="Helvetica Neue" w:hAnsi="Helvetica Neue"/>
            <w:b/>
            <w:bCs/>
            <w:noProof/>
            <w:lang w:val="en-GB"/>
          </w:rPr>
          <w:t>Forms of SGBV amounting to persecution</w:t>
        </w:r>
        <w:r w:rsidR="00AB7579">
          <w:rPr>
            <w:noProof/>
            <w:webHidden/>
          </w:rPr>
          <w:tab/>
        </w:r>
        <w:r w:rsidR="00AB7579">
          <w:rPr>
            <w:noProof/>
            <w:webHidden/>
          </w:rPr>
          <w:fldChar w:fldCharType="begin"/>
        </w:r>
        <w:r w:rsidR="00AB7579">
          <w:rPr>
            <w:noProof/>
            <w:webHidden/>
          </w:rPr>
          <w:instrText xml:space="preserve"> PAGEREF _Toc113613731 \h </w:instrText>
        </w:r>
        <w:r w:rsidR="00AB7579">
          <w:rPr>
            <w:noProof/>
            <w:webHidden/>
          </w:rPr>
        </w:r>
        <w:r w:rsidR="00AB7579">
          <w:rPr>
            <w:noProof/>
            <w:webHidden/>
          </w:rPr>
          <w:fldChar w:fldCharType="separate"/>
        </w:r>
        <w:r w:rsidR="001C2FDF">
          <w:rPr>
            <w:noProof/>
            <w:webHidden/>
          </w:rPr>
          <w:t>11</w:t>
        </w:r>
        <w:r w:rsidR="00AB7579">
          <w:rPr>
            <w:noProof/>
            <w:webHidden/>
          </w:rPr>
          <w:fldChar w:fldCharType="end"/>
        </w:r>
      </w:hyperlink>
    </w:p>
    <w:p w14:paraId="26862E5A" w14:textId="52EA477A" w:rsidR="00AB7579" w:rsidRDefault="00B01410">
      <w:pPr>
        <w:pStyle w:val="TOC4"/>
        <w:tabs>
          <w:tab w:val="left" w:pos="1320"/>
          <w:tab w:val="right" w:leader="dot" w:pos="9016"/>
        </w:tabs>
        <w:rPr>
          <w:rFonts w:eastAsiaTheme="minorEastAsia" w:cstheme="minorBidi"/>
          <w:noProof/>
          <w:sz w:val="22"/>
          <w:szCs w:val="22"/>
          <w:lang w:val="nl-BE" w:eastAsia="nl-BE"/>
        </w:rPr>
      </w:pPr>
      <w:hyperlink w:anchor="_Toc113613732" w:history="1">
        <w:r w:rsidR="00AB7579" w:rsidRPr="00B26195">
          <w:rPr>
            <w:rStyle w:val="Hyperlink"/>
            <w:rFonts w:ascii="Helvetica Neue" w:hAnsi="Helvetica Neue"/>
            <w:noProof/>
            <w:lang w:val="en-GB"/>
          </w:rPr>
          <w:t>2.1.1.</w:t>
        </w:r>
        <w:r w:rsidR="00AB7579">
          <w:rPr>
            <w:rFonts w:eastAsiaTheme="minorEastAsia" w:cstheme="minorBidi"/>
            <w:noProof/>
            <w:sz w:val="22"/>
            <w:szCs w:val="22"/>
            <w:lang w:val="nl-BE" w:eastAsia="nl-BE"/>
          </w:rPr>
          <w:tab/>
        </w:r>
        <w:r w:rsidR="00AB7579" w:rsidRPr="00B26195">
          <w:rPr>
            <w:rStyle w:val="Hyperlink"/>
            <w:rFonts w:ascii="Helvetica Neue" w:hAnsi="Helvetica Neue"/>
            <w:noProof/>
            <w:lang w:val="en-GB"/>
          </w:rPr>
          <w:t>Sexual violence</w:t>
        </w:r>
        <w:r w:rsidR="00AB7579">
          <w:rPr>
            <w:noProof/>
            <w:webHidden/>
          </w:rPr>
          <w:tab/>
        </w:r>
        <w:r w:rsidR="00AB7579">
          <w:rPr>
            <w:noProof/>
            <w:webHidden/>
          </w:rPr>
          <w:fldChar w:fldCharType="begin"/>
        </w:r>
        <w:r w:rsidR="00AB7579">
          <w:rPr>
            <w:noProof/>
            <w:webHidden/>
          </w:rPr>
          <w:instrText xml:space="preserve"> PAGEREF _Toc113613732 \h </w:instrText>
        </w:r>
        <w:r w:rsidR="00AB7579">
          <w:rPr>
            <w:noProof/>
            <w:webHidden/>
          </w:rPr>
        </w:r>
        <w:r w:rsidR="00AB7579">
          <w:rPr>
            <w:noProof/>
            <w:webHidden/>
          </w:rPr>
          <w:fldChar w:fldCharType="separate"/>
        </w:r>
        <w:r w:rsidR="001C2FDF">
          <w:rPr>
            <w:noProof/>
            <w:webHidden/>
          </w:rPr>
          <w:t>11</w:t>
        </w:r>
        <w:r w:rsidR="00AB7579">
          <w:rPr>
            <w:noProof/>
            <w:webHidden/>
          </w:rPr>
          <w:fldChar w:fldCharType="end"/>
        </w:r>
      </w:hyperlink>
    </w:p>
    <w:p w14:paraId="04AD0545" w14:textId="1CDC7A4E" w:rsidR="00AB7579" w:rsidRDefault="00B01410">
      <w:pPr>
        <w:pStyle w:val="TOC4"/>
        <w:tabs>
          <w:tab w:val="left" w:pos="1320"/>
          <w:tab w:val="right" w:leader="dot" w:pos="9016"/>
        </w:tabs>
        <w:rPr>
          <w:rFonts w:eastAsiaTheme="minorEastAsia" w:cstheme="minorBidi"/>
          <w:noProof/>
          <w:sz w:val="22"/>
          <w:szCs w:val="22"/>
          <w:lang w:val="nl-BE" w:eastAsia="nl-BE"/>
        </w:rPr>
      </w:pPr>
      <w:hyperlink w:anchor="_Toc113613733" w:history="1">
        <w:r w:rsidR="00AB7579" w:rsidRPr="00B26195">
          <w:rPr>
            <w:rStyle w:val="Hyperlink"/>
            <w:rFonts w:ascii="Helvetica Neue" w:hAnsi="Helvetica Neue"/>
            <w:noProof/>
            <w:lang w:val="en-GB"/>
          </w:rPr>
          <w:t>2.1.2.</w:t>
        </w:r>
        <w:r w:rsidR="00AB7579">
          <w:rPr>
            <w:rFonts w:eastAsiaTheme="minorEastAsia" w:cstheme="minorBidi"/>
            <w:noProof/>
            <w:sz w:val="22"/>
            <w:szCs w:val="22"/>
            <w:lang w:val="nl-BE" w:eastAsia="nl-BE"/>
          </w:rPr>
          <w:tab/>
        </w:r>
        <w:r w:rsidR="00AB7579" w:rsidRPr="00B26195">
          <w:rPr>
            <w:rStyle w:val="Hyperlink"/>
            <w:rFonts w:ascii="Helvetica Neue" w:hAnsi="Helvetica Neue"/>
            <w:noProof/>
            <w:lang w:val="en-GB"/>
          </w:rPr>
          <w:t>Female Genital Mutilation/Cutting</w:t>
        </w:r>
        <w:r w:rsidR="00AB7579">
          <w:rPr>
            <w:noProof/>
            <w:webHidden/>
          </w:rPr>
          <w:tab/>
        </w:r>
        <w:r w:rsidR="00AB7579">
          <w:rPr>
            <w:noProof/>
            <w:webHidden/>
          </w:rPr>
          <w:fldChar w:fldCharType="begin"/>
        </w:r>
        <w:r w:rsidR="00AB7579">
          <w:rPr>
            <w:noProof/>
            <w:webHidden/>
          </w:rPr>
          <w:instrText xml:space="preserve"> PAGEREF _Toc113613733 \h </w:instrText>
        </w:r>
        <w:r w:rsidR="00AB7579">
          <w:rPr>
            <w:noProof/>
            <w:webHidden/>
          </w:rPr>
        </w:r>
        <w:r w:rsidR="00AB7579">
          <w:rPr>
            <w:noProof/>
            <w:webHidden/>
          </w:rPr>
          <w:fldChar w:fldCharType="separate"/>
        </w:r>
        <w:r w:rsidR="001C2FDF">
          <w:rPr>
            <w:noProof/>
            <w:webHidden/>
          </w:rPr>
          <w:t>12</w:t>
        </w:r>
        <w:r w:rsidR="00AB7579">
          <w:rPr>
            <w:noProof/>
            <w:webHidden/>
          </w:rPr>
          <w:fldChar w:fldCharType="end"/>
        </w:r>
      </w:hyperlink>
    </w:p>
    <w:p w14:paraId="7CAFE1FC" w14:textId="065AF014" w:rsidR="00AB7579" w:rsidRDefault="00B01410">
      <w:pPr>
        <w:pStyle w:val="TOC4"/>
        <w:tabs>
          <w:tab w:val="left" w:pos="1320"/>
          <w:tab w:val="right" w:leader="dot" w:pos="9016"/>
        </w:tabs>
        <w:rPr>
          <w:rFonts w:eastAsiaTheme="minorEastAsia" w:cstheme="minorBidi"/>
          <w:noProof/>
          <w:sz w:val="22"/>
          <w:szCs w:val="22"/>
          <w:lang w:val="nl-BE" w:eastAsia="nl-BE"/>
        </w:rPr>
      </w:pPr>
      <w:hyperlink w:anchor="_Toc113613734" w:history="1">
        <w:r w:rsidR="00AB7579" w:rsidRPr="00B26195">
          <w:rPr>
            <w:rStyle w:val="Hyperlink"/>
            <w:rFonts w:ascii="Helvetica Neue" w:hAnsi="Helvetica Neue"/>
            <w:noProof/>
            <w:lang w:val="en-GB"/>
          </w:rPr>
          <w:t>2.1.3.</w:t>
        </w:r>
        <w:r w:rsidR="00AB7579">
          <w:rPr>
            <w:rFonts w:eastAsiaTheme="minorEastAsia" w:cstheme="minorBidi"/>
            <w:noProof/>
            <w:sz w:val="22"/>
            <w:szCs w:val="22"/>
            <w:lang w:val="nl-BE" w:eastAsia="nl-BE"/>
          </w:rPr>
          <w:tab/>
        </w:r>
        <w:r w:rsidR="00AB7579" w:rsidRPr="00B26195">
          <w:rPr>
            <w:rStyle w:val="Hyperlink"/>
            <w:rFonts w:ascii="Helvetica Neue" w:hAnsi="Helvetica Neue"/>
            <w:noProof/>
            <w:lang w:val="en-GB"/>
          </w:rPr>
          <w:t>Honour crimes</w:t>
        </w:r>
        <w:r w:rsidR="00AB7579">
          <w:rPr>
            <w:noProof/>
            <w:webHidden/>
          </w:rPr>
          <w:tab/>
        </w:r>
        <w:r w:rsidR="00AB7579">
          <w:rPr>
            <w:noProof/>
            <w:webHidden/>
          </w:rPr>
          <w:fldChar w:fldCharType="begin"/>
        </w:r>
        <w:r w:rsidR="00AB7579">
          <w:rPr>
            <w:noProof/>
            <w:webHidden/>
          </w:rPr>
          <w:instrText xml:space="preserve"> PAGEREF _Toc113613734 \h </w:instrText>
        </w:r>
        <w:r w:rsidR="00AB7579">
          <w:rPr>
            <w:noProof/>
            <w:webHidden/>
          </w:rPr>
        </w:r>
        <w:r w:rsidR="00AB7579">
          <w:rPr>
            <w:noProof/>
            <w:webHidden/>
          </w:rPr>
          <w:fldChar w:fldCharType="separate"/>
        </w:r>
        <w:r w:rsidR="001C2FDF">
          <w:rPr>
            <w:noProof/>
            <w:webHidden/>
          </w:rPr>
          <w:t>13</w:t>
        </w:r>
        <w:r w:rsidR="00AB7579">
          <w:rPr>
            <w:noProof/>
            <w:webHidden/>
          </w:rPr>
          <w:fldChar w:fldCharType="end"/>
        </w:r>
      </w:hyperlink>
    </w:p>
    <w:p w14:paraId="027D6A0D" w14:textId="72C5DCE0" w:rsidR="00AB7579" w:rsidRDefault="00B01410">
      <w:pPr>
        <w:pStyle w:val="TOC4"/>
        <w:tabs>
          <w:tab w:val="left" w:pos="1320"/>
          <w:tab w:val="right" w:leader="dot" w:pos="9016"/>
        </w:tabs>
        <w:rPr>
          <w:rFonts w:eastAsiaTheme="minorEastAsia" w:cstheme="minorBidi"/>
          <w:noProof/>
          <w:sz w:val="22"/>
          <w:szCs w:val="22"/>
          <w:lang w:val="nl-BE" w:eastAsia="nl-BE"/>
        </w:rPr>
      </w:pPr>
      <w:hyperlink w:anchor="_Toc113613735" w:history="1">
        <w:r w:rsidR="00AB7579" w:rsidRPr="00B26195">
          <w:rPr>
            <w:rStyle w:val="Hyperlink"/>
            <w:rFonts w:ascii="Helvetica Neue" w:hAnsi="Helvetica Neue"/>
            <w:noProof/>
            <w:lang w:val="en-GB"/>
          </w:rPr>
          <w:t>2.1.4.</w:t>
        </w:r>
        <w:r w:rsidR="00AB7579">
          <w:rPr>
            <w:rFonts w:eastAsiaTheme="minorEastAsia" w:cstheme="minorBidi"/>
            <w:noProof/>
            <w:sz w:val="22"/>
            <w:szCs w:val="22"/>
            <w:lang w:val="nl-BE" w:eastAsia="nl-BE"/>
          </w:rPr>
          <w:tab/>
        </w:r>
        <w:r w:rsidR="00AB7579" w:rsidRPr="00B26195">
          <w:rPr>
            <w:rStyle w:val="Hyperlink"/>
            <w:rFonts w:ascii="Helvetica Neue" w:hAnsi="Helvetica Neue"/>
            <w:noProof/>
            <w:lang w:val="en-GB"/>
          </w:rPr>
          <w:t>Gang violence</w:t>
        </w:r>
        <w:r w:rsidR="00AB7579">
          <w:rPr>
            <w:noProof/>
            <w:webHidden/>
          </w:rPr>
          <w:tab/>
        </w:r>
        <w:r w:rsidR="00AB7579">
          <w:rPr>
            <w:noProof/>
            <w:webHidden/>
          </w:rPr>
          <w:fldChar w:fldCharType="begin"/>
        </w:r>
        <w:r w:rsidR="00AB7579">
          <w:rPr>
            <w:noProof/>
            <w:webHidden/>
          </w:rPr>
          <w:instrText xml:space="preserve"> PAGEREF _Toc113613735 \h </w:instrText>
        </w:r>
        <w:r w:rsidR="00AB7579">
          <w:rPr>
            <w:noProof/>
            <w:webHidden/>
          </w:rPr>
        </w:r>
        <w:r w:rsidR="00AB7579">
          <w:rPr>
            <w:noProof/>
            <w:webHidden/>
          </w:rPr>
          <w:fldChar w:fldCharType="separate"/>
        </w:r>
        <w:r w:rsidR="001C2FDF">
          <w:rPr>
            <w:noProof/>
            <w:webHidden/>
          </w:rPr>
          <w:t>14</w:t>
        </w:r>
        <w:r w:rsidR="00AB7579">
          <w:rPr>
            <w:noProof/>
            <w:webHidden/>
          </w:rPr>
          <w:fldChar w:fldCharType="end"/>
        </w:r>
      </w:hyperlink>
    </w:p>
    <w:p w14:paraId="205A1E9C" w14:textId="39C9838B" w:rsidR="00AB7579" w:rsidRDefault="00B01410">
      <w:pPr>
        <w:pStyle w:val="TOC1"/>
        <w:rPr>
          <w:rFonts w:eastAsiaTheme="minorEastAsia" w:cstheme="minorBidi"/>
          <w:b w:val="0"/>
          <w:bCs w:val="0"/>
          <w:caps w:val="0"/>
          <w:noProof/>
          <w:sz w:val="22"/>
          <w:szCs w:val="22"/>
          <w:lang w:val="nl-BE" w:eastAsia="nl-BE"/>
        </w:rPr>
      </w:pPr>
      <w:hyperlink w:anchor="_Toc113613736" w:history="1">
        <w:r w:rsidR="00AB7579" w:rsidRPr="00B26195">
          <w:rPr>
            <w:rStyle w:val="Hyperlink"/>
            <w:rFonts w:ascii="Helvetica Neue" w:hAnsi="Helvetica Neue" w:cs="Times New Roman"/>
            <w:noProof/>
            <w:lang w:val="en-GB"/>
          </w:rPr>
          <w:t>Annexe</w:t>
        </w:r>
        <w:r w:rsidR="00AB7579">
          <w:rPr>
            <w:noProof/>
            <w:webHidden/>
          </w:rPr>
          <w:tab/>
        </w:r>
        <w:r w:rsidR="00AB7579">
          <w:rPr>
            <w:noProof/>
            <w:webHidden/>
          </w:rPr>
          <w:fldChar w:fldCharType="begin"/>
        </w:r>
        <w:r w:rsidR="00AB7579">
          <w:rPr>
            <w:noProof/>
            <w:webHidden/>
          </w:rPr>
          <w:instrText xml:space="preserve"> PAGEREF _Toc113613736 \h </w:instrText>
        </w:r>
        <w:r w:rsidR="00AB7579">
          <w:rPr>
            <w:noProof/>
            <w:webHidden/>
          </w:rPr>
        </w:r>
        <w:r w:rsidR="00AB7579">
          <w:rPr>
            <w:noProof/>
            <w:webHidden/>
          </w:rPr>
          <w:fldChar w:fldCharType="separate"/>
        </w:r>
        <w:r w:rsidR="001C2FDF">
          <w:rPr>
            <w:noProof/>
            <w:webHidden/>
          </w:rPr>
          <w:t>15</w:t>
        </w:r>
        <w:r w:rsidR="00AB7579">
          <w:rPr>
            <w:noProof/>
            <w:webHidden/>
          </w:rPr>
          <w:fldChar w:fldCharType="end"/>
        </w:r>
      </w:hyperlink>
    </w:p>
    <w:p w14:paraId="2D8789B9" w14:textId="3B2D5245" w:rsidR="00356CB9" w:rsidRDefault="0094125C" w:rsidP="00403B1C">
      <w:pPr>
        <w:pStyle w:val="TOC4"/>
        <w:tabs>
          <w:tab w:val="right" w:leader="dot" w:pos="9015"/>
          <w:tab w:val="left" w:pos="1260"/>
        </w:tabs>
        <w:rPr>
          <w:rFonts w:eastAsiaTheme="minorEastAsia"/>
          <w:noProof/>
          <w:sz w:val="24"/>
          <w:szCs w:val="24"/>
          <w:lang w:eastAsia="en-GB"/>
        </w:rPr>
      </w:pPr>
      <w:r>
        <w:rPr>
          <w:b/>
          <w:bCs/>
          <w:caps/>
          <w:sz w:val="20"/>
          <w:szCs w:val="20"/>
        </w:rPr>
        <w:fldChar w:fldCharType="end"/>
      </w:r>
    </w:p>
    <w:p w14:paraId="224601EB" w14:textId="43BB42FE" w:rsidR="002D652D" w:rsidRPr="00593AB5" w:rsidRDefault="002D652D" w:rsidP="00403B1C">
      <w:pPr>
        <w:spacing w:line="360" w:lineRule="auto"/>
        <w:jc w:val="center"/>
        <w:rPr>
          <w:rFonts w:ascii="Helvetica Neue" w:hAnsi="Helvetica Neue" w:cs="Times New Roman"/>
          <w:color w:val="000000" w:themeColor="text1"/>
          <w:sz w:val="20"/>
          <w:szCs w:val="20"/>
          <w:lang w:val="en-GB"/>
        </w:rPr>
      </w:pPr>
    </w:p>
    <w:p w14:paraId="72C466A4" w14:textId="72222BDE" w:rsidR="002D652D" w:rsidRPr="008E2BC3" w:rsidRDefault="002D652D" w:rsidP="002D652D">
      <w:pPr>
        <w:jc w:val="center"/>
        <w:rPr>
          <w:rFonts w:ascii="Helvetica Neue" w:eastAsiaTheme="majorEastAsia" w:hAnsi="Helvetica Neue" w:cs="Times New Roman"/>
          <w:b/>
          <w:bCs/>
          <w:color w:val="000000" w:themeColor="text1"/>
          <w:lang w:val="en-GB"/>
        </w:rPr>
      </w:pPr>
      <w:r w:rsidRPr="008E2BC3">
        <w:rPr>
          <w:rFonts w:ascii="Helvetica Neue" w:hAnsi="Helvetica Neue" w:cs="Times New Roman"/>
          <w:b/>
          <w:bCs/>
          <w:color w:val="000000" w:themeColor="text1"/>
          <w:lang w:val="en-GB"/>
        </w:rPr>
        <w:br w:type="page"/>
      </w:r>
    </w:p>
    <w:p w14:paraId="73A28C59" w14:textId="77777777" w:rsidR="002D652D" w:rsidRPr="0001320D" w:rsidRDefault="5F8C749F" w:rsidP="002D652D">
      <w:pPr>
        <w:pStyle w:val="Heading1"/>
        <w:jc w:val="both"/>
        <w:rPr>
          <w:rFonts w:ascii="Helvetica Neue" w:hAnsi="Helvetica Neue" w:cs="Times New Roman"/>
          <w:b/>
          <w:bCs/>
          <w:color w:val="F6BE0E"/>
          <w:sz w:val="22"/>
          <w:szCs w:val="22"/>
          <w:lang w:val="en-GB"/>
        </w:rPr>
      </w:pPr>
      <w:bookmarkStart w:id="1" w:name="_Toc113613723"/>
      <w:r w:rsidRPr="6CAC990A">
        <w:rPr>
          <w:rFonts w:ascii="Helvetica Neue" w:hAnsi="Helvetica Neue" w:cs="Times New Roman"/>
          <w:b/>
          <w:bCs/>
          <w:color w:val="F6BE0E"/>
          <w:sz w:val="22"/>
          <w:szCs w:val="22"/>
          <w:lang w:val="en-GB"/>
        </w:rPr>
        <w:lastRenderedPageBreak/>
        <w:t>Introduction</w:t>
      </w:r>
      <w:bookmarkEnd w:id="1"/>
      <w:r w:rsidRPr="6CAC990A">
        <w:rPr>
          <w:rFonts w:ascii="Helvetica Neue" w:hAnsi="Helvetica Neue" w:cs="Times New Roman"/>
          <w:b/>
          <w:bCs/>
          <w:color w:val="F6BE0E"/>
          <w:sz w:val="22"/>
          <w:szCs w:val="22"/>
          <w:lang w:val="en-GB"/>
        </w:rPr>
        <w:t xml:space="preserve"> </w:t>
      </w:r>
    </w:p>
    <w:p w14:paraId="547BE4C5" w14:textId="77777777" w:rsidR="00616C7C" w:rsidRDefault="00616C7C" w:rsidP="00B03033">
      <w:pPr>
        <w:spacing w:line="360" w:lineRule="auto"/>
        <w:jc w:val="both"/>
        <w:rPr>
          <w:rFonts w:ascii="Helvetica Neue" w:hAnsi="Helvetica Neue"/>
          <w:lang w:val="en-GB"/>
        </w:rPr>
      </w:pPr>
    </w:p>
    <w:p w14:paraId="5E13F98A" w14:textId="5D302EA0" w:rsidR="002D652D" w:rsidRPr="00767BCB" w:rsidRDefault="6D747B29" w:rsidP="00B03033">
      <w:pPr>
        <w:spacing w:line="360" w:lineRule="auto"/>
        <w:jc w:val="both"/>
        <w:rPr>
          <w:rFonts w:ascii="Helvetica Neue" w:eastAsia="Times New Roman" w:hAnsi="Helvetica Neue" w:cs="Times New Roman"/>
          <w:color w:val="000000" w:themeColor="text1"/>
          <w:lang w:val="en-GB" w:eastAsia="en-GB"/>
        </w:rPr>
      </w:pPr>
      <w:r w:rsidRPr="6CAC990A">
        <w:rPr>
          <w:rFonts w:ascii="Helvetica Neue" w:hAnsi="Helvetica Neue"/>
          <w:color w:val="000000" w:themeColor="text1"/>
          <w:lang w:val="en-GB"/>
        </w:rPr>
        <w:t>NANSEN is a Belgian NGO developing independent legal expertise on international protection</w:t>
      </w:r>
      <w:r w:rsidR="39E4608C" w:rsidRPr="6CAC990A">
        <w:rPr>
          <w:rFonts w:ascii="Helvetica Neue" w:hAnsi="Helvetica Neue"/>
          <w:color w:val="000000" w:themeColor="text1"/>
          <w:lang w:val="en-GB"/>
        </w:rPr>
        <w:t xml:space="preserve"> with </w:t>
      </w:r>
      <w:r w:rsidRPr="6CAC990A">
        <w:rPr>
          <w:rFonts w:ascii="Helvetica Neue" w:hAnsi="Helvetica Neue"/>
          <w:color w:val="000000" w:themeColor="text1"/>
          <w:lang w:val="en-GB"/>
        </w:rPr>
        <w:t xml:space="preserve">an interdisciplinary approach. NANSEN </w:t>
      </w:r>
      <w:r w:rsidR="00D16B83">
        <w:rPr>
          <w:rFonts w:ascii="Helvetica Neue" w:hAnsi="Helvetica Neue"/>
          <w:color w:val="000000" w:themeColor="text1"/>
          <w:lang w:val="en-GB"/>
        </w:rPr>
        <w:t>is</w:t>
      </w:r>
      <w:r w:rsidRPr="6CAC990A">
        <w:rPr>
          <w:rFonts w:ascii="Helvetica Neue" w:hAnsi="Helvetica Neue"/>
          <w:color w:val="000000" w:themeColor="text1"/>
          <w:lang w:val="en-GB"/>
        </w:rPr>
        <w:t xml:space="preserve"> UNHCR's operational partner for legal assistance to asylum seekers</w:t>
      </w:r>
      <w:r w:rsidR="00D16B83">
        <w:rPr>
          <w:rFonts w:ascii="Helvetica Neue" w:hAnsi="Helvetica Neue"/>
          <w:color w:val="000000" w:themeColor="text1"/>
          <w:lang w:val="en-GB"/>
        </w:rPr>
        <w:t xml:space="preserve"> and </w:t>
      </w:r>
      <w:r w:rsidR="00C35E6E">
        <w:rPr>
          <w:rFonts w:ascii="Helvetica Neue" w:hAnsi="Helvetica Neue"/>
          <w:color w:val="000000" w:themeColor="text1"/>
          <w:lang w:val="en-GB"/>
        </w:rPr>
        <w:t>offers</w:t>
      </w:r>
      <w:r w:rsidR="00CE6DF5">
        <w:rPr>
          <w:rFonts w:ascii="Helvetica Neue" w:hAnsi="Helvetica Neue"/>
          <w:color w:val="000000" w:themeColor="text1"/>
          <w:lang w:val="en-GB"/>
        </w:rPr>
        <w:t xml:space="preserve"> dedicated support</w:t>
      </w:r>
      <w:r w:rsidR="007859C0">
        <w:rPr>
          <w:rFonts w:ascii="Helvetica Neue" w:hAnsi="Helvetica Neue"/>
          <w:color w:val="000000" w:themeColor="text1"/>
          <w:lang w:val="en-GB"/>
        </w:rPr>
        <w:t xml:space="preserve"> </w:t>
      </w:r>
      <w:r w:rsidRPr="6CAC990A">
        <w:rPr>
          <w:rFonts w:ascii="Helvetica Neue" w:hAnsi="Helvetica Neue"/>
          <w:color w:val="000000" w:themeColor="text1"/>
          <w:lang w:val="en-GB"/>
        </w:rPr>
        <w:t xml:space="preserve">to victims of </w:t>
      </w:r>
      <w:r w:rsidR="7550B90A" w:rsidRPr="6CAC990A">
        <w:rPr>
          <w:rFonts w:ascii="Helvetica Neue" w:hAnsi="Helvetica Neue"/>
          <w:color w:val="000000" w:themeColor="text1"/>
          <w:lang w:val="en-GB"/>
        </w:rPr>
        <w:t xml:space="preserve">sexual and </w:t>
      </w:r>
      <w:r w:rsidRPr="6CAC990A">
        <w:rPr>
          <w:rFonts w:ascii="Helvetica Neue" w:hAnsi="Helvetica Neue"/>
          <w:color w:val="000000" w:themeColor="text1"/>
          <w:lang w:val="en-GB"/>
        </w:rPr>
        <w:t>gender-based violence</w:t>
      </w:r>
      <w:r w:rsidR="026DBB72" w:rsidRPr="6CAC990A">
        <w:rPr>
          <w:rFonts w:ascii="Helvetica Neue" w:hAnsi="Helvetica Neue"/>
          <w:color w:val="000000" w:themeColor="text1"/>
          <w:lang w:val="en-GB"/>
        </w:rPr>
        <w:t xml:space="preserve"> (</w:t>
      </w:r>
      <w:r w:rsidR="576C52C2" w:rsidRPr="6CAC990A">
        <w:rPr>
          <w:rFonts w:ascii="Helvetica Neue" w:hAnsi="Helvetica Neue"/>
          <w:color w:val="000000" w:themeColor="text1"/>
          <w:lang w:val="en-GB"/>
        </w:rPr>
        <w:t xml:space="preserve">hereinafter: </w:t>
      </w:r>
      <w:r w:rsidR="026DBB72" w:rsidRPr="6CAC990A">
        <w:rPr>
          <w:rFonts w:ascii="Helvetica Neue" w:hAnsi="Helvetica Neue"/>
          <w:color w:val="000000" w:themeColor="text1"/>
          <w:lang w:val="en-GB"/>
        </w:rPr>
        <w:t>SGBV)</w:t>
      </w:r>
      <w:r w:rsidRPr="6CAC990A">
        <w:rPr>
          <w:rFonts w:ascii="Helvetica Neue" w:hAnsi="Helvetica Neue"/>
          <w:color w:val="000000" w:themeColor="text1"/>
          <w:lang w:val="en-GB"/>
        </w:rPr>
        <w:t xml:space="preserve"> in need of international protection. The</w:t>
      </w:r>
      <w:r w:rsidR="00C75307">
        <w:rPr>
          <w:rFonts w:ascii="Helvetica Neue" w:hAnsi="Helvetica Neue"/>
          <w:color w:val="000000" w:themeColor="text1"/>
          <w:lang w:val="en-GB"/>
        </w:rPr>
        <w:t>se</w:t>
      </w:r>
      <w:r w:rsidRPr="6CAC990A">
        <w:rPr>
          <w:rFonts w:ascii="Helvetica Neue" w:hAnsi="Helvetica Neue"/>
          <w:color w:val="000000" w:themeColor="text1"/>
          <w:lang w:val="en-GB"/>
        </w:rPr>
        <w:t xml:space="preserve"> recommendations </w:t>
      </w:r>
      <w:r w:rsidR="246DA1EB" w:rsidRPr="6CAC990A">
        <w:rPr>
          <w:rFonts w:ascii="Helvetica Neue" w:hAnsi="Helvetica Neue"/>
          <w:color w:val="000000" w:themeColor="text1"/>
          <w:lang w:val="en-GB"/>
        </w:rPr>
        <w:t>stem from</w:t>
      </w:r>
      <w:r w:rsidR="0E64DB98" w:rsidRPr="6CAC990A">
        <w:rPr>
          <w:rFonts w:ascii="Helvetica Neue" w:hAnsi="Helvetica Neue"/>
          <w:color w:val="000000" w:themeColor="text1"/>
          <w:lang w:val="en-GB"/>
        </w:rPr>
        <w:t xml:space="preserve"> our </w:t>
      </w:r>
      <w:r w:rsidRPr="6CAC990A">
        <w:rPr>
          <w:rFonts w:ascii="Helvetica Neue" w:hAnsi="Helvetica Neue"/>
          <w:color w:val="000000" w:themeColor="text1"/>
          <w:lang w:val="en-GB"/>
        </w:rPr>
        <w:t xml:space="preserve">analysis on the </w:t>
      </w:r>
      <w:r w:rsidR="0E64DB98" w:rsidRPr="6CAC990A">
        <w:rPr>
          <w:rFonts w:ascii="Helvetica Neue" w:hAnsi="Helvetica Neue"/>
          <w:color w:val="000000" w:themeColor="text1"/>
          <w:lang w:val="en-GB"/>
        </w:rPr>
        <w:t xml:space="preserve">structural obstacles to </w:t>
      </w:r>
      <w:r w:rsidRPr="6CAC990A">
        <w:rPr>
          <w:rFonts w:ascii="Helvetica Neue" w:hAnsi="Helvetica Neue"/>
          <w:color w:val="000000" w:themeColor="text1"/>
          <w:lang w:val="en-GB"/>
        </w:rPr>
        <w:t xml:space="preserve">effective access to international protection, </w:t>
      </w:r>
      <w:r w:rsidR="0E64DB98" w:rsidRPr="6CAC990A">
        <w:rPr>
          <w:rFonts w:ascii="Helvetica Neue" w:hAnsi="Helvetica Neue"/>
          <w:color w:val="000000" w:themeColor="text1"/>
          <w:lang w:val="en-GB"/>
        </w:rPr>
        <w:t xml:space="preserve">our regular </w:t>
      </w:r>
      <w:r w:rsidRPr="6CAC990A">
        <w:rPr>
          <w:rFonts w:ascii="Helvetica Neue" w:hAnsi="Helvetica Neue"/>
          <w:color w:val="000000" w:themeColor="text1"/>
          <w:lang w:val="en-GB"/>
        </w:rPr>
        <w:t xml:space="preserve">monitoring on the detention of </w:t>
      </w:r>
      <w:r w:rsidR="0E64DB98" w:rsidRPr="6CAC990A">
        <w:rPr>
          <w:rFonts w:ascii="Helvetica Neue" w:hAnsi="Helvetica Neue"/>
          <w:color w:val="000000" w:themeColor="text1"/>
          <w:lang w:val="en-GB"/>
        </w:rPr>
        <w:t>asylum</w:t>
      </w:r>
      <w:r w:rsidRPr="6CAC990A">
        <w:rPr>
          <w:rFonts w:ascii="Helvetica Neue" w:hAnsi="Helvetica Neue"/>
          <w:color w:val="000000" w:themeColor="text1"/>
          <w:lang w:val="en-GB"/>
        </w:rPr>
        <w:t xml:space="preserve"> seekers, and </w:t>
      </w:r>
      <w:r w:rsidR="246DA1EB" w:rsidRPr="6CAC990A">
        <w:rPr>
          <w:rFonts w:ascii="Helvetica Neue" w:hAnsi="Helvetica Neue"/>
          <w:color w:val="000000" w:themeColor="text1"/>
          <w:lang w:val="en-GB"/>
        </w:rPr>
        <w:t xml:space="preserve">our </w:t>
      </w:r>
      <w:r w:rsidRPr="6CAC990A">
        <w:rPr>
          <w:rFonts w:ascii="Helvetica Neue" w:hAnsi="Helvetica Neue"/>
          <w:color w:val="000000" w:themeColor="text1"/>
          <w:lang w:val="en-GB"/>
        </w:rPr>
        <w:t xml:space="preserve">individual assistance to persons in need of protection (including stateless persons). In all </w:t>
      </w:r>
      <w:r w:rsidR="59003D11" w:rsidRPr="6CAC990A">
        <w:rPr>
          <w:rFonts w:ascii="Helvetica Neue" w:hAnsi="Helvetica Neue"/>
          <w:color w:val="000000" w:themeColor="text1"/>
          <w:lang w:val="en-GB"/>
        </w:rPr>
        <w:t>our activities</w:t>
      </w:r>
      <w:r w:rsidRPr="6CAC990A">
        <w:rPr>
          <w:rFonts w:ascii="Helvetica Neue" w:hAnsi="Helvetica Neue"/>
          <w:color w:val="000000" w:themeColor="text1"/>
          <w:lang w:val="en-GB"/>
        </w:rPr>
        <w:t xml:space="preserve">, </w:t>
      </w:r>
      <w:r w:rsidR="6252B73F" w:rsidRPr="6CAC990A">
        <w:rPr>
          <w:rFonts w:ascii="Helvetica Neue" w:hAnsi="Helvetica Neue"/>
          <w:color w:val="000000" w:themeColor="text1"/>
          <w:lang w:val="en-GB"/>
        </w:rPr>
        <w:t>we pay</w:t>
      </w:r>
      <w:r w:rsidRPr="6CAC990A">
        <w:rPr>
          <w:rFonts w:ascii="Helvetica Neue" w:hAnsi="Helvetica Neue"/>
          <w:color w:val="000000" w:themeColor="text1"/>
          <w:lang w:val="en-GB"/>
        </w:rPr>
        <w:t xml:space="preserve"> particular attention to people in vulnerable situations, including victims of </w:t>
      </w:r>
      <w:r w:rsidR="59003D11" w:rsidRPr="6CAC990A">
        <w:rPr>
          <w:rFonts w:ascii="Helvetica Neue" w:hAnsi="Helvetica Neue"/>
          <w:color w:val="000000" w:themeColor="text1"/>
          <w:lang w:val="en-GB"/>
        </w:rPr>
        <w:t>discrimination</w:t>
      </w:r>
      <w:r w:rsidRPr="6CAC990A">
        <w:rPr>
          <w:rFonts w:ascii="Helvetica Neue" w:hAnsi="Helvetica Neue"/>
          <w:color w:val="000000" w:themeColor="text1"/>
          <w:lang w:val="en-GB"/>
        </w:rPr>
        <w:t>.</w:t>
      </w:r>
      <w:r w:rsidR="61A7DBAF" w:rsidRPr="6CAC990A">
        <w:rPr>
          <w:rFonts w:ascii="Helvetica Neue" w:hAnsi="Helvetica Neue"/>
          <w:color w:val="000000" w:themeColor="text1"/>
          <w:lang w:val="en-GB"/>
        </w:rPr>
        <w:t xml:space="preserve"> </w:t>
      </w:r>
      <w:r w:rsidR="5AC866EA" w:rsidRPr="6CAC990A">
        <w:rPr>
          <w:rFonts w:ascii="Helvetica Neue" w:hAnsi="Helvetica Neue"/>
          <w:lang w:val="en-GB"/>
        </w:rPr>
        <w:t xml:space="preserve">This report </w:t>
      </w:r>
      <w:r w:rsidR="772D5055" w:rsidRPr="6CAC990A">
        <w:rPr>
          <w:rFonts w:ascii="Helvetica Neue" w:hAnsi="Helvetica Neue"/>
          <w:lang w:val="en-GB"/>
        </w:rPr>
        <w:t>addresses</w:t>
      </w:r>
      <w:r w:rsidR="5F8C749F" w:rsidRPr="6CAC990A">
        <w:rPr>
          <w:rFonts w:ascii="Helvetica Neue" w:hAnsi="Helvetica Neue"/>
          <w:lang w:val="en-GB"/>
        </w:rPr>
        <w:t xml:space="preserve"> non-discrimination and gender equality in </w:t>
      </w:r>
      <w:r w:rsidR="27B901A4" w:rsidRPr="6CAC990A">
        <w:rPr>
          <w:rFonts w:ascii="Helvetica Neue" w:hAnsi="Helvetica Neue"/>
          <w:lang w:val="en-GB"/>
        </w:rPr>
        <w:t>(inter)</w:t>
      </w:r>
      <w:r w:rsidR="5F8C749F" w:rsidRPr="6CAC990A">
        <w:rPr>
          <w:rFonts w:ascii="Helvetica Neue" w:hAnsi="Helvetica Neue"/>
          <w:lang w:val="en-GB"/>
        </w:rPr>
        <w:t>national refugee law</w:t>
      </w:r>
      <w:r w:rsidR="32BC2192" w:rsidRPr="6CAC990A">
        <w:rPr>
          <w:rFonts w:ascii="Helvetica Neue" w:hAnsi="Helvetica Neue"/>
          <w:lang w:val="en-GB"/>
        </w:rPr>
        <w:t xml:space="preserve"> and</w:t>
      </w:r>
      <w:r w:rsidR="5F8C749F" w:rsidRPr="6CAC990A">
        <w:rPr>
          <w:rFonts w:ascii="Helvetica Neue" w:hAnsi="Helvetica Neue"/>
          <w:lang w:val="en-GB"/>
        </w:rPr>
        <w:t xml:space="preserve"> </w:t>
      </w:r>
      <w:r w:rsidR="37FA9F28" w:rsidRPr="6CAC990A">
        <w:rPr>
          <w:rFonts w:ascii="Helvetica Neue" w:hAnsi="Helvetica Neue"/>
          <w:lang w:val="en-GB"/>
        </w:rPr>
        <w:t xml:space="preserve">the specific needs of victims of </w:t>
      </w:r>
      <w:r w:rsidR="2A47B29D" w:rsidRPr="6CAC990A">
        <w:rPr>
          <w:rFonts w:ascii="Helvetica Neue" w:hAnsi="Helvetica Neue"/>
          <w:lang w:val="en-GB"/>
        </w:rPr>
        <w:t>SGBV</w:t>
      </w:r>
      <w:r w:rsidR="32BC2192" w:rsidRPr="6CAC990A">
        <w:rPr>
          <w:rFonts w:ascii="Helvetica Neue" w:hAnsi="Helvetica Neue"/>
          <w:lang w:val="en-GB"/>
        </w:rPr>
        <w:t xml:space="preserve"> in </w:t>
      </w:r>
      <w:r w:rsidR="21D69D62" w:rsidRPr="6CAC990A">
        <w:rPr>
          <w:rFonts w:ascii="Helvetica Neue" w:hAnsi="Helvetica Neue"/>
          <w:lang w:val="en-GB"/>
        </w:rPr>
        <w:t>need of international protection</w:t>
      </w:r>
      <w:r w:rsidR="32BC2192" w:rsidRPr="6CAC990A">
        <w:rPr>
          <w:rFonts w:ascii="Helvetica Neue" w:hAnsi="Helvetica Neue"/>
          <w:lang w:val="en-GB"/>
        </w:rPr>
        <w:t xml:space="preserve">. </w:t>
      </w:r>
      <w:r w:rsidR="5F8C749F" w:rsidRPr="6CAC990A">
        <w:rPr>
          <w:rFonts w:ascii="Helvetica Neue" w:hAnsi="Helvetica Neue"/>
          <w:lang w:val="en-GB"/>
        </w:rPr>
        <w:t xml:space="preserve"> </w:t>
      </w:r>
    </w:p>
    <w:p w14:paraId="2CF74E2D" w14:textId="77777777" w:rsidR="00E93936" w:rsidRPr="008E2BC3" w:rsidRDefault="00E93936" w:rsidP="002D652D">
      <w:pPr>
        <w:spacing w:line="360" w:lineRule="auto"/>
        <w:jc w:val="both"/>
        <w:rPr>
          <w:rFonts w:ascii="Helvetica Neue" w:hAnsi="Helvetica Neue"/>
          <w:lang w:val="en-GB"/>
        </w:rPr>
      </w:pPr>
    </w:p>
    <w:p w14:paraId="3F59037E" w14:textId="77777777" w:rsidR="002D652D" w:rsidRPr="008E2BC3" w:rsidRDefault="002D652D" w:rsidP="002D652D">
      <w:pPr>
        <w:jc w:val="both"/>
        <w:rPr>
          <w:rFonts w:ascii="Helvetica Neue" w:hAnsi="Helvetica Neue" w:cs="Times New Roman"/>
          <w:lang w:val="en-GB"/>
        </w:rPr>
      </w:pPr>
    </w:p>
    <w:p w14:paraId="28985D73" w14:textId="4B1C8755" w:rsidR="002D652D" w:rsidRPr="008E2BC3" w:rsidRDefault="002D652D" w:rsidP="009C7FB0">
      <w:pPr>
        <w:jc w:val="both"/>
        <w:rPr>
          <w:rFonts w:ascii="Helvetica Neue" w:eastAsiaTheme="majorEastAsia" w:hAnsi="Helvetica Neue" w:cs="Times New Roman"/>
          <w:b/>
          <w:bCs/>
          <w:lang w:val="en-GB"/>
        </w:rPr>
      </w:pPr>
      <w:r w:rsidRPr="008E2BC3">
        <w:rPr>
          <w:rFonts w:ascii="Helvetica Neue" w:hAnsi="Helvetica Neue" w:cs="Times New Roman"/>
          <w:b/>
          <w:bCs/>
          <w:lang w:val="en-GB"/>
        </w:rPr>
        <w:br w:type="page"/>
      </w:r>
    </w:p>
    <w:p w14:paraId="2183C063" w14:textId="4119228D" w:rsidR="002D652D" w:rsidRDefault="050C8ABD" w:rsidP="00A000E3">
      <w:pPr>
        <w:pStyle w:val="Heading2"/>
        <w:numPr>
          <w:ilvl w:val="0"/>
          <w:numId w:val="17"/>
        </w:numPr>
        <w:spacing w:line="360" w:lineRule="auto"/>
        <w:rPr>
          <w:rFonts w:ascii="Helvetica Neue" w:hAnsi="Helvetica Neue"/>
          <w:b/>
          <w:bCs/>
          <w:color w:val="F6BE0E"/>
          <w:sz w:val="22"/>
          <w:szCs w:val="22"/>
          <w:lang w:val="en-GB"/>
        </w:rPr>
      </w:pPr>
      <w:bookmarkStart w:id="2" w:name="_Toc113613724"/>
      <w:r w:rsidRPr="6CAC990A">
        <w:rPr>
          <w:rFonts w:ascii="Helvetica Neue" w:hAnsi="Helvetica Neue"/>
          <w:b/>
          <w:bCs/>
          <w:color w:val="F6BE0E"/>
          <w:sz w:val="22"/>
          <w:szCs w:val="22"/>
          <w:lang w:val="en-GB"/>
        </w:rPr>
        <w:lastRenderedPageBreak/>
        <w:t>DISCRIMINATION, EQUALITY, AND POLICY MEASURES (ARTICLES 1, 2, 3</w:t>
      </w:r>
      <w:r w:rsidR="0088DB40" w:rsidRPr="6CAC990A">
        <w:rPr>
          <w:rFonts w:ascii="Helvetica Neue" w:hAnsi="Helvetica Neue"/>
          <w:b/>
          <w:bCs/>
          <w:color w:val="F6BE0E"/>
          <w:sz w:val="22"/>
          <w:szCs w:val="22"/>
          <w:lang w:val="en-GB"/>
        </w:rPr>
        <w:t>: The right to non-discrimination</w:t>
      </w:r>
      <w:r w:rsidRPr="6CAC990A">
        <w:rPr>
          <w:rFonts w:ascii="Helvetica Neue" w:hAnsi="Helvetica Neue"/>
          <w:b/>
          <w:bCs/>
          <w:color w:val="F6BE0E"/>
          <w:sz w:val="22"/>
          <w:szCs w:val="22"/>
          <w:lang w:val="en-GB"/>
        </w:rPr>
        <w:t xml:space="preserve">) – LOI </w:t>
      </w:r>
      <w:r w:rsidR="0088DB40" w:rsidRPr="6CAC990A">
        <w:rPr>
          <w:rFonts w:ascii="Helvetica Neue" w:hAnsi="Helvetica Neue"/>
          <w:b/>
          <w:bCs/>
          <w:color w:val="F6BE0E"/>
          <w:sz w:val="22"/>
          <w:szCs w:val="22"/>
          <w:lang w:val="en-GB"/>
        </w:rPr>
        <w:t xml:space="preserve">2: Legislative framework </w:t>
      </w:r>
      <w:bookmarkEnd w:id="2"/>
      <w:r w:rsidRPr="6CAC990A">
        <w:rPr>
          <w:rFonts w:ascii="Helvetica Neue" w:hAnsi="Helvetica Neue"/>
          <w:b/>
          <w:bCs/>
          <w:color w:val="F6BE0E"/>
          <w:sz w:val="22"/>
          <w:szCs w:val="22"/>
          <w:lang w:val="en-GB"/>
        </w:rPr>
        <w:t xml:space="preserve"> </w:t>
      </w:r>
    </w:p>
    <w:p w14:paraId="0D64345B" w14:textId="77777777" w:rsidR="00FD1900" w:rsidRPr="00FD1900" w:rsidRDefault="00FD1900" w:rsidP="00E423C7">
      <w:pPr>
        <w:spacing w:line="360" w:lineRule="auto"/>
        <w:jc w:val="both"/>
        <w:rPr>
          <w:rFonts w:ascii="Helvetica Neue" w:hAnsi="Helvetica Neue"/>
          <w:lang w:val="en-GB"/>
        </w:rPr>
      </w:pPr>
    </w:p>
    <w:p w14:paraId="45942783" w14:textId="47881360" w:rsidR="00A000E3" w:rsidRPr="00FB07F9" w:rsidRDefault="5F8C749F" w:rsidP="00A000E3">
      <w:pPr>
        <w:pStyle w:val="Heading3"/>
        <w:numPr>
          <w:ilvl w:val="1"/>
          <w:numId w:val="17"/>
        </w:numPr>
        <w:spacing w:line="360" w:lineRule="auto"/>
        <w:rPr>
          <w:rFonts w:ascii="Helvetica Neue" w:hAnsi="Helvetica Neue"/>
          <w:b/>
          <w:bCs/>
          <w:color w:val="000000" w:themeColor="text1"/>
          <w:sz w:val="22"/>
          <w:szCs w:val="22"/>
          <w:lang w:val="en-GB"/>
        </w:rPr>
      </w:pPr>
      <w:bookmarkStart w:id="3" w:name="_Toc113613725"/>
      <w:r w:rsidRPr="6CAC990A">
        <w:rPr>
          <w:rFonts w:ascii="Helvetica Neue" w:hAnsi="Helvetica Neue"/>
          <w:b/>
          <w:bCs/>
          <w:color w:val="000000" w:themeColor="text1"/>
          <w:sz w:val="22"/>
          <w:szCs w:val="22"/>
          <w:lang w:val="en-GB"/>
        </w:rPr>
        <w:t xml:space="preserve">Specific procedural needs </w:t>
      </w:r>
      <w:r w:rsidR="6CD512DB" w:rsidRPr="6CAC990A">
        <w:rPr>
          <w:rFonts w:ascii="Helvetica Neue" w:hAnsi="Helvetica Neue"/>
          <w:b/>
          <w:bCs/>
          <w:color w:val="000000" w:themeColor="text1"/>
          <w:sz w:val="22"/>
          <w:szCs w:val="22"/>
          <w:lang w:val="en-GB"/>
        </w:rPr>
        <w:t xml:space="preserve">of </w:t>
      </w:r>
      <w:r w:rsidR="4B96FFAF" w:rsidRPr="6CAC990A">
        <w:rPr>
          <w:rFonts w:ascii="Helvetica Neue" w:hAnsi="Helvetica Neue"/>
          <w:b/>
          <w:bCs/>
          <w:color w:val="000000" w:themeColor="text1"/>
          <w:sz w:val="22"/>
          <w:szCs w:val="22"/>
          <w:lang w:val="en-GB"/>
        </w:rPr>
        <w:t xml:space="preserve">persons in </w:t>
      </w:r>
      <w:r w:rsidR="6CD512DB" w:rsidRPr="6CAC990A">
        <w:rPr>
          <w:rFonts w:ascii="Helvetica Neue" w:hAnsi="Helvetica Neue"/>
          <w:b/>
          <w:bCs/>
          <w:color w:val="000000" w:themeColor="text1"/>
          <w:sz w:val="22"/>
          <w:szCs w:val="22"/>
          <w:lang w:val="en-GB"/>
        </w:rPr>
        <w:t xml:space="preserve">vulnerable </w:t>
      </w:r>
      <w:r w:rsidR="4B96FFAF" w:rsidRPr="6CAC990A">
        <w:rPr>
          <w:rFonts w:ascii="Helvetica Neue" w:hAnsi="Helvetica Neue"/>
          <w:b/>
          <w:bCs/>
          <w:color w:val="000000" w:themeColor="text1"/>
          <w:sz w:val="22"/>
          <w:szCs w:val="22"/>
          <w:lang w:val="en-GB"/>
        </w:rPr>
        <w:t>situations</w:t>
      </w:r>
      <w:bookmarkEnd w:id="3"/>
    </w:p>
    <w:p w14:paraId="4546FB74" w14:textId="77777777" w:rsidR="00A000E3" w:rsidRPr="008E2BC3" w:rsidRDefault="00A000E3" w:rsidP="00A000E3">
      <w:pPr>
        <w:rPr>
          <w:rFonts w:ascii="Helvetica Neue" w:hAnsi="Helvetica Neue"/>
          <w:lang w:val="en-GB"/>
        </w:rPr>
      </w:pPr>
    </w:p>
    <w:p w14:paraId="127F11DC" w14:textId="49E5C513" w:rsidR="00AB7579" w:rsidRDefault="00395AE6" w:rsidP="00A000E3">
      <w:pPr>
        <w:spacing w:line="360" w:lineRule="auto"/>
        <w:jc w:val="both"/>
        <w:rPr>
          <w:rFonts w:ascii="Helvetica Neue" w:hAnsi="Helvetica Neue" w:cs="Times New Roman"/>
          <w:lang w:val="en-GB"/>
        </w:rPr>
      </w:pPr>
      <w:r>
        <w:rPr>
          <w:rFonts w:ascii="Helvetica Neue" w:hAnsi="Helvetica Neue" w:cs="Times New Roman"/>
          <w:lang w:val="en-GB"/>
        </w:rPr>
        <w:t>W</w:t>
      </w:r>
      <w:r w:rsidR="236A2C46" w:rsidRPr="008E2BC3">
        <w:rPr>
          <w:rFonts w:ascii="Helvetica Neue" w:hAnsi="Helvetica Neue" w:cs="Times New Roman"/>
          <w:lang w:val="en-GB"/>
        </w:rPr>
        <w:t>omen and LGBTQI</w:t>
      </w:r>
      <w:r w:rsidR="006E13EA">
        <w:rPr>
          <w:rFonts w:ascii="Helvetica Neue" w:hAnsi="Helvetica Neue" w:cs="Times New Roman"/>
          <w:lang w:val="en-GB"/>
        </w:rPr>
        <w:t>A</w:t>
      </w:r>
      <w:r w:rsidR="7E1C5C7B">
        <w:rPr>
          <w:rFonts w:ascii="Helvetica Neue" w:hAnsi="Helvetica Neue" w:cs="Times New Roman"/>
          <w:lang w:val="en-GB"/>
        </w:rPr>
        <w:t>+</w:t>
      </w:r>
      <w:r w:rsidR="236A2C46" w:rsidRPr="008E2BC3">
        <w:rPr>
          <w:rFonts w:ascii="Helvetica Neue" w:hAnsi="Helvetica Neue" w:cs="Times New Roman"/>
          <w:lang w:val="en-GB"/>
        </w:rPr>
        <w:t xml:space="preserve"> applicants</w:t>
      </w:r>
      <w:r w:rsidR="3D8663D4" w:rsidRPr="008E2BC3">
        <w:rPr>
          <w:rFonts w:ascii="Helvetica Neue" w:hAnsi="Helvetica Neue" w:cs="Times New Roman"/>
          <w:lang w:val="en-GB"/>
        </w:rPr>
        <w:t>,</w:t>
      </w:r>
      <w:r w:rsidR="236A2C46" w:rsidRPr="008E2BC3">
        <w:rPr>
          <w:rFonts w:ascii="Helvetica Neue" w:hAnsi="Helvetica Neue" w:cs="Times New Roman"/>
          <w:lang w:val="en-GB"/>
        </w:rPr>
        <w:t xml:space="preserve"> are </w:t>
      </w:r>
      <w:r w:rsidR="6A58D6DE">
        <w:rPr>
          <w:rFonts w:ascii="Helvetica Neue" w:hAnsi="Helvetica Neue" w:cs="Times New Roman"/>
          <w:lang w:val="en-GB"/>
        </w:rPr>
        <w:t xml:space="preserve">rendered </w:t>
      </w:r>
      <w:r w:rsidR="236A2C46" w:rsidRPr="008E2BC3">
        <w:rPr>
          <w:rFonts w:ascii="Helvetica Neue" w:hAnsi="Helvetica Neue" w:cs="Times New Roman"/>
          <w:lang w:val="en-GB"/>
        </w:rPr>
        <w:t xml:space="preserve">particularly vulnerable in the </w:t>
      </w:r>
      <w:r w:rsidR="07626870" w:rsidRPr="008E2BC3">
        <w:rPr>
          <w:rFonts w:ascii="Helvetica Neue" w:hAnsi="Helvetica Neue" w:cs="Times New Roman"/>
          <w:lang w:val="en-GB"/>
        </w:rPr>
        <w:t xml:space="preserve">asylum-seeking process. </w:t>
      </w:r>
      <w:r w:rsidR="18AB8A63" w:rsidRPr="008E2BC3">
        <w:rPr>
          <w:rFonts w:ascii="Helvetica Neue" w:hAnsi="Helvetica Neue" w:cs="Times New Roman"/>
          <w:lang w:val="en-GB"/>
        </w:rPr>
        <w:t>To</w:t>
      </w:r>
      <w:r w:rsidR="07626870" w:rsidRPr="008E2BC3">
        <w:rPr>
          <w:rFonts w:ascii="Helvetica Neue" w:hAnsi="Helvetica Neue" w:cs="Times New Roman"/>
          <w:lang w:val="en-GB"/>
        </w:rPr>
        <w:t xml:space="preserve"> ensure procedural equality, </w:t>
      </w:r>
      <w:r w:rsidR="21D0C99C" w:rsidRPr="008E2BC3">
        <w:rPr>
          <w:rFonts w:ascii="Helvetica Neue" w:hAnsi="Helvetica Neue" w:cs="Times New Roman"/>
          <w:lang w:val="en-GB"/>
        </w:rPr>
        <w:t>the framework of the EU asylum system</w:t>
      </w:r>
      <w:r w:rsidR="0054664E">
        <w:rPr>
          <w:rFonts w:ascii="Helvetica Neue" w:hAnsi="Helvetica Neue" w:cs="Times New Roman"/>
          <w:lang w:val="en-GB"/>
        </w:rPr>
        <w:t xml:space="preserve"> foresees </w:t>
      </w:r>
      <w:r w:rsidR="0054664E" w:rsidRPr="008E2BC3">
        <w:rPr>
          <w:rFonts w:ascii="Helvetica Neue" w:hAnsi="Helvetica Neue" w:cs="Times New Roman"/>
          <w:lang w:val="en-GB"/>
        </w:rPr>
        <w:t>specific rights and guarantees</w:t>
      </w:r>
      <w:r w:rsidR="21D0C99C" w:rsidRPr="008E2BC3">
        <w:rPr>
          <w:rFonts w:ascii="Helvetica Neue" w:hAnsi="Helvetica Neue" w:cs="Times New Roman"/>
          <w:lang w:val="en-GB"/>
        </w:rPr>
        <w:t>.</w:t>
      </w:r>
      <w:r w:rsidR="00AB7579" w:rsidRPr="008E2BC3">
        <w:rPr>
          <w:rStyle w:val="EndnoteReference"/>
          <w:rFonts w:ascii="Helvetica Neue" w:hAnsi="Helvetica Neue" w:cs="Times New Roman"/>
          <w:lang w:val="en-GB"/>
        </w:rPr>
        <w:endnoteReference w:id="2"/>
      </w:r>
      <w:r w:rsidR="00AB7579" w:rsidRPr="008E2BC3">
        <w:rPr>
          <w:rFonts w:ascii="Helvetica Neue" w:hAnsi="Helvetica Neue" w:cs="Times New Roman"/>
          <w:lang w:val="en-GB"/>
        </w:rPr>
        <w:t xml:space="preserve"> Accordingly, Belgian authorities must evaluate whether an asylum seeker requires special procedural guarantees.</w:t>
      </w:r>
      <w:r w:rsidR="00AB7579" w:rsidRPr="008E2BC3">
        <w:rPr>
          <w:rStyle w:val="EndnoteReference"/>
          <w:rFonts w:ascii="Helvetica Neue" w:hAnsi="Helvetica Neue" w:cs="Times New Roman"/>
          <w:lang w:val="en-GB"/>
        </w:rPr>
        <w:endnoteReference w:id="3"/>
      </w:r>
      <w:r w:rsidR="00AB7579" w:rsidRPr="008E2BC3">
        <w:rPr>
          <w:rFonts w:ascii="Helvetica Neue" w:hAnsi="Helvetica Neue" w:cs="Times New Roman"/>
          <w:lang w:val="en-GB"/>
        </w:rPr>
        <w:t xml:space="preserve"> </w:t>
      </w:r>
    </w:p>
    <w:p w14:paraId="0AF7CADA" w14:textId="3B8BD9D7" w:rsidR="00AB7579" w:rsidRPr="0087347E" w:rsidRDefault="00AB7579" w:rsidP="00A000E3">
      <w:pPr>
        <w:spacing w:line="360" w:lineRule="auto"/>
        <w:jc w:val="both"/>
        <w:rPr>
          <w:rFonts w:ascii="Helvetica Neue" w:hAnsi="Helvetica Neue" w:cs="Times New Roman"/>
          <w:lang w:val="en-GB"/>
        </w:rPr>
      </w:pPr>
      <w:r w:rsidRPr="6CAC990A">
        <w:rPr>
          <w:rFonts w:ascii="Helvetica Neue" w:hAnsi="Helvetica Neue" w:cs="Times New Roman"/>
          <w:lang w:val="en-GB"/>
        </w:rPr>
        <w:t xml:space="preserve">In Belgium, Article 48/9 of the Law of 15 December 1980 on access to the territory, residence, establishment and removal of foreigners (hereinafter: Immigration Law) creates the legal framework for "special procedural needs". To detect vulnerabilities, Belgian asylum instances use a </w:t>
      </w:r>
      <w:r w:rsidR="002B15E4">
        <w:rPr>
          <w:rFonts w:ascii="Helvetica Neue" w:hAnsi="Helvetica Neue" w:cs="Times New Roman"/>
          <w:lang w:val="en-GB"/>
        </w:rPr>
        <w:t>specific</w:t>
      </w:r>
      <w:r w:rsidRPr="6CAC990A">
        <w:rPr>
          <w:rFonts w:ascii="Helvetica Neue" w:hAnsi="Helvetica Neue" w:cs="Times New Roman"/>
          <w:lang w:val="en-GB"/>
        </w:rPr>
        <w:t xml:space="preserve"> questionnaire. NANSEN </w:t>
      </w:r>
      <w:r w:rsidR="005E3E80">
        <w:rPr>
          <w:rFonts w:ascii="Helvetica Neue" w:hAnsi="Helvetica Neue" w:cs="Times New Roman"/>
          <w:lang w:val="en-GB"/>
        </w:rPr>
        <w:t>finds</w:t>
      </w:r>
      <w:r w:rsidRPr="6CAC990A">
        <w:rPr>
          <w:rFonts w:ascii="Helvetica Neue" w:hAnsi="Helvetica Neue" w:cs="Times New Roman"/>
          <w:lang w:val="en-GB"/>
        </w:rPr>
        <w:t xml:space="preserve"> the question</w:t>
      </w:r>
      <w:r w:rsidR="00E2705F">
        <w:rPr>
          <w:rFonts w:ascii="Helvetica Neue" w:hAnsi="Helvetica Neue" w:cs="Times New Roman"/>
          <w:lang w:val="en-GB"/>
        </w:rPr>
        <w:t>s</w:t>
      </w:r>
      <w:r w:rsidRPr="6CAC990A">
        <w:rPr>
          <w:rFonts w:ascii="Helvetica Neue" w:hAnsi="Helvetica Neue" w:cs="Times New Roman"/>
          <w:lang w:val="en-GB"/>
        </w:rPr>
        <w:t xml:space="preserve"> asked are too general</w:t>
      </w:r>
      <w:r w:rsidR="007A7FEB">
        <w:rPr>
          <w:rFonts w:ascii="Helvetica Neue" w:hAnsi="Helvetica Neue" w:cs="Times New Roman"/>
          <w:lang w:val="en-GB"/>
        </w:rPr>
        <w:t xml:space="preserve">. </w:t>
      </w:r>
      <w:r w:rsidRPr="6CAC990A">
        <w:rPr>
          <w:rFonts w:ascii="Helvetica Neue" w:hAnsi="Helvetica Neue" w:cs="Times New Roman"/>
          <w:lang w:val="en-US"/>
        </w:rPr>
        <w:t>For concrete case</w:t>
      </w:r>
      <w:r w:rsidR="007A7FEB">
        <w:rPr>
          <w:rFonts w:ascii="Helvetica Neue" w:hAnsi="Helvetica Neue" w:cs="Times New Roman"/>
          <w:lang w:val="en-US"/>
        </w:rPr>
        <w:t>s</w:t>
      </w:r>
      <w:r w:rsidRPr="6CAC990A">
        <w:rPr>
          <w:rFonts w:ascii="Helvetica Neue" w:hAnsi="Helvetica Neue" w:cs="Times New Roman"/>
          <w:lang w:val="en-US"/>
        </w:rPr>
        <w:t xml:space="preserve"> in which victim</w:t>
      </w:r>
      <w:r w:rsidR="007A7FEB">
        <w:rPr>
          <w:rFonts w:ascii="Helvetica Neue" w:hAnsi="Helvetica Neue" w:cs="Times New Roman"/>
          <w:lang w:val="en-US"/>
        </w:rPr>
        <w:t>s</w:t>
      </w:r>
      <w:r w:rsidRPr="6CAC990A">
        <w:rPr>
          <w:rFonts w:ascii="Helvetica Neue" w:hAnsi="Helvetica Neue" w:cs="Times New Roman"/>
          <w:lang w:val="en-US"/>
        </w:rPr>
        <w:t xml:space="preserve"> of torture w</w:t>
      </w:r>
      <w:r w:rsidR="007A7FEB">
        <w:rPr>
          <w:rFonts w:ascii="Helvetica Neue" w:hAnsi="Helvetica Neue" w:cs="Times New Roman"/>
          <w:lang w:val="en-US"/>
        </w:rPr>
        <w:t xml:space="preserve">ere </w:t>
      </w:r>
      <w:r w:rsidRPr="6CAC990A">
        <w:rPr>
          <w:rFonts w:ascii="Helvetica Neue" w:hAnsi="Helvetica Neue" w:cs="Times New Roman"/>
          <w:lang w:val="en-US"/>
        </w:rPr>
        <w:t xml:space="preserve">not identified by means of the questionnaire, see: NANSEN </w:t>
      </w:r>
      <w:hyperlink r:id="rId12">
        <w:r w:rsidRPr="6CAC990A">
          <w:rPr>
            <w:rStyle w:val="Hyperlink"/>
            <w:rFonts w:ascii="Helvetica Neue" w:hAnsi="Helvetica Neue" w:cs="Times New Roman"/>
            <w:lang w:val="en-US"/>
          </w:rPr>
          <w:t>Vulnerability in detention: Special procedural needs</w:t>
        </w:r>
      </w:hyperlink>
      <w:r w:rsidRPr="6CAC990A">
        <w:rPr>
          <w:rFonts w:ascii="Helvetica Neue" w:hAnsi="Helvetica Neue" w:cs="Times New Roman"/>
          <w:lang w:val="en-US"/>
        </w:rPr>
        <w:t xml:space="preserve">.  </w:t>
      </w:r>
    </w:p>
    <w:p w14:paraId="5FE98AE6" w14:textId="5E34265A" w:rsidR="00AB7579" w:rsidRPr="008E2BC3" w:rsidRDefault="00AB7579" w:rsidP="6CAC990A">
      <w:pPr>
        <w:spacing w:line="360" w:lineRule="auto"/>
        <w:jc w:val="both"/>
        <w:rPr>
          <w:rFonts w:ascii="Helvetica Neue" w:hAnsi="Helvetica Neue" w:cs="Times New Roman"/>
          <w:lang w:val="en-GB"/>
        </w:rPr>
      </w:pPr>
      <w:r w:rsidRPr="6CAC990A">
        <w:rPr>
          <w:rFonts w:ascii="Helvetica Neue" w:hAnsi="Helvetica Neue" w:cs="Times New Roman"/>
          <w:lang w:val="en-GB"/>
        </w:rPr>
        <w:t xml:space="preserve">NANSEN </w:t>
      </w:r>
      <w:r w:rsidR="00E2705F">
        <w:rPr>
          <w:rFonts w:ascii="Helvetica Neue" w:hAnsi="Helvetica Neue" w:cs="Times New Roman"/>
          <w:lang w:val="en-GB"/>
        </w:rPr>
        <w:t xml:space="preserve">also </w:t>
      </w:r>
      <w:r w:rsidRPr="6CAC990A">
        <w:rPr>
          <w:rFonts w:ascii="Helvetica Neue" w:hAnsi="Helvetica Neue" w:cs="Times New Roman"/>
          <w:lang w:val="en-GB"/>
        </w:rPr>
        <w:t xml:space="preserve">notes that the questionnaire </w:t>
      </w:r>
      <w:r w:rsidRPr="00125561">
        <w:rPr>
          <w:rFonts w:ascii="Helvetica Neue" w:hAnsi="Helvetica Neue" w:cs="Times New Roman"/>
          <w:lang w:val="en-GB"/>
        </w:rPr>
        <w:t xml:space="preserve">relies on the idea that the asylum seeker is responsible for providing </w:t>
      </w:r>
      <w:r w:rsidR="00E2705F">
        <w:rPr>
          <w:rFonts w:ascii="Helvetica Neue" w:hAnsi="Helvetica Neue" w:cs="Times New Roman"/>
          <w:lang w:val="en-GB"/>
        </w:rPr>
        <w:t>all</w:t>
      </w:r>
      <w:r w:rsidRPr="00125561">
        <w:rPr>
          <w:rFonts w:ascii="Helvetica Neue" w:hAnsi="Helvetica Neue" w:cs="Times New Roman"/>
          <w:lang w:val="en-GB"/>
        </w:rPr>
        <w:t xml:space="preserve"> necessary elements</w:t>
      </w:r>
      <w:r w:rsidR="00E2705F">
        <w:rPr>
          <w:rFonts w:ascii="Helvetica Neue" w:hAnsi="Helvetica Neue" w:cs="Times New Roman"/>
          <w:lang w:val="en-GB"/>
        </w:rPr>
        <w:t xml:space="preserve"> on his needs</w:t>
      </w:r>
      <w:r w:rsidRPr="008E2BC3">
        <w:rPr>
          <w:rFonts w:ascii="Helvetica Neue" w:hAnsi="Helvetica Neue" w:cs="Times New Roman"/>
          <w:lang w:val="en-GB"/>
        </w:rPr>
        <w:t xml:space="preserve">. </w:t>
      </w:r>
      <w:r>
        <w:rPr>
          <w:rFonts w:ascii="Helvetica Neue" w:hAnsi="Helvetica Neue" w:cs="Times New Roman"/>
          <w:lang w:val="en-GB"/>
        </w:rPr>
        <w:t>This</w:t>
      </w:r>
      <w:r w:rsidRPr="008E2BC3">
        <w:rPr>
          <w:rFonts w:ascii="Helvetica Neue" w:hAnsi="Helvetica Neue" w:cs="Times New Roman"/>
          <w:lang w:val="en-GB"/>
        </w:rPr>
        <w:t xml:space="preserve"> is contrary to the EU Procedures Directive which states that it is up to the asylum authorities to identify persons with special procedural needs.</w:t>
      </w:r>
      <w:r w:rsidRPr="008E2BC3">
        <w:rPr>
          <w:rStyle w:val="EndnoteReference"/>
          <w:rFonts w:ascii="Helvetica Neue" w:hAnsi="Helvetica Neue" w:cs="Times New Roman"/>
          <w:lang w:val="en-GB"/>
        </w:rPr>
        <w:endnoteReference w:id="4"/>
      </w:r>
      <w:r w:rsidR="009D195B">
        <w:rPr>
          <w:rFonts w:ascii="Helvetica Neue" w:hAnsi="Helvetica Neue" w:cs="Times New Roman"/>
          <w:lang w:val="en-GB"/>
        </w:rPr>
        <w:t xml:space="preserve"> The Belgian legislation is insufficiently clear on that point.</w:t>
      </w:r>
    </w:p>
    <w:p w14:paraId="27153B82" w14:textId="7739F877" w:rsidR="00AB7579" w:rsidRPr="00884FAD" w:rsidRDefault="00AB7579" w:rsidP="6CAC990A">
      <w:pPr>
        <w:spacing w:line="360" w:lineRule="auto"/>
        <w:jc w:val="both"/>
        <w:rPr>
          <w:rFonts w:ascii="Helvetica Neue" w:hAnsi="Helvetica Neue" w:cs="Times New Roman"/>
          <w:lang w:val="en-GB"/>
        </w:rPr>
      </w:pPr>
      <w:r w:rsidRPr="008E2BC3">
        <w:rPr>
          <w:rFonts w:ascii="Helvetica Neue" w:hAnsi="Helvetica Neue" w:cs="Times New Roman"/>
          <w:lang w:val="en-GB"/>
        </w:rPr>
        <w:t xml:space="preserve">Moreover, according to Belgian asylum instances, special procedural needs </w:t>
      </w:r>
      <w:r w:rsidRPr="6CAC990A">
        <w:rPr>
          <w:rFonts w:ascii="Helvetica Neue" w:hAnsi="Helvetica Neue" w:cs="Times New Roman"/>
          <w:lang w:val="en-GB"/>
        </w:rPr>
        <w:t xml:space="preserve">solely </w:t>
      </w:r>
      <w:r w:rsidRPr="008E2BC3">
        <w:rPr>
          <w:rFonts w:ascii="Helvetica Neue" w:hAnsi="Helvetica Neue" w:cs="Times New Roman"/>
          <w:lang w:val="en-GB"/>
        </w:rPr>
        <w:t>concern procedur</w:t>
      </w:r>
      <w:r w:rsidR="0047326F">
        <w:rPr>
          <w:rFonts w:ascii="Helvetica Neue" w:hAnsi="Helvetica Neue" w:cs="Times New Roman"/>
          <w:lang w:val="en-GB"/>
        </w:rPr>
        <w:t xml:space="preserve">al </w:t>
      </w:r>
      <w:r w:rsidR="0069463A">
        <w:rPr>
          <w:rFonts w:ascii="Helvetica Neue" w:hAnsi="Helvetica Neue" w:cs="Times New Roman"/>
          <w:lang w:val="en-GB"/>
        </w:rPr>
        <w:t>accommodations</w:t>
      </w:r>
      <w:r w:rsidRPr="008E2BC3">
        <w:rPr>
          <w:rFonts w:ascii="Helvetica Neue" w:hAnsi="Helvetica Neue" w:cs="Times New Roman"/>
          <w:lang w:val="en-GB"/>
        </w:rPr>
        <w:t xml:space="preserve"> and not the assessment of the content of the application.</w:t>
      </w:r>
      <w:r w:rsidRPr="008E2BC3">
        <w:rPr>
          <w:rStyle w:val="EndnoteReference"/>
          <w:rFonts w:ascii="Helvetica Neue" w:hAnsi="Helvetica Neue" w:cs="Times New Roman"/>
          <w:lang w:val="en-GB"/>
        </w:rPr>
        <w:endnoteReference w:id="5"/>
      </w:r>
      <w:r w:rsidRPr="00D92812">
        <w:rPr>
          <w:rFonts w:ascii="Helvetica Neue" w:hAnsi="Helvetica Neue"/>
          <w:lang w:val="en-US"/>
        </w:rPr>
        <w:t xml:space="preserve"> </w:t>
      </w:r>
      <w:r w:rsidRPr="008E2BC3">
        <w:rPr>
          <w:rFonts w:ascii="Helvetica Neue" w:hAnsi="Helvetica Neue" w:cs="Times New Roman"/>
          <w:lang w:val="en-GB"/>
        </w:rPr>
        <w:t xml:space="preserve">Based on individual </w:t>
      </w:r>
      <w:r w:rsidR="000B5CDB">
        <w:rPr>
          <w:rFonts w:ascii="Helvetica Neue" w:hAnsi="Helvetica Neue" w:cs="Times New Roman"/>
          <w:lang w:val="en-GB"/>
        </w:rPr>
        <w:t>cases</w:t>
      </w:r>
      <w:r w:rsidRPr="008E2BC3">
        <w:rPr>
          <w:rFonts w:ascii="Helvetica Neue" w:hAnsi="Helvetica Neue" w:cs="Times New Roman"/>
          <w:lang w:val="en-GB"/>
        </w:rPr>
        <w:t xml:space="preserve">, NANSEN </w:t>
      </w:r>
      <w:r>
        <w:rPr>
          <w:rFonts w:ascii="Helvetica Neue" w:hAnsi="Helvetica Neue" w:cs="Times New Roman"/>
          <w:lang w:val="en-GB"/>
        </w:rPr>
        <w:t>emphasizes</w:t>
      </w:r>
      <w:r w:rsidRPr="008E2BC3">
        <w:rPr>
          <w:rFonts w:ascii="Helvetica Neue" w:hAnsi="Helvetica Neue" w:cs="Times New Roman"/>
          <w:lang w:val="en-GB"/>
        </w:rPr>
        <w:t xml:space="preserve"> that </w:t>
      </w:r>
      <w:r w:rsidR="000B5CDB">
        <w:rPr>
          <w:rFonts w:ascii="Helvetica Neue" w:hAnsi="Helvetica Neue" w:cs="Times New Roman"/>
          <w:lang w:val="en-GB"/>
        </w:rPr>
        <w:t>this</w:t>
      </w:r>
      <w:r w:rsidRPr="008E2BC3">
        <w:rPr>
          <w:rFonts w:ascii="Helvetica Neue" w:hAnsi="Helvetica Neue" w:cs="Times New Roman"/>
          <w:lang w:val="en-GB"/>
        </w:rPr>
        <w:t xml:space="preserve"> limited fulfilment of special procedural </w:t>
      </w:r>
      <w:r>
        <w:rPr>
          <w:rFonts w:ascii="Helvetica Neue" w:hAnsi="Helvetica Neue" w:cs="Times New Roman"/>
          <w:lang w:val="en-GB"/>
        </w:rPr>
        <w:t>needs</w:t>
      </w:r>
      <w:r w:rsidRPr="008E2BC3">
        <w:rPr>
          <w:rFonts w:ascii="Helvetica Neue" w:hAnsi="Helvetica Neue" w:cs="Times New Roman"/>
          <w:lang w:val="en-GB"/>
        </w:rPr>
        <w:t xml:space="preserve"> is an obstacle to the correct assessment of the need for protection.</w:t>
      </w:r>
      <w:r w:rsidRPr="008E2BC3">
        <w:rPr>
          <w:rStyle w:val="EndnoteReference"/>
          <w:rFonts w:ascii="Helvetica Neue" w:hAnsi="Helvetica Neue" w:cs="Times New Roman"/>
          <w:lang w:val="en-GB"/>
        </w:rPr>
        <w:endnoteReference w:id="6"/>
      </w:r>
    </w:p>
    <w:p w14:paraId="57D8765E" w14:textId="77777777" w:rsidR="00AB7579" w:rsidRDefault="00AB7579" w:rsidP="00FB07F9">
      <w:p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cs="Times New Roman"/>
          <w:b/>
          <w:bCs/>
          <w:lang w:val="en-US"/>
        </w:rPr>
      </w:pPr>
      <w:r w:rsidRPr="00810DC7">
        <w:rPr>
          <w:rFonts w:ascii="Helvetica Neue" w:hAnsi="Helvetica Neue" w:cs="Times New Roman"/>
          <w:b/>
          <w:bCs/>
          <w:lang w:val="en-US"/>
        </w:rPr>
        <w:t>Recommendations</w:t>
      </w:r>
    </w:p>
    <w:p w14:paraId="394C7152" w14:textId="2A3FFCD8" w:rsidR="00AB7579" w:rsidRPr="006F7B68" w:rsidRDefault="00AB7579" w:rsidP="00403B1C">
      <w:pPr>
        <w:pStyle w:val="ListParagraph"/>
        <w:numPr>
          <w:ilvl w:val="0"/>
          <w:numId w:val="11"/>
        </w:num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cs="Times New Roman"/>
          <w:lang w:val="en-GB"/>
        </w:rPr>
      </w:pPr>
      <w:r w:rsidRPr="6CAC990A">
        <w:rPr>
          <w:rFonts w:ascii="Helvetica Neue" w:hAnsi="Helvetica Neue" w:cs="Times New Roman"/>
          <w:lang w:val="en-US"/>
        </w:rPr>
        <w:t>Refining</w:t>
      </w:r>
      <w:r w:rsidRPr="6CAC990A">
        <w:rPr>
          <w:rFonts w:ascii="Helvetica Neue" w:hAnsi="Helvetica Neue" w:cs="Times New Roman"/>
          <w:lang w:val="en-GB"/>
        </w:rPr>
        <w:t xml:space="preserve"> the "special procedural needs" questionnaire at the Immigration Office level </w:t>
      </w:r>
    </w:p>
    <w:p w14:paraId="44A41B0C" w14:textId="1C79BF52" w:rsidR="00AB7579" w:rsidRDefault="00AB7579" w:rsidP="00403B1C">
      <w:pPr>
        <w:pStyle w:val="ListParagraph"/>
        <w:numPr>
          <w:ilvl w:val="0"/>
          <w:numId w:val="11"/>
        </w:num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cs="Times New Roman"/>
          <w:lang w:val="en-GB"/>
        </w:rPr>
      </w:pPr>
      <w:r w:rsidRPr="6CAC990A">
        <w:rPr>
          <w:rFonts w:ascii="Helvetica Neue" w:hAnsi="Helvetica Neue" w:cs="Times New Roman"/>
          <w:lang w:val="en-GB"/>
        </w:rPr>
        <w:t>Amending the special procedural needs article of the Immigration Law, namely deleting the sentence: "insofar as these needs have been sufficiently demonstrated".</w:t>
      </w:r>
    </w:p>
    <w:p w14:paraId="331D4634" w14:textId="68A0535F" w:rsidR="00AB7579" w:rsidRPr="00A70A75" w:rsidRDefault="00AB7579" w:rsidP="00403B1C">
      <w:pPr>
        <w:pStyle w:val="ListParagraph"/>
        <w:numPr>
          <w:ilvl w:val="0"/>
          <w:numId w:val="11"/>
        </w:num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cs="Times New Roman"/>
          <w:b/>
          <w:bCs/>
          <w:lang w:val="en-US"/>
        </w:rPr>
      </w:pPr>
      <w:r w:rsidRPr="6CAC990A">
        <w:rPr>
          <w:rFonts w:ascii="Helvetica Neue" w:hAnsi="Helvetica Neue" w:cs="Times New Roman"/>
          <w:lang w:val="en-GB"/>
        </w:rPr>
        <w:t>Including an intersectional understanding of vulnerability to the concept of procedural needs.</w:t>
      </w:r>
    </w:p>
    <w:p w14:paraId="1B97EA50" w14:textId="77777777" w:rsidR="00AB7579" w:rsidRDefault="00AB7579" w:rsidP="00220720">
      <w:pPr>
        <w:pStyle w:val="Heading4"/>
        <w:spacing w:line="360" w:lineRule="auto"/>
        <w:rPr>
          <w:rFonts w:ascii="Helvetica Neue" w:hAnsi="Helvetica Neue"/>
          <w:lang w:val="en-GB"/>
        </w:rPr>
      </w:pPr>
    </w:p>
    <w:p w14:paraId="1AD86A3C" w14:textId="7E525EBF" w:rsidR="00AB7579" w:rsidRPr="00FB07F9" w:rsidRDefault="00AB7579" w:rsidP="00A67DD7">
      <w:pPr>
        <w:pStyle w:val="Heading4"/>
        <w:numPr>
          <w:ilvl w:val="2"/>
          <w:numId w:val="17"/>
        </w:numPr>
        <w:spacing w:line="360" w:lineRule="auto"/>
        <w:rPr>
          <w:rFonts w:ascii="Helvetica Neue" w:hAnsi="Helvetica Neue"/>
          <w:color w:val="000000" w:themeColor="text1"/>
          <w:lang w:val="en-GB"/>
        </w:rPr>
      </w:pPr>
      <w:bookmarkStart w:id="4" w:name="_Toc113613726"/>
      <w:r w:rsidRPr="6CAC990A">
        <w:rPr>
          <w:rFonts w:ascii="Helvetica Neue" w:hAnsi="Helvetica Neue"/>
          <w:color w:val="000000" w:themeColor="text1"/>
          <w:lang w:val="en-GB"/>
        </w:rPr>
        <w:t>SGBV-related applications</w:t>
      </w:r>
      <w:bookmarkEnd w:id="4"/>
    </w:p>
    <w:p w14:paraId="63A1C8EC" w14:textId="77777777" w:rsidR="00AB7579" w:rsidRPr="00191C07" w:rsidRDefault="00AB7579" w:rsidP="00191C07">
      <w:pPr>
        <w:rPr>
          <w:lang w:val="en-GB"/>
        </w:rPr>
      </w:pPr>
    </w:p>
    <w:p w14:paraId="299236CD" w14:textId="69AB5194" w:rsidR="00AB7579" w:rsidRPr="008E2BC3" w:rsidRDefault="00AB7579" w:rsidP="00A000E3">
      <w:pPr>
        <w:spacing w:line="360" w:lineRule="auto"/>
        <w:jc w:val="both"/>
        <w:rPr>
          <w:rFonts w:ascii="Helvetica Neue" w:hAnsi="Helvetica Neue" w:cs="Times New Roman"/>
          <w:lang w:val="en-GB"/>
        </w:rPr>
      </w:pPr>
      <w:r w:rsidRPr="008E2BC3">
        <w:rPr>
          <w:rFonts w:ascii="Helvetica Neue" w:hAnsi="Helvetica Neue" w:cs="Times New Roman"/>
          <w:lang w:val="en-GB"/>
        </w:rPr>
        <w:lastRenderedPageBreak/>
        <w:t xml:space="preserve">NANSEN stresses that the potential gendered impacts of the </w:t>
      </w:r>
      <w:r>
        <w:rPr>
          <w:rFonts w:ascii="Helvetica Neue" w:hAnsi="Helvetica Neue" w:cs="Times New Roman"/>
          <w:lang w:val="en-GB"/>
        </w:rPr>
        <w:t xml:space="preserve">asylum </w:t>
      </w:r>
      <w:r w:rsidRPr="008E2BC3">
        <w:rPr>
          <w:rFonts w:ascii="Helvetica Neue" w:hAnsi="Helvetica Neue" w:cs="Times New Roman"/>
          <w:lang w:val="en-GB"/>
        </w:rPr>
        <w:t>procedure itself must be considered</w:t>
      </w:r>
      <w:r>
        <w:rPr>
          <w:rFonts w:ascii="Helvetica Neue" w:hAnsi="Helvetica Neue" w:cs="Times New Roman"/>
          <w:lang w:val="en-GB"/>
        </w:rPr>
        <w:t>, as clearly stated in the UNHCR Guidelines</w:t>
      </w:r>
      <w:r w:rsidRPr="008E2BC3">
        <w:rPr>
          <w:rFonts w:ascii="Helvetica Neue" w:hAnsi="Helvetica Neue" w:cs="Times New Roman"/>
          <w:lang w:val="en-GB"/>
        </w:rPr>
        <w:t>.</w:t>
      </w:r>
      <w:r w:rsidRPr="000371B4">
        <w:rPr>
          <w:rStyle w:val="EndnoteReference"/>
          <w:rFonts w:ascii="Helvetica Neue" w:hAnsi="Helvetica Neue" w:cs="Times New Roman"/>
          <w:sz w:val="18"/>
          <w:szCs w:val="18"/>
          <w:lang w:val="en-GB"/>
        </w:rPr>
        <w:t xml:space="preserve"> </w:t>
      </w:r>
      <w:r w:rsidRPr="00DB371A">
        <w:rPr>
          <w:rStyle w:val="EndnoteReference"/>
          <w:rFonts w:ascii="Helvetica Neue" w:hAnsi="Helvetica Neue" w:cs="Times New Roman"/>
          <w:sz w:val="24"/>
          <w:szCs w:val="24"/>
          <w:lang w:val="en-GB"/>
        </w:rPr>
        <w:endnoteReference w:id="7"/>
      </w:r>
      <w:r w:rsidRPr="008E2BC3">
        <w:rPr>
          <w:rFonts w:ascii="Helvetica Neue" w:hAnsi="Helvetica Neue" w:cs="Times New Roman"/>
          <w:lang w:val="en-GB"/>
        </w:rPr>
        <w:t xml:space="preserve"> </w:t>
      </w:r>
    </w:p>
    <w:p w14:paraId="4A814E53" w14:textId="00A36362" w:rsidR="00AB7579" w:rsidRPr="008E2BC3" w:rsidRDefault="006256F4" w:rsidP="00A000E3">
      <w:pPr>
        <w:spacing w:line="360" w:lineRule="auto"/>
        <w:jc w:val="both"/>
        <w:rPr>
          <w:rFonts w:ascii="Helvetica Neue" w:hAnsi="Helvetica Neue" w:cs="Times New Roman"/>
          <w:lang w:val="en-GB"/>
        </w:rPr>
      </w:pPr>
      <w:r>
        <w:rPr>
          <w:rFonts w:ascii="Helvetica Neue" w:hAnsi="Helvetica Neue" w:cs="Times New Roman"/>
          <w:lang w:val="en-GB"/>
        </w:rPr>
        <w:t>In assessing the</w:t>
      </w:r>
      <w:r w:rsidR="00AB7579" w:rsidRPr="008E2BC3">
        <w:rPr>
          <w:rFonts w:ascii="Helvetica Neue" w:hAnsi="Helvetica Neue" w:cs="Times New Roman"/>
          <w:lang w:val="en-GB"/>
        </w:rPr>
        <w:t xml:space="preserve"> credibility of a flight story, it is important </w:t>
      </w:r>
      <w:r w:rsidR="00AB7579">
        <w:rPr>
          <w:rFonts w:ascii="Helvetica Neue" w:hAnsi="Helvetica Neue" w:cs="Times New Roman"/>
          <w:lang w:val="en-GB"/>
        </w:rPr>
        <w:t>to</w:t>
      </w:r>
      <w:r w:rsidR="00AB7579" w:rsidRPr="008E2BC3">
        <w:rPr>
          <w:rFonts w:ascii="Helvetica Neue" w:hAnsi="Helvetica Neue" w:cs="Times New Roman"/>
          <w:lang w:val="en-GB"/>
        </w:rPr>
        <w:t xml:space="preserve"> consider that the intensity, timing and traumatising nature of certain experiences can</w:t>
      </w:r>
      <w:r w:rsidR="00AB7579">
        <w:rPr>
          <w:rFonts w:ascii="Helvetica Neue" w:hAnsi="Helvetica Neue" w:cs="Times New Roman"/>
          <w:lang w:val="en-GB"/>
        </w:rPr>
        <w:t xml:space="preserve"> </w:t>
      </w:r>
      <w:r w:rsidR="00AB7579" w:rsidRPr="008E2BC3">
        <w:rPr>
          <w:rFonts w:ascii="Helvetica Neue" w:hAnsi="Helvetica Neue" w:cs="Times New Roman"/>
          <w:lang w:val="en-GB"/>
        </w:rPr>
        <w:t>influence the way in which asylum seekers can present the</w:t>
      </w:r>
      <w:r>
        <w:rPr>
          <w:rFonts w:ascii="Helvetica Neue" w:hAnsi="Helvetica Neue" w:cs="Times New Roman"/>
          <w:lang w:val="en-GB"/>
        </w:rPr>
        <w:t>ir</w:t>
      </w:r>
      <w:r w:rsidR="00AB7579" w:rsidRPr="008E2BC3">
        <w:rPr>
          <w:rFonts w:ascii="Helvetica Neue" w:hAnsi="Helvetica Neue" w:cs="Times New Roman"/>
          <w:lang w:val="en-GB"/>
        </w:rPr>
        <w:t xml:space="preserve"> story and how well they can provide precise details.</w:t>
      </w:r>
      <w:r w:rsidR="00AB7579" w:rsidRPr="008E2BC3">
        <w:rPr>
          <w:rStyle w:val="EndnoteReference"/>
          <w:rFonts w:ascii="Helvetica Neue" w:hAnsi="Helvetica Neue" w:cs="Times New Roman"/>
          <w:lang w:val="en-GB"/>
        </w:rPr>
        <w:endnoteReference w:id="8"/>
      </w:r>
      <w:r w:rsidR="00AB7579" w:rsidRPr="008E2BC3">
        <w:rPr>
          <w:rFonts w:ascii="Helvetica Neue" w:hAnsi="Helvetica Neue" w:cs="Times New Roman"/>
          <w:lang w:val="en-GB"/>
        </w:rPr>
        <w:t xml:space="preserve"> When the applicant's overall credibility</w:t>
      </w:r>
      <w:r w:rsidR="00484AF2">
        <w:rPr>
          <w:rFonts w:ascii="Helvetica Neue" w:hAnsi="Helvetica Neue" w:cs="Times New Roman"/>
          <w:lang w:val="en-GB"/>
        </w:rPr>
        <w:t xml:space="preserve"> is established</w:t>
      </w:r>
      <w:r w:rsidR="00AB7579" w:rsidRPr="008E2BC3">
        <w:rPr>
          <w:rFonts w:ascii="Helvetica Neue" w:hAnsi="Helvetica Neue" w:cs="Times New Roman"/>
          <w:lang w:val="en-GB"/>
        </w:rPr>
        <w:t xml:space="preserve">, the benefit of the doubt </w:t>
      </w:r>
      <w:r w:rsidR="00AB7579">
        <w:rPr>
          <w:rFonts w:ascii="Helvetica Neue" w:hAnsi="Helvetica Neue" w:cs="Times New Roman"/>
          <w:lang w:val="en-GB"/>
        </w:rPr>
        <w:t xml:space="preserve">should be given </w:t>
      </w:r>
      <w:r w:rsidR="00AB7579" w:rsidRPr="008E2BC3">
        <w:rPr>
          <w:rFonts w:ascii="Helvetica Neue" w:hAnsi="Helvetica Neue" w:cs="Times New Roman"/>
          <w:lang w:val="en-GB"/>
        </w:rPr>
        <w:t>for facts claimed but not supported by evidence.</w:t>
      </w:r>
      <w:r w:rsidR="00AB7579" w:rsidRPr="008E2BC3">
        <w:rPr>
          <w:rStyle w:val="EndnoteReference"/>
          <w:rFonts w:ascii="Helvetica Neue" w:hAnsi="Helvetica Neue" w:cs="Times New Roman"/>
          <w:lang w:val="en-GB"/>
        </w:rPr>
        <w:endnoteReference w:id="9"/>
      </w:r>
      <w:r w:rsidR="00AB7579">
        <w:rPr>
          <w:rFonts w:ascii="Helvetica Neue" w:hAnsi="Helvetica Neue" w:cs="Times New Roman"/>
          <w:lang w:val="en-GB"/>
        </w:rPr>
        <w:t xml:space="preserve"> This is particularly important given</w:t>
      </w:r>
      <w:r w:rsidR="00AB7579" w:rsidRPr="008E2BC3">
        <w:rPr>
          <w:rFonts w:ascii="Helvetica Neue" w:hAnsi="Helvetica Neue" w:cs="Times New Roman"/>
          <w:lang w:val="en-GB"/>
        </w:rPr>
        <w:t xml:space="preserve"> that credibility</w:t>
      </w:r>
      <w:r w:rsidR="00AB7579">
        <w:rPr>
          <w:rFonts w:ascii="Helvetica Neue" w:hAnsi="Helvetica Neue" w:cs="Times New Roman"/>
          <w:lang w:val="en-GB"/>
        </w:rPr>
        <w:t xml:space="preserve"> assessment</w:t>
      </w:r>
      <w:r w:rsidR="00AB7579" w:rsidRPr="008E2BC3">
        <w:rPr>
          <w:rFonts w:ascii="Helvetica Neue" w:hAnsi="Helvetica Neue" w:cs="Times New Roman"/>
          <w:lang w:val="en-GB"/>
        </w:rPr>
        <w:t xml:space="preserve"> has an excessively important role in asylum claims in Belgium.</w:t>
      </w:r>
      <w:r w:rsidR="00AB7579" w:rsidRPr="008E2BC3">
        <w:rPr>
          <w:rStyle w:val="EndnoteReference"/>
          <w:rFonts w:ascii="Helvetica Neue" w:hAnsi="Helvetica Neue" w:cs="Times New Roman"/>
          <w:lang w:val="en-GB"/>
        </w:rPr>
        <w:endnoteReference w:id="10"/>
      </w:r>
    </w:p>
    <w:p w14:paraId="495251F2" w14:textId="110D3AB0" w:rsidR="00AB7579" w:rsidRDefault="00AB7579" w:rsidP="00A000E3">
      <w:pPr>
        <w:spacing w:line="360" w:lineRule="auto"/>
        <w:jc w:val="both"/>
        <w:rPr>
          <w:rFonts w:ascii="Helvetica Neue" w:hAnsi="Helvetica Neue" w:cs="Times New Roman"/>
          <w:lang w:val="en-GB"/>
        </w:rPr>
      </w:pPr>
      <w:r w:rsidRPr="008E2BC3">
        <w:rPr>
          <w:rFonts w:ascii="Helvetica Neue" w:hAnsi="Helvetica Neue" w:cs="Times New Roman"/>
          <w:lang w:val="en-GB"/>
        </w:rPr>
        <w:t xml:space="preserve">Moreover, gender stereotypes </w:t>
      </w:r>
      <w:r w:rsidR="00A00E84">
        <w:rPr>
          <w:rFonts w:ascii="Helvetica Neue" w:hAnsi="Helvetica Neue" w:cs="Times New Roman"/>
          <w:lang w:val="en-GB"/>
        </w:rPr>
        <w:t xml:space="preserve">are often </w:t>
      </w:r>
      <w:r w:rsidRPr="008E2BC3">
        <w:rPr>
          <w:rFonts w:ascii="Helvetica Neue" w:hAnsi="Helvetica Neue" w:cs="Times New Roman"/>
          <w:lang w:val="en-GB"/>
        </w:rPr>
        <w:t xml:space="preserve">internalised by examiners who </w:t>
      </w:r>
      <w:r w:rsidR="00C53B91">
        <w:rPr>
          <w:rFonts w:ascii="Helvetica Neue" w:hAnsi="Helvetica Neue" w:cs="Times New Roman"/>
          <w:lang w:val="en-GB"/>
        </w:rPr>
        <w:t xml:space="preserve">insufficiently </w:t>
      </w:r>
      <w:r w:rsidRPr="008E2BC3">
        <w:rPr>
          <w:rFonts w:ascii="Helvetica Neue" w:hAnsi="Helvetica Neue" w:cs="Times New Roman"/>
          <w:lang w:val="en-GB"/>
        </w:rPr>
        <w:t>consider the</w:t>
      </w:r>
      <w:r w:rsidR="00A00E84">
        <w:rPr>
          <w:rFonts w:ascii="Helvetica Neue" w:hAnsi="Helvetica Neue" w:cs="Times New Roman"/>
          <w:lang w:val="en-GB"/>
        </w:rPr>
        <w:t xml:space="preserve"> applicant’s</w:t>
      </w:r>
      <w:r w:rsidRPr="008E2BC3">
        <w:rPr>
          <w:rFonts w:ascii="Helvetica Neue" w:hAnsi="Helvetica Neue" w:cs="Times New Roman"/>
          <w:lang w:val="en-GB"/>
        </w:rPr>
        <w:t xml:space="preserve"> individual situation or the context of the country of origin. NANSEN urges asylum instances to partake in specialized training on SGBV to avoid common stereotypes, </w:t>
      </w:r>
      <w:r w:rsidR="00C53B91">
        <w:rPr>
          <w:rFonts w:ascii="Helvetica Neue" w:hAnsi="Helvetica Neue" w:cs="Times New Roman"/>
          <w:lang w:val="en-GB"/>
        </w:rPr>
        <w:t>(see</w:t>
      </w:r>
      <w:r w:rsidRPr="008E2BC3">
        <w:rPr>
          <w:rFonts w:ascii="Helvetica Neue" w:hAnsi="Helvetica Neue" w:cs="Times New Roman"/>
          <w:lang w:val="en-GB"/>
        </w:rPr>
        <w:t xml:space="preserve"> Belgian National Action Plan</w:t>
      </w:r>
      <w:r w:rsidR="00C53B91">
        <w:rPr>
          <w:rFonts w:ascii="Helvetica Neue" w:hAnsi="Helvetica Neue" w:cs="Times New Roman"/>
          <w:lang w:val="en-GB"/>
        </w:rPr>
        <w:t>, Axis IV</w:t>
      </w:r>
      <w:r w:rsidRPr="6CAC990A">
        <w:rPr>
          <w:rStyle w:val="EndnoteReference"/>
          <w:rFonts w:ascii="Helvetica Neue" w:hAnsi="Helvetica Neue" w:cs="Times New Roman"/>
          <w:lang w:val="en-GB"/>
        </w:rPr>
        <w:endnoteReference w:id="11"/>
      </w:r>
      <w:r w:rsidRPr="008E2BC3">
        <w:rPr>
          <w:rFonts w:ascii="Helvetica Neue" w:hAnsi="Helvetica Neue" w:cs="Times New Roman"/>
          <w:lang w:val="en-GB"/>
        </w:rPr>
        <w:t xml:space="preserve"> and article 5, a) of the CEDAW Convention itself</w:t>
      </w:r>
      <w:r w:rsidR="00C53B91">
        <w:rPr>
          <w:rFonts w:ascii="Helvetica Neue" w:hAnsi="Helvetica Neue" w:cs="Times New Roman"/>
          <w:lang w:val="en-GB"/>
        </w:rPr>
        <w:t>)</w:t>
      </w:r>
      <w:r w:rsidRPr="008E2BC3">
        <w:rPr>
          <w:rFonts w:ascii="Helvetica Neue" w:hAnsi="Helvetica Neue" w:cs="Times New Roman"/>
          <w:lang w:val="en-GB"/>
        </w:rPr>
        <w:t>.</w:t>
      </w:r>
    </w:p>
    <w:p w14:paraId="1C38D407" w14:textId="77777777" w:rsidR="00AB7579" w:rsidRPr="00810DC7" w:rsidRDefault="00AB7579" w:rsidP="00FB07F9">
      <w:p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cs="Times New Roman"/>
          <w:b/>
          <w:bCs/>
          <w:lang w:val="en-US"/>
        </w:rPr>
      </w:pPr>
      <w:r w:rsidRPr="00810DC7">
        <w:rPr>
          <w:rFonts w:ascii="Helvetica Neue" w:hAnsi="Helvetica Neue" w:cs="Times New Roman"/>
          <w:b/>
          <w:bCs/>
          <w:lang w:val="en-US"/>
        </w:rPr>
        <w:t>Recommendations</w:t>
      </w:r>
    </w:p>
    <w:p w14:paraId="33D483BA" w14:textId="3135B21D" w:rsidR="00AB7579" w:rsidRDefault="00AB7579" w:rsidP="00403B1C">
      <w:pPr>
        <w:pStyle w:val="ListParagraph"/>
        <w:numPr>
          <w:ilvl w:val="0"/>
          <w:numId w:val="9"/>
        </w:num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cs="Times New Roman"/>
          <w:lang w:val="en-GB"/>
        </w:rPr>
      </w:pPr>
      <w:r w:rsidRPr="6CAC990A">
        <w:rPr>
          <w:rFonts w:ascii="Helvetica Neue" w:hAnsi="Helvetica Neue" w:cs="Times New Roman"/>
          <w:lang w:val="en-GB"/>
        </w:rPr>
        <w:t>Aligning Article 48/6 §4 of the Immigration Law i with the wording of article 4.5 of the Qualification Directive, in particular by inserting the principle of benefit of the doubt and by replacing 'general credibility' (e) by 'credibility in general'.</w:t>
      </w:r>
    </w:p>
    <w:p w14:paraId="7BD942C3" w14:textId="73FED208" w:rsidR="00AB7579" w:rsidRDefault="00AB7579" w:rsidP="00403B1C">
      <w:pPr>
        <w:pStyle w:val="ListParagraph"/>
        <w:numPr>
          <w:ilvl w:val="0"/>
          <w:numId w:val="9"/>
        </w:num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cs="Times New Roman"/>
          <w:lang w:val="en-GB"/>
        </w:rPr>
      </w:pPr>
      <w:r w:rsidRPr="6CAC990A">
        <w:rPr>
          <w:rFonts w:ascii="Helvetica Neue" w:hAnsi="Helvetica Neue" w:cs="Times New Roman"/>
          <w:lang w:val="en-GB"/>
        </w:rPr>
        <w:t xml:space="preserve">Considering an obligatory training module on SGBV in the context of procedures for international protection for judges of the Council of Alien Law Litigation. </w:t>
      </w:r>
    </w:p>
    <w:p w14:paraId="20A56A06" w14:textId="2BB5DA56" w:rsidR="00AB7579" w:rsidRDefault="00AB7579" w:rsidP="00403B1C">
      <w:pPr>
        <w:pStyle w:val="ListParagraph"/>
        <w:numPr>
          <w:ilvl w:val="0"/>
          <w:numId w:val="9"/>
        </w:num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cs="Times New Roman"/>
          <w:lang w:val="en-GB"/>
        </w:rPr>
      </w:pPr>
      <w:r w:rsidRPr="6CAC990A">
        <w:rPr>
          <w:rFonts w:ascii="Helvetica Neue" w:hAnsi="Helvetica Neue" w:cs="Times New Roman"/>
          <w:lang w:val="en-GB"/>
        </w:rPr>
        <w:t>Developing a gender-sensitive approach to the procedure for international protection. The disclosure of SGBV should automatically lead to the recognition of adequate special procedural needs, a lowering of the burden of proof and a more flexible credibility assessment.</w:t>
      </w:r>
    </w:p>
    <w:p w14:paraId="4FEEDAE2" w14:textId="77777777" w:rsidR="00AB7579" w:rsidRDefault="00AB7579" w:rsidP="00FD1900">
      <w:pPr>
        <w:pStyle w:val="Heading4"/>
        <w:spacing w:line="360" w:lineRule="auto"/>
        <w:ind w:left="1080"/>
        <w:rPr>
          <w:rFonts w:ascii="Helvetica Neue" w:hAnsi="Helvetica Neue"/>
          <w:color w:val="000000" w:themeColor="text1"/>
          <w:lang w:val="en-GB"/>
        </w:rPr>
      </w:pPr>
    </w:p>
    <w:p w14:paraId="7CE8DFAE" w14:textId="6DFAF751" w:rsidR="00AB7579" w:rsidRPr="00FB07F9" w:rsidRDefault="00AB7579" w:rsidP="00402EF5">
      <w:pPr>
        <w:pStyle w:val="Heading4"/>
        <w:numPr>
          <w:ilvl w:val="2"/>
          <w:numId w:val="17"/>
        </w:numPr>
        <w:spacing w:line="360" w:lineRule="auto"/>
        <w:rPr>
          <w:rFonts w:ascii="Helvetica Neue" w:hAnsi="Helvetica Neue"/>
          <w:color w:val="000000" w:themeColor="text1"/>
          <w:lang w:val="en-GB"/>
        </w:rPr>
      </w:pPr>
      <w:bookmarkStart w:id="5" w:name="_Toc113613727"/>
      <w:r w:rsidRPr="6CAC990A">
        <w:rPr>
          <w:rFonts w:ascii="Helvetica Neue" w:hAnsi="Helvetica Neue"/>
          <w:color w:val="000000" w:themeColor="text1"/>
          <w:lang w:val="en-GB"/>
        </w:rPr>
        <w:t>SOGIE-related applications</w:t>
      </w:r>
      <w:bookmarkEnd w:id="5"/>
    </w:p>
    <w:p w14:paraId="1734FED1" w14:textId="77777777" w:rsidR="00AB7579" w:rsidRPr="00402EF5" w:rsidRDefault="00AB7579" w:rsidP="00402EF5">
      <w:pPr>
        <w:rPr>
          <w:lang w:val="en-GB"/>
        </w:rPr>
      </w:pPr>
    </w:p>
    <w:p w14:paraId="48564B83" w14:textId="32F0B9D0" w:rsidR="00AB7579" w:rsidRPr="008E2BC3" w:rsidRDefault="00AB7579" w:rsidP="6CAC990A">
      <w:pPr>
        <w:spacing w:line="360" w:lineRule="auto"/>
        <w:jc w:val="both"/>
        <w:rPr>
          <w:rFonts w:ascii="Helvetica Neue" w:hAnsi="Helvetica Neue" w:cs="Times New Roman"/>
          <w:lang w:val="en-GB"/>
        </w:rPr>
      </w:pPr>
      <w:r>
        <w:rPr>
          <w:rFonts w:ascii="Helvetica Neue" w:hAnsi="Helvetica Neue" w:cs="Times New Roman"/>
          <w:lang w:val="en-GB"/>
        </w:rPr>
        <w:t>Key to the assessment of</w:t>
      </w:r>
      <w:r w:rsidRPr="008E2BC3">
        <w:rPr>
          <w:rFonts w:ascii="Helvetica Neue" w:hAnsi="Helvetica Neue" w:cs="Times New Roman"/>
          <w:lang w:val="en-GB"/>
        </w:rPr>
        <w:t xml:space="preserve"> international protection claims related to </w:t>
      </w:r>
      <w:r w:rsidRPr="6CAC990A">
        <w:rPr>
          <w:rFonts w:ascii="Helvetica Neue" w:hAnsi="Helvetica Neue" w:cs="Times New Roman"/>
          <w:lang w:val="en-GB"/>
        </w:rPr>
        <w:t xml:space="preserve">sexual orientation, gender identity and gender expression (hereinafter: SOGIE) </w:t>
      </w:r>
      <w:r w:rsidRPr="008E2BC3">
        <w:rPr>
          <w:rFonts w:ascii="Helvetica Neue" w:hAnsi="Helvetica Neue" w:cs="Times New Roman"/>
          <w:lang w:val="en-GB"/>
        </w:rPr>
        <w:t xml:space="preserve">is the credibility of the </w:t>
      </w:r>
      <w:r>
        <w:rPr>
          <w:rFonts w:ascii="Helvetica Neue" w:hAnsi="Helvetica Neue" w:cs="Times New Roman"/>
          <w:lang w:val="en-GB"/>
        </w:rPr>
        <w:t>SOGIE</w:t>
      </w:r>
      <w:r w:rsidRPr="008E2BC3">
        <w:rPr>
          <w:rFonts w:ascii="Helvetica Neue" w:hAnsi="Helvetica Neue" w:cs="Times New Roman"/>
          <w:lang w:val="en-GB"/>
        </w:rPr>
        <w:t xml:space="preserve"> on the one hand, and persecution on the other.</w:t>
      </w:r>
      <w:r w:rsidRPr="008E2BC3">
        <w:rPr>
          <w:rStyle w:val="EndnoteReference"/>
          <w:rFonts w:ascii="Helvetica Neue" w:hAnsi="Helvetica Neue" w:cs="Times New Roman"/>
          <w:lang w:val="en-GB"/>
        </w:rPr>
        <w:endnoteReference w:id="12"/>
      </w:r>
      <w:r w:rsidRPr="008E2BC3">
        <w:rPr>
          <w:rFonts w:ascii="Helvetica Neue" w:hAnsi="Helvetica Neue" w:cs="Times New Roman"/>
          <w:lang w:val="en-GB"/>
        </w:rPr>
        <w:t xml:space="preserve"> The </w:t>
      </w:r>
      <w:r w:rsidRPr="6CAC990A">
        <w:rPr>
          <w:rFonts w:ascii="Helvetica Neue" w:hAnsi="Helvetica Neue" w:cs="Times New Roman"/>
          <w:lang w:val="en-GB"/>
        </w:rPr>
        <w:t xml:space="preserve">credibility </w:t>
      </w:r>
      <w:r w:rsidRPr="008E2BC3">
        <w:rPr>
          <w:rFonts w:ascii="Helvetica Neue" w:hAnsi="Helvetica Neue" w:cs="Times New Roman"/>
          <w:lang w:val="en-GB"/>
        </w:rPr>
        <w:t>assessment is extremely sensitive as all SOGIE experiences are unique</w:t>
      </w:r>
      <w:r w:rsidRPr="008E2BC3">
        <w:rPr>
          <w:rStyle w:val="EndnoteReference"/>
          <w:rFonts w:ascii="Helvetica Neue" w:hAnsi="Helvetica Neue" w:cs="Times New Roman"/>
          <w:lang w:val="en-GB"/>
        </w:rPr>
        <w:endnoteReference w:id="13"/>
      </w:r>
      <w:r>
        <w:rPr>
          <w:rFonts w:ascii="Helvetica Neue" w:hAnsi="Helvetica Neue" w:cs="Times New Roman"/>
          <w:lang w:val="en-GB"/>
        </w:rPr>
        <w:t>. Hence, procedural safeguards are to be applied as stated by UNHCR Guidelines.</w:t>
      </w:r>
      <w:r w:rsidRPr="008E2BC3">
        <w:rPr>
          <w:rStyle w:val="EndnoteReference"/>
          <w:rFonts w:ascii="Helvetica Neue" w:hAnsi="Helvetica Neue" w:cs="Times New Roman"/>
          <w:lang w:val="en-GB"/>
        </w:rPr>
        <w:endnoteReference w:id="14"/>
      </w:r>
    </w:p>
    <w:p w14:paraId="4099251F" w14:textId="181A1B68" w:rsidR="00AB7579" w:rsidRPr="008E2BC3" w:rsidRDefault="00AB7579" w:rsidP="00A000E3">
      <w:pPr>
        <w:spacing w:line="360" w:lineRule="auto"/>
        <w:jc w:val="both"/>
        <w:rPr>
          <w:rFonts w:ascii="Helvetica Neue" w:hAnsi="Helvetica Neue" w:cs="Times New Roman"/>
          <w:lang w:val="en-GB"/>
        </w:rPr>
      </w:pPr>
      <w:r w:rsidRPr="008E2BC3">
        <w:rPr>
          <w:rFonts w:ascii="Helvetica Neue" w:hAnsi="Helvetica Neue" w:cs="Times New Roman"/>
          <w:lang w:val="en-GB"/>
        </w:rPr>
        <w:lastRenderedPageBreak/>
        <w:t>NANSEN stresses the importance of using self-identification as a starting point, as determining somebody’s SOGIE can only be done by individuals themselves.</w:t>
      </w:r>
      <w:r w:rsidRPr="008E2BC3">
        <w:rPr>
          <w:rStyle w:val="EndnoteReference"/>
          <w:rFonts w:ascii="Helvetica Neue" w:hAnsi="Helvetica Neue" w:cs="Times New Roman"/>
          <w:lang w:val="en-GB"/>
        </w:rPr>
        <w:endnoteReference w:id="15"/>
      </w:r>
      <w:r w:rsidRPr="008E2BC3">
        <w:rPr>
          <w:rFonts w:ascii="Helvetica Neue" w:hAnsi="Helvetica Neue" w:cs="Times New Roman"/>
          <w:lang w:val="en-GB"/>
        </w:rPr>
        <w:t xml:space="preserve"> This is also consistent with the Yogyakarta Principles, the jurisprudence of the European Court of Human Rights, and the UNHCR Guidelines.</w:t>
      </w:r>
      <w:r w:rsidRPr="008E2BC3">
        <w:rPr>
          <w:rStyle w:val="EndnoteReference"/>
          <w:rFonts w:ascii="Helvetica Neue" w:hAnsi="Helvetica Neue" w:cs="Times New Roman"/>
          <w:lang w:val="en-GB"/>
        </w:rPr>
        <w:endnoteReference w:id="16"/>
      </w:r>
      <w:r>
        <w:rPr>
          <w:rFonts w:ascii="Helvetica Neue" w:hAnsi="Helvetica Neue" w:cs="Times New Roman"/>
          <w:lang w:val="en-GB"/>
        </w:rPr>
        <w:t xml:space="preserve"> </w:t>
      </w:r>
      <w:r w:rsidRPr="008E2BC3">
        <w:rPr>
          <w:rStyle w:val="EndnoteReference"/>
          <w:rFonts w:ascii="Helvetica Neue" w:hAnsi="Helvetica Neue" w:cs="Times New Roman"/>
          <w:lang w:val="en-GB"/>
        </w:rPr>
        <w:endnoteReference w:id="17"/>
      </w:r>
      <w:r w:rsidRPr="008E2BC3">
        <w:rPr>
          <w:rFonts w:ascii="Helvetica Neue" w:hAnsi="Helvetica Neue" w:cs="Times New Roman"/>
          <w:lang w:val="en-GB"/>
        </w:rPr>
        <w:t xml:space="preserve"> </w:t>
      </w:r>
    </w:p>
    <w:p w14:paraId="4E31EED4" w14:textId="01C934D0" w:rsidR="00AB7579" w:rsidRPr="008E2BC3" w:rsidRDefault="00AB7579" w:rsidP="00A000E3">
      <w:pPr>
        <w:spacing w:line="360" w:lineRule="auto"/>
        <w:jc w:val="both"/>
        <w:rPr>
          <w:rFonts w:ascii="Helvetica Neue" w:hAnsi="Helvetica Neue" w:cs="Times New Roman"/>
          <w:lang w:val="en-GB"/>
        </w:rPr>
      </w:pPr>
      <w:r w:rsidRPr="008E2BC3">
        <w:rPr>
          <w:rFonts w:ascii="Helvetica Neue" w:hAnsi="Helvetica Neue" w:cs="Times New Roman"/>
          <w:lang w:val="en-GB"/>
        </w:rPr>
        <w:t>In addition, while a general credibility assessment of the applicant’s story is necessary, the relevant question is not whether claimants are ‘truly’ LGBT</w:t>
      </w:r>
      <w:r>
        <w:rPr>
          <w:rFonts w:ascii="Helvetica Neue" w:hAnsi="Helvetica Neue" w:cs="Times New Roman"/>
          <w:lang w:val="en-GB"/>
        </w:rPr>
        <w:t>QIA</w:t>
      </w:r>
      <w:r w:rsidRPr="008E2BC3">
        <w:rPr>
          <w:rFonts w:ascii="Helvetica Neue" w:hAnsi="Helvetica Neue" w:cs="Times New Roman"/>
          <w:lang w:val="en-GB"/>
        </w:rPr>
        <w:t>+, but only whether they are likely to be persecuted on SOGI</w:t>
      </w:r>
      <w:r>
        <w:rPr>
          <w:rFonts w:ascii="Helvetica Neue" w:hAnsi="Helvetica Neue" w:cs="Times New Roman"/>
          <w:lang w:val="en-GB"/>
        </w:rPr>
        <w:t>E</w:t>
      </w:r>
      <w:r w:rsidRPr="008E2BC3">
        <w:rPr>
          <w:rFonts w:ascii="Helvetica Neue" w:hAnsi="Helvetica Neue" w:cs="Times New Roman"/>
          <w:lang w:val="en-GB"/>
        </w:rPr>
        <w:t xml:space="preserve"> grounds if they were to be returned to their country of origin.</w:t>
      </w:r>
      <w:r w:rsidRPr="008E2BC3">
        <w:rPr>
          <w:rStyle w:val="EndnoteReference"/>
          <w:rFonts w:ascii="Helvetica Neue" w:hAnsi="Helvetica Neue" w:cs="Times New Roman"/>
          <w:lang w:val="en-GB"/>
        </w:rPr>
        <w:endnoteReference w:id="18"/>
      </w:r>
      <w:r w:rsidRPr="008E2BC3">
        <w:rPr>
          <w:rFonts w:ascii="Helvetica Neue" w:hAnsi="Helvetica Neue" w:cs="Times New Roman"/>
          <w:lang w:val="en-GB"/>
        </w:rPr>
        <w:t xml:space="preserve"> </w:t>
      </w:r>
    </w:p>
    <w:p w14:paraId="26A94397" w14:textId="623AAB32" w:rsidR="00AB7579" w:rsidRPr="008E2BC3" w:rsidRDefault="00AB7579" w:rsidP="00A000E3">
      <w:pPr>
        <w:spacing w:line="360" w:lineRule="auto"/>
        <w:jc w:val="both"/>
        <w:rPr>
          <w:rFonts w:ascii="Helvetica Neue" w:hAnsi="Helvetica Neue" w:cs="Times New Roman"/>
          <w:lang w:val="en-US"/>
        </w:rPr>
      </w:pPr>
      <w:r w:rsidRPr="008E2BC3">
        <w:rPr>
          <w:rFonts w:ascii="Helvetica Neue" w:hAnsi="Helvetica Neue" w:cs="Times New Roman"/>
          <w:lang w:val="en-GB"/>
        </w:rPr>
        <w:t>Firstly, this credibility assessment must be free of (Western) stereotypes. It is common that applicants must use the identification terms within the Belgian refugee system (the LGBTQIA+ acronym)</w:t>
      </w:r>
      <w:r>
        <w:rPr>
          <w:rFonts w:ascii="Helvetica Neue" w:hAnsi="Helvetica Neue" w:cs="Times New Roman"/>
          <w:lang w:val="en-GB"/>
        </w:rPr>
        <w:t xml:space="preserve"> </w:t>
      </w:r>
      <w:r w:rsidRPr="008E2BC3">
        <w:rPr>
          <w:rFonts w:ascii="Helvetica Neue" w:hAnsi="Helvetica Neue" w:cs="Times New Roman"/>
          <w:lang w:val="en-GB"/>
        </w:rPr>
        <w:t>in order to be considered credible.</w:t>
      </w:r>
      <w:r w:rsidRPr="008E2BC3">
        <w:rPr>
          <w:rStyle w:val="EndnoteReference"/>
          <w:rFonts w:ascii="Helvetica Neue" w:hAnsi="Helvetica Neue" w:cs="Times New Roman"/>
          <w:lang w:val="en-GB"/>
        </w:rPr>
        <w:endnoteReference w:id="19"/>
      </w:r>
      <w:r w:rsidRPr="008E2BC3">
        <w:rPr>
          <w:rFonts w:ascii="Helvetica Neue" w:hAnsi="Helvetica Neue" w:cs="Times New Roman"/>
          <w:lang w:val="en-GB"/>
        </w:rPr>
        <w:t xml:space="preserve"> </w:t>
      </w:r>
      <w:r>
        <w:rPr>
          <w:rFonts w:ascii="Helvetica Neue" w:hAnsi="Helvetica Neue" w:cs="Times New Roman"/>
          <w:lang w:val="en-GB"/>
        </w:rPr>
        <w:t>This is because B</w:t>
      </w:r>
      <w:r w:rsidRPr="008E2BC3">
        <w:rPr>
          <w:rFonts w:ascii="Helvetica Neue" w:hAnsi="Helvetica Neue" w:cs="Times New Roman"/>
          <w:lang w:val="en-GB"/>
        </w:rPr>
        <w:t>elgian asylum instances remain influenced by</w:t>
      </w:r>
      <w:r w:rsidRPr="008E2BC3">
        <w:rPr>
          <w:rFonts w:ascii="Helvetica Neue" w:hAnsi="Helvetica Neue" w:cs="Times New Roman"/>
          <w:lang w:val="en-US"/>
        </w:rPr>
        <w:t xml:space="preserve"> Western conceptions of the linear formation of SOGIE.</w:t>
      </w:r>
      <w:r w:rsidRPr="008E2BC3">
        <w:rPr>
          <w:rStyle w:val="EndnoteReference"/>
          <w:rFonts w:ascii="Helvetica Neue" w:hAnsi="Helvetica Neue" w:cs="Times New Roman"/>
          <w:lang w:val="en-US"/>
        </w:rPr>
        <w:endnoteReference w:id="20"/>
      </w:r>
      <w:r w:rsidRPr="008E2BC3">
        <w:rPr>
          <w:rFonts w:ascii="Helvetica Neue" w:hAnsi="Helvetica Neue" w:cs="Times New Roman"/>
          <w:lang w:val="en-US"/>
        </w:rPr>
        <w:t xml:space="preserve"> </w:t>
      </w:r>
    </w:p>
    <w:p w14:paraId="1D7ECB9A" w14:textId="58BBA2EA" w:rsidR="00AB7579" w:rsidRDefault="00AB7579" w:rsidP="00A000E3">
      <w:pPr>
        <w:spacing w:line="360" w:lineRule="auto"/>
        <w:jc w:val="both"/>
        <w:rPr>
          <w:rFonts w:ascii="Helvetica Neue" w:hAnsi="Helvetica Neue" w:cs="Times New Roman"/>
          <w:lang w:val="en-GB"/>
        </w:rPr>
      </w:pPr>
      <w:r w:rsidRPr="008E2BC3">
        <w:rPr>
          <w:rFonts w:ascii="Helvetica Neue" w:hAnsi="Helvetica Neue" w:cs="Times New Roman"/>
          <w:lang w:val="en-GB"/>
        </w:rPr>
        <w:t>Secondly, the burden of proof must be fair, as the issues making this process difficult for asylum seekers are many.</w:t>
      </w:r>
      <w:r w:rsidRPr="008E2BC3">
        <w:rPr>
          <w:rStyle w:val="EndnoteReference"/>
          <w:rFonts w:ascii="Helvetica Neue" w:hAnsi="Helvetica Neue" w:cs="Times New Roman"/>
          <w:lang w:val="en-GB"/>
        </w:rPr>
        <w:endnoteReference w:id="21"/>
      </w:r>
      <w:r w:rsidRPr="008E2BC3">
        <w:rPr>
          <w:rFonts w:ascii="Helvetica Neue" w:hAnsi="Helvetica Neue" w:cs="Times New Roman"/>
          <w:lang w:val="en-GB"/>
        </w:rPr>
        <w:t xml:space="preserve"> </w:t>
      </w:r>
      <w:r>
        <w:rPr>
          <w:rFonts w:ascii="Helvetica Neue" w:hAnsi="Helvetica Neue" w:cs="Times New Roman"/>
          <w:lang w:val="en-GB"/>
        </w:rPr>
        <w:t>The</w:t>
      </w:r>
      <w:r w:rsidRPr="008E2BC3">
        <w:rPr>
          <w:rFonts w:ascii="Helvetica Neue" w:hAnsi="Helvetica Neue" w:cs="Times New Roman"/>
          <w:lang w:val="en-GB"/>
        </w:rPr>
        <w:t xml:space="preserve"> burden of proof must be shared and flexible as the applicant’s own testimony is the primary and often only source of evidence, especially in the case of persecution by non-state actors.</w:t>
      </w:r>
      <w:r w:rsidRPr="008E2BC3">
        <w:rPr>
          <w:rStyle w:val="EndnoteReference"/>
          <w:rFonts w:ascii="Helvetica Neue" w:hAnsi="Helvetica Neue" w:cs="Times New Roman"/>
          <w:lang w:val="en-GB"/>
        </w:rPr>
        <w:endnoteReference w:id="22"/>
      </w:r>
      <w:r w:rsidRPr="008E2BC3">
        <w:rPr>
          <w:rFonts w:ascii="Helvetica Neue" w:hAnsi="Helvetica Neue" w:cs="Times New Roman"/>
          <w:lang w:val="en-GB"/>
        </w:rPr>
        <w:t xml:space="preserve"> Where there is a lack of country-of-origin information (hereinafter: COI), the decision-maker has to rely on the applicant’s statements alone. </w:t>
      </w:r>
      <w:r>
        <w:rPr>
          <w:rFonts w:ascii="Helvetica Neue" w:hAnsi="Helvetica Neue" w:cs="Times New Roman"/>
          <w:lang w:val="en-GB"/>
        </w:rPr>
        <w:t>The</w:t>
      </w:r>
      <w:r w:rsidRPr="008E2BC3">
        <w:rPr>
          <w:rFonts w:ascii="Helvetica Neue" w:hAnsi="Helvetica Neue" w:cs="Times New Roman"/>
          <w:lang w:val="en-GB"/>
        </w:rPr>
        <w:t xml:space="preserve"> benefit of the doubt </w:t>
      </w:r>
      <w:r>
        <w:rPr>
          <w:rFonts w:ascii="Helvetica Neue" w:hAnsi="Helvetica Neue" w:cs="Times New Roman"/>
          <w:lang w:val="en-GB"/>
        </w:rPr>
        <w:t xml:space="preserve">should be given </w:t>
      </w:r>
      <w:r w:rsidRPr="008E2BC3">
        <w:rPr>
          <w:rFonts w:ascii="Helvetica Neue" w:hAnsi="Helvetica Neue" w:cs="Times New Roman"/>
          <w:lang w:val="en-GB"/>
        </w:rPr>
        <w:t>whenever “the whole is coherent and lived through and not in conflict with the country information”.</w:t>
      </w:r>
      <w:r w:rsidRPr="008E2BC3">
        <w:rPr>
          <w:rStyle w:val="EndnoteReference"/>
          <w:rFonts w:ascii="Helvetica Neue" w:hAnsi="Helvetica Neue" w:cs="Times New Roman"/>
          <w:lang w:val="en-GB"/>
        </w:rPr>
        <w:endnoteReference w:id="23"/>
      </w:r>
    </w:p>
    <w:p w14:paraId="455826F0" w14:textId="77777777" w:rsidR="00AB7579" w:rsidRPr="00810DC7" w:rsidRDefault="00AB7579" w:rsidP="00FB07F9">
      <w:pPr>
        <w:pBdr>
          <w:top w:val="single" w:sz="18" w:space="1" w:color="FFC000"/>
          <w:left w:val="single" w:sz="18" w:space="4" w:color="FFC000"/>
          <w:bottom w:val="single" w:sz="18" w:space="1" w:color="FFC000"/>
          <w:right w:val="single" w:sz="18" w:space="4" w:color="FFC000"/>
        </w:pBdr>
        <w:spacing w:line="360" w:lineRule="auto"/>
        <w:jc w:val="both"/>
        <w:rPr>
          <w:rFonts w:ascii="Helvetica Neue" w:hAnsi="Helvetica Neue" w:cs="Times New Roman"/>
          <w:b/>
          <w:bCs/>
          <w:lang w:val="en-US"/>
        </w:rPr>
      </w:pPr>
      <w:r w:rsidRPr="00810DC7">
        <w:rPr>
          <w:rFonts w:ascii="Helvetica Neue" w:hAnsi="Helvetica Neue" w:cs="Times New Roman"/>
          <w:b/>
          <w:bCs/>
          <w:lang w:val="en-US"/>
        </w:rPr>
        <w:t>Recommendations</w:t>
      </w:r>
    </w:p>
    <w:p w14:paraId="3589238C" w14:textId="2059E00C" w:rsidR="00AB7579" w:rsidRDefault="00AB7579" w:rsidP="00403B1C">
      <w:pPr>
        <w:pStyle w:val="ListParagraph"/>
        <w:numPr>
          <w:ilvl w:val="0"/>
          <w:numId w:val="8"/>
        </w:numPr>
        <w:pBdr>
          <w:top w:val="single" w:sz="18" w:space="1" w:color="FFC000"/>
          <w:left w:val="single" w:sz="18" w:space="4" w:color="FFC000"/>
          <w:bottom w:val="single" w:sz="18" w:space="1" w:color="FFC000"/>
          <w:right w:val="single" w:sz="18" w:space="4" w:color="FFC000"/>
        </w:pBdr>
        <w:spacing w:line="360" w:lineRule="auto"/>
        <w:jc w:val="both"/>
        <w:rPr>
          <w:rFonts w:ascii="Helvetica Neue" w:hAnsi="Helvetica Neue"/>
          <w:lang w:val="en-GB"/>
        </w:rPr>
      </w:pPr>
      <w:r w:rsidRPr="6CAC990A">
        <w:rPr>
          <w:rFonts w:ascii="Helvetica Neue" w:hAnsi="Helvetica Neue"/>
          <w:lang w:val="en-GB"/>
        </w:rPr>
        <w:t xml:space="preserve">Taking self-identification by the applicant as the starting point for the credibility assessment of one's SOGIE, considering psychological and cultural factors and without applying Western stereotypes. </w:t>
      </w:r>
    </w:p>
    <w:p w14:paraId="6EE21C3F" w14:textId="4D439AC0" w:rsidR="00AB7579" w:rsidRDefault="00AB7579" w:rsidP="00403B1C">
      <w:pPr>
        <w:pStyle w:val="ListParagraph"/>
        <w:numPr>
          <w:ilvl w:val="0"/>
          <w:numId w:val="8"/>
        </w:numPr>
        <w:pBdr>
          <w:top w:val="single" w:sz="18" w:space="1" w:color="FFC000"/>
          <w:left w:val="single" w:sz="18" w:space="4" w:color="FFC000"/>
          <w:bottom w:val="single" w:sz="18" w:space="1" w:color="FFC000"/>
          <w:right w:val="single" w:sz="18" w:space="4" w:color="FFC000"/>
        </w:pBdr>
        <w:spacing w:line="360" w:lineRule="auto"/>
        <w:jc w:val="both"/>
        <w:rPr>
          <w:rFonts w:ascii="Helvetica Neue" w:hAnsi="Helvetica Neue"/>
          <w:lang w:val="en-GB"/>
        </w:rPr>
      </w:pPr>
      <w:r w:rsidRPr="6CAC990A">
        <w:rPr>
          <w:rFonts w:ascii="Helvetica Neue" w:hAnsi="Helvetica Neue"/>
          <w:lang w:val="en-GB"/>
        </w:rPr>
        <w:t>Prioritising a focus on the feared persecution over verifying the SOGIE. A flexible and shared burden of proof should be applied.</w:t>
      </w:r>
    </w:p>
    <w:p w14:paraId="1FFD1012" w14:textId="1D66F77D" w:rsidR="00AB7579" w:rsidRPr="00223B11" w:rsidRDefault="00AB7579" w:rsidP="00223B11">
      <w:pPr>
        <w:pStyle w:val="ListParagraph"/>
        <w:numPr>
          <w:ilvl w:val="0"/>
          <w:numId w:val="8"/>
        </w:numPr>
        <w:pBdr>
          <w:top w:val="single" w:sz="18" w:space="1" w:color="FFC000"/>
          <w:left w:val="single" w:sz="18" w:space="4" w:color="FFC000"/>
          <w:bottom w:val="single" w:sz="18" w:space="1" w:color="FFC000"/>
          <w:right w:val="single" w:sz="18" w:space="4" w:color="FFC000"/>
        </w:pBdr>
        <w:spacing w:line="360" w:lineRule="auto"/>
        <w:jc w:val="both"/>
        <w:rPr>
          <w:rFonts w:ascii="Helvetica Neue" w:hAnsi="Helvetica Neue"/>
          <w:lang w:val="en-GB"/>
        </w:rPr>
      </w:pPr>
      <w:r w:rsidRPr="6CAC990A">
        <w:rPr>
          <w:rFonts w:ascii="Helvetica Neue" w:hAnsi="Helvetica Neue"/>
          <w:lang w:val="en-GB"/>
        </w:rPr>
        <w:t xml:space="preserve">Starting all assessments of SOGIE-based applications for international protection with an interview at the </w:t>
      </w:r>
      <w:r w:rsidR="00DC637F" w:rsidRPr="008E2BC3">
        <w:rPr>
          <w:rFonts w:ascii="Helvetica Neue" w:hAnsi="Helvetica Neue" w:cs="Times New Roman"/>
          <w:lang w:val="en-US"/>
        </w:rPr>
        <w:t>Office of the Commissioner General for Refugees and Stateless Persons’ (hereinafter: CGRS</w:t>
      </w:r>
      <w:r w:rsidR="00DC637F">
        <w:rPr>
          <w:rFonts w:ascii="Helvetica Neue" w:hAnsi="Helvetica Neue"/>
          <w:lang w:val="en-GB"/>
        </w:rPr>
        <w:t>)</w:t>
      </w:r>
      <w:r w:rsidRPr="6CAC990A">
        <w:rPr>
          <w:rFonts w:ascii="Helvetica Neue" w:hAnsi="Helvetica Neue"/>
          <w:lang w:val="en-GB"/>
        </w:rPr>
        <w:t xml:space="preserve">, even in case of multiple or late applications. During the hearing, the special procedural needs of LGBTIQA+ persons must always be taken into account. </w:t>
      </w:r>
    </w:p>
    <w:p w14:paraId="789D7167" w14:textId="6B0AF29C" w:rsidR="00AB7579" w:rsidRPr="00FB07F9" w:rsidRDefault="00AB7579" w:rsidP="00A000E3">
      <w:pPr>
        <w:pStyle w:val="Heading3"/>
        <w:numPr>
          <w:ilvl w:val="1"/>
          <w:numId w:val="17"/>
        </w:numPr>
        <w:spacing w:line="360" w:lineRule="auto"/>
        <w:rPr>
          <w:rFonts w:ascii="Helvetica Neue" w:hAnsi="Helvetica Neue"/>
          <w:b/>
          <w:bCs/>
          <w:color w:val="000000" w:themeColor="text1"/>
          <w:sz w:val="22"/>
          <w:szCs w:val="22"/>
          <w:lang w:val="en-GB"/>
        </w:rPr>
      </w:pPr>
      <w:bookmarkStart w:id="6" w:name="_Toc113613728"/>
      <w:r w:rsidRPr="6CAC990A">
        <w:rPr>
          <w:rFonts w:ascii="Helvetica Neue" w:hAnsi="Helvetica Neue"/>
          <w:b/>
          <w:bCs/>
          <w:color w:val="000000" w:themeColor="text1"/>
          <w:sz w:val="22"/>
          <w:szCs w:val="22"/>
          <w:lang w:val="en-GB"/>
        </w:rPr>
        <w:t>The need for gender-sensitive safe country lists and qualitative COI reports</w:t>
      </w:r>
      <w:bookmarkEnd w:id="6"/>
      <w:r w:rsidRPr="6CAC990A">
        <w:rPr>
          <w:rFonts w:ascii="Helvetica Neue" w:hAnsi="Helvetica Neue"/>
          <w:b/>
          <w:bCs/>
          <w:color w:val="000000" w:themeColor="text1"/>
          <w:sz w:val="22"/>
          <w:szCs w:val="22"/>
          <w:lang w:val="en-GB"/>
        </w:rPr>
        <w:t xml:space="preserve"> </w:t>
      </w:r>
    </w:p>
    <w:p w14:paraId="095AC268" w14:textId="77777777" w:rsidR="00AB7579" w:rsidRPr="008F0762" w:rsidRDefault="00AB7579" w:rsidP="008F0762">
      <w:pPr>
        <w:rPr>
          <w:lang w:val="en-GB"/>
        </w:rPr>
      </w:pPr>
    </w:p>
    <w:p w14:paraId="490CB861" w14:textId="3B0EEC4B" w:rsidR="00AB7579" w:rsidRPr="008E2BC3" w:rsidRDefault="00AB7579" w:rsidP="00A000E3">
      <w:pPr>
        <w:spacing w:line="360" w:lineRule="auto"/>
        <w:jc w:val="both"/>
        <w:rPr>
          <w:rFonts w:ascii="Helvetica Neue" w:hAnsi="Helvetica Neue" w:cs="Times New Roman"/>
          <w:lang w:val="en-US"/>
        </w:rPr>
      </w:pPr>
      <w:r w:rsidRPr="008E2BC3">
        <w:rPr>
          <w:rFonts w:ascii="Helvetica Neue" w:hAnsi="Helvetica Neue" w:cs="Times New Roman"/>
          <w:lang w:val="en-GB"/>
        </w:rPr>
        <w:t>When assessing gender-based asylum claims, Belgian authorities must include a gender perspective in the making of “safe country of origin” lists</w:t>
      </w:r>
      <w:r w:rsidRPr="008E2BC3">
        <w:rPr>
          <w:rStyle w:val="EndnoteReference"/>
          <w:rFonts w:ascii="Helvetica Neue" w:hAnsi="Helvetica Neue" w:cs="Times New Roman"/>
          <w:lang w:val="en-US"/>
        </w:rPr>
        <w:endnoteReference w:id="24"/>
      </w:r>
      <w:r w:rsidRPr="008E2BC3">
        <w:rPr>
          <w:rFonts w:ascii="Helvetica Neue" w:hAnsi="Helvetica Neue" w:cs="Times New Roman"/>
          <w:lang w:val="en-US"/>
        </w:rPr>
        <w:t xml:space="preserve"> </w:t>
      </w:r>
      <w:r w:rsidRPr="008E2BC3">
        <w:rPr>
          <w:rFonts w:ascii="Helvetica Neue" w:hAnsi="Helvetica Neue" w:cs="Times New Roman"/>
          <w:lang w:val="en-GB"/>
        </w:rPr>
        <w:t xml:space="preserve"> as well as use qualitative COI</w:t>
      </w:r>
      <w:r w:rsidR="00D67EA5">
        <w:rPr>
          <w:rFonts w:ascii="Helvetica Neue" w:hAnsi="Helvetica Neue" w:cs="Times New Roman"/>
          <w:lang w:val="en-GB"/>
        </w:rPr>
        <w:t>.</w:t>
      </w:r>
      <w:r w:rsidRPr="6CAC990A">
        <w:rPr>
          <w:rStyle w:val="EndnoteReference"/>
          <w:rFonts w:ascii="Helvetica Neue" w:hAnsi="Helvetica Neue" w:cs="Times New Roman"/>
          <w:lang w:val="en-GB"/>
        </w:rPr>
        <w:endnoteReference w:id="25"/>
      </w:r>
      <w:r w:rsidR="00D67EA5">
        <w:rPr>
          <w:rFonts w:ascii="Helvetica Neue" w:hAnsi="Helvetica Neue" w:cs="Times New Roman"/>
          <w:lang w:val="en-GB"/>
        </w:rPr>
        <w:t xml:space="preserve"> </w:t>
      </w:r>
      <w:r w:rsidRPr="008E2BC3">
        <w:rPr>
          <w:rFonts w:ascii="Helvetica Neue" w:hAnsi="Helvetica Neue" w:cs="Times New Roman"/>
          <w:lang w:val="en-US"/>
        </w:rPr>
        <w:t xml:space="preserve">COI in asylum </w:t>
      </w:r>
      <w:r w:rsidRPr="008E2BC3">
        <w:rPr>
          <w:rFonts w:ascii="Helvetica Neue" w:hAnsi="Helvetica Neue" w:cs="Times New Roman"/>
          <w:lang w:val="en-US"/>
        </w:rPr>
        <w:lastRenderedPageBreak/>
        <w:t>procedures is crucial to contextualize asylum case</w:t>
      </w:r>
      <w:r w:rsidR="00D67EA5">
        <w:rPr>
          <w:rFonts w:ascii="Helvetica Neue" w:hAnsi="Helvetica Neue" w:cs="Times New Roman"/>
          <w:lang w:val="en-US"/>
        </w:rPr>
        <w:t>s</w:t>
      </w:r>
      <w:r w:rsidRPr="008E2BC3">
        <w:rPr>
          <w:rFonts w:ascii="Helvetica Neue" w:hAnsi="Helvetica Neue" w:cs="Times New Roman"/>
          <w:lang w:val="en-US"/>
        </w:rPr>
        <w:t xml:space="preserve"> and the evidence provided by applicant</w:t>
      </w:r>
      <w:r w:rsidR="00D67EA5">
        <w:rPr>
          <w:rFonts w:ascii="Helvetica Neue" w:hAnsi="Helvetica Neue" w:cs="Times New Roman"/>
          <w:lang w:val="en-US"/>
        </w:rPr>
        <w:t>s</w:t>
      </w:r>
      <w:r w:rsidRPr="008E2BC3">
        <w:rPr>
          <w:rFonts w:ascii="Helvetica Neue" w:hAnsi="Helvetica Neue" w:cs="Times New Roman"/>
          <w:lang w:val="en-US"/>
        </w:rPr>
        <w:t xml:space="preserve"> and to ensure a full understanding of the relevant risks. The CGRS research service CEDOCA collects and analyses COI.</w:t>
      </w:r>
      <w:r w:rsidRPr="008E2BC3">
        <w:rPr>
          <w:rStyle w:val="EndnoteReference"/>
          <w:rFonts w:ascii="Helvetica Neue" w:hAnsi="Helvetica Neue" w:cs="Times New Roman"/>
          <w:lang w:val="en-US"/>
        </w:rPr>
        <w:endnoteReference w:id="26"/>
      </w:r>
      <w:r w:rsidRPr="008E2BC3">
        <w:rPr>
          <w:rFonts w:ascii="Helvetica Neue" w:hAnsi="Helvetica Neue" w:cs="Times New Roman"/>
          <w:lang w:val="en-US"/>
        </w:rPr>
        <w:t xml:space="preserve"> NANSEN believes it is critical to sufficiently consider the realities of women and LGBTQIA+ individuals in such reports.  </w:t>
      </w:r>
    </w:p>
    <w:p w14:paraId="098CF8CF" w14:textId="436DCA0F" w:rsidR="00AB7579" w:rsidRPr="008E2BC3" w:rsidRDefault="00AB7579" w:rsidP="00A000E3">
      <w:pPr>
        <w:spacing w:line="360" w:lineRule="auto"/>
        <w:jc w:val="both"/>
        <w:rPr>
          <w:rFonts w:ascii="Helvetica Neue" w:hAnsi="Helvetica Neue" w:cs="Times New Roman"/>
          <w:lang w:val="en-US"/>
        </w:rPr>
      </w:pPr>
      <w:r w:rsidRPr="008E2BC3">
        <w:rPr>
          <w:rFonts w:ascii="Helvetica Neue" w:hAnsi="Helvetica Neue" w:cs="Times New Roman"/>
          <w:lang w:val="en-US"/>
        </w:rPr>
        <w:t xml:space="preserve">In application of both the Qualification and Procedures Directives, asylum authorities </w:t>
      </w:r>
      <w:r>
        <w:rPr>
          <w:rFonts w:ascii="Helvetica Neue" w:hAnsi="Helvetica Neue" w:cs="Times New Roman"/>
          <w:lang w:val="en-US"/>
        </w:rPr>
        <w:t>must</w:t>
      </w:r>
      <w:r w:rsidRPr="008E2BC3">
        <w:rPr>
          <w:rFonts w:ascii="Helvetica Neue" w:hAnsi="Helvetica Neue" w:cs="Times New Roman"/>
          <w:lang w:val="en-US"/>
        </w:rPr>
        <w:t xml:space="preserve"> conduct proper investigations</w:t>
      </w:r>
      <w:r>
        <w:rPr>
          <w:rFonts w:ascii="Helvetica Neue" w:hAnsi="Helvetica Neue" w:cs="Times New Roman"/>
          <w:lang w:val="en-US"/>
        </w:rPr>
        <w:t xml:space="preserve"> of the asylum claims</w:t>
      </w:r>
      <w:r w:rsidRPr="008E2BC3">
        <w:rPr>
          <w:rFonts w:ascii="Helvetica Neue" w:hAnsi="Helvetica Neue" w:cs="Times New Roman"/>
          <w:lang w:val="en-US"/>
        </w:rPr>
        <w:t>.</w:t>
      </w:r>
      <w:r>
        <w:rPr>
          <w:rFonts w:ascii="Helvetica Neue" w:hAnsi="Helvetica Neue" w:cs="Times New Roman"/>
          <w:lang w:val="en-US"/>
        </w:rPr>
        <w:t xml:space="preserve"> To</w:t>
      </w:r>
      <w:r w:rsidRPr="008E2BC3">
        <w:rPr>
          <w:rFonts w:ascii="Helvetica Neue" w:hAnsi="Helvetica Neue" w:cs="Times New Roman"/>
          <w:lang w:val="en-US"/>
        </w:rPr>
        <w:t xml:space="preserve"> be a reliable basis for</w:t>
      </w:r>
      <w:r w:rsidR="00960B9D">
        <w:rPr>
          <w:rFonts w:ascii="Helvetica Neue" w:hAnsi="Helvetica Neue" w:cs="Times New Roman"/>
          <w:lang w:val="en-US"/>
        </w:rPr>
        <w:t xml:space="preserve"> </w:t>
      </w:r>
      <w:r w:rsidRPr="008E2BC3">
        <w:rPr>
          <w:rFonts w:ascii="Helvetica Neue" w:hAnsi="Helvetica Neue" w:cs="Times New Roman"/>
          <w:lang w:val="en-US"/>
        </w:rPr>
        <w:t xml:space="preserve">such investigations, it is crucial that the COI meets certain quality standards. NANSEN notes </w:t>
      </w:r>
      <w:r>
        <w:rPr>
          <w:rFonts w:ascii="Helvetica Neue" w:hAnsi="Helvetica Neue" w:cs="Times New Roman"/>
          <w:lang w:val="en-US"/>
        </w:rPr>
        <w:t xml:space="preserve">the absence of any </w:t>
      </w:r>
      <w:r w:rsidRPr="008E2BC3">
        <w:rPr>
          <w:rFonts w:ascii="Helvetica Neue" w:hAnsi="Helvetica Neue" w:cs="Times New Roman"/>
          <w:lang w:val="en-US"/>
        </w:rPr>
        <w:t xml:space="preserve">quality standards for COI </w:t>
      </w:r>
      <w:r>
        <w:rPr>
          <w:rFonts w:ascii="Helvetica Neue" w:hAnsi="Helvetica Neue" w:cs="Times New Roman"/>
          <w:lang w:val="en-US"/>
        </w:rPr>
        <w:t xml:space="preserve">in the </w:t>
      </w:r>
      <w:r w:rsidRPr="008E2BC3">
        <w:rPr>
          <w:rFonts w:ascii="Helvetica Neue" w:hAnsi="Helvetica Neue" w:cs="Times New Roman"/>
          <w:lang w:val="en-US"/>
        </w:rPr>
        <w:t>Immigration Law, nor any other Belgian legal rule.</w:t>
      </w:r>
      <w:r w:rsidRPr="008E2BC3">
        <w:rPr>
          <w:rStyle w:val="EndnoteReference"/>
          <w:rFonts w:ascii="Helvetica Neue" w:hAnsi="Helvetica Neue" w:cs="Times New Roman"/>
          <w:lang w:val="en-US"/>
        </w:rPr>
        <w:endnoteReference w:id="27"/>
      </w:r>
      <w:r w:rsidRPr="008E2BC3">
        <w:rPr>
          <w:rFonts w:ascii="Helvetica Neue" w:hAnsi="Helvetica Neue" w:cs="Times New Roman"/>
          <w:lang w:val="en-US"/>
        </w:rPr>
        <w:t xml:space="preserve"> Furthermore, Article 10 of the Procedur</w:t>
      </w:r>
      <w:r>
        <w:rPr>
          <w:rFonts w:ascii="Helvetica Neue" w:hAnsi="Helvetica Neue" w:cs="Times New Roman"/>
          <w:lang w:val="en-US"/>
        </w:rPr>
        <w:t>e</w:t>
      </w:r>
      <w:r w:rsidRPr="008E2BC3">
        <w:rPr>
          <w:rFonts w:ascii="Helvetica Neue" w:hAnsi="Helvetica Neue" w:cs="Times New Roman"/>
          <w:lang w:val="en-US"/>
        </w:rPr>
        <w:t xml:space="preserve"> Directive has not been transposed into Belgian law. This article provides for the obligation to collect up-to-date and accurate COI, from different sources. </w:t>
      </w:r>
      <w:r w:rsidRPr="008E2BC3">
        <w:rPr>
          <w:rStyle w:val="EndnoteReference"/>
          <w:rFonts w:ascii="Helvetica Neue" w:hAnsi="Helvetica Neue" w:cs="Times New Roman"/>
          <w:lang w:val="en-US"/>
        </w:rPr>
        <w:endnoteReference w:id="28"/>
      </w:r>
      <w:r w:rsidRPr="6CAC990A">
        <w:rPr>
          <w:rStyle w:val="EndnoteReference"/>
          <w:rFonts w:ascii="Helvetica Neue" w:hAnsi="Helvetica Neue" w:cs="Times New Roman"/>
          <w:lang w:val="en-US"/>
        </w:rPr>
        <w:t xml:space="preserve"> </w:t>
      </w:r>
      <w:r w:rsidRPr="6CAC990A">
        <w:rPr>
          <w:rFonts w:ascii="Helvetica Neue" w:hAnsi="Helvetica Neue" w:cs="Times New Roman"/>
          <w:lang w:val="en-US"/>
        </w:rPr>
        <w:t xml:space="preserve">For examples of individual cases in which poor-quality COI reports were used to deny international protection, see NANSEN, </w:t>
      </w:r>
      <w:hyperlink r:id="rId13">
        <w:r w:rsidRPr="6CAC990A">
          <w:rPr>
            <w:rStyle w:val="Hyperlink"/>
            <w:rFonts w:ascii="Helvetica Neue" w:hAnsi="Helvetica Neue" w:cs="Times New Roman"/>
            <w:lang w:val="en-US"/>
          </w:rPr>
          <w:t>Quality standards of COI in the case of LGBTIQ+ Jordan</w:t>
        </w:r>
      </w:hyperlink>
      <w:r w:rsidRPr="6CAC990A">
        <w:rPr>
          <w:rFonts w:ascii="Helvetica Neue" w:hAnsi="Helvetica Neue" w:cs="Times New Roman"/>
          <w:lang w:val="en-US"/>
        </w:rPr>
        <w:t xml:space="preserve"> and </w:t>
      </w:r>
      <w:hyperlink r:id="rId14">
        <w:r w:rsidRPr="6CAC990A">
          <w:rPr>
            <w:rStyle w:val="Hyperlink"/>
            <w:rFonts w:ascii="Helvetica Neue" w:hAnsi="Helvetica Neue" w:cs="Times New Roman"/>
            <w:lang w:val="en-US"/>
          </w:rPr>
          <w:t>Analysis of country information on the individual file of X</w:t>
        </w:r>
      </w:hyperlink>
      <w:r w:rsidRPr="6CAC990A">
        <w:rPr>
          <w:rFonts w:ascii="Helvetica Neue" w:hAnsi="Helvetica Neue" w:cs="Times New Roman"/>
          <w:lang w:val="en-US"/>
        </w:rPr>
        <w:t xml:space="preserve">. </w:t>
      </w:r>
    </w:p>
    <w:p w14:paraId="32238C56" w14:textId="77777777" w:rsidR="00AB7579" w:rsidRPr="00810DC7" w:rsidRDefault="00AB7579" w:rsidP="00FB07F9">
      <w:p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cs="Times New Roman"/>
          <w:b/>
          <w:bCs/>
          <w:lang w:val="en-US"/>
        </w:rPr>
      </w:pPr>
      <w:r w:rsidRPr="6CAC990A">
        <w:rPr>
          <w:rFonts w:ascii="Helvetica Neue" w:hAnsi="Helvetica Neue" w:cs="Times New Roman"/>
          <w:b/>
          <w:bCs/>
          <w:lang w:val="en-US"/>
        </w:rPr>
        <w:t>Recommendations</w:t>
      </w:r>
    </w:p>
    <w:p w14:paraId="73528E46" w14:textId="42226AAC" w:rsidR="00AB7579" w:rsidRPr="00810DC7" w:rsidRDefault="00AB7579" w:rsidP="00403B1C">
      <w:pPr>
        <w:pStyle w:val="ListParagraph"/>
        <w:numPr>
          <w:ilvl w:val="0"/>
          <w:numId w:val="7"/>
        </w:num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cs="Times New Roman"/>
          <w:lang w:val="en-US"/>
        </w:rPr>
      </w:pPr>
      <w:r w:rsidRPr="6CAC990A">
        <w:rPr>
          <w:rFonts w:ascii="Helvetica Neue" w:hAnsi="Helvetica Neue" w:cs="Times New Roman"/>
          <w:lang w:val="en-US"/>
        </w:rPr>
        <w:t xml:space="preserve">Paying attention to the gender dimension when establishing the list of "safe countries of origin", </w:t>
      </w:r>
      <w:r w:rsidR="00743DC0">
        <w:rPr>
          <w:rFonts w:ascii="Helvetica Neue" w:hAnsi="Helvetica Neue" w:cs="Times New Roman"/>
          <w:lang w:val="en-US"/>
        </w:rPr>
        <w:t>following</w:t>
      </w:r>
      <w:r w:rsidRPr="6CAC990A">
        <w:rPr>
          <w:rFonts w:ascii="Helvetica Neue" w:hAnsi="Helvetica Neue" w:cs="Times New Roman"/>
          <w:lang w:val="en-US"/>
        </w:rPr>
        <w:t xml:space="preserve"> the Belgian National Action Plan</w:t>
      </w:r>
      <w:r w:rsidR="00743DC0">
        <w:rPr>
          <w:rFonts w:ascii="Helvetica Neue" w:hAnsi="Helvetica Neue" w:cs="Times New Roman"/>
          <w:lang w:val="en-US"/>
        </w:rPr>
        <w:t>,</w:t>
      </w:r>
      <w:r w:rsidR="00743DC0" w:rsidRPr="6CAC990A">
        <w:rPr>
          <w:rFonts w:ascii="Helvetica Neue" w:hAnsi="Helvetica Neue" w:cs="Times New Roman"/>
          <w:lang w:val="en-US"/>
        </w:rPr>
        <w:t xml:space="preserve"> </w:t>
      </w:r>
      <w:r w:rsidR="00743DC0">
        <w:rPr>
          <w:rFonts w:ascii="Helvetica Neue" w:hAnsi="Helvetica Neue" w:cs="Times New Roman"/>
          <w:lang w:val="en-US"/>
        </w:rPr>
        <w:t>A</w:t>
      </w:r>
      <w:r w:rsidR="00743DC0" w:rsidRPr="6CAC990A">
        <w:rPr>
          <w:rFonts w:ascii="Helvetica Neue" w:hAnsi="Helvetica Neue" w:cs="Times New Roman"/>
          <w:lang w:val="en-US"/>
        </w:rPr>
        <w:t>xis</w:t>
      </w:r>
      <w:r w:rsidR="00743DC0">
        <w:rPr>
          <w:rFonts w:ascii="Helvetica Neue" w:hAnsi="Helvetica Neue" w:cs="Times New Roman"/>
          <w:lang w:val="en-US"/>
        </w:rPr>
        <w:t xml:space="preserve"> VI</w:t>
      </w:r>
    </w:p>
    <w:p w14:paraId="428F4BAA" w14:textId="11629DCC" w:rsidR="00AB7579" w:rsidRPr="00810DC7" w:rsidRDefault="00AB7579" w:rsidP="00403B1C">
      <w:pPr>
        <w:pStyle w:val="ListParagraph"/>
        <w:numPr>
          <w:ilvl w:val="0"/>
          <w:numId w:val="7"/>
        </w:num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cs="Times New Roman"/>
          <w:lang w:val="en-US"/>
        </w:rPr>
      </w:pPr>
      <w:r w:rsidRPr="6CAC990A">
        <w:rPr>
          <w:rFonts w:ascii="Helvetica Neue" w:hAnsi="Helvetica Neue" w:cs="Times New Roman"/>
          <w:lang w:val="en-US"/>
        </w:rPr>
        <w:t>Transposing the full Article 10 of the Procedure Directive into Belgian law.</w:t>
      </w:r>
    </w:p>
    <w:p w14:paraId="0E5D05FC" w14:textId="6D68DF5D" w:rsidR="00AB7579" w:rsidRPr="00810DC7" w:rsidRDefault="00AB7579" w:rsidP="00403B1C">
      <w:pPr>
        <w:pStyle w:val="ListParagraph"/>
        <w:numPr>
          <w:ilvl w:val="0"/>
          <w:numId w:val="7"/>
        </w:num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cs="Times New Roman"/>
          <w:lang w:val="en-US"/>
        </w:rPr>
      </w:pPr>
      <w:r w:rsidRPr="6CAC990A">
        <w:rPr>
          <w:rFonts w:ascii="Helvetica Neue" w:hAnsi="Helvetica Neue" w:cs="Times New Roman"/>
          <w:lang w:val="en-US"/>
        </w:rPr>
        <w:t xml:space="preserve">Including quality standards in the Belgian legislation allowing users of COI to assess their quality and evidential value. Information must be gathered from different types of sources in accordance with Article 10(3)(b) of the Revised Asylum Procedure Directive and relevant ECtHR case law, not be of a general nature, be sufficiently up to date, and come from sources such as UN organizations and NGOs. </w:t>
      </w:r>
    </w:p>
    <w:p w14:paraId="55924691" w14:textId="68E7034E" w:rsidR="00AB7579" w:rsidRPr="00BF7814" w:rsidRDefault="00AB7579" w:rsidP="00BF7814">
      <w:pPr>
        <w:pStyle w:val="ListParagraph"/>
        <w:numPr>
          <w:ilvl w:val="0"/>
          <w:numId w:val="7"/>
        </w:num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cs="Times New Roman"/>
          <w:lang w:val="en-US"/>
        </w:rPr>
      </w:pPr>
      <w:r w:rsidRPr="6CAC990A">
        <w:rPr>
          <w:rFonts w:ascii="Helvetica Neue" w:hAnsi="Helvetica Neue" w:cs="Times New Roman"/>
          <w:lang w:val="en-US"/>
        </w:rPr>
        <w:t>Introducing a legal provision that provides for the publication of all COI Focus of CEDOCA.</w:t>
      </w:r>
    </w:p>
    <w:p w14:paraId="199F9D97" w14:textId="77777777" w:rsidR="00960B9D" w:rsidRDefault="00960B9D" w:rsidP="00960B9D">
      <w:pPr>
        <w:pStyle w:val="Heading3"/>
        <w:spacing w:line="360" w:lineRule="auto"/>
        <w:rPr>
          <w:rFonts w:ascii="Helvetica Neue" w:hAnsi="Helvetica Neue"/>
          <w:b/>
          <w:bCs/>
          <w:color w:val="000000" w:themeColor="text1"/>
          <w:sz w:val="22"/>
          <w:szCs w:val="22"/>
          <w:lang w:val="en-US"/>
        </w:rPr>
      </w:pPr>
      <w:bookmarkStart w:id="7" w:name="_Toc113613729"/>
    </w:p>
    <w:p w14:paraId="79A8D92C" w14:textId="77777777" w:rsidR="00960B9D" w:rsidRPr="00960B9D" w:rsidRDefault="00960B9D" w:rsidP="00960B9D">
      <w:pPr>
        <w:rPr>
          <w:lang w:val="en-US"/>
        </w:rPr>
      </w:pPr>
    </w:p>
    <w:p w14:paraId="528C038C" w14:textId="771271AB" w:rsidR="00AB7579" w:rsidRPr="00FB07F9" w:rsidRDefault="00AB7579" w:rsidP="00A000E3">
      <w:pPr>
        <w:pStyle w:val="Heading3"/>
        <w:numPr>
          <w:ilvl w:val="1"/>
          <w:numId w:val="17"/>
        </w:numPr>
        <w:spacing w:line="360" w:lineRule="auto"/>
        <w:rPr>
          <w:rFonts w:ascii="Helvetica Neue" w:hAnsi="Helvetica Neue"/>
          <w:b/>
          <w:bCs/>
          <w:color w:val="000000" w:themeColor="text1"/>
          <w:sz w:val="22"/>
          <w:szCs w:val="22"/>
          <w:lang w:val="en-US"/>
        </w:rPr>
      </w:pPr>
      <w:r w:rsidRPr="6CAC990A">
        <w:rPr>
          <w:rFonts w:ascii="Helvetica Neue" w:hAnsi="Helvetica Neue"/>
          <w:b/>
          <w:bCs/>
          <w:color w:val="000000" w:themeColor="text1"/>
          <w:sz w:val="22"/>
          <w:szCs w:val="22"/>
          <w:lang w:val="en-US"/>
        </w:rPr>
        <w:t>Accelerated border procedures and detention of women and victims of SGBV</w:t>
      </w:r>
      <w:bookmarkEnd w:id="7"/>
      <w:r w:rsidRPr="6CAC990A">
        <w:rPr>
          <w:rFonts w:ascii="Helvetica Neue" w:hAnsi="Helvetica Neue"/>
          <w:b/>
          <w:bCs/>
          <w:color w:val="000000" w:themeColor="text1"/>
          <w:sz w:val="22"/>
          <w:szCs w:val="22"/>
          <w:lang w:val="en-US"/>
        </w:rPr>
        <w:t xml:space="preserve"> </w:t>
      </w:r>
    </w:p>
    <w:p w14:paraId="5CC5C4FB" w14:textId="77777777" w:rsidR="00AB7579" w:rsidRPr="008E2BC3" w:rsidRDefault="00AB7579" w:rsidP="00A000E3">
      <w:pPr>
        <w:spacing w:line="360" w:lineRule="auto"/>
        <w:jc w:val="both"/>
        <w:rPr>
          <w:rFonts w:ascii="Helvetica Neue" w:hAnsi="Helvetica Neue"/>
          <w:lang w:val="en-US"/>
        </w:rPr>
      </w:pPr>
    </w:p>
    <w:p w14:paraId="3F097E66" w14:textId="2AD2CD07" w:rsidR="00AB7579" w:rsidRPr="008E2BC3" w:rsidRDefault="00AB7579" w:rsidP="00A000E3">
      <w:pPr>
        <w:spacing w:line="360" w:lineRule="auto"/>
        <w:jc w:val="both"/>
        <w:rPr>
          <w:rFonts w:ascii="Helvetica Neue" w:hAnsi="Helvetica Neue"/>
          <w:lang w:val="en-US"/>
        </w:rPr>
      </w:pPr>
      <w:r w:rsidRPr="008E2BC3">
        <w:rPr>
          <w:rFonts w:ascii="Helvetica Neue" w:hAnsi="Helvetica Neue"/>
          <w:lang w:val="en-US"/>
        </w:rPr>
        <w:t>Pursuant to Article 43 of the Procedure Directive</w:t>
      </w:r>
      <w:r>
        <w:rPr>
          <w:rFonts w:ascii="Helvetica Neue" w:hAnsi="Helvetica Neue"/>
          <w:lang w:val="en-US"/>
        </w:rPr>
        <w:t xml:space="preserve"> (a</w:t>
      </w:r>
      <w:r w:rsidRPr="008E2BC3">
        <w:rPr>
          <w:rFonts w:ascii="Helvetica Neue" w:hAnsi="Helvetica Neue"/>
          <w:lang w:val="en-US"/>
        </w:rPr>
        <w:t>rticle 57/6/4 of the Immigration Law</w:t>
      </w:r>
      <w:r>
        <w:rPr>
          <w:rFonts w:ascii="Helvetica Neue" w:hAnsi="Helvetica Neue"/>
          <w:lang w:val="en-US"/>
        </w:rPr>
        <w:t>)</w:t>
      </w:r>
      <w:r w:rsidRPr="008E2BC3">
        <w:rPr>
          <w:rFonts w:ascii="Helvetica Neue" w:hAnsi="Helvetica Neue"/>
          <w:lang w:val="en-US"/>
        </w:rPr>
        <w:t>, State Parties can introduce an asylum procedure at the border.</w:t>
      </w:r>
      <w:r w:rsidRPr="008E2BC3">
        <w:rPr>
          <w:rStyle w:val="EndnoteReference"/>
          <w:rFonts w:ascii="Helvetica Neue" w:hAnsi="Helvetica Neue"/>
          <w:lang w:val="en-US"/>
        </w:rPr>
        <w:endnoteReference w:id="29"/>
      </w:r>
      <w:r w:rsidRPr="008E2BC3">
        <w:rPr>
          <w:rFonts w:ascii="Helvetica Neue" w:hAnsi="Helvetica Neue"/>
          <w:lang w:val="en-US"/>
        </w:rPr>
        <w:t xml:space="preserve"> The Belgian border procedure requires asylum instances to take a decision within four weeks of receiving the application. In certain situations, an accelerated procedure sets a limit of fifteen days. In any case, NANSEN recalls that Articles 8 and 9 </w:t>
      </w:r>
      <w:r w:rsidRPr="008E2BC3">
        <w:rPr>
          <w:rFonts w:ascii="Helvetica Neue" w:hAnsi="Helvetica Neue"/>
          <w:lang w:val="en-US"/>
        </w:rPr>
        <w:lastRenderedPageBreak/>
        <w:t>of the Reception Directive provide that the detention of applicants for international protection must remain the exception, and must be as short as possible</w:t>
      </w:r>
      <w:r>
        <w:rPr>
          <w:rFonts w:ascii="Helvetica Neue" w:hAnsi="Helvetica Neue"/>
          <w:lang w:val="en-US"/>
        </w:rPr>
        <w:t xml:space="preserve">. </w:t>
      </w:r>
    </w:p>
    <w:p w14:paraId="00684B08" w14:textId="5B4E0E67" w:rsidR="00AB7579" w:rsidRPr="008E2BC3" w:rsidRDefault="00866CFF" w:rsidP="00A000E3">
      <w:pPr>
        <w:spacing w:line="360" w:lineRule="auto"/>
        <w:jc w:val="both"/>
        <w:rPr>
          <w:rFonts w:ascii="Helvetica Neue" w:hAnsi="Helvetica Neue"/>
          <w:lang w:val="en-US"/>
        </w:rPr>
      </w:pPr>
      <w:r>
        <w:rPr>
          <w:rFonts w:ascii="Helvetica Neue" w:hAnsi="Helvetica Neue"/>
          <w:lang w:val="en-US"/>
        </w:rPr>
        <w:t>Th</w:t>
      </w:r>
      <w:r w:rsidR="008F2B9C">
        <w:rPr>
          <w:rFonts w:ascii="Helvetica Neue" w:hAnsi="Helvetica Neue"/>
          <w:lang w:val="en-US"/>
        </w:rPr>
        <w:t>e</w:t>
      </w:r>
      <w:r w:rsidR="00AB7579" w:rsidRPr="008E2BC3">
        <w:rPr>
          <w:rFonts w:ascii="Helvetica Neue" w:hAnsi="Helvetica Neue"/>
          <w:lang w:val="en-US"/>
        </w:rPr>
        <w:t xml:space="preserve"> border procedure is not applicable </w:t>
      </w:r>
      <w:r w:rsidR="00AB7579">
        <w:rPr>
          <w:rFonts w:ascii="Helvetica Neue" w:hAnsi="Helvetica Neue"/>
          <w:lang w:val="en-US"/>
        </w:rPr>
        <w:t>to</w:t>
      </w:r>
      <w:r w:rsidR="00AB7579" w:rsidRPr="008E2BC3">
        <w:rPr>
          <w:rFonts w:ascii="Helvetica Neue" w:hAnsi="Helvetica Neue"/>
          <w:lang w:val="en-US"/>
        </w:rPr>
        <w:t xml:space="preserve"> </w:t>
      </w:r>
      <w:r w:rsidR="00AB7579">
        <w:rPr>
          <w:rFonts w:ascii="Helvetica Neue" w:hAnsi="Helvetica Neue"/>
          <w:lang w:val="en-US"/>
        </w:rPr>
        <w:t xml:space="preserve">vulnerable </w:t>
      </w:r>
      <w:r w:rsidR="00AB7579" w:rsidRPr="008E2BC3">
        <w:rPr>
          <w:rFonts w:ascii="Helvetica Neue" w:hAnsi="Helvetica Neue"/>
          <w:lang w:val="en-US"/>
        </w:rPr>
        <w:t>applicant</w:t>
      </w:r>
      <w:r w:rsidR="00AB7579">
        <w:rPr>
          <w:rFonts w:ascii="Helvetica Neue" w:hAnsi="Helvetica Neue"/>
          <w:lang w:val="en-US"/>
        </w:rPr>
        <w:t>s</w:t>
      </w:r>
      <w:r w:rsidR="00AB7579" w:rsidRPr="008E2BC3">
        <w:rPr>
          <w:rFonts w:ascii="Helvetica Neue" w:hAnsi="Helvetica Neue"/>
          <w:lang w:val="en-US"/>
        </w:rPr>
        <w:t xml:space="preserve"> </w:t>
      </w:r>
      <w:r w:rsidR="00AB7579">
        <w:rPr>
          <w:rFonts w:ascii="Helvetica Neue" w:hAnsi="Helvetica Neue"/>
          <w:lang w:val="en-US"/>
        </w:rPr>
        <w:t xml:space="preserve">with </w:t>
      </w:r>
      <w:r w:rsidR="00AB7579" w:rsidRPr="008E2BC3">
        <w:rPr>
          <w:rFonts w:ascii="Helvetica Neue" w:hAnsi="Helvetica Neue"/>
          <w:lang w:val="en-US"/>
        </w:rPr>
        <w:t>special procedural needs</w:t>
      </w:r>
      <w:r>
        <w:rPr>
          <w:rFonts w:ascii="Helvetica Neue" w:hAnsi="Helvetica Neue"/>
          <w:lang w:val="en-US"/>
        </w:rPr>
        <w:t xml:space="preserve"> (</w:t>
      </w:r>
      <w:r w:rsidRPr="008E2BC3">
        <w:rPr>
          <w:rFonts w:ascii="Helvetica Neue" w:hAnsi="Helvetica Neue"/>
          <w:lang w:val="en-US"/>
        </w:rPr>
        <w:t>Article 48/9, §5</w:t>
      </w:r>
      <w:r>
        <w:rPr>
          <w:rFonts w:ascii="Helvetica Neue" w:hAnsi="Helvetica Neue"/>
          <w:lang w:val="en-US"/>
        </w:rPr>
        <w:t xml:space="preserve"> </w:t>
      </w:r>
      <w:r w:rsidRPr="008E2BC3">
        <w:rPr>
          <w:rFonts w:ascii="Helvetica Neue" w:hAnsi="Helvetica Neue"/>
          <w:lang w:val="en-US"/>
        </w:rPr>
        <w:t>Immigration Law</w:t>
      </w:r>
      <w:r>
        <w:rPr>
          <w:rFonts w:ascii="Helvetica Neue" w:hAnsi="Helvetica Neue"/>
          <w:lang w:val="en-US"/>
        </w:rPr>
        <w:t>)</w:t>
      </w:r>
      <w:r w:rsidR="00AB7579" w:rsidRPr="008E2BC3">
        <w:rPr>
          <w:rFonts w:ascii="Helvetica Neue" w:hAnsi="Helvetica Neue"/>
          <w:lang w:val="en-US"/>
        </w:rPr>
        <w:t>. This provision refers, in particular but not exclusively, to victims of torture, rape or other serious forms of psychological, physical or sexual violence.</w:t>
      </w:r>
      <w:r w:rsidR="00AB7579" w:rsidRPr="008E2BC3">
        <w:rPr>
          <w:rStyle w:val="EndnoteReference"/>
          <w:rFonts w:ascii="Helvetica Neue" w:hAnsi="Helvetica Neue"/>
          <w:lang w:val="en-US"/>
        </w:rPr>
        <w:endnoteReference w:id="30"/>
      </w:r>
      <w:r w:rsidR="00AB7579" w:rsidRPr="008E2BC3">
        <w:rPr>
          <w:rFonts w:ascii="Helvetica Neue" w:hAnsi="Helvetica Neue"/>
          <w:lang w:val="en-US"/>
        </w:rPr>
        <w:t xml:space="preserve"> </w:t>
      </w:r>
      <w:r w:rsidR="00AB7579">
        <w:rPr>
          <w:rFonts w:ascii="Helvetica Neue" w:hAnsi="Helvetica Neue"/>
          <w:lang w:val="en-US"/>
        </w:rPr>
        <w:t>S</w:t>
      </w:r>
      <w:r w:rsidR="00AB7579" w:rsidRPr="008E2BC3">
        <w:rPr>
          <w:rFonts w:ascii="Helvetica Neue" w:hAnsi="Helvetica Neue"/>
          <w:lang w:val="en-US"/>
        </w:rPr>
        <w:t xml:space="preserve">everal bodies </w:t>
      </w:r>
      <w:r w:rsidR="00AB7579">
        <w:rPr>
          <w:rFonts w:ascii="Helvetica Neue" w:hAnsi="Helvetica Neue"/>
          <w:lang w:val="en-US"/>
        </w:rPr>
        <w:t xml:space="preserve">hence </w:t>
      </w:r>
      <w:r w:rsidR="00AB7579" w:rsidRPr="008E2BC3">
        <w:rPr>
          <w:rFonts w:ascii="Helvetica Neue" w:hAnsi="Helvetica Neue"/>
          <w:lang w:val="en-US"/>
        </w:rPr>
        <w:t>recommend</w:t>
      </w:r>
      <w:r w:rsidR="00AB7579">
        <w:rPr>
          <w:rFonts w:ascii="Helvetica Neue" w:hAnsi="Helvetica Neue"/>
          <w:lang w:val="en-US"/>
        </w:rPr>
        <w:t>ed that applications r</w:t>
      </w:r>
      <w:r w:rsidR="00AB7579" w:rsidRPr="008E2BC3">
        <w:rPr>
          <w:rFonts w:ascii="Helvetica Neue" w:hAnsi="Helvetica Neue"/>
          <w:lang w:val="en-US"/>
        </w:rPr>
        <w:t>elated to gender</w:t>
      </w:r>
      <w:r w:rsidR="00AB7579" w:rsidRPr="008E2BC3">
        <w:rPr>
          <w:rStyle w:val="EndnoteReference"/>
          <w:rFonts w:ascii="Helvetica Neue" w:hAnsi="Helvetica Neue"/>
          <w:lang w:val="en-US"/>
        </w:rPr>
        <w:endnoteReference w:id="31"/>
      </w:r>
      <w:r w:rsidR="00AB7579" w:rsidRPr="008E2BC3">
        <w:rPr>
          <w:rFonts w:ascii="Helvetica Neue" w:hAnsi="Helvetica Neue"/>
          <w:lang w:val="en-US"/>
        </w:rPr>
        <w:t>, sexual orientation</w:t>
      </w:r>
      <w:r w:rsidR="00AB7579" w:rsidRPr="008E2BC3">
        <w:rPr>
          <w:rStyle w:val="EndnoteReference"/>
          <w:rFonts w:ascii="Helvetica Neue" w:hAnsi="Helvetica Neue"/>
          <w:lang w:val="en-US"/>
        </w:rPr>
        <w:endnoteReference w:id="32"/>
      </w:r>
      <w:r w:rsidR="00AB7579" w:rsidRPr="008E2BC3">
        <w:rPr>
          <w:rFonts w:ascii="Helvetica Neue" w:hAnsi="Helvetica Neue"/>
          <w:lang w:val="en-US"/>
        </w:rPr>
        <w:t>, or applications by victims of trafficking in human beings</w:t>
      </w:r>
      <w:r w:rsidR="00AB7579" w:rsidRPr="008E2BC3">
        <w:rPr>
          <w:rStyle w:val="EndnoteReference"/>
          <w:rFonts w:ascii="Helvetica Neue" w:hAnsi="Helvetica Neue"/>
          <w:lang w:val="en-US"/>
        </w:rPr>
        <w:endnoteReference w:id="33"/>
      </w:r>
      <w:r w:rsidR="00AB7579">
        <w:rPr>
          <w:rFonts w:ascii="Helvetica Neue" w:hAnsi="Helvetica Neue"/>
          <w:lang w:val="en-US"/>
        </w:rPr>
        <w:t xml:space="preserve"> </w:t>
      </w:r>
      <w:r w:rsidR="00AB7579" w:rsidRPr="008E2BC3">
        <w:rPr>
          <w:rFonts w:ascii="Helvetica Neue" w:hAnsi="Helvetica Neue"/>
          <w:lang w:val="en-US"/>
        </w:rPr>
        <w:t>should not be processed under an accelerated procedure</w:t>
      </w:r>
      <w:r w:rsidR="00AB7579">
        <w:rPr>
          <w:rFonts w:ascii="Helvetica Neue" w:hAnsi="Helvetica Neue"/>
          <w:lang w:val="en-US"/>
        </w:rPr>
        <w:t>.</w:t>
      </w:r>
    </w:p>
    <w:p w14:paraId="178DDE7A" w14:textId="530B885F" w:rsidR="00AB7579" w:rsidRPr="008E2BC3" w:rsidRDefault="00AB7579" w:rsidP="00A000E3">
      <w:pPr>
        <w:spacing w:line="360" w:lineRule="auto"/>
        <w:jc w:val="both"/>
        <w:rPr>
          <w:rFonts w:ascii="Helvetica Neue" w:hAnsi="Helvetica Neue"/>
          <w:lang w:val="en-US"/>
        </w:rPr>
      </w:pPr>
      <w:r w:rsidRPr="008E2BC3">
        <w:rPr>
          <w:rFonts w:ascii="Helvetica Neue" w:hAnsi="Helvetica Neue"/>
          <w:lang w:val="en-US"/>
        </w:rPr>
        <w:t xml:space="preserve">However, in recent years NANSEN has visited </w:t>
      </w:r>
      <w:r w:rsidR="008F2B9C">
        <w:rPr>
          <w:rFonts w:ascii="Helvetica Neue" w:hAnsi="Helvetica Neue"/>
          <w:lang w:val="en-US"/>
        </w:rPr>
        <w:t>detention</w:t>
      </w:r>
      <w:r w:rsidRPr="008E2BC3">
        <w:rPr>
          <w:rFonts w:ascii="Helvetica Neue" w:hAnsi="Helvetica Neue"/>
          <w:lang w:val="en-US"/>
        </w:rPr>
        <w:t xml:space="preserve"> centers where most of the people applying for international protection at the border are detained</w:t>
      </w:r>
      <w:r>
        <w:rPr>
          <w:rFonts w:ascii="Helvetica Neue" w:hAnsi="Helvetica Neue"/>
          <w:lang w:val="en-US"/>
        </w:rPr>
        <w:t>. T</w:t>
      </w:r>
      <w:r w:rsidRPr="008E2BC3">
        <w:rPr>
          <w:rFonts w:ascii="Helvetica Neue" w:hAnsi="Helvetica Neue"/>
          <w:lang w:val="en-US"/>
        </w:rPr>
        <w:t>h</w:t>
      </w:r>
      <w:r>
        <w:rPr>
          <w:rFonts w:ascii="Helvetica Neue" w:hAnsi="Helvetica Neue"/>
          <w:lang w:val="en-US"/>
        </w:rPr>
        <w:t>is monitoring reveals</w:t>
      </w:r>
      <w:r w:rsidRPr="008E2BC3">
        <w:rPr>
          <w:rFonts w:ascii="Helvetica Neue" w:hAnsi="Helvetica Neue"/>
          <w:lang w:val="en-US"/>
        </w:rPr>
        <w:t xml:space="preserve"> that in many situations, the CGRS's finding of special procedural needs on the part of the applicant did not prevent the application of the border procedure </w:t>
      </w:r>
      <w:r>
        <w:rPr>
          <w:rFonts w:ascii="Helvetica Neue" w:hAnsi="Helvetica Neue"/>
          <w:lang w:val="en-US"/>
        </w:rPr>
        <w:t>n</w:t>
      </w:r>
      <w:r w:rsidRPr="008E2BC3">
        <w:rPr>
          <w:rFonts w:ascii="Helvetica Neue" w:hAnsi="Helvetica Neue"/>
          <w:lang w:val="en-US"/>
        </w:rPr>
        <w:t>or the accelerated procedure.</w:t>
      </w:r>
      <w:r w:rsidRPr="008E2BC3">
        <w:rPr>
          <w:rStyle w:val="EndnoteReference"/>
          <w:rFonts w:ascii="Helvetica Neue" w:hAnsi="Helvetica Neue"/>
          <w:lang w:val="en-US"/>
        </w:rPr>
        <w:endnoteReference w:id="34"/>
      </w:r>
    </w:p>
    <w:p w14:paraId="01A08632" w14:textId="0ED338AD" w:rsidR="00AB7579" w:rsidRDefault="00AB7579" w:rsidP="00A000E3">
      <w:pPr>
        <w:spacing w:line="360" w:lineRule="auto"/>
        <w:jc w:val="both"/>
        <w:rPr>
          <w:rFonts w:ascii="Helvetica Neue" w:hAnsi="Helvetica Neue"/>
          <w:lang w:val="en-US"/>
        </w:rPr>
      </w:pPr>
      <w:r w:rsidRPr="6CAC990A">
        <w:rPr>
          <w:rFonts w:ascii="Helvetica Neue" w:hAnsi="Helvetica Neue"/>
          <w:lang w:val="en-US"/>
        </w:rPr>
        <w:t xml:space="preserve">NANSEN sees the very application of the border procedure as problematic for vulnerable profiles such as women and LGBTQIA+ applicants for many reasons:  </w:t>
      </w:r>
    </w:p>
    <w:p w14:paraId="18037D90" w14:textId="277EE67F" w:rsidR="00AB7579" w:rsidRDefault="00E70588" w:rsidP="00403B1C">
      <w:pPr>
        <w:pStyle w:val="ListParagraph"/>
        <w:numPr>
          <w:ilvl w:val="0"/>
          <w:numId w:val="6"/>
        </w:numPr>
        <w:spacing w:line="360" w:lineRule="auto"/>
        <w:jc w:val="both"/>
        <w:rPr>
          <w:rFonts w:ascii="Helvetica Neue" w:hAnsi="Helvetica Neue"/>
          <w:lang w:val="en-US"/>
        </w:rPr>
      </w:pPr>
      <w:r>
        <w:rPr>
          <w:rFonts w:ascii="Helvetica Neue" w:hAnsi="Helvetica Neue"/>
          <w:lang w:val="en-US"/>
        </w:rPr>
        <w:t>d</w:t>
      </w:r>
      <w:r w:rsidR="00AB7579" w:rsidRPr="6CAC990A">
        <w:rPr>
          <w:rFonts w:ascii="Helvetica Neue" w:hAnsi="Helvetica Neue"/>
          <w:lang w:val="en-US"/>
        </w:rPr>
        <w:t>etention and the shortening of time limits exacerbate the vulnerability of the applicant for international protection</w:t>
      </w:r>
      <w:r>
        <w:rPr>
          <w:rFonts w:ascii="Helvetica Neue" w:hAnsi="Helvetica Neue"/>
          <w:lang w:val="en-US"/>
        </w:rPr>
        <w:t>,</w:t>
      </w:r>
    </w:p>
    <w:p w14:paraId="18D354AA" w14:textId="7CFCA2BB" w:rsidR="00AB7579" w:rsidRDefault="00E70588" w:rsidP="00403B1C">
      <w:pPr>
        <w:pStyle w:val="ListParagraph"/>
        <w:numPr>
          <w:ilvl w:val="0"/>
          <w:numId w:val="6"/>
        </w:numPr>
        <w:spacing w:line="360" w:lineRule="auto"/>
        <w:jc w:val="both"/>
        <w:rPr>
          <w:rFonts w:ascii="Helvetica Neue" w:hAnsi="Helvetica Neue"/>
          <w:lang w:val="en-US"/>
        </w:rPr>
      </w:pPr>
      <w:r>
        <w:rPr>
          <w:rFonts w:ascii="Helvetica Neue" w:hAnsi="Helvetica Neue"/>
          <w:lang w:val="en-US"/>
        </w:rPr>
        <w:t>t</w:t>
      </w:r>
      <w:r w:rsidR="00AB7579" w:rsidRPr="6CAC990A">
        <w:rPr>
          <w:rFonts w:ascii="Helvetica Neue" w:hAnsi="Helvetica Neue"/>
          <w:lang w:val="en-US"/>
        </w:rPr>
        <w:t>he very short time limits make it difficult to prepare for the personal interview</w:t>
      </w:r>
      <w:r>
        <w:rPr>
          <w:rFonts w:ascii="Helvetica Neue" w:hAnsi="Helvetica Neue"/>
          <w:lang w:val="en-US"/>
        </w:rPr>
        <w:t>,</w:t>
      </w:r>
      <w:r w:rsidR="00AB7579" w:rsidRPr="6CAC990A">
        <w:rPr>
          <w:rFonts w:ascii="Helvetica Neue" w:hAnsi="Helvetica Neue"/>
          <w:lang w:val="en-US"/>
        </w:rPr>
        <w:t xml:space="preserve"> </w:t>
      </w:r>
    </w:p>
    <w:p w14:paraId="42D2BFF3" w14:textId="13D83035" w:rsidR="00AB7579" w:rsidRDefault="00E70588" w:rsidP="00403B1C">
      <w:pPr>
        <w:pStyle w:val="ListParagraph"/>
        <w:numPr>
          <w:ilvl w:val="0"/>
          <w:numId w:val="6"/>
        </w:numPr>
        <w:spacing w:line="360" w:lineRule="auto"/>
        <w:jc w:val="both"/>
        <w:rPr>
          <w:rFonts w:ascii="Helvetica Neue" w:hAnsi="Helvetica Neue"/>
          <w:lang w:val="en-US"/>
        </w:rPr>
      </w:pPr>
      <w:r>
        <w:rPr>
          <w:rFonts w:ascii="Helvetica Neue" w:hAnsi="Helvetica Neue"/>
          <w:lang w:val="en-US"/>
        </w:rPr>
        <w:t>i</w:t>
      </w:r>
      <w:r w:rsidR="00AB7579" w:rsidRPr="6CAC990A">
        <w:rPr>
          <w:rFonts w:ascii="Helvetica Neue" w:hAnsi="Helvetica Neue"/>
          <w:lang w:val="en-US"/>
        </w:rPr>
        <w:t>t is more difficult to identify victims of torture or applicants who have suffered trauma and any special procedural needs (which may hamper the application of the procedure at the border)</w:t>
      </w:r>
      <w:r>
        <w:rPr>
          <w:rFonts w:ascii="Helvetica Neue" w:hAnsi="Helvetica Neue"/>
          <w:lang w:val="en-US"/>
        </w:rPr>
        <w:t>,</w:t>
      </w:r>
      <w:r w:rsidR="00AB7579" w:rsidRPr="6CAC990A">
        <w:rPr>
          <w:rFonts w:ascii="Helvetica Neue" w:hAnsi="Helvetica Neue"/>
          <w:lang w:val="en-US"/>
        </w:rPr>
        <w:t xml:space="preserve"> </w:t>
      </w:r>
    </w:p>
    <w:p w14:paraId="66D88868" w14:textId="3945CEBF" w:rsidR="00AB7579" w:rsidRPr="001236DD" w:rsidRDefault="00E70588" w:rsidP="00403B1C">
      <w:pPr>
        <w:pStyle w:val="ListParagraph"/>
        <w:numPr>
          <w:ilvl w:val="0"/>
          <w:numId w:val="6"/>
        </w:numPr>
        <w:spacing w:line="360" w:lineRule="auto"/>
        <w:jc w:val="both"/>
        <w:rPr>
          <w:rFonts w:ascii="Helvetica Neue" w:hAnsi="Helvetica Neue"/>
          <w:lang w:val="en-US"/>
        </w:rPr>
      </w:pPr>
      <w:r>
        <w:rPr>
          <w:rFonts w:ascii="Helvetica Neue" w:hAnsi="Helvetica Neue"/>
          <w:lang w:val="en-US"/>
        </w:rPr>
        <w:t>t</w:t>
      </w:r>
      <w:r w:rsidR="00AB7579" w:rsidRPr="6CAC990A">
        <w:rPr>
          <w:rFonts w:ascii="Helvetica Neue" w:hAnsi="Helvetica Neue"/>
          <w:lang w:val="en-US"/>
        </w:rPr>
        <w:t xml:space="preserve">he very short deadlines and the detention itself make it difficult to obtain documents, especially medical ones which are crucial to establishing torture or violence wounds. </w:t>
      </w:r>
    </w:p>
    <w:p w14:paraId="5C217B64" w14:textId="4E4DD644" w:rsidR="00AB7579" w:rsidRPr="008E2BC3" w:rsidRDefault="00AB7579" w:rsidP="00A000E3">
      <w:pPr>
        <w:spacing w:line="360" w:lineRule="auto"/>
        <w:jc w:val="both"/>
        <w:rPr>
          <w:rFonts w:ascii="Helvetica Neue" w:hAnsi="Helvetica Neue"/>
          <w:lang w:val="en-US"/>
        </w:rPr>
      </w:pPr>
      <w:r w:rsidRPr="008E2BC3">
        <w:rPr>
          <w:rFonts w:ascii="Helvetica Neue" w:hAnsi="Helvetica Neue"/>
          <w:lang w:val="en-US"/>
        </w:rPr>
        <w:t xml:space="preserve">An insufficiently prepared hearing and failure to detect trauma or to identify special procedural needs can have a </w:t>
      </w:r>
      <w:r>
        <w:rPr>
          <w:rFonts w:ascii="Helvetica Neue" w:hAnsi="Helvetica Neue"/>
          <w:lang w:val="en-US"/>
        </w:rPr>
        <w:t>crucial</w:t>
      </w:r>
      <w:r w:rsidRPr="008E2BC3">
        <w:rPr>
          <w:rFonts w:ascii="Helvetica Neue" w:hAnsi="Helvetica Neue"/>
          <w:lang w:val="en-US"/>
        </w:rPr>
        <w:t xml:space="preserve"> impact on applicants’ ability to tell their story, and thus on the outcome of their application for international protection.</w:t>
      </w:r>
      <w:r w:rsidRPr="008E2BC3">
        <w:rPr>
          <w:rStyle w:val="EndnoteReference"/>
          <w:rFonts w:ascii="Helvetica Neue" w:hAnsi="Helvetica Neue"/>
          <w:lang w:val="en-US"/>
        </w:rPr>
        <w:endnoteReference w:id="35"/>
      </w:r>
      <w:r w:rsidRPr="008E2BC3">
        <w:rPr>
          <w:rFonts w:ascii="Helvetica Neue" w:hAnsi="Helvetica Neue"/>
          <w:lang w:val="en-US"/>
        </w:rPr>
        <w:t xml:space="preserve"> </w:t>
      </w:r>
    </w:p>
    <w:p w14:paraId="26741843" w14:textId="798B9AB5" w:rsidR="00AB7579" w:rsidRPr="008E2BC3" w:rsidRDefault="007B16FC" w:rsidP="00A000E3">
      <w:pPr>
        <w:spacing w:line="360" w:lineRule="auto"/>
        <w:jc w:val="both"/>
        <w:rPr>
          <w:rFonts w:ascii="Helvetica Neue" w:hAnsi="Helvetica Neue"/>
          <w:lang w:val="en-US"/>
        </w:rPr>
      </w:pPr>
      <w:r>
        <w:rPr>
          <w:rFonts w:ascii="Helvetica Neue" w:hAnsi="Helvetica Neue"/>
          <w:lang w:val="en-US"/>
        </w:rPr>
        <w:t>The</w:t>
      </w:r>
      <w:r w:rsidR="00AB7579" w:rsidRPr="008E2BC3">
        <w:rPr>
          <w:rFonts w:ascii="Helvetica Neue" w:hAnsi="Helvetica Neue"/>
          <w:lang w:val="en-US"/>
        </w:rPr>
        <w:t xml:space="preserve"> provisions of the Immigration Law do not provide for the possibility of appeal against the decision to process an application for international protection at the border, or under an accelerated procedure. In the Samba DIOUF judgment, the CJEU confirmed that </w:t>
      </w:r>
      <w:r w:rsidR="00AB7579">
        <w:rPr>
          <w:rFonts w:ascii="Helvetica Neue" w:hAnsi="Helvetica Neue"/>
          <w:lang w:val="en-US"/>
        </w:rPr>
        <w:t xml:space="preserve">an appeal should be made possible against </w:t>
      </w:r>
      <w:r w:rsidR="00AB7579" w:rsidRPr="008E2BC3">
        <w:rPr>
          <w:rFonts w:ascii="Helvetica Neue" w:hAnsi="Helvetica Neue"/>
          <w:lang w:val="en-US"/>
        </w:rPr>
        <w:t>such border procedure decisions.</w:t>
      </w:r>
      <w:r w:rsidR="00AB7579" w:rsidRPr="008E2BC3">
        <w:rPr>
          <w:rStyle w:val="EndnoteReference"/>
          <w:rFonts w:ascii="Helvetica Neue" w:hAnsi="Helvetica Neue"/>
          <w:lang w:val="en-US"/>
        </w:rPr>
        <w:endnoteReference w:id="36"/>
      </w:r>
    </w:p>
    <w:p w14:paraId="136A0592" w14:textId="0618E5D4" w:rsidR="00AB7579" w:rsidRPr="008E2BC3" w:rsidRDefault="007B16FC" w:rsidP="00A000E3">
      <w:pPr>
        <w:spacing w:line="360" w:lineRule="auto"/>
        <w:jc w:val="both"/>
        <w:rPr>
          <w:rFonts w:ascii="Helvetica Neue" w:hAnsi="Helvetica Neue"/>
          <w:lang w:val="en-US"/>
        </w:rPr>
      </w:pPr>
      <w:r>
        <w:rPr>
          <w:rFonts w:ascii="Helvetica Neue" w:hAnsi="Helvetica Neue"/>
          <w:lang w:val="en-US"/>
        </w:rPr>
        <w:t>In</w:t>
      </w:r>
      <w:r w:rsidR="00AB7579">
        <w:rPr>
          <w:rFonts w:ascii="Helvetica Neue" w:hAnsi="Helvetica Neue"/>
          <w:lang w:val="en-US"/>
        </w:rPr>
        <w:t xml:space="preserve"> 2022, </w:t>
      </w:r>
      <w:r w:rsidR="00AB7579" w:rsidRPr="008E2BC3">
        <w:rPr>
          <w:rFonts w:ascii="Helvetica Neue" w:hAnsi="Helvetica Neue"/>
          <w:lang w:val="en-US"/>
        </w:rPr>
        <w:t>the UN Committee Against Torture explicitly condemned Belgium for its detention practices</w:t>
      </w:r>
      <w:r w:rsidR="00A0145E">
        <w:rPr>
          <w:rFonts w:ascii="Helvetica Neue" w:hAnsi="Helvetica Neue"/>
          <w:lang w:val="en-US"/>
        </w:rPr>
        <w:t xml:space="preserve"> of asylum seekers</w:t>
      </w:r>
      <w:r w:rsidR="00AB7579" w:rsidRPr="008E2BC3">
        <w:rPr>
          <w:rFonts w:ascii="Helvetica Neue" w:hAnsi="Helvetica Neue"/>
          <w:lang w:val="en-US"/>
        </w:rPr>
        <w:t>.</w:t>
      </w:r>
      <w:r w:rsidR="00AB7579" w:rsidRPr="008E2BC3">
        <w:rPr>
          <w:rStyle w:val="EndnoteReference"/>
          <w:rFonts w:ascii="Helvetica Neue" w:hAnsi="Helvetica Neue"/>
          <w:lang w:val="en-US"/>
        </w:rPr>
        <w:endnoteReference w:id="37"/>
      </w:r>
    </w:p>
    <w:p w14:paraId="0A08E30A" w14:textId="093199F1" w:rsidR="00AB7579" w:rsidRPr="008E2BC3" w:rsidRDefault="00AB7579" w:rsidP="00A000E3">
      <w:pPr>
        <w:spacing w:line="360" w:lineRule="auto"/>
        <w:jc w:val="both"/>
        <w:rPr>
          <w:rFonts w:ascii="Helvetica Neue" w:hAnsi="Helvetica Neue"/>
          <w:lang w:val="en-US"/>
        </w:rPr>
      </w:pPr>
      <w:r w:rsidRPr="6CAC990A">
        <w:rPr>
          <w:rFonts w:ascii="Helvetica Neue" w:hAnsi="Helvetica Neue"/>
          <w:lang w:val="en-US"/>
        </w:rPr>
        <w:lastRenderedPageBreak/>
        <w:t xml:space="preserve">As a result, NANSEN </w:t>
      </w:r>
      <w:r w:rsidR="007B16FC">
        <w:rPr>
          <w:rFonts w:ascii="Helvetica Neue" w:hAnsi="Helvetica Neue"/>
          <w:lang w:val="en-US"/>
        </w:rPr>
        <w:t>warns</w:t>
      </w:r>
      <w:r w:rsidRPr="6CAC990A">
        <w:rPr>
          <w:rFonts w:ascii="Helvetica Neue" w:hAnsi="Helvetica Neue"/>
          <w:lang w:val="en-US"/>
        </w:rPr>
        <w:t xml:space="preserve"> that the border and accelerated procedures do not take sufficiently into account the needs of vulnerable profiles such as victims of torture and LGBTQIA+ applicants and that detention in fact exacerbates their vulnerabilities. </w:t>
      </w:r>
    </w:p>
    <w:p w14:paraId="6A8DC8BE" w14:textId="77777777" w:rsidR="00A958F4" w:rsidRPr="00AF3830" w:rsidRDefault="00A958F4" w:rsidP="00A958F4">
      <w:p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b/>
          <w:bCs/>
          <w:lang w:val="en-GB"/>
        </w:rPr>
      </w:pPr>
      <w:r w:rsidRPr="00AF3830">
        <w:rPr>
          <w:rFonts w:ascii="Helvetica Neue" w:hAnsi="Helvetica Neue"/>
          <w:b/>
          <w:bCs/>
          <w:lang w:val="en-GB"/>
        </w:rPr>
        <w:t>Recommendations</w:t>
      </w:r>
    </w:p>
    <w:p w14:paraId="6597DB39" w14:textId="362D7CAA" w:rsidR="00AB7579" w:rsidRPr="00C675A2" w:rsidRDefault="00E51E55" w:rsidP="00FB07F9">
      <w:pPr>
        <w:pStyle w:val="ListParagraph"/>
        <w:numPr>
          <w:ilvl w:val="0"/>
          <w:numId w:val="5"/>
        </w:numPr>
        <w:pBdr>
          <w:top w:val="single" w:sz="18" w:space="1" w:color="F6BE0E"/>
          <w:left w:val="single" w:sz="18" w:space="4" w:color="F6BE0E"/>
          <w:bottom w:val="single" w:sz="18" w:space="1" w:color="F6BE0E"/>
          <w:right w:val="single" w:sz="18" w:space="4" w:color="F6BE0E"/>
        </w:pBdr>
        <w:spacing w:after="0" w:line="360" w:lineRule="auto"/>
        <w:jc w:val="both"/>
        <w:rPr>
          <w:rFonts w:ascii="Helvetica Neue" w:hAnsi="Helvetica Neue"/>
          <w:color w:val="000000" w:themeColor="text1"/>
          <w:lang w:val="en-GB"/>
        </w:rPr>
      </w:pPr>
      <w:r>
        <w:rPr>
          <w:rFonts w:ascii="Helvetica Neue" w:hAnsi="Helvetica Neue"/>
          <w:color w:val="000000" w:themeColor="text1"/>
          <w:lang w:val="en-GB"/>
        </w:rPr>
        <w:t>Achieve a</w:t>
      </w:r>
      <w:r w:rsidR="00AB7579" w:rsidRPr="6CAC990A">
        <w:rPr>
          <w:rFonts w:ascii="Helvetica Neue" w:hAnsi="Helvetica Neue"/>
          <w:color w:val="000000" w:themeColor="text1"/>
          <w:lang w:val="en-GB"/>
        </w:rPr>
        <w:t xml:space="preserve"> full transposition of Article 8 of the Reception Directive in Article 74/5 of the Immigration Law by adding the words "when, on the basis of an individual assessment, it proves necessary, and no other less coercive measures can be applied effectively".</w:t>
      </w:r>
    </w:p>
    <w:p w14:paraId="73783549" w14:textId="07F509E4" w:rsidR="00AB7579" w:rsidRPr="00EB556C" w:rsidRDefault="00E51E55" w:rsidP="00403B1C">
      <w:pPr>
        <w:pStyle w:val="ListParagraph"/>
        <w:numPr>
          <w:ilvl w:val="0"/>
          <w:numId w:val="5"/>
        </w:numPr>
        <w:pBdr>
          <w:top w:val="single" w:sz="18" w:space="1" w:color="F6BE0E"/>
          <w:left w:val="single" w:sz="18" w:space="4" w:color="F6BE0E"/>
          <w:bottom w:val="single" w:sz="18" w:space="1" w:color="F6BE0E"/>
          <w:right w:val="single" w:sz="18" w:space="4" w:color="F6BE0E"/>
        </w:pBdr>
        <w:spacing w:after="0" w:line="360" w:lineRule="auto"/>
        <w:jc w:val="both"/>
        <w:rPr>
          <w:rFonts w:ascii="Helvetica Neue" w:eastAsiaTheme="majorEastAsia" w:hAnsi="Helvetica Neue" w:cstheme="majorBidi"/>
          <w:color w:val="2F5496" w:themeColor="accent1" w:themeShade="BF"/>
          <w:lang w:val="en-GB"/>
        </w:rPr>
      </w:pPr>
      <w:r>
        <w:rPr>
          <w:rFonts w:ascii="Helvetica Neue" w:hAnsi="Helvetica Neue"/>
          <w:color w:val="000000" w:themeColor="text1"/>
          <w:lang w:val="en-GB"/>
        </w:rPr>
        <w:t xml:space="preserve">Set a priority to research and implement </w:t>
      </w:r>
      <w:r w:rsidR="0044594A">
        <w:rPr>
          <w:rFonts w:ascii="Helvetica Neue" w:hAnsi="Helvetica Neue"/>
          <w:color w:val="000000" w:themeColor="text1"/>
          <w:lang w:val="en-GB"/>
        </w:rPr>
        <w:t>alternatives to detention of persons</w:t>
      </w:r>
      <w:r w:rsidR="00AB7579" w:rsidRPr="6CAC990A">
        <w:rPr>
          <w:rFonts w:ascii="Helvetica Neue" w:hAnsi="Helvetica Neue"/>
          <w:color w:val="000000" w:themeColor="text1"/>
          <w:lang w:val="en-GB"/>
        </w:rPr>
        <w:t xml:space="preserve"> in vulnerable situations </w:t>
      </w:r>
      <w:r w:rsidR="0044594A">
        <w:rPr>
          <w:rFonts w:ascii="Helvetica Neue" w:hAnsi="Helvetica Neue"/>
          <w:color w:val="000000" w:themeColor="text1"/>
          <w:lang w:val="en-GB"/>
        </w:rPr>
        <w:t xml:space="preserve">as detention </w:t>
      </w:r>
      <w:r w:rsidR="00AB7579" w:rsidRPr="6CAC990A">
        <w:rPr>
          <w:rFonts w:ascii="Helvetica Neue" w:hAnsi="Helvetica Neue"/>
          <w:color w:val="000000" w:themeColor="text1"/>
          <w:lang w:val="en-GB"/>
        </w:rPr>
        <w:t xml:space="preserve">exacerbates vulnerabilities. </w:t>
      </w:r>
      <w:r w:rsidR="0044594A">
        <w:rPr>
          <w:rFonts w:ascii="Helvetica Neue" w:hAnsi="Helvetica Neue"/>
          <w:color w:val="000000" w:themeColor="text1"/>
          <w:lang w:val="en-GB"/>
        </w:rPr>
        <w:t xml:space="preserve">Revise </w:t>
      </w:r>
      <w:r w:rsidR="00AB7579" w:rsidRPr="6CAC990A">
        <w:rPr>
          <w:rFonts w:ascii="Helvetica Neue" w:hAnsi="Helvetica Neue"/>
          <w:color w:val="000000" w:themeColor="text1"/>
          <w:lang w:val="en-GB"/>
        </w:rPr>
        <w:t>Article 48/9 §5 Immigration Law</w:t>
      </w:r>
      <w:r w:rsidR="00B43463">
        <w:rPr>
          <w:rFonts w:ascii="Helvetica Neue" w:hAnsi="Helvetica Neue"/>
          <w:color w:val="000000" w:themeColor="text1"/>
          <w:lang w:val="en-GB"/>
        </w:rPr>
        <w:t xml:space="preserve">: accelerated or border procedure are not applied </w:t>
      </w:r>
      <w:r w:rsidR="00AB7579" w:rsidRPr="6CAC990A">
        <w:rPr>
          <w:rFonts w:ascii="Helvetica Neue" w:hAnsi="Helvetica Neue"/>
          <w:color w:val="000000" w:themeColor="text1"/>
          <w:lang w:val="en-GB"/>
        </w:rPr>
        <w:t>in case an applicant has special procedural needs because he or she is a victim of torture, rape or other serious forms of psychological, physical or sexual violence</w:t>
      </w:r>
      <w:r w:rsidR="00B43463">
        <w:rPr>
          <w:rFonts w:ascii="Helvetica Neue" w:hAnsi="Helvetica Neue"/>
          <w:color w:val="000000" w:themeColor="text1"/>
          <w:lang w:val="en-GB"/>
        </w:rPr>
        <w:t>.</w:t>
      </w:r>
    </w:p>
    <w:p w14:paraId="3B051BE1" w14:textId="77777777" w:rsidR="00B43463" w:rsidRDefault="00B43463" w:rsidP="00B43463">
      <w:pPr>
        <w:pStyle w:val="Heading2"/>
        <w:ind w:left="720"/>
        <w:rPr>
          <w:rFonts w:ascii="Helvetica Neue" w:hAnsi="Helvetica Neue"/>
          <w:b/>
          <w:bCs/>
          <w:color w:val="F6BE0E"/>
          <w:sz w:val="22"/>
          <w:szCs w:val="22"/>
          <w:lang w:val="en-GB"/>
        </w:rPr>
      </w:pPr>
      <w:bookmarkStart w:id="8" w:name="_Toc113613730"/>
    </w:p>
    <w:p w14:paraId="0F868B9E" w14:textId="4744F202" w:rsidR="00AB7579" w:rsidRPr="00AF3830" w:rsidRDefault="00AB7579" w:rsidP="0024268A">
      <w:pPr>
        <w:pStyle w:val="Heading2"/>
        <w:numPr>
          <w:ilvl w:val="0"/>
          <w:numId w:val="17"/>
        </w:numPr>
        <w:rPr>
          <w:rFonts w:ascii="Helvetica Neue" w:hAnsi="Helvetica Neue"/>
          <w:b/>
          <w:bCs/>
          <w:color w:val="F6BE0E"/>
          <w:sz w:val="22"/>
          <w:szCs w:val="22"/>
          <w:lang w:val="en-GB"/>
        </w:rPr>
      </w:pPr>
      <w:r w:rsidRPr="6CAC990A">
        <w:rPr>
          <w:rFonts w:ascii="Helvetica Neue" w:hAnsi="Helvetica Neue"/>
          <w:b/>
          <w:bCs/>
          <w:color w:val="F6BE0E"/>
          <w:sz w:val="22"/>
          <w:szCs w:val="22"/>
          <w:lang w:val="en-GB"/>
        </w:rPr>
        <w:t>ASSESSING THE NEEDS OF VICTIMS OF SGBV IN ASYLUM CLAIMS</w:t>
      </w:r>
      <w:bookmarkEnd w:id="8"/>
    </w:p>
    <w:p w14:paraId="6AECC3E2" w14:textId="77777777" w:rsidR="00AB7579" w:rsidRPr="008E2BC3" w:rsidRDefault="00AB7579" w:rsidP="0024268A">
      <w:pPr>
        <w:rPr>
          <w:rFonts w:ascii="Helvetica Neue" w:hAnsi="Helvetica Neue"/>
          <w:lang w:val="en-GB"/>
        </w:rPr>
      </w:pPr>
    </w:p>
    <w:p w14:paraId="60FE028B" w14:textId="69C1757E" w:rsidR="00AB7579" w:rsidRDefault="00AB7579" w:rsidP="008723B1">
      <w:pPr>
        <w:spacing w:line="360" w:lineRule="auto"/>
        <w:jc w:val="both"/>
        <w:rPr>
          <w:rFonts w:ascii="Helvetica Neue" w:hAnsi="Helvetica Neue" w:cs="Times New Roman"/>
          <w:lang w:val="en-GB"/>
        </w:rPr>
      </w:pPr>
      <w:r>
        <w:rPr>
          <w:rFonts w:ascii="Helvetica Neue" w:hAnsi="Helvetica Neue" w:cs="Times New Roman"/>
          <w:lang w:val="en-GB"/>
        </w:rPr>
        <w:t>Pursuant to CEDAW’s General Recommendation 35, the Convention covers SGBV.</w:t>
      </w:r>
      <w:r>
        <w:rPr>
          <w:rStyle w:val="EndnoteReference"/>
          <w:rFonts w:ascii="Helvetica Neue" w:hAnsi="Helvetica Neue" w:cs="Times New Roman"/>
          <w:lang w:val="en-GB"/>
        </w:rPr>
        <w:endnoteReference w:id="38"/>
      </w:r>
      <w:r>
        <w:rPr>
          <w:rFonts w:ascii="Helvetica Neue" w:hAnsi="Helvetica Neue" w:cs="Times New Roman"/>
          <w:lang w:val="en-GB"/>
        </w:rPr>
        <w:t xml:space="preserve"> </w:t>
      </w:r>
      <w:r w:rsidRPr="008E2BC3">
        <w:rPr>
          <w:rFonts w:ascii="Helvetica Neue" w:hAnsi="Helvetica Neue" w:cs="Times New Roman"/>
          <w:lang w:val="en-GB"/>
        </w:rPr>
        <w:t>Accordingly, it covers rights under the Istanbul Convention which was signed and ratified by Belgium and requires states and their asylum authorities to adopt a gender-sensitive approach when dealing with international protection claims due to gender or sexual-based violence.</w:t>
      </w:r>
      <w:r w:rsidRPr="6CAC990A">
        <w:rPr>
          <w:rStyle w:val="EndnoteReference"/>
          <w:rFonts w:ascii="Helvetica Neue" w:hAnsi="Helvetica Neue" w:cs="Times New Roman"/>
          <w:lang w:val="en-GB"/>
        </w:rPr>
        <w:endnoteReference w:id="39"/>
      </w:r>
      <w:r w:rsidRPr="008E2BC3">
        <w:rPr>
          <w:rFonts w:ascii="Helvetica Neue" w:hAnsi="Helvetica Neue" w:cs="Times New Roman"/>
          <w:lang w:val="en-GB"/>
        </w:rPr>
        <w:t xml:space="preserve"> </w:t>
      </w:r>
    </w:p>
    <w:p w14:paraId="26C11137" w14:textId="77777777" w:rsidR="00B43463" w:rsidRPr="008E2BC3" w:rsidRDefault="00B43463" w:rsidP="008723B1">
      <w:pPr>
        <w:spacing w:line="360" w:lineRule="auto"/>
        <w:jc w:val="both"/>
        <w:rPr>
          <w:rFonts w:ascii="Helvetica Neue" w:hAnsi="Helvetica Neue" w:cs="Times New Roman"/>
          <w:lang w:val="en-GB"/>
        </w:rPr>
      </w:pPr>
    </w:p>
    <w:p w14:paraId="35FC12A4" w14:textId="260B1E1C" w:rsidR="00AB7579" w:rsidRPr="00FB07F9" w:rsidRDefault="00AB7579" w:rsidP="001F035E">
      <w:pPr>
        <w:pStyle w:val="Heading3"/>
        <w:numPr>
          <w:ilvl w:val="1"/>
          <w:numId w:val="17"/>
        </w:numPr>
        <w:rPr>
          <w:rFonts w:ascii="Helvetica Neue" w:hAnsi="Helvetica Neue"/>
          <w:b/>
          <w:bCs/>
          <w:color w:val="F6BE0E"/>
          <w:sz w:val="22"/>
          <w:szCs w:val="22"/>
          <w:lang w:val="en-GB"/>
        </w:rPr>
      </w:pPr>
      <w:bookmarkStart w:id="9" w:name="_Toc113613731"/>
      <w:r w:rsidRPr="6CAC990A">
        <w:rPr>
          <w:rFonts w:ascii="Helvetica Neue" w:hAnsi="Helvetica Neue"/>
          <w:b/>
          <w:bCs/>
          <w:color w:val="000000" w:themeColor="text1"/>
          <w:sz w:val="22"/>
          <w:szCs w:val="22"/>
          <w:lang w:val="en-GB"/>
        </w:rPr>
        <w:t>Forms of SGBV amounting to persecution</w:t>
      </w:r>
      <w:bookmarkEnd w:id="9"/>
    </w:p>
    <w:p w14:paraId="240AB1CB" w14:textId="77777777" w:rsidR="00AB7579" w:rsidRPr="008E2BC3" w:rsidRDefault="00AB7579" w:rsidP="008723B1">
      <w:pPr>
        <w:rPr>
          <w:rFonts w:ascii="Helvetica Neue" w:hAnsi="Helvetica Neue"/>
          <w:lang w:val="en-GB"/>
        </w:rPr>
      </w:pPr>
    </w:p>
    <w:p w14:paraId="2ECF0386" w14:textId="437B232D" w:rsidR="00041DF3" w:rsidRDefault="005E11B7" w:rsidP="00041DF3">
      <w:pPr>
        <w:spacing w:line="360" w:lineRule="auto"/>
        <w:jc w:val="both"/>
        <w:rPr>
          <w:lang w:val="en-GB"/>
        </w:rPr>
      </w:pPr>
      <w:r>
        <w:rPr>
          <w:rFonts w:ascii="Helvetica Neue" w:hAnsi="Helvetica Neue" w:cs="Times New Roman"/>
          <w:lang w:val="en-GB"/>
        </w:rPr>
        <w:t>A</w:t>
      </w:r>
      <w:r w:rsidR="00AB7579" w:rsidRPr="008E2BC3">
        <w:rPr>
          <w:rFonts w:ascii="Helvetica Neue" w:hAnsi="Helvetica Neue" w:cs="Times New Roman"/>
          <w:lang w:val="en-GB"/>
        </w:rPr>
        <w:t xml:space="preserve">cts of persecution "may take the form, inter alia, of a) acts of physical or mental violence, including sexual violence; f) acts of a gender-specific nature." </w:t>
      </w:r>
      <w:r>
        <w:rPr>
          <w:rFonts w:ascii="Helvetica Neue" w:hAnsi="Helvetica Neue" w:cs="Times New Roman"/>
          <w:lang w:val="en-GB"/>
        </w:rPr>
        <w:t>(</w:t>
      </w:r>
      <w:r w:rsidRPr="008E2BC3">
        <w:rPr>
          <w:rFonts w:ascii="Helvetica Neue" w:hAnsi="Helvetica Neue" w:cs="Times New Roman"/>
          <w:lang w:val="en-GB"/>
        </w:rPr>
        <w:t>Article 48/3 §2(f) of the Immigration Law</w:t>
      </w:r>
      <w:r>
        <w:rPr>
          <w:rFonts w:ascii="Helvetica Neue" w:hAnsi="Helvetica Neue" w:cs="Times New Roman"/>
          <w:lang w:val="en-GB"/>
        </w:rPr>
        <w:t>).</w:t>
      </w:r>
      <w:r w:rsidRPr="008E2BC3">
        <w:rPr>
          <w:rFonts w:ascii="Helvetica Neue" w:hAnsi="Helvetica Neue" w:cs="Times New Roman"/>
          <w:lang w:val="en-GB"/>
        </w:rPr>
        <w:t xml:space="preserve"> </w:t>
      </w:r>
      <w:r w:rsidR="00AB7579" w:rsidRPr="008E2BC3">
        <w:rPr>
          <w:rFonts w:ascii="Helvetica Neue" w:hAnsi="Helvetica Neue" w:cs="Times New Roman"/>
          <w:lang w:val="en-GB"/>
        </w:rPr>
        <w:t xml:space="preserve">Article 60 of the Istanbul Convention </w:t>
      </w:r>
      <w:r w:rsidR="00AB7579">
        <w:rPr>
          <w:rFonts w:ascii="Helvetica Neue" w:hAnsi="Helvetica Neue" w:cs="Times New Roman"/>
          <w:lang w:val="en-GB"/>
        </w:rPr>
        <w:t>also</w:t>
      </w:r>
      <w:r w:rsidR="00AB7579" w:rsidRPr="008E2BC3">
        <w:rPr>
          <w:rFonts w:ascii="Helvetica Neue" w:hAnsi="Helvetica Neue" w:cs="Times New Roman"/>
          <w:lang w:val="en-GB"/>
        </w:rPr>
        <w:t xml:space="preserve"> states that SGBV </w:t>
      </w:r>
      <w:r w:rsidR="00AB7579" w:rsidRPr="6CAC990A">
        <w:rPr>
          <w:rFonts w:ascii="Helvetica Neue" w:hAnsi="Helvetica Neue"/>
          <w:lang w:val="en-GB"/>
        </w:rPr>
        <w:t>is a legitimate ground for international protection</w:t>
      </w:r>
      <w:r w:rsidR="00AB7579" w:rsidRPr="008E2BC3">
        <w:rPr>
          <w:rStyle w:val="EndnoteReference"/>
          <w:rFonts w:ascii="Helvetica Neue" w:hAnsi="Helvetica Neue" w:cs="Times New Roman"/>
          <w:lang w:val="en-GB"/>
        </w:rPr>
        <w:endnoteReference w:id="40"/>
      </w:r>
      <w:r w:rsidR="00A751A1">
        <w:rPr>
          <w:lang w:val="en-GB"/>
        </w:rPr>
        <w:t>.</w:t>
      </w:r>
    </w:p>
    <w:p w14:paraId="27D1C1A5" w14:textId="56C703CB" w:rsidR="00AB7579" w:rsidRPr="008E2BC3" w:rsidRDefault="00AB7579" w:rsidP="00041DF3">
      <w:pPr>
        <w:spacing w:line="360" w:lineRule="auto"/>
        <w:jc w:val="both"/>
        <w:rPr>
          <w:rFonts w:ascii="Helvetica Neue" w:hAnsi="Helvetica Neue"/>
          <w:lang w:val="en-GB"/>
        </w:rPr>
      </w:pPr>
    </w:p>
    <w:p w14:paraId="7BD2061C" w14:textId="6BDB0F8E" w:rsidR="00AB7579" w:rsidRPr="00FB07F9" w:rsidRDefault="00AB7579" w:rsidP="00CA5D68">
      <w:pPr>
        <w:pStyle w:val="Heading4"/>
        <w:numPr>
          <w:ilvl w:val="2"/>
          <w:numId w:val="17"/>
        </w:numPr>
        <w:rPr>
          <w:rFonts w:ascii="Helvetica Neue" w:hAnsi="Helvetica Neue"/>
          <w:color w:val="000000" w:themeColor="text1"/>
          <w:lang w:val="en-GB"/>
        </w:rPr>
      </w:pPr>
      <w:bookmarkStart w:id="10" w:name="_Toc113613732"/>
      <w:r w:rsidRPr="6CAC990A">
        <w:rPr>
          <w:rFonts w:ascii="Helvetica Neue" w:hAnsi="Helvetica Neue"/>
          <w:color w:val="000000" w:themeColor="text1"/>
          <w:lang w:val="en-GB"/>
        </w:rPr>
        <w:t>Sexual violence</w:t>
      </w:r>
      <w:bookmarkEnd w:id="10"/>
      <w:r w:rsidRPr="6CAC990A">
        <w:rPr>
          <w:rFonts w:ascii="Helvetica Neue" w:hAnsi="Helvetica Neue"/>
          <w:color w:val="000000" w:themeColor="text1"/>
          <w:lang w:val="en-GB"/>
        </w:rPr>
        <w:t xml:space="preserve"> </w:t>
      </w:r>
    </w:p>
    <w:p w14:paraId="61F9929A" w14:textId="77777777" w:rsidR="00AB7579" w:rsidRPr="008E2BC3" w:rsidRDefault="00AB7579" w:rsidP="003B1378">
      <w:pPr>
        <w:rPr>
          <w:rFonts w:ascii="Helvetica Neue" w:hAnsi="Helvetica Neue"/>
          <w:lang w:val="en-GB"/>
        </w:rPr>
      </w:pPr>
    </w:p>
    <w:p w14:paraId="46EEF3D8" w14:textId="2C079E9A" w:rsidR="00AB7579" w:rsidRPr="008E2BC3" w:rsidRDefault="00AB7579" w:rsidP="6CAC990A">
      <w:pPr>
        <w:spacing w:line="360" w:lineRule="auto"/>
        <w:jc w:val="both"/>
        <w:rPr>
          <w:rFonts w:ascii="Helvetica Neue" w:hAnsi="Helvetica Neue"/>
          <w:lang w:val="en-GB"/>
        </w:rPr>
      </w:pPr>
      <w:r w:rsidRPr="6CAC990A">
        <w:rPr>
          <w:rFonts w:ascii="Helvetica Neue" w:hAnsi="Helvetica Neue"/>
          <w:lang w:val="en-GB"/>
        </w:rPr>
        <w:t>Sexual violence is defined under the Istanbul Convention</w:t>
      </w:r>
      <w:r w:rsidR="00140E38">
        <w:rPr>
          <w:rFonts w:ascii="Helvetica Neue" w:hAnsi="Helvetica Neue"/>
          <w:lang w:val="en-GB"/>
        </w:rPr>
        <w:t xml:space="preserve"> (art.36)</w:t>
      </w:r>
      <w:r w:rsidRPr="6CAC990A">
        <w:rPr>
          <w:rFonts w:ascii="Helvetica Neue" w:hAnsi="Helvetica Neue"/>
          <w:lang w:val="en-GB"/>
        </w:rPr>
        <w:t xml:space="preserve">. </w:t>
      </w:r>
      <w:r>
        <w:rPr>
          <w:rFonts w:ascii="Helvetica Neue" w:hAnsi="Helvetica Neue"/>
          <w:lang w:val="en-GB"/>
        </w:rPr>
        <w:t>Victims of</w:t>
      </w:r>
      <w:r w:rsidRPr="008E2BC3">
        <w:rPr>
          <w:rFonts w:ascii="Helvetica Neue" w:hAnsi="Helvetica Neue"/>
          <w:lang w:val="en-GB"/>
        </w:rPr>
        <w:t xml:space="preserve"> rape or other serious forms of sexual violence are among </w:t>
      </w:r>
      <w:r>
        <w:rPr>
          <w:rFonts w:ascii="Helvetica Neue" w:hAnsi="Helvetica Neue"/>
          <w:lang w:val="en-GB"/>
        </w:rPr>
        <w:t xml:space="preserve">those in vulnerable situations </w:t>
      </w:r>
      <w:r w:rsidRPr="008E2BC3">
        <w:rPr>
          <w:rFonts w:ascii="Helvetica Neue" w:hAnsi="Helvetica Neue"/>
          <w:lang w:val="en-GB"/>
        </w:rPr>
        <w:t xml:space="preserve">within the meaning of Article 21 of the Reception Directive </w:t>
      </w:r>
      <w:r>
        <w:rPr>
          <w:rFonts w:ascii="Helvetica Neue" w:hAnsi="Helvetica Neue"/>
          <w:lang w:val="en-GB"/>
        </w:rPr>
        <w:t xml:space="preserve">who </w:t>
      </w:r>
      <w:r w:rsidRPr="008E2BC3">
        <w:rPr>
          <w:rFonts w:ascii="Helvetica Neue" w:hAnsi="Helvetica Neue"/>
          <w:lang w:val="en-GB"/>
        </w:rPr>
        <w:t xml:space="preserve">should benefit from special procedural needs in the processing of their </w:t>
      </w:r>
      <w:r w:rsidRPr="008E2BC3">
        <w:rPr>
          <w:rFonts w:ascii="Helvetica Neue" w:hAnsi="Helvetica Neue"/>
          <w:lang w:val="en-GB"/>
        </w:rPr>
        <w:lastRenderedPageBreak/>
        <w:t xml:space="preserve">application. </w:t>
      </w:r>
      <w:r>
        <w:rPr>
          <w:rFonts w:ascii="Helvetica Neue" w:hAnsi="Helvetica Neue"/>
          <w:lang w:val="en-GB"/>
        </w:rPr>
        <w:t>However</w:t>
      </w:r>
      <w:r w:rsidR="006B4F6E">
        <w:rPr>
          <w:rFonts w:ascii="Helvetica Neue" w:hAnsi="Helvetica Neue"/>
          <w:lang w:val="en-GB"/>
        </w:rPr>
        <w:t xml:space="preserve"> (see above)</w:t>
      </w:r>
      <w:r>
        <w:rPr>
          <w:rFonts w:ascii="Helvetica Neue" w:hAnsi="Helvetica Neue"/>
          <w:lang w:val="en-GB"/>
        </w:rPr>
        <w:t>Belgian la</w:t>
      </w:r>
      <w:r w:rsidR="006B4F6E">
        <w:rPr>
          <w:rFonts w:ascii="Helvetica Neue" w:hAnsi="Helvetica Neue"/>
          <w:lang w:val="en-GB"/>
        </w:rPr>
        <w:t xml:space="preserve"> </w:t>
      </w:r>
      <w:r>
        <w:rPr>
          <w:rFonts w:ascii="Helvetica Neue" w:hAnsi="Helvetica Neue"/>
          <w:lang w:val="en-GB"/>
        </w:rPr>
        <w:t>w wrongfully places the burden of proof of special procedural needs on the applicant and limits the scope of such needs to the procedural aspects when it should encompass the credibility assessment</w:t>
      </w:r>
      <w:r w:rsidRPr="008E2BC3">
        <w:rPr>
          <w:rFonts w:ascii="Helvetica Neue" w:hAnsi="Helvetica Neue"/>
          <w:lang w:val="en-GB"/>
        </w:rPr>
        <w:t>.</w:t>
      </w:r>
      <w:r w:rsidRPr="008E2BC3">
        <w:rPr>
          <w:rStyle w:val="EndnoteReference"/>
          <w:rFonts w:ascii="Helvetica Neue" w:hAnsi="Helvetica Neue"/>
          <w:lang w:val="en-GB"/>
        </w:rPr>
        <w:endnoteReference w:id="41"/>
      </w:r>
      <w:r>
        <w:rPr>
          <w:rFonts w:ascii="Helvetica Neue" w:hAnsi="Helvetica Neue"/>
          <w:lang w:val="en-GB"/>
        </w:rPr>
        <w:t xml:space="preserve"> </w:t>
      </w:r>
      <w:r w:rsidRPr="008E2BC3">
        <w:rPr>
          <w:rFonts w:ascii="Helvetica Neue" w:hAnsi="Helvetica Neue"/>
          <w:lang w:val="en-GB"/>
        </w:rPr>
        <w:t xml:space="preserve">Sexual violence </w:t>
      </w:r>
      <w:r w:rsidRPr="6CAC990A">
        <w:rPr>
          <w:rFonts w:ascii="Helvetica Neue" w:hAnsi="Helvetica Neue"/>
          <w:lang w:val="en-GB"/>
        </w:rPr>
        <w:t xml:space="preserve">also </w:t>
      </w:r>
      <w:r w:rsidRPr="008E2BC3">
        <w:rPr>
          <w:rFonts w:ascii="Helvetica Neue" w:hAnsi="Helvetica Neue"/>
          <w:lang w:val="en-GB"/>
        </w:rPr>
        <w:t xml:space="preserve">is undoubtedly traumatic, causing severe physical and psychological consequences for the person who has suffered it. </w:t>
      </w:r>
    </w:p>
    <w:p w14:paraId="0F0F9553" w14:textId="6716759E" w:rsidR="00AB7579" w:rsidRDefault="00AB7579" w:rsidP="009C5B45">
      <w:pPr>
        <w:spacing w:line="360" w:lineRule="auto"/>
        <w:jc w:val="both"/>
        <w:rPr>
          <w:rFonts w:ascii="Helvetica Neue" w:hAnsi="Helvetica Neue"/>
          <w:lang w:val="en-GB"/>
        </w:rPr>
      </w:pPr>
      <w:r w:rsidRPr="008E2BC3">
        <w:rPr>
          <w:rFonts w:ascii="Helvetica Neue" w:hAnsi="Helvetica Neue"/>
          <w:lang w:val="en-GB"/>
        </w:rPr>
        <w:t>The Group of Experts on Action against Violence against Women and Domestic Violence (GREVIO) has emphasized that</w:t>
      </w:r>
      <w:r w:rsidR="004632DD">
        <w:rPr>
          <w:rFonts w:ascii="Helvetica Neue" w:hAnsi="Helvetica Neue"/>
          <w:lang w:val="en-GB"/>
        </w:rPr>
        <w:t xml:space="preserve"> </w:t>
      </w:r>
      <w:r w:rsidRPr="008E2BC3">
        <w:rPr>
          <w:rFonts w:ascii="Helvetica Neue" w:hAnsi="Helvetica Neue"/>
          <w:lang w:val="en-GB"/>
        </w:rPr>
        <w:t>immigration officers follow a two-week awareness-raising programme, including</w:t>
      </w:r>
      <w:r>
        <w:rPr>
          <w:rFonts w:ascii="Helvetica Neue" w:hAnsi="Helvetica Neue"/>
          <w:lang w:val="en-GB"/>
        </w:rPr>
        <w:t xml:space="preserve"> </w:t>
      </w:r>
      <w:r w:rsidRPr="008E2BC3">
        <w:rPr>
          <w:rFonts w:ascii="Helvetica Neue" w:hAnsi="Helvetica Neue"/>
          <w:lang w:val="en-GB"/>
        </w:rPr>
        <w:t>topics such as unaccompanied minors and human trafficking, but not SGBV.</w:t>
      </w:r>
      <w:r w:rsidRPr="008E2BC3">
        <w:rPr>
          <w:rStyle w:val="EndnoteReference"/>
          <w:rFonts w:ascii="Helvetica Neue" w:hAnsi="Helvetica Neue"/>
          <w:lang w:val="en-GB"/>
        </w:rPr>
        <w:endnoteReference w:id="42"/>
      </w:r>
      <w:r w:rsidRPr="008E2BC3">
        <w:rPr>
          <w:rFonts w:ascii="Helvetica Neue" w:hAnsi="Helvetica Neue"/>
          <w:lang w:val="en-GB"/>
        </w:rPr>
        <w:t xml:space="preserve"> GREVIO strongly encourages the Belgian authorities to install gender-sensitive reception centre practices, and (’border placement‘, ’accelerated‘ and regular) procedures for international protection.</w:t>
      </w:r>
      <w:r w:rsidRPr="008E2BC3">
        <w:rPr>
          <w:rStyle w:val="EndnoteReference"/>
          <w:rFonts w:ascii="Helvetica Neue" w:hAnsi="Helvetica Neue"/>
          <w:lang w:val="en-GB"/>
        </w:rPr>
        <w:endnoteReference w:id="43"/>
      </w:r>
    </w:p>
    <w:p w14:paraId="37E8AD8F" w14:textId="77777777" w:rsidR="00AB7579" w:rsidRDefault="00AB7579" w:rsidP="009C5B45">
      <w:pPr>
        <w:spacing w:line="360" w:lineRule="auto"/>
        <w:jc w:val="both"/>
        <w:rPr>
          <w:rFonts w:ascii="Helvetica Neue" w:hAnsi="Helvetica Neue"/>
          <w:lang w:val="en-GB"/>
        </w:rPr>
      </w:pPr>
    </w:p>
    <w:p w14:paraId="3415EBD2" w14:textId="77777777" w:rsidR="00AB7579" w:rsidRPr="00AF3830" w:rsidRDefault="00AB7579" w:rsidP="00FB07F9">
      <w:p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b/>
          <w:bCs/>
          <w:lang w:val="en-GB"/>
        </w:rPr>
      </w:pPr>
      <w:bookmarkStart w:id="11" w:name="_Hlk113614291"/>
      <w:r w:rsidRPr="00AF3830">
        <w:rPr>
          <w:rFonts w:ascii="Helvetica Neue" w:hAnsi="Helvetica Neue"/>
          <w:b/>
          <w:bCs/>
          <w:lang w:val="en-GB"/>
        </w:rPr>
        <w:t>Recommendations</w:t>
      </w:r>
    </w:p>
    <w:bookmarkEnd w:id="11"/>
    <w:p w14:paraId="741F7FF2" w14:textId="225949EC" w:rsidR="00AB7579" w:rsidRDefault="00AB7579" w:rsidP="00403B1C">
      <w:pPr>
        <w:pStyle w:val="ListParagraph"/>
        <w:numPr>
          <w:ilvl w:val="0"/>
          <w:numId w:val="4"/>
        </w:num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lang w:val="en-GB"/>
        </w:rPr>
      </w:pPr>
      <w:r w:rsidRPr="6CAC990A">
        <w:rPr>
          <w:rFonts w:ascii="Helvetica Neue" w:hAnsi="Helvetica Neue" w:cs="Times New Roman"/>
          <w:lang w:val="en-GB"/>
        </w:rPr>
        <w:t>Following up on GREVIO’s recommendations to develop the measures required for gender-sensitive reception and asylum procedures.</w:t>
      </w:r>
    </w:p>
    <w:p w14:paraId="2341FDC0" w14:textId="3C27F3DA" w:rsidR="00AB7579" w:rsidRDefault="00AB7579" w:rsidP="6CAC990A">
      <w:pPr>
        <w:pStyle w:val="ListParagraph"/>
        <w:numPr>
          <w:ilvl w:val="0"/>
          <w:numId w:val="4"/>
        </w:num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lang w:val="en-GB"/>
        </w:rPr>
      </w:pPr>
      <w:r w:rsidRPr="6CAC990A">
        <w:rPr>
          <w:rFonts w:ascii="Helvetica Neue" w:hAnsi="Helvetica Neue"/>
          <w:lang w:val="en-GB"/>
        </w:rPr>
        <w:t>Automatically recognising adequate special procedural needs after disclosure of SGBV in the procedure for international protection.</w:t>
      </w:r>
    </w:p>
    <w:p w14:paraId="646CEF0C" w14:textId="7F82738B" w:rsidR="00AB7579" w:rsidRDefault="00AB7579" w:rsidP="00403B1C">
      <w:pPr>
        <w:pStyle w:val="ListParagraph"/>
        <w:numPr>
          <w:ilvl w:val="0"/>
          <w:numId w:val="4"/>
        </w:num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lang w:val="en-GB"/>
        </w:rPr>
      </w:pPr>
      <w:r w:rsidRPr="6CAC990A">
        <w:rPr>
          <w:rFonts w:ascii="Helvetica Neue" w:hAnsi="Helvetica Neue"/>
          <w:lang w:val="en-GB"/>
        </w:rPr>
        <w:t>Placing an informative brochure (in several languages) concerning SGBV in waiting rooms and other key locations for applicants to access upon arrival.</w:t>
      </w:r>
    </w:p>
    <w:p w14:paraId="21F3AA1F" w14:textId="6B6F9835" w:rsidR="00AB7579" w:rsidRPr="008E2BC3" w:rsidRDefault="00AB7579" w:rsidP="00403B1C">
      <w:pPr>
        <w:pStyle w:val="ListParagraph"/>
        <w:numPr>
          <w:ilvl w:val="0"/>
          <w:numId w:val="4"/>
        </w:num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lang w:val="en-GB"/>
        </w:rPr>
      </w:pPr>
      <w:r w:rsidRPr="6CAC990A">
        <w:rPr>
          <w:rFonts w:ascii="Helvetica Neue" w:hAnsi="Helvetica Neue"/>
          <w:lang w:val="en-GB"/>
        </w:rPr>
        <w:t xml:space="preserve">Establishing clear and centralised guidelines to promote a uniform approach to violence against women. </w:t>
      </w:r>
    </w:p>
    <w:p w14:paraId="165A98AE" w14:textId="77777777" w:rsidR="00AB7579" w:rsidRDefault="00AB7579" w:rsidP="00A65D01">
      <w:pPr>
        <w:pStyle w:val="Heading4"/>
        <w:ind w:left="1080"/>
        <w:rPr>
          <w:rFonts w:ascii="Helvetica Neue" w:hAnsi="Helvetica Neue"/>
          <w:lang w:val="en-GB"/>
        </w:rPr>
      </w:pPr>
    </w:p>
    <w:p w14:paraId="59BF0C71" w14:textId="7424622F" w:rsidR="00AB7579" w:rsidRPr="00FB07F9" w:rsidRDefault="00AB7579" w:rsidP="00351E7F">
      <w:pPr>
        <w:pStyle w:val="Heading4"/>
        <w:numPr>
          <w:ilvl w:val="2"/>
          <w:numId w:val="17"/>
        </w:numPr>
        <w:rPr>
          <w:rFonts w:ascii="Helvetica Neue" w:hAnsi="Helvetica Neue"/>
          <w:color w:val="000000" w:themeColor="text1"/>
          <w:lang w:val="en-GB"/>
        </w:rPr>
      </w:pPr>
      <w:bookmarkStart w:id="12" w:name="_Toc113613733"/>
      <w:r w:rsidRPr="6CAC990A">
        <w:rPr>
          <w:rFonts w:ascii="Helvetica Neue" w:hAnsi="Helvetica Neue"/>
          <w:color w:val="000000" w:themeColor="text1"/>
          <w:lang w:val="en-GB"/>
        </w:rPr>
        <w:t>Female Genital Mutilation/Cutting</w:t>
      </w:r>
      <w:bookmarkEnd w:id="12"/>
    </w:p>
    <w:p w14:paraId="4A1574FD" w14:textId="021F197D" w:rsidR="00AB7579" w:rsidRPr="008E2BC3" w:rsidRDefault="00AB7579" w:rsidP="00D30BD6">
      <w:pPr>
        <w:rPr>
          <w:rFonts w:ascii="Helvetica Neue" w:hAnsi="Helvetica Neue"/>
          <w:lang w:val="en-GB"/>
        </w:rPr>
      </w:pPr>
    </w:p>
    <w:p w14:paraId="39F18F82" w14:textId="02EF0B5D" w:rsidR="00AB7579" w:rsidRPr="008E2BC3" w:rsidRDefault="00AB7579" w:rsidP="004041FB">
      <w:pPr>
        <w:spacing w:line="360" w:lineRule="auto"/>
        <w:jc w:val="both"/>
        <w:rPr>
          <w:rFonts w:ascii="Helvetica Neue" w:hAnsi="Helvetica Neue"/>
          <w:lang w:val="en-GB"/>
        </w:rPr>
      </w:pPr>
      <w:r w:rsidRPr="008E2BC3">
        <w:rPr>
          <w:rFonts w:ascii="Helvetica Neue" w:hAnsi="Helvetica Neue"/>
          <w:lang w:val="en-GB"/>
        </w:rPr>
        <w:t xml:space="preserve">Female genital mutilation/cutting (hereinafter referred to as: FGM/C) is a form of SGBV, </w:t>
      </w:r>
      <w:r>
        <w:rPr>
          <w:rFonts w:ascii="Helvetica Neue" w:hAnsi="Helvetica Neue"/>
          <w:lang w:val="en-GB"/>
        </w:rPr>
        <w:t xml:space="preserve">as well as an act of torture and </w:t>
      </w:r>
      <w:r w:rsidRPr="008E2BC3">
        <w:rPr>
          <w:rFonts w:ascii="Helvetica Neue" w:hAnsi="Helvetica Neue"/>
          <w:lang w:val="en-GB"/>
        </w:rPr>
        <w:t>persecution, as mentioned in the NANSEN Profile 1-2012</w:t>
      </w:r>
      <w:r w:rsidRPr="008E2BC3">
        <w:rPr>
          <w:rStyle w:val="EndnoteReference"/>
          <w:rFonts w:ascii="Helvetica Neue" w:hAnsi="Helvetica Neue"/>
          <w:lang w:val="en-GB"/>
        </w:rPr>
        <w:endnoteReference w:id="44"/>
      </w:r>
      <w:r w:rsidRPr="008E2BC3">
        <w:rPr>
          <w:rFonts w:ascii="Helvetica Neue" w:hAnsi="Helvetica Neue"/>
          <w:lang w:val="en-GB"/>
        </w:rPr>
        <w:t xml:space="preserve"> and confirmed by UNHCR.</w:t>
      </w:r>
      <w:r w:rsidRPr="008E2BC3">
        <w:rPr>
          <w:rStyle w:val="EndnoteReference"/>
          <w:rFonts w:ascii="Helvetica Neue" w:hAnsi="Helvetica Neue"/>
          <w:lang w:val="en-GB"/>
        </w:rPr>
        <w:endnoteReference w:id="45"/>
      </w:r>
      <w:r w:rsidRPr="008E2BC3">
        <w:rPr>
          <w:rFonts w:ascii="Helvetica Neue" w:hAnsi="Helvetica Neue"/>
          <w:lang w:val="en-GB"/>
        </w:rPr>
        <w:t xml:space="preserve"> </w:t>
      </w:r>
      <w:r>
        <w:rPr>
          <w:rFonts w:ascii="Helvetica Neue" w:hAnsi="Helvetica Neue"/>
          <w:lang w:val="en-GB"/>
        </w:rPr>
        <w:t xml:space="preserve">Yet, </w:t>
      </w:r>
      <w:r w:rsidRPr="008E2BC3">
        <w:rPr>
          <w:rFonts w:ascii="Helvetica Neue" w:hAnsi="Helvetica Neue"/>
          <w:lang w:val="en-GB"/>
        </w:rPr>
        <w:t xml:space="preserve">NANSEN </w:t>
      </w:r>
      <w:r>
        <w:rPr>
          <w:rFonts w:ascii="Helvetica Neue" w:hAnsi="Helvetica Neue"/>
          <w:lang w:val="en-GB"/>
        </w:rPr>
        <w:t>experiences that victims</w:t>
      </w:r>
      <w:r w:rsidRPr="008E2BC3">
        <w:rPr>
          <w:rFonts w:ascii="Helvetica Neue" w:hAnsi="Helvetica Neue"/>
          <w:lang w:val="en-GB"/>
        </w:rPr>
        <w:t xml:space="preserve"> still </w:t>
      </w:r>
      <w:r>
        <w:rPr>
          <w:rFonts w:ascii="Helvetica Neue" w:hAnsi="Helvetica Neue"/>
          <w:lang w:val="en-GB"/>
        </w:rPr>
        <w:t xml:space="preserve">face several structural </w:t>
      </w:r>
      <w:r w:rsidRPr="008E2BC3">
        <w:rPr>
          <w:rFonts w:ascii="Helvetica Neue" w:hAnsi="Helvetica Neue"/>
          <w:lang w:val="en-GB"/>
        </w:rPr>
        <w:t xml:space="preserve">obstacles </w:t>
      </w:r>
      <w:r>
        <w:rPr>
          <w:rFonts w:ascii="Helvetica Neue" w:hAnsi="Helvetica Neue"/>
          <w:lang w:val="en-GB"/>
        </w:rPr>
        <w:t>in the obtention of international</w:t>
      </w:r>
      <w:r w:rsidRPr="008E2BC3">
        <w:rPr>
          <w:rFonts w:ascii="Helvetica Neue" w:hAnsi="Helvetica Neue"/>
          <w:lang w:val="en-GB"/>
        </w:rPr>
        <w:t xml:space="preserve"> protection.</w:t>
      </w:r>
      <w:r w:rsidRPr="008E2BC3">
        <w:rPr>
          <w:rStyle w:val="EndnoteReference"/>
          <w:rFonts w:ascii="Helvetica Neue" w:hAnsi="Helvetica Neue"/>
          <w:lang w:val="en-GB"/>
        </w:rPr>
        <w:t xml:space="preserve"> </w:t>
      </w:r>
      <w:r w:rsidRPr="008E2BC3">
        <w:rPr>
          <w:rStyle w:val="EndnoteReference"/>
          <w:rFonts w:ascii="Helvetica Neue" w:hAnsi="Helvetica Neue"/>
          <w:lang w:val="en-GB"/>
        </w:rPr>
        <w:endnoteReference w:id="46"/>
      </w:r>
      <w:r w:rsidRPr="008E2BC3">
        <w:rPr>
          <w:rFonts w:ascii="Helvetica Neue" w:hAnsi="Helvetica Neue"/>
          <w:lang w:val="en-GB"/>
        </w:rPr>
        <w:t xml:space="preserve"> </w:t>
      </w:r>
    </w:p>
    <w:p w14:paraId="762ED2FC" w14:textId="315E1E13" w:rsidR="00AB7579" w:rsidRPr="00976FB9" w:rsidRDefault="00AB7579" w:rsidP="00403B1C">
      <w:pPr>
        <w:spacing w:line="360" w:lineRule="auto"/>
        <w:jc w:val="both"/>
        <w:rPr>
          <w:rFonts w:ascii="Helvetica Neue" w:hAnsi="Helvetica Neue"/>
          <w:lang w:val="en-US"/>
        </w:rPr>
      </w:pPr>
      <w:r w:rsidRPr="6CAC990A">
        <w:rPr>
          <w:rFonts w:ascii="Helvetica Neue" w:hAnsi="Helvetica Neue"/>
          <w:lang w:val="en-US"/>
        </w:rPr>
        <w:t>NANSEN analyzed recent case-law showing that the assessment of applications for international protection related to FGM/C remains a pr</w:t>
      </w:r>
      <w:r>
        <w:rPr>
          <w:rFonts w:ascii="Helvetica Neue" w:hAnsi="Helvetica Neue"/>
          <w:lang w:val="en-US"/>
        </w:rPr>
        <w:t>e</w:t>
      </w:r>
      <w:r w:rsidRPr="6CAC990A">
        <w:rPr>
          <w:rFonts w:ascii="Helvetica Neue" w:hAnsi="Helvetica Neue"/>
          <w:lang w:val="en-US"/>
        </w:rPr>
        <w:t xml:space="preserve">dominantly case-by-case process. Some judges are more reluctant than others to accept </w:t>
      </w:r>
      <w:r w:rsidRPr="6CAC990A">
        <w:rPr>
          <w:rFonts w:ascii="Helvetica Neue" w:hAnsi="Helvetica Neue"/>
          <w:lang w:val="en-GB"/>
        </w:rPr>
        <w:t xml:space="preserve">the reality of the risk of re-excision of women who have undergone type III genital mutilation or the permanent consequences of FGM/C to reverse the burden of proof. </w:t>
      </w:r>
      <w:r w:rsidR="0084787C">
        <w:rPr>
          <w:rFonts w:ascii="Helvetica Neue" w:hAnsi="Helvetica Neue"/>
          <w:lang w:val="en-GB"/>
        </w:rPr>
        <w:t xml:space="preserve">Case law regarding </w:t>
      </w:r>
      <w:r w:rsidRPr="6CAC990A">
        <w:rPr>
          <w:rFonts w:ascii="Helvetica Neue" w:hAnsi="Helvetica Neue"/>
          <w:lang w:val="en-GB"/>
        </w:rPr>
        <w:t>the consideration of medical certificates</w:t>
      </w:r>
      <w:r w:rsidR="0084787C">
        <w:rPr>
          <w:rFonts w:ascii="Helvetica Neue" w:hAnsi="Helvetica Neue"/>
          <w:lang w:val="en-GB"/>
        </w:rPr>
        <w:t xml:space="preserve"> also </w:t>
      </w:r>
      <w:r w:rsidRPr="6CAC990A">
        <w:rPr>
          <w:rFonts w:ascii="Helvetica Neue" w:hAnsi="Helvetica Neue"/>
          <w:lang w:val="en-GB"/>
        </w:rPr>
        <w:t xml:space="preserve">takes different directions. </w:t>
      </w:r>
      <w:r w:rsidR="0084787C">
        <w:rPr>
          <w:rFonts w:ascii="Helvetica Neue" w:hAnsi="Helvetica Neue" w:cs="Times New Roman"/>
          <w:lang w:val="en-GB"/>
        </w:rPr>
        <w:t>NANSEN</w:t>
      </w:r>
      <w:r w:rsidRPr="6CAC990A">
        <w:rPr>
          <w:rFonts w:ascii="Helvetica Neue" w:hAnsi="Helvetica Neue" w:cs="Times New Roman"/>
          <w:lang w:val="en-GB"/>
        </w:rPr>
        <w:t xml:space="preserve"> analysis shows that Belgian asylum authorities can be reluctant to find a causal link between the </w:t>
      </w:r>
      <w:r w:rsidRPr="6CAC990A">
        <w:rPr>
          <w:rFonts w:ascii="Helvetica Neue" w:hAnsi="Helvetica Neue" w:cs="Times New Roman"/>
          <w:lang w:val="en-GB"/>
        </w:rPr>
        <w:lastRenderedPageBreak/>
        <w:t xml:space="preserve">asylum seeker's statements and medical or clinical observations based on a medical certificate. However, the doctor's role </w:t>
      </w:r>
      <w:r>
        <w:rPr>
          <w:rFonts w:ascii="Helvetica Neue" w:hAnsi="Helvetica Neue" w:cs="Times New Roman"/>
          <w:lang w:val="en-GB"/>
        </w:rPr>
        <w:t xml:space="preserve">under the method of the Istanbul Protocole </w:t>
      </w:r>
      <w:r w:rsidRPr="6CAC990A">
        <w:rPr>
          <w:rFonts w:ascii="Helvetica Neue" w:hAnsi="Helvetica Neue" w:cs="Times New Roman"/>
          <w:lang w:val="en-GB"/>
        </w:rPr>
        <w:t>is precisely to match the medical or clinical observations with the asylum seeker's account.</w:t>
      </w:r>
      <w:r w:rsidRPr="6CAC990A">
        <w:rPr>
          <w:rStyle w:val="EndnoteReference"/>
          <w:rFonts w:ascii="Helvetica Neue" w:hAnsi="Helvetica Neue" w:cs="Times New Roman"/>
          <w:lang w:val="en-GB"/>
        </w:rPr>
        <w:endnoteReference w:id="47"/>
      </w:r>
      <w:r w:rsidRPr="6CAC990A">
        <w:rPr>
          <w:rFonts w:ascii="Helvetica Neue" w:hAnsi="Helvetica Neue" w:cs="Times New Roman"/>
          <w:lang w:val="en-GB"/>
        </w:rPr>
        <w:t xml:space="preserve"> </w:t>
      </w:r>
      <w:r w:rsidRPr="6CAC990A">
        <w:rPr>
          <w:rFonts w:ascii="Helvetica Neue" w:hAnsi="Helvetica Neue"/>
          <w:lang w:val="en-GB"/>
        </w:rPr>
        <w:t>For examples and the entire analysis of the 150 FGM</w:t>
      </w:r>
      <w:r w:rsidR="00140E38">
        <w:rPr>
          <w:rFonts w:ascii="Helvetica Neue" w:hAnsi="Helvetica Neue"/>
          <w:lang w:val="en-GB"/>
        </w:rPr>
        <w:t>/C</w:t>
      </w:r>
      <w:r w:rsidRPr="6CAC990A">
        <w:rPr>
          <w:rFonts w:ascii="Helvetica Neue" w:hAnsi="Helvetica Neue"/>
          <w:lang w:val="en-GB"/>
        </w:rPr>
        <w:t xml:space="preserve">-related judgements, see </w:t>
      </w:r>
      <w:hyperlink r:id="rId15">
        <w:r w:rsidRPr="6CAC990A">
          <w:rPr>
            <w:rStyle w:val="Hyperlink"/>
            <w:rFonts w:ascii="Helvetica Neue" w:hAnsi="Helvetica Neue"/>
            <w:lang w:val="en-GB"/>
          </w:rPr>
          <w:t>NANSEN NOTE 2021-2 Mutilations génitales féminines.</w:t>
        </w:r>
      </w:hyperlink>
    </w:p>
    <w:p w14:paraId="3207F64C" w14:textId="196EE13B" w:rsidR="00AB7579" w:rsidRPr="00AF3830" w:rsidRDefault="00AB7579" w:rsidP="00FB07F9">
      <w:p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cs="Times New Roman"/>
          <w:b/>
          <w:bCs/>
          <w:lang w:val="en-GB"/>
        </w:rPr>
      </w:pPr>
      <w:r w:rsidRPr="008E2BC3">
        <w:rPr>
          <w:rFonts w:ascii="Helvetica Neue" w:hAnsi="Helvetica Neue" w:cs="Times New Roman"/>
          <w:lang w:val="en-GB"/>
        </w:rPr>
        <w:t xml:space="preserve"> </w:t>
      </w:r>
      <w:r w:rsidRPr="00AF3830">
        <w:rPr>
          <w:rFonts w:ascii="Helvetica Neue" w:hAnsi="Helvetica Neue" w:cs="Times New Roman"/>
          <w:b/>
          <w:bCs/>
          <w:lang w:val="en-GB"/>
        </w:rPr>
        <w:t>Recommendations</w:t>
      </w:r>
    </w:p>
    <w:p w14:paraId="7DF7BB4D" w14:textId="5CC82391" w:rsidR="00AB7579" w:rsidRDefault="00AB7579" w:rsidP="00403B1C">
      <w:pPr>
        <w:pStyle w:val="ListParagraph"/>
        <w:numPr>
          <w:ilvl w:val="0"/>
          <w:numId w:val="3"/>
        </w:num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cs="Times New Roman"/>
          <w:lang w:val="en-GB"/>
        </w:rPr>
      </w:pPr>
      <w:r w:rsidRPr="6CAC990A">
        <w:rPr>
          <w:rFonts w:ascii="Helvetica Neue" w:hAnsi="Helvetica Neue" w:cs="Times New Roman"/>
          <w:lang w:val="en-GB"/>
        </w:rPr>
        <w:t>Following article 10 of the Procedures Directive and setting guidelines for asylum authorities to use expert advice in deciding on applications of victims of FGM/C.</w:t>
      </w:r>
    </w:p>
    <w:p w14:paraId="393E1E0E" w14:textId="163B2C36" w:rsidR="00AB7579" w:rsidRDefault="00AB7579" w:rsidP="00403B1C">
      <w:pPr>
        <w:pStyle w:val="ListParagraph"/>
        <w:numPr>
          <w:ilvl w:val="0"/>
          <w:numId w:val="3"/>
        </w:num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cs="Times New Roman"/>
          <w:lang w:val="en-GB"/>
        </w:rPr>
      </w:pPr>
      <w:r w:rsidRPr="6CAC990A">
        <w:rPr>
          <w:rFonts w:ascii="Helvetica Neue" w:hAnsi="Helvetica Neue" w:cs="Times New Roman"/>
          <w:lang w:val="en-GB"/>
        </w:rPr>
        <w:t>Ensuring, in line with CEDAW and CAT’s case law, that the credibility assessment of applicants for international protection, and torture victims in particular, does not preclude a proper assessment of fear, based on objective and uncontested evidence.</w:t>
      </w:r>
    </w:p>
    <w:p w14:paraId="2B3FAC1C" w14:textId="4A1D4E10" w:rsidR="00AB7579" w:rsidRPr="008E2BC3" w:rsidRDefault="00AB7579" w:rsidP="00403B1C">
      <w:pPr>
        <w:pStyle w:val="ListParagraph"/>
        <w:numPr>
          <w:ilvl w:val="0"/>
          <w:numId w:val="3"/>
        </w:num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cs="Times New Roman"/>
          <w:lang w:val="en-GB"/>
        </w:rPr>
      </w:pPr>
      <w:r w:rsidRPr="6CAC990A">
        <w:rPr>
          <w:rFonts w:ascii="Helvetica Neue" w:hAnsi="Helvetica Neue" w:cs="Times New Roman"/>
          <w:lang w:val="en-GB"/>
        </w:rPr>
        <w:t>Taking into account the causal link between the applicant's statements and medical findings established in accordance with the Istanbul Protocol when assessing credibility. At the very least, the asylum authorities should carry out a medical examination if they dispute the conclusions of a medical report showing a reasonable risk that an applicant has been subjected to torture or inhuman or degrading treatment.</w:t>
      </w:r>
    </w:p>
    <w:p w14:paraId="281F67A0" w14:textId="77777777" w:rsidR="00AB7579" w:rsidRDefault="00AB7579" w:rsidP="00FD1900">
      <w:pPr>
        <w:pStyle w:val="Heading4"/>
        <w:ind w:left="1080"/>
        <w:rPr>
          <w:rFonts w:ascii="Helvetica Neue" w:hAnsi="Helvetica Neue"/>
          <w:color w:val="000000" w:themeColor="text1"/>
          <w:lang w:val="en-GB"/>
        </w:rPr>
      </w:pPr>
    </w:p>
    <w:p w14:paraId="586786AC" w14:textId="194FDEB4" w:rsidR="00AB7579" w:rsidRPr="00FB07F9" w:rsidRDefault="00AB7579" w:rsidP="00351E7F">
      <w:pPr>
        <w:pStyle w:val="Heading4"/>
        <w:numPr>
          <w:ilvl w:val="2"/>
          <w:numId w:val="17"/>
        </w:numPr>
        <w:rPr>
          <w:rFonts w:ascii="Helvetica Neue" w:hAnsi="Helvetica Neue"/>
          <w:color w:val="000000" w:themeColor="text1"/>
          <w:lang w:val="en-GB"/>
        </w:rPr>
      </w:pPr>
      <w:bookmarkStart w:id="13" w:name="_Toc113613734"/>
      <w:r w:rsidRPr="6CAC990A">
        <w:rPr>
          <w:rFonts w:ascii="Helvetica Neue" w:hAnsi="Helvetica Neue"/>
          <w:color w:val="000000" w:themeColor="text1"/>
          <w:lang w:val="en-GB"/>
        </w:rPr>
        <w:t>Honour crimes</w:t>
      </w:r>
      <w:bookmarkEnd w:id="13"/>
      <w:r w:rsidRPr="6CAC990A">
        <w:rPr>
          <w:rFonts w:ascii="Helvetica Neue" w:hAnsi="Helvetica Neue"/>
          <w:color w:val="000000" w:themeColor="text1"/>
          <w:lang w:val="en-GB"/>
        </w:rPr>
        <w:t xml:space="preserve"> </w:t>
      </w:r>
    </w:p>
    <w:p w14:paraId="3ED73B08" w14:textId="143EEB29" w:rsidR="00AB7579" w:rsidRPr="008E2BC3" w:rsidRDefault="00AB7579" w:rsidP="009B64A4">
      <w:pPr>
        <w:rPr>
          <w:rFonts w:ascii="Helvetica Neue" w:hAnsi="Helvetica Neue"/>
          <w:lang w:val="en-GB"/>
        </w:rPr>
      </w:pPr>
    </w:p>
    <w:p w14:paraId="29AB847C" w14:textId="57B8F130" w:rsidR="00AB7579" w:rsidRPr="003B21E8" w:rsidRDefault="00AB7579" w:rsidP="003503EC">
      <w:pPr>
        <w:spacing w:line="360" w:lineRule="auto"/>
        <w:jc w:val="both"/>
        <w:rPr>
          <w:rFonts w:ascii="Helvetica Neue" w:hAnsi="Helvetica Neue"/>
          <w:lang w:val="en-US"/>
        </w:rPr>
      </w:pPr>
      <w:r w:rsidRPr="6CAC990A">
        <w:rPr>
          <w:rFonts w:ascii="Helvetica Neue" w:hAnsi="Helvetica Neue"/>
          <w:lang w:val="en-GB"/>
        </w:rPr>
        <w:t xml:space="preserve">The threat of being subjected to honour crimes can also form the basis for an asylum claim. Pursuant to NANSEN’s analysis of individual cases, persons who have violated socio-cultural norms in their countries of origin </w:t>
      </w:r>
      <w:r w:rsidRPr="6CAC990A">
        <w:rPr>
          <w:rFonts w:ascii="Helvetica Neue" w:hAnsi="Helvetica Neue"/>
          <w:lang w:val="en-US"/>
        </w:rPr>
        <w:t>risk being persecuted in the sense of the UN Refugee Convention. The</w:t>
      </w:r>
      <w:r w:rsidR="00A464B0">
        <w:rPr>
          <w:rFonts w:ascii="Helvetica Neue" w:hAnsi="Helvetica Neue"/>
          <w:lang w:val="en-US"/>
        </w:rPr>
        <w:t xml:space="preserve">y </w:t>
      </w:r>
      <w:r w:rsidRPr="6CAC990A">
        <w:rPr>
          <w:rFonts w:ascii="Helvetica Neue" w:hAnsi="Helvetica Neue"/>
          <w:lang w:val="en-US"/>
        </w:rPr>
        <w:t xml:space="preserve">will face persecution from both non-state actors, mainly their family members, and from the state itself. </w:t>
      </w:r>
      <w:r w:rsidR="00A464B0">
        <w:rPr>
          <w:rFonts w:ascii="Helvetica Neue" w:hAnsi="Helvetica Neue"/>
          <w:lang w:val="en-US"/>
        </w:rPr>
        <w:t>C</w:t>
      </w:r>
      <w:r w:rsidRPr="6CAC990A">
        <w:rPr>
          <w:rFonts w:ascii="Helvetica Neue" w:hAnsi="Helvetica Neue"/>
          <w:lang w:val="en-US"/>
        </w:rPr>
        <w:t xml:space="preserve">ertain societies do not allow free experience of </w:t>
      </w:r>
      <w:r w:rsidR="00A464B0">
        <w:rPr>
          <w:rFonts w:ascii="Helvetica Neue" w:hAnsi="Helvetica Neue"/>
          <w:lang w:val="en-US"/>
        </w:rPr>
        <w:t>particular</w:t>
      </w:r>
      <w:r w:rsidRPr="6CAC990A">
        <w:rPr>
          <w:rFonts w:ascii="Helvetica Neue" w:hAnsi="Helvetica Neue"/>
          <w:lang w:val="en-US"/>
        </w:rPr>
        <w:t xml:space="preserve"> sexualities and any socio-cultural transgression is seen as an attack on the honour of the family. Honour crimes to ‘restore’ this transgression are common and are often life-threatening for the transgressing actors</w:t>
      </w:r>
      <w:r w:rsidRPr="6CAC990A">
        <w:rPr>
          <w:rFonts w:ascii="Helvetica Neue" w:hAnsi="Helvetica Neue"/>
          <w:lang w:val="en-GB"/>
        </w:rPr>
        <w:t>.</w:t>
      </w:r>
      <w:r w:rsidRPr="6CAC990A">
        <w:rPr>
          <w:rFonts w:ascii="Helvetica Neue" w:hAnsi="Helvetica Neue"/>
          <w:lang w:val="en-US"/>
        </w:rPr>
        <w:t xml:space="preserve"> Problematically, there is insufficient state protection against these forms of honour crimes. For example, flight alternatives and shelters are often severely lacking or unsafe. NANSEN highlights the risk of direct persecution by the state, because acts such as adultery are punishable under certain criminal law systems, extreme prison sentences are common, and persons are at risk of torture and inhumane treatment when serving these sentences. NANSEN </w:t>
      </w:r>
      <w:r>
        <w:rPr>
          <w:rFonts w:ascii="Helvetica Neue" w:hAnsi="Helvetica Neue"/>
          <w:lang w:val="en-US"/>
        </w:rPr>
        <w:t xml:space="preserve">stresses </w:t>
      </w:r>
      <w:r w:rsidRPr="6CAC990A">
        <w:rPr>
          <w:rFonts w:ascii="Helvetica Neue" w:hAnsi="Helvetica Neue"/>
          <w:lang w:val="en-US"/>
        </w:rPr>
        <w:t xml:space="preserve">the secondary consequences of the transgression of socio-cultural norms: in many patriarchal societies survival is based on good community ties. </w:t>
      </w:r>
    </w:p>
    <w:p w14:paraId="3192716B" w14:textId="78796790" w:rsidR="00AB7579" w:rsidRPr="003B21E8" w:rsidRDefault="00AB7579" w:rsidP="003503EC">
      <w:pPr>
        <w:spacing w:line="360" w:lineRule="auto"/>
        <w:jc w:val="both"/>
        <w:rPr>
          <w:rFonts w:ascii="Helvetica Neue" w:hAnsi="Helvetica Neue"/>
          <w:lang w:val="en-US"/>
        </w:rPr>
      </w:pPr>
      <w:r w:rsidRPr="6CAC990A">
        <w:rPr>
          <w:rFonts w:ascii="Helvetica Neue" w:hAnsi="Helvetica Neue"/>
          <w:lang w:val="en-US"/>
        </w:rPr>
        <w:lastRenderedPageBreak/>
        <w:t xml:space="preserve">Finally, NANSEN notes that it </w:t>
      </w:r>
      <w:r w:rsidR="0045106F">
        <w:rPr>
          <w:rFonts w:ascii="Helvetica Neue" w:hAnsi="Helvetica Neue"/>
          <w:lang w:val="en-US"/>
        </w:rPr>
        <w:t>may be</w:t>
      </w:r>
      <w:r w:rsidRPr="6CAC990A">
        <w:rPr>
          <w:rFonts w:ascii="Helvetica Neue" w:hAnsi="Helvetica Neue"/>
          <w:lang w:val="en-US"/>
        </w:rPr>
        <w:t xml:space="preserve"> difficult to prove honour-related persecution. </w:t>
      </w:r>
      <w:r w:rsidR="001A503E">
        <w:rPr>
          <w:rFonts w:ascii="Helvetica Neue" w:hAnsi="Helvetica Neue"/>
          <w:lang w:val="en-US"/>
        </w:rPr>
        <w:t>T</w:t>
      </w:r>
      <w:r w:rsidRPr="6CAC990A">
        <w:rPr>
          <w:rFonts w:ascii="Helvetica Neue" w:hAnsi="Helvetica Neue"/>
          <w:lang w:val="en-US"/>
        </w:rPr>
        <w:t>he acts of persecution are often embedded in patriarcha</w:t>
      </w:r>
      <w:r w:rsidR="001A503E">
        <w:rPr>
          <w:rFonts w:ascii="Helvetica Neue" w:hAnsi="Helvetica Neue"/>
          <w:lang w:val="en-US"/>
        </w:rPr>
        <w:t xml:space="preserve">l </w:t>
      </w:r>
      <w:r w:rsidRPr="6CAC990A">
        <w:rPr>
          <w:rFonts w:ascii="Helvetica Neue" w:hAnsi="Helvetica Neue"/>
          <w:lang w:val="en-US"/>
        </w:rPr>
        <w:t xml:space="preserve"> social norms and habits in general</w:t>
      </w:r>
      <w:r w:rsidR="001A503E">
        <w:rPr>
          <w:rFonts w:ascii="Helvetica Neue" w:hAnsi="Helvetica Neue"/>
          <w:lang w:val="en-US"/>
        </w:rPr>
        <w:t xml:space="preserve"> (l</w:t>
      </w:r>
      <w:r w:rsidR="001A503E" w:rsidRPr="6CAC990A">
        <w:rPr>
          <w:rFonts w:ascii="Helvetica Neue" w:hAnsi="Helvetica Neue"/>
          <w:lang w:val="en-US"/>
        </w:rPr>
        <w:t xml:space="preserve">ittle or no </w:t>
      </w:r>
      <w:r w:rsidR="001A503E">
        <w:rPr>
          <w:rFonts w:ascii="Helvetica Neue" w:hAnsi="Helvetica Neue"/>
          <w:lang w:val="en-US"/>
        </w:rPr>
        <w:t xml:space="preserve">individualized </w:t>
      </w:r>
      <w:r w:rsidR="001A503E" w:rsidRPr="6CAC990A">
        <w:rPr>
          <w:rFonts w:ascii="Helvetica Neue" w:hAnsi="Helvetica Neue"/>
          <w:lang w:val="en-US"/>
        </w:rPr>
        <w:t>evidence</w:t>
      </w:r>
      <w:r w:rsidR="001A503E">
        <w:rPr>
          <w:rFonts w:ascii="Helvetica Neue" w:hAnsi="Helvetica Neue"/>
          <w:lang w:val="en-US"/>
        </w:rPr>
        <w:t>)</w:t>
      </w:r>
      <w:r w:rsidRPr="6CAC990A">
        <w:rPr>
          <w:rFonts w:ascii="Helvetica Neue" w:hAnsi="Helvetica Neue"/>
          <w:lang w:val="en-US"/>
        </w:rPr>
        <w:t xml:space="preserve">.  NANSEN points out that persecution within the meaning of the UN Refugee Convention refers to potential persecution that is reasonably likely to occur in the future. </w:t>
      </w:r>
      <w:r w:rsidR="00041B03">
        <w:rPr>
          <w:rFonts w:ascii="Helvetica Neue" w:hAnsi="Helvetica Neue"/>
          <w:lang w:val="en-US"/>
        </w:rPr>
        <w:t>Evidence of p</w:t>
      </w:r>
      <w:r w:rsidRPr="6CAC990A">
        <w:rPr>
          <w:rFonts w:ascii="Helvetica Neue" w:hAnsi="Helvetica Neue"/>
          <w:lang w:val="en-US"/>
        </w:rPr>
        <w:t xml:space="preserve">ast persecution may </w:t>
      </w:r>
      <w:r w:rsidR="00041B03">
        <w:rPr>
          <w:rFonts w:ascii="Helvetica Neue" w:hAnsi="Helvetica Neue"/>
          <w:lang w:val="en-US"/>
        </w:rPr>
        <w:t xml:space="preserve">even </w:t>
      </w:r>
      <w:r w:rsidRPr="6CAC990A">
        <w:rPr>
          <w:rFonts w:ascii="Helvetica Neue" w:hAnsi="Helvetica Neue"/>
          <w:lang w:val="en-US"/>
        </w:rPr>
        <w:t xml:space="preserve">contribute to a reversal of the burden of proof. Moreover, persecution can consist of several elements cumulatively amounting to persecution. </w:t>
      </w:r>
    </w:p>
    <w:p w14:paraId="13E6BA24" w14:textId="77777777" w:rsidR="00AB7579" w:rsidRPr="00AF3830" w:rsidRDefault="00AB7579" w:rsidP="00FB07F9">
      <w:p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b/>
          <w:bCs/>
          <w:color w:val="000000" w:themeColor="text1"/>
          <w:lang w:val="en-US"/>
        </w:rPr>
      </w:pPr>
      <w:r w:rsidRPr="00AF3830">
        <w:rPr>
          <w:rFonts w:ascii="Helvetica Neue" w:hAnsi="Helvetica Neue"/>
          <w:b/>
          <w:bCs/>
          <w:color w:val="000000" w:themeColor="text1"/>
          <w:lang w:val="en-US"/>
        </w:rPr>
        <w:t>Recommendation</w:t>
      </w:r>
    </w:p>
    <w:p w14:paraId="799743A6" w14:textId="19889490" w:rsidR="00AB7579" w:rsidRPr="00AF3830" w:rsidRDefault="00AB7579" w:rsidP="00403B1C">
      <w:pPr>
        <w:pStyle w:val="ListParagraph"/>
        <w:numPr>
          <w:ilvl w:val="0"/>
          <w:numId w:val="2"/>
        </w:numPr>
        <w:pBdr>
          <w:top w:val="single" w:sz="18" w:space="1" w:color="F6BE0E"/>
          <w:left w:val="single" w:sz="18" w:space="4" w:color="F6BE0E"/>
          <w:bottom w:val="single" w:sz="18" w:space="1" w:color="F6BE0E"/>
          <w:right w:val="single" w:sz="18" w:space="4" w:color="F6BE0E"/>
        </w:pBdr>
        <w:spacing w:line="360" w:lineRule="auto"/>
        <w:jc w:val="both"/>
        <w:rPr>
          <w:rFonts w:ascii="Helvetica Neue" w:hAnsi="Helvetica Neue"/>
          <w:color w:val="000000" w:themeColor="text1"/>
          <w:lang w:val="en-US"/>
        </w:rPr>
      </w:pPr>
      <w:r w:rsidRPr="6CAC990A">
        <w:rPr>
          <w:rFonts w:ascii="Helvetica Neue" w:hAnsi="Helvetica Neue"/>
          <w:color w:val="000000" w:themeColor="text1"/>
          <w:lang w:val="en-US"/>
        </w:rPr>
        <w:t xml:space="preserve">Avoid returning persons at risk of honour crimes to their country of origin because they have an objective fear of persecution within the meaning of the UN Refugee Convention. </w:t>
      </w:r>
    </w:p>
    <w:p w14:paraId="726D16E4" w14:textId="77777777" w:rsidR="00AB7579" w:rsidRDefault="00AB7579" w:rsidP="00FD1900">
      <w:pPr>
        <w:pStyle w:val="Heading4"/>
        <w:spacing w:line="360" w:lineRule="auto"/>
        <w:ind w:left="1080"/>
        <w:jc w:val="both"/>
        <w:rPr>
          <w:rFonts w:ascii="Helvetica Neue" w:hAnsi="Helvetica Neue"/>
          <w:color w:val="000000" w:themeColor="text1"/>
          <w:lang w:val="en-GB"/>
        </w:rPr>
      </w:pPr>
    </w:p>
    <w:p w14:paraId="20602244" w14:textId="57D71C7F" w:rsidR="00AB7579" w:rsidRPr="00FB07F9" w:rsidRDefault="00AB7579" w:rsidP="00D74C75">
      <w:pPr>
        <w:pStyle w:val="Heading4"/>
        <w:numPr>
          <w:ilvl w:val="2"/>
          <w:numId w:val="17"/>
        </w:numPr>
        <w:spacing w:line="360" w:lineRule="auto"/>
        <w:jc w:val="both"/>
        <w:rPr>
          <w:rFonts w:ascii="Helvetica Neue" w:hAnsi="Helvetica Neue"/>
          <w:color w:val="000000" w:themeColor="text1"/>
          <w:lang w:val="en-GB"/>
        </w:rPr>
      </w:pPr>
      <w:bookmarkStart w:id="14" w:name="_Toc113613735"/>
      <w:r w:rsidRPr="6CAC990A">
        <w:rPr>
          <w:rFonts w:ascii="Helvetica Neue" w:hAnsi="Helvetica Neue"/>
          <w:color w:val="000000" w:themeColor="text1"/>
          <w:lang w:val="en-GB"/>
        </w:rPr>
        <w:t>Gang violence</w:t>
      </w:r>
      <w:bookmarkEnd w:id="14"/>
      <w:r w:rsidRPr="6CAC990A">
        <w:rPr>
          <w:rFonts w:ascii="Helvetica Neue" w:hAnsi="Helvetica Neue"/>
          <w:color w:val="000000" w:themeColor="text1"/>
          <w:lang w:val="en-GB"/>
        </w:rPr>
        <w:t xml:space="preserve"> </w:t>
      </w:r>
    </w:p>
    <w:p w14:paraId="19D11069" w14:textId="65B46639" w:rsidR="00AB7579" w:rsidRPr="00901692" w:rsidRDefault="00AB7579" w:rsidP="6CAC990A">
      <w:pPr>
        <w:pStyle w:val="NormalWeb"/>
        <w:spacing w:line="360" w:lineRule="auto"/>
        <w:jc w:val="both"/>
        <w:rPr>
          <w:rFonts w:ascii="Helvetica Neue" w:hAnsi="Helvetica Neue"/>
          <w:sz w:val="22"/>
          <w:szCs w:val="22"/>
          <w:lang w:val="en-GB"/>
        </w:rPr>
      </w:pPr>
      <w:r w:rsidRPr="00901692">
        <w:rPr>
          <w:rFonts w:ascii="Helvetica Neue" w:hAnsi="Helvetica Neue"/>
          <w:sz w:val="22"/>
          <w:szCs w:val="22"/>
          <w:lang w:val="en-US"/>
        </w:rPr>
        <w:t>Threats and acts of SGBV committed by gangs remain pervasive in all countries of the world, with high levels of impunity.</w:t>
      </w:r>
      <w:r w:rsidRPr="00901692">
        <w:rPr>
          <w:rStyle w:val="EndnoteReference"/>
          <w:rFonts w:ascii="Helvetica Neue" w:hAnsi="Helvetica Neue"/>
          <w:sz w:val="22"/>
          <w:szCs w:val="22"/>
        </w:rPr>
        <w:endnoteReference w:id="48"/>
      </w:r>
      <w:r w:rsidRPr="00901692">
        <w:rPr>
          <w:rFonts w:ascii="Helvetica Neue" w:hAnsi="Helvetica Neue"/>
          <w:sz w:val="22"/>
          <w:szCs w:val="22"/>
          <w:lang w:val="en-US"/>
        </w:rPr>
        <w:t xml:space="preserve"> </w:t>
      </w:r>
      <w:r w:rsidRPr="00901692">
        <w:rPr>
          <w:rFonts w:ascii="Helvetica Neue" w:hAnsi="Helvetica Neue"/>
          <w:sz w:val="22"/>
          <w:szCs w:val="22"/>
          <w:lang w:val="en-GB"/>
        </w:rPr>
        <w:t>NANSEN intervened in individual cases of women fleeing Central America due to gang violence</w:t>
      </w:r>
      <w:r w:rsidR="00966558">
        <w:rPr>
          <w:rFonts w:ascii="Helvetica Neue" w:hAnsi="Helvetica Neue"/>
          <w:sz w:val="22"/>
          <w:szCs w:val="22"/>
          <w:lang w:val="en-GB"/>
        </w:rPr>
        <w:t xml:space="preserve">, based on </w:t>
      </w:r>
      <w:r w:rsidRPr="00901692">
        <w:rPr>
          <w:rFonts w:ascii="Helvetica Neue" w:hAnsi="Helvetica Neue"/>
          <w:sz w:val="22"/>
          <w:szCs w:val="22"/>
          <w:lang w:val="en-GB"/>
        </w:rPr>
        <w:t>the position of the UNHCR (Guidance Note on Refugee Claims Relating to Victims of Organized Gangs).</w:t>
      </w:r>
      <w:r w:rsidRPr="00901692">
        <w:rPr>
          <w:rStyle w:val="EndnoteReference"/>
          <w:rFonts w:ascii="Helvetica Neue" w:hAnsi="Helvetica Neue"/>
          <w:i/>
          <w:iCs/>
          <w:sz w:val="22"/>
          <w:szCs w:val="22"/>
          <w:lang w:val="en-GB"/>
        </w:rPr>
        <w:endnoteReference w:id="49"/>
      </w:r>
    </w:p>
    <w:p w14:paraId="286BA498" w14:textId="2B27EA4E" w:rsidR="00593AB5" w:rsidRPr="00901692" w:rsidRDefault="1749AD2F" w:rsidP="001B3ACC">
      <w:pPr>
        <w:spacing w:line="360" w:lineRule="auto"/>
        <w:jc w:val="both"/>
        <w:rPr>
          <w:rFonts w:ascii="Helvetica Neue" w:hAnsi="Helvetica Neue"/>
          <w:lang w:val="en-GB"/>
        </w:rPr>
      </w:pPr>
      <w:r w:rsidRPr="00901692">
        <w:rPr>
          <w:rFonts w:ascii="Helvetica Neue" w:hAnsi="Helvetica Neue"/>
          <w:lang w:val="en-GB"/>
        </w:rPr>
        <w:t xml:space="preserve">NANSEN notes that a number of refugee law principles are </w:t>
      </w:r>
      <w:r w:rsidR="3CFE36A7" w:rsidRPr="00901692">
        <w:rPr>
          <w:rFonts w:ascii="Helvetica Neue" w:hAnsi="Helvetica Neue"/>
          <w:lang w:val="en-GB"/>
        </w:rPr>
        <w:t>in</w:t>
      </w:r>
      <w:r w:rsidRPr="00901692">
        <w:rPr>
          <w:rFonts w:ascii="Helvetica Neue" w:hAnsi="Helvetica Neue"/>
          <w:lang w:val="en-GB"/>
        </w:rPr>
        <w:t>correctly applied</w:t>
      </w:r>
      <w:r w:rsidR="303798FF" w:rsidRPr="00901692">
        <w:rPr>
          <w:rFonts w:ascii="Helvetica Neue" w:hAnsi="Helvetica Neue"/>
          <w:lang w:val="en-GB"/>
        </w:rPr>
        <w:t xml:space="preserve"> or wrongly interpreted</w:t>
      </w:r>
      <w:r w:rsidRPr="00901692">
        <w:rPr>
          <w:rFonts w:ascii="Helvetica Neue" w:hAnsi="Helvetica Neue"/>
          <w:lang w:val="en-GB"/>
        </w:rPr>
        <w:t xml:space="preserve"> by the Belgian asylum authorities </w:t>
      </w:r>
      <w:r w:rsidR="063987C8" w:rsidRPr="00901692">
        <w:rPr>
          <w:rFonts w:ascii="Helvetica Neue" w:hAnsi="Helvetica Neue"/>
          <w:lang w:val="en-GB"/>
        </w:rPr>
        <w:t xml:space="preserve">in procedures </w:t>
      </w:r>
      <w:r w:rsidR="0013250C">
        <w:rPr>
          <w:rFonts w:ascii="Helvetica Neue" w:hAnsi="Helvetica Neue"/>
          <w:lang w:val="en-GB"/>
        </w:rPr>
        <w:t>involving</w:t>
      </w:r>
      <w:r w:rsidR="675CA850" w:rsidRPr="00901692">
        <w:rPr>
          <w:rFonts w:ascii="Helvetica Neue" w:hAnsi="Helvetica Neue"/>
          <w:lang w:val="en-GB"/>
        </w:rPr>
        <w:t xml:space="preserve"> victims of gang violence</w:t>
      </w:r>
      <w:r w:rsidR="6819F148" w:rsidRPr="00901692">
        <w:rPr>
          <w:rFonts w:ascii="Helvetica Neue" w:hAnsi="Helvetica Neue"/>
          <w:lang w:val="en-GB"/>
        </w:rPr>
        <w:t>,</w:t>
      </w:r>
      <w:r w:rsidR="6FEA109D" w:rsidRPr="00901692">
        <w:rPr>
          <w:rFonts w:ascii="Helvetica Neue" w:hAnsi="Helvetica Neue"/>
          <w:lang w:val="en-GB"/>
        </w:rPr>
        <w:t xml:space="preserve"> in particular in the case of </w:t>
      </w:r>
      <w:r w:rsidR="42334B01" w:rsidRPr="00901692">
        <w:rPr>
          <w:rFonts w:ascii="Helvetica Neue" w:hAnsi="Helvetica Neue"/>
          <w:lang w:val="en-GB"/>
        </w:rPr>
        <w:t xml:space="preserve">female </w:t>
      </w:r>
      <w:r w:rsidR="6FEA109D" w:rsidRPr="00901692">
        <w:rPr>
          <w:rFonts w:ascii="Helvetica Neue" w:hAnsi="Helvetica Neue"/>
          <w:lang w:val="en-GB"/>
        </w:rPr>
        <w:t>victims</w:t>
      </w:r>
      <w:r w:rsidR="5F0936F3" w:rsidRPr="00901692">
        <w:rPr>
          <w:rFonts w:ascii="Helvetica Neue" w:hAnsi="Helvetica Neue"/>
          <w:lang w:val="en-GB"/>
        </w:rPr>
        <w:t xml:space="preserve">. </w:t>
      </w:r>
      <w:r w:rsidR="0013250C">
        <w:rPr>
          <w:rFonts w:ascii="Helvetica Neue" w:hAnsi="Helvetica Neue"/>
          <w:lang w:val="en-GB"/>
        </w:rPr>
        <w:t>Too often,</w:t>
      </w:r>
      <w:r w:rsidR="5F0936F3" w:rsidRPr="00901692">
        <w:rPr>
          <w:rFonts w:ascii="Helvetica Neue" w:hAnsi="Helvetica Neue"/>
          <w:lang w:val="en-GB"/>
        </w:rPr>
        <w:t xml:space="preserve"> </w:t>
      </w:r>
      <w:r w:rsidR="727B9662" w:rsidRPr="00901692">
        <w:rPr>
          <w:rFonts w:ascii="Helvetica Neue" w:hAnsi="Helvetica Neue"/>
          <w:lang w:val="en-GB"/>
        </w:rPr>
        <w:t>insufficient weight is given to the personal circumstances of the asylum seeker</w:t>
      </w:r>
      <w:r w:rsidR="6EEF5056" w:rsidRPr="00901692">
        <w:rPr>
          <w:rFonts w:ascii="Helvetica Neue" w:hAnsi="Helvetica Neue"/>
          <w:lang w:val="en-GB"/>
        </w:rPr>
        <w:t xml:space="preserve"> or</w:t>
      </w:r>
      <w:r w:rsidR="09671E41" w:rsidRPr="00901692">
        <w:rPr>
          <w:rFonts w:ascii="Helvetica Neue" w:hAnsi="Helvetica Neue"/>
          <w:lang w:val="en-GB"/>
        </w:rPr>
        <w:t xml:space="preserve"> </w:t>
      </w:r>
      <w:r w:rsidR="0B2F3ACF" w:rsidRPr="00901692">
        <w:rPr>
          <w:rFonts w:ascii="Helvetica Neue" w:hAnsi="Helvetica Neue"/>
          <w:lang w:val="en-GB"/>
        </w:rPr>
        <w:t xml:space="preserve">applications are rejected without a proper assessment of the risks upon return. </w:t>
      </w:r>
      <w:r w:rsidRPr="00901692">
        <w:rPr>
          <w:rFonts w:ascii="Helvetica Neue" w:hAnsi="Helvetica Neue"/>
          <w:lang w:val="en-GB"/>
        </w:rPr>
        <w:t xml:space="preserve">However, it is inherent in refugee law that the assessment of the well-founded fear is forward-looking and therefore somewhat speculative. The fear of persecution does not need to be established with certainty, the reasonable likelihood that a person will be subject to persecution in the future is sufficient for </w:t>
      </w:r>
      <w:r w:rsidR="0045106F">
        <w:rPr>
          <w:rFonts w:ascii="Helvetica Neue" w:hAnsi="Helvetica Neue"/>
          <w:lang w:val="en-GB"/>
        </w:rPr>
        <w:t xml:space="preserve">triggering </w:t>
      </w:r>
      <w:r w:rsidRPr="00901692">
        <w:rPr>
          <w:rFonts w:ascii="Helvetica Neue" w:hAnsi="Helvetica Neue"/>
          <w:lang w:val="en-GB"/>
        </w:rPr>
        <w:t xml:space="preserve">recognition </w:t>
      </w:r>
      <w:r w:rsidR="47F09603" w:rsidRPr="00901692">
        <w:rPr>
          <w:rFonts w:ascii="Helvetica Neue" w:hAnsi="Helvetica Neue"/>
          <w:lang w:val="en-GB"/>
        </w:rPr>
        <w:t>of international protection</w:t>
      </w:r>
      <w:r w:rsidRPr="00901692">
        <w:rPr>
          <w:rFonts w:ascii="Helvetica Neue" w:hAnsi="Helvetica Neue"/>
          <w:lang w:val="en-GB"/>
        </w:rPr>
        <w:t xml:space="preserve">. </w:t>
      </w:r>
    </w:p>
    <w:p w14:paraId="05F571A3" w14:textId="77777777" w:rsidR="00AF3830" w:rsidRPr="00AF3830" w:rsidRDefault="00AF3830" w:rsidP="00FB07F9">
      <w:pPr>
        <w:pBdr>
          <w:top w:val="single" w:sz="18" w:space="1" w:color="F6BE0E"/>
          <w:left w:val="single" w:sz="18" w:space="4" w:color="F6BE0E"/>
          <w:bottom w:val="single" w:sz="18" w:space="1" w:color="F6BE0E"/>
          <w:right w:val="single" w:sz="18" w:space="4" w:color="F6BE0E"/>
        </w:pBdr>
        <w:spacing w:after="0" w:line="360" w:lineRule="auto"/>
        <w:jc w:val="both"/>
        <w:rPr>
          <w:rFonts w:ascii="Helvetica Neue" w:hAnsi="Helvetica Neue"/>
          <w:b/>
          <w:bCs/>
          <w:lang w:val="en-GB"/>
        </w:rPr>
      </w:pPr>
      <w:r w:rsidRPr="00AF3830">
        <w:rPr>
          <w:rFonts w:ascii="Helvetica Neue" w:hAnsi="Helvetica Neue"/>
          <w:b/>
          <w:bCs/>
          <w:lang w:val="en-GB"/>
        </w:rPr>
        <w:t>Recommendations</w:t>
      </w:r>
    </w:p>
    <w:p w14:paraId="07108C7C" w14:textId="286B680F" w:rsidR="005D46C1" w:rsidRPr="00BC5768" w:rsidRDefault="5F815769" w:rsidP="00FB07F9">
      <w:pPr>
        <w:pStyle w:val="ListParagraph"/>
        <w:numPr>
          <w:ilvl w:val="0"/>
          <w:numId w:val="1"/>
        </w:numPr>
        <w:pBdr>
          <w:top w:val="single" w:sz="18" w:space="1" w:color="F6BE0E"/>
          <w:left w:val="single" w:sz="18" w:space="4" w:color="F6BE0E"/>
          <w:bottom w:val="single" w:sz="18" w:space="1" w:color="F6BE0E"/>
          <w:right w:val="single" w:sz="18" w:space="4" w:color="F6BE0E"/>
        </w:pBdr>
        <w:spacing w:after="0" w:line="360" w:lineRule="auto"/>
        <w:jc w:val="both"/>
        <w:rPr>
          <w:rFonts w:ascii="Helvetica Neue" w:hAnsi="Helvetica Neue"/>
          <w:lang w:val="en-GB"/>
        </w:rPr>
      </w:pPr>
      <w:r w:rsidRPr="6CAC990A">
        <w:rPr>
          <w:rFonts w:ascii="Helvetica Neue" w:hAnsi="Helvetica Neue"/>
          <w:lang w:val="en-GB"/>
        </w:rPr>
        <w:t xml:space="preserve">Taking into account </w:t>
      </w:r>
      <w:r w:rsidR="21A51425" w:rsidRPr="6CAC990A">
        <w:rPr>
          <w:rFonts w:ascii="Helvetica Neue" w:hAnsi="Helvetica Neue"/>
          <w:lang w:val="en-GB"/>
        </w:rPr>
        <w:t>t</w:t>
      </w:r>
      <w:r w:rsidR="002EE4D1" w:rsidRPr="6CAC990A">
        <w:rPr>
          <w:rFonts w:ascii="Helvetica Neue" w:hAnsi="Helvetica Neue"/>
          <w:lang w:val="en-GB"/>
        </w:rPr>
        <w:t>he</w:t>
      </w:r>
      <w:r w:rsidR="5F22332D" w:rsidRPr="6CAC990A">
        <w:rPr>
          <w:rFonts w:ascii="Helvetica Neue" w:hAnsi="Helvetica Neue"/>
          <w:lang w:val="en-GB"/>
        </w:rPr>
        <w:t xml:space="preserve"> individual circumstances of a person when assessing the need for protection</w:t>
      </w:r>
      <w:r w:rsidR="25FC7EED" w:rsidRPr="6CAC990A">
        <w:rPr>
          <w:rFonts w:ascii="Helvetica Neue" w:hAnsi="Helvetica Neue"/>
          <w:lang w:val="en-GB"/>
        </w:rPr>
        <w:t xml:space="preserve">, without requiring </w:t>
      </w:r>
      <w:r w:rsidR="65E7EDCD" w:rsidRPr="6CAC990A">
        <w:rPr>
          <w:rFonts w:ascii="Helvetica Neue" w:hAnsi="Helvetica Neue"/>
          <w:lang w:val="en-GB"/>
        </w:rPr>
        <w:t>proof</w:t>
      </w:r>
      <w:r w:rsidR="5F22332D" w:rsidRPr="6CAC990A">
        <w:rPr>
          <w:rFonts w:ascii="Helvetica Neue" w:hAnsi="Helvetica Neue"/>
          <w:lang w:val="en-GB"/>
        </w:rPr>
        <w:t xml:space="preserve"> that the person has been or will be individually targeted. </w:t>
      </w:r>
    </w:p>
    <w:p w14:paraId="63AB66F4" w14:textId="22A4BE46" w:rsidR="003D54B4" w:rsidRPr="00101B87" w:rsidRDefault="00210DC3" w:rsidP="00403B1C">
      <w:pPr>
        <w:pStyle w:val="ListParagraph"/>
        <w:numPr>
          <w:ilvl w:val="0"/>
          <w:numId w:val="1"/>
        </w:numPr>
        <w:pBdr>
          <w:top w:val="single" w:sz="18" w:space="1" w:color="F6BE0E"/>
          <w:left w:val="single" w:sz="18" w:space="4" w:color="F6BE0E"/>
          <w:bottom w:val="single" w:sz="18" w:space="1" w:color="F6BE0E"/>
          <w:right w:val="single" w:sz="18" w:space="4" w:color="F6BE0E"/>
        </w:pBdr>
        <w:spacing w:after="0" w:line="360" w:lineRule="auto"/>
        <w:jc w:val="both"/>
        <w:rPr>
          <w:rFonts w:ascii="Helvetica Neue" w:hAnsi="Helvetica Neue"/>
          <w:lang w:val="en-GB"/>
        </w:rPr>
      </w:pPr>
      <w:r>
        <w:rPr>
          <w:rFonts w:ascii="Helvetica Neue" w:hAnsi="Helvetica Neue"/>
          <w:lang w:val="en-GB"/>
        </w:rPr>
        <w:t>Acknowledging</w:t>
      </w:r>
      <w:r w:rsidR="035B1376" w:rsidRPr="6CAC990A">
        <w:rPr>
          <w:rFonts w:ascii="Helvetica Neue" w:hAnsi="Helvetica Neue"/>
          <w:lang w:val="en-GB"/>
        </w:rPr>
        <w:t xml:space="preserve"> a decisive role to </w:t>
      </w:r>
      <w:r w:rsidR="61AB0DA7" w:rsidRPr="6CAC990A">
        <w:rPr>
          <w:rFonts w:ascii="Helvetica Neue" w:hAnsi="Helvetica Neue"/>
          <w:lang w:val="en-GB"/>
        </w:rPr>
        <w:t>t</w:t>
      </w:r>
      <w:r w:rsidR="4A2E84D3" w:rsidRPr="6CAC990A">
        <w:rPr>
          <w:rFonts w:ascii="Helvetica Neue" w:hAnsi="Helvetica Neue"/>
          <w:lang w:val="en-GB"/>
        </w:rPr>
        <w:t>he</w:t>
      </w:r>
      <w:r w:rsidR="18A87BCC" w:rsidRPr="6CAC990A">
        <w:rPr>
          <w:rFonts w:ascii="Helvetica Neue" w:hAnsi="Helvetica Neue"/>
          <w:lang w:val="en-GB"/>
        </w:rPr>
        <w:t xml:space="preserve"> risk profile of a</w:t>
      </w:r>
      <w:r w:rsidR="4A2E84D3" w:rsidRPr="6CAC990A">
        <w:rPr>
          <w:rFonts w:ascii="Helvetica Neue" w:hAnsi="Helvetica Neue"/>
          <w:lang w:val="en-GB"/>
        </w:rPr>
        <w:t xml:space="preserve">n applicant </w:t>
      </w:r>
      <w:r w:rsidR="18A87BCC" w:rsidRPr="6CAC990A">
        <w:rPr>
          <w:rFonts w:ascii="Helvetica Neue" w:hAnsi="Helvetica Neue"/>
          <w:lang w:val="en-GB"/>
        </w:rPr>
        <w:t>and the related</w:t>
      </w:r>
      <w:r w:rsidR="59C25770" w:rsidRPr="6CAC990A">
        <w:rPr>
          <w:rFonts w:ascii="Helvetica Neue" w:hAnsi="Helvetica Neue"/>
          <w:lang w:val="en-GB"/>
        </w:rPr>
        <w:t xml:space="preserve"> COI</w:t>
      </w:r>
      <w:r w:rsidR="00241396">
        <w:rPr>
          <w:rFonts w:ascii="Helvetica Neue" w:hAnsi="Helvetica Neue"/>
          <w:lang w:val="en-GB"/>
        </w:rPr>
        <w:t xml:space="preserve"> </w:t>
      </w:r>
      <w:r w:rsidR="18A87BCC" w:rsidRPr="6CAC990A">
        <w:rPr>
          <w:rFonts w:ascii="Helvetica Neue" w:hAnsi="Helvetica Neue"/>
          <w:lang w:val="en-GB"/>
        </w:rPr>
        <w:t>in the assessment of the need for protection</w:t>
      </w:r>
      <w:r w:rsidR="4A2E84D3" w:rsidRPr="6CAC990A">
        <w:rPr>
          <w:rFonts w:ascii="Helvetica Neue" w:hAnsi="Helvetica Neue"/>
          <w:lang w:val="en-GB"/>
        </w:rPr>
        <w:t xml:space="preserve">, in particular in the case of </w:t>
      </w:r>
      <w:r w:rsidR="436452B3" w:rsidRPr="6CAC990A">
        <w:rPr>
          <w:rFonts w:ascii="Helvetica Neue" w:hAnsi="Helvetica Neue"/>
          <w:lang w:val="en-GB"/>
        </w:rPr>
        <w:t>women and girls.</w:t>
      </w:r>
    </w:p>
    <w:p w14:paraId="655FA87F" w14:textId="05AD01D4" w:rsidR="00AB7579" w:rsidRDefault="00AB7579" w:rsidP="00AB7579">
      <w:pPr>
        <w:spacing w:after="0" w:line="360" w:lineRule="auto"/>
        <w:jc w:val="both"/>
        <w:rPr>
          <w:rFonts w:ascii="Helvetica Neue" w:hAnsi="Helvetica Neue"/>
          <w:lang w:val="en-GB"/>
        </w:rPr>
      </w:pPr>
      <w:r>
        <w:rPr>
          <w:rFonts w:ascii="Helvetica Neue" w:hAnsi="Helvetica Neue"/>
          <w:lang w:val="en-GB"/>
        </w:rPr>
        <w:br w:type="page"/>
      </w:r>
    </w:p>
    <w:p w14:paraId="0676D3E9" w14:textId="25245507" w:rsidR="00AB7579" w:rsidRPr="0001320D" w:rsidRDefault="00AB7579" w:rsidP="00210DC3">
      <w:pPr>
        <w:pStyle w:val="Heading1"/>
        <w:rPr>
          <w:rFonts w:ascii="Helvetica Neue" w:hAnsi="Helvetica Neue" w:cs="Times New Roman"/>
          <w:b/>
          <w:bCs/>
          <w:color w:val="F6BE0E"/>
          <w:sz w:val="22"/>
          <w:szCs w:val="22"/>
          <w:lang w:val="en-GB"/>
        </w:rPr>
      </w:pPr>
    </w:p>
    <w:sectPr w:rsidR="00AB7579" w:rsidRPr="0001320D" w:rsidSect="007F1DBB">
      <w:headerReference w:type="default" r:id="rId16"/>
      <w:footerReference w:type="even" r:id="rId17"/>
      <w:footerReference w:type="default" r:id="rId18"/>
      <w:headerReference w:type="first" r:id="rId19"/>
      <w:footerReference w:type="first" r:id="rId20"/>
      <w:endnotePr>
        <w:numFmt w:val="decimal"/>
      </w:endnotePr>
      <w:pgSz w:w="11906" w:h="16838"/>
      <w:pgMar w:top="1440" w:right="1440" w:bottom="1440" w:left="1440" w:header="720" w:footer="720" w:gutter="0"/>
      <w:pgBorders w:offsetFrom="page">
        <w:top w:val="single" w:sz="48" w:space="24" w:color="F6BE0E"/>
        <w:left w:val="single" w:sz="48" w:space="24" w:color="F6BE0E"/>
        <w:bottom w:val="single" w:sz="48" w:space="24" w:color="F6BE0E"/>
        <w:right w:val="single" w:sz="48" w:space="24" w:color="F6BE0E"/>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2267D" w14:textId="77777777" w:rsidR="00B01410" w:rsidRDefault="00B01410" w:rsidP="002D652D">
      <w:pPr>
        <w:spacing w:after="0" w:line="240" w:lineRule="auto"/>
      </w:pPr>
      <w:r>
        <w:separator/>
      </w:r>
    </w:p>
  </w:endnote>
  <w:endnote w:type="continuationSeparator" w:id="0">
    <w:p w14:paraId="4AAFE257" w14:textId="77777777" w:rsidR="00B01410" w:rsidRDefault="00B01410" w:rsidP="002D652D">
      <w:pPr>
        <w:spacing w:after="0" w:line="240" w:lineRule="auto"/>
      </w:pPr>
      <w:r>
        <w:continuationSeparator/>
      </w:r>
    </w:p>
  </w:endnote>
  <w:endnote w:type="continuationNotice" w:id="1">
    <w:p w14:paraId="65A5C18B" w14:textId="77777777" w:rsidR="00B01410" w:rsidRDefault="00B01410">
      <w:pPr>
        <w:spacing w:after="0" w:line="240" w:lineRule="auto"/>
      </w:pPr>
    </w:p>
  </w:endnote>
  <w:endnote w:id="2">
    <w:p w14:paraId="0520F5EB" w14:textId="2F4CD48E" w:rsidR="00AB7579" w:rsidRPr="008D67BF" w:rsidRDefault="00AB7579" w:rsidP="008D67BF">
      <w:pPr>
        <w:pStyle w:val="EndnoteText"/>
        <w:rPr>
          <w:rFonts w:ascii="Helvetica Neue" w:hAnsi="Helvetica Neue"/>
          <w:color w:val="000000" w:themeColor="text1"/>
        </w:rPr>
      </w:pPr>
      <w:r w:rsidRPr="008D67BF">
        <w:rPr>
          <w:rStyle w:val="EndnoteReference"/>
          <w:rFonts w:ascii="Helvetica Neue" w:hAnsi="Helvetica Neue"/>
          <w:color w:val="000000" w:themeColor="text1"/>
        </w:rPr>
        <w:endnoteRef/>
      </w:r>
      <w:r w:rsidRPr="008D67BF">
        <w:rPr>
          <w:rFonts w:ascii="Helvetica Neue" w:hAnsi="Helvetica Neue"/>
          <w:color w:val="000000" w:themeColor="text1"/>
        </w:rPr>
        <w:t xml:space="preserve"> Nansen, Vulnérabilités en détention et accès à la protection internationale : Rapport (2019-2020), Chapitre 3 : Besoins procéduraux spéciaux, p. 5, available at : </w:t>
      </w:r>
      <w:hyperlink r:id="rId1" w:history="1">
        <w:r w:rsidRPr="008D67BF">
          <w:rPr>
            <w:rStyle w:val="Hyperlink"/>
            <w:rFonts w:ascii="Helvetica Neue" w:hAnsi="Helvetica Neue"/>
          </w:rPr>
          <w:t>https://nansen-refugee.be/wp-content/uploads/2020/11/3.-Vulnérabilités-en-détention-III.-Besoins-procéduraux-spéciaux-def_clean.pdf</w:t>
        </w:r>
      </w:hyperlink>
      <w:r w:rsidRPr="008D67BF">
        <w:rPr>
          <w:rFonts w:ascii="Helvetica Neue" w:hAnsi="Helvetica Neue"/>
          <w:color w:val="000000" w:themeColor="text1"/>
        </w:rPr>
        <w:t xml:space="preserve"> </w:t>
      </w:r>
    </w:p>
  </w:endnote>
  <w:endnote w:id="3">
    <w:p w14:paraId="06540119" w14:textId="363C3D94" w:rsidR="00AB7579" w:rsidRPr="006B4F07" w:rsidRDefault="00AB7579" w:rsidP="008D67BF">
      <w:pPr>
        <w:pStyle w:val="EndnoteText"/>
        <w:rPr>
          <w:rFonts w:ascii="Helvetica Neue" w:hAnsi="Helvetica Neue"/>
          <w:lang w:val="en-US"/>
        </w:rPr>
      </w:pPr>
      <w:r w:rsidRPr="008D67BF">
        <w:rPr>
          <w:rStyle w:val="EndnoteReference"/>
          <w:rFonts w:ascii="Helvetica Neue" w:hAnsi="Helvetica Neue"/>
        </w:rPr>
        <w:endnoteRef/>
      </w:r>
      <w:r w:rsidRPr="003F73C9">
        <w:rPr>
          <w:rFonts w:ascii="Helvetica Neue" w:hAnsi="Helvetica Neue"/>
          <w:lang w:val="en-US"/>
        </w:rPr>
        <w:t xml:space="preserve"> </w:t>
      </w:r>
      <w:r w:rsidRPr="008D67BF">
        <w:rPr>
          <w:rFonts w:ascii="Helvetica Neue" w:hAnsi="Helvetica Neue" w:cs="Times New Roman"/>
          <w:lang w:val="en-GB"/>
        </w:rPr>
        <w:t xml:space="preserve">Article 24 European Union Directive 2013/32/EU of 26 June 2013 on common procedures for granting and withdrawing international protection (recast), 29 June 2013, OJ L. 180/60 -180/95; 29.6.2013, available at: </w:t>
      </w:r>
      <w:hyperlink r:id="rId2" w:history="1">
        <w:r w:rsidRPr="008D67BF">
          <w:rPr>
            <w:rStyle w:val="Hyperlink"/>
            <w:rFonts w:ascii="Helvetica Neue" w:hAnsi="Helvetica Neue" w:cs="Times New Roman"/>
            <w:lang w:val="en-GB"/>
          </w:rPr>
          <w:t>https://www.refworld.org/docid/51d29b224.html</w:t>
        </w:r>
      </w:hyperlink>
      <w:r w:rsidRPr="008D67BF">
        <w:rPr>
          <w:rFonts w:ascii="Helvetica Neue" w:hAnsi="Helvetica Neue" w:cs="Times New Roman"/>
          <w:lang w:val="en-GB"/>
        </w:rPr>
        <w:t xml:space="preserve"> </w:t>
      </w:r>
    </w:p>
  </w:endnote>
  <w:endnote w:id="4">
    <w:p w14:paraId="36B835EF" w14:textId="16C009FD" w:rsidR="00AB7579" w:rsidRPr="008D67BF" w:rsidRDefault="00AB7579" w:rsidP="008D67BF">
      <w:pPr>
        <w:pStyle w:val="EndnoteText"/>
        <w:rPr>
          <w:rFonts w:ascii="Helvetica Neue" w:hAnsi="Helvetica Neue"/>
          <w:lang w:val="en-US"/>
        </w:rPr>
      </w:pPr>
      <w:r w:rsidRPr="008D67BF">
        <w:rPr>
          <w:rStyle w:val="EndnoteReference"/>
          <w:rFonts w:ascii="Helvetica Neue" w:hAnsi="Helvetica Neue"/>
        </w:rPr>
        <w:endnoteRef/>
      </w:r>
      <w:r w:rsidRPr="006B4F07">
        <w:rPr>
          <w:rFonts w:ascii="Helvetica Neue" w:hAnsi="Helvetica Neue"/>
          <w:lang w:val="en-US"/>
        </w:rPr>
        <w:t xml:space="preserve"> </w:t>
      </w:r>
      <w:r w:rsidRPr="008D67BF">
        <w:rPr>
          <w:rFonts w:ascii="Helvetica Neue" w:hAnsi="Helvetica Neue"/>
          <w:lang w:val="en-US"/>
        </w:rPr>
        <w:t xml:space="preserve">Article 29 Ibid. </w:t>
      </w:r>
    </w:p>
  </w:endnote>
  <w:endnote w:id="5">
    <w:p w14:paraId="407CCF62" w14:textId="7BACB15D" w:rsidR="00AB7579" w:rsidRPr="008D67BF" w:rsidRDefault="00AB7579" w:rsidP="008D67BF">
      <w:pPr>
        <w:pStyle w:val="EndnoteText"/>
        <w:rPr>
          <w:rFonts w:ascii="Helvetica Neue" w:hAnsi="Helvetica Neue"/>
          <w:lang w:val="en-GB"/>
        </w:rPr>
      </w:pPr>
      <w:r w:rsidRPr="008D67BF">
        <w:rPr>
          <w:rStyle w:val="EndnoteReference"/>
          <w:rFonts w:ascii="Helvetica Neue" w:hAnsi="Helvetica Neue"/>
        </w:rPr>
        <w:endnoteRef/>
      </w:r>
      <w:r w:rsidRPr="00D92812">
        <w:rPr>
          <w:rFonts w:ascii="Helvetica Neue" w:hAnsi="Helvetica Neue"/>
          <w:lang w:val="en-US"/>
        </w:rPr>
        <w:t xml:space="preserve"> </w:t>
      </w:r>
      <w:hyperlink r:id="rId3" w:history="1">
        <w:r w:rsidRPr="00D92812">
          <w:rPr>
            <w:rStyle w:val="Hyperlink"/>
            <w:rFonts w:ascii="Helvetica Neue" w:hAnsi="Helvetica Neue"/>
            <w:lang w:val="en-US"/>
          </w:rPr>
          <w:t>https://www.cgvs.be/nl/asiel/bijzondere-procedurele-noden</w:t>
        </w:r>
      </w:hyperlink>
      <w:r w:rsidRPr="00D92812">
        <w:rPr>
          <w:rFonts w:ascii="Helvetica Neue" w:hAnsi="Helvetica Neue"/>
          <w:lang w:val="en-US"/>
        </w:rPr>
        <w:t xml:space="preserve"> accessed 23rd June 2022; For examples of individual cases in which this limited interpretation of special procedural needs is used, see NANSEN, Vulnerability in detention: Special procedural needs, p. 3-4. </w:t>
      </w:r>
      <w:r w:rsidRPr="003F73C9">
        <w:rPr>
          <w:rFonts w:ascii="Helvetica Neue" w:hAnsi="Helvetica Neue"/>
          <w:lang w:val="en-US"/>
        </w:rPr>
        <w:t xml:space="preserve">Available at : </w:t>
      </w:r>
      <w:hyperlink r:id="rId4" w:history="1">
        <w:r w:rsidRPr="003F73C9">
          <w:rPr>
            <w:rStyle w:val="Hyperlink"/>
            <w:rFonts w:ascii="Helvetica Neue" w:hAnsi="Helvetica Neue"/>
            <w:lang w:val="en-US"/>
          </w:rPr>
          <w:t>https://nansen-refugee.be/wp-content/uploads/2020/11/3.-Kwetsbaarheid-in-detentie-III.-Bijzondere-procedurele-noden-def_clean.pdf</w:t>
        </w:r>
      </w:hyperlink>
    </w:p>
  </w:endnote>
  <w:endnote w:id="6">
    <w:p w14:paraId="02D6D8AB" w14:textId="7696B539" w:rsidR="00AB7579" w:rsidRPr="008D67BF" w:rsidRDefault="00AB7579" w:rsidP="008D67BF">
      <w:pPr>
        <w:pStyle w:val="EndnoteText"/>
        <w:rPr>
          <w:rFonts w:ascii="Helvetica Neue" w:hAnsi="Helvetica Neue"/>
        </w:rPr>
      </w:pPr>
      <w:r w:rsidRPr="008D67BF">
        <w:rPr>
          <w:rStyle w:val="EndnoteReference"/>
          <w:rFonts w:ascii="Helvetica Neue" w:hAnsi="Helvetica Neue"/>
        </w:rPr>
        <w:endnoteRef/>
      </w:r>
      <w:r w:rsidRPr="008D67BF">
        <w:rPr>
          <w:rFonts w:ascii="Helvetica Neue" w:hAnsi="Helvetica Neue"/>
        </w:rPr>
        <w:t xml:space="preserve"> NANSEN, Vers un Code de la Migration ? Contribution à la réflexion, Vulnérabilité et besoins procéduraux spéciaux, p.5, available at: </w:t>
      </w:r>
      <w:hyperlink r:id="rId5" w:history="1">
        <w:r w:rsidRPr="008D67BF">
          <w:rPr>
            <w:rStyle w:val="Hyperlink"/>
            <w:rFonts w:ascii="Helvetica Neue" w:hAnsi="Helvetica Neue"/>
          </w:rPr>
          <w:t>https://nansen-refugee.be/wp-content/uploads/2021/09/5.-Bijzondere-procedurele-noden.pdf</w:t>
        </w:r>
      </w:hyperlink>
      <w:r w:rsidRPr="008D67BF">
        <w:rPr>
          <w:rFonts w:ascii="Helvetica Neue" w:hAnsi="Helvetica Neue"/>
        </w:rPr>
        <w:t xml:space="preserve"> </w:t>
      </w:r>
    </w:p>
  </w:endnote>
  <w:endnote w:id="7">
    <w:p w14:paraId="5C6A43F2" w14:textId="77777777" w:rsidR="00AB7579" w:rsidRPr="006B4F07" w:rsidRDefault="00AB7579" w:rsidP="000371B4">
      <w:pPr>
        <w:pStyle w:val="EndnoteText"/>
        <w:rPr>
          <w:rFonts w:ascii="Helvetica Neue" w:hAnsi="Helvetica Neue"/>
          <w:lang w:val="en-US"/>
        </w:rPr>
      </w:pPr>
      <w:r w:rsidRPr="008D67BF">
        <w:rPr>
          <w:rStyle w:val="EndnoteReference"/>
          <w:rFonts w:ascii="Helvetica Neue" w:hAnsi="Helvetica Neue"/>
        </w:rPr>
        <w:endnoteRef/>
      </w:r>
      <w:r w:rsidRPr="003F73C9">
        <w:rPr>
          <w:rFonts w:ascii="Helvetica Neue" w:hAnsi="Helvetica Neue"/>
          <w:lang w:val="en-US"/>
        </w:rPr>
        <w:t xml:space="preserve"> UNHCR, Guidelines on International Protection: Gender-Related Persecution in the Context of Article 1A (2) of the 1951 Convention and/or its 1967 Protocol relating to the Status of Refugees, UNHCR/GIP/02/01 Rev, 8 July 2008, §38, viii, </w:t>
      </w:r>
      <w:hyperlink r:id="rId6" w:history="1">
        <w:r w:rsidRPr="003F73C9">
          <w:rPr>
            <w:rStyle w:val="Hyperlink"/>
            <w:rFonts w:ascii="Helvetica Neue" w:hAnsi="Helvetica Neue"/>
            <w:lang w:val="en-US"/>
          </w:rPr>
          <w:t>https://www.unhcr.org/fr/publications/legal/4ad2f7f61d/principes-directeurs-protection-internationale- no-1-persecution-liee-genre.html</w:t>
        </w:r>
      </w:hyperlink>
    </w:p>
  </w:endnote>
  <w:endnote w:id="8">
    <w:p w14:paraId="6D6E527B" w14:textId="24A79E46" w:rsidR="00AB7579" w:rsidRPr="003F73C9" w:rsidRDefault="00AB7579" w:rsidP="008D67BF">
      <w:pPr>
        <w:pStyle w:val="EndnoteText"/>
        <w:rPr>
          <w:rFonts w:ascii="Helvetica Neue" w:hAnsi="Helvetica Neue"/>
          <w:lang w:val="en-US"/>
        </w:rPr>
      </w:pPr>
      <w:r w:rsidRPr="008D67BF">
        <w:rPr>
          <w:rStyle w:val="EndnoteReference"/>
          <w:rFonts w:ascii="Helvetica Neue" w:hAnsi="Helvetica Neue"/>
        </w:rPr>
        <w:endnoteRef/>
      </w:r>
      <w:r w:rsidRPr="003F73C9">
        <w:rPr>
          <w:rFonts w:ascii="Helvetica Neue" w:hAnsi="Helvetica Neue"/>
          <w:lang w:val="en-US"/>
        </w:rPr>
        <w:t xml:space="preserve"> </w:t>
      </w:r>
      <w:r w:rsidRPr="008D67BF">
        <w:rPr>
          <w:rFonts w:ascii="Helvetica Neue" w:hAnsi="Helvetica Neue" w:cs="Times New Roman"/>
          <w:lang w:val="en-GB"/>
        </w:rPr>
        <w:t xml:space="preserve">Accordingly, the inability to recall dates or small details, minor contradictions, and evasive or incorrect statements that do not go to the heart of the matter, should not be considered decisive factors in the credibility of the claimant. See </w:t>
      </w:r>
      <w:r w:rsidRPr="003F73C9">
        <w:rPr>
          <w:rFonts w:ascii="Helvetica Neue" w:hAnsi="Helvetica Neue"/>
          <w:lang w:val="en-US"/>
        </w:rPr>
        <w:t xml:space="preserve">UN High Commissioner for Refugees (UNHCR), Note by the Office of the United Nations High Commissioner for Refugees on the assessment of women's asylum claims, 14 December 2012, p. 2, available at: </w:t>
      </w:r>
      <w:hyperlink r:id="rId7" w:history="1">
        <w:r w:rsidRPr="003F73C9">
          <w:rPr>
            <w:rStyle w:val="Hyperlink"/>
            <w:rFonts w:ascii="Helvetica Neue" w:hAnsi="Helvetica Neue"/>
            <w:lang w:val="en-US"/>
          </w:rPr>
          <w:t>https://www.refworld.org/docid/50dc23802.html</w:t>
        </w:r>
      </w:hyperlink>
      <w:r w:rsidRPr="003F73C9">
        <w:rPr>
          <w:rFonts w:ascii="Helvetica Neue" w:hAnsi="Helvetica Neue"/>
          <w:lang w:val="en-US"/>
        </w:rPr>
        <w:t xml:space="preserve">   </w:t>
      </w:r>
    </w:p>
  </w:endnote>
  <w:endnote w:id="9">
    <w:p w14:paraId="3C5F1991" w14:textId="66B2600F" w:rsidR="00AB7579" w:rsidRPr="003F73C9" w:rsidRDefault="00AB7579" w:rsidP="008D67BF">
      <w:pPr>
        <w:pStyle w:val="EndnoteText"/>
        <w:rPr>
          <w:rFonts w:ascii="Helvetica Neue" w:hAnsi="Helvetica Neue"/>
          <w:lang w:val="en-US"/>
        </w:rPr>
      </w:pPr>
      <w:r>
        <w:rPr>
          <w:rStyle w:val="EndnoteReference"/>
        </w:rPr>
        <w:endnoteRef/>
      </w:r>
      <w:r w:rsidRPr="008D67BF">
        <w:rPr>
          <w:rStyle w:val="EndnoteReference"/>
          <w:rFonts w:ascii="Helvetica Neue" w:hAnsi="Helvetica Neue"/>
        </w:rPr>
        <w:endnoteRef/>
      </w:r>
      <w:r w:rsidRPr="003F73C9">
        <w:rPr>
          <w:rFonts w:ascii="Helvetica Neue" w:hAnsi="Helvetica Neue"/>
          <w:lang w:val="en-US"/>
        </w:rPr>
        <w:t xml:space="preserve"> UNHCR, Interpretation of Article 1 of the 1951 Convention relating to the Status of Refugees, April 2001, §10, </w:t>
      </w:r>
      <w:hyperlink r:id="rId8" w:history="1">
        <w:r w:rsidRPr="003F73C9">
          <w:rPr>
            <w:rStyle w:val="Hyperlink"/>
            <w:rFonts w:ascii="Helvetica Neue" w:hAnsi="Helvetica Neue"/>
            <w:lang w:val="en-US"/>
          </w:rPr>
          <w:t>http://www.unhcr.org/refworld/docid/3b20a3914.html</w:t>
        </w:r>
      </w:hyperlink>
      <w:r w:rsidRPr="003F73C9">
        <w:rPr>
          <w:rFonts w:ascii="Helvetica Neue" w:hAnsi="Helvetica Neue"/>
          <w:lang w:val="en-US"/>
        </w:rPr>
        <w:t xml:space="preserve"> ; UNHCR, Handbook and Guidelines on Procedures and Criteria for Determining Refugee Status, December 2011, HCR/1P/4FRE/REV.3, §199-201, </w:t>
      </w:r>
      <w:hyperlink r:id="rId9" w:history="1">
        <w:r w:rsidRPr="003F73C9">
          <w:rPr>
            <w:rStyle w:val="Hyperlink"/>
            <w:rFonts w:ascii="Helvetica Neue" w:hAnsi="Helvetica Neue"/>
            <w:lang w:val="en-US"/>
          </w:rPr>
          <w:t>http://www.unhcr.org/refworld/docid/4fc5db782.html</w:t>
        </w:r>
      </w:hyperlink>
      <w:r w:rsidRPr="003F73C9">
        <w:rPr>
          <w:rFonts w:ascii="Helvetica Neue" w:hAnsi="Helvetica Neue"/>
          <w:lang w:val="en-US"/>
        </w:rPr>
        <w:t xml:space="preserve"> </w:t>
      </w:r>
    </w:p>
  </w:endnote>
  <w:endnote w:id="10">
    <w:p w14:paraId="28AF8FC3" w14:textId="731506E6" w:rsidR="00AB7579" w:rsidRPr="008D67BF" w:rsidRDefault="00AB7579" w:rsidP="008D67BF">
      <w:pPr>
        <w:pStyle w:val="EndnoteText"/>
        <w:rPr>
          <w:rFonts w:ascii="Helvetica Neue" w:hAnsi="Helvetica Neue"/>
        </w:rPr>
      </w:pPr>
      <w:r w:rsidRPr="008D67BF">
        <w:rPr>
          <w:rStyle w:val="EndnoteReference"/>
          <w:rFonts w:ascii="Helvetica Neue" w:hAnsi="Helvetica Neue"/>
        </w:rPr>
        <w:endnoteRef/>
      </w:r>
      <w:r w:rsidRPr="008D67BF">
        <w:rPr>
          <w:rFonts w:ascii="Helvetica Neue" w:hAnsi="Helvetica Neue"/>
        </w:rPr>
        <w:t xml:space="preserve"> See NANSEN Note 2018/03, </w:t>
      </w:r>
      <w:r>
        <w:rPr>
          <w:rFonts w:ascii="Helvetica Neue" w:hAnsi="Helvetica Neue"/>
        </w:rPr>
        <w:t>É</w:t>
      </w:r>
      <w:r w:rsidRPr="008D67BF">
        <w:rPr>
          <w:rFonts w:ascii="Helvetica Neue" w:hAnsi="Helvetica Neue"/>
        </w:rPr>
        <w:t xml:space="preserve">valuation de la preuve en matière d’asile : l’actualité́ depuis l’arrêt Singh et autres c. Belgique, available at : </w:t>
      </w:r>
      <w:hyperlink r:id="rId10" w:history="1">
        <w:r w:rsidRPr="008D67BF">
          <w:rPr>
            <w:rStyle w:val="Hyperlink"/>
            <w:rFonts w:ascii="Helvetica Neue" w:hAnsi="Helvetica Neue"/>
          </w:rPr>
          <w:t>https://nansen-refugee.be/wp-content/uploads/2019/01/nansen-note-3-2018-3-procedure-asile-appreciation-preuve.pdf</w:t>
        </w:r>
      </w:hyperlink>
      <w:r w:rsidRPr="008D67BF">
        <w:rPr>
          <w:rFonts w:ascii="Helvetica Neue" w:hAnsi="Helvetica Neue"/>
        </w:rPr>
        <w:t xml:space="preserve"> </w:t>
      </w:r>
    </w:p>
  </w:endnote>
  <w:endnote w:id="11">
    <w:p w14:paraId="5BDEC736" w14:textId="1F190726" w:rsidR="00AB7579" w:rsidRDefault="00AB7579" w:rsidP="6CAC990A">
      <w:pPr>
        <w:pStyle w:val="EndnoteText"/>
        <w:rPr>
          <w:rFonts w:ascii="Helvetica Neue" w:hAnsi="Helvetica Neue"/>
        </w:rPr>
      </w:pPr>
      <w:r w:rsidRPr="6CAC990A">
        <w:rPr>
          <w:rStyle w:val="EndnoteReference"/>
          <w:rFonts w:ascii="Helvetica Neue" w:hAnsi="Helvetica Neue"/>
        </w:rPr>
        <w:endnoteRef/>
      </w:r>
      <w:r w:rsidRPr="6CAC990A">
        <w:rPr>
          <w:rFonts w:ascii="Helvetica Neue" w:hAnsi="Helvetica Neue"/>
        </w:rPr>
        <w:t xml:space="preserve"> Plan d’action national de lutte contre les violences basées sur le genre 2021-2025, AXE VI : Garantir une prise en compte des violences basées sur le genre dans la politique d’asile et de migration, p. 118, available at : </w:t>
      </w:r>
      <w:hyperlink r:id="rId11">
        <w:r w:rsidRPr="6CAC990A">
          <w:rPr>
            <w:rStyle w:val="Hyperlink"/>
            <w:rFonts w:ascii="Helvetica Neue" w:hAnsi="Helvetica Neue"/>
          </w:rPr>
          <w:t>https://sarahschlitz.be/wp-content/uploads/sites/300/2021/11/20211125-PAN-2021-2025-clean-FR.pdf</w:t>
        </w:r>
      </w:hyperlink>
      <w:r w:rsidRPr="6CAC990A">
        <w:rPr>
          <w:rFonts w:ascii="Helvetica Neue" w:hAnsi="Helvetica Neue"/>
        </w:rPr>
        <w:t xml:space="preserve"> </w:t>
      </w:r>
    </w:p>
  </w:endnote>
  <w:endnote w:id="12">
    <w:p w14:paraId="3E095846" w14:textId="2510095A" w:rsidR="00AB7579" w:rsidRPr="008D67BF" w:rsidRDefault="00AB7579" w:rsidP="008D67BF">
      <w:pPr>
        <w:pStyle w:val="EndnoteText"/>
        <w:rPr>
          <w:rFonts w:ascii="Helvetica Neue" w:hAnsi="Helvetica Neue"/>
          <w:color w:val="000000" w:themeColor="text1"/>
        </w:rPr>
      </w:pPr>
      <w:r w:rsidRPr="008D67BF">
        <w:rPr>
          <w:rStyle w:val="EndnoteReference"/>
          <w:rFonts w:ascii="Helvetica Neue" w:hAnsi="Helvetica Neue"/>
          <w:color w:val="000000" w:themeColor="text1"/>
        </w:rPr>
        <w:endnoteRef/>
      </w:r>
      <w:r w:rsidRPr="008D67BF">
        <w:rPr>
          <w:rFonts w:ascii="Helvetica Neue" w:hAnsi="Helvetica Neue"/>
          <w:color w:val="000000" w:themeColor="text1"/>
        </w:rPr>
        <w:t xml:space="preserve"> Rainbow Welcome, Améliorer l'accueil des demandeur·se·s d'asile LGBTQIA+ en Belgique</w:t>
      </w:r>
    </w:p>
    <w:p w14:paraId="5AFEC7AD" w14:textId="53D1AE63" w:rsidR="00AB7579" w:rsidRPr="008D67BF" w:rsidRDefault="00AB7579" w:rsidP="008D67BF">
      <w:pPr>
        <w:pStyle w:val="EndnoteText"/>
        <w:rPr>
          <w:rFonts w:ascii="Helvetica Neue" w:hAnsi="Helvetica Neue"/>
          <w:color w:val="000000" w:themeColor="text1"/>
        </w:rPr>
      </w:pPr>
      <w:r w:rsidRPr="008D67BF">
        <w:rPr>
          <w:rFonts w:ascii="Helvetica Neue" w:hAnsi="Helvetica Neue"/>
          <w:color w:val="000000" w:themeColor="text1"/>
        </w:rPr>
        <w:t xml:space="preserve">Procédures en vigueur, obstacles rencontrés et recommandations concrètes, Novembre 2021, p. 15, available at : </w:t>
      </w:r>
      <w:hyperlink r:id="rId12" w:history="1">
        <w:r w:rsidRPr="008D67BF">
          <w:rPr>
            <w:rStyle w:val="Hyperlink"/>
            <w:rFonts w:ascii="Helvetica Neue" w:hAnsi="Helvetica Neue"/>
          </w:rPr>
          <w:t>https://www.pourlasolidarite.eu/sites/default/files/publications/files/ameliorer_laccueil_des_demandeurs_dasile_lgbtqia_en_belgique.pdf</w:t>
        </w:r>
      </w:hyperlink>
      <w:r w:rsidRPr="008D67BF">
        <w:rPr>
          <w:rFonts w:ascii="Helvetica Neue" w:hAnsi="Helvetica Neue"/>
          <w:color w:val="000000" w:themeColor="text1"/>
        </w:rPr>
        <w:t xml:space="preserve"> </w:t>
      </w:r>
    </w:p>
  </w:endnote>
  <w:endnote w:id="13">
    <w:p w14:paraId="7B3F252A" w14:textId="36F339D3" w:rsidR="00AB7579" w:rsidRPr="003F73C9" w:rsidRDefault="00AB7579" w:rsidP="008D67BF">
      <w:pPr>
        <w:pStyle w:val="EndnoteText"/>
        <w:rPr>
          <w:rFonts w:ascii="Helvetica Neue" w:hAnsi="Helvetica Neue"/>
          <w:lang w:val="nl-BE"/>
        </w:rPr>
      </w:pPr>
      <w:r w:rsidRPr="008D67BF">
        <w:rPr>
          <w:rStyle w:val="EndnoteReference"/>
          <w:rFonts w:ascii="Helvetica Neue" w:hAnsi="Helvetica Neue"/>
        </w:rPr>
        <w:endnoteRef/>
      </w:r>
      <w:r w:rsidRPr="003F73C9">
        <w:rPr>
          <w:rFonts w:ascii="Helvetica Neue" w:hAnsi="Helvetica Neue"/>
          <w:lang w:val="nl-BE"/>
        </w:rPr>
        <w:t xml:space="preserve"> Vluchtelingenwerk Vlaanderen, Internationale bescherming van holebi’s in België. Aanbevelingen en tips voor een beter verloop van de asielprocedure, januari 2020, p. 23, available at :</w:t>
      </w:r>
    </w:p>
    <w:p w14:paraId="4081BCFC" w14:textId="77777777" w:rsidR="00AB7579" w:rsidRPr="003F73C9" w:rsidRDefault="00B01410" w:rsidP="008D67BF">
      <w:pPr>
        <w:pStyle w:val="EndnoteText"/>
        <w:rPr>
          <w:rFonts w:ascii="Helvetica Neue" w:hAnsi="Helvetica Neue"/>
          <w:lang w:val="nl-BE"/>
        </w:rPr>
      </w:pPr>
      <w:hyperlink r:id="rId13" w:history="1">
        <w:r w:rsidR="00AB7579" w:rsidRPr="003F73C9">
          <w:rPr>
            <w:rStyle w:val="Hyperlink"/>
            <w:rFonts w:ascii="Helvetica Neue" w:hAnsi="Helvetica Neue"/>
            <w:lang w:val="nl-BE"/>
          </w:rPr>
          <w:t>https://vluchtelingenwerk.be/sites/default/files/media/documenten/report510463_0_0.pdf</w:t>
        </w:r>
      </w:hyperlink>
      <w:r w:rsidR="00AB7579" w:rsidRPr="003F73C9">
        <w:rPr>
          <w:rFonts w:ascii="Helvetica Neue" w:hAnsi="Helvetica Neue"/>
          <w:lang w:val="nl-BE"/>
        </w:rPr>
        <w:t xml:space="preserve"> </w:t>
      </w:r>
    </w:p>
  </w:endnote>
  <w:endnote w:id="14">
    <w:p w14:paraId="235C6139" w14:textId="77777777" w:rsidR="00AB7579" w:rsidRPr="006B4F07" w:rsidRDefault="00AB7579" w:rsidP="006D29B2">
      <w:pPr>
        <w:pStyle w:val="EndnoteText"/>
        <w:rPr>
          <w:rFonts w:ascii="Helvetica Neue" w:hAnsi="Helvetica Neue"/>
          <w:lang w:val="en-US"/>
        </w:rPr>
      </w:pPr>
      <w:r w:rsidRPr="008D67BF">
        <w:rPr>
          <w:rStyle w:val="EndnoteReference"/>
          <w:rFonts w:ascii="Helvetica Neue" w:hAnsi="Helvetica Neue"/>
        </w:rPr>
        <w:endnoteRef/>
      </w:r>
      <w:r w:rsidRPr="003F73C9">
        <w:rPr>
          <w:rFonts w:ascii="Helvetica Neue" w:hAnsi="Helvetica Neue"/>
          <w:lang w:val="en-US"/>
        </w:rPr>
        <w:t xml:space="preserve"> Namely: ensuring an open and reassuring environment; interviewers and decision makers need to maintain an objective approach so that they do not reach conclusions based on stereotypical, inaccurate or inappropriate perceptions of LGBTI individuals; the interviewer and the interpreter must avoid expressing, whether verbally or through body language, any judgement about the applicant’s sexual orientation, gender identity, sexual behaviour or relationship pattern; specialized training on the particular aspects of LGBTI refugee claims; the use of vocabulary that is non-offensive and shows positive disposition towards diversity of sexual orientation and gender identity, particularly in the applicant’s own language; specific requests made by applicants in relation to the gender of interviewers or interpreters should be considered favourably; and questioning about incidents of sexual violence needs to be conducted with the same sensitivity as in the case of any other sexual assault victims. See</w:t>
      </w:r>
      <w:r w:rsidRPr="008D67BF">
        <w:rPr>
          <w:rFonts w:ascii="Helvetica Neue" w:hAnsi="Helvetica Neue"/>
          <w:lang w:val="en-GB"/>
        </w:rPr>
        <w:t xml:space="preserve"> </w:t>
      </w:r>
      <w:r>
        <w:rPr>
          <w:rFonts w:ascii="Helvetica Neue" w:hAnsi="Helvetica Neue"/>
          <w:lang w:val="en-GB"/>
        </w:rPr>
        <w:t>U</w:t>
      </w:r>
      <w:r w:rsidRPr="008D67BF">
        <w:rPr>
          <w:rFonts w:ascii="Helvetica Neue" w:hAnsi="Helvetica Neue"/>
          <w:lang w:val="en-GB"/>
        </w:rPr>
        <w:t xml:space="preserve">N High Commissioner for Refugees (UNHCR), Guidelines on International Protection No. 9: Claims to Refugee Status based on Sexual Orientation and/or Gender Identity within the context of Article 1A(2) of the 1951 Convention and/or its 1967 Protocol relating to the Status of Refugees, 23 October 2012, §60, HCR/GIP/12/01, available at: </w:t>
      </w:r>
      <w:hyperlink r:id="rId14" w:history="1">
        <w:r w:rsidRPr="008D67BF">
          <w:rPr>
            <w:rStyle w:val="Hyperlink"/>
            <w:rFonts w:ascii="Helvetica Neue" w:hAnsi="Helvetica Neue"/>
            <w:lang w:val="en-GB"/>
          </w:rPr>
          <w:t>https://www.refworld.org/docid/50348afc2.html</w:t>
        </w:r>
      </w:hyperlink>
      <w:r w:rsidRPr="008D67BF">
        <w:rPr>
          <w:rFonts w:ascii="Helvetica Neue" w:hAnsi="Helvetica Neue"/>
          <w:lang w:val="en-GB"/>
        </w:rPr>
        <w:t xml:space="preserve"> </w:t>
      </w:r>
    </w:p>
  </w:endnote>
  <w:endnote w:id="15">
    <w:p w14:paraId="0E356F5D" w14:textId="3EC3253E" w:rsidR="00AB7579" w:rsidRPr="003B21E8" w:rsidRDefault="00AB7579" w:rsidP="008D67BF">
      <w:pPr>
        <w:pStyle w:val="EndnoteText"/>
        <w:rPr>
          <w:rFonts w:ascii="Helvetica Neue" w:hAnsi="Helvetica Neue"/>
          <w:lang w:val="nl-BE"/>
        </w:rPr>
      </w:pPr>
      <w:r w:rsidRPr="008D67BF">
        <w:rPr>
          <w:rStyle w:val="EndnoteReference"/>
          <w:rFonts w:ascii="Helvetica Neue" w:hAnsi="Helvetica Neue"/>
        </w:rPr>
        <w:endnoteRef/>
      </w:r>
      <w:r w:rsidRPr="003F73C9">
        <w:rPr>
          <w:rFonts w:ascii="Helvetica Neue" w:hAnsi="Helvetica Neue"/>
          <w:lang w:val="nl-BE"/>
        </w:rPr>
        <w:t xml:space="preserve"> NANSEN, Beoordeling van de beschermingsnood van Irakese homoseksuele man in het kader van een volgend verzoek, p.21, available at : </w:t>
      </w:r>
      <w:hyperlink r:id="rId15" w:history="1">
        <w:r w:rsidRPr="003F73C9">
          <w:rPr>
            <w:rStyle w:val="Hyperlink"/>
            <w:rFonts w:ascii="Helvetica Neue" w:hAnsi="Helvetica Neue"/>
            <w:lang w:val="nl-BE"/>
          </w:rPr>
          <w:t>https://nansen-refugee.be/wp-content/uploads/2021/09/2021-4-Volgend-verzoek-van-een-Irakese-homoseksuele-man.pdf</w:t>
        </w:r>
      </w:hyperlink>
      <w:r w:rsidRPr="003F73C9">
        <w:rPr>
          <w:rFonts w:ascii="Helvetica Neue" w:hAnsi="Helvetica Neue"/>
          <w:lang w:val="nl-BE"/>
        </w:rPr>
        <w:t xml:space="preserve"> </w:t>
      </w:r>
    </w:p>
  </w:endnote>
  <w:endnote w:id="16">
    <w:p w14:paraId="44D71F1B" w14:textId="08104FCD" w:rsidR="00AB7579" w:rsidRPr="00D92812" w:rsidRDefault="00AB7579" w:rsidP="008D67BF">
      <w:pPr>
        <w:pStyle w:val="EndnoteText"/>
        <w:rPr>
          <w:rFonts w:ascii="Helvetica Neue" w:hAnsi="Helvetica Neue"/>
          <w:lang w:val="en-US"/>
        </w:rPr>
      </w:pPr>
      <w:r w:rsidRPr="008D67BF">
        <w:rPr>
          <w:rStyle w:val="EndnoteReference"/>
          <w:rFonts w:ascii="Helvetica Neue" w:hAnsi="Helvetica Neue"/>
        </w:rPr>
        <w:endnoteRef/>
      </w:r>
      <w:r w:rsidRPr="00D92812">
        <w:rPr>
          <w:rFonts w:ascii="Helvetica Neue" w:hAnsi="Helvetica Neue"/>
          <w:lang w:val="en-US"/>
        </w:rPr>
        <w:t xml:space="preserve"> Ibid. ; JANSEN, S., Pride or Shame: Assessing LGBTI Asylum Applications in the Netherlands following the XYZ and ABC Judgments, June 2018, p.123, available at : </w:t>
      </w:r>
      <w:hyperlink r:id="rId16" w:history="1">
        <w:r w:rsidRPr="00D92812">
          <w:rPr>
            <w:rStyle w:val="Hyperlink"/>
            <w:rFonts w:ascii="Helvetica Neue" w:hAnsi="Helvetica Neue"/>
            <w:lang w:val="en-US"/>
          </w:rPr>
          <w:t>https://www.refworld.org/docid/5c6eb3344.html</w:t>
        </w:r>
      </w:hyperlink>
      <w:r w:rsidRPr="00D92812">
        <w:rPr>
          <w:rFonts w:ascii="Helvetica Neue" w:hAnsi="Helvetica Neue"/>
          <w:lang w:val="en-US"/>
        </w:rPr>
        <w:t xml:space="preserve">. </w:t>
      </w:r>
    </w:p>
  </w:endnote>
  <w:endnote w:id="17">
    <w:p w14:paraId="0BD12907" w14:textId="745C1C61" w:rsidR="00AB7579" w:rsidRPr="006B4F07" w:rsidRDefault="00AB7579" w:rsidP="008D67BF">
      <w:pPr>
        <w:pStyle w:val="EndnoteText"/>
        <w:rPr>
          <w:rFonts w:ascii="Helvetica Neue" w:hAnsi="Helvetica Neue"/>
          <w:lang w:val="en-US"/>
        </w:rPr>
      </w:pPr>
      <w:r w:rsidRPr="008D67BF">
        <w:rPr>
          <w:rStyle w:val="EndnoteReference"/>
          <w:rFonts w:ascii="Helvetica Neue" w:hAnsi="Helvetica Neue"/>
        </w:rPr>
        <w:endnoteRef/>
      </w:r>
      <w:r w:rsidRPr="00E877E9">
        <w:rPr>
          <w:rFonts w:ascii="Helvetica Neue" w:hAnsi="Helvetica Neue"/>
          <w:lang w:val="en-US"/>
        </w:rPr>
        <w:t xml:space="preserve"> SOGICA, Getting it Right!, 30 recommendations for improving the lives of people claiming asylum on the basis of sexual orientation or gender identity (SOGI) in the UK, available at : </w:t>
      </w:r>
      <w:hyperlink r:id="rId17" w:history="1">
        <w:r w:rsidRPr="00E877E9">
          <w:rPr>
            <w:rStyle w:val="Hyperlink"/>
            <w:rFonts w:ascii="Helvetica Neue" w:hAnsi="Helvetica Neue"/>
            <w:lang w:val="en-US"/>
          </w:rPr>
          <w:t>https://www.sogica.org/wp- content/uploads/2020/07/Policy-recommendations-UK-Final-1.pdf</w:t>
        </w:r>
      </w:hyperlink>
      <w:r w:rsidRPr="00E877E9">
        <w:rPr>
          <w:rFonts w:ascii="Helvetica Neue" w:hAnsi="Helvetica Neue"/>
          <w:lang w:val="en-US"/>
        </w:rPr>
        <w:t xml:space="preserve"> </w:t>
      </w:r>
    </w:p>
  </w:endnote>
  <w:endnote w:id="18">
    <w:p w14:paraId="721F9954" w14:textId="64B35C7D" w:rsidR="00AB7579" w:rsidRPr="008A7ABB" w:rsidRDefault="00AB7579" w:rsidP="008D67BF">
      <w:pPr>
        <w:pStyle w:val="EndnoteText"/>
        <w:rPr>
          <w:rFonts w:ascii="Helvetica Neue" w:hAnsi="Helvetica Neue"/>
          <w:lang w:val="nl-BE"/>
        </w:rPr>
      </w:pPr>
      <w:r w:rsidRPr="008D67BF">
        <w:rPr>
          <w:rStyle w:val="EndnoteReference"/>
          <w:rFonts w:ascii="Helvetica Neue" w:hAnsi="Helvetica Neue"/>
        </w:rPr>
        <w:endnoteRef/>
      </w:r>
      <w:r w:rsidRPr="008A7ABB">
        <w:rPr>
          <w:rFonts w:ascii="Helvetica Neue" w:hAnsi="Helvetica Neue"/>
          <w:lang w:val="nl-BE"/>
        </w:rPr>
        <w:t xml:space="preserve"> Ibid.; NANSEN, Kwaliteitsstandaarden van COI in het geval van LGBTIQ+ Jordanië, p.4-5, available at : https://nansen-refugee.be/wp-content/uploads/2022/03/NANSEN-Profiel-COI-LGBTIQ.pdf</w:t>
      </w:r>
    </w:p>
  </w:endnote>
  <w:endnote w:id="19">
    <w:p w14:paraId="414A16AA" w14:textId="5CAC1F78" w:rsidR="00AB7579" w:rsidRPr="003F73C9" w:rsidRDefault="00AB7579" w:rsidP="008D67BF">
      <w:pPr>
        <w:pStyle w:val="EndnoteText"/>
        <w:rPr>
          <w:rFonts w:ascii="Helvetica Neue" w:hAnsi="Helvetica Neue"/>
          <w:color w:val="000000" w:themeColor="text1"/>
          <w:lang w:val="en-US"/>
        </w:rPr>
      </w:pPr>
      <w:r w:rsidRPr="008D67BF">
        <w:rPr>
          <w:rStyle w:val="EndnoteReference"/>
          <w:rFonts w:ascii="Helvetica Neue" w:hAnsi="Helvetica Neue"/>
          <w:color w:val="000000" w:themeColor="text1"/>
        </w:rPr>
        <w:endnoteRef/>
      </w:r>
      <w:r w:rsidRPr="003F73C9">
        <w:rPr>
          <w:rFonts w:ascii="Helvetica Neue" w:hAnsi="Helvetica Neue"/>
          <w:color w:val="000000" w:themeColor="text1"/>
          <w:lang w:val="en-US"/>
        </w:rPr>
        <w:t xml:space="preserve"> DHOEST Alexander, Learning to be gay LGBTQ forced migrant identities and narratives in Belgium, Journal of ethnic and migration studies, 2019, p. 5, available at :  </w:t>
      </w:r>
      <w:hyperlink r:id="rId18" w:history="1">
        <w:r w:rsidRPr="003F73C9">
          <w:rPr>
            <w:rStyle w:val="Hyperlink"/>
            <w:rFonts w:ascii="Helvetica Neue" w:hAnsi="Helvetica Neue"/>
            <w:lang w:val="en-US"/>
          </w:rPr>
          <w:t>https://hdl.handle.net/10067/1479330151162165141</w:t>
        </w:r>
      </w:hyperlink>
      <w:r w:rsidRPr="003F73C9">
        <w:rPr>
          <w:rFonts w:ascii="Helvetica Neue" w:hAnsi="Helvetica Neue"/>
          <w:color w:val="000000" w:themeColor="text1"/>
          <w:lang w:val="en-US"/>
        </w:rPr>
        <w:t xml:space="preserve"> </w:t>
      </w:r>
    </w:p>
  </w:endnote>
  <w:endnote w:id="20">
    <w:p w14:paraId="065B3CD0" w14:textId="712A2C46" w:rsidR="00AB7579" w:rsidRPr="006B4F07" w:rsidRDefault="00AB7579" w:rsidP="008D67BF">
      <w:pPr>
        <w:pStyle w:val="EndnoteText"/>
        <w:rPr>
          <w:rFonts w:ascii="Helvetica Neue" w:hAnsi="Helvetica Neue"/>
          <w:lang w:val="en-US"/>
        </w:rPr>
      </w:pPr>
      <w:r w:rsidRPr="008D67BF">
        <w:rPr>
          <w:rStyle w:val="EndnoteReference"/>
          <w:rFonts w:ascii="Helvetica Neue" w:hAnsi="Helvetica Neue"/>
        </w:rPr>
        <w:endnoteRef/>
      </w:r>
      <w:r w:rsidRPr="003F73C9">
        <w:rPr>
          <w:rFonts w:ascii="Helvetica Neue" w:hAnsi="Helvetica Neue"/>
          <w:lang w:val="en-US"/>
        </w:rPr>
        <w:t xml:space="preserve"> BERG Laurie Berg, MILLBANK Jenni, Constructing the Personal Narratives of Lesbian, Gay and Bisexual Asylum Claimants, Journal of Refugee Studies, Volume 22, Issue 2, June 2009, p. 3, </w:t>
      </w:r>
      <w:hyperlink r:id="rId19" w:history="1">
        <w:r w:rsidRPr="003F73C9">
          <w:rPr>
            <w:rStyle w:val="Hyperlink"/>
            <w:rFonts w:ascii="Helvetica Neue" w:hAnsi="Helvetica Neue"/>
            <w:lang w:val="en-US"/>
          </w:rPr>
          <w:t>https://doi.org/10.1093/jrs/fep010</w:t>
        </w:r>
      </w:hyperlink>
      <w:r w:rsidRPr="003F73C9">
        <w:rPr>
          <w:rFonts w:ascii="Helvetica Neue" w:hAnsi="Helvetica Neue"/>
          <w:lang w:val="en-US"/>
        </w:rPr>
        <w:t xml:space="preserve"> </w:t>
      </w:r>
    </w:p>
  </w:endnote>
  <w:endnote w:id="21">
    <w:p w14:paraId="1793A62A" w14:textId="68412202" w:rsidR="00AB7579" w:rsidRPr="003F73C9" w:rsidRDefault="00AB7579" w:rsidP="008D67BF">
      <w:pPr>
        <w:pStyle w:val="EndnoteText"/>
        <w:rPr>
          <w:rFonts w:ascii="Helvetica Neue" w:hAnsi="Helvetica Neue"/>
          <w:color w:val="000000" w:themeColor="text1"/>
          <w:lang w:val="en-US"/>
        </w:rPr>
      </w:pPr>
      <w:r w:rsidRPr="008D67BF">
        <w:rPr>
          <w:rStyle w:val="EndnoteReference"/>
          <w:rFonts w:ascii="Helvetica Neue" w:hAnsi="Helvetica Neue"/>
        </w:rPr>
        <w:endnoteRef/>
      </w:r>
      <w:r w:rsidRPr="00E877E9">
        <w:rPr>
          <w:rFonts w:ascii="Helvetica Neue" w:hAnsi="Helvetica Neue"/>
          <w:lang w:val="en-US"/>
        </w:rPr>
        <w:t xml:space="preserve"> Namely, the applicant’s reluctance to reveal membership of a stigmatized group ; internalised concealment and avoidance strategies; the difficulty in addressing sexuality because of trauma, shame, depression or memory problems; the difficulty in discussing sexual assault; and problematic assumptions in relation to sexual experiences and the ability of the claimant to discuss those. </w:t>
      </w:r>
      <w:r w:rsidRPr="003F73C9">
        <w:rPr>
          <w:rFonts w:ascii="Helvetica Neue" w:hAnsi="Helvetica Neue"/>
          <w:lang w:val="en-US"/>
        </w:rPr>
        <w:t xml:space="preserve">See </w:t>
      </w:r>
      <w:r w:rsidRPr="003F73C9">
        <w:rPr>
          <w:rFonts w:ascii="Helvetica Neue" w:hAnsi="Helvetica Neue"/>
          <w:color w:val="000000" w:themeColor="text1"/>
          <w:lang w:val="en-US"/>
        </w:rPr>
        <w:t xml:space="preserve">DHOEST Alexander, Learning to be gay LGBTQ forced migrant identities and narratives in Belgium, Journal of ethnic and migration studies, 2019, p. 6, available at :  </w:t>
      </w:r>
      <w:hyperlink r:id="rId20" w:history="1">
        <w:r w:rsidRPr="003F73C9">
          <w:rPr>
            <w:rStyle w:val="Hyperlink"/>
            <w:rFonts w:ascii="Helvetica Neue" w:hAnsi="Helvetica Neue"/>
            <w:lang w:val="en-US"/>
          </w:rPr>
          <w:t>https://hdl.handle.net/10067/1479330151162165141</w:t>
        </w:r>
      </w:hyperlink>
      <w:r w:rsidRPr="003F73C9">
        <w:rPr>
          <w:rFonts w:ascii="Helvetica Neue" w:hAnsi="Helvetica Neue"/>
          <w:color w:val="000000" w:themeColor="text1"/>
          <w:lang w:val="en-US"/>
        </w:rPr>
        <w:t xml:space="preserve"> </w:t>
      </w:r>
    </w:p>
  </w:endnote>
  <w:endnote w:id="22">
    <w:p w14:paraId="273E82A6" w14:textId="44EA94D0" w:rsidR="00AB7579" w:rsidRPr="008D67BF" w:rsidRDefault="00AB7579" w:rsidP="008D67BF">
      <w:pPr>
        <w:pStyle w:val="EndnoteText"/>
        <w:rPr>
          <w:rFonts w:ascii="Helvetica Neue" w:hAnsi="Helvetica Neue"/>
          <w:lang w:val="en-US"/>
        </w:rPr>
      </w:pPr>
      <w:r w:rsidRPr="008D67BF">
        <w:rPr>
          <w:rStyle w:val="EndnoteReference"/>
          <w:rFonts w:ascii="Helvetica Neue" w:hAnsi="Helvetica Neue"/>
        </w:rPr>
        <w:endnoteRef/>
      </w:r>
      <w:r w:rsidRPr="00E877E9">
        <w:rPr>
          <w:rFonts w:ascii="Helvetica Neue" w:hAnsi="Helvetica Neue"/>
          <w:lang w:val="en-US"/>
        </w:rPr>
        <w:t xml:space="preserve"> UN High Commissioner for Refugees (UNHCR), Guidelines on International Protection No. 9: Claims to Refugee Status based on Sexual Orientation and/or Gender Identity within the context of Article 1A(2) of the 1951 Convention and/or its 1967 Protocol relating to the Status of Refugees, 23 October 2012, §64, HCR/GIP/12/01, available at: </w:t>
      </w:r>
      <w:hyperlink r:id="rId21" w:history="1">
        <w:r w:rsidRPr="00E877E9">
          <w:rPr>
            <w:rStyle w:val="Hyperlink"/>
            <w:rFonts w:ascii="Helvetica Neue" w:hAnsi="Helvetica Neue"/>
            <w:lang w:val="en-US"/>
          </w:rPr>
          <w:t>https://www.refworld.org/docid/50348afc2.html</w:t>
        </w:r>
      </w:hyperlink>
      <w:r w:rsidRPr="00E877E9">
        <w:rPr>
          <w:rFonts w:ascii="Helvetica Neue" w:hAnsi="Helvetica Neue"/>
          <w:lang w:val="en-US"/>
        </w:rPr>
        <w:t xml:space="preserve"> </w:t>
      </w:r>
    </w:p>
  </w:endnote>
  <w:endnote w:id="23">
    <w:p w14:paraId="62D87CCD" w14:textId="7FFD48E3" w:rsidR="00AB7579" w:rsidRPr="008D67BF" w:rsidRDefault="00AB7579" w:rsidP="008D67BF">
      <w:pPr>
        <w:pStyle w:val="EndnoteText"/>
        <w:rPr>
          <w:rFonts w:ascii="Helvetica Neue" w:hAnsi="Helvetica Neue"/>
          <w:lang w:val="nl-NL"/>
        </w:rPr>
      </w:pPr>
      <w:r w:rsidRPr="008D67BF">
        <w:rPr>
          <w:rStyle w:val="EndnoteReference"/>
          <w:rFonts w:ascii="Helvetica Neue" w:hAnsi="Helvetica Neue"/>
        </w:rPr>
        <w:endnoteRef/>
      </w:r>
      <w:r w:rsidRPr="003F73C9">
        <w:rPr>
          <w:rFonts w:ascii="Helvetica Neue" w:hAnsi="Helvetica Neue"/>
          <w:lang w:val="nl-BE"/>
        </w:rPr>
        <w:t xml:space="preserve"> Vluchtelingenwerk Vlaanderen, Internationale bescherming van holebi’s in België, January 2021, p. 61, available at : </w:t>
      </w:r>
      <w:hyperlink r:id="rId22" w:history="1">
        <w:r w:rsidRPr="003F73C9">
          <w:rPr>
            <w:rStyle w:val="Hyperlink"/>
            <w:rFonts w:ascii="Helvetica Neue" w:hAnsi="Helvetica Neue"/>
            <w:lang w:val="nl-BE"/>
          </w:rPr>
          <w:t>https://vluchtelingenwerk.be/sites/default/files/media/documenten/report510463_0_0.pdf</w:t>
        </w:r>
      </w:hyperlink>
      <w:r w:rsidRPr="003F73C9">
        <w:rPr>
          <w:rFonts w:ascii="Helvetica Neue" w:hAnsi="Helvetica Neue"/>
          <w:lang w:val="nl-BE"/>
        </w:rPr>
        <w:t xml:space="preserve"> </w:t>
      </w:r>
    </w:p>
  </w:endnote>
  <w:endnote w:id="24">
    <w:p w14:paraId="517D3599" w14:textId="3B6F57F4" w:rsidR="00AB7579" w:rsidRPr="003F73C9" w:rsidRDefault="00AB7579" w:rsidP="00646AE8">
      <w:pPr>
        <w:pStyle w:val="EndnoteText"/>
        <w:rPr>
          <w:rFonts w:ascii="Helvetica Neue" w:hAnsi="Helvetica Neue"/>
          <w:lang w:val="fr-BE"/>
        </w:rPr>
      </w:pPr>
      <w:r w:rsidRPr="008D67BF">
        <w:rPr>
          <w:rStyle w:val="EndnoteReference"/>
          <w:rFonts w:ascii="Helvetica Neue" w:hAnsi="Helvetica Neue"/>
        </w:rPr>
        <w:endnoteRef/>
      </w:r>
      <w:r w:rsidRPr="008D67BF">
        <w:rPr>
          <w:rFonts w:ascii="Helvetica Neue" w:hAnsi="Helvetica Neue"/>
        </w:rPr>
        <w:t xml:space="preserve"> Plan d’action national de lutte contre les violences basées sur le genre 2021-2025, AXE VI : Garantir une prise en compte des violences basées sur le genre dans la politique d’asile et de migration, p. 120, available at : </w:t>
      </w:r>
      <w:hyperlink r:id="rId23" w:history="1">
        <w:r w:rsidRPr="008D67BF">
          <w:rPr>
            <w:rStyle w:val="Hyperlink"/>
            <w:rFonts w:ascii="Helvetica Neue" w:hAnsi="Helvetica Neue"/>
          </w:rPr>
          <w:t>https://sarahschlitz.be/wp-content/uploads/sites/300/2021/11/20211125-PAN-2021-2025-clean-FR.pdf</w:t>
        </w:r>
      </w:hyperlink>
    </w:p>
  </w:endnote>
  <w:endnote w:id="25">
    <w:p w14:paraId="0EECBC43" w14:textId="6DD9E62E" w:rsidR="00AB7579" w:rsidRPr="008A7ABB" w:rsidRDefault="00AB7579" w:rsidP="00403B1C">
      <w:pPr>
        <w:pStyle w:val="EndnoteText"/>
        <w:rPr>
          <w:lang w:val="nl-BE"/>
        </w:rPr>
      </w:pPr>
      <w:r w:rsidRPr="6CAC990A">
        <w:rPr>
          <w:rStyle w:val="EndnoteReference"/>
        </w:rPr>
        <w:endnoteRef/>
      </w:r>
      <w:r w:rsidRPr="008A7ABB">
        <w:rPr>
          <w:lang w:val="nl-BE"/>
        </w:rPr>
        <w:t xml:space="preserve"> </w:t>
      </w:r>
      <w:r w:rsidRPr="008A7ABB">
        <w:rPr>
          <w:rFonts w:ascii="Helvetica Neue" w:hAnsi="Helvetica Neue"/>
          <w:lang w:val="nl-BE"/>
        </w:rPr>
        <w:t>NANSEN, Kwaliteitsstandaarden van COI in het geval van LGBTIQ+ Jordanië, p.4-5, available at : https://nansen-refugee.be/wp-content/uploads/2022/03/NANSEN-Profiel-COI-LGBTIQ.pdf</w:t>
      </w:r>
    </w:p>
  </w:endnote>
  <w:endnote w:id="26">
    <w:p w14:paraId="7B87439D" w14:textId="055461EC" w:rsidR="00AB7579" w:rsidRPr="003F73C9" w:rsidRDefault="00AB7579" w:rsidP="008D67BF">
      <w:pPr>
        <w:pStyle w:val="EndnoteText"/>
        <w:rPr>
          <w:rFonts w:ascii="Helvetica Neue" w:hAnsi="Helvetica Neue"/>
          <w:lang w:val="en-US"/>
        </w:rPr>
      </w:pPr>
      <w:r w:rsidRPr="008D67BF">
        <w:rPr>
          <w:rStyle w:val="EndnoteReference"/>
          <w:rFonts w:ascii="Helvetica Neue" w:hAnsi="Helvetica Neue"/>
        </w:rPr>
        <w:endnoteRef/>
      </w:r>
      <w:r w:rsidRPr="003F73C9">
        <w:rPr>
          <w:rFonts w:ascii="Helvetica Neue" w:hAnsi="Helvetica Neue"/>
          <w:lang w:val="en-US"/>
        </w:rPr>
        <w:t xml:space="preserve"> NANSEN, Annex 2021/6, Country of Origin Information, p. 3, available at : </w:t>
      </w:r>
      <w:hyperlink r:id="rId24" w:history="1">
        <w:r w:rsidRPr="003F73C9">
          <w:rPr>
            <w:rStyle w:val="Hyperlink"/>
            <w:rFonts w:ascii="Helvetica Neue" w:hAnsi="Helvetica Neue"/>
            <w:lang w:val="en-US"/>
          </w:rPr>
          <w:t>https://nansen-refugee.be/wp-content/uploads/2021/09/6.-Country-of-Origine-Information.pdf</w:t>
        </w:r>
      </w:hyperlink>
      <w:r w:rsidRPr="003F73C9">
        <w:rPr>
          <w:rFonts w:ascii="Helvetica Neue" w:hAnsi="Helvetica Neue"/>
          <w:lang w:val="en-US"/>
        </w:rPr>
        <w:t xml:space="preserve"> </w:t>
      </w:r>
    </w:p>
  </w:endnote>
  <w:endnote w:id="27">
    <w:p w14:paraId="2E03D418" w14:textId="343EC213" w:rsidR="00AB7579" w:rsidRPr="003F73C9" w:rsidRDefault="00AB7579" w:rsidP="008D67BF">
      <w:pPr>
        <w:pStyle w:val="EndnoteText"/>
        <w:rPr>
          <w:rFonts w:ascii="Helvetica Neue" w:hAnsi="Helvetica Neue"/>
          <w:lang w:val="en-US"/>
        </w:rPr>
      </w:pPr>
      <w:r w:rsidRPr="008D67BF">
        <w:rPr>
          <w:rStyle w:val="EndnoteReference"/>
          <w:rFonts w:ascii="Helvetica Neue" w:hAnsi="Helvetica Neue"/>
        </w:rPr>
        <w:endnoteRef/>
      </w:r>
      <w:r w:rsidRPr="003F73C9">
        <w:rPr>
          <w:rFonts w:ascii="Helvetica Neue" w:hAnsi="Helvetica Neue"/>
          <w:lang w:val="en-US"/>
        </w:rPr>
        <w:t xml:space="preserve"> Ibid, p. 4.  </w:t>
      </w:r>
    </w:p>
  </w:endnote>
  <w:endnote w:id="28">
    <w:p w14:paraId="79A7F05E" w14:textId="7B945519" w:rsidR="00AB7579" w:rsidRPr="003F73C9" w:rsidRDefault="00AB7579" w:rsidP="008D67BF">
      <w:pPr>
        <w:pStyle w:val="EndnoteText"/>
        <w:rPr>
          <w:rFonts w:ascii="Helvetica Neue" w:hAnsi="Helvetica Neue"/>
          <w:lang w:val="en-US"/>
        </w:rPr>
      </w:pPr>
      <w:r w:rsidRPr="008D67BF">
        <w:rPr>
          <w:rStyle w:val="EndnoteReference"/>
          <w:rFonts w:ascii="Helvetica Neue" w:hAnsi="Helvetica Neue"/>
        </w:rPr>
        <w:endnoteRef/>
      </w:r>
      <w:r w:rsidRPr="003F73C9">
        <w:rPr>
          <w:rFonts w:ascii="Helvetica Neue" w:hAnsi="Helvetica Neue"/>
          <w:lang w:val="en-US"/>
        </w:rPr>
        <w:t xml:space="preserve"> Ibid, p.3. </w:t>
      </w:r>
      <w:r w:rsidR="009F2321">
        <w:rPr>
          <w:rFonts w:ascii="Helvetica Neue" w:hAnsi="Helvetica Neue"/>
          <w:lang w:val="en-US"/>
        </w:rPr>
        <w:t xml:space="preserve">This is </w:t>
      </w:r>
      <w:r w:rsidR="009F2321" w:rsidRPr="008E2BC3">
        <w:rPr>
          <w:rFonts w:ascii="Helvetica Neue" w:hAnsi="Helvetica Neue" w:cs="Times New Roman"/>
          <w:lang w:val="en-US"/>
        </w:rPr>
        <w:t>contrary to what is required by Article 51 of th</w:t>
      </w:r>
      <w:r w:rsidR="009F2321">
        <w:rPr>
          <w:rFonts w:ascii="Helvetica Neue" w:hAnsi="Helvetica Neue" w:cs="Times New Roman"/>
          <w:lang w:val="en-US"/>
        </w:rPr>
        <w:t xml:space="preserve">e same </w:t>
      </w:r>
      <w:r w:rsidR="009F2321" w:rsidRPr="008E2BC3">
        <w:rPr>
          <w:rFonts w:ascii="Helvetica Neue" w:hAnsi="Helvetica Neue" w:cs="Times New Roman"/>
          <w:lang w:val="en-US"/>
        </w:rPr>
        <w:t>Directive</w:t>
      </w:r>
      <w:r w:rsidR="009F2321">
        <w:rPr>
          <w:rFonts w:ascii="Helvetica Neue" w:hAnsi="Helvetica Neue" w:cs="Times New Roman"/>
          <w:lang w:val="en-US"/>
        </w:rPr>
        <w:t>.</w:t>
      </w:r>
    </w:p>
  </w:endnote>
  <w:endnote w:id="29">
    <w:p w14:paraId="06D2AA67" w14:textId="415F2CCB" w:rsidR="00AB7579" w:rsidRPr="003F73C9" w:rsidRDefault="00AB7579" w:rsidP="008D67BF">
      <w:pPr>
        <w:pStyle w:val="EndnoteText"/>
        <w:rPr>
          <w:rFonts w:ascii="Helvetica Neue" w:hAnsi="Helvetica Neue"/>
          <w:color w:val="000000" w:themeColor="text1"/>
          <w:lang w:val="nl-BE"/>
        </w:rPr>
      </w:pPr>
      <w:r w:rsidRPr="008D67BF">
        <w:rPr>
          <w:rStyle w:val="EndnoteReference"/>
          <w:rFonts w:ascii="Helvetica Neue" w:hAnsi="Helvetica Neue"/>
        </w:rPr>
        <w:endnoteRef/>
      </w:r>
      <w:r w:rsidRPr="003F73C9">
        <w:rPr>
          <w:rFonts w:ascii="Helvetica Neue" w:hAnsi="Helvetica Neue"/>
          <w:lang w:val="en-US"/>
        </w:rPr>
        <w:t xml:space="preserve"> </w:t>
      </w:r>
      <w:r w:rsidRPr="003F73C9">
        <w:rPr>
          <w:rFonts w:ascii="Helvetica Neue" w:hAnsi="Helvetica Neue"/>
          <w:color w:val="000000" w:themeColor="text1"/>
          <w:lang w:val="en-US"/>
        </w:rPr>
        <w:t xml:space="preserve">Nansen, Vulnérabilités en détention et accès à la protection internationale : Rapport (2019-2020), Chapitre 3 : Besoins procéduraux spéciaux, p. 6, available at : </w:t>
      </w:r>
      <w:hyperlink r:id="rId25" w:history="1">
        <w:r w:rsidRPr="003F73C9">
          <w:rPr>
            <w:rStyle w:val="Hyperlink"/>
            <w:rFonts w:ascii="Helvetica Neue" w:hAnsi="Helvetica Neue"/>
            <w:lang w:val="en-US"/>
          </w:rPr>
          <w:t>https://nansen-refugee.be/wp-content/uploads/2020/11/3.-Vulnérabilités-en-détention-III.-Besoins-procéduraux-spéciaux-def_clean.pdf</w:t>
        </w:r>
      </w:hyperlink>
      <w:r w:rsidRPr="003F73C9">
        <w:rPr>
          <w:rFonts w:ascii="Helvetica Neue" w:hAnsi="Helvetica Neue"/>
          <w:color w:val="000000" w:themeColor="text1"/>
          <w:lang w:val="en-US"/>
        </w:rPr>
        <w:t xml:space="preserve"> </w:t>
      </w:r>
      <w:r w:rsidRPr="003F73C9">
        <w:rPr>
          <w:rFonts w:ascii="Helvetica Neue" w:hAnsi="Helvetica Neue"/>
          <w:lang w:val="en-US"/>
        </w:rPr>
        <w:t xml:space="preserve">; These issues have already been analysed by NANSEN in NANSEN Note 2018-1, Asylum seekers at the border: border procedure and detention, April 2018, op.cit, p. 3. </w:t>
      </w:r>
      <w:r w:rsidRPr="003F73C9">
        <w:rPr>
          <w:rFonts w:ascii="Helvetica Neue" w:hAnsi="Helvetica Neue"/>
          <w:lang w:val="nl-BE"/>
        </w:rPr>
        <w:t>See also, CLAES, M., Vasthouding van personen met een mogelijke nood aan internationale bescherming als uitzonderingsmaatregel na de wet van 21 november 2017, T. Vreemd., 2019, nr.3, pp. 198-200.</w:t>
      </w:r>
    </w:p>
  </w:endnote>
  <w:endnote w:id="30">
    <w:p w14:paraId="01CDEA41" w14:textId="196FD53E" w:rsidR="00AB7579" w:rsidRPr="006B4F07" w:rsidRDefault="00AB7579" w:rsidP="008D67BF">
      <w:pPr>
        <w:pStyle w:val="EndnoteText"/>
        <w:rPr>
          <w:rFonts w:ascii="Helvetica Neue" w:hAnsi="Helvetica Neue"/>
          <w:lang w:val="en-US"/>
        </w:rPr>
      </w:pPr>
      <w:r w:rsidRPr="008D67BF">
        <w:rPr>
          <w:rStyle w:val="EndnoteReference"/>
          <w:rFonts w:ascii="Helvetica Neue" w:hAnsi="Helvetica Neue"/>
        </w:rPr>
        <w:endnoteRef/>
      </w:r>
      <w:r w:rsidRPr="003F73C9">
        <w:rPr>
          <w:rFonts w:ascii="Helvetica Neue" w:hAnsi="Helvetica Neue"/>
          <w:lang w:val="en-US"/>
        </w:rPr>
        <w:t xml:space="preserve"> Ibid.  </w:t>
      </w:r>
    </w:p>
  </w:endnote>
  <w:endnote w:id="31">
    <w:p w14:paraId="439D4616" w14:textId="4C45B586" w:rsidR="00AB7579" w:rsidRPr="003F73C9" w:rsidRDefault="00AB7579" w:rsidP="008D67BF">
      <w:pPr>
        <w:pStyle w:val="EndnoteText"/>
        <w:rPr>
          <w:rFonts w:ascii="Helvetica Neue" w:hAnsi="Helvetica Neue"/>
          <w:lang w:val="en-US"/>
        </w:rPr>
      </w:pPr>
      <w:r w:rsidRPr="008D67BF">
        <w:rPr>
          <w:rStyle w:val="EndnoteReference"/>
          <w:rFonts w:ascii="Helvetica Neue" w:hAnsi="Helvetica Neue"/>
        </w:rPr>
        <w:endnoteRef/>
      </w:r>
      <w:r w:rsidRPr="003F73C9">
        <w:rPr>
          <w:rFonts w:ascii="Helvetica Neue" w:hAnsi="Helvetica Neue"/>
          <w:lang w:val="en-US"/>
        </w:rPr>
        <w:t xml:space="preserve"> CHEIKH ALI Hana, QUERTON Christel and SOULARD Elodie, Gender-related asylum claims in Europe, 2012, p.100, available at : </w:t>
      </w:r>
      <w:hyperlink r:id="rId26" w:history="1">
        <w:r w:rsidRPr="003F73C9">
          <w:rPr>
            <w:rStyle w:val="Hyperlink"/>
            <w:rFonts w:ascii="Helvetica Neue" w:hAnsi="Helvetica Neue"/>
            <w:lang w:val="en-US"/>
          </w:rPr>
          <w:t>https://www.europarl.europa.eu/RegData/etudes/etudes/join/2012/462481/IPOL-FEMM_ET(2012)462481_FR.pdf</w:t>
        </w:r>
      </w:hyperlink>
      <w:r w:rsidRPr="003F73C9">
        <w:rPr>
          <w:rFonts w:ascii="Helvetica Neue" w:hAnsi="Helvetica Neue"/>
          <w:lang w:val="en-US"/>
        </w:rPr>
        <w:t xml:space="preserve"> </w:t>
      </w:r>
    </w:p>
  </w:endnote>
  <w:endnote w:id="32">
    <w:p w14:paraId="0396842D" w14:textId="66000C09" w:rsidR="00AB7579" w:rsidRPr="006B4F07" w:rsidRDefault="00AB7579" w:rsidP="008D67BF">
      <w:pPr>
        <w:pStyle w:val="EndnoteText"/>
        <w:rPr>
          <w:rFonts w:ascii="Helvetica Neue" w:hAnsi="Helvetica Neue"/>
          <w:lang w:val="en-US"/>
        </w:rPr>
      </w:pPr>
      <w:r w:rsidRPr="008D67BF">
        <w:rPr>
          <w:rStyle w:val="EndnoteReference"/>
          <w:rFonts w:ascii="Helvetica Neue" w:hAnsi="Helvetica Neue"/>
        </w:rPr>
        <w:endnoteRef/>
      </w:r>
      <w:r w:rsidRPr="00E877E9">
        <w:rPr>
          <w:rFonts w:ascii="Helvetica Neue" w:hAnsi="Helvetica Neue"/>
          <w:lang w:val="en-US"/>
        </w:rPr>
        <w:t xml:space="preserve">  UN High Commissioner for Refugees (UNHCR), Guidelines on International Protection nr. 9: Claims to Refugee Status based on Sexual Orientation and/or Gender Indentity within the context of Article 1A(2) of the 1951 Convention and/or its 1967 Protocol relating to the Status of Refugees, 2012, §59, available at : </w:t>
      </w:r>
      <w:hyperlink r:id="rId27" w:history="1">
        <w:r w:rsidRPr="00E877E9">
          <w:rPr>
            <w:rStyle w:val="Hyperlink"/>
            <w:rFonts w:ascii="Helvetica Neue" w:hAnsi="Helvetica Neue"/>
            <w:lang w:val="en-US"/>
          </w:rPr>
          <w:t>https://www.unhcr.org/509136ca9.pdf</w:t>
        </w:r>
      </w:hyperlink>
      <w:r w:rsidRPr="00E877E9">
        <w:rPr>
          <w:rFonts w:ascii="Helvetica Neue" w:hAnsi="Helvetica Neue"/>
          <w:lang w:val="en-US"/>
        </w:rPr>
        <w:t xml:space="preserve"> </w:t>
      </w:r>
    </w:p>
  </w:endnote>
  <w:endnote w:id="33">
    <w:p w14:paraId="40595F15" w14:textId="4710E7C4" w:rsidR="00AB7579" w:rsidRPr="008D67BF" w:rsidRDefault="00AB7579" w:rsidP="008D67BF">
      <w:pPr>
        <w:pStyle w:val="EndnoteText"/>
        <w:rPr>
          <w:rFonts w:ascii="Helvetica Neue" w:hAnsi="Helvetica Neue"/>
          <w:lang w:val="en-US"/>
        </w:rPr>
      </w:pPr>
      <w:r w:rsidRPr="008D67BF">
        <w:rPr>
          <w:rStyle w:val="EndnoteReference"/>
          <w:rFonts w:ascii="Helvetica Neue" w:hAnsi="Helvetica Neue"/>
        </w:rPr>
        <w:endnoteRef/>
      </w:r>
      <w:r w:rsidRPr="003F73C9">
        <w:rPr>
          <w:rFonts w:ascii="Helvetica Neue" w:hAnsi="Helvetica Neue"/>
          <w:lang w:val="en-US"/>
        </w:rPr>
        <w:t xml:space="preserve"> UN High Commissioner for Refugees (UNHCR), Guidelines on International Protection: the application of article 1A(2) of the 1951 Convention and/or Protocol relating to the Status of Refugees to victims of trafficking and persons at risk of being trafficked, 2006, § 45, available at : </w:t>
      </w:r>
      <w:hyperlink r:id="rId28" w:history="1">
        <w:r w:rsidRPr="003F73C9">
          <w:rPr>
            <w:rStyle w:val="Hyperlink"/>
            <w:rFonts w:ascii="Helvetica Neue" w:hAnsi="Helvetica Neue"/>
            <w:lang w:val="en-US"/>
          </w:rPr>
          <w:t>https://www.unhcr.org/publications/legal/443b626b2/guidelines-international- protection-7-application-article-1a2-1951-convention.html</w:t>
        </w:r>
      </w:hyperlink>
      <w:r w:rsidRPr="003F73C9">
        <w:rPr>
          <w:rFonts w:ascii="Helvetica Neue" w:hAnsi="Helvetica Neue"/>
          <w:lang w:val="en-US"/>
        </w:rPr>
        <w:t xml:space="preserve"> </w:t>
      </w:r>
    </w:p>
  </w:endnote>
  <w:endnote w:id="34">
    <w:p w14:paraId="43648438" w14:textId="2B4E66ED" w:rsidR="00AB7579" w:rsidRPr="008D67BF" w:rsidRDefault="00AB7579" w:rsidP="008D67BF">
      <w:pPr>
        <w:pStyle w:val="EndnoteText"/>
        <w:rPr>
          <w:rFonts w:ascii="Helvetica Neue" w:hAnsi="Helvetica Neue"/>
        </w:rPr>
      </w:pPr>
      <w:r w:rsidRPr="008D67BF">
        <w:rPr>
          <w:rStyle w:val="EndnoteReference"/>
          <w:rFonts w:ascii="Helvetica Neue" w:hAnsi="Helvetica Neue"/>
        </w:rPr>
        <w:endnoteRef/>
      </w:r>
      <w:r w:rsidRPr="008D67BF">
        <w:rPr>
          <w:rFonts w:ascii="Helvetica Neue" w:hAnsi="Helvetica Neue"/>
        </w:rPr>
        <w:t xml:space="preserve"> </w:t>
      </w:r>
      <w:r w:rsidRPr="008D67BF">
        <w:rPr>
          <w:rFonts w:ascii="Helvetica Neue" w:hAnsi="Helvetica Neue"/>
          <w:color w:val="000000" w:themeColor="text1"/>
        </w:rPr>
        <w:t xml:space="preserve">Nansen, Vulnérabilités en détention et accès à la protection internationale : Rapport (2019-2020), Chapitre 3 : Besoins procéduraux spéciaux, p. 5, available at : </w:t>
      </w:r>
      <w:hyperlink r:id="rId29" w:history="1">
        <w:r w:rsidRPr="008D67BF">
          <w:rPr>
            <w:rStyle w:val="Hyperlink"/>
            <w:rFonts w:ascii="Helvetica Neue" w:hAnsi="Helvetica Neue"/>
          </w:rPr>
          <w:t>https://nansen-refugee.be/wp-content/uploads/2020/11/3.-Vulnérabilités-en-détention-III.-Besoins-procéduraux-spéciaux-def_clean.pdf</w:t>
        </w:r>
      </w:hyperlink>
    </w:p>
  </w:endnote>
  <w:endnote w:id="35">
    <w:p w14:paraId="654570EE" w14:textId="7B954B8F" w:rsidR="00AB7579" w:rsidRPr="008D67BF" w:rsidRDefault="00AB7579" w:rsidP="008D67BF">
      <w:pPr>
        <w:pStyle w:val="EndnoteText"/>
        <w:rPr>
          <w:rFonts w:ascii="Helvetica Neue" w:hAnsi="Helvetica Neue"/>
          <w:lang w:val="en-US"/>
        </w:rPr>
      </w:pPr>
      <w:r w:rsidRPr="008D67BF">
        <w:rPr>
          <w:rStyle w:val="EndnoteReference"/>
          <w:rFonts w:ascii="Helvetica Neue" w:hAnsi="Helvetica Neue"/>
        </w:rPr>
        <w:endnoteRef/>
      </w:r>
      <w:r w:rsidRPr="003F73C9">
        <w:rPr>
          <w:rFonts w:ascii="Helvetica Neue" w:hAnsi="Helvetica Neue"/>
          <w:lang w:val="en-US"/>
        </w:rPr>
        <w:t xml:space="preserve"> The impact of the accelerated procedure on the equality of arms and the collection of evidence is recognised by the Belgian Council of Immigration in its constant case law. </w:t>
      </w:r>
      <w:r w:rsidRPr="008A7ABB">
        <w:rPr>
          <w:rFonts w:ascii="Helvetica Neue" w:hAnsi="Helvetica Neue"/>
          <w:lang w:val="en-US"/>
        </w:rPr>
        <w:t>See, inter alia, CCE No. 204 154 of 22 May 2018.</w:t>
      </w:r>
    </w:p>
  </w:endnote>
  <w:endnote w:id="36">
    <w:p w14:paraId="70AD4C49" w14:textId="525169AC" w:rsidR="00AB7579" w:rsidRPr="006B4F07" w:rsidRDefault="00AB7579" w:rsidP="008D67BF">
      <w:pPr>
        <w:pStyle w:val="EndnoteText"/>
        <w:rPr>
          <w:rFonts w:ascii="Helvetica Neue" w:hAnsi="Helvetica Neue"/>
          <w:lang w:val="en-US"/>
        </w:rPr>
      </w:pPr>
      <w:r w:rsidRPr="008D67BF">
        <w:rPr>
          <w:rStyle w:val="EndnoteReference"/>
          <w:rFonts w:ascii="Helvetica Neue" w:hAnsi="Helvetica Neue"/>
        </w:rPr>
        <w:endnoteRef/>
      </w:r>
      <w:r w:rsidRPr="008A7ABB">
        <w:rPr>
          <w:rFonts w:ascii="Helvetica Neue" w:hAnsi="Helvetica Neue"/>
          <w:lang w:val="en-US"/>
        </w:rPr>
        <w:t xml:space="preserve"> CJUE, 28 juillet 2011, C-69/10, Samba Diouf, ECLI:EU:C:2011:524, § 31, 36 et 70. </w:t>
      </w:r>
      <w:r w:rsidRPr="003F73C9">
        <w:rPr>
          <w:rFonts w:ascii="Helvetica Neue" w:hAnsi="Helvetica Neue"/>
          <w:lang w:val="en-US"/>
        </w:rPr>
        <w:t xml:space="preserve">See also CLAES, M., Detention of persons who may be in need of international protection as an exceptional measure following the Act of 21 November 2017, p. 199. ; EASO, Analyse juridique. Les procédures d’asile et le principe de non-refoulement, pp. 110-111, </w:t>
      </w:r>
      <w:hyperlink r:id="rId30" w:history="1">
        <w:r w:rsidRPr="003F73C9">
          <w:rPr>
            <w:rStyle w:val="Hyperlink"/>
            <w:rFonts w:ascii="Helvetica Neue" w:hAnsi="Helvetica Neue"/>
            <w:lang w:val="en-US"/>
          </w:rPr>
          <w:t>https://easo.europa.eu/sites/default/files/Asylum- Procedures-JA-FR.pdf</w:t>
        </w:r>
      </w:hyperlink>
      <w:r w:rsidRPr="003F73C9">
        <w:rPr>
          <w:rFonts w:ascii="Helvetica Neue" w:hAnsi="Helvetica Neue"/>
          <w:lang w:val="en-US"/>
        </w:rPr>
        <w:t xml:space="preserve"> ; UNHCR Statement on the right to an effective remedy in relation to accelerated procedures, </w:t>
      </w:r>
      <w:hyperlink r:id="rId31" w:history="1">
        <w:r w:rsidRPr="003F73C9">
          <w:rPr>
            <w:rStyle w:val="Hyperlink"/>
            <w:rFonts w:ascii="Helvetica Neue" w:hAnsi="Helvetica Neue"/>
            <w:lang w:val="en-US"/>
          </w:rPr>
          <w:t>https://www.unhcr.org/protection/operations/4deccc639/unhcr-statement-right-effective-remedy- relation-accelerated-asylum-procedures.html</w:t>
        </w:r>
      </w:hyperlink>
      <w:r w:rsidRPr="003F73C9">
        <w:rPr>
          <w:rFonts w:ascii="Helvetica Neue" w:hAnsi="Helvetica Neue"/>
          <w:lang w:val="en-US"/>
        </w:rPr>
        <w:t xml:space="preserve"> </w:t>
      </w:r>
    </w:p>
  </w:endnote>
  <w:endnote w:id="37">
    <w:p w14:paraId="6EDFA887" w14:textId="0D69B4AB" w:rsidR="00AB7579" w:rsidRPr="006B4F07" w:rsidRDefault="00AB7579" w:rsidP="008D67BF">
      <w:pPr>
        <w:pStyle w:val="EndnoteText"/>
        <w:rPr>
          <w:rFonts w:ascii="Helvetica Neue" w:hAnsi="Helvetica Neue"/>
          <w:lang w:val="en-US"/>
        </w:rPr>
      </w:pPr>
      <w:r w:rsidRPr="008D67BF">
        <w:rPr>
          <w:rStyle w:val="EndnoteReference"/>
          <w:rFonts w:ascii="Helvetica Neue" w:hAnsi="Helvetica Neue"/>
        </w:rPr>
        <w:endnoteRef/>
      </w:r>
      <w:r w:rsidRPr="003F73C9">
        <w:rPr>
          <w:rFonts w:ascii="Helvetica Neue" w:hAnsi="Helvetica Neue"/>
          <w:lang w:val="en-US"/>
        </w:rPr>
        <w:t xml:space="preserve"> </w:t>
      </w:r>
      <w:hyperlink r:id="rId32" w:history="1">
        <w:r w:rsidRPr="003F73C9">
          <w:rPr>
            <w:rStyle w:val="Hyperlink"/>
            <w:rFonts w:ascii="Helvetica Neue" w:hAnsi="Helvetica Neue"/>
            <w:lang w:val="en-US"/>
          </w:rPr>
          <w:t>https://www.ohchr.org/en/press-releases/2021/07/un-committee-against-torture-publishes-findings-belgium</w:t>
        </w:r>
      </w:hyperlink>
      <w:r w:rsidRPr="003F73C9">
        <w:rPr>
          <w:rFonts w:ascii="Helvetica Neue" w:hAnsi="Helvetica Neue"/>
          <w:lang w:val="en-US"/>
        </w:rPr>
        <w:t xml:space="preserve"> accessed 23rd June 2022. </w:t>
      </w:r>
    </w:p>
  </w:endnote>
  <w:endnote w:id="38">
    <w:p w14:paraId="21CA0C01" w14:textId="4888A7AE" w:rsidR="00AB7579" w:rsidRPr="006B4F07" w:rsidRDefault="00AB7579" w:rsidP="008D67BF">
      <w:pPr>
        <w:pStyle w:val="EndnoteText"/>
        <w:rPr>
          <w:rFonts w:ascii="Helvetica Neue" w:hAnsi="Helvetica Neue"/>
          <w:lang w:val="en-US"/>
        </w:rPr>
      </w:pPr>
      <w:r w:rsidRPr="008D67BF">
        <w:rPr>
          <w:rStyle w:val="EndnoteReference"/>
          <w:rFonts w:ascii="Helvetica Neue" w:hAnsi="Helvetica Neue"/>
        </w:rPr>
        <w:endnoteRef/>
      </w:r>
      <w:r w:rsidRPr="003F73C9">
        <w:rPr>
          <w:rFonts w:ascii="Helvetica Neue" w:hAnsi="Helvetica Neue"/>
          <w:lang w:val="en-US"/>
        </w:rPr>
        <w:t xml:space="preserve"> UN Committee on the Elimination of Discrimination Against Women (CEDAW), General Recommendation No. 35 on gender-based violence against women, 14 July 2017, CEDAW/C/GC/35, available at : </w:t>
      </w:r>
      <w:hyperlink r:id="rId33" w:history="1">
        <w:r w:rsidRPr="003F73C9">
          <w:rPr>
            <w:rStyle w:val="Hyperlink"/>
            <w:rFonts w:ascii="Helvetica Neue" w:hAnsi="Helvetica Neue"/>
            <w:lang w:val="en-US"/>
          </w:rPr>
          <w:t>https://tbinternet.ohchr.org/Treaties/CEDAW/Shared%20Documents/1_Global/CEDAW_C_GC_35_8267_E.pdf</w:t>
        </w:r>
      </w:hyperlink>
      <w:r w:rsidRPr="003F73C9">
        <w:rPr>
          <w:rFonts w:ascii="Helvetica Neue" w:hAnsi="Helvetica Neue"/>
          <w:lang w:val="en-US"/>
        </w:rPr>
        <w:t xml:space="preserve"> </w:t>
      </w:r>
    </w:p>
  </w:endnote>
  <w:endnote w:id="39">
    <w:p w14:paraId="292E2C85" w14:textId="1C12EB46" w:rsidR="00AB7579" w:rsidRPr="008A7ABB" w:rsidRDefault="00AB7579" w:rsidP="00403B1C">
      <w:pPr>
        <w:pStyle w:val="EndnoteText"/>
        <w:rPr>
          <w:lang w:val="en-US"/>
        </w:rPr>
      </w:pPr>
      <w:r w:rsidRPr="6CAC990A">
        <w:rPr>
          <w:rStyle w:val="EndnoteReference"/>
        </w:rPr>
        <w:endnoteRef/>
      </w:r>
      <w:r w:rsidRPr="008A7ABB">
        <w:rPr>
          <w:lang w:val="en-US"/>
        </w:rPr>
        <w:t xml:space="preserve"> </w:t>
      </w:r>
      <w:r w:rsidRPr="6CAC990A">
        <w:rPr>
          <w:rFonts w:ascii="Calibri" w:eastAsia="Calibri" w:hAnsi="Calibri" w:cs="Calibri"/>
          <w:lang w:val="en-GB"/>
        </w:rPr>
        <w:t>Article 60 &amp; 61 Council of Europe Convention on Preventing and Combating Violence against Women and Domestic Violence (Istanbul Convention) 2011 (Council of Europe Treaty Series).</w:t>
      </w:r>
    </w:p>
  </w:endnote>
  <w:endnote w:id="40">
    <w:p w14:paraId="00A70519" w14:textId="0D62F07D" w:rsidR="00AB7579" w:rsidRPr="00E877E9" w:rsidRDefault="00AB7579" w:rsidP="008D67BF">
      <w:pPr>
        <w:pStyle w:val="EndnoteText"/>
        <w:rPr>
          <w:rFonts w:ascii="Helvetica Neue" w:hAnsi="Helvetica Neue"/>
          <w:lang w:val="en-US"/>
        </w:rPr>
      </w:pPr>
      <w:r w:rsidRPr="008D67BF">
        <w:rPr>
          <w:rStyle w:val="EndnoteReference"/>
          <w:rFonts w:ascii="Helvetica Neue" w:hAnsi="Helvetica Neue"/>
        </w:rPr>
        <w:endnoteRef/>
      </w:r>
      <w:r w:rsidRPr="00E877E9">
        <w:rPr>
          <w:rFonts w:ascii="Helvetica Neue" w:hAnsi="Helvetica Neue"/>
          <w:lang w:val="en-US"/>
        </w:rPr>
        <w:t xml:space="preserve"> UNHCR, Guidelines on International Protection No. 1: Gender-Related Persecution under Article 1A (2) of the 1951 Convention and/or its 1967 Protocol relating to the Status of Refugees, 8 july 2008, §9, available at : </w:t>
      </w:r>
      <w:hyperlink r:id="rId34" w:history="1">
        <w:r w:rsidRPr="00E877E9">
          <w:rPr>
            <w:rStyle w:val="Hyperlink"/>
            <w:rFonts w:ascii="Helvetica Neue" w:hAnsi="Helvetica Neue"/>
            <w:lang w:val="en-US"/>
          </w:rPr>
          <w:t>https://www.unhcr.org/fr/publications/legal/4ad2f7f61d/principes-directeurs-protection-internationale-no-1-persecution-liee-genre.html</w:t>
        </w:r>
      </w:hyperlink>
      <w:r w:rsidRPr="00E877E9">
        <w:rPr>
          <w:rFonts w:ascii="Helvetica Neue" w:hAnsi="Helvetica Neue"/>
          <w:lang w:val="en-US"/>
        </w:rPr>
        <w:t xml:space="preserve"> </w:t>
      </w:r>
    </w:p>
  </w:endnote>
  <w:endnote w:id="41">
    <w:p w14:paraId="0688B46F" w14:textId="0494487A" w:rsidR="00AB7579" w:rsidRPr="008D67BF" w:rsidRDefault="00AB7579" w:rsidP="008D67BF">
      <w:pPr>
        <w:pStyle w:val="EndnoteText"/>
        <w:rPr>
          <w:rFonts w:ascii="Helvetica Neue" w:hAnsi="Helvetica Neue"/>
        </w:rPr>
      </w:pPr>
      <w:r w:rsidRPr="008D67BF">
        <w:rPr>
          <w:rStyle w:val="EndnoteReference"/>
          <w:rFonts w:ascii="Helvetica Neue" w:hAnsi="Helvetica Neue"/>
        </w:rPr>
        <w:endnoteRef/>
      </w:r>
      <w:r w:rsidRPr="008D67BF">
        <w:rPr>
          <w:rFonts w:ascii="Helvetica Neue" w:hAnsi="Helvetica Neue"/>
        </w:rPr>
        <w:t xml:space="preserve"> NANSEN, Demande de protection internationale d’une femme originaire de République démocratique du Congo victime de violences sexuelles, p.3, available at : </w:t>
      </w:r>
      <w:hyperlink r:id="rId35" w:history="1">
        <w:r w:rsidRPr="008D67BF">
          <w:rPr>
            <w:rStyle w:val="Hyperlink"/>
            <w:rFonts w:ascii="Helvetica Neue" w:hAnsi="Helvetica Neue"/>
          </w:rPr>
          <w:t>https://nansen-refugee.be/wp-content/uploads/2020/06/NANSEN-Profiel-4-20-Demande-de-protection-internationale-dune-femme-originaire-de-la-République-du-Congo-victime-de-violences-sexuelles.pdf</w:t>
        </w:r>
      </w:hyperlink>
      <w:r w:rsidRPr="008D67BF">
        <w:rPr>
          <w:rFonts w:ascii="Helvetica Neue" w:hAnsi="Helvetica Neue"/>
        </w:rPr>
        <w:t xml:space="preserve"> </w:t>
      </w:r>
    </w:p>
  </w:endnote>
  <w:endnote w:id="42">
    <w:p w14:paraId="450DE081" w14:textId="18994CA7" w:rsidR="00AB7579" w:rsidRPr="008D67BF" w:rsidRDefault="00AB7579" w:rsidP="008D67BF">
      <w:pPr>
        <w:pStyle w:val="EndnoteText"/>
        <w:rPr>
          <w:rFonts w:ascii="Helvetica Neue" w:hAnsi="Helvetica Neue"/>
        </w:rPr>
      </w:pPr>
      <w:r w:rsidRPr="008D67BF">
        <w:rPr>
          <w:rStyle w:val="EndnoteReference"/>
          <w:rFonts w:ascii="Helvetica Neue" w:hAnsi="Helvetica Neue"/>
        </w:rPr>
        <w:endnoteRef/>
      </w:r>
      <w:r w:rsidRPr="008D67BF">
        <w:rPr>
          <w:rFonts w:ascii="Helvetica Neue" w:hAnsi="Helvetica Neue"/>
        </w:rPr>
        <w:t xml:space="preserve"> Ibid, §219. </w:t>
      </w:r>
    </w:p>
  </w:endnote>
  <w:endnote w:id="43">
    <w:p w14:paraId="406A83B0" w14:textId="4FF01D7F" w:rsidR="00AB7579" w:rsidRPr="008D67BF" w:rsidRDefault="00AB7579" w:rsidP="008D67BF">
      <w:pPr>
        <w:pStyle w:val="EndnoteText"/>
        <w:rPr>
          <w:rFonts w:ascii="Helvetica Neue" w:hAnsi="Helvetica Neue"/>
        </w:rPr>
      </w:pPr>
      <w:r w:rsidRPr="008D67BF">
        <w:rPr>
          <w:rStyle w:val="EndnoteReference"/>
          <w:rFonts w:ascii="Helvetica Neue" w:hAnsi="Helvetica Neue"/>
        </w:rPr>
        <w:endnoteRef/>
      </w:r>
      <w:r w:rsidRPr="008D67BF">
        <w:rPr>
          <w:rFonts w:ascii="Helvetica Neue" w:hAnsi="Helvetica Neue"/>
        </w:rPr>
        <w:t xml:space="preserve"> Ibid, §225-227. </w:t>
      </w:r>
    </w:p>
  </w:endnote>
  <w:endnote w:id="44">
    <w:p w14:paraId="6B9547A8" w14:textId="6F435723" w:rsidR="00AB7579" w:rsidRPr="008D67BF" w:rsidRDefault="00AB7579" w:rsidP="008D67BF">
      <w:pPr>
        <w:pStyle w:val="EndnoteText"/>
        <w:rPr>
          <w:rFonts w:ascii="Helvetica Neue" w:hAnsi="Helvetica Neue"/>
        </w:rPr>
      </w:pPr>
      <w:r w:rsidRPr="008D67BF">
        <w:rPr>
          <w:rStyle w:val="EndnoteReference"/>
          <w:rFonts w:ascii="Helvetica Neue" w:hAnsi="Helvetica Neue"/>
        </w:rPr>
        <w:endnoteRef/>
      </w:r>
      <w:r w:rsidRPr="008D67BF">
        <w:rPr>
          <w:rFonts w:ascii="Helvetica Neue" w:hAnsi="Helvetica Neue"/>
        </w:rPr>
        <w:t xml:space="preserve"> NANSEN, La nécessité d’une protection internationale des femmes somaliennes victimes de mutilations génitales féminines de type III, available at : </w:t>
      </w:r>
      <w:hyperlink r:id="rId36" w:history="1">
        <w:r w:rsidRPr="008D67BF">
          <w:rPr>
            <w:rStyle w:val="Hyperlink"/>
            <w:rFonts w:ascii="Helvetica Neue" w:hAnsi="Helvetica Neue"/>
          </w:rPr>
          <w:t>https://nansen-refugee.be/wp-content/uploads/2020/03/NANSEN-Profiel-1-20-Nood-aan-internationale-bescherming-van-Somalische-vrouwen-slachtoffer-van-VGV-type-III-update.pdf</w:t>
        </w:r>
      </w:hyperlink>
      <w:r w:rsidRPr="008D67BF">
        <w:rPr>
          <w:rFonts w:ascii="Helvetica Neue" w:hAnsi="Helvetica Neue"/>
        </w:rPr>
        <w:t xml:space="preserve"> </w:t>
      </w:r>
    </w:p>
  </w:endnote>
  <w:endnote w:id="45">
    <w:p w14:paraId="797ECA19" w14:textId="1377B999" w:rsidR="00AB7579" w:rsidRPr="003B21E8" w:rsidRDefault="00AB7579" w:rsidP="008D67BF">
      <w:pPr>
        <w:pStyle w:val="EndnoteText"/>
        <w:rPr>
          <w:rFonts w:ascii="Helvetica Neue" w:hAnsi="Helvetica Neue"/>
          <w:lang w:val="en-US"/>
        </w:rPr>
      </w:pPr>
      <w:r w:rsidRPr="008D67BF">
        <w:rPr>
          <w:rStyle w:val="EndnoteReference"/>
          <w:rFonts w:ascii="Helvetica Neue" w:hAnsi="Helvetica Neue"/>
        </w:rPr>
        <w:endnoteRef/>
      </w:r>
      <w:r w:rsidRPr="00E877E9">
        <w:rPr>
          <w:rFonts w:ascii="Helvetica Neue" w:hAnsi="Helvetica Neue"/>
          <w:lang w:val="en-US"/>
        </w:rPr>
        <w:t xml:space="preserve"> UNHCR, Guidance Note on Refugee Claims relating to Female Genital Mutilation, mai 2009, par. 7 ; UNHCR, Guidelines on international protection no. 1 : Gender-Related Persecution within the context of Article 1A(2) of the 1951 Convention and/or its 1967 Protocol relating to the Status of Refugees, 8 juillet 2008, §9. </w:t>
      </w:r>
    </w:p>
  </w:endnote>
  <w:endnote w:id="46">
    <w:p w14:paraId="211389A0" w14:textId="3EB3F26C" w:rsidR="00AB7579" w:rsidRPr="003F73C9" w:rsidRDefault="00AB7579" w:rsidP="008D67BF">
      <w:pPr>
        <w:pStyle w:val="EndnoteText"/>
        <w:rPr>
          <w:rFonts w:ascii="Helvetica Neue" w:hAnsi="Helvetica Neue"/>
          <w:lang w:val="en-US"/>
        </w:rPr>
      </w:pPr>
      <w:r w:rsidRPr="008D67BF">
        <w:rPr>
          <w:rStyle w:val="EndnoteReference"/>
          <w:rFonts w:ascii="Helvetica Neue" w:hAnsi="Helvetica Neue"/>
        </w:rPr>
        <w:endnoteRef/>
      </w:r>
      <w:r w:rsidRPr="003F73C9">
        <w:rPr>
          <w:rFonts w:ascii="Helvetica Neue" w:hAnsi="Helvetica Neue"/>
          <w:lang w:val="en-US"/>
        </w:rPr>
        <w:t xml:space="preserve"> To assess this issue, NANSEN undertook an analysis of over 150 judgments of the Conseil du Contentieux des Étrangers (French and Dutch-speaking chambers) over the period 2016-2021. See </w:t>
      </w:r>
      <w:hyperlink r:id="rId37" w:history="1">
        <w:r w:rsidRPr="003F73C9">
          <w:rPr>
            <w:rStyle w:val="Hyperlink"/>
            <w:rFonts w:ascii="Helvetica Neue" w:hAnsi="Helvetica Neue"/>
            <w:lang w:val="en-US"/>
          </w:rPr>
          <w:t>https://nansen-refugee.be/wp-content/uploads/2022/06/210826-NANSEN-Note-2021-1-FGM_FR-def.pdf</w:t>
        </w:r>
      </w:hyperlink>
      <w:r w:rsidRPr="003F73C9">
        <w:rPr>
          <w:rFonts w:ascii="Helvetica Neue" w:hAnsi="Helvetica Neue"/>
          <w:lang w:val="en-US"/>
        </w:rPr>
        <w:t xml:space="preserve"> </w:t>
      </w:r>
    </w:p>
  </w:endnote>
  <w:endnote w:id="47">
    <w:p w14:paraId="58C9D332" w14:textId="10E50B72" w:rsidR="00AB7579" w:rsidRDefault="00AB7579" w:rsidP="6CAC990A">
      <w:pPr>
        <w:pStyle w:val="EndnoteText"/>
        <w:rPr>
          <w:rFonts w:ascii="Helvetica Neue" w:hAnsi="Helvetica Neue"/>
        </w:rPr>
      </w:pPr>
      <w:r w:rsidRPr="6CAC990A">
        <w:rPr>
          <w:rStyle w:val="EndnoteReference"/>
          <w:rFonts w:ascii="Helvetica Neue" w:hAnsi="Helvetica Neue"/>
        </w:rPr>
        <w:endnoteRef/>
      </w:r>
      <w:r w:rsidRPr="6CAC990A">
        <w:rPr>
          <w:rFonts w:ascii="Helvetica Neue" w:hAnsi="Helvetica Neue"/>
        </w:rPr>
        <w:t xml:space="preserve"> NANSEN, NOTE 2020/1 : Les documents médico-légaux dans la procédure d’asile, p.9, available at : </w:t>
      </w:r>
      <w:hyperlink r:id="rId38">
        <w:r w:rsidRPr="6CAC990A">
          <w:rPr>
            <w:rStyle w:val="Hyperlink"/>
            <w:rFonts w:ascii="Helvetica Neue" w:hAnsi="Helvetica Neue"/>
          </w:rPr>
          <w:t>https://nansen-refugee.be/wp-content/uploads/2021/02/NANSEN-NOTE-2020-01-Documents-médico-légaux-dans-la-procédure-dasile.pdf</w:t>
        </w:r>
      </w:hyperlink>
      <w:r w:rsidRPr="6CAC990A">
        <w:rPr>
          <w:rFonts w:ascii="Helvetica Neue" w:hAnsi="Helvetica Neue"/>
        </w:rPr>
        <w:t xml:space="preserve"> </w:t>
      </w:r>
    </w:p>
  </w:endnote>
  <w:endnote w:id="48">
    <w:p w14:paraId="111B8D28" w14:textId="49A14197" w:rsidR="00AB7579" w:rsidRPr="006B4F07" w:rsidRDefault="00AB7579" w:rsidP="008D67BF">
      <w:pPr>
        <w:pStyle w:val="EndnoteText"/>
        <w:rPr>
          <w:rFonts w:ascii="Helvetica Neue" w:hAnsi="Helvetica Neue"/>
          <w:lang w:val="en-US"/>
        </w:rPr>
      </w:pPr>
      <w:r w:rsidRPr="008D67BF">
        <w:rPr>
          <w:rStyle w:val="EndnoteReference"/>
          <w:rFonts w:ascii="Helvetica Neue" w:hAnsi="Helvetica Neue"/>
        </w:rPr>
        <w:endnoteRef/>
      </w:r>
      <w:r w:rsidRPr="003F73C9">
        <w:rPr>
          <w:rFonts w:ascii="Helvetica Neue" w:hAnsi="Helvetica Neue"/>
          <w:lang w:val="en-US"/>
        </w:rPr>
        <w:t xml:space="preserve"> UN Committee on the Elimination of Discrimination Against Women (CEDAW), General Recommendation No. 35 on gender-based violence against women, 14 July 2017, §6, CEDAW/C/GC/35, available at : </w:t>
      </w:r>
      <w:hyperlink r:id="rId39" w:history="1">
        <w:r w:rsidRPr="003F73C9">
          <w:rPr>
            <w:rStyle w:val="Hyperlink"/>
            <w:rFonts w:ascii="Helvetica Neue" w:hAnsi="Helvetica Neue"/>
            <w:lang w:val="en-US"/>
          </w:rPr>
          <w:t>https://tbinternet.ohchr.org/Treaties/CEDAW/Shared%20Documents/1_Global/CEDAW_C_GC_35_8267_E.pdf</w:t>
        </w:r>
      </w:hyperlink>
      <w:r w:rsidRPr="003F73C9">
        <w:rPr>
          <w:rFonts w:ascii="Helvetica Neue" w:hAnsi="Helvetica Neue"/>
          <w:lang w:val="en-US"/>
        </w:rPr>
        <w:t xml:space="preserve"> </w:t>
      </w:r>
    </w:p>
  </w:endnote>
  <w:endnote w:id="49">
    <w:p w14:paraId="15F19880" w14:textId="77777777" w:rsidR="00AB7579" w:rsidRPr="003B21E8" w:rsidRDefault="00AB7579" w:rsidP="006A6CC9">
      <w:pPr>
        <w:pStyle w:val="EndnoteText"/>
        <w:rPr>
          <w:rFonts w:ascii="Helvetica Neue" w:hAnsi="Helvetica Neue"/>
          <w:lang w:val="en-US"/>
        </w:rPr>
      </w:pPr>
      <w:r w:rsidRPr="008D67BF">
        <w:rPr>
          <w:rStyle w:val="EndnoteReference"/>
          <w:rFonts w:ascii="Helvetica Neue" w:hAnsi="Helvetica Neue"/>
        </w:rPr>
        <w:endnoteRef/>
      </w:r>
      <w:r w:rsidRPr="003F73C9">
        <w:rPr>
          <w:rFonts w:ascii="Helvetica Neue" w:hAnsi="Helvetica Neue"/>
          <w:lang w:val="en-US"/>
        </w:rPr>
        <w:t xml:space="preserve"> UN High Commissioner for Refugees (UNHCR), Guidance Note on Refugee Claims Relating to Victims of Organized Gangs, 31 March 2010, §65, available at : </w:t>
      </w:r>
      <w:hyperlink r:id="rId40" w:history="1">
        <w:r w:rsidRPr="003F73C9">
          <w:rPr>
            <w:rStyle w:val="Hyperlink"/>
            <w:rFonts w:ascii="Helvetica Neue" w:hAnsi="Helvetica Neue"/>
            <w:lang w:val="en-US"/>
          </w:rPr>
          <w:t>https://www.refworld.org/docid/4bb21fa02.html</w:t>
        </w:r>
      </w:hyperlink>
      <w:r w:rsidRPr="003F73C9">
        <w:rPr>
          <w:rFonts w:ascii="Helvetica Neue" w:hAnsi="Helvetica Neue"/>
          <w:lang w:val="en-US"/>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Corbel"/>
    <w:charset w:val="00"/>
    <w:family w:val="auto"/>
    <w:pitch w:val="variable"/>
    <w:sig w:usb0="00000003"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Medium">
    <w:altName w:val="Arial"/>
    <w:charset w:val="4D"/>
    <w:family w:val="swiss"/>
    <w:pitch w:val="variable"/>
    <w:sig w:usb0="00000001" w:usb1="5000205B" w:usb2="00000002"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B709A" w14:textId="35148C50" w:rsidR="00A000E3" w:rsidRDefault="00A000E3" w:rsidP="007F1D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1320D">
      <w:rPr>
        <w:rStyle w:val="PageNumber"/>
        <w:noProof/>
      </w:rPr>
      <w:t>1</w:t>
    </w:r>
    <w:r>
      <w:rPr>
        <w:rStyle w:val="PageNumber"/>
      </w:rPr>
      <w:fldChar w:fldCharType="end"/>
    </w:r>
  </w:p>
  <w:p w14:paraId="1987C273" w14:textId="77777777" w:rsidR="00A000E3" w:rsidRDefault="00A000E3" w:rsidP="00A000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89035469"/>
      <w:docPartObj>
        <w:docPartGallery w:val="Page Numbers (Bottom of Page)"/>
        <w:docPartUnique/>
      </w:docPartObj>
    </w:sdtPr>
    <w:sdtEndPr>
      <w:rPr>
        <w:rStyle w:val="PageNumber"/>
      </w:rPr>
    </w:sdtEndPr>
    <w:sdtContent>
      <w:p w14:paraId="568D748D" w14:textId="4827F263" w:rsidR="007F1DBB" w:rsidRDefault="007F1DBB" w:rsidP="003030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B1681">
          <w:rPr>
            <w:rStyle w:val="PageNumber"/>
            <w:noProof/>
          </w:rPr>
          <w:t>2</w:t>
        </w:r>
        <w:r>
          <w:rPr>
            <w:rStyle w:val="PageNumber"/>
          </w:rPr>
          <w:fldChar w:fldCharType="end"/>
        </w:r>
      </w:p>
    </w:sdtContent>
  </w:sdt>
  <w:p w14:paraId="5B2DBEAC" w14:textId="77777777" w:rsidR="00A000E3" w:rsidRDefault="00A000E3" w:rsidP="00A000E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6CAC990A" w14:paraId="25081D16" w14:textId="77777777" w:rsidTr="00403B1C">
      <w:tc>
        <w:tcPr>
          <w:tcW w:w="3005" w:type="dxa"/>
        </w:tcPr>
        <w:p w14:paraId="7DB91FBB" w14:textId="43629B38" w:rsidR="6CAC990A" w:rsidRDefault="6CAC990A" w:rsidP="00403B1C">
          <w:pPr>
            <w:pStyle w:val="Header"/>
            <w:ind w:left="-115"/>
          </w:pPr>
        </w:p>
      </w:tc>
      <w:tc>
        <w:tcPr>
          <w:tcW w:w="3005" w:type="dxa"/>
        </w:tcPr>
        <w:p w14:paraId="6F97A3F2" w14:textId="37CFCD1C" w:rsidR="6CAC990A" w:rsidRDefault="6CAC990A" w:rsidP="00403B1C">
          <w:pPr>
            <w:pStyle w:val="Header"/>
            <w:jc w:val="center"/>
          </w:pPr>
        </w:p>
      </w:tc>
      <w:tc>
        <w:tcPr>
          <w:tcW w:w="3005" w:type="dxa"/>
        </w:tcPr>
        <w:p w14:paraId="1483FAE8" w14:textId="7286346D" w:rsidR="6CAC990A" w:rsidRDefault="6CAC990A" w:rsidP="00403B1C">
          <w:pPr>
            <w:pStyle w:val="Header"/>
            <w:ind w:right="-115"/>
            <w:jc w:val="right"/>
          </w:pPr>
        </w:p>
      </w:tc>
    </w:tr>
  </w:tbl>
  <w:p w14:paraId="68B32413" w14:textId="601E6237" w:rsidR="6CAC990A" w:rsidRDefault="6CAC990A" w:rsidP="00403B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0F3F0A" w14:textId="77777777" w:rsidR="00B01410" w:rsidRDefault="00B01410" w:rsidP="002D652D">
      <w:pPr>
        <w:spacing w:after="0" w:line="240" w:lineRule="auto"/>
      </w:pPr>
      <w:r>
        <w:separator/>
      </w:r>
    </w:p>
  </w:footnote>
  <w:footnote w:type="continuationSeparator" w:id="0">
    <w:p w14:paraId="56177C52" w14:textId="77777777" w:rsidR="00B01410" w:rsidRDefault="00B01410" w:rsidP="002D652D">
      <w:pPr>
        <w:spacing w:after="0" w:line="240" w:lineRule="auto"/>
      </w:pPr>
      <w:r>
        <w:continuationSeparator/>
      </w:r>
    </w:p>
  </w:footnote>
  <w:footnote w:type="continuationNotice" w:id="1">
    <w:p w14:paraId="25437952" w14:textId="77777777" w:rsidR="00B01410" w:rsidRDefault="00B0141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6CAC990A" w14:paraId="5C43A88A" w14:textId="77777777" w:rsidTr="00403B1C">
      <w:tc>
        <w:tcPr>
          <w:tcW w:w="3005" w:type="dxa"/>
        </w:tcPr>
        <w:p w14:paraId="3784AB37" w14:textId="26BC9E9B" w:rsidR="6CAC990A" w:rsidRDefault="6CAC990A" w:rsidP="00403B1C">
          <w:pPr>
            <w:pStyle w:val="Header"/>
            <w:ind w:left="-115"/>
          </w:pPr>
        </w:p>
      </w:tc>
      <w:tc>
        <w:tcPr>
          <w:tcW w:w="3005" w:type="dxa"/>
        </w:tcPr>
        <w:p w14:paraId="2A40AFDC" w14:textId="7D986E6D" w:rsidR="6CAC990A" w:rsidRDefault="6CAC990A" w:rsidP="00403B1C">
          <w:pPr>
            <w:pStyle w:val="Header"/>
            <w:jc w:val="center"/>
          </w:pPr>
        </w:p>
      </w:tc>
      <w:tc>
        <w:tcPr>
          <w:tcW w:w="3005" w:type="dxa"/>
        </w:tcPr>
        <w:p w14:paraId="3EBCBA6C" w14:textId="46B44D1A" w:rsidR="6CAC990A" w:rsidRDefault="6CAC990A" w:rsidP="00403B1C">
          <w:pPr>
            <w:pStyle w:val="Header"/>
            <w:ind w:right="-115"/>
            <w:jc w:val="right"/>
          </w:pPr>
        </w:p>
      </w:tc>
    </w:tr>
  </w:tbl>
  <w:p w14:paraId="63BDC669" w14:textId="5C05505D" w:rsidR="6CAC990A" w:rsidRDefault="6CAC990A" w:rsidP="00403B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6CAC990A" w14:paraId="5C1DE3DD" w14:textId="77777777" w:rsidTr="00403B1C">
      <w:tc>
        <w:tcPr>
          <w:tcW w:w="3005" w:type="dxa"/>
        </w:tcPr>
        <w:p w14:paraId="630814A3" w14:textId="797AF58C" w:rsidR="6CAC990A" w:rsidRDefault="6CAC990A" w:rsidP="00403B1C">
          <w:pPr>
            <w:pStyle w:val="Header"/>
            <w:ind w:left="-115"/>
          </w:pPr>
        </w:p>
      </w:tc>
      <w:tc>
        <w:tcPr>
          <w:tcW w:w="3005" w:type="dxa"/>
        </w:tcPr>
        <w:p w14:paraId="12A33C88" w14:textId="0124EF79" w:rsidR="6CAC990A" w:rsidRDefault="6CAC990A" w:rsidP="00403B1C">
          <w:pPr>
            <w:pStyle w:val="Header"/>
            <w:jc w:val="center"/>
          </w:pPr>
        </w:p>
      </w:tc>
      <w:tc>
        <w:tcPr>
          <w:tcW w:w="3005" w:type="dxa"/>
        </w:tcPr>
        <w:p w14:paraId="765D49C4" w14:textId="1AEAD2F4" w:rsidR="6CAC990A" w:rsidRDefault="6CAC990A" w:rsidP="00403B1C">
          <w:pPr>
            <w:pStyle w:val="Header"/>
            <w:ind w:right="-115"/>
            <w:jc w:val="right"/>
          </w:pPr>
        </w:p>
      </w:tc>
    </w:tr>
  </w:tbl>
  <w:p w14:paraId="0B8F4B5D" w14:textId="2AE9143C" w:rsidR="6CAC990A" w:rsidRDefault="6CAC990A" w:rsidP="00403B1C">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hzSoKhX5" int2:invalidationBookmarkName="" int2:hashCode="6tzZvSoJx1rvBJ" int2:id="uO9p4G8X">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57267"/>
    <w:multiLevelType w:val="hybridMultilevel"/>
    <w:tmpl w:val="FFFFFFFF"/>
    <w:lvl w:ilvl="0" w:tplc="64B27154">
      <w:start w:val="1"/>
      <w:numFmt w:val="bullet"/>
      <w:lvlText w:val=""/>
      <w:lvlJc w:val="left"/>
      <w:pPr>
        <w:ind w:left="720" w:hanging="360"/>
      </w:pPr>
      <w:rPr>
        <w:rFonts w:ascii="Symbol" w:hAnsi="Symbol" w:hint="default"/>
      </w:rPr>
    </w:lvl>
    <w:lvl w:ilvl="1" w:tplc="03261186">
      <w:start w:val="1"/>
      <w:numFmt w:val="bullet"/>
      <w:lvlText w:val="o"/>
      <w:lvlJc w:val="left"/>
      <w:pPr>
        <w:ind w:left="1440" w:hanging="360"/>
      </w:pPr>
      <w:rPr>
        <w:rFonts w:ascii="Courier New" w:hAnsi="Courier New" w:hint="default"/>
      </w:rPr>
    </w:lvl>
    <w:lvl w:ilvl="2" w:tplc="A232D9F8">
      <w:start w:val="1"/>
      <w:numFmt w:val="bullet"/>
      <w:lvlText w:val=""/>
      <w:lvlJc w:val="left"/>
      <w:pPr>
        <w:ind w:left="2160" w:hanging="360"/>
      </w:pPr>
      <w:rPr>
        <w:rFonts w:ascii="Wingdings" w:hAnsi="Wingdings" w:hint="default"/>
      </w:rPr>
    </w:lvl>
    <w:lvl w:ilvl="3" w:tplc="83EA4856">
      <w:start w:val="1"/>
      <w:numFmt w:val="bullet"/>
      <w:lvlText w:val=""/>
      <w:lvlJc w:val="left"/>
      <w:pPr>
        <w:ind w:left="2880" w:hanging="360"/>
      </w:pPr>
      <w:rPr>
        <w:rFonts w:ascii="Symbol" w:hAnsi="Symbol" w:hint="default"/>
      </w:rPr>
    </w:lvl>
    <w:lvl w:ilvl="4" w:tplc="8BB627D6">
      <w:start w:val="1"/>
      <w:numFmt w:val="bullet"/>
      <w:lvlText w:val="o"/>
      <w:lvlJc w:val="left"/>
      <w:pPr>
        <w:ind w:left="3600" w:hanging="360"/>
      </w:pPr>
      <w:rPr>
        <w:rFonts w:ascii="Courier New" w:hAnsi="Courier New" w:hint="default"/>
      </w:rPr>
    </w:lvl>
    <w:lvl w:ilvl="5" w:tplc="9806BD28">
      <w:start w:val="1"/>
      <w:numFmt w:val="bullet"/>
      <w:lvlText w:val=""/>
      <w:lvlJc w:val="left"/>
      <w:pPr>
        <w:ind w:left="4320" w:hanging="360"/>
      </w:pPr>
      <w:rPr>
        <w:rFonts w:ascii="Wingdings" w:hAnsi="Wingdings" w:hint="default"/>
      </w:rPr>
    </w:lvl>
    <w:lvl w:ilvl="6" w:tplc="59AC7CA6">
      <w:start w:val="1"/>
      <w:numFmt w:val="bullet"/>
      <w:lvlText w:val=""/>
      <w:lvlJc w:val="left"/>
      <w:pPr>
        <w:ind w:left="5040" w:hanging="360"/>
      </w:pPr>
      <w:rPr>
        <w:rFonts w:ascii="Symbol" w:hAnsi="Symbol" w:hint="default"/>
      </w:rPr>
    </w:lvl>
    <w:lvl w:ilvl="7" w:tplc="79F8B1C6">
      <w:start w:val="1"/>
      <w:numFmt w:val="bullet"/>
      <w:lvlText w:val="o"/>
      <w:lvlJc w:val="left"/>
      <w:pPr>
        <w:ind w:left="5760" w:hanging="360"/>
      </w:pPr>
      <w:rPr>
        <w:rFonts w:ascii="Courier New" w:hAnsi="Courier New" w:hint="default"/>
      </w:rPr>
    </w:lvl>
    <w:lvl w:ilvl="8" w:tplc="9E3E3872">
      <w:start w:val="1"/>
      <w:numFmt w:val="bullet"/>
      <w:lvlText w:val=""/>
      <w:lvlJc w:val="left"/>
      <w:pPr>
        <w:ind w:left="6480" w:hanging="360"/>
      </w:pPr>
      <w:rPr>
        <w:rFonts w:ascii="Wingdings" w:hAnsi="Wingdings" w:hint="default"/>
      </w:rPr>
    </w:lvl>
  </w:abstractNum>
  <w:abstractNum w:abstractNumId="1" w15:restartNumberingAfterBreak="0">
    <w:nsid w:val="0D4A83EB"/>
    <w:multiLevelType w:val="hybridMultilevel"/>
    <w:tmpl w:val="FFFFFFFF"/>
    <w:lvl w:ilvl="0" w:tplc="20886D1E">
      <w:start w:val="1"/>
      <w:numFmt w:val="bullet"/>
      <w:lvlText w:val=""/>
      <w:lvlJc w:val="left"/>
      <w:pPr>
        <w:ind w:left="720" w:hanging="360"/>
      </w:pPr>
      <w:rPr>
        <w:rFonts w:ascii="Symbol" w:hAnsi="Symbol" w:hint="default"/>
      </w:rPr>
    </w:lvl>
    <w:lvl w:ilvl="1" w:tplc="86E6B606">
      <w:start w:val="1"/>
      <w:numFmt w:val="bullet"/>
      <w:lvlText w:val="o"/>
      <w:lvlJc w:val="left"/>
      <w:pPr>
        <w:ind w:left="1440" w:hanging="360"/>
      </w:pPr>
      <w:rPr>
        <w:rFonts w:ascii="Courier New" w:hAnsi="Courier New" w:hint="default"/>
      </w:rPr>
    </w:lvl>
    <w:lvl w:ilvl="2" w:tplc="7FCADEA4">
      <w:start w:val="1"/>
      <w:numFmt w:val="bullet"/>
      <w:lvlText w:val=""/>
      <w:lvlJc w:val="left"/>
      <w:pPr>
        <w:ind w:left="2160" w:hanging="360"/>
      </w:pPr>
      <w:rPr>
        <w:rFonts w:ascii="Wingdings" w:hAnsi="Wingdings" w:hint="default"/>
      </w:rPr>
    </w:lvl>
    <w:lvl w:ilvl="3" w:tplc="E1ECB420">
      <w:start w:val="1"/>
      <w:numFmt w:val="bullet"/>
      <w:lvlText w:val=""/>
      <w:lvlJc w:val="left"/>
      <w:pPr>
        <w:ind w:left="2880" w:hanging="360"/>
      </w:pPr>
      <w:rPr>
        <w:rFonts w:ascii="Symbol" w:hAnsi="Symbol" w:hint="default"/>
      </w:rPr>
    </w:lvl>
    <w:lvl w:ilvl="4" w:tplc="D120505C">
      <w:start w:val="1"/>
      <w:numFmt w:val="bullet"/>
      <w:lvlText w:val="o"/>
      <w:lvlJc w:val="left"/>
      <w:pPr>
        <w:ind w:left="3600" w:hanging="360"/>
      </w:pPr>
      <w:rPr>
        <w:rFonts w:ascii="Courier New" w:hAnsi="Courier New" w:hint="default"/>
      </w:rPr>
    </w:lvl>
    <w:lvl w:ilvl="5" w:tplc="2EE46514">
      <w:start w:val="1"/>
      <w:numFmt w:val="bullet"/>
      <w:lvlText w:val=""/>
      <w:lvlJc w:val="left"/>
      <w:pPr>
        <w:ind w:left="4320" w:hanging="360"/>
      </w:pPr>
      <w:rPr>
        <w:rFonts w:ascii="Wingdings" w:hAnsi="Wingdings" w:hint="default"/>
      </w:rPr>
    </w:lvl>
    <w:lvl w:ilvl="6" w:tplc="31D4E780">
      <w:start w:val="1"/>
      <w:numFmt w:val="bullet"/>
      <w:lvlText w:val=""/>
      <w:lvlJc w:val="left"/>
      <w:pPr>
        <w:ind w:left="5040" w:hanging="360"/>
      </w:pPr>
      <w:rPr>
        <w:rFonts w:ascii="Symbol" w:hAnsi="Symbol" w:hint="default"/>
      </w:rPr>
    </w:lvl>
    <w:lvl w:ilvl="7" w:tplc="B0E028BE">
      <w:start w:val="1"/>
      <w:numFmt w:val="bullet"/>
      <w:lvlText w:val="o"/>
      <w:lvlJc w:val="left"/>
      <w:pPr>
        <w:ind w:left="5760" w:hanging="360"/>
      </w:pPr>
      <w:rPr>
        <w:rFonts w:ascii="Courier New" w:hAnsi="Courier New" w:hint="default"/>
      </w:rPr>
    </w:lvl>
    <w:lvl w:ilvl="8" w:tplc="46465E48">
      <w:start w:val="1"/>
      <w:numFmt w:val="bullet"/>
      <w:lvlText w:val=""/>
      <w:lvlJc w:val="left"/>
      <w:pPr>
        <w:ind w:left="6480" w:hanging="360"/>
      </w:pPr>
      <w:rPr>
        <w:rFonts w:ascii="Wingdings" w:hAnsi="Wingdings" w:hint="default"/>
      </w:rPr>
    </w:lvl>
  </w:abstractNum>
  <w:abstractNum w:abstractNumId="2" w15:restartNumberingAfterBreak="0">
    <w:nsid w:val="0DF929C3"/>
    <w:multiLevelType w:val="hybridMultilevel"/>
    <w:tmpl w:val="4A9EE7EC"/>
    <w:lvl w:ilvl="0" w:tplc="612681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6B1D57"/>
    <w:multiLevelType w:val="multilevel"/>
    <w:tmpl w:val="AFE6ADA6"/>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0F34F83"/>
    <w:multiLevelType w:val="hybridMultilevel"/>
    <w:tmpl w:val="FFFFFFFF"/>
    <w:lvl w:ilvl="0" w:tplc="CB6A1978">
      <w:start w:val="1"/>
      <w:numFmt w:val="bullet"/>
      <w:lvlText w:val=""/>
      <w:lvlJc w:val="left"/>
      <w:pPr>
        <w:ind w:left="720" w:hanging="360"/>
      </w:pPr>
      <w:rPr>
        <w:rFonts w:ascii="Symbol" w:hAnsi="Symbol" w:hint="default"/>
      </w:rPr>
    </w:lvl>
    <w:lvl w:ilvl="1" w:tplc="8578E732">
      <w:start w:val="1"/>
      <w:numFmt w:val="bullet"/>
      <w:lvlText w:val="o"/>
      <w:lvlJc w:val="left"/>
      <w:pPr>
        <w:ind w:left="1440" w:hanging="360"/>
      </w:pPr>
      <w:rPr>
        <w:rFonts w:ascii="Courier New" w:hAnsi="Courier New" w:hint="default"/>
      </w:rPr>
    </w:lvl>
    <w:lvl w:ilvl="2" w:tplc="2D8C99F2">
      <w:start w:val="1"/>
      <w:numFmt w:val="bullet"/>
      <w:lvlText w:val=""/>
      <w:lvlJc w:val="left"/>
      <w:pPr>
        <w:ind w:left="2160" w:hanging="360"/>
      </w:pPr>
      <w:rPr>
        <w:rFonts w:ascii="Wingdings" w:hAnsi="Wingdings" w:hint="default"/>
      </w:rPr>
    </w:lvl>
    <w:lvl w:ilvl="3" w:tplc="5FBADE8A">
      <w:start w:val="1"/>
      <w:numFmt w:val="bullet"/>
      <w:lvlText w:val=""/>
      <w:lvlJc w:val="left"/>
      <w:pPr>
        <w:ind w:left="2880" w:hanging="360"/>
      </w:pPr>
      <w:rPr>
        <w:rFonts w:ascii="Symbol" w:hAnsi="Symbol" w:hint="default"/>
      </w:rPr>
    </w:lvl>
    <w:lvl w:ilvl="4" w:tplc="CFEC4AB6">
      <w:start w:val="1"/>
      <w:numFmt w:val="bullet"/>
      <w:lvlText w:val="o"/>
      <w:lvlJc w:val="left"/>
      <w:pPr>
        <w:ind w:left="3600" w:hanging="360"/>
      </w:pPr>
      <w:rPr>
        <w:rFonts w:ascii="Courier New" w:hAnsi="Courier New" w:hint="default"/>
      </w:rPr>
    </w:lvl>
    <w:lvl w:ilvl="5" w:tplc="8F8C59D4">
      <w:start w:val="1"/>
      <w:numFmt w:val="bullet"/>
      <w:lvlText w:val=""/>
      <w:lvlJc w:val="left"/>
      <w:pPr>
        <w:ind w:left="4320" w:hanging="360"/>
      </w:pPr>
      <w:rPr>
        <w:rFonts w:ascii="Wingdings" w:hAnsi="Wingdings" w:hint="default"/>
      </w:rPr>
    </w:lvl>
    <w:lvl w:ilvl="6" w:tplc="A3DC9DE4">
      <w:start w:val="1"/>
      <w:numFmt w:val="bullet"/>
      <w:lvlText w:val=""/>
      <w:lvlJc w:val="left"/>
      <w:pPr>
        <w:ind w:left="5040" w:hanging="360"/>
      </w:pPr>
      <w:rPr>
        <w:rFonts w:ascii="Symbol" w:hAnsi="Symbol" w:hint="default"/>
      </w:rPr>
    </w:lvl>
    <w:lvl w:ilvl="7" w:tplc="A498F2FE">
      <w:start w:val="1"/>
      <w:numFmt w:val="bullet"/>
      <w:lvlText w:val="o"/>
      <w:lvlJc w:val="left"/>
      <w:pPr>
        <w:ind w:left="5760" w:hanging="360"/>
      </w:pPr>
      <w:rPr>
        <w:rFonts w:ascii="Courier New" w:hAnsi="Courier New" w:hint="default"/>
      </w:rPr>
    </w:lvl>
    <w:lvl w:ilvl="8" w:tplc="804C4D3A">
      <w:start w:val="1"/>
      <w:numFmt w:val="bullet"/>
      <w:lvlText w:val=""/>
      <w:lvlJc w:val="left"/>
      <w:pPr>
        <w:ind w:left="6480" w:hanging="360"/>
      </w:pPr>
      <w:rPr>
        <w:rFonts w:ascii="Wingdings" w:hAnsi="Wingdings" w:hint="default"/>
      </w:rPr>
    </w:lvl>
  </w:abstractNum>
  <w:abstractNum w:abstractNumId="5" w15:restartNumberingAfterBreak="0">
    <w:nsid w:val="120502B3"/>
    <w:multiLevelType w:val="hybridMultilevel"/>
    <w:tmpl w:val="375059EC"/>
    <w:lvl w:ilvl="0" w:tplc="B7D88BB6">
      <w:start w:val="3"/>
      <w:numFmt w:val="bullet"/>
      <w:lvlText w:val="-"/>
      <w:lvlJc w:val="left"/>
      <w:pPr>
        <w:ind w:left="720" w:hanging="360"/>
      </w:pPr>
      <w:rPr>
        <w:rFonts w:ascii="Helvetica Neue" w:eastAsiaTheme="minorHAnsi" w:hAnsi="Helvetica Neue"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2B941F"/>
    <w:multiLevelType w:val="hybridMultilevel"/>
    <w:tmpl w:val="FFFFFFFF"/>
    <w:lvl w:ilvl="0" w:tplc="B7F6D732">
      <w:start w:val="1"/>
      <w:numFmt w:val="bullet"/>
      <w:lvlText w:val=""/>
      <w:lvlJc w:val="left"/>
      <w:pPr>
        <w:ind w:left="720" w:hanging="360"/>
      </w:pPr>
      <w:rPr>
        <w:rFonts w:ascii="Symbol" w:hAnsi="Symbol" w:hint="default"/>
      </w:rPr>
    </w:lvl>
    <w:lvl w:ilvl="1" w:tplc="1F36A5BC">
      <w:start w:val="1"/>
      <w:numFmt w:val="bullet"/>
      <w:lvlText w:val="o"/>
      <w:lvlJc w:val="left"/>
      <w:pPr>
        <w:ind w:left="1440" w:hanging="360"/>
      </w:pPr>
      <w:rPr>
        <w:rFonts w:ascii="Courier New" w:hAnsi="Courier New" w:hint="default"/>
      </w:rPr>
    </w:lvl>
    <w:lvl w:ilvl="2" w:tplc="BF2EB82C">
      <w:start w:val="1"/>
      <w:numFmt w:val="bullet"/>
      <w:lvlText w:val=""/>
      <w:lvlJc w:val="left"/>
      <w:pPr>
        <w:ind w:left="2160" w:hanging="360"/>
      </w:pPr>
      <w:rPr>
        <w:rFonts w:ascii="Wingdings" w:hAnsi="Wingdings" w:hint="default"/>
      </w:rPr>
    </w:lvl>
    <w:lvl w:ilvl="3" w:tplc="20560084">
      <w:start w:val="1"/>
      <w:numFmt w:val="bullet"/>
      <w:lvlText w:val=""/>
      <w:lvlJc w:val="left"/>
      <w:pPr>
        <w:ind w:left="2880" w:hanging="360"/>
      </w:pPr>
      <w:rPr>
        <w:rFonts w:ascii="Symbol" w:hAnsi="Symbol" w:hint="default"/>
      </w:rPr>
    </w:lvl>
    <w:lvl w:ilvl="4" w:tplc="2556D04A">
      <w:start w:val="1"/>
      <w:numFmt w:val="bullet"/>
      <w:lvlText w:val="o"/>
      <w:lvlJc w:val="left"/>
      <w:pPr>
        <w:ind w:left="3600" w:hanging="360"/>
      </w:pPr>
      <w:rPr>
        <w:rFonts w:ascii="Courier New" w:hAnsi="Courier New" w:hint="default"/>
      </w:rPr>
    </w:lvl>
    <w:lvl w:ilvl="5" w:tplc="454E5644">
      <w:start w:val="1"/>
      <w:numFmt w:val="bullet"/>
      <w:lvlText w:val=""/>
      <w:lvlJc w:val="left"/>
      <w:pPr>
        <w:ind w:left="4320" w:hanging="360"/>
      </w:pPr>
      <w:rPr>
        <w:rFonts w:ascii="Wingdings" w:hAnsi="Wingdings" w:hint="default"/>
      </w:rPr>
    </w:lvl>
    <w:lvl w:ilvl="6" w:tplc="EB6AD8E6">
      <w:start w:val="1"/>
      <w:numFmt w:val="bullet"/>
      <w:lvlText w:val=""/>
      <w:lvlJc w:val="left"/>
      <w:pPr>
        <w:ind w:left="5040" w:hanging="360"/>
      </w:pPr>
      <w:rPr>
        <w:rFonts w:ascii="Symbol" w:hAnsi="Symbol" w:hint="default"/>
      </w:rPr>
    </w:lvl>
    <w:lvl w:ilvl="7" w:tplc="8F683502">
      <w:start w:val="1"/>
      <w:numFmt w:val="bullet"/>
      <w:lvlText w:val="o"/>
      <w:lvlJc w:val="left"/>
      <w:pPr>
        <w:ind w:left="5760" w:hanging="360"/>
      </w:pPr>
      <w:rPr>
        <w:rFonts w:ascii="Courier New" w:hAnsi="Courier New" w:hint="default"/>
      </w:rPr>
    </w:lvl>
    <w:lvl w:ilvl="8" w:tplc="079664F8">
      <w:start w:val="1"/>
      <w:numFmt w:val="bullet"/>
      <w:lvlText w:val=""/>
      <w:lvlJc w:val="left"/>
      <w:pPr>
        <w:ind w:left="6480" w:hanging="360"/>
      </w:pPr>
      <w:rPr>
        <w:rFonts w:ascii="Wingdings" w:hAnsi="Wingdings" w:hint="default"/>
      </w:rPr>
    </w:lvl>
  </w:abstractNum>
  <w:abstractNum w:abstractNumId="7" w15:restartNumberingAfterBreak="0">
    <w:nsid w:val="19201859"/>
    <w:multiLevelType w:val="hybridMultilevel"/>
    <w:tmpl w:val="5FB07EA4"/>
    <w:lvl w:ilvl="0" w:tplc="08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BE379F3"/>
    <w:multiLevelType w:val="hybridMultilevel"/>
    <w:tmpl w:val="5CAE186C"/>
    <w:lvl w:ilvl="0" w:tplc="58D42C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54434F"/>
    <w:multiLevelType w:val="hybridMultilevel"/>
    <w:tmpl w:val="FFFFFFFF"/>
    <w:lvl w:ilvl="0" w:tplc="36C2F77C">
      <w:start w:val="1"/>
      <w:numFmt w:val="bullet"/>
      <w:lvlText w:val=""/>
      <w:lvlJc w:val="left"/>
      <w:pPr>
        <w:ind w:left="720" w:hanging="360"/>
      </w:pPr>
      <w:rPr>
        <w:rFonts w:ascii="Symbol" w:hAnsi="Symbol" w:hint="default"/>
      </w:rPr>
    </w:lvl>
    <w:lvl w:ilvl="1" w:tplc="F41A093C">
      <w:start w:val="1"/>
      <w:numFmt w:val="bullet"/>
      <w:lvlText w:val="o"/>
      <w:lvlJc w:val="left"/>
      <w:pPr>
        <w:ind w:left="1440" w:hanging="360"/>
      </w:pPr>
      <w:rPr>
        <w:rFonts w:ascii="Courier New" w:hAnsi="Courier New" w:hint="default"/>
      </w:rPr>
    </w:lvl>
    <w:lvl w:ilvl="2" w:tplc="8FB6BCDC">
      <w:start w:val="1"/>
      <w:numFmt w:val="bullet"/>
      <w:lvlText w:val=""/>
      <w:lvlJc w:val="left"/>
      <w:pPr>
        <w:ind w:left="2160" w:hanging="360"/>
      </w:pPr>
      <w:rPr>
        <w:rFonts w:ascii="Wingdings" w:hAnsi="Wingdings" w:hint="default"/>
      </w:rPr>
    </w:lvl>
    <w:lvl w:ilvl="3" w:tplc="C3A8B7F0">
      <w:start w:val="1"/>
      <w:numFmt w:val="bullet"/>
      <w:lvlText w:val=""/>
      <w:lvlJc w:val="left"/>
      <w:pPr>
        <w:ind w:left="2880" w:hanging="360"/>
      </w:pPr>
      <w:rPr>
        <w:rFonts w:ascii="Symbol" w:hAnsi="Symbol" w:hint="default"/>
      </w:rPr>
    </w:lvl>
    <w:lvl w:ilvl="4" w:tplc="F710CAFE">
      <w:start w:val="1"/>
      <w:numFmt w:val="bullet"/>
      <w:lvlText w:val="o"/>
      <w:lvlJc w:val="left"/>
      <w:pPr>
        <w:ind w:left="3600" w:hanging="360"/>
      </w:pPr>
      <w:rPr>
        <w:rFonts w:ascii="Courier New" w:hAnsi="Courier New" w:hint="default"/>
      </w:rPr>
    </w:lvl>
    <w:lvl w:ilvl="5" w:tplc="0B66B1BC">
      <w:start w:val="1"/>
      <w:numFmt w:val="bullet"/>
      <w:lvlText w:val=""/>
      <w:lvlJc w:val="left"/>
      <w:pPr>
        <w:ind w:left="4320" w:hanging="360"/>
      </w:pPr>
      <w:rPr>
        <w:rFonts w:ascii="Wingdings" w:hAnsi="Wingdings" w:hint="default"/>
      </w:rPr>
    </w:lvl>
    <w:lvl w:ilvl="6" w:tplc="1F8CA930">
      <w:start w:val="1"/>
      <w:numFmt w:val="bullet"/>
      <w:lvlText w:val=""/>
      <w:lvlJc w:val="left"/>
      <w:pPr>
        <w:ind w:left="5040" w:hanging="360"/>
      </w:pPr>
      <w:rPr>
        <w:rFonts w:ascii="Symbol" w:hAnsi="Symbol" w:hint="default"/>
      </w:rPr>
    </w:lvl>
    <w:lvl w:ilvl="7" w:tplc="3FD09FD8">
      <w:start w:val="1"/>
      <w:numFmt w:val="bullet"/>
      <w:lvlText w:val="o"/>
      <w:lvlJc w:val="left"/>
      <w:pPr>
        <w:ind w:left="5760" w:hanging="360"/>
      </w:pPr>
      <w:rPr>
        <w:rFonts w:ascii="Courier New" w:hAnsi="Courier New" w:hint="default"/>
      </w:rPr>
    </w:lvl>
    <w:lvl w:ilvl="8" w:tplc="A458409A">
      <w:start w:val="1"/>
      <w:numFmt w:val="bullet"/>
      <w:lvlText w:val=""/>
      <w:lvlJc w:val="left"/>
      <w:pPr>
        <w:ind w:left="6480" w:hanging="360"/>
      </w:pPr>
      <w:rPr>
        <w:rFonts w:ascii="Wingdings" w:hAnsi="Wingdings" w:hint="default"/>
      </w:rPr>
    </w:lvl>
  </w:abstractNum>
  <w:abstractNum w:abstractNumId="10" w15:restartNumberingAfterBreak="0">
    <w:nsid w:val="22A120F3"/>
    <w:multiLevelType w:val="hybridMultilevel"/>
    <w:tmpl w:val="6652B2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021895"/>
    <w:multiLevelType w:val="hybridMultilevel"/>
    <w:tmpl w:val="EE18A486"/>
    <w:lvl w:ilvl="0" w:tplc="C5E0D04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9A7FF1"/>
    <w:multiLevelType w:val="hybridMultilevel"/>
    <w:tmpl w:val="83F84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5B0D83"/>
    <w:multiLevelType w:val="hybridMultilevel"/>
    <w:tmpl w:val="0C90626C"/>
    <w:lvl w:ilvl="0" w:tplc="2082A74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4551AF"/>
    <w:multiLevelType w:val="hybridMultilevel"/>
    <w:tmpl w:val="18E45BA8"/>
    <w:lvl w:ilvl="0" w:tplc="306AA930">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1317DCD"/>
    <w:multiLevelType w:val="hybridMultilevel"/>
    <w:tmpl w:val="78107F94"/>
    <w:lvl w:ilvl="0" w:tplc="00BA165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D71BEB"/>
    <w:multiLevelType w:val="hybridMultilevel"/>
    <w:tmpl w:val="FFFFFFFF"/>
    <w:lvl w:ilvl="0" w:tplc="BB44C740">
      <w:start w:val="1"/>
      <w:numFmt w:val="bullet"/>
      <w:lvlText w:val=""/>
      <w:lvlJc w:val="left"/>
      <w:pPr>
        <w:ind w:left="720" w:hanging="360"/>
      </w:pPr>
      <w:rPr>
        <w:rFonts w:ascii="Symbol" w:hAnsi="Symbol" w:hint="default"/>
      </w:rPr>
    </w:lvl>
    <w:lvl w:ilvl="1" w:tplc="95A8BCFA">
      <w:start w:val="1"/>
      <w:numFmt w:val="bullet"/>
      <w:lvlText w:val="o"/>
      <w:lvlJc w:val="left"/>
      <w:pPr>
        <w:ind w:left="1440" w:hanging="360"/>
      </w:pPr>
      <w:rPr>
        <w:rFonts w:ascii="Courier New" w:hAnsi="Courier New" w:hint="default"/>
      </w:rPr>
    </w:lvl>
    <w:lvl w:ilvl="2" w:tplc="601ED43E">
      <w:start w:val="1"/>
      <w:numFmt w:val="bullet"/>
      <w:lvlText w:val=""/>
      <w:lvlJc w:val="left"/>
      <w:pPr>
        <w:ind w:left="2160" w:hanging="360"/>
      </w:pPr>
      <w:rPr>
        <w:rFonts w:ascii="Wingdings" w:hAnsi="Wingdings" w:hint="default"/>
      </w:rPr>
    </w:lvl>
    <w:lvl w:ilvl="3" w:tplc="F912DEFE">
      <w:start w:val="1"/>
      <w:numFmt w:val="bullet"/>
      <w:lvlText w:val=""/>
      <w:lvlJc w:val="left"/>
      <w:pPr>
        <w:ind w:left="2880" w:hanging="360"/>
      </w:pPr>
      <w:rPr>
        <w:rFonts w:ascii="Symbol" w:hAnsi="Symbol" w:hint="default"/>
      </w:rPr>
    </w:lvl>
    <w:lvl w:ilvl="4" w:tplc="5EE4DBDE">
      <w:start w:val="1"/>
      <w:numFmt w:val="bullet"/>
      <w:lvlText w:val="o"/>
      <w:lvlJc w:val="left"/>
      <w:pPr>
        <w:ind w:left="3600" w:hanging="360"/>
      </w:pPr>
      <w:rPr>
        <w:rFonts w:ascii="Courier New" w:hAnsi="Courier New" w:hint="default"/>
      </w:rPr>
    </w:lvl>
    <w:lvl w:ilvl="5" w:tplc="81A884BE">
      <w:start w:val="1"/>
      <w:numFmt w:val="bullet"/>
      <w:lvlText w:val=""/>
      <w:lvlJc w:val="left"/>
      <w:pPr>
        <w:ind w:left="4320" w:hanging="360"/>
      </w:pPr>
      <w:rPr>
        <w:rFonts w:ascii="Wingdings" w:hAnsi="Wingdings" w:hint="default"/>
      </w:rPr>
    </w:lvl>
    <w:lvl w:ilvl="6" w:tplc="F8F45124">
      <w:start w:val="1"/>
      <w:numFmt w:val="bullet"/>
      <w:lvlText w:val=""/>
      <w:lvlJc w:val="left"/>
      <w:pPr>
        <w:ind w:left="5040" w:hanging="360"/>
      </w:pPr>
      <w:rPr>
        <w:rFonts w:ascii="Symbol" w:hAnsi="Symbol" w:hint="default"/>
      </w:rPr>
    </w:lvl>
    <w:lvl w:ilvl="7" w:tplc="2552140A">
      <w:start w:val="1"/>
      <w:numFmt w:val="bullet"/>
      <w:lvlText w:val="o"/>
      <w:lvlJc w:val="left"/>
      <w:pPr>
        <w:ind w:left="5760" w:hanging="360"/>
      </w:pPr>
      <w:rPr>
        <w:rFonts w:ascii="Courier New" w:hAnsi="Courier New" w:hint="default"/>
      </w:rPr>
    </w:lvl>
    <w:lvl w:ilvl="8" w:tplc="288020FC">
      <w:start w:val="1"/>
      <w:numFmt w:val="bullet"/>
      <w:lvlText w:val=""/>
      <w:lvlJc w:val="left"/>
      <w:pPr>
        <w:ind w:left="6480" w:hanging="360"/>
      </w:pPr>
      <w:rPr>
        <w:rFonts w:ascii="Wingdings" w:hAnsi="Wingdings" w:hint="default"/>
      </w:rPr>
    </w:lvl>
  </w:abstractNum>
  <w:abstractNum w:abstractNumId="17" w15:restartNumberingAfterBreak="0">
    <w:nsid w:val="57CB44A2"/>
    <w:multiLevelType w:val="multilevel"/>
    <w:tmpl w:val="EACAFC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C9462CE"/>
    <w:multiLevelType w:val="hybridMultilevel"/>
    <w:tmpl w:val="736C5E40"/>
    <w:lvl w:ilvl="0" w:tplc="3E78E1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423B84"/>
    <w:multiLevelType w:val="hybridMultilevel"/>
    <w:tmpl w:val="AE429474"/>
    <w:lvl w:ilvl="0" w:tplc="1344817A">
      <w:start w:val="3"/>
      <w:numFmt w:val="bullet"/>
      <w:lvlText w:val="-"/>
      <w:lvlJc w:val="left"/>
      <w:pPr>
        <w:ind w:left="720" w:hanging="360"/>
      </w:pPr>
      <w:rPr>
        <w:rFonts w:ascii="Helvetica Neue" w:eastAsiaTheme="minorHAnsi" w:hAnsi="Helvetica Neue"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C749F3"/>
    <w:multiLevelType w:val="hybridMultilevel"/>
    <w:tmpl w:val="FFFFFFFF"/>
    <w:lvl w:ilvl="0" w:tplc="06BA78DA">
      <w:start w:val="1"/>
      <w:numFmt w:val="bullet"/>
      <w:lvlText w:val=""/>
      <w:lvlJc w:val="left"/>
      <w:pPr>
        <w:ind w:left="720" w:hanging="360"/>
      </w:pPr>
      <w:rPr>
        <w:rFonts w:ascii="Symbol" w:hAnsi="Symbol" w:hint="default"/>
      </w:rPr>
    </w:lvl>
    <w:lvl w:ilvl="1" w:tplc="D57A310E">
      <w:start w:val="1"/>
      <w:numFmt w:val="bullet"/>
      <w:lvlText w:val="o"/>
      <w:lvlJc w:val="left"/>
      <w:pPr>
        <w:ind w:left="1440" w:hanging="360"/>
      </w:pPr>
      <w:rPr>
        <w:rFonts w:ascii="Courier New" w:hAnsi="Courier New" w:hint="default"/>
      </w:rPr>
    </w:lvl>
    <w:lvl w:ilvl="2" w:tplc="2FF642B2">
      <w:start w:val="1"/>
      <w:numFmt w:val="bullet"/>
      <w:lvlText w:val=""/>
      <w:lvlJc w:val="left"/>
      <w:pPr>
        <w:ind w:left="2160" w:hanging="360"/>
      </w:pPr>
      <w:rPr>
        <w:rFonts w:ascii="Wingdings" w:hAnsi="Wingdings" w:hint="default"/>
      </w:rPr>
    </w:lvl>
    <w:lvl w:ilvl="3" w:tplc="150EFF90">
      <w:start w:val="1"/>
      <w:numFmt w:val="bullet"/>
      <w:lvlText w:val=""/>
      <w:lvlJc w:val="left"/>
      <w:pPr>
        <w:ind w:left="2880" w:hanging="360"/>
      </w:pPr>
      <w:rPr>
        <w:rFonts w:ascii="Symbol" w:hAnsi="Symbol" w:hint="default"/>
      </w:rPr>
    </w:lvl>
    <w:lvl w:ilvl="4" w:tplc="DE3C2218">
      <w:start w:val="1"/>
      <w:numFmt w:val="bullet"/>
      <w:lvlText w:val="o"/>
      <w:lvlJc w:val="left"/>
      <w:pPr>
        <w:ind w:left="3600" w:hanging="360"/>
      </w:pPr>
      <w:rPr>
        <w:rFonts w:ascii="Courier New" w:hAnsi="Courier New" w:hint="default"/>
      </w:rPr>
    </w:lvl>
    <w:lvl w:ilvl="5" w:tplc="59F8F53A">
      <w:start w:val="1"/>
      <w:numFmt w:val="bullet"/>
      <w:lvlText w:val=""/>
      <w:lvlJc w:val="left"/>
      <w:pPr>
        <w:ind w:left="4320" w:hanging="360"/>
      </w:pPr>
      <w:rPr>
        <w:rFonts w:ascii="Wingdings" w:hAnsi="Wingdings" w:hint="default"/>
      </w:rPr>
    </w:lvl>
    <w:lvl w:ilvl="6" w:tplc="6980C892">
      <w:start w:val="1"/>
      <w:numFmt w:val="bullet"/>
      <w:lvlText w:val=""/>
      <w:lvlJc w:val="left"/>
      <w:pPr>
        <w:ind w:left="5040" w:hanging="360"/>
      </w:pPr>
      <w:rPr>
        <w:rFonts w:ascii="Symbol" w:hAnsi="Symbol" w:hint="default"/>
      </w:rPr>
    </w:lvl>
    <w:lvl w:ilvl="7" w:tplc="3798158C">
      <w:start w:val="1"/>
      <w:numFmt w:val="bullet"/>
      <w:lvlText w:val="o"/>
      <w:lvlJc w:val="left"/>
      <w:pPr>
        <w:ind w:left="5760" w:hanging="360"/>
      </w:pPr>
      <w:rPr>
        <w:rFonts w:ascii="Courier New" w:hAnsi="Courier New" w:hint="default"/>
      </w:rPr>
    </w:lvl>
    <w:lvl w:ilvl="8" w:tplc="E01E6912">
      <w:start w:val="1"/>
      <w:numFmt w:val="bullet"/>
      <w:lvlText w:val=""/>
      <w:lvlJc w:val="left"/>
      <w:pPr>
        <w:ind w:left="6480" w:hanging="360"/>
      </w:pPr>
      <w:rPr>
        <w:rFonts w:ascii="Wingdings" w:hAnsi="Wingdings" w:hint="default"/>
      </w:rPr>
    </w:lvl>
  </w:abstractNum>
  <w:abstractNum w:abstractNumId="21" w15:restartNumberingAfterBreak="0">
    <w:nsid w:val="728F2379"/>
    <w:multiLevelType w:val="hybridMultilevel"/>
    <w:tmpl w:val="25D01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8F5A7F"/>
    <w:multiLevelType w:val="hybridMultilevel"/>
    <w:tmpl w:val="FFFFFFFF"/>
    <w:lvl w:ilvl="0" w:tplc="0B66BE10">
      <w:start w:val="1"/>
      <w:numFmt w:val="bullet"/>
      <w:lvlText w:val=""/>
      <w:lvlJc w:val="left"/>
      <w:pPr>
        <w:ind w:left="720" w:hanging="360"/>
      </w:pPr>
      <w:rPr>
        <w:rFonts w:ascii="Symbol" w:hAnsi="Symbol" w:hint="default"/>
      </w:rPr>
    </w:lvl>
    <w:lvl w:ilvl="1" w:tplc="130CF6F8">
      <w:start w:val="1"/>
      <w:numFmt w:val="bullet"/>
      <w:lvlText w:val="o"/>
      <w:lvlJc w:val="left"/>
      <w:pPr>
        <w:ind w:left="1440" w:hanging="360"/>
      </w:pPr>
      <w:rPr>
        <w:rFonts w:ascii="Courier New" w:hAnsi="Courier New" w:hint="default"/>
      </w:rPr>
    </w:lvl>
    <w:lvl w:ilvl="2" w:tplc="34C6220C">
      <w:start w:val="1"/>
      <w:numFmt w:val="bullet"/>
      <w:lvlText w:val=""/>
      <w:lvlJc w:val="left"/>
      <w:pPr>
        <w:ind w:left="2160" w:hanging="360"/>
      </w:pPr>
      <w:rPr>
        <w:rFonts w:ascii="Wingdings" w:hAnsi="Wingdings" w:hint="default"/>
      </w:rPr>
    </w:lvl>
    <w:lvl w:ilvl="3" w:tplc="83B40FEC">
      <w:start w:val="1"/>
      <w:numFmt w:val="bullet"/>
      <w:lvlText w:val=""/>
      <w:lvlJc w:val="left"/>
      <w:pPr>
        <w:ind w:left="2880" w:hanging="360"/>
      </w:pPr>
      <w:rPr>
        <w:rFonts w:ascii="Symbol" w:hAnsi="Symbol" w:hint="default"/>
      </w:rPr>
    </w:lvl>
    <w:lvl w:ilvl="4" w:tplc="4CC23D90">
      <w:start w:val="1"/>
      <w:numFmt w:val="bullet"/>
      <w:lvlText w:val="o"/>
      <w:lvlJc w:val="left"/>
      <w:pPr>
        <w:ind w:left="3600" w:hanging="360"/>
      </w:pPr>
      <w:rPr>
        <w:rFonts w:ascii="Courier New" w:hAnsi="Courier New" w:hint="default"/>
      </w:rPr>
    </w:lvl>
    <w:lvl w:ilvl="5" w:tplc="0C94E328">
      <w:start w:val="1"/>
      <w:numFmt w:val="bullet"/>
      <w:lvlText w:val=""/>
      <w:lvlJc w:val="left"/>
      <w:pPr>
        <w:ind w:left="4320" w:hanging="360"/>
      </w:pPr>
      <w:rPr>
        <w:rFonts w:ascii="Wingdings" w:hAnsi="Wingdings" w:hint="default"/>
      </w:rPr>
    </w:lvl>
    <w:lvl w:ilvl="6" w:tplc="1FB4B9E8">
      <w:start w:val="1"/>
      <w:numFmt w:val="bullet"/>
      <w:lvlText w:val=""/>
      <w:lvlJc w:val="left"/>
      <w:pPr>
        <w:ind w:left="5040" w:hanging="360"/>
      </w:pPr>
      <w:rPr>
        <w:rFonts w:ascii="Symbol" w:hAnsi="Symbol" w:hint="default"/>
      </w:rPr>
    </w:lvl>
    <w:lvl w:ilvl="7" w:tplc="6A5E181C">
      <w:start w:val="1"/>
      <w:numFmt w:val="bullet"/>
      <w:lvlText w:val="o"/>
      <w:lvlJc w:val="left"/>
      <w:pPr>
        <w:ind w:left="5760" w:hanging="360"/>
      </w:pPr>
      <w:rPr>
        <w:rFonts w:ascii="Courier New" w:hAnsi="Courier New" w:hint="default"/>
      </w:rPr>
    </w:lvl>
    <w:lvl w:ilvl="8" w:tplc="3830D3E0">
      <w:start w:val="1"/>
      <w:numFmt w:val="bullet"/>
      <w:lvlText w:val=""/>
      <w:lvlJc w:val="left"/>
      <w:pPr>
        <w:ind w:left="6480" w:hanging="360"/>
      </w:pPr>
      <w:rPr>
        <w:rFonts w:ascii="Wingdings" w:hAnsi="Wingdings" w:hint="default"/>
      </w:rPr>
    </w:lvl>
  </w:abstractNum>
  <w:abstractNum w:abstractNumId="23" w15:restartNumberingAfterBreak="0">
    <w:nsid w:val="76284230"/>
    <w:multiLevelType w:val="hybridMultilevel"/>
    <w:tmpl w:val="FFFFFFFF"/>
    <w:lvl w:ilvl="0" w:tplc="344A83F6">
      <w:start w:val="1"/>
      <w:numFmt w:val="bullet"/>
      <w:lvlText w:val=""/>
      <w:lvlJc w:val="left"/>
      <w:pPr>
        <w:ind w:left="720" w:hanging="360"/>
      </w:pPr>
      <w:rPr>
        <w:rFonts w:ascii="Symbol" w:hAnsi="Symbol" w:hint="default"/>
      </w:rPr>
    </w:lvl>
    <w:lvl w:ilvl="1" w:tplc="1DFEF342">
      <w:start w:val="1"/>
      <w:numFmt w:val="bullet"/>
      <w:lvlText w:val="o"/>
      <w:lvlJc w:val="left"/>
      <w:pPr>
        <w:ind w:left="1440" w:hanging="360"/>
      </w:pPr>
      <w:rPr>
        <w:rFonts w:ascii="Courier New" w:hAnsi="Courier New" w:hint="default"/>
      </w:rPr>
    </w:lvl>
    <w:lvl w:ilvl="2" w:tplc="CB8A274A">
      <w:start w:val="1"/>
      <w:numFmt w:val="bullet"/>
      <w:lvlText w:val=""/>
      <w:lvlJc w:val="left"/>
      <w:pPr>
        <w:ind w:left="2160" w:hanging="360"/>
      </w:pPr>
      <w:rPr>
        <w:rFonts w:ascii="Wingdings" w:hAnsi="Wingdings" w:hint="default"/>
      </w:rPr>
    </w:lvl>
    <w:lvl w:ilvl="3" w:tplc="CEA2D2AA">
      <w:start w:val="1"/>
      <w:numFmt w:val="bullet"/>
      <w:lvlText w:val=""/>
      <w:lvlJc w:val="left"/>
      <w:pPr>
        <w:ind w:left="2880" w:hanging="360"/>
      </w:pPr>
      <w:rPr>
        <w:rFonts w:ascii="Symbol" w:hAnsi="Symbol" w:hint="default"/>
      </w:rPr>
    </w:lvl>
    <w:lvl w:ilvl="4" w:tplc="3B22E790">
      <w:start w:val="1"/>
      <w:numFmt w:val="bullet"/>
      <w:lvlText w:val="o"/>
      <w:lvlJc w:val="left"/>
      <w:pPr>
        <w:ind w:left="3600" w:hanging="360"/>
      </w:pPr>
      <w:rPr>
        <w:rFonts w:ascii="Courier New" w:hAnsi="Courier New" w:hint="default"/>
      </w:rPr>
    </w:lvl>
    <w:lvl w:ilvl="5" w:tplc="4350A1A2">
      <w:start w:val="1"/>
      <w:numFmt w:val="bullet"/>
      <w:lvlText w:val=""/>
      <w:lvlJc w:val="left"/>
      <w:pPr>
        <w:ind w:left="4320" w:hanging="360"/>
      </w:pPr>
      <w:rPr>
        <w:rFonts w:ascii="Wingdings" w:hAnsi="Wingdings" w:hint="default"/>
      </w:rPr>
    </w:lvl>
    <w:lvl w:ilvl="6" w:tplc="69C4F096">
      <w:start w:val="1"/>
      <w:numFmt w:val="bullet"/>
      <w:lvlText w:val=""/>
      <w:lvlJc w:val="left"/>
      <w:pPr>
        <w:ind w:left="5040" w:hanging="360"/>
      </w:pPr>
      <w:rPr>
        <w:rFonts w:ascii="Symbol" w:hAnsi="Symbol" w:hint="default"/>
      </w:rPr>
    </w:lvl>
    <w:lvl w:ilvl="7" w:tplc="32D0C8DC">
      <w:start w:val="1"/>
      <w:numFmt w:val="bullet"/>
      <w:lvlText w:val="o"/>
      <w:lvlJc w:val="left"/>
      <w:pPr>
        <w:ind w:left="5760" w:hanging="360"/>
      </w:pPr>
      <w:rPr>
        <w:rFonts w:ascii="Courier New" w:hAnsi="Courier New" w:hint="default"/>
      </w:rPr>
    </w:lvl>
    <w:lvl w:ilvl="8" w:tplc="5B3C878C">
      <w:start w:val="1"/>
      <w:numFmt w:val="bullet"/>
      <w:lvlText w:val=""/>
      <w:lvlJc w:val="left"/>
      <w:pPr>
        <w:ind w:left="6480" w:hanging="360"/>
      </w:pPr>
      <w:rPr>
        <w:rFonts w:ascii="Wingdings" w:hAnsi="Wingdings" w:hint="default"/>
      </w:rPr>
    </w:lvl>
  </w:abstractNum>
  <w:abstractNum w:abstractNumId="24" w15:restartNumberingAfterBreak="0">
    <w:nsid w:val="7B21FFB4"/>
    <w:multiLevelType w:val="hybridMultilevel"/>
    <w:tmpl w:val="FFFFFFFF"/>
    <w:lvl w:ilvl="0" w:tplc="BA248060">
      <w:start w:val="1"/>
      <w:numFmt w:val="bullet"/>
      <w:lvlText w:val=""/>
      <w:lvlJc w:val="left"/>
      <w:pPr>
        <w:ind w:left="720" w:hanging="360"/>
      </w:pPr>
      <w:rPr>
        <w:rFonts w:ascii="Symbol" w:hAnsi="Symbol" w:hint="default"/>
      </w:rPr>
    </w:lvl>
    <w:lvl w:ilvl="1" w:tplc="5BCAE946">
      <w:start w:val="1"/>
      <w:numFmt w:val="bullet"/>
      <w:lvlText w:val="o"/>
      <w:lvlJc w:val="left"/>
      <w:pPr>
        <w:ind w:left="1440" w:hanging="360"/>
      </w:pPr>
      <w:rPr>
        <w:rFonts w:ascii="Courier New" w:hAnsi="Courier New" w:hint="default"/>
      </w:rPr>
    </w:lvl>
    <w:lvl w:ilvl="2" w:tplc="D69CB69E">
      <w:start w:val="1"/>
      <w:numFmt w:val="bullet"/>
      <w:lvlText w:val=""/>
      <w:lvlJc w:val="left"/>
      <w:pPr>
        <w:ind w:left="2160" w:hanging="360"/>
      </w:pPr>
      <w:rPr>
        <w:rFonts w:ascii="Wingdings" w:hAnsi="Wingdings" w:hint="default"/>
      </w:rPr>
    </w:lvl>
    <w:lvl w:ilvl="3" w:tplc="48741898">
      <w:start w:val="1"/>
      <w:numFmt w:val="bullet"/>
      <w:lvlText w:val=""/>
      <w:lvlJc w:val="left"/>
      <w:pPr>
        <w:ind w:left="2880" w:hanging="360"/>
      </w:pPr>
      <w:rPr>
        <w:rFonts w:ascii="Symbol" w:hAnsi="Symbol" w:hint="default"/>
      </w:rPr>
    </w:lvl>
    <w:lvl w:ilvl="4" w:tplc="BFBC498A">
      <w:start w:val="1"/>
      <w:numFmt w:val="bullet"/>
      <w:lvlText w:val="o"/>
      <w:lvlJc w:val="left"/>
      <w:pPr>
        <w:ind w:left="3600" w:hanging="360"/>
      </w:pPr>
      <w:rPr>
        <w:rFonts w:ascii="Courier New" w:hAnsi="Courier New" w:hint="default"/>
      </w:rPr>
    </w:lvl>
    <w:lvl w:ilvl="5" w:tplc="9A36AB36">
      <w:start w:val="1"/>
      <w:numFmt w:val="bullet"/>
      <w:lvlText w:val=""/>
      <w:lvlJc w:val="left"/>
      <w:pPr>
        <w:ind w:left="4320" w:hanging="360"/>
      </w:pPr>
      <w:rPr>
        <w:rFonts w:ascii="Wingdings" w:hAnsi="Wingdings" w:hint="default"/>
      </w:rPr>
    </w:lvl>
    <w:lvl w:ilvl="6" w:tplc="DA6CFB18">
      <w:start w:val="1"/>
      <w:numFmt w:val="bullet"/>
      <w:lvlText w:val=""/>
      <w:lvlJc w:val="left"/>
      <w:pPr>
        <w:ind w:left="5040" w:hanging="360"/>
      </w:pPr>
      <w:rPr>
        <w:rFonts w:ascii="Symbol" w:hAnsi="Symbol" w:hint="default"/>
      </w:rPr>
    </w:lvl>
    <w:lvl w:ilvl="7" w:tplc="594C4A72">
      <w:start w:val="1"/>
      <w:numFmt w:val="bullet"/>
      <w:lvlText w:val="o"/>
      <w:lvlJc w:val="left"/>
      <w:pPr>
        <w:ind w:left="5760" w:hanging="360"/>
      </w:pPr>
      <w:rPr>
        <w:rFonts w:ascii="Courier New" w:hAnsi="Courier New" w:hint="default"/>
      </w:rPr>
    </w:lvl>
    <w:lvl w:ilvl="8" w:tplc="7048FAF6">
      <w:start w:val="1"/>
      <w:numFmt w:val="bullet"/>
      <w:lvlText w:val=""/>
      <w:lvlJc w:val="left"/>
      <w:pPr>
        <w:ind w:left="6480" w:hanging="360"/>
      </w:pPr>
      <w:rPr>
        <w:rFonts w:ascii="Wingdings" w:hAnsi="Wingdings" w:hint="default"/>
      </w:rPr>
    </w:lvl>
  </w:abstractNum>
  <w:abstractNum w:abstractNumId="25" w15:restartNumberingAfterBreak="0">
    <w:nsid w:val="7B8FFD66"/>
    <w:multiLevelType w:val="hybridMultilevel"/>
    <w:tmpl w:val="FFFFFFFF"/>
    <w:lvl w:ilvl="0" w:tplc="94D8C3F6">
      <w:start w:val="1"/>
      <w:numFmt w:val="bullet"/>
      <w:lvlText w:val=""/>
      <w:lvlJc w:val="left"/>
      <w:pPr>
        <w:ind w:left="720" w:hanging="360"/>
      </w:pPr>
      <w:rPr>
        <w:rFonts w:ascii="Symbol" w:hAnsi="Symbol" w:hint="default"/>
      </w:rPr>
    </w:lvl>
    <w:lvl w:ilvl="1" w:tplc="45A06058">
      <w:start w:val="1"/>
      <w:numFmt w:val="bullet"/>
      <w:lvlText w:val="o"/>
      <w:lvlJc w:val="left"/>
      <w:pPr>
        <w:ind w:left="1440" w:hanging="360"/>
      </w:pPr>
      <w:rPr>
        <w:rFonts w:ascii="Courier New" w:hAnsi="Courier New" w:hint="default"/>
      </w:rPr>
    </w:lvl>
    <w:lvl w:ilvl="2" w:tplc="6C628090">
      <w:start w:val="1"/>
      <w:numFmt w:val="bullet"/>
      <w:lvlText w:val=""/>
      <w:lvlJc w:val="left"/>
      <w:pPr>
        <w:ind w:left="2160" w:hanging="360"/>
      </w:pPr>
      <w:rPr>
        <w:rFonts w:ascii="Wingdings" w:hAnsi="Wingdings" w:hint="default"/>
      </w:rPr>
    </w:lvl>
    <w:lvl w:ilvl="3" w:tplc="B97C4958">
      <w:start w:val="1"/>
      <w:numFmt w:val="bullet"/>
      <w:lvlText w:val=""/>
      <w:lvlJc w:val="left"/>
      <w:pPr>
        <w:ind w:left="2880" w:hanging="360"/>
      </w:pPr>
      <w:rPr>
        <w:rFonts w:ascii="Symbol" w:hAnsi="Symbol" w:hint="default"/>
      </w:rPr>
    </w:lvl>
    <w:lvl w:ilvl="4" w:tplc="10BA0F26">
      <w:start w:val="1"/>
      <w:numFmt w:val="bullet"/>
      <w:lvlText w:val="o"/>
      <w:lvlJc w:val="left"/>
      <w:pPr>
        <w:ind w:left="3600" w:hanging="360"/>
      </w:pPr>
      <w:rPr>
        <w:rFonts w:ascii="Courier New" w:hAnsi="Courier New" w:hint="default"/>
      </w:rPr>
    </w:lvl>
    <w:lvl w:ilvl="5" w:tplc="65106F74">
      <w:start w:val="1"/>
      <w:numFmt w:val="bullet"/>
      <w:lvlText w:val=""/>
      <w:lvlJc w:val="left"/>
      <w:pPr>
        <w:ind w:left="4320" w:hanging="360"/>
      </w:pPr>
      <w:rPr>
        <w:rFonts w:ascii="Wingdings" w:hAnsi="Wingdings" w:hint="default"/>
      </w:rPr>
    </w:lvl>
    <w:lvl w:ilvl="6" w:tplc="14D2FFFA">
      <w:start w:val="1"/>
      <w:numFmt w:val="bullet"/>
      <w:lvlText w:val=""/>
      <w:lvlJc w:val="left"/>
      <w:pPr>
        <w:ind w:left="5040" w:hanging="360"/>
      </w:pPr>
      <w:rPr>
        <w:rFonts w:ascii="Symbol" w:hAnsi="Symbol" w:hint="default"/>
      </w:rPr>
    </w:lvl>
    <w:lvl w:ilvl="7" w:tplc="DAC8A298">
      <w:start w:val="1"/>
      <w:numFmt w:val="bullet"/>
      <w:lvlText w:val="o"/>
      <w:lvlJc w:val="left"/>
      <w:pPr>
        <w:ind w:left="5760" w:hanging="360"/>
      </w:pPr>
      <w:rPr>
        <w:rFonts w:ascii="Courier New" w:hAnsi="Courier New" w:hint="default"/>
      </w:rPr>
    </w:lvl>
    <w:lvl w:ilvl="8" w:tplc="3A623E72">
      <w:start w:val="1"/>
      <w:numFmt w:val="bullet"/>
      <w:lvlText w:val=""/>
      <w:lvlJc w:val="left"/>
      <w:pPr>
        <w:ind w:left="6480" w:hanging="360"/>
      </w:pPr>
      <w:rPr>
        <w:rFonts w:ascii="Wingdings" w:hAnsi="Wingdings" w:hint="default"/>
      </w:rPr>
    </w:lvl>
  </w:abstractNum>
  <w:num w:numId="1">
    <w:abstractNumId w:val="23"/>
  </w:num>
  <w:num w:numId="2">
    <w:abstractNumId w:val="4"/>
  </w:num>
  <w:num w:numId="3">
    <w:abstractNumId w:val="9"/>
  </w:num>
  <w:num w:numId="4">
    <w:abstractNumId w:val="20"/>
  </w:num>
  <w:num w:numId="5">
    <w:abstractNumId w:val="25"/>
  </w:num>
  <w:num w:numId="6">
    <w:abstractNumId w:val="16"/>
  </w:num>
  <w:num w:numId="7">
    <w:abstractNumId w:val="0"/>
  </w:num>
  <w:num w:numId="8">
    <w:abstractNumId w:val="1"/>
  </w:num>
  <w:num w:numId="9">
    <w:abstractNumId w:val="24"/>
  </w:num>
  <w:num w:numId="10">
    <w:abstractNumId w:val="6"/>
  </w:num>
  <w:num w:numId="11">
    <w:abstractNumId w:val="22"/>
  </w:num>
  <w:num w:numId="12">
    <w:abstractNumId w:val="3"/>
  </w:num>
  <w:num w:numId="13">
    <w:abstractNumId w:val="13"/>
  </w:num>
  <w:num w:numId="14">
    <w:abstractNumId w:val="2"/>
  </w:num>
  <w:num w:numId="15">
    <w:abstractNumId w:val="11"/>
  </w:num>
  <w:num w:numId="16">
    <w:abstractNumId w:val="18"/>
  </w:num>
  <w:num w:numId="17">
    <w:abstractNumId w:val="17"/>
  </w:num>
  <w:num w:numId="18">
    <w:abstractNumId w:val="12"/>
  </w:num>
  <w:num w:numId="19">
    <w:abstractNumId w:val="5"/>
  </w:num>
  <w:num w:numId="20">
    <w:abstractNumId w:val="15"/>
  </w:num>
  <w:num w:numId="21">
    <w:abstractNumId w:val="19"/>
  </w:num>
  <w:num w:numId="22">
    <w:abstractNumId w:val="21"/>
  </w:num>
  <w:num w:numId="23">
    <w:abstractNumId w:val="8"/>
  </w:num>
  <w:num w:numId="24">
    <w:abstractNumId w:val="7"/>
  </w:num>
  <w:num w:numId="25">
    <w:abstractNumId w:val="10"/>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52D"/>
    <w:rsid w:val="00004EC2"/>
    <w:rsid w:val="0001045E"/>
    <w:rsid w:val="00010B8D"/>
    <w:rsid w:val="0001320D"/>
    <w:rsid w:val="00013992"/>
    <w:rsid w:val="00014192"/>
    <w:rsid w:val="0001666C"/>
    <w:rsid w:val="00016CC0"/>
    <w:rsid w:val="0001758F"/>
    <w:rsid w:val="00020F73"/>
    <w:rsid w:val="00021D7F"/>
    <w:rsid w:val="000232F8"/>
    <w:rsid w:val="00023419"/>
    <w:rsid w:val="000266CC"/>
    <w:rsid w:val="000310FB"/>
    <w:rsid w:val="0003270A"/>
    <w:rsid w:val="00033C78"/>
    <w:rsid w:val="00034A24"/>
    <w:rsid w:val="00036488"/>
    <w:rsid w:val="000371B4"/>
    <w:rsid w:val="000372FF"/>
    <w:rsid w:val="00041B03"/>
    <w:rsid w:val="00041DF3"/>
    <w:rsid w:val="00045D4A"/>
    <w:rsid w:val="000578C5"/>
    <w:rsid w:val="000607E4"/>
    <w:rsid w:val="000624B5"/>
    <w:rsid w:val="0006461D"/>
    <w:rsid w:val="000662B1"/>
    <w:rsid w:val="0006664E"/>
    <w:rsid w:val="00074915"/>
    <w:rsid w:val="00077C1F"/>
    <w:rsid w:val="00082377"/>
    <w:rsid w:val="000840F0"/>
    <w:rsid w:val="000873A2"/>
    <w:rsid w:val="00087999"/>
    <w:rsid w:val="00087A9B"/>
    <w:rsid w:val="00087AFA"/>
    <w:rsid w:val="00091E13"/>
    <w:rsid w:val="00095F69"/>
    <w:rsid w:val="000968D5"/>
    <w:rsid w:val="000A1B8B"/>
    <w:rsid w:val="000A2C9E"/>
    <w:rsid w:val="000A5228"/>
    <w:rsid w:val="000B4598"/>
    <w:rsid w:val="000B5CDB"/>
    <w:rsid w:val="000B733C"/>
    <w:rsid w:val="000C027B"/>
    <w:rsid w:val="000C0FBA"/>
    <w:rsid w:val="000C160E"/>
    <w:rsid w:val="000C3AE9"/>
    <w:rsid w:val="000D054A"/>
    <w:rsid w:val="000D104A"/>
    <w:rsid w:val="000E0D19"/>
    <w:rsid w:val="000F2F80"/>
    <w:rsid w:val="00101B87"/>
    <w:rsid w:val="001060EA"/>
    <w:rsid w:val="00107ED0"/>
    <w:rsid w:val="0011047D"/>
    <w:rsid w:val="001123E8"/>
    <w:rsid w:val="00112B25"/>
    <w:rsid w:val="00112E46"/>
    <w:rsid w:val="001134FC"/>
    <w:rsid w:val="0011624C"/>
    <w:rsid w:val="00117316"/>
    <w:rsid w:val="00122335"/>
    <w:rsid w:val="001231BB"/>
    <w:rsid w:val="001236DD"/>
    <w:rsid w:val="00125561"/>
    <w:rsid w:val="001260DD"/>
    <w:rsid w:val="00127927"/>
    <w:rsid w:val="00127D34"/>
    <w:rsid w:val="0013250C"/>
    <w:rsid w:val="0013417D"/>
    <w:rsid w:val="00136DF9"/>
    <w:rsid w:val="00140E38"/>
    <w:rsid w:val="00141E1B"/>
    <w:rsid w:val="00154DAF"/>
    <w:rsid w:val="00155179"/>
    <w:rsid w:val="00156D4E"/>
    <w:rsid w:val="001570BA"/>
    <w:rsid w:val="001673D1"/>
    <w:rsid w:val="00176389"/>
    <w:rsid w:val="001776E7"/>
    <w:rsid w:val="001805D1"/>
    <w:rsid w:val="00186425"/>
    <w:rsid w:val="0018702B"/>
    <w:rsid w:val="001909A1"/>
    <w:rsid w:val="00191C07"/>
    <w:rsid w:val="00195D9A"/>
    <w:rsid w:val="001960E1"/>
    <w:rsid w:val="00196CC7"/>
    <w:rsid w:val="00196D5A"/>
    <w:rsid w:val="00196FA2"/>
    <w:rsid w:val="001A4CBF"/>
    <w:rsid w:val="001A503E"/>
    <w:rsid w:val="001B1B8B"/>
    <w:rsid w:val="001B3ACC"/>
    <w:rsid w:val="001C08E1"/>
    <w:rsid w:val="001C16C0"/>
    <w:rsid w:val="001C2FDF"/>
    <w:rsid w:val="001D14C0"/>
    <w:rsid w:val="001E0DC4"/>
    <w:rsid w:val="001E2A80"/>
    <w:rsid w:val="001E38CD"/>
    <w:rsid w:val="001E6D1B"/>
    <w:rsid w:val="001F035E"/>
    <w:rsid w:val="001F2329"/>
    <w:rsid w:val="001F6376"/>
    <w:rsid w:val="001F6C39"/>
    <w:rsid w:val="00200DFD"/>
    <w:rsid w:val="00201DC9"/>
    <w:rsid w:val="00204CE3"/>
    <w:rsid w:val="0020666C"/>
    <w:rsid w:val="00207CAA"/>
    <w:rsid w:val="00210479"/>
    <w:rsid w:val="00210DC3"/>
    <w:rsid w:val="00214086"/>
    <w:rsid w:val="00220215"/>
    <w:rsid w:val="00220720"/>
    <w:rsid w:val="00223846"/>
    <w:rsid w:val="00223B11"/>
    <w:rsid w:val="00226E92"/>
    <w:rsid w:val="00235816"/>
    <w:rsid w:val="002372D7"/>
    <w:rsid w:val="00241396"/>
    <w:rsid w:val="0024268A"/>
    <w:rsid w:val="00251385"/>
    <w:rsid w:val="00253972"/>
    <w:rsid w:val="0025637A"/>
    <w:rsid w:val="00257235"/>
    <w:rsid w:val="00262144"/>
    <w:rsid w:val="002623A3"/>
    <w:rsid w:val="00265D86"/>
    <w:rsid w:val="002665D6"/>
    <w:rsid w:val="0027467E"/>
    <w:rsid w:val="0027663E"/>
    <w:rsid w:val="002810F0"/>
    <w:rsid w:val="00281CC1"/>
    <w:rsid w:val="002828F9"/>
    <w:rsid w:val="00282C8F"/>
    <w:rsid w:val="00284AED"/>
    <w:rsid w:val="0028619B"/>
    <w:rsid w:val="0029471D"/>
    <w:rsid w:val="00294C89"/>
    <w:rsid w:val="00297932"/>
    <w:rsid w:val="002A0BF4"/>
    <w:rsid w:val="002A11FD"/>
    <w:rsid w:val="002A129F"/>
    <w:rsid w:val="002A3E6A"/>
    <w:rsid w:val="002A5CAF"/>
    <w:rsid w:val="002A6967"/>
    <w:rsid w:val="002B15E4"/>
    <w:rsid w:val="002C68F6"/>
    <w:rsid w:val="002D58E4"/>
    <w:rsid w:val="002D652D"/>
    <w:rsid w:val="002EE4D1"/>
    <w:rsid w:val="002F3507"/>
    <w:rsid w:val="002F58C5"/>
    <w:rsid w:val="002F6F29"/>
    <w:rsid w:val="002F6FC3"/>
    <w:rsid w:val="00300EB3"/>
    <w:rsid w:val="00301C85"/>
    <w:rsid w:val="003050B1"/>
    <w:rsid w:val="00307D08"/>
    <w:rsid w:val="00314478"/>
    <w:rsid w:val="00314714"/>
    <w:rsid w:val="00315C4F"/>
    <w:rsid w:val="00324B4D"/>
    <w:rsid w:val="00325EE2"/>
    <w:rsid w:val="00334E87"/>
    <w:rsid w:val="003419CF"/>
    <w:rsid w:val="0034372B"/>
    <w:rsid w:val="0034406D"/>
    <w:rsid w:val="003475F7"/>
    <w:rsid w:val="003503EC"/>
    <w:rsid w:val="00351E7F"/>
    <w:rsid w:val="00352660"/>
    <w:rsid w:val="00356CB9"/>
    <w:rsid w:val="003613F6"/>
    <w:rsid w:val="00390834"/>
    <w:rsid w:val="00390E48"/>
    <w:rsid w:val="00391A62"/>
    <w:rsid w:val="00395A1F"/>
    <w:rsid w:val="00395AE6"/>
    <w:rsid w:val="003970F7"/>
    <w:rsid w:val="003A122C"/>
    <w:rsid w:val="003B1378"/>
    <w:rsid w:val="003B21E8"/>
    <w:rsid w:val="003B6BFB"/>
    <w:rsid w:val="003C0801"/>
    <w:rsid w:val="003D54B4"/>
    <w:rsid w:val="003D675E"/>
    <w:rsid w:val="003D72A5"/>
    <w:rsid w:val="003E2596"/>
    <w:rsid w:val="003E37F5"/>
    <w:rsid w:val="003E4A02"/>
    <w:rsid w:val="003E4B7C"/>
    <w:rsid w:val="003E4CE9"/>
    <w:rsid w:val="003E7B21"/>
    <w:rsid w:val="003F019B"/>
    <w:rsid w:val="003F73C9"/>
    <w:rsid w:val="00402EF5"/>
    <w:rsid w:val="00403540"/>
    <w:rsid w:val="00403B1C"/>
    <w:rsid w:val="00403E29"/>
    <w:rsid w:val="004041FB"/>
    <w:rsid w:val="00405953"/>
    <w:rsid w:val="004067A2"/>
    <w:rsid w:val="004128F8"/>
    <w:rsid w:val="00417414"/>
    <w:rsid w:val="004201CD"/>
    <w:rsid w:val="0042233B"/>
    <w:rsid w:val="00426E1F"/>
    <w:rsid w:val="004290E4"/>
    <w:rsid w:val="00430514"/>
    <w:rsid w:val="004319CB"/>
    <w:rsid w:val="00434E47"/>
    <w:rsid w:val="004360B0"/>
    <w:rsid w:val="00437205"/>
    <w:rsid w:val="004374D6"/>
    <w:rsid w:val="00442E03"/>
    <w:rsid w:val="0044594A"/>
    <w:rsid w:val="00446282"/>
    <w:rsid w:val="004474A6"/>
    <w:rsid w:val="004477DD"/>
    <w:rsid w:val="00447ADA"/>
    <w:rsid w:val="0045106F"/>
    <w:rsid w:val="00456336"/>
    <w:rsid w:val="004576E6"/>
    <w:rsid w:val="004632DD"/>
    <w:rsid w:val="0046427C"/>
    <w:rsid w:val="00464463"/>
    <w:rsid w:val="00464746"/>
    <w:rsid w:val="0047326F"/>
    <w:rsid w:val="00475065"/>
    <w:rsid w:val="00477090"/>
    <w:rsid w:val="00483557"/>
    <w:rsid w:val="004845BF"/>
    <w:rsid w:val="00484AF2"/>
    <w:rsid w:val="004943C1"/>
    <w:rsid w:val="00495A96"/>
    <w:rsid w:val="004A2063"/>
    <w:rsid w:val="004A30A0"/>
    <w:rsid w:val="004A3250"/>
    <w:rsid w:val="004A388E"/>
    <w:rsid w:val="004A4618"/>
    <w:rsid w:val="004A5BAC"/>
    <w:rsid w:val="004B0885"/>
    <w:rsid w:val="004B1681"/>
    <w:rsid w:val="004B2D1E"/>
    <w:rsid w:val="004B7287"/>
    <w:rsid w:val="004C6D5B"/>
    <w:rsid w:val="004D25C5"/>
    <w:rsid w:val="004D5563"/>
    <w:rsid w:val="004D5A12"/>
    <w:rsid w:val="004F0794"/>
    <w:rsid w:val="004F33C5"/>
    <w:rsid w:val="004F43C6"/>
    <w:rsid w:val="004F76FD"/>
    <w:rsid w:val="0050002F"/>
    <w:rsid w:val="00507BFC"/>
    <w:rsid w:val="00516EC1"/>
    <w:rsid w:val="00526807"/>
    <w:rsid w:val="00526CA0"/>
    <w:rsid w:val="0053014E"/>
    <w:rsid w:val="00530184"/>
    <w:rsid w:val="005312B1"/>
    <w:rsid w:val="00536953"/>
    <w:rsid w:val="00540A00"/>
    <w:rsid w:val="005420A4"/>
    <w:rsid w:val="0054490D"/>
    <w:rsid w:val="00544D9F"/>
    <w:rsid w:val="00545564"/>
    <w:rsid w:val="00545AC1"/>
    <w:rsid w:val="00545E42"/>
    <w:rsid w:val="0054664E"/>
    <w:rsid w:val="005511CD"/>
    <w:rsid w:val="00552B04"/>
    <w:rsid w:val="00553911"/>
    <w:rsid w:val="00556D70"/>
    <w:rsid w:val="00560A31"/>
    <w:rsid w:val="00567145"/>
    <w:rsid w:val="00570434"/>
    <w:rsid w:val="005764E2"/>
    <w:rsid w:val="0058236C"/>
    <w:rsid w:val="00583353"/>
    <w:rsid w:val="00585499"/>
    <w:rsid w:val="00585DEB"/>
    <w:rsid w:val="00587E78"/>
    <w:rsid w:val="00593AB5"/>
    <w:rsid w:val="005948B9"/>
    <w:rsid w:val="005A2D82"/>
    <w:rsid w:val="005A6157"/>
    <w:rsid w:val="005A7D5E"/>
    <w:rsid w:val="005B0652"/>
    <w:rsid w:val="005B0EB6"/>
    <w:rsid w:val="005C0104"/>
    <w:rsid w:val="005C57E1"/>
    <w:rsid w:val="005D452C"/>
    <w:rsid w:val="005D46C1"/>
    <w:rsid w:val="005D7772"/>
    <w:rsid w:val="005D7E6A"/>
    <w:rsid w:val="005E0F82"/>
    <w:rsid w:val="005E11B7"/>
    <w:rsid w:val="005E161C"/>
    <w:rsid w:val="005E3E80"/>
    <w:rsid w:val="005E72E2"/>
    <w:rsid w:val="005F42CD"/>
    <w:rsid w:val="005F53A7"/>
    <w:rsid w:val="005F7CCD"/>
    <w:rsid w:val="0060656E"/>
    <w:rsid w:val="00606938"/>
    <w:rsid w:val="006107A9"/>
    <w:rsid w:val="006154A2"/>
    <w:rsid w:val="00616C7C"/>
    <w:rsid w:val="006194A3"/>
    <w:rsid w:val="006256F4"/>
    <w:rsid w:val="006272C4"/>
    <w:rsid w:val="00631769"/>
    <w:rsid w:val="00633A62"/>
    <w:rsid w:val="00634705"/>
    <w:rsid w:val="00636F16"/>
    <w:rsid w:val="006404DD"/>
    <w:rsid w:val="00640978"/>
    <w:rsid w:val="00640C55"/>
    <w:rsid w:val="006422BE"/>
    <w:rsid w:val="00646AE8"/>
    <w:rsid w:val="0066202B"/>
    <w:rsid w:val="00662CF2"/>
    <w:rsid w:val="006648F6"/>
    <w:rsid w:val="00665B77"/>
    <w:rsid w:val="0066709B"/>
    <w:rsid w:val="0066711A"/>
    <w:rsid w:val="006677F9"/>
    <w:rsid w:val="006723BA"/>
    <w:rsid w:val="00672C4B"/>
    <w:rsid w:val="006817D5"/>
    <w:rsid w:val="006861B6"/>
    <w:rsid w:val="006914AD"/>
    <w:rsid w:val="0069463A"/>
    <w:rsid w:val="00695A48"/>
    <w:rsid w:val="00695AFE"/>
    <w:rsid w:val="00696534"/>
    <w:rsid w:val="006A0494"/>
    <w:rsid w:val="006A6CC9"/>
    <w:rsid w:val="006B0492"/>
    <w:rsid w:val="006B4F07"/>
    <w:rsid w:val="006B4F6E"/>
    <w:rsid w:val="006C093E"/>
    <w:rsid w:val="006C36F4"/>
    <w:rsid w:val="006C6C2F"/>
    <w:rsid w:val="006C6E29"/>
    <w:rsid w:val="006D29B2"/>
    <w:rsid w:val="006E0157"/>
    <w:rsid w:val="006E0B00"/>
    <w:rsid w:val="006E13EA"/>
    <w:rsid w:val="006E1654"/>
    <w:rsid w:val="006F1890"/>
    <w:rsid w:val="006F3461"/>
    <w:rsid w:val="006F40B7"/>
    <w:rsid w:val="006F52BB"/>
    <w:rsid w:val="006F73A2"/>
    <w:rsid w:val="006F7B68"/>
    <w:rsid w:val="00705DEE"/>
    <w:rsid w:val="0070683B"/>
    <w:rsid w:val="00707BA3"/>
    <w:rsid w:val="00712311"/>
    <w:rsid w:val="00712908"/>
    <w:rsid w:val="00714588"/>
    <w:rsid w:val="00714932"/>
    <w:rsid w:val="007155D8"/>
    <w:rsid w:val="0071692C"/>
    <w:rsid w:val="00722C31"/>
    <w:rsid w:val="00722FC9"/>
    <w:rsid w:val="00724B83"/>
    <w:rsid w:val="0073250F"/>
    <w:rsid w:val="0074027E"/>
    <w:rsid w:val="00740D44"/>
    <w:rsid w:val="00743DC0"/>
    <w:rsid w:val="0074536A"/>
    <w:rsid w:val="007545E2"/>
    <w:rsid w:val="00756112"/>
    <w:rsid w:val="00757B3F"/>
    <w:rsid w:val="0076442D"/>
    <w:rsid w:val="007662D4"/>
    <w:rsid w:val="00767BCB"/>
    <w:rsid w:val="00784834"/>
    <w:rsid w:val="00785049"/>
    <w:rsid w:val="007859C0"/>
    <w:rsid w:val="007909AC"/>
    <w:rsid w:val="00790E14"/>
    <w:rsid w:val="007A16D9"/>
    <w:rsid w:val="007A5B6B"/>
    <w:rsid w:val="007A6B93"/>
    <w:rsid w:val="007A7FEB"/>
    <w:rsid w:val="007B16FC"/>
    <w:rsid w:val="007C1CEF"/>
    <w:rsid w:val="007C1F14"/>
    <w:rsid w:val="007C3719"/>
    <w:rsid w:val="007C3931"/>
    <w:rsid w:val="007C3D2D"/>
    <w:rsid w:val="007C68A7"/>
    <w:rsid w:val="007D40FF"/>
    <w:rsid w:val="007E0769"/>
    <w:rsid w:val="007E16D2"/>
    <w:rsid w:val="007E246F"/>
    <w:rsid w:val="007E3554"/>
    <w:rsid w:val="007E4CFF"/>
    <w:rsid w:val="007E5A5E"/>
    <w:rsid w:val="007F024B"/>
    <w:rsid w:val="007F06E8"/>
    <w:rsid w:val="007F1DBB"/>
    <w:rsid w:val="007F43A3"/>
    <w:rsid w:val="007F5ED5"/>
    <w:rsid w:val="007F77F8"/>
    <w:rsid w:val="00803573"/>
    <w:rsid w:val="008042B3"/>
    <w:rsid w:val="00806FC1"/>
    <w:rsid w:val="00810DC7"/>
    <w:rsid w:val="00811D8E"/>
    <w:rsid w:val="00813895"/>
    <w:rsid w:val="00817174"/>
    <w:rsid w:val="00822643"/>
    <w:rsid w:val="008235AD"/>
    <w:rsid w:val="008254B0"/>
    <w:rsid w:val="008261D0"/>
    <w:rsid w:val="008264F3"/>
    <w:rsid w:val="00826697"/>
    <w:rsid w:val="00827FBE"/>
    <w:rsid w:val="00833A58"/>
    <w:rsid w:val="008350AA"/>
    <w:rsid w:val="0084162D"/>
    <w:rsid w:val="008463F7"/>
    <w:rsid w:val="0084787C"/>
    <w:rsid w:val="00847CE4"/>
    <w:rsid w:val="00852442"/>
    <w:rsid w:val="00852AF6"/>
    <w:rsid w:val="00853D2B"/>
    <w:rsid w:val="00855D4B"/>
    <w:rsid w:val="0086094E"/>
    <w:rsid w:val="008635BD"/>
    <w:rsid w:val="00865516"/>
    <w:rsid w:val="00866CFF"/>
    <w:rsid w:val="00867A07"/>
    <w:rsid w:val="00870E61"/>
    <w:rsid w:val="008723B1"/>
    <w:rsid w:val="0087347E"/>
    <w:rsid w:val="00875101"/>
    <w:rsid w:val="00877D76"/>
    <w:rsid w:val="00880305"/>
    <w:rsid w:val="0088484A"/>
    <w:rsid w:val="00884FAD"/>
    <w:rsid w:val="00885A81"/>
    <w:rsid w:val="008862BD"/>
    <w:rsid w:val="0088DB40"/>
    <w:rsid w:val="00890D27"/>
    <w:rsid w:val="0089103D"/>
    <w:rsid w:val="00891C50"/>
    <w:rsid w:val="00895B08"/>
    <w:rsid w:val="00897846"/>
    <w:rsid w:val="008A053E"/>
    <w:rsid w:val="008A2512"/>
    <w:rsid w:val="008A467B"/>
    <w:rsid w:val="008A5BEE"/>
    <w:rsid w:val="008A7ABB"/>
    <w:rsid w:val="008B0E20"/>
    <w:rsid w:val="008B1B77"/>
    <w:rsid w:val="008C1BFD"/>
    <w:rsid w:val="008C3A01"/>
    <w:rsid w:val="008C5E61"/>
    <w:rsid w:val="008C66D1"/>
    <w:rsid w:val="008D1BD9"/>
    <w:rsid w:val="008D3F3A"/>
    <w:rsid w:val="008D537A"/>
    <w:rsid w:val="008D653D"/>
    <w:rsid w:val="008D67BF"/>
    <w:rsid w:val="008D6DFB"/>
    <w:rsid w:val="008D74FF"/>
    <w:rsid w:val="008E2BC3"/>
    <w:rsid w:val="008E2EB6"/>
    <w:rsid w:val="008E48EC"/>
    <w:rsid w:val="008E78B6"/>
    <w:rsid w:val="008F06E4"/>
    <w:rsid w:val="008F0762"/>
    <w:rsid w:val="008F2B9C"/>
    <w:rsid w:val="008F4541"/>
    <w:rsid w:val="008F50D0"/>
    <w:rsid w:val="008F71C8"/>
    <w:rsid w:val="008F7344"/>
    <w:rsid w:val="008F7D9C"/>
    <w:rsid w:val="00901692"/>
    <w:rsid w:val="009067E8"/>
    <w:rsid w:val="009110C9"/>
    <w:rsid w:val="00912735"/>
    <w:rsid w:val="00913694"/>
    <w:rsid w:val="00915DFA"/>
    <w:rsid w:val="009201C9"/>
    <w:rsid w:val="00920620"/>
    <w:rsid w:val="00921E88"/>
    <w:rsid w:val="00926A47"/>
    <w:rsid w:val="00931C65"/>
    <w:rsid w:val="00932D4D"/>
    <w:rsid w:val="00940137"/>
    <w:rsid w:val="0094125C"/>
    <w:rsid w:val="00941EE9"/>
    <w:rsid w:val="00951D27"/>
    <w:rsid w:val="00955FC5"/>
    <w:rsid w:val="00960B9D"/>
    <w:rsid w:val="00962F68"/>
    <w:rsid w:val="009632F2"/>
    <w:rsid w:val="00966558"/>
    <w:rsid w:val="009673A1"/>
    <w:rsid w:val="00970BFE"/>
    <w:rsid w:val="00976F43"/>
    <w:rsid w:val="00976FB9"/>
    <w:rsid w:val="00983B9B"/>
    <w:rsid w:val="009913BF"/>
    <w:rsid w:val="0099667E"/>
    <w:rsid w:val="0099674B"/>
    <w:rsid w:val="009A3A2D"/>
    <w:rsid w:val="009B1811"/>
    <w:rsid w:val="009B514E"/>
    <w:rsid w:val="009B64A4"/>
    <w:rsid w:val="009B6AF2"/>
    <w:rsid w:val="009C0FDD"/>
    <w:rsid w:val="009C2F4D"/>
    <w:rsid w:val="009C33D5"/>
    <w:rsid w:val="009C5B45"/>
    <w:rsid w:val="009C68EA"/>
    <w:rsid w:val="009C7FB0"/>
    <w:rsid w:val="009D195B"/>
    <w:rsid w:val="009D283A"/>
    <w:rsid w:val="009D52A4"/>
    <w:rsid w:val="009D53DE"/>
    <w:rsid w:val="009D5CCF"/>
    <w:rsid w:val="009E0033"/>
    <w:rsid w:val="009E18AC"/>
    <w:rsid w:val="009F0538"/>
    <w:rsid w:val="009F05D3"/>
    <w:rsid w:val="009F2321"/>
    <w:rsid w:val="009F6285"/>
    <w:rsid w:val="00A000E3"/>
    <w:rsid w:val="00A0089D"/>
    <w:rsid w:val="00A00E84"/>
    <w:rsid w:val="00A0145E"/>
    <w:rsid w:val="00A047BE"/>
    <w:rsid w:val="00A07256"/>
    <w:rsid w:val="00A075E4"/>
    <w:rsid w:val="00A10E23"/>
    <w:rsid w:val="00A145A4"/>
    <w:rsid w:val="00A16CC2"/>
    <w:rsid w:val="00A172E2"/>
    <w:rsid w:val="00A2311B"/>
    <w:rsid w:val="00A244F3"/>
    <w:rsid w:val="00A32BB1"/>
    <w:rsid w:val="00A33868"/>
    <w:rsid w:val="00A464B0"/>
    <w:rsid w:val="00A47EC8"/>
    <w:rsid w:val="00A51011"/>
    <w:rsid w:val="00A53E5A"/>
    <w:rsid w:val="00A55FFF"/>
    <w:rsid w:val="00A60068"/>
    <w:rsid w:val="00A6079C"/>
    <w:rsid w:val="00A64EAA"/>
    <w:rsid w:val="00A6568F"/>
    <w:rsid w:val="00A65D01"/>
    <w:rsid w:val="00A67DD7"/>
    <w:rsid w:val="00A70A75"/>
    <w:rsid w:val="00A72B5C"/>
    <w:rsid w:val="00A751A1"/>
    <w:rsid w:val="00A756FC"/>
    <w:rsid w:val="00A81B73"/>
    <w:rsid w:val="00A845A5"/>
    <w:rsid w:val="00A940E2"/>
    <w:rsid w:val="00A95169"/>
    <w:rsid w:val="00A958F4"/>
    <w:rsid w:val="00A964B8"/>
    <w:rsid w:val="00A97436"/>
    <w:rsid w:val="00AA2C25"/>
    <w:rsid w:val="00AA734A"/>
    <w:rsid w:val="00AA7EF8"/>
    <w:rsid w:val="00AB3990"/>
    <w:rsid w:val="00AB3C7B"/>
    <w:rsid w:val="00AB3EBE"/>
    <w:rsid w:val="00AB68EB"/>
    <w:rsid w:val="00AB7579"/>
    <w:rsid w:val="00AB7DBD"/>
    <w:rsid w:val="00AC360B"/>
    <w:rsid w:val="00AC55DB"/>
    <w:rsid w:val="00AD280A"/>
    <w:rsid w:val="00AE1474"/>
    <w:rsid w:val="00AE14D8"/>
    <w:rsid w:val="00AE7F0A"/>
    <w:rsid w:val="00AF0EDC"/>
    <w:rsid w:val="00AF1966"/>
    <w:rsid w:val="00AF3702"/>
    <w:rsid w:val="00AF3830"/>
    <w:rsid w:val="00AF7DFD"/>
    <w:rsid w:val="00B01410"/>
    <w:rsid w:val="00B0230F"/>
    <w:rsid w:val="00B02C91"/>
    <w:rsid w:val="00B03033"/>
    <w:rsid w:val="00B05DE7"/>
    <w:rsid w:val="00B11DCA"/>
    <w:rsid w:val="00B12161"/>
    <w:rsid w:val="00B2015F"/>
    <w:rsid w:val="00B22FFC"/>
    <w:rsid w:val="00B27076"/>
    <w:rsid w:val="00B30AB1"/>
    <w:rsid w:val="00B405AA"/>
    <w:rsid w:val="00B41277"/>
    <w:rsid w:val="00B43463"/>
    <w:rsid w:val="00B451B5"/>
    <w:rsid w:val="00B45257"/>
    <w:rsid w:val="00B461DE"/>
    <w:rsid w:val="00B50040"/>
    <w:rsid w:val="00B571E3"/>
    <w:rsid w:val="00B62B28"/>
    <w:rsid w:val="00B64682"/>
    <w:rsid w:val="00B65BE0"/>
    <w:rsid w:val="00B67B92"/>
    <w:rsid w:val="00B72395"/>
    <w:rsid w:val="00B72A91"/>
    <w:rsid w:val="00B730E4"/>
    <w:rsid w:val="00B75120"/>
    <w:rsid w:val="00B778A1"/>
    <w:rsid w:val="00B81028"/>
    <w:rsid w:val="00B82733"/>
    <w:rsid w:val="00B82873"/>
    <w:rsid w:val="00B8589D"/>
    <w:rsid w:val="00B867F2"/>
    <w:rsid w:val="00B907DC"/>
    <w:rsid w:val="00B90A6F"/>
    <w:rsid w:val="00B90E80"/>
    <w:rsid w:val="00B91C15"/>
    <w:rsid w:val="00B930D7"/>
    <w:rsid w:val="00B957B4"/>
    <w:rsid w:val="00B96C0F"/>
    <w:rsid w:val="00BA3E14"/>
    <w:rsid w:val="00BA53A0"/>
    <w:rsid w:val="00BA7F3E"/>
    <w:rsid w:val="00BB4CF2"/>
    <w:rsid w:val="00BC2331"/>
    <w:rsid w:val="00BC4FE4"/>
    <w:rsid w:val="00BC5768"/>
    <w:rsid w:val="00BC5955"/>
    <w:rsid w:val="00BC6DCB"/>
    <w:rsid w:val="00BC7A71"/>
    <w:rsid w:val="00BD1B49"/>
    <w:rsid w:val="00BD35D9"/>
    <w:rsid w:val="00BE0109"/>
    <w:rsid w:val="00BE0299"/>
    <w:rsid w:val="00BE34B8"/>
    <w:rsid w:val="00BE3901"/>
    <w:rsid w:val="00BF09B5"/>
    <w:rsid w:val="00BF34F1"/>
    <w:rsid w:val="00BF3B36"/>
    <w:rsid w:val="00BF5193"/>
    <w:rsid w:val="00BF7814"/>
    <w:rsid w:val="00C13409"/>
    <w:rsid w:val="00C15A56"/>
    <w:rsid w:val="00C2268E"/>
    <w:rsid w:val="00C25740"/>
    <w:rsid w:val="00C25A02"/>
    <w:rsid w:val="00C32A43"/>
    <w:rsid w:val="00C35E6E"/>
    <w:rsid w:val="00C35FDE"/>
    <w:rsid w:val="00C36024"/>
    <w:rsid w:val="00C37464"/>
    <w:rsid w:val="00C40299"/>
    <w:rsid w:val="00C464A5"/>
    <w:rsid w:val="00C47F65"/>
    <w:rsid w:val="00C514A2"/>
    <w:rsid w:val="00C51F36"/>
    <w:rsid w:val="00C53B91"/>
    <w:rsid w:val="00C66D57"/>
    <w:rsid w:val="00C675A2"/>
    <w:rsid w:val="00C67766"/>
    <w:rsid w:val="00C75307"/>
    <w:rsid w:val="00C763E7"/>
    <w:rsid w:val="00C76CF6"/>
    <w:rsid w:val="00C83831"/>
    <w:rsid w:val="00C84D43"/>
    <w:rsid w:val="00C87B90"/>
    <w:rsid w:val="00C90547"/>
    <w:rsid w:val="00C91765"/>
    <w:rsid w:val="00C94BBB"/>
    <w:rsid w:val="00C95260"/>
    <w:rsid w:val="00CA5CF5"/>
    <w:rsid w:val="00CA5D68"/>
    <w:rsid w:val="00CB6872"/>
    <w:rsid w:val="00CC3103"/>
    <w:rsid w:val="00CC5160"/>
    <w:rsid w:val="00CC5BE0"/>
    <w:rsid w:val="00CD0714"/>
    <w:rsid w:val="00CD4CF0"/>
    <w:rsid w:val="00CD7813"/>
    <w:rsid w:val="00CE2A34"/>
    <w:rsid w:val="00CE329D"/>
    <w:rsid w:val="00CE4EF6"/>
    <w:rsid w:val="00CE6DF5"/>
    <w:rsid w:val="00CE7632"/>
    <w:rsid w:val="00CF0F9E"/>
    <w:rsid w:val="00CF37DD"/>
    <w:rsid w:val="00CF6323"/>
    <w:rsid w:val="00D005F9"/>
    <w:rsid w:val="00D04194"/>
    <w:rsid w:val="00D04CE7"/>
    <w:rsid w:val="00D11D92"/>
    <w:rsid w:val="00D14DA0"/>
    <w:rsid w:val="00D159AA"/>
    <w:rsid w:val="00D16B83"/>
    <w:rsid w:val="00D26346"/>
    <w:rsid w:val="00D2697D"/>
    <w:rsid w:val="00D27AB8"/>
    <w:rsid w:val="00D30BD6"/>
    <w:rsid w:val="00D30EEC"/>
    <w:rsid w:val="00D33DE7"/>
    <w:rsid w:val="00D36634"/>
    <w:rsid w:val="00D36CCE"/>
    <w:rsid w:val="00D614D5"/>
    <w:rsid w:val="00D640C9"/>
    <w:rsid w:val="00D6703A"/>
    <w:rsid w:val="00D676D2"/>
    <w:rsid w:val="00D67EA5"/>
    <w:rsid w:val="00D71100"/>
    <w:rsid w:val="00D746EF"/>
    <w:rsid w:val="00D74BB5"/>
    <w:rsid w:val="00D74C75"/>
    <w:rsid w:val="00D83138"/>
    <w:rsid w:val="00D8695B"/>
    <w:rsid w:val="00D8783F"/>
    <w:rsid w:val="00D92812"/>
    <w:rsid w:val="00D92998"/>
    <w:rsid w:val="00D95B03"/>
    <w:rsid w:val="00D95DFA"/>
    <w:rsid w:val="00D96743"/>
    <w:rsid w:val="00DA2301"/>
    <w:rsid w:val="00DA2F3B"/>
    <w:rsid w:val="00DA6481"/>
    <w:rsid w:val="00DA7F81"/>
    <w:rsid w:val="00DB3671"/>
    <w:rsid w:val="00DB371A"/>
    <w:rsid w:val="00DB45A0"/>
    <w:rsid w:val="00DC03DD"/>
    <w:rsid w:val="00DC05EA"/>
    <w:rsid w:val="00DC1ADF"/>
    <w:rsid w:val="00DC1EF0"/>
    <w:rsid w:val="00DC3391"/>
    <w:rsid w:val="00DC4C70"/>
    <w:rsid w:val="00DC637F"/>
    <w:rsid w:val="00DD03DB"/>
    <w:rsid w:val="00DD079A"/>
    <w:rsid w:val="00DD115B"/>
    <w:rsid w:val="00DE257A"/>
    <w:rsid w:val="00DE6857"/>
    <w:rsid w:val="00DF073C"/>
    <w:rsid w:val="00DF1712"/>
    <w:rsid w:val="00DF360E"/>
    <w:rsid w:val="00DF41C4"/>
    <w:rsid w:val="00E00904"/>
    <w:rsid w:val="00E02D82"/>
    <w:rsid w:val="00E05E3F"/>
    <w:rsid w:val="00E0613C"/>
    <w:rsid w:val="00E07197"/>
    <w:rsid w:val="00E13D50"/>
    <w:rsid w:val="00E16A6C"/>
    <w:rsid w:val="00E17531"/>
    <w:rsid w:val="00E22893"/>
    <w:rsid w:val="00E25C3D"/>
    <w:rsid w:val="00E2705F"/>
    <w:rsid w:val="00E2754A"/>
    <w:rsid w:val="00E34940"/>
    <w:rsid w:val="00E357AD"/>
    <w:rsid w:val="00E41A13"/>
    <w:rsid w:val="00E423C7"/>
    <w:rsid w:val="00E428FC"/>
    <w:rsid w:val="00E51E55"/>
    <w:rsid w:val="00E53335"/>
    <w:rsid w:val="00E57986"/>
    <w:rsid w:val="00E61DE1"/>
    <w:rsid w:val="00E62DF9"/>
    <w:rsid w:val="00E62E09"/>
    <w:rsid w:val="00E63355"/>
    <w:rsid w:val="00E70588"/>
    <w:rsid w:val="00E709FE"/>
    <w:rsid w:val="00E72ABF"/>
    <w:rsid w:val="00E7520E"/>
    <w:rsid w:val="00E77351"/>
    <w:rsid w:val="00E7788E"/>
    <w:rsid w:val="00E80524"/>
    <w:rsid w:val="00E8091F"/>
    <w:rsid w:val="00E8197D"/>
    <w:rsid w:val="00E81D9D"/>
    <w:rsid w:val="00E83150"/>
    <w:rsid w:val="00E877E9"/>
    <w:rsid w:val="00E9069D"/>
    <w:rsid w:val="00E91C55"/>
    <w:rsid w:val="00E9350C"/>
    <w:rsid w:val="00E93936"/>
    <w:rsid w:val="00EA7362"/>
    <w:rsid w:val="00EA7724"/>
    <w:rsid w:val="00EB2D41"/>
    <w:rsid w:val="00EB359A"/>
    <w:rsid w:val="00EB3D5F"/>
    <w:rsid w:val="00EB556C"/>
    <w:rsid w:val="00EB56EE"/>
    <w:rsid w:val="00EC2471"/>
    <w:rsid w:val="00EC3F20"/>
    <w:rsid w:val="00EC404C"/>
    <w:rsid w:val="00EC5738"/>
    <w:rsid w:val="00ED05F4"/>
    <w:rsid w:val="00ED1615"/>
    <w:rsid w:val="00ED2850"/>
    <w:rsid w:val="00ED74F6"/>
    <w:rsid w:val="00EE0224"/>
    <w:rsid w:val="00EE515D"/>
    <w:rsid w:val="00EE6C71"/>
    <w:rsid w:val="00EF25A3"/>
    <w:rsid w:val="00EF2AA3"/>
    <w:rsid w:val="00F0100D"/>
    <w:rsid w:val="00F01AD4"/>
    <w:rsid w:val="00F03AA3"/>
    <w:rsid w:val="00F05722"/>
    <w:rsid w:val="00F12503"/>
    <w:rsid w:val="00F2395D"/>
    <w:rsid w:val="00F23F51"/>
    <w:rsid w:val="00F260A5"/>
    <w:rsid w:val="00F2640D"/>
    <w:rsid w:val="00F27FB3"/>
    <w:rsid w:val="00F31950"/>
    <w:rsid w:val="00F321A2"/>
    <w:rsid w:val="00F35E1F"/>
    <w:rsid w:val="00F41C23"/>
    <w:rsid w:val="00F4300C"/>
    <w:rsid w:val="00F45583"/>
    <w:rsid w:val="00F52B61"/>
    <w:rsid w:val="00F611EB"/>
    <w:rsid w:val="00F61F64"/>
    <w:rsid w:val="00F64D34"/>
    <w:rsid w:val="00F66E41"/>
    <w:rsid w:val="00F671E9"/>
    <w:rsid w:val="00F67E4B"/>
    <w:rsid w:val="00F752C6"/>
    <w:rsid w:val="00F75419"/>
    <w:rsid w:val="00F76630"/>
    <w:rsid w:val="00F8400C"/>
    <w:rsid w:val="00F90120"/>
    <w:rsid w:val="00F91AB6"/>
    <w:rsid w:val="00FB07F9"/>
    <w:rsid w:val="00FB42AD"/>
    <w:rsid w:val="00FB467B"/>
    <w:rsid w:val="00FB470D"/>
    <w:rsid w:val="00FC7BC0"/>
    <w:rsid w:val="00FD0EBE"/>
    <w:rsid w:val="00FD1900"/>
    <w:rsid w:val="00FD6A7E"/>
    <w:rsid w:val="00FD7537"/>
    <w:rsid w:val="00FE212A"/>
    <w:rsid w:val="00FE496B"/>
    <w:rsid w:val="00FE76DB"/>
    <w:rsid w:val="00FF0A5D"/>
    <w:rsid w:val="00FF274F"/>
    <w:rsid w:val="00FF4E14"/>
    <w:rsid w:val="012D18E5"/>
    <w:rsid w:val="01733C26"/>
    <w:rsid w:val="02359ABD"/>
    <w:rsid w:val="026467A5"/>
    <w:rsid w:val="026DBB72"/>
    <w:rsid w:val="02A5C726"/>
    <w:rsid w:val="02DB1D1C"/>
    <w:rsid w:val="02DB938A"/>
    <w:rsid w:val="03145B9D"/>
    <w:rsid w:val="0338C5F5"/>
    <w:rsid w:val="035B1376"/>
    <w:rsid w:val="0386447B"/>
    <w:rsid w:val="03B1A296"/>
    <w:rsid w:val="03C9805A"/>
    <w:rsid w:val="03DC1BD5"/>
    <w:rsid w:val="0406000F"/>
    <w:rsid w:val="04343423"/>
    <w:rsid w:val="0446516D"/>
    <w:rsid w:val="045A9DF6"/>
    <w:rsid w:val="04CDE902"/>
    <w:rsid w:val="0505D2FF"/>
    <w:rsid w:val="050C8ABD"/>
    <w:rsid w:val="0517D2D8"/>
    <w:rsid w:val="0518B2FE"/>
    <w:rsid w:val="0531E8C3"/>
    <w:rsid w:val="0551EB10"/>
    <w:rsid w:val="0583137E"/>
    <w:rsid w:val="0595291C"/>
    <w:rsid w:val="05AAA9FC"/>
    <w:rsid w:val="05C078F0"/>
    <w:rsid w:val="05E33A13"/>
    <w:rsid w:val="05F6B923"/>
    <w:rsid w:val="061E36A5"/>
    <w:rsid w:val="063987C8"/>
    <w:rsid w:val="06452B53"/>
    <w:rsid w:val="0673C14D"/>
    <w:rsid w:val="0673DB95"/>
    <w:rsid w:val="06C22608"/>
    <w:rsid w:val="06D153B9"/>
    <w:rsid w:val="070A2A2E"/>
    <w:rsid w:val="0722C224"/>
    <w:rsid w:val="072724F5"/>
    <w:rsid w:val="07604DE8"/>
    <w:rsid w:val="07626870"/>
    <w:rsid w:val="076B9A97"/>
    <w:rsid w:val="07C8534D"/>
    <w:rsid w:val="07CAD2BD"/>
    <w:rsid w:val="07CC8090"/>
    <w:rsid w:val="07CCDBF9"/>
    <w:rsid w:val="07ECC709"/>
    <w:rsid w:val="07F11FED"/>
    <w:rsid w:val="083A2AFF"/>
    <w:rsid w:val="085098CD"/>
    <w:rsid w:val="08587FD1"/>
    <w:rsid w:val="087EEA42"/>
    <w:rsid w:val="08B33238"/>
    <w:rsid w:val="08C2F556"/>
    <w:rsid w:val="08D2EAB6"/>
    <w:rsid w:val="08E659C6"/>
    <w:rsid w:val="090DFD68"/>
    <w:rsid w:val="091A8F58"/>
    <w:rsid w:val="0920486F"/>
    <w:rsid w:val="0946CBB2"/>
    <w:rsid w:val="09496383"/>
    <w:rsid w:val="0963A0FE"/>
    <w:rsid w:val="09671E41"/>
    <w:rsid w:val="0988976A"/>
    <w:rsid w:val="09AD0FCE"/>
    <w:rsid w:val="09BF5C8B"/>
    <w:rsid w:val="09C1A9DA"/>
    <w:rsid w:val="09D325DB"/>
    <w:rsid w:val="09DEA5B5"/>
    <w:rsid w:val="09F90985"/>
    <w:rsid w:val="0A40ACA2"/>
    <w:rsid w:val="0A77C429"/>
    <w:rsid w:val="0A8F4DF3"/>
    <w:rsid w:val="0ABFDDEE"/>
    <w:rsid w:val="0ACAF754"/>
    <w:rsid w:val="0B0DF245"/>
    <w:rsid w:val="0B2F3ACF"/>
    <w:rsid w:val="0B7B3384"/>
    <w:rsid w:val="0BAC3155"/>
    <w:rsid w:val="0C1D406F"/>
    <w:rsid w:val="0C3C00D2"/>
    <w:rsid w:val="0C484166"/>
    <w:rsid w:val="0C4868B9"/>
    <w:rsid w:val="0C89ABE3"/>
    <w:rsid w:val="0CABBAA8"/>
    <w:rsid w:val="0D0E6F21"/>
    <w:rsid w:val="0D100946"/>
    <w:rsid w:val="0D1FE8EC"/>
    <w:rsid w:val="0DA7E7CF"/>
    <w:rsid w:val="0DC62467"/>
    <w:rsid w:val="0E33D2E0"/>
    <w:rsid w:val="0E520A13"/>
    <w:rsid w:val="0E64DB98"/>
    <w:rsid w:val="0E88544F"/>
    <w:rsid w:val="0EE4444D"/>
    <w:rsid w:val="0F3665BA"/>
    <w:rsid w:val="0F6CFD66"/>
    <w:rsid w:val="0F9A85DC"/>
    <w:rsid w:val="10266E8E"/>
    <w:rsid w:val="10D1258B"/>
    <w:rsid w:val="10F8809A"/>
    <w:rsid w:val="112B2FB6"/>
    <w:rsid w:val="114FF58E"/>
    <w:rsid w:val="118F75B6"/>
    <w:rsid w:val="11F5D6FC"/>
    <w:rsid w:val="1269499C"/>
    <w:rsid w:val="12DDCBC1"/>
    <w:rsid w:val="12FBEA3F"/>
    <w:rsid w:val="130D0BD3"/>
    <w:rsid w:val="131871FD"/>
    <w:rsid w:val="13327049"/>
    <w:rsid w:val="13584435"/>
    <w:rsid w:val="13AFD6C1"/>
    <w:rsid w:val="13BCF0EE"/>
    <w:rsid w:val="13BE754D"/>
    <w:rsid w:val="13C0F3AA"/>
    <w:rsid w:val="13C771C6"/>
    <w:rsid w:val="13E2D806"/>
    <w:rsid w:val="142593FC"/>
    <w:rsid w:val="14DD98D1"/>
    <w:rsid w:val="14F41496"/>
    <w:rsid w:val="15DFEA03"/>
    <w:rsid w:val="15F85BB2"/>
    <w:rsid w:val="1654838E"/>
    <w:rsid w:val="16813140"/>
    <w:rsid w:val="16B6BB5B"/>
    <w:rsid w:val="171F6B94"/>
    <w:rsid w:val="174365B5"/>
    <w:rsid w:val="1749AD2F"/>
    <w:rsid w:val="177920C8"/>
    <w:rsid w:val="177CCD7F"/>
    <w:rsid w:val="17C1808E"/>
    <w:rsid w:val="18145DF7"/>
    <w:rsid w:val="185B3E7F"/>
    <w:rsid w:val="186BB419"/>
    <w:rsid w:val="186FE716"/>
    <w:rsid w:val="18A87BCC"/>
    <w:rsid w:val="18AB8A63"/>
    <w:rsid w:val="18B2A103"/>
    <w:rsid w:val="18B5EAF7"/>
    <w:rsid w:val="18CEE193"/>
    <w:rsid w:val="18FC6BC0"/>
    <w:rsid w:val="19363EF8"/>
    <w:rsid w:val="194070C7"/>
    <w:rsid w:val="197F0861"/>
    <w:rsid w:val="19959AA1"/>
    <w:rsid w:val="19C6EE82"/>
    <w:rsid w:val="19E8DBA6"/>
    <w:rsid w:val="19E9EB8C"/>
    <w:rsid w:val="1A07847A"/>
    <w:rsid w:val="1A1CE0E7"/>
    <w:rsid w:val="1A2C28FC"/>
    <w:rsid w:val="1AC7BD2B"/>
    <w:rsid w:val="1ACB3731"/>
    <w:rsid w:val="1AD1190C"/>
    <w:rsid w:val="1AE9C26A"/>
    <w:rsid w:val="1B142B80"/>
    <w:rsid w:val="1B27210D"/>
    <w:rsid w:val="1B6CDB54"/>
    <w:rsid w:val="1BB740BC"/>
    <w:rsid w:val="1BC47729"/>
    <w:rsid w:val="1BF667E6"/>
    <w:rsid w:val="1C0612AE"/>
    <w:rsid w:val="1C1E78B7"/>
    <w:rsid w:val="1C54EBBA"/>
    <w:rsid w:val="1C58BD2E"/>
    <w:rsid w:val="1C6CE96D"/>
    <w:rsid w:val="1C99988A"/>
    <w:rsid w:val="1CCD3B63"/>
    <w:rsid w:val="1CD47912"/>
    <w:rsid w:val="1CDDBDD0"/>
    <w:rsid w:val="1CFC3446"/>
    <w:rsid w:val="1D3FA42B"/>
    <w:rsid w:val="1DDF9D0E"/>
    <w:rsid w:val="1E2AF808"/>
    <w:rsid w:val="1E690BC4"/>
    <w:rsid w:val="1E93BCD4"/>
    <w:rsid w:val="1E9CE482"/>
    <w:rsid w:val="1F0BEF2E"/>
    <w:rsid w:val="1F252332"/>
    <w:rsid w:val="1F47CCA4"/>
    <w:rsid w:val="1FB59033"/>
    <w:rsid w:val="1FB70138"/>
    <w:rsid w:val="202A3D1B"/>
    <w:rsid w:val="204B3B20"/>
    <w:rsid w:val="208A7B4C"/>
    <w:rsid w:val="2091900A"/>
    <w:rsid w:val="20B5CA87"/>
    <w:rsid w:val="20CAF3A0"/>
    <w:rsid w:val="20DA24E9"/>
    <w:rsid w:val="21273756"/>
    <w:rsid w:val="2157250D"/>
    <w:rsid w:val="217063C7"/>
    <w:rsid w:val="21A0AC86"/>
    <w:rsid w:val="21A51425"/>
    <w:rsid w:val="21D0C99C"/>
    <w:rsid w:val="21D21769"/>
    <w:rsid w:val="21D69D62"/>
    <w:rsid w:val="22033B3D"/>
    <w:rsid w:val="2211814F"/>
    <w:rsid w:val="22200C74"/>
    <w:rsid w:val="2230534A"/>
    <w:rsid w:val="2233F286"/>
    <w:rsid w:val="22455069"/>
    <w:rsid w:val="22647C9F"/>
    <w:rsid w:val="226CC851"/>
    <w:rsid w:val="22BCD0EF"/>
    <w:rsid w:val="22D8B793"/>
    <w:rsid w:val="22DD0AF6"/>
    <w:rsid w:val="236A2C46"/>
    <w:rsid w:val="237B8DC2"/>
    <w:rsid w:val="23AF4B35"/>
    <w:rsid w:val="23D60881"/>
    <w:rsid w:val="24004D00"/>
    <w:rsid w:val="246DA1EB"/>
    <w:rsid w:val="24DC9FFF"/>
    <w:rsid w:val="25316541"/>
    <w:rsid w:val="2538FC4A"/>
    <w:rsid w:val="2539F9F3"/>
    <w:rsid w:val="254B2A53"/>
    <w:rsid w:val="25884C58"/>
    <w:rsid w:val="259C1D61"/>
    <w:rsid w:val="25A37973"/>
    <w:rsid w:val="25B48935"/>
    <w:rsid w:val="25BD52CD"/>
    <w:rsid w:val="25C7C0D9"/>
    <w:rsid w:val="25FC7EED"/>
    <w:rsid w:val="26043DA8"/>
    <w:rsid w:val="2627EC32"/>
    <w:rsid w:val="263CA6CC"/>
    <w:rsid w:val="26C255D3"/>
    <w:rsid w:val="270AB5D4"/>
    <w:rsid w:val="270B2513"/>
    <w:rsid w:val="2740BB4D"/>
    <w:rsid w:val="277D04BE"/>
    <w:rsid w:val="27B30584"/>
    <w:rsid w:val="27B901A4"/>
    <w:rsid w:val="282933DB"/>
    <w:rsid w:val="28AB1B78"/>
    <w:rsid w:val="28C4397A"/>
    <w:rsid w:val="28DD7BDD"/>
    <w:rsid w:val="28FC9246"/>
    <w:rsid w:val="298B3979"/>
    <w:rsid w:val="2990EAB4"/>
    <w:rsid w:val="299206D2"/>
    <w:rsid w:val="2994E321"/>
    <w:rsid w:val="299A34FC"/>
    <w:rsid w:val="29DB33B8"/>
    <w:rsid w:val="2A28A46F"/>
    <w:rsid w:val="2A47B29D"/>
    <w:rsid w:val="2A6CE9F2"/>
    <w:rsid w:val="2AB9B791"/>
    <w:rsid w:val="2AE4DBD6"/>
    <w:rsid w:val="2B0F04C1"/>
    <w:rsid w:val="2B2C3E8C"/>
    <w:rsid w:val="2B736EAE"/>
    <w:rsid w:val="2BFF7093"/>
    <w:rsid w:val="2C12E9C6"/>
    <w:rsid w:val="2CC9A453"/>
    <w:rsid w:val="2CD209FE"/>
    <w:rsid w:val="2D112D15"/>
    <w:rsid w:val="2D1BEF31"/>
    <w:rsid w:val="2D349518"/>
    <w:rsid w:val="2D577F2F"/>
    <w:rsid w:val="2DBE6E60"/>
    <w:rsid w:val="2DBE9C5C"/>
    <w:rsid w:val="2DBF7069"/>
    <w:rsid w:val="2DD18AE6"/>
    <w:rsid w:val="2DD8583F"/>
    <w:rsid w:val="2E23A0F2"/>
    <w:rsid w:val="2E2828E7"/>
    <w:rsid w:val="2E46A583"/>
    <w:rsid w:val="2EAE99A5"/>
    <w:rsid w:val="2EC07123"/>
    <w:rsid w:val="2F06A036"/>
    <w:rsid w:val="2F11B1DC"/>
    <w:rsid w:val="2F3222FC"/>
    <w:rsid w:val="2F35ED35"/>
    <w:rsid w:val="2F57BA41"/>
    <w:rsid w:val="2F769F4E"/>
    <w:rsid w:val="2FC70041"/>
    <w:rsid w:val="2FF7686F"/>
    <w:rsid w:val="3007A494"/>
    <w:rsid w:val="303798FF"/>
    <w:rsid w:val="303FE32D"/>
    <w:rsid w:val="307A04F2"/>
    <w:rsid w:val="307B2211"/>
    <w:rsid w:val="30C913C4"/>
    <w:rsid w:val="30F8B37B"/>
    <w:rsid w:val="314C6D05"/>
    <w:rsid w:val="314E6E65"/>
    <w:rsid w:val="31899566"/>
    <w:rsid w:val="31A549C4"/>
    <w:rsid w:val="31BB729B"/>
    <w:rsid w:val="31D45B65"/>
    <w:rsid w:val="31E63A67"/>
    <w:rsid w:val="322F131D"/>
    <w:rsid w:val="32A48E2F"/>
    <w:rsid w:val="32BC2192"/>
    <w:rsid w:val="32C355FE"/>
    <w:rsid w:val="32D7CA1F"/>
    <w:rsid w:val="32F3B0BC"/>
    <w:rsid w:val="331D2C95"/>
    <w:rsid w:val="33303427"/>
    <w:rsid w:val="3333B57C"/>
    <w:rsid w:val="335AE7AE"/>
    <w:rsid w:val="33C76CF4"/>
    <w:rsid w:val="346C02B4"/>
    <w:rsid w:val="349346D6"/>
    <w:rsid w:val="34D870DE"/>
    <w:rsid w:val="34E86E14"/>
    <w:rsid w:val="34F01C8C"/>
    <w:rsid w:val="3500305E"/>
    <w:rsid w:val="356755EF"/>
    <w:rsid w:val="3572E23B"/>
    <w:rsid w:val="359147C7"/>
    <w:rsid w:val="35F8C2A1"/>
    <w:rsid w:val="363FEB90"/>
    <w:rsid w:val="365A76D2"/>
    <w:rsid w:val="36DA5FD7"/>
    <w:rsid w:val="36DCD4EE"/>
    <w:rsid w:val="371AF7B4"/>
    <w:rsid w:val="3727D6BD"/>
    <w:rsid w:val="37787832"/>
    <w:rsid w:val="377C3783"/>
    <w:rsid w:val="378590C9"/>
    <w:rsid w:val="3796C721"/>
    <w:rsid w:val="37FA9F28"/>
    <w:rsid w:val="381490E9"/>
    <w:rsid w:val="38195952"/>
    <w:rsid w:val="3826B51B"/>
    <w:rsid w:val="38341D95"/>
    <w:rsid w:val="384C186F"/>
    <w:rsid w:val="384D97BC"/>
    <w:rsid w:val="3856AF71"/>
    <w:rsid w:val="386DFD06"/>
    <w:rsid w:val="38925C83"/>
    <w:rsid w:val="389E54A1"/>
    <w:rsid w:val="38C1EB5E"/>
    <w:rsid w:val="39441A70"/>
    <w:rsid w:val="3949EE12"/>
    <w:rsid w:val="39C0D0A4"/>
    <w:rsid w:val="39E4608C"/>
    <w:rsid w:val="3A2B6D2E"/>
    <w:rsid w:val="3A3EC46A"/>
    <w:rsid w:val="3A4FE894"/>
    <w:rsid w:val="3A58AAA7"/>
    <w:rsid w:val="3A6DEE9F"/>
    <w:rsid w:val="3A7D1B1D"/>
    <w:rsid w:val="3ADA7C58"/>
    <w:rsid w:val="3B23693B"/>
    <w:rsid w:val="3BA233DD"/>
    <w:rsid w:val="3BF6DF54"/>
    <w:rsid w:val="3C5882D9"/>
    <w:rsid w:val="3C7225CA"/>
    <w:rsid w:val="3C98FC2E"/>
    <w:rsid w:val="3CA061BC"/>
    <w:rsid w:val="3CC2E507"/>
    <w:rsid w:val="3CFE36A7"/>
    <w:rsid w:val="3D0FC93F"/>
    <w:rsid w:val="3D1D9BEC"/>
    <w:rsid w:val="3D224BD6"/>
    <w:rsid w:val="3D6CD695"/>
    <w:rsid w:val="3D8663D4"/>
    <w:rsid w:val="3D9B9382"/>
    <w:rsid w:val="3DD4052A"/>
    <w:rsid w:val="3DDBF6EA"/>
    <w:rsid w:val="3DF0C46A"/>
    <w:rsid w:val="3E024F17"/>
    <w:rsid w:val="3E571269"/>
    <w:rsid w:val="3EC435D0"/>
    <w:rsid w:val="3F344848"/>
    <w:rsid w:val="3F3763E3"/>
    <w:rsid w:val="3F394E8F"/>
    <w:rsid w:val="3F49C30A"/>
    <w:rsid w:val="3F6FEDEE"/>
    <w:rsid w:val="3F8E2F0A"/>
    <w:rsid w:val="3FD44AF0"/>
    <w:rsid w:val="3FF61A8E"/>
    <w:rsid w:val="406F30DF"/>
    <w:rsid w:val="407BCC02"/>
    <w:rsid w:val="40DE06BD"/>
    <w:rsid w:val="40DEAD9F"/>
    <w:rsid w:val="40EC04AD"/>
    <w:rsid w:val="40F627B4"/>
    <w:rsid w:val="4111B948"/>
    <w:rsid w:val="4159CB81"/>
    <w:rsid w:val="42334B01"/>
    <w:rsid w:val="427EB778"/>
    <w:rsid w:val="4288FEE6"/>
    <w:rsid w:val="42890247"/>
    <w:rsid w:val="42914639"/>
    <w:rsid w:val="42A6FCE8"/>
    <w:rsid w:val="42C9D6A5"/>
    <w:rsid w:val="4363391A"/>
    <w:rsid w:val="436452B3"/>
    <w:rsid w:val="4389322A"/>
    <w:rsid w:val="43C3B40A"/>
    <w:rsid w:val="443DE7ED"/>
    <w:rsid w:val="446B4C16"/>
    <w:rsid w:val="446DC535"/>
    <w:rsid w:val="448029B5"/>
    <w:rsid w:val="4490BEBA"/>
    <w:rsid w:val="44B5B96B"/>
    <w:rsid w:val="44E14E87"/>
    <w:rsid w:val="452A0D77"/>
    <w:rsid w:val="4576748F"/>
    <w:rsid w:val="457D6F21"/>
    <w:rsid w:val="458CA0E4"/>
    <w:rsid w:val="4590232C"/>
    <w:rsid w:val="45B99A08"/>
    <w:rsid w:val="45BC78B8"/>
    <w:rsid w:val="45C0DE2B"/>
    <w:rsid w:val="460A5459"/>
    <w:rsid w:val="4624B7AA"/>
    <w:rsid w:val="466937DB"/>
    <w:rsid w:val="466FB7EE"/>
    <w:rsid w:val="467F8BD4"/>
    <w:rsid w:val="46878F56"/>
    <w:rsid w:val="46ABE59A"/>
    <w:rsid w:val="4749C91E"/>
    <w:rsid w:val="47617DC2"/>
    <w:rsid w:val="47765C1A"/>
    <w:rsid w:val="47A624BA"/>
    <w:rsid w:val="47DBAED5"/>
    <w:rsid w:val="47F09603"/>
    <w:rsid w:val="487758E4"/>
    <w:rsid w:val="48A0A9EB"/>
    <w:rsid w:val="497119BF"/>
    <w:rsid w:val="498F1301"/>
    <w:rsid w:val="49E3B1FE"/>
    <w:rsid w:val="49FA7217"/>
    <w:rsid w:val="49FFBE6B"/>
    <w:rsid w:val="4A1C2340"/>
    <w:rsid w:val="4A1E3860"/>
    <w:rsid w:val="4A2E84D3"/>
    <w:rsid w:val="4A566754"/>
    <w:rsid w:val="4A900246"/>
    <w:rsid w:val="4B00EAE6"/>
    <w:rsid w:val="4B3CAD86"/>
    <w:rsid w:val="4B8F5F66"/>
    <w:rsid w:val="4B96FFAF"/>
    <w:rsid w:val="4C2251AB"/>
    <w:rsid w:val="4C36480F"/>
    <w:rsid w:val="4C3AF81F"/>
    <w:rsid w:val="4C479803"/>
    <w:rsid w:val="4CAF1FF8"/>
    <w:rsid w:val="4CB7DC6D"/>
    <w:rsid w:val="4CC1B5AB"/>
    <w:rsid w:val="4CC3D8B4"/>
    <w:rsid w:val="4D9AA339"/>
    <w:rsid w:val="4DAF3449"/>
    <w:rsid w:val="4DFC37DC"/>
    <w:rsid w:val="4DFF88B8"/>
    <w:rsid w:val="4E4F2356"/>
    <w:rsid w:val="4E85504D"/>
    <w:rsid w:val="4EA17E0A"/>
    <w:rsid w:val="4EB7D3B7"/>
    <w:rsid w:val="4F072ECC"/>
    <w:rsid w:val="4FA39CCD"/>
    <w:rsid w:val="4FB31875"/>
    <w:rsid w:val="4FD27D5D"/>
    <w:rsid w:val="4FE6C0BA"/>
    <w:rsid w:val="4FEAF3B7"/>
    <w:rsid w:val="5057E621"/>
    <w:rsid w:val="508378F9"/>
    <w:rsid w:val="50ECCA53"/>
    <w:rsid w:val="50F14594"/>
    <w:rsid w:val="50FBAA39"/>
    <w:rsid w:val="516989C1"/>
    <w:rsid w:val="51BE3F4D"/>
    <w:rsid w:val="51E5B301"/>
    <w:rsid w:val="51F95414"/>
    <w:rsid w:val="522E5BA0"/>
    <w:rsid w:val="526824F0"/>
    <w:rsid w:val="5277522F"/>
    <w:rsid w:val="5297E44F"/>
    <w:rsid w:val="533CE4B6"/>
    <w:rsid w:val="53A8D22E"/>
    <w:rsid w:val="53CC4E52"/>
    <w:rsid w:val="53D225AE"/>
    <w:rsid w:val="54CBFB88"/>
    <w:rsid w:val="54EA95F8"/>
    <w:rsid w:val="555C0ECF"/>
    <w:rsid w:val="55660889"/>
    <w:rsid w:val="55733995"/>
    <w:rsid w:val="559260AE"/>
    <w:rsid w:val="559BCA74"/>
    <w:rsid w:val="55F211B9"/>
    <w:rsid w:val="55FA7905"/>
    <w:rsid w:val="56099A89"/>
    <w:rsid w:val="5613BB45"/>
    <w:rsid w:val="5642EB29"/>
    <w:rsid w:val="567DC355"/>
    <w:rsid w:val="567F015F"/>
    <w:rsid w:val="568CDCEE"/>
    <w:rsid w:val="5694482C"/>
    <w:rsid w:val="56AD3CB0"/>
    <w:rsid w:val="56AE0921"/>
    <w:rsid w:val="56E379D0"/>
    <w:rsid w:val="572778EA"/>
    <w:rsid w:val="57608718"/>
    <w:rsid w:val="576C52C2"/>
    <w:rsid w:val="576E2337"/>
    <w:rsid w:val="57845EA4"/>
    <w:rsid w:val="578BC18F"/>
    <w:rsid w:val="57C053A8"/>
    <w:rsid w:val="58098F58"/>
    <w:rsid w:val="583EAD83"/>
    <w:rsid w:val="5855D37A"/>
    <w:rsid w:val="587C66AA"/>
    <w:rsid w:val="587FF27F"/>
    <w:rsid w:val="589DB290"/>
    <w:rsid w:val="58A91FAD"/>
    <w:rsid w:val="58C9F0E2"/>
    <w:rsid w:val="58E11923"/>
    <w:rsid w:val="59003D11"/>
    <w:rsid w:val="596BB7A4"/>
    <w:rsid w:val="596F78C5"/>
    <w:rsid w:val="59A4139B"/>
    <w:rsid w:val="59AD2451"/>
    <w:rsid w:val="59C25770"/>
    <w:rsid w:val="59E8BD37"/>
    <w:rsid w:val="5A0964AC"/>
    <w:rsid w:val="5A18370B"/>
    <w:rsid w:val="5A4FD01C"/>
    <w:rsid w:val="5A56D4F1"/>
    <w:rsid w:val="5AC866EA"/>
    <w:rsid w:val="5AE54248"/>
    <w:rsid w:val="5AEE3CFA"/>
    <w:rsid w:val="5B048C0D"/>
    <w:rsid w:val="5B14CEDF"/>
    <w:rsid w:val="5B48F4B2"/>
    <w:rsid w:val="5BA9E325"/>
    <w:rsid w:val="5BCA1E29"/>
    <w:rsid w:val="5CE1B35C"/>
    <w:rsid w:val="5CE91A53"/>
    <w:rsid w:val="5CEAB51F"/>
    <w:rsid w:val="5D09DD25"/>
    <w:rsid w:val="5D2120CB"/>
    <w:rsid w:val="5D2E9892"/>
    <w:rsid w:val="5DAC8890"/>
    <w:rsid w:val="5DACDE2F"/>
    <w:rsid w:val="5DBCCFF3"/>
    <w:rsid w:val="5DC3750A"/>
    <w:rsid w:val="5DC955E0"/>
    <w:rsid w:val="5DCFC89C"/>
    <w:rsid w:val="5DD451E3"/>
    <w:rsid w:val="5DEBF863"/>
    <w:rsid w:val="5DEF2A4A"/>
    <w:rsid w:val="5E11723F"/>
    <w:rsid w:val="5E2E5942"/>
    <w:rsid w:val="5E5A6A13"/>
    <w:rsid w:val="5EA159AE"/>
    <w:rsid w:val="5EA8D41F"/>
    <w:rsid w:val="5EF9C9DE"/>
    <w:rsid w:val="5F0936F3"/>
    <w:rsid w:val="5F14D855"/>
    <w:rsid w:val="5F22332D"/>
    <w:rsid w:val="5F264476"/>
    <w:rsid w:val="5F3BAEB9"/>
    <w:rsid w:val="5F61A3E9"/>
    <w:rsid w:val="5F815769"/>
    <w:rsid w:val="5F8C749F"/>
    <w:rsid w:val="5FC3388C"/>
    <w:rsid w:val="5FD8AC8B"/>
    <w:rsid w:val="600DEF87"/>
    <w:rsid w:val="6033C857"/>
    <w:rsid w:val="6041B852"/>
    <w:rsid w:val="61628AC1"/>
    <w:rsid w:val="6165FA04"/>
    <w:rsid w:val="616F5D80"/>
    <w:rsid w:val="619FD457"/>
    <w:rsid w:val="61A7DBAF"/>
    <w:rsid w:val="61AB0DA7"/>
    <w:rsid w:val="61B8D846"/>
    <w:rsid w:val="620B4B66"/>
    <w:rsid w:val="622E466F"/>
    <w:rsid w:val="623DC560"/>
    <w:rsid w:val="6252B73F"/>
    <w:rsid w:val="625930E6"/>
    <w:rsid w:val="62661A17"/>
    <w:rsid w:val="62734F7B"/>
    <w:rsid w:val="62C7A420"/>
    <w:rsid w:val="62E14F6F"/>
    <w:rsid w:val="6352D776"/>
    <w:rsid w:val="63540697"/>
    <w:rsid w:val="635DA101"/>
    <w:rsid w:val="63795914"/>
    <w:rsid w:val="638AB3E8"/>
    <w:rsid w:val="63CF211B"/>
    <w:rsid w:val="63FB164C"/>
    <w:rsid w:val="64105CB0"/>
    <w:rsid w:val="642FEC44"/>
    <w:rsid w:val="6446DC00"/>
    <w:rsid w:val="6451CCF9"/>
    <w:rsid w:val="64540C46"/>
    <w:rsid w:val="64903CEB"/>
    <w:rsid w:val="6497912E"/>
    <w:rsid w:val="64ECEF35"/>
    <w:rsid w:val="659AD0FA"/>
    <w:rsid w:val="65DFF31A"/>
    <w:rsid w:val="65E7EDCD"/>
    <w:rsid w:val="661E4A8C"/>
    <w:rsid w:val="66926D26"/>
    <w:rsid w:val="66970EF9"/>
    <w:rsid w:val="66AB45BC"/>
    <w:rsid w:val="66B0F9D6"/>
    <w:rsid w:val="67315A6D"/>
    <w:rsid w:val="6744EF03"/>
    <w:rsid w:val="675CA850"/>
    <w:rsid w:val="67735982"/>
    <w:rsid w:val="67B16A16"/>
    <w:rsid w:val="67B397A5"/>
    <w:rsid w:val="67D8C125"/>
    <w:rsid w:val="67EE2E84"/>
    <w:rsid w:val="6804F976"/>
    <w:rsid w:val="6819F148"/>
    <w:rsid w:val="682777BA"/>
    <w:rsid w:val="6838E1CC"/>
    <w:rsid w:val="68468CE5"/>
    <w:rsid w:val="686BBB34"/>
    <w:rsid w:val="68A2923E"/>
    <w:rsid w:val="68BBBA9B"/>
    <w:rsid w:val="69AE9A59"/>
    <w:rsid w:val="69C012D2"/>
    <w:rsid w:val="69C641D6"/>
    <w:rsid w:val="69E28B93"/>
    <w:rsid w:val="69EFDC2E"/>
    <w:rsid w:val="69F3402E"/>
    <w:rsid w:val="69F396C3"/>
    <w:rsid w:val="6A36485B"/>
    <w:rsid w:val="6A58D6DE"/>
    <w:rsid w:val="6A6E2D4A"/>
    <w:rsid w:val="6A79B558"/>
    <w:rsid w:val="6A92A044"/>
    <w:rsid w:val="6AAFA1F5"/>
    <w:rsid w:val="6AB546A8"/>
    <w:rsid w:val="6AD1E42B"/>
    <w:rsid w:val="6AD2078D"/>
    <w:rsid w:val="6AF3B3ED"/>
    <w:rsid w:val="6AF669C4"/>
    <w:rsid w:val="6B1090E5"/>
    <w:rsid w:val="6B3BBB64"/>
    <w:rsid w:val="6B4236F1"/>
    <w:rsid w:val="6B58B0B7"/>
    <w:rsid w:val="6B624548"/>
    <w:rsid w:val="6B6B6179"/>
    <w:rsid w:val="6B7FA2D1"/>
    <w:rsid w:val="6BC7A935"/>
    <w:rsid w:val="6BF97239"/>
    <w:rsid w:val="6C17C418"/>
    <w:rsid w:val="6C2E70A5"/>
    <w:rsid w:val="6C398455"/>
    <w:rsid w:val="6C511709"/>
    <w:rsid w:val="6C5BD81D"/>
    <w:rsid w:val="6C9DEC79"/>
    <w:rsid w:val="6CAC990A"/>
    <w:rsid w:val="6CAFF2B9"/>
    <w:rsid w:val="6CC88623"/>
    <w:rsid w:val="6CCD3B5A"/>
    <w:rsid w:val="6CD512DB"/>
    <w:rsid w:val="6CDE9D9F"/>
    <w:rsid w:val="6D13A602"/>
    <w:rsid w:val="6D15AABF"/>
    <w:rsid w:val="6D16D1A7"/>
    <w:rsid w:val="6D5DD9C3"/>
    <w:rsid w:val="6D747B29"/>
    <w:rsid w:val="6D8B416A"/>
    <w:rsid w:val="6DD40B86"/>
    <w:rsid w:val="6E084155"/>
    <w:rsid w:val="6E087CBA"/>
    <w:rsid w:val="6E1F0D6C"/>
    <w:rsid w:val="6E860D49"/>
    <w:rsid w:val="6EEF5056"/>
    <w:rsid w:val="6F13C168"/>
    <w:rsid w:val="6F2FC479"/>
    <w:rsid w:val="6FAFCEAE"/>
    <w:rsid w:val="6FEA109D"/>
    <w:rsid w:val="700FDA88"/>
    <w:rsid w:val="703E3AC9"/>
    <w:rsid w:val="705AB248"/>
    <w:rsid w:val="70F5906A"/>
    <w:rsid w:val="710D2435"/>
    <w:rsid w:val="715E7EFB"/>
    <w:rsid w:val="717063E9"/>
    <w:rsid w:val="71749D35"/>
    <w:rsid w:val="71B5BF51"/>
    <w:rsid w:val="71B8A21C"/>
    <w:rsid w:val="71FD9A25"/>
    <w:rsid w:val="720FEFDD"/>
    <w:rsid w:val="72497484"/>
    <w:rsid w:val="7251620A"/>
    <w:rsid w:val="727B9662"/>
    <w:rsid w:val="72954D73"/>
    <w:rsid w:val="72EAF7A4"/>
    <w:rsid w:val="731B3FB7"/>
    <w:rsid w:val="7323AD30"/>
    <w:rsid w:val="735862BA"/>
    <w:rsid w:val="736ADDAE"/>
    <w:rsid w:val="7372A230"/>
    <w:rsid w:val="73799BD3"/>
    <w:rsid w:val="739439EF"/>
    <w:rsid w:val="73E938F8"/>
    <w:rsid w:val="73EA721D"/>
    <w:rsid w:val="74197B4B"/>
    <w:rsid w:val="742A2F56"/>
    <w:rsid w:val="74553DB5"/>
    <w:rsid w:val="749E1BD0"/>
    <w:rsid w:val="74E4D0C1"/>
    <w:rsid w:val="750C194A"/>
    <w:rsid w:val="75296703"/>
    <w:rsid w:val="752D457D"/>
    <w:rsid w:val="7549C2C1"/>
    <w:rsid w:val="7550B90A"/>
    <w:rsid w:val="75898FED"/>
    <w:rsid w:val="75D882B7"/>
    <w:rsid w:val="75E09558"/>
    <w:rsid w:val="760CC98C"/>
    <w:rsid w:val="769F9F20"/>
    <w:rsid w:val="76AF4F3D"/>
    <w:rsid w:val="772D5055"/>
    <w:rsid w:val="777B6D3C"/>
    <w:rsid w:val="777C1D2E"/>
    <w:rsid w:val="77D5BC92"/>
    <w:rsid w:val="77E1ED71"/>
    <w:rsid w:val="782769A3"/>
    <w:rsid w:val="7872DA04"/>
    <w:rsid w:val="78A20409"/>
    <w:rsid w:val="78ECACDF"/>
    <w:rsid w:val="78F72D6F"/>
    <w:rsid w:val="7900A24F"/>
    <w:rsid w:val="790D7EDE"/>
    <w:rsid w:val="79DF8A6D"/>
    <w:rsid w:val="79EA1146"/>
    <w:rsid w:val="7A06581E"/>
    <w:rsid w:val="7A27EAE3"/>
    <w:rsid w:val="7AB9337C"/>
    <w:rsid w:val="7B2C2BB7"/>
    <w:rsid w:val="7B32A23C"/>
    <w:rsid w:val="7B4AE1CF"/>
    <w:rsid w:val="7B563188"/>
    <w:rsid w:val="7B71388D"/>
    <w:rsid w:val="7B7B5ACE"/>
    <w:rsid w:val="7C0B4013"/>
    <w:rsid w:val="7C4CEF19"/>
    <w:rsid w:val="7C5503DD"/>
    <w:rsid w:val="7CD977AB"/>
    <w:rsid w:val="7CDC6E86"/>
    <w:rsid w:val="7CECF5B4"/>
    <w:rsid w:val="7D172B2F"/>
    <w:rsid w:val="7D1C1842"/>
    <w:rsid w:val="7DB8E7C2"/>
    <w:rsid w:val="7DEBA73D"/>
    <w:rsid w:val="7DF541A7"/>
    <w:rsid w:val="7E0E22B0"/>
    <w:rsid w:val="7E1C5C7B"/>
    <w:rsid w:val="7E630677"/>
    <w:rsid w:val="7E946BF9"/>
    <w:rsid w:val="7ECD74FF"/>
    <w:rsid w:val="7F38C109"/>
    <w:rsid w:val="7F43D7E7"/>
    <w:rsid w:val="7F59E28B"/>
    <w:rsid w:val="7F5A8A67"/>
    <w:rsid w:val="7FE402A2"/>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7A32BB"/>
  <w15:chartTrackingRefBased/>
  <w15:docId w15:val="{E4D5DB45-CCB3-5148-B09C-65A415870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fr-B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652D"/>
    <w:pPr>
      <w:spacing w:after="160" w:line="259" w:lineRule="auto"/>
    </w:pPr>
    <w:rPr>
      <w:sz w:val="22"/>
      <w:szCs w:val="22"/>
      <w:lang w:val="fr-FR"/>
    </w:rPr>
  </w:style>
  <w:style w:type="paragraph" w:styleId="Heading1">
    <w:name w:val="heading 1"/>
    <w:basedOn w:val="Normal"/>
    <w:next w:val="Normal"/>
    <w:link w:val="Heading1Char"/>
    <w:uiPriority w:val="9"/>
    <w:qFormat/>
    <w:rsid w:val="002D65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65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652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D652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52D"/>
    <w:rPr>
      <w:rFonts w:asciiTheme="majorHAnsi" w:eastAsiaTheme="majorEastAsia" w:hAnsiTheme="majorHAnsi" w:cstheme="majorBidi"/>
      <w:color w:val="2F5496" w:themeColor="accent1" w:themeShade="BF"/>
      <w:sz w:val="32"/>
      <w:szCs w:val="32"/>
      <w:lang w:val="fr-FR"/>
    </w:rPr>
  </w:style>
  <w:style w:type="character" w:customStyle="1" w:styleId="Heading2Char">
    <w:name w:val="Heading 2 Char"/>
    <w:basedOn w:val="DefaultParagraphFont"/>
    <w:link w:val="Heading2"/>
    <w:uiPriority w:val="9"/>
    <w:rsid w:val="002D652D"/>
    <w:rPr>
      <w:rFonts w:asciiTheme="majorHAnsi" w:eastAsiaTheme="majorEastAsia" w:hAnsiTheme="majorHAnsi" w:cstheme="majorBidi"/>
      <w:color w:val="2F5496" w:themeColor="accent1" w:themeShade="BF"/>
      <w:sz w:val="26"/>
      <w:szCs w:val="26"/>
      <w:lang w:val="fr-FR"/>
    </w:rPr>
  </w:style>
  <w:style w:type="character" w:customStyle="1" w:styleId="Heading3Char">
    <w:name w:val="Heading 3 Char"/>
    <w:basedOn w:val="DefaultParagraphFont"/>
    <w:link w:val="Heading3"/>
    <w:uiPriority w:val="9"/>
    <w:rsid w:val="002D652D"/>
    <w:rPr>
      <w:rFonts w:asciiTheme="majorHAnsi" w:eastAsiaTheme="majorEastAsia" w:hAnsiTheme="majorHAnsi" w:cstheme="majorBidi"/>
      <w:color w:val="1F3763" w:themeColor="accent1" w:themeShade="7F"/>
      <w:lang w:val="fr-FR"/>
    </w:rPr>
  </w:style>
  <w:style w:type="character" w:customStyle="1" w:styleId="Heading4Char">
    <w:name w:val="Heading 4 Char"/>
    <w:basedOn w:val="DefaultParagraphFont"/>
    <w:link w:val="Heading4"/>
    <w:uiPriority w:val="9"/>
    <w:rsid w:val="002D652D"/>
    <w:rPr>
      <w:rFonts w:asciiTheme="majorHAnsi" w:eastAsiaTheme="majorEastAsia" w:hAnsiTheme="majorHAnsi" w:cstheme="majorBidi"/>
      <w:i/>
      <w:iCs/>
      <w:color w:val="2F5496" w:themeColor="accent1" w:themeShade="BF"/>
      <w:sz w:val="22"/>
      <w:szCs w:val="22"/>
      <w:lang w:val="fr-FR"/>
    </w:rPr>
  </w:style>
  <w:style w:type="character" w:styleId="Hyperlink">
    <w:name w:val="Hyperlink"/>
    <w:basedOn w:val="DefaultParagraphFont"/>
    <w:uiPriority w:val="99"/>
    <w:unhideWhenUsed/>
    <w:rsid w:val="002D652D"/>
    <w:rPr>
      <w:color w:val="0563C1" w:themeColor="hyperlink"/>
      <w:u w:val="single"/>
    </w:rPr>
  </w:style>
  <w:style w:type="paragraph" w:styleId="TOC1">
    <w:name w:val="toc 1"/>
    <w:basedOn w:val="Normal"/>
    <w:next w:val="Normal"/>
    <w:autoRedefine/>
    <w:uiPriority w:val="39"/>
    <w:unhideWhenUsed/>
    <w:rsid w:val="009C7FB0"/>
    <w:pPr>
      <w:tabs>
        <w:tab w:val="right" w:leader="dot" w:pos="9016"/>
      </w:tabs>
      <w:spacing w:before="120" w:after="120"/>
    </w:pPr>
    <w:rPr>
      <w:rFonts w:cstheme="minorHAnsi"/>
      <w:b/>
      <w:bCs/>
      <w:caps/>
      <w:sz w:val="20"/>
      <w:szCs w:val="20"/>
    </w:rPr>
  </w:style>
  <w:style w:type="paragraph" w:styleId="TOC2">
    <w:name w:val="toc 2"/>
    <w:basedOn w:val="Normal"/>
    <w:next w:val="Normal"/>
    <w:autoRedefine/>
    <w:uiPriority w:val="39"/>
    <w:unhideWhenUsed/>
    <w:rsid w:val="001F035E"/>
    <w:pPr>
      <w:tabs>
        <w:tab w:val="left" w:pos="660"/>
        <w:tab w:val="right" w:leader="dot" w:pos="9016"/>
      </w:tabs>
      <w:spacing w:after="0"/>
      <w:ind w:left="220"/>
    </w:pPr>
    <w:rPr>
      <w:rFonts w:ascii="Helvetica Neue Medium" w:hAnsi="Helvetica Neue Medium" w:cstheme="minorHAnsi"/>
      <w:b/>
      <w:bCs/>
      <w:smallCaps/>
      <w:noProof/>
      <w:sz w:val="20"/>
      <w:szCs w:val="20"/>
      <w:lang w:val="en-GB"/>
    </w:rPr>
  </w:style>
  <w:style w:type="paragraph" w:styleId="TOC3">
    <w:name w:val="toc 3"/>
    <w:basedOn w:val="Normal"/>
    <w:next w:val="Normal"/>
    <w:autoRedefine/>
    <w:uiPriority w:val="39"/>
    <w:unhideWhenUsed/>
    <w:rsid w:val="002D652D"/>
    <w:pPr>
      <w:spacing w:after="0"/>
      <w:ind w:left="440"/>
    </w:pPr>
    <w:rPr>
      <w:rFonts w:cstheme="minorHAnsi"/>
      <w:i/>
      <w:iCs/>
      <w:sz w:val="20"/>
      <w:szCs w:val="20"/>
    </w:rPr>
  </w:style>
  <w:style w:type="paragraph" w:styleId="TOC4">
    <w:name w:val="toc 4"/>
    <w:basedOn w:val="Normal"/>
    <w:next w:val="Normal"/>
    <w:autoRedefine/>
    <w:uiPriority w:val="39"/>
    <w:unhideWhenUsed/>
    <w:rsid w:val="002D652D"/>
    <w:pPr>
      <w:spacing w:after="0"/>
      <w:ind w:left="660"/>
    </w:pPr>
    <w:rPr>
      <w:rFonts w:cstheme="minorHAnsi"/>
      <w:sz w:val="18"/>
      <w:szCs w:val="18"/>
    </w:rPr>
  </w:style>
  <w:style w:type="paragraph" w:styleId="FootnoteText">
    <w:name w:val="footnote text"/>
    <w:basedOn w:val="Normal"/>
    <w:link w:val="FootnoteTextChar"/>
    <w:uiPriority w:val="99"/>
    <w:semiHidden/>
    <w:unhideWhenUsed/>
    <w:rsid w:val="002D65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D652D"/>
    <w:rPr>
      <w:sz w:val="20"/>
      <w:szCs w:val="20"/>
      <w:lang w:val="fr-FR"/>
    </w:rPr>
  </w:style>
  <w:style w:type="character" w:styleId="FootnoteReference">
    <w:name w:val="footnote reference"/>
    <w:basedOn w:val="DefaultParagraphFont"/>
    <w:uiPriority w:val="99"/>
    <w:semiHidden/>
    <w:unhideWhenUsed/>
    <w:rsid w:val="002D652D"/>
    <w:rPr>
      <w:vertAlign w:val="superscript"/>
    </w:rPr>
  </w:style>
  <w:style w:type="character" w:customStyle="1" w:styleId="UnresolvedMention">
    <w:name w:val="Unresolved Mention"/>
    <w:basedOn w:val="DefaultParagraphFont"/>
    <w:uiPriority w:val="99"/>
    <w:semiHidden/>
    <w:unhideWhenUsed/>
    <w:rsid w:val="00B91C15"/>
    <w:rPr>
      <w:color w:val="605E5C"/>
      <w:shd w:val="clear" w:color="auto" w:fill="E1DFDD"/>
    </w:rPr>
  </w:style>
  <w:style w:type="paragraph" w:styleId="ListParagraph">
    <w:name w:val="List Paragraph"/>
    <w:basedOn w:val="Normal"/>
    <w:uiPriority w:val="34"/>
    <w:qFormat/>
    <w:rsid w:val="00C25A02"/>
    <w:pPr>
      <w:ind w:left="720"/>
      <w:contextualSpacing/>
    </w:pPr>
  </w:style>
  <w:style w:type="character" w:styleId="FollowedHyperlink">
    <w:name w:val="FollowedHyperlink"/>
    <w:basedOn w:val="DefaultParagraphFont"/>
    <w:uiPriority w:val="99"/>
    <w:semiHidden/>
    <w:unhideWhenUsed/>
    <w:rsid w:val="008E48EC"/>
    <w:rPr>
      <w:color w:val="954F72" w:themeColor="followedHyperlink"/>
      <w:u w:val="single"/>
    </w:rPr>
  </w:style>
  <w:style w:type="paragraph" w:styleId="Footer">
    <w:name w:val="footer"/>
    <w:basedOn w:val="Normal"/>
    <w:link w:val="FooterChar"/>
    <w:uiPriority w:val="99"/>
    <w:unhideWhenUsed/>
    <w:rsid w:val="00A000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0E3"/>
    <w:rPr>
      <w:sz w:val="22"/>
      <w:szCs w:val="22"/>
      <w:lang w:val="fr-FR"/>
    </w:rPr>
  </w:style>
  <w:style w:type="character" w:styleId="PageNumber">
    <w:name w:val="page number"/>
    <w:basedOn w:val="DefaultParagraphFont"/>
    <w:uiPriority w:val="99"/>
    <w:semiHidden/>
    <w:unhideWhenUsed/>
    <w:rsid w:val="00A000E3"/>
  </w:style>
  <w:style w:type="paragraph" w:styleId="NormalWeb">
    <w:name w:val="Normal (Web)"/>
    <w:basedOn w:val="Normal"/>
    <w:uiPriority w:val="99"/>
    <w:unhideWhenUsed/>
    <w:rsid w:val="00847C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312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2B1"/>
    <w:rPr>
      <w:sz w:val="22"/>
      <w:szCs w:val="22"/>
      <w:lang w:val="fr-FR"/>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fr-FR"/>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087AFA"/>
    <w:rPr>
      <w:b/>
      <w:bCs/>
    </w:rPr>
  </w:style>
  <w:style w:type="character" w:customStyle="1" w:styleId="CommentSubjectChar">
    <w:name w:val="Comment Subject Char"/>
    <w:basedOn w:val="CommentTextChar"/>
    <w:link w:val="CommentSubject"/>
    <w:uiPriority w:val="99"/>
    <w:semiHidden/>
    <w:rsid w:val="00087AFA"/>
    <w:rPr>
      <w:b/>
      <w:bCs/>
      <w:sz w:val="20"/>
      <w:szCs w:val="20"/>
      <w:lang w:val="fr-FR"/>
    </w:rPr>
  </w:style>
  <w:style w:type="paragraph" w:styleId="EndnoteText">
    <w:name w:val="endnote text"/>
    <w:basedOn w:val="Normal"/>
    <w:link w:val="EndnoteTextChar"/>
    <w:uiPriority w:val="99"/>
    <w:semiHidden/>
    <w:unhideWhenUsed/>
    <w:rsid w:val="00403B1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03B1C"/>
    <w:rPr>
      <w:sz w:val="20"/>
      <w:szCs w:val="20"/>
      <w:lang w:val="fr-FR"/>
    </w:rPr>
  </w:style>
  <w:style w:type="character" w:styleId="EndnoteReference">
    <w:name w:val="endnote reference"/>
    <w:basedOn w:val="DefaultParagraphFont"/>
    <w:uiPriority w:val="99"/>
    <w:semiHidden/>
    <w:unhideWhenUsed/>
    <w:rsid w:val="00403B1C"/>
    <w:rPr>
      <w:vertAlign w:val="superscript"/>
    </w:rPr>
  </w:style>
  <w:style w:type="paragraph" w:styleId="BalloonText">
    <w:name w:val="Balloon Text"/>
    <w:basedOn w:val="Normal"/>
    <w:link w:val="BalloonTextChar"/>
    <w:uiPriority w:val="99"/>
    <w:semiHidden/>
    <w:unhideWhenUsed/>
    <w:rsid w:val="00AB75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7579"/>
    <w:rPr>
      <w:rFonts w:ascii="Segoe UI" w:hAnsi="Segoe UI" w:cs="Segoe UI"/>
      <w:sz w:val="18"/>
      <w:szCs w:val="1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38211">
      <w:bodyDiv w:val="1"/>
      <w:marLeft w:val="0"/>
      <w:marRight w:val="0"/>
      <w:marTop w:val="0"/>
      <w:marBottom w:val="0"/>
      <w:divBdr>
        <w:top w:val="none" w:sz="0" w:space="0" w:color="auto"/>
        <w:left w:val="none" w:sz="0" w:space="0" w:color="auto"/>
        <w:bottom w:val="none" w:sz="0" w:space="0" w:color="auto"/>
        <w:right w:val="none" w:sz="0" w:space="0" w:color="auto"/>
      </w:divBdr>
      <w:divsChild>
        <w:div w:id="687486800">
          <w:marLeft w:val="0"/>
          <w:marRight w:val="0"/>
          <w:marTop w:val="0"/>
          <w:marBottom w:val="0"/>
          <w:divBdr>
            <w:top w:val="none" w:sz="0" w:space="0" w:color="auto"/>
            <w:left w:val="none" w:sz="0" w:space="0" w:color="auto"/>
            <w:bottom w:val="none" w:sz="0" w:space="0" w:color="auto"/>
            <w:right w:val="none" w:sz="0" w:space="0" w:color="auto"/>
          </w:divBdr>
          <w:divsChild>
            <w:div w:id="777067029">
              <w:marLeft w:val="0"/>
              <w:marRight w:val="0"/>
              <w:marTop w:val="0"/>
              <w:marBottom w:val="0"/>
              <w:divBdr>
                <w:top w:val="none" w:sz="0" w:space="0" w:color="auto"/>
                <w:left w:val="none" w:sz="0" w:space="0" w:color="auto"/>
                <w:bottom w:val="none" w:sz="0" w:space="0" w:color="auto"/>
                <w:right w:val="none" w:sz="0" w:space="0" w:color="auto"/>
              </w:divBdr>
              <w:divsChild>
                <w:div w:id="3141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19565">
      <w:bodyDiv w:val="1"/>
      <w:marLeft w:val="0"/>
      <w:marRight w:val="0"/>
      <w:marTop w:val="0"/>
      <w:marBottom w:val="0"/>
      <w:divBdr>
        <w:top w:val="none" w:sz="0" w:space="0" w:color="auto"/>
        <w:left w:val="none" w:sz="0" w:space="0" w:color="auto"/>
        <w:bottom w:val="none" w:sz="0" w:space="0" w:color="auto"/>
        <w:right w:val="none" w:sz="0" w:space="0" w:color="auto"/>
      </w:divBdr>
      <w:divsChild>
        <w:div w:id="202790855">
          <w:marLeft w:val="0"/>
          <w:marRight w:val="0"/>
          <w:marTop w:val="0"/>
          <w:marBottom w:val="0"/>
          <w:divBdr>
            <w:top w:val="none" w:sz="0" w:space="0" w:color="auto"/>
            <w:left w:val="none" w:sz="0" w:space="0" w:color="auto"/>
            <w:bottom w:val="none" w:sz="0" w:space="0" w:color="auto"/>
            <w:right w:val="none" w:sz="0" w:space="0" w:color="auto"/>
          </w:divBdr>
          <w:divsChild>
            <w:div w:id="1317146855">
              <w:marLeft w:val="0"/>
              <w:marRight w:val="0"/>
              <w:marTop w:val="0"/>
              <w:marBottom w:val="0"/>
              <w:divBdr>
                <w:top w:val="none" w:sz="0" w:space="0" w:color="auto"/>
                <w:left w:val="none" w:sz="0" w:space="0" w:color="auto"/>
                <w:bottom w:val="none" w:sz="0" w:space="0" w:color="auto"/>
                <w:right w:val="none" w:sz="0" w:space="0" w:color="auto"/>
              </w:divBdr>
              <w:divsChild>
                <w:div w:id="66115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15076">
      <w:bodyDiv w:val="1"/>
      <w:marLeft w:val="0"/>
      <w:marRight w:val="0"/>
      <w:marTop w:val="0"/>
      <w:marBottom w:val="0"/>
      <w:divBdr>
        <w:top w:val="none" w:sz="0" w:space="0" w:color="auto"/>
        <w:left w:val="none" w:sz="0" w:space="0" w:color="auto"/>
        <w:bottom w:val="none" w:sz="0" w:space="0" w:color="auto"/>
        <w:right w:val="none" w:sz="0" w:space="0" w:color="auto"/>
      </w:divBdr>
      <w:divsChild>
        <w:div w:id="662005170">
          <w:marLeft w:val="0"/>
          <w:marRight w:val="0"/>
          <w:marTop w:val="0"/>
          <w:marBottom w:val="0"/>
          <w:divBdr>
            <w:top w:val="none" w:sz="0" w:space="0" w:color="auto"/>
            <w:left w:val="none" w:sz="0" w:space="0" w:color="auto"/>
            <w:bottom w:val="none" w:sz="0" w:space="0" w:color="auto"/>
            <w:right w:val="none" w:sz="0" w:space="0" w:color="auto"/>
          </w:divBdr>
          <w:divsChild>
            <w:div w:id="1423793526">
              <w:marLeft w:val="0"/>
              <w:marRight w:val="0"/>
              <w:marTop w:val="0"/>
              <w:marBottom w:val="0"/>
              <w:divBdr>
                <w:top w:val="none" w:sz="0" w:space="0" w:color="auto"/>
                <w:left w:val="none" w:sz="0" w:space="0" w:color="auto"/>
                <w:bottom w:val="none" w:sz="0" w:space="0" w:color="auto"/>
                <w:right w:val="none" w:sz="0" w:space="0" w:color="auto"/>
              </w:divBdr>
              <w:divsChild>
                <w:div w:id="205635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00756">
      <w:bodyDiv w:val="1"/>
      <w:marLeft w:val="0"/>
      <w:marRight w:val="0"/>
      <w:marTop w:val="0"/>
      <w:marBottom w:val="0"/>
      <w:divBdr>
        <w:top w:val="none" w:sz="0" w:space="0" w:color="auto"/>
        <w:left w:val="none" w:sz="0" w:space="0" w:color="auto"/>
        <w:bottom w:val="none" w:sz="0" w:space="0" w:color="auto"/>
        <w:right w:val="none" w:sz="0" w:space="0" w:color="auto"/>
      </w:divBdr>
      <w:divsChild>
        <w:div w:id="1824657262">
          <w:marLeft w:val="0"/>
          <w:marRight w:val="0"/>
          <w:marTop w:val="0"/>
          <w:marBottom w:val="0"/>
          <w:divBdr>
            <w:top w:val="none" w:sz="0" w:space="0" w:color="auto"/>
            <w:left w:val="none" w:sz="0" w:space="0" w:color="auto"/>
            <w:bottom w:val="none" w:sz="0" w:space="0" w:color="auto"/>
            <w:right w:val="none" w:sz="0" w:space="0" w:color="auto"/>
          </w:divBdr>
          <w:divsChild>
            <w:div w:id="1243876029">
              <w:marLeft w:val="0"/>
              <w:marRight w:val="0"/>
              <w:marTop w:val="0"/>
              <w:marBottom w:val="0"/>
              <w:divBdr>
                <w:top w:val="none" w:sz="0" w:space="0" w:color="auto"/>
                <w:left w:val="none" w:sz="0" w:space="0" w:color="auto"/>
                <w:bottom w:val="none" w:sz="0" w:space="0" w:color="auto"/>
                <w:right w:val="none" w:sz="0" w:space="0" w:color="auto"/>
              </w:divBdr>
              <w:divsChild>
                <w:div w:id="141531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13527">
      <w:bodyDiv w:val="1"/>
      <w:marLeft w:val="0"/>
      <w:marRight w:val="0"/>
      <w:marTop w:val="0"/>
      <w:marBottom w:val="0"/>
      <w:divBdr>
        <w:top w:val="none" w:sz="0" w:space="0" w:color="auto"/>
        <w:left w:val="none" w:sz="0" w:space="0" w:color="auto"/>
        <w:bottom w:val="none" w:sz="0" w:space="0" w:color="auto"/>
        <w:right w:val="none" w:sz="0" w:space="0" w:color="auto"/>
      </w:divBdr>
      <w:divsChild>
        <w:div w:id="1052582975">
          <w:marLeft w:val="0"/>
          <w:marRight w:val="0"/>
          <w:marTop w:val="0"/>
          <w:marBottom w:val="0"/>
          <w:divBdr>
            <w:top w:val="none" w:sz="0" w:space="0" w:color="auto"/>
            <w:left w:val="none" w:sz="0" w:space="0" w:color="auto"/>
            <w:bottom w:val="none" w:sz="0" w:space="0" w:color="auto"/>
            <w:right w:val="none" w:sz="0" w:space="0" w:color="auto"/>
          </w:divBdr>
          <w:divsChild>
            <w:div w:id="735592300">
              <w:marLeft w:val="0"/>
              <w:marRight w:val="0"/>
              <w:marTop w:val="0"/>
              <w:marBottom w:val="0"/>
              <w:divBdr>
                <w:top w:val="none" w:sz="0" w:space="0" w:color="auto"/>
                <w:left w:val="none" w:sz="0" w:space="0" w:color="auto"/>
                <w:bottom w:val="none" w:sz="0" w:space="0" w:color="auto"/>
                <w:right w:val="none" w:sz="0" w:space="0" w:color="auto"/>
              </w:divBdr>
              <w:divsChild>
                <w:div w:id="98212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642569">
      <w:bodyDiv w:val="1"/>
      <w:marLeft w:val="0"/>
      <w:marRight w:val="0"/>
      <w:marTop w:val="0"/>
      <w:marBottom w:val="0"/>
      <w:divBdr>
        <w:top w:val="none" w:sz="0" w:space="0" w:color="auto"/>
        <w:left w:val="none" w:sz="0" w:space="0" w:color="auto"/>
        <w:bottom w:val="none" w:sz="0" w:space="0" w:color="auto"/>
        <w:right w:val="none" w:sz="0" w:space="0" w:color="auto"/>
      </w:divBdr>
      <w:divsChild>
        <w:div w:id="244609789">
          <w:marLeft w:val="0"/>
          <w:marRight w:val="0"/>
          <w:marTop w:val="0"/>
          <w:marBottom w:val="0"/>
          <w:divBdr>
            <w:top w:val="none" w:sz="0" w:space="0" w:color="auto"/>
            <w:left w:val="none" w:sz="0" w:space="0" w:color="auto"/>
            <w:bottom w:val="none" w:sz="0" w:space="0" w:color="auto"/>
            <w:right w:val="none" w:sz="0" w:space="0" w:color="auto"/>
          </w:divBdr>
          <w:divsChild>
            <w:div w:id="503594656">
              <w:marLeft w:val="0"/>
              <w:marRight w:val="0"/>
              <w:marTop w:val="0"/>
              <w:marBottom w:val="0"/>
              <w:divBdr>
                <w:top w:val="none" w:sz="0" w:space="0" w:color="auto"/>
                <w:left w:val="none" w:sz="0" w:space="0" w:color="auto"/>
                <w:bottom w:val="none" w:sz="0" w:space="0" w:color="auto"/>
                <w:right w:val="none" w:sz="0" w:space="0" w:color="auto"/>
              </w:divBdr>
              <w:divsChild>
                <w:div w:id="177898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743438">
      <w:bodyDiv w:val="1"/>
      <w:marLeft w:val="0"/>
      <w:marRight w:val="0"/>
      <w:marTop w:val="0"/>
      <w:marBottom w:val="0"/>
      <w:divBdr>
        <w:top w:val="none" w:sz="0" w:space="0" w:color="auto"/>
        <w:left w:val="none" w:sz="0" w:space="0" w:color="auto"/>
        <w:bottom w:val="none" w:sz="0" w:space="0" w:color="auto"/>
        <w:right w:val="none" w:sz="0" w:space="0" w:color="auto"/>
      </w:divBdr>
    </w:div>
    <w:div w:id="320545970">
      <w:bodyDiv w:val="1"/>
      <w:marLeft w:val="0"/>
      <w:marRight w:val="0"/>
      <w:marTop w:val="0"/>
      <w:marBottom w:val="0"/>
      <w:divBdr>
        <w:top w:val="none" w:sz="0" w:space="0" w:color="auto"/>
        <w:left w:val="none" w:sz="0" w:space="0" w:color="auto"/>
        <w:bottom w:val="none" w:sz="0" w:space="0" w:color="auto"/>
        <w:right w:val="none" w:sz="0" w:space="0" w:color="auto"/>
      </w:divBdr>
      <w:divsChild>
        <w:div w:id="643197636">
          <w:marLeft w:val="0"/>
          <w:marRight w:val="0"/>
          <w:marTop w:val="0"/>
          <w:marBottom w:val="0"/>
          <w:divBdr>
            <w:top w:val="none" w:sz="0" w:space="0" w:color="auto"/>
            <w:left w:val="none" w:sz="0" w:space="0" w:color="auto"/>
            <w:bottom w:val="none" w:sz="0" w:space="0" w:color="auto"/>
            <w:right w:val="none" w:sz="0" w:space="0" w:color="auto"/>
          </w:divBdr>
          <w:divsChild>
            <w:div w:id="429159330">
              <w:marLeft w:val="0"/>
              <w:marRight w:val="0"/>
              <w:marTop w:val="0"/>
              <w:marBottom w:val="0"/>
              <w:divBdr>
                <w:top w:val="none" w:sz="0" w:space="0" w:color="auto"/>
                <w:left w:val="none" w:sz="0" w:space="0" w:color="auto"/>
                <w:bottom w:val="none" w:sz="0" w:space="0" w:color="auto"/>
                <w:right w:val="none" w:sz="0" w:space="0" w:color="auto"/>
              </w:divBdr>
              <w:divsChild>
                <w:div w:id="139580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821619">
      <w:bodyDiv w:val="1"/>
      <w:marLeft w:val="0"/>
      <w:marRight w:val="0"/>
      <w:marTop w:val="0"/>
      <w:marBottom w:val="0"/>
      <w:divBdr>
        <w:top w:val="none" w:sz="0" w:space="0" w:color="auto"/>
        <w:left w:val="none" w:sz="0" w:space="0" w:color="auto"/>
        <w:bottom w:val="none" w:sz="0" w:space="0" w:color="auto"/>
        <w:right w:val="none" w:sz="0" w:space="0" w:color="auto"/>
      </w:divBdr>
      <w:divsChild>
        <w:div w:id="1714499304">
          <w:marLeft w:val="0"/>
          <w:marRight w:val="0"/>
          <w:marTop w:val="0"/>
          <w:marBottom w:val="0"/>
          <w:divBdr>
            <w:top w:val="none" w:sz="0" w:space="0" w:color="auto"/>
            <w:left w:val="none" w:sz="0" w:space="0" w:color="auto"/>
            <w:bottom w:val="none" w:sz="0" w:space="0" w:color="auto"/>
            <w:right w:val="none" w:sz="0" w:space="0" w:color="auto"/>
          </w:divBdr>
          <w:divsChild>
            <w:div w:id="1889104840">
              <w:marLeft w:val="0"/>
              <w:marRight w:val="0"/>
              <w:marTop w:val="0"/>
              <w:marBottom w:val="0"/>
              <w:divBdr>
                <w:top w:val="none" w:sz="0" w:space="0" w:color="auto"/>
                <w:left w:val="none" w:sz="0" w:space="0" w:color="auto"/>
                <w:bottom w:val="none" w:sz="0" w:space="0" w:color="auto"/>
                <w:right w:val="none" w:sz="0" w:space="0" w:color="auto"/>
              </w:divBdr>
              <w:divsChild>
                <w:div w:id="85905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341083">
      <w:bodyDiv w:val="1"/>
      <w:marLeft w:val="0"/>
      <w:marRight w:val="0"/>
      <w:marTop w:val="0"/>
      <w:marBottom w:val="0"/>
      <w:divBdr>
        <w:top w:val="none" w:sz="0" w:space="0" w:color="auto"/>
        <w:left w:val="none" w:sz="0" w:space="0" w:color="auto"/>
        <w:bottom w:val="none" w:sz="0" w:space="0" w:color="auto"/>
        <w:right w:val="none" w:sz="0" w:space="0" w:color="auto"/>
      </w:divBdr>
      <w:divsChild>
        <w:div w:id="51926089">
          <w:marLeft w:val="0"/>
          <w:marRight w:val="0"/>
          <w:marTop w:val="0"/>
          <w:marBottom w:val="0"/>
          <w:divBdr>
            <w:top w:val="none" w:sz="0" w:space="0" w:color="auto"/>
            <w:left w:val="none" w:sz="0" w:space="0" w:color="auto"/>
            <w:bottom w:val="none" w:sz="0" w:space="0" w:color="auto"/>
            <w:right w:val="none" w:sz="0" w:space="0" w:color="auto"/>
          </w:divBdr>
          <w:divsChild>
            <w:div w:id="1149401747">
              <w:marLeft w:val="0"/>
              <w:marRight w:val="0"/>
              <w:marTop w:val="0"/>
              <w:marBottom w:val="0"/>
              <w:divBdr>
                <w:top w:val="none" w:sz="0" w:space="0" w:color="auto"/>
                <w:left w:val="none" w:sz="0" w:space="0" w:color="auto"/>
                <w:bottom w:val="none" w:sz="0" w:space="0" w:color="auto"/>
                <w:right w:val="none" w:sz="0" w:space="0" w:color="auto"/>
              </w:divBdr>
              <w:divsChild>
                <w:div w:id="67118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591317">
      <w:bodyDiv w:val="1"/>
      <w:marLeft w:val="0"/>
      <w:marRight w:val="0"/>
      <w:marTop w:val="0"/>
      <w:marBottom w:val="0"/>
      <w:divBdr>
        <w:top w:val="none" w:sz="0" w:space="0" w:color="auto"/>
        <w:left w:val="none" w:sz="0" w:space="0" w:color="auto"/>
        <w:bottom w:val="none" w:sz="0" w:space="0" w:color="auto"/>
        <w:right w:val="none" w:sz="0" w:space="0" w:color="auto"/>
      </w:divBdr>
    </w:div>
    <w:div w:id="528027594">
      <w:bodyDiv w:val="1"/>
      <w:marLeft w:val="0"/>
      <w:marRight w:val="0"/>
      <w:marTop w:val="0"/>
      <w:marBottom w:val="0"/>
      <w:divBdr>
        <w:top w:val="none" w:sz="0" w:space="0" w:color="auto"/>
        <w:left w:val="none" w:sz="0" w:space="0" w:color="auto"/>
        <w:bottom w:val="none" w:sz="0" w:space="0" w:color="auto"/>
        <w:right w:val="none" w:sz="0" w:space="0" w:color="auto"/>
      </w:divBdr>
      <w:divsChild>
        <w:div w:id="1394739345">
          <w:marLeft w:val="0"/>
          <w:marRight w:val="0"/>
          <w:marTop w:val="0"/>
          <w:marBottom w:val="0"/>
          <w:divBdr>
            <w:top w:val="none" w:sz="0" w:space="0" w:color="auto"/>
            <w:left w:val="none" w:sz="0" w:space="0" w:color="auto"/>
            <w:bottom w:val="none" w:sz="0" w:space="0" w:color="auto"/>
            <w:right w:val="none" w:sz="0" w:space="0" w:color="auto"/>
          </w:divBdr>
          <w:divsChild>
            <w:div w:id="1253395427">
              <w:marLeft w:val="0"/>
              <w:marRight w:val="0"/>
              <w:marTop w:val="0"/>
              <w:marBottom w:val="0"/>
              <w:divBdr>
                <w:top w:val="none" w:sz="0" w:space="0" w:color="auto"/>
                <w:left w:val="none" w:sz="0" w:space="0" w:color="auto"/>
                <w:bottom w:val="none" w:sz="0" w:space="0" w:color="auto"/>
                <w:right w:val="none" w:sz="0" w:space="0" w:color="auto"/>
              </w:divBdr>
              <w:divsChild>
                <w:div w:id="38348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255601">
      <w:bodyDiv w:val="1"/>
      <w:marLeft w:val="0"/>
      <w:marRight w:val="0"/>
      <w:marTop w:val="0"/>
      <w:marBottom w:val="0"/>
      <w:divBdr>
        <w:top w:val="none" w:sz="0" w:space="0" w:color="auto"/>
        <w:left w:val="none" w:sz="0" w:space="0" w:color="auto"/>
        <w:bottom w:val="none" w:sz="0" w:space="0" w:color="auto"/>
        <w:right w:val="none" w:sz="0" w:space="0" w:color="auto"/>
      </w:divBdr>
      <w:divsChild>
        <w:div w:id="1008169652">
          <w:marLeft w:val="0"/>
          <w:marRight w:val="0"/>
          <w:marTop w:val="0"/>
          <w:marBottom w:val="0"/>
          <w:divBdr>
            <w:top w:val="none" w:sz="0" w:space="0" w:color="auto"/>
            <w:left w:val="none" w:sz="0" w:space="0" w:color="auto"/>
            <w:bottom w:val="none" w:sz="0" w:space="0" w:color="auto"/>
            <w:right w:val="none" w:sz="0" w:space="0" w:color="auto"/>
          </w:divBdr>
          <w:divsChild>
            <w:div w:id="525365334">
              <w:marLeft w:val="0"/>
              <w:marRight w:val="0"/>
              <w:marTop w:val="0"/>
              <w:marBottom w:val="0"/>
              <w:divBdr>
                <w:top w:val="none" w:sz="0" w:space="0" w:color="auto"/>
                <w:left w:val="none" w:sz="0" w:space="0" w:color="auto"/>
                <w:bottom w:val="none" w:sz="0" w:space="0" w:color="auto"/>
                <w:right w:val="none" w:sz="0" w:space="0" w:color="auto"/>
              </w:divBdr>
              <w:divsChild>
                <w:div w:id="23412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284158">
      <w:bodyDiv w:val="1"/>
      <w:marLeft w:val="0"/>
      <w:marRight w:val="0"/>
      <w:marTop w:val="0"/>
      <w:marBottom w:val="0"/>
      <w:divBdr>
        <w:top w:val="none" w:sz="0" w:space="0" w:color="auto"/>
        <w:left w:val="none" w:sz="0" w:space="0" w:color="auto"/>
        <w:bottom w:val="none" w:sz="0" w:space="0" w:color="auto"/>
        <w:right w:val="none" w:sz="0" w:space="0" w:color="auto"/>
      </w:divBdr>
      <w:divsChild>
        <w:div w:id="831872401">
          <w:marLeft w:val="0"/>
          <w:marRight w:val="0"/>
          <w:marTop w:val="0"/>
          <w:marBottom w:val="0"/>
          <w:divBdr>
            <w:top w:val="none" w:sz="0" w:space="0" w:color="auto"/>
            <w:left w:val="none" w:sz="0" w:space="0" w:color="auto"/>
            <w:bottom w:val="none" w:sz="0" w:space="0" w:color="auto"/>
            <w:right w:val="none" w:sz="0" w:space="0" w:color="auto"/>
          </w:divBdr>
          <w:divsChild>
            <w:div w:id="242766945">
              <w:marLeft w:val="0"/>
              <w:marRight w:val="0"/>
              <w:marTop w:val="0"/>
              <w:marBottom w:val="0"/>
              <w:divBdr>
                <w:top w:val="none" w:sz="0" w:space="0" w:color="auto"/>
                <w:left w:val="none" w:sz="0" w:space="0" w:color="auto"/>
                <w:bottom w:val="none" w:sz="0" w:space="0" w:color="auto"/>
                <w:right w:val="none" w:sz="0" w:space="0" w:color="auto"/>
              </w:divBdr>
              <w:divsChild>
                <w:div w:id="89026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876438">
      <w:bodyDiv w:val="1"/>
      <w:marLeft w:val="0"/>
      <w:marRight w:val="0"/>
      <w:marTop w:val="0"/>
      <w:marBottom w:val="0"/>
      <w:divBdr>
        <w:top w:val="none" w:sz="0" w:space="0" w:color="auto"/>
        <w:left w:val="none" w:sz="0" w:space="0" w:color="auto"/>
        <w:bottom w:val="none" w:sz="0" w:space="0" w:color="auto"/>
        <w:right w:val="none" w:sz="0" w:space="0" w:color="auto"/>
      </w:divBdr>
      <w:divsChild>
        <w:div w:id="1950117370">
          <w:marLeft w:val="0"/>
          <w:marRight w:val="0"/>
          <w:marTop w:val="0"/>
          <w:marBottom w:val="0"/>
          <w:divBdr>
            <w:top w:val="none" w:sz="0" w:space="0" w:color="auto"/>
            <w:left w:val="none" w:sz="0" w:space="0" w:color="auto"/>
            <w:bottom w:val="none" w:sz="0" w:space="0" w:color="auto"/>
            <w:right w:val="none" w:sz="0" w:space="0" w:color="auto"/>
          </w:divBdr>
          <w:divsChild>
            <w:div w:id="470638752">
              <w:marLeft w:val="0"/>
              <w:marRight w:val="0"/>
              <w:marTop w:val="0"/>
              <w:marBottom w:val="0"/>
              <w:divBdr>
                <w:top w:val="none" w:sz="0" w:space="0" w:color="auto"/>
                <w:left w:val="none" w:sz="0" w:space="0" w:color="auto"/>
                <w:bottom w:val="none" w:sz="0" w:space="0" w:color="auto"/>
                <w:right w:val="none" w:sz="0" w:space="0" w:color="auto"/>
              </w:divBdr>
              <w:divsChild>
                <w:div w:id="44022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731282">
      <w:bodyDiv w:val="1"/>
      <w:marLeft w:val="0"/>
      <w:marRight w:val="0"/>
      <w:marTop w:val="0"/>
      <w:marBottom w:val="0"/>
      <w:divBdr>
        <w:top w:val="none" w:sz="0" w:space="0" w:color="auto"/>
        <w:left w:val="none" w:sz="0" w:space="0" w:color="auto"/>
        <w:bottom w:val="none" w:sz="0" w:space="0" w:color="auto"/>
        <w:right w:val="none" w:sz="0" w:space="0" w:color="auto"/>
      </w:divBdr>
      <w:divsChild>
        <w:div w:id="1197505532">
          <w:marLeft w:val="0"/>
          <w:marRight w:val="0"/>
          <w:marTop w:val="0"/>
          <w:marBottom w:val="0"/>
          <w:divBdr>
            <w:top w:val="none" w:sz="0" w:space="0" w:color="auto"/>
            <w:left w:val="none" w:sz="0" w:space="0" w:color="auto"/>
            <w:bottom w:val="none" w:sz="0" w:space="0" w:color="auto"/>
            <w:right w:val="none" w:sz="0" w:space="0" w:color="auto"/>
          </w:divBdr>
          <w:divsChild>
            <w:div w:id="1587226915">
              <w:marLeft w:val="0"/>
              <w:marRight w:val="0"/>
              <w:marTop w:val="0"/>
              <w:marBottom w:val="0"/>
              <w:divBdr>
                <w:top w:val="none" w:sz="0" w:space="0" w:color="auto"/>
                <w:left w:val="none" w:sz="0" w:space="0" w:color="auto"/>
                <w:bottom w:val="none" w:sz="0" w:space="0" w:color="auto"/>
                <w:right w:val="none" w:sz="0" w:space="0" w:color="auto"/>
              </w:divBdr>
              <w:divsChild>
                <w:div w:id="170760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110074">
      <w:bodyDiv w:val="1"/>
      <w:marLeft w:val="0"/>
      <w:marRight w:val="0"/>
      <w:marTop w:val="0"/>
      <w:marBottom w:val="0"/>
      <w:divBdr>
        <w:top w:val="none" w:sz="0" w:space="0" w:color="auto"/>
        <w:left w:val="none" w:sz="0" w:space="0" w:color="auto"/>
        <w:bottom w:val="none" w:sz="0" w:space="0" w:color="auto"/>
        <w:right w:val="none" w:sz="0" w:space="0" w:color="auto"/>
      </w:divBdr>
      <w:divsChild>
        <w:div w:id="2020812490">
          <w:marLeft w:val="0"/>
          <w:marRight w:val="0"/>
          <w:marTop w:val="0"/>
          <w:marBottom w:val="0"/>
          <w:divBdr>
            <w:top w:val="none" w:sz="0" w:space="0" w:color="auto"/>
            <w:left w:val="none" w:sz="0" w:space="0" w:color="auto"/>
            <w:bottom w:val="none" w:sz="0" w:space="0" w:color="auto"/>
            <w:right w:val="none" w:sz="0" w:space="0" w:color="auto"/>
          </w:divBdr>
          <w:divsChild>
            <w:div w:id="863905981">
              <w:marLeft w:val="0"/>
              <w:marRight w:val="0"/>
              <w:marTop w:val="0"/>
              <w:marBottom w:val="0"/>
              <w:divBdr>
                <w:top w:val="none" w:sz="0" w:space="0" w:color="auto"/>
                <w:left w:val="none" w:sz="0" w:space="0" w:color="auto"/>
                <w:bottom w:val="none" w:sz="0" w:space="0" w:color="auto"/>
                <w:right w:val="none" w:sz="0" w:space="0" w:color="auto"/>
              </w:divBdr>
              <w:divsChild>
                <w:div w:id="183750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445217">
      <w:bodyDiv w:val="1"/>
      <w:marLeft w:val="0"/>
      <w:marRight w:val="0"/>
      <w:marTop w:val="0"/>
      <w:marBottom w:val="0"/>
      <w:divBdr>
        <w:top w:val="none" w:sz="0" w:space="0" w:color="auto"/>
        <w:left w:val="none" w:sz="0" w:space="0" w:color="auto"/>
        <w:bottom w:val="none" w:sz="0" w:space="0" w:color="auto"/>
        <w:right w:val="none" w:sz="0" w:space="0" w:color="auto"/>
      </w:divBdr>
      <w:divsChild>
        <w:div w:id="2084838103">
          <w:marLeft w:val="0"/>
          <w:marRight w:val="0"/>
          <w:marTop w:val="0"/>
          <w:marBottom w:val="0"/>
          <w:divBdr>
            <w:top w:val="none" w:sz="0" w:space="0" w:color="auto"/>
            <w:left w:val="none" w:sz="0" w:space="0" w:color="auto"/>
            <w:bottom w:val="none" w:sz="0" w:space="0" w:color="auto"/>
            <w:right w:val="none" w:sz="0" w:space="0" w:color="auto"/>
          </w:divBdr>
          <w:divsChild>
            <w:div w:id="969627440">
              <w:marLeft w:val="0"/>
              <w:marRight w:val="0"/>
              <w:marTop w:val="0"/>
              <w:marBottom w:val="0"/>
              <w:divBdr>
                <w:top w:val="none" w:sz="0" w:space="0" w:color="auto"/>
                <w:left w:val="none" w:sz="0" w:space="0" w:color="auto"/>
                <w:bottom w:val="none" w:sz="0" w:space="0" w:color="auto"/>
                <w:right w:val="none" w:sz="0" w:space="0" w:color="auto"/>
              </w:divBdr>
              <w:divsChild>
                <w:div w:id="156533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411013">
      <w:bodyDiv w:val="1"/>
      <w:marLeft w:val="0"/>
      <w:marRight w:val="0"/>
      <w:marTop w:val="0"/>
      <w:marBottom w:val="0"/>
      <w:divBdr>
        <w:top w:val="none" w:sz="0" w:space="0" w:color="auto"/>
        <w:left w:val="none" w:sz="0" w:space="0" w:color="auto"/>
        <w:bottom w:val="none" w:sz="0" w:space="0" w:color="auto"/>
        <w:right w:val="none" w:sz="0" w:space="0" w:color="auto"/>
      </w:divBdr>
      <w:divsChild>
        <w:div w:id="1078593858">
          <w:marLeft w:val="0"/>
          <w:marRight w:val="0"/>
          <w:marTop w:val="0"/>
          <w:marBottom w:val="0"/>
          <w:divBdr>
            <w:top w:val="none" w:sz="0" w:space="0" w:color="auto"/>
            <w:left w:val="none" w:sz="0" w:space="0" w:color="auto"/>
            <w:bottom w:val="none" w:sz="0" w:space="0" w:color="auto"/>
            <w:right w:val="none" w:sz="0" w:space="0" w:color="auto"/>
          </w:divBdr>
          <w:divsChild>
            <w:div w:id="2056923090">
              <w:marLeft w:val="0"/>
              <w:marRight w:val="0"/>
              <w:marTop w:val="0"/>
              <w:marBottom w:val="0"/>
              <w:divBdr>
                <w:top w:val="none" w:sz="0" w:space="0" w:color="auto"/>
                <w:left w:val="none" w:sz="0" w:space="0" w:color="auto"/>
                <w:bottom w:val="none" w:sz="0" w:space="0" w:color="auto"/>
                <w:right w:val="none" w:sz="0" w:space="0" w:color="auto"/>
              </w:divBdr>
              <w:divsChild>
                <w:div w:id="131590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635752">
      <w:bodyDiv w:val="1"/>
      <w:marLeft w:val="0"/>
      <w:marRight w:val="0"/>
      <w:marTop w:val="0"/>
      <w:marBottom w:val="0"/>
      <w:divBdr>
        <w:top w:val="none" w:sz="0" w:space="0" w:color="auto"/>
        <w:left w:val="none" w:sz="0" w:space="0" w:color="auto"/>
        <w:bottom w:val="none" w:sz="0" w:space="0" w:color="auto"/>
        <w:right w:val="none" w:sz="0" w:space="0" w:color="auto"/>
      </w:divBdr>
    </w:div>
    <w:div w:id="890117089">
      <w:bodyDiv w:val="1"/>
      <w:marLeft w:val="0"/>
      <w:marRight w:val="0"/>
      <w:marTop w:val="0"/>
      <w:marBottom w:val="0"/>
      <w:divBdr>
        <w:top w:val="none" w:sz="0" w:space="0" w:color="auto"/>
        <w:left w:val="none" w:sz="0" w:space="0" w:color="auto"/>
        <w:bottom w:val="none" w:sz="0" w:space="0" w:color="auto"/>
        <w:right w:val="none" w:sz="0" w:space="0" w:color="auto"/>
      </w:divBdr>
      <w:divsChild>
        <w:div w:id="271862877">
          <w:marLeft w:val="0"/>
          <w:marRight w:val="0"/>
          <w:marTop w:val="0"/>
          <w:marBottom w:val="0"/>
          <w:divBdr>
            <w:top w:val="none" w:sz="0" w:space="0" w:color="auto"/>
            <w:left w:val="none" w:sz="0" w:space="0" w:color="auto"/>
            <w:bottom w:val="none" w:sz="0" w:space="0" w:color="auto"/>
            <w:right w:val="none" w:sz="0" w:space="0" w:color="auto"/>
          </w:divBdr>
          <w:divsChild>
            <w:div w:id="1025135952">
              <w:marLeft w:val="0"/>
              <w:marRight w:val="0"/>
              <w:marTop w:val="0"/>
              <w:marBottom w:val="0"/>
              <w:divBdr>
                <w:top w:val="none" w:sz="0" w:space="0" w:color="auto"/>
                <w:left w:val="none" w:sz="0" w:space="0" w:color="auto"/>
                <w:bottom w:val="none" w:sz="0" w:space="0" w:color="auto"/>
                <w:right w:val="none" w:sz="0" w:space="0" w:color="auto"/>
              </w:divBdr>
              <w:divsChild>
                <w:div w:id="148990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581684">
      <w:bodyDiv w:val="1"/>
      <w:marLeft w:val="0"/>
      <w:marRight w:val="0"/>
      <w:marTop w:val="0"/>
      <w:marBottom w:val="0"/>
      <w:divBdr>
        <w:top w:val="none" w:sz="0" w:space="0" w:color="auto"/>
        <w:left w:val="none" w:sz="0" w:space="0" w:color="auto"/>
        <w:bottom w:val="none" w:sz="0" w:space="0" w:color="auto"/>
        <w:right w:val="none" w:sz="0" w:space="0" w:color="auto"/>
      </w:divBdr>
      <w:divsChild>
        <w:div w:id="1741444267">
          <w:marLeft w:val="0"/>
          <w:marRight w:val="0"/>
          <w:marTop w:val="0"/>
          <w:marBottom w:val="0"/>
          <w:divBdr>
            <w:top w:val="none" w:sz="0" w:space="0" w:color="auto"/>
            <w:left w:val="none" w:sz="0" w:space="0" w:color="auto"/>
            <w:bottom w:val="none" w:sz="0" w:space="0" w:color="auto"/>
            <w:right w:val="none" w:sz="0" w:space="0" w:color="auto"/>
          </w:divBdr>
          <w:divsChild>
            <w:div w:id="535581251">
              <w:marLeft w:val="0"/>
              <w:marRight w:val="0"/>
              <w:marTop w:val="0"/>
              <w:marBottom w:val="0"/>
              <w:divBdr>
                <w:top w:val="none" w:sz="0" w:space="0" w:color="auto"/>
                <w:left w:val="none" w:sz="0" w:space="0" w:color="auto"/>
                <w:bottom w:val="none" w:sz="0" w:space="0" w:color="auto"/>
                <w:right w:val="none" w:sz="0" w:space="0" w:color="auto"/>
              </w:divBdr>
              <w:divsChild>
                <w:div w:id="81619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506719">
      <w:bodyDiv w:val="1"/>
      <w:marLeft w:val="0"/>
      <w:marRight w:val="0"/>
      <w:marTop w:val="0"/>
      <w:marBottom w:val="0"/>
      <w:divBdr>
        <w:top w:val="none" w:sz="0" w:space="0" w:color="auto"/>
        <w:left w:val="none" w:sz="0" w:space="0" w:color="auto"/>
        <w:bottom w:val="none" w:sz="0" w:space="0" w:color="auto"/>
        <w:right w:val="none" w:sz="0" w:space="0" w:color="auto"/>
      </w:divBdr>
      <w:divsChild>
        <w:div w:id="881945609">
          <w:marLeft w:val="0"/>
          <w:marRight w:val="0"/>
          <w:marTop w:val="0"/>
          <w:marBottom w:val="0"/>
          <w:divBdr>
            <w:top w:val="none" w:sz="0" w:space="0" w:color="auto"/>
            <w:left w:val="none" w:sz="0" w:space="0" w:color="auto"/>
            <w:bottom w:val="none" w:sz="0" w:space="0" w:color="auto"/>
            <w:right w:val="none" w:sz="0" w:space="0" w:color="auto"/>
          </w:divBdr>
          <w:divsChild>
            <w:div w:id="623733132">
              <w:marLeft w:val="0"/>
              <w:marRight w:val="0"/>
              <w:marTop w:val="0"/>
              <w:marBottom w:val="0"/>
              <w:divBdr>
                <w:top w:val="none" w:sz="0" w:space="0" w:color="auto"/>
                <w:left w:val="none" w:sz="0" w:space="0" w:color="auto"/>
                <w:bottom w:val="none" w:sz="0" w:space="0" w:color="auto"/>
                <w:right w:val="none" w:sz="0" w:space="0" w:color="auto"/>
              </w:divBdr>
              <w:divsChild>
                <w:div w:id="100358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743393">
      <w:bodyDiv w:val="1"/>
      <w:marLeft w:val="0"/>
      <w:marRight w:val="0"/>
      <w:marTop w:val="0"/>
      <w:marBottom w:val="0"/>
      <w:divBdr>
        <w:top w:val="none" w:sz="0" w:space="0" w:color="auto"/>
        <w:left w:val="none" w:sz="0" w:space="0" w:color="auto"/>
        <w:bottom w:val="none" w:sz="0" w:space="0" w:color="auto"/>
        <w:right w:val="none" w:sz="0" w:space="0" w:color="auto"/>
      </w:divBdr>
      <w:divsChild>
        <w:div w:id="365259892">
          <w:marLeft w:val="0"/>
          <w:marRight w:val="0"/>
          <w:marTop w:val="0"/>
          <w:marBottom w:val="0"/>
          <w:divBdr>
            <w:top w:val="none" w:sz="0" w:space="0" w:color="auto"/>
            <w:left w:val="none" w:sz="0" w:space="0" w:color="auto"/>
            <w:bottom w:val="none" w:sz="0" w:space="0" w:color="auto"/>
            <w:right w:val="none" w:sz="0" w:space="0" w:color="auto"/>
          </w:divBdr>
          <w:divsChild>
            <w:div w:id="962535847">
              <w:marLeft w:val="0"/>
              <w:marRight w:val="0"/>
              <w:marTop w:val="0"/>
              <w:marBottom w:val="0"/>
              <w:divBdr>
                <w:top w:val="none" w:sz="0" w:space="0" w:color="auto"/>
                <w:left w:val="none" w:sz="0" w:space="0" w:color="auto"/>
                <w:bottom w:val="none" w:sz="0" w:space="0" w:color="auto"/>
                <w:right w:val="none" w:sz="0" w:space="0" w:color="auto"/>
              </w:divBdr>
              <w:divsChild>
                <w:div w:id="17473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905961">
      <w:bodyDiv w:val="1"/>
      <w:marLeft w:val="0"/>
      <w:marRight w:val="0"/>
      <w:marTop w:val="0"/>
      <w:marBottom w:val="0"/>
      <w:divBdr>
        <w:top w:val="none" w:sz="0" w:space="0" w:color="auto"/>
        <w:left w:val="none" w:sz="0" w:space="0" w:color="auto"/>
        <w:bottom w:val="none" w:sz="0" w:space="0" w:color="auto"/>
        <w:right w:val="none" w:sz="0" w:space="0" w:color="auto"/>
      </w:divBdr>
      <w:divsChild>
        <w:div w:id="148330854">
          <w:marLeft w:val="0"/>
          <w:marRight w:val="0"/>
          <w:marTop w:val="0"/>
          <w:marBottom w:val="0"/>
          <w:divBdr>
            <w:top w:val="none" w:sz="0" w:space="0" w:color="auto"/>
            <w:left w:val="none" w:sz="0" w:space="0" w:color="auto"/>
            <w:bottom w:val="none" w:sz="0" w:space="0" w:color="auto"/>
            <w:right w:val="none" w:sz="0" w:space="0" w:color="auto"/>
          </w:divBdr>
          <w:divsChild>
            <w:div w:id="699160239">
              <w:marLeft w:val="0"/>
              <w:marRight w:val="0"/>
              <w:marTop w:val="0"/>
              <w:marBottom w:val="0"/>
              <w:divBdr>
                <w:top w:val="none" w:sz="0" w:space="0" w:color="auto"/>
                <w:left w:val="none" w:sz="0" w:space="0" w:color="auto"/>
                <w:bottom w:val="none" w:sz="0" w:space="0" w:color="auto"/>
                <w:right w:val="none" w:sz="0" w:space="0" w:color="auto"/>
              </w:divBdr>
              <w:divsChild>
                <w:div w:id="206100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748325">
      <w:bodyDiv w:val="1"/>
      <w:marLeft w:val="0"/>
      <w:marRight w:val="0"/>
      <w:marTop w:val="0"/>
      <w:marBottom w:val="0"/>
      <w:divBdr>
        <w:top w:val="none" w:sz="0" w:space="0" w:color="auto"/>
        <w:left w:val="none" w:sz="0" w:space="0" w:color="auto"/>
        <w:bottom w:val="none" w:sz="0" w:space="0" w:color="auto"/>
        <w:right w:val="none" w:sz="0" w:space="0" w:color="auto"/>
      </w:divBdr>
      <w:divsChild>
        <w:div w:id="177231840">
          <w:marLeft w:val="0"/>
          <w:marRight w:val="0"/>
          <w:marTop w:val="0"/>
          <w:marBottom w:val="0"/>
          <w:divBdr>
            <w:top w:val="none" w:sz="0" w:space="0" w:color="auto"/>
            <w:left w:val="none" w:sz="0" w:space="0" w:color="auto"/>
            <w:bottom w:val="none" w:sz="0" w:space="0" w:color="auto"/>
            <w:right w:val="none" w:sz="0" w:space="0" w:color="auto"/>
          </w:divBdr>
          <w:divsChild>
            <w:div w:id="1572236356">
              <w:marLeft w:val="0"/>
              <w:marRight w:val="0"/>
              <w:marTop w:val="0"/>
              <w:marBottom w:val="0"/>
              <w:divBdr>
                <w:top w:val="none" w:sz="0" w:space="0" w:color="auto"/>
                <w:left w:val="none" w:sz="0" w:space="0" w:color="auto"/>
                <w:bottom w:val="none" w:sz="0" w:space="0" w:color="auto"/>
                <w:right w:val="none" w:sz="0" w:space="0" w:color="auto"/>
              </w:divBdr>
              <w:divsChild>
                <w:div w:id="101988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829142">
      <w:bodyDiv w:val="1"/>
      <w:marLeft w:val="0"/>
      <w:marRight w:val="0"/>
      <w:marTop w:val="0"/>
      <w:marBottom w:val="0"/>
      <w:divBdr>
        <w:top w:val="none" w:sz="0" w:space="0" w:color="auto"/>
        <w:left w:val="none" w:sz="0" w:space="0" w:color="auto"/>
        <w:bottom w:val="none" w:sz="0" w:space="0" w:color="auto"/>
        <w:right w:val="none" w:sz="0" w:space="0" w:color="auto"/>
      </w:divBdr>
      <w:divsChild>
        <w:div w:id="577859560">
          <w:marLeft w:val="0"/>
          <w:marRight w:val="0"/>
          <w:marTop w:val="0"/>
          <w:marBottom w:val="0"/>
          <w:divBdr>
            <w:top w:val="none" w:sz="0" w:space="0" w:color="auto"/>
            <w:left w:val="none" w:sz="0" w:space="0" w:color="auto"/>
            <w:bottom w:val="none" w:sz="0" w:space="0" w:color="auto"/>
            <w:right w:val="none" w:sz="0" w:space="0" w:color="auto"/>
          </w:divBdr>
          <w:divsChild>
            <w:div w:id="1136030302">
              <w:marLeft w:val="0"/>
              <w:marRight w:val="0"/>
              <w:marTop w:val="0"/>
              <w:marBottom w:val="0"/>
              <w:divBdr>
                <w:top w:val="none" w:sz="0" w:space="0" w:color="auto"/>
                <w:left w:val="none" w:sz="0" w:space="0" w:color="auto"/>
                <w:bottom w:val="none" w:sz="0" w:space="0" w:color="auto"/>
                <w:right w:val="none" w:sz="0" w:space="0" w:color="auto"/>
              </w:divBdr>
              <w:divsChild>
                <w:div w:id="43236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873240">
      <w:bodyDiv w:val="1"/>
      <w:marLeft w:val="0"/>
      <w:marRight w:val="0"/>
      <w:marTop w:val="0"/>
      <w:marBottom w:val="0"/>
      <w:divBdr>
        <w:top w:val="none" w:sz="0" w:space="0" w:color="auto"/>
        <w:left w:val="none" w:sz="0" w:space="0" w:color="auto"/>
        <w:bottom w:val="none" w:sz="0" w:space="0" w:color="auto"/>
        <w:right w:val="none" w:sz="0" w:space="0" w:color="auto"/>
      </w:divBdr>
      <w:divsChild>
        <w:div w:id="830216439">
          <w:marLeft w:val="0"/>
          <w:marRight w:val="0"/>
          <w:marTop w:val="0"/>
          <w:marBottom w:val="0"/>
          <w:divBdr>
            <w:top w:val="none" w:sz="0" w:space="0" w:color="auto"/>
            <w:left w:val="none" w:sz="0" w:space="0" w:color="auto"/>
            <w:bottom w:val="none" w:sz="0" w:space="0" w:color="auto"/>
            <w:right w:val="none" w:sz="0" w:space="0" w:color="auto"/>
          </w:divBdr>
          <w:divsChild>
            <w:div w:id="1712147786">
              <w:marLeft w:val="0"/>
              <w:marRight w:val="0"/>
              <w:marTop w:val="0"/>
              <w:marBottom w:val="0"/>
              <w:divBdr>
                <w:top w:val="none" w:sz="0" w:space="0" w:color="auto"/>
                <w:left w:val="none" w:sz="0" w:space="0" w:color="auto"/>
                <w:bottom w:val="none" w:sz="0" w:space="0" w:color="auto"/>
                <w:right w:val="none" w:sz="0" w:space="0" w:color="auto"/>
              </w:divBdr>
              <w:divsChild>
                <w:div w:id="198176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747472">
      <w:bodyDiv w:val="1"/>
      <w:marLeft w:val="0"/>
      <w:marRight w:val="0"/>
      <w:marTop w:val="0"/>
      <w:marBottom w:val="0"/>
      <w:divBdr>
        <w:top w:val="none" w:sz="0" w:space="0" w:color="auto"/>
        <w:left w:val="none" w:sz="0" w:space="0" w:color="auto"/>
        <w:bottom w:val="none" w:sz="0" w:space="0" w:color="auto"/>
        <w:right w:val="none" w:sz="0" w:space="0" w:color="auto"/>
      </w:divBdr>
      <w:divsChild>
        <w:div w:id="1343707952">
          <w:marLeft w:val="0"/>
          <w:marRight w:val="0"/>
          <w:marTop w:val="0"/>
          <w:marBottom w:val="0"/>
          <w:divBdr>
            <w:top w:val="none" w:sz="0" w:space="0" w:color="auto"/>
            <w:left w:val="none" w:sz="0" w:space="0" w:color="auto"/>
            <w:bottom w:val="none" w:sz="0" w:space="0" w:color="auto"/>
            <w:right w:val="none" w:sz="0" w:space="0" w:color="auto"/>
          </w:divBdr>
          <w:divsChild>
            <w:div w:id="1305700918">
              <w:marLeft w:val="0"/>
              <w:marRight w:val="0"/>
              <w:marTop w:val="0"/>
              <w:marBottom w:val="0"/>
              <w:divBdr>
                <w:top w:val="none" w:sz="0" w:space="0" w:color="auto"/>
                <w:left w:val="none" w:sz="0" w:space="0" w:color="auto"/>
                <w:bottom w:val="none" w:sz="0" w:space="0" w:color="auto"/>
                <w:right w:val="none" w:sz="0" w:space="0" w:color="auto"/>
              </w:divBdr>
              <w:divsChild>
                <w:div w:id="1891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545015">
      <w:bodyDiv w:val="1"/>
      <w:marLeft w:val="0"/>
      <w:marRight w:val="0"/>
      <w:marTop w:val="0"/>
      <w:marBottom w:val="0"/>
      <w:divBdr>
        <w:top w:val="none" w:sz="0" w:space="0" w:color="auto"/>
        <w:left w:val="none" w:sz="0" w:space="0" w:color="auto"/>
        <w:bottom w:val="none" w:sz="0" w:space="0" w:color="auto"/>
        <w:right w:val="none" w:sz="0" w:space="0" w:color="auto"/>
      </w:divBdr>
      <w:divsChild>
        <w:div w:id="1902524049">
          <w:marLeft w:val="0"/>
          <w:marRight w:val="0"/>
          <w:marTop w:val="0"/>
          <w:marBottom w:val="0"/>
          <w:divBdr>
            <w:top w:val="none" w:sz="0" w:space="0" w:color="auto"/>
            <w:left w:val="none" w:sz="0" w:space="0" w:color="auto"/>
            <w:bottom w:val="none" w:sz="0" w:space="0" w:color="auto"/>
            <w:right w:val="none" w:sz="0" w:space="0" w:color="auto"/>
          </w:divBdr>
          <w:divsChild>
            <w:div w:id="795638769">
              <w:marLeft w:val="0"/>
              <w:marRight w:val="0"/>
              <w:marTop w:val="0"/>
              <w:marBottom w:val="0"/>
              <w:divBdr>
                <w:top w:val="none" w:sz="0" w:space="0" w:color="auto"/>
                <w:left w:val="none" w:sz="0" w:space="0" w:color="auto"/>
                <w:bottom w:val="none" w:sz="0" w:space="0" w:color="auto"/>
                <w:right w:val="none" w:sz="0" w:space="0" w:color="auto"/>
              </w:divBdr>
              <w:divsChild>
                <w:div w:id="119145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970613">
      <w:bodyDiv w:val="1"/>
      <w:marLeft w:val="0"/>
      <w:marRight w:val="0"/>
      <w:marTop w:val="0"/>
      <w:marBottom w:val="0"/>
      <w:divBdr>
        <w:top w:val="none" w:sz="0" w:space="0" w:color="auto"/>
        <w:left w:val="none" w:sz="0" w:space="0" w:color="auto"/>
        <w:bottom w:val="none" w:sz="0" w:space="0" w:color="auto"/>
        <w:right w:val="none" w:sz="0" w:space="0" w:color="auto"/>
      </w:divBdr>
      <w:divsChild>
        <w:div w:id="1099567394">
          <w:marLeft w:val="0"/>
          <w:marRight w:val="0"/>
          <w:marTop w:val="0"/>
          <w:marBottom w:val="0"/>
          <w:divBdr>
            <w:top w:val="none" w:sz="0" w:space="0" w:color="auto"/>
            <w:left w:val="none" w:sz="0" w:space="0" w:color="auto"/>
            <w:bottom w:val="none" w:sz="0" w:space="0" w:color="auto"/>
            <w:right w:val="none" w:sz="0" w:space="0" w:color="auto"/>
          </w:divBdr>
          <w:divsChild>
            <w:div w:id="474640787">
              <w:marLeft w:val="0"/>
              <w:marRight w:val="0"/>
              <w:marTop w:val="0"/>
              <w:marBottom w:val="0"/>
              <w:divBdr>
                <w:top w:val="none" w:sz="0" w:space="0" w:color="auto"/>
                <w:left w:val="none" w:sz="0" w:space="0" w:color="auto"/>
                <w:bottom w:val="none" w:sz="0" w:space="0" w:color="auto"/>
                <w:right w:val="none" w:sz="0" w:space="0" w:color="auto"/>
              </w:divBdr>
              <w:divsChild>
                <w:div w:id="182315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675268">
      <w:bodyDiv w:val="1"/>
      <w:marLeft w:val="0"/>
      <w:marRight w:val="0"/>
      <w:marTop w:val="0"/>
      <w:marBottom w:val="0"/>
      <w:divBdr>
        <w:top w:val="none" w:sz="0" w:space="0" w:color="auto"/>
        <w:left w:val="none" w:sz="0" w:space="0" w:color="auto"/>
        <w:bottom w:val="none" w:sz="0" w:space="0" w:color="auto"/>
        <w:right w:val="none" w:sz="0" w:space="0" w:color="auto"/>
      </w:divBdr>
      <w:divsChild>
        <w:div w:id="929503603">
          <w:marLeft w:val="0"/>
          <w:marRight w:val="0"/>
          <w:marTop w:val="0"/>
          <w:marBottom w:val="0"/>
          <w:divBdr>
            <w:top w:val="none" w:sz="0" w:space="0" w:color="auto"/>
            <w:left w:val="none" w:sz="0" w:space="0" w:color="auto"/>
            <w:bottom w:val="none" w:sz="0" w:space="0" w:color="auto"/>
            <w:right w:val="none" w:sz="0" w:space="0" w:color="auto"/>
          </w:divBdr>
          <w:divsChild>
            <w:div w:id="894777516">
              <w:marLeft w:val="0"/>
              <w:marRight w:val="0"/>
              <w:marTop w:val="0"/>
              <w:marBottom w:val="0"/>
              <w:divBdr>
                <w:top w:val="none" w:sz="0" w:space="0" w:color="auto"/>
                <w:left w:val="none" w:sz="0" w:space="0" w:color="auto"/>
                <w:bottom w:val="none" w:sz="0" w:space="0" w:color="auto"/>
                <w:right w:val="none" w:sz="0" w:space="0" w:color="auto"/>
              </w:divBdr>
              <w:divsChild>
                <w:div w:id="30613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239709">
      <w:bodyDiv w:val="1"/>
      <w:marLeft w:val="0"/>
      <w:marRight w:val="0"/>
      <w:marTop w:val="0"/>
      <w:marBottom w:val="0"/>
      <w:divBdr>
        <w:top w:val="none" w:sz="0" w:space="0" w:color="auto"/>
        <w:left w:val="none" w:sz="0" w:space="0" w:color="auto"/>
        <w:bottom w:val="none" w:sz="0" w:space="0" w:color="auto"/>
        <w:right w:val="none" w:sz="0" w:space="0" w:color="auto"/>
      </w:divBdr>
      <w:divsChild>
        <w:div w:id="1271280796">
          <w:marLeft w:val="0"/>
          <w:marRight w:val="0"/>
          <w:marTop w:val="0"/>
          <w:marBottom w:val="0"/>
          <w:divBdr>
            <w:top w:val="none" w:sz="0" w:space="0" w:color="auto"/>
            <w:left w:val="none" w:sz="0" w:space="0" w:color="auto"/>
            <w:bottom w:val="none" w:sz="0" w:space="0" w:color="auto"/>
            <w:right w:val="none" w:sz="0" w:space="0" w:color="auto"/>
          </w:divBdr>
          <w:divsChild>
            <w:div w:id="1218473630">
              <w:marLeft w:val="0"/>
              <w:marRight w:val="0"/>
              <w:marTop w:val="0"/>
              <w:marBottom w:val="0"/>
              <w:divBdr>
                <w:top w:val="none" w:sz="0" w:space="0" w:color="auto"/>
                <w:left w:val="none" w:sz="0" w:space="0" w:color="auto"/>
                <w:bottom w:val="none" w:sz="0" w:space="0" w:color="auto"/>
                <w:right w:val="none" w:sz="0" w:space="0" w:color="auto"/>
              </w:divBdr>
              <w:divsChild>
                <w:div w:id="209651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039517">
      <w:bodyDiv w:val="1"/>
      <w:marLeft w:val="0"/>
      <w:marRight w:val="0"/>
      <w:marTop w:val="0"/>
      <w:marBottom w:val="0"/>
      <w:divBdr>
        <w:top w:val="none" w:sz="0" w:space="0" w:color="auto"/>
        <w:left w:val="none" w:sz="0" w:space="0" w:color="auto"/>
        <w:bottom w:val="none" w:sz="0" w:space="0" w:color="auto"/>
        <w:right w:val="none" w:sz="0" w:space="0" w:color="auto"/>
      </w:divBdr>
      <w:divsChild>
        <w:div w:id="1015419318">
          <w:marLeft w:val="0"/>
          <w:marRight w:val="0"/>
          <w:marTop w:val="0"/>
          <w:marBottom w:val="0"/>
          <w:divBdr>
            <w:top w:val="none" w:sz="0" w:space="0" w:color="auto"/>
            <w:left w:val="none" w:sz="0" w:space="0" w:color="auto"/>
            <w:bottom w:val="none" w:sz="0" w:space="0" w:color="auto"/>
            <w:right w:val="none" w:sz="0" w:space="0" w:color="auto"/>
          </w:divBdr>
          <w:divsChild>
            <w:div w:id="79687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057358">
      <w:bodyDiv w:val="1"/>
      <w:marLeft w:val="0"/>
      <w:marRight w:val="0"/>
      <w:marTop w:val="0"/>
      <w:marBottom w:val="0"/>
      <w:divBdr>
        <w:top w:val="none" w:sz="0" w:space="0" w:color="auto"/>
        <w:left w:val="none" w:sz="0" w:space="0" w:color="auto"/>
        <w:bottom w:val="none" w:sz="0" w:space="0" w:color="auto"/>
        <w:right w:val="none" w:sz="0" w:space="0" w:color="auto"/>
      </w:divBdr>
    </w:div>
    <w:div w:id="1933321649">
      <w:bodyDiv w:val="1"/>
      <w:marLeft w:val="0"/>
      <w:marRight w:val="0"/>
      <w:marTop w:val="0"/>
      <w:marBottom w:val="0"/>
      <w:divBdr>
        <w:top w:val="none" w:sz="0" w:space="0" w:color="auto"/>
        <w:left w:val="none" w:sz="0" w:space="0" w:color="auto"/>
        <w:bottom w:val="none" w:sz="0" w:space="0" w:color="auto"/>
        <w:right w:val="none" w:sz="0" w:space="0" w:color="auto"/>
      </w:divBdr>
    </w:div>
    <w:div w:id="2126775061">
      <w:bodyDiv w:val="1"/>
      <w:marLeft w:val="0"/>
      <w:marRight w:val="0"/>
      <w:marTop w:val="0"/>
      <w:marBottom w:val="0"/>
      <w:divBdr>
        <w:top w:val="none" w:sz="0" w:space="0" w:color="auto"/>
        <w:left w:val="none" w:sz="0" w:space="0" w:color="auto"/>
        <w:bottom w:val="none" w:sz="0" w:space="0" w:color="auto"/>
        <w:right w:val="none" w:sz="0" w:space="0" w:color="auto"/>
      </w:divBdr>
      <w:divsChild>
        <w:div w:id="1793747865">
          <w:marLeft w:val="0"/>
          <w:marRight w:val="0"/>
          <w:marTop w:val="0"/>
          <w:marBottom w:val="0"/>
          <w:divBdr>
            <w:top w:val="none" w:sz="0" w:space="0" w:color="auto"/>
            <w:left w:val="none" w:sz="0" w:space="0" w:color="auto"/>
            <w:bottom w:val="none" w:sz="0" w:space="0" w:color="auto"/>
            <w:right w:val="none" w:sz="0" w:space="0" w:color="auto"/>
          </w:divBdr>
          <w:divsChild>
            <w:div w:id="1100682601">
              <w:marLeft w:val="0"/>
              <w:marRight w:val="0"/>
              <w:marTop w:val="0"/>
              <w:marBottom w:val="0"/>
              <w:divBdr>
                <w:top w:val="none" w:sz="0" w:space="0" w:color="auto"/>
                <w:left w:val="none" w:sz="0" w:space="0" w:color="auto"/>
                <w:bottom w:val="none" w:sz="0" w:space="0" w:color="auto"/>
                <w:right w:val="none" w:sz="0" w:space="0" w:color="auto"/>
              </w:divBdr>
              <w:divsChild>
                <w:div w:id="198708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ansen-refugee.be/wp-content/uploads/2022/03/NANSEN-Profiel-COI-LGBTIQ.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nansen-refugee.be/wp-content/uploads/2020/11/3.-Vuln&#233;rabilit&#233;s-en-d&#233;tention-III.-Besoins-proc&#233;duraux-sp&#233;ciaux-def_clean.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nansen-refugee.be/wp-content/uploads/2022/06/210826-NANSEN-Note-2021-1-FGM_FR-def.pdf" TargetMode="Externa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ansen-refugee.be/wp-content/uploads/2022/03/Femke-Vogelaar-Analyse-landeninformatie-X.pdf" TargetMode="External"/><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www.unhcr.org/refworld/docid/3b20a3914.html" TargetMode="External"/><Relationship Id="rId13" Type="http://schemas.openxmlformats.org/officeDocument/2006/relationships/hyperlink" Target="https://vluchtelingenwerk.be/sites/default/files/media/documenten/report510463_0_0.pdf" TargetMode="External"/><Relationship Id="rId18" Type="http://schemas.openxmlformats.org/officeDocument/2006/relationships/hyperlink" Target="https://hdl.handle.net/10067/1479330151162165141" TargetMode="External"/><Relationship Id="rId26" Type="http://schemas.openxmlformats.org/officeDocument/2006/relationships/hyperlink" Target="https://www.europarl.europa.eu/RegData/etudes/etudes/join/2012/462481/IPOL-FEMM_ET(2012)462481_FR.pdf" TargetMode="External"/><Relationship Id="rId39" Type="http://schemas.openxmlformats.org/officeDocument/2006/relationships/hyperlink" Target="https://tbinternet.ohchr.org/Treaties/CEDAW/Shared%20Documents/1_Global/CEDAW_C_GC_35_8267_E.pdf" TargetMode="External"/><Relationship Id="rId3" Type="http://schemas.openxmlformats.org/officeDocument/2006/relationships/hyperlink" Target="https://www.cgvs.be/nl/asiel/bijzondere-procedurele-noden" TargetMode="External"/><Relationship Id="rId21" Type="http://schemas.openxmlformats.org/officeDocument/2006/relationships/hyperlink" Target="https://www.refworld.org/docid/50348afc2.html" TargetMode="External"/><Relationship Id="rId34" Type="http://schemas.openxmlformats.org/officeDocument/2006/relationships/hyperlink" Target="https://www.unhcr.org/fr/publications/legal/4ad2f7f61d/principes-directeurs-protection-internationale-no-1-persecution-liee-genre.html" TargetMode="External"/><Relationship Id="rId7" Type="http://schemas.openxmlformats.org/officeDocument/2006/relationships/hyperlink" Target="https://www.refworld.org/docid/50dc23802.html" TargetMode="External"/><Relationship Id="rId12" Type="http://schemas.openxmlformats.org/officeDocument/2006/relationships/hyperlink" Target="https://www.pourlasolidarite.eu/sites/default/files/publications/files/ameliorer_laccueil_des_demandeurs_dasile_lgbtqia_en_belgique.pdf" TargetMode="External"/><Relationship Id="rId17" Type="http://schemas.openxmlformats.org/officeDocument/2006/relationships/hyperlink" Target="https://www.sogica.org/wp-%20content/uploads/2020/07/Policy-recommendations-UK-Final-1.pdf" TargetMode="External"/><Relationship Id="rId25" Type="http://schemas.openxmlformats.org/officeDocument/2006/relationships/hyperlink" Target="https://nansen-refugee.be/wp-content/uploads/2020/11/3.-Vuln&#233;rabilit&#233;s-en-d&#233;tention-III.-Besoins-proc&#233;duraux-sp&#233;ciaux-def_clean.pdf" TargetMode="External"/><Relationship Id="rId33" Type="http://schemas.openxmlformats.org/officeDocument/2006/relationships/hyperlink" Target="https://tbinternet.ohchr.org/Treaties/CEDAW/Shared%20Documents/1_Global/CEDAW_C_GC_35_8267_E.pdf" TargetMode="External"/><Relationship Id="rId38" Type="http://schemas.openxmlformats.org/officeDocument/2006/relationships/hyperlink" Target="https://nansen-refugee.be/wp-content/uploads/2021/02/NANSEN-NOTE-2020-01-Documents-m&#233;dico-l&#233;gaux-dans-la-proc&#233;dure-dasile.pdf" TargetMode="External"/><Relationship Id="rId2" Type="http://schemas.openxmlformats.org/officeDocument/2006/relationships/hyperlink" Target="https://www.refworld.org/docid/51d29b224.html" TargetMode="External"/><Relationship Id="rId16" Type="http://schemas.openxmlformats.org/officeDocument/2006/relationships/hyperlink" Target="https://www.refworld.org/docid/5c6eb3344.html" TargetMode="External"/><Relationship Id="rId20" Type="http://schemas.openxmlformats.org/officeDocument/2006/relationships/hyperlink" Target="https://hdl.handle.net/10067/1479330151162165141" TargetMode="External"/><Relationship Id="rId29" Type="http://schemas.openxmlformats.org/officeDocument/2006/relationships/hyperlink" Target="https://nansen-refugee.be/wp-content/uploads/2020/11/3.-Vuln&#233;rabilit&#233;s-en-d&#233;tention-III.-Besoins-proc&#233;duraux-sp&#233;ciaux-def_clean.pdf" TargetMode="External"/><Relationship Id="rId1" Type="http://schemas.openxmlformats.org/officeDocument/2006/relationships/hyperlink" Target="https://nansen-refugee.be/wp-content/uploads/2020/11/3.-Vuln&#233;rabilit&#233;s-en-d&#233;tention-III.-Besoins-proc&#233;duraux-sp&#233;ciaux-def_clean.pdf" TargetMode="External"/><Relationship Id="rId6" Type="http://schemas.openxmlformats.org/officeDocument/2006/relationships/hyperlink" Target="https://www.unhcr.org/fr/publications/legal/4ad2f7f61d/principes-directeurs-protection-internationale-%20no-1-persecution-liee-genre.html" TargetMode="External"/><Relationship Id="rId11" Type="http://schemas.openxmlformats.org/officeDocument/2006/relationships/hyperlink" Target="https://sarahschlitz.be/wp-content/uploads/sites/300/2021/11/20211125-PAN-2021-2025-clean-FR.pdf" TargetMode="External"/><Relationship Id="rId24" Type="http://schemas.openxmlformats.org/officeDocument/2006/relationships/hyperlink" Target="https://nansen-refugee.be/wp-content/uploads/2021/09/6.-Country-of-Origine-Information.pdf" TargetMode="External"/><Relationship Id="rId32" Type="http://schemas.openxmlformats.org/officeDocument/2006/relationships/hyperlink" Target="https://www.ohchr.org/en/press-releases/2021/07/un-committee-against-torture-publishes-findings-belgium" TargetMode="External"/><Relationship Id="rId37" Type="http://schemas.openxmlformats.org/officeDocument/2006/relationships/hyperlink" Target="https://nansen-refugee.be/wp-content/uploads/2022/06/210826-NANSEN-Note-2021-1-FGM_FR-def.pdf" TargetMode="External"/><Relationship Id="rId40" Type="http://schemas.openxmlformats.org/officeDocument/2006/relationships/hyperlink" Target="https://www.refworld.org/docid/4bb21fa02.html" TargetMode="External"/><Relationship Id="rId5" Type="http://schemas.openxmlformats.org/officeDocument/2006/relationships/hyperlink" Target="https://nansen-refugee.be/wp-content/uploads/2021/09/5.-Bijzondere-procedurele-noden.pdf" TargetMode="External"/><Relationship Id="rId15" Type="http://schemas.openxmlformats.org/officeDocument/2006/relationships/hyperlink" Target="https://nansen-refugee.be/wp-content/uploads/2021/09/2021-4-Volgend-verzoek-van-een-Irakese-homoseksuele-man.pdf" TargetMode="External"/><Relationship Id="rId23" Type="http://schemas.openxmlformats.org/officeDocument/2006/relationships/hyperlink" Target="https://sarahschlitz.be/wp-content/uploads/sites/300/2021/11/20211125-PAN-2021-2025-clean-FR.pdf" TargetMode="External"/><Relationship Id="rId28" Type="http://schemas.openxmlformats.org/officeDocument/2006/relationships/hyperlink" Target="https://www.unhcr.org/publications/legal/443b626b2/guidelines-international-%20protection-7-application-article-1a2-1951-convention.html" TargetMode="External"/><Relationship Id="rId36" Type="http://schemas.openxmlformats.org/officeDocument/2006/relationships/hyperlink" Target="https://nansen-refugee.be/wp-content/uploads/2020/03/NANSEN-Profiel-1-20-Nood-aan-internationale-bescherming-van-Somalische-vrouwen-slachtoffer-van-VGV-type-III-update.pdf" TargetMode="External"/><Relationship Id="rId10" Type="http://schemas.openxmlformats.org/officeDocument/2006/relationships/hyperlink" Target="https://nansen-refugee.be/wp-content/uploads/2019/01/nansen-note-3-2018-3-procedure-asile-appreciation-preuve.pdf" TargetMode="External"/><Relationship Id="rId19" Type="http://schemas.openxmlformats.org/officeDocument/2006/relationships/hyperlink" Target="https://doi.org/10.1093/jrs/fep010" TargetMode="External"/><Relationship Id="rId31" Type="http://schemas.openxmlformats.org/officeDocument/2006/relationships/hyperlink" Target="https://www.unhcr.org/protection/operations/4deccc639/unhcr-statement-right-effective-remedy-%20relation-accelerated-asylum-procedures.html" TargetMode="External"/><Relationship Id="rId4" Type="http://schemas.openxmlformats.org/officeDocument/2006/relationships/hyperlink" Target="https://nansen-refugee.be/wp-content/uploads/2020/11/3.-Kwetsbaarheid-in-detentie-III.-Bijzondere-procedurele-noden-def_clean.pdf" TargetMode="External"/><Relationship Id="rId9" Type="http://schemas.openxmlformats.org/officeDocument/2006/relationships/hyperlink" Target="http://www.unhcr.org/refworld/docid/4fc5db782.html" TargetMode="External"/><Relationship Id="rId14" Type="http://schemas.openxmlformats.org/officeDocument/2006/relationships/hyperlink" Target="https://www.refworld.org/docid/50348afc2.html" TargetMode="External"/><Relationship Id="rId22" Type="http://schemas.openxmlformats.org/officeDocument/2006/relationships/hyperlink" Target="https://vluchtelingenwerk.be/sites/default/files/media/documenten/report510463_0_0.pdf" TargetMode="External"/><Relationship Id="rId27" Type="http://schemas.openxmlformats.org/officeDocument/2006/relationships/hyperlink" Target="https://www.unhcr.org/509136ca9.pdf" TargetMode="External"/><Relationship Id="rId30" Type="http://schemas.openxmlformats.org/officeDocument/2006/relationships/hyperlink" Target="https://easo.europa.eu/sites/default/files/Asylum-%20Procedures-JA-FR.pdf" TargetMode="External"/><Relationship Id="rId35" Type="http://schemas.openxmlformats.org/officeDocument/2006/relationships/hyperlink" Target="https://nansen-refugee.be/wp-content/uploads/2020/06/NANSEN-Profiel-4-20-Demande-de-protection-internationale-dune-femme-originaire-de-la-R&#233;publique-du-Congo-victime-de-violences-sexuel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9206D-BF70-478A-8899-5B510398CE48}">
  <ds:schemaRefs>
    <ds:schemaRef ds:uri="http://schemas.microsoft.com/office/2006/metadata/properties"/>
    <ds:schemaRef ds:uri="http://schemas.microsoft.com/office/infopath/2007/PartnerControls"/>
    <ds:schemaRef ds:uri="423fc208-67f3-464a-b889-a774668baddb"/>
    <ds:schemaRef ds:uri="a613f41a-1cb3-4517-a1f0-ed927d76d648"/>
  </ds:schemaRefs>
</ds:datastoreItem>
</file>

<file path=customXml/itemProps2.xml><?xml version="1.0" encoding="utf-8"?>
<ds:datastoreItem xmlns:ds="http://schemas.openxmlformats.org/officeDocument/2006/customXml" ds:itemID="{45F4D8FD-E1E1-4095-A0F5-3D39A4972263}"/>
</file>

<file path=customXml/itemProps3.xml><?xml version="1.0" encoding="utf-8"?>
<ds:datastoreItem xmlns:ds="http://schemas.openxmlformats.org/officeDocument/2006/customXml" ds:itemID="{785C5E4D-16D2-4B3C-A608-41DCBFB29E0C}">
  <ds:schemaRefs>
    <ds:schemaRef ds:uri="http://schemas.microsoft.com/sharepoint/v3/contenttype/forms"/>
  </ds:schemaRefs>
</ds:datastoreItem>
</file>

<file path=customXml/itemProps4.xml><?xml version="1.0" encoding="utf-8"?>
<ds:datastoreItem xmlns:ds="http://schemas.openxmlformats.org/officeDocument/2006/customXml" ds:itemID="{E3E07D7F-AA09-4C3D-A0BC-F099389C8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3615</Words>
  <Characters>20609</Characters>
  <Application>Microsoft Office Word</Application>
  <DocSecurity>0</DocSecurity>
  <Lines>171</Lines>
  <Paragraphs>48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24176</CharactersWithSpaces>
  <SharedDoc>false</SharedDoc>
  <HLinks>
    <vt:vector size="354" baseType="variant">
      <vt:variant>
        <vt:i4>4259898</vt:i4>
      </vt:variant>
      <vt:variant>
        <vt:i4>98</vt:i4>
      </vt:variant>
      <vt:variant>
        <vt:i4>0</vt:i4>
      </vt:variant>
      <vt:variant>
        <vt:i4>5</vt:i4>
      </vt:variant>
      <vt:variant>
        <vt:lpwstr>https://nansen-refugee.be/wp-content/uploads/2022/06/210826-NANSEN-Note-2021-1-FGM_FR-def.pdf</vt:lpwstr>
      </vt:variant>
      <vt:variant>
        <vt:lpwstr/>
      </vt:variant>
      <vt:variant>
        <vt:i4>3538988</vt:i4>
      </vt:variant>
      <vt:variant>
        <vt:i4>95</vt:i4>
      </vt:variant>
      <vt:variant>
        <vt:i4>0</vt:i4>
      </vt:variant>
      <vt:variant>
        <vt:i4>5</vt:i4>
      </vt:variant>
      <vt:variant>
        <vt:lpwstr>https://nansen-refugee.be/wp-content/uploads/2022/03/Femke-Vogelaar-Analyse-landeninformatie-X.pdf</vt:lpwstr>
      </vt:variant>
      <vt:variant>
        <vt:lpwstr/>
      </vt:variant>
      <vt:variant>
        <vt:i4>7274558</vt:i4>
      </vt:variant>
      <vt:variant>
        <vt:i4>92</vt:i4>
      </vt:variant>
      <vt:variant>
        <vt:i4>0</vt:i4>
      </vt:variant>
      <vt:variant>
        <vt:i4>5</vt:i4>
      </vt:variant>
      <vt:variant>
        <vt:lpwstr>https://nansen-refugee.be/wp-content/uploads/2022/03/NANSEN-Profiel-COI-LGBTIQ.pdf</vt:lpwstr>
      </vt:variant>
      <vt:variant>
        <vt:lpwstr/>
      </vt:variant>
      <vt:variant>
        <vt:i4>12779576</vt:i4>
      </vt:variant>
      <vt:variant>
        <vt:i4>89</vt:i4>
      </vt:variant>
      <vt:variant>
        <vt:i4>0</vt:i4>
      </vt:variant>
      <vt:variant>
        <vt:i4>5</vt:i4>
      </vt:variant>
      <vt:variant>
        <vt:lpwstr>https://nansen-refugee.be/wp-content/uploads/2020/11/3.-Vulnérabilités-en-détention-III.-Besoins-procéduraux-spéciaux-def_clean.pdf</vt:lpwstr>
      </vt:variant>
      <vt:variant>
        <vt:lpwstr/>
      </vt:variant>
      <vt:variant>
        <vt:i4>1048628</vt:i4>
      </vt:variant>
      <vt:variant>
        <vt:i4>82</vt:i4>
      </vt:variant>
      <vt:variant>
        <vt:i4>0</vt:i4>
      </vt:variant>
      <vt:variant>
        <vt:i4>5</vt:i4>
      </vt:variant>
      <vt:variant>
        <vt:lpwstr/>
      </vt:variant>
      <vt:variant>
        <vt:lpwstr>_Toc113613736</vt:lpwstr>
      </vt:variant>
      <vt:variant>
        <vt:i4>1048628</vt:i4>
      </vt:variant>
      <vt:variant>
        <vt:i4>76</vt:i4>
      </vt:variant>
      <vt:variant>
        <vt:i4>0</vt:i4>
      </vt:variant>
      <vt:variant>
        <vt:i4>5</vt:i4>
      </vt:variant>
      <vt:variant>
        <vt:lpwstr/>
      </vt:variant>
      <vt:variant>
        <vt:lpwstr>_Toc113613735</vt:lpwstr>
      </vt:variant>
      <vt:variant>
        <vt:i4>1048628</vt:i4>
      </vt:variant>
      <vt:variant>
        <vt:i4>70</vt:i4>
      </vt:variant>
      <vt:variant>
        <vt:i4>0</vt:i4>
      </vt:variant>
      <vt:variant>
        <vt:i4>5</vt:i4>
      </vt:variant>
      <vt:variant>
        <vt:lpwstr/>
      </vt:variant>
      <vt:variant>
        <vt:lpwstr>_Toc113613734</vt:lpwstr>
      </vt:variant>
      <vt:variant>
        <vt:i4>1048628</vt:i4>
      </vt:variant>
      <vt:variant>
        <vt:i4>64</vt:i4>
      </vt:variant>
      <vt:variant>
        <vt:i4>0</vt:i4>
      </vt:variant>
      <vt:variant>
        <vt:i4>5</vt:i4>
      </vt:variant>
      <vt:variant>
        <vt:lpwstr/>
      </vt:variant>
      <vt:variant>
        <vt:lpwstr>_Toc113613733</vt:lpwstr>
      </vt:variant>
      <vt:variant>
        <vt:i4>1048628</vt:i4>
      </vt:variant>
      <vt:variant>
        <vt:i4>58</vt:i4>
      </vt:variant>
      <vt:variant>
        <vt:i4>0</vt:i4>
      </vt:variant>
      <vt:variant>
        <vt:i4>5</vt:i4>
      </vt:variant>
      <vt:variant>
        <vt:lpwstr/>
      </vt:variant>
      <vt:variant>
        <vt:lpwstr>_Toc113613732</vt:lpwstr>
      </vt:variant>
      <vt:variant>
        <vt:i4>1048628</vt:i4>
      </vt:variant>
      <vt:variant>
        <vt:i4>52</vt:i4>
      </vt:variant>
      <vt:variant>
        <vt:i4>0</vt:i4>
      </vt:variant>
      <vt:variant>
        <vt:i4>5</vt:i4>
      </vt:variant>
      <vt:variant>
        <vt:lpwstr/>
      </vt:variant>
      <vt:variant>
        <vt:lpwstr>_Toc113613731</vt:lpwstr>
      </vt:variant>
      <vt:variant>
        <vt:i4>1048628</vt:i4>
      </vt:variant>
      <vt:variant>
        <vt:i4>46</vt:i4>
      </vt:variant>
      <vt:variant>
        <vt:i4>0</vt:i4>
      </vt:variant>
      <vt:variant>
        <vt:i4>5</vt:i4>
      </vt:variant>
      <vt:variant>
        <vt:lpwstr/>
      </vt:variant>
      <vt:variant>
        <vt:lpwstr>_Toc113613730</vt:lpwstr>
      </vt:variant>
      <vt:variant>
        <vt:i4>1114164</vt:i4>
      </vt:variant>
      <vt:variant>
        <vt:i4>40</vt:i4>
      </vt:variant>
      <vt:variant>
        <vt:i4>0</vt:i4>
      </vt:variant>
      <vt:variant>
        <vt:i4>5</vt:i4>
      </vt:variant>
      <vt:variant>
        <vt:lpwstr/>
      </vt:variant>
      <vt:variant>
        <vt:lpwstr>_Toc113613729</vt:lpwstr>
      </vt:variant>
      <vt:variant>
        <vt:i4>1114164</vt:i4>
      </vt:variant>
      <vt:variant>
        <vt:i4>34</vt:i4>
      </vt:variant>
      <vt:variant>
        <vt:i4>0</vt:i4>
      </vt:variant>
      <vt:variant>
        <vt:i4>5</vt:i4>
      </vt:variant>
      <vt:variant>
        <vt:lpwstr/>
      </vt:variant>
      <vt:variant>
        <vt:lpwstr>_Toc113613728</vt:lpwstr>
      </vt:variant>
      <vt:variant>
        <vt:i4>1114164</vt:i4>
      </vt:variant>
      <vt:variant>
        <vt:i4>28</vt:i4>
      </vt:variant>
      <vt:variant>
        <vt:i4>0</vt:i4>
      </vt:variant>
      <vt:variant>
        <vt:i4>5</vt:i4>
      </vt:variant>
      <vt:variant>
        <vt:lpwstr/>
      </vt:variant>
      <vt:variant>
        <vt:lpwstr>_Toc113613727</vt:lpwstr>
      </vt:variant>
      <vt:variant>
        <vt:i4>1114164</vt:i4>
      </vt:variant>
      <vt:variant>
        <vt:i4>22</vt:i4>
      </vt:variant>
      <vt:variant>
        <vt:i4>0</vt:i4>
      </vt:variant>
      <vt:variant>
        <vt:i4>5</vt:i4>
      </vt:variant>
      <vt:variant>
        <vt:lpwstr/>
      </vt:variant>
      <vt:variant>
        <vt:lpwstr>_Toc113613726</vt:lpwstr>
      </vt:variant>
      <vt:variant>
        <vt:i4>1114164</vt:i4>
      </vt:variant>
      <vt:variant>
        <vt:i4>16</vt:i4>
      </vt:variant>
      <vt:variant>
        <vt:i4>0</vt:i4>
      </vt:variant>
      <vt:variant>
        <vt:i4>5</vt:i4>
      </vt:variant>
      <vt:variant>
        <vt:lpwstr/>
      </vt:variant>
      <vt:variant>
        <vt:lpwstr>_Toc113613725</vt:lpwstr>
      </vt:variant>
      <vt:variant>
        <vt:i4>1114164</vt:i4>
      </vt:variant>
      <vt:variant>
        <vt:i4>10</vt:i4>
      </vt:variant>
      <vt:variant>
        <vt:i4>0</vt:i4>
      </vt:variant>
      <vt:variant>
        <vt:i4>5</vt:i4>
      </vt:variant>
      <vt:variant>
        <vt:lpwstr/>
      </vt:variant>
      <vt:variant>
        <vt:lpwstr>_Toc113613724</vt:lpwstr>
      </vt:variant>
      <vt:variant>
        <vt:i4>1114164</vt:i4>
      </vt:variant>
      <vt:variant>
        <vt:i4>4</vt:i4>
      </vt:variant>
      <vt:variant>
        <vt:i4>0</vt:i4>
      </vt:variant>
      <vt:variant>
        <vt:i4>5</vt:i4>
      </vt:variant>
      <vt:variant>
        <vt:lpwstr/>
      </vt:variant>
      <vt:variant>
        <vt:lpwstr>_Toc113613723</vt:lpwstr>
      </vt:variant>
      <vt:variant>
        <vt:i4>1441873</vt:i4>
      </vt:variant>
      <vt:variant>
        <vt:i4>120</vt:i4>
      </vt:variant>
      <vt:variant>
        <vt:i4>0</vt:i4>
      </vt:variant>
      <vt:variant>
        <vt:i4>5</vt:i4>
      </vt:variant>
      <vt:variant>
        <vt:lpwstr>https://www.refworld.org/docid/4bb21fa02.html</vt:lpwstr>
      </vt:variant>
      <vt:variant>
        <vt:lpwstr/>
      </vt:variant>
      <vt:variant>
        <vt:i4>1245265</vt:i4>
      </vt:variant>
      <vt:variant>
        <vt:i4>117</vt:i4>
      </vt:variant>
      <vt:variant>
        <vt:i4>0</vt:i4>
      </vt:variant>
      <vt:variant>
        <vt:i4>5</vt:i4>
      </vt:variant>
      <vt:variant>
        <vt:lpwstr>https://tbinternet.ohchr.org/Treaties/CEDAW/Shared Documents/1_Global/CEDAW_C_GC_35_8267_E.pdf</vt:lpwstr>
      </vt:variant>
      <vt:variant>
        <vt:lpwstr/>
      </vt:variant>
      <vt:variant>
        <vt:i4>4391124</vt:i4>
      </vt:variant>
      <vt:variant>
        <vt:i4>114</vt:i4>
      </vt:variant>
      <vt:variant>
        <vt:i4>0</vt:i4>
      </vt:variant>
      <vt:variant>
        <vt:i4>5</vt:i4>
      </vt:variant>
      <vt:variant>
        <vt:lpwstr>https://nansen-refugee.be/wp-content/uploads/2021/02/NANSEN-NOTE-2020-01-Documents-médico-légaux-dans-la-procédure-dasile.pdf</vt:lpwstr>
      </vt:variant>
      <vt:variant>
        <vt:lpwstr/>
      </vt:variant>
      <vt:variant>
        <vt:i4>4259898</vt:i4>
      </vt:variant>
      <vt:variant>
        <vt:i4>111</vt:i4>
      </vt:variant>
      <vt:variant>
        <vt:i4>0</vt:i4>
      </vt:variant>
      <vt:variant>
        <vt:i4>5</vt:i4>
      </vt:variant>
      <vt:variant>
        <vt:lpwstr>https://nansen-refugee.be/wp-content/uploads/2022/06/210826-NANSEN-Note-2021-1-FGM_FR-def.pdf</vt:lpwstr>
      </vt:variant>
      <vt:variant>
        <vt:lpwstr/>
      </vt:variant>
      <vt:variant>
        <vt:i4>2621545</vt:i4>
      </vt:variant>
      <vt:variant>
        <vt:i4>108</vt:i4>
      </vt:variant>
      <vt:variant>
        <vt:i4>0</vt:i4>
      </vt:variant>
      <vt:variant>
        <vt:i4>5</vt:i4>
      </vt:variant>
      <vt:variant>
        <vt:lpwstr>https://nansen-refugee.be/wp-content/uploads/2020/03/NANSEN-Profiel-1-20-Nood-aan-internationale-bescherming-van-Somalische-vrouwen-slachtoffer-van-VGV-type-III-update.pdf</vt:lpwstr>
      </vt:variant>
      <vt:variant>
        <vt:lpwstr/>
      </vt:variant>
      <vt:variant>
        <vt:i4>4587612</vt:i4>
      </vt:variant>
      <vt:variant>
        <vt:i4>105</vt:i4>
      </vt:variant>
      <vt:variant>
        <vt:i4>0</vt:i4>
      </vt:variant>
      <vt:variant>
        <vt:i4>5</vt:i4>
      </vt:variant>
      <vt:variant>
        <vt:lpwstr>https://rm.coe.int/rapport-du-grevio-sur-la-belgique-/16809f9a2b</vt:lpwstr>
      </vt:variant>
      <vt:variant>
        <vt:lpwstr/>
      </vt:variant>
      <vt:variant>
        <vt:i4>9437205</vt:i4>
      </vt:variant>
      <vt:variant>
        <vt:i4>102</vt:i4>
      </vt:variant>
      <vt:variant>
        <vt:i4>0</vt:i4>
      </vt:variant>
      <vt:variant>
        <vt:i4>5</vt:i4>
      </vt:variant>
      <vt:variant>
        <vt:lpwstr>https://nansen-refugee.be/wp-content/uploads/2020/06/NANSEN-Profiel-4-20-Demande-de-protection-internationale-dune-femme-originaire-de-la-République-du-Congo-victime-de-violences-sexuelles.pdf</vt:lpwstr>
      </vt:variant>
      <vt:variant>
        <vt:lpwstr/>
      </vt:variant>
      <vt:variant>
        <vt:i4>3735656</vt:i4>
      </vt:variant>
      <vt:variant>
        <vt:i4>99</vt:i4>
      </vt:variant>
      <vt:variant>
        <vt:i4>0</vt:i4>
      </vt:variant>
      <vt:variant>
        <vt:i4>5</vt:i4>
      </vt:variant>
      <vt:variant>
        <vt:lpwstr>https://www.unhcr.org/fr/publications/legal/4ad2f7f61d/principes-directeurs-protection-internationale-no-1-persecution-liee-genre.html</vt:lpwstr>
      </vt:variant>
      <vt:variant>
        <vt:lpwstr/>
      </vt:variant>
      <vt:variant>
        <vt:i4>1245265</vt:i4>
      </vt:variant>
      <vt:variant>
        <vt:i4>96</vt:i4>
      </vt:variant>
      <vt:variant>
        <vt:i4>0</vt:i4>
      </vt:variant>
      <vt:variant>
        <vt:i4>5</vt:i4>
      </vt:variant>
      <vt:variant>
        <vt:lpwstr>https://tbinternet.ohchr.org/Treaties/CEDAW/Shared Documents/1_Global/CEDAW_C_GC_35_8267_E.pdf</vt:lpwstr>
      </vt:variant>
      <vt:variant>
        <vt:lpwstr/>
      </vt:variant>
      <vt:variant>
        <vt:i4>3145839</vt:i4>
      </vt:variant>
      <vt:variant>
        <vt:i4>93</vt:i4>
      </vt:variant>
      <vt:variant>
        <vt:i4>0</vt:i4>
      </vt:variant>
      <vt:variant>
        <vt:i4>5</vt:i4>
      </vt:variant>
      <vt:variant>
        <vt:lpwstr>https://www.ohchr.org/en/press-releases/2021/07/un-committee-against-torture-publishes-findings-belgium</vt:lpwstr>
      </vt:variant>
      <vt:variant>
        <vt:lpwstr/>
      </vt:variant>
      <vt:variant>
        <vt:i4>393292</vt:i4>
      </vt:variant>
      <vt:variant>
        <vt:i4>90</vt:i4>
      </vt:variant>
      <vt:variant>
        <vt:i4>0</vt:i4>
      </vt:variant>
      <vt:variant>
        <vt:i4>5</vt:i4>
      </vt:variant>
      <vt:variant>
        <vt:lpwstr>https://www.unhcr.org/protection/operations/4deccc639/unhcr-statement-right-effective-remedy- relation-accelerated-asylum-procedures.html</vt:lpwstr>
      </vt:variant>
      <vt:variant>
        <vt:lpwstr/>
      </vt:variant>
      <vt:variant>
        <vt:i4>6750317</vt:i4>
      </vt:variant>
      <vt:variant>
        <vt:i4>87</vt:i4>
      </vt:variant>
      <vt:variant>
        <vt:i4>0</vt:i4>
      </vt:variant>
      <vt:variant>
        <vt:i4>5</vt:i4>
      </vt:variant>
      <vt:variant>
        <vt:lpwstr>https://easo.europa.eu/sites/default/files/Asylum- Procedures-JA-FR.pdf</vt:lpwstr>
      </vt:variant>
      <vt:variant>
        <vt:lpwstr/>
      </vt:variant>
      <vt:variant>
        <vt:i4>12779576</vt:i4>
      </vt:variant>
      <vt:variant>
        <vt:i4>84</vt:i4>
      </vt:variant>
      <vt:variant>
        <vt:i4>0</vt:i4>
      </vt:variant>
      <vt:variant>
        <vt:i4>5</vt:i4>
      </vt:variant>
      <vt:variant>
        <vt:lpwstr>https://nansen-refugee.be/wp-content/uploads/2020/11/3.-Vulnérabilités-en-détention-III.-Besoins-procéduraux-spéciaux-def_clean.pdf</vt:lpwstr>
      </vt:variant>
      <vt:variant>
        <vt:lpwstr/>
      </vt:variant>
      <vt:variant>
        <vt:i4>8192053</vt:i4>
      </vt:variant>
      <vt:variant>
        <vt:i4>81</vt:i4>
      </vt:variant>
      <vt:variant>
        <vt:i4>0</vt:i4>
      </vt:variant>
      <vt:variant>
        <vt:i4>5</vt:i4>
      </vt:variant>
      <vt:variant>
        <vt:lpwstr>https://www.unhcr.org/publications/legal/443b626b2/guidelines-international- protection-7-application-article-1a2-1951-convention.html</vt:lpwstr>
      </vt:variant>
      <vt:variant>
        <vt:lpwstr/>
      </vt:variant>
      <vt:variant>
        <vt:i4>2752562</vt:i4>
      </vt:variant>
      <vt:variant>
        <vt:i4>78</vt:i4>
      </vt:variant>
      <vt:variant>
        <vt:i4>0</vt:i4>
      </vt:variant>
      <vt:variant>
        <vt:i4>5</vt:i4>
      </vt:variant>
      <vt:variant>
        <vt:lpwstr>https://www.unhcr.org/509136ca9.pdf</vt:lpwstr>
      </vt:variant>
      <vt:variant>
        <vt:lpwstr/>
      </vt:variant>
      <vt:variant>
        <vt:i4>7929912</vt:i4>
      </vt:variant>
      <vt:variant>
        <vt:i4>75</vt:i4>
      </vt:variant>
      <vt:variant>
        <vt:i4>0</vt:i4>
      </vt:variant>
      <vt:variant>
        <vt:i4>5</vt:i4>
      </vt:variant>
      <vt:variant>
        <vt:lpwstr>https://www.europarl.europa.eu/RegData/etudes/etudes/join/2012/462481/IPOL-FEMM_ET(2012)462481_FR.pdf</vt:lpwstr>
      </vt:variant>
      <vt:variant>
        <vt:lpwstr/>
      </vt:variant>
      <vt:variant>
        <vt:i4>12779576</vt:i4>
      </vt:variant>
      <vt:variant>
        <vt:i4>72</vt:i4>
      </vt:variant>
      <vt:variant>
        <vt:i4>0</vt:i4>
      </vt:variant>
      <vt:variant>
        <vt:i4>5</vt:i4>
      </vt:variant>
      <vt:variant>
        <vt:lpwstr>https://nansen-refugee.be/wp-content/uploads/2020/11/3.-Vulnérabilités-en-détention-III.-Besoins-procéduraux-spéciaux-def_clean.pdf</vt:lpwstr>
      </vt:variant>
      <vt:variant>
        <vt:lpwstr/>
      </vt:variant>
      <vt:variant>
        <vt:i4>6488160</vt:i4>
      </vt:variant>
      <vt:variant>
        <vt:i4>69</vt:i4>
      </vt:variant>
      <vt:variant>
        <vt:i4>0</vt:i4>
      </vt:variant>
      <vt:variant>
        <vt:i4>5</vt:i4>
      </vt:variant>
      <vt:variant>
        <vt:lpwstr>https://nansen-refugee.be/wp-content/uploads/2021/09/6.-Country-of-Origine-Information.pdf</vt:lpwstr>
      </vt:variant>
      <vt:variant>
        <vt:lpwstr/>
      </vt:variant>
      <vt:variant>
        <vt:i4>5242905</vt:i4>
      </vt:variant>
      <vt:variant>
        <vt:i4>66</vt:i4>
      </vt:variant>
      <vt:variant>
        <vt:i4>0</vt:i4>
      </vt:variant>
      <vt:variant>
        <vt:i4>5</vt:i4>
      </vt:variant>
      <vt:variant>
        <vt:lpwstr>https://sarahschlitz.be/wp-content/uploads/sites/300/2021/11/20211125-PAN-2021-2025-clean-FR.pdf</vt:lpwstr>
      </vt:variant>
      <vt:variant>
        <vt:lpwstr/>
      </vt:variant>
      <vt:variant>
        <vt:i4>3473509</vt:i4>
      </vt:variant>
      <vt:variant>
        <vt:i4>63</vt:i4>
      </vt:variant>
      <vt:variant>
        <vt:i4>0</vt:i4>
      </vt:variant>
      <vt:variant>
        <vt:i4>5</vt:i4>
      </vt:variant>
      <vt:variant>
        <vt:lpwstr>https://vluchtelingenwerk.be/sites/default/files/media/documenten/report510463_0_0.pdf</vt:lpwstr>
      </vt:variant>
      <vt:variant>
        <vt:lpwstr/>
      </vt:variant>
      <vt:variant>
        <vt:i4>4718673</vt:i4>
      </vt:variant>
      <vt:variant>
        <vt:i4>60</vt:i4>
      </vt:variant>
      <vt:variant>
        <vt:i4>0</vt:i4>
      </vt:variant>
      <vt:variant>
        <vt:i4>5</vt:i4>
      </vt:variant>
      <vt:variant>
        <vt:lpwstr>https://www.refworld.org/docid/50348afc2.html</vt:lpwstr>
      </vt:variant>
      <vt:variant>
        <vt:lpwstr/>
      </vt:variant>
      <vt:variant>
        <vt:i4>1179739</vt:i4>
      </vt:variant>
      <vt:variant>
        <vt:i4>57</vt:i4>
      </vt:variant>
      <vt:variant>
        <vt:i4>0</vt:i4>
      </vt:variant>
      <vt:variant>
        <vt:i4>5</vt:i4>
      </vt:variant>
      <vt:variant>
        <vt:lpwstr>https://hdl.handle.net/10067/1479330151162165141</vt:lpwstr>
      </vt:variant>
      <vt:variant>
        <vt:lpwstr/>
      </vt:variant>
      <vt:variant>
        <vt:i4>2228327</vt:i4>
      </vt:variant>
      <vt:variant>
        <vt:i4>54</vt:i4>
      </vt:variant>
      <vt:variant>
        <vt:i4>0</vt:i4>
      </vt:variant>
      <vt:variant>
        <vt:i4>5</vt:i4>
      </vt:variant>
      <vt:variant>
        <vt:lpwstr>https://doi.org/10.1093/jrs/fep010</vt:lpwstr>
      </vt:variant>
      <vt:variant>
        <vt:lpwstr/>
      </vt:variant>
      <vt:variant>
        <vt:i4>1179739</vt:i4>
      </vt:variant>
      <vt:variant>
        <vt:i4>51</vt:i4>
      </vt:variant>
      <vt:variant>
        <vt:i4>0</vt:i4>
      </vt:variant>
      <vt:variant>
        <vt:i4>5</vt:i4>
      </vt:variant>
      <vt:variant>
        <vt:lpwstr>https://hdl.handle.net/10067/1479330151162165141</vt:lpwstr>
      </vt:variant>
      <vt:variant>
        <vt:lpwstr/>
      </vt:variant>
      <vt:variant>
        <vt:i4>4849752</vt:i4>
      </vt:variant>
      <vt:variant>
        <vt:i4>48</vt:i4>
      </vt:variant>
      <vt:variant>
        <vt:i4>0</vt:i4>
      </vt:variant>
      <vt:variant>
        <vt:i4>5</vt:i4>
      </vt:variant>
      <vt:variant>
        <vt:lpwstr>https://www.sogica.org/wp- content/uploads/2020/07/Policy-recommendations-UK-Final-1.pdf</vt:lpwstr>
      </vt:variant>
      <vt:variant>
        <vt:lpwstr/>
      </vt:variant>
      <vt:variant>
        <vt:i4>4456534</vt:i4>
      </vt:variant>
      <vt:variant>
        <vt:i4>45</vt:i4>
      </vt:variant>
      <vt:variant>
        <vt:i4>0</vt:i4>
      </vt:variant>
      <vt:variant>
        <vt:i4>5</vt:i4>
      </vt:variant>
      <vt:variant>
        <vt:lpwstr>https://www.refworld.org/docid/5c6eb3344.html</vt:lpwstr>
      </vt:variant>
      <vt:variant>
        <vt:lpwstr/>
      </vt:variant>
      <vt:variant>
        <vt:i4>1769547</vt:i4>
      </vt:variant>
      <vt:variant>
        <vt:i4>42</vt:i4>
      </vt:variant>
      <vt:variant>
        <vt:i4>0</vt:i4>
      </vt:variant>
      <vt:variant>
        <vt:i4>5</vt:i4>
      </vt:variant>
      <vt:variant>
        <vt:lpwstr>https://nansen-refugee.be/wp-content/uploads/2021/09/2021-4-Volgend-verzoek-van-een-Irakese-homoseksuele-man.pdf</vt:lpwstr>
      </vt:variant>
      <vt:variant>
        <vt:lpwstr/>
      </vt:variant>
      <vt:variant>
        <vt:i4>4718673</vt:i4>
      </vt:variant>
      <vt:variant>
        <vt:i4>39</vt:i4>
      </vt:variant>
      <vt:variant>
        <vt:i4>0</vt:i4>
      </vt:variant>
      <vt:variant>
        <vt:i4>5</vt:i4>
      </vt:variant>
      <vt:variant>
        <vt:lpwstr>https://www.refworld.org/docid/50348afc2.html</vt:lpwstr>
      </vt:variant>
      <vt:variant>
        <vt:lpwstr/>
      </vt:variant>
      <vt:variant>
        <vt:i4>3473509</vt:i4>
      </vt:variant>
      <vt:variant>
        <vt:i4>36</vt:i4>
      </vt:variant>
      <vt:variant>
        <vt:i4>0</vt:i4>
      </vt:variant>
      <vt:variant>
        <vt:i4>5</vt:i4>
      </vt:variant>
      <vt:variant>
        <vt:lpwstr>https://vluchtelingenwerk.be/sites/default/files/media/documenten/report510463_0_0.pdf</vt:lpwstr>
      </vt:variant>
      <vt:variant>
        <vt:lpwstr/>
      </vt:variant>
      <vt:variant>
        <vt:i4>7536728</vt:i4>
      </vt:variant>
      <vt:variant>
        <vt:i4>33</vt:i4>
      </vt:variant>
      <vt:variant>
        <vt:i4>0</vt:i4>
      </vt:variant>
      <vt:variant>
        <vt:i4>5</vt:i4>
      </vt:variant>
      <vt:variant>
        <vt:lpwstr>https://www.pourlasolidarite.eu/sites/default/files/publications/files/ameliorer_laccueil_des_demandeurs_dasile_lgbtqia_en_belgique.pdf</vt:lpwstr>
      </vt:variant>
      <vt:variant>
        <vt:lpwstr/>
      </vt:variant>
      <vt:variant>
        <vt:i4>5242905</vt:i4>
      </vt:variant>
      <vt:variant>
        <vt:i4>30</vt:i4>
      </vt:variant>
      <vt:variant>
        <vt:i4>0</vt:i4>
      </vt:variant>
      <vt:variant>
        <vt:i4>5</vt:i4>
      </vt:variant>
      <vt:variant>
        <vt:lpwstr>https://sarahschlitz.be/wp-content/uploads/sites/300/2021/11/20211125-PAN-2021-2025-clean-FR.pdf</vt:lpwstr>
      </vt:variant>
      <vt:variant>
        <vt:lpwstr/>
      </vt:variant>
      <vt:variant>
        <vt:i4>524311</vt:i4>
      </vt:variant>
      <vt:variant>
        <vt:i4>27</vt:i4>
      </vt:variant>
      <vt:variant>
        <vt:i4>0</vt:i4>
      </vt:variant>
      <vt:variant>
        <vt:i4>5</vt:i4>
      </vt:variant>
      <vt:variant>
        <vt:lpwstr>https://nansen-refugee.be/wp-content/uploads/2019/01/nansen-note-3-2018-3-procedure-asile-appreciation-preuve.pdf</vt:lpwstr>
      </vt:variant>
      <vt:variant>
        <vt:lpwstr/>
      </vt:variant>
      <vt:variant>
        <vt:i4>6422650</vt:i4>
      </vt:variant>
      <vt:variant>
        <vt:i4>24</vt:i4>
      </vt:variant>
      <vt:variant>
        <vt:i4>0</vt:i4>
      </vt:variant>
      <vt:variant>
        <vt:i4>5</vt:i4>
      </vt:variant>
      <vt:variant>
        <vt:lpwstr>http://www.unhcr.org/refworld/docid/4fc5db782.html</vt:lpwstr>
      </vt:variant>
      <vt:variant>
        <vt:lpwstr/>
      </vt:variant>
      <vt:variant>
        <vt:i4>3866657</vt:i4>
      </vt:variant>
      <vt:variant>
        <vt:i4>21</vt:i4>
      </vt:variant>
      <vt:variant>
        <vt:i4>0</vt:i4>
      </vt:variant>
      <vt:variant>
        <vt:i4>5</vt:i4>
      </vt:variant>
      <vt:variant>
        <vt:lpwstr>http://www.unhcr.org/refworld/docid/3b20a3914.html</vt:lpwstr>
      </vt:variant>
      <vt:variant>
        <vt:lpwstr/>
      </vt:variant>
      <vt:variant>
        <vt:i4>4915207</vt:i4>
      </vt:variant>
      <vt:variant>
        <vt:i4>18</vt:i4>
      </vt:variant>
      <vt:variant>
        <vt:i4>0</vt:i4>
      </vt:variant>
      <vt:variant>
        <vt:i4>5</vt:i4>
      </vt:variant>
      <vt:variant>
        <vt:lpwstr>https://www.refworld.org/docid/50dc23802.html</vt:lpwstr>
      </vt:variant>
      <vt:variant>
        <vt:lpwstr/>
      </vt:variant>
      <vt:variant>
        <vt:i4>4128802</vt:i4>
      </vt:variant>
      <vt:variant>
        <vt:i4>15</vt:i4>
      </vt:variant>
      <vt:variant>
        <vt:i4>0</vt:i4>
      </vt:variant>
      <vt:variant>
        <vt:i4>5</vt:i4>
      </vt:variant>
      <vt:variant>
        <vt:lpwstr>https://www.unhcr.org/fr/publications/legal/4ad2f7f61d/principes-directeurs-protection-internationale- no-1-persecution-liee-genre.html</vt:lpwstr>
      </vt:variant>
      <vt:variant>
        <vt:lpwstr/>
      </vt:variant>
      <vt:variant>
        <vt:i4>6225928</vt:i4>
      </vt:variant>
      <vt:variant>
        <vt:i4>12</vt:i4>
      </vt:variant>
      <vt:variant>
        <vt:i4>0</vt:i4>
      </vt:variant>
      <vt:variant>
        <vt:i4>5</vt:i4>
      </vt:variant>
      <vt:variant>
        <vt:lpwstr>https://nansen-refugee.be/wp-content/uploads/2021/09/5.-Bijzondere-procedurele-noden.pdf</vt:lpwstr>
      </vt:variant>
      <vt:variant>
        <vt:lpwstr/>
      </vt:variant>
      <vt:variant>
        <vt:i4>3014729</vt:i4>
      </vt:variant>
      <vt:variant>
        <vt:i4>9</vt:i4>
      </vt:variant>
      <vt:variant>
        <vt:i4>0</vt:i4>
      </vt:variant>
      <vt:variant>
        <vt:i4>5</vt:i4>
      </vt:variant>
      <vt:variant>
        <vt:lpwstr>https://nansen-refugee.be/wp-content/uploads/2020/11/3.-Kwetsbaarheid-in-detentie-III.-Bijzondere-procedurele-noden-def_clean.pdf</vt:lpwstr>
      </vt:variant>
      <vt:variant>
        <vt:lpwstr/>
      </vt:variant>
      <vt:variant>
        <vt:i4>589854</vt:i4>
      </vt:variant>
      <vt:variant>
        <vt:i4>6</vt:i4>
      </vt:variant>
      <vt:variant>
        <vt:i4>0</vt:i4>
      </vt:variant>
      <vt:variant>
        <vt:i4>5</vt:i4>
      </vt:variant>
      <vt:variant>
        <vt:lpwstr>https://www.cgvs.be/nl/asiel/bijzondere-procedurele-noden</vt:lpwstr>
      </vt:variant>
      <vt:variant>
        <vt:lpwstr/>
      </vt:variant>
      <vt:variant>
        <vt:i4>4980740</vt:i4>
      </vt:variant>
      <vt:variant>
        <vt:i4>3</vt:i4>
      </vt:variant>
      <vt:variant>
        <vt:i4>0</vt:i4>
      </vt:variant>
      <vt:variant>
        <vt:i4>5</vt:i4>
      </vt:variant>
      <vt:variant>
        <vt:lpwstr>https://www.refworld.org/docid/51d29b224.html</vt:lpwstr>
      </vt:variant>
      <vt:variant>
        <vt:lpwstr/>
      </vt:variant>
      <vt:variant>
        <vt:i4>12779576</vt:i4>
      </vt:variant>
      <vt:variant>
        <vt:i4>0</vt:i4>
      </vt:variant>
      <vt:variant>
        <vt:i4>0</vt:i4>
      </vt:variant>
      <vt:variant>
        <vt:i4>5</vt:i4>
      </vt:variant>
      <vt:variant>
        <vt:lpwstr>https://nansen-refugee.be/wp-content/uploads/2020/11/3.-Vulnérabilités-en-détention-III.-Besoins-procéduraux-spéciaux-def_clean.pdf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Caroline Harvey</cp:lastModifiedBy>
  <cp:revision>2</cp:revision>
  <cp:lastPrinted>2022-09-09T09:11:00Z</cp:lastPrinted>
  <dcterms:created xsi:type="dcterms:W3CDTF">2022-09-12T06:32:00Z</dcterms:created>
  <dcterms:modified xsi:type="dcterms:W3CDTF">2022-09-12T06:32:00Z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MediaServiceImageTags">
    <vt:lpwstr/>
  </property>
</Properties>
</file>