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A5F9A" w14:textId="77777777" w:rsidR="00F9747E" w:rsidRPr="004A0ED8" w:rsidRDefault="00F9747E" w:rsidP="002D1EDA">
      <w:pPr>
        <w:jc w:val="center"/>
        <w:rPr>
          <w:rFonts w:ascii="Times New Roman" w:hAnsi="Times New Roman"/>
          <w:b/>
          <w:sz w:val="40"/>
          <w:szCs w:val="40"/>
        </w:rPr>
      </w:pPr>
    </w:p>
    <w:p w14:paraId="27F25A75" w14:textId="77777777" w:rsidR="00F9747E" w:rsidRPr="004A0ED8" w:rsidRDefault="00F9747E" w:rsidP="002D1EDA">
      <w:pPr>
        <w:jc w:val="center"/>
        <w:rPr>
          <w:rFonts w:ascii="Times New Roman" w:hAnsi="Times New Roman"/>
          <w:b/>
          <w:sz w:val="40"/>
          <w:szCs w:val="40"/>
        </w:rPr>
      </w:pPr>
    </w:p>
    <w:p w14:paraId="1785073C" w14:textId="77777777" w:rsidR="00F9747E" w:rsidRPr="004A0ED8" w:rsidRDefault="00F9747E" w:rsidP="002D1EDA">
      <w:pPr>
        <w:jc w:val="center"/>
        <w:rPr>
          <w:rFonts w:ascii="Times New Roman" w:hAnsi="Times New Roman"/>
          <w:b/>
          <w:sz w:val="40"/>
          <w:szCs w:val="40"/>
        </w:rPr>
      </w:pPr>
    </w:p>
    <w:p w14:paraId="65733C45" w14:textId="77777777" w:rsidR="00F9747E" w:rsidRPr="004A0ED8" w:rsidRDefault="00F9747E" w:rsidP="002D1EDA">
      <w:pPr>
        <w:jc w:val="center"/>
        <w:rPr>
          <w:rFonts w:ascii="Times New Roman" w:hAnsi="Times New Roman"/>
          <w:b/>
          <w:sz w:val="40"/>
          <w:szCs w:val="40"/>
        </w:rPr>
      </w:pPr>
    </w:p>
    <w:p w14:paraId="10DC1B1B" w14:textId="77777777" w:rsidR="00F9747E" w:rsidRPr="004A0ED8" w:rsidRDefault="00F9747E" w:rsidP="002D1EDA">
      <w:pPr>
        <w:jc w:val="center"/>
        <w:rPr>
          <w:rFonts w:ascii="Times New Roman" w:hAnsi="Times New Roman"/>
          <w:b/>
          <w:sz w:val="40"/>
          <w:szCs w:val="40"/>
        </w:rPr>
      </w:pPr>
    </w:p>
    <w:p w14:paraId="67088DD5" w14:textId="77777777" w:rsidR="002D1EDA" w:rsidRPr="004A0ED8" w:rsidRDefault="002D1EDA" w:rsidP="002D1EDA">
      <w:pPr>
        <w:jc w:val="center"/>
        <w:rPr>
          <w:rFonts w:ascii="Times New Roman" w:hAnsi="Times New Roman"/>
          <w:b/>
          <w:sz w:val="40"/>
          <w:szCs w:val="40"/>
        </w:rPr>
      </w:pPr>
      <w:r w:rsidRPr="004A0ED8">
        <w:rPr>
          <w:rFonts w:ascii="Times New Roman" w:hAnsi="Times New Roman"/>
          <w:b/>
          <w:sz w:val="40"/>
          <w:szCs w:val="40"/>
        </w:rPr>
        <w:t xml:space="preserve">Rapport </w:t>
      </w:r>
      <w:r w:rsidR="00546E22" w:rsidRPr="004A0ED8">
        <w:rPr>
          <w:rFonts w:ascii="Times New Roman" w:hAnsi="Times New Roman"/>
          <w:b/>
          <w:sz w:val="40"/>
          <w:szCs w:val="40"/>
        </w:rPr>
        <w:t xml:space="preserve">intermédiaire </w:t>
      </w:r>
      <w:r w:rsidRPr="004A0ED8">
        <w:rPr>
          <w:rFonts w:ascii="Times New Roman" w:hAnsi="Times New Roman"/>
          <w:b/>
          <w:sz w:val="40"/>
          <w:szCs w:val="40"/>
        </w:rPr>
        <w:t>alternatif</w:t>
      </w:r>
    </w:p>
    <w:p w14:paraId="4E3618F7" w14:textId="77777777" w:rsidR="00F9747E" w:rsidRPr="004A0ED8" w:rsidRDefault="000465C4" w:rsidP="002D1EDA">
      <w:pPr>
        <w:jc w:val="center"/>
        <w:rPr>
          <w:rFonts w:ascii="Times New Roman" w:hAnsi="Times New Roman"/>
          <w:b/>
          <w:sz w:val="30"/>
          <w:szCs w:val="30"/>
        </w:rPr>
      </w:pPr>
      <w:r w:rsidRPr="004A0ED8">
        <w:rPr>
          <w:rFonts w:ascii="Times New Roman" w:hAnsi="Times New Roman"/>
          <w:b/>
          <w:sz w:val="30"/>
          <w:szCs w:val="30"/>
        </w:rPr>
        <w:t xml:space="preserve">de </w:t>
      </w:r>
      <w:r w:rsidR="002D1EDA" w:rsidRPr="004A0ED8">
        <w:rPr>
          <w:rFonts w:ascii="Times New Roman" w:hAnsi="Times New Roman"/>
          <w:b/>
          <w:sz w:val="30"/>
          <w:szCs w:val="30"/>
        </w:rPr>
        <w:t>l</w:t>
      </w:r>
      <w:r w:rsidR="00E921F6" w:rsidRPr="004A0ED8">
        <w:rPr>
          <w:rFonts w:ascii="Times New Roman" w:hAnsi="Times New Roman"/>
          <w:b/>
          <w:sz w:val="30"/>
          <w:szCs w:val="30"/>
        </w:rPr>
        <w:t>’</w:t>
      </w:r>
      <w:r w:rsidR="002D1EDA" w:rsidRPr="004A0ED8">
        <w:rPr>
          <w:rFonts w:ascii="Times New Roman" w:hAnsi="Times New Roman"/>
          <w:b/>
          <w:sz w:val="30"/>
          <w:szCs w:val="30"/>
        </w:rPr>
        <w:t xml:space="preserve">Association pour la </w:t>
      </w:r>
      <w:r w:rsidR="0051482E" w:rsidRPr="004A0ED8">
        <w:rPr>
          <w:rFonts w:ascii="Times New Roman" w:hAnsi="Times New Roman"/>
          <w:b/>
          <w:sz w:val="30"/>
          <w:szCs w:val="30"/>
        </w:rPr>
        <w:t>P</w:t>
      </w:r>
      <w:r w:rsidR="002D1EDA" w:rsidRPr="004A0ED8">
        <w:rPr>
          <w:rFonts w:ascii="Times New Roman" w:hAnsi="Times New Roman"/>
          <w:b/>
          <w:sz w:val="30"/>
          <w:szCs w:val="30"/>
        </w:rPr>
        <w:t>romotion de la</w:t>
      </w:r>
      <w:r w:rsidRPr="004A0ED8">
        <w:rPr>
          <w:rFonts w:ascii="Times New Roman" w:hAnsi="Times New Roman"/>
          <w:b/>
          <w:sz w:val="30"/>
          <w:szCs w:val="30"/>
        </w:rPr>
        <w:t xml:space="preserve"> </w:t>
      </w:r>
      <w:r w:rsidR="0051482E" w:rsidRPr="004A0ED8">
        <w:rPr>
          <w:rFonts w:ascii="Times New Roman" w:hAnsi="Times New Roman"/>
          <w:b/>
          <w:sz w:val="30"/>
          <w:szCs w:val="30"/>
        </w:rPr>
        <w:t>F</w:t>
      </w:r>
      <w:r w:rsidRPr="004A0ED8">
        <w:rPr>
          <w:rFonts w:ascii="Times New Roman" w:hAnsi="Times New Roman"/>
          <w:b/>
          <w:sz w:val="30"/>
          <w:szCs w:val="30"/>
        </w:rPr>
        <w:t>rancophonie</w:t>
      </w:r>
      <w:r w:rsidR="00F9747E" w:rsidRPr="004A0ED8">
        <w:rPr>
          <w:rFonts w:ascii="Times New Roman" w:hAnsi="Times New Roman"/>
          <w:b/>
          <w:sz w:val="30"/>
          <w:szCs w:val="30"/>
        </w:rPr>
        <w:br/>
      </w:r>
      <w:r w:rsidRPr="004A0ED8">
        <w:rPr>
          <w:rFonts w:ascii="Times New Roman" w:hAnsi="Times New Roman"/>
          <w:b/>
          <w:sz w:val="30"/>
          <w:szCs w:val="30"/>
        </w:rPr>
        <w:t>en Flandre (APFF)</w:t>
      </w:r>
      <w:r w:rsidR="00276094" w:rsidRPr="004A0ED8">
        <w:rPr>
          <w:rFonts w:ascii="Times New Roman" w:hAnsi="Times New Roman"/>
          <w:b/>
          <w:sz w:val="30"/>
          <w:szCs w:val="30"/>
        </w:rPr>
        <w:t xml:space="preserve"> et de l</w:t>
      </w:r>
      <w:r w:rsidR="00E921F6" w:rsidRPr="004A0ED8">
        <w:rPr>
          <w:rFonts w:ascii="Times New Roman" w:hAnsi="Times New Roman"/>
          <w:b/>
          <w:sz w:val="30"/>
          <w:szCs w:val="30"/>
        </w:rPr>
        <w:t>’</w:t>
      </w:r>
      <w:r w:rsidR="00276094" w:rsidRPr="004A0ED8">
        <w:rPr>
          <w:rFonts w:ascii="Times New Roman" w:hAnsi="Times New Roman"/>
          <w:b/>
          <w:sz w:val="30"/>
          <w:szCs w:val="30"/>
        </w:rPr>
        <w:t>Association de promotion des Droits Humains et des Minorités (ADHUM)</w:t>
      </w:r>
    </w:p>
    <w:p w14:paraId="0C68ADDA" w14:textId="5DC07224" w:rsidR="002D1EDA" w:rsidRPr="004A0ED8" w:rsidRDefault="002D1EDA" w:rsidP="002D1EDA">
      <w:pPr>
        <w:jc w:val="center"/>
        <w:rPr>
          <w:rFonts w:ascii="Times New Roman" w:hAnsi="Times New Roman"/>
          <w:b/>
          <w:sz w:val="30"/>
          <w:szCs w:val="30"/>
        </w:rPr>
      </w:pPr>
      <w:r w:rsidRPr="004A0ED8">
        <w:rPr>
          <w:rFonts w:ascii="Times New Roman" w:hAnsi="Times New Roman"/>
          <w:b/>
          <w:sz w:val="30"/>
          <w:szCs w:val="30"/>
        </w:rPr>
        <w:t xml:space="preserve">au Comité </w:t>
      </w:r>
      <w:r w:rsidR="00C43FD3" w:rsidRPr="004A0ED8">
        <w:rPr>
          <w:rFonts w:ascii="Times New Roman" w:hAnsi="Times New Roman"/>
          <w:b/>
          <w:sz w:val="30"/>
          <w:szCs w:val="30"/>
        </w:rPr>
        <w:t>des droits de l’homme (CCPR)</w:t>
      </w:r>
      <w:r w:rsidR="00F9747E" w:rsidRPr="004A0ED8">
        <w:rPr>
          <w:rFonts w:ascii="Times New Roman" w:hAnsi="Times New Roman"/>
          <w:b/>
          <w:sz w:val="30"/>
          <w:szCs w:val="30"/>
        </w:rPr>
        <w:br/>
      </w:r>
      <w:r w:rsidR="00546E22" w:rsidRPr="004A0ED8">
        <w:rPr>
          <w:rFonts w:ascii="Times New Roman" w:hAnsi="Times New Roman"/>
          <w:b/>
          <w:sz w:val="30"/>
          <w:szCs w:val="30"/>
        </w:rPr>
        <w:t xml:space="preserve">concernant les recommandations prioritaires formulées lors de </w:t>
      </w:r>
      <w:r w:rsidRPr="004A0ED8">
        <w:rPr>
          <w:rFonts w:ascii="Times New Roman" w:hAnsi="Times New Roman"/>
          <w:b/>
          <w:sz w:val="30"/>
          <w:szCs w:val="30"/>
        </w:rPr>
        <w:t>l</w:t>
      </w:r>
      <w:r w:rsidR="00E921F6" w:rsidRPr="004A0ED8">
        <w:rPr>
          <w:rFonts w:ascii="Times New Roman" w:hAnsi="Times New Roman"/>
          <w:b/>
          <w:sz w:val="30"/>
          <w:szCs w:val="30"/>
        </w:rPr>
        <w:t>’</w:t>
      </w:r>
      <w:r w:rsidRPr="004A0ED8">
        <w:rPr>
          <w:rFonts w:ascii="Times New Roman" w:hAnsi="Times New Roman"/>
          <w:b/>
          <w:sz w:val="30"/>
          <w:szCs w:val="30"/>
        </w:rPr>
        <w:t xml:space="preserve">examen du </w:t>
      </w:r>
      <w:r w:rsidR="00C43FD3" w:rsidRPr="004A0ED8">
        <w:rPr>
          <w:rFonts w:ascii="Times New Roman" w:hAnsi="Times New Roman"/>
          <w:b/>
          <w:sz w:val="30"/>
          <w:szCs w:val="30"/>
        </w:rPr>
        <w:t xml:space="preserve">sixième </w:t>
      </w:r>
      <w:r w:rsidRPr="004A0ED8">
        <w:rPr>
          <w:rFonts w:ascii="Times New Roman" w:hAnsi="Times New Roman"/>
          <w:b/>
          <w:sz w:val="30"/>
          <w:szCs w:val="30"/>
        </w:rPr>
        <w:t>rapport périodique</w:t>
      </w:r>
      <w:r w:rsidR="00546E22" w:rsidRPr="004A0ED8">
        <w:rPr>
          <w:rFonts w:ascii="Times New Roman" w:hAnsi="Times New Roman"/>
          <w:b/>
          <w:sz w:val="30"/>
          <w:szCs w:val="30"/>
        </w:rPr>
        <w:t xml:space="preserve"> </w:t>
      </w:r>
      <w:r w:rsidRPr="004A0ED8">
        <w:rPr>
          <w:rFonts w:ascii="Times New Roman" w:hAnsi="Times New Roman"/>
          <w:b/>
          <w:sz w:val="30"/>
          <w:szCs w:val="30"/>
        </w:rPr>
        <w:t>de l</w:t>
      </w:r>
      <w:r w:rsidR="00E921F6" w:rsidRPr="004A0ED8">
        <w:rPr>
          <w:rFonts w:ascii="Times New Roman" w:hAnsi="Times New Roman"/>
          <w:b/>
          <w:sz w:val="30"/>
          <w:szCs w:val="30"/>
        </w:rPr>
        <w:t>’</w:t>
      </w:r>
      <w:r w:rsidRPr="004A0ED8">
        <w:rPr>
          <w:rFonts w:ascii="Times New Roman" w:hAnsi="Times New Roman"/>
          <w:b/>
          <w:sz w:val="30"/>
          <w:szCs w:val="30"/>
        </w:rPr>
        <w:t>État belge</w:t>
      </w:r>
    </w:p>
    <w:p w14:paraId="26E229D0" w14:textId="77777777" w:rsidR="00546E22" w:rsidRPr="004A0ED8" w:rsidRDefault="00546E22" w:rsidP="002D1EDA">
      <w:pPr>
        <w:jc w:val="center"/>
        <w:rPr>
          <w:rFonts w:ascii="Times New Roman" w:hAnsi="Times New Roman"/>
        </w:rPr>
      </w:pPr>
    </w:p>
    <w:p w14:paraId="4D6ACB15" w14:textId="64846E53" w:rsidR="002D1EDA" w:rsidRPr="004A0ED8" w:rsidRDefault="00C43FD3" w:rsidP="002D1EDA">
      <w:pPr>
        <w:jc w:val="center"/>
        <w:rPr>
          <w:rFonts w:ascii="Times New Roman" w:hAnsi="Times New Roman"/>
        </w:rPr>
      </w:pPr>
      <w:r w:rsidRPr="004A0ED8">
        <w:rPr>
          <w:rFonts w:ascii="Times New Roman" w:hAnsi="Times New Roman"/>
        </w:rPr>
        <w:t>novembre</w:t>
      </w:r>
      <w:r w:rsidR="00546E22" w:rsidRPr="004A0ED8">
        <w:rPr>
          <w:rFonts w:ascii="Times New Roman" w:hAnsi="Times New Roman"/>
        </w:rPr>
        <w:t xml:space="preserve"> 2022</w:t>
      </w:r>
    </w:p>
    <w:p w14:paraId="14FDB927" w14:textId="77777777" w:rsidR="00FE6C9A" w:rsidRPr="004A0ED8" w:rsidRDefault="00FE6C9A" w:rsidP="002D1EDA">
      <w:pPr>
        <w:jc w:val="center"/>
        <w:rPr>
          <w:rFonts w:ascii="Times New Roman" w:hAnsi="Times New Roman"/>
        </w:rPr>
      </w:pPr>
    </w:p>
    <w:p w14:paraId="64B4BC72" w14:textId="77777777" w:rsidR="00FE6C9A" w:rsidRPr="004A0ED8" w:rsidRDefault="00546E22" w:rsidP="002D1EDA">
      <w:pPr>
        <w:jc w:val="center"/>
        <w:rPr>
          <w:rFonts w:ascii="Times New Roman" w:hAnsi="Times New Roman"/>
        </w:rPr>
      </w:pPr>
      <w:r w:rsidRPr="004A0ED8">
        <w:rPr>
          <w:rFonts w:ascii="Times New Roman" w:hAnsi="Times New Roman"/>
        </w:rPr>
        <w:t>Original : français</w:t>
      </w:r>
    </w:p>
    <w:p w14:paraId="04AE52DC" w14:textId="77777777" w:rsidR="00FE6C9A" w:rsidRPr="004A0ED8" w:rsidRDefault="00FE6C9A" w:rsidP="002D1EDA">
      <w:pPr>
        <w:jc w:val="center"/>
        <w:rPr>
          <w:rFonts w:ascii="Times New Roman" w:hAnsi="Times New Roman"/>
        </w:rPr>
      </w:pPr>
    </w:p>
    <w:p w14:paraId="2EAD758D" w14:textId="77777777" w:rsidR="00F9747E" w:rsidRPr="004A0ED8" w:rsidRDefault="00F9747E" w:rsidP="002D1EDA">
      <w:pPr>
        <w:jc w:val="center"/>
        <w:rPr>
          <w:rFonts w:ascii="Times New Roman" w:hAnsi="Times New Roman"/>
        </w:rPr>
      </w:pPr>
    </w:p>
    <w:p w14:paraId="4F835B78" w14:textId="77777777" w:rsidR="00F9747E" w:rsidRPr="004A0ED8" w:rsidRDefault="00F9747E" w:rsidP="002D1EDA">
      <w:pPr>
        <w:jc w:val="center"/>
        <w:rPr>
          <w:rFonts w:ascii="Times New Roman" w:hAnsi="Times New Roman"/>
        </w:rPr>
      </w:pPr>
    </w:p>
    <w:p w14:paraId="7D58DBBD" w14:textId="77777777" w:rsidR="00F9747E" w:rsidRPr="004A0ED8" w:rsidRDefault="00F9747E" w:rsidP="002D1EDA">
      <w:pPr>
        <w:jc w:val="center"/>
        <w:rPr>
          <w:rFonts w:ascii="Times New Roman" w:hAnsi="Times New Roman"/>
        </w:rPr>
      </w:pPr>
    </w:p>
    <w:p w14:paraId="54F2D6FF" w14:textId="77777777" w:rsidR="00F9747E" w:rsidRPr="004A0ED8" w:rsidRDefault="00F9747E" w:rsidP="002D1EDA">
      <w:pPr>
        <w:jc w:val="center"/>
        <w:rPr>
          <w:rFonts w:ascii="Times New Roman" w:hAnsi="Times New Roman"/>
        </w:rPr>
      </w:pPr>
    </w:p>
    <w:p w14:paraId="032EDFDD" w14:textId="77777777" w:rsidR="00F9747E" w:rsidRPr="004A0ED8" w:rsidRDefault="00F9747E" w:rsidP="002D1EDA">
      <w:pPr>
        <w:jc w:val="center"/>
        <w:rPr>
          <w:rFonts w:ascii="Times New Roman" w:hAnsi="Times New Roman"/>
        </w:rPr>
      </w:pPr>
    </w:p>
    <w:p w14:paraId="384ED1FD" w14:textId="77777777" w:rsidR="00276094" w:rsidRPr="004A0ED8" w:rsidRDefault="00FE6C9A" w:rsidP="00F9747E">
      <w:pPr>
        <w:spacing w:after="0"/>
        <w:ind w:left="426" w:hanging="284"/>
        <w:rPr>
          <w:rFonts w:ascii="Times New Roman" w:eastAsia="Times New Roman" w:hAnsi="Times New Roman"/>
          <w:sz w:val="22"/>
          <w:szCs w:val="22"/>
          <w:lang w:val="fr-BE" w:eastAsia="fr-FR"/>
        </w:rPr>
      </w:pPr>
      <w:r w:rsidRPr="004A0ED8">
        <w:rPr>
          <w:rFonts w:ascii="Times New Roman" w:eastAsia="Times New Roman" w:hAnsi="Times New Roman"/>
          <w:sz w:val="22"/>
          <w:szCs w:val="22"/>
          <w:lang w:val="fr-BE" w:eastAsia="fr-FR"/>
        </w:rPr>
        <w:t>-</w:t>
      </w:r>
      <w:r w:rsidRPr="004A0ED8">
        <w:rPr>
          <w:rFonts w:ascii="Times New Roman" w:eastAsia="Times New Roman" w:hAnsi="Times New Roman"/>
          <w:sz w:val="22"/>
          <w:szCs w:val="22"/>
          <w:lang w:val="fr-BE" w:eastAsia="fr-FR"/>
        </w:rPr>
        <w:tab/>
      </w:r>
      <w:r w:rsidR="00276094" w:rsidRPr="004A0ED8">
        <w:rPr>
          <w:rFonts w:ascii="Times New Roman" w:eastAsia="Times New Roman" w:hAnsi="Times New Roman"/>
          <w:b/>
          <w:sz w:val="22"/>
          <w:szCs w:val="22"/>
          <w:lang w:val="fr-BE" w:eastAsia="fr-FR"/>
        </w:rPr>
        <w:t>Association pour la Promotion de la Francophonie en Flandre (APFF)</w:t>
      </w:r>
      <w:r w:rsidR="00276094" w:rsidRPr="004A0ED8">
        <w:rPr>
          <w:rFonts w:ascii="Times New Roman" w:eastAsia="Times New Roman" w:hAnsi="Times New Roman"/>
          <w:sz w:val="22"/>
          <w:szCs w:val="22"/>
          <w:lang w:val="fr-BE" w:eastAsia="fr-FR"/>
        </w:rPr>
        <w:t> :</w:t>
      </w:r>
      <w:r w:rsidR="00276094" w:rsidRPr="004A0ED8">
        <w:rPr>
          <w:rFonts w:ascii="Times New Roman" w:eastAsia="Times New Roman" w:hAnsi="Times New Roman"/>
          <w:sz w:val="22"/>
          <w:szCs w:val="22"/>
          <w:lang w:val="fr-BE" w:eastAsia="fr-FR"/>
        </w:rPr>
        <w:br/>
      </w:r>
      <w:r w:rsidR="00B63548" w:rsidRPr="004A0ED8">
        <w:rPr>
          <w:rFonts w:ascii="Times New Roman" w:eastAsia="Times New Roman" w:hAnsi="Times New Roman"/>
          <w:sz w:val="22"/>
          <w:szCs w:val="22"/>
          <w:lang w:val="fr-BE" w:eastAsia="fr-FR"/>
        </w:rPr>
        <w:t xml:space="preserve">asbl fondée le  12 août  1998, </w:t>
      </w:r>
      <w:r w:rsidR="00276094" w:rsidRPr="004A0ED8">
        <w:rPr>
          <w:rFonts w:ascii="Times New Roman" w:eastAsia="Times New Roman" w:hAnsi="Times New Roman"/>
          <w:sz w:val="22"/>
          <w:szCs w:val="22"/>
          <w:lang w:val="fr-BE" w:eastAsia="fr-FR"/>
        </w:rPr>
        <w:t>ayant pour objet  la promotion de la langue et de la culture françaises en Flandre, Avenue de  Broqueville 268 bte 12 à 1200 Bruxelles</w:t>
      </w:r>
    </w:p>
    <w:p w14:paraId="42DAB34D" w14:textId="77777777" w:rsidR="00276094" w:rsidRPr="004A0ED8" w:rsidRDefault="00276094" w:rsidP="00F9747E">
      <w:pPr>
        <w:spacing w:after="0"/>
        <w:ind w:left="426" w:hanging="284"/>
        <w:rPr>
          <w:rFonts w:ascii="Times New Roman" w:eastAsia="Times New Roman" w:hAnsi="Times New Roman"/>
          <w:sz w:val="22"/>
          <w:szCs w:val="22"/>
          <w:lang w:val="fr-BE" w:eastAsia="fr-FR"/>
        </w:rPr>
      </w:pPr>
    </w:p>
    <w:p w14:paraId="5B1D5A07" w14:textId="77777777" w:rsidR="00FE6C9A" w:rsidRPr="004A0ED8" w:rsidRDefault="00276094" w:rsidP="00F9747E">
      <w:pPr>
        <w:spacing w:after="0"/>
        <w:ind w:left="426" w:hanging="284"/>
        <w:rPr>
          <w:rFonts w:ascii="Times New Roman" w:eastAsia="Times New Roman" w:hAnsi="Times New Roman"/>
          <w:sz w:val="22"/>
          <w:szCs w:val="22"/>
          <w:lang w:val="fr-BE" w:eastAsia="fr-FR"/>
        </w:rPr>
      </w:pPr>
      <w:r w:rsidRPr="004A0ED8">
        <w:rPr>
          <w:rFonts w:ascii="Times New Roman" w:eastAsia="Times New Roman" w:hAnsi="Times New Roman"/>
          <w:sz w:val="22"/>
          <w:szCs w:val="22"/>
          <w:lang w:val="fr-BE" w:eastAsia="fr-FR"/>
        </w:rPr>
        <w:t>-</w:t>
      </w:r>
      <w:r w:rsidRPr="004A0ED8">
        <w:rPr>
          <w:rFonts w:ascii="Times New Roman" w:eastAsia="Times New Roman" w:hAnsi="Times New Roman"/>
          <w:sz w:val="22"/>
          <w:szCs w:val="22"/>
          <w:lang w:val="fr-BE" w:eastAsia="fr-FR"/>
        </w:rPr>
        <w:tab/>
      </w:r>
      <w:r w:rsidR="00FE6C9A" w:rsidRPr="004A0ED8">
        <w:rPr>
          <w:rFonts w:ascii="Times New Roman" w:eastAsia="Times New Roman" w:hAnsi="Times New Roman"/>
          <w:b/>
          <w:sz w:val="22"/>
          <w:szCs w:val="22"/>
          <w:lang w:val="fr-BE" w:eastAsia="fr-FR"/>
        </w:rPr>
        <w:t>Association de Promotion des Droits Humains et des Minorités (ADHUM)</w:t>
      </w:r>
      <w:r w:rsidR="00FE6C9A" w:rsidRPr="004A0ED8">
        <w:rPr>
          <w:rFonts w:ascii="Times New Roman" w:eastAsia="Times New Roman" w:hAnsi="Times New Roman"/>
          <w:sz w:val="22"/>
          <w:szCs w:val="22"/>
          <w:lang w:val="fr-BE" w:eastAsia="fr-FR"/>
        </w:rPr>
        <w:t> :</w:t>
      </w:r>
      <w:r w:rsidR="00F9747E" w:rsidRPr="004A0ED8">
        <w:rPr>
          <w:rFonts w:ascii="Times New Roman" w:eastAsia="Times New Roman" w:hAnsi="Times New Roman"/>
          <w:sz w:val="22"/>
          <w:szCs w:val="22"/>
          <w:lang w:val="fr-BE" w:eastAsia="fr-FR"/>
        </w:rPr>
        <w:br/>
      </w:r>
      <w:r w:rsidR="00B63548" w:rsidRPr="004A0ED8">
        <w:rPr>
          <w:rFonts w:ascii="Times New Roman" w:eastAsia="Times New Roman" w:hAnsi="Times New Roman"/>
          <w:sz w:val="22"/>
          <w:szCs w:val="22"/>
          <w:lang w:val="fr-BE" w:eastAsia="fr-FR"/>
        </w:rPr>
        <w:t xml:space="preserve">asbl fondée le 30 août 2013, </w:t>
      </w:r>
      <w:r w:rsidR="00FE6C9A" w:rsidRPr="004A0ED8">
        <w:rPr>
          <w:rFonts w:ascii="Times New Roman" w:eastAsia="Times New Roman" w:hAnsi="Times New Roman"/>
          <w:sz w:val="22"/>
          <w:szCs w:val="22"/>
          <w:lang w:val="fr-BE" w:eastAsia="fr-FR"/>
        </w:rPr>
        <w:t>ayant pour objet de promouvoir et défendre les droits humains et des minorités,</w:t>
      </w:r>
      <w:r w:rsidR="00F9747E" w:rsidRPr="004A0ED8">
        <w:rPr>
          <w:rFonts w:ascii="Times New Roman" w:eastAsia="Times New Roman" w:hAnsi="Times New Roman"/>
          <w:sz w:val="22"/>
          <w:szCs w:val="22"/>
          <w:lang w:val="fr-BE" w:eastAsia="fr-FR"/>
        </w:rPr>
        <w:t xml:space="preserve"> </w:t>
      </w:r>
      <w:r w:rsidR="00FE6C9A" w:rsidRPr="004A0ED8">
        <w:rPr>
          <w:rFonts w:ascii="Times New Roman" w:eastAsia="Times New Roman" w:hAnsi="Times New Roman"/>
          <w:sz w:val="22"/>
          <w:szCs w:val="22"/>
          <w:lang w:val="fr-BE" w:eastAsia="fr-FR"/>
        </w:rPr>
        <w:t xml:space="preserve">Rue </w:t>
      </w:r>
      <w:r w:rsidR="00E71BF1" w:rsidRPr="004A0ED8">
        <w:rPr>
          <w:rFonts w:ascii="Times New Roman" w:eastAsia="Times New Roman" w:hAnsi="Times New Roman"/>
          <w:sz w:val="22"/>
          <w:szCs w:val="22"/>
          <w:lang w:val="fr-BE" w:eastAsia="fr-FR"/>
        </w:rPr>
        <w:t>Joseph II 18</w:t>
      </w:r>
      <w:r w:rsidR="00FE6C9A" w:rsidRPr="004A0ED8">
        <w:rPr>
          <w:rFonts w:ascii="Times New Roman" w:eastAsia="Times New Roman" w:hAnsi="Times New Roman"/>
          <w:sz w:val="22"/>
          <w:szCs w:val="22"/>
          <w:lang w:val="fr-BE" w:eastAsia="fr-FR"/>
        </w:rPr>
        <w:t xml:space="preserve"> à 10</w:t>
      </w:r>
      <w:r w:rsidR="00E71BF1" w:rsidRPr="004A0ED8">
        <w:rPr>
          <w:rFonts w:ascii="Times New Roman" w:eastAsia="Times New Roman" w:hAnsi="Times New Roman"/>
          <w:sz w:val="22"/>
          <w:szCs w:val="22"/>
          <w:lang w:val="fr-BE" w:eastAsia="fr-FR"/>
        </w:rPr>
        <w:t>00</w:t>
      </w:r>
      <w:r w:rsidR="00FE6C9A" w:rsidRPr="004A0ED8">
        <w:rPr>
          <w:rFonts w:ascii="Times New Roman" w:eastAsia="Times New Roman" w:hAnsi="Times New Roman"/>
          <w:sz w:val="22"/>
          <w:szCs w:val="22"/>
          <w:lang w:val="fr-BE" w:eastAsia="fr-FR"/>
        </w:rPr>
        <w:t xml:space="preserve"> Bruxelles</w:t>
      </w:r>
    </w:p>
    <w:p w14:paraId="10139C35" w14:textId="77777777" w:rsidR="00FE6C9A" w:rsidRPr="004A0ED8" w:rsidRDefault="00FE6C9A" w:rsidP="00FE6C9A">
      <w:pPr>
        <w:spacing w:after="0"/>
        <w:rPr>
          <w:rFonts w:ascii="Helvetica" w:eastAsia="Times New Roman" w:hAnsi="Helvetica"/>
          <w:sz w:val="27"/>
          <w:szCs w:val="27"/>
          <w:lang w:val="fr-BE" w:eastAsia="fr-FR"/>
        </w:rPr>
      </w:pPr>
    </w:p>
    <w:p w14:paraId="5B5C52AD" w14:textId="77777777" w:rsidR="00F9747E" w:rsidRPr="004A0ED8" w:rsidRDefault="00F9747E" w:rsidP="00F9747E">
      <w:pPr>
        <w:spacing w:after="0"/>
        <w:rPr>
          <w:rFonts w:ascii="Times New Roman" w:eastAsia="Times New Roman" w:hAnsi="Times New Roman"/>
          <w:sz w:val="22"/>
          <w:szCs w:val="22"/>
          <w:lang w:val="fr-BE" w:eastAsia="fr-FR"/>
        </w:rPr>
      </w:pPr>
      <w:r w:rsidRPr="004A0ED8">
        <w:rPr>
          <w:rFonts w:ascii="Times New Roman" w:eastAsia="Times New Roman" w:hAnsi="Times New Roman"/>
          <w:b/>
          <w:sz w:val="22"/>
          <w:szCs w:val="22"/>
          <w:lang w:val="fr-BE" w:eastAsia="fr-FR"/>
        </w:rPr>
        <w:t>Personne de contact </w:t>
      </w:r>
      <w:r w:rsidRPr="004A0ED8">
        <w:rPr>
          <w:rFonts w:ascii="Times New Roman" w:eastAsia="Times New Roman" w:hAnsi="Times New Roman"/>
          <w:sz w:val="22"/>
          <w:szCs w:val="22"/>
          <w:lang w:val="fr-BE" w:eastAsia="fr-FR"/>
        </w:rPr>
        <w:t>: Edgar Fonck, Spreeuwenlaan 12, 8420 De Haan, Belgium,</w:t>
      </w:r>
      <w:r w:rsidRPr="004A0ED8">
        <w:rPr>
          <w:rFonts w:ascii="Times New Roman" w:eastAsia="Times New Roman" w:hAnsi="Times New Roman"/>
          <w:sz w:val="22"/>
          <w:szCs w:val="22"/>
          <w:lang w:val="fr-BE" w:eastAsia="fr-FR"/>
        </w:rPr>
        <w:br/>
        <w:t>tél : +32 (0)479.35.50.54, courriel : edgar.fonck@gmail.com</w:t>
      </w:r>
    </w:p>
    <w:p w14:paraId="7FDCA43D" w14:textId="1074F157" w:rsidR="002D1EDA" w:rsidRPr="004A0ED8" w:rsidRDefault="00F9747E" w:rsidP="00354C9C">
      <w:pPr>
        <w:jc w:val="both"/>
        <w:rPr>
          <w:rFonts w:ascii="Times New Roman" w:hAnsi="Times New Roman"/>
        </w:rPr>
      </w:pPr>
      <w:r w:rsidRPr="004A0ED8">
        <w:rPr>
          <w:rFonts w:ascii="Helvetica" w:eastAsia="Times New Roman" w:hAnsi="Helvetica"/>
          <w:sz w:val="27"/>
          <w:szCs w:val="27"/>
          <w:lang w:val="fr-BE" w:eastAsia="fr-FR"/>
        </w:rPr>
        <w:br w:type="page"/>
      </w:r>
      <w:r w:rsidR="002D1EDA" w:rsidRPr="004A0ED8">
        <w:rPr>
          <w:rFonts w:ascii="Times New Roman" w:hAnsi="Times New Roman"/>
        </w:rPr>
        <w:lastRenderedPageBreak/>
        <w:t>Ce document a pour objet d</w:t>
      </w:r>
      <w:r w:rsidR="00E921F6" w:rsidRPr="004A0ED8">
        <w:rPr>
          <w:rFonts w:ascii="Times New Roman" w:hAnsi="Times New Roman"/>
        </w:rPr>
        <w:t>’</w:t>
      </w:r>
      <w:r w:rsidR="002D1EDA" w:rsidRPr="004A0ED8">
        <w:rPr>
          <w:rFonts w:ascii="Times New Roman" w:hAnsi="Times New Roman"/>
        </w:rPr>
        <w:t xml:space="preserve">informer le </w:t>
      </w:r>
      <w:r w:rsidR="00C43FD3" w:rsidRPr="004A0ED8">
        <w:rPr>
          <w:rFonts w:ascii="Times New Roman" w:hAnsi="Times New Roman"/>
        </w:rPr>
        <w:t>CCPR</w:t>
      </w:r>
      <w:r w:rsidR="002D1EDA" w:rsidRPr="004A0ED8">
        <w:rPr>
          <w:rFonts w:ascii="Times New Roman" w:hAnsi="Times New Roman"/>
        </w:rPr>
        <w:t xml:space="preserve"> des carences</w:t>
      </w:r>
      <w:r w:rsidR="00C3278A" w:rsidRPr="004A0ED8">
        <w:rPr>
          <w:rFonts w:ascii="Times New Roman" w:hAnsi="Times New Roman"/>
        </w:rPr>
        <w:t xml:space="preserve"> de la Belgique</w:t>
      </w:r>
      <w:r w:rsidR="002D1EDA" w:rsidRPr="004A0ED8">
        <w:rPr>
          <w:rFonts w:ascii="Times New Roman" w:hAnsi="Times New Roman"/>
        </w:rPr>
        <w:t>,</w:t>
      </w:r>
      <w:r w:rsidR="00354C9C" w:rsidRPr="004A0ED8">
        <w:rPr>
          <w:rFonts w:ascii="Times New Roman" w:hAnsi="Times New Roman"/>
        </w:rPr>
        <w:t xml:space="preserve"> </w:t>
      </w:r>
      <w:r w:rsidR="002D1EDA" w:rsidRPr="004A0ED8">
        <w:rPr>
          <w:rFonts w:ascii="Times New Roman" w:hAnsi="Times New Roman"/>
        </w:rPr>
        <w:t>qu</w:t>
      </w:r>
      <w:r w:rsidR="009520B4" w:rsidRPr="004A0ED8">
        <w:rPr>
          <w:rFonts w:ascii="Times New Roman" w:hAnsi="Times New Roman"/>
        </w:rPr>
        <w:t>ant</w:t>
      </w:r>
      <w:r w:rsidR="005C4D67" w:rsidRPr="004A0ED8">
        <w:rPr>
          <w:rFonts w:ascii="Times New Roman" w:hAnsi="Times New Roman"/>
        </w:rPr>
        <w:t xml:space="preserve"> </w:t>
      </w:r>
      <w:r w:rsidR="009520B4" w:rsidRPr="004A0ED8">
        <w:rPr>
          <w:rFonts w:ascii="Times New Roman" w:hAnsi="Times New Roman"/>
        </w:rPr>
        <w:t xml:space="preserve">à la mise en œuvre </w:t>
      </w:r>
      <w:r w:rsidR="00283BF3" w:rsidRPr="004A0ED8">
        <w:rPr>
          <w:rFonts w:ascii="Times New Roman" w:hAnsi="Times New Roman"/>
        </w:rPr>
        <w:t>de</w:t>
      </w:r>
      <w:r w:rsidR="00894980" w:rsidRPr="004A0ED8">
        <w:rPr>
          <w:rFonts w:ascii="Times New Roman" w:hAnsi="Times New Roman"/>
        </w:rPr>
        <w:t>s</w:t>
      </w:r>
      <w:r w:rsidR="00283BF3" w:rsidRPr="004A0ED8">
        <w:rPr>
          <w:rFonts w:ascii="Times New Roman" w:hAnsi="Times New Roman"/>
        </w:rPr>
        <w:t xml:space="preserve"> </w:t>
      </w:r>
      <w:r w:rsidR="00894980" w:rsidRPr="004A0ED8">
        <w:rPr>
          <w:rFonts w:ascii="Times New Roman" w:hAnsi="Times New Roman"/>
        </w:rPr>
        <w:t xml:space="preserve">recommandations prioritaires formulées dans les observations finales </w:t>
      </w:r>
      <w:r w:rsidR="005C4D67" w:rsidRPr="004A0ED8">
        <w:rPr>
          <w:rFonts w:ascii="Times New Roman" w:hAnsi="Times New Roman"/>
        </w:rPr>
        <w:t xml:space="preserve">concernant </w:t>
      </w:r>
      <w:r w:rsidR="00C43FD3" w:rsidRPr="004A0ED8">
        <w:rPr>
          <w:rFonts w:ascii="Times New Roman" w:hAnsi="Times New Roman"/>
        </w:rPr>
        <w:t>son</w:t>
      </w:r>
      <w:r w:rsidR="005C4D67" w:rsidRPr="004A0ED8">
        <w:rPr>
          <w:rFonts w:ascii="Times New Roman" w:hAnsi="Times New Roman"/>
        </w:rPr>
        <w:t xml:space="preserve"> </w:t>
      </w:r>
      <w:r w:rsidR="00C43FD3" w:rsidRPr="004A0ED8">
        <w:rPr>
          <w:rFonts w:ascii="Times New Roman" w:hAnsi="Times New Roman"/>
        </w:rPr>
        <w:t xml:space="preserve">sixième </w:t>
      </w:r>
      <w:r w:rsidR="005C4D67" w:rsidRPr="004A0ED8">
        <w:rPr>
          <w:rFonts w:ascii="Times New Roman" w:hAnsi="Times New Roman"/>
        </w:rPr>
        <w:t xml:space="preserve">rapport </w:t>
      </w:r>
      <w:r w:rsidR="00C43FD3" w:rsidRPr="004A0ED8">
        <w:rPr>
          <w:rFonts w:ascii="Times New Roman" w:hAnsi="Times New Roman"/>
        </w:rPr>
        <w:t>périodique</w:t>
      </w:r>
      <w:r w:rsidR="005C4D67" w:rsidRPr="004A0ED8">
        <w:rPr>
          <w:rFonts w:ascii="Times New Roman" w:hAnsi="Times New Roman"/>
        </w:rPr>
        <w:t>.</w:t>
      </w:r>
    </w:p>
    <w:p w14:paraId="4E95BFDB" w14:textId="77777777" w:rsidR="002D1EDA" w:rsidRPr="004A0ED8" w:rsidRDefault="002D1EDA" w:rsidP="00B30E4E">
      <w:pPr>
        <w:spacing w:after="0"/>
        <w:jc w:val="both"/>
        <w:rPr>
          <w:rFonts w:ascii="Times New Roman" w:hAnsi="Times New Roman"/>
          <w:b/>
          <w:sz w:val="28"/>
          <w:szCs w:val="28"/>
        </w:rPr>
      </w:pPr>
    </w:p>
    <w:p w14:paraId="61EE0C99" w14:textId="77777777" w:rsidR="00B30E4E" w:rsidRPr="004A0ED8" w:rsidRDefault="00B30E4E" w:rsidP="00B30E4E">
      <w:pPr>
        <w:spacing w:after="0"/>
        <w:jc w:val="both"/>
        <w:rPr>
          <w:rFonts w:ascii="Times New Roman" w:hAnsi="Times New Roman"/>
          <w:b/>
          <w:sz w:val="28"/>
          <w:szCs w:val="28"/>
        </w:rPr>
      </w:pPr>
    </w:p>
    <w:p w14:paraId="046633D6" w14:textId="77777777" w:rsidR="002D1EDA" w:rsidRPr="004A0ED8" w:rsidRDefault="005C4D67" w:rsidP="00B30E4E">
      <w:pPr>
        <w:spacing w:after="0"/>
        <w:jc w:val="both"/>
        <w:rPr>
          <w:rFonts w:ascii="Times New Roman" w:hAnsi="Times New Roman"/>
          <w:b/>
          <w:sz w:val="28"/>
          <w:szCs w:val="28"/>
        </w:rPr>
      </w:pPr>
      <w:r w:rsidRPr="004A0ED8">
        <w:rPr>
          <w:rFonts w:ascii="Times New Roman" w:hAnsi="Times New Roman"/>
          <w:b/>
          <w:sz w:val="28"/>
          <w:szCs w:val="28"/>
        </w:rPr>
        <w:t>Recommandations prioritaires</w:t>
      </w:r>
    </w:p>
    <w:p w14:paraId="5FDF3B95" w14:textId="77777777" w:rsidR="002D1EDA" w:rsidRPr="004A0ED8" w:rsidRDefault="002D1EDA" w:rsidP="00B30E4E">
      <w:pPr>
        <w:spacing w:after="0"/>
        <w:jc w:val="both"/>
        <w:rPr>
          <w:rFonts w:ascii="Times New Roman" w:hAnsi="Times New Roman"/>
          <w:b/>
        </w:rPr>
      </w:pPr>
    </w:p>
    <w:p w14:paraId="1B752159" w14:textId="4369859A" w:rsidR="008F2591" w:rsidRPr="004A0ED8" w:rsidRDefault="008F2591" w:rsidP="008F2591">
      <w:pPr>
        <w:spacing w:after="0"/>
        <w:rPr>
          <w:rFonts w:ascii="Times New Roman" w:hAnsi="Times New Roman"/>
          <w:sz w:val="22"/>
          <w:szCs w:val="22"/>
        </w:rPr>
      </w:pPr>
      <w:r w:rsidRPr="004A0ED8">
        <w:rPr>
          <w:rFonts w:ascii="Times New Roman" w:hAnsi="Times New Roman"/>
          <w:b/>
          <w:sz w:val="22"/>
          <w:szCs w:val="22"/>
        </w:rPr>
        <w:t>INSTITUTION NATIONALE DES DROITS DE L</w:t>
      </w:r>
      <w:r w:rsidR="00E921F6" w:rsidRPr="004A0ED8">
        <w:rPr>
          <w:rFonts w:ascii="Times New Roman" w:hAnsi="Times New Roman"/>
          <w:b/>
          <w:sz w:val="22"/>
          <w:szCs w:val="22"/>
        </w:rPr>
        <w:t>’</w:t>
      </w:r>
      <w:r w:rsidRPr="004A0ED8">
        <w:rPr>
          <w:rFonts w:ascii="Times New Roman" w:hAnsi="Times New Roman"/>
          <w:b/>
          <w:sz w:val="22"/>
          <w:szCs w:val="22"/>
        </w:rPr>
        <w:t>HOMME</w:t>
      </w:r>
      <w:r w:rsidR="005C4D67" w:rsidRPr="004A0ED8">
        <w:rPr>
          <w:rFonts w:ascii="Times New Roman" w:hAnsi="Times New Roman"/>
          <w:b/>
          <w:sz w:val="22"/>
          <w:szCs w:val="22"/>
        </w:rPr>
        <w:t xml:space="preserve"> (</w:t>
      </w:r>
      <w:r w:rsidR="001930AA" w:rsidRPr="004A0ED8">
        <w:rPr>
          <w:rFonts w:ascii="Times New Roman" w:hAnsi="Times New Roman"/>
          <w:b/>
          <w:sz w:val="22"/>
          <w:szCs w:val="22"/>
        </w:rPr>
        <w:t>10</w:t>
      </w:r>
      <w:r w:rsidR="005C4D67" w:rsidRPr="004A0ED8">
        <w:rPr>
          <w:rFonts w:ascii="Times New Roman" w:hAnsi="Times New Roman"/>
          <w:b/>
          <w:sz w:val="22"/>
          <w:szCs w:val="22"/>
        </w:rPr>
        <w:t>)</w:t>
      </w:r>
    </w:p>
    <w:p w14:paraId="778D09F4" w14:textId="77777777" w:rsidR="009520B4" w:rsidRPr="004A0ED8" w:rsidRDefault="009520B4" w:rsidP="009520B4">
      <w:pPr>
        <w:spacing w:after="0"/>
        <w:rPr>
          <w:rFonts w:ascii="Times New Roman" w:hAnsi="Times New Roman"/>
          <w:sz w:val="22"/>
          <w:szCs w:val="22"/>
        </w:rPr>
      </w:pPr>
    </w:p>
    <w:p w14:paraId="7C6044DB" w14:textId="77777777" w:rsidR="0076228C" w:rsidRPr="004A0ED8" w:rsidRDefault="0076228C" w:rsidP="009520B4">
      <w:pPr>
        <w:spacing w:after="0"/>
        <w:rPr>
          <w:rFonts w:ascii="Times New Roman" w:hAnsi="Times New Roman"/>
          <w:sz w:val="22"/>
          <w:szCs w:val="22"/>
        </w:rPr>
      </w:pPr>
    </w:p>
    <w:p w14:paraId="2E1C237A" w14:textId="19710DF2" w:rsidR="00681A4B" w:rsidRPr="004A0ED8" w:rsidRDefault="0076228C" w:rsidP="00681A4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Force est de constater</w:t>
      </w:r>
      <w:r w:rsidR="000F0041" w:rsidRPr="004A0ED8">
        <w:rPr>
          <w:rFonts w:ascii="Times New Roman" w:eastAsia="Times New Roman" w:hAnsi="Times New Roman"/>
          <w:lang w:eastAsia="fr-FR"/>
        </w:rPr>
        <w:t xml:space="preserve"> </w:t>
      </w:r>
      <w:r w:rsidRPr="004A0ED8">
        <w:rPr>
          <w:rFonts w:ascii="Times New Roman" w:eastAsia="Times New Roman" w:hAnsi="Times New Roman"/>
          <w:lang w:eastAsia="fr-FR"/>
        </w:rPr>
        <w:t>que</w:t>
      </w:r>
      <w:r w:rsidR="000F0041" w:rsidRPr="004A0ED8">
        <w:rPr>
          <w:rFonts w:ascii="Times New Roman" w:eastAsia="Times New Roman" w:hAnsi="Times New Roman"/>
          <w:lang w:eastAsia="fr-FR"/>
        </w:rPr>
        <w:t>,</w:t>
      </w:r>
      <w:r w:rsidRPr="004A0ED8">
        <w:rPr>
          <w:rFonts w:ascii="Times New Roman" w:eastAsia="Times New Roman" w:hAnsi="Times New Roman"/>
          <w:lang w:eastAsia="fr-FR"/>
        </w:rPr>
        <w:t xml:space="preserve"> </w:t>
      </w:r>
      <w:r w:rsidR="009E0134" w:rsidRPr="004A0ED8">
        <w:rPr>
          <w:rFonts w:ascii="Times New Roman" w:eastAsia="Times New Roman" w:hAnsi="Times New Roman"/>
          <w:lang w:eastAsia="fr-FR"/>
        </w:rPr>
        <w:t>d</w:t>
      </w:r>
      <w:r w:rsidRPr="004A0ED8">
        <w:rPr>
          <w:rFonts w:ascii="Times New Roman" w:eastAsia="Times New Roman" w:hAnsi="Times New Roman"/>
          <w:lang w:eastAsia="fr-FR"/>
        </w:rPr>
        <w:t>ans son rapport intermédiaire</w:t>
      </w:r>
      <w:r w:rsidR="00AB72E4" w:rsidRPr="004A0ED8">
        <w:rPr>
          <w:rStyle w:val="Appelnotedebasdep"/>
          <w:rFonts w:ascii="Times New Roman" w:eastAsia="Times New Roman" w:hAnsi="Times New Roman"/>
          <w:lang w:eastAsia="fr-FR"/>
        </w:rPr>
        <w:footnoteReference w:id="1"/>
      </w:r>
      <w:r w:rsidR="009E0134" w:rsidRPr="004A0ED8">
        <w:rPr>
          <w:rFonts w:ascii="Times New Roman" w:eastAsia="Times New Roman" w:hAnsi="Times New Roman"/>
          <w:lang w:eastAsia="fr-FR"/>
        </w:rPr>
        <w:t>,</w:t>
      </w:r>
      <w:r w:rsidRPr="004A0ED8">
        <w:rPr>
          <w:rFonts w:ascii="Times New Roman" w:eastAsia="Times New Roman" w:hAnsi="Times New Roman"/>
          <w:lang w:eastAsia="fr-FR"/>
        </w:rPr>
        <w:t xml:space="preserve"> la Belgique n’aborde pas </w:t>
      </w:r>
      <w:r w:rsidR="009E0134" w:rsidRPr="004A0ED8">
        <w:rPr>
          <w:rFonts w:ascii="Times New Roman" w:eastAsia="Times New Roman" w:hAnsi="Times New Roman"/>
          <w:lang w:eastAsia="fr-FR"/>
        </w:rPr>
        <w:t xml:space="preserve">la question du traitement des plaintes par l’Institut Fédéral pour la protection et la promotion des Droits Humains (IFDH), alors que l’accord de Gouvernement fédéral du 30 septembre 2020 prévoit la mise en place d’un tel mécanisme </w:t>
      </w:r>
      <w:r w:rsidR="000F0041" w:rsidRPr="004A0ED8">
        <w:rPr>
          <w:rFonts w:ascii="Times New Roman" w:eastAsia="Times New Roman" w:hAnsi="Times New Roman"/>
          <w:lang w:eastAsia="fr-FR"/>
        </w:rPr>
        <w:t>(c</w:t>
      </w:r>
      <w:r w:rsidR="009E0134" w:rsidRPr="004A0ED8">
        <w:rPr>
          <w:rFonts w:ascii="Times New Roman" w:eastAsia="Times New Roman" w:hAnsi="Times New Roman"/>
          <w:lang w:eastAsia="fr-FR"/>
        </w:rPr>
        <w:t>e qui n’est toujours pas le cas à l’heure actuelle</w:t>
      </w:r>
      <w:r w:rsidR="000F0041" w:rsidRPr="004A0ED8">
        <w:rPr>
          <w:rFonts w:ascii="Times New Roman" w:eastAsia="Times New Roman" w:hAnsi="Times New Roman"/>
          <w:lang w:eastAsia="fr-FR"/>
        </w:rPr>
        <w:t>).</w:t>
      </w:r>
      <w:r w:rsidR="00681A4B" w:rsidRPr="004A0ED8">
        <w:rPr>
          <w:rFonts w:ascii="Times New Roman" w:eastAsia="Times New Roman" w:hAnsi="Times New Roman"/>
          <w:lang w:eastAsia="fr-FR"/>
        </w:rPr>
        <w:t xml:space="preserve"> </w:t>
      </w:r>
    </w:p>
    <w:p w14:paraId="0889C72F" w14:textId="77777777" w:rsidR="00681A4B" w:rsidRPr="004A0ED8" w:rsidRDefault="00681A4B" w:rsidP="00681A4B">
      <w:pPr>
        <w:spacing w:after="0"/>
        <w:jc w:val="both"/>
        <w:rPr>
          <w:rFonts w:ascii="Times New Roman" w:eastAsia="Times New Roman" w:hAnsi="Times New Roman"/>
          <w:sz w:val="22"/>
          <w:szCs w:val="22"/>
          <w:lang w:eastAsia="fr-FR"/>
        </w:rPr>
      </w:pPr>
    </w:p>
    <w:p w14:paraId="7C60E487" w14:textId="1D5ECA82" w:rsidR="00C124EA" w:rsidRPr="004A0ED8" w:rsidRDefault="00C124EA" w:rsidP="00C124EA">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 xml:space="preserve">Le Comité des </w:t>
      </w:r>
      <w:r w:rsidR="00583495">
        <w:rPr>
          <w:rFonts w:ascii="Times New Roman" w:eastAsia="Times New Roman" w:hAnsi="Times New Roman"/>
          <w:lang w:eastAsia="fr-FR"/>
        </w:rPr>
        <w:t>d</w:t>
      </w:r>
      <w:r w:rsidRPr="004A0ED8">
        <w:rPr>
          <w:rFonts w:ascii="Times New Roman" w:eastAsia="Times New Roman" w:hAnsi="Times New Roman"/>
          <w:lang w:eastAsia="fr-FR"/>
        </w:rPr>
        <w:t>roits de l’</w:t>
      </w:r>
      <w:r w:rsidR="00583495">
        <w:rPr>
          <w:rFonts w:ascii="Times New Roman" w:eastAsia="Times New Roman" w:hAnsi="Times New Roman"/>
          <w:lang w:eastAsia="fr-FR"/>
        </w:rPr>
        <w:t>h</w:t>
      </w:r>
      <w:bookmarkStart w:id="0" w:name="_GoBack"/>
      <w:bookmarkEnd w:id="0"/>
      <w:r w:rsidRPr="004A0ED8">
        <w:rPr>
          <w:rFonts w:ascii="Times New Roman" w:eastAsia="Times New Roman" w:hAnsi="Times New Roman"/>
          <w:lang w:eastAsia="fr-FR"/>
        </w:rPr>
        <w:t>omme</w:t>
      </w:r>
      <w:r w:rsidR="00E91A46" w:rsidRPr="004A0ED8">
        <w:rPr>
          <w:rFonts w:ascii="Times New Roman" w:eastAsia="Times New Roman" w:hAnsi="Times New Roman"/>
          <w:lang w:eastAsia="fr-FR"/>
        </w:rPr>
        <w:t xml:space="preserve"> (CCPR) n’est pas le seul comité de l’ONU à souhaiter</w:t>
      </w:r>
      <w:r w:rsidR="00197DDC">
        <w:rPr>
          <w:rFonts w:ascii="Times New Roman" w:eastAsia="Times New Roman" w:hAnsi="Times New Roman"/>
          <w:lang w:eastAsia="fr-FR"/>
        </w:rPr>
        <w:t xml:space="preserve"> voir</w:t>
      </w:r>
      <w:r w:rsidR="00E91A46" w:rsidRPr="004A0ED8">
        <w:rPr>
          <w:rFonts w:ascii="Times New Roman" w:eastAsia="Times New Roman" w:hAnsi="Times New Roman"/>
          <w:lang w:eastAsia="fr-FR"/>
        </w:rPr>
        <w:t xml:space="preserve"> </w:t>
      </w:r>
      <w:r w:rsidR="00197DDC">
        <w:rPr>
          <w:rFonts w:ascii="Times New Roman" w:eastAsia="Times New Roman" w:hAnsi="Times New Roman"/>
          <w:lang w:eastAsia="fr-FR"/>
        </w:rPr>
        <w:t>évoluer</w:t>
      </w:r>
      <w:r w:rsidR="00E91A46" w:rsidRPr="004A0ED8">
        <w:rPr>
          <w:rFonts w:ascii="Times New Roman" w:eastAsia="Times New Roman" w:hAnsi="Times New Roman"/>
          <w:lang w:eastAsia="fr-FR"/>
        </w:rPr>
        <w:t xml:space="preserve"> l’Institut fédéral pour la protection et la promotion des droits humains (IFDH)</w:t>
      </w:r>
      <w:r w:rsidR="00943B3D">
        <w:rPr>
          <w:rFonts w:ascii="Times New Roman" w:eastAsia="Times New Roman" w:hAnsi="Times New Roman"/>
          <w:lang w:eastAsia="fr-FR"/>
        </w:rPr>
        <w:t xml:space="preserve"> créé en 2019</w:t>
      </w:r>
      <w:r w:rsidR="00681A4B" w:rsidRPr="004A0ED8">
        <w:rPr>
          <w:rFonts w:ascii="Times New Roman" w:eastAsia="Times New Roman" w:hAnsi="Times New Roman"/>
          <w:lang w:eastAsia="fr-FR"/>
        </w:rPr>
        <w:t>.</w:t>
      </w:r>
    </w:p>
    <w:p w14:paraId="7BE6D014" w14:textId="77777777" w:rsidR="000F0041" w:rsidRPr="004A0ED8" w:rsidRDefault="000F0041" w:rsidP="000F0041">
      <w:pPr>
        <w:spacing w:after="0"/>
        <w:jc w:val="both"/>
        <w:rPr>
          <w:rFonts w:ascii="Times New Roman" w:eastAsia="Times New Roman" w:hAnsi="Times New Roman"/>
          <w:sz w:val="22"/>
          <w:szCs w:val="22"/>
          <w:lang w:eastAsia="fr-FR"/>
        </w:rPr>
      </w:pPr>
    </w:p>
    <w:p w14:paraId="7DF41820" w14:textId="6A395936" w:rsidR="00CC3D52" w:rsidRPr="004A0ED8" w:rsidRDefault="00537C2F" w:rsidP="00CC3D52">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hAnsi="Times New Roman"/>
        </w:rPr>
        <w:t>Dans ses observations finales,</w:t>
      </w:r>
      <w:r w:rsidR="00CC3D52" w:rsidRPr="004A0ED8">
        <w:rPr>
          <w:rFonts w:ascii="Times New Roman" w:hAnsi="Times New Roman"/>
        </w:rPr>
        <w:t xml:space="preserve"> adoptées le 6 mars 2020,</w:t>
      </w:r>
      <w:r w:rsidRPr="004A0ED8">
        <w:rPr>
          <w:rFonts w:ascii="Times New Roman" w:hAnsi="Times New Roman"/>
        </w:rPr>
        <w:t xml:space="preserve"> </w:t>
      </w:r>
      <w:r w:rsidR="00CC3D52" w:rsidRPr="004A0ED8">
        <w:rPr>
          <w:rFonts w:ascii="Times New Roman" w:hAnsi="Times New Roman"/>
        </w:rPr>
        <w:t>suite à</w:t>
      </w:r>
      <w:r w:rsidRPr="004A0ED8">
        <w:rPr>
          <w:rFonts w:ascii="Times New Roman" w:hAnsi="Times New Roman"/>
        </w:rPr>
        <w:t xml:space="preserve"> l’examen du cinquième rapport périodique de la Belgique, le Comité des Droits  Economiques Sociaux et Culturels (CESCR)</w:t>
      </w:r>
      <w:r w:rsidR="009C51E1" w:rsidRPr="004A0ED8">
        <w:rPr>
          <w:rStyle w:val="Appelnotedebasdep"/>
          <w:rFonts w:ascii="Times New Roman" w:hAnsi="Times New Roman"/>
        </w:rPr>
        <w:footnoteReference w:id="2"/>
      </w:r>
      <w:r w:rsidRPr="004A0ED8">
        <w:rPr>
          <w:rFonts w:ascii="Times New Roman" w:hAnsi="Times New Roman"/>
        </w:rPr>
        <w:t xml:space="preserve"> a </w:t>
      </w:r>
      <w:r w:rsidR="00CC3D52" w:rsidRPr="004A0ED8">
        <w:rPr>
          <w:rFonts w:ascii="Times New Roman" w:hAnsi="Times New Roman"/>
        </w:rPr>
        <w:t>encouragé</w:t>
      </w:r>
      <w:r w:rsidRPr="004A0ED8">
        <w:rPr>
          <w:rFonts w:ascii="Times New Roman" w:hAnsi="Times New Roman"/>
        </w:rPr>
        <w:t xml:space="preserve"> la Belgique </w:t>
      </w:r>
      <w:r w:rsidR="00906C98" w:rsidRPr="004A0ED8">
        <w:rPr>
          <w:rFonts w:ascii="Times New Roman" w:hAnsi="Times New Roman"/>
        </w:rPr>
        <w:t>à examin</w:t>
      </w:r>
      <w:r w:rsidR="00D92096" w:rsidRPr="004A0ED8">
        <w:rPr>
          <w:rFonts w:ascii="Times New Roman" w:hAnsi="Times New Roman"/>
        </w:rPr>
        <w:t>er</w:t>
      </w:r>
      <w:r w:rsidR="00906C98" w:rsidRPr="004A0ED8">
        <w:rPr>
          <w:rFonts w:ascii="Times New Roman" w:hAnsi="Times New Roman"/>
        </w:rPr>
        <w:t xml:space="preserve"> la possibilité de </w:t>
      </w:r>
      <w:r w:rsidR="00CC3D52" w:rsidRPr="004A0ED8">
        <w:rPr>
          <w:rFonts w:ascii="Times New Roman" w:hAnsi="Times New Roman"/>
        </w:rPr>
        <w:t xml:space="preserve">doter l’Institut fédéral des droits de l’homme de la capacité de </w:t>
      </w:r>
      <w:r w:rsidR="00CC3D52" w:rsidRPr="004A0ED8">
        <w:rPr>
          <w:rFonts w:ascii="Times New Roman" w:hAnsi="Times New Roman"/>
          <w:i/>
        </w:rPr>
        <w:t xml:space="preserve">« recevoir et d’examiner des plaintes et requêtes </w:t>
      </w:r>
      <w:r w:rsidR="00906C98" w:rsidRPr="004A0ED8">
        <w:rPr>
          <w:rFonts w:ascii="Times New Roman" w:hAnsi="Times New Roman"/>
          <w:i/>
        </w:rPr>
        <w:t xml:space="preserve">reatives </w:t>
      </w:r>
      <w:r w:rsidR="00CC3D52" w:rsidRPr="004A0ED8">
        <w:rPr>
          <w:rFonts w:ascii="Times New Roman" w:hAnsi="Times New Roman"/>
          <w:i/>
        </w:rPr>
        <w:t>à des situations individuelles »</w:t>
      </w:r>
      <w:r w:rsidR="00CC3D52" w:rsidRPr="004A0ED8">
        <w:rPr>
          <w:rFonts w:ascii="Times New Roman" w:hAnsi="Times New Roman"/>
        </w:rPr>
        <w:t>.</w:t>
      </w:r>
    </w:p>
    <w:p w14:paraId="184E8B79" w14:textId="77777777" w:rsidR="00CC3D52" w:rsidRPr="004A0ED8" w:rsidRDefault="00CC3D52" w:rsidP="00CC3D52">
      <w:pPr>
        <w:spacing w:after="0"/>
        <w:jc w:val="both"/>
        <w:rPr>
          <w:rFonts w:ascii="Times New Roman" w:eastAsia="Times New Roman" w:hAnsi="Times New Roman"/>
          <w:sz w:val="22"/>
          <w:szCs w:val="22"/>
          <w:lang w:eastAsia="fr-FR"/>
        </w:rPr>
      </w:pPr>
    </w:p>
    <w:p w14:paraId="074AD80C" w14:textId="185336BD" w:rsidR="008E36BC" w:rsidRPr="004A0ED8" w:rsidRDefault="005C1982" w:rsidP="008E36BC">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Dans ses observations finales</w:t>
      </w:r>
      <w:r w:rsidR="00CC3D52" w:rsidRPr="004A0ED8">
        <w:rPr>
          <w:rFonts w:ascii="Times New Roman" w:eastAsia="Times New Roman" w:hAnsi="Times New Roman"/>
          <w:lang w:eastAsia="fr-FR"/>
        </w:rPr>
        <w:t xml:space="preserve"> </w:t>
      </w:r>
      <w:r w:rsidRPr="004A0ED8">
        <w:rPr>
          <w:rFonts w:ascii="Times New Roman" w:eastAsia="Times New Roman" w:hAnsi="Times New Roman"/>
          <w:lang w:eastAsia="fr-FR"/>
        </w:rPr>
        <w:t xml:space="preserve">du 29 avril 2021, concernant le rapport de la </w:t>
      </w:r>
      <w:r w:rsidR="008E36BC" w:rsidRPr="004A0ED8">
        <w:rPr>
          <w:rFonts w:ascii="Times New Roman" w:eastAsia="Times New Roman" w:hAnsi="Times New Roman"/>
          <w:lang w:eastAsia="fr-FR"/>
        </w:rPr>
        <w:t>Belgique,</w:t>
      </w:r>
      <w:r w:rsidRPr="004A0ED8">
        <w:rPr>
          <w:rFonts w:ascii="Times New Roman" w:eastAsia="Times New Roman" w:hAnsi="Times New Roman"/>
          <w:lang w:eastAsia="fr-FR"/>
        </w:rPr>
        <w:t xml:space="preserve"> valant vingtième à vingt-deuxième rapports périodiques, le Comité pour l’élimination de la discrimination raciale (CERD)</w:t>
      </w:r>
      <w:r w:rsidR="009C51E1" w:rsidRPr="004A0ED8">
        <w:rPr>
          <w:rStyle w:val="Appelnotedebasdep"/>
          <w:rFonts w:ascii="Times New Roman" w:eastAsia="Times New Roman" w:hAnsi="Times New Roman"/>
          <w:lang w:eastAsia="fr-FR"/>
        </w:rPr>
        <w:footnoteReference w:id="3"/>
      </w:r>
      <w:r w:rsidRPr="004A0ED8">
        <w:rPr>
          <w:rFonts w:ascii="Times New Roman" w:eastAsia="Times New Roman" w:hAnsi="Times New Roman"/>
          <w:lang w:eastAsia="fr-FR"/>
        </w:rPr>
        <w:t xml:space="preserve"> </w:t>
      </w:r>
      <w:r w:rsidR="008E36BC" w:rsidRPr="004A0ED8">
        <w:rPr>
          <w:rFonts w:ascii="Times New Roman" w:eastAsia="Times New Roman" w:hAnsi="Times New Roman"/>
          <w:lang w:eastAsia="fr-FR"/>
        </w:rPr>
        <w:t xml:space="preserve">recommande à la Belgique de confier à l’Institut fédéral pour la protection et la promotion des droits humains (IFDH) le mandat de </w:t>
      </w:r>
      <w:r w:rsidR="008E36BC" w:rsidRPr="004A0ED8">
        <w:rPr>
          <w:rFonts w:ascii="Times New Roman" w:eastAsia="Times New Roman" w:hAnsi="Times New Roman"/>
          <w:i/>
          <w:lang w:eastAsia="fr-FR"/>
        </w:rPr>
        <w:t>« recevoir et de traiter les plaintes individuelles, y compris les cas de discriminations linguistiques concernant les minorités »</w:t>
      </w:r>
      <w:r w:rsidR="008E36BC" w:rsidRPr="004A0ED8">
        <w:rPr>
          <w:rFonts w:ascii="Times New Roman" w:eastAsia="Times New Roman" w:hAnsi="Times New Roman"/>
          <w:lang w:eastAsia="fr-FR"/>
        </w:rPr>
        <w:t xml:space="preserve">. </w:t>
      </w:r>
    </w:p>
    <w:p w14:paraId="36EA78CE" w14:textId="37CFB63F" w:rsidR="005C1982" w:rsidRPr="004A0ED8" w:rsidRDefault="005C1982" w:rsidP="000F0041">
      <w:pPr>
        <w:spacing w:after="0"/>
        <w:jc w:val="both"/>
        <w:rPr>
          <w:rFonts w:ascii="Times New Roman" w:eastAsia="Times New Roman" w:hAnsi="Times New Roman"/>
          <w:sz w:val="22"/>
          <w:szCs w:val="22"/>
          <w:lang w:eastAsia="fr-FR"/>
        </w:rPr>
      </w:pPr>
    </w:p>
    <w:p w14:paraId="0084608D" w14:textId="62FF8FB8" w:rsidR="00A900FE" w:rsidRPr="004A0ED8" w:rsidRDefault="00643A1B" w:rsidP="00A900FE">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En février 2022, Michelle Bachelet, Haut</w:t>
      </w:r>
      <w:r w:rsidR="00D92096" w:rsidRPr="004A0ED8">
        <w:rPr>
          <w:rFonts w:ascii="Times New Roman" w:eastAsia="Times New Roman" w:hAnsi="Times New Roman"/>
          <w:lang w:eastAsia="fr-FR"/>
        </w:rPr>
        <w:t>e</w:t>
      </w:r>
      <w:r w:rsidRPr="004A0ED8">
        <w:rPr>
          <w:rFonts w:ascii="Times New Roman" w:eastAsia="Times New Roman" w:hAnsi="Times New Roman"/>
          <w:lang w:eastAsia="fr-FR"/>
        </w:rPr>
        <w:t xml:space="preserve">-Commissaire aux droits de l’Homme, a adressé une </w:t>
      </w:r>
      <w:r w:rsidRPr="004A0ED8">
        <w:rPr>
          <w:rFonts w:ascii="Times New Roman" w:eastAsia="Times New Roman" w:hAnsi="Times New Roman"/>
          <w:bCs/>
          <w:lang w:eastAsia="fr-FR"/>
        </w:rPr>
        <w:t>lettre officielle</w:t>
      </w:r>
      <w:r w:rsidRPr="004A0ED8">
        <w:rPr>
          <w:rStyle w:val="Appelnotedebasdep"/>
          <w:rFonts w:ascii="Times New Roman" w:eastAsia="Times New Roman" w:hAnsi="Times New Roman"/>
          <w:bCs/>
          <w:lang w:eastAsia="fr-FR"/>
        </w:rPr>
        <w:footnoteReference w:id="4"/>
      </w:r>
      <w:r w:rsidRPr="004A0ED8">
        <w:rPr>
          <w:rFonts w:ascii="Times New Roman" w:eastAsia="Times New Roman" w:hAnsi="Times New Roman"/>
          <w:bCs/>
          <w:lang w:eastAsia="fr-FR"/>
        </w:rPr>
        <w:t xml:space="preserve"> </w:t>
      </w:r>
      <w:r w:rsidRPr="004A0ED8">
        <w:rPr>
          <w:rFonts w:ascii="Times New Roman" w:eastAsia="Times New Roman" w:hAnsi="Times New Roman"/>
          <w:lang w:eastAsia="fr-FR"/>
        </w:rPr>
        <w:t>à notre Ministre des Affaires étrangères, Sophie Wilmès. Dans sa lettre, la Haut</w:t>
      </w:r>
      <w:r w:rsidR="00D92096" w:rsidRPr="004A0ED8">
        <w:rPr>
          <w:rFonts w:ascii="Times New Roman" w:eastAsia="Times New Roman" w:hAnsi="Times New Roman"/>
          <w:lang w:eastAsia="fr-FR"/>
        </w:rPr>
        <w:t>e</w:t>
      </w:r>
      <w:r w:rsidRPr="004A0ED8">
        <w:rPr>
          <w:rFonts w:ascii="Times New Roman" w:eastAsia="Times New Roman" w:hAnsi="Times New Roman"/>
          <w:lang w:eastAsia="fr-FR"/>
        </w:rPr>
        <w:t>-</w:t>
      </w:r>
      <w:r w:rsidR="00D92096" w:rsidRPr="004A0ED8">
        <w:rPr>
          <w:rFonts w:ascii="Times New Roman" w:eastAsia="Times New Roman" w:hAnsi="Times New Roman"/>
          <w:lang w:eastAsia="fr-FR"/>
        </w:rPr>
        <w:t>c</w:t>
      </w:r>
      <w:r w:rsidRPr="004A0ED8">
        <w:rPr>
          <w:rFonts w:ascii="Times New Roman" w:eastAsia="Times New Roman" w:hAnsi="Times New Roman"/>
          <w:lang w:eastAsia="fr-FR"/>
        </w:rPr>
        <w:t>ommissaire salue la création, en Belgique, de l’Institut Fédéral pour la protection et la promotion des Droits Humains (IFDH) en tant qu'institution nationale des droits de l’Homme, tout en plaidant pour que son mandat soit aussi large que possible et que l'</w:t>
      </w:r>
      <w:r w:rsidR="005D0355" w:rsidRPr="004A0ED8">
        <w:rPr>
          <w:rFonts w:ascii="Times New Roman" w:eastAsia="Times New Roman" w:hAnsi="Times New Roman"/>
          <w:lang w:eastAsia="fr-FR"/>
        </w:rPr>
        <w:t>I</w:t>
      </w:r>
      <w:r w:rsidRPr="004A0ED8">
        <w:rPr>
          <w:rFonts w:ascii="Times New Roman" w:eastAsia="Times New Roman" w:hAnsi="Times New Roman"/>
          <w:lang w:eastAsia="fr-FR"/>
        </w:rPr>
        <w:t>nstitut soit autorisé à entendre et à examiner les plaintes concernant des situations individuelles.</w:t>
      </w:r>
      <w:r w:rsidR="00A900FE" w:rsidRPr="004A0ED8">
        <w:rPr>
          <w:rFonts w:ascii="Times New Roman" w:eastAsia="Times New Roman" w:hAnsi="Times New Roman"/>
          <w:lang w:eastAsia="fr-FR"/>
        </w:rPr>
        <w:t xml:space="preserve"> </w:t>
      </w:r>
    </w:p>
    <w:p w14:paraId="7178B718" w14:textId="77777777" w:rsidR="00A900FE" w:rsidRPr="004A0ED8" w:rsidRDefault="00A900FE" w:rsidP="00A900FE">
      <w:pPr>
        <w:spacing w:after="0"/>
        <w:jc w:val="both"/>
        <w:rPr>
          <w:rFonts w:ascii="Times New Roman" w:eastAsia="Times New Roman" w:hAnsi="Times New Roman"/>
          <w:sz w:val="22"/>
          <w:szCs w:val="22"/>
          <w:lang w:eastAsia="fr-FR"/>
        </w:rPr>
      </w:pPr>
    </w:p>
    <w:p w14:paraId="3222E57D" w14:textId="35205A2A" w:rsidR="005A7881" w:rsidRPr="004A0ED8" w:rsidRDefault="005A7881" w:rsidP="005A7881">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Dans ses observations finales, à l’occasion de l’examen du huitième rapport périodique de la Belgique, le 14 octobre 2022, le Comité pour l’élimination des discrimination</w:t>
      </w:r>
      <w:r w:rsidR="00D92096" w:rsidRPr="004A0ED8">
        <w:rPr>
          <w:rFonts w:ascii="Times New Roman" w:eastAsia="Times New Roman" w:hAnsi="Times New Roman"/>
          <w:lang w:eastAsia="fr-FR"/>
        </w:rPr>
        <w:t>s</w:t>
      </w:r>
      <w:r w:rsidRPr="004A0ED8">
        <w:rPr>
          <w:rFonts w:ascii="Times New Roman" w:eastAsia="Times New Roman" w:hAnsi="Times New Roman"/>
          <w:lang w:eastAsia="fr-FR"/>
        </w:rPr>
        <w:t xml:space="preserve"> à l’égard des femmes (CEDAW)</w:t>
      </w:r>
      <w:r w:rsidR="009C51E1" w:rsidRPr="004A0ED8">
        <w:rPr>
          <w:rStyle w:val="Appelnotedebasdep"/>
          <w:rFonts w:ascii="Times New Roman" w:eastAsia="Times New Roman" w:hAnsi="Times New Roman"/>
          <w:lang w:eastAsia="fr-FR"/>
        </w:rPr>
        <w:footnoteReference w:id="5"/>
      </w:r>
      <w:r w:rsidRPr="004A0ED8">
        <w:rPr>
          <w:rFonts w:ascii="Times New Roman" w:eastAsia="Times New Roman" w:hAnsi="Times New Roman"/>
          <w:lang w:eastAsia="fr-FR"/>
        </w:rPr>
        <w:t xml:space="preserve"> recommande à la Belgique de </w:t>
      </w:r>
      <w:r w:rsidRPr="004A0ED8">
        <w:rPr>
          <w:rFonts w:ascii="Times New Roman" w:eastAsia="Times New Roman" w:hAnsi="Times New Roman"/>
          <w:i/>
          <w:lang w:eastAsia="fr-FR"/>
        </w:rPr>
        <w:t>« </w:t>
      </w:r>
      <w:r w:rsidR="00A900FE" w:rsidRPr="004A0ED8">
        <w:rPr>
          <w:rFonts w:ascii="Times New Roman" w:eastAsia="Times New Roman" w:hAnsi="Times New Roman"/>
          <w:i/>
          <w:lang w:eastAsia="fr-FR"/>
        </w:rPr>
        <w:t>veiller en priorité à ce que l’Institut fédéral pour la protection et la promotion des droits humains ait pour mandat de recevoir et d’examiner les plaintes et les requêtes individuelles, et à ce qu’il se conforme aux principes concernant le statut des institutions nationales pour la promotion et la protection des droits de l’homme (Principes de Paris) »</w:t>
      </w:r>
      <w:r w:rsidR="00A900FE" w:rsidRPr="004A0ED8">
        <w:rPr>
          <w:rFonts w:ascii="Times New Roman" w:eastAsia="Times New Roman" w:hAnsi="Times New Roman"/>
          <w:lang w:eastAsia="fr-FR"/>
        </w:rPr>
        <w:t>.</w:t>
      </w:r>
    </w:p>
    <w:p w14:paraId="01EDC88C" w14:textId="77777777" w:rsidR="00643A1B" w:rsidRPr="004A0ED8" w:rsidRDefault="00643A1B" w:rsidP="00643A1B">
      <w:pPr>
        <w:spacing w:after="0"/>
        <w:jc w:val="both"/>
        <w:rPr>
          <w:rFonts w:ascii="Times New Roman" w:eastAsia="Times New Roman" w:hAnsi="Times New Roman"/>
          <w:sz w:val="22"/>
          <w:szCs w:val="22"/>
          <w:lang w:eastAsia="fr-FR"/>
        </w:rPr>
      </w:pPr>
    </w:p>
    <w:p w14:paraId="1A334268" w14:textId="5E53624B"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lastRenderedPageBreak/>
        <w:t>L’APFF et l’ADHUM tiennent à indiquer que, parallèlement, le gouvernement flamand a approuvé, le 1er juillet 2022,</w:t>
      </w:r>
      <w:r w:rsidRPr="004A0ED8">
        <w:rPr>
          <w:rFonts w:ascii="Times New Roman" w:eastAsia="Times New Roman" w:hAnsi="Times New Roman"/>
          <w:bCs/>
          <w:lang w:eastAsia="fr-FR"/>
        </w:rPr>
        <w:t xml:space="preserve"> un avant-projet de décret sur la création d’un </w:t>
      </w:r>
      <w:r w:rsidR="00D92096" w:rsidRPr="004A0ED8">
        <w:rPr>
          <w:rFonts w:ascii="Times New Roman" w:eastAsia="Times New Roman" w:hAnsi="Times New Roman"/>
          <w:bCs/>
          <w:lang w:eastAsia="fr-FR"/>
        </w:rPr>
        <w:t>I</w:t>
      </w:r>
      <w:r w:rsidRPr="004A0ED8">
        <w:rPr>
          <w:rFonts w:ascii="Times New Roman" w:eastAsia="Times New Roman" w:hAnsi="Times New Roman"/>
          <w:bCs/>
          <w:lang w:eastAsia="fr-FR"/>
        </w:rPr>
        <w:t>nstitut flamand des droits humains, qui ferait ainsi concurrence à UNIA ainsi qu’à l’IFDH.</w:t>
      </w:r>
    </w:p>
    <w:p w14:paraId="3B875551" w14:textId="77777777" w:rsidR="00643A1B" w:rsidRPr="004A0ED8" w:rsidRDefault="00643A1B" w:rsidP="00643A1B">
      <w:pPr>
        <w:spacing w:after="0"/>
        <w:jc w:val="both"/>
        <w:rPr>
          <w:rFonts w:ascii="Times New Roman" w:eastAsia="Times New Roman" w:hAnsi="Times New Roman"/>
          <w:lang w:eastAsia="fr-FR"/>
        </w:rPr>
      </w:pPr>
    </w:p>
    <w:p w14:paraId="51E0E47C" w14:textId="77777777"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 xml:space="preserve">D’une part, </w:t>
      </w:r>
      <w:r w:rsidRPr="004A0ED8">
        <w:rPr>
          <w:rFonts w:ascii="Times New Roman" w:eastAsia="Times New Roman" w:hAnsi="Times New Roman"/>
          <w:bCs/>
          <w:lang w:eastAsia="fr-FR"/>
        </w:rPr>
        <w:t xml:space="preserve">en amont </w:t>
      </w:r>
      <w:r w:rsidRPr="004A0ED8">
        <w:rPr>
          <w:rFonts w:ascii="Times New Roman" w:eastAsia="Times New Roman" w:hAnsi="Times New Roman"/>
          <w:lang w:eastAsia="fr-FR"/>
        </w:rPr>
        <w:t xml:space="preserve">différentes organisations ont exprimé </w:t>
      </w:r>
      <w:r w:rsidRPr="004A0ED8">
        <w:rPr>
          <w:rFonts w:ascii="Times New Roman" w:eastAsia="Times New Roman" w:hAnsi="Times New Roman"/>
          <w:bCs/>
          <w:lang w:eastAsia="fr-FR"/>
        </w:rPr>
        <w:t>leurs</w:t>
      </w:r>
      <w:r w:rsidRPr="004A0ED8">
        <w:rPr>
          <w:rFonts w:ascii="Times New Roman" w:eastAsia="Times New Roman" w:hAnsi="Times New Roman"/>
          <w:lang w:eastAsia="fr-FR"/>
        </w:rPr>
        <w:t xml:space="preserve"> inquiétudes, Liga voor Mensenrechten ainsi que les syndicats chrétien et socialiste. Vingt-et-une organisations ont regretté, dans un communiqué commun</w:t>
      </w:r>
      <w:r w:rsidRPr="004A0ED8">
        <w:rPr>
          <w:rStyle w:val="Appelnotedebasdep"/>
          <w:rFonts w:ascii="Times New Roman" w:eastAsia="Times New Roman" w:hAnsi="Times New Roman"/>
          <w:lang w:eastAsia="fr-FR"/>
        </w:rPr>
        <w:footnoteReference w:id="6"/>
      </w:r>
      <w:r w:rsidRPr="004A0ED8">
        <w:rPr>
          <w:rFonts w:ascii="Times New Roman" w:eastAsia="Times New Roman" w:hAnsi="Times New Roman"/>
          <w:lang w:eastAsia="fr-FR"/>
        </w:rPr>
        <w:t>, que le parcours deviendra « inutilement complexe » pour les victimes de discrimination et rendra plus difficile l’accès à la justice.</w:t>
      </w:r>
    </w:p>
    <w:p w14:paraId="3BAA3DA4" w14:textId="77777777" w:rsidR="00643A1B" w:rsidRPr="004A0ED8" w:rsidRDefault="00643A1B" w:rsidP="00643A1B">
      <w:pPr>
        <w:spacing w:after="0"/>
        <w:jc w:val="both"/>
        <w:rPr>
          <w:rFonts w:ascii="Times New Roman" w:eastAsia="Times New Roman" w:hAnsi="Times New Roman"/>
          <w:lang w:eastAsia="fr-FR"/>
        </w:rPr>
      </w:pPr>
    </w:p>
    <w:p w14:paraId="0D0B9931" w14:textId="77777777"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Le Conseil d’Etat</w:t>
      </w:r>
      <w:r w:rsidRPr="004A0ED8">
        <w:rPr>
          <w:rStyle w:val="Appelnotedebasdep"/>
          <w:rFonts w:ascii="Times New Roman" w:eastAsia="Times New Roman" w:hAnsi="Times New Roman"/>
          <w:lang w:eastAsia="fr-FR"/>
        </w:rPr>
        <w:footnoteReference w:id="7"/>
      </w:r>
      <w:r w:rsidRPr="004A0ED8">
        <w:rPr>
          <w:rFonts w:ascii="Times New Roman" w:eastAsia="Times New Roman" w:hAnsi="Times New Roman"/>
          <w:lang w:eastAsia="fr-FR"/>
        </w:rPr>
        <w:t xml:space="preserve"> s’est</w:t>
      </w:r>
      <w:r w:rsidRPr="004A0ED8">
        <w:rPr>
          <w:rFonts w:ascii="Times New Roman" w:eastAsia="Times New Roman" w:hAnsi="Times New Roman"/>
          <w:bCs/>
          <w:lang w:eastAsia="fr-FR"/>
        </w:rPr>
        <w:t xml:space="preserve"> ainsi </w:t>
      </w:r>
      <w:r w:rsidRPr="004A0ED8">
        <w:rPr>
          <w:rFonts w:ascii="Times New Roman" w:eastAsia="Times New Roman" w:hAnsi="Times New Roman"/>
          <w:lang w:eastAsia="fr-FR"/>
        </w:rPr>
        <w:t xml:space="preserve">montré critique à l’égard de l’avant-projet de décret portant création d’un Institut flamand des droits humains, </w:t>
      </w:r>
      <w:r w:rsidRPr="004A0ED8">
        <w:rPr>
          <w:rFonts w:ascii="Times New Roman" w:eastAsia="Times New Roman" w:hAnsi="Times New Roman"/>
          <w:bCs/>
          <w:lang w:eastAsia="fr-FR"/>
        </w:rPr>
        <w:t>considérant qu’à court terme la création d’un institut des droits de l’homme pour les autorités flamandes rendra le paysage de la protection des droits de l’homme plus complexe.</w:t>
      </w:r>
    </w:p>
    <w:p w14:paraId="1100B3C3" w14:textId="77777777" w:rsidR="00643A1B" w:rsidRPr="004A0ED8" w:rsidRDefault="00643A1B" w:rsidP="00643A1B">
      <w:pPr>
        <w:spacing w:after="0"/>
        <w:jc w:val="both"/>
        <w:rPr>
          <w:rFonts w:ascii="Times New Roman" w:eastAsia="Times New Roman" w:hAnsi="Times New Roman"/>
          <w:lang w:eastAsia="fr-FR"/>
        </w:rPr>
      </w:pPr>
    </w:p>
    <w:p w14:paraId="62FCF3D7" w14:textId="6C9B3F21"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bCs/>
          <w:lang w:eastAsia="fr-FR"/>
        </w:rPr>
        <w:t xml:space="preserve">D’autre part, en aval, ce nouvel </w:t>
      </w:r>
      <w:r w:rsidR="00D92096" w:rsidRPr="004A0ED8">
        <w:rPr>
          <w:rFonts w:ascii="Times New Roman" w:eastAsia="Times New Roman" w:hAnsi="Times New Roman"/>
          <w:bCs/>
          <w:lang w:eastAsia="fr-FR"/>
        </w:rPr>
        <w:t>I</w:t>
      </w:r>
      <w:r w:rsidRPr="004A0ED8">
        <w:rPr>
          <w:rFonts w:ascii="Times New Roman" w:eastAsia="Times New Roman" w:hAnsi="Times New Roman"/>
          <w:bCs/>
          <w:lang w:eastAsia="fr-FR"/>
        </w:rPr>
        <w:t>nstitut flamand des droits de l’homme relèverait le seuil à partir duquel les citoyens peuvent engager une procédure judiciaire en cas de discrimination</w:t>
      </w:r>
      <w:r w:rsidR="00D92096" w:rsidRPr="004A0ED8">
        <w:rPr>
          <w:rFonts w:ascii="Times New Roman" w:eastAsia="Times New Roman" w:hAnsi="Times New Roman"/>
          <w:bCs/>
          <w:lang w:eastAsia="fr-FR"/>
        </w:rPr>
        <w:t> :</w:t>
      </w:r>
      <w:r w:rsidRPr="004A0ED8">
        <w:rPr>
          <w:rFonts w:ascii="Times New Roman" w:eastAsia="Times New Roman" w:hAnsi="Times New Roman"/>
          <w:bCs/>
          <w:lang w:eastAsia="fr-FR"/>
        </w:rPr>
        <w:t xml:space="preserve"> l’</w:t>
      </w:r>
      <w:r w:rsidR="00D92096" w:rsidRPr="004A0ED8">
        <w:rPr>
          <w:rFonts w:ascii="Times New Roman" w:eastAsia="Times New Roman" w:hAnsi="Times New Roman"/>
          <w:bCs/>
          <w:lang w:eastAsia="fr-FR"/>
        </w:rPr>
        <w:t>I</w:t>
      </w:r>
      <w:r w:rsidRPr="004A0ED8">
        <w:rPr>
          <w:rFonts w:ascii="Times New Roman" w:eastAsia="Times New Roman" w:hAnsi="Times New Roman"/>
          <w:bCs/>
          <w:lang w:eastAsia="fr-FR"/>
        </w:rPr>
        <w:t>nstitut flamand des droits humains ne pourra pas, à l’instar d’Unia, aller en justice en cas de violations flagrantes et assister le</w:t>
      </w:r>
      <w:r w:rsidR="00986522" w:rsidRPr="004A0ED8">
        <w:rPr>
          <w:rFonts w:ascii="Times New Roman" w:eastAsia="Times New Roman" w:hAnsi="Times New Roman"/>
          <w:bCs/>
          <w:lang w:eastAsia="fr-FR"/>
        </w:rPr>
        <w:t>s victimes devant les tribunaux</w:t>
      </w:r>
      <w:r w:rsidRPr="004A0ED8">
        <w:rPr>
          <w:rFonts w:ascii="Times New Roman" w:eastAsia="Times New Roman" w:hAnsi="Times New Roman"/>
          <w:bCs/>
          <w:lang w:eastAsia="fr-FR"/>
        </w:rPr>
        <w:t>, seule une chambre de contestation rendra un jugement moral qui ne sera pas contraignant.</w:t>
      </w:r>
    </w:p>
    <w:p w14:paraId="1D235B32" w14:textId="77777777" w:rsidR="00643A1B" w:rsidRPr="004A0ED8" w:rsidRDefault="00643A1B" w:rsidP="00643A1B">
      <w:pPr>
        <w:spacing w:after="0"/>
        <w:jc w:val="both"/>
        <w:rPr>
          <w:rFonts w:ascii="Times New Roman" w:eastAsia="Times New Roman" w:hAnsi="Times New Roman"/>
          <w:lang w:eastAsia="fr-FR"/>
        </w:rPr>
      </w:pPr>
    </w:p>
    <w:p w14:paraId="32ECB757" w14:textId="13000F28" w:rsidR="009E73A9" w:rsidRPr="004A0ED8" w:rsidRDefault="00643A1B" w:rsidP="009E73A9">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Le Conseil d’Etat y voit un risque de réduction du niveau de protection en ce qui concerne le droit à une assistance juridique, qui est garanti par l’article 23 de la Constitution,</w:t>
      </w:r>
      <w:r w:rsidRPr="004A0ED8">
        <w:rPr>
          <w:rFonts w:ascii="Times New Roman" w:eastAsia="Times New Roman" w:hAnsi="Times New Roman"/>
          <w:bCs/>
          <w:lang w:eastAsia="fr-FR"/>
        </w:rPr>
        <w:t xml:space="preserve"> même si il ne relève pas de violation « sensu stricto » du droit à l’assistance juridique.</w:t>
      </w:r>
      <w:r w:rsidR="009E73A9" w:rsidRPr="004A0ED8">
        <w:rPr>
          <w:rFonts w:ascii="Times New Roman" w:eastAsia="Times New Roman" w:hAnsi="Times New Roman"/>
          <w:lang w:eastAsia="fr-FR"/>
        </w:rPr>
        <w:t xml:space="preserve"> </w:t>
      </w:r>
    </w:p>
    <w:p w14:paraId="3E425D3F" w14:textId="77777777" w:rsidR="009E73A9" w:rsidRPr="004A0ED8" w:rsidRDefault="009E73A9" w:rsidP="009E73A9">
      <w:pPr>
        <w:spacing w:after="0"/>
        <w:jc w:val="both"/>
        <w:rPr>
          <w:rFonts w:ascii="Times New Roman" w:eastAsia="Times New Roman" w:hAnsi="Times New Roman"/>
          <w:lang w:eastAsia="fr-FR"/>
        </w:rPr>
      </w:pPr>
    </w:p>
    <w:p w14:paraId="7A08D022" w14:textId="6435681B" w:rsidR="009E73A9" w:rsidRPr="004A0ED8" w:rsidRDefault="009E73A9"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Notons que le ministre flamand de l’Egalité des chances Bart</w:t>
      </w:r>
      <w:r w:rsidR="004A0ED8" w:rsidRPr="004A0ED8">
        <w:rPr>
          <w:rFonts w:ascii="Times New Roman" w:eastAsia="Times New Roman" w:hAnsi="Times New Roman"/>
          <w:lang w:eastAsia="fr-FR"/>
        </w:rPr>
        <w:t>,</w:t>
      </w:r>
      <w:r w:rsidRPr="004A0ED8">
        <w:rPr>
          <w:rFonts w:ascii="Times New Roman" w:eastAsia="Times New Roman" w:hAnsi="Times New Roman"/>
          <w:lang w:eastAsia="fr-FR"/>
        </w:rPr>
        <w:t xml:space="preserve"> dans la n</w:t>
      </w:r>
      <w:r w:rsidR="001461E8" w:rsidRPr="004A0ED8">
        <w:rPr>
          <w:rFonts w:ascii="Times New Roman" w:eastAsia="Times New Roman" w:hAnsi="Times New Roman"/>
          <w:lang w:eastAsia="fr-FR"/>
        </w:rPr>
        <w:t>ote</w:t>
      </w:r>
      <w:r w:rsidRPr="004A0ED8">
        <w:rPr>
          <w:rFonts w:ascii="Times New Roman" w:eastAsia="Times New Roman" w:hAnsi="Times New Roman"/>
          <w:lang w:eastAsia="fr-FR"/>
        </w:rPr>
        <w:t xml:space="preserve"> explicative du </w:t>
      </w:r>
      <w:r w:rsidR="005D0355" w:rsidRPr="004A0ED8">
        <w:rPr>
          <w:rFonts w:ascii="Times New Roman" w:eastAsia="Times New Roman" w:hAnsi="Times New Roman"/>
          <w:lang w:eastAsia="fr-FR"/>
        </w:rPr>
        <w:t>décret</w:t>
      </w:r>
      <w:r w:rsidR="004A0ED8" w:rsidRPr="004A0ED8">
        <w:rPr>
          <w:rFonts w:ascii="Times New Roman" w:eastAsia="Times New Roman" w:hAnsi="Times New Roman"/>
          <w:lang w:eastAsia="fr-FR"/>
        </w:rPr>
        <w:t>,</w:t>
      </w:r>
      <w:r w:rsidR="005D0355" w:rsidRPr="004A0ED8">
        <w:rPr>
          <w:rFonts w:ascii="Times New Roman" w:eastAsia="Times New Roman" w:hAnsi="Times New Roman"/>
          <w:lang w:eastAsia="fr-FR"/>
        </w:rPr>
        <w:t xml:space="preserve"> </w:t>
      </w:r>
      <w:r w:rsidRPr="004A0ED8">
        <w:rPr>
          <w:rFonts w:ascii="Times New Roman" w:eastAsia="Times New Roman" w:hAnsi="Times New Roman"/>
          <w:lang w:eastAsia="fr-FR"/>
        </w:rPr>
        <w:t>que l’</w:t>
      </w:r>
      <w:r w:rsidRPr="004A0ED8">
        <w:rPr>
          <w:rFonts w:ascii="Times New Roman" w:eastAsia="Times New Roman" w:hAnsi="Times New Roman"/>
          <w:bCs/>
          <w:lang w:eastAsia="fr-FR"/>
        </w:rPr>
        <w:t>Institut flamand des droits de l’homme pourra aller en justice en cas d’intérêt collectif.</w:t>
      </w:r>
    </w:p>
    <w:p w14:paraId="3F25AF26" w14:textId="77777777" w:rsidR="009E73A9" w:rsidRPr="004A0ED8" w:rsidRDefault="009E73A9" w:rsidP="00643A1B">
      <w:pPr>
        <w:spacing w:after="0"/>
        <w:jc w:val="both"/>
        <w:rPr>
          <w:rFonts w:ascii="Times New Roman" w:eastAsia="Times New Roman" w:hAnsi="Times New Roman"/>
          <w:lang w:eastAsia="fr-FR"/>
        </w:rPr>
      </w:pPr>
    </w:p>
    <w:p w14:paraId="0FC26E7D" w14:textId="77777777"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UNIA, dans son rapport annuel 2021</w:t>
      </w:r>
      <w:r w:rsidRPr="004A0ED8">
        <w:rPr>
          <w:rStyle w:val="Appelnotedebasdep"/>
          <w:rFonts w:ascii="Times New Roman" w:eastAsia="Times New Roman" w:hAnsi="Times New Roman"/>
          <w:lang w:eastAsia="fr-FR"/>
        </w:rPr>
        <w:footnoteReference w:id="8"/>
      </w:r>
      <w:r w:rsidRPr="004A0ED8">
        <w:rPr>
          <w:rFonts w:ascii="Times New Roman" w:eastAsia="Times New Roman" w:hAnsi="Times New Roman"/>
          <w:lang w:eastAsia="fr-FR"/>
        </w:rPr>
        <w:t>, estime que cette nouvelle institution « </w:t>
      </w:r>
      <w:r w:rsidRPr="004A0ED8">
        <w:rPr>
          <w:rFonts w:ascii="Times New Roman" w:eastAsia="Times New Roman" w:hAnsi="Times New Roman"/>
          <w:i/>
          <w:iCs/>
          <w:lang w:eastAsia="fr-FR"/>
        </w:rPr>
        <w:t xml:space="preserve">restreint considérablement le recours à la justice des victimes de discrimination, en particulier de celles qui sont moins fortunées ou qui n’ont pas d’assurance de recours en justice » </w:t>
      </w:r>
      <w:r w:rsidRPr="004A0ED8">
        <w:rPr>
          <w:rFonts w:ascii="Times New Roman" w:eastAsia="Times New Roman" w:hAnsi="Times New Roman"/>
          <w:lang w:eastAsia="fr-FR"/>
        </w:rPr>
        <w:t>et que « </w:t>
      </w:r>
      <w:r w:rsidRPr="004A0ED8">
        <w:rPr>
          <w:rFonts w:ascii="Times New Roman" w:eastAsia="Times New Roman" w:hAnsi="Times New Roman"/>
          <w:i/>
          <w:iCs/>
          <w:lang w:eastAsia="fr-FR"/>
        </w:rPr>
        <w:t>cette création n’aide pas le citoyen à s’orienter plus facilement dans un paysage institutionnel déjà complexe ».</w:t>
      </w:r>
    </w:p>
    <w:p w14:paraId="31156736" w14:textId="77777777" w:rsidR="00643A1B" w:rsidRPr="004A0ED8" w:rsidRDefault="00643A1B" w:rsidP="00643A1B">
      <w:pPr>
        <w:spacing w:after="0"/>
        <w:jc w:val="both"/>
        <w:rPr>
          <w:rFonts w:ascii="Times New Roman" w:eastAsia="Times New Roman" w:hAnsi="Times New Roman"/>
          <w:bCs/>
          <w:lang w:eastAsia="fr-FR"/>
        </w:rPr>
      </w:pPr>
    </w:p>
    <w:p w14:paraId="1D254621" w14:textId="4CBDE6DF"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bCs/>
          <w:lang w:eastAsia="fr-FR"/>
        </w:rPr>
        <w:t xml:space="preserve">Il convient de préciser également que dans le projet de décret portant création d’un institut flamand des droits humains, il est indiqué que ledit </w:t>
      </w:r>
      <w:r w:rsidR="00D92096" w:rsidRPr="004A0ED8">
        <w:rPr>
          <w:rFonts w:ascii="Times New Roman" w:eastAsia="Times New Roman" w:hAnsi="Times New Roman"/>
          <w:bCs/>
          <w:lang w:eastAsia="fr-FR"/>
        </w:rPr>
        <w:t>I</w:t>
      </w:r>
      <w:r w:rsidRPr="004A0ED8">
        <w:rPr>
          <w:rFonts w:ascii="Times New Roman" w:eastAsia="Times New Roman" w:hAnsi="Times New Roman"/>
          <w:bCs/>
          <w:lang w:eastAsia="fr-FR"/>
        </w:rPr>
        <w:t>nstitut ne traitera pas des discriminations basées sur la langue, ce qui constitue en l’espèce une circonstance aggravante.</w:t>
      </w:r>
    </w:p>
    <w:p w14:paraId="68A533BA" w14:textId="77777777" w:rsidR="005D0355" w:rsidRPr="004A0ED8" w:rsidRDefault="005D0355" w:rsidP="005D0355">
      <w:pPr>
        <w:pStyle w:val="Paragraphedeliste"/>
        <w:rPr>
          <w:rFonts w:ascii="Times New Roman" w:eastAsia="Times New Roman" w:hAnsi="Times New Roman"/>
          <w:lang w:eastAsia="fr-FR"/>
        </w:rPr>
      </w:pPr>
    </w:p>
    <w:p w14:paraId="2C4EDDF1" w14:textId="2AAC350D" w:rsidR="005D0355" w:rsidRPr="004A0ED8" w:rsidRDefault="005D0355"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 xml:space="preserve">A l’heure où ce rapport est rédigé, le décret flamand du 28 octobre 2022 portant création d’un Institut flamand des droits de l’homme a été publié au Moniteur Belge (l’équivalent du Journal Officiel ) du 9 novembre 2022 (pages 81690- </w:t>
      </w:r>
      <w:r w:rsidR="001461E8" w:rsidRPr="004A0ED8">
        <w:rPr>
          <w:rFonts w:ascii="Times New Roman" w:eastAsia="Times New Roman" w:hAnsi="Times New Roman"/>
          <w:lang w:eastAsia="fr-FR"/>
        </w:rPr>
        <w:t>81700)</w:t>
      </w:r>
      <w:r w:rsidR="004A0ED8" w:rsidRPr="004A0ED8">
        <w:rPr>
          <w:rFonts w:ascii="Times New Roman" w:eastAsia="Times New Roman" w:hAnsi="Times New Roman"/>
          <w:lang w:eastAsia="fr-FR"/>
        </w:rPr>
        <w:t>.</w:t>
      </w:r>
    </w:p>
    <w:p w14:paraId="3A002CB7" w14:textId="77777777" w:rsidR="00643A1B" w:rsidRPr="004A0ED8" w:rsidRDefault="00643A1B" w:rsidP="00643A1B">
      <w:pPr>
        <w:spacing w:after="0"/>
        <w:jc w:val="both"/>
        <w:rPr>
          <w:rFonts w:ascii="Times New Roman" w:eastAsia="Times New Roman" w:hAnsi="Times New Roman"/>
          <w:lang w:eastAsia="fr-FR"/>
        </w:rPr>
      </w:pPr>
    </w:p>
    <w:p w14:paraId="33C04252" w14:textId="5040C290" w:rsidR="00643A1B" w:rsidRPr="004A0ED8" w:rsidRDefault="001461E8"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bCs/>
          <w:lang w:eastAsia="fr-FR"/>
        </w:rPr>
        <w:t>Par ailleurs,</w:t>
      </w:r>
      <w:r w:rsidR="00643A1B" w:rsidRPr="004A0ED8">
        <w:rPr>
          <w:rFonts w:ascii="Times New Roman" w:eastAsia="Times New Roman" w:hAnsi="Times New Roman"/>
          <w:bCs/>
          <w:lang w:eastAsia="fr-FR"/>
        </w:rPr>
        <w:t xml:space="preserve"> UNIA n’est toujours pas rendu compétent pour traiter des discriminations linguistiques en général, mais le risque existe qu’une autorité flamande concurrente vienne, demain, contrecarrer la compétence même d’UNIA, notamment sur la question du genre.</w:t>
      </w:r>
    </w:p>
    <w:p w14:paraId="71BD1575" w14:textId="77777777" w:rsidR="00643A1B" w:rsidRPr="004A0ED8" w:rsidRDefault="00643A1B" w:rsidP="00643A1B">
      <w:pPr>
        <w:spacing w:after="0"/>
        <w:jc w:val="both"/>
        <w:rPr>
          <w:rFonts w:ascii="Times New Roman" w:eastAsia="Times New Roman" w:hAnsi="Times New Roman"/>
          <w:bCs/>
          <w:lang w:eastAsia="fr-FR"/>
        </w:rPr>
      </w:pPr>
    </w:p>
    <w:p w14:paraId="7DED2941" w14:textId="77777777"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 xml:space="preserve">Le Gouvernement flamand a également approuvé un avant projet de décret (Vlaamse Parlement, doc 1358, sess 2021-2022) autorisant le Gouvernement flamand à résilier l’accord de coopération du 12 juin 2013 entre le Gouvernement fédéral, les Régions et les Communautés en vue </w:t>
      </w:r>
      <w:r w:rsidRPr="004A0ED8">
        <w:rPr>
          <w:rFonts w:ascii="Times New Roman" w:eastAsia="Times New Roman" w:hAnsi="Times New Roman"/>
          <w:lang w:eastAsia="fr-FR"/>
        </w:rPr>
        <w:lastRenderedPageBreak/>
        <w:t>de la création du Centre interfédéral pour l’égalité des chances et la lutte contre la discrimination et le racisme sous la forme d’une institution commune telle que visée à l’article 92bis de la loi spéciale du 8 août 1980.</w:t>
      </w:r>
    </w:p>
    <w:p w14:paraId="0E549748" w14:textId="77777777" w:rsidR="00643A1B" w:rsidRPr="004A0ED8" w:rsidRDefault="00643A1B" w:rsidP="00643A1B">
      <w:pPr>
        <w:spacing w:after="0"/>
        <w:jc w:val="both"/>
        <w:rPr>
          <w:rFonts w:ascii="Times New Roman" w:eastAsia="Times New Roman" w:hAnsi="Times New Roman"/>
          <w:lang w:eastAsia="fr-FR"/>
        </w:rPr>
      </w:pPr>
    </w:p>
    <w:p w14:paraId="5E3C5196" w14:textId="29F03B7A"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lang w:eastAsia="fr-FR"/>
        </w:rPr>
        <w:t xml:space="preserve">Tant l’organe consultatif flamand des organisations d’employeurs et d’employés (SERV) que le </w:t>
      </w:r>
      <w:r w:rsidR="00D92096" w:rsidRPr="004A0ED8">
        <w:rPr>
          <w:rFonts w:ascii="Times New Roman" w:eastAsia="Times New Roman" w:hAnsi="Times New Roman"/>
          <w:lang w:eastAsia="fr-FR"/>
        </w:rPr>
        <w:t>C</w:t>
      </w:r>
      <w:r w:rsidRPr="004A0ED8">
        <w:rPr>
          <w:rFonts w:ascii="Times New Roman" w:eastAsia="Times New Roman" w:hAnsi="Times New Roman"/>
          <w:lang w:eastAsia="fr-FR"/>
        </w:rPr>
        <w:t xml:space="preserve">onseil flamand pour le bien-être, la santé et la famille, avaient demandé à la Flandre de reconsidérer cette décision. </w:t>
      </w:r>
      <w:r w:rsidRPr="004A0ED8">
        <w:rPr>
          <w:rFonts w:ascii="Times New Roman" w:eastAsia="Times New Roman" w:hAnsi="Times New Roman"/>
          <w:bCs/>
          <w:lang w:eastAsia="fr-FR"/>
        </w:rPr>
        <w:t>Le fait pour les autorités flamandes de quitter UNIA constituerait un recul notable en matière de protection des droits humains, et de lutte contre les inégalités sociales et les discriminations.</w:t>
      </w:r>
      <w:r w:rsidRPr="004A0ED8">
        <w:rPr>
          <w:rFonts w:ascii="Times New Roman" w:eastAsia="Times New Roman" w:hAnsi="Times New Roman"/>
          <w:lang w:eastAsia="fr-FR"/>
        </w:rPr>
        <w:t xml:space="preserve"> </w:t>
      </w:r>
    </w:p>
    <w:p w14:paraId="4B12DCAE" w14:textId="77777777" w:rsidR="00643A1B" w:rsidRPr="004A0ED8" w:rsidRDefault="00643A1B" w:rsidP="00643A1B">
      <w:pPr>
        <w:spacing w:after="0"/>
        <w:jc w:val="both"/>
        <w:rPr>
          <w:rFonts w:ascii="Times New Roman" w:eastAsia="Times New Roman" w:hAnsi="Times New Roman"/>
          <w:lang w:eastAsia="fr-FR"/>
        </w:rPr>
      </w:pPr>
    </w:p>
    <w:p w14:paraId="2DA8DC59" w14:textId="3910EBE0"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lang w:eastAsia="fr-FR"/>
        </w:rPr>
      </w:pPr>
      <w:r w:rsidRPr="004A0ED8">
        <w:rPr>
          <w:rFonts w:ascii="Times New Roman" w:eastAsia="Times New Roman" w:hAnsi="Times New Roman"/>
          <w:bCs/>
          <w:lang w:eastAsia="fr-FR"/>
        </w:rPr>
        <w:t xml:space="preserve">Pour l’APFF et l’ADHUM, cette décision aura des conséquences politiques car elle </w:t>
      </w:r>
      <w:r w:rsidR="001461E8" w:rsidRPr="004A0ED8">
        <w:rPr>
          <w:rFonts w:ascii="Times New Roman" w:eastAsia="Times New Roman" w:hAnsi="Times New Roman"/>
          <w:bCs/>
          <w:lang w:eastAsia="fr-FR"/>
        </w:rPr>
        <w:t xml:space="preserve">encourage </w:t>
      </w:r>
      <w:r w:rsidRPr="004A0ED8">
        <w:rPr>
          <w:rFonts w:ascii="Times New Roman" w:eastAsia="Times New Roman" w:hAnsi="Times New Roman"/>
          <w:bCs/>
          <w:lang w:eastAsia="fr-FR"/>
        </w:rPr>
        <w:t xml:space="preserve"> </w:t>
      </w:r>
      <w:r w:rsidR="001461E8" w:rsidRPr="004A0ED8">
        <w:rPr>
          <w:rFonts w:ascii="Times New Roman" w:eastAsia="Times New Roman" w:hAnsi="Times New Roman"/>
          <w:bCs/>
          <w:lang w:eastAsia="fr-FR"/>
        </w:rPr>
        <w:t>le</w:t>
      </w:r>
      <w:r w:rsidRPr="004A0ED8">
        <w:rPr>
          <w:rFonts w:ascii="Times New Roman" w:eastAsia="Times New Roman" w:hAnsi="Times New Roman"/>
          <w:bCs/>
          <w:lang w:eastAsia="fr-FR"/>
        </w:rPr>
        <w:t xml:space="preserve"> populisme qui sévit en Europe actuellement</w:t>
      </w:r>
      <w:r w:rsidR="00F83A91" w:rsidRPr="004A0ED8">
        <w:rPr>
          <w:rFonts w:ascii="Times New Roman" w:eastAsia="Times New Roman" w:hAnsi="Times New Roman"/>
          <w:bCs/>
          <w:lang w:eastAsia="fr-FR"/>
        </w:rPr>
        <w:t> </w:t>
      </w:r>
      <w:r w:rsidRPr="004A0ED8">
        <w:rPr>
          <w:rFonts w:ascii="Times New Roman" w:eastAsia="Times New Roman" w:hAnsi="Times New Roman"/>
          <w:bCs/>
          <w:lang w:eastAsia="fr-FR"/>
        </w:rPr>
        <w:t xml:space="preserve">; nos associations </w:t>
      </w:r>
      <w:r w:rsidR="00F83A91" w:rsidRPr="004A0ED8">
        <w:rPr>
          <w:rFonts w:ascii="Times New Roman" w:eastAsia="Times New Roman" w:hAnsi="Times New Roman"/>
          <w:bCs/>
          <w:lang w:eastAsia="fr-FR"/>
        </w:rPr>
        <w:t>ont informé</w:t>
      </w:r>
      <w:r w:rsidR="001461E8" w:rsidRPr="004A0ED8">
        <w:rPr>
          <w:rFonts w:ascii="Times New Roman" w:eastAsia="Times New Roman" w:hAnsi="Times New Roman"/>
          <w:bCs/>
          <w:lang w:eastAsia="fr-FR"/>
        </w:rPr>
        <w:t xml:space="preserve"> à cet égard</w:t>
      </w:r>
      <w:r w:rsidRPr="004A0ED8">
        <w:rPr>
          <w:rFonts w:ascii="Times New Roman" w:eastAsia="Times New Roman" w:hAnsi="Times New Roman"/>
          <w:bCs/>
          <w:lang w:eastAsia="fr-FR"/>
        </w:rPr>
        <w:t xml:space="preserve"> le CEDAW que le parti d’extrême droite, Vlaams Belang, est actuellement le premier parti dans les sondages en Flandre et constitue une menace réelle pour les institutions flamandes mais aussi pour l’Etat belge, en vue des élections de 2024.</w:t>
      </w:r>
    </w:p>
    <w:p w14:paraId="421A13B4" w14:textId="77777777" w:rsidR="00643A1B" w:rsidRPr="004A0ED8" w:rsidRDefault="00643A1B" w:rsidP="00643A1B">
      <w:pPr>
        <w:spacing w:after="0"/>
        <w:jc w:val="both"/>
        <w:rPr>
          <w:rFonts w:ascii="Times New Roman" w:eastAsia="Times New Roman" w:hAnsi="Times New Roman"/>
          <w:bCs/>
          <w:lang w:eastAsia="fr-FR"/>
        </w:rPr>
      </w:pPr>
    </w:p>
    <w:p w14:paraId="7D72C444" w14:textId="3E58051A" w:rsidR="00643A1B" w:rsidRPr="004A0ED8" w:rsidRDefault="00643A1B" w:rsidP="00643A1B">
      <w:pPr>
        <w:pStyle w:val="Paragraphedeliste"/>
        <w:numPr>
          <w:ilvl w:val="0"/>
          <w:numId w:val="14"/>
        </w:numPr>
        <w:spacing w:after="0"/>
        <w:ind w:left="0" w:firstLine="0"/>
        <w:jc w:val="both"/>
        <w:rPr>
          <w:rFonts w:ascii="Times New Roman" w:eastAsia="Times New Roman" w:hAnsi="Times New Roman"/>
          <w:bCs/>
          <w:lang w:eastAsia="fr-FR"/>
        </w:rPr>
      </w:pPr>
      <w:r w:rsidRPr="004A0ED8">
        <w:rPr>
          <w:rFonts w:ascii="Times New Roman" w:eastAsia="Times New Roman" w:hAnsi="Times New Roman"/>
          <w:bCs/>
          <w:lang w:eastAsia="fr-FR"/>
        </w:rPr>
        <w:t xml:space="preserve">Nos deux associations dénoncent </w:t>
      </w:r>
      <w:r w:rsidR="00CF1604" w:rsidRPr="004A0ED8">
        <w:rPr>
          <w:rFonts w:ascii="Times New Roman" w:eastAsia="Times New Roman" w:hAnsi="Times New Roman"/>
          <w:bCs/>
          <w:lang w:eastAsia="fr-FR"/>
        </w:rPr>
        <w:t xml:space="preserve">également </w:t>
      </w:r>
      <w:r w:rsidR="00F83A91" w:rsidRPr="004A0ED8">
        <w:rPr>
          <w:rFonts w:ascii="Times New Roman" w:eastAsia="Times New Roman" w:hAnsi="Times New Roman"/>
          <w:bCs/>
          <w:lang w:eastAsia="fr-FR"/>
        </w:rPr>
        <w:t>la</w:t>
      </w:r>
      <w:r w:rsidRPr="004A0ED8">
        <w:rPr>
          <w:rFonts w:ascii="Times New Roman" w:eastAsia="Times New Roman" w:hAnsi="Times New Roman"/>
          <w:bCs/>
          <w:lang w:eastAsia="fr-FR"/>
        </w:rPr>
        <w:t xml:space="preserve"> mise au frigo volontairement orchestrée de la mise sur pied d’un organe spécifiquement dédicacé au traitement objectif des discriminations linguistiques</w:t>
      </w:r>
      <w:r w:rsidRPr="004A0ED8">
        <w:rPr>
          <w:rFonts w:ascii="Times New Roman" w:eastAsia="Times New Roman" w:hAnsi="Times New Roman"/>
          <w:lang w:eastAsia="fr-FR"/>
        </w:rPr>
        <w:t>.</w:t>
      </w:r>
    </w:p>
    <w:p w14:paraId="667B0720" w14:textId="77777777" w:rsidR="00510FF1" w:rsidRPr="004A0ED8" w:rsidRDefault="00510FF1" w:rsidP="00DE0903">
      <w:pPr>
        <w:spacing w:after="0"/>
        <w:jc w:val="both"/>
        <w:rPr>
          <w:rFonts w:ascii="Times New Roman" w:eastAsia="Cambria" w:hAnsi="Times New Roman"/>
          <w:sz w:val="22"/>
          <w:szCs w:val="22"/>
          <w:lang w:val="fr-BE" w:eastAsia="en-US"/>
        </w:rPr>
      </w:pPr>
    </w:p>
    <w:p w14:paraId="07EEA257" w14:textId="49285A8B" w:rsidR="00DE0903" w:rsidRPr="004A0ED8" w:rsidRDefault="00DE0903" w:rsidP="00DE0903">
      <w:pPr>
        <w:numPr>
          <w:ilvl w:val="0"/>
          <w:numId w:val="14"/>
        </w:numPr>
        <w:spacing w:after="0"/>
        <w:ind w:left="0" w:firstLine="0"/>
        <w:jc w:val="both"/>
        <w:rPr>
          <w:rFonts w:ascii="Times New Roman" w:eastAsia="Cambria" w:hAnsi="Times New Roman"/>
          <w:sz w:val="22"/>
          <w:szCs w:val="22"/>
          <w:lang w:val="fr-BE" w:eastAsia="en-US"/>
        </w:rPr>
      </w:pPr>
      <w:r w:rsidRPr="004A0ED8">
        <w:rPr>
          <w:rFonts w:ascii="Times New Roman" w:eastAsia="Cambria" w:hAnsi="Times New Roman"/>
          <w:sz w:val="22"/>
          <w:szCs w:val="22"/>
          <w:lang w:val="fr-BE" w:eastAsia="en-US"/>
        </w:rPr>
        <w:t>Dans le premier rapport d’évaluation des lois antidiscrimination de 2007</w:t>
      </w:r>
      <w:r w:rsidR="00646FDD" w:rsidRPr="004A0ED8">
        <w:rPr>
          <w:rStyle w:val="Appelnotedebasdep"/>
          <w:rFonts w:ascii="Times New Roman" w:eastAsia="Cambria" w:hAnsi="Times New Roman"/>
          <w:sz w:val="22"/>
          <w:szCs w:val="22"/>
          <w:lang w:val="fr-BE" w:eastAsia="en-US"/>
        </w:rPr>
        <w:footnoteReference w:id="9"/>
      </w:r>
      <w:r w:rsidRPr="004A0ED8">
        <w:rPr>
          <w:rFonts w:ascii="Times New Roman" w:eastAsia="Cambria" w:hAnsi="Times New Roman"/>
          <w:sz w:val="22"/>
          <w:szCs w:val="22"/>
          <w:lang w:val="fr-BE" w:eastAsia="en-US"/>
        </w:rPr>
        <w:t xml:space="preserve">, les experts, présidés  par Françoise Tulkens – qui fut juge belge à la Cour Européenne des droits de l’homme de 1998 à  2012 – pointent du doigt l’absence d’organe compétent pour traiter des discriminations linguistiques. </w:t>
      </w:r>
      <w:r w:rsidRPr="004A0ED8">
        <w:rPr>
          <w:rFonts w:ascii="Times New Roman" w:eastAsia="Cambria" w:hAnsi="Times New Roman"/>
          <w:i/>
          <w:sz w:val="22"/>
          <w:szCs w:val="22"/>
          <w:lang w:val="fr-BE" w:eastAsia="en-US"/>
        </w:rPr>
        <w:t>« L’article 29 §2 de la loi confie au Roi le soin de désigner l’organe qui sera compétent pour les  discriminations fondées sur la langue. Or, à ce jour, cette désignation n’est toujours pas intervenue. Partant, les victimes d’une discrimination fondée sur la langue ne peuvent, contrairement aux victimes  de discrimination liée aux autres motifs mentionnés dans la législation, bénéficier de l’aide,  d’informations et de conseils d’une institution publique spécialement créée à cette fin. »</w:t>
      </w:r>
      <w:r w:rsidRPr="004A0ED8">
        <w:rPr>
          <w:rFonts w:ascii="Times New Roman" w:eastAsia="Cambria" w:hAnsi="Times New Roman"/>
          <w:sz w:val="22"/>
          <w:szCs w:val="22"/>
          <w:lang w:val="fr-BE" w:eastAsia="en-US"/>
        </w:rPr>
        <w:t xml:space="preserve"> </w:t>
      </w:r>
    </w:p>
    <w:p w14:paraId="6979FD13" w14:textId="77777777" w:rsidR="00DE0903" w:rsidRPr="004A0ED8" w:rsidRDefault="00DE0903" w:rsidP="00DE0903">
      <w:pPr>
        <w:spacing w:after="0"/>
        <w:jc w:val="both"/>
        <w:rPr>
          <w:rFonts w:ascii="Times New Roman" w:eastAsia="Cambria" w:hAnsi="Times New Roman"/>
          <w:sz w:val="22"/>
          <w:szCs w:val="22"/>
          <w:lang w:val="fr-BE" w:eastAsia="en-US"/>
        </w:rPr>
      </w:pPr>
    </w:p>
    <w:p w14:paraId="2E347773" w14:textId="38310F97" w:rsidR="00E9546A" w:rsidRPr="004A0ED8" w:rsidRDefault="00DE0903" w:rsidP="00E9546A">
      <w:pPr>
        <w:numPr>
          <w:ilvl w:val="0"/>
          <w:numId w:val="14"/>
        </w:numPr>
        <w:spacing w:after="0"/>
        <w:ind w:left="0" w:firstLine="0"/>
        <w:jc w:val="both"/>
        <w:rPr>
          <w:rFonts w:ascii="Times New Roman" w:eastAsia="Cambria" w:hAnsi="Times New Roman"/>
          <w:sz w:val="22"/>
          <w:szCs w:val="22"/>
          <w:lang w:val="fr-BE" w:eastAsia="en-US"/>
        </w:rPr>
      </w:pPr>
      <w:r w:rsidRPr="004A0ED8">
        <w:rPr>
          <w:rFonts w:ascii="Times New Roman" w:eastAsia="Cambria" w:hAnsi="Times New Roman"/>
          <w:sz w:val="22"/>
          <w:szCs w:val="22"/>
          <w:lang w:val="fr-BE" w:eastAsia="en-US"/>
        </w:rPr>
        <w:t xml:space="preserve">Après avoir rappelé, d’une part, qu’UNIA ne peut intervenir en cas de discrimination  linguistique et, d’autre part, qu’en cas de discrimination ayant trait à la fois à la langue et à un autre  motif, il est fait abstraction de la dimension linguistique, les experts déclarent : </w:t>
      </w:r>
      <w:r w:rsidRPr="004A0ED8">
        <w:rPr>
          <w:rFonts w:ascii="Times New Roman" w:eastAsia="Cambria" w:hAnsi="Times New Roman"/>
          <w:i/>
          <w:sz w:val="22"/>
          <w:szCs w:val="22"/>
          <w:lang w:val="fr-BE" w:eastAsia="en-US"/>
        </w:rPr>
        <w:t>« il convient de  remédier à cette incohérence du dispositif de protection contre les discriminations, qui crée une  inégalité entre les victimes »</w:t>
      </w:r>
      <w:r w:rsidRPr="004A0ED8">
        <w:rPr>
          <w:rFonts w:ascii="Times New Roman" w:eastAsia="Cambria" w:hAnsi="Times New Roman"/>
          <w:sz w:val="22"/>
          <w:szCs w:val="22"/>
          <w:lang w:val="fr-BE" w:eastAsia="en-US"/>
        </w:rPr>
        <w:t xml:space="preserve">. Ils recommandent de </w:t>
      </w:r>
      <w:r w:rsidRPr="004A0ED8">
        <w:rPr>
          <w:rFonts w:ascii="Times New Roman" w:eastAsia="Cambria" w:hAnsi="Times New Roman"/>
          <w:i/>
          <w:sz w:val="22"/>
          <w:szCs w:val="22"/>
          <w:lang w:val="fr-BE" w:eastAsia="en-US"/>
        </w:rPr>
        <w:t>« mettre à exécution l’article 29 §2 de la loi  antidiscrimination et de désigner un organisme de promotion de l’égalité de traitement compétent  pour le motif de la langue »</w:t>
      </w:r>
      <w:r w:rsidRPr="004A0ED8">
        <w:rPr>
          <w:rFonts w:ascii="Times New Roman" w:eastAsia="Cambria" w:hAnsi="Times New Roman"/>
          <w:sz w:val="22"/>
          <w:szCs w:val="22"/>
          <w:lang w:val="fr-BE" w:eastAsia="en-US"/>
        </w:rPr>
        <w:t>.</w:t>
      </w:r>
      <w:r w:rsidR="00E9546A" w:rsidRPr="004A0ED8">
        <w:rPr>
          <w:rFonts w:ascii="Times New Roman" w:eastAsia="Cambria" w:hAnsi="Times New Roman"/>
          <w:sz w:val="22"/>
          <w:szCs w:val="22"/>
          <w:lang w:val="fr-BE" w:eastAsia="en-US"/>
        </w:rPr>
        <w:t xml:space="preserve"> </w:t>
      </w:r>
    </w:p>
    <w:p w14:paraId="2DD75051" w14:textId="77777777" w:rsidR="00E9546A" w:rsidRPr="004A0ED8" w:rsidRDefault="00E9546A" w:rsidP="00E9546A">
      <w:pPr>
        <w:spacing w:after="0"/>
        <w:jc w:val="both"/>
        <w:rPr>
          <w:rFonts w:ascii="Times New Roman" w:eastAsia="Cambria" w:hAnsi="Times New Roman"/>
          <w:sz w:val="22"/>
          <w:szCs w:val="22"/>
          <w:lang w:val="fr-BE" w:eastAsia="en-US"/>
        </w:rPr>
      </w:pPr>
    </w:p>
    <w:p w14:paraId="648683F8" w14:textId="0E495452" w:rsidR="00E9546A" w:rsidRPr="004A0ED8" w:rsidRDefault="00E9546A" w:rsidP="00E9546A">
      <w:pPr>
        <w:numPr>
          <w:ilvl w:val="0"/>
          <w:numId w:val="14"/>
        </w:numPr>
        <w:spacing w:after="0"/>
        <w:ind w:left="0" w:firstLine="0"/>
        <w:jc w:val="both"/>
        <w:rPr>
          <w:rFonts w:ascii="Times New Roman" w:eastAsia="Cambria" w:hAnsi="Times New Roman"/>
          <w:sz w:val="22"/>
          <w:szCs w:val="22"/>
          <w:lang w:val="fr-BE" w:eastAsia="en-US"/>
        </w:rPr>
      </w:pPr>
      <w:r w:rsidRPr="004A0ED8">
        <w:rPr>
          <w:rFonts w:ascii="Times New Roman" w:eastAsia="Cambria" w:hAnsi="Times New Roman"/>
          <w:sz w:val="22"/>
          <w:szCs w:val="22"/>
          <w:lang w:val="fr-BE" w:eastAsia="en-US"/>
        </w:rPr>
        <w:t xml:space="preserve">Dans le rapport final de la Commission d’évaluation des lois fédérales tendant à lutter contre la discrimination, la Commission réitère sa recommandation à cet égard. </w:t>
      </w:r>
    </w:p>
    <w:p w14:paraId="4693E66C" w14:textId="77777777" w:rsidR="00DE0903" w:rsidRPr="004A0ED8" w:rsidRDefault="00DE0903" w:rsidP="00DE0903">
      <w:pPr>
        <w:spacing w:after="0"/>
        <w:jc w:val="both"/>
        <w:rPr>
          <w:rFonts w:ascii="Times New Roman" w:eastAsia="Cambria" w:hAnsi="Times New Roman"/>
          <w:sz w:val="22"/>
          <w:szCs w:val="22"/>
          <w:lang w:val="fr-BE" w:eastAsia="en-US"/>
        </w:rPr>
      </w:pPr>
    </w:p>
    <w:p w14:paraId="35F6B717" w14:textId="77777777" w:rsidR="00643A1B" w:rsidRPr="004A0ED8" w:rsidRDefault="00643A1B" w:rsidP="00DE0903">
      <w:pPr>
        <w:spacing w:after="0"/>
        <w:jc w:val="both"/>
        <w:rPr>
          <w:rFonts w:ascii="Times New Roman" w:eastAsia="Cambria" w:hAnsi="Times New Roman"/>
          <w:sz w:val="22"/>
          <w:szCs w:val="22"/>
          <w:lang w:val="fr-BE" w:eastAsia="en-US"/>
        </w:rPr>
      </w:pPr>
    </w:p>
    <w:p w14:paraId="18CD31E4" w14:textId="3E3E0CC4" w:rsidR="00510FF1" w:rsidRPr="004A0ED8" w:rsidRDefault="00F71107" w:rsidP="00DE0903">
      <w:pPr>
        <w:spacing w:after="0"/>
        <w:rPr>
          <w:rFonts w:ascii="Times New Roman" w:hAnsi="Times New Roman"/>
          <w:sz w:val="22"/>
          <w:szCs w:val="22"/>
        </w:rPr>
      </w:pPr>
      <w:r w:rsidRPr="004A0ED8">
        <w:rPr>
          <w:rFonts w:ascii="Times New Roman" w:hAnsi="Times New Roman"/>
          <w:b/>
          <w:sz w:val="22"/>
          <w:szCs w:val="22"/>
        </w:rPr>
        <w:t xml:space="preserve">NOTE A PROPOS DE LA </w:t>
      </w:r>
      <w:r w:rsidR="00510FF1" w:rsidRPr="004A0ED8">
        <w:rPr>
          <w:rFonts w:ascii="Times New Roman" w:hAnsi="Times New Roman"/>
          <w:b/>
          <w:sz w:val="22"/>
          <w:szCs w:val="22"/>
        </w:rPr>
        <w:t>CONSULTATION DE LA SOCIETE CIVILE</w:t>
      </w:r>
    </w:p>
    <w:p w14:paraId="3677ABA6" w14:textId="46B1295F" w:rsidR="00F41766" w:rsidRPr="004A0ED8" w:rsidRDefault="00F41766" w:rsidP="00DE0903">
      <w:pPr>
        <w:spacing w:after="0"/>
        <w:jc w:val="both"/>
        <w:rPr>
          <w:rFonts w:ascii="Times New Roman" w:hAnsi="Times New Roman"/>
          <w:sz w:val="22"/>
          <w:szCs w:val="22"/>
        </w:rPr>
      </w:pPr>
    </w:p>
    <w:p w14:paraId="56259631" w14:textId="71F189E9" w:rsidR="00FE7D24" w:rsidRPr="004A0ED8" w:rsidRDefault="00F05BC6" w:rsidP="00DE0903">
      <w:pPr>
        <w:numPr>
          <w:ilvl w:val="0"/>
          <w:numId w:val="14"/>
        </w:numPr>
        <w:spacing w:after="0"/>
        <w:ind w:left="0" w:firstLine="0"/>
        <w:jc w:val="both"/>
        <w:rPr>
          <w:rFonts w:ascii="Times New Roman" w:eastAsia="Cambria" w:hAnsi="Times New Roman"/>
          <w:sz w:val="22"/>
          <w:szCs w:val="22"/>
          <w:lang w:val="fr-BE" w:eastAsia="en-US"/>
        </w:rPr>
      </w:pPr>
      <w:r w:rsidRPr="004A0ED8">
        <w:rPr>
          <w:rFonts w:ascii="Times New Roman" w:hAnsi="Times New Roman"/>
          <w:sz w:val="22"/>
          <w:szCs w:val="22"/>
        </w:rPr>
        <w:t>Signalons</w:t>
      </w:r>
      <w:r w:rsidR="00D33225" w:rsidRPr="004A0ED8">
        <w:rPr>
          <w:rFonts w:ascii="Times New Roman" w:hAnsi="Times New Roman"/>
          <w:sz w:val="22"/>
          <w:szCs w:val="22"/>
        </w:rPr>
        <w:t xml:space="preserve"> que </w:t>
      </w:r>
      <w:r w:rsidR="00EB114F" w:rsidRPr="004A0ED8">
        <w:rPr>
          <w:rFonts w:ascii="Times New Roman" w:hAnsi="Times New Roman"/>
          <w:sz w:val="22"/>
          <w:szCs w:val="22"/>
        </w:rPr>
        <w:t>depuis</w:t>
      </w:r>
      <w:r w:rsidR="00373632" w:rsidRPr="004A0ED8">
        <w:rPr>
          <w:rFonts w:ascii="Times New Roman" w:hAnsi="Times New Roman"/>
          <w:sz w:val="22"/>
          <w:szCs w:val="22"/>
        </w:rPr>
        <w:t xml:space="preserve"> </w:t>
      </w:r>
      <w:r w:rsidR="00D33225" w:rsidRPr="004A0ED8">
        <w:rPr>
          <w:rFonts w:ascii="Times New Roman" w:hAnsi="Times New Roman"/>
          <w:sz w:val="22"/>
          <w:szCs w:val="22"/>
        </w:rPr>
        <w:t>l’adoption des observations finales</w:t>
      </w:r>
      <w:r w:rsidR="00CF0D38" w:rsidRPr="004A0ED8">
        <w:rPr>
          <w:rFonts w:ascii="Times New Roman" w:hAnsi="Times New Roman"/>
          <w:sz w:val="22"/>
          <w:szCs w:val="22"/>
        </w:rPr>
        <w:t xml:space="preserve"> du CCPR</w:t>
      </w:r>
      <w:r w:rsidR="00D33225" w:rsidRPr="004A0ED8">
        <w:rPr>
          <w:rFonts w:ascii="Times New Roman" w:hAnsi="Times New Roman"/>
          <w:sz w:val="22"/>
          <w:szCs w:val="22"/>
        </w:rPr>
        <w:t xml:space="preserve">, en </w:t>
      </w:r>
      <w:r w:rsidR="00CF0D38" w:rsidRPr="004A0ED8">
        <w:rPr>
          <w:rFonts w:ascii="Times New Roman" w:hAnsi="Times New Roman"/>
          <w:sz w:val="22"/>
          <w:szCs w:val="22"/>
        </w:rPr>
        <w:t>2019</w:t>
      </w:r>
      <w:r w:rsidR="00D33225" w:rsidRPr="004A0ED8">
        <w:rPr>
          <w:rFonts w:ascii="Times New Roman" w:hAnsi="Times New Roman"/>
          <w:sz w:val="22"/>
          <w:szCs w:val="22"/>
        </w:rPr>
        <w:t>, la société civile n’a toujours pas été réunie</w:t>
      </w:r>
      <w:r w:rsidR="00CF0D38" w:rsidRPr="004A0ED8">
        <w:rPr>
          <w:rFonts w:ascii="Times New Roman" w:hAnsi="Times New Roman"/>
          <w:sz w:val="22"/>
          <w:szCs w:val="22"/>
        </w:rPr>
        <w:t xml:space="preserve"> pour assurer le suivi des recommandations</w:t>
      </w:r>
      <w:r w:rsidR="00D33225" w:rsidRPr="004A0ED8">
        <w:rPr>
          <w:rFonts w:ascii="Times New Roman" w:hAnsi="Times New Roman"/>
          <w:sz w:val="22"/>
          <w:szCs w:val="22"/>
        </w:rPr>
        <w:t>.</w:t>
      </w:r>
    </w:p>
    <w:p w14:paraId="7AFFBA5A" w14:textId="77777777" w:rsidR="00FE7D24" w:rsidRPr="004A0ED8" w:rsidRDefault="00FE7D24" w:rsidP="00DE0903">
      <w:pPr>
        <w:spacing w:after="0"/>
        <w:jc w:val="both"/>
        <w:rPr>
          <w:rFonts w:ascii="Times New Roman" w:eastAsia="Cambria" w:hAnsi="Times New Roman"/>
          <w:sz w:val="22"/>
          <w:szCs w:val="22"/>
          <w:lang w:val="fr-BE" w:eastAsia="en-US"/>
        </w:rPr>
      </w:pPr>
    </w:p>
    <w:p w14:paraId="3F9D05C2" w14:textId="77777777" w:rsidR="00FE7D24" w:rsidRPr="004A0ED8" w:rsidRDefault="00D33225" w:rsidP="00DE0903">
      <w:pPr>
        <w:numPr>
          <w:ilvl w:val="0"/>
          <w:numId w:val="14"/>
        </w:numPr>
        <w:spacing w:after="0"/>
        <w:ind w:left="0" w:firstLine="0"/>
        <w:jc w:val="both"/>
        <w:rPr>
          <w:rFonts w:ascii="Times New Roman" w:eastAsia="Cambria" w:hAnsi="Times New Roman"/>
          <w:sz w:val="22"/>
          <w:szCs w:val="22"/>
          <w:lang w:val="fr-BE" w:eastAsia="en-US"/>
        </w:rPr>
      </w:pPr>
      <w:r w:rsidRPr="004A0ED8">
        <w:rPr>
          <w:rFonts w:ascii="Times New Roman" w:hAnsi="Times New Roman"/>
          <w:sz w:val="22"/>
          <w:szCs w:val="22"/>
        </w:rPr>
        <w:t>Pourtant, dans le rapport que notre pays a remis à l'ONU</w:t>
      </w:r>
      <w:r w:rsidR="003C4070" w:rsidRPr="004A0ED8">
        <w:rPr>
          <w:rStyle w:val="Appelnotedebasdep"/>
          <w:rFonts w:ascii="Times New Roman" w:hAnsi="Times New Roman"/>
          <w:sz w:val="22"/>
          <w:szCs w:val="22"/>
        </w:rPr>
        <w:footnoteReference w:id="10"/>
      </w:r>
      <w:r w:rsidRPr="004A0ED8">
        <w:rPr>
          <w:rFonts w:ascii="Times New Roman" w:hAnsi="Times New Roman"/>
          <w:sz w:val="22"/>
          <w:szCs w:val="22"/>
        </w:rPr>
        <w:t xml:space="preserve">, lors de son deuxième </w:t>
      </w:r>
      <w:r w:rsidR="00B4368F" w:rsidRPr="004A0ED8">
        <w:rPr>
          <w:rFonts w:ascii="Times New Roman" w:hAnsi="Times New Roman"/>
          <w:sz w:val="22"/>
          <w:szCs w:val="22"/>
        </w:rPr>
        <w:t>Examen périodique universel (</w:t>
      </w:r>
      <w:r w:rsidRPr="004A0ED8">
        <w:rPr>
          <w:rFonts w:ascii="Times New Roman" w:hAnsi="Times New Roman"/>
          <w:sz w:val="22"/>
          <w:szCs w:val="22"/>
        </w:rPr>
        <w:t>EPU</w:t>
      </w:r>
      <w:r w:rsidR="00B4368F" w:rsidRPr="004A0ED8">
        <w:rPr>
          <w:rFonts w:ascii="Times New Roman" w:hAnsi="Times New Roman"/>
          <w:sz w:val="22"/>
          <w:szCs w:val="22"/>
        </w:rPr>
        <w:t>)</w:t>
      </w:r>
      <w:r w:rsidRPr="004A0ED8">
        <w:rPr>
          <w:rFonts w:ascii="Times New Roman" w:hAnsi="Times New Roman"/>
          <w:sz w:val="22"/>
          <w:szCs w:val="22"/>
        </w:rPr>
        <w:t xml:space="preserve"> en 2016 on pouvait lire</w:t>
      </w:r>
      <w:r w:rsidR="003E6936" w:rsidRPr="004A0ED8">
        <w:rPr>
          <w:rFonts w:ascii="Times New Roman" w:hAnsi="Times New Roman"/>
          <w:sz w:val="22"/>
          <w:szCs w:val="22"/>
        </w:rPr>
        <w:t> :</w:t>
      </w:r>
      <w:r w:rsidRPr="004A0ED8">
        <w:rPr>
          <w:rFonts w:ascii="Times New Roman" w:hAnsi="Times New Roman"/>
          <w:sz w:val="22"/>
          <w:szCs w:val="22"/>
        </w:rPr>
        <w:t xml:space="preserve"> </w:t>
      </w:r>
      <w:r w:rsidR="003E6936" w:rsidRPr="004A0ED8">
        <w:rPr>
          <w:rFonts w:ascii="Times New Roman" w:hAnsi="Times New Roman"/>
          <w:i/>
          <w:sz w:val="22"/>
          <w:szCs w:val="22"/>
        </w:rPr>
        <w:t>« </w:t>
      </w:r>
      <w:r w:rsidRPr="004A0ED8">
        <w:rPr>
          <w:rFonts w:ascii="Times New Roman" w:hAnsi="Times New Roman"/>
          <w:i/>
          <w:sz w:val="22"/>
          <w:szCs w:val="22"/>
        </w:rPr>
        <w:t>La Belgique est déterminée à s</w:t>
      </w:r>
      <w:r w:rsidR="003E6936" w:rsidRPr="004A0ED8">
        <w:rPr>
          <w:rFonts w:ascii="Times New Roman" w:hAnsi="Times New Roman"/>
          <w:i/>
          <w:sz w:val="22"/>
          <w:szCs w:val="22"/>
        </w:rPr>
        <w:t>’</w:t>
      </w:r>
      <w:r w:rsidRPr="004A0ED8">
        <w:rPr>
          <w:rFonts w:ascii="Times New Roman" w:hAnsi="Times New Roman"/>
          <w:i/>
          <w:sz w:val="22"/>
          <w:szCs w:val="22"/>
        </w:rPr>
        <w:t xml:space="preserve">acquitter pleinement de ses obligations dans le domaine des droits de l'Homme et à améliorer ses mécanismes </w:t>
      </w:r>
      <w:r w:rsidRPr="004A0ED8">
        <w:rPr>
          <w:rFonts w:ascii="Times New Roman" w:hAnsi="Times New Roman"/>
          <w:i/>
          <w:sz w:val="22"/>
          <w:szCs w:val="22"/>
        </w:rPr>
        <w:lastRenderedPageBreak/>
        <w:t>nationaux chargés d'assurer un suivi dans ce domaine. Elle s</w:t>
      </w:r>
      <w:r w:rsidR="003E6936" w:rsidRPr="004A0ED8">
        <w:rPr>
          <w:rFonts w:ascii="Times New Roman" w:hAnsi="Times New Roman"/>
          <w:i/>
          <w:sz w:val="22"/>
          <w:szCs w:val="22"/>
        </w:rPr>
        <w:t>’</w:t>
      </w:r>
      <w:r w:rsidRPr="004A0ED8">
        <w:rPr>
          <w:rFonts w:ascii="Times New Roman" w:hAnsi="Times New Roman"/>
          <w:i/>
          <w:sz w:val="22"/>
          <w:szCs w:val="22"/>
        </w:rPr>
        <w:t>engage également à continuer d</w:t>
      </w:r>
      <w:r w:rsidR="003E6936" w:rsidRPr="004A0ED8">
        <w:rPr>
          <w:rFonts w:ascii="Times New Roman" w:hAnsi="Times New Roman"/>
          <w:i/>
          <w:sz w:val="22"/>
          <w:szCs w:val="22"/>
        </w:rPr>
        <w:t>’</w:t>
      </w:r>
      <w:r w:rsidRPr="004A0ED8">
        <w:rPr>
          <w:rFonts w:ascii="Times New Roman" w:hAnsi="Times New Roman"/>
          <w:i/>
          <w:sz w:val="22"/>
          <w:szCs w:val="22"/>
        </w:rPr>
        <w:t>établir les rapports destinés à tous les mécanismes des droits de l</w:t>
      </w:r>
      <w:r w:rsidR="00FA1ED5" w:rsidRPr="004A0ED8">
        <w:rPr>
          <w:rFonts w:ascii="Times New Roman" w:hAnsi="Times New Roman"/>
          <w:i/>
          <w:sz w:val="22"/>
          <w:szCs w:val="22"/>
        </w:rPr>
        <w:t>’</w:t>
      </w:r>
      <w:r w:rsidRPr="004A0ED8">
        <w:rPr>
          <w:rFonts w:ascii="Times New Roman" w:hAnsi="Times New Roman"/>
          <w:i/>
          <w:sz w:val="22"/>
          <w:szCs w:val="22"/>
        </w:rPr>
        <w:t>Homme, notamment à l'Examen périodique universel, dans les délais impartis et à coopérer avec ces mécanismes. La participation des organisations de la société civile à ce processus demeurera une priorité essentielle</w:t>
      </w:r>
      <w:r w:rsidR="003E6936" w:rsidRPr="004A0ED8">
        <w:rPr>
          <w:rFonts w:ascii="Times New Roman" w:hAnsi="Times New Roman"/>
          <w:i/>
          <w:sz w:val="22"/>
          <w:szCs w:val="22"/>
        </w:rPr>
        <w:t> »</w:t>
      </w:r>
      <w:r w:rsidRPr="004A0ED8">
        <w:rPr>
          <w:rFonts w:ascii="Times New Roman" w:hAnsi="Times New Roman"/>
          <w:sz w:val="22"/>
          <w:szCs w:val="22"/>
        </w:rPr>
        <w:t>.</w:t>
      </w:r>
      <w:r w:rsidR="00FE7D24" w:rsidRPr="004A0ED8">
        <w:rPr>
          <w:rFonts w:ascii="Times New Roman" w:eastAsia="Cambria" w:hAnsi="Times New Roman"/>
          <w:sz w:val="22"/>
          <w:szCs w:val="22"/>
          <w:lang w:val="fr-BE" w:eastAsia="en-US"/>
        </w:rPr>
        <w:t xml:space="preserve"> </w:t>
      </w:r>
    </w:p>
    <w:p w14:paraId="05F2AF15" w14:textId="77777777" w:rsidR="00FE7D24" w:rsidRPr="004A0ED8" w:rsidRDefault="00FE7D24" w:rsidP="00DE0903">
      <w:pPr>
        <w:spacing w:after="0"/>
        <w:jc w:val="both"/>
        <w:rPr>
          <w:rFonts w:ascii="Times New Roman" w:eastAsia="Cambria" w:hAnsi="Times New Roman"/>
          <w:sz w:val="22"/>
          <w:szCs w:val="22"/>
          <w:lang w:val="fr-BE" w:eastAsia="en-US"/>
        </w:rPr>
      </w:pPr>
    </w:p>
    <w:p w14:paraId="4A3376AB" w14:textId="03DA16B7" w:rsidR="00FE7D24" w:rsidRPr="004A0ED8" w:rsidRDefault="00E20A6B" w:rsidP="00DE0903">
      <w:pPr>
        <w:numPr>
          <w:ilvl w:val="0"/>
          <w:numId w:val="14"/>
        </w:numPr>
        <w:spacing w:after="0"/>
        <w:ind w:left="0" w:firstLine="0"/>
        <w:jc w:val="both"/>
        <w:rPr>
          <w:rFonts w:ascii="Times New Roman" w:eastAsia="Cambria" w:hAnsi="Times New Roman"/>
          <w:sz w:val="22"/>
          <w:szCs w:val="22"/>
          <w:lang w:val="fr-BE" w:eastAsia="en-US"/>
        </w:rPr>
      </w:pPr>
      <w:r w:rsidRPr="004A0ED8">
        <w:rPr>
          <w:rFonts w:ascii="Times New Roman" w:hAnsi="Times New Roman"/>
          <w:sz w:val="22"/>
          <w:szCs w:val="22"/>
        </w:rPr>
        <w:t>Forts de cet engagement</w:t>
      </w:r>
      <w:r w:rsidR="001461E8" w:rsidRPr="004A0ED8">
        <w:rPr>
          <w:rFonts w:ascii="Times New Roman" w:hAnsi="Times New Roman"/>
          <w:sz w:val="22"/>
          <w:szCs w:val="22"/>
        </w:rPr>
        <w:t xml:space="preserve">, </w:t>
      </w:r>
      <w:r w:rsidR="00F05BC6" w:rsidRPr="004A0ED8">
        <w:rPr>
          <w:rFonts w:ascii="Times New Roman" w:hAnsi="Times New Roman"/>
          <w:sz w:val="22"/>
          <w:szCs w:val="22"/>
        </w:rPr>
        <w:t xml:space="preserve">nous </w:t>
      </w:r>
      <w:r w:rsidR="00170DC5" w:rsidRPr="004A0ED8">
        <w:rPr>
          <w:rFonts w:ascii="Times New Roman" w:hAnsi="Times New Roman"/>
          <w:sz w:val="22"/>
          <w:szCs w:val="22"/>
        </w:rPr>
        <w:t>avons</w:t>
      </w:r>
      <w:r w:rsidR="00EB114F" w:rsidRPr="004A0ED8">
        <w:rPr>
          <w:rFonts w:ascii="Times New Roman" w:hAnsi="Times New Roman"/>
          <w:sz w:val="22"/>
          <w:szCs w:val="22"/>
        </w:rPr>
        <w:t xml:space="preserve"> dénoncé</w:t>
      </w:r>
      <w:r w:rsidR="00F05BC6" w:rsidRPr="004A0ED8">
        <w:rPr>
          <w:rFonts w:ascii="Times New Roman" w:hAnsi="Times New Roman"/>
          <w:sz w:val="22"/>
          <w:szCs w:val="22"/>
        </w:rPr>
        <w:t xml:space="preserve"> le fait que</w:t>
      </w:r>
      <w:r w:rsidR="00EB114F" w:rsidRPr="004A0ED8">
        <w:rPr>
          <w:rFonts w:ascii="Times New Roman" w:hAnsi="Times New Roman"/>
          <w:sz w:val="22"/>
          <w:szCs w:val="22"/>
        </w:rPr>
        <w:t>,</w:t>
      </w:r>
      <w:r w:rsidR="00F05BC6" w:rsidRPr="004A0ED8">
        <w:rPr>
          <w:rFonts w:ascii="Times New Roman" w:hAnsi="Times New Roman"/>
          <w:sz w:val="22"/>
          <w:szCs w:val="22"/>
        </w:rPr>
        <w:t xml:space="preserve"> </w:t>
      </w:r>
      <w:r w:rsidR="00EB114F" w:rsidRPr="004A0ED8">
        <w:rPr>
          <w:rFonts w:ascii="Times New Roman" w:hAnsi="Times New Roman"/>
          <w:sz w:val="22"/>
          <w:szCs w:val="22"/>
        </w:rPr>
        <w:t>contrairement à l’engagement pris</w:t>
      </w:r>
      <w:r w:rsidR="00F26F56">
        <w:rPr>
          <w:rFonts w:ascii="Times New Roman" w:hAnsi="Times New Roman"/>
          <w:sz w:val="22"/>
          <w:szCs w:val="22"/>
        </w:rPr>
        <w:t xml:space="preserve"> </w:t>
      </w:r>
      <w:r w:rsidR="0018217E" w:rsidRPr="004A0ED8">
        <w:rPr>
          <w:rFonts w:ascii="Times New Roman" w:hAnsi="Times New Roman"/>
          <w:sz w:val="22"/>
          <w:szCs w:val="22"/>
        </w:rPr>
        <w:t>à l’égard de nos associations,</w:t>
      </w:r>
      <w:r w:rsidR="00EB114F" w:rsidRPr="004A0ED8">
        <w:rPr>
          <w:rFonts w:ascii="Times New Roman" w:hAnsi="Times New Roman"/>
          <w:sz w:val="22"/>
          <w:szCs w:val="22"/>
        </w:rPr>
        <w:t xml:space="preserve"> </w:t>
      </w:r>
      <w:r w:rsidR="00430111">
        <w:rPr>
          <w:rFonts w:ascii="Times New Roman" w:hAnsi="Times New Roman"/>
          <w:sz w:val="22"/>
          <w:szCs w:val="22"/>
        </w:rPr>
        <w:t xml:space="preserve">lors de notre entretien au </w:t>
      </w:r>
      <w:r w:rsidR="00F26F56">
        <w:rPr>
          <w:rFonts w:ascii="Times New Roman" w:hAnsi="Times New Roman"/>
          <w:sz w:val="22"/>
          <w:szCs w:val="22"/>
        </w:rPr>
        <w:t>M</w:t>
      </w:r>
      <w:r w:rsidR="00430111">
        <w:rPr>
          <w:rFonts w:ascii="Times New Roman" w:hAnsi="Times New Roman"/>
          <w:sz w:val="22"/>
          <w:szCs w:val="22"/>
        </w:rPr>
        <w:t>inistère</w:t>
      </w:r>
      <w:r w:rsidR="00EB114F" w:rsidRPr="004A0ED8">
        <w:rPr>
          <w:rFonts w:ascii="Times New Roman" w:hAnsi="Times New Roman"/>
          <w:sz w:val="22"/>
          <w:szCs w:val="22"/>
        </w:rPr>
        <w:t xml:space="preserve"> de la Justice, le 30 avril 2018</w:t>
      </w:r>
      <w:r w:rsidR="00F26F56">
        <w:rPr>
          <w:rFonts w:ascii="Times New Roman" w:hAnsi="Times New Roman"/>
          <w:sz w:val="22"/>
          <w:szCs w:val="22"/>
        </w:rPr>
        <w:t>,</w:t>
      </w:r>
      <w:r w:rsidR="001461E8" w:rsidRPr="004A0ED8">
        <w:rPr>
          <w:rFonts w:ascii="Times New Roman" w:hAnsi="Times New Roman"/>
          <w:sz w:val="22"/>
          <w:szCs w:val="22"/>
        </w:rPr>
        <w:t xml:space="preserve"> </w:t>
      </w:r>
      <w:r w:rsidR="00F05BC6" w:rsidRPr="004A0ED8">
        <w:rPr>
          <w:rFonts w:ascii="Times New Roman" w:hAnsi="Times New Roman"/>
          <w:sz w:val="22"/>
          <w:szCs w:val="22"/>
        </w:rPr>
        <w:t>la société civile n</w:t>
      </w:r>
      <w:r w:rsidR="000746ED" w:rsidRPr="004A0ED8">
        <w:rPr>
          <w:rFonts w:ascii="Times New Roman" w:hAnsi="Times New Roman"/>
          <w:sz w:val="22"/>
          <w:szCs w:val="22"/>
        </w:rPr>
        <w:t>’</w:t>
      </w:r>
      <w:r w:rsidR="00F05BC6" w:rsidRPr="004A0ED8">
        <w:rPr>
          <w:rFonts w:ascii="Times New Roman" w:hAnsi="Times New Roman"/>
          <w:sz w:val="22"/>
          <w:szCs w:val="22"/>
        </w:rPr>
        <w:t xml:space="preserve">ait pas été réunie pour examiner </w:t>
      </w:r>
      <w:r w:rsidR="00EB114F" w:rsidRPr="004A0ED8">
        <w:rPr>
          <w:rFonts w:ascii="Times New Roman" w:hAnsi="Times New Roman"/>
          <w:sz w:val="22"/>
          <w:szCs w:val="22"/>
        </w:rPr>
        <w:t xml:space="preserve">le texte de </w:t>
      </w:r>
      <w:r w:rsidR="00F05BC6" w:rsidRPr="004A0ED8">
        <w:rPr>
          <w:rFonts w:ascii="Times New Roman" w:hAnsi="Times New Roman"/>
          <w:sz w:val="22"/>
          <w:szCs w:val="22"/>
        </w:rPr>
        <w:t xml:space="preserve">la proposition de loi </w:t>
      </w:r>
      <w:r w:rsidR="00EB114F" w:rsidRPr="004A0ED8">
        <w:rPr>
          <w:rFonts w:ascii="Times New Roman" w:hAnsi="Times New Roman"/>
          <w:sz w:val="22"/>
          <w:szCs w:val="22"/>
        </w:rPr>
        <w:t>portant</w:t>
      </w:r>
      <w:r w:rsidR="00F05BC6" w:rsidRPr="004A0ED8">
        <w:rPr>
          <w:rFonts w:ascii="Times New Roman" w:hAnsi="Times New Roman"/>
          <w:sz w:val="22"/>
          <w:szCs w:val="22"/>
        </w:rPr>
        <w:t xml:space="preserve"> création de l’IFDH</w:t>
      </w:r>
      <w:r w:rsidR="00EB114F" w:rsidRPr="004A0ED8">
        <w:rPr>
          <w:rFonts w:ascii="Times New Roman" w:hAnsi="Times New Roman"/>
          <w:sz w:val="22"/>
          <w:szCs w:val="22"/>
        </w:rPr>
        <w:t>, avant son adoption en 2019.</w:t>
      </w:r>
    </w:p>
    <w:p w14:paraId="335C673F" w14:textId="77777777" w:rsidR="00FE7D24" w:rsidRPr="004A0ED8" w:rsidRDefault="00FE7D24" w:rsidP="00DE0903">
      <w:pPr>
        <w:spacing w:after="0"/>
        <w:jc w:val="both"/>
        <w:rPr>
          <w:rFonts w:ascii="Times New Roman" w:eastAsia="Cambria" w:hAnsi="Times New Roman"/>
          <w:sz w:val="22"/>
          <w:szCs w:val="22"/>
          <w:lang w:val="fr-BE" w:eastAsia="en-US"/>
        </w:rPr>
      </w:pPr>
    </w:p>
    <w:p w14:paraId="7AF1AFA7" w14:textId="055C17FD" w:rsidR="004C725A" w:rsidRPr="004A0ED8" w:rsidRDefault="000746ED" w:rsidP="00DE0903">
      <w:pPr>
        <w:numPr>
          <w:ilvl w:val="0"/>
          <w:numId w:val="14"/>
        </w:numPr>
        <w:spacing w:after="0"/>
        <w:ind w:left="0" w:firstLine="0"/>
        <w:jc w:val="both"/>
        <w:rPr>
          <w:rFonts w:ascii="Times New Roman" w:eastAsia="Cambria" w:hAnsi="Times New Roman"/>
          <w:sz w:val="22"/>
          <w:szCs w:val="22"/>
          <w:lang w:val="fr-BE" w:eastAsia="en-US"/>
        </w:rPr>
      </w:pPr>
      <w:r w:rsidRPr="004A0ED8">
        <w:rPr>
          <w:rFonts w:ascii="Times New Roman" w:hAnsi="Times New Roman"/>
          <w:sz w:val="22"/>
          <w:szCs w:val="22"/>
        </w:rPr>
        <w:t>Force est de constater que le manque de collaboration avec la société c</w:t>
      </w:r>
      <w:r w:rsidR="004C725A" w:rsidRPr="004A0ED8">
        <w:rPr>
          <w:rFonts w:ascii="Times New Roman" w:hAnsi="Times New Roman"/>
          <w:sz w:val="22"/>
          <w:szCs w:val="22"/>
        </w:rPr>
        <w:t xml:space="preserve">ivile </w:t>
      </w:r>
      <w:r w:rsidR="00523168" w:rsidRPr="004A0ED8">
        <w:rPr>
          <w:rFonts w:ascii="Times New Roman" w:hAnsi="Times New Roman"/>
          <w:sz w:val="22"/>
          <w:szCs w:val="22"/>
        </w:rPr>
        <w:t xml:space="preserve">pour rendre </w:t>
      </w:r>
      <w:r w:rsidR="005D54A6" w:rsidRPr="004A0ED8">
        <w:rPr>
          <w:rFonts w:ascii="Times New Roman" w:hAnsi="Times New Roman"/>
          <w:sz w:val="22"/>
          <w:szCs w:val="22"/>
        </w:rPr>
        <w:t>l’IFDH pleinement conforme aux Principes de Paris et lui permettre de recevoir et de traiter les plaintes individuelles</w:t>
      </w:r>
      <w:r w:rsidR="006D6024" w:rsidRPr="004A0ED8">
        <w:rPr>
          <w:rFonts w:ascii="Times New Roman" w:hAnsi="Times New Roman"/>
          <w:sz w:val="22"/>
          <w:szCs w:val="22"/>
        </w:rPr>
        <w:t xml:space="preserve"> </w:t>
      </w:r>
      <w:r w:rsidR="004C725A" w:rsidRPr="004A0ED8">
        <w:rPr>
          <w:rFonts w:ascii="Times New Roman" w:hAnsi="Times New Roman"/>
          <w:sz w:val="22"/>
          <w:szCs w:val="22"/>
        </w:rPr>
        <w:t>est un phénomène récur</w:t>
      </w:r>
      <w:r w:rsidR="001461E8" w:rsidRPr="004A0ED8">
        <w:rPr>
          <w:rFonts w:ascii="Times New Roman" w:hAnsi="Times New Roman"/>
          <w:sz w:val="22"/>
          <w:szCs w:val="22"/>
        </w:rPr>
        <w:t>rent et pose question quant à la manière dont la Belgique assure le traitement du suivi des recommandations qui lui sont soumises par différentes institutions</w:t>
      </w:r>
      <w:r w:rsidR="004A0ED8" w:rsidRPr="004A0ED8">
        <w:rPr>
          <w:rFonts w:ascii="Times New Roman" w:hAnsi="Times New Roman"/>
          <w:sz w:val="22"/>
          <w:szCs w:val="22"/>
        </w:rPr>
        <w:t>.</w:t>
      </w:r>
    </w:p>
    <w:sectPr w:rsidR="004C725A" w:rsidRPr="004A0ED8" w:rsidSect="00DE0903">
      <w:footerReference w:type="even" r:id="rId7"/>
      <w:footerReference w:type="default" r:id="rId8"/>
      <w:pgSz w:w="11900" w:h="16840"/>
      <w:pgMar w:top="1417" w:right="1417" w:bottom="1417" w:left="1418"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F92A4" w14:textId="77777777" w:rsidR="005B0CCC" w:rsidRDefault="005B0CCC" w:rsidP="00F9747E">
      <w:pPr>
        <w:spacing w:after="0"/>
      </w:pPr>
      <w:r>
        <w:separator/>
      </w:r>
    </w:p>
  </w:endnote>
  <w:endnote w:type="continuationSeparator" w:id="0">
    <w:p w14:paraId="1247C396" w14:textId="77777777" w:rsidR="005B0CCC" w:rsidRDefault="005B0CCC" w:rsidP="00F974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C7AEA" w14:textId="77777777" w:rsidR="00CF1604" w:rsidRDefault="00CF1604" w:rsidP="00F974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6D41E6D" w14:textId="77777777" w:rsidR="00CF1604" w:rsidRDefault="00CF1604" w:rsidP="00F9747E">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F98A4" w14:textId="77777777" w:rsidR="00CF1604" w:rsidRDefault="00CF1604" w:rsidP="00F974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92096">
      <w:rPr>
        <w:rStyle w:val="Numrodepage"/>
        <w:noProof/>
      </w:rPr>
      <w:t>2</w:t>
    </w:r>
    <w:r>
      <w:rPr>
        <w:rStyle w:val="Numrodepage"/>
      </w:rPr>
      <w:fldChar w:fldCharType="end"/>
    </w:r>
  </w:p>
  <w:p w14:paraId="1FAFC184" w14:textId="77777777" w:rsidR="00CF1604" w:rsidRDefault="00CF1604" w:rsidP="00F9747E">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3A684" w14:textId="77777777" w:rsidR="005B0CCC" w:rsidRDefault="005B0CCC" w:rsidP="00F9747E">
      <w:pPr>
        <w:spacing w:after="0"/>
      </w:pPr>
      <w:r>
        <w:separator/>
      </w:r>
    </w:p>
  </w:footnote>
  <w:footnote w:type="continuationSeparator" w:id="0">
    <w:p w14:paraId="045457CF" w14:textId="77777777" w:rsidR="005B0CCC" w:rsidRDefault="005B0CCC" w:rsidP="00F9747E">
      <w:pPr>
        <w:spacing w:after="0"/>
      </w:pPr>
      <w:r>
        <w:continuationSeparator/>
      </w:r>
    </w:p>
  </w:footnote>
  <w:footnote w:id="1">
    <w:p w14:paraId="2130BACF" w14:textId="62CA59BC" w:rsidR="00CF1604" w:rsidRPr="00AB72E4" w:rsidRDefault="00CF1604">
      <w:pPr>
        <w:pStyle w:val="Notedebasdepage"/>
        <w:rPr>
          <w:rFonts w:ascii="Times New Roman" w:hAnsi="Times New Roman"/>
          <w:sz w:val="18"/>
          <w:szCs w:val="18"/>
          <w:lang w:val="nl-NL"/>
        </w:rPr>
      </w:pPr>
      <w:r>
        <w:rPr>
          <w:rStyle w:val="Appelnotedebasdep"/>
        </w:rPr>
        <w:footnoteRef/>
      </w:r>
      <w:r w:rsidRPr="004A0ED8">
        <w:rPr>
          <w:lang w:val="en-US"/>
        </w:rPr>
        <w:t xml:space="preserve"> </w:t>
      </w:r>
      <w:r w:rsidRPr="00AB72E4">
        <w:rPr>
          <w:rFonts w:ascii="Times New Roman" w:hAnsi="Times New Roman"/>
          <w:sz w:val="18"/>
          <w:szCs w:val="18"/>
          <w:lang w:val="nl-NL"/>
        </w:rPr>
        <w:t>CCPR/C/BEL/FCO/6</w:t>
      </w:r>
    </w:p>
  </w:footnote>
  <w:footnote w:id="2">
    <w:p w14:paraId="5C2DAF94" w14:textId="10E065EC" w:rsidR="00CF1604" w:rsidRPr="009C51E1" w:rsidRDefault="00CF1604">
      <w:pPr>
        <w:pStyle w:val="Notedebasdepage"/>
        <w:rPr>
          <w:lang w:val="nl-NL"/>
        </w:rPr>
      </w:pPr>
      <w:r>
        <w:rPr>
          <w:rStyle w:val="Appelnotedebasdep"/>
        </w:rPr>
        <w:footnoteRef/>
      </w:r>
      <w:r w:rsidRPr="004A0ED8">
        <w:rPr>
          <w:lang w:val="en-US"/>
        </w:rPr>
        <w:t xml:space="preserve"> </w:t>
      </w:r>
      <w:r w:rsidRPr="004A0ED8">
        <w:rPr>
          <w:rFonts w:ascii="Times New Roman" w:hAnsi="Times New Roman"/>
          <w:sz w:val="18"/>
          <w:szCs w:val="18"/>
          <w:lang w:val="en-US"/>
        </w:rPr>
        <w:t>E/C.12/BEL/CO/5*</w:t>
      </w:r>
    </w:p>
  </w:footnote>
  <w:footnote w:id="3">
    <w:p w14:paraId="4B67B837" w14:textId="314BE3B5" w:rsidR="00CF1604" w:rsidRPr="009C51E1" w:rsidRDefault="00CF1604">
      <w:pPr>
        <w:pStyle w:val="Notedebasdepage"/>
        <w:rPr>
          <w:lang w:val="nl-NL"/>
        </w:rPr>
      </w:pPr>
      <w:r>
        <w:rPr>
          <w:rStyle w:val="Appelnotedebasdep"/>
        </w:rPr>
        <w:footnoteRef/>
      </w:r>
      <w:r w:rsidRPr="004A0ED8">
        <w:rPr>
          <w:lang w:val="en-US"/>
        </w:rPr>
        <w:t xml:space="preserve"> </w:t>
      </w:r>
      <w:r w:rsidRPr="004A0ED8">
        <w:rPr>
          <w:rFonts w:ascii="Times New Roman" w:hAnsi="Times New Roman"/>
          <w:sz w:val="18"/>
          <w:szCs w:val="18"/>
          <w:lang w:val="en-US"/>
        </w:rPr>
        <w:t>CERD/C/BEL/CO/20-22</w:t>
      </w:r>
    </w:p>
  </w:footnote>
  <w:footnote w:id="4">
    <w:p w14:paraId="36E069C7" w14:textId="77777777" w:rsidR="00CF1604" w:rsidRPr="00B61F13" w:rsidRDefault="00CF1604" w:rsidP="00643A1B">
      <w:pPr>
        <w:pStyle w:val="Notedebasdepage"/>
        <w:rPr>
          <w:lang w:val="nl-NL"/>
        </w:rPr>
      </w:pPr>
      <w:r>
        <w:rPr>
          <w:rStyle w:val="Appelnotedebasdep"/>
        </w:rPr>
        <w:footnoteRef/>
      </w:r>
      <w:r w:rsidRPr="00B824AA">
        <w:rPr>
          <w:lang w:val="nl-NL"/>
        </w:rPr>
        <w:t xml:space="preserve"> </w:t>
      </w:r>
      <w:r w:rsidRPr="00B824AA">
        <w:rPr>
          <w:rFonts w:ascii="Times New Roman" w:hAnsi="Times New Roman"/>
          <w:iCs/>
          <w:sz w:val="18"/>
          <w:szCs w:val="18"/>
          <w:lang w:val="nl-NL" w:eastAsia="fr-FR"/>
        </w:rPr>
        <w:t>https://www.ohchr.org/sites/default/files/2022-03/Belgique.pdf</w:t>
      </w:r>
    </w:p>
  </w:footnote>
  <w:footnote w:id="5">
    <w:p w14:paraId="4236A90F" w14:textId="0BB2D937" w:rsidR="00CF1604" w:rsidRPr="009C51E1" w:rsidRDefault="00CF1604">
      <w:pPr>
        <w:pStyle w:val="Notedebasdepage"/>
        <w:rPr>
          <w:lang w:val="nl-NL"/>
        </w:rPr>
      </w:pPr>
      <w:r>
        <w:rPr>
          <w:rStyle w:val="Appelnotedebasdep"/>
        </w:rPr>
        <w:footnoteRef/>
      </w:r>
      <w:r w:rsidRPr="004A0ED8">
        <w:rPr>
          <w:lang w:val="en-US"/>
        </w:rPr>
        <w:t xml:space="preserve"> </w:t>
      </w:r>
      <w:r w:rsidRPr="004A0ED8">
        <w:rPr>
          <w:rFonts w:ascii="Times New Roman" w:hAnsi="Times New Roman"/>
          <w:sz w:val="18"/>
          <w:szCs w:val="18"/>
          <w:lang w:val="en-US"/>
        </w:rPr>
        <w:t>CEDAW/C/BEL/CO/8</w:t>
      </w:r>
    </w:p>
  </w:footnote>
  <w:footnote w:id="6">
    <w:p w14:paraId="5A46C18C" w14:textId="77777777" w:rsidR="00CF1604" w:rsidRPr="00B61F13" w:rsidRDefault="00CF1604" w:rsidP="00643A1B">
      <w:pPr>
        <w:pStyle w:val="Notedebasdepage"/>
        <w:rPr>
          <w:lang w:val="nl-NL"/>
        </w:rPr>
      </w:pPr>
      <w:r>
        <w:rPr>
          <w:rStyle w:val="Appelnotedebasdep"/>
        </w:rPr>
        <w:footnoteRef/>
      </w:r>
      <w:r w:rsidRPr="004A0ED8">
        <w:rPr>
          <w:lang w:val="en-US"/>
        </w:rPr>
        <w:t xml:space="preserve"> </w:t>
      </w:r>
      <w:r w:rsidRPr="004A0ED8">
        <w:rPr>
          <w:rFonts w:ascii="Times New Roman" w:hAnsi="Times New Roman"/>
          <w:sz w:val="18"/>
          <w:szCs w:val="18"/>
          <w:lang w:val="en-US" w:eastAsia="fr-FR"/>
        </w:rPr>
        <w:t>De Standaard, 16/12/2021, Opinie, discriminatie, Een waakhond zonder tanden kan niet bijten</w:t>
      </w:r>
    </w:p>
  </w:footnote>
  <w:footnote w:id="7">
    <w:p w14:paraId="677BF1EC" w14:textId="77777777" w:rsidR="00CF1604" w:rsidRPr="004A0ED8" w:rsidRDefault="00CF1604" w:rsidP="00643A1B">
      <w:pPr>
        <w:pStyle w:val="Notedebasdepage"/>
        <w:rPr>
          <w:lang w:val="en-US"/>
        </w:rPr>
      </w:pPr>
      <w:r>
        <w:rPr>
          <w:rStyle w:val="Appelnotedebasdep"/>
        </w:rPr>
        <w:footnoteRef/>
      </w:r>
      <w:r w:rsidRPr="004A0ED8">
        <w:rPr>
          <w:lang w:val="en-US"/>
        </w:rPr>
        <w:t xml:space="preserve"> </w:t>
      </w:r>
      <w:r w:rsidRPr="004A0ED8">
        <w:rPr>
          <w:rFonts w:ascii="Times New Roman" w:hAnsi="Times New Roman"/>
          <w:sz w:val="18"/>
          <w:szCs w:val="18"/>
          <w:lang w:val="en-US"/>
        </w:rPr>
        <w:t>Raad van State – advies 71.275/3</w:t>
      </w:r>
    </w:p>
  </w:footnote>
  <w:footnote w:id="8">
    <w:p w14:paraId="18FCD150" w14:textId="77777777" w:rsidR="00CF1604" w:rsidRPr="00B61F13" w:rsidRDefault="00CF1604" w:rsidP="00643A1B">
      <w:pPr>
        <w:pStyle w:val="Notedebasdepage"/>
        <w:rPr>
          <w:lang w:val="nl-NL"/>
        </w:rPr>
      </w:pPr>
      <w:r>
        <w:rPr>
          <w:rStyle w:val="Appelnotedebasdep"/>
        </w:rPr>
        <w:footnoteRef/>
      </w:r>
      <w:r>
        <w:t xml:space="preserve"> </w:t>
      </w:r>
      <w:proofErr w:type="spellStart"/>
      <w:r>
        <w:rPr>
          <w:rFonts w:ascii="Times New Roman" w:hAnsi="Times New Roman"/>
          <w:sz w:val="18"/>
          <w:szCs w:val="18"/>
          <w:lang w:eastAsia="fr-FR"/>
        </w:rPr>
        <w:t>Unia</w:t>
      </w:r>
      <w:proofErr w:type="spellEnd"/>
      <w:r>
        <w:rPr>
          <w:rFonts w:ascii="Times New Roman" w:hAnsi="Times New Roman"/>
          <w:sz w:val="18"/>
          <w:szCs w:val="18"/>
          <w:lang w:eastAsia="fr-FR"/>
        </w:rPr>
        <w:t>, Rapport annuel 2021 – Un autre monde est possible, p 76</w:t>
      </w:r>
    </w:p>
  </w:footnote>
  <w:footnote w:id="9">
    <w:p w14:paraId="2C266249" w14:textId="7D8C240D" w:rsidR="00646FDD" w:rsidRPr="00646FDD" w:rsidRDefault="00646FDD">
      <w:pPr>
        <w:pStyle w:val="Notedebasdepage"/>
        <w:rPr>
          <w:lang w:val="nl-NL"/>
        </w:rPr>
      </w:pPr>
      <w:r>
        <w:rPr>
          <w:rStyle w:val="Appelnotedebasdep"/>
        </w:rPr>
        <w:footnoteRef/>
      </w:r>
      <w:r w:rsidRPr="004A0ED8">
        <w:rPr>
          <w:lang w:val="nl-NL"/>
        </w:rPr>
        <w:t xml:space="preserve"> </w:t>
      </w:r>
      <w:r w:rsidRPr="004A0ED8">
        <w:rPr>
          <w:rFonts w:ascii="Times New Roman" w:hAnsi="Times New Roman"/>
          <w:sz w:val="18"/>
          <w:szCs w:val="18"/>
          <w:lang w:val="nl-NL"/>
        </w:rPr>
        <w:t>https://www.unia.be/files/Documenten/Aanbevelingen-advies/Commission_dévaluation_de_la_législation_fédérale_relative_à_la_lutte_contre_les_discriminations.pdf</w:t>
      </w:r>
    </w:p>
  </w:footnote>
  <w:footnote w:id="10">
    <w:p w14:paraId="3189B60D" w14:textId="77777777" w:rsidR="00CF1604" w:rsidRPr="003C4070" w:rsidRDefault="00CF1604">
      <w:pPr>
        <w:pStyle w:val="Notedebasdepage"/>
        <w:rPr>
          <w:lang w:val="nl-NL"/>
        </w:rPr>
      </w:pPr>
      <w:r>
        <w:rPr>
          <w:rStyle w:val="Appelnotedebasdep"/>
        </w:rPr>
        <w:footnoteRef/>
      </w:r>
      <w:r>
        <w:t xml:space="preserve"> </w:t>
      </w:r>
      <w:r w:rsidRPr="003C4070">
        <w:rPr>
          <w:rFonts w:ascii="Times New Roman" w:hAnsi="Times New Roman"/>
          <w:sz w:val="18"/>
          <w:szCs w:val="18"/>
        </w:rPr>
        <w:t>A/HRC/WG.6/24/BEL/1, par. 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C420E"/>
    <w:multiLevelType w:val="hybridMultilevel"/>
    <w:tmpl w:val="D02CC3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87E46FA"/>
    <w:multiLevelType w:val="hybridMultilevel"/>
    <w:tmpl w:val="303259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B5C487D"/>
    <w:multiLevelType w:val="hybridMultilevel"/>
    <w:tmpl w:val="484636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BB23013"/>
    <w:multiLevelType w:val="hybridMultilevel"/>
    <w:tmpl w:val="21168E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240228E"/>
    <w:multiLevelType w:val="hybridMultilevel"/>
    <w:tmpl w:val="B240C1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9F25892"/>
    <w:multiLevelType w:val="hybridMultilevel"/>
    <w:tmpl w:val="1A2EA004"/>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B7A723C"/>
    <w:multiLevelType w:val="hybridMultilevel"/>
    <w:tmpl w:val="731C9582"/>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CC04230"/>
    <w:multiLevelType w:val="multilevel"/>
    <w:tmpl w:val="2FA63868"/>
    <w:lvl w:ilvl="0">
      <w:start w:val="1"/>
      <w:numFmt w:val="decimal"/>
      <w:lvlText w:val="%1."/>
      <w:lvlJc w:val="left"/>
      <w:pPr>
        <w:ind w:left="502" w:hanging="360"/>
      </w:pPr>
      <w:rPr>
        <w:b w:val="0"/>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8" w15:restartNumberingAfterBreak="0">
    <w:nsid w:val="3FEF0186"/>
    <w:multiLevelType w:val="hybridMultilevel"/>
    <w:tmpl w:val="DAC42C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2FC5BD5"/>
    <w:multiLevelType w:val="hybridMultilevel"/>
    <w:tmpl w:val="9086FE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98E58FC"/>
    <w:multiLevelType w:val="multilevel"/>
    <w:tmpl w:val="DAC42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9F52E50"/>
    <w:multiLevelType w:val="hybridMultilevel"/>
    <w:tmpl w:val="2FA63868"/>
    <w:lvl w:ilvl="0" w:tplc="2DCA09C8">
      <w:start w:val="1"/>
      <w:numFmt w:val="decimal"/>
      <w:lvlText w:val="%1."/>
      <w:lvlJc w:val="left"/>
      <w:pPr>
        <w:ind w:left="502" w:hanging="360"/>
      </w:pPr>
      <w:rPr>
        <w:b w:val="0"/>
      </w:rPr>
    </w:lvl>
    <w:lvl w:ilvl="1" w:tplc="040C0019" w:tentative="1">
      <w:start w:val="1"/>
      <w:numFmt w:val="lowerLetter"/>
      <w:lvlText w:val="%2."/>
      <w:lvlJc w:val="left"/>
      <w:pPr>
        <w:ind w:left="1298" w:hanging="360"/>
      </w:pPr>
    </w:lvl>
    <w:lvl w:ilvl="2" w:tplc="040C001B" w:tentative="1">
      <w:start w:val="1"/>
      <w:numFmt w:val="lowerRoman"/>
      <w:lvlText w:val="%3."/>
      <w:lvlJc w:val="right"/>
      <w:pPr>
        <w:ind w:left="2018" w:hanging="180"/>
      </w:pPr>
    </w:lvl>
    <w:lvl w:ilvl="3" w:tplc="040C000F" w:tentative="1">
      <w:start w:val="1"/>
      <w:numFmt w:val="decimal"/>
      <w:lvlText w:val="%4."/>
      <w:lvlJc w:val="left"/>
      <w:pPr>
        <w:ind w:left="2738" w:hanging="360"/>
      </w:pPr>
    </w:lvl>
    <w:lvl w:ilvl="4" w:tplc="040C0019" w:tentative="1">
      <w:start w:val="1"/>
      <w:numFmt w:val="lowerLetter"/>
      <w:lvlText w:val="%5."/>
      <w:lvlJc w:val="left"/>
      <w:pPr>
        <w:ind w:left="3458" w:hanging="360"/>
      </w:pPr>
    </w:lvl>
    <w:lvl w:ilvl="5" w:tplc="040C001B" w:tentative="1">
      <w:start w:val="1"/>
      <w:numFmt w:val="lowerRoman"/>
      <w:lvlText w:val="%6."/>
      <w:lvlJc w:val="right"/>
      <w:pPr>
        <w:ind w:left="4178" w:hanging="180"/>
      </w:pPr>
    </w:lvl>
    <w:lvl w:ilvl="6" w:tplc="040C000F" w:tentative="1">
      <w:start w:val="1"/>
      <w:numFmt w:val="decimal"/>
      <w:lvlText w:val="%7."/>
      <w:lvlJc w:val="left"/>
      <w:pPr>
        <w:ind w:left="4898" w:hanging="360"/>
      </w:pPr>
    </w:lvl>
    <w:lvl w:ilvl="7" w:tplc="040C0019" w:tentative="1">
      <w:start w:val="1"/>
      <w:numFmt w:val="lowerLetter"/>
      <w:lvlText w:val="%8."/>
      <w:lvlJc w:val="left"/>
      <w:pPr>
        <w:ind w:left="5618" w:hanging="360"/>
      </w:pPr>
    </w:lvl>
    <w:lvl w:ilvl="8" w:tplc="040C001B" w:tentative="1">
      <w:start w:val="1"/>
      <w:numFmt w:val="lowerRoman"/>
      <w:lvlText w:val="%9."/>
      <w:lvlJc w:val="right"/>
      <w:pPr>
        <w:ind w:left="6338" w:hanging="180"/>
      </w:pPr>
    </w:lvl>
  </w:abstractNum>
  <w:abstractNum w:abstractNumId="12" w15:restartNumberingAfterBreak="0">
    <w:nsid w:val="6D482FFA"/>
    <w:multiLevelType w:val="hybridMultilevel"/>
    <w:tmpl w:val="355ED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5784E12"/>
    <w:multiLevelType w:val="hybridMultilevel"/>
    <w:tmpl w:val="77F8029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771002E"/>
    <w:multiLevelType w:val="multilevel"/>
    <w:tmpl w:val="DAC42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E42A55"/>
    <w:multiLevelType w:val="hybridMultilevel"/>
    <w:tmpl w:val="955A05AC"/>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3"/>
  </w:num>
  <w:num w:numId="3">
    <w:abstractNumId w:val="5"/>
  </w:num>
  <w:num w:numId="4">
    <w:abstractNumId w:val="0"/>
  </w:num>
  <w:num w:numId="5">
    <w:abstractNumId w:val="4"/>
  </w:num>
  <w:num w:numId="6">
    <w:abstractNumId w:val="15"/>
  </w:num>
  <w:num w:numId="7">
    <w:abstractNumId w:val="9"/>
  </w:num>
  <w:num w:numId="8">
    <w:abstractNumId w:val="13"/>
  </w:num>
  <w:num w:numId="9">
    <w:abstractNumId w:val="6"/>
  </w:num>
  <w:num w:numId="10">
    <w:abstractNumId w:val="8"/>
  </w:num>
  <w:num w:numId="11">
    <w:abstractNumId w:val="7"/>
  </w:num>
  <w:num w:numId="12">
    <w:abstractNumId w:val="2"/>
  </w:num>
  <w:num w:numId="13">
    <w:abstractNumId w:val="1"/>
  </w:num>
  <w:num w:numId="14">
    <w:abstractNumId w:val="1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1EDA"/>
    <w:rsid w:val="00002A20"/>
    <w:rsid w:val="000054AB"/>
    <w:rsid w:val="00012AA6"/>
    <w:rsid w:val="00017F91"/>
    <w:rsid w:val="000465C4"/>
    <w:rsid w:val="000620AE"/>
    <w:rsid w:val="000746ED"/>
    <w:rsid w:val="000B6441"/>
    <w:rsid w:val="000E734F"/>
    <w:rsid w:val="000F0041"/>
    <w:rsid w:val="001461E8"/>
    <w:rsid w:val="001515CB"/>
    <w:rsid w:val="00170DC5"/>
    <w:rsid w:val="00174B20"/>
    <w:rsid w:val="00174FC8"/>
    <w:rsid w:val="0018217E"/>
    <w:rsid w:val="001930AA"/>
    <w:rsid w:val="00197DDC"/>
    <w:rsid w:val="001A5E84"/>
    <w:rsid w:val="001A7D22"/>
    <w:rsid w:val="001C6100"/>
    <w:rsid w:val="001D3019"/>
    <w:rsid w:val="002118D2"/>
    <w:rsid w:val="0023405B"/>
    <w:rsid w:val="00255580"/>
    <w:rsid w:val="00276094"/>
    <w:rsid w:val="00283BF3"/>
    <w:rsid w:val="002A2683"/>
    <w:rsid w:val="002A3B22"/>
    <w:rsid w:val="002B0691"/>
    <w:rsid w:val="002D1EDA"/>
    <w:rsid w:val="00333EB6"/>
    <w:rsid w:val="00354C9C"/>
    <w:rsid w:val="00373632"/>
    <w:rsid w:val="003956F7"/>
    <w:rsid w:val="003B014E"/>
    <w:rsid w:val="003C4070"/>
    <w:rsid w:val="003C69DD"/>
    <w:rsid w:val="003E6936"/>
    <w:rsid w:val="00410B66"/>
    <w:rsid w:val="00430111"/>
    <w:rsid w:val="00450F85"/>
    <w:rsid w:val="00452F30"/>
    <w:rsid w:val="004533A1"/>
    <w:rsid w:val="00456F09"/>
    <w:rsid w:val="004A0ED8"/>
    <w:rsid w:val="004C725A"/>
    <w:rsid w:val="004F5691"/>
    <w:rsid w:val="00510FF1"/>
    <w:rsid w:val="0051482E"/>
    <w:rsid w:val="00523168"/>
    <w:rsid w:val="00537C2F"/>
    <w:rsid w:val="00546E22"/>
    <w:rsid w:val="00583495"/>
    <w:rsid w:val="005960AE"/>
    <w:rsid w:val="005A7881"/>
    <w:rsid w:val="005B0CCC"/>
    <w:rsid w:val="005C1982"/>
    <w:rsid w:val="005C4D67"/>
    <w:rsid w:val="005D0355"/>
    <w:rsid w:val="005D54A6"/>
    <w:rsid w:val="00617380"/>
    <w:rsid w:val="006311E2"/>
    <w:rsid w:val="00643A1B"/>
    <w:rsid w:val="00646FDD"/>
    <w:rsid w:val="0066393B"/>
    <w:rsid w:val="00665BAE"/>
    <w:rsid w:val="00676ECE"/>
    <w:rsid w:val="00681A4B"/>
    <w:rsid w:val="006C3936"/>
    <w:rsid w:val="006D6024"/>
    <w:rsid w:val="006E1957"/>
    <w:rsid w:val="006F70FB"/>
    <w:rsid w:val="00732FD6"/>
    <w:rsid w:val="00761389"/>
    <w:rsid w:val="0076211D"/>
    <w:rsid w:val="0076228C"/>
    <w:rsid w:val="0077624E"/>
    <w:rsid w:val="007B1C62"/>
    <w:rsid w:val="007C12F1"/>
    <w:rsid w:val="007C3D06"/>
    <w:rsid w:val="007D5955"/>
    <w:rsid w:val="007E0E97"/>
    <w:rsid w:val="00801AB4"/>
    <w:rsid w:val="00847766"/>
    <w:rsid w:val="008531D6"/>
    <w:rsid w:val="00855FC9"/>
    <w:rsid w:val="008611A8"/>
    <w:rsid w:val="00862911"/>
    <w:rsid w:val="00864DCD"/>
    <w:rsid w:val="008668C0"/>
    <w:rsid w:val="0088609B"/>
    <w:rsid w:val="00894980"/>
    <w:rsid w:val="008A46B7"/>
    <w:rsid w:val="008E36BC"/>
    <w:rsid w:val="008E49DD"/>
    <w:rsid w:val="008F2591"/>
    <w:rsid w:val="008F2C8D"/>
    <w:rsid w:val="00906C98"/>
    <w:rsid w:val="00943B3D"/>
    <w:rsid w:val="009520B4"/>
    <w:rsid w:val="00977A0A"/>
    <w:rsid w:val="00986522"/>
    <w:rsid w:val="009C51E1"/>
    <w:rsid w:val="009E0134"/>
    <w:rsid w:val="009E73A9"/>
    <w:rsid w:val="00A67529"/>
    <w:rsid w:val="00A70F65"/>
    <w:rsid w:val="00A900FE"/>
    <w:rsid w:val="00AB72E4"/>
    <w:rsid w:val="00AD05F5"/>
    <w:rsid w:val="00AF46A1"/>
    <w:rsid w:val="00B11598"/>
    <w:rsid w:val="00B30E4E"/>
    <w:rsid w:val="00B412DC"/>
    <w:rsid w:val="00B423D5"/>
    <w:rsid w:val="00B4368F"/>
    <w:rsid w:val="00B63548"/>
    <w:rsid w:val="00B97F71"/>
    <w:rsid w:val="00BA456A"/>
    <w:rsid w:val="00BD177C"/>
    <w:rsid w:val="00BE1F28"/>
    <w:rsid w:val="00BE704F"/>
    <w:rsid w:val="00BF254E"/>
    <w:rsid w:val="00C058AD"/>
    <w:rsid w:val="00C10606"/>
    <w:rsid w:val="00C124EA"/>
    <w:rsid w:val="00C3278A"/>
    <w:rsid w:val="00C43FD3"/>
    <w:rsid w:val="00C530BF"/>
    <w:rsid w:val="00C74CD1"/>
    <w:rsid w:val="00CA6719"/>
    <w:rsid w:val="00CB7336"/>
    <w:rsid w:val="00CC3D52"/>
    <w:rsid w:val="00CF0D38"/>
    <w:rsid w:val="00CF1604"/>
    <w:rsid w:val="00D33225"/>
    <w:rsid w:val="00D80201"/>
    <w:rsid w:val="00D92096"/>
    <w:rsid w:val="00D9715E"/>
    <w:rsid w:val="00DA52C5"/>
    <w:rsid w:val="00DB1CEF"/>
    <w:rsid w:val="00DB1ED2"/>
    <w:rsid w:val="00DE0903"/>
    <w:rsid w:val="00DE1038"/>
    <w:rsid w:val="00E05035"/>
    <w:rsid w:val="00E20A6B"/>
    <w:rsid w:val="00E2346E"/>
    <w:rsid w:val="00E712C5"/>
    <w:rsid w:val="00E71BF1"/>
    <w:rsid w:val="00E72FE9"/>
    <w:rsid w:val="00E91A46"/>
    <w:rsid w:val="00E921F6"/>
    <w:rsid w:val="00E9546A"/>
    <w:rsid w:val="00EA3835"/>
    <w:rsid w:val="00EB114F"/>
    <w:rsid w:val="00EB28B1"/>
    <w:rsid w:val="00F01FF8"/>
    <w:rsid w:val="00F05BC6"/>
    <w:rsid w:val="00F26F56"/>
    <w:rsid w:val="00F41766"/>
    <w:rsid w:val="00F71107"/>
    <w:rsid w:val="00F83A91"/>
    <w:rsid w:val="00F9747E"/>
    <w:rsid w:val="00FA1ED5"/>
    <w:rsid w:val="00FB17CE"/>
    <w:rsid w:val="00FE6C9A"/>
    <w:rsid w:val="00FE7D24"/>
    <w:rsid w:val="00FF35BB"/>
  </w:rsids>
  <m:mathPr>
    <m:mathFont m:val="Cambria Math"/>
    <m:brkBin m:val="before"/>
    <m:brkBinSub m:val="--"/>
    <m:smallFrac/>
    <m:dispDef/>
    <m:lMargin m:val="0"/>
    <m:rMargin m:val="0"/>
    <m:defJc m:val="centerGroup"/>
    <m:wrapRight/>
    <m:intLim m:val="subSup"/>
    <m:naryLim m:val="subSup"/>
  </m:mathPr>
  <w:themeFontLang w:val="fr-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A4E9A8"/>
  <w15:docId w15:val="{EE08C1A7-0F7A-4D67-861B-92C39EFA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fr-BE"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49DD"/>
    <w:pPr>
      <w:spacing w:after="200"/>
    </w:pPr>
    <w:rPr>
      <w:sz w:val="24"/>
      <w:szCs w:val="24"/>
      <w:lang w:val="fr-FR" w:eastAsia="ja-JP"/>
    </w:rPr>
  </w:style>
  <w:style w:type="paragraph" w:styleId="Titre1">
    <w:name w:val="heading 1"/>
    <w:basedOn w:val="Normal"/>
    <w:next w:val="Normal"/>
    <w:link w:val="Titre1Car"/>
    <w:uiPriority w:val="9"/>
    <w:qFormat/>
    <w:rsid w:val="002D1EDA"/>
    <w:pPr>
      <w:keepNext/>
      <w:keepLines/>
      <w:spacing w:before="480" w:after="0"/>
      <w:outlineLvl w:val="0"/>
    </w:pPr>
    <w:rPr>
      <w:rFonts w:ascii="Calibri" w:eastAsia="MS Gothic" w:hAnsi="Calibri"/>
      <w:b/>
      <w:bCs/>
      <w:color w:val="345A8A"/>
      <w:sz w:val="32"/>
      <w:szCs w:val="32"/>
    </w:rPr>
  </w:style>
  <w:style w:type="paragraph" w:styleId="Titre2">
    <w:name w:val="heading 2"/>
    <w:basedOn w:val="Normal"/>
    <w:next w:val="Normal"/>
    <w:link w:val="Titre2Car"/>
    <w:uiPriority w:val="9"/>
    <w:unhideWhenUsed/>
    <w:qFormat/>
    <w:rsid w:val="002D1EDA"/>
    <w:pPr>
      <w:keepNext/>
      <w:keepLines/>
      <w:spacing w:before="200" w:after="0"/>
      <w:outlineLvl w:val="1"/>
    </w:pPr>
    <w:rPr>
      <w:rFonts w:ascii="Calibri" w:eastAsia="MS Gothic" w:hAnsi="Calibri"/>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2D1EDA"/>
    <w:rPr>
      <w:rFonts w:ascii="Calibri" w:eastAsia="MS Gothic" w:hAnsi="Calibri" w:cs="Times New Roman"/>
      <w:b/>
      <w:bCs/>
      <w:color w:val="345A8A"/>
      <w:sz w:val="32"/>
      <w:szCs w:val="32"/>
    </w:rPr>
  </w:style>
  <w:style w:type="character" w:customStyle="1" w:styleId="Titre2Car">
    <w:name w:val="Titre 2 Car"/>
    <w:link w:val="Titre2"/>
    <w:uiPriority w:val="9"/>
    <w:rsid w:val="002D1EDA"/>
    <w:rPr>
      <w:rFonts w:ascii="Calibri" w:eastAsia="MS Gothic" w:hAnsi="Calibri" w:cs="Times New Roman"/>
      <w:b/>
      <w:bCs/>
      <w:color w:val="4F81BD"/>
      <w:sz w:val="26"/>
      <w:szCs w:val="26"/>
    </w:rPr>
  </w:style>
  <w:style w:type="paragraph" w:styleId="Date">
    <w:name w:val="Date"/>
    <w:basedOn w:val="Normal"/>
    <w:next w:val="Normal"/>
    <w:link w:val="DateCar"/>
    <w:uiPriority w:val="99"/>
    <w:unhideWhenUsed/>
    <w:rsid w:val="002D1EDA"/>
  </w:style>
  <w:style w:type="character" w:customStyle="1" w:styleId="DateCar">
    <w:name w:val="Date Car"/>
    <w:basedOn w:val="Policepardfaut"/>
    <w:link w:val="Date"/>
    <w:uiPriority w:val="99"/>
    <w:rsid w:val="002D1EDA"/>
  </w:style>
  <w:style w:type="paragraph" w:styleId="Corpsdetexte">
    <w:name w:val="Body Text"/>
    <w:basedOn w:val="Normal"/>
    <w:link w:val="CorpsdetexteCar"/>
    <w:uiPriority w:val="99"/>
    <w:unhideWhenUsed/>
    <w:rsid w:val="002D1EDA"/>
    <w:pPr>
      <w:spacing w:after="120"/>
    </w:pPr>
  </w:style>
  <w:style w:type="character" w:customStyle="1" w:styleId="CorpsdetexteCar">
    <w:name w:val="Corps de texte Car"/>
    <w:basedOn w:val="Policepardfaut"/>
    <w:link w:val="Corpsdetexte"/>
    <w:uiPriority w:val="99"/>
    <w:rsid w:val="002D1EDA"/>
  </w:style>
  <w:style w:type="paragraph" w:styleId="NormalWeb">
    <w:name w:val="Normal (Web)"/>
    <w:basedOn w:val="Normal"/>
    <w:uiPriority w:val="99"/>
    <w:unhideWhenUsed/>
    <w:rsid w:val="001C6100"/>
    <w:pPr>
      <w:spacing w:before="100" w:beforeAutospacing="1" w:after="100" w:afterAutospacing="1"/>
    </w:pPr>
    <w:rPr>
      <w:rFonts w:ascii="Times" w:hAnsi="Times"/>
      <w:sz w:val="20"/>
      <w:szCs w:val="20"/>
      <w:lang w:val="fr-BE" w:eastAsia="fr-FR"/>
    </w:rPr>
  </w:style>
  <w:style w:type="paragraph" w:styleId="Pieddepage">
    <w:name w:val="footer"/>
    <w:basedOn w:val="Normal"/>
    <w:link w:val="PieddepageCar"/>
    <w:uiPriority w:val="99"/>
    <w:unhideWhenUsed/>
    <w:rsid w:val="00F9747E"/>
    <w:pPr>
      <w:tabs>
        <w:tab w:val="center" w:pos="4536"/>
        <w:tab w:val="right" w:pos="9072"/>
      </w:tabs>
      <w:spacing w:after="0"/>
    </w:pPr>
  </w:style>
  <w:style w:type="character" w:customStyle="1" w:styleId="PieddepageCar">
    <w:name w:val="Pied de page Car"/>
    <w:basedOn w:val="Policepardfaut"/>
    <w:link w:val="Pieddepage"/>
    <w:uiPriority w:val="99"/>
    <w:rsid w:val="00F9747E"/>
  </w:style>
  <w:style w:type="character" w:styleId="Numrodepage">
    <w:name w:val="page number"/>
    <w:basedOn w:val="Policepardfaut"/>
    <w:uiPriority w:val="99"/>
    <w:semiHidden/>
    <w:unhideWhenUsed/>
    <w:rsid w:val="00F9747E"/>
  </w:style>
  <w:style w:type="paragraph" w:styleId="Paragraphedeliste">
    <w:name w:val="List Paragraph"/>
    <w:basedOn w:val="Normal"/>
    <w:uiPriority w:val="34"/>
    <w:qFormat/>
    <w:rsid w:val="009520B4"/>
    <w:pPr>
      <w:spacing w:after="160" w:line="259" w:lineRule="auto"/>
      <w:ind w:left="720"/>
      <w:contextualSpacing/>
    </w:pPr>
    <w:rPr>
      <w:rFonts w:eastAsia="Cambria"/>
      <w:sz w:val="22"/>
      <w:szCs w:val="22"/>
      <w:lang w:val="fr-BE" w:eastAsia="en-US"/>
    </w:rPr>
  </w:style>
  <w:style w:type="paragraph" w:styleId="Notedebasdepage">
    <w:name w:val="footnote text"/>
    <w:basedOn w:val="Normal"/>
    <w:link w:val="NotedebasdepageCar"/>
    <w:uiPriority w:val="99"/>
    <w:unhideWhenUsed/>
    <w:rsid w:val="009520B4"/>
    <w:pPr>
      <w:spacing w:after="0"/>
    </w:pPr>
  </w:style>
  <w:style w:type="character" w:customStyle="1" w:styleId="NotedebasdepageCar">
    <w:name w:val="Note de bas de page Car"/>
    <w:link w:val="Notedebasdepage"/>
    <w:uiPriority w:val="99"/>
    <w:rsid w:val="009520B4"/>
    <w:rPr>
      <w:sz w:val="24"/>
      <w:szCs w:val="24"/>
      <w:lang w:val="fr-FR" w:eastAsia="ja-JP"/>
    </w:rPr>
  </w:style>
  <w:style w:type="character" w:styleId="Appelnotedebasdep">
    <w:name w:val="footnote reference"/>
    <w:uiPriority w:val="99"/>
    <w:unhideWhenUsed/>
    <w:rsid w:val="009520B4"/>
    <w:rPr>
      <w:vertAlign w:val="superscript"/>
    </w:rPr>
  </w:style>
  <w:style w:type="character" w:styleId="Marquedecommentaire">
    <w:name w:val="annotation reference"/>
    <w:basedOn w:val="Policepardfaut"/>
    <w:uiPriority w:val="99"/>
    <w:semiHidden/>
    <w:unhideWhenUsed/>
    <w:rsid w:val="00174FC8"/>
    <w:rPr>
      <w:sz w:val="18"/>
      <w:szCs w:val="18"/>
    </w:rPr>
  </w:style>
  <w:style w:type="paragraph" w:styleId="Commentaire">
    <w:name w:val="annotation text"/>
    <w:basedOn w:val="Normal"/>
    <w:link w:val="CommentaireCar"/>
    <w:uiPriority w:val="99"/>
    <w:semiHidden/>
    <w:unhideWhenUsed/>
    <w:rsid w:val="00174FC8"/>
  </w:style>
  <w:style w:type="character" w:customStyle="1" w:styleId="CommentaireCar">
    <w:name w:val="Commentaire Car"/>
    <w:basedOn w:val="Policepardfaut"/>
    <w:link w:val="Commentaire"/>
    <w:uiPriority w:val="99"/>
    <w:semiHidden/>
    <w:rsid w:val="00174FC8"/>
    <w:rPr>
      <w:sz w:val="24"/>
      <w:szCs w:val="24"/>
      <w:lang w:val="fr-FR" w:eastAsia="ja-JP"/>
    </w:rPr>
  </w:style>
  <w:style w:type="paragraph" w:styleId="Objetducommentaire">
    <w:name w:val="annotation subject"/>
    <w:basedOn w:val="Commentaire"/>
    <w:next w:val="Commentaire"/>
    <w:link w:val="ObjetducommentaireCar"/>
    <w:uiPriority w:val="99"/>
    <w:semiHidden/>
    <w:unhideWhenUsed/>
    <w:rsid w:val="00174FC8"/>
    <w:rPr>
      <w:b/>
      <w:bCs/>
      <w:sz w:val="20"/>
      <w:szCs w:val="20"/>
    </w:rPr>
  </w:style>
  <w:style w:type="character" w:customStyle="1" w:styleId="ObjetducommentaireCar">
    <w:name w:val="Objet du commentaire Car"/>
    <w:basedOn w:val="CommentaireCar"/>
    <w:link w:val="Objetducommentaire"/>
    <w:uiPriority w:val="99"/>
    <w:semiHidden/>
    <w:rsid w:val="00174FC8"/>
    <w:rPr>
      <w:b/>
      <w:bCs/>
      <w:sz w:val="24"/>
      <w:szCs w:val="24"/>
      <w:lang w:val="fr-FR" w:eastAsia="ja-JP"/>
    </w:rPr>
  </w:style>
  <w:style w:type="paragraph" w:styleId="Textedebulles">
    <w:name w:val="Balloon Text"/>
    <w:basedOn w:val="Normal"/>
    <w:link w:val="TextedebullesCar"/>
    <w:uiPriority w:val="99"/>
    <w:semiHidden/>
    <w:unhideWhenUsed/>
    <w:rsid w:val="00174FC8"/>
    <w:pPr>
      <w:spacing w:after="0"/>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74FC8"/>
    <w:rPr>
      <w:rFonts w:ascii="Lucida Grande" w:hAnsi="Lucida Grande" w:cs="Lucida Grande"/>
      <w:sz w:val="18"/>
      <w:szCs w:val="18"/>
      <w:lang w:val="fr-FR"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40461">
      <w:bodyDiv w:val="1"/>
      <w:marLeft w:val="0"/>
      <w:marRight w:val="0"/>
      <w:marTop w:val="0"/>
      <w:marBottom w:val="0"/>
      <w:divBdr>
        <w:top w:val="none" w:sz="0" w:space="0" w:color="auto"/>
        <w:left w:val="none" w:sz="0" w:space="0" w:color="auto"/>
        <w:bottom w:val="none" w:sz="0" w:space="0" w:color="auto"/>
        <w:right w:val="none" w:sz="0" w:space="0" w:color="auto"/>
      </w:divBdr>
      <w:divsChild>
        <w:div w:id="291249821">
          <w:marLeft w:val="0"/>
          <w:marRight w:val="0"/>
          <w:marTop w:val="0"/>
          <w:marBottom w:val="0"/>
          <w:divBdr>
            <w:top w:val="none" w:sz="0" w:space="0" w:color="auto"/>
            <w:left w:val="none" w:sz="0" w:space="0" w:color="auto"/>
            <w:bottom w:val="none" w:sz="0" w:space="0" w:color="auto"/>
            <w:right w:val="none" w:sz="0" w:space="0" w:color="auto"/>
          </w:divBdr>
        </w:div>
        <w:div w:id="318390688">
          <w:marLeft w:val="0"/>
          <w:marRight w:val="0"/>
          <w:marTop w:val="0"/>
          <w:marBottom w:val="0"/>
          <w:divBdr>
            <w:top w:val="none" w:sz="0" w:space="0" w:color="auto"/>
            <w:left w:val="none" w:sz="0" w:space="0" w:color="auto"/>
            <w:bottom w:val="none" w:sz="0" w:space="0" w:color="auto"/>
            <w:right w:val="none" w:sz="0" w:space="0" w:color="auto"/>
          </w:divBdr>
        </w:div>
        <w:div w:id="652376049">
          <w:marLeft w:val="0"/>
          <w:marRight w:val="0"/>
          <w:marTop w:val="0"/>
          <w:marBottom w:val="0"/>
          <w:divBdr>
            <w:top w:val="none" w:sz="0" w:space="0" w:color="auto"/>
            <w:left w:val="none" w:sz="0" w:space="0" w:color="auto"/>
            <w:bottom w:val="none" w:sz="0" w:space="0" w:color="auto"/>
            <w:right w:val="none" w:sz="0" w:space="0" w:color="auto"/>
          </w:divBdr>
        </w:div>
        <w:div w:id="823156882">
          <w:marLeft w:val="0"/>
          <w:marRight w:val="0"/>
          <w:marTop w:val="0"/>
          <w:marBottom w:val="0"/>
          <w:divBdr>
            <w:top w:val="none" w:sz="0" w:space="0" w:color="auto"/>
            <w:left w:val="none" w:sz="0" w:space="0" w:color="auto"/>
            <w:bottom w:val="none" w:sz="0" w:space="0" w:color="auto"/>
            <w:right w:val="none" w:sz="0" w:space="0" w:color="auto"/>
          </w:divBdr>
        </w:div>
        <w:div w:id="832837719">
          <w:marLeft w:val="0"/>
          <w:marRight w:val="0"/>
          <w:marTop w:val="0"/>
          <w:marBottom w:val="0"/>
          <w:divBdr>
            <w:top w:val="none" w:sz="0" w:space="0" w:color="auto"/>
            <w:left w:val="none" w:sz="0" w:space="0" w:color="auto"/>
            <w:bottom w:val="none" w:sz="0" w:space="0" w:color="auto"/>
            <w:right w:val="none" w:sz="0" w:space="0" w:color="auto"/>
          </w:divBdr>
        </w:div>
        <w:div w:id="885527683">
          <w:marLeft w:val="0"/>
          <w:marRight w:val="0"/>
          <w:marTop w:val="0"/>
          <w:marBottom w:val="0"/>
          <w:divBdr>
            <w:top w:val="none" w:sz="0" w:space="0" w:color="auto"/>
            <w:left w:val="none" w:sz="0" w:space="0" w:color="auto"/>
            <w:bottom w:val="none" w:sz="0" w:space="0" w:color="auto"/>
            <w:right w:val="none" w:sz="0" w:space="0" w:color="auto"/>
          </w:divBdr>
        </w:div>
        <w:div w:id="965047581">
          <w:marLeft w:val="0"/>
          <w:marRight w:val="0"/>
          <w:marTop w:val="0"/>
          <w:marBottom w:val="0"/>
          <w:divBdr>
            <w:top w:val="none" w:sz="0" w:space="0" w:color="auto"/>
            <w:left w:val="none" w:sz="0" w:space="0" w:color="auto"/>
            <w:bottom w:val="none" w:sz="0" w:space="0" w:color="auto"/>
            <w:right w:val="none" w:sz="0" w:space="0" w:color="auto"/>
          </w:divBdr>
        </w:div>
        <w:div w:id="988052953">
          <w:marLeft w:val="0"/>
          <w:marRight w:val="0"/>
          <w:marTop w:val="0"/>
          <w:marBottom w:val="0"/>
          <w:divBdr>
            <w:top w:val="none" w:sz="0" w:space="0" w:color="auto"/>
            <w:left w:val="none" w:sz="0" w:space="0" w:color="auto"/>
            <w:bottom w:val="none" w:sz="0" w:space="0" w:color="auto"/>
            <w:right w:val="none" w:sz="0" w:space="0" w:color="auto"/>
          </w:divBdr>
        </w:div>
        <w:div w:id="1153059673">
          <w:marLeft w:val="0"/>
          <w:marRight w:val="0"/>
          <w:marTop w:val="0"/>
          <w:marBottom w:val="0"/>
          <w:divBdr>
            <w:top w:val="none" w:sz="0" w:space="0" w:color="auto"/>
            <w:left w:val="none" w:sz="0" w:space="0" w:color="auto"/>
            <w:bottom w:val="none" w:sz="0" w:space="0" w:color="auto"/>
            <w:right w:val="none" w:sz="0" w:space="0" w:color="auto"/>
          </w:divBdr>
        </w:div>
        <w:div w:id="1833257805">
          <w:marLeft w:val="0"/>
          <w:marRight w:val="0"/>
          <w:marTop w:val="0"/>
          <w:marBottom w:val="0"/>
          <w:divBdr>
            <w:top w:val="none" w:sz="0" w:space="0" w:color="auto"/>
            <w:left w:val="none" w:sz="0" w:space="0" w:color="auto"/>
            <w:bottom w:val="none" w:sz="0" w:space="0" w:color="auto"/>
            <w:right w:val="none" w:sz="0" w:space="0" w:color="auto"/>
          </w:divBdr>
        </w:div>
        <w:div w:id="1967079962">
          <w:marLeft w:val="0"/>
          <w:marRight w:val="0"/>
          <w:marTop w:val="0"/>
          <w:marBottom w:val="0"/>
          <w:divBdr>
            <w:top w:val="none" w:sz="0" w:space="0" w:color="auto"/>
            <w:left w:val="none" w:sz="0" w:space="0" w:color="auto"/>
            <w:bottom w:val="none" w:sz="0" w:space="0" w:color="auto"/>
            <w:right w:val="none" w:sz="0" w:space="0" w:color="auto"/>
          </w:divBdr>
        </w:div>
        <w:div w:id="2030596482">
          <w:marLeft w:val="0"/>
          <w:marRight w:val="0"/>
          <w:marTop w:val="0"/>
          <w:marBottom w:val="0"/>
          <w:divBdr>
            <w:top w:val="none" w:sz="0" w:space="0" w:color="auto"/>
            <w:left w:val="none" w:sz="0" w:space="0" w:color="auto"/>
            <w:bottom w:val="none" w:sz="0" w:space="0" w:color="auto"/>
            <w:right w:val="none" w:sz="0" w:space="0" w:color="auto"/>
          </w:divBdr>
        </w:div>
        <w:div w:id="2051152442">
          <w:marLeft w:val="0"/>
          <w:marRight w:val="0"/>
          <w:marTop w:val="0"/>
          <w:marBottom w:val="0"/>
          <w:divBdr>
            <w:top w:val="none" w:sz="0" w:space="0" w:color="auto"/>
            <w:left w:val="none" w:sz="0" w:space="0" w:color="auto"/>
            <w:bottom w:val="none" w:sz="0" w:space="0" w:color="auto"/>
            <w:right w:val="none" w:sz="0" w:space="0" w:color="auto"/>
          </w:divBdr>
        </w:div>
        <w:div w:id="2131432658">
          <w:marLeft w:val="0"/>
          <w:marRight w:val="0"/>
          <w:marTop w:val="0"/>
          <w:marBottom w:val="0"/>
          <w:divBdr>
            <w:top w:val="none" w:sz="0" w:space="0" w:color="auto"/>
            <w:left w:val="none" w:sz="0" w:space="0" w:color="auto"/>
            <w:bottom w:val="none" w:sz="0" w:space="0" w:color="auto"/>
            <w:right w:val="none" w:sz="0" w:space="0" w:color="auto"/>
          </w:divBdr>
        </w:div>
      </w:divsChild>
    </w:div>
    <w:div w:id="591007845">
      <w:bodyDiv w:val="1"/>
      <w:marLeft w:val="0"/>
      <w:marRight w:val="0"/>
      <w:marTop w:val="0"/>
      <w:marBottom w:val="0"/>
      <w:divBdr>
        <w:top w:val="none" w:sz="0" w:space="0" w:color="auto"/>
        <w:left w:val="none" w:sz="0" w:space="0" w:color="auto"/>
        <w:bottom w:val="none" w:sz="0" w:space="0" w:color="auto"/>
        <w:right w:val="none" w:sz="0" w:space="0" w:color="auto"/>
      </w:divBdr>
    </w:div>
    <w:div w:id="1546944243">
      <w:bodyDiv w:val="1"/>
      <w:marLeft w:val="0"/>
      <w:marRight w:val="0"/>
      <w:marTop w:val="0"/>
      <w:marBottom w:val="0"/>
      <w:divBdr>
        <w:top w:val="none" w:sz="0" w:space="0" w:color="auto"/>
        <w:left w:val="none" w:sz="0" w:space="0" w:color="auto"/>
        <w:bottom w:val="none" w:sz="0" w:space="0" w:color="auto"/>
        <w:right w:val="none" w:sz="0" w:space="0" w:color="auto"/>
      </w:divBdr>
      <w:divsChild>
        <w:div w:id="59669529">
          <w:marLeft w:val="0"/>
          <w:marRight w:val="0"/>
          <w:marTop w:val="0"/>
          <w:marBottom w:val="0"/>
          <w:divBdr>
            <w:top w:val="none" w:sz="0" w:space="0" w:color="auto"/>
            <w:left w:val="none" w:sz="0" w:space="0" w:color="auto"/>
            <w:bottom w:val="none" w:sz="0" w:space="0" w:color="auto"/>
            <w:right w:val="none" w:sz="0" w:space="0" w:color="auto"/>
          </w:divBdr>
        </w:div>
        <w:div w:id="98911669">
          <w:marLeft w:val="0"/>
          <w:marRight w:val="0"/>
          <w:marTop w:val="0"/>
          <w:marBottom w:val="0"/>
          <w:divBdr>
            <w:top w:val="none" w:sz="0" w:space="0" w:color="auto"/>
            <w:left w:val="none" w:sz="0" w:space="0" w:color="auto"/>
            <w:bottom w:val="none" w:sz="0" w:space="0" w:color="auto"/>
            <w:right w:val="none" w:sz="0" w:space="0" w:color="auto"/>
          </w:divBdr>
        </w:div>
        <w:div w:id="182331210">
          <w:marLeft w:val="0"/>
          <w:marRight w:val="0"/>
          <w:marTop w:val="0"/>
          <w:marBottom w:val="0"/>
          <w:divBdr>
            <w:top w:val="none" w:sz="0" w:space="0" w:color="auto"/>
            <w:left w:val="none" w:sz="0" w:space="0" w:color="auto"/>
            <w:bottom w:val="none" w:sz="0" w:space="0" w:color="auto"/>
            <w:right w:val="none" w:sz="0" w:space="0" w:color="auto"/>
          </w:divBdr>
        </w:div>
        <w:div w:id="281419426">
          <w:marLeft w:val="0"/>
          <w:marRight w:val="0"/>
          <w:marTop w:val="0"/>
          <w:marBottom w:val="0"/>
          <w:divBdr>
            <w:top w:val="none" w:sz="0" w:space="0" w:color="auto"/>
            <w:left w:val="none" w:sz="0" w:space="0" w:color="auto"/>
            <w:bottom w:val="none" w:sz="0" w:space="0" w:color="auto"/>
            <w:right w:val="none" w:sz="0" w:space="0" w:color="auto"/>
          </w:divBdr>
        </w:div>
        <w:div w:id="404303680">
          <w:marLeft w:val="0"/>
          <w:marRight w:val="0"/>
          <w:marTop w:val="0"/>
          <w:marBottom w:val="0"/>
          <w:divBdr>
            <w:top w:val="none" w:sz="0" w:space="0" w:color="auto"/>
            <w:left w:val="none" w:sz="0" w:space="0" w:color="auto"/>
            <w:bottom w:val="none" w:sz="0" w:space="0" w:color="auto"/>
            <w:right w:val="none" w:sz="0" w:space="0" w:color="auto"/>
          </w:divBdr>
        </w:div>
        <w:div w:id="832141881">
          <w:marLeft w:val="0"/>
          <w:marRight w:val="0"/>
          <w:marTop w:val="0"/>
          <w:marBottom w:val="0"/>
          <w:divBdr>
            <w:top w:val="none" w:sz="0" w:space="0" w:color="auto"/>
            <w:left w:val="none" w:sz="0" w:space="0" w:color="auto"/>
            <w:bottom w:val="none" w:sz="0" w:space="0" w:color="auto"/>
            <w:right w:val="none" w:sz="0" w:space="0" w:color="auto"/>
          </w:divBdr>
        </w:div>
        <w:div w:id="849829074">
          <w:marLeft w:val="0"/>
          <w:marRight w:val="0"/>
          <w:marTop w:val="0"/>
          <w:marBottom w:val="0"/>
          <w:divBdr>
            <w:top w:val="none" w:sz="0" w:space="0" w:color="auto"/>
            <w:left w:val="none" w:sz="0" w:space="0" w:color="auto"/>
            <w:bottom w:val="none" w:sz="0" w:space="0" w:color="auto"/>
            <w:right w:val="none" w:sz="0" w:space="0" w:color="auto"/>
          </w:divBdr>
        </w:div>
        <w:div w:id="864442477">
          <w:marLeft w:val="0"/>
          <w:marRight w:val="0"/>
          <w:marTop w:val="0"/>
          <w:marBottom w:val="0"/>
          <w:divBdr>
            <w:top w:val="none" w:sz="0" w:space="0" w:color="auto"/>
            <w:left w:val="none" w:sz="0" w:space="0" w:color="auto"/>
            <w:bottom w:val="none" w:sz="0" w:space="0" w:color="auto"/>
            <w:right w:val="none" w:sz="0" w:space="0" w:color="auto"/>
          </w:divBdr>
        </w:div>
        <w:div w:id="898058028">
          <w:marLeft w:val="0"/>
          <w:marRight w:val="0"/>
          <w:marTop w:val="0"/>
          <w:marBottom w:val="0"/>
          <w:divBdr>
            <w:top w:val="none" w:sz="0" w:space="0" w:color="auto"/>
            <w:left w:val="none" w:sz="0" w:space="0" w:color="auto"/>
            <w:bottom w:val="none" w:sz="0" w:space="0" w:color="auto"/>
            <w:right w:val="none" w:sz="0" w:space="0" w:color="auto"/>
          </w:divBdr>
        </w:div>
        <w:div w:id="1000809802">
          <w:marLeft w:val="0"/>
          <w:marRight w:val="0"/>
          <w:marTop w:val="0"/>
          <w:marBottom w:val="0"/>
          <w:divBdr>
            <w:top w:val="none" w:sz="0" w:space="0" w:color="auto"/>
            <w:left w:val="none" w:sz="0" w:space="0" w:color="auto"/>
            <w:bottom w:val="none" w:sz="0" w:space="0" w:color="auto"/>
            <w:right w:val="none" w:sz="0" w:space="0" w:color="auto"/>
          </w:divBdr>
        </w:div>
        <w:div w:id="1069038665">
          <w:marLeft w:val="0"/>
          <w:marRight w:val="0"/>
          <w:marTop w:val="0"/>
          <w:marBottom w:val="0"/>
          <w:divBdr>
            <w:top w:val="none" w:sz="0" w:space="0" w:color="auto"/>
            <w:left w:val="none" w:sz="0" w:space="0" w:color="auto"/>
            <w:bottom w:val="none" w:sz="0" w:space="0" w:color="auto"/>
            <w:right w:val="none" w:sz="0" w:space="0" w:color="auto"/>
          </w:divBdr>
        </w:div>
        <w:div w:id="1127967436">
          <w:marLeft w:val="0"/>
          <w:marRight w:val="0"/>
          <w:marTop w:val="0"/>
          <w:marBottom w:val="0"/>
          <w:divBdr>
            <w:top w:val="none" w:sz="0" w:space="0" w:color="auto"/>
            <w:left w:val="none" w:sz="0" w:space="0" w:color="auto"/>
            <w:bottom w:val="none" w:sz="0" w:space="0" w:color="auto"/>
            <w:right w:val="none" w:sz="0" w:space="0" w:color="auto"/>
          </w:divBdr>
        </w:div>
        <w:div w:id="1606839008">
          <w:marLeft w:val="0"/>
          <w:marRight w:val="0"/>
          <w:marTop w:val="0"/>
          <w:marBottom w:val="0"/>
          <w:divBdr>
            <w:top w:val="none" w:sz="0" w:space="0" w:color="auto"/>
            <w:left w:val="none" w:sz="0" w:space="0" w:color="auto"/>
            <w:bottom w:val="none" w:sz="0" w:space="0" w:color="auto"/>
            <w:right w:val="none" w:sz="0" w:space="0" w:color="auto"/>
          </w:divBdr>
        </w:div>
        <w:div w:id="1625310048">
          <w:marLeft w:val="0"/>
          <w:marRight w:val="0"/>
          <w:marTop w:val="0"/>
          <w:marBottom w:val="0"/>
          <w:divBdr>
            <w:top w:val="none" w:sz="0" w:space="0" w:color="auto"/>
            <w:left w:val="none" w:sz="0" w:space="0" w:color="auto"/>
            <w:bottom w:val="none" w:sz="0" w:space="0" w:color="auto"/>
            <w:right w:val="none" w:sz="0" w:space="0" w:color="auto"/>
          </w:divBdr>
        </w:div>
        <w:div w:id="1737777600">
          <w:marLeft w:val="0"/>
          <w:marRight w:val="0"/>
          <w:marTop w:val="0"/>
          <w:marBottom w:val="0"/>
          <w:divBdr>
            <w:top w:val="none" w:sz="0" w:space="0" w:color="auto"/>
            <w:left w:val="none" w:sz="0" w:space="0" w:color="auto"/>
            <w:bottom w:val="none" w:sz="0" w:space="0" w:color="auto"/>
            <w:right w:val="none" w:sz="0" w:space="0" w:color="auto"/>
          </w:divBdr>
        </w:div>
        <w:div w:id="2043355245">
          <w:marLeft w:val="0"/>
          <w:marRight w:val="0"/>
          <w:marTop w:val="0"/>
          <w:marBottom w:val="0"/>
          <w:divBdr>
            <w:top w:val="none" w:sz="0" w:space="0" w:color="auto"/>
            <w:left w:val="none" w:sz="0" w:space="0" w:color="auto"/>
            <w:bottom w:val="none" w:sz="0" w:space="0" w:color="auto"/>
            <w:right w:val="none" w:sz="0" w:space="0" w:color="auto"/>
          </w:divBdr>
        </w:div>
        <w:div w:id="2064671105">
          <w:marLeft w:val="0"/>
          <w:marRight w:val="0"/>
          <w:marTop w:val="0"/>
          <w:marBottom w:val="0"/>
          <w:divBdr>
            <w:top w:val="none" w:sz="0" w:space="0" w:color="auto"/>
            <w:left w:val="none" w:sz="0" w:space="0" w:color="auto"/>
            <w:bottom w:val="none" w:sz="0" w:space="0" w:color="auto"/>
            <w:right w:val="none" w:sz="0" w:space="0" w:color="auto"/>
          </w:divBdr>
        </w:div>
        <w:div w:id="2099984628">
          <w:marLeft w:val="0"/>
          <w:marRight w:val="0"/>
          <w:marTop w:val="0"/>
          <w:marBottom w:val="0"/>
          <w:divBdr>
            <w:top w:val="none" w:sz="0" w:space="0" w:color="auto"/>
            <w:left w:val="none" w:sz="0" w:space="0" w:color="auto"/>
            <w:bottom w:val="none" w:sz="0" w:space="0" w:color="auto"/>
            <w:right w:val="none" w:sz="0" w:space="0" w:color="auto"/>
          </w:divBdr>
        </w:div>
      </w:divsChild>
    </w:div>
    <w:div w:id="1685545693">
      <w:bodyDiv w:val="1"/>
      <w:marLeft w:val="0"/>
      <w:marRight w:val="0"/>
      <w:marTop w:val="0"/>
      <w:marBottom w:val="0"/>
      <w:divBdr>
        <w:top w:val="none" w:sz="0" w:space="0" w:color="auto"/>
        <w:left w:val="none" w:sz="0" w:space="0" w:color="auto"/>
        <w:bottom w:val="none" w:sz="0" w:space="0" w:color="auto"/>
        <w:right w:val="none" w:sz="0" w:space="0" w:color="auto"/>
      </w:divBdr>
      <w:divsChild>
        <w:div w:id="368803174">
          <w:marLeft w:val="0"/>
          <w:marRight w:val="0"/>
          <w:marTop w:val="0"/>
          <w:marBottom w:val="0"/>
          <w:divBdr>
            <w:top w:val="none" w:sz="0" w:space="0" w:color="auto"/>
            <w:left w:val="none" w:sz="0" w:space="0" w:color="auto"/>
            <w:bottom w:val="none" w:sz="0" w:space="0" w:color="auto"/>
            <w:right w:val="none" w:sz="0" w:space="0" w:color="auto"/>
          </w:divBdr>
        </w:div>
        <w:div w:id="401029706">
          <w:marLeft w:val="0"/>
          <w:marRight w:val="0"/>
          <w:marTop w:val="0"/>
          <w:marBottom w:val="0"/>
          <w:divBdr>
            <w:top w:val="none" w:sz="0" w:space="0" w:color="auto"/>
            <w:left w:val="none" w:sz="0" w:space="0" w:color="auto"/>
            <w:bottom w:val="none" w:sz="0" w:space="0" w:color="auto"/>
            <w:right w:val="none" w:sz="0" w:space="0" w:color="auto"/>
          </w:divBdr>
        </w:div>
        <w:div w:id="562528254">
          <w:marLeft w:val="0"/>
          <w:marRight w:val="0"/>
          <w:marTop w:val="0"/>
          <w:marBottom w:val="0"/>
          <w:divBdr>
            <w:top w:val="none" w:sz="0" w:space="0" w:color="auto"/>
            <w:left w:val="none" w:sz="0" w:space="0" w:color="auto"/>
            <w:bottom w:val="none" w:sz="0" w:space="0" w:color="auto"/>
            <w:right w:val="none" w:sz="0" w:space="0" w:color="auto"/>
          </w:divBdr>
        </w:div>
        <w:div w:id="1093236643">
          <w:marLeft w:val="0"/>
          <w:marRight w:val="0"/>
          <w:marTop w:val="0"/>
          <w:marBottom w:val="0"/>
          <w:divBdr>
            <w:top w:val="none" w:sz="0" w:space="0" w:color="auto"/>
            <w:left w:val="none" w:sz="0" w:space="0" w:color="auto"/>
            <w:bottom w:val="none" w:sz="0" w:space="0" w:color="auto"/>
            <w:right w:val="none" w:sz="0" w:space="0" w:color="auto"/>
          </w:divBdr>
        </w:div>
        <w:div w:id="1431927615">
          <w:marLeft w:val="0"/>
          <w:marRight w:val="0"/>
          <w:marTop w:val="0"/>
          <w:marBottom w:val="0"/>
          <w:divBdr>
            <w:top w:val="none" w:sz="0" w:space="0" w:color="auto"/>
            <w:left w:val="none" w:sz="0" w:space="0" w:color="auto"/>
            <w:bottom w:val="none" w:sz="0" w:space="0" w:color="auto"/>
            <w:right w:val="none" w:sz="0" w:space="0" w:color="auto"/>
          </w:divBdr>
        </w:div>
        <w:div w:id="1467627276">
          <w:marLeft w:val="0"/>
          <w:marRight w:val="0"/>
          <w:marTop w:val="0"/>
          <w:marBottom w:val="0"/>
          <w:divBdr>
            <w:top w:val="none" w:sz="0" w:space="0" w:color="auto"/>
            <w:left w:val="none" w:sz="0" w:space="0" w:color="auto"/>
            <w:bottom w:val="none" w:sz="0" w:space="0" w:color="auto"/>
            <w:right w:val="none" w:sz="0" w:space="0" w:color="auto"/>
          </w:divBdr>
        </w:div>
        <w:div w:id="1492671384">
          <w:marLeft w:val="0"/>
          <w:marRight w:val="0"/>
          <w:marTop w:val="0"/>
          <w:marBottom w:val="0"/>
          <w:divBdr>
            <w:top w:val="none" w:sz="0" w:space="0" w:color="auto"/>
            <w:left w:val="none" w:sz="0" w:space="0" w:color="auto"/>
            <w:bottom w:val="none" w:sz="0" w:space="0" w:color="auto"/>
            <w:right w:val="none" w:sz="0" w:space="0" w:color="auto"/>
          </w:divBdr>
        </w:div>
        <w:div w:id="1495611880">
          <w:marLeft w:val="0"/>
          <w:marRight w:val="0"/>
          <w:marTop w:val="0"/>
          <w:marBottom w:val="0"/>
          <w:divBdr>
            <w:top w:val="none" w:sz="0" w:space="0" w:color="auto"/>
            <w:left w:val="none" w:sz="0" w:space="0" w:color="auto"/>
            <w:bottom w:val="none" w:sz="0" w:space="0" w:color="auto"/>
            <w:right w:val="none" w:sz="0" w:space="0" w:color="auto"/>
          </w:divBdr>
        </w:div>
        <w:div w:id="1579440508">
          <w:marLeft w:val="0"/>
          <w:marRight w:val="0"/>
          <w:marTop w:val="0"/>
          <w:marBottom w:val="0"/>
          <w:divBdr>
            <w:top w:val="none" w:sz="0" w:space="0" w:color="auto"/>
            <w:left w:val="none" w:sz="0" w:space="0" w:color="auto"/>
            <w:bottom w:val="none" w:sz="0" w:space="0" w:color="auto"/>
            <w:right w:val="none" w:sz="0" w:space="0" w:color="auto"/>
          </w:divBdr>
        </w:div>
        <w:div w:id="17592047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522853-7005-4B38-9319-5B926714F4D4}"/>
</file>

<file path=customXml/itemProps2.xml><?xml version="1.0" encoding="utf-8"?>
<ds:datastoreItem xmlns:ds="http://schemas.openxmlformats.org/officeDocument/2006/customXml" ds:itemID="{66CE2E62-8188-41F1-8025-9FF1FD297D8F}"/>
</file>

<file path=customXml/itemProps3.xml><?xml version="1.0" encoding="utf-8"?>
<ds:datastoreItem xmlns:ds="http://schemas.openxmlformats.org/officeDocument/2006/customXml" ds:itemID="{7B036E9F-6E94-4962-83BA-B905281C6ED5}"/>
</file>

<file path=docProps/app.xml><?xml version="1.0" encoding="utf-8"?>
<Properties xmlns="http://schemas.openxmlformats.org/officeDocument/2006/extended-properties" xmlns:vt="http://schemas.openxmlformats.org/officeDocument/2006/docPropsVTypes">
  <Template>Normal.dotm</Template>
  <TotalTime>14</TotalTime>
  <Pages>5</Pages>
  <Words>1785</Words>
  <Characters>9820</Characters>
  <Application>Microsoft Office Word</Application>
  <DocSecurity>0</DocSecurity>
  <Lines>81</Lines>
  <Paragraphs>23</Paragraphs>
  <ScaleCrop>false</ScaleCrop>
  <HeadingPairs>
    <vt:vector size="2" baseType="variant">
      <vt:variant>
        <vt:lpstr>Titre</vt:lpstr>
      </vt:variant>
      <vt:variant>
        <vt:i4>1</vt:i4>
      </vt:variant>
    </vt:vector>
  </HeadingPairs>
  <TitlesOfParts>
    <vt:vector size="1" baseType="lpstr">
      <vt:lpstr/>
    </vt:vector>
  </TitlesOfParts>
  <Company>APFF asbl</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c:description/>
  <cp:lastModifiedBy>Edgar Fonck</cp:lastModifiedBy>
  <cp:revision>7</cp:revision>
  <cp:lastPrinted>2022-11-17T16:34:00Z</cp:lastPrinted>
  <dcterms:created xsi:type="dcterms:W3CDTF">2022-11-22T11:00:00Z</dcterms:created>
  <dcterms:modified xsi:type="dcterms:W3CDTF">2022-11-22T11:40:00Z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