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0495E" w14:textId="6A48D5AE" w:rsidR="00766200" w:rsidRPr="000100F3" w:rsidRDefault="002E4757" w:rsidP="00804A45">
      <w:pPr>
        <w:suppressAutoHyphens/>
        <w:spacing w:after="0" w:line="240" w:lineRule="auto"/>
        <w:jc w:val="both"/>
        <w:rPr>
          <w:rFonts w:ascii="Open Sans" w:eastAsia="SimSun" w:hAnsi="Open Sans" w:cs="Open Sans"/>
          <w:b/>
          <w:kern w:val="1"/>
          <w:sz w:val="20"/>
          <w:lang w:eastAsia="zh-CN" w:bidi="hi-IN"/>
        </w:rPr>
      </w:pPr>
      <w:r>
        <w:rPr>
          <w:rFonts w:ascii="Open Sans" w:eastAsia="SimSun" w:hAnsi="Open Sans" w:cs="Open Sans"/>
          <w:b/>
          <w:noProof/>
          <w:kern w:val="1"/>
          <w:sz w:val="20"/>
          <w:lang w:eastAsia="zh-CN" w:bidi="hi-IN"/>
        </w:rPr>
        <w:drawing>
          <wp:inline distT="0" distB="0" distL="0" distR="0" wp14:anchorId="073A71CB" wp14:editId="20086D6A">
            <wp:extent cx="2733675" cy="1076325"/>
            <wp:effectExtent l="0" t="0" r="0" b="0"/>
            <wp:docPr id="205387931" name="Image 1" descr="Une image contenant Police, Graphique, logo, graphis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87931" name="Image 1" descr="Une image contenant Police, Graphique, logo, graphisme&#10;&#10;Le contenu généré par l’IA peut être incorrect."/>
                    <pic:cNvPicPr/>
                  </pic:nvPicPr>
                  <pic:blipFill>
                    <a:blip r:embed="rId8">
                      <a:extLst>
                        <a:ext uri="{28A0092B-C50C-407E-A947-70E740481C1C}">
                          <a14:useLocalDpi xmlns:a14="http://schemas.microsoft.com/office/drawing/2010/main" val="0"/>
                        </a:ext>
                      </a:extLst>
                    </a:blip>
                    <a:stretch>
                      <a:fillRect/>
                    </a:stretch>
                  </pic:blipFill>
                  <pic:spPr>
                    <a:xfrm>
                      <a:off x="0" y="0"/>
                      <a:ext cx="2733675" cy="1076325"/>
                    </a:xfrm>
                    <a:prstGeom prst="rect">
                      <a:avLst/>
                    </a:prstGeom>
                  </pic:spPr>
                </pic:pic>
              </a:graphicData>
            </a:graphic>
          </wp:inline>
        </w:drawing>
      </w:r>
      <w:r w:rsidR="00766200" w:rsidRPr="000100F3">
        <w:rPr>
          <w:rFonts w:ascii="Open Sans" w:eastAsia="SimSun" w:hAnsi="Open Sans" w:cs="Open Sans"/>
          <w:b/>
          <w:kern w:val="1"/>
          <w:sz w:val="20"/>
          <w:lang w:eastAsia="zh-CN" w:bidi="hi-IN"/>
        </w:rPr>
        <w:t xml:space="preserve">                      </w:t>
      </w:r>
    </w:p>
    <w:p w14:paraId="224434F9" w14:textId="5AD4A587" w:rsidR="00B766C6" w:rsidRPr="000100F3" w:rsidRDefault="00766200" w:rsidP="00804A45">
      <w:pPr>
        <w:suppressAutoHyphens/>
        <w:spacing w:after="0" w:line="240" w:lineRule="auto"/>
        <w:jc w:val="both"/>
        <w:rPr>
          <w:rFonts w:ascii="Open Sans" w:eastAsia="SimSun" w:hAnsi="Open Sans" w:cs="Open Sans"/>
          <w:b/>
          <w:kern w:val="1"/>
          <w:sz w:val="20"/>
          <w:lang w:eastAsia="zh-CN" w:bidi="hi-IN"/>
        </w:rPr>
      </w:pPr>
      <w:r>
        <w:rPr>
          <w:rFonts w:ascii="Open Sans" w:eastAsia="SimSun" w:hAnsi="Open Sans" w:cs="Open Sans"/>
          <w:b/>
          <w:kern w:val="1"/>
          <w:sz w:val="20"/>
          <w:lang w:eastAsia="zh-CN" w:bidi="hi-IN"/>
        </w:rPr>
        <w:t xml:space="preserve">                   </w:t>
      </w:r>
    </w:p>
    <w:p w14:paraId="2DB0F353" w14:textId="77777777" w:rsidR="00B766C6" w:rsidRPr="000100F3" w:rsidRDefault="00B766C6" w:rsidP="00804A45">
      <w:pPr>
        <w:suppressAutoHyphens/>
        <w:spacing w:after="0" w:line="240" w:lineRule="auto"/>
        <w:jc w:val="both"/>
        <w:rPr>
          <w:rFonts w:ascii="Open Sans" w:eastAsia="SimSun" w:hAnsi="Open Sans" w:cs="Open Sans"/>
          <w:b/>
          <w:kern w:val="1"/>
          <w:sz w:val="20"/>
          <w:lang w:eastAsia="zh-CN" w:bidi="hi-IN"/>
        </w:rPr>
      </w:pPr>
    </w:p>
    <w:p w14:paraId="787379D6" w14:textId="43FF49DE" w:rsidR="00B766C6" w:rsidRPr="000100F3" w:rsidRDefault="00B766C6" w:rsidP="00804A45">
      <w:pPr>
        <w:suppressAutoHyphens/>
        <w:spacing w:after="0" w:line="240" w:lineRule="auto"/>
        <w:jc w:val="both"/>
        <w:rPr>
          <w:rFonts w:ascii="Open Sans" w:eastAsia="SimSun" w:hAnsi="Open Sans" w:cs="Open Sans"/>
          <w:b/>
          <w:kern w:val="1"/>
          <w:sz w:val="20"/>
          <w:lang w:eastAsia="zh-CN" w:bidi="hi-IN"/>
        </w:rPr>
      </w:pPr>
    </w:p>
    <w:p w14:paraId="67F591C7" w14:textId="06F5CE27" w:rsidR="00B766C6" w:rsidRPr="000100F3" w:rsidRDefault="00B766C6" w:rsidP="00804A45">
      <w:pPr>
        <w:suppressAutoHyphens/>
        <w:spacing w:after="0" w:line="240" w:lineRule="auto"/>
        <w:jc w:val="both"/>
        <w:rPr>
          <w:rFonts w:ascii="Open Sans" w:eastAsia="SimSun" w:hAnsi="Open Sans" w:cs="Open Sans"/>
          <w:b/>
          <w:kern w:val="1"/>
          <w:sz w:val="20"/>
          <w:lang w:eastAsia="zh-CN" w:bidi="hi-IN"/>
        </w:rPr>
      </w:pPr>
    </w:p>
    <w:p w14:paraId="6F8AC1F6" w14:textId="77777777" w:rsidR="00B766C6" w:rsidRPr="000100F3" w:rsidRDefault="00B766C6" w:rsidP="00804A45">
      <w:pPr>
        <w:suppressAutoHyphens/>
        <w:spacing w:after="0" w:line="240" w:lineRule="auto"/>
        <w:jc w:val="both"/>
        <w:rPr>
          <w:rFonts w:ascii="Open Sans" w:eastAsia="SimSun" w:hAnsi="Open Sans" w:cs="Open Sans"/>
          <w:b/>
          <w:kern w:val="1"/>
          <w:sz w:val="20"/>
          <w:lang w:eastAsia="zh-CN" w:bidi="hi-IN"/>
        </w:rPr>
      </w:pPr>
    </w:p>
    <w:p w14:paraId="393FECEF" w14:textId="77777777" w:rsidR="00B766C6" w:rsidRPr="000100F3"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both"/>
        <w:rPr>
          <w:rFonts w:ascii="Open Sans" w:eastAsia="Calibri" w:hAnsi="Open Sans" w:cs="Open Sans"/>
          <w:b/>
          <w:kern w:val="1"/>
          <w:sz w:val="24"/>
          <w:lang w:eastAsia="zh-CN" w:bidi="hi-IN"/>
        </w:rPr>
      </w:pPr>
    </w:p>
    <w:p w14:paraId="64715C52" w14:textId="77777777" w:rsidR="00B766C6" w:rsidRPr="000100F3"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Open Sans" w:eastAsia="Calibri" w:hAnsi="Open Sans" w:cs="Open Sans"/>
          <w:b/>
          <w:kern w:val="1"/>
          <w:sz w:val="32"/>
          <w:szCs w:val="28"/>
          <w:lang w:eastAsia="zh-CN" w:bidi="hi-IN"/>
        </w:rPr>
      </w:pPr>
    </w:p>
    <w:p w14:paraId="6BEFAB46" w14:textId="77777777" w:rsidR="00B766C6" w:rsidRPr="00627992"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Tahoma" w:eastAsia="Calibri" w:hAnsi="Tahoma" w:cs="Tahoma"/>
          <w:b/>
          <w:kern w:val="1"/>
          <w:sz w:val="32"/>
          <w:szCs w:val="32"/>
          <w:lang w:eastAsia="zh-CN" w:bidi="hi-IN"/>
        </w:rPr>
      </w:pPr>
      <w:r w:rsidRPr="00627992">
        <w:rPr>
          <w:rFonts w:ascii="Tahoma" w:eastAsia="Calibri" w:hAnsi="Tahoma" w:cs="Tahoma"/>
          <w:b/>
          <w:kern w:val="1"/>
          <w:sz w:val="32"/>
          <w:szCs w:val="32"/>
          <w:lang w:eastAsia="zh-CN" w:bidi="hi-IN"/>
        </w:rPr>
        <w:t>RAPPORT ALTERNATIF (France)</w:t>
      </w:r>
    </w:p>
    <w:p w14:paraId="648A9570" w14:textId="5FB111BE" w:rsidR="00B766C6" w:rsidRPr="00627992"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Tahoma" w:eastAsia="Calibri" w:hAnsi="Tahoma" w:cs="Tahoma"/>
          <w:kern w:val="1"/>
          <w:sz w:val="32"/>
          <w:szCs w:val="32"/>
          <w:lang w:eastAsia="zh-CN" w:bidi="hi-IN"/>
        </w:rPr>
      </w:pPr>
      <w:r w:rsidRPr="00627992">
        <w:rPr>
          <w:rFonts w:ascii="Tahoma" w:eastAsia="Calibri" w:hAnsi="Tahoma" w:cs="Tahoma"/>
          <w:b/>
          <w:kern w:val="1"/>
          <w:sz w:val="32"/>
          <w:szCs w:val="32"/>
          <w:lang w:eastAsia="zh-CN" w:bidi="hi-IN"/>
        </w:rPr>
        <w:t>Co</w:t>
      </w:r>
      <w:r w:rsidR="00627992" w:rsidRPr="00627992">
        <w:rPr>
          <w:rFonts w:ascii="Tahoma" w:eastAsia="Calibri" w:hAnsi="Tahoma" w:cs="Tahoma"/>
          <w:b/>
          <w:kern w:val="1"/>
          <w:sz w:val="32"/>
          <w:szCs w:val="32"/>
          <w:lang w:eastAsia="zh-CN" w:bidi="hi-IN"/>
        </w:rPr>
        <w:t>ntribution</w:t>
      </w:r>
      <w:r w:rsidRPr="00627992">
        <w:rPr>
          <w:rFonts w:ascii="Tahoma" w:eastAsia="Calibri" w:hAnsi="Tahoma" w:cs="Tahoma"/>
          <w:b/>
          <w:kern w:val="1"/>
          <w:sz w:val="32"/>
          <w:szCs w:val="32"/>
          <w:lang w:eastAsia="zh-CN" w:bidi="hi-IN"/>
        </w:rPr>
        <w:t xml:space="preserve"> de l’Anafé sur </w:t>
      </w:r>
      <w:r w:rsidR="002E4757" w:rsidRPr="00627992">
        <w:rPr>
          <w:rFonts w:ascii="Tahoma" w:eastAsia="Calibri" w:hAnsi="Tahoma" w:cs="Tahoma"/>
          <w:b/>
          <w:kern w:val="1"/>
          <w:sz w:val="32"/>
          <w:szCs w:val="32"/>
          <w:lang w:eastAsia="zh-CN" w:bidi="hi-IN"/>
        </w:rPr>
        <w:t>l’enfermement</w:t>
      </w:r>
      <w:r w:rsidRPr="00627992">
        <w:rPr>
          <w:rFonts w:ascii="Tahoma" w:eastAsia="Calibri" w:hAnsi="Tahoma" w:cs="Tahoma"/>
          <w:b/>
          <w:kern w:val="1"/>
          <w:sz w:val="32"/>
          <w:szCs w:val="32"/>
          <w:lang w:eastAsia="zh-CN" w:bidi="hi-IN"/>
        </w:rPr>
        <w:t xml:space="preserve"> </w:t>
      </w:r>
      <w:r w:rsidR="000100F3" w:rsidRPr="00627992">
        <w:rPr>
          <w:rFonts w:ascii="Tahoma" w:eastAsia="Calibri" w:hAnsi="Tahoma" w:cs="Tahoma"/>
          <w:b/>
          <w:kern w:val="1"/>
          <w:sz w:val="32"/>
          <w:szCs w:val="32"/>
          <w:lang w:eastAsia="zh-CN" w:bidi="hi-IN"/>
        </w:rPr>
        <w:t xml:space="preserve">des personnes étrangères </w:t>
      </w:r>
      <w:r w:rsidRPr="00627992">
        <w:rPr>
          <w:rFonts w:ascii="Tahoma" w:eastAsia="Calibri" w:hAnsi="Tahoma" w:cs="Tahoma"/>
          <w:b/>
          <w:kern w:val="1"/>
          <w:sz w:val="32"/>
          <w:szCs w:val="32"/>
          <w:lang w:eastAsia="zh-CN" w:bidi="hi-IN"/>
        </w:rPr>
        <w:t>dans les zones d’attente</w:t>
      </w:r>
    </w:p>
    <w:p w14:paraId="3393D104" w14:textId="77777777" w:rsidR="00B766C6" w:rsidRPr="00627992"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Tahoma" w:eastAsia="Calibri" w:hAnsi="Tahoma" w:cs="Tahoma"/>
          <w:b/>
          <w:kern w:val="1"/>
          <w:sz w:val="32"/>
          <w:szCs w:val="32"/>
          <w:lang w:eastAsia="zh-CN" w:bidi="hi-IN"/>
        </w:rPr>
      </w:pPr>
      <w:r w:rsidRPr="00627992">
        <w:rPr>
          <w:rFonts w:ascii="Tahoma" w:eastAsia="Calibri" w:hAnsi="Tahoma" w:cs="Tahoma"/>
          <w:b/>
          <w:kern w:val="1"/>
          <w:sz w:val="32"/>
          <w:szCs w:val="32"/>
          <w:lang w:eastAsia="zh-CN" w:bidi="hi-IN"/>
        </w:rPr>
        <w:t xml:space="preserve"> </w:t>
      </w:r>
    </w:p>
    <w:p w14:paraId="48C64C70" w14:textId="77777777" w:rsidR="00B766C6" w:rsidRPr="00627992"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Tahoma" w:eastAsia="Calibri" w:hAnsi="Tahoma" w:cs="Tahoma"/>
          <w:kern w:val="1"/>
          <w:sz w:val="32"/>
          <w:szCs w:val="32"/>
          <w:lang w:eastAsia="zh-CN" w:bidi="hi-IN"/>
        </w:rPr>
      </w:pPr>
      <w:r w:rsidRPr="00627992">
        <w:rPr>
          <w:rFonts w:ascii="Tahoma" w:eastAsia="Calibri" w:hAnsi="Tahoma" w:cs="Tahoma"/>
          <w:b/>
          <w:kern w:val="1"/>
          <w:sz w:val="32"/>
          <w:szCs w:val="32"/>
          <w:lang w:eastAsia="zh-CN" w:bidi="hi-IN"/>
        </w:rPr>
        <w:t>------</w:t>
      </w:r>
    </w:p>
    <w:p w14:paraId="7A6F3130" w14:textId="77777777" w:rsidR="00B766C6" w:rsidRPr="00627992"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Tahoma" w:eastAsia="Calibri" w:hAnsi="Tahoma" w:cs="Tahoma"/>
          <w:b/>
          <w:kern w:val="1"/>
          <w:sz w:val="32"/>
          <w:szCs w:val="32"/>
          <w:lang w:eastAsia="zh-CN" w:bidi="hi-IN"/>
        </w:rPr>
      </w:pPr>
    </w:p>
    <w:p w14:paraId="16BEE9BD" w14:textId="53483EB1" w:rsidR="00B766C6" w:rsidRPr="00627992"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Tahoma" w:eastAsia="Calibri" w:hAnsi="Tahoma" w:cs="Tahoma"/>
          <w:kern w:val="1"/>
          <w:sz w:val="32"/>
          <w:szCs w:val="32"/>
          <w:lang w:eastAsia="zh-CN" w:bidi="hi-IN"/>
        </w:rPr>
      </w:pPr>
      <w:r w:rsidRPr="00627992">
        <w:rPr>
          <w:rFonts w:ascii="Tahoma" w:eastAsia="Calibri" w:hAnsi="Tahoma" w:cs="Tahoma"/>
          <w:b/>
          <w:kern w:val="1"/>
          <w:sz w:val="32"/>
          <w:szCs w:val="32"/>
          <w:lang w:eastAsia="zh-CN" w:bidi="hi-IN"/>
        </w:rPr>
        <w:t xml:space="preserve">Présenté au Comité </w:t>
      </w:r>
      <w:r w:rsidR="002E4757" w:rsidRPr="00627992">
        <w:rPr>
          <w:rFonts w:ascii="Tahoma" w:eastAsia="Calibri" w:hAnsi="Tahoma" w:cs="Tahoma"/>
          <w:b/>
          <w:kern w:val="1"/>
          <w:sz w:val="32"/>
          <w:szCs w:val="32"/>
          <w:lang w:eastAsia="zh-CN" w:bidi="hi-IN"/>
        </w:rPr>
        <w:t>contre la torture</w:t>
      </w:r>
      <w:r w:rsidRPr="00627992">
        <w:rPr>
          <w:rFonts w:ascii="Tahoma" w:eastAsia="Calibri" w:hAnsi="Tahoma" w:cs="Tahoma"/>
          <w:b/>
          <w:kern w:val="1"/>
          <w:sz w:val="32"/>
          <w:szCs w:val="32"/>
          <w:lang w:eastAsia="zh-CN" w:bidi="hi-IN"/>
        </w:rPr>
        <w:t xml:space="preserve"> en vue </w:t>
      </w:r>
      <w:r w:rsidR="00627992" w:rsidRPr="00627992">
        <w:rPr>
          <w:rFonts w:ascii="Tahoma" w:eastAsia="Calibri" w:hAnsi="Tahoma" w:cs="Tahoma"/>
          <w:b/>
          <w:kern w:val="1"/>
          <w:sz w:val="32"/>
          <w:szCs w:val="32"/>
          <w:lang w:eastAsia="zh-CN" w:bidi="hi-IN"/>
        </w:rPr>
        <w:t>du huitième rapport périodique de la France</w:t>
      </w:r>
    </w:p>
    <w:p w14:paraId="3519AF55" w14:textId="77777777" w:rsidR="00B766C6" w:rsidRDefault="00B766C6"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Open Sans" w:eastAsia="Calibri" w:hAnsi="Open Sans" w:cs="Open Sans"/>
          <w:b/>
          <w:kern w:val="1"/>
          <w:szCs w:val="24"/>
          <w:lang w:eastAsia="zh-CN" w:bidi="hi-IN"/>
        </w:rPr>
      </w:pPr>
    </w:p>
    <w:p w14:paraId="39E6A523" w14:textId="77777777" w:rsidR="000100F3" w:rsidRPr="000100F3" w:rsidRDefault="000100F3" w:rsidP="00804A45">
      <w:pPr>
        <w:pBdr>
          <w:top w:val="single" w:sz="4" w:space="1" w:color="000000"/>
          <w:left w:val="single" w:sz="4" w:space="4" w:color="000000"/>
          <w:bottom w:val="single" w:sz="4" w:space="1" w:color="000000"/>
          <w:right w:val="single" w:sz="4" w:space="0" w:color="000000"/>
        </w:pBdr>
        <w:spacing w:after="0" w:line="240" w:lineRule="auto"/>
        <w:ind w:left="280"/>
        <w:jc w:val="center"/>
        <w:rPr>
          <w:rFonts w:ascii="Open Sans" w:eastAsia="Calibri" w:hAnsi="Open Sans" w:cs="Open Sans"/>
          <w:b/>
          <w:kern w:val="1"/>
          <w:szCs w:val="24"/>
          <w:lang w:eastAsia="zh-CN" w:bidi="hi-IN"/>
        </w:rPr>
      </w:pPr>
    </w:p>
    <w:p w14:paraId="35682825" w14:textId="77777777" w:rsidR="00B766C6" w:rsidRPr="000100F3" w:rsidRDefault="00B766C6" w:rsidP="00804A45">
      <w:pPr>
        <w:suppressAutoHyphens/>
        <w:spacing w:after="0" w:line="240" w:lineRule="auto"/>
        <w:jc w:val="both"/>
        <w:rPr>
          <w:rFonts w:ascii="Open Sans" w:eastAsia="SimSun" w:hAnsi="Open Sans" w:cs="Open Sans"/>
          <w:b/>
          <w:kern w:val="1"/>
          <w:sz w:val="20"/>
          <w:lang w:eastAsia="zh-CN" w:bidi="hi-IN"/>
        </w:rPr>
      </w:pPr>
    </w:p>
    <w:p w14:paraId="450A781E" w14:textId="77777777" w:rsidR="008C2BD6" w:rsidRPr="000100F3" w:rsidRDefault="008C2BD6" w:rsidP="00804A45">
      <w:pPr>
        <w:spacing w:after="0" w:line="240" w:lineRule="auto"/>
        <w:rPr>
          <w:rFonts w:ascii="Open Sans" w:eastAsia="Times New Roman" w:hAnsi="Open Sans" w:cs="Open Sans"/>
          <w:szCs w:val="24"/>
          <w:lang w:eastAsia="fr-FR"/>
        </w:rPr>
      </w:pPr>
    </w:p>
    <w:p w14:paraId="756158CF" w14:textId="77777777" w:rsidR="008C2BD6" w:rsidRPr="00627992" w:rsidRDefault="008C2BD6" w:rsidP="00804A45">
      <w:pPr>
        <w:spacing w:after="0" w:line="240" w:lineRule="auto"/>
        <w:rPr>
          <w:rFonts w:ascii="Tahoma" w:eastAsia="Times New Roman" w:hAnsi="Tahoma" w:cs="Tahoma"/>
          <w:szCs w:val="24"/>
          <w:lang w:eastAsia="fr-FR"/>
        </w:rPr>
      </w:pPr>
    </w:p>
    <w:p w14:paraId="3298F77C" w14:textId="25CDEDEA" w:rsidR="008C2BD6" w:rsidRPr="00627992" w:rsidRDefault="00714239" w:rsidP="00804A45">
      <w:pPr>
        <w:spacing w:after="0" w:line="240" w:lineRule="auto"/>
        <w:jc w:val="right"/>
        <w:rPr>
          <w:rFonts w:ascii="Tahoma" w:eastAsia="Times New Roman" w:hAnsi="Tahoma" w:cs="Tahoma"/>
          <w:szCs w:val="24"/>
          <w:lang w:eastAsia="fr-FR"/>
        </w:rPr>
      </w:pPr>
      <w:r>
        <w:rPr>
          <w:rFonts w:ascii="Tahoma" w:eastAsia="Times New Roman" w:hAnsi="Tahoma" w:cs="Tahoma"/>
          <w:color w:val="000000"/>
          <w:sz w:val="24"/>
          <w:szCs w:val="28"/>
          <w:lang w:eastAsia="fr-FR"/>
        </w:rPr>
        <w:t>7</w:t>
      </w:r>
      <w:r w:rsidR="00627992" w:rsidRPr="00627992">
        <w:rPr>
          <w:rFonts w:ascii="Tahoma" w:eastAsia="Times New Roman" w:hAnsi="Tahoma" w:cs="Tahoma"/>
          <w:color w:val="000000"/>
          <w:sz w:val="24"/>
          <w:szCs w:val="28"/>
          <w:lang w:eastAsia="fr-FR"/>
        </w:rPr>
        <w:t xml:space="preserve"> mars</w:t>
      </w:r>
      <w:r w:rsidR="008C2BD6" w:rsidRPr="00627992">
        <w:rPr>
          <w:rFonts w:ascii="Tahoma" w:eastAsia="Times New Roman" w:hAnsi="Tahoma" w:cs="Tahoma"/>
          <w:color w:val="000000"/>
          <w:sz w:val="24"/>
          <w:szCs w:val="28"/>
          <w:lang w:eastAsia="fr-FR"/>
        </w:rPr>
        <w:t xml:space="preserve"> 202</w:t>
      </w:r>
      <w:r w:rsidR="00627992" w:rsidRPr="00627992">
        <w:rPr>
          <w:rFonts w:ascii="Tahoma" w:eastAsia="Times New Roman" w:hAnsi="Tahoma" w:cs="Tahoma"/>
          <w:color w:val="000000"/>
          <w:sz w:val="24"/>
          <w:szCs w:val="28"/>
          <w:lang w:eastAsia="fr-FR"/>
        </w:rPr>
        <w:t>5</w:t>
      </w:r>
    </w:p>
    <w:p w14:paraId="315B144F" w14:textId="77777777" w:rsidR="008C2BD6" w:rsidRPr="00627992" w:rsidRDefault="008C2BD6" w:rsidP="00804A45">
      <w:pPr>
        <w:spacing w:after="0" w:line="240" w:lineRule="auto"/>
        <w:rPr>
          <w:rFonts w:ascii="Tahoma" w:eastAsia="Times New Roman" w:hAnsi="Tahoma" w:cs="Tahoma"/>
          <w:szCs w:val="24"/>
          <w:lang w:eastAsia="fr-FR"/>
        </w:rPr>
      </w:pPr>
    </w:p>
    <w:p w14:paraId="6E328569" w14:textId="77777777" w:rsidR="00D441BA" w:rsidRPr="00627992" w:rsidRDefault="00D441BA" w:rsidP="00804A45">
      <w:pPr>
        <w:spacing w:after="0" w:line="240" w:lineRule="auto"/>
        <w:rPr>
          <w:rFonts w:ascii="Tahoma" w:eastAsia="Times New Roman" w:hAnsi="Tahoma" w:cs="Tahoma"/>
          <w:szCs w:val="24"/>
          <w:lang w:eastAsia="fr-FR"/>
        </w:rPr>
      </w:pPr>
    </w:p>
    <w:p w14:paraId="2334F778" w14:textId="77777777" w:rsidR="00D441BA" w:rsidRPr="00627992" w:rsidRDefault="00D441BA" w:rsidP="00804A45">
      <w:pPr>
        <w:spacing w:after="0" w:line="240" w:lineRule="auto"/>
        <w:rPr>
          <w:rFonts w:ascii="Tahoma" w:eastAsia="Times New Roman" w:hAnsi="Tahoma" w:cs="Tahoma"/>
          <w:szCs w:val="24"/>
          <w:lang w:eastAsia="fr-FR"/>
        </w:rPr>
      </w:pPr>
    </w:p>
    <w:p w14:paraId="420686D8" w14:textId="77777777" w:rsidR="00D441BA" w:rsidRPr="00627992" w:rsidRDefault="00D441BA" w:rsidP="00804A45">
      <w:pPr>
        <w:spacing w:after="0" w:line="240" w:lineRule="auto"/>
        <w:rPr>
          <w:rFonts w:ascii="Tahoma" w:eastAsia="Times New Roman" w:hAnsi="Tahoma" w:cs="Tahoma"/>
          <w:szCs w:val="24"/>
          <w:lang w:eastAsia="fr-FR"/>
        </w:rPr>
      </w:pPr>
    </w:p>
    <w:p w14:paraId="0E26E063" w14:textId="77777777" w:rsidR="008C2BD6" w:rsidRPr="00627992" w:rsidRDefault="008C2BD6" w:rsidP="00804A45">
      <w:pPr>
        <w:spacing w:after="0" w:line="240" w:lineRule="auto"/>
        <w:rPr>
          <w:rFonts w:ascii="Tahoma" w:eastAsia="Times New Roman" w:hAnsi="Tahoma" w:cs="Tahoma"/>
          <w:szCs w:val="24"/>
          <w:lang w:eastAsia="fr-FR"/>
        </w:rPr>
      </w:pPr>
      <w:r w:rsidRPr="00627992">
        <w:rPr>
          <w:rFonts w:ascii="Tahoma" w:eastAsia="Times New Roman" w:hAnsi="Tahoma" w:cs="Tahoma"/>
          <w:color w:val="000000"/>
          <w:szCs w:val="24"/>
          <w:u w:val="single"/>
          <w:lang w:eastAsia="fr-FR"/>
        </w:rPr>
        <w:t>Contacts : </w:t>
      </w:r>
    </w:p>
    <w:p w14:paraId="181BF5D7" w14:textId="2F0708F7" w:rsidR="00DD0E2C" w:rsidRDefault="008C2BD6" w:rsidP="00804A45">
      <w:pPr>
        <w:spacing w:after="0" w:line="240" w:lineRule="auto"/>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 xml:space="preserve">Laure PALUN, Directrice : </w:t>
      </w:r>
      <w:r w:rsidR="004E638B">
        <w:rPr>
          <w:rFonts w:ascii="Tahoma" w:eastAsia="Times New Roman" w:hAnsi="Tahoma" w:cs="Tahoma"/>
          <w:color w:val="000000"/>
          <w:sz w:val="20"/>
          <w:szCs w:val="20"/>
          <w:lang w:eastAsia="fr-FR"/>
        </w:rPr>
        <w:t>+</w:t>
      </w:r>
      <w:r w:rsidR="000100F3" w:rsidRPr="00627992">
        <w:rPr>
          <w:rFonts w:ascii="Tahoma" w:eastAsia="Times New Roman" w:hAnsi="Tahoma" w:cs="Tahoma"/>
          <w:color w:val="000000"/>
          <w:sz w:val="20"/>
          <w:szCs w:val="20"/>
          <w:lang w:eastAsia="fr-FR"/>
        </w:rPr>
        <w:t>33 6 60 79 46 63</w:t>
      </w:r>
      <w:r w:rsidRPr="00627992">
        <w:rPr>
          <w:rFonts w:ascii="Tahoma" w:eastAsia="Times New Roman" w:hAnsi="Tahoma" w:cs="Tahoma"/>
          <w:color w:val="000000"/>
          <w:sz w:val="20"/>
          <w:szCs w:val="20"/>
          <w:lang w:eastAsia="fr-FR"/>
        </w:rPr>
        <w:t xml:space="preserve"> / palun.laure@anafe.org</w:t>
      </w:r>
      <w:r w:rsidRPr="00627992">
        <w:rPr>
          <w:rFonts w:ascii="Tahoma" w:eastAsia="Times New Roman" w:hAnsi="Tahoma" w:cs="Tahoma"/>
          <w:color w:val="000000"/>
          <w:sz w:val="20"/>
          <w:szCs w:val="20"/>
          <w:lang w:eastAsia="fr-FR"/>
        </w:rPr>
        <w:br/>
        <w:t xml:space="preserve">21 ter, rue Voltaire - 75011 Paris, France </w:t>
      </w:r>
    </w:p>
    <w:p w14:paraId="047AE699" w14:textId="305B0622" w:rsidR="008C2BD6" w:rsidRPr="00D41E83" w:rsidRDefault="008C2BD6" w:rsidP="00804A45">
      <w:pPr>
        <w:spacing w:after="0" w:line="240" w:lineRule="auto"/>
        <w:rPr>
          <w:rFonts w:ascii="Tahoma" w:eastAsia="Times New Roman" w:hAnsi="Tahoma" w:cs="Tahoma"/>
          <w:color w:val="1155CC"/>
          <w:sz w:val="20"/>
          <w:szCs w:val="20"/>
          <w:u w:val="single"/>
          <w:lang w:eastAsia="fr-FR"/>
        </w:rPr>
      </w:pPr>
      <w:r w:rsidRPr="00627992">
        <w:rPr>
          <w:rFonts w:ascii="Tahoma" w:eastAsia="Times New Roman" w:hAnsi="Tahoma" w:cs="Tahoma"/>
          <w:color w:val="000000"/>
          <w:sz w:val="20"/>
          <w:szCs w:val="20"/>
          <w:lang w:eastAsia="fr-FR"/>
        </w:rPr>
        <w:t xml:space="preserve">Téléphone/télécopie : </w:t>
      </w:r>
      <w:r w:rsidR="004E638B">
        <w:rPr>
          <w:rFonts w:ascii="Tahoma" w:eastAsia="Times New Roman" w:hAnsi="Tahoma" w:cs="Tahoma"/>
          <w:color w:val="000000"/>
          <w:sz w:val="20"/>
          <w:szCs w:val="20"/>
          <w:lang w:eastAsia="fr-FR"/>
        </w:rPr>
        <w:t>+</w:t>
      </w:r>
      <w:r w:rsidRPr="00627992">
        <w:rPr>
          <w:rFonts w:ascii="Tahoma" w:eastAsia="Times New Roman" w:hAnsi="Tahoma" w:cs="Tahoma"/>
          <w:color w:val="000000"/>
          <w:sz w:val="20"/>
          <w:szCs w:val="20"/>
          <w:lang w:eastAsia="fr-FR"/>
        </w:rPr>
        <w:t xml:space="preserve">33 1 43 67 27 52 </w:t>
      </w:r>
      <w:r w:rsidRPr="00627992">
        <w:rPr>
          <w:rFonts w:ascii="Tahoma" w:eastAsia="Times New Roman" w:hAnsi="Tahoma" w:cs="Tahoma"/>
          <w:color w:val="000000"/>
          <w:sz w:val="20"/>
          <w:szCs w:val="20"/>
          <w:lang w:eastAsia="fr-FR"/>
        </w:rPr>
        <w:br/>
        <w:t xml:space="preserve">Site </w:t>
      </w:r>
      <w:r w:rsidRPr="00D41E83">
        <w:rPr>
          <w:rFonts w:ascii="Tahoma" w:eastAsia="Times New Roman" w:hAnsi="Tahoma" w:cs="Tahoma"/>
          <w:color w:val="000000"/>
          <w:sz w:val="20"/>
          <w:szCs w:val="20"/>
          <w:lang w:eastAsia="fr-FR"/>
        </w:rPr>
        <w:t xml:space="preserve">internet : </w:t>
      </w:r>
      <w:hyperlink r:id="rId9" w:history="1">
        <w:r w:rsidR="00D41E83" w:rsidRPr="00D41E83">
          <w:rPr>
            <w:rStyle w:val="Hyperlink"/>
            <w:rFonts w:ascii="Tahoma" w:hAnsi="Tahoma" w:cs="Tahoma"/>
            <w:sz w:val="20"/>
            <w:szCs w:val="20"/>
          </w:rPr>
          <w:t>https://anafe.org/</w:t>
        </w:r>
      </w:hyperlink>
    </w:p>
    <w:p w14:paraId="1A898BC1" w14:textId="77777777" w:rsidR="008C2BD6" w:rsidRPr="00627992" w:rsidRDefault="008C2BD6" w:rsidP="00804A45">
      <w:pPr>
        <w:spacing w:after="0" w:line="240" w:lineRule="auto"/>
        <w:rPr>
          <w:rFonts w:ascii="Tahoma" w:eastAsia="Times New Roman" w:hAnsi="Tahoma" w:cs="Tahoma"/>
          <w:szCs w:val="24"/>
          <w:lang w:eastAsia="fr-FR"/>
        </w:rPr>
      </w:pPr>
    </w:p>
    <w:p w14:paraId="75EEA3A1" w14:textId="77777777" w:rsidR="000100F3" w:rsidRDefault="000100F3" w:rsidP="00804A45">
      <w:pPr>
        <w:spacing w:line="240" w:lineRule="auto"/>
        <w:rPr>
          <w:rFonts w:ascii="Open Sans" w:eastAsia="Times New Roman" w:hAnsi="Open Sans" w:cs="Open Sans"/>
          <w:b/>
          <w:bCs/>
          <w:color w:val="800000"/>
          <w:sz w:val="24"/>
          <w:szCs w:val="28"/>
          <w:lang w:eastAsia="fr-FR"/>
        </w:rPr>
      </w:pPr>
      <w:r>
        <w:rPr>
          <w:rFonts w:ascii="Open Sans" w:eastAsia="Times New Roman" w:hAnsi="Open Sans" w:cs="Open Sans"/>
          <w:b/>
          <w:bCs/>
          <w:color w:val="800000"/>
          <w:sz w:val="24"/>
          <w:szCs w:val="28"/>
          <w:lang w:eastAsia="fr-FR"/>
        </w:rPr>
        <w:br w:type="page"/>
      </w:r>
    </w:p>
    <w:p w14:paraId="517B8A10" w14:textId="6059F3E6" w:rsidR="008C2BD6" w:rsidRPr="00627992" w:rsidRDefault="008C2BD6" w:rsidP="00627992">
      <w:pPr>
        <w:spacing w:after="0" w:line="276" w:lineRule="auto"/>
        <w:jc w:val="both"/>
        <w:rPr>
          <w:rFonts w:ascii="Tahoma" w:eastAsia="Times New Roman" w:hAnsi="Tahoma" w:cs="Tahoma"/>
          <w:color w:val="E4002B"/>
          <w:sz w:val="20"/>
          <w:szCs w:val="20"/>
          <w:lang w:eastAsia="fr-FR"/>
        </w:rPr>
      </w:pPr>
      <w:r w:rsidRPr="00627992">
        <w:rPr>
          <w:rFonts w:ascii="Tahoma" w:eastAsia="Times New Roman" w:hAnsi="Tahoma" w:cs="Tahoma"/>
          <w:b/>
          <w:bCs/>
          <w:color w:val="E4002B"/>
          <w:sz w:val="20"/>
          <w:szCs w:val="20"/>
          <w:lang w:eastAsia="fr-FR"/>
        </w:rPr>
        <w:lastRenderedPageBreak/>
        <w:t xml:space="preserve">INTRODUCTION </w:t>
      </w:r>
    </w:p>
    <w:p w14:paraId="0B6C6E9E" w14:textId="6F487FF2" w:rsidR="008C2BD6" w:rsidRPr="00B91620" w:rsidRDefault="00B766C6" w:rsidP="00627992">
      <w:pPr>
        <w:spacing w:after="0" w:line="276" w:lineRule="auto"/>
        <w:jc w:val="both"/>
        <w:rPr>
          <w:rFonts w:ascii="Tahoma" w:eastAsia="Times New Roman" w:hAnsi="Tahoma" w:cs="Tahoma"/>
          <w:color w:val="E4002B"/>
          <w:sz w:val="20"/>
          <w:szCs w:val="20"/>
          <w:lang w:eastAsia="fr-FR"/>
        </w:rPr>
      </w:pPr>
      <w:r w:rsidRPr="00B91620">
        <w:rPr>
          <w:rFonts w:ascii="Tahoma" w:eastAsia="Times New Roman" w:hAnsi="Tahoma" w:cs="Tahoma"/>
          <w:b/>
          <w:bCs/>
          <w:i/>
          <w:iCs/>
          <w:color w:val="E4002B"/>
          <w:sz w:val="20"/>
          <w:szCs w:val="20"/>
          <w:lang w:eastAsia="fr-FR"/>
        </w:rPr>
        <w:t xml:space="preserve">Présentation </w:t>
      </w:r>
      <w:r w:rsidR="00627992" w:rsidRPr="00B91620">
        <w:rPr>
          <w:rFonts w:ascii="Tahoma" w:eastAsia="Times New Roman" w:hAnsi="Tahoma" w:cs="Tahoma"/>
          <w:b/>
          <w:bCs/>
          <w:i/>
          <w:iCs/>
          <w:color w:val="E4002B"/>
          <w:sz w:val="20"/>
          <w:szCs w:val="20"/>
          <w:lang w:eastAsia="fr-FR"/>
        </w:rPr>
        <w:t>de l’Anafé</w:t>
      </w:r>
      <w:r w:rsidR="008C2BD6" w:rsidRPr="00B91620">
        <w:rPr>
          <w:rFonts w:ascii="Tahoma" w:eastAsia="Times New Roman" w:hAnsi="Tahoma" w:cs="Tahoma"/>
          <w:b/>
          <w:bCs/>
          <w:i/>
          <w:iCs/>
          <w:color w:val="E4002B"/>
          <w:sz w:val="20"/>
          <w:szCs w:val="20"/>
          <w:lang w:eastAsia="fr-FR"/>
        </w:rPr>
        <w:t> </w:t>
      </w:r>
    </w:p>
    <w:p w14:paraId="15E4EC2C" w14:textId="1D50832D" w:rsidR="00A82050" w:rsidRDefault="00B91620"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Créée en</w:t>
      </w:r>
      <w:r w:rsidR="008C2BD6" w:rsidRPr="00627992">
        <w:rPr>
          <w:rFonts w:ascii="Tahoma" w:eastAsia="Times New Roman" w:hAnsi="Tahoma" w:cs="Tahoma"/>
          <w:color w:val="000000"/>
          <w:sz w:val="20"/>
          <w:szCs w:val="20"/>
          <w:lang w:eastAsia="fr-FR"/>
        </w:rPr>
        <w:t xml:space="preserve"> </w:t>
      </w:r>
      <w:r w:rsidR="000D4DA5" w:rsidRPr="00627992">
        <w:rPr>
          <w:rFonts w:ascii="Tahoma" w:eastAsia="Times New Roman" w:hAnsi="Tahoma" w:cs="Tahoma"/>
          <w:color w:val="000000"/>
          <w:sz w:val="20"/>
          <w:szCs w:val="20"/>
          <w:lang w:eastAsia="fr-FR"/>
        </w:rPr>
        <w:t>1989</w:t>
      </w:r>
      <w:r w:rsidR="008C2BD6" w:rsidRPr="00627992">
        <w:rPr>
          <w:rFonts w:ascii="Tahoma" w:eastAsia="Times New Roman" w:hAnsi="Tahoma" w:cs="Tahoma"/>
          <w:color w:val="000000"/>
          <w:sz w:val="20"/>
          <w:szCs w:val="20"/>
          <w:lang w:eastAsia="fr-FR"/>
        </w:rPr>
        <w:t>, l’Anafé</w:t>
      </w:r>
      <w:r>
        <w:rPr>
          <w:rFonts w:ascii="Tahoma" w:eastAsia="Times New Roman" w:hAnsi="Tahoma" w:cs="Tahoma"/>
          <w:color w:val="000000"/>
          <w:sz w:val="20"/>
          <w:szCs w:val="20"/>
          <w:lang w:eastAsia="fr-FR"/>
        </w:rPr>
        <w:t>, association nationale d’assistance aux frontières pour les personnes étrangères,</w:t>
      </w:r>
      <w:r w:rsidR="008C2BD6" w:rsidRPr="00627992">
        <w:rPr>
          <w:rFonts w:ascii="Tahoma" w:eastAsia="Times New Roman" w:hAnsi="Tahoma" w:cs="Tahoma"/>
          <w:color w:val="000000"/>
          <w:sz w:val="20"/>
          <w:szCs w:val="20"/>
          <w:lang w:eastAsia="fr-FR"/>
        </w:rPr>
        <w:t xml:space="preserve"> agit </w:t>
      </w:r>
      <w:r w:rsidRPr="00B91620">
        <w:rPr>
          <w:rFonts w:ascii="Tahoma" w:eastAsia="Times New Roman" w:hAnsi="Tahoma" w:cs="Tahoma"/>
          <w:color w:val="000000"/>
          <w:sz w:val="20"/>
          <w:szCs w:val="20"/>
          <w:lang w:eastAsia="fr-FR"/>
        </w:rPr>
        <w:t>en faveur des droits des personnes qui se trouvent ou se sont trouvées en difficulté aux frontières. Elle s’oppose à toute forme d’enfermement administratif aux frontières et à toute autre forme de criminalisation des migrations.</w:t>
      </w:r>
      <w:r w:rsidR="008C2BD6" w:rsidRPr="00627992">
        <w:rPr>
          <w:rFonts w:ascii="Tahoma" w:eastAsia="Times New Roman" w:hAnsi="Tahoma" w:cs="Tahoma"/>
          <w:color w:val="000000"/>
          <w:sz w:val="20"/>
          <w:szCs w:val="20"/>
          <w:lang w:eastAsia="fr-FR"/>
        </w:rPr>
        <w:t xml:space="preserve"> </w:t>
      </w:r>
      <w:r w:rsidR="00A82050" w:rsidRPr="00627992">
        <w:rPr>
          <w:rFonts w:ascii="Tahoma" w:eastAsia="Times New Roman" w:hAnsi="Tahoma" w:cs="Tahoma"/>
          <w:color w:val="000000"/>
          <w:sz w:val="20"/>
          <w:szCs w:val="20"/>
          <w:lang w:eastAsia="fr-FR"/>
        </w:rPr>
        <w:t>L’Anafé est un réseau dont sont membres une vingtaine d’organisations</w:t>
      </w:r>
      <w:r w:rsidR="00A82050">
        <w:rPr>
          <w:rFonts w:ascii="Tahoma" w:eastAsia="Times New Roman" w:hAnsi="Tahoma" w:cs="Tahoma"/>
          <w:color w:val="000000"/>
          <w:sz w:val="20"/>
          <w:szCs w:val="20"/>
          <w:lang w:eastAsia="fr-FR"/>
        </w:rPr>
        <w:t xml:space="preserve"> (</w:t>
      </w:r>
      <w:r w:rsidR="00A82050" w:rsidRPr="00A82050">
        <w:rPr>
          <w:rFonts w:ascii="Tahoma" w:eastAsia="Times New Roman" w:hAnsi="Tahoma" w:cs="Tahoma"/>
          <w:color w:val="000000"/>
          <w:sz w:val="20"/>
          <w:szCs w:val="20"/>
          <w:lang w:eastAsia="fr-FR"/>
        </w:rPr>
        <w:t>associations et syndicats</w:t>
      </w:r>
      <w:r w:rsidR="00A82050">
        <w:rPr>
          <w:rFonts w:ascii="Tahoma" w:eastAsia="Times New Roman" w:hAnsi="Tahoma" w:cs="Tahoma"/>
          <w:color w:val="000000"/>
          <w:sz w:val="20"/>
          <w:szCs w:val="20"/>
          <w:lang w:eastAsia="fr-FR"/>
        </w:rPr>
        <w:t>)</w:t>
      </w:r>
      <w:r w:rsidR="00A82050" w:rsidRPr="00A82050">
        <w:rPr>
          <w:rFonts w:ascii="Tahoma" w:eastAsia="Times New Roman" w:hAnsi="Tahoma" w:cs="Tahoma"/>
          <w:color w:val="000000"/>
          <w:sz w:val="20"/>
          <w:szCs w:val="20"/>
          <w:lang w:eastAsia="fr-FR"/>
        </w:rPr>
        <w:t xml:space="preserve"> </w:t>
      </w:r>
      <w:r w:rsidR="00A82050">
        <w:rPr>
          <w:rFonts w:ascii="Tahoma" w:eastAsia="Times New Roman" w:hAnsi="Tahoma" w:cs="Tahoma"/>
          <w:color w:val="000000"/>
          <w:sz w:val="20"/>
          <w:szCs w:val="20"/>
          <w:lang w:eastAsia="fr-FR"/>
        </w:rPr>
        <w:t xml:space="preserve">et une quarantaine de </w:t>
      </w:r>
      <w:r w:rsidR="00A82050" w:rsidRPr="00A82050">
        <w:rPr>
          <w:rFonts w:ascii="Tahoma" w:eastAsia="Times New Roman" w:hAnsi="Tahoma" w:cs="Tahoma"/>
          <w:color w:val="000000"/>
          <w:sz w:val="20"/>
          <w:szCs w:val="20"/>
          <w:lang w:eastAsia="fr-FR"/>
        </w:rPr>
        <w:t>personnes membres individuelles</w:t>
      </w:r>
      <w:r w:rsidR="00A82050">
        <w:rPr>
          <w:rFonts w:ascii="Tahoma" w:eastAsia="Times New Roman" w:hAnsi="Tahoma" w:cs="Tahoma"/>
          <w:color w:val="000000"/>
          <w:sz w:val="20"/>
          <w:szCs w:val="20"/>
          <w:lang w:eastAsia="fr-FR"/>
        </w:rPr>
        <w:t xml:space="preserve"> (personnes physiques).</w:t>
      </w:r>
    </w:p>
    <w:p w14:paraId="7E7B233B" w14:textId="77777777" w:rsidR="00B91620" w:rsidRDefault="00B91620" w:rsidP="00627992">
      <w:pPr>
        <w:spacing w:after="0" w:line="276" w:lineRule="auto"/>
        <w:jc w:val="both"/>
        <w:rPr>
          <w:rFonts w:ascii="Tahoma" w:eastAsia="Times New Roman" w:hAnsi="Tahoma" w:cs="Tahoma"/>
          <w:color w:val="000000"/>
          <w:sz w:val="20"/>
          <w:szCs w:val="20"/>
          <w:lang w:eastAsia="fr-FR"/>
        </w:rPr>
      </w:pPr>
    </w:p>
    <w:p w14:paraId="446CAC34" w14:textId="3AA8D08F" w:rsidR="00B91620" w:rsidRDefault="008519FD" w:rsidP="00627992">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 xml:space="preserve">L’Anafé intervient directement dans les zones d’attente </w:t>
      </w:r>
      <w:r w:rsidR="00B91620">
        <w:rPr>
          <w:rFonts w:ascii="Tahoma" w:eastAsia="Times New Roman" w:hAnsi="Tahoma" w:cs="Tahoma"/>
          <w:color w:val="000000"/>
          <w:sz w:val="20"/>
          <w:szCs w:val="20"/>
          <w:lang w:eastAsia="fr-FR"/>
        </w:rPr>
        <w:t xml:space="preserve">(ZA) </w:t>
      </w:r>
      <w:r w:rsidRPr="00627992">
        <w:rPr>
          <w:rFonts w:ascii="Tahoma" w:eastAsia="Times New Roman" w:hAnsi="Tahoma" w:cs="Tahoma"/>
          <w:color w:val="000000"/>
          <w:sz w:val="20"/>
          <w:szCs w:val="20"/>
          <w:lang w:eastAsia="fr-FR"/>
        </w:rPr>
        <w:t xml:space="preserve">via des visites de ces lieux d’enfermement ou par le biais de ses permanences juridiques. Elle dispose d’une habilitation pour accéder </w:t>
      </w:r>
      <w:r w:rsidR="00293907">
        <w:rPr>
          <w:rFonts w:ascii="Tahoma" w:eastAsia="Times New Roman" w:hAnsi="Tahoma" w:cs="Tahoma"/>
          <w:color w:val="000000"/>
          <w:sz w:val="20"/>
          <w:szCs w:val="20"/>
          <w:lang w:eastAsia="fr-FR"/>
        </w:rPr>
        <w:t>aux</w:t>
      </w:r>
      <w:r w:rsidRPr="00627992">
        <w:rPr>
          <w:rFonts w:ascii="Tahoma" w:eastAsia="Times New Roman" w:hAnsi="Tahoma" w:cs="Tahoma"/>
          <w:color w:val="000000"/>
          <w:sz w:val="20"/>
          <w:szCs w:val="20"/>
          <w:lang w:eastAsia="fr-FR"/>
        </w:rPr>
        <w:t xml:space="preserve"> </w:t>
      </w:r>
      <w:r w:rsidR="00BA37EA" w:rsidRPr="00627992">
        <w:rPr>
          <w:rFonts w:ascii="Tahoma" w:eastAsia="Times New Roman" w:hAnsi="Tahoma" w:cs="Tahoma"/>
          <w:color w:val="000000"/>
          <w:sz w:val="20"/>
          <w:szCs w:val="20"/>
          <w:lang w:eastAsia="fr-FR"/>
        </w:rPr>
        <w:t>ZA</w:t>
      </w:r>
      <w:r w:rsidRPr="00627992">
        <w:rPr>
          <w:rFonts w:ascii="Tahoma" w:eastAsia="Times New Roman" w:hAnsi="Tahoma" w:cs="Tahoma"/>
          <w:color w:val="000000"/>
          <w:sz w:val="20"/>
          <w:szCs w:val="20"/>
          <w:lang w:eastAsia="fr-FR"/>
        </w:rPr>
        <w:t xml:space="preserve"> et a conclu en 2004 une convention</w:t>
      </w:r>
      <w:r w:rsidR="00293907" w:rsidRPr="00627992">
        <w:rPr>
          <w:rFonts w:ascii="Tahoma" w:eastAsia="Times New Roman" w:hAnsi="Tahoma" w:cs="Tahoma"/>
          <w:color w:val="000000"/>
          <w:sz w:val="20"/>
          <w:szCs w:val="20"/>
          <w:lang w:eastAsia="fr-FR"/>
        </w:rPr>
        <w:t xml:space="preserve">, à titre gratuit, </w:t>
      </w:r>
      <w:r w:rsidRPr="00627992">
        <w:rPr>
          <w:rFonts w:ascii="Tahoma" w:eastAsia="Times New Roman" w:hAnsi="Tahoma" w:cs="Tahoma"/>
          <w:color w:val="000000"/>
          <w:sz w:val="20"/>
          <w:szCs w:val="20"/>
          <w:lang w:eastAsia="fr-FR"/>
        </w:rPr>
        <w:t xml:space="preserve">d’accès permanent dans la </w:t>
      </w:r>
      <w:r w:rsidR="000100F3" w:rsidRPr="00627992">
        <w:rPr>
          <w:rFonts w:ascii="Tahoma" w:eastAsia="Times New Roman" w:hAnsi="Tahoma" w:cs="Tahoma"/>
          <w:color w:val="000000"/>
          <w:sz w:val="20"/>
          <w:szCs w:val="20"/>
          <w:lang w:eastAsia="fr-FR"/>
        </w:rPr>
        <w:t>ZA</w:t>
      </w:r>
      <w:r w:rsidRPr="00627992">
        <w:rPr>
          <w:rFonts w:ascii="Tahoma" w:eastAsia="Times New Roman" w:hAnsi="Tahoma" w:cs="Tahoma"/>
          <w:color w:val="000000"/>
          <w:sz w:val="20"/>
          <w:szCs w:val="20"/>
          <w:lang w:eastAsia="fr-FR"/>
        </w:rPr>
        <w:t xml:space="preserve"> de Roissy</w:t>
      </w:r>
      <w:r w:rsidR="00730606">
        <w:rPr>
          <w:rFonts w:ascii="Tahoma" w:eastAsia="Times New Roman" w:hAnsi="Tahoma" w:cs="Tahoma"/>
          <w:color w:val="000000"/>
          <w:sz w:val="20"/>
          <w:szCs w:val="20"/>
          <w:lang w:eastAsia="fr-FR"/>
        </w:rPr>
        <w:t xml:space="preserve"> </w:t>
      </w:r>
      <w:r w:rsidRPr="00627992">
        <w:rPr>
          <w:rFonts w:ascii="Tahoma" w:eastAsia="Times New Roman" w:hAnsi="Tahoma" w:cs="Tahoma"/>
          <w:color w:val="000000"/>
          <w:sz w:val="20"/>
          <w:szCs w:val="20"/>
          <w:lang w:eastAsia="fr-FR"/>
        </w:rPr>
        <w:t xml:space="preserve">avec le ministère de l’intérieur. </w:t>
      </w:r>
      <w:r w:rsidR="00B91620">
        <w:rPr>
          <w:rFonts w:ascii="Tahoma" w:eastAsia="Times New Roman" w:hAnsi="Tahoma" w:cs="Tahoma"/>
          <w:color w:val="000000"/>
          <w:sz w:val="20"/>
          <w:szCs w:val="20"/>
          <w:lang w:eastAsia="fr-FR"/>
        </w:rPr>
        <w:t>L’Anafé organise en plus des observations des audiences judiciaires (juge des libertés et de la détention, cour d’appel) et des audiences administratives (tribunal administratif)</w:t>
      </w:r>
      <w:r w:rsidR="00A82050">
        <w:rPr>
          <w:rFonts w:ascii="Tahoma" w:eastAsia="Times New Roman" w:hAnsi="Tahoma" w:cs="Tahoma"/>
          <w:color w:val="000000"/>
          <w:sz w:val="20"/>
          <w:szCs w:val="20"/>
          <w:lang w:eastAsia="fr-FR"/>
        </w:rPr>
        <w:t xml:space="preserve">. Enfin, l’Anafé met en place un suivi des personnes refoulées, des personnes placées en garde à vue ou encore des personnes qui allèguent avoir été victimes de violences de la part des forces de l’ordre. </w:t>
      </w:r>
      <w:r w:rsidR="00730606">
        <w:rPr>
          <w:rFonts w:ascii="Tahoma" w:eastAsia="Times New Roman" w:hAnsi="Tahoma" w:cs="Tahoma"/>
          <w:color w:val="000000"/>
          <w:sz w:val="20"/>
          <w:szCs w:val="20"/>
          <w:lang w:eastAsia="fr-FR"/>
        </w:rPr>
        <w:t>C</w:t>
      </w:r>
      <w:r w:rsidR="00A82050">
        <w:rPr>
          <w:rFonts w:ascii="Tahoma" w:eastAsia="Times New Roman" w:hAnsi="Tahoma" w:cs="Tahoma"/>
          <w:color w:val="000000"/>
          <w:sz w:val="20"/>
          <w:szCs w:val="20"/>
          <w:lang w:eastAsia="fr-FR"/>
        </w:rPr>
        <w:t xml:space="preserve">es activités sont réalisées par des personnes bénévoles.  </w:t>
      </w:r>
    </w:p>
    <w:p w14:paraId="5A250D73" w14:textId="77777777" w:rsidR="00B91620" w:rsidRDefault="00B91620" w:rsidP="00627992">
      <w:pPr>
        <w:spacing w:after="0" w:line="276" w:lineRule="auto"/>
        <w:jc w:val="both"/>
        <w:rPr>
          <w:rFonts w:ascii="Tahoma" w:eastAsia="Times New Roman" w:hAnsi="Tahoma" w:cs="Tahoma"/>
          <w:color w:val="000000"/>
          <w:sz w:val="20"/>
          <w:szCs w:val="20"/>
          <w:lang w:eastAsia="fr-FR"/>
        </w:rPr>
      </w:pPr>
    </w:p>
    <w:p w14:paraId="6F555788" w14:textId="3DDD51EA" w:rsidR="000144F8" w:rsidRPr="00627992" w:rsidRDefault="00A82050"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En 2021, l</w:t>
      </w:r>
      <w:r w:rsidR="000144F8" w:rsidRPr="00627992">
        <w:rPr>
          <w:rFonts w:ascii="Tahoma" w:eastAsia="Times New Roman" w:hAnsi="Tahoma" w:cs="Tahoma"/>
          <w:color w:val="000000"/>
          <w:sz w:val="20"/>
          <w:szCs w:val="20"/>
          <w:lang w:eastAsia="fr-FR"/>
        </w:rPr>
        <w:t xml:space="preserve">’Anafé et ses organisations membres ont lancé une campagne pour la fermeture des zones d’attente, constatant que, comme l’expérience l’a montré, l’enfermement ne peut pas se faire dans des conditions dignes et respectueuses des droits des personnes maintenues. </w:t>
      </w:r>
      <w:r w:rsidR="00730606">
        <w:rPr>
          <w:rFonts w:ascii="Tahoma" w:eastAsia="Times New Roman" w:hAnsi="Tahoma" w:cs="Tahoma"/>
          <w:color w:val="000000"/>
          <w:sz w:val="20"/>
          <w:szCs w:val="20"/>
          <w:lang w:eastAsia="fr-FR"/>
        </w:rPr>
        <w:t>Tant que</w:t>
      </w:r>
      <w:r w:rsidR="000144F8" w:rsidRPr="00627992">
        <w:rPr>
          <w:rFonts w:ascii="Tahoma" w:eastAsia="Times New Roman" w:hAnsi="Tahoma" w:cs="Tahoma"/>
          <w:color w:val="000000"/>
          <w:sz w:val="20"/>
          <w:szCs w:val="20"/>
          <w:lang w:eastAsia="fr-FR"/>
        </w:rPr>
        <w:t xml:space="preserve"> </w:t>
      </w:r>
      <w:r w:rsidR="00730606">
        <w:rPr>
          <w:rFonts w:ascii="Tahoma" w:eastAsia="Times New Roman" w:hAnsi="Tahoma" w:cs="Tahoma"/>
          <w:color w:val="000000"/>
          <w:sz w:val="20"/>
          <w:szCs w:val="20"/>
          <w:lang w:eastAsia="fr-FR"/>
        </w:rPr>
        <w:t xml:space="preserve">les </w:t>
      </w:r>
      <w:r w:rsidR="000144F8" w:rsidRPr="00627992">
        <w:rPr>
          <w:rFonts w:ascii="Tahoma" w:eastAsia="Times New Roman" w:hAnsi="Tahoma" w:cs="Tahoma"/>
          <w:color w:val="000000"/>
          <w:sz w:val="20"/>
          <w:szCs w:val="20"/>
          <w:lang w:eastAsia="fr-FR"/>
        </w:rPr>
        <w:t>zones d’attente existent</w:t>
      </w:r>
      <w:r w:rsidR="00730606">
        <w:rPr>
          <w:rFonts w:ascii="Tahoma" w:eastAsia="Times New Roman" w:hAnsi="Tahoma" w:cs="Tahoma"/>
          <w:color w:val="000000"/>
          <w:sz w:val="20"/>
          <w:szCs w:val="20"/>
          <w:lang w:eastAsia="fr-FR"/>
        </w:rPr>
        <w:t>,</w:t>
      </w:r>
      <w:r w:rsidR="000144F8" w:rsidRPr="00627992">
        <w:rPr>
          <w:rFonts w:ascii="Tahoma" w:eastAsia="Times New Roman" w:hAnsi="Tahoma" w:cs="Tahoma"/>
          <w:color w:val="000000"/>
          <w:sz w:val="20"/>
          <w:szCs w:val="20"/>
          <w:lang w:eastAsia="fr-FR"/>
        </w:rPr>
        <w:t xml:space="preserve"> il faut à tout le moins</w:t>
      </w:r>
      <w:r w:rsidR="00506CB3" w:rsidRPr="00627992">
        <w:rPr>
          <w:rFonts w:ascii="Tahoma" w:eastAsia="Times New Roman" w:hAnsi="Tahoma" w:cs="Tahoma"/>
          <w:color w:val="000000"/>
          <w:sz w:val="20"/>
          <w:szCs w:val="20"/>
          <w:lang w:eastAsia="fr-FR"/>
        </w:rPr>
        <w:t xml:space="preserve"> que les recommandations formulées ci-après soient respectées.</w:t>
      </w:r>
    </w:p>
    <w:p w14:paraId="3A2BC3F3" w14:textId="626F5920" w:rsidR="008C2BD6" w:rsidRPr="00627992" w:rsidRDefault="008C2BD6" w:rsidP="00627992">
      <w:pPr>
        <w:spacing w:after="0" w:line="276" w:lineRule="auto"/>
        <w:jc w:val="both"/>
        <w:rPr>
          <w:rFonts w:ascii="Tahoma" w:eastAsia="Times New Roman" w:hAnsi="Tahoma" w:cs="Tahoma"/>
          <w:sz w:val="20"/>
          <w:szCs w:val="20"/>
          <w:lang w:eastAsia="fr-FR"/>
        </w:rPr>
      </w:pPr>
    </w:p>
    <w:p w14:paraId="16D525A9" w14:textId="6D6F2B1C" w:rsidR="008C2BD6" w:rsidRPr="00BD31DA" w:rsidRDefault="008C2BD6" w:rsidP="00627992">
      <w:pPr>
        <w:spacing w:after="0" w:line="276" w:lineRule="auto"/>
        <w:jc w:val="both"/>
        <w:rPr>
          <w:rFonts w:ascii="Tahoma" w:eastAsia="Times New Roman" w:hAnsi="Tahoma" w:cs="Tahoma"/>
          <w:color w:val="E4002B"/>
          <w:sz w:val="20"/>
          <w:szCs w:val="20"/>
          <w:lang w:eastAsia="fr-FR"/>
        </w:rPr>
      </w:pPr>
      <w:r w:rsidRPr="00BD31DA">
        <w:rPr>
          <w:rFonts w:ascii="Tahoma" w:eastAsia="Times New Roman" w:hAnsi="Tahoma" w:cs="Tahoma"/>
          <w:b/>
          <w:bCs/>
          <w:i/>
          <w:iCs/>
          <w:color w:val="E4002B"/>
          <w:sz w:val="20"/>
          <w:szCs w:val="20"/>
          <w:lang w:eastAsia="fr-FR"/>
        </w:rPr>
        <w:t>Méthodologie  </w:t>
      </w:r>
    </w:p>
    <w:p w14:paraId="2DFE2B13" w14:textId="48143A36" w:rsidR="008519FD" w:rsidRPr="00627992" w:rsidRDefault="004228E6" w:rsidP="00627992">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 xml:space="preserve">1- </w:t>
      </w:r>
      <w:r w:rsidR="008519FD" w:rsidRPr="00627992">
        <w:rPr>
          <w:rFonts w:ascii="Tahoma" w:eastAsia="Times New Roman" w:hAnsi="Tahoma" w:cs="Tahoma"/>
          <w:color w:val="000000"/>
          <w:sz w:val="20"/>
          <w:szCs w:val="20"/>
          <w:lang w:eastAsia="fr-FR"/>
        </w:rPr>
        <w:t xml:space="preserve">Ce rapport a été réalisé grâce aux informations recueillies par les </w:t>
      </w:r>
      <w:r w:rsidR="000100F3" w:rsidRPr="00627992">
        <w:rPr>
          <w:rFonts w:ascii="Tahoma" w:eastAsia="Times New Roman" w:hAnsi="Tahoma" w:cs="Tahoma"/>
          <w:color w:val="000000"/>
          <w:sz w:val="20"/>
          <w:szCs w:val="20"/>
          <w:lang w:eastAsia="fr-FR"/>
        </w:rPr>
        <w:t>militant</w:t>
      </w:r>
      <w:r w:rsidR="00D441ED">
        <w:rPr>
          <w:rFonts w:ascii="Tahoma" w:eastAsia="Times New Roman" w:hAnsi="Tahoma" w:cs="Tahoma"/>
          <w:color w:val="000000"/>
          <w:sz w:val="20"/>
          <w:szCs w:val="20"/>
          <w:lang w:eastAsia="fr-FR"/>
        </w:rPr>
        <w:t>s et militant</w:t>
      </w:r>
      <w:r w:rsidR="00053959" w:rsidRPr="00627992">
        <w:rPr>
          <w:rFonts w:ascii="Tahoma" w:eastAsia="Times New Roman" w:hAnsi="Tahoma" w:cs="Tahoma"/>
          <w:color w:val="000000"/>
          <w:sz w:val="20"/>
          <w:szCs w:val="20"/>
          <w:lang w:eastAsia="fr-FR"/>
        </w:rPr>
        <w:t>es</w:t>
      </w:r>
      <w:r w:rsidR="008519FD" w:rsidRPr="00627992">
        <w:rPr>
          <w:rFonts w:ascii="Tahoma" w:eastAsia="Times New Roman" w:hAnsi="Tahoma" w:cs="Tahoma"/>
          <w:color w:val="000000"/>
          <w:sz w:val="20"/>
          <w:szCs w:val="20"/>
          <w:lang w:eastAsia="fr-FR"/>
        </w:rPr>
        <w:t xml:space="preserve"> de l’Anafé </w:t>
      </w:r>
      <w:r w:rsidR="00053959" w:rsidRPr="00627992">
        <w:rPr>
          <w:rFonts w:ascii="Tahoma" w:eastAsia="Times New Roman" w:hAnsi="Tahoma" w:cs="Tahoma"/>
          <w:color w:val="000000"/>
          <w:sz w:val="20"/>
          <w:szCs w:val="20"/>
          <w:lang w:eastAsia="fr-FR"/>
        </w:rPr>
        <w:t xml:space="preserve">et des associations habilitées </w:t>
      </w:r>
      <w:r w:rsidR="00D441ED">
        <w:rPr>
          <w:rFonts w:ascii="Tahoma" w:eastAsia="Times New Roman" w:hAnsi="Tahoma" w:cs="Tahoma"/>
          <w:color w:val="000000"/>
          <w:sz w:val="20"/>
          <w:szCs w:val="20"/>
          <w:lang w:eastAsia="fr-FR"/>
        </w:rPr>
        <w:t>lors des différentes activités de terrain</w:t>
      </w:r>
      <w:r w:rsidR="008519FD" w:rsidRPr="00627992">
        <w:rPr>
          <w:rFonts w:ascii="Tahoma" w:eastAsia="Times New Roman" w:hAnsi="Tahoma" w:cs="Tahoma"/>
          <w:color w:val="000000"/>
          <w:sz w:val="20"/>
          <w:szCs w:val="20"/>
          <w:lang w:eastAsia="fr-FR"/>
        </w:rPr>
        <w:t xml:space="preserve">. </w:t>
      </w:r>
    </w:p>
    <w:p w14:paraId="6D1857C3" w14:textId="77777777" w:rsidR="004228E6" w:rsidRPr="00627992" w:rsidRDefault="004228E6" w:rsidP="00627992">
      <w:pPr>
        <w:spacing w:after="0" w:line="276" w:lineRule="auto"/>
        <w:jc w:val="both"/>
        <w:rPr>
          <w:rFonts w:ascii="Tahoma" w:eastAsia="Times New Roman" w:hAnsi="Tahoma" w:cs="Tahoma"/>
          <w:color w:val="000000"/>
          <w:sz w:val="20"/>
          <w:szCs w:val="20"/>
          <w:lang w:eastAsia="fr-FR"/>
        </w:rPr>
      </w:pPr>
    </w:p>
    <w:p w14:paraId="1F0536A8" w14:textId="6E9C43FD" w:rsidR="003A26AE" w:rsidRPr="00627992" w:rsidRDefault="003A26AE" w:rsidP="003A26AE">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2- </w:t>
      </w:r>
      <w:r w:rsidR="007A03C2">
        <w:rPr>
          <w:rFonts w:ascii="Tahoma" w:eastAsia="Times New Roman" w:hAnsi="Tahoma" w:cs="Tahoma"/>
          <w:color w:val="000000"/>
          <w:sz w:val="20"/>
          <w:szCs w:val="20"/>
          <w:lang w:eastAsia="fr-FR"/>
        </w:rPr>
        <w:t>Entre le 1</w:t>
      </w:r>
      <w:r w:rsidR="007A03C2" w:rsidRPr="007A03C2">
        <w:rPr>
          <w:rFonts w:ascii="Tahoma" w:eastAsia="Times New Roman" w:hAnsi="Tahoma" w:cs="Tahoma"/>
          <w:color w:val="000000"/>
          <w:sz w:val="20"/>
          <w:szCs w:val="20"/>
          <w:vertAlign w:val="superscript"/>
          <w:lang w:eastAsia="fr-FR"/>
        </w:rPr>
        <w:t>er</w:t>
      </w:r>
      <w:r w:rsidR="007A03C2">
        <w:rPr>
          <w:rFonts w:ascii="Tahoma" w:eastAsia="Times New Roman" w:hAnsi="Tahoma" w:cs="Tahoma"/>
          <w:color w:val="000000"/>
          <w:sz w:val="20"/>
          <w:szCs w:val="20"/>
          <w:lang w:eastAsia="fr-FR"/>
        </w:rPr>
        <w:t xml:space="preserve"> janvier</w:t>
      </w:r>
      <w:r>
        <w:rPr>
          <w:rFonts w:ascii="Tahoma" w:eastAsia="Times New Roman" w:hAnsi="Tahoma" w:cs="Tahoma"/>
          <w:color w:val="000000"/>
          <w:sz w:val="20"/>
          <w:szCs w:val="20"/>
          <w:lang w:eastAsia="fr-FR"/>
        </w:rPr>
        <w:t xml:space="preserve"> </w:t>
      </w:r>
      <w:r w:rsidR="00D41E83">
        <w:rPr>
          <w:rFonts w:ascii="Tahoma" w:eastAsia="Times New Roman" w:hAnsi="Tahoma" w:cs="Tahoma"/>
          <w:color w:val="000000"/>
          <w:sz w:val="20"/>
          <w:szCs w:val="20"/>
          <w:lang w:eastAsia="fr-FR"/>
        </w:rPr>
        <w:t>2023</w:t>
      </w:r>
      <w:r w:rsidR="007A03C2">
        <w:rPr>
          <w:rFonts w:ascii="Tahoma" w:eastAsia="Times New Roman" w:hAnsi="Tahoma" w:cs="Tahoma"/>
          <w:color w:val="000000"/>
          <w:sz w:val="20"/>
          <w:szCs w:val="20"/>
          <w:lang w:eastAsia="fr-FR"/>
        </w:rPr>
        <w:t xml:space="preserve"> et le 31 décembre 2024</w:t>
      </w:r>
      <w:r>
        <w:rPr>
          <w:rFonts w:ascii="Tahoma" w:eastAsia="Times New Roman" w:hAnsi="Tahoma" w:cs="Tahoma"/>
          <w:color w:val="000000"/>
          <w:sz w:val="20"/>
          <w:szCs w:val="20"/>
          <w:lang w:eastAsia="fr-FR"/>
        </w:rPr>
        <w:t xml:space="preserve">, l’Anafé a suivi la situation de </w:t>
      </w:r>
      <w:r w:rsidR="00240B83">
        <w:rPr>
          <w:rFonts w:ascii="Tahoma" w:eastAsia="Times New Roman" w:hAnsi="Tahoma" w:cs="Tahoma"/>
          <w:color w:val="000000"/>
          <w:sz w:val="20"/>
          <w:szCs w:val="20"/>
          <w:lang w:eastAsia="fr-FR"/>
        </w:rPr>
        <w:t>1 395</w:t>
      </w:r>
      <w:r>
        <w:rPr>
          <w:rFonts w:ascii="Tahoma" w:eastAsia="Times New Roman" w:hAnsi="Tahoma" w:cs="Tahoma"/>
          <w:color w:val="000000"/>
          <w:sz w:val="20"/>
          <w:szCs w:val="20"/>
          <w:lang w:eastAsia="fr-FR"/>
        </w:rPr>
        <w:t xml:space="preserve"> personnes enfermées en zone d’attente. Parmi elles, </w:t>
      </w:r>
      <w:r w:rsidR="00240B83">
        <w:rPr>
          <w:rFonts w:ascii="Tahoma" w:eastAsia="Times New Roman" w:hAnsi="Tahoma" w:cs="Tahoma"/>
          <w:color w:val="000000"/>
          <w:sz w:val="20"/>
          <w:szCs w:val="20"/>
          <w:lang w:eastAsia="fr-FR"/>
        </w:rPr>
        <w:t>946</w:t>
      </w:r>
      <w:r>
        <w:rPr>
          <w:rFonts w:ascii="Tahoma" w:eastAsia="Times New Roman" w:hAnsi="Tahoma" w:cs="Tahoma"/>
          <w:color w:val="000000"/>
          <w:sz w:val="20"/>
          <w:szCs w:val="20"/>
          <w:lang w:eastAsia="fr-FR"/>
        </w:rPr>
        <w:t xml:space="preserve"> personnes demandeuses d’asile et </w:t>
      </w:r>
      <w:r w:rsidR="00240B83">
        <w:rPr>
          <w:rFonts w:ascii="Tahoma" w:eastAsia="Times New Roman" w:hAnsi="Tahoma" w:cs="Tahoma"/>
          <w:color w:val="000000"/>
          <w:sz w:val="20"/>
          <w:szCs w:val="20"/>
          <w:lang w:eastAsia="fr-FR"/>
        </w:rPr>
        <w:t>232</w:t>
      </w:r>
      <w:r>
        <w:rPr>
          <w:rFonts w:ascii="Tahoma" w:eastAsia="Times New Roman" w:hAnsi="Tahoma" w:cs="Tahoma"/>
          <w:color w:val="000000"/>
          <w:sz w:val="20"/>
          <w:szCs w:val="20"/>
          <w:lang w:eastAsia="fr-FR"/>
        </w:rPr>
        <w:t xml:space="preserve"> enfants</w:t>
      </w:r>
      <w:r w:rsidR="007A03C2">
        <w:rPr>
          <w:rFonts w:ascii="Tahoma" w:eastAsia="Times New Roman" w:hAnsi="Tahoma" w:cs="Tahoma"/>
          <w:color w:val="000000"/>
          <w:sz w:val="20"/>
          <w:szCs w:val="20"/>
          <w:lang w:eastAsia="fr-FR"/>
        </w:rPr>
        <w:t xml:space="preserve"> (dont </w:t>
      </w:r>
      <w:r w:rsidR="00240B83">
        <w:rPr>
          <w:rFonts w:ascii="Tahoma" w:eastAsia="Times New Roman" w:hAnsi="Tahoma" w:cs="Tahoma"/>
          <w:color w:val="000000"/>
          <w:sz w:val="20"/>
          <w:szCs w:val="20"/>
          <w:lang w:eastAsia="fr-FR"/>
        </w:rPr>
        <w:t>63</w:t>
      </w:r>
      <w:r w:rsidR="007A03C2">
        <w:rPr>
          <w:rFonts w:ascii="Tahoma" w:eastAsia="Times New Roman" w:hAnsi="Tahoma" w:cs="Tahoma"/>
          <w:color w:val="000000"/>
          <w:sz w:val="20"/>
          <w:szCs w:val="20"/>
          <w:lang w:eastAsia="fr-FR"/>
        </w:rPr>
        <w:t xml:space="preserve"> mineurs isolés)</w:t>
      </w:r>
      <w:r>
        <w:rPr>
          <w:rStyle w:val="FootnoteReference"/>
          <w:rFonts w:ascii="Tahoma" w:eastAsia="Times New Roman" w:hAnsi="Tahoma" w:cs="Tahoma"/>
          <w:color w:val="000000"/>
          <w:sz w:val="20"/>
          <w:szCs w:val="20"/>
          <w:lang w:eastAsia="fr-FR"/>
        </w:rPr>
        <w:footnoteReference w:id="1"/>
      </w:r>
      <w:r>
        <w:rPr>
          <w:rFonts w:ascii="Tahoma" w:eastAsia="Times New Roman" w:hAnsi="Tahoma" w:cs="Tahoma"/>
          <w:color w:val="000000"/>
          <w:sz w:val="20"/>
          <w:szCs w:val="20"/>
          <w:lang w:eastAsia="fr-FR"/>
        </w:rPr>
        <w:t xml:space="preserve">. </w:t>
      </w:r>
    </w:p>
    <w:p w14:paraId="260E9450" w14:textId="77777777" w:rsidR="003A26AE" w:rsidRPr="00627992" w:rsidRDefault="003A26AE" w:rsidP="003A26AE">
      <w:pPr>
        <w:spacing w:after="0" w:line="276" w:lineRule="auto"/>
        <w:jc w:val="both"/>
        <w:rPr>
          <w:rFonts w:ascii="Tahoma" w:eastAsia="Times New Roman" w:hAnsi="Tahoma" w:cs="Tahoma"/>
          <w:color w:val="000000"/>
          <w:sz w:val="20"/>
          <w:szCs w:val="20"/>
          <w:lang w:eastAsia="fr-FR"/>
        </w:rPr>
      </w:pPr>
    </w:p>
    <w:p w14:paraId="0AC7538B" w14:textId="62CF4A1D" w:rsidR="008519FD" w:rsidRDefault="003A26AE"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3</w:t>
      </w:r>
      <w:r w:rsidR="004228E6" w:rsidRPr="00627992">
        <w:rPr>
          <w:rFonts w:ascii="Tahoma" w:eastAsia="Times New Roman" w:hAnsi="Tahoma" w:cs="Tahoma"/>
          <w:color w:val="000000"/>
          <w:sz w:val="20"/>
          <w:szCs w:val="20"/>
          <w:lang w:eastAsia="fr-FR"/>
        </w:rPr>
        <w:t xml:space="preserve">- </w:t>
      </w:r>
      <w:r w:rsidR="008519FD" w:rsidRPr="00627992">
        <w:rPr>
          <w:rFonts w:ascii="Tahoma" w:eastAsia="Times New Roman" w:hAnsi="Tahoma" w:cs="Tahoma"/>
          <w:color w:val="000000"/>
          <w:sz w:val="20"/>
          <w:szCs w:val="20"/>
          <w:lang w:eastAsia="fr-FR"/>
        </w:rPr>
        <w:t>Les données chiffrées produites par le ministère de l’</w:t>
      </w:r>
      <w:r w:rsidR="00107BBB" w:rsidRPr="00627992">
        <w:rPr>
          <w:rFonts w:ascii="Tahoma" w:eastAsia="Times New Roman" w:hAnsi="Tahoma" w:cs="Tahoma"/>
          <w:color w:val="000000"/>
          <w:sz w:val="20"/>
          <w:szCs w:val="20"/>
          <w:lang w:eastAsia="fr-FR"/>
        </w:rPr>
        <w:t>intérieur</w:t>
      </w:r>
      <w:r w:rsidR="008519FD" w:rsidRPr="00627992">
        <w:rPr>
          <w:rFonts w:ascii="Tahoma" w:eastAsia="Times New Roman" w:hAnsi="Tahoma" w:cs="Tahoma"/>
          <w:color w:val="000000"/>
          <w:sz w:val="20"/>
          <w:szCs w:val="20"/>
          <w:lang w:eastAsia="fr-FR"/>
        </w:rPr>
        <w:t>, la direction centrale de la police aux frontières (DCPAF) et l’O</w:t>
      </w:r>
      <w:r w:rsidR="00107BBB" w:rsidRPr="00627992">
        <w:rPr>
          <w:rFonts w:ascii="Tahoma" w:eastAsia="Times New Roman" w:hAnsi="Tahoma" w:cs="Tahoma"/>
          <w:color w:val="000000"/>
          <w:sz w:val="20"/>
          <w:szCs w:val="20"/>
          <w:lang w:eastAsia="fr-FR"/>
        </w:rPr>
        <w:t>f</w:t>
      </w:r>
      <w:r w:rsidR="008519FD" w:rsidRPr="00627992">
        <w:rPr>
          <w:rFonts w:ascii="Tahoma" w:eastAsia="Times New Roman" w:hAnsi="Tahoma" w:cs="Tahoma"/>
          <w:color w:val="000000"/>
          <w:sz w:val="20"/>
          <w:szCs w:val="20"/>
          <w:lang w:eastAsia="fr-FR"/>
        </w:rPr>
        <w:t xml:space="preserve">fice français de protection des réfugiés et apatrides (Ofpra) sont transmises chaque année lors de la réunion annuelle sur le fonctionnement des zones d’attente à </w:t>
      </w:r>
      <w:r w:rsidR="00107BBB" w:rsidRPr="00627992">
        <w:rPr>
          <w:rFonts w:ascii="Tahoma" w:eastAsia="Times New Roman" w:hAnsi="Tahoma" w:cs="Tahoma"/>
          <w:color w:val="000000"/>
          <w:sz w:val="20"/>
          <w:szCs w:val="20"/>
          <w:lang w:eastAsia="fr-FR"/>
        </w:rPr>
        <w:t>laquelle</w:t>
      </w:r>
      <w:r w:rsidR="008519FD" w:rsidRPr="00627992">
        <w:rPr>
          <w:rFonts w:ascii="Tahoma" w:eastAsia="Times New Roman" w:hAnsi="Tahoma" w:cs="Tahoma"/>
          <w:color w:val="000000"/>
          <w:sz w:val="20"/>
          <w:szCs w:val="20"/>
          <w:lang w:eastAsia="fr-FR"/>
        </w:rPr>
        <w:t xml:space="preserve"> sont conviées les associations</w:t>
      </w:r>
      <w:r w:rsidR="00D441ED">
        <w:rPr>
          <w:rStyle w:val="FootnoteReference"/>
          <w:rFonts w:ascii="Tahoma" w:eastAsia="Times New Roman" w:hAnsi="Tahoma" w:cs="Tahoma"/>
          <w:color w:val="000000"/>
          <w:sz w:val="20"/>
          <w:szCs w:val="20"/>
          <w:lang w:eastAsia="fr-FR"/>
        </w:rPr>
        <w:footnoteReference w:id="2"/>
      </w:r>
      <w:r w:rsidR="008519FD" w:rsidRPr="00627992">
        <w:rPr>
          <w:rFonts w:ascii="Tahoma" w:eastAsia="Times New Roman" w:hAnsi="Tahoma" w:cs="Tahoma"/>
          <w:color w:val="000000"/>
          <w:sz w:val="20"/>
          <w:szCs w:val="20"/>
          <w:lang w:eastAsia="fr-FR"/>
        </w:rPr>
        <w:t>. Les données concernent l’année précédente et une partie de l’année en</w:t>
      </w:r>
      <w:r w:rsidR="00D41E83">
        <w:rPr>
          <w:rFonts w:ascii="Tahoma" w:eastAsia="Times New Roman" w:hAnsi="Tahoma" w:cs="Tahoma"/>
          <w:color w:val="000000"/>
          <w:sz w:val="20"/>
          <w:szCs w:val="20"/>
          <w:lang w:eastAsia="fr-FR"/>
        </w:rPr>
        <w:t xml:space="preserve"> </w:t>
      </w:r>
      <w:r w:rsidR="008519FD" w:rsidRPr="00627992">
        <w:rPr>
          <w:rFonts w:ascii="Tahoma" w:eastAsia="Times New Roman" w:hAnsi="Tahoma" w:cs="Tahoma"/>
          <w:color w:val="000000"/>
          <w:sz w:val="20"/>
          <w:szCs w:val="20"/>
          <w:lang w:eastAsia="fr-FR"/>
        </w:rPr>
        <w:t xml:space="preserve">cours. Ces statistiques sont </w:t>
      </w:r>
      <w:r w:rsidR="00107BBB" w:rsidRPr="00627992">
        <w:rPr>
          <w:rFonts w:ascii="Tahoma" w:eastAsia="Times New Roman" w:hAnsi="Tahoma" w:cs="Tahoma"/>
          <w:color w:val="000000"/>
          <w:sz w:val="20"/>
          <w:szCs w:val="20"/>
          <w:lang w:eastAsia="fr-FR"/>
        </w:rPr>
        <w:t>parcellaires</w:t>
      </w:r>
      <w:r w:rsidR="008519FD" w:rsidRPr="00627992">
        <w:rPr>
          <w:rFonts w:ascii="Tahoma" w:eastAsia="Times New Roman" w:hAnsi="Tahoma" w:cs="Tahoma"/>
          <w:color w:val="000000"/>
          <w:sz w:val="20"/>
          <w:szCs w:val="20"/>
          <w:lang w:eastAsia="fr-FR"/>
        </w:rPr>
        <w:t xml:space="preserve"> et les demandes de compléments de</w:t>
      </w:r>
      <w:r w:rsidR="00730606">
        <w:rPr>
          <w:rFonts w:ascii="Tahoma" w:eastAsia="Times New Roman" w:hAnsi="Tahoma" w:cs="Tahoma"/>
          <w:color w:val="000000"/>
          <w:sz w:val="20"/>
          <w:szCs w:val="20"/>
          <w:lang w:eastAsia="fr-FR"/>
        </w:rPr>
        <w:t xml:space="preserve"> l’Anafé</w:t>
      </w:r>
      <w:r w:rsidR="008519FD" w:rsidRPr="00627992">
        <w:rPr>
          <w:rFonts w:ascii="Tahoma" w:eastAsia="Times New Roman" w:hAnsi="Tahoma" w:cs="Tahoma"/>
          <w:color w:val="000000"/>
          <w:sz w:val="20"/>
          <w:szCs w:val="20"/>
          <w:lang w:eastAsia="fr-FR"/>
        </w:rPr>
        <w:t xml:space="preserve"> </w:t>
      </w:r>
      <w:r w:rsidR="003277FC" w:rsidRPr="00627992">
        <w:rPr>
          <w:rFonts w:ascii="Tahoma" w:eastAsia="Times New Roman" w:hAnsi="Tahoma" w:cs="Tahoma"/>
          <w:color w:val="000000"/>
          <w:sz w:val="20"/>
          <w:szCs w:val="20"/>
          <w:lang w:eastAsia="fr-FR"/>
        </w:rPr>
        <w:t>restent</w:t>
      </w:r>
      <w:r w:rsidR="008519FD" w:rsidRPr="00627992">
        <w:rPr>
          <w:rFonts w:ascii="Tahoma" w:eastAsia="Times New Roman" w:hAnsi="Tahoma" w:cs="Tahoma"/>
          <w:color w:val="000000"/>
          <w:sz w:val="20"/>
          <w:szCs w:val="20"/>
          <w:lang w:eastAsia="fr-FR"/>
        </w:rPr>
        <w:t xml:space="preserve"> </w:t>
      </w:r>
      <w:r w:rsidR="006C14E8">
        <w:rPr>
          <w:rFonts w:ascii="Tahoma" w:eastAsia="Times New Roman" w:hAnsi="Tahoma" w:cs="Tahoma"/>
          <w:color w:val="000000"/>
          <w:sz w:val="20"/>
          <w:szCs w:val="20"/>
          <w:lang w:eastAsia="fr-FR"/>
        </w:rPr>
        <w:t xml:space="preserve">souvent </w:t>
      </w:r>
      <w:r w:rsidR="008519FD" w:rsidRPr="00627992">
        <w:rPr>
          <w:rFonts w:ascii="Tahoma" w:eastAsia="Times New Roman" w:hAnsi="Tahoma" w:cs="Tahoma"/>
          <w:color w:val="000000"/>
          <w:sz w:val="20"/>
          <w:szCs w:val="20"/>
          <w:lang w:eastAsia="fr-FR"/>
        </w:rPr>
        <w:t xml:space="preserve">sans réponse. </w:t>
      </w:r>
    </w:p>
    <w:p w14:paraId="4D190FBC" w14:textId="77777777" w:rsidR="004E638B" w:rsidRDefault="004E638B" w:rsidP="00627992">
      <w:pPr>
        <w:spacing w:after="0" w:line="276" w:lineRule="auto"/>
        <w:jc w:val="both"/>
        <w:rPr>
          <w:rFonts w:ascii="Tahoma" w:eastAsia="Times New Roman" w:hAnsi="Tahoma" w:cs="Tahoma"/>
          <w:color w:val="000000"/>
          <w:sz w:val="20"/>
          <w:szCs w:val="20"/>
          <w:lang w:eastAsia="fr-FR"/>
        </w:rPr>
      </w:pPr>
    </w:p>
    <w:p w14:paraId="21D8B081" w14:textId="77777777" w:rsidR="00603420" w:rsidRPr="00627992" w:rsidRDefault="00603420" w:rsidP="00627992">
      <w:pPr>
        <w:spacing w:after="0" w:line="276" w:lineRule="auto"/>
        <w:jc w:val="both"/>
        <w:rPr>
          <w:rFonts w:ascii="Tahoma" w:eastAsia="Times New Roman" w:hAnsi="Tahoma" w:cs="Tahoma"/>
          <w:color w:val="000000"/>
          <w:sz w:val="20"/>
          <w:szCs w:val="20"/>
          <w:lang w:eastAsia="fr-FR"/>
        </w:rPr>
      </w:pPr>
    </w:p>
    <w:p w14:paraId="637D9B29" w14:textId="5F940C25" w:rsidR="00603420" w:rsidRPr="003A26AE" w:rsidRDefault="00603420" w:rsidP="00627992">
      <w:pPr>
        <w:spacing w:after="0" w:line="276" w:lineRule="auto"/>
        <w:jc w:val="both"/>
        <w:rPr>
          <w:rFonts w:ascii="Tahoma" w:eastAsia="Times New Roman" w:hAnsi="Tahoma" w:cs="Tahoma"/>
          <w:color w:val="E4002B"/>
          <w:sz w:val="20"/>
          <w:szCs w:val="20"/>
          <w:lang w:eastAsia="fr-FR"/>
        </w:rPr>
      </w:pPr>
      <w:r w:rsidRPr="003A26AE">
        <w:rPr>
          <w:rFonts w:ascii="Tahoma" w:eastAsia="Times New Roman" w:hAnsi="Tahoma" w:cs="Tahoma"/>
          <w:b/>
          <w:bCs/>
          <w:color w:val="E4002B"/>
          <w:sz w:val="20"/>
          <w:szCs w:val="20"/>
          <w:lang w:eastAsia="fr-FR"/>
        </w:rPr>
        <w:t>ENFERMEMENT EN ZONE D’ATTENTE</w:t>
      </w:r>
      <w:r w:rsidR="003A26AE">
        <w:rPr>
          <w:rFonts w:ascii="Tahoma" w:eastAsia="Times New Roman" w:hAnsi="Tahoma" w:cs="Tahoma"/>
          <w:b/>
          <w:bCs/>
          <w:color w:val="E4002B"/>
          <w:sz w:val="20"/>
          <w:szCs w:val="20"/>
          <w:lang w:eastAsia="fr-FR"/>
        </w:rPr>
        <w:t> : CONDITIONS D’ENFERMEMENT ET VIOLATIONS DES DROITS</w:t>
      </w:r>
    </w:p>
    <w:p w14:paraId="35F45BCC" w14:textId="0B4548BB" w:rsidR="004D2759" w:rsidRPr="00627992" w:rsidRDefault="007A03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4</w:t>
      </w:r>
      <w:r w:rsidR="00053959" w:rsidRPr="00627992">
        <w:rPr>
          <w:rFonts w:ascii="Tahoma" w:eastAsia="Times New Roman" w:hAnsi="Tahoma" w:cs="Tahoma"/>
          <w:color w:val="000000"/>
          <w:sz w:val="20"/>
          <w:szCs w:val="20"/>
          <w:lang w:eastAsia="fr-FR"/>
        </w:rPr>
        <w:t xml:space="preserve">- </w:t>
      </w:r>
      <w:r w:rsidR="004D2759" w:rsidRPr="00627992">
        <w:rPr>
          <w:rFonts w:ascii="Tahoma" w:eastAsia="Times New Roman" w:hAnsi="Tahoma" w:cs="Tahoma"/>
          <w:color w:val="000000"/>
          <w:sz w:val="20"/>
          <w:szCs w:val="20"/>
          <w:lang w:eastAsia="fr-FR"/>
        </w:rPr>
        <w:t>La zone d'attente est un espace physique</w:t>
      </w:r>
      <w:r w:rsidR="009D0E1A" w:rsidRPr="00627992">
        <w:rPr>
          <w:rFonts w:ascii="Tahoma" w:eastAsia="Times New Roman" w:hAnsi="Tahoma" w:cs="Tahoma"/>
          <w:color w:val="000000"/>
          <w:sz w:val="20"/>
          <w:szCs w:val="20"/>
          <w:lang w:eastAsia="fr-FR"/>
        </w:rPr>
        <w:t xml:space="preserve"> </w:t>
      </w:r>
      <w:r w:rsidR="004D2759" w:rsidRPr="00627992">
        <w:rPr>
          <w:rFonts w:ascii="Tahoma" w:eastAsia="Times New Roman" w:hAnsi="Tahoma" w:cs="Tahoma"/>
          <w:color w:val="000000"/>
          <w:sz w:val="20"/>
          <w:szCs w:val="20"/>
          <w:lang w:eastAsia="fr-FR"/>
        </w:rPr>
        <w:t>qui s’étend « </w:t>
      </w:r>
      <w:r w:rsidR="004D2759" w:rsidRPr="00627992">
        <w:rPr>
          <w:rFonts w:ascii="Tahoma" w:eastAsia="Times New Roman" w:hAnsi="Tahoma" w:cs="Tahoma"/>
          <w:i/>
          <w:iCs/>
          <w:color w:val="000000"/>
          <w:sz w:val="20"/>
          <w:szCs w:val="20"/>
          <w:lang w:eastAsia="fr-FR"/>
        </w:rPr>
        <w:t xml:space="preserve">des points d'embarquement et de débarquement à ceux où sont effectués les contrôles des personnes. Elle est délimitée par l'autorité administrative compétente. Elle peut inclure, sur l'emprise, ou à proximité, de la gare, du port ou de </w:t>
      </w:r>
      <w:r w:rsidR="004D2759" w:rsidRPr="00627992">
        <w:rPr>
          <w:rFonts w:ascii="Tahoma" w:eastAsia="Times New Roman" w:hAnsi="Tahoma" w:cs="Tahoma"/>
          <w:i/>
          <w:iCs/>
          <w:color w:val="000000"/>
          <w:sz w:val="20"/>
          <w:szCs w:val="20"/>
          <w:lang w:eastAsia="fr-FR"/>
        </w:rPr>
        <w:lastRenderedPageBreak/>
        <w:t>l'aéroport ou à proximité du lieu de débarquement, un ou plusieurs lieux d'hébergement assurant aux étrangers concernés des prestations de type hôtelier </w:t>
      </w:r>
      <w:r w:rsidR="004D2759" w:rsidRPr="00627992">
        <w:rPr>
          <w:rFonts w:ascii="Tahoma" w:eastAsia="Times New Roman" w:hAnsi="Tahoma" w:cs="Tahoma"/>
          <w:color w:val="000000"/>
          <w:sz w:val="20"/>
          <w:szCs w:val="20"/>
          <w:lang w:eastAsia="fr-FR"/>
        </w:rPr>
        <w:t>»</w:t>
      </w:r>
      <w:r w:rsidR="00624823">
        <w:rPr>
          <w:rStyle w:val="FootnoteReference"/>
          <w:rFonts w:ascii="Tahoma" w:eastAsia="Times New Roman" w:hAnsi="Tahoma" w:cs="Tahoma"/>
          <w:color w:val="000000"/>
          <w:sz w:val="20"/>
          <w:szCs w:val="20"/>
          <w:lang w:eastAsia="fr-FR"/>
        </w:rPr>
        <w:footnoteReference w:id="3"/>
      </w:r>
      <w:r w:rsidR="004D2759" w:rsidRPr="00627992">
        <w:rPr>
          <w:rFonts w:ascii="Tahoma" w:eastAsia="Times New Roman" w:hAnsi="Tahoma" w:cs="Tahoma"/>
          <w:color w:val="000000"/>
          <w:sz w:val="20"/>
          <w:szCs w:val="20"/>
          <w:lang w:eastAsia="fr-FR"/>
        </w:rPr>
        <w:t>.</w:t>
      </w:r>
    </w:p>
    <w:p w14:paraId="52CE787F" w14:textId="77777777" w:rsidR="00053959" w:rsidRPr="00627992" w:rsidRDefault="00053959" w:rsidP="00627992">
      <w:pPr>
        <w:spacing w:after="0" w:line="276" w:lineRule="auto"/>
        <w:jc w:val="both"/>
        <w:rPr>
          <w:rFonts w:ascii="Tahoma" w:eastAsia="Times New Roman" w:hAnsi="Tahoma" w:cs="Tahoma"/>
          <w:color w:val="000000"/>
          <w:sz w:val="20"/>
          <w:szCs w:val="20"/>
          <w:lang w:eastAsia="fr-FR"/>
        </w:rPr>
      </w:pPr>
    </w:p>
    <w:p w14:paraId="7A728429" w14:textId="37115885" w:rsidR="004D2759" w:rsidRPr="00627992" w:rsidRDefault="007A03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w:t>
      </w:r>
      <w:r w:rsidR="00EA0B6C" w:rsidRPr="00627992">
        <w:rPr>
          <w:rFonts w:ascii="Tahoma" w:eastAsia="Times New Roman" w:hAnsi="Tahoma" w:cs="Tahoma"/>
          <w:color w:val="000000"/>
          <w:sz w:val="20"/>
          <w:szCs w:val="20"/>
          <w:lang w:eastAsia="fr-FR"/>
        </w:rPr>
        <w:t xml:space="preserve">- </w:t>
      </w:r>
      <w:r w:rsidR="004D2759" w:rsidRPr="00627992">
        <w:rPr>
          <w:rFonts w:ascii="Tahoma" w:eastAsia="Times New Roman" w:hAnsi="Tahoma" w:cs="Tahoma"/>
          <w:color w:val="000000"/>
          <w:sz w:val="20"/>
          <w:szCs w:val="20"/>
          <w:lang w:eastAsia="fr-FR"/>
        </w:rPr>
        <w:t>En novembre 202</w:t>
      </w:r>
      <w:r w:rsidR="00624823">
        <w:rPr>
          <w:rFonts w:ascii="Tahoma" w:eastAsia="Times New Roman" w:hAnsi="Tahoma" w:cs="Tahoma"/>
          <w:color w:val="000000"/>
          <w:sz w:val="20"/>
          <w:szCs w:val="20"/>
          <w:lang w:eastAsia="fr-FR"/>
        </w:rPr>
        <w:t>4</w:t>
      </w:r>
      <w:r w:rsidR="004D2759" w:rsidRPr="00627992">
        <w:rPr>
          <w:rFonts w:ascii="Tahoma" w:eastAsia="Times New Roman" w:hAnsi="Tahoma" w:cs="Tahoma"/>
          <w:color w:val="000000"/>
          <w:sz w:val="20"/>
          <w:szCs w:val="20"/>
          <w:lang w:eastAsia="fr-FR"/>
        </w:rPr>
        <w:t xml:space="preserve">, le ministère de l'intérieur recensait </w:t>
      </w:r>
      <w:r w:rsidR="00624823" w:rsidRPr="007A03C2">
        <w:rPr>
          <w:rFonts w:ascii="Tahoma" w:eastAsia="Times New Roman" w:hAnsi="Tahoma" w:cs="Tahoma"/>
          <w:color w:val="000000"/>
          <w:sz w:val="20"/>
          <w:szCs w:val="20"/>
          <w:lang w:eastAsia="fr-FR"/>
        </w:rPr>
        <w:t>11</w:t>
      </w:r>
      <w:r>
        <w:rPr>
          <w:rFonts w:ascii="Tahoma" w:eastAsia="Times New Roman" w:hAnsi="Tahoma" w:cs="Tahoma"/>
          <w:color w:val="000000"/>
          <w:sz w:val="20"/>
          <w:szCs w:val="20"/>
          <w:lang w:eastAsia="fr-FR"/>
        </w:rPr>
        <w:t>2</w:t>
      </w:r>
      <w:r w:rsidR="004D2759" w:rsidRPr="00627992">
        <w:rPr>
          <w:rFonts w:ascii="Tahoma" w:eastAsia="Times New Roman" w:hAnsi="Tahoma" w:cs="Tahoma"/>
          <w:color w:val="000000"/>
          <w:sz w:val="20"/>
          <w:szCs w:val="20"/>
          <w:lang w:eastAsia="fr-FR"/>
        </w:rPr>
        <w:t xml:space="preserve"> </w:t>
      </w:r>
      <w:r w:rsidR="00730606">
        <w:rPr>
          <w:rFonts w:ascii="Tahoma" w:eastAsia="Times New Roman" w:hAnsi="Tahoma" w:cs="Tahoma"/>
          <w:color w:val="000000"/>
          <w:sz w:val="20"/>
          <w:szCs w:val="20"/>
          <w:lang w:eastAsia="fr-FR"/>
        </w:rPr>
        <w:t>zones d’attente</w:t>
      </w:r>
      <w:r w:rsidR="004D2759" w:rsidRPr="00627992">
        <w:rPr>
          <w:rFonts w:ascii="Tahoma" w:eastAsia="Times New Roman" w:hAnsi="Tahoma" w:cs="Tahoma"/>
          <w:color w:val="000000"/>
          <w:sz w:val="20"/>
          <w:szCs w:val="20"/>
          <w:lang w:eastAsia="fr-FR"/>
        </w:rPr>
        <w:t xml:space="preserve"> dans les aéro</w:t>
      </w:r>
      <w:r w:rsidR="00624823">
        <w:rPr>
          <w:rFonts w:ascii="Tahoma" w:eastAsia="Times New Roman" w:hAnsi="Tahoma" w:cs="Tahoma"/>
          <w:color w:val="000000"/>
          <w:sz w:val="20"/>
          <w:szCs w:val="20"/>
          <w:lang w:eastAsia="fr-FR"/>
        </w:rPr>
        <w:t>port</w:t>
      </w:r>
      <w:r w:rsidR="004D2759" w:rsidRPr="00627992">
        <w:rPr>
          <w:rFonts w:ascii="Tahoma" w:eastAsia="Times New Roman" w:hAnsi="Tahoma" w:cs="Tahoma"/>
          <w:color w:val="000000"/>
          <w:sz w:val="20"/>
          <w:szCs w:val="20"/>
          <w:lang w:eastAsia="fr-FR"/>
        </w:rPr>
        <w:t xml:space="preserve">s, les ports et </w:t>
      </w:r>
      <w:r w:rsidR="00624823">
        <w:rPr>
          <w:rFonts w:ascii="Tahoma" w:eastAsia="Times New Roman" w:hAnsi="Tahoma" w:cs="Tahoma"/>
          <w:color w:val="000000"/>
          <w:sz w:val="20"/>
          <w:szCs w:val="20"/>
          <w:lang w:eastAsia="fr-FR"/>
        </w:rPr>
        <w:t>certaines</w:t>
      </w:r>
      <w:r w:rsidR="004D2759" w:rsidRPr="00627992">
        <w:rPr>
          <w:rFonts w:ascii="Tahoma" w:eastAsia="Times New Roman" w:hAnsi="Tahoma" w:cs="Tahoma"/>
          <w:color w:val="000000"/>
          <w:sz w:val="20"/>
          <w:szCs w:val="20"/>
          <w:lang w:eastAsia="fr-FR"/>
        </w:rPr>
        <w:t xml:space="preserve"> gares desservant les destinations internationales. Elles </w:t>
      </w:r>
      <w:r w:rsidR="00BA37EA" w:rsidRPr="00627992">
        <w:rPr>
          <w:rFonts w:ascii="Tahoma" w:eastAsia="Times New Roman" w:hAnsi="Tahoma" w:cs="Tahoma"/>
          <w:color w:val="000000"/>
          <w:sz w:val="20"/>
          <w:szCs w:val="20"/>
          <w:lang w:eastAsia="fr-FR"/>
        </w:rPr>
        <w:t>sont</w:t>
      </w:r>
      <w:r w:rsidR="004D2759" w:rsidRPr="00627992">
        <w:rPr>
          <w:rFonts w:ascii="Tahoma" w:eastAsia="Times New Roman" w:hAnsi="Tahoma" w:cs="Tahoma"/>
          <w:color w:val="000000"/>
          <w:sz w:val="20"/>
          <w:szCs w:val="20"/>
          <w:lang w:eastAsia="fr-FR"/>
        </w:rPr>
        <w:t xml:space="preserve"> placées sous l’autorité de la police aux frontières (PAF)</w:t>
      </w:r>
      <w:r w:rsidR="00186E3C">
        <w:rPr>
          <w:rFonts w:ascii="Tahoma" w:eastAsia="Times New Roman" w:hAnsi="Tahoma" w:cs="Tahoma"/>
          <w:color w:val="000000"/>
          <w:sz w:val="20"/>
          <w:szCs w:val="20"/>
          <w:lang w:eastAsia="fr-FR"/>
        </w:rPr>
        <w:t xml:space="preserve"> </w:t>
      </w:r>
      <w:r w:rsidR="004D2759" w:rsidRPr="00627992">
        <w:rPr>
          <w:rFonts w:ascii="Tahoma" w:eastAsia="Times New Roman" w:hAnsi="Tahoma" w:cs="Tahoma"/>
          <w:color w:val="000000"/>
          <w:sz w:val="20"/>
          <w:szCs w:val="20"/>
          <w:lang w:eastAsia="fr-FR"/>
        </w:rPr>
        <w:t xml:space="preserve">ou de la douane. </w:t>
      </w:r>
    </w:p>
    <w:p w14:paraId="49257589" w14:textId="77777777" w:rsidR="00053959" w:rsidRPr="00627992" w:rsidRDefault="00053959" w:rsidP="00627992">
      <w:pPr>
        <w:spacing w:after="0" w:line="276" w:lineRule="auto"/>
        <w:jc w:val="both"/>
        <w:rPr>
          <w:rFonts w:ascii="Tahoma" w:eastAsia="Times New Roman" w:hAnsi="Tahoma" w:cs="Tahoma"/>
          <w:color w:val="000000"/>
          <w:sz w:val="20"/>
          <w:szCs w:val="20"/>
          <w:lang w:eastAsia="fr-FR"/>
        </w:rPr>
      </w:pPr>
    </w:p>
    <w:p w14:paraId="5A11776A" w14:textId="0F23C4BD" w:rsidR="00D56CAA" w:rsidRPr="00627992" w:rsidRDefault="007A03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6</w:t>
      </w:r>
      <w:r w:rsidR="00EA0B6C" w:rsidRPr="00627992">
        <w:rPr>
          <w:rFonts w:ascii="Tahoma" w:eastAsia="Times New Roman" w:hAnsi="Tahoma" w:cs="Tahoma"/>
          <w:color w:val="000000"/>
          <w:sz w:val="20"/>
          <w:szCs w:val="20"/>
          <w:lang w:eastAsia="fr-FR"/>
        </w:rPr>
        <w:t xml:space="preserve">- </w:t>
      </w:r>
      <w:r w:rsidR="008519FD" w:rsidRPr="00627992">
        <w:rPr>
          <w:rFonts w:ascii="Tahoma" w:eastAsia="Times New Roman" w:hAnsi="Tahoma" w:cs="Tahoma"/>
          <w:color w:val="000000"/>
          <w:sz w:val="20"/>
          <w:szCs w:val="20"/>
          <w:lang w:eastAsia="fr-FR"/>
        </w:rPr>
        <w:t xml:space="preserve">Sont maintenues en </w:t>
      </w:r>
      <w:r w:rsidR="00D56CAA" w:rsidRPr="00627992">
        <w:rPr>
          <w:rFonts w:ascii="Tahoma" w:eastAsia="Times New Roman" w:hAnsi="Tahoma" w:cs="Tahoma"/>
          <w:color w:val="000000"/>
          <w:sz w:val="20"/>
          <w:szCs w:val="20"/>
          <w:lang w:eastAsia="fr-FR"/>
        </w:rPr>
        <w:t>zone d’attente</w:t>
      </w:r>
      <w:r w:rsidR="008519FD" w:rsidRPr="00627992">
        <w:rPr>
          <w:rFonts w:ascii="Tahoma" w:eastAsia="Times New Roman" w:hAnsi="Tahoma" w:cs="Tahoma"/>
          <w:color w:val="000000"/>
          <w:sz w:val="20"/>
          <w:szCs w:val="20"/>
          <w:lang w:eastAsia="fr-FR"/>
        </w:rPr>
        <w:t xml:space="preserve"> les personnes auxquelles l’administration refuse l’entrée en France et dans l’espace Schengen parce qu’elles ne remplissent pas les conditions d’entrées et/ou sont suspectées d’être un « risque migratoire »</w:t>
      </w:r>
      <w:r w:rsidR="009D0E1A" w:rsidRPr="00627992">
        <w:rPr>
          <w:rFonts w:ascii="Tahoma" w:eastAsia="Times New Roman" w:hAnsi="Tahoma" w:cs="Tahoma"/>
          <w:color w:val="000000"/>
          <w:sz w:val="20"/>
          <w:szCs w:val="20"/>
          <w:lang w:eastAsia="fr-FR"/>
        </w:rPr>
        <w:t xml:space="preserve"> </w:t>
      </w:r>
      <w:r w:rsidR="00303BCB" w:rsidRPr="00627992">
        <w:rPr>
          <w:rFonts w:ascii="Tahoma" w:eastAsia="Times New Roman" w:hAnsi="Tahoma" w:cs="Tahoma"/>
          <w:color w:val="000000"/>
          <w:sz w:val="20"/>
          <w:szCs w:val="20"/>
          <w:lang w:eastAsia="fr-FR"/>
        </w:rPr>
        <w:t>et celles qui demandent l’asile à la frontière</w:t>
      </w:r>
      <w:r w:rsidR="00D56CAA" w:rsidRPr="00627992">
        <w:rPr>
          <w:rFonts w:ascii="Tahoma" w:eastAsia="Times New Roman" w:hAnsi="Tahoma" w:cs="Tahoma"/>
          <w:color w:val="000000"/>
          <w:sz w:val="20"/>
          <w:szCs w:val="20"/>
          <w:lang w:eastAsia="fr-FR"/>
        </w:rPr>
        <w:t>.</w:t>
      </w:r>
    </w:p>
    <w:p w14:paraId="219EB07F" w14:textId="77777777" w:rsidR="00D56CAA" w:rsidRPr="00627992" w:rsidRDefault="00D56CAA" w:rsidP="00627992">
      <w:pPr>
        <w:spacing w:after="0" w:line="276" w:lineRule="auto"/>
        <w:jc w:val="both"/>
        <w:rPr>
          <w:rFonts w:ascii="Tahoma" w:eastAsia="Times New Roman" w:hAnsi="Tahoma" w:cs="Tahoma"/>
          <w:color w:val="000000"/>
          <w:sz w:val="20"/>
          <w:szCs w:val="20"/>
          <w:lang w:eastAsia="fr-FR"/>
        </w:rPr>
      </w:pPr>
    </w:p>
    <w:p w14:paraId="3A275319" w14:textId="0B15E04B" w:rsidR="00D56CAA" w:rsidRPr="00627992" w:rsidRDefault="007A03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7</w:t>
      </w:r>
      <w:r w:rsidR="00D56CAA" w:rsidRPr="00627992">
        <w:rPr>
          <w:rFonts w:ascii="Tahoma" w:eastAsia="Times New Roman" w:hAnsi="Tahoma" w:cs="Tahoma"/>
          <w:color w:val="000000"/>
          <w:sz w:val="20"/>
          <w:szCs w:val="20"/>
          <w:lang w:eastAsia="fr-FR"/>
        </w:rPr>
        <w:t>- En 202</w:t>
      </w:r>
      <w:r>
        <w:rPr>
          <w:rFonts w:ascii="Tahoma" w:eastAsia="Times New Roman" w:hAnsi="Tahoma" w:cs="Tahoma"/>
          <w:color w:val="000000"/>
          <w:sz w:val="20"/>
          <w:szCs w:val="20"/>
          <w:lang w:eastAsia="fr-FR"/>
        </w:rPr>
        <w:t>3</w:t>
      </w:r>
      <w:r w:rsidR="00D56CAA" w:rsidRPr="00627992">
        <w:rPr>
          <w:rFonts w:ascii="Tahoma" w:eastAsia="Times New Roman" w:hAnsi="Tahoma" w:cs="Tahoma"/>
          <w:color w:val="000000"/>
          <w:sz w:val="20"/>
          <w:szCs w:val="20"/>
          <w:lang w:eastAsia="fr-FR"/>
        </w:rPr>
        <w:t xml:space="preserve">, </w:t>
      </w:r>
      <w:r w:rsidR="007738C2">
        <w:rPr>
          <w:rFonts w:ascii="Tahoma" w:eastAsia="Times New Roman" w:hAnsi="Tahoma" w:cs="Tahoma"/>
          <w:color w:val="000000"/>
          <w:sz w:val="20"/>
          <w:szCs w:val="20"/>
          <w:lang w:eastAsia="fr-FR"/>
        </w:rPr>
        <w:t>28 018</w:t>
      </w:r>
      <w:r w:rsidR="00D56CAA" w:rsidRPr="00627992">
        <w:rPr>
          <w:rFonts w:ascii="Tahoma" w:eastAsia="Times New Roman" w:hAnsi="Tahoma" w:cs="Tahoma"/>
          <w:color w:val="000000"/>
          <w:sz w:val="20"/>
          <w:szCs w:val="20"/>
          <w:lang w:eastAsia="fr-FR"/>
        </w:rPr>
        <w:t xml:space="preserve"> personnes se sont vues refuser l'entrée sur le territoire et </w:t>
      </w:r>
      <w:r w:rsidR="007738C2">
        <w:rPr>
          <w:rFonts w:ascii="Tahoma" w:eastAsia="Times New Roman" w:hAnsi="Tahoma" w:cs="Tahoma"/>
          <w:color w:val="000000"/>
          <w:sz w:val="20"/>
          <w:szCs w:val="20"/>
          <w:lang w:eastAsia="fr-FR"/>
        </w:rPr>
        <w:t>8 617</w:t>
      </w:r>
      <w:r w:rsidR="00D56CAA" w:rsidRPr="00627992">
        <w:rPr>
          <w:rFonts w:ascii="Tahoma" w:eastAsia="Times New Roman" w:hAnsi="Tahoma" w:cs="Tahoma"/>
          <w:color w:val="000000"/>
          <w:sz w:val="20"/>
          <w:szCs w:val="20"/>
          <w:lang w:eastAsia="fr-FR"/>
        </w:rPr>
        <w:t xml:space="preserve"> ont été placées en zone d'attente (tous motifs de placement confondus, métropole et Outre-mer). </w:t>
      </w:r>
      <w:r w:rsidR="007738C2">
        <w:rPr>
          <w:rFonts w:ascii="Tahoma" w:eastAsia="Times New Roman" w:hAnsi="Tahoma" w:cs="Tahoma"/>
          <w:color w:val="000000"/>
          <w:sz w:val="20"/>
          <w:szCs w:val="20"/>
          <w:lang w:eastAsia="fr-FR"/>
        </w:rPr>
        <w:t xml:space="preserve">En 2023, l’Ofpra a rendu 2 005 avis concernant des demandes d’admission sur le territoire au titre de l’asile. </w:t>
      </w:r>
      <w:r w:rsidR="00D56CAA" w:rsidRPr="00627992">
        <w:rPr>
          <w:rFonts w:ascii="Tahoma" w:eastAsia="Times New Roman" w:hAnsi="Tahoma" w:cs="Tahoma"/>
          <w:color w:val="000000"/>
          <w:sz w:val="20"/>
          <w:szCs w:val="20"/>
          <w:lang w:eastAsia="fr-FR"/>
        </w:rPr>
        <w:t>En 202</w:t>
      </w:r>
      <w:r w:rsidR="007738C2">
        <w:rPr>
          <w:rFonts w:ascii="Tahoma" w:eastAsia="Times New Roman" w:hAnsi="Tahoma" w:cs="Tahoma"/>
          <w:color w:val="000000"/>
          <w:sz w:val="20"/>
          <w:szCs w:val="20"/>
          <w:lang w:eastAsia="fr-FR"/>
        </w:rPr>
        <w:t>3</w:t>
      </w:r>
      <w:r w:rsidR="00D56CAA" w:rsidRPr="00627992">
        <w:rPr>
          <w:rFonts w:ascii="Tahoma" w:eastAsia="Times New Roman" w:hAnsi="Tahoma" w:cs="Tahoma"/>
          <w:color w:val="000000"/>
          <w:sz w:val="20"/>
          <w:szCs w:val="20"/>
          <w:lang w:eastAsia="fr-FR"/>
        </w:rPr>
        <w:t xml:space="preserve">, </w:t>
      </w:r>
      <w:r w:rsidR="007738C2" w:rsidRPr="007738C2">
        <w:rPr>
          <w:rFonts w:ascii="Tahoma" w:eastAsia="Times New Roman" w:hAnsi="Tahoma" w:cs="Tahoma"/>
          <w:color w:val="000000"/>
          <w:sz w:val="20"/>
          <w:szCs w:val="20"/>
          <w:lang w:eastAsia="fr-FR"/>
        </w:rPr>
        <w:t>120 enfants ont été placés en zone d'attente (hors Roissy dont les données n'ont pas été transmises)</w:t>
      </w:r>
      <w:r w:rsidR="00C11FEB">
        <w:rPr>
          <w:rFonts w:ascii="Tahoma" w:eastAsia="Times New Roman" w:hAnsi="Tahoma" w:cs="Tahoma"/>
          <w:color w:val="000000"/>
          <w:sz w:val="20"/>
          <w:szCs w:val="20"/>
          <w:lang w:eastAsia="fr-FR"/>
        </w:rPr>
        <w:t>. Au cours du 1</w:t>
      </w:r>
      <w:r w:rsidR="00C11FEB" w:rsidRPr="00C11FEB">
        <w:rPr>
          <w:rFonts w:ascii="Tahoma" w:eastAsia="Times New Roman" w:hAnsi="Tahoma" w:cs="Tahoma"/>
          <w:color w:val="000000"/>
          <w:sz w:val="20"/>
          <w:szCs w:val="20"/>
          <w:vertAlign w:val="superscript"/>
          <w:lang w:eastAsia="fr-FR"/>
        </w:rPr>
        <w:t>er</w:t>
      </w:r>
      <w:r w:rsidR="00C11FEB">
        <w:rPr>
          <w:rFonts w:ascii="Tahoma" w:eastAsia="Times New Roman" w:hAnsi="Tahoma" w:cs="Tahoma"/>
          <w:color w:val="000000"/>
          <w:sz w:val="20"/>
          <w:szCs w:val="20"/>
          <w:lang w:eastAsia="fr-FR"/>
        </w:rPr>
        <w:t xml:space="preserve"> semestre 2024, 10 461 personnes se sont vues refuser l’entrée sur le territoire et 4 092 personnes ont été placées en zone d’attente. L’Ofpra a rendu 750 avis. Enfin, 66 enfants ont été placés en zone d’attente au cours du 1</w:t>
      </w:r>
      <w:r w:rsidR="00C11FEB" w:rsidRPr="00C11FEB">
        <w:rPr>
          <w:rFonts w:ascii="Tahoma" w:eastAsia="Times New Roman" w:hAnsi="Tahoma" w:cs="Tahoma"/>
          <w:color w:val="000000"/>
          <w:sz w:val="20"/>
          <w:szCs w:val="20"/>
          <w:vertAlign w:val="superscript"/>
          <w:lang w:eastAsia="fr-FR"/>
        </w:rPr>
        <w:t>er</w:t>
      </w:r>
      <w:r w:rsidR="00C11FEB">
        <w:rPr>
          <w:rFonts w:ascii="Tahoma" w:eastAsia="Times New Roman" w:hAnsi="Tahoma" w:cs="Tahoma"/>
          <w:color w:val="000000"/>
          <w:sz w:val="20"/>
          <w:szCs w:val="20"/>
          <w:lang w:eastAsia="fr-FR"/>
        </w:rPr>
        <w:t xml:space="preserve"> semestre 2024 (hors Roissy)</w:t>
      </w:r>
      <w:r w:rsidR="007738C2">
        <w:rPr>
          <w:rStyle w:val="FootnoteReference"/>
          <w:rFonts w:ascii="Tahoma" w:eastAsia="Times New Roman" w:hAnsi="Tahoma" w:cs="Tahoma"/>
          <w:color w:val="000000"/>
          <w:sz w:val="20"/>
          <w:szCs w:val="20"/>
          <w:lang w:eastAsia="fr-FR"/>
        </w:rPr>
        <w:footnoteReference w:id="4"/>
      </w:r>
      <w:r w:rsidR="00D56CAA" w:rsidRPr="00627992">
        <w:rPr>
          <w:rFonts w:ascii="Tahoma" w:eastAsia="Times New Roman" w:hAnsi="Tahoma" w:cs="Tahoma"/>
          <w:color w:val="000000"/>
          <w:sz w:val="20"/>
          <w:szCs w:val="20"/>
          <w:lang w:eastAsia="fr-FR"/>
        </w:rPr>
        <w:t>.</w:t>
      </w:r>
      <w:r w:rsidR="008519FD" w:rsidRPr="00627992">
        <w:rPr>
          <w:rFonts w:ascii="Tahoma" w:eastAsia="Times New Roman" w:hAnsi="Tahoma" w:cs="Tahoma"/>
          <w:color w:val="000000"/>
          <w:sz w:val="20"/>
          <w:szCs w:val="20"/>
          <w:lang w:eastAsia="fr-FR"/>
        </w:rPr>
        <w:t xml:space="preserve"> </w:t>
      </w:r>
    </w:p>
    <w:p w14:paraId="05B2099E" w14:textId="77777777" w:rsidR="00D56CAA" w:rsidRPr="00627992" w:rsidRDefault="00D56CAA" w:rsidP="00627992">
      <w:pPr>
        <w:spacing w:after="0" w:line="276" w:lineRule="auto"/>
        <w:jc w:val="both"/>
        <w:rPr>
          <w:rFonts w:ascii="Tahoma" w:eastAsia="Times New Roman" w:hAnsi="Tahoma" w:cs="Tahoma"/>
          <w:color w:val="000000"/>
          <w:sz w:val="20"/>
          <w:szCs w:val="20"/>
          <w:lang w:eastAsia="fr-FR"/>
        </w:rPr>
      </w:pPr>
    </w:p>
    <w:p w14:paraId="4DDADCE2" w14:textId="3DBE1ECA" w:rsidR="008519FD" w:rsidRDefault="007A03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8</w:t>
      </w:r>
      <w:r w:rsidR="00D56CAA" w:rsidRPr="00627992">
        <w:rPr>
          <w:rFonts w:ascii="Tahoma" w:eastAsia="Times New Roman" w:hAnsi="Tahoma" w:cs="Tahoma"/>
          <w:color w:val="000000"/>
          <w:sz w:val="20"/>
          <w:szCs w:val="20"/>
          <w:lang w:eastAsia="fr-FR"/>
        </w:rPr>
        <w:t xml:space="preserve">- </w:t>
      </w:r>
      <w:r w:rsidR="008519FD" w:rsidRPr="00627992">
        <w:rPr>
          <w:rFonts w:ascii="Tahoma" w:eastAsia="Times New Roman" w:hAnsi="Tahoma" w:cs="Tahoma"/>
          <w:color w:val="000000"/>
          <w:sz w:val="20"/>
          <w:szCs w:val="20"/>
          <w:lang w:eastAsia="fr-FR"/>
        </w:rPr>
        <w:t>Les zones d’attente sont des espaces marqués par l’opacité des pratiques policières. Par ailleurs, les règles qui encadrent le refus d’entrée, le maintien en zone d’attente et le renvoi donnent à l’administration une marge d</w:t>
      </w:r>
      <w:r w:rsidR="00730606">
        <w:rPr>
          <w:rFonts w:ascii="Tahoma" w:eastAsia="Times New Roman" w:hAnsi="Tahoma" w:cs="Tahoma"/>
          <w:color w:val="000000"/>
          <w:sz w:val="20"/>
          <w:szCs w:val="20"/>
          <w:lang w:eastAsia="fr-FR"/>
        </w:rPr>
        <w:t>’appréciation</w:t>
      </w:r>
      <w:r w:rsidR="008519FD" w:rsidRPr="00627992">
        <w:rPr>
          <w:rFonts w:ascii="Tahoma" w:eastAsia="Times New Roman" w:hAnsi="Tahoma" w:cs="Tahoma"/>
          <w:color w:val="000000"/>
          <w:sz w:val="20"/>
          <w:szCs w:val="20"/>
          <w:lang w:eastAsia="fr-FR"/>
        </w:rPr>
        <w:t xml:space="preserve"> importante, sans réel garde-fou</w:t>
      </w:r>
      <w:r w:rsidR="009D0E1A" w:rsidRPr="00627992">
        <w:rPr>
          <w:rFonts w:ascii="Tahoma" w:eastAsia="Times New Roman" w:hAnsi="Tahoma" w:cs="Tahoma"/>
          <w:color w:val="000000"/>
          <w:sz w:val="20"/>
          <w:szCs w:val="20"/>
          <w:lang w:eastAsia="fr-FR"/>
        </w:rPr>
        <w:t>.</w:t>
      </w:r>
      <w:r w:rsidR="003277FC" w:rsidRPr="00627992">
        <w:rPr>
          <w:rFonts w:ascii="Tahoma" w:eastAsia="Times New Roman" w:hAnsi="Tahoma" w:cs="Tahoma"/>
          <w:color w:val="000000"/>
          <w:sz w:val="20"/>
          <w:szCs w:val="20"/>
          <w:lang w:eastAsia="fr-FR"/>
        </w:rPr>
        <w:t xml:space="preserve"> </w:t>
      </w:r>
    </w:p>
    <w:p w14:paraId="2468CF32" w14:textId="77777777" w:rsidR="00624823" w:rsidRDefault="00624823" w:rsidP="00627992">
      <w:pPr>
        <w:spacing w:after="0" w:line="276" w:lineRule="auto"/>
        <w:jc w:val="both"/>
        <w:rPr>
          <w:rFonts w:ascii="Tahoma" w:eastAsia="Times New Roman" w:hAnsi="Tahoma" w:cs="Tahoma"/>
          <w:color w:val="000000"/>
          <w:sz w:val="20"/>
          <w:szCs w:val="20"/>
          <w:lang w:eastAsia="fr-FR"/>
        </w:rPr>
      </w:pPr>
    </w:p>
    <w:p w14:paraId="36495A46" w14:textId="194F7442" w:rsidR="004D2759" w:rsidRPr="00477402" w:rsidRDefault="00672C8E" w:rsidP="00627992">
      <w:pPr>
        <w:spacing w:after="0" w:line="276" w:lineRule="auto"/>
        <w:jc w:val="both"/>
        <w:rPr>
          <w:rFonts w:ascii="Tahoma" w:eastAsia="Times New Roman" w:hAnsi="Tahoma" w:cs="Tahoma"/>
          <w:b/>
          <w:i/>
          <w:color w:val="E4002B"/>
          <w:sz w:val="20"/>
          <w:szCs w:val="20"/>
          <w:lang w:eastAsia="fr-FR"/>
        </w:rPr>
      </w:pPr>
      <w:r>
        <w:rPr>
          <w:rFonts w:ascii="Tahoma" w:eastAsia="Times New Roman" w:hAnsi="Tahoma" w:cs="Tahoma"/>
          <w:b/>
          <w:i/>
          <w:color w:val="E4002B"/>
          <w:sz w:val="20"/>
          <w:szCs w:val="20"/>
          <w:lang w:eastAsia="fr-FR"/>
        </w:rPr>
        <w:t>Atteinte à la dignité des personnes</w:t>
      </w:r>
    </w:p>
    <w:p w14:paraId="02ADEA1E" w14:textId="3C54E6BB" w:rsidR="00477402" w:rsidRDefault="007738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9</w:t>
      </w:r>
      <w:r w:rsidR="003B4747" w:rsidRPr="00627992">
        <w:rPr>
          <w:rFonts w:ascii="Tahoma" w:eastAsia="Times New Roman" w:hAnsi="Tahoma" w:cs="Tahoma"/>
          <w:color w:val="000000"/>
          <w:sz w:val="20"/>
          <w:szCs w:val="20"/>
          <w:lang w:eastAsia="fr-FR"/>
        </w:rPr>
        <w:t xml:space="preserve">- </w:t>
      </w:r>
      <w:r w:rsidR="009D0E1A" w:rsidRPr="00627992">
        <w:rPr>
          <w:rFonts w:ascii="Tahoma" w:eastAsia="Times New Roman" w:hAnsi="Tahoma" w:cs="Tahoma"/>
          <w:iCs/>
          <w:color w:val="000000"/>
          <w:sz w:val="20"/>
          <w:szCs w:val="20"/>
          <w:lang w:eastAsia="fr-FR"/>
        </w:rPr>
        <w:t>Depuis</w:t>
      </w:r>
      <w:r w:rsidR="0093455A" w:rsidRPr="00627992">
        <w:rPr>
          <w:rFonts w:ascii="Tahoma" w:eastAsia="Times New Roman" w:hAnsi="Tahoma" w:cs="Tahoma"/>
          <w:iCs/>
          <w:color w:val="000000"/>
          <w:sz w:val="20"/>
          <w:szCs w:val="20"/>
          <w:lang w:eastAsia="fr-FR"/>
        </w:rPr>
        <w:t xml:space="preserve"> </w:t>
      </w:r>
      <w:r w:rsidR="00624823">
        <w:rPr>
          <w:rFonts w:ascii="Tahoma" w:eastAsia="Times New Roman" w:hAnsi="Tahoma" w:cs="Tahoma"/>
          <w:iCs/>
          <w:color w:val="000000"/>
          <w:sz w:val="20"/>
          <w:szCs w:val="20"/>
          <w:lang w:eastAsia="fr-FR"/>
        </w:rPr>
        <w:t>sa création</w:t>
      </w:r>
      <w:r w:rsidR="0093455A" w:rsidRPr="00627992">
        <w:rPr>
          <w:rFonts w:ascii="Tahoma" w:eastAsia="Times New Roman" w:hAnsi="Tahoma" w:cs="Tahoma"/>
          <w:iCs/>
          <w:color w:val="000000"/>
          <w:sz w:val="20"/>
          <w:szCs w:val="20"/>
          <w:lang w:eastAsia="fr-FR"/>
        </w:rPr>
        <w:t xml:space="preserve">, </w:t>
      </w:r>
      <w:r w:rsidR="00624823">
        <w:rPr>
          <w:rFonts w:ascii="Tahoma" w:eastAsia="Times New Roman" w:hAnsi="Tahoma" w:cs="Tahoma"/>
          <w:iCs/>
          <w:color w:val="000000"/>
          <w:sz w:val="20"/>
          <w:szCs w:val="20"/>
          <w:lang w:eastAsia="fr-FR"/>
        </w:rPr>
        <w:t>l’Anafé</w:t>
      </w:r>
      <w:r w:rsidR="009D0E1A" w:rsidRPr="00627992">
        <w:rPr>
          <w:rFonts w:ascii="Tahoma" w:eastAsia="Times New Roman" w:hAnsi="Tahoma" w:cs="Tahoma"/>
          <w:iCs/>
          <w:color w:val="000000"/>
          <w:sz w:val="20"/>
          <w:szCs w:val="20"/>
          <w:lang w:eastAsia="fr-FR"/>
        </w:rPr>
        <w:t xml:space="preserve"> constate</w:t>
      </w:r>
      <w:r w:rsidR="0093455A" w:rsidRPr="00627992">
        <w:rPr>
          <w:rFonts w:ascii="Tahoma" w:eastAsia="Times New Roman" w:hAnsi="Tahoma" w:cs="Tahoma"/>
          <w:iCs/>
          <w:color w:val="000000"/>
          <w:sz w:val="20"/>
          <w:szCs w:val="20"/>
          <w:lang w:eastAsia="fr-FR"/>
        </w:rPr>
        <w:t xml:space="preserve"> que les personnes </w:t>
      </w:r>
      <w:r w:rsidR="009D0E1A" w:rsidRPr="00627992">
        <w:rPr>
          <w:rFonts w:ascii="Tahoma" w:eastAsia="Times New Roman" w:hAnsi="Tahoma" w:cs="Tahoma"/>
          <w:iCs/>
          <w:color w:val="000000"/>
          <w:sz w:val="20"/>
          <w:szCs w:val="20"/>
          <w:lang w:eastAsia="fr-FR"/>
        </w:rPr>
        <w:t xml:space="preserve">sont enfermées en ZA dans des conditions </w:t>
      </w:r>
      <w:r w:rsidR="006C14E8">
        <w:rPr>
          <w:rFonts w:ascii="Tahoma" w:eastAsia="Times New Roman" w:hAnsi="Tahoma" w:cs="Tahoma"/>
          <w:iCs/>
          <w:color w:val="000000"/>
          <w:sz w:val="20"/>
          <w:szCs w:val="20"/>
          <w:lang w:eastAsia="fr-FR"/>
        </w:rPr>
        <w:t>dégradante</w:t>
      </w:r>
      <w:r w:rsidR="009D0E1A" w:rsidRPr="00627992">
        <w:rPr>
          <w:rFonts w:ascii="Tahoma" w:eastAsia="Times New Roman" w:hAnsi="Tahoma" w:cs="Tahoma"/>
          <w:iCs/>
          <w:color w:val="000000"/>
          <w:sz w:val="20"/>
          <w:szCs w:val="20"/>
          <w:lang w:eastAsia="fr-FR"/>
        </w:rPr>
        <w:t xml:space="preserve">s </w:t>
      </w:r>
      <w:r w:rsidR="0093455A" w:rsidRPr="00627992">
        <w:rPr>
          <w:rFonts w:ascii="Tahoma" w:eastAsia="Times New Roman" w:hAnsi="Tahoma" w:cs="Tahoma"/>
          <w:iCs/>
          <w:color w:val="000000"/>
          <w:sz w:val="20"/>
          <w:szCs w:val="20"/>
          <w:lang w:eastAsia="fr-FR"/>
        </w:rPr>
        <w:t xml:space="preserve">: nourriture insuffisante, conditions d’hygiène et sanitaires dégradées, locaux insalubres, absence d’accès à l’extérieur, </w:t>
      </w:r>
      <w:r w:rsidR="003B4747" w:rsidRPr="00627992">
        <w:rPr>
          <w:rFonts w:ascii="Tahoma" w:eastAsia="Times New Roman" w:hAnsi="Tahoma" w:cs="Tahoma"/>
          <w:iCs/>
          <w:color w:val="000000"/>
          <w:sz w:val="20"/>
          <w:szCs w:val="20"/>
          <w:lang w:eastAsia="fr-FR"/>
        </w:rPr>
        <w:t>absence de séparation hommes-femmes-enfants</w:t>
      </w:r>
      <w:r w:rsidR="0093455A" w:rsidRPr="00627992">
        <w:rPr>
          <w:rFonts w:ascii="Tahoma" w:eastAsia="Times New Roman" w:hAnsi="Tahoma" w:cs="Tahoma"/>
          <w:iCs/>
          <w:color w:val="000000"/>
          <w:sz w:val="20"/>
          <w:szCs w:val="20"/>
          <w:lang w:eastAsia="fr-FR"/>
        </w:rPr>
        <w:t>…</w:t>
      </w:r>
      <w:r w:rsidR="00477402">
        <w:rPr>
          <w:rStyle w:val="FootnoteReference"/>
          <w:rFonts w:ascii="Tahoma" w:eastAsia="Times New Roman" w:hAnsi="Tahoma" w:cs="Tahoma"/>
          <w:iCs/>
          <w:color w:val="000000"/>
          <w:sz w:val="20"/>
          <w:szCs w:val="20"/>
          <w:lang w:eastAsia="fr-FR"/>
        </w:rPr>
        <w:footnoteReference w:id="5"/>
      </w:r>
      <w:r w:rsidR="003B4747" w:rsidRPr="00627992">
        <w:rPr>
          <w:rFonts w:ascii="Tahoma" w:eastAsia="Times New Roman" w:hAnsi="Tahoma" w:cs="Tahoma"/>
          <w:iCs/>
          <w:color w:val="000000"/>
          <w:sz w:val="20"/>
          <w:szCs w:val="20"/>
          <w:lang w:eastAsia="fr-FR"/>
        </w:rPr>
        <w:t>.</w:t>
      </w:r>
      <w:r w:rsidR="003B4747" w:rsidRPr="00627992">
        <w:rPr>
          <w:rFonts w:ascii="Tahoma" w:eastAsia="Times New Roman" w:hAnsi="Tahoma" w:cs="Tahoma"/>
          <w:color w:val="000000"/>
          <w:sz w:val="20"/>
          <w:szCs w:val="20"/>
          <w:lang w:eastAsia="fr-FR"/>
        </w:rPr>
        <w:t xml:space="preserve"> </w:t>
      </w:r>
      <w:r w:rsidR="00477402">
        <w:rPr>
          <w:rFonts w:ascii="Tahoma" w:eastAsia="Times New Roman" w:hAnsi="Tahoma" w:cs="Tahoma"/>
          <w:color w:val="000000"/>
          <w:sz w:val="20"/>
          <w:szCs w:val="20"/>
          <w:lang w:eastAsia="fr-FR"/>
        </w:rPr>
        <w:t xml:space="preserve">Les conditions d’enfermement dépendent de la ZA dans laquelle la personne se trouve. </w:t>
      </w:r>
    </w:p>
    <w:p w14:paraId="08169B86" w14:textId="77777777" w:rsidR="00477402" w:rsidRDefault="00477402" w:rsidP="00627992">
      <w:pPr>
        <w:spacing w:after="0" w:line="276" w:lineRule="auto"/>
        <w:jc w:val="both"/>
        <w:rPr>
          <w:rFonts w:ascii="Tahoma" w:eastAsia="Times New Roman" w:hAnsi="Tahoma" w:cs="Tahoma"/>
          <w:color w:val="000000"/>
          <w:sz w:val="20"/>
          <w:szCs w:val="20"/>
          <w:lang w:eastAsia="fr-FR"/>
        </w:rPr>
      </w:pPr>
    </w:p>
    <w:p w14:paraId="009B4513" w14:textId="2F6DA342" w:rsidR="00477402" w:rsidRDefault="007738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10- </w:t>
      </w:r>
      <w:r w:rsidR="00477402">
        <w:rPr>
          <w:rFonts w:ascii="Tahoma" w:eastAsia="Times New Roman" w:hAnsi="Tahoma" w:cs="Tahoma"/>
          <w:color w:val="000000"/>
          <w:sz w:val="20"/>
          <w:szCs w:val="20"/>
          <w:lang w:eastAsia="fr-FR"/>
        </w:rPr>
        <w:t>La zone d’attente de l’aéroport de Roissy, plus grande ZA de France, est composée de salle</w:t>
      </w:r>
      <w:r w:rsidR="00730606">
        <w:rPr>
          <w:rFonts w:ascii="Tahoma" w:eastAsia="Times New Roman" w:hAnsi="Tahoma" w:cs="Tahoma"/>
          <w:color w:val="000000"/>
          <w:sz w:val="20"/>
          <w:szCs w:val="20"/>
          <w:lang w:eastAsia="fr-FR"/>
        </w:rPr>
        <w:t>s</w:t>
      </w:r>
      <w:r w:rsidR="00477402">
        <w:rPr>
          <w:rFonts w:ascii="Tahoma" w:eastAsia="Times New Roman" w:hAnsi="Tahoma" w:cs="Tahoma"/>
          <w:color w:val="000000"/>
          <w:sz w:val="20"/>
          <w:szCs w:val="20"/>
          <w:lang w:eastAsia="fr-FR"/>
        </w:rPr>
        <w:t xml:space="preserve"> d’enfermement au sein des postes de police des aérogares (espaces exigus sans accès à l’extérieur possible) et d’un grand centre (appelé ZAPI 3), pouvant enfermer jusqu’à </w:t>
      </w:r>
      <w:r w:rsidR="00477402" w:rsidRPr="007738C2">
        <w:rPr>
          <w:rFonts w:ascii="Tahoma" w:eastAsia="Times New Roman" w:hAnsi="Tahoma" w:cs="Tahoma"/>
          <w:color w:val="000000"/>
          <w:sz w:val="20"/>
          <w:szCs w:val="20"/>
          <w:lang w:eastAsia="fr-FR"/>
        </w:rPr>
        <w:t>17</w:t>
      </w:r>
      <w:r>
        <w:rPr>
          <w:rFonts w:ascii="Tahoma" w:eastAsia="Times New Roman" w:hAnsi="Tahoma" w:cs="Tahoma"/>
          <w:color w:val="000000"/>
          <w:sz w:val="20"/>
          <w:szCs w:val="20"/>
          <w:lang w:eastAsia="fr-FR"/>
        </w:rPr>
        <w:t>8</w:t>
      </w:r>
      <w:r w:rsidR="00477402">
        <w:rPr>
          <w:rFonts w:ascii="Tahoma" w:eastAsia="Times New Roman" w:hAnsi="Tahoma" w:cs="Tahoma"/>
          <w:color w:val="000000"/>
          <w:sz w:val="20"/>
          <w:szCs w:val="20"/>
          <w:lang w:eastAsia="fr-FR"/>
        </w:rPr>
        <w:t xml:space="preserve"> personnes, bordant les pistes de l’aéroport. Depuis </w:t>
      </w:r>
      <w:r>
        <w:rPr>
          <w:rFonts w:ascii="Tahoma" w:eastAsia="Times New Roman" w:hAnsi="Tahoma" w:cs="Tahoma"/>
          <w:color w:val="000000"/>
          <w:sz w:val="20"/>
          <w:szCs w:val="20"/>
          <w:lang w:eastAsia="fr-FR"/>
        </w:rPr>
        <w:t xml:space="preserve">la fin d’année </w:t>
      </w:r>
      <w:r w:rsidR="00477402">
        <w:rPr>
          <w:rFonts w:ascii="Tahoma" w:eastAsia="Times New Roman" w:hAnsi="Tahoma" w:cs="Tahoma"/>
          <w:color w:val="000000"/>
          <w:sz w:val="20"/>
          <w:szCs w:val="20"/>
          <w:lang w:eastAsia="fr-FR"/>
        </w:rPr>
        <w:t xml:space="preserve">2022, la ZAPI 3 est infestée par les punaises de lit. </w:t>
      </w:r>
      <w:r w:rsidR="007C1B46">
        <w:rPr>
          <w:rFonts w:ascii="Tahoma" w:eastAsia="Times New Roman" w:hAnsi="Tahoma" w:cs="Tahoma"/>
          <w:color w:val="000000"/>
          <w:sz w:val="20"/>
          <w:szCs w:val="20"/>
          <w:lang w:eastAsia="fr-FR"/>
        </w:rPr>
        <w:t xml:space="preserve">Face à cette infestation, les autorités </w:t>
      </w:r>
      <w:r w:rsidR="00FB6BB3">
        <w:rPr>
          <w:rFonts w:ascii="Tahoma" w:eastAsia="Times New Roman" w:hAnsi="Tahoma" w:cs="Tahoma"/>
          <w:color w:val="000000"/>
          <w:sz w:val="20"/>
          <w:szCs w:val="20"/>
          <w:lang w:eastAsia="fr-FR"/>
        </w:rPr>
        <w:t xml:space="preserve">ont mis en place un protocole qui s’est avéré </w:t>
      </w:r>
      <w:r w:rsidR="00FD3F4C">
        <w:rPr>
          <w:rFonts w:ascii="Tahoma" w:eastAsia="Times New Roman" w:hAnsi="Tahoma" w:cs="Tahoma"/>
          <w:color w:val="000000"/>
          <w:sz w:val="20"/>
          <w:szCs w:val="20"/>
          <w:lang w:eastAsia="fr-FR"/>
        </w:rPr>
        <w:t xml:space="preserve">être </w:t>
      </w:r>
      <w:r w:rsidR="00FB6BB3">
        <w:rPr>
          <w:rFonts w:ascii="Tahoma" w:eastAsia="Times New Roman" w:hAnsi="Tahoma" w:cs="Tahoma"/>
          <w:color w:val="000000"/>
          <w:sz w:val="20"/>
          <w:szCs w:val="20"/>
          <w:lang w:eastAsia="fr-FR"/>
        </w:rPr>
        <w:t>inefficace</w:t>
      </w:r>
      <w:r w:rsidR="007B71B1">
        <w:rPr>
          <w:rFonts w:ascii="Tahoma" w:eastAsia="Times New Roman" w:hAnsi="Tahoma" w:cs="Tahoma"/>
          <w:color w:val="000000"/>
          <w:sz w:val="20"/>
          <w:szCs w:val="20"/>
          <w:lang w:eastAsia="fr-FR"/>
        </w:rPr>
        <w:t>, malgré la</w:t>
      </w:r>
      <w:r w:rsidR="00FB6BB3">
        <w:rPr>
          <w:rFonts w:ascii="Tahoma" w:eastAsia="Times New Roman" w:hAnsi="Tahoma" w:cs="Tahoma"/>
          <w:color w:val="000000"/>
          <w:sz w:val="20"/>
          <w:szCs w:val="20"/>
          <w:lang w:eastAsia="fr-FR"/>
        </w:rPr>
        <w:t xml:space="preserve"> mise en place d’une buanderie et </w:t>
      </w:r>
      <w:r w:rsidR="007B71B1">
        <w:rPr>
          <w:rFonts w:ascii="Tahoma" w:eastAsia="Times New Roman" w:hAnsi="Tahoma" w:cs="Tahoma"/>
          <w:color w:val="000000"/>
          <w:sz w:val="20"/>
          <w:szCs w:val="20"/>
          <w:lang w:eastAsia="fr-FR"/>
        </w:rPr>
        <w:t xml:space="preserve">la </w:t>
      </w:r>
      <w:r w:rsidR="00FB6BB3">
        <w:rPr>
          <w:rFonts w:ascii="Tahoma" w:eastAsia="Times New Roman" w:hAnsi="Tahoma" w:cs="Tahoma"/>
          <w:color w:val="000000"/>
          <w:sz w:val="20"/>
          <w:szCs w:val="20"/>
          <w:lang w:eastAsia="fr-FR"/>
        </w:rPr>
        <w:t>désinfestation de</w:t>
      </w:r>
      <w:r w:rsidR="007B71B1">
        <w:rPr>
          <w:rFonts w:ascii="Tahoma" w:eastAsia="Times New Roman" w:hAnsi="Tahoma" w:cs="Tahoma"/>
          <w:color w:val="000000"/>
          <w:sz w:val="20"/>
          <w:szCs w:val="20"/>
          <w:lang w:eastAsia="fr-FR"/>
        </w:rPr>
        <w:t>s</w:t>
      </w:r>
      <w:r w:rsidR="00FB6BB3">
        <w:rPr>
          <w:rFonts w:ascii="Tahoma" w:eastAsia="Times New Roman" w:hAnsi="Tahoma" w:cs="Tahoma"/>
          <w:color w:val="000000"/>
          <w:sz w:val="20"/>
          <w:szCs w:val="20"/>
          <w:lang w:eastAsia="fr-FR"/>
        </w:rPr>
        <w:t xml:space="preserve"> chambre</w:t>
      </w:r>
      <w:r w:rsidR="007B71B1">
        <w:rPr>
          <w:rFonts w:ascii="Tahoma" w:eastAsia="Times New Roman" w:hAnsi="Tahoma" w:cs="Tahoma"/>
          <w:color w:val="000000"/>
          <w:sz w:val="20"/>
          <w:szCs w:val="20"/>
          <w:lang w:eastAsia="fr-FR"/>
        </w:rPr>
        <w:t>s</w:t>
      </w:r>
      <w:r w:rsidR="00FB6BB3">
        <w:rPr>
          <w:rFonts w:ascii="Tahoma" w:eastAsia="Times New Roman" w:hAnsi="Tahoma" w:cs="Tahoma"/>
          <w:color w:val="000000"/>
          <w:sz w:val="20"/>
          <w:szCs w:val="20"/>
          <w:lang w:eastAsia="fr-FR"/>
        </w:rPr>
        <w:t xml:space="preserve"> infestée</w:t>
      </w:r>
      <w:r w:rsidR="007B71B1">
        <w:rPr>
          <w:rFonts w:ascii="Tahoma" w:eastAsia="Times New Roman" w:hAnsi="Tahoma" w:cs="Tahoma"/>
          <w:color w:val="000000"/>
          <w:sz w:val="20"/>
          <w:szCs w:val="20"/>
          <w:lang w:eastAsia="fr-FR"/>
        </w:rPr>
        <w:t>s</w:t>
      </w:r>
      <w:r w:rsidR="00FB6BB3">
        <w:rPr>
          <w:rFonts w:ascii="Tahoma" w:eastAsia="Times New Roman" w:hAnsi="Tahoma" w:cs="Tahoma"/>
          <w:color w:val="000000"/>
          <w:sz w:val="20"/>
          <w:szCs w:val="20"/>
          <w:lang w:eastAsia="fr-FR"/>
        </w:rPr>
        <w:t xml:space="preserve">. </w:t>
      </w:r>
      <w:r w:rsidR="00FD3F4C">
        <w:rPr>
          <w:rFonts w:ascii="Tahoma" w:eastAsia="Times New Roman" w:hAnsi="Tahoma" w:cs="Tahoma"/>
          <w:color w:val="000000"/>
          <w:sz w:val="20"/>
          <w:szCs w:val="20"/>
          <w:lang w:eastAsia="fr-FR"/>
        </w:rPr>
        <w:t xml:space="preserve">Les personnes enfermées dans la ZA </w:t>
      </w:r>
      <w:r w:rsidR="007B71B1">
        <w:rPr>
          <w:rFonts w:ascii="Tahoma" w:eastAsia="Times New Roman" w:hAnsi="Tahoma" w:cs="Tahoma"/>
          <w:color w:val="000000"/>
          <w:sz w:val="20"/>
          <w:szCs w:val="20"/>
          <w:lang w:eastAsia="fr-FR"/>
        </w:rPr>
        <w:t xml:space="preserve">n’ont que peu (voire pas) d’informations sur </w:t>
      </w:r>
      <w:r w:rsidR="00FD3F4C">
        <w:rPr>
          <w:rFonts w:ascii="Tahoma" w:eastAsia="Times New Roman" w:hAnsi="Tahoma" w:cs="Tahoma"/>
          <w:color w:val="000000"/>
          <w:sz w:val="20"/>
          <w:szCs w:val="20"/>
          <w:lang w:eastAsia="fr-FR"/>
        </w:rPr>
        <w:t>la prolifération des punaises de lit</w:t>
      </w:r>
      <w:r w:rsidR="00672C8E">
        <w:rPr>
          <w:rFonts w:ascii="Tahoma" w:eastAsia="Times New Roman" w:hAnsi="Tahoma" w:cs="Tahoma"/>
          <w:color w:val="000000"/>
          <w:sz w:val="20"/>
          <w:szCs w:val="20"/>
          <w:lang w:eastAsia="fr-FR"/>
        </w:rPr>
        <w:t xml:space="preserve"> au sein de la zone</w:t>
      </w:r>
      <w:r w:rsidR="00FD3F4C">
        <w:rPr>
          <w:rFonts w:ascii="Tahoma" w:eastAsia="Times New Roman" w:hAnsi="Tahoma" w:cs="Tahoma"/>
          <w:color w:val="000000"/>
          <w:sz w:val="20"/>
          <w:szCs w:val="20"/>
          <w:lang w:eastAsia="fr-FR"/>
        </w:rPr>
        <w:t xml:space="preserve">, ni </w:t>
      </w:r>
      <w:r w:rsidR="007B71B1">
        <w:rPr>
          <w:rFonts w:ascii="Tahoma" w:eastAsia="Times New Roman" w:hAnsi="Tahoma" w:cs="Tahoma"/>
          <w:color w:val="000000"/>
          <w:sz w:val="20"/>
          <w:szCs w:val="20"/>
          <w:lang w:eastAsia="fr-FR"/>
        </w:rPr>
        <w:t>sur</w:t>
      </w:r>
      <w:r w:rsidR="00FD3F4C">
        <w:rPr>
          <w:rFonts w:ascii="Tahoma" w:eastAsia="Times New Roman" w:hAnsi="Tahoma" w:cs="Tahoma"/>
          <w:color w:val="000000"/>
          <w:sz w:val="20"/>
          <w:szCs w:val="20"/>
          <w:lang w:eastAsia="fr-FR"/>
        </w:rPr>
        <w:t xml:space="preserve"> protocole à suivre en cas d’infestation</w:t>
      </w:r>
      <w:r w:rsidR="007B71B1">
        <w:rPr>
          <w:rStyle w:val="FootnoteReference"/>
          <w:rFonts w:ascii="Tahoma" w:eastAsia="Times New Roman" w:hAnsi="Tahoma" w:cs="Tahoma"/>
          <w:color w:val="000000"/>
          <w:sz w:val="20"/>
          <w:szCs w:val="20"/>
          <w:lang w:eastAsia="fr-FR"/>
        </w:rPr>
        <w:footnoteReference w:id="6"/>
      </w:r>
      <w:r w:rsidR="00FD3F4C">
        <w:rPr>
          <w:rFonts w:ascii="Tahoma" w:eastAsia="Times New Roman" w:hAnsi="Tahoma" w:cs="Tahoma"/>
          <w:color w:val="000000"/>
          <w:sz w:val="20"/>
          <w:szCs w:val="20"/>
          <w:lang w:eastAsia="fr-FR"/>
        </w:rPr>
        <w:t xml:space="preserve">. </w:t>
      </w:r>
    </w:p>
    <w:p w14:paraId="19369FC4" w14:textId="77777777" w:rsidR="00672C8E" w:rsidRDefault="00672C8E" w:rsidP="00627992">
      <w:pPr>
        <w:spacing w:after="0" w:line="276" w:lineRule="auto"/>
        <w:jc w:val="both"/>
        <w:rPr>
          <w:rFonts w:ascii="Tahoma" w:eastAsia="Times New Roman" w:hAnsi="Tahoma" w:cs="Tahoma"/>
          <w:color w:val="000000"/>
          <w:sz w:val="20"/>
          <w:szCs w:val="20"/>
          <w:lang w:eastAsia="fr-FR"/>
        </w:rPr>
      </w:pPr>
    </w:p>
    <w:p w14:paraId="324D5862" w14:textId="741A24A6" w:rsidR="0093455A" w:rsidRDefault="007738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11- </w:t>
      </w:r>
      <w:r w:rsidR="00FD3F4C">
        <w:rPr>
          <w:rFonts w:ascii="Tahoma" w:eastAsia="Times New Roman" w:hAnsi="Tahoma" w:cs="Tahoma"/>
          <w:color w:val="000000"/>
          <w:sz w:val="20"/>
          <w:szCs w:val="20"/>
          <w:lang w:eastAsia="fr-FR"/>
        </w:rPr>
        <w:t>Dans les autres ZA, l</w:t>
      </w:r>
      <w:r w:rsidR="003B4747" w:rsidRPr="00627992">
        <w:rPr>
          <w:rFonts w:ascii="Tahoma" w:eastAsia="Times New Roman" w:hAnsi="Tahoma" w:cs="Tahoma"/>
          <w:color w:val="000000"/>
          <w:sz w:val="20"/>
          <w:szCs w:val="20"/>
          <w:lang w:eastAsia="fr-FR"/>
        </w:rPr>
        <w:t>es personnes peuvent être enfermées dans des chambres d’hôtel verrouillées, le hall d’un aéroport, un espace accolé à un centre de rétention, le sous-sol d’un aéroport</w:t>
      </w:r>
      <w:r w:rsidR="009D0E1A" w:rsidRPr="00627992">
        <w:rPr>
          <w:rFonts w:ascii="Tahoma" w:eastAsia="Times New Roman" w:hAnsi="Tahoma" w:cs="Tahoma"/>
          <w:color w:val="000000"/>
          <w:sz w:val="20"/>
          <w:szCs w:val="20"/>
          <w:lang w:eastAsia="fr-FR"/>
        </w:rPr>
        <w:t>…</w:t>
      </w:r>
      <w:r w:rsidR="00672C8E">
        <w:rPr>
          <w:rStyle w:val="FootnoteReference"/>
          <w:rFonts w:ascii="Tahoma" w:eastAsia="Times New Roman" w:hAnsi="Tahoma" w:cs="Tahoma"/>
          <w:color w:val="000000"/>
          <w:sz w:val="20"/>
          <w:szCs w:val="20"/>
          <w:lang w:eastAsia="fr-FR"/>
        </w:rPr>
        <w:footnoteReference w:id="7"/>
      </w:r>
      <w:r w:rsidR="00BC3B6F">
        <w:rPr>
          <w:rFonts w:ascii="Tahoma" w:eastAsia="Times New Roman" w:hAnsi="Tahoma" w:cs="Tahoma"/>
          <w:color w:val="000000"/>
          <w:sz w:val="20"/>
          <w:szCs w:val="20"/>
          <w:lang w:eastAsia="fr-FR"/>
        </w:rPr>
        <w:t>.</w:t>
      </w:r>
      <w:r w:rsidR="007B71B1">
        <w:rPr>
          <w:rFonts w:ascii="Tahoma" w:eastAsia="Times New Roman" w:hAnsi="Tahoma" w:cs="Tahoma"/>
          <w:color w:val="000000"/>
          <w:sz w:val="20"/>
          <w:szCs w:val="20"/>
          <w:lang w:eastAsia="fr-FR"/>
        </w:rPr>
        <w:t xml:space="preserve"> </w:t>
      </w:r>
      <w:r w:rsidR="00FD3F4C">
        <w:rPr>
          <w:rFonts w:ascii="Tahoma" w:eastAsia="Times New Roman" w:hAnsi="Tahoma" w:cs="Tahoma"/>
          <w:color w:val="000000"/>
          <w:sz w:val="20"/>
          <w:szCs w:val="20"/>
          <w:lang w:eastAsia="fr-FR"/>
        </w:rPr>
        <w:t>Par exemple,</w:t>
      </w:r>
      <w:r w:rsidR="007779B6">
        <w:rPr>
          <w:rFonts w:ascii="Tahoma" w:eastAsia="Times New Roman" w:hAnsi="Tahoma" w:cs="Tahoma"/>
          <w:color w:val="000000"/>
          <w:sz w:val="20"/>
          <w:szCs w:val="20"/>
          <w:lang w:eastAsia="fr-FR"/>
        </w:rPr>
        <w:t xml:space="preserve"> dans la zone d’attente de l’aéroport de Nice, les personnes sont enfermées dans une pièce au fond du poste de police. Plusieurs chambres y ont été installées et une </w:t>
      </w:r>
      <w:r>
        <w:rPr>
          <w:rFonts w:ascii="Tahoma" w:eastAsia="Times New Roman" w:hAnsi="Tahoma" w:cs="Tahoma"/>
          <w:color w:val="000000"/>
          <w:sz w:val="20"/>
          <w:szCs w:val="20"/>
          <w:lang w:eastAsia="fr-FR"/>
        </w:rPr>
        <w:t xml:space="preserve">minuscule </w:t>
      </w:r>
      <w:r w:rsidR="007779B6">
        <w:rPr>
          <w:rFonts w:ascii="Tahoma" w:eastAsia="Times New Roman" w:hAnsi="Tahoma" w:cs="Tahoma"/>
          <w:color w:val="000000"/>
          <w:sz w:val="20"/>
          <w:szCs w:val="20"/>
          <w:lang w:eastAsia="fr-FR"/>
        </w:rPr>
        <w:t>cour extérieure a été aménagée. Toutefois, aucun chauffage ne permet de réchauffer la pièce, aucune couverture n’est distribuée (un plaid est toutefois disponible)</w:t>
      </w:r>
      <w:r w:rsidR="007B71B1">
        <w:rPr>
          <w:rFonts w:ascii="Tahoma" w:eastAsia="Times New Roman" w:hAnsi="Tahoma" w:cs="Tahoma"/>
          <w:color w:val="000000"/>
          <w:sz w:val="20"/>
          <w:szCs w:val="20"/>
          <w:lang w:eastAsia="fr-FR"/>
        </w:rPr>
        <w:t>. L</w:t>
      </w:r>
      <w:r w:rsidR="007779B6">
        <w:rPr>
          <w:rFonts w:ascii="Tahoma" w:eastAsia="Times New Roman" w:hAnsi="Tahoma" w:cs="Tahoma"/>
          <w:color w:val="000000"/>
          <w:sz w:val="20"/>
          <w:szCs w:val="20"/>
          <w:lang w:eastAsia="fr-FR"/>
        </w:rPr>
        <w:t xml:space="preserve">es personnes sont contraintes de se doucher à l’eau froide </w:t>
      </w:r>
      <w:r w:rsidR="007779B6">
        <w:rPr>
          <w:rFonts w:ascii="Tahoma" w:eastAsia="Times New Roman" w:hAnsi="Tahoma" w:cs="Tahoma"/>
          <w:color w:val="000000"/>
          <w:sz w:val="20"/>
          <w:szCs w:val="20"/>
          <w:lang w:eastAsia="fr-FR"/>
        </w:rPr>
        <w:lastRenderedPageBreak/>
        <w:t xml:space="preserve">et aucune nourriture chaude n’est distribuée. </w:t>
      </w:r>
      <w:r w:rsidR="00BC3B6F">
        <w:rPr>
          <w:rFonts w:ascii="Tahoma" w:eastAsia="Times New Roman" w:hAnsi="Tahoma" w:cs="Tahoma"/>
          <w:color w:val="000000"/>
          <w:sz w:val="20"/>
          <w:szCs w:val="20"/>
          <w:lang w:eastAsia="fr-FR"/>
        </w:rPr>
        <w:t xml:space="preserve">Enfin, aucune horloge n’est accessible, de sorte que les personnes enfermées n’ont </w:t>
      </w:r>
      <w:r w:rsidR="007B71B1">
        <w:rPr>
          <w:rFonts w:ascii="Tahoma" w:eastAsia="Times New Roman" w:hAnsi="Tahoma" w:cs="Tahoma"/>
          <w:color w:val="000000"/>
          <w:sz w:val="20"/>
          <w:szCs w:val="20"/>
          <w:lang w:eastAsia="fr-FR"/>
        </w:rPr>
        <w:t>pas de</w:t>
      </w:r>
      <w:r w:rsidR="00BC3B6F">
        <w:rPr>
          <w:rFonts w:ascii="Tahoma" w:eastAsia="Times New Roman" w:hAnsi="Tahoma" w:cs="Tahoma"/>
          <w:color w:val="000000"/>
          <w:sz w:val="20"/>
          <w:szCs w:val="20"/>
          <w:lang w:eastAsia="fr-FR"/>
        </w:rPr>
        <w:t xml:space="preserve"> repère temporel</w:t>
      </w:r>
      <w:r w:rsidR="003F3731">
        <w:rPr>
          <w:rStyle w:val="FootnoteReference"/>
          <w:rFonts w:ascii="Tahoma" w:eastAsia="Times New Roman" w:hAnsi="Tahoma" w:cs="Tahoma"/>
          <w:color w:val="000000"/>
          <w:sz w:val="20"/>
          <w:szCs w:val="20"/>
          <w:lang w:eastAsia="fr-FR"/>
        </w:rPr>
        <w:footnoteReference w:id="8"/>
      </w:r>
      <w:r w:rsidR="00BC3B6F">
        <w:rPr>
          <w:rFonts w:ascii="Tahoma" w:eastAsia="Times New Roman" w:hAnsi="Tahoma" w:cs="Tahoma"/>
          <w:color w:val="000000"/>
          <w:sz w:val="20"/>
          <w:szCs w:val="20"/>
          <w:lang w:eastAsia="fr-FR"/>
        </w:rPr>
        <w:t xml:space="preserve">. </w:t>
      </w:r>
    </w:p>
    <w:p w14:paraId="1FD2F631" w14:textId="77777777" w:rsidR="00BC3B6F" w:rsidRDefault="00BC3B6F" w:rsidP="00627992">
      <w:pPr>
        <w:spacing w:after="0" w:line="276" w:lineRule="auto"/>
        <w:jc w:val="both"/>
        <w:rPr>
          <w:rFonts w:ascii="Tahoma" w:eastAsia="Times New Roman" w:hAnsi="Tahoma" w:cs="Tahoma"/>
          <w:color w:val="000000"/>
          <w:sz w:val="20"/>
          <w:szCs w:val="20"/>
          <w:lang w:eastAsia="fr-FR"/>
        </w:rPr>
      </w:pPr>
    </w:p>
    <w:p w14:paraId="6BADD448" w14:textId="6449BB67" w:rsidR="0026495D" w:rsidRDefault="007738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12- </w:t>
      </w:r>
      <w:r w:rsidR="00BC3B6F">
        <w:rPr>
          <w:rFonts w:ascii="Tahoma" w:eastAsia="Times New Roman" w:hAnsi="Tahoma" w:cs="Tahoma"/>
          <w:color w:val="000000"/>
          <w:sz w:val="20"/>
          <w:szCs w:val="20"/>
          <w:lang w:eastAsia="fr-FR"/>
        </w:rPr>
        <w:t xml:space="preserve">Dans la zone d’attente de l’aéroport de Nantes, les personnes partagent une chambre d’hôtel avec deux policiers de la police aux frontières. </w:t>
      </w:r>
      <w:r w:rsidR="007B71B1">
        <w:rPr>
          <w:rFonts w:ascii="Tahoma" w:eastAsia="Times New Roman" w:hAnsi="Tahoma" w:cs="Tahoma"/>
          <w:color w:val="000000"/>
          <w:sz w:val="20"/>
          <w:szCs w:val="20"/>
          <w:lang w:eastAsia="fr-FR"/>
        </w:rPr>
        <w:t>Il n’y a pas d’</w:t>
      </w:r>
      <w:r w:rsidR="00BC3B6F">
        <w:rPr>
          <w:rFonts w:ascii="Tahoma" w:eastAsia="Times New Roman" w:hAnsi="Tahoma" w:cs="Tahoma"/>
          <w:color w:val="000000"/>
          <w:sz w:val="20"/>
          <w:szCs w:val="20"/>
          <w:lang w:eastAsia="fr-FR"/>
        </w:rPr>
        <w:t xml:space="preserve">accès </w:t>
      </w:r>
      <w:r w:rsidR="007B71B1">
        <w:rPr>
          <w:rFonts w:ascii="Tahoma" w:eastAsia="Times New Roman" w:hAnsi="Tahoma" w:cs="Tahoma"/>
          <w:color w:val="000000"/>
          <w:sz w:val="20"/>
          <w:szCs w:val="20"/>
          <w:lang w:eastAsia="fr-FR"/>
        </w:rPr>
        <w:t>à l’</w:t>
      </w:r>
      <w:r w:rsidR="00BC3B6F">
        <w:rPr>
          <w:rFonts w:ascii="Tahoma" w:eastAsia="Times New Roman" w:hAnsi="Tahoma" w:cs="Tahoma"/>
          <w:color w:val="000000"/>
          <w:sz w:val="20"/>
          <w:szCs w:val="20"/>
          <w:lang w:eastAsia="fr-FR"/>
        </w:rPr>
        <w:t xml:space="preserve">extérieur. Les personnes doivent demander l’accord de la police pour accéder aux toilettes. </w:t>
      </w:r>
      <w:r w:rsidR="00CC6082">
        <w:rPr>
          <w:rFonts w:ascii="Tahoma" w:eastAsia="Times New Roman" w:hAnsi="Tahoma" w:cs="Tahoma"/>
          <w:color w:val="000000"/>
          <w:sz w:val="20"/>
          <w:szCs w:val="20"/>
          <w:lang w:eastAsia="fr-FR"/>
        </w:rPr>
        <w:t>À cette occasion</w:t>
      </w:r>
      <w:r w:rsidR="0026495D">
        <w:rPr>
          <w:rFonts w:ascii="Tahoma" w:eastAsia="Times New Roman" w:hAnsi="Tahoma" w:cs="Tahoma"/>
          <w:color w:val="000000"/>
          <w:sz w:val="20"/>
          <w:szCs w:val="20"/>
          <w:lang w:eastAsia="fr-FR"/>
        </w:rPr>
        <w:t>, les policiers peuvent dégonder la porte des toilettes</w:t>
      </w:r>
      <w:r w:rsidR="003F3731">
        <w:rPr>
          <w:rStyle w:val="FootnoteReference"/>
          <w:rFonts w:ascii="Tahoma" w:eastAsia="Times New Roman" w:hAnsi="Tahoma" w:cs="Tahoma"/>
          <w:color w:val="000000"/>
          <w:sz w:val="20"/>
          <w:szCs w:val="20"/>
          <w:lang w:eastAsia="fr-FR"/>
        </w:rPr>
        <w:footnoteReference w:id="9"/>
      </w:r>
      <w:r w:rsidR="0026495D">
        <w:rPr>
          <w:rFonts w:ascii="Tahoma" w:eastAsia="Times New Roman" w:hAnsi="Tahoma" w:cs="Tahoma"/>
          <w:color w:val="000000"/>
          <w:sz w:val="20"/>
          <w:szCs w:val="20"/>
          <w:lang w:eastAsia="fr-FR"/>
        </w:rPr>
        <w:t>. Lorsqu’aucune chambre n’est disponible à l’hôtel, les personnes restent enfermées au sein du poste de police. Des matelas fins et des couvertures de survie sont distribuées et les personnes passent la nuit dans le couloir du poste de police</w:t>
      </w:r>
      <w:r w:rsidR="003F3731">
        <w:rPr>
          <w:rStyle w:val="FootnoteReference"/>
          <w:rFonts w:ascii="Tahoma" w:eastAsia="Times New Roman" w:hAnsi="Tahoma" w:cs="Tahoma"/>
          <w:color w:val="000000"/>
          <w:sz w:val="20"/>
          <w:szCs w:val="20"/>
          <w:lang w:eastAsia="fr-FR"/>
        </w:rPr>
        <w:footnoteReference w:id="10"/>
      </w:r>
      <w:r w:rsidR="0026495D">
        <w:rPr>
          <w:rFonts w:ascii="Tahoma" w:eastAsia="Times New Roman" w:hAnsi="Tahoma" w:cs="Tahoma"/>
          <w:color w:val="000000"/>
          <w:sz w:val="20"/>
          <w:szCs w:val="20"/>
          <w:lang w:eastAsia="fr-FR"/>
        </w:rPr>
        <w:t xml:space="preserve">. </w:t>
      </w:r>
    </w:p>
    <w:p w14:paraId="033F84B3" w14:textId="77777777" w:rsidR="0026495D" w:rsidRDefault="0026495D" w:rsidP="00627992">
      <w:pPr>
        <w:spacing w:after="0" w:line="276" w:lineRule="auto"/>
        <w:jc w:val="both"/>
        <w:rPr>
          <w:rFonts w:ascii="Tahoma" w:eastAsia="Times New Roman" w:hAnsi="Tahoma" w:cs="Tahoma"/>
          <w:color w:val="000000"/>
          <w:sz w:val="20"/>
          <w:szCs w:val="20"/>
          <w:lang w:eastAsia="fr-FR"/>
        </w:rPr>
      </w:pPr>
    </w:p>
    <w:p w14:paraId="34C0923F" w14:textId="56E3699A" w:rsidR="00BC3B6F" w:rsidRPr="00627992" w:rsidRDefault="007738C2"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 xml:space="preserve">13- </w:t>
      </w:r>
      <w:r w:rsidR="0026495D">
        <w:rPr>
          <w:rFonts w:ascii="Tahoma" w:eastAsia="Times New Roman" w:hAnsi="Tahoma" w:cs="Tahoma"/>
          <w:color w:val="000000"/>
          <w:sz w:val="20"/>
          <w:szCs w:val="20"/>
          <w:lang w:eastAsia="fr-FR"/>
        </w:rPr>
        <w:t>Dans la zone d’attente</w:t>
      </w:r>
      <w:r w:rsidR="00CC6082">
        <w:rPr>
          <w:rFonts w:ascii="Tahoma" w:eastAsia="Times New Roman" w:hAnsi="Tahoma" w:cs="Tahoma"/>
          <w:color w:val="000000"/>
          <w:sz w:val="20"/>
          <w:szCs w:val="20"/>
          <w:lang w:eastAsia="fr-FR"/>
        </w:rPr>
        <w:t xml:space="preserve"> </w:t>
      </w:r>
      <w:r w:rsidR="0026495D">
        <w:rPr>
          <w:rFonts w:ascii="Tahoma" w:eastAsia="Times New Roman" w:hAnsi="Tahoma" w:cs="Tahoma"/>
          <w:color w:val="000000"/>
          <w:sz w:val="20"/>
          <w:szCs w:val="20"/>
          <w:lang w:eastAsia="fr-FR"/>
        </w:rPr>
        <w:t xml:space="preserve">de l’aéroport de Marseille, les personnes sont enfermées dans deux chambres se situant au sous-sol du poste de police. </w:t>
      </w:r>
      <w:r w:rsidR="007B71B1">
        <w:rPr>
          <w:rFonts w:ascii="Tahoma" w:eastAsia="Times New Roman" w:hAnsi="Tahoma" w:cs="Tahoma"/>
          <w:color w:val="000000"/>
          <w:sz w:val="20"/>
          <w:szCs w:val="20"/>
          <w:lang w:eastAsia="fr-FR"/>
        </w:rPr>
        <w:t>Il n’y a pas d’accès à l’extérieur</w:t>
      </w:r>
      <w:r w:rsidR="00CD0F08">
        <w:rPr>
          <w:rFonts w:ascii="Tahoma" w:eastAsia="Times New Roman" w:hAnsi="Tahoma" w:cs="Tahoma"/>
          <w:color w:val="000000"/>
          <w:sz w:val="20"/>
          <w:szCs w:val="20"/>
          <w:lang w:eastAsia="fr-FR"/>
        </w:rPr>
        <w:t xml:space="preserve">. Les chambres sont vétustes et des débris jonchent </w:t>
      </w:r>
      <w:r w:rsidR="007B71B1">
        <w:rPr>
          <w:rFonts w:ascii="Tahoma" w:eastAsia="Times New Roman" w:hAnsi="Tahoma" w:cs="Tahoma"/>
          <w:color w:val="000000"/>
          <w:sz w:val="20"/>
          <w:szCs w:val="20"/>
          <w:lang w:eastAsia="fr-FR"/>
        </w:rPr>
        <w:t xml:space="preserve">régulièrement </w:t>
      </w:r>
      <w:r w:rsidR="00CD0F08">
        <w:rPr>
          <w:rFonts w:ascii="Tahoma" w:eastAsia="Times New Roman" w:hAnsi="Tahoma" w:cs="Tahoma"/>
          <w:color w:val="000000"/>
          <w:sz w:val="20"/>
          <w:szCs w:val="20"/>
          <w:lang w:eastAsia="fr-FR"/>
        </w:rPr>
        <w:t>le sol</w:t>
      </w:r>
      <w:r w:rsidR="003F3731">
        <w:rPr>
          <w:rStyle w:val="FootnoteReference"/>
          <w:rFonts w:ascii="Tahoma" w:eastAsia="Times New Roman" w:hAnsi="Tahoma" w:cs="Tahoma"/>
          <w:color w:val="000000"/>
          <w:sz w:val="20"/>
          <w:szCs w:val="20"/>
          <w:lang w:eastAsia="fr-FR"/>
        </w:rPr>
        <w:footnoteReference w:id="11"/>
      </w:r>
      <w:r w:rsidR="00CD0F08">
        <w:rPr>
          <w:rFonts w:ascii="Tahoma" w:eastAsia="Times New Roman" w:hAnsi="Tahoma" w:cs="Tahoma"/>
          <w:color w:val="000000"/>
          <w:sz w:val="20"/>
          <w:szCs w:val="20"/>
          <w:lang w:eastAsia="fr-FR"/>
        </w:rPr>
        <w:t xml:space="preserve">.  </w:t>
      </w:r>
    </w:p>
    <w:p w14:paraId="46A8D174" w14:textId="77777777" w:rsidR="0093455A" w:rsidRPr="00627992" w:rsidRDefault="0093455A" w:rsidP="00627992">
      <w:pPr>
        <w:spacing w:after="0" w:line="276" w:lineRule="auto"/>
        <w:jc w:val="both"/>
        <w:rPr>
          <w:rFonts w:ascii="Tahoma" w:eastAsia="Times New Roman" w:hAnsi="Tahoma" w:cs="Tahoma"/>
          <w:sz w:val="20"/>
          <w:szCs w:val="20"/>
          <w:lang w:eastAsia="fr-FR"/>
        </w:rPr>
      </w:pPr>
    </w:p>
    <w:p w14:paraId="205D9172" w14:textId="6CB5B123" w:rsidR="00F17D0F" w:rsidRPr="00CD0F08" w:rsidRDefault="007B4492" w:rsidP="00627992">
      <w:pPr>
        <w:spacing w:after="0" w:line="276" w:lineRule="auto"/>
        <w:jc w:val="both"/>
        <w:rPr>
          <w:rFonts w:ascii="Tahoma" w:eastAsia="Times New Roman" w:hAnsi="Tahoma" w:cs="Tahoma"/>
          <w:b/>
          <w:i/>
          <w:color w:val="E4002B"/>
          <w:sz w:val="20"/>
          <w:szCs w:val="20"/>
          <w:lang w:eastAsia="fr-FR"/>
        </w:rPr>
      </w:pPr>
      <w:r w:rsidRPr="00CD0F08">
        <w:rPr>
          <w:rFonts w:ascii="Tahoma" w:eastAsia="Times New Roman" w:hAnsi="Tahoma" w:cs="Tahoma"/>
          <w:b/>
          <w:i/>
          <w:color w:val="E4002B"/>
          <w:sz w:val="20"/>
          <w:szCs w:val="20"/>
          <w:lang w:eastAsia="fr-FR"/>
        </w:rPr>
        <w:t>Z</w:t>
      </w:r>
      <w:r w:rsidR="003B4747" w:rsidRPr="00CD0F08">
        <w:rPr>
          <w:rFonts w:ascii="Tahoma" w:eastAsia="Times New Roman" w:hAnsi="Tahoma" w:cs="Tahoma"/>
          <w:b/>
          <w:i/>
          <w:color w:val="E4002B"/>
          <w:sz w:val="20"/>
          <w:szCs w:val="20"/>
          <w:lang w:eastAsia="fr-FR"/>
        </w:rPr>
        <w:t xml:space="preserve">ones d’attente temporaires </w:t>
      </w:r>
    </w:p>
    <w:p w14:paraId="1BB0A205" w14:textId="1DB48CD3" w:rsidR="0093455A" w:rsidRPr="00627992" w:rsidRDefault="009D0E1A" w:rsidP="00627992">
      <w:pPr>
        <w:spacing w:after="0" w:line="276" w:lineRule="auto"/>
        <w:jc w:val="both"/>
        <w:rPr>
          <w:rFonts w:ascii="Tahoma" w:eastAsia="Times New Roman" w:hAnsi="Tahoma" w:cs="Tahoma"/>
          <w:bCs/>
          <w:sz w:val="20"/>
          <w:szCs w:val="20"/>
          <w:lang w:eastAsia="fr-FR"/>
        </w:rPr>
      </w:pPr>
      <w:r w:rsidRPr="00627992">
        <w:rPr>
          <w:rFonts w:ascii="Tahoma" w:eastAsia="Times New Roman" w:hAnsi="Tahoma" w:cs="Tahoma"/>
          <w:sz w:val="20"/>
          <w:szCs w:val="20"/>
          <w:lang w:eastAsia="fr-FR"/>
        </w:rPr>
        <w:t>1</w:t>
      </w:r>
      <w:r w:rsidR="00DA6349">
        <w:rPr>
          <w:rFonts w:ascii="Tahoma" w:eastAsia="Times New Roman" w:hAnsi="Tahoma" w:cs="Tahoma"/>
          <w:sz w:val="20"/>
          <w:szCs w:val="20"/>
          <w:lang w:eastAsia="fr-FR"/>
        </w:rPr>
        <w:t>4</w:t>
      </w:r>
      <w:r w:rsidRPr="00627992">
        <w:rPr>
          <w:rFonts w:ascii="Tahoma" w:eastAsia="Times New Roman" w:hAnsi="Tahoma" w:cs="Tahoma"/>
          <w:sz w:val="20"/>
          <w:szCs w:val="20"/>
          <w:lang w:eastAsia="fr-FR"/>
        </w:rPr>
        <w:t xml:space="preserve">- </w:t>
      </w:r>
      <w:r w:rsidR="0093455A" w:rsidRPr="00627992">
        <w:rPr>
          <w:rFonts w:ascii="Tahoma" w:eastAsia="Times New Roman" w:hAnsi="Tahoma" w:cs="Tahoma"/>
          <w:sz w:val="20"/>
          <w:szCs w:val="20"/>
          <w:lang w:eastAsia="fr-FR"/>
        </w:rPr>
        <w:t>La loi du 16 juin 2011</w:t>
      </w:r>
      <w:r w:rsidR="00CD0F08">
        <w:rPr>
          <w:rStyle w:val="FootnoteReference"/>
          <w:rFonts w:ascii="Tahoma" w:eastAsia="Times New Roman" w:hAnsi="Tahoma" w:cs="Tahoma"/>
          <w:sz w:val="20"/>
          <w:szCs w:val="20"/>
          <w:lang w:eastAsia="fr-FR"/>
        </w:rPr>
        <w:footnoteReference w:id="12"/>
      </w:r>
      <w:r w:rsidR="0093455A" w:rsidRPr="00627992">
        <w:rPr>
          <w:rFonts w:ascii="Tahoma" w:eastAsia="Times New Roman" w:hAnsi="Tahoma" w:cs="Tahoma"/>
          <w:sz w:val="20"/>
          <w:szCs w:val="20"/>
          <w:lang w:eastAsia="fr-FR"/>
        </w:rPr>
        <w:t xml:space="preserve"> a créé le régime des zones d’attente temporaires</w:t>
      </w:r>
      <w:r w:rsidR="003B4747" w:rsidRPr="00627992">
        <w:rPr>
          <w:rFonts w:ascii="Tahoma" w:eastAsia="Times New Roman" w:hAnsi="Tahoma" w:cs="Tahoma"/>
          <w:sz w:val="20"/>
          <w:szCs w:val="20"/>
          <w:lang w:eastAsia="fr-FR"/>
        </w:rPr>
        <w:t>,</w:t>
      </w:r>
      <w:r w:rsidR="0093455A" w:rsidRPr="00627992">
        <w:rPr>
          <w:rFonts w:ascii="Tahoma" w:eastAsia="Times New Roman" w:hAnsi="Tahoma" w:cs="Tahoma"/>
          <w:bCs/>
          <w:sz w:val="20"/>
          <w:szCs w:val="20"/>
          <w:lang w:eastAsia="fr-FR"/>
        </w:rPr>
        <w:t xml:space="preserve"> sous les conditions suivantes : arrivée d’un « groupe » d’au moins dix </w:t>
      </w:r>
      <w:r w:rsidR="00D56CAA" w:rsidRPr="00627992">
        <w:rPr>
          <w:rFonts w:ascii="Tahoma" w:eastAsia="Times New Roman" w:hAnsi="Tahoma" w:cs="Tahoma"/>
          <w:bCs/>
          <w:sz w:val="20"/>
          <w:szCs w:val="20"/>
          <w:lang w:eastAsia="fr-FR"/>
        </w:rPr>
        <w:t>personnes étrangères</w:t>
      </w:r>
      <w:r w:rsidR="0093455A" w:rsidRPr="00627992">
        <w:rPr>
          <w:rFonts w:ascii="Tahoma" w:eastAsia="Times New Roman" w:hAnsi="Tahoma" w:cs="Tahoma"/>
          <w:bCs/>
          <w:sz w:val="20"/>
          <w:szCs w:val="20"/>
          <w:lang w:eastAsia="fr-FR"/>
        </w:rPr>
        <w:t>, qui viennent manifestement d’arriver en France et qui se trouvent dans un même lieu ou dans des lieux distants de moins de dix kilomètres les uns des autres.</w:t>
      </w:r>
      <w:r w:rsidR="005259BB">
        <w:rPr>
          <w:rFonts w:ascii="Tahoma" w:eastAsia="Times New Roman" w:hAnsi="Tahoma" w:cs="Tahoma"/>
          <w:bCs/>
          <w:sz w:val="20"/>
          <w:szCs w:val="20"/>
          <w:lang w:eastAsia="fr-FR"/>
        </w:rPr>
        <w:t xml:space="preserve"> Ce</w:t>
      </w:r>
      <w:r w:rsidR="00F919E0">
        <w:rPr>
          <w:rFonts w:ascii="Tahoma" w:eastAsia="Times New Roman" w:hAnsi="Tahoma" w:cs="Tahoma"/>
          <w:bCs/>
          <w:sz w:val="20"/>
          <w:szCs w:val="20"/>
          <w:lang w:eastAsia="fr-FR"/>
        </w:rPr>
        <w:t xml:space="preserve"> régime est codifié à l’article L. 341-6 alinéa 3 du CESEDA. </w:t>
      </w:r>
    </w:p>
    <w:p w14:paraId="2BF2B89F" w14:textId="77777777" w:rsidR="003B4747" w:rsidRPr="00627992" w:rsidRDefault="003B4747" w:rsidP="00627992">
      <w:pPr>
        <w:spacing w:after="0" w:line="276" w:lineRule="auto"/>
        <w:jc w:val="both"/>
        <w:rPr>
          <w:rFonts w:ascii="Tahoma" w:eastAsia="Times New Roman" w:hAnsi="Tahoma" w:cs="Tahoma"/>
          <w:sz w:val="20"/>
          <w:szCs w:val="20"/>
          <w:lang w:eastAsia="fr-FR"/>
        </w:rPr>
      </w:pPr>
    </w:p>
    <w:p w14:paraId="6D8387F9" w14:textId="2349D912" w:rsidR="0093455A" w:rsidRDefault="009D0E1A" w:rsidP="00627992">
      <w:pPr>
        <w:spacing w:after="0" w:line="276" w:lineRule="auto"/>
        <w:jc w:val="both"/>
        <w:rPr>
          <w:rFonts w:ascii="Tahoma" w:eastAsia="Times New Roman" w:hAnsi="Tahoma" w:cs="Tahoma"/>
          <w:sz w:val="20"/>
          <w:szCs w:val="20"/>
          <w:lang w:eastAsia="fr-FR"/>
        </w:rPr>
      </w:pPr>
      <w:r w:rsidRPr="00627992">
        <w:rPr>
          <w:rFonts w:ascii="Tahoma" w:eastAsia="Times New Roman" w:hAnsi="Tahoma" w:cs="Tahoma"/>
          <w:sz w:val="20"/>
          <w:szCs w:val="20"/>
          <w:lang w:eastAsia="fr-FR"/>
        </w:rPr>
        <w:t>1</w:t>
      </w:r>
      <w:r w:rsidR="00DA6349">
        <w:rPr>
          <w:rFonts w:ascii="Tahoma" w:eastAsia="Times New Roman" w:hAnsi="Tahoma" w:cs="Tahoma"/>
          <w:sz w:val="20"/>
          <w:szCs w:val="20"/>
          <w:lang w:eastAsia="fr-FR"/>
        </w:rPr>
        <w:t>5</w:t>
      </w:r>
      <w:r w:rsidRPr="00627992">
        <w:rPr>
          <w:rFonts w:ascii="Tahoma" w:eastAsia="Times New Roman" w:hAnsi="Tahoma" w:cs="Tahoma"/>
          <w:sz w:val="20"/>
          <w:szCs w:val="20"/>
          <w:lang w:eastAsia="fr-FR"/>
        </w:rPr>
        <w:t xml:space="preserve">- </w:t>
      </w:r>
      <w:r w:rsidR="003B4747" w:rsidRPr="00627992">
        <w:rPr>
          <w:rFonts w:ascii="Tahoma" w:eastAsia="Times New Roman" w:hAnsi="Tahoma" w:cs="Tahoma"/>
          <w:sz w:val="20"/>
          <w:szCs w:val="20"/>
          <w:lang w:eastAsia="fr-FR"/>
        </w:rPr>
        <w:t>Depuis</w:t>
      </w:r>
      <w:r w:rsidR="0093455A" w:rsidRPr="00627992">
        <w:rPr>
          <w:rFonts w:ascii="Tahoma" w:eastAsia="Times New Roman" w:hAnsi="Tahoma" w:cs="Tahoma"/>
          <w:sz w:val="20"/>
          <w:szCs w:val="20"/>
          <w:lang w:eastAsia="fr-FR"/>
        </w:rPr>
        <w:t xml:space="preserve"> 2018</w:t>
      </w:r>
      <w:r w:rsidR="003B4747" w:rsidRPr="00627992">
        <w:rPr>
          <w:rFonts w:ascii="Tahoma" w:eastAsia="Times New Roman" w:hAnsi="Tahoma" w:cs="Tahoma"/>
          <w:sz w:val="20"/>
          <w:szCs w:val="20"/>
          <w:lang w:eastAsia="fr-FR"/>
        </w:rPr>
        <w:t xml:space="preserve">, plus d’une dizaine de ZA temporaires ont été créées </w:t>
      </w:r>
      <w:r w:rsidR="0093455A" w:rsidRPr="00627992">
        <w:rPr>
          <w:rFonts w:ascii="Tahoma" w:eastAsia="Times New Roman" w:hAnsi="Tahoma" w:cs="Tahoma"/>
          <w:sz w:val="20"/>
          <w:szCs w:val="20"/>
          <w:lang w:eastAsia="fr-FR"/>
        </w:rPr>
        <w:t>au mépris de la procédure et des droits des personnes</w:t>
      </w:r>
      <w:r w:rsidR="003B4747" w:rsidRPr="00627992">
        <w:rPr>
          <w:rFonts w:ascii="Tahoma" w:eastAsia="Times New Roman" w:hAnsi="Tahoma" w:cs="Tahoma"/>
          <w:sz w:val="20"/>
          <w:szCs w:val="20"/>
          <w:lang w:eastAsia="fr-FR"/>
        </w:rPr>
        <w:t> : n</w:t>
      </w:r>
      <w:r w:rsidR="0093455A" w:rsidRPr="00627992">
        <w:rPr>
          <w:rFonts w:ascii="Tahoma" w:eastAsia="Times New Roman" w:hAnsi="Tahoma" w:cs="Tahoma"/>
          <w:sz w:val="20"/>
          <w:szCs w:val="20"/>
          <w:lang w:eastAsia="fr-FR"/>
        </w:rPr>
        <w:t>on-respect de la législation applicable en matière de création des ZA temporaires,</w:t>
      </w:r>
      <w:r w:rsidR="003B4747" w:rsidRPr="00627992">
        <w:rPr>
          <w:rFonts w:ascii="Tahoma" w:eastAsia="Times New Roman" w:hAnsi="Tahoma" w:cs="Tahoma"/>
          <w:sz w:val="20"/>
          <w:szCs w:val="20"/>
          <w:lang w:eastAsia="fr-FR"/>
        </w:rPr>
        <w:t xml:space="preserve"> </w:t>
      </w:r>
      <w:r w:rsidR="0093455A" w:rsidRPr="00627992">
        <w:rPr>
          <w:rFonts w:ascii="Tahoma" w:eastAsia="Times New Roman" w:hAnsi="Tahoma" w:cs="Tahoma"/>
          <w:sz w:val="20"/>
          <w:szCs w:val="20"/>
          <w:lang w:eastAsia="fr-FR"/>
        </w:rPr>
        <w:t>conditions d’enfermement inhumaines –</w:t>
      </w:r>
      <w:r w:rsidR="00871258">
        <w:rPr>
          <w:rFonts w:ascii="Tahoma" w:eastAsia="Times New Roman" w:hAnsi="Tahoma" w:cs="Tahoma"/>
          <w:sz w:val="20"/>
          <w:szCs w:val="20"/>
          <w:lang w:eastAsia="fr-FR"/>
        </w:rPr>
        <w:t xml:space="preserve"> </w:t>
      </w:r>
      <w:r w:rsidR="0093455A" w:rsidRPr="00627992">
        <w:rPr>
          <w:rFonts w:ascii="Tahoma" w:eastAsia="Times New Roman" w:hAnsi="Tahoma" w:cs="Tahoma"/>
          <w:sz w:val="20"/>
          <w:szCs w:val="20"/>
          <w:lang w:eastAsia="fr-FR"/>
        </w:rPr>
        <w:t>personnes enfermées dans des cages, numérotation des personnes</w:t>
      </w:r>
      <w:r w:rsidR="003B4747" w:rsidRPr="00627992">
        <w:rPr>
          <w:rFonts w:ascii="Tahoma" w:eastAsia="Times New Roman" w:hAnsi="Tahoma" w:cs="Tahoma"/>
          <w:sz w:val="20"/>
          <w:szCs w:val="20"/>
          <w:lang w:eastAsia="fr-FR"/>
        </w:rPr>
        <w:t xml:space="preserve"> –</w:t>
      </w:r>
      <w:r w:rsidRPr="00627992">
        <w:rPr>
          <w:rFonts w:ascii="Tahoma" w:eastAsia="Times New Roman" w:hAnsi="Tahoma" w:cs="Tahoma"/>
          <w:sz w:val="20"/>
          <w:szCs w:val="20"/>
          <w:lang w:eastAsia="fr-FR"/>
        </w:rPr>
        <w:t>,</w:t>
      </w:r>
      <w:r w:rsidR="003B4747" w:rsidRPr="00627992">
        <w:rPr>
          <w:rFonts w:ascii="Tahoma" w:eastAsia="Times New Roman" w:hAnsi="Tahoma" w:cs="Tahoma"/>
          <w:sz w:val="20"/>
          <w:szCs w:val="20"/>
          <w:lang w:eastAsia="fr-FR"/>
        </w:rPr>
        <w:t xml:space="preserve"> non-respect des procédures et droits applicables</w:t>
      </w:r>
      <w:r w:rsidR="0093455A" w:rsidRPr="00627992">
        <w:rPr>
          <w:rFonts w:ascii="Tahoma" w:eastAsia="Times New Roman" w:hAnsi="Tahoma" w:cs="Tahoma"/>
          <w:sz w:val="20"/>
          <w:szCs w:val="20"/>
          <w:lang w:eastAsia="fr-FR"/>
        </w:rPr>
        <w:t>…</w:t>
      </w:r>
      <w:r w:rsidR="00F919E0">
        <w:rPr>
          <w:rStyle w:val="FootnoteReference"/>
          <w:rFonts w:ascii="Tahoma" w:eastAsia="Times New Roman" w:hAnsi="Tahoma" w:cs="Tahoma"/>
          <w:sz w:val="20"/>
          <w:szCs w:val="20"/>
          <w:lang w:eastAsia="fr-FR"/>
        </w:rPr>
        <w:footnoteReference w:id="13"/>
      </w:r>
      <w:r w:rsidR="0093455A" w:rsidRPr="00627992">
        <w:rPr>
          <w:rFonts w:ascii="Tahoma" w:eastAsia="Times New Roman" w:hAnsi="Tahoma" w:cs="Tahoma"/>
          <w:sz w:val="20"/>
          <w:szCs w:val="20"/>
          <w:lang w:eastAsia="fr-FR"/>
        </w:rPr>
        <w:t xml:space="preserve">. </w:t>
      </w:r>
    </w:p>
    <w:p w14:paraId="534952C4" w14:textId="77777777" w:rsidR="00F919E0" w:rsidRDefault="00F919E0" w:rsidP="00627992">
      <w:pPr>
        <w:spacing w:after="0" w:line="276" w:lineRule="auto"/>
        <w:jc w:val="both"/>
        <w:rPr>
          <w:rFonts w:ascii="Tahoma" w:eastAsia="Times New Roman" w:hAnsi="Tahoma" w:cs="Tahoma"/>
          <w:sz w:val="20"/>
          <w:szCs w:val="20"/>
          <w:lang w:eastAsia="fr-FR"/>
        </w:rPr>
      </w:pPr>
    </w:p>
    <w:p w14:paraId="74B3EF1C" w14:textId="77BFD991" w:rsidR="00F919E0"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16- </w:t>
      </w:r>
      <w:r w:rsidR="003F3731">
        <w:rPr>
          <w:rFonts w:ascii="Tahoma" w:eastAsia="Times New Roman" w:hAnsi="Tahoma" w:cs="Tahoma"/>
          <w:sz w:val="20"/>
          <w:szCs w:val="20"/>
          <w:lang w:eastAsia="fr-FR"/>
        </w:rPr>
        <w:t>Le 10</w:t>
      </w:r>
      <w:r w:rsidR="00F919E0">
        <w:rPr>
          <w:rFonts w:ascii="Tahoma" w:eastAsia="Times New Roman" w:hAnsi="Tahoma" w:cs="Tahoma"/>
          <w:sz w:val="20"/>
          <w:szCs w:val="20"/>
          <w:lang w:eastAsia="fr-FR"/>
        </w:rPr>
        <w:t xml:space="preserve"> novembre 2022, la France a autorisé </w:t>
      </w:r>
      <w:r w:rsidR="0020367E" w:rsidRPr="0020367E">
        <w:rPr>
          <w:rFonts w:ascii="Tahoma" w:eastAsia="Times New Roman" w:hAnsi="Tahoma" w:cs="Tahoma"/>
          <w:sz w:val="20"/>
          <w:szCs w:val="20"/>
          <w:lang w:eastAsia="fr-FR"/>
        </w:rPr>
        <w:t xml:space="preserve">le bateau Ocean Viking affrété par l’association SOS Méditerranée dans le cadre d’opérations SAR (« </w:t>
      </w:r>
      <w:proofErr w:type="spellStart"/>
      <w:r w:rsidR="0020367E" w:rsidRPr="0020367E">
        <w:rPr>
          <w:rFonts w:ascii="Tahoma" w:eastAsia="Times New Roman" w:hAnsi="Tahoma" w:cs="Tahoma"/>
          <w:sz w:val="20"/>
          <w:szCs w:val="20"/>
          <w:lang w:eastAsia="fr-FR"/>
        </w:rPr>
        <w:t>search</w:t>
      </w:r>
      <w:proofErr w:type="spellEnd"/>
      <w:r w:rsidR="0020367E" w:rsidRPr="0020367E">
        <w:rPr>
          <w:rFonts w:ascii="Tahoma" w:eastAsia="Times New Roman" w:hAnsi="Tahoma" w:cs="Tahoma"/>
          <w:sz w:val="20"/>
          <w:szCs w:val="20"/>
          <w:lang w:eastAsia="fr-FR"/>
        </w:rPr>
        <w:t xml:space="preserve"> and </w:t>
      </w:r>
      <w:proofErr w:type="spellStart"/>
      <w:r w:rsidR="0020367E" w:rsidRPr="0020367E">
        <w:rPr>
          <w:rFonts w:ascii="Tahoma" w:eastAsia="Times New Roman" w:hAnsi="Tahoma" w:cs="Tahoma"/>
          <w:sz w:val="20"/>
          <w:szCs w:val="20"/>
          <w:lang w:eastAsia="fr-FR"/>
        </w:rPr>
        <w:t>rescue</w:t>
      </w:r>
      <w:proofErr w:type="spellEnd"/>
      <w:r w:rsidR="0020367E" w:rsidRPr="0020367E">
        <w:rPr>
          <w:rFonts w:ascii="Tahoma" w:eastAsia="Times New Roman" w:hAnsi="Tahoma" w:cs="Tahoma"/>
          <w:sz w:val="20"/>
          <w:szCs w:val="20"/>
          <w:lang w:eastAsia="fr-FR"/>
        </w:rPr>
        <w:t xml:space="preserve"> ») </w:t>
      </w:r>
      <w:r w:rsidR="00F919E0">
        <w:rPr>
          <w:rFonts w:ascii="Tahoma" w:eastAsia="Times New Roman" w:hAnsi="Tahoma" w:cs="Tahoma"/>
          <w:sz w:val="20"/>
          <w:szCs w:val="20"/>
          <w:lang w:eastAsia="fr-FR"/>
        </w:rPr>
        <w:t xml:space="preserve">à accoster </w:t>
      </w:r>
      <w:r w:rsidR="0020367E">
        <w:rPr>
          <w:rFonts w:ascii="Tahoma" w:eastAsia="Times New Roman" w:hAnsi="Tahoma" w:cs="Tahoma"/>
          <w:sz w:val="20"/>
          <w:szCs w:val="20"/>
          <w:lang w:eastAsia="fr-FR"/>
        </w:rPr>
        <w:t xml:space="preserve">dans le port militaire de Toulon. 234 personnes rescapées se trouvaient à bord. </w:t>
      </w:r>
      <w:r w:rsidR="007B71B1">
        <w:rPr>
          <w:rFonts w:ascii="Tahoma" w:eastAsia="Times New Roman" w:hAnsi="Tahoma" w:cs="Tahoma"/>
          <w:sz w:val="20"/>
          <w:szCs w:val="20"/>
          <w:lang w:eastAsia="fr-FR"/>
        </w:rPr>
        <w:t>L</w:t>
      </w:r>
      <w:r w:rsidR="0020367E" w:rsidRPr="0020367E">
        <w:rPr>
          <w:rFonts w:ascii="Tahoma" w:eastAsia="Times New Roman" w:hAnsi="Tahoma" w:cs="Tahoma"/>
          <w:sz w:val="20"/>
          <w:szCs w:val="20"/>
          <w:lang w:eastAsia="fr-FR"/>
        </w:rPr>
        <w:t>’administration a décidé de créer une zone d’attente temporaire sur la base navale de Toulon</w:t>
      </w:r>
      <w:r w:rsidR="007B71B1">
        <w:rPr>
          <w:rFonts w:ascii="Tahoma" w:eastAsia="Times New Roman" w:hAnsi="Tahoma" w:cs="Tahoma"/>
          <w:sz w:val="20"/>
          <w:szCs w:val="20"/>
          <w:lang w:eastAsia="fr-FR"/>
        </w:rPr>
        <w:t>, avec un lieu d’hébergement à Giens</w:t>
      </w:r>
      <w:r w:rsidR="0020367E">
        <w:rPr>
          <w:rFonts w:ascii="Tahoma" w:eastAsia="Times New Roman" w:hAnsi="Tahoma" w:cs="Tahoma"/>
          <w:sz w:val="20"/>
          <w:szCs w:val="20"/>
          <w:lang w:eastAsia="fr-FR"/>
        </w:rPr>
        <w:t xml:space="preserve">. </w:t>
      </w:r>
    </w:p>
    <w:p w14:paraId="1B587D1A" w14:textId="77777777" w:rsidR="0020367E" w:rsidRDefault="0020367E" w:rsidP="00627992">
      <w:pPr>
        <w:spacing w:after="0" w:line="276" w:lineRule="auto"/>
        <w:jc w:val="both"/>
        <w:rPr>
          <w:rFonts w:ascii="Tahoma" w:eastAsia="Times New Roman" w:hAnsi="Tahoma" w:cs="Tahoma"/>
          <w:sz w:val="20"/>
          <w:szCs w:val="20"/>
          <w:lang w:eastAsia="fr-FR"/>
        </w:rPr>
      </w:pPr>
    </w:p>
    <w:p w14:paraId="655C0AFD" w14:textId="122FED13" w:rsidR="003F3731"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17- </w:t>
      </w:r>
      <w:r w:rsidR="0020367E">
        <w:rPr>
          <w:rFonts w:ascii="Tahoma" w:eastAsia="Times New Roman" w:hAnsi="Tahoma" w:cs="Tahoma"/>
          <w:sz w:val="20"/>
          <w:szCs w:val="20"/>
          <w:lang w:eastAsia="fr-FR"/>
        </w:rPr>
        <w:t>Dans cette zone d’attente temporaire, l</w:t>
      </w:r>
      <w:r w:rsidR="0020367E" w:rsidRPr="0020367E">
        <w:rPr>
          <w:rFonts w:ascii="Tahoma" w:eastAsia="Times New Roman" w:hAnsi="Tahoma" w:cs="Tahoma"/>
          <w:sz w:val="20"/>
          <w:szCs w:val="20"/>
          <w:lang w:eastAsia="fr-FR"/>
        </w:rPr>
        <w:t xml:space="preserve">es personnes </w:t>
      </w:r>
      <w:r w:rsidR="0020367E">
        <w:rPr>
          <w:rFonts w:ascii="Tahoma" w:eastAsia="Times New Roman" w:hAnsi="Tahoma" w:cs="Tahoma"/>
          <w:sz w:val="20"/>
          <w:szCs w:val="20"/>
          <w:lang w:eastAsia="fr-FR"/>
        </w:rPr>
        <w:t>ont été</w:t>
      </w:r>
      <w:r w:rsidR="0020367E" w:rsidRPr="0020367E">
        <w:rPr>
          <w:rFonts w:ascii="Tahoma" w:eastAsia="Times New Roman" w:hAnsi="Tahoma" w:cs="Tahoma"/>
          <w:sz w:val="20"/>
          <w:szCs w:val="20"/>
          <w:lang w:eastAsia="fr-FR"/>
        </w:rPr>
        <w:t xml:space="preserve"> victimes de </w:t>
      </w:r>
      <w:r w:rsidR="0020367E">
        <w:rPr>
          <w:rFonts w:ascii="Tahoma" w:eastAsia="Times New Roman" w:hAnsi="Tahoma" w:cs="Tahoma"/>
          <w:sz w:val="20"/>
          <w:szCs w:val="20"/>
          <w:lang w:eastAsia="fr-FR"/>
        </w:rPr>
        <w:t xml:space="preserve">plusieurs </w:t>
      </w:r>
      <w:r w:rsidR="0020367E" w:rsidRPr="0020367E">
        <w:rPr>
          <w:rFonts w:ascii="Tahoma" w:eastAsia="Times New Roman" w:hAnsi="Tahoma" w:cs="Tahoma"/>
          <w:sz w:val="20"/>
          <w:szCs w:val="20"/>
          <w:lang w:eastAsia="fr-FR"/>
        </w:rPr>
        <w:t>violations de leurs droits fondamentaux</w:t>
      </w:r>
      <w:r w:rsidR="0020367E">
        <w:rPr>
          <w:rFonts w:ascii="Tahoma" w:eastAsia="Times New Roman" w:hAnsi="Tahoma" w:cs="Tahoma"/>
          <w:sz w:val="20"/>
          <w:szCs w:val="20"/>
          <w:lang w:eastAsia="fr-FR"/>
        </w:rPr>
        <w:t>. Les constats de l’Anafé ont été :</w:t>
      </w:r>
      <w:r w:rsidR="0020367E" w:rsidRPr="0020367E">
        <w:rPr>
          <w:rFonts w:ascii="Tahoma" w:eastAsia="Times New Roman" w:hAnsi="Tahoma" w:cs="Tahoma"/>
          <w:sz w:val="20"/>
          <w:szCs w:val="20"/>
          <w:lang w:eastAsia="fr-FR"/>
        </w:rPr>
        <w:t xml:space="preserve"> violations du droit d’asile, personnes portant des bracelets avec numéro, absence d’interprétariat, absence de suivi psychologique effectif, pas de téléphones disponibles et pas de visites de proches, pas d’accès à un avocat ou à une association de défense des droits</w:t>
      </w:r>
      <w:r w:rsidR="0020367E">
        <w:rPr>
          <w:rStyle w:val="FootnoteReference"/>
          <w:rFonts w:ascii="Tahoma" w:eastAsia="Times New Roman" w:hAnsi="Tahoma" w:cs="Tahoma"/>
          <w:sz w:val="20"/>
          <w:szCs w:val="20"/>
          <w:lang w:eastAsia="fr-FR"/>
        </w:rPr>
        <w:footnoteReference w:id="14"/>
      </w:r>
      <w:r w:rsidR="0020367E" w:rsidRPr="0020367E">
        <w:rPr>
          <w:rFonts w:ascii="Tahoma" w:eastAsia="Times New Roman" w:hAnsi="Tahoma" w:cs="Tahoma"/>
          <w:sz w:val="20"/>
          <w:szCs w:val="20"/>
          <w:lang w:eastAsia="fr-FR"/>
        </w:rPr>
        <w:t>.</w:t>
      </w:r>
    </w:p>
    <w:p w14:paraId="074E849A" w14:textId="77777777" w:rsidR="003F3731" w:rsidRDefault="003F3731" w:rsidP="00627992">
      <w:pPr>
        <w:spacing w:after="0" w:line="276" w:lineRule="auto"/>
        <w:jc w:val="both"/>
        <w:rPr>
          <w:rFonts w:ascii="Tahoma" w:eastAsia="Times New Roman" w:hAnsi="Tahoma" w:cs="Tahoma"/>
          <w:sz w:val="20"/>
          <w:szCs w:val="20"/>
          <w:lang w:eastAsia="fr-FR"/>
        </w:rPr>
      </w:pPr>
    </w:p>
    <w:p w14:paraId="460CC6BB" w14:textId="77777777" w:rsidR="00BC6E26" w:rsidRPr="00BC6E26" w:rsidRDefault="00BC6E26" w:rsidP="00BC6E26">
      <w:pPr>
        <w:spacing w:after="0" w:line="276" w:lineRule="auto"/>
        <w:jc w:val="both"/>
        <w:rPr>
          <w:rFonts w:ascii="Tahoma" w:eastAsia="Times New Roman" w:hAnsi="Tahoma" w:cs="Tahoma"/>
          <w:color w:val="E4002B"/>
          <w:sz w:val="20"/>
          <w:szCs w:val="20"/>
          <w:lang w:eastAsia="fr-FR"/>
        </w:rPr>
      </w:pPr>
      <w:r w:rsidRPr="00BC6E26">
        <w:rPr>
          <w:rFonts w:ascii="Tahoma" w:eastAsia="Times New Roman" w:hAnsi="Tahoma" w:cs="Tahoma"/>
          <w:b/>
          <w:bCs/>
          <w:i/>
          <w:iCs/>
          <w:color w:val="E4002B"/>
          <w:sz w:val="20"/>
          <w:szCs w:val="20"/>
          <w:lang w:eastAsia="fr-FR"/>
        </w:rPr>
        <w:t xml:space="preserve">Violation des droits des personnes </w:t>
      </w:r>
      <w:r w:rsidRPr="007337BA">
        <w:rPr>
          <w:rFonts w:ascii="Tahoma" w:eastAsia="Times New Roman" w:hAnsi="Tahoma" w:cs="Tahoma"/>
          <w:b/>
          <w:bCs/>
          <w:i/>
          <w:iCs/>
          <w:color w:val="E4002B"/>
          <w:sz w:val="20"/>
          <w:szCs w:val="20"/>
          <w:lang w:eastAsia="fr-FR"/>
        </w:rPr>
        <w:t>maintenues</w:t>
      </w:r>
      <w:r w:rsidRPr="00BC6E26">
        <w:rPr>
          <w:rFonts w:ascii="Tahoma" w:eastAsia="Times New Roman" w:hAnsi="Tahoma" w:cs="Tahoma"/>
          <w:b/>
          <w:bCs/>
          <w:i/>
          <w:iCs/>
          <w:color w:val="E4002B"/>
          <w:sz w:val="20"/>
          <w:szCs w:val="20"/>
          <w:lang w:eastAsia="fr-FR"/>
        </w:rPr>
        <w:t xml:space="preserve"> en ZA</w:t>
      </w:r>
    </w:p>
    <w:p w14:paraId="7330C05C" w14:textId="7FBA1E6A" w:rsidR="00BC6E26" w:rsidRDefault="00186E3C" w:rsidP="00BC6E26">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lastRenderedPageBreak/>
        <w:t>18</w:t>
      </w:r>
      <w:r w:rsidR="00BC6E26" w:rsidRPr="00627992">
        <w:rPr>
          <w:rFonts w:ascii="Tahoma" w:eastAsia="Times New Roman" w:hAnsi="Tahoma" w:cs="Tahoma"/>
          <w:color w:val="000000"/>
          <w:sz w:val="20"/>
          <w:szCs w:val="20"/>
          <w:lang w:eastAsia="fr-FR"/>
        </w:rPr>
        <w:t>- Les droits applicables aux personnes enfermées dans les zones d’attente</w:t>
      </w:r>
      <w:r w:rsidR="00C22A5C">
        <w:rPr>
          <w:rStyle w:val="FootnoteReference"/>
          <w:rFonts w:ascii="Tahoma" w:eastAsia="Times New Roman" w:hAnsi="Tahoma" w:cs="Tahoma"/>
          <w:color w:val="000000"/>
          <w:sz w:val="20"/>
          <w:szCs w:val="20"/>
          <w:lang w:eastAsia="fr-FR"/>
        </w:rPr>
        <w:footnoteReference w:id="15"/>
      </w:r>
      <w:r w:rsidR="00BC6E26" w:rsidRPr="00627992">
        <w:rPr>
          <w:rFonts w:ascii="Tahoma" w:eastAsia="Times New Roman" w:hAnsi="Tahoma" w:cs="Tahoma"/>
          <w:color w:val="000000"/>
          <w:sz w:val="20"/>
          <w:szCs w:val="20"/>
          <w:lang w:eastAsia="fr-FR"/>
        </w:rPr>
        <w:t xml:space="preserve"> sont régulièrement bafoués : absence d’informations sur la procédure et leurs droits, notification tardive ou expéditive des droits, absence d’interprète, absence d’avocat, absence d’accès à un téléphone, absence d’accès à un médecin ou à des soins, stigmatisations et propos racistes ou sexistes, pressions, intimidations ou violences de la part des forces de l’ordre.</w:t>
      </w:r>
    </w:p>
    <w:p w14:paraId="2D1E0E4F" w14:textId="77777777" w:rsidR="00D71383" w:rsidRDefault="00D71383" w:rsidP="00BC6E26">
      <w:pPr>
        <w:spacing w:after="0" w:line="276" w:lineRule="auto"/>
        <w:jc w:val="both"/>
        <w:rPr>
          <w:rFonts w:ascii="Tahoma" w:eastAsia="Times New Roman" w:hAnsi="Tahoma" w:cs="Tahoma"/>
          <w:color w:val="000000"/>
          <w:sz w:val="20"/>
          <w:szCs w:val="20"/>
          <w:lang w:eastAsia="fr-FR"/>
        </w:rPr>
      </w:pPr>
    </w:p>
    <w:p w14:paraId="2C9B68A2" w14:textId="755CB785" w:rsidR="00D71383" w:rsidRPr="00627992" w:rsidRDefault="00186E3C" w:rsidP="0066222A">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19</w:t>
      </w:r>
      <w:r w:rsidR="00DA6349">
        <w:rPr>
          <w:rFonts w:ascii="Tahoma" w:eastAsia="Times New Roman" w:hAnsi="Tahoma" w:cs="Tahoma"/>
          <w:color w:val="000000"/>
          <w:sz w:val="20"/>
          <w:szCs w:val="20"/>
          <w:lang w:eastAsia="fr-FR"/>
        </w:rPr>
        <w:t xml:space="preserve">- </w:t>
      </w:r>
      <w:r w:rsidR="0066222A">
        <w:rPr>
          <w:rFonts w:ascii="Tahoma" w:eastAsia="Times New Roman" w:hAnsi="Tahoma" w:cs="Tahoma"/>
          <w:color w:val="000000"/>
          <w:sz w:val="20"/>
          <w:szCs w:val="20"/>
          <w:lang w:eastAsia="fr-FR"/>
        </w:rPr>
        <w:t>À titre d’exemple, l</w:t>
      </w:r>
      <w:r w:rsidR="0066222A" w:rsidRPr="0066222A">
        <w:rPr>
          <w:rFonts w:ascii="Tahoma" w:eastAsia="Times New Roman" w:hAnsi="Tahoma" w:cs="Tahoma"/>
          <w:color w:val="000000"/>
          <w:sz w:val="20"/>
          <w:szCs w:val="20"/>
          <w:lang w:eastAsia="fr-FR"/>
        </w:rPr>
        <w:t xml:space="preserve">e droit de communiquer est un droit essentiel à l’exercice des droits </w:t>
      </w:r>
      <w:r w:rsidR="00ED37E2" w:rsidRPr="0066222A">
        <w:rPr>
          <w:rFonts w:ascii="Tahoma" w:eastAsia="Times New Roman" w:hAnsi="Tahoma" w:cs="Tahoma"/>
          <w:color w:val="000000"/>
          <w:sz w:val="20"/>
          <w:szCs w:val="20"/>
          <w:lang w:eastAsia="fr-FR"/>
        </w:rPr>
        <w:t>des personnes enfermées</w:t>
      </w:r>
      <w:r w:rsidR="00ED37E2">
        <w:rPr>
          <w:rFonts w:ascii="Tahoma" w:eastAsia="Times New Roman" w:hAnsi="Tahoma" w:cs="Tahoma"/>
          <w:color w:val="000000"/>
          <w:sz w:val="20"/>
          <w:szCs w:val="20"/>
          <w:lang w:eastAsia="fr-FR"/>
        </w:rPr>
        <w:t xml:space="preserve"> </w:t>
      </w:r>
      <w:r w:rsidR="0066222A">
        <w:rPr>
          <w:rFonts w:ascii="Tahoma" w:eastAsia="Times New Roman" w:hAnsi="Tahoma" w:cs="Tahoma"/>
          <w:color w:val="000000"/>
          <w:sz w:val="20"/>
          <w:szCs w:val="20"/>
          <w:lang w:eastAsia="fr-FR"/>
        </w:rPr>
        <w:t>et notamment</w:t>
      </w:r>
      <w:r w:rsidR="00ED37E2">
        <w:rPr>
          <w:rFonts w:ascii="Tahoma" w:eastAsia="Times New Roman" w:hAnsi="Tahoma" w:cs="Tahoma"/>
          <w:color w:val="000000"/>
          <w:sz w:val="20"/>
          <w:szCs w:val="20"/>
          <w:lang w:eastAsia="fr-FR"/>
        </w:rPr>
        <w:t>,</w:t>
      </w:r>
      <w:r w:rsidR="0066222A">
        <w:rPr>
          <w:rFonts w:ascii="Tahoma" w:eastAsia="Times New Roman" w:hAnsi="Tahoma" w:cs="Tahoma"/>
          <w:color w:val="000000"/>
          <w:sz w:val="20"/>
          <w:szCs w:val="20"/>
          <w:lang w:eastAsia="fr-FR"/>
        </w:rPr>
        <w:t xml:space="preserve"> des droits </w:t>
      </w:r>
      <w:r w:rsidR="0066222A" w:rsidRPr="0066222A">
        <w:rPr>
          <w:rFonts w:ascii="Tahoma" w:eastAsia="Times New Roman" w:hAnsi="Tahoma" w:cs="Tahoma"/>
          <w:color w:val="000000"/>
          <w:sz w:val="20"/>
          <w:szCs w:val="20"/>
          <w:lang w:eastAsia="fr-FR"/>
        </w:rPr>
        <w:t xml:space="preserve">de la défense et </w:t>
      </w:r>
      <w:r w:rsidR="00ED37E2">
        <w:rPr>
          <w:rFonts w:ascii="Tahoma" w:eastAsia="Times New Roman" w:hAnsi="Tahoma" w:cs="Tahoma"/>
          <w:color w:val="000000"/>
          <w:sz w:val="20"/>
          <w:szCs w:val="20"/>
          <w:lang w:eastAsia="fr-FR"/>
        </w:rPr>
        <w:t>du</w:t>
      </w:r>
      <w:r w:rsidR="0066222A" w:rsidRPr="0066222A">
        <w:rPr>
          <w:rFonts w:ascii="Tahoma" w:eastAsia="Times New Roman" w:hAnsi="Tahoma" w:cs="Tahoma"/>
          <w:color w:val="000000"/>
          <w:sz w:val="20"/>
          <w:szCs w:val="20"/>
          <w:lang w:eastAsia="fr-FR"/>
        </w:rPr>
        <w:t xml:space="preserve"> droit à la vie privée et familiale. Si en théorie ce droit de communiquer ne souffre d’aucune exception, la pratique est bien éloignée des</w:t>
      </w:r>
      <w:r w:rsidR="0066222A">
        <w:rPr>
          <w:rFonts w:ascii="Tahoma" w:eastAsia="Times New Roman" w:hAnsi="Tahoma" w:cs="Tahoma"/>
          <w:color w:val="000000"/>
          <w:sz w:val="20"/>
          <w:szCs w:val="20"/>
          <w:lang w:eastAsia="fr-FR"/>
        </w:rPr>
        <w:t xml:space="preserve"> </w:t>
      </w:r>
      <w:r w:rsidR="00ED37E2">
        <w:rPr>
          <w:rFonts w:ascii="Tahoma" w:eastAsia="Times New Roman" w:hAnsi="Tahoma" w:cs="Tahoma"/>
          <w:color w:val="000000"/>
          <w:sz w:val="20"/>
          <w:szCs w:val="20"/>
          <w:lang w:eastAsia="fr-FR"/>
        </w:rPr>
        <w:t xml:space="preserve">dispositions prévues dans le règlement intérieur commun des zones d’attente et des </w:t>
      </w:r>
      <w:r w:rsidR="0066222A" w:rsidRPr="0066222A">
        <w:rPr>
          <w:rFonts w:ascii="Tahoma" w:eastAsia="Times New Roman" w:hAnsi="Tahoma" w:cs="Tahoma"/>
          <w:color w:val="000000"/>
          <w:sz w:val="20"/>
          <w:szCs w:val="20"/>
          <w:lang w:eastAsia="fr-FR"/>
        </w:rPr>
        <w:t>standards minimaux garantissant le respect des droits fondamentaux des personnes</w:t>
      </w:r>
      <w:r w:rsidR="00DA6349">
        <w:rPr>
          <w:rStyle w:val="FootnoteReference"/>
          <w:rFonts w:ascii="Tahoma" w:eastAsia="Times New Roman" w:hAnsi="Tahoma" w:cs="Tahoma"/>
          <w:color w:val="000000"/>
          <w:sz w:val="20"/>
          <w:szCs w:val="20"/>
          <w:lang w:eastAsia="fr-FR"/>
        </w:rPr>
        <w:footnoteReference w:id="16"/>
      </w:r>
      <w:r w:rsidR="0066222A" w:rsidRPr="0066222A">
        <w:rPr>
          <w:rFonts w:ascii="Tahoma" w:eastAsia="Times New Roman" w:hAnsi="Tahoma" w:cs="Tahoma"/>
          <w:color w:val="000000"/>
          <w:sz w:val="20"/>
          <w:szCs w:val="20"/>
          <w:lang w:eastAsia="fr-FR"/>
        </w:rPr>
        <w:t>.</w:t>
      </w:r>
      <w:r w:rsidR="0066222A">
        <w:rPr>
          <w:rFonts w:ascii="Tahoma" w:eastAsia="Times New Roman" w:hAnsi="Tahoma" w:cs="Tahoma"/>
          <w:color w:val="000000"/>
          <w:sz w:val="20"/>
          <w:szCs w:val="20"/>
          <w:lang w:eastAsia="fr-FR"/>
        </w:rPr>
        <w:t xml:space="preserve"> Plusieurs zones d’attente ne sont pas équipées de cabines téléphoniques, ne proposent pas l’accès à des téléphones gratuits, ne permettent pas d’appeler l’international ou encore conditionnent l’accès au téléphone à l’accord de la police aux frontières. </w:t>
      </w:r>
    </w:p>
    <w:p w14:paraId="30506DC1" w14:textId="77777777" w:rsidR="00BC6E26" w:rsidRPr="00627992" w:rsidRDefault="00BC6E26" w:rsidP="00BC6E26">
      <w:pPr>
        <w:spacing w:after="0" w:line="276" w:lineRule="auto"/>
        <w:jc w:val="both"/>
        <w:rPr>
          <w:rFonts w:ascii="Tahoma" w:eastAsia="Times New Roman" w:hAnsi="Tahoma" w:cs="Tahoma"/>
          <w:color w:val="000000"/>
          <w:sz w:val="20"/>
          <w:szCs w:val="20"/>
          <w:lang w:eastAsia="fr-FR"/>
        </w:rPr>
      </w:pPr>
    </w:p>
    <w:p w14:paraId="188F40FC" w14:textId="1458753F" w:rsidR="00BC6E26" w:rsidRPr="00627992" w:rsidRDefault="00BC6E26" w:rsidP="00BC6E26">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2</w:t>
      </w:r>
      <w:r w:rsidR="00186E3C">
        <w:rPr>
          <w:rFonts w:ascii="Tahoma" w:eastAsia="Times New Roman" w:hAnsi="Tahoma" w:cs="Tahoma"/>
          <w:color w:val="000000"/>
          <w:sz w:val="20"/>
          <w:szCs w:val="20"/>
          <w:lang w:eastAsia="fr-FR"/>
        </w:rPr>
        <w:t>0</w:t>
      </w:r>
      <w:r w:rsidRPr="00627992">
        <w:rPr>
          <w:rFonts w:ascii="Tahoma" w:eastAsia="Times New Roman" w:hAnsi="Tahoma" w:cs="Tahoma"/>
          <w:color w:val="000000"/>
          <w:sz w:val="20"/>
          <w:szCs w:val="20"/>
          <w:lang w:eastAsia="fr-FR"/>
        </w:rPr>
        <w:t xml:space="preserve">- De surcroît, les procédures applicables aux frontières sont expéditives et un refoulement est possible à tout moment : non-informées de leurs droits, les personnes peuvent ainsi être éloignées en quelques heures alors qu’elles auraient pu refuser d’être rapatriées avant l’expiration du délai d’un jour franc. </w:t>
      </w:r>
    </w:p>
    <w:p w14:paraId="446D37EC" w14:textId="77777777" w:rsidR="00186E3C" w:rsidRDefault="00186E3C" w:rsidP="00186E3C">
      <w:pPr>
        <w:spacing w:after="0" w:line="276" w:lineRule="auto"/>
        <w:jc w:val="both"/>
        <w:rPr>
          <w:rFonts w:ascii="Tahoma" w:eastAsia="Times New Roman" w:hAnsi="Tahoma" w:cs="Tahoma"/>
          <w:b/>
          <w:i/>
          <w:color w:val="E4002B"/>
          <w:sz w:val="20"/>
          <w:szCs w:val="20"/>
          <w:lang w:eastAsia="fr-FR"/>
        </w:rPr>
      </w:pPr>
    </w:p>
    <w:p w14:paraId="18F6FF33" w14:textId="7E0FEFBE" w:rsidR="00186E3C" w:rsidRPr="00D12230" w:rsidRDefault="00186E3C" w:rsidP="00186E3C">
      <w:pPr>
        <w:spacing w:after="0" w:line="276" w:lineRule="auto"/>
        <w:jc w:val="both"/>
        <w:rPr>
          <w:rFonts w:ascii="Tahoma" w:eastAsia="Times New Roman" w:hAnsi="Tahoma" w:cs="Tahoma"/>
          <w:b/>
          <w:i/>
          <w:color w:val="E4002B"/>
          <w:sz w:val="20"/>
          <w:szCs w:val="20"/>
          <w:lang w:eastAsia="fr-FR"/>
        </w:rPr>
      </w:pPr>
      <w:r w:rsidRPr="00D12230">
        <w:rPr>
          <w:rFonts w:ascii="Tahoma" w:eastAsia="Times New Roman" w:hAnsi="Tahoma" w:cs="Tahoma"/>
          <w:b/>
          <w:i/>
          <w:color w:val="E4002B"/>
          <w:sz w:val="20"/>
          <w:szCs w:val="20"/>
          <w:lang w:eastAsia="fr-FR"/>
        </w:rPr>
        <w:t>Droit d’accès malmené</w:t>
      </w:r>
    </w:p>
    <w:p w14:paraId="56A90F28" w14:textId="250A2B65" w:rsidR="00186E3C" w:rsidRPr="00627992" w:rsidRDefault="00186E3C" w:rsidP="00186E3C">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21</w:t>
      </w:r>
      <w:r w:rsidRPr="00627992">
        <w:rPr>
          <w:rFonts w:ascii="Tahoma" w:eastAsia="Times New Roman" w:hAnsi="Tahoma" w:cs="Tahoma"/>
          <w:sz w:val="20"/>
          <w:szCs w:val="20"/>
          <w:lang w:eastAsia="fr-FR"/>
        </w:rPr>
        <w:t>- La revendication d’un droit d’accès de la société civile dans les lieux d’enfermement vise à faire connaître les conditions de l’enfermement, jouer un rôle d’alerte et de défense des droits et témoigner des conséquences de cet enfermement. 11 organisations sont habilitées à visiter les zones d’attente. Bien que cet accès soit garanti par les textes européens ou nationaux</w:t>
      </w:r>
      <w:r>
        <w:rPr>
          <w:rStyle w:val="FootnoteReference"/>
          <w:rFonts w:ascii="Tahoma" w:eastAsia="Times New Roman" w:hAnsi="Tahoma" w:cs="Tahoma"/>
          <w:sz w:val="20"/>
          <w:szCs w:val="20"/>
          <w:lang w:eastAsia="fr-FR"/>
        </w:rPr>
        <w:footnoteReference w:id="17"/>
      </w:r>
      <w:r w:rsidRPr="00627992">
        <w:rPr>
          <w:rFonts w:ascii="Tahoma" w:eastAsia="Times New Roman" w:hAnsi="Tahoma" w:cs="Tahoma"/>
          <w:sz w:val="20"/>
          <w:szCs w:val="20"/>
          <w:lang w:eastAsia="fr-FR"/>
        </w:rPr>
        <w:t>, les difficultés rencontrées par les associations pour accéder aux ZA sont fréquentes.</w:t>
      </w:r>
    </w:p>
    <w:p w14:paraId="2EB7643F" w14:textId="77777777" w:rsidR="00186E3C" w:rsidRPr="00627992" w:rsidRDefault="00186E3C" w:rsidP="00186E3C">
      <w:pPr>
        <w:spacing w:after="0" w:line="276" w:lineRule="auto"/>
        <w:jc w:val="both"/>
        <w:rPr>
          <w:rFonts w:ascii="Tahoma" w:eastAsia="Times New Roman" w:hAnsi="Tahoma" w:cs="Tahoma"/>
          <w:sz w:val="20"/>
          <w:szCs w:val="20"/>
          <w:lang w:eastAsia="fr-FR"/>
        </w:rPr>
      </w:pPr>
    </w:p>
    <w:p w14:paraId="4C8DA23F" w14:textId="0B65C837" w:rsidR="00186E3C" w:rsidRPr="00627992" w:rsidRDefault="00186E3C" w:rsidP="00186E3C">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22</w:t>
      </w:r>
      <w:r w:rsidRPr="00627992">
        <w:rPr>
          <w:rFonts w:ascii="Tahoma" w:eastAsia="Times New Roman" w:hAnsi="Tahoma" w:cs="Tahoma"/>
          <w:sz w:val="20"/>
          <w:szCs w:val="20"/>
          <w:lang w:eastAsia="fr-FR"/>
        </w:rPr>
        <w:t>- Les entraves à ce droit persistent</w:t>
      </w:r>
      <w:r>
        <w:rPr>
          <w:rStyle w:val="FootnoteReference"/>
          <w:rFonts w:ascii="Tahoma" w:eastAsia="Times New Roman" w:hAnsi="Tahoma" w:cs="Tahoma"/>
          <w:sz w:val="20"/>
          <w:szCs w:val="20"/>
          <w:lang w:eastAsia="fr-FR"/>
        </w:rPr>
        <w:footnoteReference w:id="18"/>
      </w:r>
      <w:r>
        <w:rPr>
          <w:rFonts w:ascii="Tahoma" w:eastAsia="Times New Roman" w:hAnsi="Tahoma" w:cs="Tahoma"/>
          <w:sz w:val="20"/>
          <w:szCs w:val="20"/>
          <w:lang w:eastAsia="fr-FR"/>
        </w:rPr>
        <w:t xml:space="preserve"> </w:t>
      </w:r>
      <w:r w:rsidRPr="00627992">
        <w:rPr>
          <w:rFonts w:ascii="Tahoma" w:eastAsia="Times New Roman" w:hAnsi="Tahoma" w:cs="Tahoma"/>
          <w:sz w:val="20"/>
          <w:szCs w:val="20"/>
          <w:lang w:eastAsia="fr-FR"/>
        </w:rPr>
        <w:t>que ce soit pour les associations ou pour les élus</w:t>
      </w:r>
      <w:r>
        <w:rPr>
          <w:rStyle w:val="FootnoteReference"/>
          <w:rFonts w:ascii="Tahoma" w:eastAsia="Times New Roman" w:hAnsi="Tahoma" w:cs="Tahoma"/>
          <w:sz w:val="20"/>
          <w:szCs w:val="20"/>
          <w:lang w:eastAsia="fr-FR"/>
        </w:rPr>
        <w:footnoteReference w:id="19"/>
      </w:r>
      <w:r w:rsidRPr="00627992">
        <w:rPr>
          <w:rFonts w:ascii="Tahoma" w:eastAsia="Times New Roman" w:hAnsi="Tahoma" w:cs="Tahoma"/>
          <w:sz w:val="20"/>
          <w:szCs w:val="20"/>
          <w:lang w:eastAsia="fr-FR"/>
        </w:rPr>
        <w:t xml:space="preserve">, qui se voient fréquemment refuser l’accès à tout ou partie d’une ZA. </w:t>
      </w:r>
      <w:r>
        <w:rPr>
          <w:rFonts w:ascii="Tahoma" w:eastAsia="Times New Roman" w:hAnsi="Tahoma" w:cs="Tahoma"/>
          <w:sz w:val="20"/>
          <w:szCs w:val="20"/>
          <w:lang w:eastAsia="fr-FR"/>
        </w:rPr>
        <w:t>À</w:t>
      </w:r>
      <w:r w:rsidRPr="00627992">
        <w:rPr>
          <w:rFonts w:ascii="Tahoma" w:eastAsia="Times New Roman" w:hAnsi="Tahoma" w:cs="Tahoma"/>
          <w:sz w:val="20"/>
          <w:szCs w:val="20"/>
          <w:lang w:eastAsia="fr-FR"/>
        </w:rPr>
        <w:t xml:space="preserve"> cela s’ajoute des propos intolérables de certains fonctionnaires envers des militant</w:t>
      </w:r>
      <w:r>
        <w:rPr>
          <w:rFonts w:ascii="Tahoma" w:eastAsia="Times New Roman" w:hAnsi="Tahoma" w:cs="Tahoma"/>
          <w:sz w:val="20"/>
          <w:szCs w:val="20"/>
          <w:lang w:eastAsia="fr-FR"/>
        </w:rPr>
        <w:t>s et militante</w:t>
      </w:r>
      <w:r w:rsidRPr="00627992">
        <w:rPr>
          <w:rFonts w:ascii="Tahoma" w:eastAsia="Times New Roman" w:hAnsi="Tahoma" w:cs="Tahoma"/>
          <w:sz w:val="20"/>
          <w:szCs w:val="20"/>
          <w:lang w:eastAsia="fr-FR"/>
        </w:rPr>
        <w:t>s : refus de dialogue, intimidations, menaces, propos sexistes…</w:t>
      </w:r>
      <w:r>
        <w:rPr>
          <w:rStyle w:val="FootnoteReference"/>
          <w:rFonts w:ascii="Tahoma" w:eastAsia="Times New Roman" w:hAnsi="Tahoma" w:cs="Tahoma"/>
          <w:sz w:val="20"/>
          <w:szCs w:val="20"/>
          <w:lang w:eastAsia="fr-FR"/>
        </w:rPr>
        <w:footnoteReference w:id="20"/>
      </w:r>
      <w:r w:rsidRPr="00627992">
        <w:rPr>
          <w:rFonts w:ascii="Tahoma" w:eastAsia="Times New Roman" w:hAnsi="Tahoma" w:cs="Tahoma"/>
          <w:sz w:val="20"/>
          <w:szCs w:val="20"/>
          <w:lang w:eastAsia="fr-FR"/>
        </w:rPr>
        <w:t>.</w:t>
      </w:r>
    </w:p>
    <w:p w14:paraId="7A800E93" w14:textId="77777777" w:rsidR="00ED37E2" w:rsidRDefault="00ED37E2" w:rsidP="00186E3C">
      <w:pPr>
        <w:spacing w:after="0" w:line="276" w:lineRule="auto"/>
        <w:jc w:val="both"/>
        <w:rPr>
          <w:rFonts w:ascii="Tahoma" w:eastAsia="Times New Roman" w:hAnsi="Tahoma" w:cs="Tahoma"/>
          <w:sz w:val="20"/>
          <w:szCs w:val="20"/>
          <w:lang w:eastAsia="fr-FR"/>
        </w:rPr>
      </w:pPr>
    </w:p>
    <w:p w14:paraId="337AD337" w14:textId="77777777" w:rsidR="004D2759" w:rsidRPr="00627992" w:rsidRDefault="004D2759" w:rsidP="007337BA">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6CDC0596" w14:textId="77777777" w:rsidR="00A63CB3" w:rsidRPr="00627992" w:rsidRDefault="00A63CB3" w:rsidP="007337BA">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p>
    <w:p w14:paraId="3F03F999" w14:textId="309976ED" w:rsidR="005445AA" w:rsidRPr="00627992" w:rsidRDefault="004D2759" w:rsidP="007337BA">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5445AA" w:rsidRPr="00627992">
        <w:rPr>
          <w:rFonts w:ascii="Tahoma" w:eastAsia="SimSun" w:hAnsi="Tahoma" w:cs="Tahoma"/>
          <w:kern w:val="1"/>
          <w:sz w:val="20"/>
          <w:szCs w:val="20"/>
          <w:lang w:eastAsia="zh-CN" w:bidi="hi-IN"/>
        </w:rPr>
        <w:t xml:space="preserve">Fermer les zones d’attente où les conditions d’enfermement sont indignes. </w:t>
      </w:r>
    </w:p>
    <w:p w14:paraId="73BAE5DD" w14:textId="7D0B926F" w:rsidR="005445AA" w:rsidRPr="00627992" w:rsidRDefault="005445AA" w:rsidP="007337BA">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Supprimer le régime des zones d’attente temporaires.</w:t>
      </w:r>
    </w:p>
    <w:p w14:paraId="20A42F5B" w14:textId="15756E70" w:rsidR="0093455A" w:rsidRDefault="0093455A" w:rsidP="007337BA">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5445AA" w:rsidRPr="00627992">
        <w:rPr>
          <w:rFonts w:ascii="Tahoma" w:eastAsia="SimSun" w:hAnsi="Tahoma" w:cs="Tahoma"/>
          <w:kern w:val="1"/>
          <w:sz w:val="20"/>
          <w:szCs w:val="20"/>
          <w:lang w:eastAsia="zh-CN" w:bidi="hi-IN"/>
        </w:rPr>
        <w:t>Respecter le droit de regard de la société civile et sanctionner les atteintes à ce droit.</w:t>
      </w:r>
    </w:p>
    <w:p w14:paraId="70EF7245" w14:textId="5EA68D5F" w:rsidR="004D2759" w:rsidRPr="00627992" w:rsidRDefault="007337BA" w:rsidP="007337BA">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7337BA">
        <w:rPr>
          <w:rFonts w:ascii="Tahoma" w:eastAsia="SimSun" w:hAnsi="Tahoma" w:cs="Tahoma"/>
          <w:kern w:val="1"/>
          <w:sz w:val="20"/>
          <w:szCs w:val="20"/>
          <w:lang w:eastAsia="zh-CN" w:bidi="hi-IN"/>
        </w:rPr>
        <w:lastRenderedPageBreak/>
        <w:t xml:space="preserve">→ </w:t>
      </w:r>
      <w:r w:rsidR="00ED37E2">
        <w:rPr>
          <w:rFonts w:ascii="Tahoma" w:eastAsia="SimSun" w:hAnsi="Tahoma" w:cs="Tahoma"/>
          <w:kern w:val="1"/>
          <w:sz w:val="20"/>
          <w:szCs w:val="20"/>
          <w:lang w:eastAsia="zh-CN" w:bidi="hi-IN"/>
        </w:rPr>
        <w:t>Améliorer l’information des</w:t>
      </w:r>
      <w:r w:rsidRPr="007337BA">
        <w:rPr>
          <w:rFonts w:ascii="Tahoma" w:eastAsia="SimSun" w:hAnsi="Tahoma" w:cs="Tahoma"/>
          <w:kern w:val="1"/>
          <w:sz w:val="20"/>
          <w:szCs w:val="20"/>
          <w:lang w:eastAsia="zh-CN" w:bidi="hi-IN"/>
        </w:rPr>
        <w:t xml:space="preserve"> personnes auxquelles est opposé un refus d’entrée des garanties procédurales prévues, afin qu’elles soient en mesure d’exercer effectivement leurs droits (droits à un avocat, à un interprète, à des soins, droit de contacter un proche</w:t>
      </w:r>
      <w:r w:rsidR="00ED37E2">
        <w:rPr>
          <w:rFonts w:ascii="Tahoma" w:eastAsia="SimSun" w:hAnsi="Tahoma" w:cs="Tahoma"/>
          <w:kern w:val="1"/>
          <w:sz w:val="20"/>
          <w:szCs w:val="20"/>
          <w:lang w:eastAsia="zh-CN" w:bidi="hi-IN"/>
        </w:rPr>
        <w:t>, droit au jour franc</w:t>
      </w:r>
      <w:r w:rsidRPr="007337BA">
        <w:rPr>
          <w:rFonts w:ascii="Tahoma" w:eastAsia="SimSun" w:hAnsi="Tahoma" w:cs="Tahoma"/>
          <w:kern w:val="1"/>
          <w:sz w:val="20"/>
          <w:szCs w:val="20"/>
          <w:lang w:eastAsia="zh-CN" w:bidi="hi-IN"/>
        </w:rPr>
        <w:t>).</w:t>
      </w:r>
    </w:p>
    <w:p w14:paraId="6D0DF8A2" w14:textId="77777777" w:rsidR="007337BA" w:rsidRDefault="007337BA" w:rsidP="007337BA">
      <w:pPr>
        <w:spacing w:after="0" w:line="276" w:lineRule="auto"/>
        <w:jc w:val="both"/>
        <w:rPr>
          <w:rFonts w:ascii="Tahoma" w:eastAsia="Times New Roman" w:hAnsi="Tahoma" w:cs="Tahoma"/>
          <w:b/>
          <w:bCs/>
          <w:color w:val="000000"/>
          <w:sz w:val="20"/>
          <w:szCs w:val="20"/>
          <w:lang w:eastAsia="fr-FR"/>
        </w:rPr>
      </w:pPr>
    </w:p>
    <w:p w14:paraId="4C084AAC" w14:textId="77777777" w:rsidR="007337BA" w:rsidRDefault="007337BA" w:rsidP="007337BA">
      <w:pPr>
        <w:spacing w:after="0" w:line="276" w:lineRule="auto"/>
        <w:jc w:val="both"/>
        <w:rPr>
          <w:rFonts w:ascii="Tahoma" w:eastAsia="Times New Roman" w:hAnsi="Tahoma" w:cs="Tahoma"/>
          <w:b/>
          <w:bCs/>
          <w:color w:val="000000"/>
          <w:sz w:val="20"/>
          <w:szCs w:val="20"/>
          <w:lang w:eastAsia="fr-FR"/>
        </w:rPr>
      </w:pPr>
    </w:p>
    <w:p w14:paraId="75259102" w14:textId="77777777" w:rsidR="007337BA" w:rsidRPr="007337BA" w:rsidRDefault="007337BA" w:rsidP="007337BA">
      <w:pPr>
        <w:spacing w:after="0" w:line="276" w:lineRule="auto"/>
        <w:jc w:val="both"/>
        <w:rPr>
          <w:rFonts w:ascii="Tahoma" w:eastAsia="Times New Roman" w:hAnsi="Tahoma" w:cs="Tahoma"/>
          <w:b/>
          <w:bCs/>
          <w:color w:val="E4002B"/>
          <w:sz w:val="20"/>
          <w:szCs w:val="20"/>
          <w:lang w:eastAsia="fr-FR"/>
        </w:rPr>
      </w:pPr>
      <w:r w:rsidRPr="007337BA">
        <w:rPr>
          <w:rFonts w:ascii="Tahoma" w:eastAsia="Times New Roman" w:hAnsi="Tahoma" w:cs="Tahoma"/>
          <w:b/>
          <w:bCs/>
          <w:color w:val="E4002B"/>
          <w:sz w:val="20"/>
          <w:szCs w:val="20"/>
          <w:lang w:eastAsia="fr-FR"/>
        </w:rPr>
        <w:t xml:space="preserve">LES VIOLENCES EN ZONE D’ATTENTE </w:t>
      </w:r>
    </w:p>
    <w:p w14:paraId="4A5539C3" w14:textId="18B4B4B2" w:rsidR="007337BA" w:rsidRPr="007337BA" w:rsidRDefault="007337BA" w:rsidP="00627992">
      <w:pPr>
        <w:spacing w:after="0" w:line="276" w:lineRule="auto"/>
        <w:jc w:val="both"/>
        <w:rPr>
          <w:rFonts w:ascii="Tahoma" w:eastAsia="Times New Roman" w:hAnsi="Tahoma" w:cs="Tahoma"/>
          <w:b/>
          <w:bCs/>
          <w:i/>
          <w:iCs/>
          <w:color w:val="E4002B"/>
          <w:sz w:val="20"/>
          <w:szCs w:val="20"/>
          <w:lang w:eastAsia="fr-FR"/>
        </w:rPr>
      </w:pPr>
      <w:r w:rsidRPr="007337BA">
        <w:rPr>
          <w:rFonts w:ascii="Tahoma" w:eastAsia="Times New Roman" w:hAnsi="Tahoma" w:cs="Tahoma"/>
          <w:b/>
          <w:bCs/>
          <w:i/>
          <w:iCs/>
          <w:color w:val="E4002B"/>
          <w:sz w:val="20"/>
          <w:szCs w:val="20"/>
          <w:lang w:eastAsia="fr-FR"/>
        </w:rPr>
        <w:t xml:space="preserve">Les violences commises par les forces de l’ordre </w:t>
      </w:r>
    </w:p>
    <w:p w14:paraId="7CB6517B" w14:textId="745DC662" w:rsidR="00177C55" w:rsidRDefault="00DA6349" w:rsidP="009C4097">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23- </w:t>
      </w:r>
      <w:r w:rsidR="00177C55" w:rsidRPr="00177C55">
        <w:rPr>
          <w:rFonts w:ascii="Tahoma" w:eastAsia="Times New Roman" w:hAnsi="Tahoma" w:cs="Tahoma"/>
          <w:sz w:val="20"/>
          <w:szCs w:val="20"/>
          <w:lang w:eastAsia="fr-FR"/>
        </w:rPr>
        <w:t>Chaque année, l’Anafé</w:t>
      </w:r>
      <w:r w:rsidR="00177C55">
        <w:rPr>
          <w:rFonts w:ascii="Tahoma" w:eastAsia="Times New Roman" w:hAnsi="Tahoma" w:cs="Tahoma"/>
          <w:sz w:val="20"/>
          <w:szCs w:val="20"/>
          <w:lang w:eastAsia="fr-FR"/>
        </w:rPr>
        <w:t xml:space="preserve"> rencontre des personnes alléguant de violences de la part des forces de l’ordre. Ces violences peuvent se traduire par des insultes, des menaces, des pressions, ou encore des violences physiques. Ces actes peuvent se dérouler à tout moment de la procédure : à l’arrivée de la personne, au cours de son maintien en zone d’attente, ou encore à l’occasion d’un réacheminement ou d’un placement en garde à vue</w:t>
      </w:r>
      <w:r w:rsidR="00C80D1F">
        <w:rPr>
          <w:rStyle w:val="FootnoteReference"/>
          <w:rFonts w:ascii="Tahoma" w:eastAsia="Times New Roman" w:hAnsi="Tahoma" w:cs="Tahoma"/>
          <w:sz w:val="20"/>
          <w:szCs w:val="20"/>
          <w:lang w:eastAsia="fr-FR"/>
        </w:rPr>
        <w:footnoteReference w:id="21"/>
      </w:r>
      <w:r w:rsidR="00177C55">
        <w:rPr>
          <w:rFonts w:ascii="Tahoma" w:eastAsia="Times New Roman" w:hAnsi="Tahoma" w:cs="Tahoma"/>
          <w:sz w:val="20"/>
          <w:szCs w:val="20"/>
          <w:lang w:eastAsia="fr-FR"/>
        </w:rPr>
        <w:t xml:space="preserve">. </w:t>
      </w:r>
      <w:r w:rsidR="009C4097" w:rsidRPr="009C4097">
        <w:rPr>
          <w:rFonts w:ascii="Tahoma" w:eastAsia="Times New Roman" w:hAnsi="Tahoma" w:cs="Tahoma"/>
          <w:sz w:val="20"/>
          <w:szCs w:val="20"/>
          <w:lang w:eastAsia="fr-FR"/>
        </w:rPr>
        <w:t xml:space="preserve">Au cours de l’année 2023, l’Anafé a </w:t>
      </w:r>
      <w:r w:rsidR="00DD408B">
        <w:rPr>
          <w:rFonts w:ascii="Tahoma" w:eastAsia="Times New Roman" w:hAnsi="Tahoma" w:cs="Tahoma"/>
          <w:sz w:val="20"/>
          <w:szCs w:val="20"/>
          <w:lang w:eastAsia="fr-FR"/>
        </w:rPr>
        <w:t>reçu le témoignage de</w:t>
      </w:r>
      <w:r w:rsidR="009C4097" w:rsidRPr="009C4097">
        <w:rPr>
          <w:rFonts w:ascii="Tahoma" w:eastAsia="Times New Roman" w:hAnsi="Tahoma" w:cs="Tahoma"/>
          <w:sz w:val="20"/>
          <w:szCs w:val="20"/>
          <w:lang w:eastAsia="fr-FR"/>
        </w:rPr>
        <w:t xml:space="preserve"> 16 personnes </w:t>
      </w:r>
      <w:r w:rsidR="00AD7E13">
        <w:rPr>
          <w:rFonts w:ascii="Tahoma" w:eastAsia="Times New Roman" w:hAnsi="Tahoma" w:cs="Tahoma"/>
          <w:sz w:val="20"/>
          <w:szCs w:val="20"/>
          <w:lang w:eastAsia="fr-FR"/>
        </w:rPr>
        <w:t>ayant</w:t>
      </w:r>
      <w:r w:rsidR="009C4097" w:rsidRPr="009C4097">
        <w:rPr>
          <w:rFonts w:ascii="Tahoma" w:eastAsia="Times New Roman" w:hAnsi="Tahoma" w:cs="Tahoma"/>
          <w:sz w:val="20"/>
          <w:szCs w:val="20"/>
          <w:lang w:eastAsia="fr-FR"/>
        </w:rPr>
        <w:t xml:space="preserve"> subi des violences physiques, 19 </w:t>
      </w:r>
      <w:r w:rsidR="00AD7E13">
        <w:rPr>
          <w:rFonts w:ascii="Tahoma" w:eastAsia="Times New Roman" w:hAnsi="Tahoma" w:cs="Tahoma"/>
          <w:sz w:val="20"/>
          <w:szCs w:val="20"/>
          <w:lang w:eastAsia="fr-FR"/>
        </w:rPr>
        <w:t>personnes ayant subi</w:t>
      </w:r>
      <w:r w:rsidR="00AD7E13" w:rsidRPr="009C4097">
        <w:rPr>
          <w:rFonts w:ascii="Tahoma" w:eastAsia="Times New Roman" w:hAnsi="Tahoma" w:cs="Tahoma"/>
          <w:sz w:val="20"/>
          <w:szCs w:val="20"/>
          <w:lang w:eastAsia="fr-FR"/>
        </w:rPr>
        <w:t xml:space="preserve"> </w:t>
      </w:r>
      <w:r w:rsidR="009C4097" w:rsidRPr="009C4097">
        <w:rPr>
          <w:rFonts w:ascii="Tahoma" w:eastAsia="Times New Roman" w:hAnsi="Tahoma" w:cs="Tahoma"/>
          <w:sz w:val="20"/>
          <w:szCs w:val="20"/>
          <w:lang w:eastAsia="fr-FR"/>
        </w:rPr>
        <w:t xml:space="preserve">des pressions policières et 9 </w:t>
      </w:r>
      <w:r w:rsidR="00AD7E13">
        <w:rPr>
          <w:rFonts w:ascii="Tahoma" w:eastAsia="Times New Roman" w:hAnsi="Tahoma" w:cs="Tahoma"/>
          <w:sz w:val="20"/>
          <w:szCs w:val="20"/>
          <w:lang w:eastAsia="fr-FR"/>
        </w:rPr>
        <w:t>personnes ayant subi</w:t>
      </w:r>
      <w:r w:rsidR="00AD7E13" w:rsidRPr="009C4097">
        <w:rPr>
          <w:rFonts w:ascii="Tahoma" w:eastAsia="Times New Roman" w:hAnsi="Tahoma" w:cs="Tahoma"/>
          <w:sz w:val="20"/>
          <w:szCs w:val="20"/>
          <w:lang w:eastAsia="fr-FR"/>
        </w:rPr>
        <w:t xml:space="preserve"> </w:t>
      </w:r>
      <w:r w:rsidR="009C4097" w:rsidRPr="009C4097">
        <w:rPr>
          <w:rFonts w:ascii="Tahoma" w:eastAsia="Times New Roman" w:hAnsi="Tahoma" w:cs="Tahoma"/>
          <w:sz w:val="20"/>
          <w:szCs w:val="20"/>
          <w:lang w:eastAsia="fr-FR"/>
        </w:rPr>
        <w:t>de</w:t>
      </w:r>
      <w:r w:rsidR="00AD7E13">
        <w:rPr>
          <w:rFonts w:ascii="Tahoma" w:eastAsia="Times New Roman" w:hAnsi="Tahoma" w:cs="Tahoma"/>
          <w:sz w:val="20"/>
          <w:szCs w:val="20"/>
          <w:lang w:eastAsia="fr-FR"/>
        </w:rPr>
        <w:t>s</w:t>
      </w:r>
      <w:r w:rsidR="009C4097" w:rsidRPr="009C4097">
        <w:rPr>
          <w:rFonts w:ascii="Tahoma" w:eastAsia="Times New Roman" w:hAnsi="Tahoma" w:cs="Tahoma"/>
          <w:sz w:val="20"/>
          <w:szCs w:val="20"/>
          <w:lang w:eastAsia="fr-FR"/>
        </w:rPr>
        <w:t xml:space="preserve"> propos racistes ou insultes. Au cours de l’année 2024, l’Anafé a </w:t>
      </w:r>
      <w:r w:rsidR="00DD408B">
        <w:rPr>
          <w:rFonts w:ascii="Tahoma" w:eastAsia="Times New Roman" w:hAnsi="Tahoma" w:cs="Tahoma"/>
          <w:sz w:val="20"/>
          <w:szCs w:val="20"/>
          <w:lang w:eastAsia="fr-FR"/>
        </w:rPr>
        <w:t>reçu le témoignage de</w:t>
      </w:r>
      <w:r w:rsidR="00DD408B" w:rsidRPr="009C4097">
        <w:rPr>
          <w:rFonts w:ascii="Tahoma" w:eastAsia="Times New Roman" w:hAnsi="Tahoma" w:cs="Tahoma"/>
          <w:sz w:val="20"/>
          <w:szCs w:val="20"/>
          <w:lang w:eastAsia="fr-FR"/>
        </w:rPr>
        <w:t xml:space="preserve"> </w:t>
      </w:r>
      <w:r w:rsidR="009C4097" w:rsidRPr="009C4097">
        <w:rPr>
          <w:rFonts w:ascii="Tahoma" w:eastAsia="Times New Roman" w:hAnsi="Tahoma" w:cs="Tahoma"/>
          <w:sz w:val="20"/>
          <w:szCs w:val="20"/>
          <w:lang w:eastAsia="fr-FR"/>
        </w:rPr>
        <w:t xml:space="preserve">20 personnes </w:t>
      </w:r>
      <w:r w:rsidR="00AD7E13">
        <w:rPr>
          <w:rFonts w:ascii="Tahoma" w:eastAsia="Times New Roman" w:hAnsi="Tahoma" w:cs="Tahoma"/>
          <w:sz w:val="20"/>
          <w:szCs w:val="20"/>
          <w:lang w:eastAsia="fr-FR"/>
        </w:rPr>
        <w:t>ayant</w:t>
      </w:r>
      <w:r w:rsidR="009C4097" w:rsidRPr="009C4097">
        <w:rPr>
          <w:rFonts w:ascii="Tahoma" w:eastAsia="Times New Roman" w:hAnsi="Tahoma" w:cs="Tahoma"/>
          <w:sz w:val="20"/>
          <w:szCs w:val="20"/>
          <w:lang w:eastAsia="fr-FR"/>
        </w:rPr>
        <w:t xml:space="preserve"> subi des violences physiques, 27 </w:t>
      </w:r>
      <w:r w:rsidR="00AD7E13">
        <w:rPr>
          <w:rFonts w:ascii="Tahoma" w:eastAsia="Times New Roman" w:hAnsi="Tahoma" w:cs="Tahoma"/>
          <w:sz w:val="20"/>
          <w:szCs w:val="20"/>
          <w:lang w:eastAsia="fr-FR"/>
        </w:rPr>
        <w:t xml:space="preserve">personnes </w:t>
      </w:r>
      <w:r w:rsidR="00DD408B">
        <w:rPr>
          <w:rFonts w:ascii="Tahoma" w:eastAsia="Times New Roman" w:hAnsi="Tahoma" w:cs="Tahoma"/>
          <w:sz w:val="20"/>
          <w:szCs w:val="20"/>
          <w:lang w:eastAsia="fr-FR"/>
        </w:rPr>
        <w:t>ayant</w:t>
      </w:r>
      <w:r w:rsidR="00AD7E13">
        <w:rPr>
          <w:rFonts w:ascii="Tahoma" w:eastAsia="Times New Roman" w:hAnsi="Tahoma" w:cs="Tahoma"/>
          <w:sz w:val="20"/>
          <w:szCs w:val="20"/>
          <w:lang w:eastAsia="fr-FR"/>
        </w:rPr>
        <w:t xml:space="preserve"> subi</w:t>
      </w:r>
      <w:r w:rsidR="00AD7E13" w:rsidRPr="009C4097">
        <w:rPr>
          <w:rFonts w:ascii="Tahoma" w:eastAsia="Times New Roman" w:hAnsi="Tahoma" w:cs="Tahoma"/>
          <w:sz w:val="20"/>
          <w:szCs w:val="20"/>
          <w:lang w:eastAsia="fr-FR"/>
        </w:rPr>
        <w:t xml:space="preserve"> </w:t>
      </w:r>
      <w:r w:rsidR="009C4097" w:rsidRPr="009C4097">
        <w:rPr>
          <w:rFonts w:ascii="Tahoma" w:eastAsia="Times New Roman" w:hAnsi="Tahoma" w:cs="Tahoma"/>
          <w:sz w:val="20"/>
          <w:szCs w:val="20"/>
          <w:lang w:eastAsia="fr-FR"/>
        </w:rPr>
        <w:t xml:space="preserve">des pressions policières et 15 </w:t>
      </w:r>
      <w:r w:rsidR="00AD7E13">
        <w:rPr>
          <w:rFonts w:ascii="Tahoma" w:eastAsia="Times New Roman" w:hAnsi="Tahoma" w:cs="Tahoma"/>
          <w:sz w:val="20"/>
          <w:szCs w:val="20"/>
          <w:lang w:eastAsia="fr-FR"/>
        </w:rPr>
        <w:t xml:space="preserve">personnes </w:t>
      </w:r>
      <w:r w:rsidR="00DD408B">
        <w:rPr>
          <w:rFonts w:ascii="Tahoma" w:eastAsia="Times New Roman" w:hAnsi="Tahoma" w:cs="Tahoma"/>
          <w:sz w:val="20"/>
          <w:szCs w:val="20"/>
          <w:lang w:eastAsia="fr-FR"/>
        </w:rPr>
        <w:t>ayant</w:t>
      </w:r>
      <w:r w:rsidR="00AD7E13">
        <w:rPr>
          <w:rFonts w:ascii="Tahoma" w:eastAsia="Times New Roman" w:hAnsi="Tahoma" w:cs="Tahoma"/>
          <w:sz w:val="20"/>
          <w:szCs w:val="20"/>
          <w:lang w:eastAsia="fr-FR"/>
        </w:rPr>
        <w:t xml:space="preserve"> subi</w:t>
      </w:r>
      <w:r w:rsidR="00AD7E13" w:rsidRPr="009C4097">
        <w:rPr>
          <w:rFonts w:ascii="Tahoma" w:eastAsia="Times New Roman" w:hAnsi="Tahoma" w:cs="Tahoma"/>
          <w:sz w:val="20"/>
          <w:szCs w:val="20"/>
          <w:lang w:eastAsia="fr-FR"/>
        </w:rPr>
        <w:t xml:space="preserve"> </w:t>
      </w:r>
      <w:r w:rsidR="009C4097" w:rsidRPr="009C4097">
        <w:rPr>
          <w:rFonts w:ascii="Tahoma" w:eastAsia="Times New Roman" w:hAnsi="Tahoma" w:cs="Tahoma"/>
          <w:sz w:val="20"/>
          <w:szCs w:val="20"/>
          <w:lang w:eastAsia="fr-FR"/>
        </w:rPr>
        <w:t>de</w:t>
      </w:r>
      <w:r w:rsidR="00AD7E13">
        <w:rPr>
          <w:rFonts w:ascii="Tahoma" w:eastAsia="Times New Roman" w:hAnsi="Tahoma" w:cs="Tahoma"/>
          <w:sz w:val="20"/>
          <w:szCs w:val="20"/>
          <w:lang w:eastAsia="fr-FR"/>
        </w:rPr>
        <w:t>s</w:t>
      </w:r>
      <w:r w:rsidR="009C4097" w:rsidRPr="009C4097">
        <w:rPr>
          <w:rFonts w:ascii="Tahoma" w:eastAsia="Times New Roman" w:hAnsi="Tahoma" w:cs="Tahoma"/>
          <w:sz w:val="20"/>
          <w:szCs w:val="20"/>
          <w:lang w:eastAsia="fr-FR"/>
        </w:rPr>
        <w:t xml:space="preserve"> propos racistes ou insultes</w:t>
      </w:r>
      <w:r w:rsidR="00C80D1F">
        <w:rPr>
          <w:rStyle w:val="FootnoteReference"/>
          <w:rFonts w:ascii="Tahoma" w:eastAsia="Times New Roman" w:hAnsi="Tahoma" w:cs="Tahoma"/>
          <w:sz w:val="20"/>
          <w:szCs w:val="20"/>
          <w:lang w:eastAsia="fr-FR"/>
        </w:rPr>
        <w:footnoteReference w:id="22"/>
      </w:r>
      <w:r w:rsidR="009C4097" w:rsidRPr="009C4097">
        <w:rPr>
          <w:rFonts w:ascii="Tahoma" w:eastAsia="Times New Roman" w:hAnsi="Tahoma" w:cs="Tahoma"/>
          <w:sz w:val="20"/>
          <w:szCs w:val="20"/>
          <w:lang w:eastAsia="fr-FR"/>
        </w:rPr>
        <w:t>.</w:t>
      </w:r>
    </w:p>
    <w:p w14:paraId="13172E44" w14:textId="77777777" w:rsidR="00177C55" w:rsidRDefault="00177C55" w:rsidP="00627992">
      <w:pPr>
        <w:spacing w:after="0" w:line="276" w:lineRule="auto"/>
        <w:jc w:val="both"/>
        <w:rPr>
          <w:rFonts w:ascii="Tahoma" w:eastAsia="Times New Roman" w:hAnsi="Tahoma" w:cs="Tahoma"/>
          <w:sz w:val="20"/>
          <w:szCs w:val="20"/>
          <w:lang w:eastAsia="fr-FR"/>
        </w:rPr>
      </w:pPr>
    </w:p>
    <w:p w14:paraId="7D921865" w14:textId="1027E753" w:rsidR="00172671"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24- </w:t>
      </w:r>
      <w:r w:rsidR="00322326">
        <w:rPr>
          <w:rFonts w:ascii="Tahoma" w:eastAsia="Times New Roman" w:hAnsi="Tahoma" w:cs="Tahoma"/>
          <w:sz w:val="20"/>
          <w:szCs w:val="20"/>
          <w:lang w:eastAsia="fr-FR"/>
        </w:rPr>
        <w:t>Les</w:t>
      </w:r>
      <w:r w:rsidR="00177C55">
        <w:rPr>
          <w:rFonts w:ascii="Tahoma" w:eastAsia="Times New Roman" w:hAnsi="Tahoma" w:cs="Tahoma"/>
          <w:sz w:val="20"/>
          <w:szCs w:val="20"/>
          <w:lang w:eastAsia="fr-FR"/>
        </w:rPr>
        <w:t xml:space="preserve"> </w:t>
      </w:r>
      <w:r w:rsidR="00C80D1F">
        <w:rPr>
          <w:rFonts w:ascii="Tahoma" w:eastAsia="Times New Roman" w:hAnsi="Tahoma" w:cs="Tahoma"/>
          <w:sz w:val="20"/>
          <w:szCs w:val="20"/>
          <w:lang w:eastAsia="fr-FR"/>
        </w:rPr>
        <w:t>conditions et modalités d’enfermement</w:t>
      </w:r>
      <w:r w:rsidR="00177C55">
        <w:rPr>
          <w:rFonts w:ascii="Tahoma" w:eastAsia="Times New Roman" w:hAnsi="Tahoma" w:cs="Tahoma"/>
          <w:sz w:val="20"/>
          <w:szCs w:val="20"/>
          <w:lang w:eastAsia="fr-FR"/>
        </w:rPr>
        <w:t xml:space="preserve"> ne permet</w:t>
      </w:r>
      <w:r w:rsidR="00322326">
        <w:rPr>
          <w:rFonts w:ascii="Tahoma" w:eastAsia="Times New Roman" w:hAnsi="Tahoma" w:cs="Tahoma"/>
          <w:sz w:val="20"/>
          <w:szCs w:val="20"/>
          <w:lang w:eastAsia="fr-FR"/>
        </w:rPr>
        <w:t>tent pas</w:t>
      </w:r>
      <w:r w:rsidR="00177C55">
        <w:rPr>
          <w:rFonts w:ascii="Tahoma" w:eastAsia="Times New Roman" w:hAnsi="Tahoma" w:cs="Tahoma"/>
          <w:sz w:val="20"/>
          <w:szCs w:val="20"/>
          <w:lang w:eastAsia="fr-FR"/>
        </w:rPr>
        <w:t xml:space="preserve"> aux personnes victimes de violences </w:t>
      </w:r>
      <w:r w:rsidR="00322326">
        <w:rPr>
          <w:rFonts w:ascii="Tahoma" w:eastAsia="Times New Roman" w:hAnsi="Tahoma" w:cs="Tahoma"/>
          <w:sz w:val="20"/>
          <w:szCs w:val="20"/>
          <w:lang w:eastAsia="fr-FR"/>
        </w:rPr>
        <w:t xml:space="preserve">en zone d’attente </w:t>
      </w:r>
      <w:r w:rsidR="00177C55">
        <w:rPr>
          <w:rFonts w:ascii="Tahoma" w:eastAsia="Times New Roman" w:hAnsi="Tahoma" w:cs="Tahoma"/>
          <w:sz w:val="20"/>
          <w:szCs w:val="20"/>
          <w:lang w:eastAsia="fr-FR"/>
        </w:rPr>
        <w:t xml:space="preserve">de </w:t>
      </w:r>
      <w:r w:rsidR="00322326">
        <w:rPr>
          <w:rFonts w:ascii="Tahoma" w:eastAsia="Times New Roman" w:hAnsi="Tahoma" w:cs="Tahoma"/>
          <w:sz w:val="20"/>
          <w:szCs w:val="20"/>
          <w:lang w:eastAsia="fr-FR"/>
        </w:rPr>
        <w:t>signaler</w:t>
      </w:r>
      <w:r w:rsidR="00177C55">
        <w:rPr>
          <w:rFonts w:ascii="Tahoma" w:eastAsia="Times New Roman" w:hAnsi="Tahoma" w:cs="Tahoma"/>
          <w:sz w:val="20"/>
          <w:szCs w:val="20"/>
          <w:lang w:eastAsia="fr-FR"/>
        </w:rPr>
        <w:t xml:space="preserve"> les violences subies</w:t>
      </w:r>
      <w:r w:rsidR="00172671">
        <w:rPr>
          <w:rFonts w:ascii="Tahoma" w:eastAsia="Times New Roman" w:hAnsi="Tahoma" w:cs="Tahoma"/>
          <w:sz w:val="20"/>
          <w:szCs w:val="20"/>
          <w:lang w:eastAsia="fr-FR"/>
        </w:rPr>
        <w:t xml:space="preserve"> auprès</w:t>
      </w:r>
      <w:r w:rsidR="00177C55">
        <w:rPr>
          <w:rFonts w:ascii="Tahoma" w:eastAsia="Times New Roman" w:hAnsi="Tahoma" w:cs="Tahoma"/>
          <w:sz w:val="20"/>
          <w:szCs w:val="20"/>
          <w:lang w:eastAsia="fr-FR"/>
        </w:rPr>
        <w:t xml:space="preserve"> d’une autorité judiciaire compétente </w:t>
      </w:r>
      <w:r w:rsidR="00C80D1F">
        <w:rPr>
          <w:rFonts w:ascii="Tahoma" w:eastAsia="Times New Roman" w:hAnsi="Tahoma" w:cs="Tahoma"/>
          <w:sz w:val="20"/>
          <w:szCs w:val="20"/>
          <w:lang w:eastAsia="fr-FR"/>
        </w:rPr>
        <w:t xml:space="preserve">(l’autorité compétente pour le dépôt de plainte étant l’autorité en charge de la gestion de la zone d’attente) </w:t>
      </w:r>
      <w:r w:rsidR="00177C55">
        <w:rPr>
          <w:rFonts w:ascii="Tahoma" w:eastAsia="Times New Roman" w:hAnsi="Tahoma" w:cs="Tahoma"/>
          <w:sz w:val="20"/>
          <w:szCs w:val="20"/>
          <w:lang w:eastAsia="fr-FR"/>
        </w:rPr>
        <w:t xml:space="preserve">ou encore </w:t>
      </w:r>
      <w:r w:rsidR="00172671">
        <w:rPr>
          <w:rFonts w:ascii="Tahoma" w:eastAsia="Times New Roman" w:hAnsi="Tahoma" w:cs="Tahoma"/>
          <w:sz w:val="20"/>
          <w:szCs w:val="20"/>
          <w:lang w:eastAsia="fr-FR"/>
        </w:rPr>
        <w:t xml:space="preserve">auprès d’une autorité chargée de la </w:t>
      </w:r>
      <w:r w:rsidR="00177C55">
        <w:rPr>
          <w:rFonts w:ascii="Tahoma" w:eastAsia="Times New Roman" w:hAnsi="Tahoma" w:cs="Tahoma"/>
          <w:sz w:val="20"/>
          <w:szCs w:val="20"/>
          <w:lang w:eastAsia="fr-FR"/>
        </w:rPr>
        <w:t>protection des droits fondamentaux</w:t>
      </w:r>
      <w:r w:rsidR="00C80D1F">
        <w:rPr>
          <w:rFonts w:ascii="Tahoma" w:eastAsia="Times New Roman" w:hAnsi="Tahoma" w:cs="Tahoma"/>
          <w:sz w:val="20"/>
          <w:szCs w:val="20"/>
          <w:lang w:eastAsia="fr-FR"/>
        </w:rPr>
        <w:t xml:space="preserve"> (défaut d’information sur la possibilité de contacter les autorités administratives indépendantes et moyens de communication défaillants au sein des zones d’attente)</w:t>
      </w:r>
      <w:r w:rsidR="00177C55">
        <w:rPr>
          <w:rFonts w:ascii="Tahoma" w:eastAsia="Times New Roman" w:hAnsi="Tahoma" w:cs="Tahoma"/>
          <w:sz w:val="20"/>
          <w:szCs w:val="20"/>
          <w:lang w:eastAsia="fr-FR"/>
        </w:rPr>
        <w:t xml:space="preserve">. </w:t>
      </w:r>
      <w:r w:rsidR="00C80D1F">
        <w:rPr>
          <w:rFonts w:ascii="Tahoma" w:eastAsia="Times New Roman" w:hAnsi="Tahoma" w:cs="Tahoma"/>
          <w:sz w:val="20"/>
          <w:szCs w:val="20"/>
          <w:lang w:eastAsia="fr-FR"/>
        </w:rPr>
        <w:t>De plus, l</w:t>
      </w:r>
      <w:r w:rsidR="00177C55">
        <w:rPr>
          <w:rFonts w:ascii="Tahoma" w:eastAsia="Times New Roman" w:hAnsi="Tahoma" w:cs="Tahoma"/>
          <w:sz w:val="20"/>
          <w:szCs w:val="20"/>
          <w:lang w:eastAsia="fr-FR"/>
        </w:rPr>
        <w:t xml:space="preserve">es personnes enfermées en zone d’attente sont des personnes étrangères, bien souvent non francophones, et qui n’ont pas accès à </w:t>
      </w:r>
      <w:r w:rsidR="00871258">
        <w:rPr>
          <w:rFonts w:ascii="Tahoma" w:eastAsia="Times New Roman" w:hAnsi="Tahoma" w:cs="Tahoma"/>
          <w:sz w:val="20"/>
          <w:szCs w:val="20"/>
          <w:lang w:eastAsia="fr-FR"/>
        </w:rPr>
        <w:t>une assistance juridique</w:t>
      </w:r>
      <w:r w:rsidR="00177C55">
        <w:rPr>
          <w:rFonts w:ascii="Tahoma" w:eastAsia="Times New Roman" w:hAnsi="Tahoma" w:cs="Tahoma"/>
          <w:sz w:val="20"/>
          <w:szCs w:val="20"/>
          <w:lang w:eastAsia="fr-FR"/>
        </w:rPr>
        <w:t xml:space="preserve"> ou à du matériel informatique avec accès à internet.</w:t>
      </w:r>
    </w:p>
    <w:p w14:paraId="7E58E411" w14:textId="77777777" w:rsidR="00172671" w:rsidRDefault="00172671" w:rsidP="00627992">
      <w:pPr>
        <w:spacing w:after="0" w:line="276" w:lineRule="auto"/>
        <w:jc w:val="both"/>
        <w:rPr>
          <w:rFonts w:ascii="Tahoma" w:eastAsia="Times New Roman" w:hAnsi="Tahoma" w:cs="Tahoma"/>
          <w:sz w:val="20"/>
          <w:szCs w:val="20"/>
          <w:lang w:eastAsia="fr-FR"/>
        </w:rPr>
      </w:pPr>
    </w:p>
    <w:p w14:paraId="7730C92F" w14:textId="4964FD76" w:rsidR="00172671"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25- </w:t>
      </w:r>
      <w:r w:rsidR="00172671">
        <w:rPr>
          <w:rFonts w:ascii="Tahoma" w:eastAsia="Times New Roman" w:hAnsi="Tahoma" w:cs="Tahoma"/>
          <w:sz w:val="20"/>
          <w:szCs w:val="20"/>
          <w:lang w:eastAsia="fr-FR"/>
        </w:rPr>
        <w:t>Les violences peuvent également résulter de l’usage disproportionné de moyens de contraintes. L’usage de menottes pour les personnes enfermées en zone d’attente est discrétionnairement décidé par la police aux frontières de</w:t>
      </w:r>
      <w:r w:rsidR="00C80D1F">
        <w:rPr>
          <w:rFonts w:ascii="Tahoma" w:eastAsia="Times New Roman" w:hAnsi="Tahoma" w:cs="Tahoma"/>
          <w:sz w:val="20"/>
          <w:szCs w:val="20"/>
          <w:lang w:eastAsia="fr-FR"/>
        </w:rPr>
        <w:t xml:space="preserve"> la zone d’attente</w:t>
      </w:r>
      <w:r w:rsidR="00172671">
        <w:rPr>
          <w:rFonts w:ascii="Tahoma" w:eastAsia="Times New Roman" w:hAnsi="Tahoma" w:cs="Tahoma"/>
          <w:sz w:val="20"/>
          <w:szCs w:val="20"/>
          <w:lang w:eastAsia="fr-FR"/>
        </w:rPr>
        <w:t xml:space="preserve">. </w:t>
      </w:r>
    </w:p>
    <w:p w14:paraId="7B2A4BBE" w14:textId="77777777" w:rsidR="00172671" w:rsidRDefault="00172671" w:rsidP="00627992">
      <w:pPr>
        <w:spacing w:after="0" w:line="276" w:lineRule="auto"/>
        <w:jc w:val="both"/>
        <w:rPr>
          <w:rFonts w:ascii="Tahoma" w:eastAsia="Times New Roman" w:hAnsi="Tahoma" w:cs="Tahoma"/>
          <w:sz w:val="20"/>
          <w:szCs w:val="20"/>
          <w:lang w:eastAsia="fr-FR"/>
        </w:rPr>
      </w:pPr>
    </w:p>
    <w:p w14:paraId="0590654C" w14:textId="2842E3C1" w:rsidR="00172671" w:rsidRPr="007337BA" w:rsidRDefault="00172671" w:rsidP="00172671">
      <w:pPr>
        <w:spacing w:after="0" w:line="276" w:lineRule="auto"/>
        <w:jc w:val="both"/>
        <w:rPr>
          <w:rFonts w:ascii="Tahoma" w:eastAsia="Times New Roman" w:hAnsi="Tahoma" w:cs="Tahoma"/>
          <w:b/>
          <w:bCs/>
          <w:i/>
          <w:iCs/>
          <w:color w:val="E4002B"/>
          <w:sz w:val="20"/>
          <w:szCs w:val="20"/>
          <w:lang w:eastAsia="fr-FR"/>
        </w:rPr>
      </w:pPr>
      <w:r w:rsidRPr="007337BA">
        <w:rPr>
          <w:rFonts w:ascii="Tahoma" w:eastAsia="Times New Roman" w:hAnsi="Tahoma" w:cs="Tahoma"/>
          <w:b/>
          <w:bCs/>
          <w:i/>
          <w:iCs/>
          <w:color w:val="E4002B"/>
          <w:sz w:val="20"/>
          <w:szCs w:val="20"/>
          <w:lang w:eastAsia="fr-FR"/>
        </w:rPr>
        <w:t xml:space="preserve">Les violences commises par les </w:t>
      </w:r>
      <w:r>
        <w:rPr>
          <w:rFonts w:ascii="Tahoma" w:eastAsia="Times New Roman" w:hAnsi="Tahoma" w:cs="Tahoma"/>
          <w:b/>
          <w:bCs/>
          <w:i/>
          <w:iCs/>
          <w:color w:val="E4002B"/>
          <w:sz w:val="20"/>
          <w:szCs w:val="20"/>
          <w:lang w:eastAsia="fr-FR"/>
        </w:rPr>
        <w:t>personnes maintenues sur elles-mêmes</w:t>
      </w:r>
      <w:r w:rsidRPr="007337BA">
        <w:rPr>
          <w:rFonts w:ascii="Tahoma" w:eastAsia="Times New Roman" w:hAnsi="Tahoma" w:cs="Tahoma"/>
          <w:b/>
          <w:bCs/>
          <w:i/>
          <w:iCs/>
          <w:color w:val="E4002B"/>
          <w:sz w:val="20"/>
          <w:szCs w:val="20"/>
          <w:lang w:eastAsia="fr-FR"/>
        </w:rPr>
        <w:t xml:space="preserve"> </w:t>
      </w:r>
    </w:p>
    <w:p w14:paraId="6A60D68C" w14:textId="672FD1A3" w:rsidR="00684F44"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26- </w:t>
      </w:r>
      <w:r w:rsidR="00684F44">
        <w:rPr>
          <w:rFonts w:ascii="Tahoma" w:eastAsia="Times New Roman" w:hAnsi="Tahoma" w:cs="Tahoma"/>
          <w:sz w:val="20"/>
          <w:szCs w:val="20"/>
          <w:lang w:eastAsia="fr-FR"/>
        </w:rPr>
        <w:t>En zone d’attente, il n’existe aucun dispositif de veille ou d’accompagnement psychologique des personnes enfermées. Les personnes sont isolées</w:t>
      </w:r>
      <w:r w:rsidR="00871258">
        <w:rPr>
          <w:rFonts w:ascii="Tahoma" w:eastAsia="Times New Roman" w:hAnsi="Tahoma" w:cs="Tahoma"/>
          <w:sz w:val="20"/>
          <w:szCs w:val="20"/>
          <w:lang w:eastAsia="fr-FR"/>
        </w:rPr>
        <w:t>, souvent seules avec la police aux frontières</w:t>
      </w:r>
      <w:r w:rsidR="00C80D1F">
        <w:rPr>
          <w:rFonts w:ascii="Tahoma" w:eastAsia="Times New Roman" w:hAnsi="Tahoma" w:cs="Tahoma"/>
          <w:sz w:val="20"/>
          <w:szCs w:val="20"/>
          <w:lang w:eastAsia="fr-FR"/>
        </w:rPr>
        <w:t xml:space="preserve"> ou la douane</w:t>
      </w:r>
      <w:r w:rsidR="00684F44">
        <w:rPr>
          <w:rFonts w:ascii="Tahoma" w:eastAsia="Times New Roman" w:hAnsi="Tahoma" w:cs="Tahoma"/>
          <w:sz w:val="20"/>
          <w:szCs w:val="20"/>
          <w:lang w:eastAsia="fr-FR"/>
        </w:rPr>
        <w:t>. Chaque année, des personnes enfermées tente</w:t>
      </w:r>
      <w:r w:rsidR="00871258">
        <w:rPr>
          <w:rFonts w:ascii="Tahoma" w:eastAsia="Times New Roman" w:hAnsi="Tahoma" w:cs="Tahoma"/>
          <w:sz w:val="20"/>
          <w:szCs w:val="20"/>
          <w:lang w:eastAsia="fr-FR"/>
        </w:rPr>
        <w:t>nt</w:t>
      </w:r>
      <w:r w:rsidR="00684F44">
        <w:rPr>
          <w:rFonts w:ascii="Tahoma" w:eastAsia="Times New Roman" w:hAnsi="Tahoma" w:cs="Tahoma"/>
          <w:sz w:val="20"/>
          <w:szCs w:val="20"/>
          <w:lang w:eastAsia="fr-FR"/>
        </w:rPr>
        <w:t xml:space="preserve"> de se suicider ou s’automutile</w:t>
      </w:r>
      <w:r w:rsidR="00871258">
        <w:rPr>
          <w:rFonts w:ascii="Tahoma" w:eastAsia="Times New Roman" w:hAnsi="Tahoma" w:cs="Tahoma"/>
          <w:sz w:val="20"/>
          <w:szCs w:val="20"/>
          <w:lang w:eastAsia="fr-FR"/>
        </w:rPr>
        <w:t>nt</w:t>
      </w:r>
      <w:r w:rsidR="00684F44">
        <w:rPr>
          <w:rFonts w:ascii="Tahoma" w:eastAsia="Times New Roman" w:hAnsi="Tahoma" w:cs="Tahoma"/>
          <w:sz w:val="20"/>
          <w:szCs w:val="20"/>
          <w:lang w:eastAsia="fr-FR"/>
        </w:rPr>
        <w:t xml:space="preserve">. En réaction, les personnes sont le plus souvent placées à l’isolement </w:t>
      </w:r>
      <w:r w:rsidR="00322326">
        <w:rPr>
          <w:rFonts w:ascii="Tahoma" w:eastAsia="Times New Roman" w:hAnsi="Tahoma" w:cs="Tahoma"/>
          <w:sz w:val="20"/>
          <w:szCs w:val="20"/>
          <w:lang w:eastAsia="fr-FR"/>
        </w:rPr>
        <w:t>sans</w:t>
      </w:r>
      <w:r w:rsidR="00684F44">
        <w:rPr>
          <w:rFonts w:ascii="Tahoma" w:eastAsia="Times New Roman" w:hAnsi="Tahoma" w:cs="Tahoma"/>
          <w:sz w:val="20"/>
          <w:szCs w:val="20"/>
          <w:lang w:eastAsia="fr-FR"/>
        </w:rPr>
        <w:t xml:space="preserve"> prise en charge adaptée. </w:t>
      </w:r>
    </w:p>
    <w:p w14:paraId="2B73BD3E" w14:textId="77777777" w:rsidR="00684F44" w:rsidRDefault="00684F44" w:rsidP="00627992">
      <w:pPr>
        <w:spacing w:after="0" w:line="276" w:lineRule="auto"/>
        <w:jc w:val="both"/>
        <w:rPr>
          <w:rFonts w:ascii="Tahoma" w:eastAsia="Times New Roman" w:hAnsi="Tahoma" w:cs="Tahoma"/>
          <w:sz w:val="20"/>
          <w:szCs w:val="20"/>
          <w:lang w:eastAsia="fr-FR"/>
        </w:rPr>
      </w:pPr>
    </w:p>
    <w:p w14:paraId="6E7EC70E" w14:textId="1EE7E609" w:rsidR="007337BA" w:rsidRPr="00177C55" w:rsidRDefault="00DA6349" w:rsidP="00627992">
      <w:pPr>
        <w:spacing w:after="0" w:line="276" w:lineRule="auto"/>
        <w:jc w:val="both"/>
        <w:rPr>
          <w:rFonts w:ascii="Tahoma" w:eastAsia="Times New Roman" w:hAnsi="Tahoma" w:cs="Tahoma"/>
          <w:b/>
          <w:bCs/>
          <w:i/>
          <w:iCs/>
          <w:color w:val="800000"/>
          <w:sz w:val="20"/>
          <w:szCs w:val="20"/>
          <w:lang w:eastAsia="fr-FR"/>
        </w:rPr>
      </w:pPr>
      <w:r>
        <w:rPr>
          <w:rFonts w:ascii="Tahoma" w:eastAsia="Times New Roman" w:hAnsi="Tahoma" w:cs="Tahoma"/>
          <w:sz w:val="20"/>
          <w:szCs w:val="20"/>
          <w:lang w:eastAsia="fr-FR"/>
        </w:rPr>
        <w:t xml:space="preserve">27- </w:t>
      </w:r>
      <w:r w:rsidR="00684F44">
        <w:rPr>
          <w:rFonts w:ascii="Tahoma" w:eastAsia="Times New Roman" w:hAnsi="Tahoma" w:cs="Tahoma"/>
          <w:sz w:val="20"/>
          <w:szCs w:val="20"/>
          <w:lang w:eastAsia="fr-FR"/>
        </w:rPr>
        <w:t xml:space="preserve">En juin 2024, une personne s’est suicidée au sein de l’aéroport de Marseille. </w:t>
      </w:r>
      <w:r w:rsidR="00322326">
        <w:rPr>
          <w:rFonts w:ascii="Tahoma" w:eastAsia="Times New Roman" w:hAnsi="Tahoma" w:cs="Tahoma"/>
          <w:sz w:val="20"/>
          <w:szCs w:val="20"/>
          <w:lang w:eastAsia="fr-FR"/>
        </w:rPr>
        <w:t>L’</w:t>
      </w:r>
      <w:r w:rsidR="00684F44">
        <w:rPr>
          <w:rFonts w:ascii="Tahoma" w:eastAsia="Times New Roman" w:hAnsi="Tahoma" w:cs="Tahoma"/>
          <w:sz w:val="20"/>
          <w:szCs w:val="20"/>
          <w:lang w:eastAsia="fr-FR"/>
        </w:rPr>
        <w:t xml:space="preserve">enquête menée par les autorités </w:t>
      </w:r>
      <w:r w:rsidR="00322326">
        <w:rPr>
          <w:rFonts w:ascii="Tahoma" w:eastAsia="Times New Roman" w:hAnsi="Tahoma" w:cs="Tahoma"/>
          <w:sz w:val="20"/>
          <w:szCs w:val="20"/>
          <w:lang w:eastAsia="fr-FR"/>
        </w:rPr>
        <w:t>n’a pas permis de faire</w:t>
      </w:r>
      <w:r w:rsidR="00684F44">
        <w:rPr>
          <w:rFonts w:ascii="Tahoma" w:eastAsia="Times New Roman" w:hAnsi="Tahoma" w:cs="Tahoma"/>
          <w:sz w:val="20"/>
          <w:szCs w:val="20"/>
          <w:lang w:eastAsia="fr-FR"/>
        </w:rPr>
        <w:t xml:space="preserve"> la lumière sur cet acte et aucune réflexion n’a été engagée pour améliorer l’accompagnement psychologique des personnes.</w:t>
      </w:r>
      <w:r w:rsidR="00177C55" w:rsidRPr="00177C55">
        <w:rPr>
          <w:rFonts w:ascii="Tahoma" w:eastAsia="Times New Roman" w:hAnsi="Tahoma" w:cs="Tahoma"/>
          <w:sz w:val="20"/>
          <w:szCs w:val="20"/>
          <w:lang w:eastAsia="fr-FR"/>
        </w:rPr>
        <w:t xml:space="preserve"> </w:t>
      </w:r>
      <w:r w:rsidR="00177C55" w:rsidRPr="00177C55">
        <w:rPr>
          <w:rFonts w:ascii="Tahoma" w:eastAsia="Times New Roman" w:hAnsi="Tahoma" w:cs="Tahoma"/>
          <w:b/>
          <w:bCs/>
          <w:i/>
          <w:iCs/>
          <w:color w:val="800000"/>
          <w:sz w:val="20"/>
          <w:szCs w:val="20"/>
          <w:lang w:eastAsia="fr-FR"/>
        </w:rPr>
        <w:t xml:space="preserve"> </w:t>
      </w:r>
    </w:p>
    <w:p w14:paraId="182F8016" w14:textId="77777777" w:rsidR="00C80D1F" w:rsidRDefault="00C80D1F" w:rsidP="00627992">
      <w:pPr>
        <w:spacing w:after="0" w:line="276" w:lineRule="auto"/>
        <w:jc w:val="both"/>
        <w:rPr>
          <w:rFonts w:ascii="Tahoma" w:eastAsia="Times New Roman" w:hAnsi="Tahoma" w:cs="Tahoma"/>
          <w:b/>
          <w:bCs/>
          <w:i/>
          <w:iCs/>
          <w:color w:val="800000"/>
          <w:sz w:val="20"/>
          <w:szCs w:val="20"/>
          <w:lang w:eastAsia="fr-FR"/>
        </w:rPr>
      </w:pPr>
    </w:p>
    <w:p w14:paraId="39127AD3" w14:textId="77777777" w:rsidR="00684F44" w:rsidRPr="00627992" w:rsidRDefault="00684F44" w:rsidP="00684F4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14FEB7B0" w14:textId="77777777" w:rsidR="00684F44" w:rsidRPr="00627992" w:rsidRDefault="00684F44" w:rsidP="00684F4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p>
    <w:p w14:paraId="0097FFEF" w14:textId="1BA0AE93" w:rsidR="00684F44" w:rsidRDefault="00684F44" w:rsidP="00684F4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 xml:space="preserve">Mettre en place un dispositif, indépendant, permettant aux victimes de dénoncer </w:t>
      </w:r>
      <w:r w:rsidR="00C80D1F">
        <w:rPr>
          <w:rFonts w:ascii="Tahoma" w:eastAsia="SimSun" w:hAnsi="Tahoma" w:cs="Tahoma"/>
          <w:kern w:val="1"/>
          <w:sz w:val="20"/>
          <w:szCs w:val="20"/>
          <w:lang w:eastAsia="zh-CN" w:bidi="hi-IN"/>
        </w:rPr>
        <w:t>l</w:t>
      </w:r>
      <w:r>
        <w:rPr>
          <w:rFonts w:ascii="Tahoma" w:eastAsia="SimSun" w:hAnsi="Tahoma" w:cs="Tahoma"/>
          <w:kern w:val="1"/>
          <w:sz w:val="20"/>
          <w:szCs w:val="20"/>
          <w:lang w:eastAsia="zh-CN" w:bidi="hi-IN"/>
        </w:rPr>
        <w:t>es violences</w:t>
      </w:r>
      <w:r w:rsidR="00C80D1F">
        <w:rPr>
          <w:rFonts w:ascii="Tahoma" w:eastAsia="SimSun" w:hAnsi="Tahoma" w:cs="Tahoma"/>
          <w:kern w:val="1"/>
          <w:sz w:val="20"/>
          <w:szCs w:val="20"/>
          <w:lang w:eastAsia="zh-CN" w:bidi="hi-IN"/>
        </w:rPr>
        <w:t xml:space="preserve"> subies</w:t>
      </w:r>
      <w:r>
        <w:rPr>
          <w:rFonts w:ascii="Tahoma" w:eastAsia="SimSun" w:hAnsi="Tahoma" w:cs="Tahoma"/>
          <w:kern w:val="1"/>
          <w:sz w:val="20"/>
          <w:szCs w:val="20"/>
          <w:lang w:eastAsia="zh-CN" w:bidi="hi-IN"/>
        </w:rPr>
        <w:t>.</w:t>
      </w:r>
    </w:p>
    <w:p w14:paraId="3952B143" w14:textId="71519352" w:rsidR="003F1C46" w:rsidRPr="00627992" w:rsidRDefault="00684F44" w:rsidP="00684F44">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Organiser une prise en charge psychologique gratuite en zone d’attente.</w:t>
      </w:r>
    </w:p>
    <w:p w14:paraId="46087C6D" w14:textId="77777777" w:rsidR="00684F44" w:rsidRDefault="00684F44" w:rsidP="00627992">
      <w:pPr>
        <w:spacing w:after="0" w:line="276" w:lineRule="auto"/>
        <w:jc w:val="both"/>
        <w:rPr>
          <w:rFonts w:ascii="Tahoma" w:eastAsia="Times New Roman" w:hAnsi="Tahoma" w:cs="Tahoma"/>
          <w:b/>
          <w:bCs/>
          <w:i/>
          <w:iCs/>
          <w:color w:val="800000"/>
          <w:sz w:val="20"/>
          <w:szCs w:val="20"/>
          <w:lang w:eastAsia="fr-FR"/>
        </w:rPr>
      </w:pPr>
    </w:p>
    <w:p w14:paraId="69BB117A" w14:textId="77777777" w:rsidR="00714239" w:rsidRDefault="00714239" w:rsidP="00627992">
      <w:pPr>
        <w:spacing w:after="0" w:line="276" w:lineRule="auto"/>
        <w:jc w:val="both"/>
        <w:rPr>
          <w:rFonts w:ascii="Tahoma" w:eastAsia="Times New Roman" w:hAnsi="Tahoma" w:cs="Tahoma"/>
          <w:b/>
          <w:bCs/>
          <w:i/>
          <w:iCs/>
          <w:color w:val="800000"/>
          <w:sz w:val="20"/>
          <w:szCs w:val="20"/>
          <w:lang w:eastAsia="fr-FR"/>
        </w:rPr>
      </w:pPr>
    </w:p>
    <w:p w14:paraId="4352E5A1" w14:textId="21FB88E1" w:rsidR="00684F44" w:rsidRPr="00684F44" w:rsidRDefault="00684F44" w:rsidP="00627992">
      <w:pPr>
        <w:spacing w:after="0" w:line="276" w:lineRule="auto"/>
        <w:jc w:val="both"/>
        <w:rPr>
          <w:rFonts w:ascii="Tahoma" w:eastAsia="Times New Roman" w:hAnsi="Tahoma" w:cs="Tahoma"/>
          <w:b/>
          <w:bCs/>
          <w:color w:val="E4002B"/>
          <w:sz w:val="20"/>
          <w:szCs w:val="20"/>
          <w:lang w:eastAsia="fr-FR"/>
        </w:rPr>
      </w:pPr>
      <w:r w:rsidRPr="00684F44">
        <w:rPr>
          <w:rFonts w:ascii="Tahoma" w:eastAsia="Times New Roman" w:hAnsi="Tahoma" w:cs="Tahoma"/>
          <w:b/>
          <w:bCs/>
          <w:color w:val="E4002B"/>
          <w:sz w:val="20"/>
          <w:szCs w:val="20"/>
          <w:lang w:eastAsia="fr-FR"/>
        </w:rPr>
        <w:t>L’ABSENCE D’ASSISTANCE JURIDIQUE ET LINGUISTIQUE EN ZONE D’ATTENTE</w:t>
      </w:r>
    </w:p>
    <w:p w14:paraId="5CC2655C" w14:textId="01DB44D9" w:rsidR="00CF4485" w:rsidRPr="00CF4485" w:rsidRDefault="00CF4485" w:rsidP="00627992">
      <w:pPr>
        <w:spacing w:after="0" w:line="276" w:lineRule="auto"/>
        <w:jc w:val="both"/>
        <w:rPr>
          <w:rFonts w:ascii="Tahoma" w:eastAsia="Times New Roman" w:hAnsi="Tahoma" w:cs="Tahoma"/>
          <w:b/>
          <w:bCs/>
          <w:i/>
          <w:iCs/>
          <w:color w:val="E4002B"/>
          <w:sz w:val="20"/>
          <w:szCs w:val="20"/>
          <w:lang w:eastAsia="fr-FR"/>
        </w:rPr>
      </w:pPr>
      <w:r w:rsidRPr="00CF4485">
        <w:rPr>
          <w:rFonts w:ascii="Tahoma" w:eastAsia="Times New Roman" w:hAnsi="Tahoma" w:cs="Tahoma"/>
          <w:b/>
          <w:bCs/>
          <w:i/>
          <w:iCs/>
          <w:color w:val="E4002B"/>
          <w:sz w:val="20"/>
          <w:szCs w:val="20"/>
          <w:lang w:eastAsia="fr-FR"/>
        </w:rPr>
        <w:lastRenderedPageBreak/>
        <w:t xml:space="preserve">Absence d’une permanence gratuite d’avocats en zone d’attente  </w:t>
      </w:r>
    </w:p>
    <w:p w14:paraId="594D8852" w14:textId="0F349557" w:rsidR="00CF4485"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28- </w:t>
      </w:r>
      <w:r w:rsidR="009B5434">
        <w:rPr>
          <w:rFonts w:ascii="Tahoma" w:eastAsia="Times New Roman" w:hAnsi="Tahoma" w:cs="Tahoma"/>
          <w:sz w:val="20"/>
          <w:szCs w:val="20"/>
          <w:lang w:eastAsia="fr-FR"/>
        </w:rPr>
        <w:t>Si la législation française prévoit la possibilité pour les personnes enfermées en zone d’attente de communiquer avec un conseil</w:t>
      </w:r>
      <w:r w:rsidR="009B5434">
        <w:rPr>
          <w:rStyle w:val="FootnoteReference"/>
          <w:rFonts w:ascii="Tahoma" w:eastAsia="Times New Roman" w:hAnsi="Tahoma" w:cs="Tahoma"/>
          <w:sz w:val="20"/>
          <w:szCs w:val="20"/>
          <w:lang w:eastAsia="fr-FR"/>
        </w:rPr>
        <w:footnoteReference w:id="23"/>
      </w:r>
      <w:r w:rsidR="009B5434">
        <w:rPr>
          <w:rFonts w:ascii="Tahoma" w:eastAsia="Times New Roman" w:hAnsi="Tahoma" w:cs="Tahoma"/>
          <w:sz w:val="20"/>
          <w:szCs w:val="20"/>
          <w:lang w:eastAsia="fr-FR"/>
        </w:rPr>
        <w:t>, elle ne prévoit pas – en revanche – l’assistance effective par un avocat</w:t>
      </w:r>
      <w:r>
        <w:rPr>
          <w:rStyle w:val="FootnoteReference"/>
          <w:rFonts w:ascii="Tahoma" w:eastAsia="Times New Roman" w:hAnsi="Tahoma" w:cs="Tahoma"/>
          <w:sz w:val="20"/>
          <w:szCs w:val="20"/>
          <w:lang w:eastAsia="fr-FR"/>
        </w:rPr>
        <w:footnoteReference w:id="24"/>
      </w:r>
      <w:r w:rsidR="009B5434">
        <w:rPr>
          <w:rFonts w:ascii="Tahoma" w:eastAsia="Times New Roman" w:hAnsi="Tahoma" w:cs="Tahoma"/>
          <w:sz w:val="20"/>
          <w:szCs w:val="20"/>
          <w:lang w:eastAsia="fr-FR"/>
        </w:rPr>
        <w:t xml:space="preserve">. </w:t>
      </w:r>
    </w:p>
    <w:p w14:paraId="291B1920" w14:textId="77777777" w:rsidR="009B5434" w:rsidRDefault="009B5434" w:rsidP="00627992">
      <w:pPr>
        <w:spacing w:after="0" w:line="276" w:lineRule="auto"/>
        <w:jc w:val="both"/>
        <w:rPr>
          <w:rFonts w:ascii="Tahoma" w:eastAsia="Times New Roman" w:hAnsi="Tahoma" w:cs="Tahoma"/>
          <w:sz w:val="20"/>
          <w:szCs w:val="20"/>
          <w:lang w:eastAsia="fr-FR"/>
        </w:rPr>
      </w:pPr>
    </w:p>
    <w:p w14:paraId="787FF56C" w14:textId="3C9F1896" w:rsidR="009B5434" w:rsidRPr="00CF4485"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29- </w:t>
      </w:r>
      <w:r w:rsidR="009B5434">
        <w:rPr>
          <w:rFonts w:ascii="Tahoma" w:eastAsia="Times New Roman" w:hAnsi="Tahoma" w:cs="Tahoma"/>
          <w:sz w:val="20"/>
          <w:szCs w:val="20"/>
          <w:lang w:eastAsia="fr-FR"/>
        </w:rPr>
        <w:t>En conséquence, aucune permanence d’avocat n’est organisée en zone d’attente afin de permettre l’accès et le respect des droits des personnes qui y sont enfermées. À l’exception de la zone d’attente de Roissy dans laquelle l’Anafé organise des permanences juridiques gratuites ponctuelles, les autres zones d’attente ne disposent pas d’un tel accompagnement</w:t>
      </w:r>
      <w:r w:rsidR="0014752C">
        <w:rPr>
          <w:rFonts w:ascii="Tahoma" w:eastAsia="Times New Roman" w:hAnsi="Tahoma" w:cs="Tahoma"/>
          <w:sz w:val="20"/>
          <w:szCs w:val="20"/>
          <w:lang w:eastAsia="fr-FR"/>
        </w:rPr>
        <w:t xml:space="preserve"> (l’Anafé organisant néanmoins des permanences téléphoniques)</w:t>
      </w:r>
      <w:r w:rsidR="009B5434">
        <w:rPr>
          <w:rFonts w:ascii="Tahoma" w:eastAsia="Times New Roman" w:hAnsi="Tahoma" w:cs="Tahoma"/>
          <w:sz w:val="20"/>
          <w:szCs w:val="20"/>
          <w:lang w:eastAsia="fr-FR"/>
        </w:rPr>
        <w:t xml:space="preserve">.   </w:t>
      </w:r>
    </w:p>
    <w:p w14:paraId="058C0574" w14:textId="77777777" w:rsidR="00CF4485" w:rsidRPr="00CF4485" w:rsidRDefault="00CF4485" w:rsidP="00627992">
      <w:pPr>
        <w:spacing w:after="0" w:line="276" w:lineRule="auto"/>
        <w:jc w:val="both"/>
        <w:rPr>
          <w:rFonts w:ascii="Tahoma" w:eastAsia="Times New Roman" w:hAnsi="Tahoma" w:cs="Tahoma"/>
          <w:sz w:val="20"/>
          <w:szCs w:val="20"/>
          <w:lang w:eastAsia="fr-FR"/>
        </w:rPr>
      </w:pPr>
    </w:p>
    <w:p w14:paraId="5FF9A247" w14:textId="2DFBADA2" w:rsidR="00CF4485" w:rsidRPr="00CF4485" w:rsidRDefault="00CF4485" w:rsidP="00627992">
      <w:pPr>
        <w:spacing w:after="0" w:line="276" w:lineRule="auto"/>
        <w:jc w:val="both"/>
        <w:rPr>
          <w:rFonts w:ascii="Tahoma" w:eastAsia="Times New Roman" w:hAnsi="Tahoma" w:cs="Tahoma"/>
          <w:b/>
          <w:bCs/>
          <w:i/>
          <w:iCs/>
          <w:color w:val="E4002B"/>
          <w:sz w:val="20"/>
          <w:szCs w:val="20"/>
          <w:lang w:eastAsia="fr-FR"/>
        </w:rPr>
      </w:pPr>
      <w:r w:rsidRPr="00CF4485">
        <w:rPr>
          <w:rFonts w:ascii="Tahoma" w:eastAsia="Times New Roman" w:hAnsi="Tahoma" w:cs="Tahoma"/>
          <w:b/>
          <w:bCs/>
          <w:i/>
          <w:iCs/>
          <w:color w:val="E4002B"/>
          <w:sz w:val="20"/>
          <w:szCs w:val="20"/>
          <w:lang w:eastAsia="fr-FR"/>
        </w:rPr>
        <w:t>Un accès très limité à l’assistance d’un interprète</w:t>
      </w:r>
    </w:p>
    <w:p w14:paraId="0E0F86D1" w14:textId="0B0F2467" w:rsidR="00C55792"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30- </w:t>
      </w:r>
      <w:r w:rsidR="00AD3026" w:rsidRPr="00AD3026">
        <w:rPr>
          <w:rFonts w:ascii="Tahoma" w:eastAsia="Times New Roman" w:hAnsi="Tahoma" w:cs="Tahoma"/>
          <w:sz w:val="20"/>
          <w:szCs w:val="20"/>
          <w:lang w:eastAsia="fr-FR"/>
        </w:rPr>
        <w:t>L</w:t>
      </w:r>
      <w:r w:rsidR="00943834">
        <w:rPr>
          <w:rFonts w:ascii="Tahoma" w:eastAsia="Times New Roman" w:hAnsi="Tahoma" w:cs="Tahoma"/>
          <w:sz w:val="20"/>
          <w:szCs w:val="20"/>
          <w:lang w:eastAsia="fr-FR"/>
        </w:rPr>
        <w:t xml:space="preserve">es personnes enfermées en zone d’attente doivent pouvoir bénéficier du concours d’un interprète lors de la notification des </w:t>
      </w:r>
      <w:r w:rsidR="00C55792">
        <w:rPr>
          <w:rFonts w:ascii="Tahoma" w:eastAsia="Times New Roman" w:hAnsi="Tahoma" w:cs="Tahoma"/>
          <w:sz w:val="20"/>
          <w:szCs w:val="20"/>
          <w:lang w:eastAsia="fr-FR"/>
        </w:rPr>
        <w:t xml:space="preserve">différents </w:t>
      </w:r>
      <w:r w:rsidR="00943834">
        <w:rPr>
          <w:rFonts w:ascii="Tahoma" w:eastAsia="Times New Roman" w:hAnsi="Tahoma" w:cs="Tahoma"/>
          <w:sz w:val="20"/>
          <w:szCs w:val="20"/>
          <w:lang w:eastAsia="fr-FR"/>
        </w:rPr>
        <w:t>actes de</w:t>
      </w:r>
      <w:r w:rsidR="00C55792">
        <w:rPr>
          <w:rFonts w:ascii="Tahoma" w:eastAsia="Times New Roman" w:hAnsi="Tahoma" w:cs="Tahoma"/>
          <w:sz w:val="20"/>
          <w:szCs w:val="20"/>
          <w:lang w:eastAsia="fr-FR"/>
        </w:rPr>
        <w:t xml:space="preserve"> la</w:t>
      </w:r>
      <w:r w:rsidR="00943834">
        <w:rPr>
          <w:rFonts w:ascii="Tahoma" w:eastAsia="Times New Roman" w:hAnsi="Tahoma" w:cs="Tahoma"/>
          <w:sz w:val="20"/>
          <w:szCs w:val="20"/>
          <w:lang w:eastAsia="fr-FR"/>
        </w:rPr>
        <w:t xml:space="preserve"> procédure</w:t>
      </w:r>
      <w:r w:rsidR="00A34508">
        <w:rPr>
          <w:rStyle w:val="FootnoteReference"/>
          <w:rFonts w:ascii="Tahoma" w:eastAsia="Times New Roman" w:hAnsi="Tahoma" w:cs="Tahoma"/>
          <w:sz w:val="20"/>
          <w:szCs w:val="20"/>
          <w:lang w:eastAsia="fr-FR"/>
        </w:rPr>
        <w:footnoteReference w:id="25"/>
      </w:r>
      <w:r w:rsidR="00943834">
        <w:rPr>
          <w:rFonts w:ascii="Tahoma" w:eastAsia="Times New Roman" w:hAnsi="Tahoma" w:cs="Tahoma"/>
          <w:sz w:val="20"/>
          <w:szCs w:val="20"/>
          <w:lang w:eastAsia="fr-FR"/>
        </w:rPr>
        <w:t>. Pourtant, de nombreuses personnes n’en bénéficient pas ou bénéficient du concours d’un interprète dans une mauvaise langue.</w:t>
      </w:r>
      <w:r w:rsidR="009A5C15">
        <w:rPr>
          <w:rFonts w:ascii="Tahoma" w:eastAsia="Times New Roman" w:hAnsi="Tahoma" w:cs="Tahoma"/>
          <w:sz w:val="20"/>
          <w:szCs w:val="20"/>
          <w:lang w:eastAsia="fr-FR"/>
        </w:rPr>
        <w:t xml:space="preserve"> </w:t>
      </w:r>
      <w:r w:rsidR="00C55792">
        <w:rPr>
          <w:rFonts w:ascii="Tahoma" w:eastAsia="Times New Roman" w:hAnsi="Tahoma" w:cs="Tahoma"/>
          <w:sz w:val="20"/>
          <w:szCs w:val="20"/>
          <w:lang w:eastAsia="fr-FR"/>
        </w:rPr>
        <w:t>De plus, de nombreuses personnes bénéficient de l’interprétation de personnes non qualifiées et non assermentées : policiers de la police aux frontières</w:t>
      </w:r>
      <w:r>
        <w:rPr>
          <w:rStyle w:val="FootnoteReference"/>
          <w:rFonts w:ascii="Tahoma" w:eastAsia="Times New Roman" w:hAnsi="Tahoma" w:cs="Tahoma"/>
          <w:sz w:val="20"/>
          <w:szCs w:val="20"/>
          <w:lang w:eastAsia="fr-FR"/>
        </w:rPr>
        <w:footnoteReference w:id="26"/>
      </w:r>
      <w:r w:rsidR="00C55792">
        <w:rPr>
          <w:rFonts w:ascii="Tahoma" w:eastAsia="Times New Roman" w:hAnsi="Tahoma" w:cs="Tahoma"/>
          <w:sz w:val="20"/>
          <w:szCs w:val="20"/>
          <w:lang w:eastAsia="fr-FR"/>
        </w:rPr>
        <w:t xml:space="preserve">, personnel de l’aéroport, </w:t>
      </w:r>
      <w:r w:rsidR="00C55792" w:rsidRPr="00C55792">
        <w:rPr>
          <w:rFonts w:ascii="Tahoma" w:eastAsia="Times New Roman" w:hAnsi="Tahoma" w:cs="Tahoma"/>
          <w:i/>
          <w:iCs/>
          <w:sz w:val="20"/>
          <w:szCs w:val="20"/>
          <w:lang w:eastAsia="fr-FR"/>
        </w:rPr>
        <w:t>etc</w:t>
      </w:r>
      <w:r w:rsidR="00C55792">
        <w:rPr>
          <w:rFonts w:ascii="Tahoma" w:eastAsia="Times New Roman" w:hAnsi="Tahoma" w:cs="Tahoma"/>
          <w:sz w:val="20"/>
          <w:szCs w:val="20"/>
          <w:lang w:eastAsia="fr-FR"/>
        </w:rPr>
        <w:t xml:space="preserve">. </w:t>
      </w:r>
    </w:p>
    <w:p w14:paraId="7B22A0AE" w14:textId="77777777" w:rsidR="00C55792" w:rsidRDefault="00C55792" w:rsidP="00627992">
      <w:pPr>
        <w:spacing w:after="0" w:line="276" w:lineRule="auto"/>
        <w:jc w:val="both"/>
        <w:rPr>
          <w:rFonts w:ascii="Tahoma" w:eastAsia="Times New Roman" w:hAnsi="Tahoma" w:cs="Tahoma"/>
          <w:sz w:val="20"/>
          <w:szCs w:val="20"/>
          <w:lang w:eastAsia="fr-FR"/>
        </w:rPr>
      </w:pPr>
    </w:p>
    <w:p w14:paraId="64C36BFE" w14:textId="0FF5D146" w:rsidR="00C55792" w:rsidRDefault="00DA634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31- </w:t>
      </w:r>
      <w:r w:rsidR="00C55792">
        <w:rPr>
          <w:rFonts w:ascii="Tahoma" w:eastAsia="Times New Roman" w:hAnsi="Tahoma" w:cs="Tahoma"/>
          <w:sz w:val="20"/>
          <w:szCs w:val="20"/>
          <w:lang w:eastAsia="fr-FR"/>
        </w:rPr>
        <w:t>Pour les autres moments en zone d’attente</w:t>
      </w:r>
      <w:r w:rsidR="00854C99">
        <w:rPr>
          <w:rFonts w:ascii="Tahoma" w:eastAsia="Times New Roman" w:hAnsi="Tahoma" w:cs="Tahoma"/>
          <w:sz w:val="20"/>
          <w:szCs w:val="20"/>
          <w:lang w:eastAsia="fr-FR"/>
        </w:rPr>
        <w:t xml:space="preserve"> (consultations médicales, accès aux enregistrements Ofpra, consultation juridique)</w:t>
      </w:r>
      <w:r w:rsidR="00C55792">
        <w:rPr>
          <w:rFonts w:ascii="Tahoma" w:eastAsia="Times New Roman" w:hAnsi="Tahoma" w:cs="Tahoma"/>
          <w:sz w:val="20"/>
          <w:szCs w:val="20"/>
          <w:lang w:eastAsia="fr-FR"/>
        </w:rPr>
        <w:t>, les personnes ne peuvent bénéficier du concours d’un interprète</w:t>
      </w:r>
      <w:r w:rsidR="00854C99">
        <w:rPr>
          <w:rFonts w:ascii="Tahoma" w:eastAsia="Times New Roman" w:hAnsi="Tahoma" w:cs="Tahoma"/>
          <w:sz w:val="20"/>
          <w:szCs w:val="20"/>
          <w:lang w:eastAsia="fr-FR"/>
        </w:rPr>
        <w:t xml:space="preserve">. </w:t>
      </w:r>
      <w:r w:rsidR="00C55792">
        <w:rPr>
          <w:rFonts w:ascii="Tahoma" w:eastAsia="Times New Roman" w:hAnsi="Tahoma" w:cs="Tahoma"/>
          <w:sz w:val="20"/>
          <w:szCs w:val="20"/>
          <w:lang w:eastAsia="fr-FR"/>
        </w:rPr>
        <w:t xml:space="preserve">La Cour de cassation </w:t>
      </w:r>
      <w:r w:rsidR="009A5C15">
        <w:rPr>
          <w:rFonts w:ascii="Tahoma" w:eastAsia="Times New Roman" w:hAnsi="Tahoma" w:cs="Tahoma"/>
          <w:sz w:val="20"/>
          <w:szCs w:val="20"/>
          <w:lang w:eastAsia="fr-FR"/>
        </w:rPr>
        <w:t xml:space="preserve">considère que </w:t>
      </w:r>
      <w:r w:rsidR="00A34508" w:rsidRPr="00A34508">
        <w:rPr>
          <w:rFonts w:ascii="Tahoma" w:eastAsia="Times New Roman" w:hAnsi="Tahoma" w:cs="Tahoma"/>
          <w:sz w:val="20"/>
          <w:szCs w:val="20"/>
          <w:lang w:eastAsia="fr-FR"/>
        </w:rPr>
        <w:t>si l’étranger fait la demande d’un interprète, l’autorité administrative doit prendre « les dispositions nécessaires afin que l’avocat et l’interprète puissent être contactés par l’étranger et qu’ils soient en mesure d’accéder à la zone d’attente à tout moment</w:t>
      </w:r>
      <w:r w:rsidR="00A34508">
        <w:rPr>
          <w:rFonts w:ascii="Tahoma" w:eastAsia="Times New Roman" w:hAnsi="Tahoma" w:cs="Tahoma"/>
          <w:sz w:val="20"/>
          <w:szCs w:val="20"/>
          <w:lang w:eastAsia="fr-FR"/>
        </w:rPr>
        <w:t> »</w:t>
      </w:r>
      <w:r w:rsidR="00A34508">
        <w:rPr>
          <w:rStyle w:val="FootnoteReference"/>
          <w:rFonts w:ascii="Tahoma" w:eastAsia="Times New Roman" w:hAnsi="Tahoma" w:cs="Tahoma"/>
          <w:sz w:val="20"/>
          <w:szCs w:val="20"/>
          <w:lang w:eastAsia="fr-FR"/>
        </w:rPr>
        <w:footnoteReference w:id="27"/>
      </w:r>
      <w:r w:rsidR="00A34508" w:rsidRPr="00A34508">
        <w:rPr>
          <w:rFonts w:ascii="Tahoma" w:eastAsia="Times New Roman" w:hAnsi="Tahoma" w:cs="Tahoma"/>
          <w:sz w:val="20"/>
          <w:szCs w:val="20"/>
          <w:lang w:eastAsia="fr-FR"/>
        </w:rPr>
        <w:t>.</w:t>
      </w:r>
      <w:r w:rsidR="009A5C15">
        <w:rPr>
          <w:rFonts w:ascii="Tahoma" w:eastAsia="Times New Roman" w:hAnsi="Tahoma" w:cs="Tahoma"/>
          <w:sz w:val="20"/>
          <w:szCs w:val="20"/>
          <w:lang w:eastAsia="fr-FR"/>
        </w:rPr>
        <w:t xml:space="preserve"> Pourtant, aucune zone d’attente n’a – à ce jour – affiché une liste d’interprète</w:t>
      </w:r>
      <w:r w:rsidR="00854C99">
        <w:rPr>
          <w:rFonts w:ascii="Tahoma" w:eastAsia="Times New Roman" w:hAnsi="Tahoma" w:cs="Tahoma"/>
          <w:sz w:val="20"/>
          <w:szCs w:val="20"/>
          <w:lang w:eastAsia="fr-FR"/>
        </w:rPr>
        <w:t xml:space="preserve"> ou informé les personnes maintenues de cette possibilité</w:t>
      </w:r>
      <w:r w:rsidR="009A5C15">
        <w:rPr>
          <w:rFonts w:ascii="Tahoma" w:eastAsia="Times New Roman" w:hAnsi="Tahoma" w:cs="Tahoma"/>
          <w:sz w:val="20"/>
          <w:szCs w:val="20"/>
          <w:lang w:eastAsia="fr-FR"/>
        </w:rPr>
        <w:t xml:space="preserve">. </w:t>
      </w:r>
    </w:p>
    <w:p w14:paraId="1E092E85" w14:textId="77777777" w:rsidR="00322326" w:rsidRDefault="00322326" w:rsidP="00627992">
      <w:pPr>
        <w:spacing w:after="0" w:line="276" w:lineRule="auto"/>
        <w:jc w:val="both"/>
        <w:rPr>
          <w:rFonts w:ascii="Tahoma" w:eastAsia="Times New Roman" w:hAnsi="Tahoma" w:cs="Tahoma"/>
          <w:sz w:val="20"/>
          <w:szCs w:val="20"/>
          <w:lang w:eastAsia="fr-FR"/>
        </w:rPr>
      </w:pPr>
    </w:p>
    <w:p w14:paraId="00F9402A" w14:textId="69B6E307" w:rsidR="00322326" w:rsidRDefault="00322326"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32- </w:t>
      </w:r>
      <w:r w:rsidR="008C46A3">
        <w:rPr>
          <w:rFonts w:ascii="Tahoma" w:eastAsia="Times New Roman" w:hAnsi="Tahoma" w:cs="Tahoma"/>
          <w:sz w:val="20"/>
          <w:szCs w:val="20"/>
          <w:lang w:eastAsia="fr-FR"/>
        </w:rPr>
        <w:t xml:space="preserve">Chaque année, l’Anafé rencontre de nombreuses personnes ayant rencontré des difficultés d’interprétariat. </w:t>
      </w:r>
      <w:r w:rsidR="00865C57">
        <w:rPr>
          <w:rFonts w:ascii="Tahoma" w:eastAsia="Times New Roman" w:hAnsi="Tahoma" w:cs="Tahoma"/>
          <w:sz w:val="20"/>
          <w:szCs w:val="20"/>
          <w:lang w:eastAsia="fr-FR"/>
        </w:rPr>
        <w:t>À titre d’exemple, e</w:t>
      </w:r>
      <w:r w:rsidR="008C46A3">
        <w:rPr>
          <w:rFonts w:ascii="Tahoma" w:eastAsia="Times New Roman" w:hAnsi="Tahoma" w:cs="Tahoma"/>
          <w:sz w:val="20"/>
          <w:szCs w:val="20"/>
          <w:lang w:eastAsia="fr-FR"/>
        </w:rPr>
        <w:t xml:space="preserve">n 2023, l’Anafé a suivi 100 personnes </w:t>
      </w:r>
      <w:r w:rsidR="00865C57">
        <w:rPr>
          <w:rFonts w:ascii="Tahoma" w:eastAsia="Times New Roman" w:hAnsi="Tahoma" w:cs="Tahoma"/>
          <w:sz w:val="20"/>
          <w:szCs w:val="20"/>
          <w:lang w:eastAsia="fr-FR"/>
        </w:rPr>
        <w:t>ayant témoigné de problèmes d’interprétariat, et 155 personnes e</w:t>
      </w:r>
      <w:r w:rsidR="008C46A3">
        <w:rPr>
          <w:rFonts w:ascii="Tahoma" w:eastAsia="Times New Roman" w:hAnsi="Tahoma" w:cs="Tahoma"/>
          <w:sz w:val="20"/>
          <w:szCs w:val="20"/>
          <w:lang w:eastAsia="fr-FR"/>
        </w:rPr>
        <w:t>n 2024</w:t>
      </w:r>
      <w:r w:rsidR="00854C99">
        <w:rPr>
          <w:rStyle w:val="FootnoteReference"/>
          <w:rFonts w:ascii="Tahoma" w:eastAsia="Times New Roman" w:hAnsi="Tahoma" w:cs="Tahoma"/>
          <w:sz w:val="20"/>
          <w:szCs w:val="20"/>
          <w:lang w:eastAsia="fr-FR"/>
        </w:rPr>
        <w:footnoteReference w:id="28"/>
      </w:r>
      <w:r w:rsidR="00865C57">
        <w:rPr>
          <w:rFonts w:ascii="Tahoma" w:eastAsia="Times New Roman" w:hAnsi="Tahoma" w:cs="Tahoma"/>
          <w:sz w:val="20"/>
          <w:szCs w:val="20"/>
          <w:lang w:eastAsia="fr-FR"/>
        </w:rPr>
        <w:t>.</w:t>
      </w:r>
    </w:p>
    <w:p w14:paraId="3A53597E" w14:textId="5D1A9D22" w:rsidR="0038243A" w:rsidRPr="00AD3026" w:rsidRDefault="00943834"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sz w:val="20"/>
          <w:szCs w:val="20"/>
          <w:lang w:eastAsia="fr-FR"/>
        </w:rPr>
        <w:t xml:space="preserve"> </w:t>
      </w:r>
    </w:p>
    <w:p w14:paraId="5AA8B8BB" w14:textId="77777777" w:rsidR="009A5C15" w:rsidRPr="00627992" w:rsidRDefault="009A5C15" w:rsidP="009A5C15">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15C3D0CD" w14:textId="77777777" w:rsidR="009A5C15" w:rsidRPr="00627992" w:rsidRDefault="009A5C15" w:rsidP="009A5C15">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p>
    <w:p w14:paraId="45C52CD1" w14:textId="34671861" w:rsidR="009A5C15" w:rsidRDefault="009A5C15" w:rsidP="009A5C15">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Mettre en place une permanence gratuite d’avocat en zone d’attente.</w:t>
      </w:r>
    </w:p>
    <w:p w14:paraId="35A6FE97" w14:textId="34D1B635" w:rsidR="009A5C15" w:rsidRPr="00627992" w:rsidRDefault="009A5C15" w:rsidP="009A5C15">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870924" w:rsidRPr="00627992">
        <w:rPr>
          <w:rFonts w:ascii="Tahoma" w:eastAsia="SimSun" w:hAnsi="Tahoma" w:cs="Tahoma"/>
          <w:kern w:val="1"/>
          <w:sz w:val="20"/>
          <w:szCs w:val="20"/>
          <w:lang w:eastAsia="zh-CN" w:bidi="hi-IN"/>
        </w:rPr>
        <w:t>Prévoir un interprétariat professionnel, pris en charge par l’</w:t>
      </w:r>
      <w:r w:rsidR="00854C99">
        <w:rPr>
          <w:rFonts w:ascii="Tahoma" w:hAnsi="Tahoma" w:cs="Tahoma"/>
          <w:sz w:val="20"/>
          <w:szCs w:val="20"/>
        </w:rPr>
        <w:t>État</w:t>
      </w:r>
      <w:r w:rsidR="00870924" w:rsidRPr="00627992">
        <w:rPr>
          <w:rFonts w:ascii="Tahoma" w:eastAsia="SimSun" w:hAnsi="Tahoma" w:cs="Tahoma"/>
          <w:kern w:val="1"/>
          <w:sz w:val="20"/>
          <w:szCs w:val="20"/>
          <w:lang w:eastAsia="zh-CN" w:bidi="hi-IN"/>
        </w:rPr>
        <w:t>, pouvant intervenir à tout moment de la procédure, y compris lors des échanges avec les avocats ou les associations. </w:t>
      </w:r>
    </w:p>
    <w:p w14:paraId="68539488" w14:textId="77777777" w:rsidR="0038243A" w:rsidRDefault="0038243A" w:rsidP="00627992">
      <w:pPr>
        <w:spacing w:after="0" w:line="276" w:lineRule="auto"/>
        <w:jc w:val="both"/>
        <w:rPr>
          <w:rFonts w:ascii="Tahoma" w:eastAsia="Times New Roman" w:hAnsi="Tahoma" w:cs="Tahoma"/>
          <w:sz w:val="20"/>
          <w:szCs w:val="20"/>
          <w:lang w:eastAsia="fr-FR"/>
        </w:rPr>
      </w:pPr>
    </w:p>
    <w:p w14:paraId="5923303F" w14:textId="77777777" w:rsidR="00F917B1" w:rsidRPr="00AD3026" w:rsidRDefault="00F917B1" w:rsidP="00627992">
      <w:pPr>
        <w:spacing w:after="0" w:line="276" w:lineRule="auto"/>
        <w:jc w:val="both"/>
        <w:rPr>
          <w:rFonts w:ascii="Tahoma" w:eastAsia="Times New Roman" w:hAnsi="Tahoma" w:cs="Tahoma"/>
          <w:sz w:val="20"/>
          <w:szCs w:val="20"/>
          <w:lang w:eastAsia="fr-FR"/>
        </w:rPr>
      </w:pPr>
    </w:p>
    <w:p w14:paraId="2856216C" w14:textId="1F749A15" w:rsidR="00CF4485" w:rsidRPr="00C40459" w:rsidRDefault="00C40459" w:rsidP="00627992">
      <w:pPr>
        <w:spacing w:after="0" w:line="276" w:lineRule="auto"/>
        <w:jc w:val="both"/>
        <w:rPr>
          <w:rFonts w:ascii="Tahoma" w:eastAsia="Times New Roman" w:hAnsi="Tahoma" w:cs="Tahoma"/>
          <w:b/>
          <w:bCs/>
          <w:color w:val="E4002B"/>
          <w:sz w:val="20"/>
          <w:szCs w:val="20"/>
          <w:lang w:eastAsia="fr-FR"/>
        </w:rPr>
      </w:pPr>
      <w:r w:rsidRPr="00C40459">
        <w:rPr>
          <w:rFonts w:ascii="Tahoma" w:eastAsia="Times New Roman" w:hAnsi="Tahoma" w:cs="Tahoma"/>
          <w:b/>
          <w:bCs/>
          <w:color w:val="E4002B"/>
          <w:sz w:val="20"/>
          <w:szCs w:val="20"/>
          <w:lang w:eastAsia="fr-FR"/>
        </w:rPr>
        <w:t>ABSENCE « D’ATTENTION PARTICULI</w:t>
      </w:r>
      <w:r w:rsidR="009260F4">
        <w:rPr>
          <w:rFonts w:ascii="Tahoma" w:eastAsia="Times New Roman" w:hAnsi="Tahoma" w:cs="Tahoma"/>
          <w:b/>
          <w:bCs/>
          <w:color w:val="E4002B"/>
          <w:sz w:val="20"/>
          <w:szCs w:val="20"/>
          <w:lang w:eastAsia="fr-FR"/>
        </w:rPr>
        <w:t>È</w:t>
      </w:r>
      <w:r w:rsidRPr="00C40459">
        <w:rPr>
          <w:rFonts w:ascii="Tahoma" w:eastAsia="Times New Roman" w:hAnsi="Tahoma" w:cs="Tahoma"/>
          <w:b/>
          <w:bCs/>
          <w:color w:val="E4002B"/>
          <w:sz w:val="20"/>
          <w:szCs w:val="20"/>
          <w:lang w:eastAsia="fr-FR"/>
        </w:rPr>
        <w:t>RE » AUX SITUATIONS DE VULNÉRABILITÉ</w:t>
      </w:r>
    </w:p>
    <w:p w14:paraId="04FBE4EE" w14:textId="4C16DF55" w:rsidR="00CE4F9A" w:rsidRPr="00627992" w:rsidRDefault="00A34508" w:rsidP="00CE4F9A">
      <w:pPr>
        <w:spacing w:after="0" w:line="276" w:lineRule="auto"/>
        <w:jc w:val="both"/>
        <w:rPr>
          <w:rFonts w:ascii="Tahoma" w:eastAsia="Times New Roman" w:hAnsi="Tahoma" w:cs="Tahoma"/>
          <w:iCs/>
          <w:color w:val="000000"/>
          <w:sz w:val="20"/>
          <w:szCs w:val="20"/>
          <w:lang w:eastAsia="fr-FR"/>
        </w:rPr>
      </w:pPr>
      <w:r>
        <w:rPr>
          <w:rFonts w:ascii="Tahoma" w:eastAsia="Times New Roman" w:hAnsi="Tahoma" w:cs="Tahoma"/>
          <w:iCs/>
          <w:color w:val="000000"/>
          <w:sz w:val="20"/>
          <w:szCs w:val="20"/>
          <w:lang w:eastAsia="fr-FR"/>
        </w:rPr>
        <w:t>3</w:t>
      </w:r>
      <w:r w:rsidR="00865C57">
        <w:rPr>
          <w:rFonts w:ascii="Tahoma" w:eastAsia="Times New Roman" w:hAnsi="Tahoma" w:cs="Tahoma"/>
          <w:iCs/>
          <w:color w:val="000000"/>
          <w:sz w:val="20"/>
          <w:szCs w:val="20"/>
          <w:lang w:eastAsia="fr-FR"/>
        </w:rPr>
        <w:t>3</w:t>
      </w:r>
      <w:r w:rsidR="00CE4F9A" w:rsidRPr="00627992">
        <w:rPr>
          <w:rFonts w:ascii="Tahoma" w:eastAsia="Times New Roman" w:hAnsi="Tahoma" w:cs="Tahoma"/>
          <w:iCs/>
          <w:color w:val="000000"/>
          <w:sz w:val="20"/>
          <w:szCs w:val="20"/>
          <w:lang w:eastAsia="fr-FR"/>
        </w:rPr>
        <w:t>- La prise en compte des vulnérabilités par le législateur s’est traduite par la mise en place de « </w:t>
      </w:r>
      <w:r w:rsidR="00CE4F9A" w:rsidRPr="00627992">
        <w:rPr>
          <w:rFonts w:ascii="Tahoma" w:eastAsia="Times New Roman" w:hAnsi="Tahoma" w:cs="Tahoma"/>
          <w:i/>
          <w:iCs/>
          <w:color w:val="000000"/>
          <w:sz w:val="20"/>
          <w:szCs w:val="20"/>
          <w:lang w:eastAsia="fr-FR"/>
        </w:rPr>
        <w:t>garanties procédurales particulières</w:t>
      </w:r>
      <w:r w:rsidR="00CE4F9A" w:rsidRPr="00627992">
        <w:rPr>
          <w:rFonts w:ascii="Tahoma" w:eastAsia="Times New Roman" w:hAnsi="Tahoma" w:cs="Tahoma"/>
          <w:iCs/>
          <w:color w:val="000000"/>
          <w:sz w:val="20"/>
          <w:szCs w:val="20"/>
          <w:lang w:eastAsia="fr-FR"/>
        </w:rPr>
        <w:t> » pour les personnes dites « vulnérables »</w:t>
      </w:r>
      <w:r w:rsidR="00CE4F9A">
        <w:rPr>
          <w:rStyle w:val="FootnoteReference"/>
          <w:rFonts w:ascii="Tahoma" w:eastAsia="Times New Roman" w:hAnsi="Tahoma" w:cs="Tahoma"/>
          <w:iCs/>
          <w:color w:val="000000"/>
          <w:sz w:val="20"/>
          <w:szCs w:val="20"/>
          <w:lang w:eastAsia="fr-FR"/>
        </w:rPr>
        <w:footnoteReference w:id="29"/>
      </w:r>
      <w:r w:rsidR="00CE4F9A" w:rsidRPr="00627992">
        <w:rPr>
          <w:rFonts w:ascii="Tahoma" w:eastAsia="Times New Roman" w:hAnsi="Tahoma" w:cs="Tahoma"/>
          <w:iCs/>
          <w:color w:val="000000"/>
          <w:sz w:val="20"/>
          <w:szCs w:val="20"/>
          <w:lang w:eastAsia="fr-FR"/>
        </w:rPr>
        <w:t xml:space="preserve">. En 2018, la loi a </w:t>
      </w:r>
      <w:r w:rsidR="00CE4F9A" w:rsidRPr="00627992">
        <w:rPr>
          <w:rFonts w:ascii="Tahoma" w:eastAsia="Times New Roman" w:hAnsi="Tahoma" w:cs="Tahoma"/>
          <w:iCs/>
          <w:color w:val="000000"/>
          <w:sz w:val="20"/>
          <w:szCs w:val="20"/>
          <w:lang w:eastAsia="fr-FR"/>
        </w:rPr>
        <w:lastRenderedPageBreak/>
        <w:t xml:space="preserve">apporté une garantie supplémentaire : « </w:t>
      </w:r>
      <w:r w:rsidR="00CE4F9A" w:rsidRPr="00627992">
        <w:rPr>
          <w:rFonts w:ascii="Tahoma" w:eastAsia="Times New Roman" w:hAnsi="Tahoma" w:cs="Tahoma"/>
          <w:i/>
          <w:iCs/>
          <w:color w:val="000000"/>
          <w:sz w:val="20"/>
          <w:szCs w:val="20"/>
          <w:lang w:eastAsia="fr-FR"/>
        </w:rPr>
        <w:t>[u]ne attention particulière est accordée aux personnes vulnérables, notamment aux mineurs, accompagnés ou non d’un adulte</w:t>
      </w:r>
      <w:r w:rsidR="00CE4F9A" w:rsidRPr="00627992">
        <w:rPr>
          <w:rFonts w:ascii="Tahoma" w:eastAsia="Times New Roman" w:hAnsi="Tahoma" w:cs="Tahoma"/>
          <w:iCs/>
          <w:color w:val="000000"/>
          <w:sz w:val="20"/>
          <w:szCs w:val="20"/>
          <w:lang w:eastAsia="fr-FR"/>
        </w:rPr>
        <w:t xml:space="preserve"> »</w:t>
      </w:r>
      <w:r w:rsidR="005F6583">
        <w:rPr>
          <w:rStyle w:val="FootnoteReference"/>
          <w:rFonts w:ascii="Tahoma" w:eastAsia="Times New Roman" w:hAnsi="Tahoma" w:cs="Tahoma"/>
          <w:iCs/>
          <w:color w:val="000000"/>
          <w:sz w:val="20"/>
          <w:szCs w:val="20"/>
          <w:lang w:eastAsia="fr-FR"/>
        </w:rPr>
        <w:footnoteReference w:id="30"/>
      </w:r>
      <w:r w:rsidR="00CE4F9A" w:rsidRPr="00627992">
        <w:rPr>
          <w:rFonts w:ascii="Tahoma" w:eastAsia="Times New Roman" w:hAnsi="Tahoma" w:cs="Tahoma"/>
          <w:iCs/>
          <w:color w:val="000000"/>
          <w:sz w:val="20"/>
          <w:szCs w:val="20"/>
          <w:lang w:eastAsia="fr-FR"/>
        </w:rPr>
        <w:t xml:space="preserve">. </w:t>
      </w:r>
    </w:p>
    <w:p w14:paraId="4E8A1EDE" w14:textId="77777777" w:rsidR="00CE4F9A" w:rsidRPr="00627992" w:rsidRDefault="00CE4F9A" w:rsidP="00CE4F9A">
      <w:pPr>
        <w:spacing w:after="0" w:line="276" w:lineRule="auto"/>
        <w:jc w:val="both"/>
        <w:rPr>
          <w:rFonts w:ascii="Tahoma" w:eastAsia="Times New Roman" w:hAnsi="Tahoma" w:cs="Tahoma"/>
          <w:iCs/>
          <w:color w:val="000000"/>
          <w:sz w:val="20"/>
          <w:szCs w:val="20"/>
          <w:lang w:eastAsia="fr-FR"/>
        </w:rPr>
      </w:pPr>
    </w:p>
    <w:p w14:paraId="1F9C55E0" w14:textId="41305AF0" w:rsidR="00CF4485" w:rsidRPr="005F6583" w:rsidRDefault="00A34508" w:rsidP="00627992">
      <w:pPr>
        <w:spacing w:after="0" w:line="276" w:lineRule="auto"/>
        <w:jc w:val="both"/>
        <w:rPr>
          <w:rFonts w:ascii="Tahoma" w:eastAsia="Times New Roman" w:hAnsi="Tahoma" w:cs="Tahoma"/>
          <w:iCs/>
          <w:color w:val="000000"/>
          <w:sz w:val="20"/>
          <w:szCs w:val="20"/>
          <w:lang w:eastAsia="fr-FR"/>
        </w:rPr>
      </w:pPr>
      <w:r>
        <w:rPr>
          <w:rFonts w:ascii="Tahoma" w:eastAsia="Times New Roman" w:hAnsi="Tahoma" w:cs="Tahoma"/>
          <w:iCs/>
          <w:color w:val="000000"/>
          <w:sz w:val="20"/>
          <w:szCs w:val="20"/>
          <w:lang w:eastAsia="fr-FR"/>
        </w:rPr>
        <w:t>3</w:t>
      </w:r>
      <w:r w:rsidR="00865C57">
        <w:rPr>
          <w:rFonts w:ascii="Tahoma" w:eastAsia="Times New Roman" w:hAnsi="Tahoma" w:cs="Tahoma"/>
          <w:iCs/>
          <w:color w:val="000000"/>
          <w:sz w:val="20"/>
          <w:szCs w:val="20"/>
          <w:lang w:eastAsia="fr-FR"/>
        </w:rPr>
        <w:t>4</w:t>
      </w:r>
      <w:r w:rsidR="00CE4F9A" w:rsidRPr="00627992">
        <w:rPr>
          <w:rFonts w:ascii="Tahoma" w:eastAsia="Times New Roman" w:hAnsi="Tahoma" w:cs="Tahoma"/>
          <w:iCs/>
          <w:color w:val="000000"/>
          <w:sz w:val="20"/>
          <w:szCs w:val="20"/>
          <w:lang w:eastAsia="fr-FR"/>
        </w:rPr>
        <w:t>- Mais rien n’est prévu pour la mise en œuvre concrète de cette disposition : non seulement les vulnérabilités particulières (minorité, maladie, besoin de protection internationale, victime de traite ou de violence) ne sont en pratique pas prises en compte, mais la vulnérabilité intrinsèque liée à l’enfermement est clairement ignorée</w:t>
      </w:r>
      <w:r w:rsidR="005F6583">
        <w:rPr>
          <w:rStyle w:val="FootnoteReference"/>
          <w:rFonts w:ascii="Tahoma" w:eastAsia="Times New Roman" w:hAnsi="Tahoma" w:cs="Tahoma"/>
          <w:iCs/>
          <w:color w:val="000000"/>
          <w:sz w:val="20"/>
          <w:szCs w:val="20"/>
          <w:lang w:eastAsia="fr-FR"/>
        </w:rPr>
        <w:footnoteReference w:id="31"/>
      </w:r>
      <w:r w:rsidR="00CE4F9A" w:rsidRPr="00627992">
        <w:rPr>
          <w:rFonts w:ascii="Tahoma" w:eastAsia="Times New Roman" w:hAnsi="Tahoma" w:cs="Tahoma"/>
          <w:iCs/>
          <w:color w:val="000000"/>
          <w:sz w:val="20"/>
          <w:szCs w:val="20"/>
          <w:lang w:eastAsia="fr-FR"/>
        </w:rPr>
        <w:t xml:space="preserve">. </w:t>
      </w:r>
    </w:p>
    <w:p w14:paraId="5AE89077" w14:textId="77777777" w:rsidR="00CE4F9A" w:rsidRPr="00F917B1" w:rsidRDefault="00CE4F9A" w:rsidP="00627992">
      <w:pPr>
        <w:spacing w:after="0" w:line="276" w:lineRule="auto"/>
        <w:jc w:val="both"/>
        <w:rPr>
          <w:rFonts w:ascii="Tahoma" w:eastAsia="Times New Roman" w:hAnsi="Tahoma" w:cs="Tahoma"/>
          <w:iCs/>
          <w:color w:val="800000"/>
          <w:sz w:val="20"/>
          <w:szCs w:val="20"/>
          <w:lang w:eastAsia="fr-FR"/>
        </w:rPr>
      </w:pPr>
    </w:p>
    <w:p w14:paraId="05493087" w14:textId="0DE15739" w:rsidR="00CE4F9A" w:rsidRPr="005F6583" w:rsidRDefault="00CE4F9A" w:rsidP="00627992">
      <w:pPr>
        <w:spacing w:after="0" w:line="276" w:lineRule="auto"/>
        <w:jc w:val="both"/>
        <w:rPr>
          <w:rFonts w:ascii="Tahoma" w:eastAsia="Times New Roman" w:hAnsi="Tahoma" w:cs="Tahoma"/>
          <w:b/>
          <w:bCs/>
          <w:i/>
          <w:iCs/>
          <w:color w:val="E4002B"/>
          <w:sz w:val="20"/>
          <w:szCs w:val="20"/>
          <w:lang w:eastAsia="fr-FR"/>
        </w:rPr>
      </w:pPr>
      <w:r w:rsidRPr="005F6583">
        <w:rPr>
          <w:rFonts w:ascii="Tahoma" w:eastAsia="Times New Roman" w:hAnsi="Tahoma" w:cs="Tahoma"/>
          <w:b/>
          <w:bCs/>
          <w:i/>
          <w:color w:val="E4002B"/>
          <w:sz w:val="20"/>
          <w:szCs w:val="20"/>
          <w:lang w:eastAsia="fr-FR"/>
        </w:rPr>
        <w:t xml:space="preserve">L’enfermement des personnes malades </w:t>
      </w:r>
    </w:p>
    <w:p w14:paraId="433289F7" w14:textId="30CD2F7A" w:rsidR="00865C57" w:rsidRPr="00865C57" w:rsidRDefault="00865C57" w:rsidP="00627992">
      <w:pPr>
        <w:spacing w:after="0" w:line="276" w:lineRule="auto"/>
        <w:jc w:val="both"/>
        <w:rPr>
          <w:rFonts w:ascii="Tahoma" w:eastAsia="Times New Roman" w:hAnsi="Tahoma" w:cs="Tahoma"/>
          <w:sz w:val="20"/>
          <w:szCs w:val="20"/>
          <w:lang w:eastAsia="fr-FR"/>
        </w:rPr>
      </w:pPr>
      <w:r w:rsidRPr="00865C57">
        <w:rPr>
          <w:rFonts w:ascii="Tahoma" w:eastAsia="Times New Roman" w:hAnsi="Tahoma" w:cs="Tahoma"/>
          <w:sz w:val="20"/>
          <w:szCs w:val="20"/>
          <w:lang w:eastAsia="fr-FR"/>
        </w:rPr>
        <w:t xml:space="preserve">35- </w:t>
      </w:r>
      <w:r w:rsidR="00773112">
        <w:rPr>
          <w:rFonts w:ascii="Tahoma" w:eastAsia="Times New Roman" w:hAnsi="Tahoma" w:cs="Tahoma"/>
          <w:sz w:val="20"/>
          <w:szCs w:val="20"/>
          <w:lang w:eastAsia="fr-FR"/>
        </w:rPr>
        <w:t xml:space="preserve">Chaque année, de nombreuses personnes souffrant de pathologies sont enfermées en zone d’attente. Parmi elles, certaines rencontrent en plus des difficultés d’accès aux soins (accès au médecin </w:t>
      </w:r>
      <w:r w:rsidR="001F7143">
        <w:rPr>
          <w:rFonts w:ascii="Tahoma" w:eastAsia="Times New Roman" w:hAnsi="Tahoma" w:cs="Tahoma"/>
          <w:sz w:val="20"/>
          <w:szCs w:val="20"/>
          <w:lang w:eastAsia="fr-FR"/>
        </w:rPr>
        <w:t>et/</w:t>
      </w:r>
      <w:r w:rsidR="00773112">
        <w:rPr>
          <w:rFonts w:ascii="Tahoma" w:eastAsia="Times New Roman" w:hAnsi="Tahoma" w:cs="Tahoma"/>
          <w:sz w:val="20"/>
          <w:szCs w:val="20"/>
          <w:lang w:eastAsia="fr-FR"/>
        </w:rPr>
        <w:t>ou au traitement)</w:t>
      </w:r>
      <w:r w:rsidR="00F917B1">
        <w:rPr>
          <w:rStyle w:val="FootnoteReference"/>
          <w:rFonts w:ascii="Tahoma" w:eastAsia="Times New Roman" w:hAnsi="Tahoma" w:cs="Tahoma"/>
          <w:sz w:val="20"/>
          <w:szCs w:val="20"/>
          <w:lang w:eastAsia="fr-FR"/>
        </w:rPr>
        <w:footnoteReference w:id="32"/>
      </w:r>
      <w:r w:rsidR="00773112">
        <w:rPr>
          <w:rFonts w:ascii="Tahoma" w:eastAsia="Times New Roman" w:hAnsi="Tahoma" w:cs="Tahoma"/>
          <w:sz w:val="20"/>
          <w:szCs w:val="20"/>
          <w:lang w:eastAsia="fr-FR"/>
        </w:rPr>
        <w:t>. En 202</w:t>
      </w:r>
      <w:r w:rsidR="001F7143">
        <w:rPr>
          <w:rFonts w:ascii="Tahoma" w:eastAsia="Times New Roman" w:hAnsi="Tahoma" w:cs="Tahoma"/>
          <w:sz w:val="20"/>
          <w:szCs w:val="20"/>
          <w:lang w:eastAsia="fr-FR"/>
        </w:rPr>
        <w:t xml:space="preserve">3, l’Anafé a suivi la situation de 63 personnes ayant rencontré des difficultés d’accès aux soins. </w:t>
      </w:r>
      <w:r w:rsidR="00773112">
        <w:rPr>
          <w:rFonts w:ascii="Tahoma" w:eastAsia="Times New Roman" w:hAnsi="Tahoma" w:cs="Tahoma"/>
          <w:sz w:val="20"/>
          <w:szCs w:val="20"/>
          <w:lang w:eastAsia="fr-FR"/>
        </w:rPr>
        <w:t xml:space="preserve"> </w:t>
      </w:r>
      <w:r w:rsidR="001F7143">
        <w:rPr>
          <w:rFonts w:ascii="Tahoma" w:eastAsia="Times New Roman" w:hAnsi="Tahoma" w:cs="Tahoma"/>
          <w:sz w:val="20"/>
          <w:szCs w:val="20"/>
          <w:lang w:eastAsia="fr-FR"/>
        </w:rPr>
        <w:t>En 2024, l’Anafé a suivi la situation de 47 personnes ayant rencontré des difficultés d’accès aux soins</w:t>
      </w:r>
      <w:r w:rsidR="00F917B1">
        <w:rPr>
          <w:rStyle w:val="FootnoteReference"/>
          <w:rFonts w:ascii="Tahoma" w:eastAsia="Times New Roman" w:hAnsi="Tahoma" w:cs="Tahoma"/>
          <w:sz w:val="20"/>
          <w:szCs w:val="20"/>
          <w:lang w:eastAsia="fr-FR"/>
        </w:rPr>
        <w:footnoteReference w:id="33"/>
      </w:r>
      <w:r w:rsidR="001F7143">
        <w:rPr>
          <w:rFonts w:ascii="Tahoma" w:eastAsia="Times New Roman" w:hAnsi="Tahoma" w:cs="Tahoma"/>
          <w:sz w:val="20"/>
          <w:szCs w:val="20"/>
          <w:lang w:eastAsia="fr-FR"/>
        </w:rPr>
        <w:t>.</w:t>
      </w:r>
    </w:p>
    <w:p w14:paraId="29D56440" w14:textId="77777777" w:rsidR="00865C57" w:rsidRPr="00865C57" w:rsidRDefault="00865C57" w:rsidP="00627992">
      <w:pPr>
        <w:spacing w:after="0" w:line="276" w:lineRule="auto"/>
        <w:jc w:val="both"/>
        <w:rPr>
          <w:rFonts w:ascii="Tahoma" w:eastAsia="Times New Roman" w:hAnsi="Tahoma" w:cs="Tahoma"/>
          <w:sz w:val="20"/>
          <w:szCs w:val="20"/>
          <w:lang w:eastAsia="fr-FR"/>
        </w:rPr>
      </w:pPr>
    </w:p>
    <w:p w14:paraId="1DDE793E" w14:textId="771D898B" w:rsidR="003B4747" w:rsidRDefault="007B4492" w:rsidP="00627992">
      <w:pPr>
        <w:spacing w:after="0" w:line="276" w:lineRule="auto"/>
        <w:jc w:val="both"/>
        <w:rPr>
          <w:rFonts w:ascii="Tahoma" w:eastAsia="Times New Roman" w:hAnsi="Tahoma" w:cs="Tahoma"/>
          <w:b/>
          <w:bCs/>
          <w:color w:val="FFC400"/>
          <w:sz w:val="20"/>
          <w:szCs w:val="20"/>
          <w:lang w:eastAsia="fr-FR"/>
        </w:rPr>
      </w:pPr>
      <w:r w:rsidRPr="005F6583">
        <w:rPr>
          <w:rFonts w:ascii="Tahoma" w:eastAsia="Times New Roman" w:hAnsi="Tahoma" w:cs="Tahoma"/>
          <w:b/>
          <w:bCs/>
          <w:color w:val="FFC400"/>
          <w:sz w:val="20"/>
          <w:szCs w:val="20"/>
          <w:lang w:eastAsia="fr-FR"/>
        </w:rPr>
        <w:t>D</w:t>
      </w:r>
      <w:r w:rsidR="00245412" w:rsidRPr="005F6583">
        <w:rPr>
          <w:rFonts w:ascii="Tahoma" w:eastAsia="Times New Roman" w:hAnsi="Tahoma" w:cs="Tahoma"/>
          <w:b/>
          <w:bCs/>
          <w:color w:val="FFC400"/>
          <w:sz w:val="20"/>
          <w:szCs w:val="20"/>
          <w:lang w:eastAsia="fr-FR"/>
        </w:rPr>
        <w:t>ifficultés d</w:t>
      </w:r>
      <w:r w:rsidR="008C2BD6" w:rsidRPr="005F6583">
        <w:rPr>
          <w:rFonts w:ascii="Tahoma" w:eastAsia="Times New Roman" w:hAnsi="Tahoma" w:cs="Tahoma"/>
          <w:b/>
          <w:bCs/>
          <w:color w:val="FFC400"/>
          <w:sz w:val="20"/>
          <w:szCs w:val="20"/>
          <w:lang w:eastAsia="fr-FR"/>
        </w:rPr>
        <w:t xml:space="preserve">’accès aux soins en </w:t>
      </w:r>
      <w:r w:rsidR="00D362A8" w:rsidRPr="005F6583">
        <w:rPr>
          <w:rFonts w:ascii="Tahoma" w:eastAsia="Times New Roman" w:hAnsi="Tahoma" w:cs="Tahoma"/>
          <w:b/>
          <w:bCs/>
          <w:color w:val="FFC400"/>
          <w:sz w:val="20"/>
          <w:szCs w:val="20"/>
          <w:lang w:eastAsia="fr-FR"/>
        </w:rPr>
        <w:t>ZA</w:t>
      </w:r>
    </w:p>
    <w:p w14:paraId="7E662B34" w14:textId="77E53BD5" w:rsidR="005F6583" w:rsidRPr="00627992" w:rsidRDefault="00A34508" w:rsidP="005F6583">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3</w:t>
      </w:r>
      <w:r w:rsidR="001F7143">
        <w:rPr>
          <w:rFonts w:ascii="Tahoma" w:eastAsia="Times New Roman" w:hAnsi="Tahoma" w:cs="Tahoma"/>
          <w:color w:val="000000"/>
          <w:sz w:val="20"/>
          <w:szCs w:val="20"/>
          <w:lang w:eastAsia="fr-FR"/>
        </w:rPr>
        <w:t>6</w:t>
      </w:r>
      <w:r w:rsidR="005F6583" w:rsidRPr="00627992">
        <w:rPr>
          <w:rFonts w:ascii="Tahoma" w:eastAsia="Times New Roman" w:hAnsi="Tahoma" w:cs="Tahoma"/>
          <w:color w:val="000000"/>
          <w:sz w:val="20"/>
          <w:szCs w:val="20"/>
          <w:lang w:eastAsia="fr-FR"/>
        </w:rPr>
        <w:t xml:space="preserve">- L’accès aux soins varie d’une zone d’attente à l’autre. A l’exception de la zone d’attente de Roissy, où une unité médicale est présente, l’accès à un médecin est limité et dépend du bon vouloir des </w:t>
      </w:r>
      <w:r w:rsidR="00F917B1">
        <w:rPr>
          <w:rFonts w:ascii="Tahoma" w:eastAsia="Times New Roman" w:hAnsi="Tahoma" w:cs="Tahoma"/>
          <w:color w:val="000000"/>
          <w:sz w:val="20"/>
          <w:szCs w:val="20"/>
          <w:lang w:eastAsia="fr-FR"/>
        </w:rPr>
        <w:t>forces de l’ordre</w:t>
      </w:r>
      <w:r w:rsidR="005F6583" w:rsidRPr="00627992">
        <w:rPr>
          <w:rFonts w:ascii="Tahoma" w:eastAsia="Times New Roman" w:hAnsi="Tahoma" w:cs="Tahoma"/>
          <w:color w:val="000000"/>
          <w:sz w:val="20"/>
          <w:szCs w:val="20"/>
          <w:lang w:eastAsia="fr-FR"/>
        </w:rPr>
        <w:t xml:space="preserve"> présent</w:t>
      </w:r>
      <w:r w:rsidR="00F917B1">
        <w:rPr>
          <w:rFonts w:ascii="Tahoma" w:eastAsia="Times New Roman" w:hAnsi="Tahoma" w:cs="Tahoma"/>
          <w:color w:val="000000"/>
          <w:sz w:val="20"/>
          <w:szCs w:val="20"/>
          <w:lang w:eastAsia="fr-FR"/>
        </w:rPr>
        <w:t>e</w:t>
      </w:r>
      <w:r w:rsidR="005F6583" w:rsidRPr="00627992">
        <w:rPr>
          <w:rFonts w:ascii="Tahoma" w:eastAsia="Times New Roman" w:hAnsi="Tahoma" w:cs="Tahoma"/>
          <w:color w:val="000000"/>
          <w:sz w:val="20"/>
          <w:szCs w:val="20"/>
          <w:lang w:eastAsia="fr-FR"/>
        </w:rPr>
        <w:t xml:space="preserve">s qui apprécient le degré d’urgence des demandes des personnes maintenues. </w:t>
      </w:r>
    </w:p>
    <w:p w14:paraId="30945530" w14:textId="77777777" w:rsidR="005F6583" w:rsidRPr="00627992" w:rsidRDefault="005F6583" w:rsidP="005F6583">
      <w:pPr>
        <w:spacing w:after="0" w:line="276" w:lineRule="auto"/>
        <w:jc w:val="both"/>
        <w:rPr>
          <w:rFonts w:ascii="Tahoma" w:eastAsia="Times New Roman" w:hAnsi="Tahoma" w:cs="Tahoma"/>
          <w:color w:val="000000"/>
          <w:sz w:val="20"/>
          <w:szCs w:val="20"/>
          <w:lang w:eastAsia="fr-FR"/>
        </w:rPr>
      </w:pPr>
    </w:p>
    <w:p w14:paraId="4FFEFFB0" w14:textId="21B163FB" w:rsidR="00292F3F" w:rsidRDefault="00A34508" w:rsidP="005F6583">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3</w:t>
      </w:r>
      <w:r w:rsidR="001F7143">
        <w:rPr>
          <w:rFonts w:ascii="Tahoma" w:eastAsia="Times New Roman" w:hAnsi="Tahoma" w:cs="Tahoma"/>
          <w:color w:val="000000"/>
          <w:sz w:val="20"/>
          <w:szCs w:val="20"/>
          <w:lang w:eastAsia="fr-FR"/>
        </w:rPr>
        <w:t>7</w:t>
      </w:r>
      <w:r w:rsidR="005F6583" w:rsidRPr="00627992">
        <w:rPr>
          <w:rFonts w:ascii="Tahoma" w:eastAsia="Times New Roman" w:hAnsi="Tahoma" w:cs="Tahoma"/>
          <w:color w:val="000000"/>
          <w:sz w:val="20"/>
          <w:szCs w:val="20"/>
          <w:lang w:eastAsia="fr-FR"/>
        </w:rPr>
        <w:t>- Ces dernières témoignent régulièrement de difficultés en termes de confidentialité des échanges, les policiers de la PAF étant parfois présents pendant les consultations ou pouvant avoir accès aux dossiers médicaux</w:t>
      </w:r>
      <w:r w:rsidR="0031395B">
        <w:rPr>
          <w:rStyle w:val="FootnoteReference"/>
          <w:rFonts w:ascii="Tahoma" w:eastAsia="Times New Roman" w:hAnsi="Tahoma" w:cs="Tahoma"/>
          <w:color w:val="000000"/>
          <w:sz w:val="20"/>
          <w:szCs w:val="20"/>
          <w:lang w:eastAsia="fr-FR"/>
        </w:rPr>
        <w:footnoteReference w:id="34"/>
      </w:r>
      <w:r w:rsidR="005F6583" w:rsidRPr="00627992">
        <w:rPr>
          <w:rFonts w:ascii="Tahoma" w:eastAsia="Times New Roman" w:hAnsi="Tahoma" w:cs="Tahoma"/>
          <w:color w:val="000000"/>
          <w:sz w:val="20"/>
          <w:szCs w:val="20"/>
          <w:lang w:eastAsia="fr-FR"/>
        </w:rPr>
        <w:t xml:space="preserve">. En l’absence d’interprète, une prise en charge adéquate n’est pas toujours possible. </w:t>
      </w:r>
    </w:p>
    <w:p w14:paraId="7DDA2A38" w14:textId="77777777" w:rsidR="005F6583" w:rsidRPr="00627992" w:rsidRDefault="005F6583" w:rsidP="005F6583">
      <w:pPr>
        <w:spacing w:after="0" w:line="276" w:lineRule="auto"/>
        <w:jc w:val="both"/>
        <w:rPr>
          <w:rFonts w:ascii="Tahoma" w:eastAsia="Times New Roman" w:hAnsi="Tahoma" w:cs="Tahoma"/>
          <w:sz w:val="20"/>
          <w:szCs w:val="20"/>
          <w:lang w:eastAsia="fr-FR"/>
        </w:rPr>
      </w:pPr>
    </w:p>
    <w:p w14:paraId="66065D67" w14:textId="6948C68C" w:rsidR="005F6583" w:rsidRPr="005F6583" w:rsidRDefault="005F6583" w:rsidP="00627992">
      <w:pPr>
        <w:spacing w:after="0" w:line="276" w:lineRule="auto"/>
        <w:jc w:val="both"/>
        <w:rPr>
          <w:rFonts w:ascii="Tahoma" w:eastAsia="Times New Roman" w:hAnsi="Tahoma" w:cs="Tahoma"/>
          <w:color w:val="FFC400"/>
          <w:sz w:val="20"/>
          <w:szCs w:val="20"/>
          <w:lang w:eastAsia="fr-FR"/>
        </w:rPr>
      </w:pPr>
      <w:r>
        <w:rPr>
          <w:rFonts w:ascii="Tahoma" w:eastAsia="Times New Roman" w:hAnsi="Tahoma" w:cs="Tahoma"/>
          <w:b/>
          <w:bCs/>
          <w:color w:val="FFC400"/>
          <w:sz w:val="20"/>
          <w:szCs w:val="20"/>
          <w:lang w:eastAsia="fr-FR"/>
        </w:rPr>
        <w:t>Difficultés d’accès aux traitements</w:t>
      </w:r>
    </w:p>
    <w:p w14:paraId="084A1BDA" w14:textId="6A3FE8A7" w:rsidR="0031395B" w:rsidRDefault="00A34508" w:rsidP="00292F3F">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3</w:t>
      </w:r>
      <w:r w:rsidR="001F7143">
        <w:rPr>
          <w:rFonts w:ascii="Tahoma" w:eastAsia="Times New Roman" w:hAnsi="Tahoma" w:cs="Tahoma"/>
          <w:color w:val="000000"/>
          <w:sz w:val="20"/>
          <w:szCs w:val="20"/>
          <w:lang w:eastAsia="fr-FR"/>
        </w:rPr>
        <w:t>8</w:t>
      </w:r>
      <w:r>
        <w:rPr>
          <w:rFonts w:ascii="Tahoma" w:eastAsia="Times New Roman" w:hAnsi="Tahoma" w:cs="Tahoma"/>
          <w:color w:val="000000"/>
          <w:sz w:val="20"/>
          <w:szCs w:val="20"/>
          <w:lang w:eastAsia="fr-FR"/>
        </w:rPr>
        <w:t xml:space="preserve">- </w:t>
      </w:r>
      <w:r w:rsidR="0031395B">
        <w:rPr>
          <w:rFonts w:ascii="Tahoma" w:eastAsia="Times New Roman" w:hAnsi="Tahoma" w:cs="Tahoma"/>
          <w:color w:val="000000"/>
          <w:sz w:val="20"/>
          <w:szCs w:val="20"/>
          <w:lang w:eastAsia="fr-FR"/>
        </w:rPr>
        <w:t xml:space="preserve">Lorsque les personnes arrivent en zone d’attente avec un traitement, celui-ci est </w:t>
      </w:r>
      <w:r w:rsidR="00F917B1">
        <w:rPr>
          <w:rFonts w:ascii="Tahoma" w:eastAsia="Times New Roman" w:hAnsi="Tahoma" w:cs="Tahoma"/>
          <w:color w:val="000000"/>
          <w:sz w:val="20"/>
          <w:szCs w:val="20"/>
          <w:lang w:eastAsia="fr-FR"/>
        </w:rPr>
        <w:t>en principe</w:t>
      </w:r>
      <w:r w:rsidR="0031395B">
        <w:rPr>
          <w:rFonts w:ascii="Tahoma" w:eastAsia="Times New Roman" w:hAnsi="Tahoma" w:cs="Tahoma"/>
          <w:color w:val="000000"/>
          <w:sz w:val="20"/>
          <w:szCs w:val="20"/>
          <w:lang w:eastAsia="fr-FR"/>
        </w:rPr>
        <w:t xml:space="preserve"> confisqué, le temps que la personne puisse consulter un médecin en zone d’attente. </w:t>
      </w:r>
    </w:p>
    <w:p w14:paraId="130D38A9" w14:textId="77777777" w:rsidR="0031395B" w:rsidRDefault="0031395B" w:rsidP="00292F3F">
      <w:pPr>
        <w:spacing w:after="0" w:line="276" w:lineRule="auto"/>
        <w:jc w:val="both"/>
        <w:rPr>
          <w:rFonts w:ascii="Tahoma" w:eastAsia="Times New Roman" w:hAnsi="Tahoma" w:cs="Tahoma"/>
          <w:color w:val="000000"/>
          <w:sz w:val="20"/>
          <w:szCs w:val="20"/>
          <w:lang w:eastAsia="fr-FR"/>
        </w:rPr>
      </w:pPr>
    </w:p>
    <w:p w14:paraId="33BD81B8" w14:textId="7F5E84A0" w:rsidR="00292F3F" w:rsidRPr="00627992" w:rsidRDefault="00A34508" w:rsidP="00292F3F">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3</w:t>
      </w:r>
      <w:r w:rsidR="001F7143">
        <w:rPr>
          <w:rFonts w:ascii="Tahoma" w:eastAsia="Times New Roman" w:hAnsi="Tahoma" w:cs="Tahoma"/>
          <w:color w:val="000000"/>
          <w:sz w:val="20"/>
          <w:szCs w:val="20"/>
          <w:lang w:eastAsia="fr-FR"/>
        </w:rPr>
        <w:t>9</w:t>
      </w:r>
      <w:r>
        <w:rPr>
          <w:rFonts w:ascii="Tahoma" w:eastAsia="Times New Roman" w:hAnsi="Tahoma" w:cs="Tahoma"/>
          <w:color w:val="000000"/>
          <w:sz w:val="20"/>
          <w:szCs w:val="20"/>
          <w:lang w:eastAsia="fr-FR"/>
        </w:rPr>
        <w:t xml:space="preserve">- </w:t>
      </w:r>
      <w:r w:rsidR="00292F3F" w:rsidRPr="00627992">
        <w:rPr>
          <w:rFonts w:ascii="Tahoma" w:eastAsia="Times New Roman" w:hAnsi="Tahoma" w:cs="Tahoma"/>
          <w:color w:val="000000"/>
          <w:sz w:val="20"/>
          <w:szCs w:val="20"/>
          <w:lang w:eastAsia="fr-FR"/>
        </w:rPr>
        <w:t>Dans la plupart des cas, les policiers conservent les médicaments</w:t>
      </w:r>
      <w:r w:rsidR="0031395B">
        <w:rPr>
          <w:rFonts w:ascii="Tahoma" w:eastAsia="Times New Roman" w:hAnsi="Tahoma" w:cs="Tahoma"/>
          <w:color w:val="000000"/>
          <w:sz w:val="20"/>
          <w:szCs w:val="20"/>
          <w:lang w:eastAsia="fr-FR"/>
        </w:rPr>
        <w:t xml:space="preserve"> prescrits</w:t>
      </w:r>
      <w:r w:rsidR="00292F3F" w:rsidRPr="00627992">
        <w:rPr>
          <w:rFonts w:ascii="Tahoma" w:eastAsia="Times New Roman" w:hAnsi="Tahoma" w:cs="Tahoma"/>
          <w:color w:val="000000"/>
          <w:sz w:val="20"/>
          <w:szCs w:val="20"/>
          <w:lang w:eastAsia="fr-FR"/>
        </w:rPr>
        <w:t xml:space="preserve"> et sont en charge de l</w:t>
      </w:r>
      <w:r w:rsidR="0031395B">
        <w:rPr>
          <w:rFonts w:ascii="Tahoma" w:eastAsia="Times New Roman" w:hAnsi="Tahoma" w:cs="Tahoma"/>
          <w:color w:val="000000"/>
          <w:sz w:val="20"/>
          <w:szCs w:val="20"/>
          <w:lang w:eastAsia="fr-FR"/>
        </w:rPr>
        <w:t>eur</w:t>
      </w:r>
      <w:r w:rsidR="00292F3F" w:rsidRPr="00627992">
        <w:rPr>
          <w:rFonts w:ascii="Tahoma" w:eastAsia="Times New Roman" w:hAnsi="Tahoma" w:cs="Tahoma"/>
          <w:color w:val="000000"/>
          <w:sz w:val="20"/>
          <w:szCs w:val="20"/>
          <w:lang w:eastAsia="fr-FR"/>
        </w:rPr>
        <w:t xml:space="preserve"> distribution. </w:t>
      </w:r>
      <w:r w:rsidR="0031395B">
        <w:rPr>
          <w:rFonts w:ascii="Tahoma" w:eastAsia="Times New Roman" w:hAnsi="Tahoma" w:cs="Tahoma"/>
          <w:color w:val="000000"/>
          <w:sz w:val="20"/>
          <w:szCs w:val="20"/>
          <w:lang w:eastAsia="fr-FR"/>
        </w:rPr>
        <w:t>De nombreuses</w:t>
      </w:r>
      <w:r w:rsidR="00292F3F" w:rsidRPr="00627992">
        <w:rPr>
          <w:rFonts w:ascii="Tahoma" w:eastAsia="Times New Roman" w:hAnsi="Tahoma" w:cs="Tahoma"/>
          <w:color w:val="000000"/>
          <w:sz w:val="20"/>
          <w:szCs w:val="20"/>
          <w:lang w:eastAsia="fr-FR"/>
        </w:rPr>
        <w:t xml:space="preserve"> difficultés </w:t>
      </w:r>
      <w:r w:rsidR="0031395B">
        <w:rPr>
          <w:rFonts w:ascii="Tahoma" w:eastAsia="Times New Roman" w:hAnsi="Tahoma" w:cs="Tahoma"/>
          <w:color w:val="000000"/>
          <w:sz w:val="20"/>
          <w:szCs w:val="20"/>
          <w:lang w:eastAsia="fr-FR"/>
        </w:rPr>
        <w:t xml:space="preserve">ont été constatées </w:t>
      </w:r>
      <w:r w:rsidR="008E16A6">
        <w:rPr>
          <w:rFonts w:ascii="Tahoma" w:eastAsia="Times New Roman" w:hAnsi="Tahoma" w:cs="Tahoma"/>
          <w:color w:val="000000"/>
          <w:sz w:val="20"/>
          <w:szCs w:val="20"/>
          <w:lang w:eastAsia="fr-FR"/>
        </w:rPr>
        <w:t>liées au</w:t>
      </w:r>
      <w:r w:rsidR="00292F3F" w:rsidRPr="00627992">
        <w:rPr>
          <w:rFonts w:ascii="Tahoma" w:eastAsia="Times New Roman" w:hAnsi="Tahoma" w:cs="Tahoma"/>
          <w:color w:val="000000"/>
          <w:sz w:val="20"/>
          <w:szCs w:val="20"/>
          <w:lang w:eastAsia="fr-FR"/>
        </w:rPr>
        <w:t xml:space="preserve"> respect </w:t>
      </w:r>
      <w:r w:rsidR="0031395B">
        <w:rPr>
          <w:rFonts w:ascii="Tahoma" w:eastAsia="Times New Roman" w:hAnsi="Tahoma" w:cs="Tahoma"/>
          <w:color w:val="000000"/>
          <w:sz w:val="20"/>
          <w:szCs w:val="20"/>
          <w:lang w:eastAsia="fr-FR"/>
        </w:rPr>
        <w:t>d</w:t>
      </w:r>
      <w:r w:rsidR="00292F3F" w:rsidRPr="00627992">
        <w:rPr>
          <w:rFonts w:ascii="Tahoma" w:eastAsia="Times New Roman" w:hAnsi="Tahoma" w:cs="Tahoma"/>
          <w:color w:val="000000"/>
          <w:sz w:val="20"/>
          <w:szCs w:val="20"/>
          <w:lang w:eastAsia="fr-FR"/>
        </w:rPr>
        <w:t>es horaires</w:t>
      </w:r>
      <w:r w:rsidR="0031395B">
        <w:rPr>
          <w:rFonts w:ascii="Tahoma" w:eastAsia="Times New Roman" w:hAnsi="Tahoma" w:cs="Tahoma"/>
          <w:color w:val="000000"/>
          <w:sz w:val="20"/>
          <w:szCs w:val="20"/>
          <w:lang w:eastAsia="fr-FR"/>
        </w:rPr>
        <w:t xml:space="preserve"> et</w:t>
      </w:r>
      <w:r w:rsidR="00292F3F" w:rsidRPr="00627992">
        <w:rPr>
          <w:rFonts w:ascii="Tahoma" w:eastAsia="Times New Roman" w:hAnsi="Tahoma" w:cs="Tahoma"/>
          <w:color w:val="000000"/>
          <w:sz w:val="20"/>
          <w:szCs w:val="20"/>
          <w:lang w:eastAsia="fr-FR"/>
        </w:rPr>
        <w:t xml:space="preserve"> de</w:t>
      </w:r>
      <w:r w:rsidR="0031395B">
        <w:rPr>
          <w:rFonts w:ascii="Tahoma" w:eastAsia="Times New Roman" w:hAnsi="Tahoma" w:cs="Tahoma"/>
          <w:color w:val="000000"/>
          <w:sz w:val="20"/>
          <w:szCs w:val="20"/>
          <w:lang w:eastAsia="fr-FR"/>
        </w:rPr>
        <w:t xml:space="preserve"> la</w:t>
      </w:r>
      <w:r w:rsidR="00292F3F" w:rsidRPr="00627992">
        <w:rPr>
          <w:rFonts w:ascii="Tahoma" w:eastAsia="Times New Roman" w:hAnsi="Tahoma" w:cs="Tahoma"/>
          <w:color w:val="000000"/>
          <w:sz w:val="20"/>
          <w:szCs w:val="20"/>
          <w:lang w:eastAsia="fr-FR"/>
        </w:rPr>
        <w:t xml:space="preserve"> posologie</w:t>
      </w:r>
      <w:r w:rsidR="0031395B">
        <w:rPr>
          <w:rStyle w:val="FootnoteReference"/>
          <w:rFonts w:ascii="Tahoma" w:eastAsia="Times New Roman" w:hAnsi="Tahoma" w:cs="Tahoma"/>
          <w:color w:val="000000"/>
          <w:sz w:val="20"/>
          <w:szCs w:val="20"/>
          <w:lang w:eastAsia="fr-FR"/>
        </w:rPr>
        <w:footnoteReference w:id="35"/>
      </w:r>
      <w:r w:rsidR="00292F3F" w:rsidRPr="00627992">
        <w:rPr>
          <w:rFonts w:ascii="Tahoma" w:eastAsia="Times New Roman" w:hAnsi="Tahoma" w:cs="Tahoma"/>
          <w:color w:val="000000"/>
          <w:sz w:val="20"/>
          <w:szCs w:val="20"/>
          <w:lang w:eastAsia="fr-FR"/>
        </w:rPr>
        <w:t>.</w:t>
      </w:r>
    </w:p>
    <w:p w14:paraId="1B90B434" w14:textId="77777777" w:rsidR="004D2759" w:rsidRDefault="004D2759" w:rsidP="00627992">
      <w:pPr>
        <w:suppressAutoHyphens/>
        <w:spacing w:after="0" w:line="276" w:lineRule="auto"/>
        <w:jc w:val="both"/>
        <w:rPr>
          <w:rFonts w:ascii="Tahoma" w:eastAsia="Times New Roman" w:hAnsi="Tahoma" w:cs="Tahoma"/>
          <w:color w:val="000000"/>
          <w:sz w:val="20"/>
          <w:szCs w:val="20"/>
          <w:lang w:eastAsia="fr-FR"/>
        </w:rPr>
      </w:pPr>
    </w:p>
    <w:p w14:paraId="13BFDAA5" w14:textId="1DD3AF91" w:rsidR="005F6583" w:rsidRDefault="001F7143" w:rsidP="00627992">
      <w:pPr>
        <w:suppressAutoHyphens/>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40</w:t>
      </w:r>
      <w:r w:rsidR="00A34508">
        <w:rPr>
          <w:rFonts w:ascii="Tahoma" w:eastAsia="Times New Roman" w:hAnsi="Tahoma" w:cs="Tahoma"/>
          <w:color w:val="000000"/>
          <w:sz w:val="20"/>
          <w:szCs w:val="20"/>
          <w:lang w:eastAsia="fr-FR"/>
        </w:rPr>
        <w:t xml:space="preserve">- </w:t>
      </w:r>
      <w:r w:rsidR="0031395B">
        <w:rPr>
          <w:rFonts w:ascii="Tahoma" w:eastAsia="Times New Roman" w:hAnsi="Tahoma" w:cs="Tahoma"/>
          <w:color w:val="000000"/>
          <w:sz w:val="20"/>
          <w:szCs w:val="20"/>
          <w:lang w:eastAsia="fr-FR"/>
        </w:rPr>
        <w:t>Récemment, la police aux frontières de Toulouse a conditionné l’accès au traitement d’une personne à son paiement. Cette nouvelle pratique a été validée par la cour d’appel de Toulouse</w:t>
      </w:r>
      <w:r w:rsidR="00A34508">
        <w:rPr>
          <w:rStyle w:val="FootnoteReference"/>
          <w:rFonts w:ascii="Tahoma" w:eastAsia="Times New Roman" w:hAnsi="Tahoma" w:cs="Tahoma"/>
          <w:color w:val="000000"/>
          <w:sz w:val="20"/>
          <w:szCs w:val="20"/>
          <w:lang w:eastAsia="fr-FR"/>
        </w:rPr>
        <w:footnoteReference w:id="36"/>
      </w:r>
      <w:r w:rsidR="0031395B">
        <w:rPr>
          <w:rFonts w:ascii="Tahoma" w:eastAsia="Times New Roman" w:hAnsi="Tahoma" w:cs="Tahoma"/>
          <w:color w:val="000000"/>
          <w:sz w:val="20"/>
          <w:szCs w:val="20"/>
          <w:lang w:eastAsia="fr-FR"/>
        </w:rPr>
        <w:t xml:space="preserve"> ; décision qui fait l’objet d’un pourvoi en cassation. </w:t>
      </w:r>
    </w:p>
    <w:p w14:paraId="6C8FD770" w14:textId="77777777" w:rsidR="00804A45" w:rsidRPr="00627992" w:rsidRDefault="00804A45" w:rsidP="00590542">
      <w:pPr>
        <w:suppressAutoHyphens/>
        <w:spacing w:after="0" w:line="276" w:lineRule="auto"/>
        <w:contextualSpacing/>
        <w:jc w:val="both"/>
        <w:rPr>
          <w:rFonts w:ascii="Tahoma" w:eastAsia="SimSun" w:hAnsi="Tahoma" w:cs="Tahoma"/>
          <w:kern w:val="1"/>
          <w:sz w:val="20"/>
          <w:szCs w:val="20"/>
          <w:lang w:eastAsia="zh-CN" w:bidi="hi-IN"/>
        </w:rPr>
      </w:pPr>
    </w:p>
    <w:p w14:paraId="342A79DC" w14:textId="77777777" w:rsidR="00590542" w:rsidRPr="00590542" w:rsidRDefault="00590542" w:rsidP="00590542">
      <w:pPr>
        <w:spacing w:after="0" w:line="276" w:lineRule="auto"/>
        <w:jc w:val="both"/>
        <w:rPr>
          <w:rFonts w:ascii="Tahoma" w:eastAsia="Times New Roman" w:hAnsi="Tahoma" w:cs="Tahoma"/>
          <w:b/>
          <w:bCs/>
          <w:i/>
          <w:color w:val="E4002B"/>
          <w:sz w:val="20"/>
          <w:szCs w:val="20"/>
          <w:lang w:eastAsia="fr-FR"/>
        </w:rPr>
      </w:pPr>
      <w:r w:rsidRPr="00590542">
        <w:rPr>
          <w:rFonts w:ascii="Tahoma" w:eastAsia="Times New Roman" w:hAnsi="Tahoma" w:cs="Tahoma"/>
          <w:b/>
          <w:bCs/>
          <w:i/>
          <w:color w:val="E4002B"/>
          <w:sz w:val="20"/>
          <w:szCs w:val="20"/>
          <w:lang w:eastAsia="fr-FR"/>
        </w:rPr>
        <w:t>La privation de liberté des enfants</w:t>
      </w:r>
    </w:p>
    <w:p w14:paraId="5A6C4304" w14:textId="32ADD746" w:rsidR="001F7143" w:rsidRPr="001F7143" w:rsidRDefault="001F7143" w:rsidP="00590542">
      <w:pPr>
        <w:spacing w:after="0" w:line="276" w:lineRule="auto"/>
        <w:jc w:val="both"/>
        <w:rPr>
          <w:rFonts w:ascii="Tahoma" w:eastAsia="Times New Roman" w:hAnsi="Tahoma" w:cs="Tahoma"/>
          <w:iCs/>
          <w:sz w:val="20"/>
          <w:szCs w:val="20"/>
          <w:lang w:eastAsia="fr-FR"/>
        </w:rPr>
      </w:pPr>
      <w:r>
        <w:rPr>
          <w:rFonts w:ascii="Tahoma" w:eastAsia="Times New Roman" w:hAnsi="Tahoma" w:cs="Tahoma"/>
          <w:iCs/>
          <w:sz w:val="20"/>
          <w:szCs w:val="20"/>
          <w:lang w:eastAsia="fr-FR"/>
        </w:rPr>
        <w:lastRenderedPageBreak/>
        <w:t>41- La fin de l’enfermement des enfants</w:t>
      </w:r>
      <w:r w:rsidRPr="001F7143">
        <w:rPr>
          <w:rFonts w:ascii="Tahoma" w:eastAsia="Times New Roman" w:hAnsi="Tahoma" w:cs="Tahoma"/>
          <w:iCs/>
          <w:sz w:val="20"/>
          <w:szCs w:val="20"/>
          <w:lang w:eastAsia="fr-FR"/>
        </w:rPr>
        <w:t xml:space="preserve"> </w:t>
      </w:r>
      <w:r>
        <w:rPr>
          <w:rFonts w:ascii="Tahoma" w:eastAsia="Times New Roman" w:hAnsi="Tahoma" w:cs="Tahoma"/>
          <w:iCs/>
          <w:sz w:val="20"/>
          <w:szCs w:val="20"/>
          <w:lang w:eastAsia="fr-FR"/>
        </w:rPr>
        <w:t>en zone d’attente, qu’ils soient seuls ou accompagnés, est une priorité pour l’Anafé</w:t>
      </w:r>
      <w:r>
        <w:rPr>
          <w:rStyle w:val="FootnoteReference"/>
          <w:rFonts w:ascii="Tahoma" w:eastAsia="Times New Roman" w:hAnsi="Tahoma" w:cs="Tahoma"/>
          <w:iCs/>
          <w:sz w:val="20"/>
          <w:szCs w:val="20"/>
          <w:lang w:eastAsia="fr-FR"/>
        </w:rPr>
        <w:footnoteReference w:id="37"/>
      </w:r>
      <w:r>
        <w:rPr>
          <w:rFonts w:ascii="Tahoma" w:eastAsia="Times New Roman" w:hAnsi="Tahoma" w:cs="Tahoma"/>
          <w:iCs/>
          <w:sz w:val="20"/>
          <w:szCs w:val="20"/>
          <w:lang w:eastAsia="fr-FR"/>
        </w:rPr>
        <w:t>. En 2023, l’Anafé a suivi la situation de 109 enfants placés en zone d’attente (dont 82 mineurs accompagnés et 27 mineurs isolés). En 2024, l’Anafé a suivi la situation de 123 enfants placés en zone d’attente (dont 87 mineurs accompagnés et 36 mineurs isolés)</w:t>
      </w:r>
      <w:r w:rsidR="00F917B1">
        <w:rPr>
          <w:rStyle w:val="FootnoteReference"/>
          <w:rFonts w:ascii="Tahoma" w:eastAsia="Times New Roman" w:hAnsi="Tahoma" w:cs="Tahoma"/>
          <w:iCs/>
          <w:sz w:val="20"/>
          <w:szCs w:val="20"/>
          <w:lang w:eastAsia="fr-FR"/>
        </w:rPr>
        <w:footnoteReference w:id="38"/>
      </w:r>
      <w:r>
        <w:rPr>
          <w:rFonts w:ascii="Tahoma" w:eastAsia="Times New Roman" w:hAnsi="Tahoma" w:cs="Tahoma"/>
          <w:iCs/>
          <w:sz w:val="20"/>
          <w:szCs w:val="20"/>
          <w:lang w:eastAsia="fr-FR"/>
        </w:rPr>
        <w:t xml:space="preserve">. </w:t>
      </w:r>
    </w:p>
    <w:p w14:paraId="58DA8187" w14:textId="77777777" w:rsidR="001F7143" w:rsidRDefault="001F7143" w:rsidP="00590542">
      <w:pPr>
        <w:spacing w:after="0" w:line="276" w:lineRule="auto"/>
        <w:jc w:val="both"/>
        <w:rPr>
          <w:rFonts w:ascii="Tahoma" w:eastAsia="Times New Roman" w:hAnsi="Tahoma" w:cs="Tahoma"/>
          <w:b/>
          <w:bCs/>
          <w:iCs/>
          <w:color w:val="FFC400"/>
          <w:sz w:val="20"/>
          <w:szCs w:val="20"/>
          <w:lang w:eastAsia="fr-FR"/>
        </w:rPr>
      </w:pPr>
    </w:p>
    <w:p w14:paraId="09B527FA" w14:textId="5D0315E8" w:rsidR="00590542" w:rsidRPr="008E16A6" w:rsidRDefault="00590542" w:rsidP="00590542">
      <w:pPr>
        <w:spacing w:after="0" w:line="276" w:lineRule="auto"/>
        <w:jc w:val="both"/>
        <w:rPr>
          <w:rFonts w:ascii="Tahoma" w:eastAsia="Times New Roman" w:hAnsi="Tahoma" w:cs="Tahoma"/>
          <w:color w:val="FFC400"/>
          <w:sz w:val="20"/>
          <w:szCs w:val="20"/>
          <w:lang w:eastAsia="fr-FR"/>
        </w:rPr>
      </w:pPr>
      <w:r w:rsidRPr="008E16A6">
        <w:rPr>
          <w:rFonts w:ascii="Tahoma" w:eastAsia="Times New Roman" w:hAnsi="Tahoma" w:cs="Tahoma"/>
          <w:b/>
          <w:bCs/>
          <w:iCs/>
          <w:color w:val="FFC400"/>
          <w:sz w:val="20"/>
          <w:szCs w:val="20"/>
          <w:lang w:eastAsia="fr-FR"/>
        </w:rPr>
        <w:t xml:space="preserve">L’enfermement des mineurs isolés et en famille </w:t>
      </w:r>
    </w:p>
    <w:p w14:paraId="05CB4E7B" w14:textId="14BA6C15" w:rsidR="00590542" w:rsidRPr="00627992" w:rsidRDefault="00A47B56"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42</w:t>
      </w:r>
      <w:r w:rsidR="00A34508">
        <w:rPr>
          <w:rFonts w:ascii="Tahoma" w:eastAsia="Times New Roman" w:hAnsi="Tahoma" w:cs="Tahoma"/>
          <w:color w:val="000000"/>
          <w:sz w:val="20"/>
          <w:szCs w:val="20"/>
          <w:lang w:eastAsia="fr-FR"/>
        </w:rPr>
        <w:t>- L</w:t>
      </w:r>
      <w:r w:rsidR="00590542" w:rsidRPr="00627992">
        <w:rPr>
          <w:rFonts w:ascii="Tahoma" w:eastAsia="Times New Roman" w:hAnsi="Tahoma" w:cs="Tahoma"/>
          <w:color w:val="000000"/>
          <w:sz w:val="20"/>
          <w:szCs w:val="20"/>
          <w:lang w:eastAsia="fr-FR"/>
        </w:rPr>
        <w:t>e principe relatif à l’intérêt supérieur de l’enfant est consacré par l’article 3.1 de la Convention relative aux droits de l’enfant. En droit de l’Union européenne, les États partie</w:t>
      </w:r>
      <w:r w:rsidR="00AF7D72">
        <w:rPr>
          <w:rFonts w:ascii="Tahoma" w:eastAsia="Times New Roman" w:hAnsi="Tahoma" w:cs="Tahoma"/>
          <w:color w:val="000000"/>
          <w:sz w:val="20"/>
          <w:szCs w:val="20"/>
          <w:lang w:eastAsia="fr-FR"/>
        </w:rPr>
        <w:t>s</w:t>
      </w:r>
      <w:r w:rsidR="00590542" w:rsidRPr="00627992">
        <w:rPr>
          <w:rFonts w:ascii="Tahoma" w:eastAsia="Times New Roman" w:hAnsi="Tahoma" w:cs="Tahoma"/>
          <w:color w:val="000000"/>
          <w:sz w:val="20"/>
          <w:szCs w:val="20"/>
          <w:lang w:eastAsia="fr-FR"/>
        </w:rPr>
        <w:t xml:space="preserve"> doivent prendre les mesures nécessaires afin de protéger cet intérêt et la Cour européenne des droits de l’Homme a condamné la France concernant l’enfermement des enfants dans les centres de rétention administrative</w:t>
      </w:r>
      <w:r w:rsidR="009162CC">
        <w:rPr>
          <w:rStyle w:val="FootnoteReference"/>
          <w:rFonts w:ascii="Tahoma" w:eastAsia="Times New Roman" w:hAnsi="Tahoma" w:cs="Tahoma"/>
          <w:color w:val="000000"/>
          <w:sz w:val="20"/>
          <w:szCs w:val="20"/>
          <w:lang w:eastAsia="fr-FR"/>
        </w:rPr>
        <w:footnoteReference w:id="39"/>
      </w:r>
      <w:r w:rsidR="00590542" w:rsidRPr="00627992">
        <w:rPr>
          <w:rFonts w:ascii="Tahoma" w:eastAsia="Times New Roman" w:hAnsi="Tahoma" w:cs="Tahoma"/>
          <w:color w:val="000000"/>
          <w:sz w:val="20"/>
          <w:szCs w:val="20"/>
          <w:lang w:eastAsia="fr-FR"/>
        </w:rPr>
        <w:t>. Le maintien en zone d’attente de mineurs isolés étrangers ou en famille est pourtant encore autorisé</w:t>
      </w:r>
      <w:r w:rsidR="00AF7D72">
        <w:rPr>
          <w:rFonts w:ascii="Tahoma" w:eastAsia="Times New Roman" w:hAnsi="Tahoma" w:cs="Tahoma"/>
          <w:color w:val="000000"/>
          <w:sz w:val="20"/>
          <w:szCs w:val="20"/>
          <w:lang w:eastAsia="fr-FR"/>
        </w:rPr>
        <w:t xml:space="preserve"> et pratiqué</w:t>
      </w:r>
      <w:r w:rsidR="00590542" w:rsidRPr="00627992">
        <w:rPr>
          <w:rFonts w:ascii="Tahoma" w:eastAsia="Times New Roman" w:hAnsi="Tahoma" w:cs="Tahoma"/>
          <w:color w:val="000000"/>
          <w:sz w:val="20"/>
          <w:szCs w:val="20"/>
          <w:lang w:eastAsia="fr-FR"/>
        </w:rPr>
        <w:t xml:space="preserve">. </w:t>
      </w:r>
    </w:p>
    <w:p w14:paraId="638E820C" w14:textId="77777777" w:rsidR="00590542" w:rsidRPr="00627992" w:rsidRDefault="00590542" w:rsidP="00590542">
      <w:pPr>
        <w:spacing w:after="0" w:line="276" w:lineRule="auto"/>
        <w:jc w:val="both"/>
        <w:rPr>
          <w:rFonts w:ascii="Tahoma" w:eastAsia="Times New Roman" w:hAnsi="Tahoma" w:cs="Tahoma"/>
          <w:color w:val="000000"/>
          <w:sz w:val="20"/>
          <w:szCs w:val="20"/>
          <w:lang w:eastAsia="fr-FR"/>
        </w:rPr>
      </w:pPr>
    </w:p>
    <w:p w14:paraId="6D1FFD7E" w14:textId="10ED5B83" w:rsidR="00590542" w:rsidRPr="00627992" w:rsidRDefault="00A47B56"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43</w:t>
      </w:r>
      <w:r w:rsidR="00590542" w:rsidRPr="00627992">
        <w:rPr>
          <w:rFonts w:ascii="Tahoma" w:eastAsia="Times New Roman" w:hAnsi="Tahoma" w:cs="Tahoma"/>
          <w:color w:val="000000"/>
          <w:sz w:val="20"/>
          <w:szCs w:val="20"/>
          <w:lang w:eastAsia="fr-FR"/>
        </w:rPr>
        <w:t xml:space="preserve">- Les conditions de maintien sont variables d’une zone d’attente à l’autre. La plupart ne prévoient pas de zone séparée pour les familles ou les mineurs isolés. La non-conformité des locaux, l’absence de nourriture adaptée, le caractère anxiogène de l’enfermement (barbelés, présence policière </w:t>
      </w:r>
      <w:r w:rsidR="009162CC">
        <w:rPr>
          <w:rFonts w:ascii="Tahoma" w:eastAsia="Times New Roman" w:hAnsi="Tahoma" w:cs="Tahoma"/>
          <w:color w:val="000000"/>
          <w:sz w:val="20"/>
          <w:szCs w:val="20"/>
          <w:lang w:eastAsia="fr-FR"/>
        </w:rPr>
        <w:t xml:space="preserve">armée </w:t>
      </w:r>
      <w:r w:rsidR="00590542" w:rsidRPr="00627992">
        <w:rPr>
          <w:rFonts w:ascii="Tahoma" w:eastAsia="Times New Roman" w:hAnsi="Tahoma" w:cs="Tahoma"/>
          <w:color w:val="000000"/>
          <w:sz w:val="20"/>
          <w:szCs w:val="20"/>
          <w:lang w:eastAsia="fr-FR"/>
        </w:rPr>
        <w:t xml:space="preserve">continue, bruit), les difficultés ou l’impossibilité de comprendre les procédures applicables et la situation sont autant d’éléments ayant un impact négatif sur la santé physique et psychologique des mineurs. Ces derniers sont notamment victimes d’insomnies, d’anxiété, de troubles de l’alimentation… </w:t>
      </w:r>
    </w:p>
    <w:p w14:paraId="7F4CC3A1" w14:textId="77777777" w:rsidR="00590542" w:rsidRPr="00627992" w:rsidRDefault="00590542" w:rsidP="00590542">
      <w:pPr>
        <w:spacing w:after="0" w:line="276" w:lineRule="auto"/>
        <w:jc w:val="both"/>
        <w:rPr>
          <w:rFonts w:ascii="Tahoma" w:eastAsia="Times New Roman" w:hAnsi="Tahoma" w:cs="Tahoma"/>
          <w:color w:val="000000"/>
          <w:sz w:val="20"/>
          <w:szCs w:val="20"/>
          <w:lang w:eastAsia="fr-FR"/>
        </w:rPr>
      </w:pPr>
    </w:p>
    <w:p w14:paraId="3EF9F73E" w14:textId="4ED10C43" w:rsidR="00590542" w:rsidRPr="00627992" w:rsidRDefault="00590542" w:rsidP="00590542">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4</w:t>
      </w:r>
      <w:r w:rsidR="00A47B56">
        <w:rPr>
          <w:rFonts w:ascii="Tahoma" w:eastAsia="Times New Roman" w:hAnsi="Tahoma" w:cs="Tahoma"/>
          <w:color w:val="000000"/>
          <w:sz w:val="20"/>
          <w:szCs w:val="20"/>
          <w:lang w:eastAsia="fr-FR"/>
        </w:rPr>
        <w:t>4</w:t>
      </w:r>
      <w:r w:rsidRPr="00627992">
        <w:rPr>
          <w:rFonts w:ascii="Tahoma" w:eastAsia="Times New Roman" w:hAnsi="Tahoma" w:cs="Tahoma"/>
          <w:color w:val="000000"/>
          <w:sz w:val="20"/>
          <w:szCs w:val="20"/>
          <w:lang w:eastAsia="fr-FR"/>
        </w:rPr>
        <w:t xml:space="preserve">- En ce qui concerne les enfants accompagnés de leurs familles, leur sort est rattaché à celui des adultes qu’ils accompagnent. Le risque premier pour ces enfants est d’être séparés de leurs familles, notamment si celles-ci sont refoulées ou placées en garde à vue. </w:t>
      </w:r>
    </w:p>
    <w:p w14:paraId="168ED3D4" w14:textId="77777777" w:rsidR="00590542" w:rsidRPr="00627992" w:rsidRDefault="00590542" w:rsidP="00590542">
      <w:pPr>
        <w:spacing w:after="0" w:line="276" w:lineRule="auto"/>
        <w:jc w:val="both"/>
        <w:rPr>
          <w:rFonts w:ascii="Tahoma" w:eastAsia="Times New Roman" w:hAnsi="Tahoma" w:cs="Tahoma"/>
          <w:color w:val="000000"/>
          <w:sz w:val="20"/>
          <w:szCs w:val="20"/>
          <w:lang w:eastAsia="fr-FR"/>
        </w:rPr>
      </w:pPr>
    </w:p>
    <w:p w14:paraId="00611861" w14:textId="6C9EE9F5" w:rsidR="00590542" w:rsidRPr="00627992" w:rsidRDefault="00590542" w:rsidP="00590542">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4</w:t>
      </w:r>
      <w:r w:rsidR="00A47B56">
        <w:rPr>
          <w:rFonts w:ascii="Tahoma" w:eastAsia="Times New Roman" w:hAnsi="Tahoma" w:cs="Tahoma"/>
          <w:color w:val="000000"/>
          <w:sz w:val="20"/>
          <w:szCs w:val="20"/>
          <w:lang w:eastAsia="fr-FR"/>
        </w:rPr>
        <w:t>5</w:t>
      </w:r>
      <w:r w:rsidRPr="00627992">
        <w:rPr>
          <w:rFonts w:ascii="Tahoma" w:eastAsia="Times New Roman" w:hAnsi="Tahoma" w:cs="Tahoma"/>
          <w:color w:val="000000"/>
          <w:sz w:val="20"/>
          <w:szCs w:val="20"/>
          <w:lang w:eastAsia="fr-FR"/>
        </w:rPr>
        <w:t xml:space="preserve">- Séparés de leurs représentants légaux, les mineurs isolés étrangers ne bénéficient pas pour autant d’une prise en charge adéquate. </w:t>
      </w:r>
    </w:p>
    <w:p w14:paraId="27F0E2BC" w14:textId="77777777" w:rsidR="00590542" w:rsidRPr="00627992" w:rsidRDefault="00590542" w:rsidP="00590542">
      <w:pPr>
        <w:spacing w:after="0" w:line="276" w:lineRule="auto"/>
        <w:jc w:val="both"/>
        <w:rPr>
          <w:rFonts w:ascii="Tahoma" w:eastAsia="Times New Roman" w:hAnsi="Tahoma" w:cs="Tahoma"/>
          <w:color w:val="000000"/>
          <w:sz w:val="20"/>
          <w:szCs w:val="20"/>
          <w:lang w:eastAsia="fr-FR"/>
        </w:rPr>
      </w:pPr>
    </w:p>
    <w:p w14:paraId="5F370131" w14:textId="77777777" w:rsidR="00590542" w:rsidRPr="009162CC" w:rsidRDefault="00590542" w:rsidP="00590542">
      <w:pPr>
        <w:spacing w:after="0" w:line="276" w:lineRule="auto"/>
        <w:jc w:val="both"/>
        <w:rPr>
          <w:rFonts w:ascii="Tahoma" w:eastAsia="Times New Roman" w:hAnsi="Tahoma" w:cs="Tahoma"/>
          <w:b/>
          <w:color w:val="FFC400"/>
          <w:sz w:val="20"/>
          <w:szCs w:val="20"/>
          <w:lang w:eastAsia="fr-FR"/>
        </w:rPr>
      </w:pPr>
      <w:r w:rsidRPr="009162CC">
        <w:rPr>
          <w:rFonts w:ascii="Tahoma" w:eastAsia="Times New Roman" w:hAnsi="Tahoma" w:cs="Tahoma"/>
          <w:b/>
          <w:color w:val="FFC400"/>
          <w:sz w:val="20"/>
          <w:szCs w:val="20"/>
          <w:lang w:eastAsia="fr-FR"/>
        </w:rPr>
        <w:t xml:space="preserve">Non-respect des garanties spécifiques pour les mineurs isolés </w:t>
      </w:r>
    </w:p>
    <w:p w14:paraId="5C35942F" w14:textId="4D188605" w:rsidR="00590542" w:rsidRPr="00627992" w:rsidRDefault="00590542" w:rsidP="00590542">
      <w:pPr>
        <w:spacing w:after="0" w:line="276" w:lineRule="auto"/>
        <w:jc w:val="both"/>
        <w:rPr>
          <w:rFonts w:ascii="Tahoma" w:eastAsia="Times New Roman" w:hAnsi="Tahoma" w:cs="Tahoma"/>
          <w:bCs/>
          <w:color w:val="000000"/>
          <w:sz w:val="20"/>
          <w:szCs w:val="20"/>
          <w:lang w:eastAsia="fr-FR"/>
        </w:rPr>
      </w:pPr>
      <w:r w:rsidRPr="00627992">
        <w:rPr>
          <w:rFonts w:ascii="Tahoma" w:eastAsia="Times New Roman" w:hAnsi="Tahoma" w:cs="Tahoma"/>
          <w:bCs/>
          <w:color w:val="000000"/>
          <w:sz w:val="20"/>
          <w:szCs w:val="20"/>
          <w:lang w:eastAsia="fr-FR"/>
        </w:rPr>
        <w:t>4</w:t>
      </w:r>
      <w:r w:rsidR="00A47B56">
        <w:rPr>
          <w:rFonts w:ascii="Tahoma" w:eastAsia="Times New Roman" w:hAnsi="Tahoma" w:cs="Tahoma"/>
          <w:bCs/>
          <w:color w:val="000000"/>
          <w:sz w:val="20"/>
          <w:szCs w:val="20"/>
          <w:lang w:eastAsia="fr-FR"/>
        </w:rPr>
        <w:t>6</w:t>
      </w:r>
      <w:r w:rsidRPr="00627992">
        <w:rPr>
          <w:rFonts w:ascii="Tahoma" w:eastAsia="Times New Roman" w:hAnsi="Tahoma" w:cs="Tahoma"/>
          <w:bCs/>
          <w:color w:val="000000"/>
          <w:sz w:val="20"/>
          <w:szCs w:val="20"/>
          <w:lang w:eastAsia="fr-FR"/>
        </w:rPr>
        <w:t xml:space="preserve">- Si les mineurs sont soumis à la même procédure que les majeurs, deux garanties spécifiques sont accordées aux mineurs isolés : le droit au jour franc automatique et la désignation d’un administrateur </w:t>
      </w:r>
      <w:r w:rsidRPr="00627992">
        <w:rPr>
          <w:rFonts w:ascii="Tahoma" w:eastAsia="Times New Roman" w:hAnsi="Tahoma" w:cs="Tahoma"/>
          <w:bCs/>
          <w:i/>
          <w:iCs/>
          <w:color w:val="000000"/>
          <w:sz w:val="20"/>
          <w:szCs w:val="20"/>
          <w:lang w:eastAsia="fr-FR"/>
        </w:rPr>
        <w:t xml:space="preserve">ad hoc </w:t>
      </w:r>
      <w:r w:rsidRPr="00627992">
        <w:rPr>
          <w:rFonts w:ascii="Tahoma" w:eastAsia="Times New Roman" w:hAnsi="Tahoma" w:cs="Tahoma"/>
          <w:bCs/>
          <w:color w:val="000000"/>
          <w:sz w:val="20"/>
          <w:szCs w:val="20"/>
          <w:lang w:eastAsia="fr-FR"/>
        </w:rPr>
        <w:t>(AAH). Chaque zone d’attente a ses spécificités que ce soit en termes d’application du jour franc, de la présence de l’AAH, du rôle effectif de l’AAH, de l’appréhension de la traite des enfants...</w:t>
      </w:r>
      <w:r w:rsidR="00E374F1">
        <w:rPr>
          <w:rStyle w:val="FootnoteReference"/>
          <w:rFonts w:ascii="Tahoma" w:eastAsia="Times New Roman" w:hAnsi="Tahoma" w:cs="Tahoma"/>
          <w:bCs/>
          <w:color w:val="000000"/>
          <w:sz w:val="20"/>
          <w:szCs w:val="20"/>
          <w:lang w:eastAsia="fr-FR"/>
        </w:rPr>
        <w:footnoteReference w:id="40"/>
      </w:r>
      <w:r w:rsidRPr="00627992">
        <w:rPr>
          <w:rFonts w:ascii="Tahoma" w:eastAsia="Times New Roman" w:hAnsi="Tahoma" w:cs="Tahoma"/>
          <w:bCs/>
          <w:color w:val="000000"/>
          <w:sz w:val="20"/>
          <w:szCs w:val="20"/>
          <w:lang w:eastAsia="fr-FR"/>
        </w:rPr>
        <w:t xml:space="preserve">.  </w:t>
      </w:r>
    </w:p>
    <w:p w14:paraId="0E82B1AF" w14:textId="77777777" w:rsidR="00590542" w:rsidRPr="00627992" w:rsidRDefault="00590542" w:rsidP="00590542">
      <w:pPr>
        <w:spacing w:after="0" w:line="276" w:lineRule="auto"/>
        <w:jc w:val="both"/>
        <w:rPr>
          <w:rFonts w:ascii="Tahoma" w:eastAsia="Times New Roman" w:hAnsi="Tahoma" w:cs="Tahoma"/>
          <w:bCs/>
          <w:color w:val="000000"/>
          <w:sz w:val="20"/>
          <w:szCs w:val="20"/>
          <w:lang w:eastAsia="fr-FR"/>
        </w:rPr>
      </w:pPr>
    </w:p>
    <w:p w14:paraId="46E73B8C" w14:textId="12A81670" w:rsidR="00590542" w:rsidRPr="00627992" w:rsidRDefault="00590542" w:rsidP="00590542">
      <w:pPr>
        <w:spacing w:after="0" w:line="276" w:lineRule="auto"/>
        <w:jc w:val="both"/>
        <w:rPr>
          <w:rFonts w:ascii="Tahoma" w:eastAsia="Times New Roman" w:hAnsi="Tahoma" w:cs="Tahoma"/>
          <w:bCs/>
          <w:color w:val="000000"/>
          <w:sz w:val="20"/>
          <w:szCs w:val="20"/>
          <w:lang w:eastAsia="fr-FR"/>
        </w:rPr>
      </w:pPr>
      <w:r w:rsidRPr="00627992">
        <w:rPr>
          <w:rFonts w:ascii="Tahoma" w:eastAsia="Times New Roman" w:hAnsi="Tahoma" w:cs="Tahoma"/>
          <w:bCs/>
          <w:color w:val="000000"/>
          <w:sz w:val="20"/>
          <w:szCs w:val="20"/>
          <w:lang w:eastAsia="fr-FR"/>
        </w:rPr>
        <w:t>4</w:t>
      </w:r>
      <w:r w:rsidR="00A47B56">
        <w:rPr>
          <w:rFonts w:ascii="Tahoma" w:eastAsia="Times New Roman" w:hAnsi="Tahoma" w:cs="Tahoma"/>
          <w:bCs/>
          <w:color w:val="000000"/>
          <w:sz w:val="20"/>
          <w:szCs w:val="20"/>
          <w:lang w:eastAsia="fr-FR"/>
        </w:rPr>
        <w:t>7</w:t>
      </w:r>
      <w:r w:rsidRPr="00627992">
        <w:rPr>
          <w:rFonts w:ascii="Tahoma" w:eastAsia="Times New Roman" w:hAnsi="Tahoma" w:cs="Tahoma"/>
          <w:bCs/>
          <w:color w:val="000000"/>
          <w:sz w:val="20"/>
          <w:szCs w:val="20"/>
          <w:lang w:eastAsia="fr-FR"/>
        </w:rPr>
        <w:t xml:space="preserve">- Le droit au jour franc automatique (ne pas être réacheminé pendant un délai de 24 heures) est prévu uniquement pour les mineurs isolés « avérés », c’est-à-dire ceux dont la minorité n’a pas été remise en cause par l’administration. </w:t>
      </w:r>
    </w:p>
    <w:p w14:paraId="2FE453CF" w14:textId="77777777" w:rsidR="00590542" w:rsidRPr="00627992" w:rsidRDefault="00590542" w:rsidP="00590542">
      <w:pPr>
        <w:spacing w:after="0" w:line="276" w:lineRule="auto"/>
        <w:jc w:val="both"/>
        <w:rPr>
          <w:rFonts w:ascii="Tahoma" w:eastAsia="Times New Roman" w:hAnsi="Tahoma" w:cs="Tahoma"/>
          <w:bCs/>
          <w:color w:val="000000"/>
          <w:sz w:val="20"/>
          <w:szCs w:val="20"/>
          <w:lang w:eastAsia="fr-FR"/>
        </w:rPr>
      </w:pPr>
    </w:p>
    <w:p w14:paraId="656FFFE4" w14:textId="7D4E9017" w:rsidR="00590542" w:rsidRPr="00627992" w:rsidRDefault="00590542" w:rsidP="00590542">
      <w:pPr>
        <w:spacing w:after="0" w:line="276" w:lineRule="auto"/>
        <w:jc w:val="both"/>
        <w:rPr>
          <w:rFonts w:ascii="Tahoma" w:eastAsia="Times New Roman" w:hAnsi="Tahoma" w:cs="Tahoma"/>
          <w:bCs/>
          <w:color w:val="000000"/>
          <w:sz w:val="20"/>
          <w:szCs w:val="20"/>
          <w:lang w:eastAsia="fr-FR"/>
        </w:rPr>
      </w:pPr>
      <w:r w:rsidRPr="00627992">
        <w:rPr>
          <w:rFonts w:ascii="Tahoma" w:eastAsia="Times New Roman" w:hAnsi="Tahoma" w:cs="Tahoma"/>
          <w:bCs/>
          <w:color w:val="000000"/>
          <w:sz w:val="20"/>
          <w:szCs w:val="20"/>
          <w:lang w:eastAsia="fr-FR"/>
        </w:rPr>
        <w:lastRenderedPageBreak/>
        <w:t>4</w:t>
      </w:r>
      <w:r w:rsidR="00A47B56">
        <w:rPr>
          <w:rFonts w:ascii="Tahoma" w:eastAsia="Times New Roman" w:hAnsi="Tahoma" w:cs="Tahoma"/>
          <w:bCs/>
          <w:color w:val="000000"/>
          <w:sz w:val="20"/>
          <w:szCs w:val="20"/>
          <w:lang w:eastAsia="fr-FR"/>
        </w:rPr>
        <w:t>8</w:t>
      </w:r>
      <w:r w:rsidRPr="00627992">
        <w:rPr>
          <w:rFonts w:ascii="Tahoma" w:eastAsia="Times New Roman" w:hAnsi="Tahoma" w:cs="Tahoma"/>
          <w:bCs/>
          <w:color w:val="000000"/>
          <w:sz w:val="20"/>
          <w:szCs w:val="20"/>
          <w:lang w:eastAsia="fr-FR"/>
        </w:rPr>
        <w:t xml:space="preserve">- Sans représentation juridique propre, le mineur isolé se voit désigner un administrateur </w:t>
      </w:r>
      <w:r w:rsidRPr="00627992">
        <w:rPr>
          <w:rFonts w:ascii="Tahoma" w:eastAsia="Times New Roman" w:hAnsi="Tahoma" w:cs="Tahoma"/>
          <w:bCs/>
          <w:i/>
          <w:iCs/>
          <w:color w:val="000000"/>
          <w:sz w:val="20"/>
          <w:szCs w:val="20"/>
          <w:lang w:eastAsia="fr-FR"/>
        </w:rPr>
        <w:t>ad hoc</w:t>
      </w:r>
      <w:r w:rsidRPr="00627992">
        <w:rPr>
          <w:rFonts w:ascii="Tahoma" w:eastAsia="Times New Roman" w:hAnsi="Tahoma" w:cs="Tahoma"/>
          <w:bCs/>
          <w:color w:val="000000"/>
          <w:sz w:val="20"/>
          <w:szCs w:val="20"/>
          <w:lang w:eastAsia="fr-FR"/>
        </w:rPr>
        <w:t>, chargé de l’assister durant son maintien et d’assurer sa représentation juridique dans toutes les procédures administratives et juridictionnelles relatives à ce maintien</w:t>
      </w:r>
      <w:r w:rsidR="00E374F1">
        <w:rPr>
          <w:rStyle w:val="FootnoteReference"/>
          <w:rFonts w:ascii="Tahoma" w:eastAsia="Times New Roman" w:hAnsi="Tahoma" w:cs="Tahoma"/>
          <w:bCs/>
          <w:color w:val="000000"/>
          <w:sz w:val="20"/>
          <w:szCs w:val="20"/>
          <w:lang w:eastAsia="fr-FR"/>
        </w:rPr>
        <w:footnoteReference w:id="41"/>
      </w:r>
      <w:r w:rsidRPr="00627992">
        <w:rPr>
          <w:rFonts w:ascii="Tahoma" w:eastAsia="Times New Roman" w:hAnsi="Tahoma" w:cs="Tahoma"/>
          <w:bCs/>
          <w:color w:val="000000"/>
          <w:sz w:val="20"/>
          <w:szCs w:val="20"/>
          <w:lang w:eastAsia="fr-FR"/>
        </w:rPr>
        <w:t xml:space="preserve">. Dans la pratique, certains AAH ne remplissent pas les missions qui leur ont été confiées </w:t>
      </w:r>
      <w:r w:rsidRPr="00627992">
        <w:rPr>
          <w:rFonts w:ascii="Tahoma" w:hAnsi="Tahoma" w:cs="Tahoma"/>
          <w:bCs/>
          <w:color w:val="000000"/>
          <w:sz w:val="20"/>
          <w:szCs w:val="20"/>
        </w:rPr>
        <w:t>: absence d’information de l’enfant sur les procédures, refus de faire enregistrer les demandes d’asile, refus d’exercice de certains droits comme celui de téléphoner, absence d’information quant au droit de saisir le juge des enfants, absence d’information ou de mise en œuvre du droit au recours, remise en cause de l’âge des enfants…</w:t>
      </w:r>
      <w:r w:rsidR="00E374F1">
        <w:rPr>
          <w:rStyle w:val="FootnoteReference"/>
          <w:rFonts w:ascii="Tahoma" w:hAnsi="Tahoma" w:cs="Tahoma"/>
          <w:bCs/>
          <w:color w:val="000000"/>
          <w:sz w:val="20"/>
          <w:szCs w:val="20"/>
        </w:rPr>
        <w:footnoteReference w:id="42"/>
      </w:r>
      <w:r w:rsidRPr="00627992">
        <w:rPr>
          <w:rFonts w:ascii="Tahoma" w:hAnsi="Tahoma" w:cs="Tahoma"/>
          <w:bCs/>
          <w:color w:val="000000"/>
          <w:sz w:val="20"/>
          <w:szCs w:val="20"/>
        </w:rPr>
        <w:t xml:space="preserve">. </w:t>
      </w:r>
    </w:p>
    <w:p w14:paraId="1560DC26" w14:textId="77777777" w:rsidR="0095430F" w:rsidRDefault="0095430F" w:rsidP="0095430F">
      <w:pPr>
        <w:spacing w:after="0" w:line="276" w:lineRule="auto"/>
        <w:jc w:val="both"/>
        <w:rPr>
          <w:rFonts w:ascii="Tahoma" w:eastAsia="Times New Roman" w:hAnsi="Tahoma" w:cs="Tahoma"/>
          <w:color w:val="000000"/>
          <w:sz w:val="20"/>
          <w:szCs w:val="20"/>
          <w:lang w:eastAsia="fr-FR"/>
        </w:rPr>
      </w:pPr>
    </w:p>
    <w:p w14:paraId="36ED6350" w14:textId="33C49C99" w:rsidR="0095430F" w:rsidRPr="0095430F" w:rsidRDefault="0095430F" w:rsidP="0095430F">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4</w:t>
      </w:r>
      <w:r w:rsidR="00A47B56">
        <w:rPr>
          <w:rFonts w:ascii="Tahoma" w:eastAsia="Times New Roman" w:hAnsi="Tahoma" w:cs="Tahoma"/>
          <w:color w:val="000000"/>
          <w:sz w:val="20"/>
          <w:szCs w:val="20"/>
          <w:lang w:eastAsia="fr-FR"/>
        </w:rPr>
        <w:t>9</w:t>
      </w:r>
      <w:r w:rsidRPr="00627992">
        <w:rPr>
          <w:rFonts w:ascii="Tahoma" w:eastAsia="Times New Roman" w:hAnsi="Tahoma" w:cs="Tahoma"/>
          <w:color w:val="000000"/>
          <w:sz w:val="20"/>
          <w:szCs w:val="20"/>
          <w:lang w:eastAsia="fr-FR"/>
        </w:rPr>
        <w:t>- Le contrôle juridictionnel est très mince. Le juge des enfants, pourtant compétent, reste majoritairement sourd aux saisines formulées par l’Anafé. Les décisions des juges des libertés et de la détention ne sont pas non plus systématiquement favorables aux enfants</w:t>
      </w:r>
      <w:r>
        <w:rPr>
          <w:rStyle w:val="FootnoteReference"/>
          <w:rFonts w:ascii="Tahoma" w:eastAsia="Times New Roman" w:hAnsi="Tahoma" w:cs="Tahoma"/>
          <w:color w:val="000000"/>
          <w:sz w:val="20"/>
          <w:szCs w:val="20"/>
          <w:lang w:eastAsia="fr-FR"/>
        </w:rPr>
        <w:footnoteReference w:id="43"/>
      </w:r>
      <w:r w:rsidRPr="00627992">
        <w:rPr>
          <w:rFonts w:ascii="Tahoma" w:eastAsia="Times New Roman" w:hAnsi="Tahoma" w:cs="Tahoma"/>
          <w:color w:val="000000"/>
          <w:sz w:val="20"/>
          <w:szCs w:val="20"/>
          <w:lang w:eastAsia="fr-FR"/>
        </w:rPr>
        <w:t>, certains considérant que la désignation d’un AAH suffit à prendre en compte l’intérêt supérieur de l’enfant</w:t>
      </w:r>
      <w:r>
        <w:rPr>
          <w:rStyle w:val="FootnoteReference"/>
          <w:rFonts w:ascii="Tahoma" w:eastAsia="Times New Roman" w:hAnsi="Tahoma" w:cs="Tahoma"/>
          <w:color w:val="000000"/>
          <w:sz w:val="20"/>
          <w:szCs w:val="20"/>
          <w:lang w:eastAsia="fr-FR"/>
        </w:rPr>
        <w:footnoteReference w:id="44"/>
      </w:r>
      <w:r w:rsidRPr="00627992">
        <w:rPr>
          <w:rFonts w:ascii="Tahoma" w:eastAsia="Times New Roman" w:hAnsi="Tahoma" w:cs="Tahoma"/>
          <w:color w:val="000000"/>
          <w:sz w:val="20"/>
          <w:szCs w:val="20"/>
          <w:lang w:eastAsia="fr-FR"/>
        </w:rPr>
        <w:t xml:space="preserve">. </w:t>
      </w:r>
    </w:p>
    <w:p w14:paraId="14B8C9EA" w14:textId="77777777" w:rsidR="00590542" w:rsidRPr="00627992" w:rsidRDefault="00590542" w:rsidP="00590542">
      <w:pPr>
        <w:spacing w:after="0" w:line="276" w:lineRule="auto"/>
        <w:jc w:val="both"/>
        <w:rPr>
          <w:rFonts w:ascii="Tahoma" w:eastAsia="Times New Roman" w:hAnsi="Tahoma" w:cs="Tahoma"/>
          <w:bCs/>
          <w:color w:val="000000"/>
          <w:sz w:val="20"/>
          <w:szCs w:val="20"/>
          <w:lang w:eastAsia="fr-FR"/>
        </w:rPr>
      </w:pPr>
    </w:p>
    <w:p w14:paraId="1026C1B2" w14:textId="77777777" w:rsidR="00590542" w:rsidRPr="00E374F1" w:rsidRDefault="00590542" w:rsidP="00590542">
      <w:pPr>
        <w:spacing w:after="0" w:line="276" w:lineRule="auto"/>
        <w:jc w:val="both"/>
        <w:rPr>
          <w:rFonts w:ascii="Tahoma" w:eastAsia="Times New Roman" w:hAnsi="Tahoma" w:cs="Tahoma"/>
          <w:color w:val="FFC400"/>
          <w:sz w:val="20"/>
          <w:szCs w:val="20"/>
          <w:lang w:eastAsia="fr-FR"/>
        </w:rPr>
      </w:pPr>
      <w:r w:rsidRPr="00E374F1">
        <w:rPr>
          <w:rFonts w:ascii="Tahoma" w:eastAsia="Times New Roman" w:hAnsi="Tahoma" w:cs="Tahoma"/>
          <w:b/>
          <w:bCs/>
          <w:iCs/>
          <w:color w:val="FFC400"/>
          <w:sz w:val="20"/>
          <w:szCs w:val="20"/>
          <w:lang w:eastAsia="fr-FR"/>
        </w:rPr>
        <w:t>Contestation de la minorité</w:t>
      </w:r>
    </w:p>
    <w:p w14:paraId="39E1792B" w14:textId="04287F6D" w:rsidR="00590542" w:rsidRDefault="00B860AB"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50</w:t>
      </w:r>
      <w:r w:rsidR="00590542" w:rsidRPr="00627992">
        <w:rPr>
          <w:rFonts w:ascii="Tahoma" w:eastAsia="Times New Roman" w:hAnsi="Tahoma" w:cs="Tahoma"/>
          <w:color w:val="000000"/>
          <w:sz w:val="20"/>
          <w:szCs w:val="20"/>
          <w:lang w:eastAsia="fr-FR"/>
        </w:rPr>
        <w:t xml:space="preserve">- Le principe de minorité est déclaratif de telle sorte que la parole des mineurs doit être prise en compte. Alors que de simples déclarations devraient suffire à considérer une personne comme mineure, l’administration utilise des prétextes variés pour remettre en question les affirmations des mineurs : déclarations au moment de la demande de visa, date de naissance mentionnée sur un document considéré comme faux, </w:t>
      </w:r>
      <w:r w:rsidR="00590542" w:rsidRPr="00E374F1">
        <w:rPr>
          <w:rFonts w:ascii="Tahoma" w:eastAsia="Times New Roman" w:hAnsi="Tahoma" w:cs="Tahoma"/>
          <w:i/>
          <w:iCs/>
          <w:color w:val="000000"/>
          <w:sz w:val="20"/>
          <w:szCs w:val="20"/>
          <w:lang w:eastAsia="fr-FR"/>
        </w:rPr>
        <w:t>etc</w:t>
      </w:r>
      <w:r w:rsidR="00590542" w:rsidRPr="00627992">
        <w:rPr>
          <w:rFonts w:ascii="Tahoma" w:eastAsia="Times New Roman" w:hAnsi="Tahoma" w:cs="Tahoma"/>
          <w:color w:val="000000"/>
          <w:sz w:val="20"/>
          <w:szCs w:val="20"/>
          <w:lang w:eastAsia="fr-FR"/>
        </w:rPr>
        <w:t xml:space="preserve">. Les tests osseux sont souvent requis, malgré la marge d’erreur significative dénoncée par les autorités scientifiques. Une fois la minorité remise en cause, les garanties rappelées plus haut ne s’appliquent pas/plus : non-application du jour franc automatique, dessaisissement de l’AAH. </w:t>
      </w:r>
    </w:p>
    <w:p w14:paraId="74148BBA" w14:textId="77777777" w:rsidR="00A47B56" w:rsidRDefault="00A47B56" w:rsidP="00590542">
      <w:pPr>
        <w:spacing w:after="0" w:line="276" w:lineRule="auto"/>
        <w:jc w:val="both"/>
        <w:rPr>
          <w:rFonts w:ascii="Tahoma" w:eastAsia="Times New Roman" w:hAnsi="Tahoma" w:cs="Tahoma"/>
          <w:color w:val="000000"/>
          <w:sz w:val="20"/>
          <w:szCs w:val="20"/>
          <w:lang w:eastAsia="fr-FR"/>
        </w:rPr>
      </w:pPr>
    </w:p>
    <w:p w14:paraId="0C65148C" w14:textId="3E2845D7" w:rsidR="00A47B56" w:rsidRPr="00627992" w:rsidRDefault="00B860AB"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51</w:t>
      </w:r>
      <w:r w:rsidR="00A47B56">
        <w:rPr>
          <w:rFonts w:ascii="Tahoma" w:eastAsia="Times New Roman" w:hAnsi="Tahoma" w:cs="Tahoma"/>
          <w:color w:val="000000"/>
          <w:sz w:val="20"/>
          <w:szCs w:val="20"/>
          <w:lang w:eastAsia="fr-FR"/>
        </w:rPr>
        <w:t>- En 2023, l’Anafé a suivi la situation de 3 enfants qui ont rencontré des difficultés à être reconnus mineurs ou qui ont été déclarés majeurs par l’administration. En 2024, l’Anafé a suivi la situation de 5 enfants qui ont rencontré des difficultés à être reconnus mineurs ou qui ont été déclarés majeurs par l’administration</w:t>
      </w:r>
      <w:r w:rsidR="0038243A">
        <w:rPr>
          <w:rStyle w:val="FootnoteReference"/>
          <w:rFonts w:ascii="Tahoma" w:eastAsia="Times New Roman" w:hAnsi="Tahoma" w:cs="Tahoma"/>
          <w:color w:val="000000"/>
          <w:sz w:val="20"/>
          <w:szCs w:val="20"/>
          <w:lang w:eastAsia="fr-FR"/>
        </w:rPr>
        <w:footnoteReference w:id="45"/>
      </w:r>
      <w:r w:rsidR="00A47B56">
        <w:rPr>
          <w:rFonts w:ascii="Tahoma" w:eastAsia="Times New Roman" w:hAnsi="Tahoma" w:cs="Tahoma"/>
          <w:color w:val="000000"/>
          <w:sz w:val="20"/>
          <w:szCs w:val="20"/>
          <w:lang w:eastAsia="fr-FR"/>
        </w:rPr>
        <w:t xml:space="preserve">. </w:t>
      </w:r>
    </w:p>
    <w:p w14:paraId="19F2469B" w14:textId="77777777" w:rsidR="00590542" w:rsidRPr="00627992" w:rsidRDefault="00590542" w:rsidP="00590542">
      <w:pPr>
        <w:spacing w:after="0" w:line="276" w:lineRule="auto"/>
        <w:jc w:val="both"/>
        <w:rPr>
          <w:rFonts w:ascii="Tahoma" w:eastAsia="Times New Roman" w:hAnsi="Tahoma" w:cs="Tahoma"/>
          <w:color w:val="000000"/>
          <w:sz w:val="20"/>
          <w:szCs w:val="20"/>
          <w:lang w:eastAsia="fr-FR"/>
        </w:rPr>
      </w:pPr>
    </w:p>
    <w:p w14:paraId="51F85E9B" w14:textId="77777777" w:rsidR="00590542" w:rsidRPr="0095430F" w:rsidRDefault="00590542" w:rsidP="00590542">
      <w:pPr>
        <w:spacing w:after="0" w:line="276" w:lineRule="auto"/>
        <w:jc w:val="both"/>
        <w:rPr>
          <w:rFonts w:ascii="Tahoma" w:eastAsia="Times New Roman" w:hAnsi="Tahoma" w:cs="Tahoma"/>
          <w:color w:val="E4002B"/>
          <w:sz w:val="20"/>
          <w:szCs w:val="20"/>
          <w:lang w:eastAsia="fr-FR"/>
        </w:rPr>
      </w:pPr>
      <w:r w:rsidRPr="0095430F">
        <w:rPr>
          <w:rFonts w:ascii="Tahoma" w:eastAsia="Times New Roman" w:hAnsi="Tahoma" w:cs="Tahoma"/>
          <w:b/>
          <w:bCs/>
          <w:i/>
          <w:iCs/>
          <w:color w:val="E4002B"/>
          <w:sz w:val="20"/>
          <w:szCs w:val="20"/>
          <w:lang w:eastAsia="fr-FR"/>
        </w:rPr>
        <w:t xml:space="preserve">Violences de genre </w:t>
      </w:r>
    </w:p>
    <w:p w14:paraId="1EA223E1" w14:textId="0E805913" w:rsidR="00E67ED5" w:rsidRDefault="00B860AB"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52</w:t>
      </w:r>
      <w:r w:rsidR="00590542" w:rsidRPr="00627992">
        <w:rPr>
          <w:rFonts w:ascii="Tahoma" w:eastAsia="Times New Roman" w:hAnsi="Tahoma" w:cs="Tahoma"/>
          <w:color w:val="000000"/>
          <w:sz w:val="20"/>
          <w:szCs w:val="20"/>
          <w:lang w:eastAsia="fr-FR"/>
        </w:rPr>
        <w:t>- Les femmes et les personnes trans</w:t>
      </w:r>
      <w:r w:rsidR="0038243A">
        <w:rPr>
          <w:rFonts w:ascii="Tahoma" w:eastAsia="Times New Roman" w:hAnsi="Tahoma" w:cs="Tahoma"/>
          <w:color w:val="000000"/>
          <w:sz w:val="20"/>
          <w:szCs w:val="20"/>
          <w:lang w:eastAsia="fr-FR"/>
        </w:rPr>
        <w:t>genres</w:t>
      </w:r>
      <w:r w:rsidR="00590542" w:rsidRPr="00627992">
        <w:rPr>
          <w:rFonts w:ascii="Tahoma" w:eastAsia="Times New Roman" w:hAnsi="Tahoma" w:cs="Tahoma"/>
          <w:color w:val="000000"/>
          <w:sz w:val="20"/>
          <w:szCs w:val="20"/>
          <w:lang w:eastAsia="fr-FR"/>
        </w:rPr>
        <w:t xml:space="preserve"> subissent des violations </w:t>
      </w:r>
      <w:r w:rsidR="0038243A" w:rsidRPr="00627992">
        <w:rPr>
          <w:rFonts w:ascii="Tahoma" w:eastAsia="Times New Roman" w:hAnsi="Tahoma" w:cs="Tahoma"/>
          <w:color w:val="000000"/>
          <w:sz w:val="20"/>
          <w:szCs w:val="20"/>
          <w:lang w:eastAsia="fr-FR"/>
        </w:rPr>
        <w:t xml:space="preserve">spécifiques </w:t>
      </w:r>
      <w:r w:rsidR="00590542" w:rsidRPr="00627992">
        <w:rPr>
          <w:rFonts w:ascii="Tahoma" w:eastAsia="Times New Roman" w:hAnsi="Tahoma" w:cs="Tahoma"/>
          <w:color w:val="000000"/>
          <w:sz w:val="20"/>
          <w:szCs w:val="20"/>
          <w:lang w:eastAsia="fr-FR"/>
        </w:rPr>
        <w:t>des droits en ZA. Dans la grande majorité des zones d’attente, les locaux ne prévoient pas de séparation entre les hommes et les femmes</w:t>
      </w:r>
      <w:r w:rsidR="00E67ED5">
        <w:rPr>
          <w:rStyle w:val="FootnoteReference"/>
          <w:rFonts w:ascii="Tahoma" w:eastAsia="Times New Roman" w:hAnsi="Tahoma" w:cs="Tahoma"/>
          <w:color w:val="000000"/>
          <w:sz w:val="20"/>
          <w:szCs w:val="20"/>
          <w:lang w:eastAsia="fr-FR"/>
        </w:rPr>
        <w:footnoteReference w:id="46"/>
      </w:r>
      <w:r w:rsidR="00590542" w:rsidRPr="00627992">
        <w:rPr>
          <w:rFonts w:ascii="Tahoma" w:eastAsia="Times New Roman" w:hAnsi="Tahoma" w:cs="Tahoma"/>
          <w:color w:val="000000"/>
          <w:sz w:val="20"/>
          <w:szCs w:val="20"/>
          <w:lang w:eastAsia="fr-FR"/>
        </w:rPr>
        <w:t xml:space="preserve">. Les besoins spécifiques des femmes ne sont pas pris en compte. Les protections hygiéniques ne sont pas systématiquement prévues dans les kits d’hygiène remis aux personnes à leur arrivée en ZA. </w:t>
      </w:r>
      <w:r w:rsidR="0038243A">
        <w:rPr>
          <w:rFonts w:ascii="Tahoma" w:eastAsia="Times New Roman" w:hAnsi="Tahoma" w:cs="Tahoma"/>
          <w:color w:val="000000"/>
          <w:sz w:val="20"/>
          <w:szCs w:val="20"/>
          <w:lang w:eastAsia="fr-FR"/>
        </w:rPr>
        <w:t xml:space="preserve">Il est de plus nécessaire de demander aux policiers un réapprovisionnement en </w:t>
      </w:r>
      <w:r w:rsidR="0038243A">
        <w:rPr>
          <w:rFonts w:ascii="Tahoma" w:eastAsia="Times New Roman" w:hAnsi="Tahoma" w:cs="Tahoma"/>
          <w:color w:val="000000"/>
          <w:sz w:val="20"/>
          <w:szCs w:val="20"/>
          <w:lang w:eastAsia="fr-FR"/>
        </w:rPr>
        <w:lastRenderedPageBreak/>
        <w:t>protections hygiéniques, ce qui peut être délicat à demander – la majorité des policiers étant des hommes.</w:t>
      </w:r>
    </w:p>
    <w:p w14:paraId="411FF9CD" w14:textId="77777777" w:rsidR="00E67ED5" w:rsidRDefault="00E67ED5" w:rsidP="00590542">
      <w:pPr>
        <w:spacing w:after="0" w:line="276" w:lineRule="auto"/>
        <w:jc w:val="both"/>
        <w:rPr>
          <w:rFonts w:ascii="Tahoma" w:eastAsia="Times New Roman" w:hAnsi="Tahoma" w:cs="Tahoma"/>
          <w:color w:val="000000"/>
          <w:sz w:val="20"/>
          <w:szCs w:val="20"/>
          <w:lang w:eastAsia="fr-FR"/>
        </w:rPr>
      </w:pPr>
    </w:p>
    <w:p w14:paraId="4052452A" w14:textId="6CE5D623" w:rsidR="00590542" w:rsidRPr="00627992" w:rsidRDefault="00A47B56"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w:t>
      </w:r>
      <w:r w:rsidR="00B860AB">
        <w:rPr>
          <w:rFonts w:ascii="Tahoma" w:eastAsia="Times New Roman" w:hAnsi="Tahoma" w:cs="Tahoma"/>
          <w:color w:val="000000"/>
          <w:sz w:val="20"/>
          <w:szCs w:val="20"/>
          <w:lang w:eastAsia="fr-FR"/>
        </w:rPr>
        <w:t>3</w:t>
      </w:r>
      <w:r w:rsidR="00DE08E9">
        <w:rPr>
          <w:rFonts w:ascii="Tahoma" w:eastAsia="Times New Roman" w:hAnsi="Tahoma" w:cs="Tahoma"/>
          <w:color w:val="000000"/>
          <w:sz w:val="20"/>
          <w:szCs w:val="20"/>
          <w:lang w:eastAsia="fr-FR"/>
        </w:rPr>
        <w:t xml:space="preserve">- </w:t>
      </w:r>
      <w:r w:rsidR="00590542" w:rsidRPr="00627992">
        <w:rPr>
          <w:rFonts w:ascii="Tahoma" w:eastAsia="Times New Roman" w:hAnsi="Tahoma" w:cs="Tahoma"/>
          <w:color w:val="000000"/>
          <w:sz w:val="20"/>
          <w:szCs w:val="20"/>
          <w:lang w:eastAsia="fr-FR"/>
        </w:rPr>
        <w:t>Les femmes enceintes ne sont pas considérées comme faisant l’objet d’une vulnérabilité particulière, quel que soit le stade de leur grossesse</w:t>
      </w:r>
      <w:r w:rsidR="0038243A">
        <w:rPr>
          <w:rStyle w:val="FootnoteReference"/>
          <w:rFonts w:ascii="Tahoma" w:eastAsia="Times New Roman" w:hAnsi="Tahoma" w:cs="Tahoma"/>
          <w:color w:val="000000"/>
          <w:sz w:val="20"/>
          <w:szCs w:val="20"/>
          <w:lang w:eastAsia="fr-FR"/>
        </w:rPr>
        <w:footnoteReference w:id="47"/>
      </w:r>
      <w:r w:rsidR="00590542" w:rsidRPr="00627992">
        <w:rPr>
          <w:rFonts w:ascii="Tahoma" w:eastAsia="Times New Roman" w:hAnsi="Tahoma" w:cs="Tahoma"/>
          <w:color w:val="000000"/>
          <w:sz w:val="20"/>
          <w:szCs w:val="20"/>
          <w:lang w:eastAsia="fr-FR"/>
        </w:rPr>
        <w:t xml:space="preserve">. </w:t>
      </w:r>
      <w:r>
        <w:rPr>
          <w:rFonts w:ascii="Tahoma" w:eastAsia="Times New Roman" w:hAnsi="Tahoma" w:cs="Tahoma"/>
          <w:color w:val="000000"/>
          <w:sz w:val="20"/>
          <w:szCs w:val="20"/>
          <w:lang w:eastAsia="fr-FR"/>
        </w:rPr>
        <w:t>En 2023, l’Anafé a suivi la situation de 12 femmes enceintes maintenues en zone d’attente</w:t>
      </w:r>
      <w:r>
        <w:rPr>
          <w:rStyle w:val="FootnoteReference"/>
          <w:rFonts w:ascii="Tahoma" w:eastAsia="Times New Roman" w:hAnsi="Tahoma" w:cs="Tahoma"/>
          <w:color w:val="000000"/>
          <w:sz w:val="20"/>
          <w:szCs w:val="20"/>
          <w:lang w:eastAsia="fr-FR"/>
        </w:rPr>
        <w:footnoteReference w:id="48"/>
      </w:r>
      <w:r>
        <w:rPr>
          <w:rFonts w:ascii="Tahoma" w:eastAsia="Times New Roman" w:hAnsi="Tahoma" w:cs="Tahoma"/>
          <w:color w:val="000000"/>
          <w:sz w:val="20"/>
          <w:szCs w:val="20"/>
          <w:lang w:eastAsia="fr-FR"/>
        </w:rPr>
        <w:t>. En 2024, l’Anafé a suivi la situation de 7 femmes enceintes maintenues en zone d’attente</w:t>
      </w:r>
      <w:r>
        <w:rPr>
          <w:rStyle w:val="FootnoteReference"/>
          <w:rFonts w:ascii="Tahoma" w:eastAsia="Times New Roman" w:hAnsi="Tahoma" w:cs="Tahoma"/>
          <w:color w:val="000000"/>
          <w:sz w:val="20"/>
          <w:szCs w:val="20"/>
          <w:lang w:eastAsia="fr-FR"/>
        </w:rPr>
        <w:footnoteReference w:id="49"/>
      </w:r>
      <w:r>
        <w:rPr>
          <w:rFonts w:ascii="Tahoma" w:eastAsia="Times New Roman" w:hAnsi="Tahoma" w:cs="Tahoma"/>
          <w:color w:val="000000"/>
          <w:sz w:val="20"/>
          <w:szCs w:val="20"/>
          <w:lang w:eastAsia="fr-FR"/>
        </w:rPr>
        <w:t xml:space="preserve">. </w:t>
      </w:r>
    </w:p>
    <w:p w14:paraId="2F342278" w14:textId="77777777" w:rsidR="00590542" w:rsidRDefault="00590542" w:rsidP="00590542">
      <w:pPr>
        <w:spacing w:after="0" w:line="276" w:lineRule="auto"/>
        <w:jc w:val="both"/>
        <w:rPr>
          <w:rFonts w:ascii="Tahoma" w:eastAsia="Times New Roman" w:hAnsi="Tahoma" w:cs="Tahoma"/>
          <w:color w:val="000000"/>
          <w:sz w:val="20"/>
          <w:szCs w:val="20"/>
          <w:lang w:eastAsia="fr-FR"/>
        </w:rPr>
      </w:pPr>
    </w:p>
    <w:p w14:paraId="17C6071A" w14:textId="1B47E917" w:rsidR="00E67ED5" w:rsidRDefault="00DE08E9" w:rsidP="0059054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w:t>
      </w:r>
      <w:r w:rsidR="00B860AB">
        <w:rPr>
          <w:rFonts w:ascii="Tahoma" w:eastAsia="Times New Roman" w:hAnsi="Tahoma" w:cs="Tahoma"/>
          <w:color w:val="000000"/>
          <w:sz w:val="20"/>
          <w:szCs w:val="20"/>
          <w:lang w:eastAsia="fr-FR"/>
        </w:rPr>
        <w:t>4</w:t>
      </w:r>
      <w:r>
        <w:rPr>
          <w:rFonts w:ascii="Tahoma" w:eastAsia="Times New Roman" w:hAnsi="Tahoma" w:cs="Tahoma"/>
          <w:color w:val="000000"/>
          <w:sz w:val="20"/>
          <w:szCs w:val="20"/>
          <w:lang w:eastAsia="fr-FR"/>
        </w:rPr>
        <w:t xml:space="preserve">- </w:t>
      </w:r>
      <w:r w:rsidR="00E67ED5">
        <w:rPr>
          <w:rFonts w:ascii="Tahoma" w:eastAsia="Times New Roman" w:hAnsi="Tahoma" w:cs="Tahoma"/>
          <w:color w:val="000000"/>
          <w:sz w:val="20"/>
          <w:szCs w:val="20"/>
          <w:lang w:eastAsia="fr-FR"/>
        </w:rPr>
        <w:t xml:space="preserve">Enfin, les femmes victimes de violences ne peuvent bénéficier d’une prise en charge psychologique et administrative adéquate. </w:t>
      </w:r>
    </w:p>
    <w:p w14:paraId="19208FD0" w14:textId="77777777" w:rsidR="00E67ED5" w:rsidRPr="00627992" w:rsidRDefault="00E67ED5" w:rsidP="00590542">
      <w:pPr>
        <w:spacing w:after="0" w:line="276" w:lineRule="auto"/>
        <w:jc w:val="both"/>
        <w:rPr>
          <w:rFonts w:ascii="Tahoma" w:eastAsia="Times New Roman" w:hAnsi="Tahoma" w:cs="Tahoma"/>
          <w:color w:val="000000"/>
          <w:sz w:val="20"/>
          <w:szCs w:val="20"/>
          <w:lang w:eastAsia="fr-FR"/>
        </w:rPr>
      </w:pPr>
    </w:p>
    <w:p w14:paraId="6F5A1C25" w14:textId="7D1EBEDE" w:rsidR="00590542" w:rsidRPr="00203509" w:rsidRDefault="00590542" w:rsidP="00590542">
      <w:pPr>
        <w:spacing w:after="0" w:line="276" w:lineRule="auto"/>
        <w:jc w:val="both"/>
        <w:rPr>
          <w:rFonts w:ascii="Tahoma" w:eastAsia="Times New Roman" w:hAnsi="Tahoma" w:cs="Tahoma"/>
          <w:color w:val="000000"/>
          <w:sz w:val="20"/>
          <w:szCs w:val="20"/>
          <w:lang w:eastAsia="fr-FR"/>
        </w:rPr>
      </w:pPr>
      <w:r w:rsidRPr="00627992">
        <w:rPr>
          <w:rFonts w:ascii="Tahoma" w:eastAsia="Times New Roman" w:hAnsi="Tahoma" w:cs="Tahoma"/>
          <w:color w:val="000000"/>
          <w:sz w:val="20"/>
          <w:szCs w:val="20"/>
          <w:lang w:eastAsia="fr-FR"/>
        </w:rPr>
        <w:t>5</w:t>
      </w:r>
      <w:r w:rsidR="00B860AB">
        <w:rPr>
          <w:rFonts w:ascii="Tahoma" w:eastAsia="Times New Roman" w:hAnsi="Tahoma" w:cs="Tahoma"/>
          <w:color w:val="000000"/>
          <w:sz w:val="20"/>
          <w:szCs w:val="20"/>
          <w:lang w:eastAsia="fr-FR"/>
        </w:rPr>
        <w:t>5</w:t>
      </w:r>
      <w:r w:rsidRPr="00627992">
        <w:rPr>
          <w:rFonts w:ascii="Tahoma" w:eastAsia="Times New Roman" w:hAnsi="Tahoma" w:cs="Tahoma"/>
          <w:color w:val="000000"/>
          <w:sz w:val="20"/>
          <w:szCs w:val="20"/>
          <w:lang w:eastAsia="fr-FR"/>
        </w:rPr>
        <w:t xml:space="preserve">- </w:t>
      </w:r>
      <w:r w:rsidR="0038243A">
        <w:rPr>
          <w:rFonts w:ascii="Tahoma" w:eastAsia="Times New Roman" w:hAnsi="Tahoma" w:cs="Tahoma"/>
          <w:color w:val="000000"/>
          <w:sz w:val="20"/>
          <w:szCs w:val="20"/>
          <w:lang w:eastAsia="fr-FR"/>
        </w:rPr>
        <w:t>A</w:t>
      </w:r>
      <w:r w:rsidRPr="00627992">
        <w:rPr>
          <w:rFonts w:ascii="Tahoma" w:eastAsia="Times New Roman" w:hAnsi="Tahoma" w:cs="Tahoma"/>
          <w:color w:val="000000"/>
          <w:sz w:val="20"/>
          <w:szCs w:val="20"/>
          <w:lang w:eastAsia="fr-FR"/>
        </w:rPr>
        <w:t xml:space="preserve">ucun protocole ne </w:t>
      </w:r>
      <w:r w:rsidR="0038243A">
        <w:rPr>
          <w:rFonts w:ascii="Tahoma" w:eastAsia="Times New Roman" w:hAnsi="Tahoma" w:cs="Tahoma"/>
          <w:color w:val="000000"/>
          <w:sz w:val="20"/>
          <w:szCs w:val="20"/>
          <w:lang w:eastAsia="fr-FR"/>
        </w:rPr>
        <w:t>semble permettre</w:t>
      </w:r>
      <w:r w:rsidRPr="00627992">
        <w:rPr>
          <w:rFonts w:ascii="Tahoma" w:eastAsia="Times New Roman" w:hAnsi="Tahoma" w:cs="Tahoma"/>
          <w:color w:val="000000"/>
          <w:sz w:val="20"/>
          <w:szCs w:val="20"/>
          <w:lang w:eastAsia="fr-FR"/>
        </w:rPr>
        <w:t xml:space="preserve"> une protection des personnes victimes de réseaux de traite des êtres humains, de violences sexistes ou sexuelles</w:t>
      </w:r>
      <w:r w:rsidR="0038243A">
        <w:rPr>
          <w:rFonts w:ascii="Tahoma" w:eastAsia="Times New Roman" w:hAnsi="Tahoma" w:cs="Tahoma"/>
          <w:color w:val="000000"/>
          <w:sz w:val="20"/>
          <w:szCs w:val="20"/>
          <w:lang w:eastAsia="fr-FR"/>
        </w:rPr>
        <w:t xml:space="preserve"> – les personnes restant enfermées en zone d’attente, voire refoulées</w:t>
      </w:r>
      <w:r w:rsidRPr="00627992">
        <w:rPr>
          <w:rFonts w:ascii="Tahoma" w:eastAsia="Times New Roman" w:hAnsi="Tahoma" w:cs="Tahoma"/>
          <w:color w:val="000000"/>
          <w:sz w:val="20"/>
          <w:szCs w:val="20"/>
          <w:lang w:eastAsia="fr-FR"/>
        </w:rPr>
        <w:t>. De même, la présence de personnes trans</w:t>
      </w:r>
      <w:r w:rsidR="0038243A">
        <w:rPr>
          <w:rFonts w:ascii="Tahoma" w:eastAsia="Times New Roman" w:hAnsi="Tahoma" w:cs="Tahoma"/>
          <w:color w:val="000000"/>
          <w:sz w:val="20"/>
          <w:szCs w:val="20"/>
          <w:lang w:eastAsia="fr-FR"/>
        </w:rPr>
        <w:t>genre</w:t>
      </w:r>
      <w:r w:rsidRPr="00627992">
        <w:rPr>
          <w:rFonts w:ascii="Tahoma" w:eastAsia="Times New Roman" w:hAnsi="Tahoma" w:cs="Tahoma"/>
          <w:color w:val="000000"/>
          <w:sz w:val="20"/>
          <w:szCs w:val="20"/>
          <w:lang w:eastAsia="fr-FR"/>
        </w:rPr>
        <w:t xml:space="preserve"> donne lieu à des pratiques souvent attentatoires à leurs droits (notamment en matière de fouilles, de palpation…). Enfin, les violences sexistes et sexuelles ne sont pas rares en ZA. Plusieurs femmes rencontrées par l’Anafé ont témoigné de situations de violences sexuelles ou obstétricales : allégations de palpations à nu sans interprète (donc </w:t>
      </w:r>
      <w:r w:rsidR="0038243A">
        <w:rPr>
          <w:rFonts w:ascii="Tahoma" w:eastAsia="Times New Roman" w:hAnsi="Tahoma" w:cs="Tahoma"/>
          <w:color w:val="000000"/>
          <w:sz w:val="20"/>
          <w:szCs w:val="20"/>
          <w:lang w:eastAsia="fr-FR"/>
        </w:rPr>
        <w:t xml:space="preserve">sans </w:t>
      </w:r>
      <w:r w:rsidRPr="00627992">
        <w:rPr>
          <w:rFonts w:ascii="Tahoma" w:eastAsia="Times New Roman" w:hAnsi="Tahoma" w:cs="Tahoma"/>
          <w:color w:val="000000"/>
          <w:sz w:val="20"/>
          <w:szCs w:val="20"/>
          <w:lang w:eastAsia="fr-FR"/>
        </w:rPr>
        <w:t>qu’un accord ait pu être donné), violences lors d’une tentative de renvoi, touché vaginal effectué par un médecin sans consentement</w:t>
      </w:r>
      <w:r w:rsidR="00E67ED5" w:rsidRPr="0038243A">
        <w:rPr>
          <w:rStyle w:val="FootnoteReference"/>
          <w:rFonts w:ascii="Tahoma" w:eastAsia="Times New Roman" w:hAnsi="Tahoma" w:cs="Tahoma"/>
          <w:color w:val="000000"/>
          <w:sz w:val="20"/>
          <w:szCs w:val="20"/>
          <w:lang w:eastAsia="fr-FR"/>
        </w:rPr>
        <w:footnoteReference w:id="50"/>
      </w:r>
      <w:r w:rsidRPr="0038243A">
        <w:rPr>
          <w:rFonts w:ascii="Tahoma" w:eastAsia="Times New Roman" w:hAnsi="Tahoma" w:cs="Tahoma"/>
          <w:color w:val="000000"/>
          <w:sz w:val="20"/>
          <w:szCs w:val="20"/>
          <w:lang w:eastAsia="fr-FR"/>
        </w:rPr>
        <w:t>.</w:t>
      </w:r>
    </w:p>
    <w:p w14:paraId="7021164C" w14:textId="77777777" w:rsidR="0038243A" w:rsidRPr="00627992" w:rsidRDefault="0038243A" w:rsidP="00590542">
      <w:pPr>
        <w:suppressAutoHyphens/>
        <w:spacing w:after="0" w:line="276" w:lineRule="auto"/>
        <w:jc w:val="both"/>
        <w:rPr>
          <w:rFonts w:ascii="Tahoma" w:eastAsia="SimSun" w:hAnsi="Tahoma" w:cs="Tahoma"/>
          <w:kern w:val="1"/>
          <w:sz w:val="20"/>
          <w:szCs w:val="20"/>
          <w:lang w:eastAsia="zh-CN" w:bidi="hi-IN"/>
        </w:rPr>
      </w:pPr>
    </w:p>
    <w:p w14:paraId="0ABEFD61" w14:textId="77777777" w:rsidR="00590542" w:rsidRPr="0062799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5C0B367F" w14:textId="77777777" w:rsidR="00590542" w:rsidRPr="0062799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p>
    <w:p w14:paraId="64771D98" w14:textId="1EBB1165" w:rsidR="00590542" w:rsidRPr="0062799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Prendre effectivement en compte toute vulnérabilité et mettre en œuvre une prise en charge adaptée.</w:t>
      </w:r>
    </w:p>
    <w:p w14:paraId="48B72CC1" w14:textId="77777777" w:rsidR="00590542" w:rsidRPr="0062799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Respecter la présomption de minorité.</w:t>
      </w:r>
    </w:p>
    <w:p w14:paraId="363CCE77" w14:textId="53BE282B" w:rsidR="00590542" w:rsidRPr="0062799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38243A">
        <w:rPr>
          <w:rFonts w:ascii="Tahoma" w:eastAsia="SimSun" w:hAnsi="Tahoma" w:cs="Tahoma"/>
          <w:kern w:val="1"/>
          <w:sz w:val="20"/>
          <w:szCs w:val="20"/>
          <w:lang w:eastAsia="zh-CN" w:bidi="hi-IN"/>
        </w:rPr>
        <w:t>Mettre fin à l’enfermement des</w:t>
      </w:r>
      <w:r w:rsidRPr="00627992">
        <w:rPr>
          <w:rFonts w:ascii="Tahoma" w:eastAsia="SimSun" w:hAnsi="Tahoma" w:cs="Tahoma"/>
          <w:kern w:val="1"/>
          <w:sz w:val="20"/>
          <w:szCs w:val="20"/>
          <w:lang w:eastAsia="zh-CN" w:bidi="hi-IN"/>
        </w:rPr>
        <w:t xml:space="preserve"> enfants aux frontières, qu’ils soient isolés ou accompagnés de leur famille. </w:t>
      </w:r>
    </w:p>
    <w:p w14:paraId="55C989B7" w14:textId="77777777" w:rsidR="0059054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Protéger les victimes de traite. </w:t>
      </w:r>
    </w:p>
    <w:p w14:paraId="025B6F0C" w14:textId="3A10C097" w:rsidR="00097DCC" w:rsidRPr="00627992" w:rsidRDefault="00097DCC"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w:t>
      </w:r>
      <w:r>
        <w:rPr>
          <w:rFonts w:ascii="Tahoma" w:eastAsia="SimSun" w:hAnsi="Tahoma" w:cs="Tahoma"/>
          <w:kern w:val="1"/>
          <w:sz w:val="20"/>
          <w:szCs w:val="20"/>
          <w:lang w:eastAsia="zh-CN" w:bidi="hi-IN"/>
        </w:rPr>
        <w:t xml:space="preserve"> Mettre en place des dispositifs d’accompagnement psychologique et administratif des femmes victimes de violences.</w:t>
      </w:r>
    </w:p>
    <w:p w14:paraId="4FC7F73A" w14:textId="41C90636" w:rsidR="00590542" w:rsidRPr="00627992" w:rsidRDefault="00590542" w:rsidP="0095430F">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Lutter efficacement contre les propos et pratiques sexistes et les violences sexistes et sexuelles dans les zones d’attente</w:t>
      </w:r>
      <w:r w:rsidR="0038243A">
        <w:rPr>
          <w:rFonts w:ascii="Tahoma" w:eastAsia="SimSun" w:hAnsi="Tahoma" w:cs="Tahoma"/>
          <w:kern w:val="1"/>
          <w:sz w:val="20"/>
          <w:szCs w:val="20"/>
          <w:lang w:eastAsia="zh-CN" w:bidi="hi-IN"/>
        </w:rPr>
        <w:t xml:space="preserve"> via notamment le renforcement de la formation des forces de l’ordre.</w:t>
      </w:r>
    </w:p>
    <w:p w14:paraId="34985946" w14:textId="77777777" w:rsidR="00590542" w:rsidRPr="00627992" w:rsidRDefault="00590542" w:rsidP="00097DCC">
      <w:pPr>
        <w:suppressAutoHyphens/>
        <w:spacing w:after="0" w:line="276" w:lineRule="auto"/>
        <w:contextualSpacing/>
        <w:jc w:val="both"/>
        <w:rPr>
          <w:rFonts w:ascii="Tahoma" w:eastAsia="SimSun" w:hAnsi="Tahoma" w:cs="Tahoma"/>
          <w:kern w:val="1"/>
          <w:sz w:val="20"/>
          <w:szCs w:val="20"/>
          <w:lang w:eastAsia="zh-CN" w:bidi="hi-IN"/>
        </w:rPr>
      </w:pPr>
    </w:p>
    <w:p w14:paraId="3B416B1E" w14:textId="77777777" w:rsidR="00804A45" w:rsidRPr="00627992" w:rsidRDefault="00804A45" w:rsidP="00590542">
      <w:pPr>
        <w:suppressAutoHyphens/>
        <w:spacing w:after="0" w:line="276" w:lineRule="auto"/>
        <w:contextualSpacing/>
        <w:jc w:val="both"/>
        <w:rPr>
          <w:rFonts w:ascii="Tahoma" w:eastAsia="SimSun" w:hAnsi="Tahoma" w:cs="Tahoma"/>
          <w:kern w:val="1"/>
          <w:sz w:val="20"/>
          <w:szCs w:val="20"/>
          <w:lang w:eastAsia="zh-CN" w:bidi="hi-IN"/>
        </w:rPr>
      </w:pPr>
    </w:p>
    <w:p w14:paraId="48DDF38B" w14:textId="275A2CB1" w:rsidR="007337BA" w:rsidRPr="00097DCC" w:rsidRDefault="00097DCC" w:rsidP="007337BA">
      <w:pPr>
        <w:spacing w:after="0" w:line="276" w:lineRule="auto"/>
        <w:jc w:val="both"/>
        <w:rPr>
          <w:rFonts w:ascii="Tahoma" w:eastAsia="Times New Roman" w:hAnsi="Tahoma" w:cs="Tahoma"/>
          <w:b/>
          <w:bCs/>
          <w:color w:val="E4002B"/>
          <w:sz w:val="20"/>
          <w:szCs w:val="20"/>
          <w:lang w:eastAsia="fr-FR"/>
        </w:rPr>
      </w:pPr>
      <w:r w:rsidRPr="00097DCC">
        <w:rPr>
          <w:rFonts w:ascii="Tahoma" w:eastAsia="Times New Roman" w:hAnsi="Tahoma" w:cs="Tahoma"/>
          <w:b/>
          <w:bCs/>
          <w:color w:val="E4002B"/>
          <w:sz w:val="20"/>
          <w:szCs w:val="20"/>
          <w:lang w:eastAsia="fr-FR"/>
        </w:rPr>
        <w:t>LA DEMANDE D’ASILE À LA FRONTIÈRE ET LA VIOLATION DU PRINCIPE DE NON-REFOULEMENT</w:t>
      </w:r>
    </w:p>
    <w:p w14:paraId="2BCDD4A1" w14:textId="62267BAF" w:rsidR="008C2BD6" w:rsidRPr="00097DCC" w:rsidRDefault="00986C6F" w:rsidP="00627992">
      <w:pPr>
        <w:spacing w:after="0" w:line="276" w:lineRule="auto"/>
        <w:jc w:val="both"/>
        <w:rPr>
          <w:rFonts w:ascii="Tahoma" w:eastAsia="Times New Roman" w:hAnsi="Tahoma" w:cs="Tahoma"/>
          <w:i/>
          <w:color w:val="E4002B"/>
          <w:sz w:val="20"/>
          <w:szCs w:val="20"/>
          <w:lang w:eastAsia="fr-FR"/>
        </w:rPr>
      </w:pPr>
      <w:r>
        <w:rPr>
          <w:rFonts w:ascii="Tahoma" w:eastAsia="Times New Roman" w:hAnsi="Tahoma" w:cs="Tahoma"/>
          <w:b/>
          <w:bCs/>
          <w:i/>
          <w:color w:val="E4002B"/>
          <w:sz w:val="20"/>
          <w:szCs w:val="20"/>
          <w:lang w:eastAsia="fr-FR"/>
        </w:rPr>
        <w:t>Absence d’informations et d</w:t>
      </w:r>
      <w:r w:rsidR="008C2BD6" w:rsidRPr="00097DCC">
        <w:rPr>
          <w:rFonts w:ascii="Tahoma" w:eastAsia="Times New Roman" w:hAnsi="Tahoma" w:cs="Tahoma"/>
          <w:b/>
          <w:bCs/>
          <w:i/>
          <w:color w:val="E4002B"/>
          <w:sz w:val="20"/>
          <w:szCs w:val="20"/>
          <w:lang w:eastAsia="fr-FR"/>
        </w:rPr>
        <w:t>ifficultés d’enregistrement des demandes d’asile</w:t>
      </w:r>
    </w:p>
    <w:p w14:paraId="2EC709A3" w14:textId="4F817ECD" w:rsidR="00E56E69" w:rsidRPr="00627992" w:rsidRDefault="00DE08E9"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w:t>
      </w:r>
      <w:r w:rsidR="00B860AB">
        <w:rPr>
          <w:rFonts w:ascii="Tahoma" w:eastAsia="Times New Roman" w:hAnsi="Tahoma" w:cs="Tahoma"/>
          <w:color w:val="000000"/>
          <w:sz w:val="20"/>
          <w:szCs w:val="20"/>
          <w:lang w:eastAsia="fr-FR"/>
        </w:rPr>
        <w:t>6</w:t>
      </w:r>
      <w:r w:rsidR="00ED24DB" w:rsidRPr="00627992">
        <w:rPr>
          <w:rFonts w:ascii="Tahoma" w:eastAsia="Times New Roman" w:hAnsi="Tahoma" w:cs="Tahoma"/>
          <w:color w:val="000000"/>
          <w:sz w:val="20"/>
          <w:szCs w:val="20"/>
          <w:lang w:eastAsia="fr-FR"/>
        </w:rPr>
        <w:t xml:space="preserve">- </w:t>
      </w:r>
      <w:r w:rsidR="00E56E69" w:rsidRPr="00627992">
        <w:rPr>
          <w:rFonts w:ascii="Tahoma" w:eastAsia="Times New Roman" w:hAnsi="Tahoma" w:cs="Tahoma"/>
          <w:color w:val="000000"/>
          <w:sz w:val="20"/>
          <w:szCs w:val="20"/>
          <w:lang w:eastAsia="fr-FR"/>
        </w:rPr>
        <w:t>L’article L</w:t>
      </w:r>
      <w:r w:rsidR="00C27B28" w:rsidRPr="00627992">
        <w:rPr>
          <w:rFonts w:ascii="Tahoma" w:eastAsia="Times New Roman" w:hAnsi="Tahoma" w:cs="Tahoma"/>
          <w:color w:val="000000"/>
          <w:sz w:val="20"/>
          <w:szCs w:val="20"/>
          <w:lang w:eastAsia="fr-FR"/>
        </w:rPr>
        <w:t xml:space="preserve">. </w:t>
      </w:r>
      <w:r w:rsidR="00E56E69" w:rsidRPr="00627992">
        <w:rPr>
          <w:rFonts w:ascii="Tahoma" w:eastAsia="Times New Roman" w:hAnsi="Tahoma" w:cs="Tahoma"/>
          <w:color w:val="000000"/>
          <w:sz w:val="20"/>
          <w:szCs w:val="20"/>
          <w:lang w:eastAsia="fr-FR"/>
        </w:rPr>
        <w:t xml:space="preserve">343-1 du </w:t>
      </w:r>
      <w:r w:rsidR="00C27B28" w:rsidRPr="00627992">
        <w:rPr>
          <w:rFonts w:ascii="Tahoma" w:eastAsia="Times New Roman" w:hAnsi="Tahoma" w:cs="Tahoma"/>
          <w:color w:val="000000"/>
          <w:sz w:val="20"/>
          <w:szCs w:val="20"/>
          <w:lang w:eastAsia="fr-FR"/>
        </w:rPr>
        <w:t xml:space="preserve">CESEDA </w:t>
      </w:r>
      <w:r w:rsidR="00E56E69" w:rsidRPr="00627992">
        <w:rPr>
          <w:rFonts w:ascii="Tahoma" w:eastAsia="Times New Roman" w:hAnsi="Tahoma" w:cs="Tahoma"/>
          <w:color w:val="000000"/>
          <w:sz w:val="20"/>
          <w:szCs w:val="20"/>
          <w:lang w:eastAsia="fr-FR"/>
        </w:rPr>
        <w:t xml:space="preserve">confère </w:t>
      </w:r>
      <w:r w:rsidR="00ED24DB" w:rsidRPr="00627992">
        <w:rPr>
          <w:rFonts w:ascii="Tahoma" w:eastAsia="Times New Roman" w:hAnsi="Tahoma" w:cs="Tahoma"/>
          <w:color w:val="000000"/>
          <w:sz w:val="20"/>
          <w:szCs w:val="20"/>
          <w:lang w:eastAsia="fr-FR"/>
        </w:rPr>
        <w:t xml:space="preserve">à la PAF </w:t>
      </w:r>
      <w:r w:rsidR="00E56E69" w:rsidRPr="00627992">
        <w:rPr>
          <w:rFonts w:ascii="Tahoma" w:eastAsia="Times New Roman" w:hAnsi="Tahoma" w:cs="Tahoma"/>
          <w:color w:val="000000"/>
          <w:sz w:val="20"/>
          <w:szCs w:val="20"/>
          <w:lang w:eastAsia="fr-FR"/>
        </w:rPr>
        <w:t xml:space="preserve">une mission d’information sur les droits que </w:t>
      </w:r>
      <w:r w:rsidR="00ED24DB" w:rsidRPr="00627992">
        <w:rPr>
          <w:rFonts w:ascii="Tahoma" w:eastAsia="Times New Roman" w:hAnsi="Tahoma" w:cs="Tahoma"/>
          <w:color w:val="000000"/>
          <w:sz w:val="20"/>
          <w:szCs w:val="20"/>
          <w:lang w:eastAsia="fr-FR"/>
        </w:rPr>
        <w:t>les personnes</w:t>
      </w:r>
      <w:r w:rsidR="00E56E69" w:rsidRPr="00627992">
        <w:rPr>
          <w:rFonts w:ascii="Tahoma" w:eastAsia="Times New Roman" w:hAnsi="Tahoma" w:cs="Tahoma"/>
          <w:color w:val="000000"/>
          <w:sz w:val="20"/>
          <w:szCs w:val="20"/>
          <w:lang w:eastAsia="fr-FR"/>
        </w:rPr>
        <w:t xml:space="preserve"> sont susceptibles d’exercer en matière d’asile en cas de maintien en zone d’attente. </w:t>
      </w:r>
      <w:r w:rsidR="00ED24DB" w:rsidRPr="00627992">
        <w:rPr>
          <w:rFonts w:ascii="Tahoma" w:eastAsia="Times New Roman" w:hAnsi="Tahoma" w:cs="Tahoma"/>
          <w:color w:val="000000"/>
          <w:sz w:val="20"/>
          <w:szCs w:val="20"/>
          <w:lang w:eastAsia="fr-FR"/>
        </w:rPr>
        <w:t>D</w:t>
      </w:r>
      <w:r w:rsidR="00E56E69" w:rsidRPr="00627992">
        <w:rPr>
          <w:rFonts w:ascii="Tahoma" w:eastAsia="Times New Roman" w:hAnsi="Tahoma" w:cs="Tahoma"/>
          <w:color w:val="000000"/>
          <w:sz w:val="20"/>
          <w:szCs w:val="20"/>
          <w:lang w:eastAsia="fr-FR"/>
        </w:rPr>
        <w:t xml:space="preserve">e nombreuses personnes rencontrées par </w:t>
      </w:r>
      <w:r w:rsidR="009224F9">
        <w:rPr>
          <w:rFonts w:ascii="Tahoma" w:eastAsia="Times New Roman" w:hAnsi="Tahoma" w:cs="Tahoma"/>
          <w:color w:val="000000"/>
          <w:sz w:val="20"/>
          <w:szCs w:val="20"/>
          <w:lang w:eastAsia="fr-FR"/>
        </w:rPr>
        <w:t xml:space="preserve">l’Anafé </w:t>
      </w:r>
      <w:r w:rsidR="00C27B28" w:rsidRPr="00627992">
        <w:rPr>
          <w:rFonts w:ascii="Tahoma" w:eastAsia="Times New Roman" w:hAnsi="Tahoma" w:cs="Tahoma"/>
          <w:color w:val="000000"/>
          <w:sz w:val="20"/>
          <w:szCs w:val="20"/>
          <w:lang w:eastAsia="fr-FR"/>
        </w:rPr>
        <w:t>n’ont</w:t>
      </w:r>
      <w:r w:rsidR="00E56E69" w:rsidRPr="00627992">
        <w:rPr>
          <w:rFonts w:ascii="Tahoma" w:eastAsia="Times New Roman" w:hAnsi="Tahoma" w:cs="Tahoma"/>
          <w:color w:val="000000"/>
          <w:sz w:val="20"/>
          <w:szCs w:val="20"/>
          <w:lang w:eastAsia="fr-FR"/>
        </w:rPr>
        <w:t xml:space="preserve"> pas connaissance de ces procédures. Interrogés à ce sujet, certains </w:t>
      </w:r>
      <w:r w:rsidR="00C27B28" w:rsidRPr="00627992">
        <w:rPr>
          <w:rFonts w:ascii="Tahoma" w:eastAsia="Times New Roman" w:hAnsi="Tahoma" w:cs="Tahoma"/>
          <w:color w:val="000000"/>
          <w:sz w:val="20"/>
          <w:szCs w:val="20"/>
          <w:lang w:eastAsia="fr-FR"/>
        </w:rPr>
        <w:t>pol</w:t>
      </w:r>
      <w:r w:rsidR="00941FDF" w:rsidRPr="00627992">
        <w:rPr>
          <w:rFonts w:ascii="Tahoma" w:eastAsia="Times New Roman" w:hAnsi="Tahoma" w:cs="Tahoma"/>
          <w:color w:val="000000"/>
          <w:sz w:val="20"/>
          <w:szCs w:val="20"/>
          <w:lang w:eastAsia="fr-FR"/>
        </w:rPr>
        <w:t>i</w:t>
      </w:r>
      <w:r w:rsidR="00C27B28" w:rsidRPr="00627992">
        <w:rPr>
          <w:rFonts w:ascii="Tahoma" w:eastAsia="Times New Roman" w:hAnsi="Tahoma" w:cs="Tahoma"/>
          <w:color w:val="000000"/>
          <w:sz w:val="20"/>
          <w:szCs w:val="20"/>
          <w:lang w:eastAsia="fr-FR"/>
        </w:rPr>
        <w:t xml:space="preserve">ciers </w:t>
      </w:r>
      <w:r w:rsidR="00E56E69" w:rsidRPr="00627992">
        <w:rPr>
          <w:rFonts w:ascii="Tahoma" w:eastAsia="Times New Roman" w:hAnsi="Tahoma" w:cs="Tahoma"/>
          <w:color w:val="000000"/>
          <w:sz w:val="20"/>
          <w:szCs w:val="20"/>
          <w:lang w:eastAsia="fr-FR"/>
        </w:rPr>
        <w:t xml:space="preserve">justifient cette omission par une volonté de ne pas </w:t>
      </w:r>
      <w:r w:rsidR="00E56E69" w:rsidRPr="00627992">
        <w:rPr>
          <w:rFonts w:ascii="Tahoma" w:eastAsia="Times New Roman" w:hAnsi="Tahoma" w:cs="Tahoma"/>
          <w:i/>
          <w:color w:val="000000"/>
          <w:sz w:val="20"/>
          <w:szCs w:val="20"/>
          <w:lang w:eastAsia="fr-FR"/>
        </w:rPr>
        <w:t>« inciter »</w:t>
      </w:r>
      <w:r w:rsidR="00E56E69" w:rsidRPr="00627992">
        <w:rPr>
          <w:rFonts w:ascii="Tahoma" w:eastAsia="Times New Roman" w:hAnsi="Tahoma" w:cs="Tahoma"/>
          <w:color w:val="000000"/>
          <w:sz w:val="20"/>
          <w:szCs w:val="20"/>
          <w:lang w:eastAsia="fr-FR"/>
        </w:rPr>
        <w:t xml:space="preserve"> au dépôt de demandes d’</w:t>
      </w:r>
      <w:r w:rsidR="00081B63" w:rsidRPr="00627992">
        <w:rPr>
          <w:rFonts w:ascii="Tahoma" w:eastAsia="Times New Roman" w:hAnsi="Tahoma" w:cs="Tahoma"/>
          <w:color w:val="000000"/>
          <w:sz w:val="20"/>
          <w:szCs w:val="20"/>
          <w:lang w:eastAsia="fr-FR"/>
        </w:rPr>
        <w:t>asile, ou indiquent qu’ils présument que ce droit est déjà connu des personnes arrivant aux frontières françaises. Ce</w:t>
      </w:r>
      <w:r w:rsidR="00ED24DB" w:rsidRPr="00627992">
        <w:rPr>
          <w:rFonts w:ascii="Tahoma" w:eastAsia="Times New Roman" w:hAnsi="Tahoma" w:cs="Tahoma"/>
          <w:color w:val="000000"/>
          <w:sz w:val="20"/>
          <w:szCs w:val="20"/>
          <w:lang w:eastAsia="fr-FR"/>
        </w:rPr>
        <w:t>s</w:t>
      </w:r>
      <w:r w:rsidR="00081B63" w:rsidRPr="00627992">
        <w:rPr>
          <w:rFonts w:ascii="Tahoma" w:eastAsia="Times New Roman" w:hAnsi="Tahoma" w:cs="Tahoma"/>
          <w:color w:val="000000"/>
          <w:sz w:val="20"/>
          <w:szCs w:val="20"/>
          <w:lang w:eastAsia="fr-FR"/>
        </w:rPr>
        <w:t xml:space="preserve"> manquement</w:t>
      </w:r>
      <w:r w:rsidR="00ED24DB" w:rsidRPr="00627992">
        <w:rPr>
          <w:rFonts w:ascii="Tahoma" w:eastAsia="Times New Roman" w:hAnsi="Tahoma" w:cs="Tahoma"/>
          <w:color w:val="000000"/>
          <w:sz w:val="20"/>
          <w:szCs w:val="20"/>
          <w:lang w:eastAsia="fr-FR"/>
        </w:rPr>
        <w:t>s ont</w:t>
      </w:r>
      <w:r w:rsidR="00081B63" w:rsidRPr="00627992">
        <w:rPr>
          <w:rFonts w:ascii="Tahoma" w:eastAsia="Times New Roman" w:hAnsi="Tahoma" w:cs="Tahoma"/>
          <w:color w:val="000000"/>
          <w:sz w:val="20"/>
          <w:szCs w:val="20"/>
          <w:lang w:eastAsia="fr-FR"/>
        </w:rPr>
        <w:t xml:space="preserve"> pour conséquence le renvoi de demandeurs d’asile dans leur pays de provenance, en violation du principe de non-refoulement. </w:t>
      </w:r>
    </w:p>
    <w:p w14:paraId="113EFE8D" w14:textId="77777777" w:rsidR="00941FDF" w:rsidRPr="00627992" w:rsidRDefault="00941FDF" w:rsidP="00627992">
      <w:pPr>
        <w:spacing w:after="0" w:line="276" w:lineRule="auto"/>
        <w:jc w:val="both"/>
        <w:rPr>
          <w:rFonts w:ascii="Tahoma" w:eastAsia="Times New Roman" w:hAnsi="Tahoma" w:cs="Tahoma"/>
          <w:color w:val="000000"/>
          <w:sz w:val="20"/>
          <w:szCs w:val="20"/>
          <w:lang w:eastAsia="fr-FR"/>
        </w:rPr>
      </w:pPr>
    </w:p>
    <w:p w14:paraId="0A1E6156" w14:textId="61CF4837" w:rsidR="00081B63" w:rsidRPr="00627992" w:rsidRDefault="00DE08E9"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lastRenderedPageBreak/>
        <w:t>5</w:t>
      </w:r>
      <w:r w:rsidR="00B860AB">
        <w:rPr>
          <w:rFonts w:ascii="Tahoma" w:eastAsia="Times New Roman" w:hAnsi="Tahoma" w:cs="Tahoma"/>
          <w:color w:val="000000"/>
          <w:sz w:val="20"/>
          <w:szCs w:val="20"/>
          <w:lang w:eastAsia="fr-FR"/>
        </w:rPr>
        <w:t>7</w:t>
      </w:r>
      <w:r w:rsidR="00ED24DB" w:rsidRPr="00627992">
        <w:rPr>
          <w:rFonts w:ascii="Tahoma" w:eastAsia="Times New Roman" w:hAnsi="Tahoma" w:cs="Tahoma"/>
          <w:color w:val="000000"/>
          <w:sz w:val="20"/>
          <w:szCs w:val="20"/>
          <w:lang w:eastAsia="fr-FR"/>
        </w:rPr>
        <w:t xml:space="preserve">- </w:t>
      </w:r>
      <w:r w:rsidR="00081B63" w:rsidRPr="00627992">
        <w:rPr>
          <w:rFonts w:ascii="Tahoma" w:eastAsia="Times New Roman" w:hAnsi="Tahoma" w:cs="Tahoma"/>
          <w:color w:val="000000"/>
          <w:sz w:val="20"/>
          <w:szCs w:val="20"/>
          <w:lang w:eastAsia="fr-FR"/>
        </w:rPr>
        <w:t xml:space="preserve">Les personnes maintenues en </w:t>
      </w:r>
      <w:r w:rsidR="00ED24DB" w:rsidRPr="00627992">
        <w:rPr>
          <w:rFonts w:ascii="Tahoma" w:eastAsia="Times New Roman" w:hAnsi="Tahoma" w:cs="Tahoma"/>
          <w:color w:val="000000"/>
          <w:sz w:val="20"/>
          <w:szCs w:val="20"/>
          <w:lang w:eastAsia="fr-FR"/>
        </w:rPr>
        <w:t>ZA</w:t>
      </w:r>
      <w:r w:rsidR="00081B63" w:rsidRPr="00627992">
        <w:rPr>
          <w:rFonts w:ascii="Tahoma" w:eastAsia="Times New Roman" w:hAnsi="Tahoma" w:cs="Tahoma"/>
          <w:color w:val="000000"/>
          <w:sz w:val="20"/>
          <w:szCs w:val="20"/>
          <w:lang w:eastAsia="fr-FR"/>
        </w:rPr>
        <w:t xml:space="preserve"> qui souhaitent formuler une demande d’entrée sur le territoire au titre de l’asile se voient par ailleurs régulièrement </w:t>
      </w:r>
      <w:r w:rsidR="00193281" w:rsidRPr="00627992">
        <w:rPr>
          <w:rFonts w:ascii="Tahoma" w:eastAsia="Times New Roman" w:hAnsi="Tahoma" w:cs="Tahoma"/>
          <w:color w:val="000000"/>
          <w:sz w:val="20"/>
          <w:szCs w:val="20"/>
          <w:lang w:eastAsia="fr-FR"/>
        </w:rPr>
        <w:t xml:space="preserve">opposer </w:t>
      </w:r>
      <w:r w:rsidR="00081B63" w:rsidRPr="00627992">
        <w:rPr>
          <w:rFonts w:ascii="Tahoma" w:eastAsia="Times New Roman" w:hAnsi="Tahoma" w:cs="Tahoma"/>
          <w:color w:val="000000"/>
          <w:sz w:val="20"/>
          <w:szCs w:val="20"/>
          <w:lang w:eastAsia="fr-FR"/>
        </w:rPr>
        <w:t>un refus d’enregistrement de leur de</w:t>
      </w:r>
      <w:r w:rsidR="00B61D08" w:rsidRPr="00627992">
        <w:rPr>
          <w:rFonts w:ascii="Tahoma" w:eastAsia="Times New Roman" w:hAnsi="Tahoma" w:cs="Tahoma"/>
          <w:color w:val="000000"/>
          <w:sz w:val="20"/>
          <w:szCs w:val="20"/>
          <w:lang w:eastAsia="fr-FR"/>
        </w:rPr>
        <w:t>mande par la PAF</w:t>
      </w:r>
      <w:r w:rsidR="006D6829">
        <w:rPr>
          <w:rFonts w:ascii="Tahoma" w:eastAsia="Times New Roman" w:hAnsi="Tahoma" w:cs="Tahoma"/>
          <w:color w:val="000000"/>
          <w:sz w:val="20"/>
          <w:szCs w:val="20"/>
          <w:lang w:eastAsia="fr-FR"/>
        </w:rPr>
        <w:t xml:space="preserve">. </w:t>
      </w:r>
      <w:r w:rsidR="006D6829" w:rsidRPr="006D6829">
        <w:rPr>
          <w:rFonts w:ascii="Tahoma" w:eastAsia="Times New Roman" w:hAnsi="Tahoma" w:cs="Tahoma"/>
          <w:color w:val="000000"/>
          <w:sz w:val="20"/>
          <w:szCs w:val="20"/>
          <w:lang w:eastAsia="fr-FR"/>
        </w:rPr>
        <w:t>Entre le 1</w:t>
      </w:r>
      <w:r w:rsidR="006D6829" w:rsidRPr="006D6829">
        <w:rPr>
          <w:rFonts w:ascii="Tahoma" w:eastAsia="Times New Roman" w:hAnsi="Tahoma" w:cs="Tahoma"/>
          <w:color w:val="000000"/>
          <w:sz w:val="20"/>
          <w:szCs w:val="20"/>
          <w:vertAlign w:val="superscript"/>
          <w:lang w:eastAsia="fr-FR"/>
        </w:rPr>
        <w:t>er</w:t>
      </w:r>
      <w:r w:rsidR="006D6829" w:rsidRPr="006D6829">
        <w:rPr>
          <w:rFonts w:ascii="Tahoma" w:eastAsia="Times New Roman" w:hAnsi="Tahoma" w:cs="Tahoma"/>
          <w:color w:val="000000"/>
          <w:sz w:val="20"/>
          <w:szCs w:val="20"/>
          <w:lang w:eastAsia="fr-FR"/>
        </w:rPr>
        <w:t xml:space="preserve"> janvier 202</w:t>
      </w:r>
      <w:r w:rsidR="006D6829">
        <w:rPr>
          <w:rFonts w:ascii="Tahoma" w:eastAsia="Times New Roman" w:hAnsi="Tahoma" w:cs="Tahoma"/>
          <w:color w:val="000000"/>
          <w:sz w:val="20"/>
          <w:szCs w:val="20"/>
          <w:lang w:eastAsia="fr-FR"/>
        </w:rPr>
        <w:t>3</w:t>
      </w:r>
      <w:r w:rsidR="006D6829" w:rsidRPr="006D6829">
        <w:rPr>
          <w:rFonts w:ascii="Tahoma" w:eastAsia="Times New Roman" w:hAnsi="Tahoma" w:cs="Tahoma"/>
          <w:color w:val="000000"/>
          <w:sz w:val="20"/>
          <w:szCs w:val="20"/>
          <w:lang w:eastAsia="fr-FR"/>
        </w:rPr>
        <w:t xml:space="preserve"> et le 31 décembre 2024, l’Anafé a accompagné </w:t>
      </w:r>
      <w:r w:rsidR="006D6829">
        <w:rPr>
          <w:rFonts w:ascii="Tahoma" w:eastAsia="Times New Roman" w:hAnsi="Tahoma" w:cs="Tahoma"/>
          <w:color w:val="000000"/>
          <w:sz w:val="20"/>
          <w:szCs w:val="20"/>
          <w:lang w:eastAsia="fr-FR"/>
        </w:rPr>
        <w:t>137</w:t>
      </w:r>
      <w:r w:rsidR="006D6829" w:rsidRPr="006D6829">
        <w:rPr>
          <w:rFonts w:ascii="Tahoma" w:eastAsia="Times New Roman" w:hAnsi="Tahoma" w:cs="Tahoma"/>
          <w:color w:val="000000"/>
          <w:sz w:val="20"/>
          <w:szCs w:val="20"/>
          <w:lang w:eastAsia="fr-FR"/>
        </w:rPr>
        <w:t xml:space="preserve"> personnes qui ont rencontré des difficultés pour enregistrer leur demande d’asile</w:t>
      </w:r>
      <w:r w:rsidR="00986C6F">
        <w:rPr>
          <w:rStyle w:val="FootnoteReference"/>
          <w:rFonts w:ascii="Tahoma" w:eastAsia="Times New Roman" w:hAnsi="Tahoma" w:cs="Tahoma"/>
          <w:color w:val="000000"/>
          <w:sz w:val="20"/>
          <w:szCs w:val="20"/>
          <w:lang w:eastAsia="fr-FR"/>
        </w:rPr>
        <w:footnoteReference w:id="51"/>
      </w:r>
      <w:r w:rsidR="00B61D08" w:rsidRPr="00627992">
        <w:rPr>
          <w:rFonts w:ascii="Tahoma" w:eastAsia="Times New Roman" w:hAnsi="Tahoma" w:cs="Tahoma"/>
          <w:color w:val="000000"/>
          <w:sz w:val="20"/>
          <w:szCs w:val="20"/>
          <w:lang w:eastAsia="fr-FR"/>
        </w:rPr>
        <w:t>. Les motifs évoqués, tous illégaux, sont variés : problèmes informatiques, surcharge de travail, demande non formulée en français, avion prévu dans la journée</w:t>
      </w:r>
      <w:r w:rsidR="00941FDF" w:rsidRPr="00627992">
        <w:rPr>
          <w:rFonts w:ascii="Tahoma" w:eastAsia="Times New Roman" w:hAnsi="Tahoma" w:cs="Tahoma"/>
          <w:color w:val="000000"/>
          <w:sz w:val="20"/>
          <w:szCs w:val="20"/>
          <w:lang w:eastAsia="fr-FR"/>
        </w:rPr>
        <w:t>…</w:t>
      </w:r>
      <w:r w:rsidR="006D6829">
        <w:rPr>
          <w:rStyle w:val="FootnoteReference"/>
          <w:rFonts w:ascii="Tahoma" w:eastAsia="Times New Roman" w:hAnsi="Tahoma" w:cs="Tahoma"/>
          <w:color w:val="000000"/>
          <w:sz w:val="20"/>
          <w:szCs w:val="20"/>
          <w:lang w:eastAsia="fr-FR"/>
        </w:rPr>
        <w:footnoteReference w:id="52"/>
      </w:r>
      <w:r w:rsidR="006D6829">
        <w:rPr>
          <w:rFonts w:ascii="Tahoma" w:eastAsia="Times New Roman" w:hAnsi="Tahoma" w:cs="Tahoma"/>
          <w:color w:val="000000"/>
          <w:sz w:val="20"/>
          <w:szCs w:val="20"/>
          <w:lang w:eastAsia="fr-FR"/>
        </w:rPr>
        <w:t>.</w:t>
      </w:r>
      <w:r w:rsidR="00941FDF" w:rsidRPr="00627992">
        <w:rPr>
          <w:rFonts w:ascii="Tahoma" w:eastAsia="Times New Roman" w:hAnsi="Tahoma" w:cs="Tahoma"/>
          <w:color w:val="000000"/>
          <w:sz w:val="20"/>
          <w:szCs w:val="20"/>
          <w:lang w:eastAsia="fr-FR"/>
        </w:rPr>
        <w:t xml:space="preserve"> </w:t>
      </w:r>
      <w:r w:rsidR="00B61D08" w:rsidRPr="00627992">
        <w:rPr>
          <w:rFonts w:ascii="Tahoma" w:eastAsia="Times New Roman" w:hAnsi="Tahoma" w:cs="Tahoma"/>
          <w:color w:val="000000"/>
          <w:sz w:val="20"/>
          <w:szCs w:val="20"/>
          <w:lang w:eastAsia="fr-FR"/>
        </w:rPr>
        <w:t xml:space="preserve">L’enjeu est pourtant capital puisque l’enregistrement d’une demande d’asile suspend, le temps de l’examen de la demande, toute possibilité d’éloignement. </w:t>
      </w:r>
    </w:p>
    <w:p w14:paraId="2EC1A8D6" w14:textId="77777777" w:rsidR="00245412" w:rsidRPr="00627992" w:rsidRDefault="00245412" w:rsidP="00627992">
      <w:pPr>
        <w:spacing w:after="0" w:line="276" w:lineRule="auto"/>
        <w:jc w:val="both"/>
        <w:rPr>
          <w:rFonts w:ascii="Tahoma" w:eastAsia="Times New Roman" w:hAnsi="Tahoma" w:cs="Tahoma"/>
          <w:color w:val="000000"/>
          <w:sz w:val="20"/>
          <w:szCs w:val="20"/>
          <w:lang w:eastAsia="fr-FR"/>
        </w:rPr>
      </w:pPr>
    </w:p>
    <w:p w14:paraId="24E15382" w14:textId="4AB80351" w:rsidR="008C2BD6" w:rsidRPr="00263283" w:rsidRDefault="007B4492" w:rsidP="00627992">
      <w:pPr>
        <w:spacing w:after="0" w:line="276" w:lineRule="auto"/>
        <w:jc w:val="both"/>
        <w:rPr>
          <w:rFonts w:ascii="Tahoma" w:eastAsia="Times New Roman" w:hAnsi="Tahoma" w:cs="Tahoma"/>
          <w:i/>
          <w:color w:val="E4002B"/>
          <w:sz w:val="20"/>
          <w:szCs w:val="20"/>
          <w:lang w:eastAsia="fr-FR"/>
        </w:rPr>
      </w:pPr>
      <w:r w:rsidRPr="00263283">
        <w:rPr>
          <w:rFonts w:ascii="Tahoma" w:eastAsia="Times New Roman" w:hAnsi="Tahoma" w:cs="Tahoma"/>
          <w:b/>
          <w:bCs/>
          <w:i/>
          <w:color w:val="E4002B"/>
          <w:sz w:val="20"/>
          <w:szCs w:val="20"/>
          <w:lang w:eastAsia="fr-FR"/>
        </w:rPr>
        <w:t>C</w:t>
      </w:r>
      <w:r w:rsidR="008C2BD6" w:rsidRPr="00263283">
        <w:rPr>
          <w:rFonts w:ascii="Tahoma" w:eastAsia="Times New Roman" w:hAnsi="Tahoma" w:cs="Tahoma"/>
          <w:b/>
          <w:bCs/>
          <w:i/>
          <w:color w:val="E4002B"/>
          <w:sz w:val="20"/>
          <w:szCs w:val="20"/>
          <w:lang w:eastAsia="fr-FR"/>
        </w:rPr>
        <w:t>onditions d’</w:t>
      </w:r>
      <w:r w:rsidR="00263283" w:rsidRPr="00263283">
        <w:rPr>
          <w:rFonts w:ascii="Tahoma" w:eastAsia="Times New Roman" w:hAnsi="Tahoma" w:cs="Tahoma"/>
          <w:b/>
          <w:bCs/>
          <w:i/>
          <w:color w:val="E4002B"/>
          <w:sz w:val="20"/>
          <w:szCs w:val="20"/>
          <w:lang w:eastAsia="fr-FR"/>
        </w:rPr>
        <w:t>examen de la demande d’asile à la frontière</w:t>
      </w:r>
      <w:r w:rsidR="00941FDF" w:rsidRPr="00263283">
        <w:rPr>
          <w:rFonts w:ascii="Tahoma" w:eastAsia="Times New Roman" w:hAnsi="Tahoma" w:cs="Tahoma"/>
          <w:b/>
          <w:bCs/>
          <w:i/>
          <w:color w:val="E4002B"/>
          <w:sz w:val="20"/>
          <w:szCs w:val="20"/>
          <w:lang w:eastAsia="fr-FR"/>
        </w:rPr>
        <w:t xml:space="preserve"> </w:t>
      </w:r>
      <w:r w:rsidR="00263283">
        <w:rPr>
          <w:rFonts w:ascii="Tahoma" w:eastAsia="Times New Roman" w:hAnsi="Tahoma" w:cs="Tahoma"/>
          <w:b/>
          <w:bCs/>
          <w:i/>
          <w:color w:val="E4002B"/>
          <w:sz w:val="20"/>
          <w:szCs w:val="20"/>
          <w:lang w:eastAsia="fr-FR"/>
        </w:rPr>
        <w:t>dégradées</w:t>
      </w:r>
    </w:p>
    <w:p w14:paraId="7AAF8A20" w14:textId="46C41121" w:rsidR="00C467A3" w:rsidRDefault="00DE08E9"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w:t>
      </w:r>
      <w:r w:rsidR="00B860AB">
        <w:rPr>
          <w:rFonts w:ascii="Tahoma" w:eastAsia="Times New Roman" w:hAnsi="Tahoma" w:cs="Tahoma"/>
          <w:color w:val="000000"/>
          <w:sz w:val="20"/>
          <w:szCs w:val="20"/>
          <w:lang w:eastAsia="fr-FR"/>
        </w:rPr>
        <w:t>8</w:t>
      </w:r>
      <w:r w:rsidR="00ED24DB" w:rsidRPr="00627992">
        <w:rPr>
          <w:rFonts w:ascii="Tahoma" w:eastAsia="Times New Roman" w:hAnsi="Tahoma" w:cs="Tahoma"/>
          <w:color w:val="000000"/>
          <w:sz w:val="20"/>
          <w:szCs w:val="20"/>
          <w:lang w:eastAsia="fr-FR"/>
        </w:rPr>
        <w:t xml:space="preserve">- </w:t>
      </w:r>
      <w:r w:rsidR="00B61D08" w:rsidRPr="00627992">
        <w:rPr>
          <w:rFonts w:ascii="Tahoma" w:eastAsia="Times New Roman" w:hAnsi="Tahoma" w:cs="Tahoma"/>
          <w:color w:val="000000"/>
          <w:sz w:val="20"/>
          <w:szCs w:val="20"/>
          <w:lang w:eastAsia="fr-FR"/>
        </w:rPr>
        <w:t>Les conditions matérielles dans lesquelles se déroulent les entretiens sont particulièrement problématiques</w:t>
      </w:r>
      <w:r w:rsidR="00263283">
        <w:rPr>
          <w:rStyle w:val="FootnoteReference"/>
          <w:rFonts w:ascii="Tahoma" w:eastAsia="Times New Roman" w:hAnsi="Tahoma" w:cs="Tahoma"/>
          <w:color w:val="000000"/>
          <w:sz w:val="20"/>
          <w:szCs w:val="20"/>
          <w:lang w:eastAsia="fr-FR"/>
        </w:rPr>
        <w:footnoteReference w:id="53"/>
      </w:r>
      <w:r w:rsidR="00B61D08" w:rsidRPr="00627992">
        <w:rPr>
          <w:rFonts w:ascii="Tahoma" w:eastAsia="Times New Roman" w:hAnsi="Tahoma" w:cs="Tahoma"/>
          <w:color w:val="000000"/>
          <w:sz w:val="20"/>
          <w:szCs w:val="20"/>
          <w:lang w:eastAsia="fr-FR"/>
        </w:rPr>
        <w:t>. L’organisation est différente d’une zone d’attente à l’autre : si l’O</w:t>
      </w:r>
      <w:r w:rsidR="000E55FF" w:rsidRPr="00627992">
        <w:rPr>
          <w:rFonts w:ascii="Tahoma" w:eastAsia="Times New Roman" w:hAnsi="Tahoma" w:cs="Tahoma"/>
          <w:color w:val="000000"/>
          <w:sz w:val="20"/>
          <w:szCs w:val="20"/>
          <w:lang w:eastAsia="fr-FR"/>
        </w:rPr>
        <w:t>fpra</w:t>
      </w:r>
      <w:r w:rsidR="00B61D08" w:rsidRPr="00627992">
        <w:rPr>
          <w:rFonts w:ascii="Tahoma" w:eastAsia="Times New Roman" w:hAnsi="Tahoma" w:cs="Tahoma"/>
          <w:color w:val="000000"/>
          <w:sz w:val="20"/>
          <w:szCs w:val="20"/>
          <w:lang w:eastAsia="fr-FR"/>
        </w:rPr>
        <w:t xml:space="preserve"> est présent </w:t>
      </w:r>
      <w:r w:rsidR="000E55FF" w:rsidRPr="00627992">
        <w:rPr>
          <w:rFonts w:ascii="Tahoma" w:eastAsia="Times New Roman" w:hAnsi="Tahoma" w:cs="Tahoma"/>
          <w:color w:val="000000"/>
          <w:sz w:val="20"/>
          <w:szCs w:val="20"/>
          <w:lang w:eastAsia="fr-FR"/>
        </w:rPr>
        <w:t xml:space="preserve">dans </w:t>
      </w:r>
      <w:r w:rsidR="00B61D08" w:rsidRPr="00627992">
        <w:rPr>
          <w:rFonts w:ascii="Tahoma" w:eastAsia="Times New Roman" w:hAnsi="Tahoma" w:cs="Tahoma"/>
          <w:color w:val="000000"/>
          <w:sz w:val="20"/>
          <w:szCs w:val="20"/>
          <w:lang w:eastAsia="fr-FR"/>
        </w:rPr>
        <w:t xml:space="preserve">la zone d’attente de Roissy, les entretiens sont organisés en visioconférence </w:t>
      </w:r>
      <w:r w:rsidR="00E40D08" w:rsidRPr="00627992">
        <w:rPr>
          <w:rFonts w:ascii="Tahoma" w:eastAsia="Times New Roman" w:hAnsi="Tahoma" w:cs="Tahoma"/>
          <w:color w:val="000000"/>
          <w:sz w:val="20"/>
          <w:szCs w:val="20"/>
          <w:lang w:eastAsia="fr-FR"/>
        </w:rPr>
        <w:t>pour les autres zones d’attente</w:t>
      </w:r>
      <w:r w:rsidR="00263283">
        <w:rPr>
          <w:rStyle w:val="FootnoteReference"/>
          <w:rFonts w:ascii="Tahoma" w:eastAsia="Times New Roman" w:hAnsi="Tahoma" w:cs="Tahoma"/>
          <w:color w:val="000000"/>
          <w:sz w:val="20"/>
          <w:szCs w:val="20"/>
          <w:lang w:eastAsia="fr-FR"/>
        </w:rPr>
        <w:footnoteReference w:id="54"/>
      </w:r>
      <w:r w:rsidR="00B61D08" w:rsidRPr="00627992">
        <w:rPr>
          <w:rFonts w:ascii="Tahoma" w:eastAsia="Times New Roman" w:hAnsi="Tahoma" w:cs="Tahoma"/>
          <w:color w:val="000000"/>
          <w:sz w:val="20"/>
          <w:szCs w:val="20"/>
          <w:lang w:eastAsia="fr-FR"/>
        </w:rPr>
        <w:t>, avec toutes les difficultés techniques que cela peut impliquer : problèmes de son,</w:t>
      </w:r>
      <w:r w:rsidR="00202EB3" w:rsidRPr="00627992">
        <w:rPr>
          <w:rFonts w:ascii="Tahoma" w:eastAsia="Times New Roman" w:hAnsi="Tahoma" w:cs="Tahoma"/>
          <w:color w:val="000000"/>
          <w:sz w:val="20"/>
          <w:szCs w:val="20"/>
          <w:lang w:eastAsia="fr-FR"/>
        </w:rPr>
        <w:t xml:space="preserve"> </w:t>
      </w:r>
      <w:r w:rsidR="00B61D08" w:rsidRPr="00627992">
        <w:rPr>
          <w:rFonts w:ascii="Tahoma" w:eastAsia="Times New Roman" w:hAnsi="Tahoma" w:cs="Tahoma"/>
          <w:color w:val="000000"/>
          <w:sz w:val="20"/>
          <w:szCs w:val="20"/>
          <w:lang w:eastAsia="fr-FR"/>
        </w:rPr>
        <w:t>coupures</w:t>
      </w:r>
      <w:r w:rsidR="000E55FF" w:rsidRPr="00627992">
        <w:rPr>
          <w:rFonts w:ascii="Tahoma" w:eastAsia="Times New Roman" w:hAnsi="Tahoma" w:cs="Tahoma"/>
          <w:color w:val="000000"/>
          <w:sz w:val="20"/>
          <w:szCs w:val="20"/>
          <w:lang w:eastAsia="fr-FR"/>
        </w:rPr>
        <w:t>..</w:t>
      </w:r>
      <w:r w:rsidR="00B61D08" w:rsidRPr="00627992">
        <w:rPr>
          <w:rFonts w:ascii="Tahoma" w:eastAsia="Times New Roman" w:hAnsi="Tahoma" w:cs="Tahoma"/>
          <w:color w:val="000000"/>
          <w:sz w:val="20"/>
          <w:szCs w:val="20"/>
          <w:lang w:eastAsia="fr-FR"/>
        </w:rPr>
        <w:t>.</w:t>
      </w:r>
      <w:r w:rsidR="00C107FE" w:rsidRPr="00627992">
        <w:rPr>
          <w:rFonts w:ascii="Tahoma" w:eastAsia="Times New Roman" w:hAnsi="Tahoma" w:cs="Tahoma"/>
          <w:color w:val="000000"/>
          <w:sz w:val="20"/>
          <w:szCs w:val="20"/>
          <w:lang w:eastAsia="fr-FR"/>
        </w:rPr>
        <w:t xml:space="preserve"> </w:t>
      </w:r>
    </w:p>
    <w:p w14:paraId="750DCBB2" w14:textId="77777777" w:rsidR="00C467A3" w:rsidRDefault="00C467A3" w:rsidP="00627992">
      <w:pPr>
        <w:spacing w:after="0" w:line="276" w:lineRule="auto"/>
        <w:jc w:val="both"/>
        <w:rPr>
          <w:rFonts w:ascii="Tahoma" w:eastAsia="Times New Roman" w:hAnsi="Tahoma" w:cs="Tahoma"/>
          <w:color w:val="000000"/>
          <w:sz w:val="20"/>
          <w:szCs w:val="20"/>
          <w:lang w:eastAsia="fr-FR"/>
        </w:rPr>
      </w:pPr>
    </w:p>
    <w:p w14:paraId="12F92585" w14:textId="504EED45" w:rsidR="0012142A" w:rsidRDefault="00DE08E9" w:rsidP="0012142A">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5</w:t>
      </w:r>
      <w:r w:rsidR="00B860AB">
        <w:rPr>
          <w:rFonts w:ascii="Tahoma" w:eastAsia="Times New Roman" w:hAnsi="Tahoma" w:cs="Tahoma"/>
          <w:color w:val="000000"/>
          <w:sz w:val="20"/>
          <w:szCs w:val="20"/>
          <w:lang w:eastAsia="fr-FR"/>
        </w:rPr>
        <w:t>9</w:t>
      </w:r>
      <w:r>
        <w:rPr>
          <w:rFonts w:ascii="Tahoma" w:eastAsia="Times New Roman" w:hAnsi="Tahoma" w:cs="Tahoma"/>
          <w:color w:val="000000"/>
          <w:sz w:val="20"/>
          <w:szCs w:val="20"/>
          <w:lang w:eastAsia="fr-FR"/>
        </w:rPr>
        <w:t xml:space="preserve">- </w:t>
      </w:r>
      <w:r w:rsidR="00C107FE" w:rsidRPr="00627992">
        <w:rPr>
          <w:rFonts w:ascii="Tahoma" w:eastAsia="Times New Roman" w:hAnsi="Tahoma" w:cs="Tahoma"/>
          <w:color w:val="000000"/>
          <w:sz w:val="20"/>
          <w:szCs w:val="20"/>
          <w:lang w:eastAsia="fr-FR"/>
        </w:rPr>
        <w:t xml:space="preserve">La confidentialité des échanges n’est pas garantie, puisque les entretiens sont </w:t>
      </w:r>
      <w:r w:rsidR="00ED24DB" w:rsidRPr="00627992">
        <w:rPr>
          <w:rFonts w:ascii="Tahoma" w:eastAsia="Times New Roman" w:hAnsi="Tahoma" w:cs="Tahoma"/>
          <w:color w:val="000000"/>
          <w:sz w:val="20"/>
          <w:szCs w:val="20"/>
          <w:lang w:eastAsia="fr-FR"/>
        </w:rPr>
        <w:t xml:space="preserve">souvent </w:t>
      </w:r>
      <w:r w:rsidR="00C107FE" w:rsidRPr="00627992">
        <w:rPr>
          <w:rFonts w:ascii="Tahoma" w:eastAsia="Times New Roman" w:hAnsi="Tahoma" w:cs="Tahoma"/>
          <w:color w:val="000000"/>
          <w:sz w:val="20"/>
          <w:szCs w:val="20"/>
          <w:lang w:eastAsia="fr-FR"/>
        </w:rPr>
        <w:t>réalisés dans les bureaux de la PAF</w:t>
      </w:r>
      <w:r w:rsidR="00E40D08" w:rsidRPr="00627992">
        <w:rPr>
          <w:rFonts w:ascii="Tahoma" w:eastAsia="Times New Roman" w:hAnsi="Tahoma" w:cs="Tahoma"/>
          <w:color w:val="000000"/>
          <w:sz w:val="20"/>
          <w:szCs w:val="20"/>
          <w:lang w:eastAsia="fr-FR"/>
        </w:rPr>
        <w:t>, sans aucune isolation phonique</w:t>
      </w:r>
      <w:r w:rsidR="0012142A">
        <w:rPr>
          <w:rFonts w:ascii="Tahoma" w:eastAsia="Times New Roman" w:hAnsi="Tahoma" w:cs="Tahoma"/>
          <w:color w:val="000000"/>
          <w:sz w:val="20"/>
          <w:szCs w:val="20"/>
          <w:lang w:eastAsia="fr-FR"/>
        </w:rPr>
        <w:t xml:space="preserve"> et/ou visuelle</w:t>
      </w:r>
      <w:r w:rsidR="00C107FE" w:rsidRPr="00627992">
        <w:rPr>
          <w:rFonts w:ascii="Tahoma" w:eastAsia="Times New Roman" w:hAnsi="Tahoma" w:cs="Tahoma"/>
          <w:color w:val="000000"/>
          <w:sz w:val="20"/>
          <w:szCs w:val="20"/>
          <w:lang w:eastAsia="fr-FR"/>
        </w:rPr>
        <w:t xml:space="preserve">. </w:t>
      </w:r>
      <w:r w:rsidR="0012142A">
        <w:rPr>
          <w:rFonts w:ascii="Tahoma" w:eastAsia="Times New Roman" w:hAnsi="Tahoma" w:cs="Tahoma"/>
          <w:color w:val="000000"/>
          <w:sz w:val="20"/>
          <w:szCs w:val="20"/>
          <w:lang w:eastAsia="fr-FR"/>
        </w:rPr>
        <w:t xml:space="preserve">Par exemple, dans la zone d’attente de l’aéroport de Nantes, la salle dans laquelle se déroule les entretiens Ofpra </w:t>
      </w:r>
      <w:r w:rsidR="0012142A" w:rsidRPr="0012142A">
        <w:rPr>
          <w:rFonts w:ascii="Tahoma" w:eastAsia="Times New Roman" w:hAnsi="Tahoma" w:cs="Tahoma"/>
          <w:color w:val="000000"/>
          <w:sz w:val="20"/>
          <w:szCs w:val="20"/>
          <w:lang w:eastAsia="fr-FR"/>
        </w:rPr>
        <w:t>est situé</w:t>
      </w:r>
      <w:r w:rsidR="0012142A">
        <w:rPr>
          <w:rFonts w:ascii="Tahoma" w:eastAsia="Times New Roman" w:hAnsi="Tahoma" w:cs="Tahoma"/>
          <w:color w:val="000000"/>
          <w:sz w:val="20"/>
          <w:szCs w:val="20"/>
          <w:lang w:eastAsia="fr-FR"/>
        </w:rPr>
        <w:t>e</w:t>
      </w:r>
      <w:r w:rsidR="0012142A" w:rsidRPr="0012142A">
        <w:rPr>
          <w:rFonts w:ascii="Tahoma" w:eastAsia="Times New Roman" w:hAnsi="Tahoma" w:cs="Tahoma"/>
          <w:color w:val="000000"/>
          <w:sz w:val="20"/>
          <w:szCs w:val="20"/>
          <w:lang w:eastAsia="fr-FR"/>
        </w:rPr>
        <w:t xml:space="preserve"> au sein du poste de police. Le mur de la salle est vitré (et non teinté) et la personne entendue par l’O</w:t>
      </w:r>
      <w:r w:rsidR="0012142A">
        <w:rPr>
          <w:rFonts w:ascii="Tahoma" w:eastAsia="Times New Roman" w:hAnsi="Tahoma" w:cs="Tahoma"/>
          <w:color w:val="000000"/>
          <w:sz w:val="20"/>
          <w:szCs w:val="20"/>
          <w:lang w:eastAsia="fr-FR"/>
        </w:rPr>
        <w:t>fpra</w:t>
      </w:r>
      <w:r w:rsidR="0012142A" w:rsidRPr="0012142A">
        <w:rPr>
          <w:rFonts w:ascii="Tahoma" w:eastAsia="Times New Roman" w:hAnsi="Tahoma" w:cs="Tahoma"/>
          <w:color w:val="000000"/>
          <w:sz w:val="20"/>
          <w:szCs w:val="20"/>
          <w:lang w:eastAsia="fr-FR"/>
        </w:rPr>
        <w:t xml:space="preserve"> est visible pour toute personne circulant dans le poste. La porte fermant la salle est une porte de bureau simple, ne bénéficiant pas d’aménagements d’insonorisation. Lors des entretiens, un policier garde systématiquement la salle, soit assis devant la porte, soit derrière la vitre.</w:t>
      </w:r>
    </w:p>
    <w:p w14:paraId="3C5E1717" w14:textId="77777777" w:rsidR="0012142A" w:rsidRDefault="0012142A" w:rsidP="0012142A">
      <w:pPr>
        <w:spacing w:after="0" w:line="276" w:lineRule="auto"/>
        <w:jc w:val="both"/>
        <w:rPr>
          <w:rFonts w:ascii="Tahoma" w:eastAsia="Times New Roman" w:hAnsi="Tahoma" w:cs="Tahoma"/>
          <w:color w:val="000000"/>
          <w:sz w:val="20"/>
          <w:szCs w:val="20"/>
          <w:lang w:eastAsia="fr-FR"/>
        </w:rPr>
      </w:pPr>
    </w:p>
    <w:p w14:paraId="618D560D" w14:textId="011082C7" w:rsidR="0012142A" w:rsidRDefault="00B860AB" w:rsidP="0012142A">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60</w:t>
      </w:r>
      <w:r w:rsidR="00DE08E9">
        <w:rPr>
          <w:rFonts w:ascii="Tahoma" w:eastAsia="Times New Roman" w:hAnsi="Tahoma" w:cs="Tahoma"/>
          <w:color w:val="000000"/>
          <w:sz w:val="20"/>
          <w:szCs w:val="20"/>
          <w:lang w:eastAsia="fr-FR"/>
        </w:rPr>
        <w:t xml:space="preserve">- </w:t>
      </w:r>
      <w:r w:rsidR="0012142A">
        <w:rPr>
          <w:rFonts w:ascii="Tahoma" w:eastAsia="Times New Roman" w:hAnsi="Tahoma" w:cs="Tahoma"/>
          <w:color w:val="000000"/>
          <w:sz w:val="20"/>
          <w:szCs w:val="20"/>
          <w:lang w:eastAsia="fr-FR"/>
        </w:rPr>
        <w:t>Dans la zone d’attente de l’aéroport de Pointe-à-Pitre, la salle dans laquelle se déroule les entretiens</w:t>
      </w:r>
      <w:r w:rsidR="0012142A" w:rsidRPr="0012142A">
        <w:rPr>
          <w:rFonts w:ascii="Tahoma" w:eastAsia="Times New Roman" w:hAnsi="Tahoma" w:cs="Tahoma"/>
          <w:color w:val="000000"/>
          <w:sz w:val="20"/>
          <w:szCs w:val="20"/>
          <w:lang w:eastAsia="fr-FR"/>
        </w:rPr>
        <w:t xml:space="preserve"> jouxte le bureau des officiers de quart. Il s’agit d’une salle avec deux bureaux qui sont normalement utilisés par des policiers. Pendant les entretiens la police reste à l’extérieur. Aucun aménagement n’a été prévu pour garantir la confidentialité des échanges.</w:t>
      </w:r>
    </w:p>
    <w:p w14:paraId="3DC9B3B4" w14:textId="77777777" w:rsidR="0012142A" w:rsidRDefault="0012142A" w:rsidP="00627992">
      <w:pPr>
        <w:spacing w:after="0" w:line="276" w:lineRule="auto"/>
        <w:jc w:val="both"/>
        <w:rPr>
          <w:rFonts w:ascii="Tahoma" w:eastAsia="Times New Roman" w:hAnsi="Tahoma" w:cs="Tahoma"/>
          <w:color w:val="000000"/>
          <w:sz w:val="20"/>
          <w:szCs w:val="20"/>
          <w:lang w:eastAsia="fr-FR"/>
        </w:rPr>
      </w:pPr>
    </w:p>
    <w:p w14:paraId="446366AD" w14:textId="68124D4E" w:rsidR="00B61D08" w:rsidRPr="00627992" w:rsidRDefault="00B860AB"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61</w:t>
      </w:r>
      <w:r w:rsidR="00DE08E9">
        <w:rPr>
          <w:rFonts w:ascii="Tahoma" w:eastAsia="Times New Roman" w:hAnsi="Tahoma" w:cs="Tahoma"/>
          <w:color w:val="000000"/>
          <w:sz w:val="20"/>
          <w:szCs w:val="20"/>
          <w:lang w:eastAsia="fr-FR"/>
        </w:rPr>
        <w:t xml:space="preserve">- </w:t>
      </w:r>
      <w:r w:rsidR="00C107FE" w:rsidRPr="00627992">
        <w:rPr>
          <w:rFonts w:ascii="Tahoma" w:eastAsia="Times New Roman" w:hAnsi="Tahoma" w:cs="Tahoma"/>
          <w:color w:val="000000"/>
          <w:sz w:val="20"/>
          <w:szCs w:val="20"/>
          <w:lang w:eastAsia="fr-FR"/>
        </w:rPr>
        <w:t>Les problèmes d’interprétariat sont également récurrents.</w:t>
      </w:r>
      <w:r w:rsidR="002C427B">
        <w:rPr>
          <w:rFonts w:ascii="Tahoma" w:eastAsia="Times New Roman" w:hAnsi="Tahoma" w:cs="Tahoma"/>
          <w:color w:val="000000"/>
          <w:sz w:val="20"/>
          <w:szCs w:val="20"/>
          <w:lang w:eastAsia="fr-FR"/>
        </w:rPr>
        <w:t xml:space="preserve"> Les personnes témoignent d’entretiens menés dans la mauvaise langue, de mauvaises traductions, ou encore de problèmes techniques ; l’interprétariat se déroulant systématiquement par téléphone</w:t>
      </w:r>
      <w:r w:rsidR="006D6829">
        <w:rPr>
          <w:rStyle w:val="FootnoteReference"/>
          <w:rFonts w:ascii="Tahoma" w:eastAsia="Times New Roman" w:hAnsi="Tahoma" w:cs="Tahoma"/>
          <w:color w:val="000000"/>
          <w:sz w:val="20"/>
          <w:szCs w:val="20"/>
          <w:lang w:eastAsia="fr-FR"/>
        </w:rPr>
        <w:footnoteReference w:id="55"/>
      </w:r>
      <w:r w:rsidR="002C427B">
        <w:rPr>
          <w:rFonts w:ascii="Tahoma" w:eastAsia="Times New Roman" w:hAnsi="Tahoma" w:cs="Tahoma"/>
          <w:color w:val="000000"/>
          <w:sz w:val="20"/>
          <w:szCs w:val="20"/>
          <w:lang w:eastAsia="fr-FR"/>
        </w:rPr>
        <w:t xml:space="preserve">. </w:t>
      </w:r>
    </w:p>
    <w:p w14:paraId="38B8335A" w14:textId="77777777" w:rsidR="00941FDF" w:rsidRPr="00627992" w:rsidRDefault="00941FDF" w:rsidP="00627992">
      <w:pPr>
        <w:spacing w:after="0" w:line="276" w:lineRule="auto"/>
        <w:jc w:val="both"/>
        <w:rPr>
          <w:rFonts w:ascii="Tahoma" w:eastAsia="Times New Roman" w:hAnsi="Tahoma" w:cs="Tahoma"/>
          <w:color w:val="000000"/>
          <w:sz w:val="20"/>
          <w:szCs w:val="20"/>
          <w:lang w:eastAsia="fr-FR"/>
        </w:rPr>
      </w:pPr>
    </w:p>
    <w:p w14:paraId="7ADBE76A" w14:textId="3426FF8F" w:rsidR="00831AC8" w:rsidRDefault="00B860AB"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62</w:t>
      </w:r>
      <w:r w:rsidR="00ED24DB" w:rsidRPr="00627992">
        <w:rPr>
          <w:rFonts w:ascii="Tahoma" w:eastAsia="Times New Roman" w:hAnsi="Tahoma" w:cs="Tahoma"/>
          <w:color w:val="000000"/>
          <w:sz w:val="20"/>
          <w:szCs w:val="20"/>
          <w:lang w:eastAsia="fr-FR"/>
        </w:rPr>
        <w:t xml:space="preserve">- </w:t>
      </w:r>
      <w:r w:rsidR="00C107FE" w:rsidRPr="00627992">
        <w:rPr>
          <w:rFonts w:ascii="Tahoma" w:eastAsia="Times New Roman" w:hAnsi="Tahoma" w:cs="Tahoma"/>
          <w:color w:val="000000"/>
          <w:sz w:val="20"/>
          <w:szCs w:val="20"/>
          <w:lang w:eastAsia="fr-FR"/>
        </w:rPr>
        <w:t xml:space="preserve">Enfin, alors que l’examen d’une demande d’entrée sur le territoire au titre de l’asile doit permettre de vérifier que la demande n’est pas </w:t>
      </w:r>
      <w:r w:rsidR="00C107FE" w:rsidRPr="00627992">
        <w:rPr>
          <w:rFonts w:ascii="Tahoma" w:eastAsia="Times New Roman" w:hAnsi="Tahoma" w:cs="Tahoma"/>
          <w:i/>
          <w:color w:val="000000"/>
          <w:sz w:val="20"/>
          <w:szCs w:val="20"/>
          <w:lang w:eastAsia="fr-FR"/>
        </w:rPr>
        <w:t>« manifestement infondée »</w:t>
      </w:r>
      <w:r w:rsidR="00C107FE" w:rsidRPr="00627992">
        <w:rPr>
          <w:rFonts w:ascii="Tahoma" w:eastAsia="Times New Roman" w:hAnsi="Tahoma" w:cs="Tahoma"/>
          <w:color w:val="000000"/>
          <w:sz w:val="20"/>
          <w:szCs w:val="20"/>
          <w:lang w:eastAsia="fr-FR"/>
        </w:rPr>
        <w:t xml:space="preserve">, </w:t>
      </w:r>
      <w:r w:rsidR="003173F2" w:rsidRPr="00627992">
        <w:rPr>
          <w:rFonts w:ascii="Tahoma" w:eastAsia="Times New Roman" w:hAnsi="Tahoma" w:cs="Tahoma"/>
          <w:color w:val="000000"/>
          <w:sz w:val="20"/>
          <w:szCs w:val="20"/>
          <w:lang w:eastAsia="fr-FR"/>
        </w:rPr>
        <w:t>un examen au fond est généralement réalisé par l’O</w:t>
      </w:r>
      <w:r w:rsidR="0066418D" w:rsidRPr="00627992">
        <w:rPr>
          <w:rFonts w:ascii="Tahoma" w:eastAsia="Times New Roman" w:hAnsi="Tahoma" w:cs="Tahoma"/>
          <w:color w:val="000000"/>
          <w:sz w:val="20"/>
          <w:szCs w:val="20"/>
          <w:lang w:eastAsia="fr-FR"/>
        </w:rPr>
        <w:t>fpra</w:t>
      </w:r>
      <w:r w:rsidR="003173F2" w:rsidRPr="00627992">
        <w:rPr>
          <w:rFonts w:ascii="Tahoma" w:eastAsia="Times New Roman" w:hAnsi="Tahoma" w:cs="Tahoma"/>
          <w:color w:val="000000"/>
          <w:sz w:val="20"/>
          <w:szCs w:val="20"/>
          <w:lang w:eastAsia="fr-FR"/>
        </w:rPr>
        <w:t xml:space="preserve"> et le ministère de l’intérieur</w:t>
      </w:r>
      <w:r w:rsidR="0066418D" w:rsidRPr="00627992">
        <w:rPr>
          <w:rFonts w:ascii="Tahoma" w:eastAsia="Times New Roman" w:hAnsi="Tahoma" w:cs="Tahoma"/>
          <w:color w:val="000000"/>
          <w:sz w:val="20"/>
          <w:szCs w:val="20"/>
          <w:lang w:eastAsia="fr-FR"/>
        </w:rPr>
        <w:t>, qui exigent des personnes un degré de détails très élevé</w:t>
      </w:r>
      <w:r w:rsidR="003173F2" w:rsidRPr="00627992">
        <w:rPr>
          <w:rFonts w:ascii="Tahoma" w:eastAsia="Times New Roman" w:hAnsi="Tahoma" w:cs="Tahoma"/>
          <w:color w:val="000000"/>
          <w:sz w:val="20"/>
          <w:szCs w:val="20"/>
          <w:lang w:eastAsia="fr-FR"/>
        </w:rPr>
        <w:t xml:space="preserve">. </w:t>
      </w:r>
      <w:r w:rsidR="0066418D" w:rsidRPr="00627992">
        <w:rPr>
          <w:rFonts w:ascii="Tahoma" w:eastAsia="Times New Roman" w:hAnsi="Tahoma" w:cs="Tahoma"/>
          <w:color w:val="000000"/>
          <w:sz w:val="20"/>
          <w:szCs w:val="20"/>
          <w:lang w:eastAsia="fr-FR"/>
        </w:rPr>
        <w:t xml:space="preserve">Dans </w:t>
      </w:r>
      <w:r w:rsidR="000E55FF" w:rsidRPr="00627992">
        <w:rPr>
          <w:rFonts w:ascii="Tahoma" w:eastAsia="Times New Roman" w:hAnsi="Tahoma" w:cs="Tahoma"/>
          <w:color w:val="000000"/>
          <w:sz w:val="20"/>
          <w:szCs w:val="20"/>
          <w:lang w:eastAsia="fr-FR"/>
        </w:rPr>
        <w:t>d’autres</w:t>
      </w:r>
      <w:r w:rsidR="0066418D" w:rsidRPr="00627992">
        <w:rPr>
          <w:rFonts w:ascii="Tahoma" w:eastAsia="Times New Roman" w:hAnsi="Tahoma" w:cs="Tahoma"/>
          <w:color w:val="000000"/>
          <w:sz w:val="20"/>
          <w:szCs w:val="20"/>
          <w:lang w:eastAsia="fr-FR"/>
        </w:rPr>
        <w:t xml:space="preserve"> cas, les demandes sont rejetées alors même que la personne présente des documents probants</w:t>
      </w:r>
      <w:r w:rsidR="002C427B">
        <w:rPr>
          <w:rStyle w:val="FootnoteReference"/>
          <w:rFonts w:ascii="Tahoma" w:eastAsia="Times New Roman" w:hAnsi="Tahoma" w:cs="Tahoma"/>
          <w:color w:val="000000"/>
          <w:sz w:val="20"/>
          <w:szCs w:val="20"/>
          <w:lang w:eastAsia="fr-FR"/>
        </w:rPr>
        <w:footnoteReference w:id="56"/>
      </w:r>
      <w:r w:rsidR="0066418D" w:rsidRPr="00627992">
        <w:rPr>
          <w:rFonts w:ascii="Tahoma" w:eastAsia="Times New Roman" w:hAnsi="Tahoma" w:cs="Tahoma"/>
          <w:color w:val="000000"/>
          <w:sz w:val="20"/>
          <w:szCs w:val="20"/>
          <w:lang w:eastAsia="fr-FR"/>
        </w:rPr>
        <w:t xml:space="preserve">. </w:t>
      </w:r>
      <w:r w:rsidR="00243D39" w:rsidRPr="00627992">
        <w:rPr>
          <w:rFonts w:ascii="Tahoma" w:eastAsia="Times New Roman" w:hAnsi="Tahoma" w:cs="Tahoma"/>
          <w:color w:val="000000"/>
          <w:sz w:val="20"/>
          <w:szCs w:val="20"/>
          <w:lang w:eastAsia="fr-FR"/>
        </w:rPr>
        <w:t>L</w:t>
      </w:r>
      <w:r w:rsidR="002C34D1" w:rsidRPr="00627992">
        <w:rPr>
          <w:rFonts w:ascii="Tahoma" w:eastAsia="Times New Roman" w:hAnsi="Tahoma" w:cs="Tahoma"/>
          <w:color w:val="000000"/>
          <w:sz w:val="20"/>
          <w:szCs w:val="20"/>
          <w:lang w:eastAsia="fr-FR"/>
        </w:rPr>
        <w:t xml:space="preserve">a procédure de l’asile aux frontières permet </w:t>
      </w:r>
      <w:r w:rsidR="00ED24DB" w:rsidRPr="00627992">
        <w:rPr>
          <w:rFonts w:ascii="Tahoma" w:eastAsia="Times New Roman" w:hAnsi="Tahoma" w:cs="Tahoma"/>
          <w:color w:val="000000"/>
          <w:sz w:val="20"/>
          <w:szCs w:val="20"/>
          <w:lang w:eastAsia="fr-FR"/>
        </w:rPr>
        <w:t xml:space="preserve">surtout </w:t>
      </w:r>
      <w:r w:rsidR="00831AC8" w:rsidRPr="00627992">
        <w:rPr>
          <w:rFonts w:ascii="Tahoma" w:eastAsia="Times New Roman" w:hAnsi="Tahoma" w:cs="Tahoma"/>
          <w:color w:val="000000"/>
          <w:sz w:val="20"/>
          <w:szCs w:val="20"/>
          <w:lang w:eastAsia="fr-FR"/>
        </w:rPr>
        <w:t xml:space="preserve">d’effectuer un tri parmi les personnes souhaitant </w:t>
      </w:r>
      <w:r w:rsidR="00ED24DB" w:rsidRPr="00627992">
        <w:rPr>
          <w:rFonts w:ascii="Tahoma" w:eastAsia="Times New Roman" w:hAnsi="Tahoma" w:cs="Tahoma"/>
          <w:color w:val="000000"/>
          <w:sz w:val="20"/>
          <w:szCs w:val="20"/>
          <w:lang w:eastAsia="fr-FR"/>
        </w:rPr>
        <w:t>bénéficier de la protection internationale</w:t>
      </w:r>
      <w:r w:rsidR="00831AC8" w:rsidRPr="00627992">
        <w:rPr>
          <w:rFonts w:ascii="Tahoma" w:eastAsia="Times New Roman" w:hAnsi="Tahoma" w:cs="Tahoma"/>
          <w:color w:val="000000"/>
          <w:sz w:val="20"/>
          <w:szCs w:val="20"/>
          <w:lang w:eastAsia="fr-FR"/>
        </w:rPr>
        <w:t xml:space="preserve">, au mépris </w:t>
      </w:r>
      <w:r w:rsidR="00ED24DB" w:rsidRPr="00627992">
        <w:rPr>
          <w:rFonts w:ascii="Tahoma" w:eastAsia="Times New Roman" w:hAnsi="Tahoma" w:cs="Tahoma"/>
          <w:color w:val="000000"/>
          <w:sz w:val="20"/>
          <w:szCs w:val="20"/>
          <w:lang w:eastAsia="fr-FR"/>
        </w:rPr>
        <w:t>de la Convention de Genève.</w:t>
      </w:r>
      <w:r w:rsidR="00831AC8" w:rsidRPr="00627992">
        <w:rPr>
          <w:rFonts w:ascii="Tahoma" w:eastAsia="Times New Roman" w:hAnsi="Tahoma" w:cs="Tahoma"/>
          <w:color w:val="000000"/>
          <w:sz w:val="20"/>
          <w:szCs w:val="20"/>
          <w:lang w:eastAsia="fr-FR"/>
        </w:rPr>
        <w:t xml:space="preserve"> </w:t>
      </w:r>
    </w:p>
    <w:p w14:paraId="7730B6B7" w14:textId="77777777" w:rsidR="0012142A" w:rsidRPr="00627992" w:rsidRDefault="0012142A" w:rsidP="00627992">
      <w:pPr>
        <w:spacing w:after="0" w:line="276" w:lineRule="auto"/>
        <w:jc w:val="both"/>
        <w:rPr>
          <w:rFonts w:ascii="Tahoma" w:eastAsia="Times New Roman" w:hAnsi="Tahoma" w:cs="Tahoma"/>
          <w:color w:val="000000"/>
          <w:sz w:val="20"/>
          <w:szCs w:val="20"/>
          <w:lang w:eastAsia="fr-FR"/>
        </w:rPr>
      </w:pPr>
    </w:p>
    <w:p w14:paraId="0D4BF53B" w14:textId="59A4CE49" w:rsidR="0012142A" w:rsidRDefault="0012142A" w:rsidP="002C427B">
      <w:pPr>
        <w:suppressAutoHyphens/>
        <w:spacing w:after="0" w:line="276" w:lineRule="auto"/>
        <w:jc w:val="both"/>
        <w:rPr>
          <w:rFonts w:ascii="Tahoma" w:eastAsia="SimSun" w:hAnsi="Tahoma" w:cs="Tahoma"/>
          <w:b/>
          <w:bCs/>
          <w:i/>
          <w:iCs/>
          <w:color w:val="E4002B"/>
          <w:kern w:val="1"/>
          <w:sz w:val="20"/>
          <w:szCs w:val="20"/>
          <w:lang w:eastAsia="zh-CN" w:bidi="hi-IN"/>
        </w:rPr>
      </w:pPr>
      <w:r w:rsidRPr="002C427B">
        <w:rPr>
          <w:rFonts w:ascii="Tahoma" w:eastAsia="SimSun" w:hAnsi="Tahoma" w:cs="Tahoma"/>
          <w:b/>
          <w:bCs/>
          <w:i/>
          <w:iCs/>
          <w:color w:val="E4002B"/>
          <w:kern w:val="1"/>
          <w:sz w:val="20"/>
          <w:szCs w:val="20"/>
          <w:lang w:eastAsia="zh-CN" w:bidi="hi-IN"/>
        </w:rPr>
        <w:t xml:space="preserve">Un recours contre le rejet des demandes d’asile non </w:t>
      </w:r>
      <w:r w:rsidR="00961976">
        <w:rPr>
          <w:rFonts w:ascii="Tahoma" w:eastAsia="SimSun" w:hAnsi="Tahoma" w:cs="Tahoma"/>
          <w:b/>
          <w:bCs/>
          <w:i/>
          <w:iCs/>
          <w:color w:val="E4002B"/>
          <w:kern w:val="1"/>
          <w:sz w:val="20"/>
          <w:szCs w:val="20"/>
          <w:lang w:eastAsia="zh-CN" w:bidi="hi-IN"/>
        </w:rPr>
        <w:t>effectif et non suspensif</w:t>
      </w:r>
    </w:p>
    <w:p w14:paraId="3B05DD4B" w14:textId="631DC33D" w:rsidR="00961976" w:rsidRPr="00961976" w:rsidRDefault="00961976" w:rsidP="002C427B">
      <w:pPr>
        <w:suppressAutoHyphens/>
        <w:spacing w:after="0" w:line="276" w:lineRule="auto"/>
        <w:jc w:val="both"/>
        <w:rPr>
          <w:rFonts w:ascii="Tahoma" w:eastAsia="SimSun" w:hAnsi="Tahoma" w:cs="Tahoma"/>
          <w:b/>
          <w:bCs/>
          <w:color w:val="FFC400"/>
          <w:kern w:val="1"/>
          <w:sz w:val="20"/>
          <w:szCs w:val="20"/>
          <w:lang w:eastAsia="zh-CN" w:bidi="hi-IN"/>
        </w:rPr>
      </w:pPr>
      <w:r w:rsidRPr="00961976">
        <w:rPr>
          <w:rFonts w:ascii="Tahoma" w:eastAsia="SimSun" w:hAnsi="Tahoma" w:cs="Tahoma"/>
          <w:b/>
          <w:bCs/>
          <w:color w:val="FFC400"/>
          <w:kern w:val="1"/>
          <w:sz w:val="20"/>
          <w:szCs w:val="20"/>
          <w:lang w:eastAsia="zh-CN" w:bidi="hi-IN"/>
        </w:rPr>
        <w:t>Un recours non effectif</w:t>
      </w:r>
    </w:p>
    <w:p w14:paraId="58032364" w14:textId="717E6312" w:rsidR="004D482B" w:rsidRPr="004D482B" w:rsidRDefault="00A47B56" w:rsidP="004D482B">
      <w:pPr>
        <w:suppressAutoHyphens/>
        <w:spacing w:after="0" w:line="276" w:lineRule="auto"/>
        <w:jc w:val="both"/>
        <w:rPr>
          <w:rFonts w:ascii="Tahoma" w:eastAsia="SimSun" w:hAnsi="Tahoma" w:cs="Tahoma"/>
          <w:kern w:val="1"/>
          <w:sz w:val="20"/>
          <w:szCs w:val="20"/>
          <w:lang w:eastAsia="zh-CN" w:bidi="hi-IN"/>
        </w:rPr>
      </w:pPr>
      <w:r>
        <w:rPr>
          <w:rFonts w:ascii="Tahoma" w:eastAsia="SimSun" w:hAnsi="Tahoma" w:cs="Tahoma"/>
          <w:kern w:val="1"/>
          <w:sz w:val="20"/>
          <w:szCs w:val="20"/>
          <w:lang w:eastAsia="zh-CN" w:bidi="hi-IN"/>
        </w:rPr>
        <w:t>6</w:t>
      </w:r>
      <w:r w:rsidR="00B860AB">
        <w:rPr>
          <w:rFonts w:ascii="Tahoma" w:eastAsia="SimSun" w:hAnsi="Tahoma" w:cs="Tahoma"/>
          <w:kern w:val="1"/>
          <w:sz w:val="20"/>
          <w:szCs w:val="20"/>
          <w:lang w:eastAsia="zh-CN" w:bidi="hi-IN"/>
        </w:rPr>
        <w:t>3</w:t>
      </w:r>
      <w:r w:rsidR="00DE08E9">
        <w:rPr>
          <w:rFonts w:ascii="Tahoma" w:eastAsia="SimSun" w:hAnsi="Tahoma" w:cs="Tahoma"/>
          <w:kern w:val="1"/>
          <w:sz w:val="20"/>
          <w:szCs w:val="20"/>
          <w:lang w:eastAsia="zh-CN" w:bidi="hi-IN"/>
        </w:rPr>
        <w:t xml:space="preserve">- </w:t>
      </w:r>
      <w:r w:rsidR="004D482B" w:rsidRPr="004D482B">
        <w:rPr>
          <w:rFonts w:ascii="Tahoma" w:eastAsia="SimSun" w:hAnsi="Tahoma" w:cs="Tahoma"/>
          <w:kern w:val="1"/>
          <w:sz w:val="20"/>
          <w:szCs w:val="20"/>
          <w:lang w:eastAsia="zh-CN" w:bidi="hi-IN"/>
        </w:rPr>
        <w:t xml:space="preserve">L’article L. 352-4 du CESEDA prévoit la possibilité de déposer un recours contre les décisions de refus d’admission au titre de l’asile. Mais celui-ci doit être introduit dans les 48 heures suivant la décision </w:t>
      </w:r>
      <w:r w:rsidR="004D482B" w:rsidRPr="004D482B">
        <w:rPr>
          <w:rFonts w:ascii="Tahoma" w:eastAsia="SimSun" w:hAnsi="Tahoma" w:cs="Tahoma"/>
          <w:kern w:val="1"/>
          <w:sz w:val="20"/>
          <w:szCs w:val="20"/>
          <w:lang w:eastAsia="zh-CN" w:bidi="hi-IN"/>
        </w:rPr>
        <w:lastRenderedPageBreak/>
        <w:t>du ministère (délai non prorogeable les week-end</w:t>
      </w:r>
      <w:r w:rsidR="006D6829">
        <w:rPr>
          <w:rFonts w:ascii="Tahoma" w:eastAsia="SimSun" w:hAnsi="Tahoma" w:cs="Tahoma"/>
          <w:kern w:val="1"/>
          <w:sz w:val="20"/>
          <w:szCs w:val="20"/>
          <w:lang w:eastAsia="zh-CN" w:bidi="hi-IN"/>
        </w:rPr>
        <w:t>s</w:t>
      </w:r>
      <w:r w:rsidR="004D482B" w:rsidRPr="004D482B">
        <w:rPr>
          <w:rFonts w:ascii="Tahoma" w:eastAsia="SimSun" w:hAnsi="Tahoma" w:cs="Tahoma"/>
          <w:kern w:val="1"/>
          <w:sz w:val="20"/>
          <w:szCs w:val="20"/>
          <w:lang w:eastAsia="zh-CN" w:bidi="hi-IN"/>
        </w:rPr>
        <w:t xml:space="preserve"> et jours fériés). Par ses modalités, ce recours ne permet pas de garantir au demandeur un accès effectif au juge</w:t>
      </w:r>
      <w:r w:rsidR="004D482B">
        <w:rPr>
          <w:rStyle w:val="FootnoteReference"/>
          <w:rFonts w:ascii="Tahoma" w:eastAsia="SimSun" w:hAnsi="Tahoma" w:cs="Tahoma"/>
          <w:kern w:val="1"/>
          <w:sz w:val="20"/>
          <w:szCs w:val="20"/>
          <w:lang w:eastAsia="zh-CN" w:bidi="hi-IN"/>
        </w:rPr>
        <w:footnoteReference w:id="57"/>
      </w:r>
      <w:r w:rsidR="004D482B" w:rsidRPr="004D482B">
        <w:rPr>
          <w:rFonts w:ascii="Tahoma" w:eastAsia="SimSun" w:hAnsi="Tahoma" w:cs="Tahoma"/>
          <w:kern w:val="1"/>
          <w:sz w:val="20"/>
          <w:szCs w:val="20"/>
          <w:lang w:eastAsia="zh-CN" w:bidi="hi-IN"/>
        </w:rPr>
        <w:t>.</w:t>
      </w:r>
    </w:p>
    <w:p w14:paraId="0B7195A3" w14:textId="6A62FCC9" w:rsidR="004D482B" w:rsidRPr="004D482B" w:rsidRDefault="004D482B" w:rsidP="004D482B">
      <w:pPr>
        <w:suppressAutoHyphens/>
        <w:spacing w:after="0" w:line="276" w:lineRule="auto"/>
        <w:jc w:val="both"/>
        <w:rPr>
          <w:rFonts w:ascii="Tahoma" w:eastAsia="SimSun" w:hAnsi="Tahoma" w:cs="Tahoma"/>
          <w:kern w:val="1"/>
          <w:sz w:val="20"/>
          <w:szCs w:val="20"/>
          <w:lang w:eastAsia="zh-CN" w:bidi="hi-IN"/>
        </w:rPr>
      </w:pPr>
    </w:p>
    <w:p w14:paraId="1F864DAE" w14:textId="257ABE18" w:rsidR="004D482B" w:rsidRPr="004D482B" w:rsidRDefault="00DE08E9" w:rsidP="004D482B">
      <w:pPr>
        <w:suppressAutoHyphens/>
        <w:spacing w:after="0" w:line="276" w:lineRule="auto"/>
        <w:jc w:val="both"/>
        <w:rPr>
          <w:rFonts w:ascii="Tahoma" w:eastAsia="SimSun" w:hAnsi="Tahoma" w:cs="Tahoma"/>
          <w:kern w:val="1"/>
          <w:sz w:val="20"/>
          <w:szCs w:val="20"/>
          <w:lang w:eastAsia="zh-CN" w:bidi="hi-IN"/>
        </w:rPr>
      </w:pPr>
      <w:r>
        <w:rPr>
          <w:rFonts w:ascii="Tahoma" w:eastAsia="SimSun" w:hAnsi="Tahoma" w:cs="Tahoma"/>
          <w:kern w:val="1"/>
          <w:sz w:val="20"/>
          <w:szCs w:val="20"/>
          <w:lang w:eastAsia="zh-CN" w:bidi="hi-IN"/>
        </w:rPr>
        <w:t>6</w:t>
      </w:r>
      <w:r w:rsidR="00B860AB">
        <w:rPr>
          <w:rFonts w:ascii="Tahoma" w:eastAsia="SimSun" w:hAnsi="Tahoma" w:cs="Tahoma"/>
          <w:kern w:val="1"/>
          <w:sz w:val="20"/>
          <w:szCs w:val="20"/>
          <w:lang w:eastAsia="zh-CN" w:bidi="hi-IN"/>
        </w:rPr>
        <w:t>4</w:t>
      </w:r>
      <w:r>
        <w:rPr>
          <w:rFonts w:ascii="Tahoma" w:eastAsia="SimSun" w:hAnsi="Tahoma" w:cs="Tahoma"/>
          <w:kern w:val="1"/>
          <w:sz w:val="20"/>
          <w:szCs w:val="20"/>
          <w:lang w:eastAsia="zh-CN" w:bidi="hi-IN"/>
        </w:rPr>
        <w:t xml:space="preserve">- </w:t>
      </w:r>
      <w:r w:rsidR="004D482B" w:rsidRPr="004D482B">
        <w:rPr>
          <w:rFonts w:ascii="Tahoma" w:eastAsia="SimSun" w:hAnsi="Tahoma" w:cs="Tahoma"/>
          <w:kern w:val="1"/>
          <w:sz w:val="20"/>
          <w:szCs w:val="20"/>
          <w:lang w:eastAsia="zh-CN" w:bidi="hi-IN"/>
        </w:rPr>
        <w:t xml:space="preserve">Plus encore, ce recours doit être rédigé en français, et motivé en fait et en droit. </w:t>
      </w:r>
      <w:r w:rsidR="004D482B">
        <w:rPr>
          <w:rFonts w:ascii="Tahoma" w:eastAsia="SimSun" w:hAnsi="Tahoma" w:cs="Tahoma"/>
          <w:kern w:val="1"/>
          <w:sz w:val="20"/>
          <w:szCs w:val="20"/>
          <w:lang w:eastAsia="zh-CN" w:bidi="hi-IN"/>
        </w:rPr>
        <w:t xml:space="preserve">Les personnes enfermées en zone d’attente n’ont </w:t>
      </w:r>
      <w:r w:rsidR="006D6829">
        <w:rPr>
          <w:rFonts w:ascii="Tahoma" w:eastAsia="SimSun" w:hAnsi="Tahoma" w:cs="Tahoma"/>
          <w:kern w:val="1"/>
          <w:sz w:val="20"/>
          <w:szCs w:val="20"/>
          <w:lang w:eastAsia="zh-CN" w:bidi="hi-IN"/>
        </w:rPr>
        <w:t xml:space="preserve">généralement </w:t>
      </w:r>
      <w:r w:rsidR="004D482B">
        <w:rPr>
          <w:rFonts w:ascii="Tahoma" w:eastAsia="SimSun" w:hAnsi="Tahoma" w:cs="Tahoma"/>
          <w:kern w:val="1"/>
          <w:sz w:val="20"/>
          <w:szCs w:val="20"/>
          <w:lang w:eastAsia="zh-CN" w:bidi="hi-IN"/>
        </w:rPr>
        <w:t xml:space="preserve">pas de </w:t>
      </w:r>
      <w:r w:rsidR="004D482B" w:rsidRPr="004D482B">
        <w:rPr>
          <w:rFonts w:ascii="Tahoma" w:eastAsia="SimSun" w:hAnsi="Tahoma" w:cs="Tahoma"/>
          <w:kern w:val="1"/>
          <w:sz w:val="20"/>
          <w:szCs w:val="20"/>
          <w:lang w:eastAsia="zh-CN" w:bidi="hi-IN"/>
        </w:rPr>
        <w:t>connaissances juridiques et linguistiques</w:t>
      </w:r>
      <w:r w:rsidR="004D482B">
        <w:rPr>
          <w:rFonts w:ascii="Tahoma" w:eastAsia="SimSun" w:hAnsi="Tahoma" w:cs="Tahoma"/>
          <w:kern w:val="1"/>
          <w:sz w:val="20"/>
          <w:szCs w:val="20"/>
          <w:lang w:eastAsia="zh-CN" w:bidi="hi-IN"/>
        </w:rPr>
        <w:t xml:space="preserve"> suffisantes leur permettant de rédiger elles-mêmes leur</w:t>
      </w:r>
      <w:r w:rsidR="004D482B" w:rsidRPr="004D482B">
        <w:rPr>
          <w:rFonts w:ascii="Tahoma" w:eastAsia="SimSun" w:hAnsi="Tahoma" w:cs="Tahoma"/>
          <w:kern w:val="1"/>
          <w:sz w:val="20"/>
          <w:szCs w:val="20"/>
          <w:lang w:eastAsia="zh-CN" w:bidi="hi-IN"/>
        </w:rPr>
        <w:t xml:space="preserve"> requête. En outre, l’envoi du recours reste conditionné au matériel à disposition. </w:t>
      </w:r>
      <w:r w:rsidR="002B01C3">
        <w:rPr>
          <w:rFonts w:ascii="Tahoma" w:eastAsia="SimSun" w:hAnsi="Tahoma" w:cs="Tahoma"/>
          <w:kern w:val="1"/>
          <w:sz w:val="20"/>
          <w:szCs w:val="20"/>
          <w:lang w:eastAsia="zh-CN" w:bidi="hi-IN"/>
        </w:rPr>
        <w:t>Or a</w:t>
      </w:r>
      <w:r w:rsidR="004D482B">
        <w:rPr>
          <w:rFonts w:ascii="Tahoma" w:eastAsia="SimSun" w:hAnsi="Tahoma" w:cs="Tahoma"/>
          <w:kern w:val="1"/>
          <w:sz w:val="20"/>
          <w:szCs w:val="20"/>
          <w:lang w:eastAsia="zh-CN" w:bidi="hi-IN"/>
        </w:rPr>
        <w:t>ucune zone d’attente ne met à disposition des demandeurs d’asile du matériel informatique</w:t>
      </w:r>
      <w:r w:rsidR="002B01C3">
        <w:rPr>
          <w:rFonts w:ascii="Tahoma" w:eastAsia="SimSun" w:hAnsi="Tahoma" w:cs="Tahoma"/>
          <w:kern w:val="1"/>
          <w:sz w:val="20"/>
          <w:szCs w:val="20"/>
          <w:lang w:eastAsia="zh-CN" w:bidi="hi-IN"/>
        </w:rPr>
        <w:t xml:space="preserve"> et</w:t>
      </w:r>
      <w:r w:rsidR="004D482B">
        <w:rPr>
          <w:rFonts w:ascii="Tahoma" w:eastAsia="SimSun" w:hAnsi="Tahoma" w:cs="Tahoma"/>
          <w:kern w:val="1"/>
          <w:sz w:val="20"/>
          <w:szCs w:val="20"/>
          <w:lang w:eastAsia="zh-CN" w:bidi="hi-IN"/>
        </w:rPr>
        <w:t xml:space="preserve"> un accès à internet</w:t>
      </w:r>
      <w:r w:rsidR="002B01C3">
        <w:rPr>
          <w:rFonts w:ascii="Tahoma" w:eastAsia="SimSun" w:hAnsi="Tahoma" w:cs="Tahoma"/>
          <w:kern w:val="1"/>
          <w:sz w:val="20"/>
          <w:szCs w:val="20"/>
          <w:lang w:eastAsia="zh-CN" w:bidi="hi-IN"/>
        </w:rPr>
        <w:t xml:space="preserve"> ou à un fax qui leur permettrait d’envoyer une requête au tribunal administratif compétent</w:t>
      </w:r>
      <w:r w:rsidR="004D482B" w:rsidRPr="004D482B">
        <w:rPr>
          <w:rFonts w:ascii="Tahoma" w:eastAsia="SimSun" w:hAnsi="Tahoma" w:cs="Tahoma"/>
          <w:kern w:val="1"/>
          <w:sz w:val="20"/>
          <w:szCs w:val="20"/>
          <w:lang w:eastAsia="zh-CN" w:bidi="hi-IN"/>
        </w:rPr>
        <w:t xml:space="preserve">. </w:t>
      </w:r>
    </w:p>
    <w:p w14:paraId="355D983C" w14:textId="77777777" w:rsidR="002B01C3" w:rsidRDefault="002B01C3" w:rsidP="004D482B">
      <w:pPr>
        <w:suppressAutoHyphens/>
        <w:spacing w:after="0" w:line="276" w:lineRule="auto"/>
        <w:jc w:val="both"/>
        <w:rPr>
          <w:rFonts w:ascii="Tahoma" w:eastAsia="SimSun" w:hAnsi="Tahoma" w:cs="Tahoma"/>
          <w:kern w:val="1"/>
          <w:sz w:val="20"/>
          <w:szCs w:val="20"/>
          <w:lang w:eastAsia="zh-CN" w:bidi="hi-IN"/>
        </w:rPr>
      </w:pPr>
    </w:p>
    <w:p w14:paraId="01774B9F" w14:textId="04CBA815" w:rsidR="00961976" w:rsidRPr="004D482B" w:rsidRDefault="00DE08E9" w:rsidP="004D482B">
      <w:pPr>
        <w:suppressAutoHyphens/>
        <w:spacing w:after="0" w:line="276" w:lineRule="auto"/>
        <w:jc w:val="both"/>
        <w:rPr>
          <w:rFonts w:ascii="Tahoma" w:eastAsia="SimSun" w:hAnsi="Tahoma" w:cs="Tahoma"/>
          <w:kern w:val="1"/>
          <w:sz w:val="20"/>
          <w:szCs w:val="20"/>
          <w:lang w:eastAsia="zh-CN" w:bidi="hi-IN"/>
        </w:rPr>
      </w:pPr>
      <w:r>
        <w:rPr>
          <w:rFonts w:ascii="Tahoma" w:eastAsia="SimSun" w:hAnsi="Tahoma" w:cs="Tahoma"/>
          <w:kern w:val="1"/>
          <w:sz w:val="20"/>
          <w:szCs w:val="20"/>
          <w:lang w:eastAsia="zh-CN" w:bidi="hi-IN"/>
        </w:rPr>
        <w:t>6</w:t>
      </w:r>
      <w:r w:rsidR="00B860AB">
        <w:rPr>
          <w:rFonts w:ascii="Tahoma" w:eastAsia="SimSun" w:hAnsi="Tahoma" w:cs="Tahoma"/>
          <w:kern w:val="1"/>
          <w:sz w:val="20"/>
          <w:szCs w:val="20"/>
          <w:lang w:eastAsia="zh-CN" w:bidi="hi-IN"/>
        </w:rPr>
        <w:t>5</w:t>
      </w:r>
      <w:r>
        <w:rPr>
          <w:rFonts w:ascii="Tahoma" w:eastAsia="SimSun" w:hAnsi="Tahoma" w:cs="Tahoma"/>
          <w:kern w:val="1"/>
          <w:sz w:val="20"/>
          <w:szCs w:val="20"/>
          <w:lang w:eastAsia="zh-CN" w:bidi="hi-IN"/>
        </w:rPr>
        <w:t xml:space="preserve">- </w:t>
      </w:r>
      <w:r w:rsidR="004D482B" w:rsidRPr="004D482B">
        <w:rPr>
          <w:rFonts w:ascii="Tahoma" w:eastAsia="SimSun" w:hAnsi="Tahoma" w:cs="Tahoma"/>
          <w:kern w:val="1"/>
          <w:sz w:val="20"/>
          <w:szCs w:val="20"/>
          <w:lang w:eastAsia="zh-CN" w:bidi="hi-IN"/>
        </w:rPr>
        <w:t>Dès lors, le demandeur d’asile qui souhaite être entendu par un juge doit faire appel à une assistance juridique, par le biais de l’Anafé, ou en faisant appel aux services d’un avocat</w:t>
      </w:r>
      <w:r w:rsidR="002B01C3">
        <w:rPr>
          <w:rFonts w:ascii="Tahoma" w:eastAsia="SimSun" w:hAnsi="Tahoma" w:cs="Tahoma"/>
          <w:kern w:val="1"/>
          <w:sz w:val="20"/>
          <w:szCs w:val="20"/>
          <w:lang w:eastAsia="zh-CN" w:bidi="hi-IN"/>
        </w:rPr>
        <w:t xml:space="preserve"> payant</w:t>
      </w:r>
      <w:r w:rsidR="006D6829">
        <w:rPr>
          <w:rFonts w:ascii="Tahoma" w:eastAsia="SimSun" w:hAnsi="Tahoma" w:cs="Tahoma"/>
          <w:kern w:val="1"/>
          <w:sz w:val="20"/>
          <w:szCs w:val="20"/>
          <w:lang w:eastAsia="zh-CN" w:bidi="hi-IN"/>
        </w:rPr>
        <w:t xml:space="preserve"> (l’intervention des avocats commis d’office n’étant prévue que pour l’audience)</w:t>
      </w:r>
      <w:r w:rsidR="004D482B" w:rsidRPr="004D482B">
        <w:rPr>
          <w:rFonts w:ascii="Tahoma" w:eastAsia="SimSun" w:hAnsi="Tahoma" w:cs="Tahoma"/>
          <w:kern w:val="1"/>
          <w:sz w:val="20"/>
          <w:szCs w:val="20"/>
          <w:lang w:eastAsia="zh-CN" w:bidi="hi-IN"/>
        </w:rPr>
        <w:t xml:space="preserve">. Toutefois, l’Anafé ne tenant pas de permanence quotidienne et n’ayant pas vocation à se substituer à l’accompagnement juridique fourni par un avocat et en l’absence de permanence d’avocats gratuite, l’accès au juge administratif n’est </w:t>
      </w:r>
      <w:r w:rsidR="006D6829">
        <w:rPr>
          <w:rFonts w:ascii="Tahoma" w:eastAsia="SimSun" w:hAnsi="Tahoma" w:cs="Tahoma"/>
          <w:kern w:val="1"/>
          <w:sz w:val="20"/>
          <w:szCs w:val="20"/>
          <w:lang w:eastAsia="zh-CN" w:bidi="hi-IN"/>
        </w:rPr>
        <w:t>pas possible</w:t>
      </w:r>
      <w:r w:rsidR="004D482B" w:rsidRPr="004D482B">
        <w:rPr>
          <w:rFonts w:ascii="Tahoma" w:eastAsia="SimSun" w:hAnsi="Tahoma" w:cs="Tahoma"/>
          <w:kern w:val="1"/>
          <w:sz w:val="20"/>
          <w:szCs w:val="20"/>
          <w:lang w:eastAsia="zh-CN" w:bidi="hi-IN"/>
        </w:rPr>
        <w:t xml:space="preserve"> pour beaucoup de demandeurs d’asile.</w:t>
      </w:r>
    </w:p>
    <w:p w14:paraId="10285A91" w14:textId="77777777" w:rsidR="004D482B" w:rsidRDefault="004D482B" w:rsidP="00627992">
      <w:pPr>
        <w:spacing w:after="0" w:line="276" w:lineRule="auto"/>
        <w:jc w:val="both"/>
        <w:rPr>
          <w:rFonts w:ascii="Tahoma" w:eastAsia="Times New Roman" w:hAnsi="Tahoma" w:cs="Tahoma"/>
          <w:b/>
          <w:bCs/>
          <w:color w:val="FFC400"/>
          <w:sz w:val="20"/>
          <w:szCs w:val="20"/>
          <w:lang w:eastAsia="fr-FR"/>
        </w:rPr>
      </w:pPr>
    </w:p>
    <w:p w14:paraId="04D6634E" w14:textId="5E236D63" w:rsidR="00EF4677" w:rsidRPr="00961976" w:rsidRDefault="00961976" w:rsidP="00627992">
      <w:pPr>
        <w:spacing w:after="0" w:line="276" w:lineRule="auto"/>
        <w:jc w:val="both"/>
        <w:rPr>
          <w:rFonts w:ascii="Tahoma" w:eastAsia="Times New Roman" w:hAnsi="Tahoma" w:cs="Tahoma"/>
          <w:b/>
          <w:bCs/>
          <w:color w:val="FFC400"/>
          <w:sz w:val="20"/>
          <w:szCs w:val="20"/>
          <w:lang w:eastAsia="fr-FR"/>
        </w:rPr>
      </w:pPr>
      <w:r w:rsidRPr="00961976">
        <w:rPr>
          <w:rFonts w:ascii="Tahoma" w:eastAsia="Times New Roman" w:hAnsi="Tahoma" w:cs="Tahoma"/>
          <w:b/>
          <w:bCs/>
          <w:color w:val="FFC400"/>
          <w:sz w:val="20"/>
          <w:szCs w:val="20"/>
          <w:lang w:eastAsia="fr-FR"/>
        </w:rPr>
        <w:t>Un recours non suspensif</w:t>
      </w:r>
    </w:p>
    <w:p w14:paraId="55A89483" w14:textId="5521B117" w:rsidR="00961976" w:rsidRDefault="00DE08E9" w:rsidP="00627992">
      <w:pPr>
        <w:spacing w:after="0" w:line="276" w:lineRule="auto"/>
        <w:jc w:val="both"/>
        <w:rPr>
          <w:rFonts w:ascii="Tahoma" w:hAnsi="Tahoma" w:cs="Tahoma"/>
          <w:sz w:val="20"/>
          <w:szCs w:val="20"/>
        </w:rPr>
      </w:pPr>
      <w:r>
        <w:rPr>
          <w:rFonts w:ascii="Tahoma" w:eastAsia="Times New Roman" w:hAnsi="Tahoma" w:cs="Tahoma"/>
          <w:color w:val="000000"/>
          <w:sz w:val="20"/>
          <w:szCs w:val="20"/>
          <w:lang w:eastAsia="fr-FR"/>
        </w:rPr>
        <w:t>6</w:t>
      </w:r>
      <w:r w:rsidR="00B860AB">
        <w:rPr>
          <w:rFonts w:ascii="Tahoma" w:eastAsia="Times New Roman" w:hAnsi="Tahoma" w:cs="Tahoma"/>
          <w:color w:val="000000"/>
          <w:sz w:val="20"/>
          <w:szCs w:val="20"/>
          <w:lang w:eastAsia="fr-FR"/>
        </w:rPr>
        <w:t>6</w:t>
      </w:r>
      <w:r>
        <w:rPr>
          <w:rFonts w:ascii="Tahoma" w:eastAsia="Times New Roman" w:hAnsi="Tahoma" w:cs="Tahoma"/>
          <w:color w:val="000000"/>
          <w:sz w:val="20"/>
          <w:szCs w:val="20"/>
          <w:lang w:eastAsia="fr-FR"/>
        </w:rPr>
        <w:t xml:space="preserve">- </w:t>
      </w:r>
      <w:r w:rsidR="00E56342">
        <w:rPr>
          <w:rFonts w:ascii="Tahoma" w:eastAsia="Times New Roman" w:hAnsi="Tahoma" w:cs="Tahoma"/>
          <w:color w:val="000000"/>
          <w:sz w:val="20"/>
          <w:szCs w:val="20"/>
          <w:lang w:eastAsia="fr-FR"/>
        </w:rPr>
        <w:t xml:space="preserve">L’article L. 352-8 du CESEDA prévoit le caractère suspensif du recours </w:t>
      </w:r>
      <w:r w:rsidR="00885866">
        <w:rPr>
          <w:rFonts w:ascii="Tahoma" w:eastAsia="Times New Roman" w:hAnsi="Tahoma" w:cs="Tahoma"/>
          <w:color w:val="000000"/>
          <w:sz w:val="20"/>
          <w:szCs w:val="20"/>
          <w:lang w:eastAsia="fr-FR"/>
        </w:rPr>
        <w:t xml:space="preserve">contre le refus d’entrée sur le territoire au titre de l’asile. Le caractère non-suspensif du recours ne souffre en théorie d’aucune exception puisque </w:t>
      </w:r>
      <w:r w:rsidR="00885866" w:rsidRPr="00885866">
        <w:rPr>
          <w:rFonts w:ascii="Tahoma" w:eastAsia="Times New Roman" w:hAnsi="Tahoma" w:cs="Tahoma"/>
          <w:color w:val="000000"/>
          <w:sz w:val="20"/>
          <w:szCs w:val="20"/>
          <w:lang w:eastAsia="fr-FR"/>
        </w:rPr>
        <w:t>l’article dispose</w:t>
      </w:r>
      <w:r w:rsidR="0088328A">
        <w:rPr>
          <w:rFonts w:ascii="Tahoma" w:eastAsia="Times New Roman" w:hAnsi="Tahoma" w:cs="Tahoma"/>
          <w:color w:val="000000"/>
          <w:sz w:val="20"/>
          <w:szCs w:val="20"/>
          <w:lang w:eastAsia="fr-FR"/>
        </w:rPr>
        <w:t> :</w:t>
      </w:r>
      <w:r w:rsidR="00885866" w:rsidRPr="00885866">
        <w:rPr>
          <w:rFonts w:ascii="Tahoma" w:eastAsia="Times New Roman" w:hAnsi="Tahoma" w:cs="Tahoma"/>
          <w:color w:val="000000"/>
          <w:sz w:val="20"/>
          <w:szCs w:val="20"/>
          <w:lang w:eastAsia="fr-FR"/>
        </w:rPr>
        <w:t xml:space="preserve"> « </w:t>
      </w:r>
      <w:r w:rsidR="00885866" w:rsidRPr="00885866">
        <w:rPr>
          <w:rFonts w:ascii="Tahoma" w:hAnsi="Tahoma" w:cs="Tahoma"/>
          <w:i/>
          <w:iCs/>
          <w:sz w:val="20"/>
          <w:szCs w:val="20"/>
        </w:rPr>
        <w:t>La décision de refus d'entrée au titre de l'asile et, le cas échéant, la décision de transfert ne peuvent être exécutées avant l'expiration d'un délai de quarante-huit heures suivant leur notification ou, en cas de saisine du président du tribunal administratif, avant que ce dernier ou le magistrat désigné à cette fin n'ait statué.</w:t>
      </w:r>
      <w:r w:rsidR="00885866">
        <w:rPr>
          <w:rFonts w:ascii="Tahoma" w:hAnsi="Tahoma" w:cs="Tahoma"/>
          <w:sz w:val="20"/>
          <w:szCs w:val="20"/>
        </w:rPr>
        <w:t> »</w:t>
      </w:r>
    </w:p>
    <w:p w14:paraId="24C3D714" w14:textId="77777777" w:rsidR="00885866" w:rsidRDefault="00885866" w:rsidP="00627992">
      <w:pPr>
        <w:spacing w:after="0" w:line="276" w:lineRule="auto"/>
        <w:jc w:val="both"/>
        <w:rPr>
          <w:rFonts w:ascii="Tahoma" w:hAnsi="Tahoma" w:cs="Tahoma"/>
          <w:sz w:val="20"/>
          <w:szCs w:val="20"/>
        </w:rPr>
      </w:pPr>
    </w:p>
    <w:p w14:paraId="245CBA71" w14:textId="542325BD" w:rsidR="00885866" w:rsidRPr="00885866" w:rsidRDefault="00DE08E9" w:rsidP="00627992">
      <w:pPr>
        <w:spacing w:after="0" w:line="276" w:lineRule="auto"/>
        <w:jc w:val="both"/>
        <w:rPr>
          <w:rFonts w:ascii="Tahoma" w:eastAsia="Times New Roman" w:hAnsi="Tahoma" w:cs="Tahoma"/>
          <w:color w:val="000000"/>
          <w:sz w:val="20"/>
          <w:szCs w:val="20"/>
          <w:lang w:eastAsia="fr-FR"/>
        </w:rPr>
      </w:pPr>
      <w:r>
        <w:rPr>
          <w:rFonts w:ascii="Tahoma" w:hAnsi="Tahoma" w:cs="Tahoma"/>
          <w:sz w:val="20"/>
          <w:szCs w:val="20"/>
        </w:rPr>
        <w:t>6</w:t>
      </w:r>
      <w:r w:rsidR="00B860AB">
        <w:rPr>
          <w:rFonts w:ascii="Tahoma" w:hAnsi="Tahoma" w:cs="Tahoma"/>
          <w:sz w:val="20"/>
          <w:szCs w:val="20"/>
        </w:rPr>
        <w:t>7</w:t>
      </w:r>
      <w:r>
        <w:rPr>
          <w:rFonts w:ascii="Tahoma" w:hAnsi="Tahoma" w:cs="Tahoma"/>
          <w:sz w:val="20"/>
          <w:szCs w:val="20"/>
        </w:rPr>
        <w:t xml:space="preserve">- </w:t>
      </w:r>
      <w:r w:rsidR="00885866">
        <w:rPr>
          <w:rFonts w:ascii="Tahoma" w:hAnsi="Tahoma" w:cs="Tahoma"/>
          <w:sz w:val="20"/>
          <w:szCs w:val="20"/>
        </w:rPr>
        <w:t xml:space="preserve">En pratique, le Conseil d’État est venu atténuer la portée de ce droit fondamental en considérant </w:t>
      </w:r>
      <w:r w:rsidR="0088328A">
        <w:rPr>
          <w:rFonts w:ascii="Tahoma" w:hAnsi="Tahoma" w:cs="Tahoma"/>
          <w:sz w:val="20"/>
          <w:szCs w:val="20"/>
        </w:rPr>
        <w:t xml:space="preserve">que : </w:t>
      </w:r>
      <w:r w:rsidR="00885866">
        <w:rPr>
          <w:rFonts w:ascii="Tahoma" w:hAnsi="Tahoma" w:cs="Tahoma"/>
          <w:sz w:val="20"/>
          <w:szCs w:val="20"/>
        </w:rPr>
        <w:t>« </w:t>
      </w:r>
      <w:r w:rsidR="00885866" w:rsidRPr="00885866">
        <w:rPr>
          <w:rFonts w:ascii="Tahoma" w:hAnsi="Tahoma" w:cs="Tahoma"/>
          <w:i/>
          <w:iCs/>
          <w:sz w:val="20"/>
          <w:szCs w:val="20"/>
        </w:rPr>
        <w:t>contrairement à ce que soutient Mme D., si l'article L. 352-8 du CESEDA prévoit que la décision de refus d'entrée au titre de l'asile ne peut être exécutée avant l'expiration d'un délai de quarante-huit heures suivant sa notification, cette disposition ne fait pas obstacle à ce que la personne concernée exerce, y compris dans ce délai de quarante-huit heures, son droit de quitter à tout moment la zone d'attente pour toute destination située hors de France, ainsi que le prévoit l'article L. 343-1 du même code</w:t>
      </w:r>
      <w:r w:rsidR="00885866" w:rsidRPr="00885866">
        <w:rPr>
          <w:rFonts w:ascii="Tahoma" w:hAnsi="Tahoma" w:cs="Tahoma"/>
          <w:sz w:val="20"/>
          <w:szCs w:val="20"/>
        </w:rPr>
        <w:t xml:space="preserve"> »</w:t>
      </w:r>
      <w:r>
        <w:rPr>
          <w:rStyle w:val="FootnoteReference"/>
          <w:rFonts w:ascii="Tahoma" w:hAnsi="Tahoma" w:cs="Tahoma"/>
          <w:sz w:val="20"/>
          <w:szCs w:val="20"/>
        </w:rPr>
        <w:footnoteReference w:id="58"/>
      </w:r>
      <w:r w:rsidR="00885866" w:rsidRPr="00885866">
        <w:rPr>
          <w:rFonts w:ascii="Tahoma" w:hAnsi="Tahoma" w:cs="Tahoma"/>
          <w:sz w:val="20"/>
          <w:szCs w:val="20"/>
        </w:rPr>
        <w:t>.</w:t>
      </w:r>
      <w:r w:rsidR="00885866">
        <w:rPr>
          <w:rFonts w:ascii="Tahoma" w:hAnsi="Tahoma" w:cs="Tahoma"/>
          <w:sz w:val="20"/>
          <w:szCs w:val="20"/>
        </w:rPr>
        <w:t xml:space="preserve"> Dans cette affaire, Madame D., ressortissante ivoirienne maintenue dans la zone d’attente de</w:t>
      </w:r>
      <w:r w:rsidR="00530E61">
        <w:rPr>
          <w:rFonts w:ascii="Tahoma" w:hAnsi="Tahoma" w:cs="Tahoma"/>
          <w:sz w:val="20"/>
          <w:szCs w:val="20"/>
        </w:rPr>
        <w:t xml:space="preserve"> </w:t>
      </w:r>
      <w:r w:rsidR="00885866">
        <w:rPr>
          <w:rFonts w:ascii="Tahoma" w:hAnsi="Tahoma" w:cs="Tahoma"/>
          <w:sz w:val="20"/>
          <w:szCs w:val="20"/>
        </w:rPr>
        <w:t>l’aéroport d’Orly, avait été réacheminée dans son pays de provenance (qui était également son pays d’origine)</w:t>
      </w:r>
      <w:r w:rsidR="00A536B2">
        <w:rPr>
          <w:rFonts w:ascii="Tahoma" w:hAnsi="Tahoma" w:cs="Tahoma"/>
          <w:sz w:val="20"/>
          <w:szCs w:val="20"/>
        </w:rPr>
        <w:t xml:space="preserve"> le lendemain de la notification de son refus d’entrée sur le territoire au titre l’asile ; après avoir mal informée par la police aux frontières des modalités d’exercice du droit au recours. </w:t>
      </w:r>
    </w:p>
    <w:p w14:paraId="23471D32" w14:textId="77777777" w:rsidR="00961976" w:rsidRPr="00627992" w:rsidRDefault="00961976" w:rsidP="00627992">
      <w:pPr>
        <w:spacing w:after="0" w:line="276" w:lineRule="auto"/>
        <w:jc w:val="both"/>
        <w:rPr>
          <w:rFonts w:ascii="Tahoma" w:eastAsia="Times New Roman" w:hAnsi="Tahoma" w:cs="Tahoma"/>
          <w:color w:val="000000"/>
          <w:sz w:val="20"/>
          <w:szCs w:val="20"/>
          <w:lang w:eastAsia="fr-FR"/>
        </w:rPr>
      </w:pPr>
    </w:p>
    <w:p w14:paraId="00534361" w14:textId="55006608" w:rsidR="00831AC8" w:rsidRPr="002B01C3" w:rsidRDefault="00EF4677" w:rsidP="00627992">
      <w:pPr>
        <w:spacing w:after="0" w:line="276" w:lineRule="auto"/>
        <w:jc w:val="both"/>
        <w:rPr>
          <w:rFonts w:ascii="Tahoma" w:eastAsia="Times New Roman" w:hAnsi="Tahoma" w:cs="Tahoma"/>
          <w:b/>
          <w:i/>
          <w:iCs/>
          <w:color w:val="E4002B"/>
          <w:sz w:val="20"/>
          <w:szCs w:val="20"/>
          <w:lang w:eastAsia="fr-FR"/>
        </w:rPr>
      </w:pPr>
      <w:r w:rsidRPr="002B01C3">
        <w:rPr>
          <w:rFonts w:ascii="Tahoma" w:eastAsia="Times New Roman" w:hAnsi="Tahoma" w:cs="Tahoma"/>
          <w:b/>
          <w:i/>
          <w:iCs/>
          <w:color w:val="E4002B"/>
          <w:sz w:val="20"/>
          <w:szCs w:val="20"/>
          <w:lang w:eastAsia="fr-FR"/>
        </w:rPr>
        <w:t>L</w:t>
      </w:r>
      <w:r w:rsidR="002B01C3">
        <w:rPr>
          <w:rFonts w:ascii="Tahoma" w:eastAsia="Times New Roman" w:hAnsi="Tahoma" w:cs="Tahoma"/>
          <w:b/>
          <w:i/>
          <w:iCs/>
          <w:color w:val="E4002B"/>
          <w:sz w:val="20"/>
          <w:szCs w:val="20"/>
          <w:lang w:eastAsia="fr-FR"/>
        </w:rPr>
        <w:t>’enfermement des</w:t>
      </w:r>
      <w:r w:rsidRPr="002B01C3">
        <w:rPr>
          <w:rFonts w:ascii="Tahoma" w:eastAsia="Times New Roman" w:hAnsi="Tahoma" w:cs="Tahoma"/>
          <w:b/>
          <w:i/>
          <w:iCs/>
          <w:color w:val="E4002B"/>
          <w:sz w:val="20"/>
          <w:szCs w:val="20"/>
          <w:lang w:eastAsia="fr-FR"/>
        </w:rPr>
        <w:t xml:space="preserve"> </w:t>
      </w:r>
      <w:r w:rsidR="00941FDF" w:rsidRPr="002B01C3">
        <w:rPr>
          <w:rFonts w:ascii="Tahoma" w:eastAsia="Times New Roman" w:hAnsi="Tahoma" w:cs="Tahoma"/>
          <w:b/>
          <w:i/>
          <w:iCs/>
          <w:color w:val="E4002B"/>
          <w:sz w:val="20"/>
          <w:szCs w:val="20"/>
          <w:lang w:eastAsia="fr-FR"/>
        </w:rPr>
        <w:t>mineurs isolés demandeurs d’asile</w:t>
      </w:r>
    </w:p>
    <w:p w14:paraId="0CB60080" w14:textId="6D8B2FB0" w:rsidR="00F963A3" w:rsidRPr="00627992" w:rsidRDefault="00DE08E9"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6</w:t>
      </w:r>
      <w:r w:rsidR="00B860AB">
        <w:rPr>
          <w:rFonts w:ascii="Tahoma" w:eastAsia="Times New Roman" w:hAnsi="Tahoma" w:cs="Tahoma"/>
          <w:color w:val="000000"/>
          <w:sz w:val="20"/>
          <w:szCs w:val="20"/>
          <w:lang w:eastAsia="fr-FR"/>
        </w:rPr>
        <w:t>8</w:t>
      </w:r>
      <w:r w:rsidR="00243D39" w:rsidRPr="00627992">
        <w:rPr>
          <w:rFonts w:ascii="Tahoma" w:eastAsia="Times New Roman" w:hAnsi="Tahoma" w:cs="Tahoma"/>
          <w:color w:val="000000"/>
          <w:sz w:val="20"/>
          <w:szCs w:val="20"/>
          <w:lang w:eastAsia="fr-FR"/>
        </w:rPr>
        <w:t xml:space="preserve">- </w:t>
      </w:r>
      <w:r w:rsidR="000E55FF" w:rsidRPr="00627992">
        <w:rPr>
          <w:rFonts w:ascii="Tahoma" w:eastAsia="Times New Roman" w:hAnsi="Tahoma" w:cs="Tahoma"/>
          <w:color w:val="000000"/>
          <w:sz w:val="20"/>
          <w:szCs w:val="20"/>
          <w:lang w:eastAsia="fr-FR"/>
        </w:rPr>
        <w:t>D</w:t>
      </w:r>
      <w:r w:rsidR="00F963A3" w:rsidRPr="00627992">
        <w:rPr>
          <w:rFonts w:ascii="Tahoma" w:eastAsia="Times New Roman" w:hAnsi="Tahoma" w:cs="Tahoma"/>
          <w:color w:val="000000"/>
          <w:sz w:val="20"/>
          <w:szCs w:val="20"/>
          <w:lang w:eastAsia="fr-FR"/>
        </w:rPr>
        <w:t>epuis 2015, les mineurs isolés demandeurs d’asile à la frontière ne devraient plus être maintenus en zone d’attente, sauf exceptions</w:t>
      </w:r>
      <w:r w:rsidR="005718BC" w:rsidRPr="00627992">
        <w:rPr>
          <w:rFonts w:ascii="Tahoma" w:eastAsia="Times New Roman" w:hAnsi="Tahoma" w:cs="Tahoma"/>
          <w:color w:val="000000"/>
          <w:sz w:val="20"/>
          <w:szCs w:val="20"/>
          <w:lang w:eastAsia="fr-FR"/>
        </w:rPr>
        <w:t xml:space="preserve"> (</w:t>
      </w:r>
      <w:r w:rsidR="00F963A3" w:rsidRPr="00627992">
        <w:rPr>
          <w:rFonts w:ascii="Tahoma" w:eastAsia="Times New Roman" w:hAnsi="Tahoma" w:cs="Tahoma"/>
          <w:color w:val="000000"/>
          <w:sz w:val="20"/>
          <w:szCs w:val="20"/>
          <w:lang w:eastAsia="fr-FR"/>
        </w:rPr>
        <w:t>les mineurs isolés demandeurs d’asile provenant de pays dits d’« origine sûre »</w:t>
      </w:r>
      <w:r w:rsidR="000E55FF" w:rsidRPr="00627992">
        <w:rPr>
          <w:rFonts w:ascii="Tahoma" w:eastAsia="Times New Roman" w:hAnsi="Tahoma" w:cs="Tahoma"/>
          <w:color w:val="000000"/>
          <w:sz w:val="20"/>
          <w:szCs w:val="20"/>
          <w:lang w:eastAsia="fr-FR"/>
        </w:rPr>
        <w:t xml:space="preserve">, </w:t>
      </w:r>
      <w:r w:rsidR="00F963A3" w:rsidRPr="00627992">
        <w:rPr>
          <w:rFonts w:ascii="Tahoma" w:eastAsia="Times New Roman" w:hAnsi="Tahoma" w:cs="Tahoma"/>
          <w:color w:val="000000"/>
          <w:sz w:val="20"/>
          <w:szCs w:val="20"/>
          <w:lang w:eastAsia="fr-FR"/>
        </w:rPr>
        <w:t xml:space="preserve">ceux dont l’administration considère qu’ils représentent une menace contre l’ordre public, </w:t>
      </w:r>
      <w:r w:rsidR="000E55FF" w:rsidRPr="00627992">
        <w:rPr>
          <w:rFonts w:ascii="Tahoma" w:eastAsia="Times New Roman" w:hAnsi="Tahoma" w:cs="Tahoma"/>
          <w:color w:val="000000"/>
          <w:sz w:val="20"/>
          <w:szCs w:val="20"/>
          <w:lang w:eastAsia="fr-FR"/>
        </w:rPr>
        <w:t xml:space="preserve">ceux qui ont </w:t>
      </w:r>
      <w:r w:rsidR="00F963A3" w:rsidRPr="00627992">
        <w:rPr>
          <w:rFonts w:ascii="Tahoma" w:eastAsia="Times New Roman" w:hAnsi="Tahoma" w:cs="Tahoma"/>
          <w:color w:val="000000"/>
          <w:sz w:val="20"/>
          <w:szCs w:val="20"/>
          <w:lang w:eastAsia="fr-FR"/>
        </w:rPr>
        <w:t xml:space="preserve">« </w:t>
      </w:r>
      <w:r w:rsidR="00F963A3" w:rsidRPr="00627992">
        <w:rPr>
          <w:rFonts w:ascii="Tahoma" w:eastAsia="Times New Roman" w:hAnsi="Tahoma" w:cs="Tahoma"/>
          <w:i/>
          <w:color w:val="000000"/>
          <w:sz w:val="20"/>
          <w:szCs w:val="20"/>
          <w:lang w:eastAsia="fr-FR"/>
        </w:rPr>
        <w:t xml:space="preserve">présenté de faux documents d’identité ou de voyage, fourni de fausses indications </w:t>
      </w:r>
      <w:r w:rsidR="00F963A3" w:rsidRPr="00627992">
        <w:rPr>
          <w:rFonts w:ascii="Tahoma" w:eastAsia="Times New Roman" w:hAnsi="Tahoma" w:cs="Tahoma"/>
          <w:i/>
          <w:color w:val="000000"/>
          <w:sz w:val="20"/>
          <w:szCs w:val="20"/>
          <w:lang w:eastAsia="fr-FR"/>
        </w:rPr>
        <w:lastRenderedPageBreak/>
        <w:t>ou dissimulé des informations ou des documents concernant [</w:t>
      </w:r>
      <w:r w:rsidR="00F963A3" w:rsidRPr="00627992">
        <w:rPr>
          <w:rFonts w:ascii="Tahoma" w:eastAsia="Times New Roman" w:hAnsi="Tahoma" w:cs="Tahoma"/>
          <w:color w:val="000000"/>
          <w:sz w:val="20"/>
          <w:szCs w:val="20"/>
          <w:lang w:eastAsia="fr-FR"/>
        </w:rPr>
        <w:t>leur</w:t>
      </w:r>
      <w:r w:rsidR="00F963A3" w:rsidRPr="00627992">
        <w:rPr>
          <w:rFonts w:ascii="Tahoma" w:eastAsia="Times New Roman" w:hAnsi="Tahoma" w:cs="Tahoma"/>
          <w:i/>
          <w:color w:val="000000"/>
          <w:sz w:val="20"/>
          <w:szCs w:val="20"/>
          <w:lang w:eastAsia="fr-FR"/>
        </w:rPr>
        <w:t>] identité</w:t>
      </w:r>
      <w:r w:rsidR="00B860AB">
        <w:rPr>
          <w:rFonts w:ascii="Tahoma" w:eastAsia="Times New Roman" w:hAnsi="Tahoma" w:cs="Tahoma"/>
          <w:color w:val="000000"/>
          <w:sz w:val="20"/>
          <w:szCs w:val="20"/>
          <w:lang w:eastAsia="fr-FR"/>
        </w:rPr>
        <w:t> » et ceux qui ont « </w:t>
      </w:r>
      <w:r w:rsidR="00B860AB" w:rsidRPr="00B860AB">
        <w:rPr>
          <w:rFonts w:ascii="Tahoma" w:eastAsia="Times New Roman" w:hAnsi="Tahoma" w:cs="Tahoma"/>
          <w:i/>
          <w:iCs/>
          <w:color w:val="000000"/>
          <w:sz w:val="20"/>
          <w:szCs w:val="20"/>
          <w:lang w:eastAsia="fr-FR"/>
        </w:rPr>
        <w:t>présenté une demande de réexamen qui n'est pas irrecevable</w:t>
      </w:r>
      <w:r w:rsidR="00B860AB">
        <w:rPr>
          <w:rFonts w:ascii="Tahoma" w:eastAsia="Times New Roman" w:hAnsi="Tahoma" w:cs="Tahoma"/>
          <w:color w:val="000000"/>
          <w:sz w:val="20"/>
          <w:szCs w:val="20"/>
          <w:lang w:eastAsia="fr-FR"/>
        </w:rPr>
        <w:t xml:space="preserve"> </w:t>
      </w:r>
      <w:r w:rsidR="00F963A3" w:rsidRPr="00627992">
        <w:rPr>
          <w:rFonts w:ascii="Tahoma" w:eastAsia="Times New Roman" w:hAnsi="Tahoma" w:cs="Tahoma"/>
          <w:color w:val="000000"/>
          <w:sz w:val="20"/>
          <w:szCs w:val="20"/>
          <w:lang w:eastAsia="fr-FR"/>
        </w:rPr>
        <w:t>»</w:t>
      </w:r>
      <w:r w:rsidR="005718BC" w:rsidRPr="00627992">
        <w:rPr>
          <w:rFonts w:ascii="Tahoma" w:eastAsia="Times New Roman" w:hAnsi="Tahoma" w:cs="Tahoma"/>
          <w:color w:val="000000"/>
          <w:sz w:val="20"/>
          <w:szCs w:val="20"/>
          <w:lang w:eastAsia="fr-FR"/>
        </w:rPr>
        <w:t>)</w:t>
      </w:r>
      <w:r w:rsidR="002B01C3">
        <w:rPr>
          <w:rStyle w:val="FootnoteReference"/>
          <w:rFonts w:ascii="Tahoma" w:eastAsia="Times New Roman" w:hAnsi="Tahoma" w:cs="Tahoma"/>
          <w:color w:val="000000"/>
          <w:sz w:val="20"/>
          <w:szCs w:val="20"/>
          <w:lang w:eastAsia="fr-FR"/>
        </w:rPr>
        <w:footnoteReference w:id="59"/>
      </w:r>
      <w:r w:rsidR="00F963A3" w:rsidRPr="00627992">
        <w:rPr>
          <w:rFonts w:ascii="Tahoma" w:eastAsia="Times New Roman" w:hAnsi="Tahoma" w:cs="Tahoma"/>
          <w:color w:val="000000"/>
          <w:sz w:val="20"/>
          <w:szCs w:val="20"/>
          <w:lang w:eastAsia="fr-FR"/>
        </w:rPr>
        <w:t>.</w:t>
      </w:r>
    </w:p>
    <w:p w14:paraId="3D3DD863" w14:textId="77777777" w:rsidR="00F963A3" w:rsidRPr="00627992" w:rsidRDefault="00F963A3" w:rsidP="00627992">
      <w:pPr>
        <w:spacing w:after="0" w:line="276" w:lineRule="auto"/>
        <w:jc w:val="both"/>
        <w:rPr>
          <w:rFonts w:ascii="Tahoma" w:eastAsia="Times New Roman" w:hAnsi="Tahoma" w:cs="Tahoma"/>
          <w:color w:val="000000"/>
          <w:sz w:val="20"/>
          <w:szCs w:val="20"/>
          <w:lang w:eastAsia="fr-FR"/>
        </w:rPr>
      </w:pPr>
    </w:p>
    <w:p w14:paraId="02E9227B" w14:textId="7F3FBB5C" w:rsidR="00243D39" w:rsidRPr="00627992" w:rsidRDefault="00DE08E9"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6</w:t>
      </w:r>
      <w:r w:rsidR="00B860AB">
        <w:rPr>
          <w:rFonts w:ascii="Tahoma" w:eastAsia="Times New Roman" w:hAnsi="Tahoma" w:cs="Tahoma"/>
          <w:color w:val="000000"/>
          <w:sz w:val="20"/>
          <w:szCs w:val="20"/>
          <w:lang w:eastAsia="fr-FR"/>
        </w:rPr>
        <w:t>9</w:t>
      </w:r>
      <w:r w:rsidR="00243D39" w:rsidRPr="00627992">
        <w:rPr>
          <w:rFonts w:ascii="Tahoma" w:eastAsia="Times New Roman" w:hAnsi="Tahoma" w:cs="Tahoma"/>
          <w:color w:val="000000"/>
          <w:sz w:val="20"/>
          <w:szCs w:val="20"/>
          <w:lang w:eastAsia="fr-FR"/>
        </w:rPr>
        <w:t xml:space="preserve">- </w:t>
      </w:r>
      <w:r w:rsidR="00F963A3" w:rsidRPr="00627992">
        <w:rPr>
          <w:rFonts w:ascii="Tahoma" w:eastAsia="Times New Roman" w:hAnsi="Tahoma" w:cs="Tahoma"/>
          <w:color w:val="000000"/>
          <w:sz w:val="20"/>
          <w:szCs w:val="20"/>
          <w:lang w:eastAsia="fr-FR"/>
        </w:rPr>
        <w:t xml:space="preserve">Concrètement, </w:t>
      </w:r>
      <w:r w:rsidR="002B01C3">
        <w:rPr>
          <w:rFonts w:ascii="Tahoma" w:eastAsia="Times New Roman" w:hAnsi="Tahoma" w:cs="Tahoma"/>
          <w:color w:val="000000"/>
          <w:sz w:val="20"/>
          <w:szCs w:val="20"/>
          <w:lang w:eastAsia="fr-FR"/>
        </w:rPr>
        <w:t xml:space="preserve">ni la police aux frontières, </w:t>
      </w:r>
      <w:r w:rsidR="00F963A3" w:rsidRPr="00627992">
        <w:rPr>
          <w:rFonts w:ascii="Tahoma" w:eastAsia="Times New Roman" w:hAnsi="Tahoma" w:cs="Tahoma"/>
          <w:color w:val="000000"/>
          <w:sz w:val="20"/>
          <w:szCs w:val="20"/>
          <w:lang w:eastAsia="fr-FR"/>
        </w:rPr>
        <w:t xml:space="preserve">ni l’Ofpra, ni le ministère de l’intérieur </w:t>
      </w:r>
      <w:r w:rsidR="00243D39" w:rsidRPr="00627992">
        <w:rPr>
          <w:rFonts w:ascii="Tahoma" w:eastAsia="Times New Roman" w:hAnsi="Tahoma" w:cs="Tahoma"/>
          <w:color w:val="000000"/>
          <w:sz w:val="20"/>
          <w:szCs w:val="20"/>
          <w:lang w:eastAsia="fr-FR"/>
        </w:rPr>
        <w:t>ne tiennent</w:t>
      </w:r>
      <w:r w:rsidR="00193281" w:rsidRPr="00627992">
        <w:rPr>
          <w:rFonts w:ascii="Tahoma" w:eastAsia="Times New Roman" w:hAnsi="Tahoma" w:cs="Tahoma"/>
          <w:color w:val="000000"/>
          <w:sz w:val="20"/>
          <w:szCs w:val="20"/>
          <w:lang w:eastAsia="fr-FR"/>
        </w:rPr>
        <w:t xml:space="preserve"> compte</w:t>
      </w:r>
      <w:r w:rsidR="00104ECD" w:rsidRPr="00627992">
        <w:rPr>
          <w:rFonts w:ascii="Tahoma" w:eastAsia="Times New Roman" w:hAnsi="Tahoma" w:cs="Tahoma"/>
          <w:color w:val="000000"/>
          <w:sz w:val="20"/>
          <w:szCs w:val="20"/>
          <w:lang w:eastAsia="fr-FR"/>
        </w:rPr>
        <w:t xml:space="preserve"> de cette disposition</w:t>
      </w:r>
      <w:r w:rsidR="00F963A3" w:rsidRPr="00627992">
        <w:rPr>
          <w:rFonts w:ascii="Tahoma" w:eastAsia="Times New Roman" w:hAnsi="Tahoma" w:cs="Tahoma"/>
          <w:color w:val="000000"/>
          <w:sz w:val="20"/>
          <w:szCs w:val="20"/>
          <w:lang w:eastAsia="fr-FR"/>
        </w:rPr>
        <w:t>. En pratique, ils ne vérifient pas si le mineur entre dans une des catégories susmentionnées avant d’examiner la demande d’asile à la frontière. L’Anafé a interrogé à plusieurs reprises les services compétents lors de réunions annuelles sur le fonctionnement des zones d’attente</w:t>
      </w:r>
      <w:r w:rsidR="002B01C3">
        <w:rPr>
          <w:rStyle w:val="FootnoteReference"/>
          <w:rFonts w:ascii="Tahoma" w:eastAsia="Times New Roman" w:hAnsi="Tahoma" w:cs="Tahoma"/>
          <w:color w:val="000000"/>
          <w:sz w:val="20"/>
          <w:szCs w:val="20"/>
          <w:lang w:eastAsia="fr-FR"/>
        </w:rPr>
        <w:footnoteReference w:id="60"/>
      </w:r>
      <w:r w:rsidR="00F963A3" w:rsidRPr="00627992">
        <w:rPr>
          <w:rFonts w:ascii="Tahoma" w:eastAsia="Times New Roman" w:hAnsi="Tahoma" w:cs="Tahoma"/>
          <w:color w:val="000000"/>
          <w:sz w:val="20"/>
          <w:szCs w:val="20"/>
          <w:lang w:eastAsia="fr-FR"/>
        </w:rPr>
        <w:t>, sans obtenir de réponse. À l’initiative de l’Anafé, ce texte a été pour la première fois appliqué en novembre 2021, permettant la libération d’un mineur isolé demandeur d’asile</w:t>
      </w:r>
      <w:r w:rsidR="002B01C3">
        <w:rPr>
          <w:rStyle w:val="FootnoteReference"/>
          <w:rFonts w:ascii="Tahoma" w:eastAsia="Times New Roman" w:hAnsi="Tahoma" w:cs="Tahoma"/>
          <w:color w:val="000000"/>
          <w:sz w:val="20"/>
          <w:szCs w:val="20"/>
          <w:lang w:eastAsia="fr-FR"/>
        </w:rPr>
        <w:footnoteReference w:id="61"/>
      </w:r>
      <w:r w:rsidR="00F963A3" w:rsidRPr="00627992">
        <w:rPr>
          <w:rFonts w:ascii="Tahoma" w:eastAsia="Times New Roman" w:hAnsi="Tahoma" w:cs="Tahoma"/>
          <w:color w:val="000000"/>
          <w:sz w:val="20"/>
          <w:szCs w:val="20"/>
          <w:lang w:eastAsia="fr-FR"/>
        </w:rPr>
        <w:t xml:space="preserve">. </w:t>
      </w:r>
      <w:r w:rsidR="002B01C3">
        <w:rPr>
          <w:rFonts w:ascii="Tahoma" w:eastAsia="Times New Roman" w:hAnsi="Tahoma" w:cs="Tahoma"/>
          <w:color w:val="000000"/>
          <w:sz w:val="20"/>
          <w:szCs w:val="20"/>
          <w:lang w:eastAsia="fr-FR"/>
        </w:rPr>
        <w:t>D’autres demandes d’applications du texte sont restées sans réponse</w:t>
      </w:r>
      <w:r w:rsidR="005F4B99">
        <w:rPr>
          <w:rStyle w:val="FootnoteReference"/>
          <w:rFonts w:ascii="Tahoma" w:eastAsia="Times New Roman" w:hAnsi="Tahoma" w:cs="Tahoma"/>
          <w:color w:val="000000"/>
          <w:sz w:val="20"/>
          <w:szCs w:val="20"/>
          <w:lang w:eastAsia="fr-FR"/>
        </w:rPr>
        <w:footnoteReference w:id="62"/>
      </w:r>
      <w:r w:rsidR="002B01C3">
        <w:rPr>
          <w:rFonts w:ascii="Tahoma" w:eastAsia="Times New Roman" w:hAnsi="Tahoma" w:cs="Tahoma"/>
          <w:color w:val="000000"/>
          <w:sz w:val="20"/>
          <w:szCs w:val="20"/>
          <w:lang w:eastAsia="fr-FR"/>
        </w:rPr>
        <w:t xml:space="preserve">. </w:t>
      </w:r>
    </w:p>
    <w:p w14:paraId="5B882C11" w14:textId="77777777" w:rsidR="00243D39" w:rsidRPr="00627992" w:rsidRDefault="00243D39" w:rsidP="00627992">
      <w:pPr>
        <w:spacing w:after="0" w:line="276" w:lineRule="auto"/>
        <w:jc w:val="both"/>
        <w:rPr>
          <w:rFonts w:ascii="Tahoma" w:eastAsia="Times New Roman" w:hAnsi="Tahoma" w:cs="Tahoma"/>
          <w:color w:val="000000"/>
          <w:sz w:val="20"/>
          <w:szCs w:val="20"/>
          <w:lang w:eastAsia="fr-FR"/>
        </w:rPr>
      </w:pPr>
    </w:p>
    <w:p w14:paraId="7B266FC4" w14:textId="2EFD572E" w:rsidR="00EF4677" w:rsidRPr="00627992" w:rsidRDefault="00B860AB"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70</w:t>
      </w:r>
      <w:r w:rsidR="00243D39" w:rsidRPr="00627992">
        <w:rPr>
          <w:rFonts w:ascii="Tahoma" w:eastAsia="Times New Roman" w:hAnsi="Tahoma" w:cs="Tahoma"/>
          <w:color w:val="000000"/>
          <w:sz w:val="20"/>
          <w:szCs w:val="20"/>
          <w:lang w:eastAsia="fr-FR"/>
        </w:rPr>
        <w:t xml:space="preserve">- </w:t>
      </w:r>
      <w:r w:rsidR="00F963A3" w:rsidRPr="00627992">
        <w:rPr>
          <w:rFonts w:ascii="Tahoma" w:eastAsia="Times New Roman" w:hAnsi="Tahoma" w:cs="Tahoma"/>
          <w:color w:val="000000"/>
          <w:sz w:val="20"/>
          <w:szCs w:val="20"/>
          <w:lang w:eastAsia="fr-FR"/>
        </w:rPr>
        <w:t xml:space="preserve">L’absence de mise en œuvre de ce dispositif depuis 2015 laisse supposer que des mineurs isolés demandeurs d’asile ne relevant pas des catégories d’exception ont été enfermés en </w:t>
      </w:r>
      <w:r w:rsidR="00104ECD" w:rsidRPr="00627992">
        <w:rPr>
          <w:rFonts w:ascii="Tahoma" w:eastAsia="Times New Roman" w:hAnsi="Tahoma" w:cs="Tahoma"/>
          <w:color w:val="000000"/>
          <w:sz w:val="20"/>
          <w:szCs w:val="20"/>
          <w:lang w:eastAsia="fr-FR"/>
        </w:rPr>
        <w:t>ZA</w:t>
      </w:r>
      <w:r w:rsidR="00F963A3" w:rsidRPr="00627992">
        <w:rPr>
          <w:rFonts w:ascii="Tahoma" w:eastAsia="Times New Roman" w:hAnsi="Tahoma" w:cs="Tahoma"/>
          <w:color w:val="000000"/>
          <w:sz w:val="20"/>
          <w:szCs w:val="20"/>
          <w:lang w:eastAsia="fr-FR"/>
        </w:rPr>
        <w:t>, voire refoulés.</w:t>
      </w:r>
      <w:r>
        <w:rPr>
          <w:rFonts w:ascii="Tahoma" w:eastAsia="Times New Roman" w:hAnsi="Tahoma" w:cs="Tahoma"/>
          <w:color w:val="000000"/>
          <w:sz w:val="20"/>
          <w:szCs w:val="20"/>
          <w:lang w:eastAsia="fr-FR"/>
        </w:rPr>
        <w:t xml:space="preserve"> En 2023, l’Anafé a suivi la situation de 14 mineurs isolés demandeurs d’asile. En 2024, l’Anafé a suivi la situation de 20 mineurs isolés demandeurs d’asile</w:t>
      </w:r>
      <w:r w:rsidR="005F4B99">
        <w:rPr>
          <w:rStyle w:val="FootnoteReference"/>
          <w:rFonts w:ascii="Tahoma" w:eastAsia="Times New Roman" w:hAnsi="Tahoma" w:cs="Tahoma"/>
          <w:color w:val="000000"/>
          <w:sz w:val="20"/>
          <w:szCs w:val="20"/>
          <w:lang w:eastAsia="fr-FR"/>
        </w:rPr>
        <w:footnoteReference w:id="63"/>
      </w:r>
      <w:r>
        <w:rPr>
          <w:rFonts w:ascii="Tahoma" w:eastAsia="Times New Roman" w:hAnsi="Tahoma" w:cs="Tahoma"/>
          <w:color w:val="000000"/>
          <w:sz w:val="20"/>
          <w:szCs w:val="20"/>
          <w:lang w:eastAsia="fr-FR"/>
        </w:rPr>
        <w:t xml:space="preserve">. </w:t>
      </w:r>
    </w:p>
    <w:p w14:paraId="04C645E4" w14:textId="77777777" w:rsidR="005F4B99" w:rsidRPr="00627992" w:rsidRDefault="005F4B99" w:rsidP="00097DCC">
      <w:pPr>
        <w:suppressAutoHyphens/>
        <w:spacing w:after="0" w:line="276" w:lineRule="auto"/>
        <w:jc w:val="both"/>
        <w:rPr>
          <w:rFonts w:ascii="Tahoma" w:eastAsia="SimSun" w:hAnsi="Tahoma" w:cs="Tahoma"/>
          <w:kern w:val="1"/>
          <w:sz w:val="20"/>
          <w:szCs w:val="20"/>
          <w:lang w:eastAsia="zh-CN" w:bidi="hi-IN"/>
        </w:rPr>
      </w:pPr>
    </w:p>
    <w:p w14:paraId="7A458264" w14:textId="77777777" w:rsidR="00097DCC" w:rsidRPr="00627992"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57A83E52" w14:textId="77777777" w:rsidR="00097DCC" w:rsidRPr="00627992"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p>
    <w:p w14:paraId="7D3FAA27" w14:textId="72FBE158" w:rsidR="00097DCC" w:rsidRPr="00627992"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Mettre un terme aux refoulements de demandeurs d’asile à la frontière et permettre l’exercice du droit d’asile (</w:t>
      </w:r>
      <w:r w:rsidR="007939C8">
        <w:rPr>
          <w:rFonts w:ascii="Tahoma" w:eastAsia="SimSun" w:hAnsi="Tahoma" w:cs="Tahoma"/>
          <w:kern w:val="1"/>
          <w:sz w:val="20"/>
          <w:szCs w:val="20"/>
          <w:lang w:eastAsia="zh-CN" w:bidi="hi-IN"/>
        </w:rPr>
        <w:t xml:space="preserve">information, </w:t>
      </w:r>
      <w:r w:rsidRPr="00627992">
        <w:rPr>
          <w:rFonts w:ascii="Tahoma" w:eastAsia="SimSun" w:hAnsi="Tahoma" w:cs="Tahoma"/>
          <w:kern w:val="1"/>
          <w:sz w:val="20"/>
          <w:szCs w:val="20"/>
          <w:lang w:eastAsia="zh-CN" w:bidi="hi-IN"/>
        </w:rPr>
        <w:t>enregistrement</w:t>
      </w:r>
      <w:r w:rsidR="007939C8">
        <w:rPr>
          <w:rFonts w:ascii="Tahoma" w:eastAsia="SimSun" w:hAnsi="Tahoma" w:cs="Tahoma"/>
          <w:kern w:val="1"/>
          <w:sz w:val="20"/>
          <w:szCs w:val="20"/>
          <w:lang w:eastAsia="zh-CN" w:bidi="hi-IN"/>
        </w:rPr>
        <w:t xml:space="preserve"> </w:t>
      </w:r>
      <w:r w:rsidRPr="00627992">
        <w:rPr>
          <w:rFonts w:ascii="Tahoma" w:eastAsia="SimSun" w:hAnsi="Tahoma" w:cs="Tahoma"/>
          <w:kern w:val="1"/>
          <w:sz w:val="20"/>
          <w:szCs w:val="20"/>
          <w:lang w:eastAsia="zh-CN" w:bidi="hi-IN"/>
        </w:rPr>
        <w:t xml:space="preserve">…). </w:t>
      </w:r>
    </w:p>
    <w:p w14:paraId="422A05E4" w14:textId="77777777" w:rsidR="005F4B99"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7939C8">
        <w:rPr>
          <w:rFonts w:ascii="Tahoma" w:eastAsia="SimSun" w:hAnsi="Tahoma" w:cs="Tahoma"/>
          <w:kern w:val="1"/>
          <w:sz w:val="20"/>
          <w:szCs w:val="20"/>
          <w:lang w:eastAsia="zh-CN" w:bidi="hi-IN"/>
        </w:rPr>
        <w:t>Mettre fin à l’utilisation de la visioconférence pour l’examen des demandes d’asile</w:t>
      </w:r>
      <w:r w:rsidR="005F4B99">
        <w:rPr>
          <w:rFonts w:ascii="Tahoma" w:eastAsia="SimSun" w:hAnsi="Tahoma" w:cs="Tahoma"/>
          <w:kern w:val="1"/>
          <w:sz w:val="20"/>
          <w:szCs w:val="20"/>
          <w:lang w:eastAsia="zh-CN" w:bidi="hi-IN"/>
        </w:rPr>
        <w:t xml:space="preserve">. </w:t>
      </w:r>
    </w:p>
    <w:p w14:paraId="0E6F8B63" w14:textId="784A8A9B" w:rsidR="00097DCC" w:rsidRPr="00627992" w:rsidRDefault="005F4B99"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Pr>
          <w:rFonts w:ascii="Tahoma" w:eastAsia="SimSun" w:hAnsi="Tahoma" w:cs="Tahoma"/>
          <w:kern w:val="1"/>
          <w:sz w:val="20"/>
          <w:szCs w:val="20"/>
          <w:lang w:eastAsia="zh-CN" w:bidi="hi-IN"/>
        </w:rPr>
        <w:t>P</w:t>
      </w:r>
      <w:r w:rsidR="007939C8">
        <w:rPr>
          <w:rFonts w:ascii="Tahoma" w:eastAsia="SimSun" w:hAnsi="Tahoma" w:cs="Tahoma"/>
          <w:kern w:val="1"/>
          <w:sz w:val="20"/>
          <w:szCs w:val="20"/>
          <w:lang w:eastAsia="zh-CN" w:bidi="hi-IN"/>
        </w:rPr>
        <w:t xml:space="preserve">révoir des garanties législatives et règlementaires permettant d’assurer la confidentialité </w:t>
      </w:r>
      <w:r>
        <w:rPr>
          <w:rFonts w:ascii="Tahoma" w:eastAsia="SimSun" w:hAnsi="Tahoma" w:cs="Tahoma"/>
          <w:kern w:val="1"/>
          <w:sz w:val="20"/>
          <w:szCs w:val="20"/>
          <w:lang w:eastAsia="zh-CN" w:bidi="hi-IN"/>
        </w:rPr>
        <w:t xml:space="preserve">effective </w:t>
      </w:r>
      <w:r w:rsidR="007939C8">
        <w:rPr>
          <w:rFonts w:ascii="Tahoma" w:eastAsia="SimSun" w:hAnsi="Tahoma" w:cs="Tahoma"/>
          <w:kern w:val="1"/>
          <w:sz w:val="20"/>
          <w:szCs w:val="20"/>
          <w:lang w:eastAsia="zh-CN" w:bidi="hi-IN"/>
        </w:rPr>
        <w:t>de la demande d’asile.</w:t>
      </w:r>
    </w:p>
    <w:p w14:paraId="01162511" w14:textId="4998AACF" w:rsidR="007939C8" w:rsidRPr="00627992"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7939C8">
        <w:rPr>
          <w:rFonts w:ascii="Tahoma" w:eastAsia="SimSun" w:hAnsi="Tahoma" w:cs="Tahoma"/>
          <w:kern w:val="1"/>
          <w:sz w:val="20"/>
          <w:szCs w:val="20"/>
          <w:lang w:eastAsia="zh-CN" w:bidi="hi-IN"/>
        </w:rPr>
        <w:t xml:space="preserve">Mettre en place une permanence gratuite d’avocat en zone d’attente. </w:t>
      </w:r>
    </w:p>
    <w:p w14:paraId="714E0A33" w14:textId="5EB4523F" w:rsidR="00097DCC" w:rsidRPr="00627992"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7939C8">
        <w:rPr>
          <w:rFonts w:ascii="Tahoma" w:eastAsia="SimSun" w:hAnsi="Tahoma" w:cs="Tahoma"/>
          <w:kern w:val="1"/>
          <w:sz w:val="20"/>
          <w:szCs w:val="20"/>
          <w:lang w:eastAsia="zh-CN" w:bidi="hi-IN"/>
        </w:rPr>
        <w:t xml:space="preserve">Garantir le caractère suspensif du recours contre le rejet d’une demande d’asile. </w:t>
      </w:r>
    </w:p>
    <w:p w14:paraId="325D14E8" w14:textId="4573DEBF" w:rsidR="00097DCC" w:rsidRPr="00627992" w:rsidRDefault="00097DCC" w:rsidP="00097DCC">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t xml:space="preserve">→ </w:t>
      </w:r>
      <w:r w:rsidR="007939C8">
        <w:rPr>
          <w:rFonts w:ascii="Tahoma" w:eastAsia="SimSun" w:hAnsi="Tahoma" w:cs="Tahoma"/>
          <w:kern w:val="1"/>
          <w:sz w:val="20"/>
          <w:szCs w:val="20"/>
          <w:lang w:eastAsia="zh-CN" w:bidi="hi-IN"/>
        </w:rPr>
        <w:t>Mettre fin à l’enfermement des mineurs isolés demandeurs d’asile sans conditions.</w:t>
      </w:r>
    </w:p>
    <w:p w14:paraId="0BE6BBC5" w14:textId="77777777" w:rsidR="00083E0F" w:rsidRDefault="00083E0F" w:rsidP="00B11D58">
      <w:pPr>
        <w:suppressAutoHyphens/>
        <w:spacing w:after="0" w:line="276" w:lineRule="auto"/>
        <w:contextualSpacing/>
        <w:jc w:val="both"/>
        <w:rPr>
          <w:rFonts w:ascii="Tahoma" w:eastAsia="SimSun" w:hAnsi="Tahoma" w:cs="Tahoma"/>
          <w:kern w:val="1"/>
          <w:sz w:val="20"/>
          <w:szCs w:val="20"/>
          <w:lang w:eastAsia="zh-CN" w:bidi="hi-IN"/>
        </w:rPr>
      </w:pPr>
    </w:p>
    <w:p w14:paraId="40DB9EA4" w14:textId="77777777" w:rsidR="00870924" w:rsidRPr="00627992" w:rsidRDefault="00870924" w:rsidP="00B11D58">
      <w:pPr>
        <w:suppressAutoHyphens/>
        <w:spacing w:after="0" w:line="276" w:lineRule="auto"/>
        <w:contextualSpacing/>
        <w:jc w:val="both"/>
        <w:rPr>
          <w:rFonts w:ascii="Tahoma" w:eastAsia="SimSun" w:hAnsi="Tahoma" w:cs="Tahoma"/>
          <w:kern w:val="1"/>
          <w:sz w:val="20"/>
          <w:szCs w:val="20"/>
          <w:lang w:eastAsia="zh-CN" w:bidi="hi-IN"/>
        </w:rPr>
      </w:pPr>
    </w:p>
    <w:p w14:paraId="16827406" w14:textId="43D474D0" w:rsidR="00EF4677" w:rsidRPr="00B11D58" w:rsidRDefault="00B11D58" w:rsidP="00627992">
      <w:pPr>
        <w:spacing w:after="0" w:line="276" w:lineRule="auto"/>
        <w:jc w:val="both"/>
        <w:rPr>
          <w:rFonts w:ascii="Tahoma" w:eastAsia="Times New Roman" w:hAnsi="Tahoma" w:cs="Tahoma"/>
          <w:color w:val="E4002B"/>
          <w:sz w:val="20"/>
          <w:szCs w:val="20"/>
          <w:lang w:eastAsia="fr-FR"/>
        </w:rPr>
      </w:pPr>
      <w:r w:rsidRPr="00B11D58">
        <w:rPr>
          <w:rFonts w:ascii="Tahoma" w:eastAsia="Times New Roman" w:hAnsi="Tahoma" w:cs="Tahoma"/>
          <w:b/>
          <w:bCs/>
          <w:color w:val="E4002B"/>
          <w:sz w:val="20"/>
          <w:szCs w:val="20"/>
          <w:lang w:eastAsia="fr-FR"/>
        </w:rPr>
        <w:t>UN</w:t>
      </w:r>
      <w:r w:rsidR="00EF4677" w:rsidRPr="00B11D58">
        <w:rPr>
          <w:rFonts w:ascii="Tahoma" w:eastAsia="Times New Roman" w:hAnsi="Tahoma" w:cs="Tahoma"/>
          <w:b/>
          <w:bCs/>
          <w:color w:val="E4002B"/>
          <w:sz w:val="20"/>
          <w:szCs w:val="20"/>
          <w:lang w:eastAsia="fr-FR"/>
        </w:rPr>
        <w:t xml:space="preserve"> CONTRÔLE JURIDICTIONNEL </w:t>
      </w:r>
      <w:r w:rsidRPr="00B11D58">
        <w:rPr>
          <w:rFonts w:ascii="Tahoma" w:eastAsia="Times New Roman" w:hAnsi="Tahoma" w:cs="Tahoma"/>
          <w:b/>
          <w:bCs/>
          <w:color w:val="E4002B"/>
          <w:sz w:val="20"/>
          <w:szCs w:val="20"/>
          <w:lang w:eastAsia="fr-FR"/>
        </w:rPr>
        <w:t>LIMITÉ</w:t>
      </w:r>
      <w:r w:rsidR="00EF4677" w:rsidRPr="00B11D58">
        <w:rPr>
          <w:rFonts w:ascii="Tahoma" w:eastAsia="Times New Roman" w:hAnsi="Tahoma" w:cs="Tahoma"/>
          <w:b/>
          <w:bCs/>
          <w:color w:val="E4002B"/>
          <w:sz w:val="20"/>
          <w:szCs w:val="20"/>
          <w:lang w:eastAsia="fr-FR"/>
        </w:rPr>
        <w:t xml:space="preserve">  </w:t>
      </w:r>
    </w:p>
    <w:p w14:paraId="4F74C3EF" w14:textId="3F3C2D20" w:rsidR="00972B97" w:rsidRPr="00B11D58" w:rsidRDefault="005F4B99" w:rsidP="00627992">
      <w:pPr>
        <w:spacing w:after="0" w:line="276" w:lineRule="auto"/>
        <w:jc w:val="both"/>
        <w:rPr>
          <w:rFonts w:ascii="Tahoma" w:eastAsia="Times New Roman" w:hAnsi="Tahoma" w:cs="Tahoma"/>
          <w:color w:val="E4002B"/>
          <w:sz w:val="20"/>
          <w:szCs w:val="20"/>
          <w:lang w:eastAsia="fr-FR"/>
        </w:rPr>
      </w:pPr>
      <w:r>
        <w:rPr>
          <w:rFonts w:ascii="Tahoma" w:eastAsia="Times New Roman" w:hAnsi="Tahoma" w:cs="Tahoma"/>
          <w:b/>
          <w:bCs/>
          <w:i/>
          <w:iCs/>
          <w:color w:val="E4002B"/>
          <w:sz w:val="20"/>
          <w:szCs w:val="20"/>
          <w:lang w:eastAsia="fr-FR"/>
        </w:rPr>
        <w:t>L’</w:t>
      </w:r>
      <w:r w:rsidR="00B11D58" w:rsidRPr="00B11D58">
        <w:rPr>
          <w:rFonts w:ascii="Tahoma" w:eastAsia="Times New Roman" w:hAnsi="Tahoma" w:cs="Tahoma"/>
          <w:b/>
          <w:bCs/>
          <w:i/>
          <w:iCs/>
          <w:color w:val="E4002B"/>
          <w:sz w:val="20"/>
          <w:szCs w:val="20"/>
          <w:lang w:eastAsia="fr-FR"/>
        </w:rPr>
        <w:t xml:space="preserve">accès au juge </w:t>
      </w:r>
      <w:r>
        <w:rPr>
          <w:rFonts w:ascii="Tahoma" w:eastAsia="Times New Roman" w:hAnsi="Tahoma" w:cs="Tahoma"/>
          <w:b/>
          <w:bCs/>
          <w:i/>
          <w:iCs/>
          <w:color w:val="E4002B"/>
          <w:sz w:val="20"/>
          <w:szCs w:val="20"/>
          <w:lang w:eastAsia="fr-FR"/>
        </w:rPr>
        <w:t xml:space="preserve">non </w:t>
      </w:r>
      <w:r w:rsidR="00B11D58" w:rsidRPr="00B11D58">
        <w:rPr>
          <w:rFonts w:ascii="Tahoma" w:eastAsia="Times New Roman" w:hAnsi="Tahoma" w:cs="Tahoma"/>
          <w:b/>
          <w:bCs/>
          <w:i/>
          <w:iCs/>
          <w:color w:val="E4002B"/>
          <w:sz w:val="20"/>
          <w:szCs w:val="20"/>
          <w:lang w:eastAsia="fr-FR"/>
        </w:rPr>
        <w:t>garanti</w:t>
      </w:r>
    </w:p>
    <w:p w14:paraId="406CDD93" w14:textId="2D207696" w:rsidR="00B11D58" w:rsidRDefault="00B860AB"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71</w:t>
      </w:r>
      <w:r w:rsidR="00083E0F" w:rsidRPr="00627992">
        <w:rPr>
          <w:rFonts w:ascii="Tahoma" w:eastAsia="Times New Roman" w:hAnsi="Tahoma" w:cs="Tahoma"/>
          <w:color w:val="000000"/>
          <w:sz w:val="20"/>
          <w:szCs w:val="20"/>
          <w:lang w:eastAsia="fr-FR"/>
        </w:rPr>
        <w:t xml:space="preserve">- </w:t>
      </w:r>
      <w:r w:rsidR="00EF4677" w:rsidRPr="00627992">
        <w:rPr>
          <w:rFonts w:ascii="Tahoma" w:eastAsia="Times New Roman" w:hAnsi="Tahoma" w:cs="Tahoma"/>
          <w:color w:val="000000"/>
          <w:sz w:val="20"/>
          <w:szCs w:val="20"/>
          <w:lang w:eastAsia="fr-FR"/>
        </w:rPr>
        <w:t xml:space="preserve">Les décisions de refus d’entrée et de maintien en zone d’attente </w:t>
      </w:r>
      <w:r w:rsidR="00E3352F" w:rsidRPr="00627992">
        <w:rPr>
          <w:rFonts w:ascii="Tahoma" w:eastAsia="Times New Roman" w:hAnsi="Tahoma" w:cs="Tahoma"/>
          <w:color w:val="000000"/>
          <w:sz w:val="20"/>
          <w:szCs w:val="20"/>
          <w:lang w:eastAsia="fr-FR"/>
        </w:rPr>
        <w:t>peuvent être contesté</w:t>
      </w:r>
      <w:r w:rsidR="0036371D" w:rsidRPr="00627992">
        <w:rPr>
          <w:rFonts w:ascii="Tahoma" w:eastAsia="Times New Roman" w:hAnsi="Tahoma" w:cs="Tahoma"/>
          <w:color w:val="000000"/>
          <w:sz w:val="20"/>
          <w:szCs w:val="20"/>
          <w:lang w:eastAsia="fr-FR"/>
        </w:rPr>
        <w:t>e</w:t>
      </w:r>
      <w:r w:rsidR="00E3352F" w:rsidRPr="00627992">
        <w:rPr>
          <w:rFonts w:ascii="Tahoma" w:eastAsia="Times New Roman" w:hAnsi="Tahoma" w:cs="Tahoma"/>
          <w:color w:val="000000"/>
          <w:sz w:val="20"/>
          <w:szCs w:val="20"/>
          <w:lang w:eastAsia="fr-FR"/>
        </w:rPr>
        <w:t>s</w:t>
      </w:r>
      <w:r w:rsidR="00EF4677" w:rsidRPr="00627992">
        <w:rPr>
          <w:rFonts w:ascii="Tahoma" w:eastAsia="Times New Roman" w:hAnsi="Tahoma" w:cs="Tahoma"/>
          <w:color w:val="000000"/>
          <w:sz w:val="20"/>
          <w:szCs w:val="20"/>
          <w:lang w:eastAsia="fr-FR"/>
        </w:rPr>
        <w:t xml:space="preserve"> devant le juge administratif dans un délai de deux mois</w:t>
      </w:r>
      <w:r w:rsidR="00972B97" w:rsidRPr="00627992">
        <w:rPr>
          <w:rFonts w:ascii="Tahoma" w:eastAsia="Times New Roman" w:hAnsi="Tahoma" w:cs="Tahoma"/>
          <w:color w:val="000000"/>
          <w:sz w:val="20"/>
          <w:szCs w:val="20"/>
          <w:lang w:eastAsia="fr-FR"/>
        </w:rPr>
        <w:t>, incompatible avec les délais de maintien en ZA</w:t>
      </w:r>
      <w:r w:rsidR="0036371D" w:rsidRPr="00627992">
        <w:rPr>
          <w:rFonts w:ascii="Tahoma" w:eastAsia="Times New Roman" w:hAnsi="Tahoma" w:cs="Tahoma"/>
          <w:color w:val="000000"/>
          <w:sz w:val="20"/>
          <w:szCs w:val="20"/>
          <w:lang w:eastAsia="fr-FR"/>
        </w:rPr>
        <w:t xml:space="preserve"> (20 jours d’enfermement</w:t>
      </w:r>
      <w:r w:rsidR="005F4B99">
        <w:rPr>
          <w:rFonts w:ascii="Tahoma" w:eastAsia="Times New Roman" w:hAnsi="Tahoma" w:cs="Tahoma"/>
          <w:color w:val="000000"/>
          <w:sz w:val="20"/>
          <w:szCs w:val="20"/>
          <w:lang w:eastAsia="fr-FR"/>
        </w:rPr>
        <w:t>, 26 jours dans des cas exceptionnels</w:t>
      </w:r>
      <w:r w:rsidR="0036371D" w:rsidRPr="00627992">
        <w:rPr>
          <w:rFonts w:ascii="Tahoma" w:eastAsia="Times New Roman" w:hAnsi="Tahoma" w:cs="Tahoma"/>
          <w:color w:val="000000"/>
          <w:sz w:val="20"/>
          <w:szCs w:val="20"/>
          <w:lang w:eastAsia="fr-FR"/>
        </w:rPr>
        <w:t>)</w:t>
      </w:r>
      <w:r w:rsidR="00EF4677" w:rsidRPr="00627992">
        <w:rPr>
          <w:rFonts w:ascii="Tahoma" w:eastAsia="Times New Roman" w:hAnsi="Tahoma" w:cs="Tahoma"/>
          <w:color w:val="000000"/>
          <w:sz w:val="20"/>
          <w:szCs w:val="20"/>
          <w:lang w:eastAsia="fr-FR"/>
        </w:rPr>
        <w:t xml:space="preserve">. </w:t>
      </w:r>
    </w:p>
    <w:p w14:paraId="7BCA5E31" w14:textId="77777777" w:rsidR="00B11D58" w:rsidRDefault="00B11D58" w:rsidP="00627992">
      <w:pPr>
        <w:spacing w:after="0" w:line="276" w:lineRule="auto"/>
        <w:jc w:val="both"/>
        <w:rPr>
          <w:rFonts w:ascii="Tahoma" w:eastAsia="Times New Roman" w:hAnsi="Tahoma" w:cs="Tahoma"/>
          <w:color w:val="000000"/>
          <w:sz w:val="20"/>
          <w:szCs w:val="20"/>
          <w:lang w:eastAsia="fr-FR"/>
        </w:rPr>
      </w:pPr>
    </w:p>
    <w:p w14:paraId="727F68B1" w14:textId="4E0DFBBB" w:rsidR="00EF4677" w:rsidRPr="00627992" w:rsidRDefault="00B860AB"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color w:val="000000"/>
          <w:sz w:val="20"/>
          <w:szCs w:val="20"/>
          <w:lang w:eastAsia="fr-FR"/>
        </w:rPr>
        <w:t>72</w:t>
      </w:r>
      <w:r w:rsidR="00DE08E9">
        <w:rPr>
          <w:rFonts w:ascii="Tahoma" w:eastAsia="Times New Roman" w:hAnsi="Tahoma" w:cs="Tahoma"/>
          <w:color w:val="000000"/>
          <w:sz w:val="20"/>
          <w:szCs w:val="20"/>
          <w:lang w:eastAsia="fr-FR"/>
        </w:rPr>
        <w:t xml:space="preserve">- </w:t>
      </w:r>
      <w:r w:rsidR="00972B97" w:rsidRPr="00627992">
        <w:rPr>
          <w:rFonts w:ascii="Tahoma" w:eastAsia="Times New Roman" w:hAnsi="Tahoma" w:cs="Tahoma"/>
          <w:color w:val="000000"/>
          <w:sz w:val="20"/>
          <w:szCs w:val="20"/>
          <w:lang w:eastAsia="fr-FR"/>
        </w:rPr>
        <w:t>Les procédures d’urgence des référés sont également inefficaces.</w:t>
      </w:r>
      <w:r w:rsidR="00B11D58">
        <w:rPr>
          <w:rFonts w:ascii="Tahoma" w:eastAsia="Times New Roman" w:hAnsi="Tahoma" w:cs="Tahoma"/>
          <w:color w:val="000000"/>
          <w:sz w:val="20"/>
          <w:szCs w:val="20"/>
          <w:lang w:eastAsia="fr-FR"/>
        </w:rPr>
        <w:t xml:space="preserve"> Tout d’abord, à l’instar des recours contre les refus d’entrée sur le territoire au titre de l’asile susmentionnés, les requêtes en référés</w:t>
      </w:r>
      <w:r w:rsidR="00B11D58" w:rsidRPr="00B11D58">
        <w:rPr>
          <w:rFonts w:ascii="Tahoma" w:eastAsia="Times New Roman" w:hAnsi="Tahoma" w:cs="Tahoma"/>
          <w:color w:val="000000"/>
          <w:sz w:val="20"/>
          <w:szCs w:val="20"/>
          <w:lang w:eastAsia="fr-FR"/>
        </w:rPr>
        <w:t xml:space="preserve"> doi</w:t>
      </w:r>
      <w:r w:rsidR="00B11D58">
        <w:rPr>
          <w:rFonts w:ascii="Tahoma" w:eastAsia="Times New Roman" w:hAnsi="Tahoma" w:cs="Tahoma"/>
          <w:color w:val="000000"/>
          <w:sz w:val="20"/>
          <w:szCs w:val="20"/>
          <w:lang w:eastAsia="fr-FR"/>
        </w:rPr>
        <w:t>ven</w:t>
      </w:r>
      <w:r w:rsidR="00B11D58" w:rsidRPr="00B11D58">
        <w:rPr>
          <w:rFonts w:ascii="Tahoma" w:eastAsia="Times New Roman" w:hAnsi="Tahoma" w:cs="Tahoma"/>
          <w:color w:val="000000"/>
          <w:sz w:val="20"/>
          <w:szCs w:val="20"/>
          <w:lang w:eastAsia="fr-FR"/>
        </w:rPr>
        <w:t>t être rédigé</w:t>
      </w:r>
      <w:r w:rsidR="00B11D58">
        <w:rPr>
          <w:rFonts w:ascii="Tahoma" w:eastAsia="Times New Roman" w:hAnsi="Tahoma" w:cs="Tahoma"/>
          <w:color w:val="000000"/>
          <w:sz w:val="20"/>
          <w:szCs w:val="20"/>
          <w:lang w:eastAsia="fr-FR"/>
        </w:rPr>
        <w:t>es</w:t>
      </w:r>
      <w:r w:rsidR="00B11D58" w:rsidRPr="00B11D58">
        <w:rPr>
          <w:rFonts w:ascii="Tahoma" w:eastAsia="Times New Roman" w:hAnsi="Tahoma" w:cs="Tahoma"/>
          <w:color w:val="000000"/>
          <w:sz w:val="20"/>
          <w:szCs w:val="20"/>
          <w:lang w:eastAsia="fr-FR"/>
        </w:rPr>
        <w:t xml:space="preserve"> en français, et motivé</w:t>
      </w:r>
      <w:r w:rsidR="00B11D58">
        <w:rPr>
          <w:rFonts w:ascii="Tahoma" w:eastAsia="Times New Roman" w:hAnsi="Tahoma" w:cs="Tahoma"/>
          <w:color w:val="000000"/>
          <w:sz w:val="20"/>
          <w:szCs w:val="20"/>
          <w:lang w:eastAsia="fr-FR"/>
        </w:rPr>
        <w:t>es</w:t>
      </w:r>
      <w:r w:rsidR="00B11D58" w:rsidRPr="00B11D58">
        <w:rPr>
          <w:rFonts w:ascii="Tahoma" w:eastAsia="Times New Roman" w:hAnsi="Tahoma" w:cs="Tahoma"/>
          <w:color w:val="000000"/>
          <w:sz w:val="20"/>
          <w:szCs w:val="20"/>
          <w:lang w:eastAsia="fr-FR"/>
        </w:rPr>
        <w:t xml:space="preserve"> en fait et en droit</w:t>
      </w:r>
      <w:r w:rsidR="00B11D58">
        <w:rPr>
          <w:rFonts w:ascii="Tahoma" w:eastAsia="Times New Roman" w:hAnsi="Tahoma" w:cs="Tahoma"/>
          <w:color w:val="000000"/>
          <w:sz w:val="20"/>
          <w:szCs w:val="20"/>
          <w:lang w:eastAsia="fr-FR"/>
        </w:rPr>
        <w:t xml:space="preserve"> et leur transmission au tribunal administratif est </w:t>
      </w:r>
      <w:r w:rsidR="00B11D58" w:rsidRPr="00B11D58">
        <w:rPr>
          <w:rFonts w:ascii="Tahoma" w:eastAsia="Times New Roman" w:hAnsi="Tahoma" w:cs="Tahoma"/>
          <w:color w:val="000000"/>
          <w:sz w:val="20"/>
          <w:szCs w:val="20"/>
          <w:lang w:eastAsia="fr-FR"/>
        </w:rPr>
        <w:t>conditionné</w:t>
      </w:r>
      <w:r w:rsidR="005F4B99">
        <w:rPr>
          <w:rFonts w:ascii="Tahoma" w:eastAsia="Times New Roman" w:hAnsi="Tahoma" w:cs="Tahoma"/>
          <w:color w:val="000000"/>
          <w:sz w:val="20"/>
          <w:szCs w:val="20"/>
          <w:lang w:eastAsia="fr-FR"/>
        </w:rPr>
        <w:t>e</w:t>
      </w:r>
      <w:r w:rsidR="00B11D58" w:rsidRPr="00B11D58">
        <w:rPr>
          <w:rFonts w:ascii="Tahoma" w:eastAsia="Times New Roman" w:hAnsi="Tahoma" w:cs="Tahoma"/>
          <w:color w:val="000000"/>
          <w:sz w:val="20"/>
          <w:szCs w:val="20"/>
          <w:lang w:eastAsia="fr-FR"/>
        </w:rPr>
        <w:t xml:space="preserve"> au matériel à disposition.</w:t>
      </w:r>
      <w:r w:rsidR="00A0561D">
        <w:rPr>
          <w:rFonts w:ascii="Tahoma" w:eastAsia="Times New Roman" w:hAnsi="Tahoma" w:cs="Tahoma"/>
          <w:color w:val="000000"/>
          <w:sz w:val="20"/>
          <w:szCs w:val="20"/>
          <w:lang w:eastAsia="fr-FR"/>
        </w:rPr>
        <w:t xml:space="preserve"> De plus, le juge des référés ne peut être saisi que dans les 4 premiers jours du maintien en zone d’attente (le 4</w:t>
      </w:r>
      <w:r w:rsidR="00A0561D" w:rsidRPr="00A0561D">
        <w:rPr>
          <w:rFonts w:ascii="Tahoma" w:eastAsia="Times New Roman" w:hAnsi="Tahoma" w:cs="Tahoma"/>
          <w:color w:val="000000"/>
          <w:sz w:val="20"/>
          <w:szCs w:val="20"/>
          <w:vertAlign w:val="superscript"/>
          <w:lang w:eastAsia="fr-FR"/>
        </w:rPr>
        <w:t>e</w:t>
      </w:r>
      <w:r w:rsidR="00A0561D">
        <w:rPr>
          <w:rFonts w:ascii="Tahoma" w:eastAsia="Times New Roman" w:hAnsi="Tahoma" w:cs="Tahoma"/>
          <w:color w:val="000000"/>
          <w:sz w:val="20"/>
          <w:szCs w:val="20"/>
          <w:lang w:eastAsia="fr-FR"/>
        </w:rPr>
        <w:t xml:space="preserve"> jour correspondant à l’intervention du juge judiciaire), limitant ainsi grandement l’accès au juge administratif</w:t>
      </w:r>
      <w:r w:rsidR="005F4B99">
        <w:rPr>
          <w:rFonts w:ascii="Tahoma" w:eastAsia="Times New Roman" w:hAnsi="Tahoma" w:cs="Tahoma"/>
          <w:color w:val="000000"/>
          <w:sz w:val="20"/>
          <w:szCs w:val="20"/>
          <w:lang w:eastAsia="fr-FR"/>
        </w:rPr>
        <w:t xml:space="preserve"> une fois ce délai passé</w:t>
      </w:r>
      <w:r w:rsidR="00A0561D">
        <w:rPr>
          <w:rFonts w:ascii="Tahoma" w:eastAsia="Times New Roman" w:hAnsi="Tahoma" w:cs="Tahoma"/>
          <w:color w:val="000000"/>
          <w:sz w:val="20"/>
          <w:szCs w:val="20"/>
          <w:lang w:eastAsia="fr-FR"/>
        </w:rPr>
        <w:t xml:space="preserve">. </w:t>
      </w:r>
    </w:p>
    <w:p w14:paraId="54AFDA55" w14:textId="181CF12B" w:rsidR="00972B97" w:rsidRPr="00627992" w:rsidRDefault="00972B97" w:rsidP="00627992">
      <w:pPr>
        <w:spacing w:after="0" w:line="276" w:lineRule="auto"/>
        <w:jc w:val="both"/>
        <w:rPr>
          <w:rFonts w:ascii="Tahoma" w:eastAsia="Times New Roman" w:hAnsi="Tahoma" w:cs="Tahoma"/>
          <w:sz w:val="20"/>
          <w:szCs w:val="20"/>
          <w:lang w:eastAsia="fr-FR"/>
        </w:rPr>
      </w:pPr>
    </w:p>
    <w:p w14:paraId="65813E94" w14:textId="77B6F8BA" w:rsidR="00533586" w:rsidRPr="00627992" w:rsidRDefault="00B860AB" w:rsidP="00870924">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lastRenderedPageBreak/>
        <w:t>73</w:t>
      </w:r>
      <w:r w:rsidR="00083E0F" w:rsidRPr="00627992">
        <w:rPr>
          <w:rFonts w:ascii="Tahoma" w:eastAsia="Times New Roman" w:hAnsi="Tahoma" w:cs="Tahoma"/>
          <w:color w:val="000000"/>
          <w:sz w:val="20"/>
          <w:szCs w:val="20"/>
          <w:lang w:eastAsia="fr-FR"/>
        </w:rPr>
        <w:t xml:space="preserve">- </w:t>
      </w:r>
      <w:r w:rsidR="00533586" w:rsidRPr="00627992">
        <w:rPr>
          <w:rFonts w:ascii="Tahoma" w:eastAsia="Times New Roman" w:hAnsi="Tahoma" w:cs="Tahoma"/>
          <w:color w:val="000000"/>
          <w:sz w:val="20"/>
          <w:szCs w:val="20"/>
          <w:lang w:eastAsia="fr-FR"/>
        </w:rPr>
        <w:t xml:space="preserve">Le juge </w:t>
      </w:r>
      <w:r w:rsidR="00A0561D">
        <w:rPr>
          <w:rFonts w:ascii="Tahoma" w:eastAsia="Times New Roman" w:hAnsi="Tahoma" w:cs="Tahoma"/>
          <w:color w:val="000000"/>
          <w:sz w:val="20"/>
          <w:szCs w:val="20"/>
          <w:lang w:eastAsia="fr-FR"/>
        </w:rPr>
        <w:t>judiciaire (ancienne</w:t>
      </w:r>
      <w:r w:rsidR="005F4B99">
        <w:rPr>
          <w:rFonts w:ascii="Tahoma" w:eastAsia="Times New Roman" w:hAnsi="Tahoma" w:cs="Tahoma"/>
          <w:color w:val="000000"/>
          <w:sz w:val="20"/>
          <w:szCs w:val="20"/>
          <w:lang w:eastAsia="fr-FR"/>
        </w:rPr>
        <w:t>ment</w:t>
      </w:r>
      <w:r w:rsidR="00A0561D">
        <w:rPr>
          <w:rFonts w:ascii="Tahoma" w:eastAsia="Times New Roman" w:hAnsi="Tahoma" w:cs="Tahoma"/>
          <w:color w:val="000000"/>
          <w:sz w:val="20"/>
          <w:szCs w:val="20"/>
          <w:lang w:eastAsia="fr-FR"/>
        </w:rPr>
        <w:t xml:space="preserve"> juge des libertés et de la détention – JLD)</w:t>
      </w:r>
      <w:r w:rsidR="00533586" w:rsidRPr="00627992">
        <w:rPr>
          <w:rFonts w:ascii="Tahoma" w:eastAsia="Times New Roman" w:hAnsi="Tahoma" w:cs="Tahoma"/>
          <w:color w:val="000000"/>
          <w:sz w:val="20"/>
          <w:szCs w:val="20"/>
          <w:lang w:eastAsia="fr-FR"/>
        </w:rPr>
        <w:t xml:space="preserve"> </w:t>
      </w:r>
      <w:r w:rsidR="00A0561D">
        <w:rPr>
          <w:rFonts w:ascii="Tahoma" w:eastAsia="Times New Roman" w:hAnsi="Tahoma" w:cs="Tahoma"/>
          <w:color w:val="000000"/>
          <w:sz w:val="20"/>
          <w:szCs w:val="20"/>
          <w:lang w:eastAsia="fr-FR"/>
        </w:rPr>
        <w:t>est quant à lui</w:t>
      </w:r>
      <w:r w:rsidR="00533586" w:rsidRPr="00627992">
        <w:rPr>
          <w:rFonts w:ascii="Tahoma" w:eastAsia="Times New Roman" w:hAnsi="Tahoma" w:cs="Tahoma"/>
          <w:color w:val="000000"/>
          <w:sz w:val="20"/>
          <w:szCs w:val="20"/>
          <w:lang w:eastAsia="fr-FR"/>
        </w:rPr>
        <w:t xml:space="preserve"> tenu à l’écart des personnes maintenues en </w:t>
      </w:r>
      <w:r w:rsidR="00E5454B" w:rsidRPr="00627992">
        <w:rPr>
          <w:rFonts w:ascii="Tahoma" w:eastAsia="Times New Roman" w:hAnsi="Tahoma" w:cs="Tahoma"/>
          <w:color w:val="000000"/>
          <w:sz w:val="20"/>
          <w:szCs w:val="20"/>
          <w:lang w:eastAsia="fr-FR"/>
        </w:rPr>
        <w:t>ZA</w:t>
      </w:r>
      <w:r w:rsidR="00533586" w:rsidRPr="00627992">
        <w:rPr>
          <w:rFonts w:ascii="Tahoma" w:eastAsia="Times New Roman" w:hAnsi="Tahoma" w:cs="Tahoma"/>
          <w:color w:val="000000"/>
          <w:sz w:val="20"/>
          <w:szCs w:val="20"/>
          <w:lang w:eastAsia="fr-FR"/>
        </w:rPr>
        <w:t xml:space="preserve">. </w:t>
      </w:r>
      <w:r w:rsidR="00E5454B" w:rsidRPr="00627992">
        <w:rPr>
          <w:rFonts w:ascii="Tahoma" w:eastAsia="Times New Roman" w:hAnsi="Tahoma" w:cs="Tahoma"/>
          <w:color w:val="000000"/>
          <w:sz w:val="20"/>
          <w:szCs w:val="20"/>
          <w:lang w:eastAsia="fr-FR"/>
        </w:rPr>
        <w:t>D</w:t>
      </w:r>
      <w:r w:rsidR="00533586" w:rsidRPr="00627992">
        <w:rPr>
          <w:rFonts w:ascii="Tahoma" w:eastAsia="Times New Roman" w:hAnsi="Tahoma" w:cs="Tahoma"/>
          <w:color w:val="000000"/>
          <w:sz w:val="20"/>
          <w:szCs w:val="20"/>
          <w:lang w:eastAsia="fr-FR"/>
        </w:rPr>
        <w:t>e</w:t>
      </w:r>
      <w:r w:rsidR="00E5454B" w:rsidRPr="00627992">
        <w:rPr>
          <w:rFonts w:ascii="Tahoma" w:eastAsia="Times New Roman" w:hAnsi="Tahoma" w:cs="Tahoma"/>
          <w:color w:val="000000"/>
          <w:sz w:val="20"/>
          <w:szCs w:val="20"/>
          <w:lang w:eastAsia="fr-FR"/>
        </w:rPr>
        <w:t xml:space="preserve"> nombreuses</w:t>
      </w:r>
      <w:r w:rsidR="00533586" w:rsidRPr="00627992">
        <w:rPr>
          <w:rFonts w:ascii="Tahoma" w:eastAsia="Times New Roman" w:hAnsi="Tahoma" w:cs="Tahoma"/>
          <w:color w:val="000000"/>
          <w:sz w:val="20"/>
          <w:szCs w:val="20"/>
          <w:lang w:eastAsia="fr-FR"/>
        </w:rPr>
        <w:t xml:space="preserve"> personnes </w:t>
      </w:r>
      <w:r w:rsidR="00E5454B" w:rsidRPr="00627992">
        <w:rPr>
          <w:rFonts w:ascii="Tahoma" w:eastAsia="Times New Roman" w:hAnsi="Tahoma" w:cs="Tahoma"/>
          <w:color w:val="000000"/>
          <w:sz w:val="20"/>
          <w:szCs w:val="20"/>
          <w:lang w:eastAsia="fr-FR"/>
        </w:rPr>
        <w:t>enfermées</w:t>
      </w:r>
      <w:r w:rsidR="00533586" w:rsidRPr="00627992">
        <w:rPr>
          <w:rFonts w:ascii="Tahoma" w:eastAsia="Times New Roman" w:hAnsi="Tahoma" w:cs="Tahoma"/>
          <w:color w:val="000000"/>
          <w:sz w:val="20"/>
          <w:szCs w:val="20"/>
          <w:lang w:eastAsia="fr-FR"/>
        </w:rPr>
        <w:t xml:space="preserve"> sont éloignées avant son intervention : </w:t>
      </w:r>
      <w:r w:rsidR="00533586" w:rsidRPr="00870924">
        <w:rPr>
          <w:rFonts w:ascii="Tahoma" w:eastAsia="Times New Roman" w:hAnsi="Tahoma" w:cs="Tahoma"/>
          <w:color w:val="000000"/>
          <w:sz w:val="20"/>
          <w:szCs w:val="20"/>
          <w:lang w:eastAsia="fr-FR"/>
        </w:rPr>
        <w:t>la durée moyenne d’enfermement était d</w:t>
      </w:r>
      <w:r w:rsidR="00533586" w:rsidRPr="00870924">
        <w:rPr>
          <w:rFonts w:ascii="Tahoma" w:eastAsia="Times New Roman" w:hAnsi="Tahoma" w:cs="Tahoma"/>
          <w:color w:val="000000"/>
          <w:sz w:val="20"/>
          <w:szCs w:val="20"/>
          <w:shd w:val="clear" w:color="auto" w:fill="FFFFFF"/>
          <w:lang w:eastAsia="fr-FR"/>
        </w:rPr>
        <w:t>e 2,5 jours en 202</w:t>
      </w:r>
      <w:r w:rsidR="00533586" w:rsidRPr="00870924">
        <w:rPr>
          <w:rFonts w:ascii="Tahoma" w:eastAsia="Times New Roman" w:hAnsi="Tahoma" w:cs="Tahoma"/>
          <w:color w:val="000000"/>
          <w:sz w:val="20"/>
          <w:szCs w:val="20"/>
          <w:lang w:eastAsia="fr-FR"/>
        </w:rPr>
        <w:t>0</w:t>
      </w:r>
      <w:r w:rsidR="00E5454B" w:rsidRPr="00870924">
        <w:rPr>
          <w:rFonts w:ascii="Tahoma" w:eastAsia="Times New Roman" w:hAnsi="Tahoma" w:cs="Tahoma"/>
          <w:color w:val="000000"/>
          <w:sz w:val="20"/>
          <w:szCs w:val="20"/>
          <w:lang w:eastAsia="fr-FR"/>
        </w:rPr>
        <w:t xml:space="preserve"> </w:t>
      </w:r>
      <w:r w:rsidR="00E3352F" w:rsidRPr="00870924">
        <w:rPr>
          <w:rFonts w:ascii="Tahoma" w:eastAsia="Times New Roman" w:hAnsi="Tahoma" w:cs="Tahoma"/>
          <w:color w:val="000000"/>
          <w:sz w:val="20"/>
          <w:szCs w:val="20"/>
          <w:lang w:eastAsia="fr-FR"/>
        </w:rPr>
        <w:t xml:space="preserve">alors que </w:t>
      </w:r>
      <w:r w:rsidR="00533586" w:rsidRPr="00870924">
        <w:rPr>
          <w:rFonts w:ascii="Tahoma" w:eastAsia="Times New Roman" w:hAnsi="Tahoma" w:cs="Tahoma"/>
          <w:color w:val="000000"/>
          <w:sz w:val="20"/>
          <w:szCs w:val="20"/>
          <w:lang w:eastAsia="fr-FR"/>
        </w:rPr>
        <w:t>le juge judiciaire n’intervient qu’après 4 jours d’enfermement</w:t>
      </w:r>
      <w:r w:rsidR="007861D3" w:rsidRPr="00627992">
        <w:rPr>
          <w:rFonts w:ascii="Tahoma" w:eastAsia="Times New Roman" w:hAnsi="Tahoma" w:cs="Tahoma"/>
          <w:color w:val="000000"/>
          <w:sz w:val="20"/>
          <w:szCs w:val="20"/>
          <w:lang w:eastAsia="fr-FR"/>
        </w:rPr>
        <w:t>. Le</w:t>
      </w:r>
      <w:r w:rsidR="00533586" w:rsidRPr="00627992">
        <w:rPr>
          <w:rFonts w:ascii="Tahoma" w:eastAsia="Times New Roman" w:hAnsi="Tahoma" w:cs="Tahoma"/>
          <w:color w:val="000000"/>
          <w:sz w:val="20"/>
          <w:szCs w:val="20"/>
          <w:lang w:eastAsia="fr-FR"/>
        </w:rPr>
        <w:t xml:space="preserve"> Conseil constitutionnel </w:t>
      </w:r>
      <w:r w:rsidR="007861D3" w:rsidRPr="00627992">
        <w:rPr>
          <w:rFonts w:ascii="Tahoma" w:eastAsia="Times New Roman" w:hAnsi="Tahoma" w:cs="Tahoma"/>
          <w:color w:val="000000"/>
          <w:sz w:val="20"/>
          <w:szCs w:val="20"/>
          <w:lang w:eastAsia="fr-FR"/>
        </w:rPr>
        <w:t xml:space="preserve">a pourtant validé ce dispositif </w:t>
      </w:r>
      <w:r w:rsidR="00533586" w:rsidRPr="00627992">
        <w:rPr>
          <w:rFonts w:ascii="Tahoma" w:eastAsia="Times New Roman" w:hAnsi="Tahoma" w:cs="Tahoma"/>
          <w:color w:val="000000"/>
          <w:sz w:val="20"/>
          <w:szCs w:val="20"/>
          <w:lang w:eastAsia="fr-FR"/>
        </w:rPr>
        <w:t>en 2022</w:t>
      </w:r>
      <w:r w:rsidR="00A0561D">
        <w:rPr>
          <w:rFonts w:ascii="Tahoma" w:eastAsia="Times New Roman" w:hAnsi="Tahoma" w:cs="Tahoma"/>
          <w:color w:val="000000"/>
          <w:sz w:val="20"/>
          <w:szCs w:val="20"/>
          <w:lang w:eastAsia="fr-FR"/>
        </w:rPr>
        <w:t xml:space="preserve">, </w:t>
      </w:r>
      <w:r w:rsidR="00870924">
        <w:rPr>
          <w:rFonts w:ascii="Tahoma" w:eastAsia="Times New Roman" w:hAnsi="Tahoma" w:cs="Tahoma"/>
          <w:color w:val="000000"/>
          <w:sz w:val="20"/>
          <w:szCs w:val="20"/>
          <w:lang w:eastAsia="fr-FR"/>
        </w:rPr>
        <w:t>en considérant « </w:t>
      </w:r>
      <w:r w:rsidR="00870924" w:rsidRPr="00870924">
        <w:rPr>
          <w:rFonts w:ascii="Tahoma" w:eastAsia="Times New Roman" w:hAnsi="Tahoma" w:cs="Tahoma"/>
          <w:i/>
          <w:iCs/>
          <w:color w:val="000000"/>
          <w:sz w:val="20"/>
          <w:szCs w:val="20"/>
          <w:lang w:eastAsia="fr-FR"/>
        </w:rPr>
        <w:t>en permettant à l’administration de maintenir en zone d’attente un étranger pendant un délai maximal de quatre jours sans l’intervention du juge judiciaire, les dispositions contestées ne méconnaissent pas l’article 66 de la Constitution.</w:t>
      </w:r>
      <w:r w:rsidR="00870924">
        <w:rPr>
          <w:rFonts w:ascii="Tahoma" w:eastAsia="Times New Roman" w:hAnsi="Tahoma" w:cs="Tahoma"/>
          <w:color w:val="000000"/>
          <w:sz w:val="20"/>
          <w:szCs w:val="20"/>
          <w:lang w:eastAsia="fr-FR"/>
        </w:rPr>
        <w:t> »</w:t>
      </w:r>
      <w:r w:rsidR="00870924">
        <w:rPr>
          <w:rStyle w:val="FootnoteReference"/>
          <w:rFonts w:ascii="Tahoma" w:eastAsia="Times New Roman" w:hAnsi="Tahoma" w:cs="Tahoma"/>
          <w:color w:val="000000"/>
          <w:sz w:val="20"/>
          <w:szCs w:val="20"/>
          <w:lang w:eastAsia="fr-FR"/>
        </w:rPr>
        <w:footnoteReference w:id="64"/>
      </w:r>
      <w:r w:rsidR="00533586" w:rsidRPr="00627992">
        <w:rPr>
          <w:rFonts w:ascii="Tahoma" w:eastAsia="Times New Roman" w:hAnsi="Tahoma" w:cs="Tahoma"/>
          <w:color w:val="000000"/>
          <w:sz w:val="20"/>
          <w:szCs w:val="20"/>
          <w:lang w:eastAsia="fr-FR"/>
        </w:rPr>
        <w:t>.</w:t>
      </w:r>
    </w:p>
    <w:p w14:paraId="15DFE441" w14:textId="77777777" w:rsidR="00F47D64" w:rsidRPr="00627992" w:rsidRDefault="00F47D64" w:rsidP="00627992">
      <w:pPr>
        <w:spacing w:after="0" w:line="276" w:lineRule="auto"/>
        <w:jc w:val="both"/>
        <w:rPr>
          <w:rFonts w:ascii="Tahoma" w:eastAsia="Times New Roman" w:hAnsi="Tahoma" w:cs="Tahoma"/>
          <w:sz w:val="20"/>
          <w:szCs w:val="20"/>
          <w:lang w:eastAsia="fr-FR"/>
        </w:rPr>
      </w:pPr>
    </w:p>
    <w:p w14:paraId="56F6F0B3" w14:textId="77777777" w:rsidR="00EF4677" w:rsidRPr="00B11D58" w:rsidRDefault="00EF4677" w:rsidP="00627992">
      <w:pPr>
        <w:spacing w:after="0" w:line="276" w:lineRule="auto"/>
        <w:jc w:val="both"/>
        <w:rPr>
          <w:rFonts w:ascii="Tahoma" w:eastAsia="Times New Roman" w:hAnsi="Tahoma" w:cs="Tahoma"/>
          <w:color w:val="E4002B"/>
          <w:sz w:val="20"/>
          <w:szCs w:val="20"/>
          <w:lang w:eastAsia="fr-FR"/>
        </w:rPr>
      </w:pPr>
      <w:r w:rsidRPr="00B11D58">
        <w:rPr>
          <w:rFonts w:ascii="Tahoma" w:eastAsia="Times New Roman" w:hAnsi="Tahoma" w:cs="Tahoma"/>
          <w:b/>
          <w:bCs/>
          <w:i/>
          <w:iCs/>
          <w:color w:val="E4002B"/>
          <w:sz w:val="20"/>
          <w:szCs w:val="20"/>
          <w:lang w:eastAsia="fr-FR"/>
        </w:rPr>
        <w:t>Les conditions d’audience dégradées </w:t>
      </w:r>
    </w:p>
    <w:p w14:paraId="30272D54" w14:textId="25F70C0D" w:rsidR="00533586" w:rsidRPr="00627992" w:rsidRDefault="00DE08E9" w:rsidP="00627992">
      <w:pPr>
        <w:spacing w:after="0" w:line="276" w:lineRule="auto"/>
        <w:jc w:val="both"/>
        <w:rPr>
          <w:rFonts w:ascii="Tahoma" w:eastAsia="Times New Roman" w:hAnsi="Tahoma" w:cs="Tahoma"/>
          <w:color w:val="000000"/>
          <w:sz w:val="20"/>
          <w:szCs w:val="20"/>
          <w:lang w:eastAsia="fr-FR"/>
        </w:rPr>
      </w:pPr>
      <w:r>
        <w:rPr>
          <w:rFonts w:ascii="Tahoma" w:eastAsia="Times New Roman" w:hAnsi="Tahoma" w:cs="Tahoma"/>
          <w:color w:val="000000"/>
          <w:sz w:val="20"/>
          <w:szCs w:val="20"/>
          <w:lang w:eastAsia="fr-FR"/>
        </w:rPr>
        <w:t>7</w:t>
      </w:r>
      <w:r w:rsidR="00B860AB">
        <w:rPr>
          <w:rFonts w:ascii="Tahoma" w:eastAsia="Times New Roman" w:hAnsi="Tahoma" w:cs="Tahoma"/>
          <w:color w:val="000000"/>
          <w:sz w:val="20"/>
          <w:szCs w:val="20"/>
          <w:lang w:eastAsia="fr-FR"/>
        </w:rPr>
        <w:t>4</w:t>
      </w:r>
      <w:r w:rsidR="00083E0F" w:rsidRPr="00627992">
        <w:rPr>
          <w:rFonts w:ascii="Tahoma" w:eastAsia="Times New Roman" w:hAnsi="Tahoma" w:cs="Tahoma"/>
          <w:color w:val="000000"/>
          <w:sz w:val="20"/>
          <w:szCs w:val="20"/>
          <w:lang w:eastAsia="fr-FR"/>
        </w:rPr>
        <w:t xml:space="preserve">- </w:t>
      </w:r>
      <w:r w:rsidR="00533586" w:rsidRPr="00627992">
        <w:rPr>
          <w:rFonts w:ascii="Tahoma" w:eastAsia="Times New Roman" w:hAnsi="Tahoma" w:cs="Tahoma"/>
          <w:color w:val="000000"/>
          <w:sz w:val="20"/>
          <w:szCs w:val="20"/>
          <w:lang w:eastAsia="fr-FR"/>
        </w:rPr>
        <w:t xml:space="preserve">Pour garantir le droit à un procès équitable, </w:t>
      </w:r>
      <w:r w:rsidR="007861D3" w:rsidRPr="00627992">
        <w:rPr>
          <w:rFonts w:ascii="Tahoma" w:eastAsia="Times New Roman" w:hAnsi="Tahoma" w:cs="Tahoma"/>
          <w:color w:val="000000"/>
          <w:sz w:val="20"/>
          <w:szCs w:val="20"/>
          <w:lang w:eastAsia="fr-FR"/>
        </w:rPr>
        <w:t>une audience doit être publique</w:t>
      </w:r>
      <w:r w:rsidR="00533586" w:rsidRPr="00627992">
        <w:rPr>
          <w:rFonts w:ascii="Tahoma" w:eastAsia="Times New Roman" w:hAnsi="Tahoma" w:cs="Tahoma"/>
          <w:color w:val="000000"/>
          <w:sz w:val="20"/>
          <w:szCs w:val="20"/>
          <w:lang w:eastAsia="fr-FR"/>
        </w:rPr>
        <w:t xml:space="preserve">, au sein d’un tribunal et dans une salle facilement accessible. </w:t>
      </w:r>
    </w:p>
    <w:p w14:paraId="364AEA5C" w14:textId="77777777" w:rsidR="00533586" w:rsidRPr="00627992" w:rsidRDefault="00533586" w:rsidP="00627992">
      <w:pPr>
        <w:spacing w:after="0" w:line="276" w:lineRule="auto"/>
        <w:jc w:val="both"/>
        <w:rPr>
          <w:rFonts w:ascii="Tahoma" w:eastAsia="Times New Roman" w:hAnsi="Tahoma" w:cs="Tahoma"/>
          <w:color w:val="000000"/>
          <w:sz w:val="20"/>
          <w:szCs w:val="20"/>
          <w:lang w:eastAsia="fr-FR"/>
        </w:rPr>
      </w:pPr>
    </w:p>
    <w:p w14:paraId="5A7CD42C" w14:textId="6B39F8ED" w:rsidR="00EF4677" w:rsidRPr="00627992" w:rsidRDefault="00DE08E9" w:rsidP="00627992">
      <w:pPr>
        <w:spacing w:after="0" w:line="276" w:lineRule="auto"/>
        <w:jc w:val="both"/>
        <w:rPr>
          <w:rFonts w:ascii="Tahoma" w:eastAsia="Times New Roman" w:hAnsi="Tahoma" w:cs="Tahoma"/>
          <w:sz w:val="20"/>
          <w:szCs w:val="20"/>
          <w:lang w:eastAsia="fr-FR"/>
        </w:rPr>
      </w:pPr>
      <w:r>
        <w:rPr>
          <w:rFonts w:ascii="Tahoma" w:eastAsia="Times New Roman" w:hAnsi="Tahoma" w:cs="Tahoma"/>
          <w:color w:val="000000"/>
          <w:sz w:val="20"/>
          <w:szCs w:val="20"/>
          <w:lang w:eastAsia="fr-FR"/>
        </w:rPr>
        <w:t>7</w:t>
      </w:r>
      <w:r w:rsidR="00B860AB">
        <w:rPr>
          <w:rFonts w:ascii="Tahoma" w:eastAsia="Times New Roman" w:hAnsi="Tahoma" w:cs="Tahoma"/>
          <w:color w:val="000000"/>
          <w:sz w:val="20"/>
          <w:szCs w:val="20"/>
          <w:lang w:eastAsia="fr-FR"/>
        </w:rPr>
        <w:t>5</w:t>
      </w:r>
      <w:r w:rsidR="00083E0F" w:rsidRPr="00627992">
        <w:rPr>
          <w:rFonts w:ascii="Tahoma" w:eastAsia="Times New Roman" w:hAnsi="Tahoma" w:cs="Tahoma"/>
          <w:color w:val="000000"/>
          <w:sz w:val="20"/>
          <w:szCs w:val="20"/>
          <w:lang w:eastAsia="fr-FR"/>
        </w:rPr>
        <w:t xml:space="preserve">- </w:t>
      </w:r>
      <w:r w:rsidR="00EF4677" w:rsidRPr="00627992">
        <w:rPr>
          <w:rFonts w:ascii="Tahoma" w:eastAsia="Times New Roman" w:hAnsi="Tahoma" w:cs="Tahoma"/>
          <w:color w:val="000000"/>
          <w:sz w:val="20"/>
          <w:szCs w:val="20"/>
          <w:lang w:eastAsia="fr-FR"/>
        </w:rPr>
        <w:t>Malgré les multiples mobilisations</w:t>
      </w:r>
      <w:r w:rsidR="00533586" w:rsidRPr="00627992">
        <w:rPr>
          <w:rFonts w:ascii="Tahoma" w:eastAsia="Times New Roman" w:hAnsi="Tahoma" w:cs="Tahoma"/>
          <w:color w:val="000000"/>
          <w:sz w:val="20"/>
          <w:szCs w:val="20"/>
          <w:lang w:eastAsia="fr-FR"/>
        </w:rPr>
        <w:t>, l’annexe du t</w:t>
      </w:r>
      <w:r w:rsidR="00EF4677" w:rsidRPr="00627992">
        <w:rPr>
          <w:rFonts w:ascii="Tahoma" w:eastAsia="Times New Roman" w:hAnsi="Tahoma" w:cs="Tahoma"/>
          <w:color w:val="000000"/>
          <w:sz w:val="20"/>
          <w:szCs w:val="20"/>
          <w:lang w:eastAsia="fr-FR"/>
        </w:rPr>
        <w:t xml:space="preserve">ribunal </w:t>
      </w:r>
      <w:r w:rsidR="00533586" w:rsidRPr="00627992">
        <w:rPr>
          <w:rFonts w:ascii="Tahoma" w:eastAsia="Times New Roman" w:hAnsi="Tahoma" w:cs="Tahoma"/>
          <w:color w:val="000000"/>
          <w:sz w:val="20"/>
          <w:szCs w:val="20"/>
          <w:lang w:eastAsia="fr-FR"/>
        </w:rPr>
        <w:t>judiciaire</w:t>
      </w:r>
      <w:r w:rsidR="00EF4677" w:rsidRPr="00627992">
        <w:rPr>
          <w:rFonts w:ascii="Tahoma" w:eastAsia="Times New Roman" w:hAnsi="Tahoma" w:cs="Tahoma"/>
          <w:color w:val="000000"/>
          <w:sz w:val="20"/>
          <w:szCs w:val="20"/>
          <w:lang w:eastAsia="fr-FR"/>
        </w:rPr>
        <w:t xml:space="preserve"> de Bobigny a ouvert ses portes le 26 octobre 2017 sur le tarmac de l’aéroport de Roissy. Accolée à la zone d’attente, ce</w:t>
      </w:r>
      <w:r w:rsidR="00083E0F" w:rsidRPr="00627992">
        <w:rPr>
          <w:rFonts w:ascii="Tahoma" w:eastAsia="Times New Roman" w:hAnsi="Tahoma" w:cs="Tahoma"/>
          <w:color w:val="000000"/>
          <w:sz w:val="20"/>
          <w:szCs w:val="20"/>
          <w:lang w:eastAsia="fr-FR"/>
        </w:rPr>
        <w:t>tte salle d’audience est isolée et</w:t>
      </w:r>
      <w:r w:rsidR="00EF4677" w:rsidRPr="00627992">
        <w:rPr>
          <w:rFonts w:ascii="Tahoma" w:eastAsia="Times New Roman" w:hAnsi="Tahoma" w:cs="Tahoma"/>
          <w:color w:val="000000"/>
          <w:sz w:val="20"/>
          <w:szCs w:val="20"/>
          <w:lang w:eastAsia="fr-FR"/>
        </w:rPr>
        <w:t xml:space="preserve"> difficile d’accès. Les débats y sont </w:t>
      </w:r>
      <w:r w:rsidR="007861D3" w:rsidRPr="00627992">
        <w:rPr>
          <w:rFonts w:ascii="Tahoma" w:eastAsia="Times New Roman" w:hAnsi="Tahoma" w:cs="Tahoma"/>
          <w:color w:val="000000"/>
          <w:sz w:val="20"/>
          <w:szCs w:val="20"/>
          <w:lang w:eastAsia="fr-FR"/>
        </w:rPr>
        <w:t xml:space="preserve">quasiment </w:t>
      </w:r>
      <w:r w:rsidR="00EF4677" w:rsidRPr="00627992">
        <w:rPr>
          <w:rFonts w:ascii="Tahoma" w:eastAsia="Times New Roman" w:hAnsi="Tahoma" w:cs="Tahoma"/>
          <w:color w:val="000000"/>
          <w:sz w:val="20"/>
          <w:szCs w:val="20"/>
          <w:lang w:eastAsia="fr-FR"/>
        </w:rPr>
        <w:t>inaudibles et les audiences ne durent généralement que quelques minutes</w:t>
      </w:r>
      <w:r w:rsidR="005F4B99">
        <w:rPr>
          <w:rFonts w:ascii="Tahoma" w:eastAsia="Times New Roman" w:hAnsi="Tahoma" w:cs="Tahoma"/>
          <w:color w:val="000000"/>
          <w:sz w:val="20"/>
          <w:szCs w:val="20"/>
          <w:lang w:eastAsia="fr-FR"/>
        </w:rPr>
        <w:t xml:space="preserve"> par dossier</w:t>
      </w:r>
      <w:r w:rsidR="00804A45" w:rsidRPr="00627992">
        <w:rPr>
          <w:rFonts w:ascii="Tahoma" w:eastAsia="Times New Roman" w:hAnsi="Tahoma" w:cs="Tahoma"/>
          <w:color w:val="000000"/>
          <w:sz w:val="20"/>
          <w:szCs w:val="20"/>
          <w:lang w:eastAsia="fr-FR"/>
        </w:rPr>
        <w:t>. Entre 2018 et le 1</w:t>
      </w:r>
      <w:r w:rsidR="00804A45" w:rsidRPr="00627992">
        <w:rPr>
          <w:rFonts w:ascii="Tahoma" w:eastAsia="Times New Roman" w:hAnsi="Tahoma" w:cs="Tahoma"/>
          <w:color w:val="000000"/>
          <w:sz w:val="20"/>
          <w:szCs w:val="20"/>
          <w:vertAlign w:val="superscript"/>
          <w:lang w:eastAsia="fr-FR"/>
        </w:rPr>
        <w:t>er</w:t>
      </w:r>
      <w:r w:rsidR="00804A45" w:rsidRPr="00627992">
        <w:rPr>
          <w:rFonts w:ascii="Tahoma" w:eastAsia="Times New Roman" w:hAnsi="Tahoma" w:cs="Tahoma"/>
          <w:color w:val="000000"/>
          <w:sz w:val="20"/>
          <w:szCs w:val="20"/>
          <w:lang w:eastAsia="fr-FR"/>
        </w:rPr>
        <w:t xml:space="preserve"> semestre 2022, l’Anafé a assisté à 81 audiences du JLD de Bobigny délocalisé à Roissy. Le temps moyen d’examen par dossier était de 22 minutes en 2018, 12,5 minutes en 2019, 11,5 minutes en 2020, 10,5 minutes en 2021, 11,6 minutes au 1</w:t>
      </w:r>
      <w:r w:rsidR="00804A45" w:rsidRPr="00627992">
        <w:rPr>
          <w:rFonts w:ascii="Tahoma" w:eastAsia="Times New Roman" w:hAnsi="Tahoma" w:cs="Tahoma"/>
          <w:color w:val="000000"/>
          <w:sz w:val="20"/>
          <w:szCs w:val="20"/>
          <w:vertAlign w:val="superscript"/>
          <w:lang w:eastAsia="fr-FR"/>
        </w:rPr>
        <w:t>er</w:t>
      </w:r>
      <w:r w:rsidR="00804A45" w:rsidRPr="00627992">
        <w:rPr>
          <w:rFonts w:ascii="Tahoma" w:eastAsia="Times New Roman" w:hAnsi="Tahoma" w:cs="Tahoma"/>
          <w:color w:val="000000"/>
          <w:sz w:val="20"/>
          <w:szCs w:val="20"/>
          <w:lang w:eastAsia="fr-FR"/>
        </w:rPr>
        <w:t xml:space="preserve"> semestre 2022, soit une moyenne de 13,6 minutes par dossier</w:t>
      </w:r>
      <w:r w:rsidR="00EF4677" w:rsidRPr="00627992">
        <w:rPr>
          <w:rFonts w:ascii="Tahoma" w:eastAsia="Times New Roman" w:hAnsi="Tahoma" w:cs="Tahoma"/>
          <w:color w:val="000000"/>
          <w:sz w:val="20"/>
          <w:szCs w:val="20"/>
          <w:lang w:eastAsia="fr-FR"/>
        </w:rPr>
        <w:t xml:space="preserve">. </w:t>
      </w:r>
      <w:r w:rsidR="00533586" w:rsidRPr="00627992">
        <w:rPr>
          <w:rFonts w:ascii="Tahoma" w:eastAsia="Times New Roman" w:hAnsi="Tahoma" w:cs="Tahoma"/>
          <w:color w:val="000000"/>
          <w:sz w:val="20"/>
          <w:szCs w:val="20"/>
          <w:lang w:eastAsia="fr-FR"/>
        </w:rPr>
        <w:t xml:space="preserve">Plus d’une centaine </w:t>
      </w:r>
      <w:r w:rsidR="00EF4677" w:rsidRPr="00627992">
        <w:rPr>
          <w:rFonts w:ascii="Tahoma" w:eastAsia="Times New Roman" w:hAnsi="Tahoma" w:cs="Tahoma"/>
          <w:color w:val="000000"/>
          <w:sz w:val="20"/>
          <w:szCs w:val="20"/>
          <w:lang w:eastAsia="fr-FR"/>
        </w:rPr>
        <w:t>d’observations d’audience permettent de conclure que ce dispositif porte clairement atteinte au principe de publicité des débats, aux droits de la défense, et compromet l’apparence d’indépendance et d’impartialité de la justice</w:t>
      </w:r>
      <w:r w:rsidR="00870924">
        <w:rPr>
          <w:rStyle w:val="FootnoteReference"/>
          <w:rFonts w:ascii="Tahoma" w:eastAsia="Times New Roman" w:hAnsi="Tahoma" w:cs="Tahoma"/>
          <w:color w:val="000000"/>
          <w:sz w:val="20"/>
          <w:szCs w:val="20"/>
          <w:lang w:eastAsia="fr-FR"/>
        </w:rPr>
        <w:footnoteReference w:id="65"/>
      </w:r>
      <w:r w:rsidR="00EF4677" w:rsidRPr="00627992">
        <w:rPr>
          <w:rFonts w:ascii="Tahoma" w:eastAsia="Times New Roman" w:hAnsi="Tahoma" w:cs="Tahoma"/>
          <w:color w:val="000000"/>
          <w:sz w:val="20"/>
          <w:szCs w:val="20"/>
          <w:lang w:eastAsia="fr-FR"/>
        </w:rPr>
        <w:t>.</w:t>
      </w:r>
      <w:r w:rsidR="005F4B99">
        <w:rPr>
          <w:rFonts w:ascii="Tahoma" w:eastAsia="Times New Roman" w:hAnsi="Tahoma" w:cs="Tahoma"/>
          <w:color w:val="000000"/>
          <w:sz w:val="20"/>
          <w:szCs w:val="20"/>
          <w:lang w:eastAsia="fr-FR"/>
        </w:rPr>
        <w:t xml:space="preserve"> Entre le 1</w:t>
      </w:r>
      <w:r w:rsidR="005F4B99" w:rsidRPr="005F4B99">
        <w:rPr>
          <w:rFonts w:ascii="Tahoma" w:eastAsia="Times New Roman" w:hAnsi="Tahoma" w:cs="Tahoma"/>
          <w:color w:val="000000"/>
          <w:sz w:val="20"/>
          <w:szCs w:val="20"/>
          <w:vertAlign w:val="superscript"/>
          <w:lang w:eastAsia="fr-FR"/>
        </w:rPr>
        <w:t>er</w:t>
      </w:r>
      <w:r w:rsidR="005F4B99">
        <w:rPr>
          <w:rFonts w:ascii="Tahoma" w:eastAsia="Times New Roman" w:hAnsi="Tahoma" w:cs="Tahoma"/>
          <w:color w:val="000000"/>
          <w:sz w:val="20"/>
          <w:szCs w:val="20"/>
          <w:lang w:eastAsia="fr-FR"/>
        </w:rPr>
        <w:t xml:space="preserve"> janvier 2023 et le 31 décembre 2024, l’Anafé a assisté à 52 audiences du JLD de Bobigny</w:t>
      </w:r>
      <w:r w:rsidR="005F4B99">
        <w:rPr>
          <w:rStyle w:val="FootnoteReference"/>
          <w:rFonts w:ascii="Tahoma" w:eastAsia="Times New Roman" w:hAnsi="Tahoma" w:cs="Tahoma"/>
          <w:color w:val="000000"/>
          <w:sz w:val="20"/>
          <w:szCs w:val="20"/>
          <w:lang w:eastAsia="fr-FR"/>
        </w:rPr>
        <w:footnoteReference w:id="66"/>
      </w:r>
      <w:r w:rsidR="005F4B99">
        <w:rPr>
          <w:rFonts w:ascii="Tahoma" w:eastAsia="Times New Roman" w:hAnsi="Tahoma" w:cs="Tahoma"/>
          <w:color w:val="000000"/>
          <w:sz w:val="20"/>
          <w:szCs w:val="20"/>
          <w:lang w:eastAsia="fr-FR"/>
        </w:rPr>
        <w:t>. Les constats restent les mêmes que ceux précédemment développés.</w:t>
      </w:r>
    </w:p>
    <w:p w14:paraId="54B87C2A" w14:textId="77777777" w:rsidR="00E5454B" w:rsidRPr="00627992" w:rsidRDefault="00E5454B" w:rsidP="00627992">
      <w:pPr>
        <w:spacing w:after="0" w:line="276" w:lineRule="auto"/>
        <w:jc w:val="both"/>
        <w:rPr>
          <w:rFonts w:ascii="Tahoma" w:eastAsia="Times New Roman" w:hAnsi="Tahoma" w:cs="Tahoma"/>
          <w:color w:val="000000"/>
          <w:sz w:val="20"/>
          <w:szCs w:val="20"/>
          <w:lang w:eastAsia="fr-FR"/>
        </w:rPr>
      </w:pPr>
    </w:p>
    <w:p w14:paraId="6A56089D" w14:textId="2DEC0221" w:rsidR="00870924" w:rsidRDefault="00DE08E9" w:rsidP="00870924">
      <w:pPr>
        <w:pStyle w:val="Contenudecadre"/>
        <w:spacing w:after="0"/>
        <w:jc w:val="both"/>
        <w:rPr>
          <w:rFonts w:ascii="Tahoma" w:hAnsi="Tahoma" w:cs="Tahoma"/>
          <w:sz w:val="20"/>
          <w:szCs w:val="20"/>
        </w:rPr>
      </w:pPr>
      <w:r>
        <w:rPr>
          <w:rFonts w:ascii="Tahoma" w:eastAsia="Times New Roman" w:hAnsi="Tahoma" w:cs="Tahoma"/>
          <w:color w:val="000000"/>
          <w:sz w:val="20"/>
          <w:szCs w:val="20"/>
          <w:lang w:eastAsia="fr-FR"/>
        </w:rPr>
        <w:t>7</w:t>
      </w:r>
      <w:r w:rsidR="00B860AB">
        <w:rPr>
          <w:rFonts w:ascii="Tahoma" w:eastAsia="Times New Roman" w:hAnsi="Tahoma" w:cs="Tahoma"/>
          <w:color w:val="000000"/>
          <w:sz w:val="20"/>
          <w:szCs w:val="20"/>
          <w:lang w:eastAsia="fr-FR"/>
        </w:rPr>
        <w:t>6</w:t>
      </w:r>
      <w:r w:rsidR="00083E0F" w:rsidRPr="00627992">
        <w:rPr>
          <w:rFonts w:ascii="Tahoma" w:eastAsia="Times New Roman" w:hAnsi="Tahoma" w:cs="Tahoma"/>
          <w:color w:val="000000"/>
          <w:sz w:val="20"/>
          <w:szCs w:val="20"/>
          <w:lang w:eastAsia="fr-FR"/>
        </w:rPr>
        <w:t xml:space="preserve">- </w:t>
      </w:r>
      <w:r w:rsidR="005F4B99">
        <w:rPr>
          <w:rFonts w:ascii="Tahoma" w:eastAsia="Times New Roman" w:hAnsi="Tahoma" w:cs="Tahoma"/>
          <w:color w:val="000000"/>
          <w:sz w:val="20"/>
          <w:szCs w:val="20"/>
          <w:lang w:eastAsia="fr-FR"/>
        </w:rPr>
        <w:t>D</w:t>
      </w:r>
      <w:r w:rsidR="00870924">
        <w:rPr>
          <w:rFonts w:ascii="Tahoma" w:hAnsi="Tahoma" w:cs="Tahoma"/>
          <w:sz w:val="20"/>
          <w:szCs w:val="20"/>
        </w:rPr>
        <w:t xml:space="preserve">epuis la loi n° 2024-42 du 26 janvier 2024 </w:t>
      </w:r>
      <w:r w:rsidR="00870924" w:rsidRPr="00870924">
        <w:rPr>
          <w:rFonts w:ascii="Tahoma" w:hAnsi="Tahoma" w:cs="Tahoma"/>
          <w:i/>
          <w:iCs/>
          <w:sz w:val="20"/>
          <w:szCs w:val="20"/>
        </w:rPr>
        <w:t>pour contrôler l’immigration, améliorer l’intégration</w:t>
      </w:r>
      <w:r w:rsidR="00870924">
        <w:rPr>
          <w:rFonts w:ascii="Tahoma" w:hAnsi="Tahoma" w:cs="Tahoma"/>
          <w:sz w:val="20"/>
          <w:szCs w:val="20"/>
        </w:rPr>
        <w:t xml:space="preserve">, </w:t>
      </w:r>
      <w:r w:rsidR="00870924" w:rsidRPr="00870924">
        <w:rPr>
          <w:rFonts w:ascii="Tahoma" w:hAnsi="Tahoma" w:cs="Tahoma"/>
          <w:sz w:val="20"/>
          <w:szCs w:val="20"/>
        </w:rPr>
        <w:t>les juges administratifs et judiciaires peuvent librement recourir à la vidéo-audience</w:t>
      </w:r>
      <w:r w:rsidR="00870924">
        <w:rPr>
          <w:rStyle w:val="FootnoteReference"/>
          <w:rFonts w:ascii="Tahoma" w:hAnsi="Tahoma" w:cs="Tahoma"/>
          <w:sz w:val="20"/>
          <w:szCs w:val="20"/>
        </w:rPr>
        <w:footnoteReference w:id="67"/>
      </w:r>
      <w:r w:rsidR="00870924">
        <w:rPr>
          <w:rFonts w:ascii="Tahoma" w:hAnsi="Tahoma" w:cs="Tahoma"/>
          <w:sz w:val="20"/>
          <w:szCs w:val="20"/>
        </w:rPr>
        <w:t>. La délocalisation des audiences et le recours à la vidéo-audience mettent à mal, entre autres, le</w:t>
      </w:r>
      <w:r w:rsidR="00DB36A6">
        <w:rPr>
          <w:rFonts w:ascii="Tahoma" w:hAnsi="Tahoma" w:cs="Tahoma"/>
          <w:sz w:val="20"/>
          <w:szCs w:val="20"/>
        </w:rPr>
        <w:t>s</w:t>
      </w:r>
      <w:r w:rsidR="00870924">
        <w:rPr>
          <w:rFonts w:ascii="Tahoma" w:hAnsi="Tahoma" w:cs="Tahoma"/>
          <w:sz w:val="20"/>
          <w:szCs w:val="20"/>
        </w:rPr>
        <w:t xml:space="preserve"> droit</w:t>
      </w:r>
      <w:r w:rsidR="00DB36A6">
        <w:rPr>
          <w:rFonts w:ascii="Tahoma" w:hAnsi="Tahoma" w:cs="Tahoma"/>
          <w:sz w:val="20"/>
          <w:szCs w:val="20"/>
        </w:rPr>
        <w:t>s de</w:t>
      </w:r>
      <w:r w:rsidR="00870924">
        <w:rPr>
          <w:rFonts w:ascii="Tahoma" w:hAnsi="Tahoma" w:cs="Tahoma"/>
          <w:sz w:val="20"/>
          <w:szCs w:val="20"/>
        </w:rPr>
        <w:t xml:space="preserve"> la défense, le droit à un procès équitable ainsi que la publicité des débats.</w:t>
      </w:r>
    </w:p>
    <w:p w14:paraId="1B90A46C" w14:textId="77777777" w:rsidR="00EF4677" w:rsidRDefault="00EF4677" w:rsidP="00627992">
      <w:pPr>
        <w:suppressAutoHyphens/>
        <w:spacing w:after="0" w:line="276" w:lineRule="auto"/>
        <w:jc w:val="both"/>
        <w:rPr>
          <w:rFonts w:ascii="Tahoma" w:eastAsia="SimSun" w:hAnsi="Tahoma" w:cs="Tahoma"/>
          <w:kern w:val="1"/>
          <w:sz w:val="20"/>
          <w:szCs w:val="20"/>
          <w:lang w:eastAsia="zh-CN" w:bidi="hi-IN"/>
        </w:rPr>
      </w:pPr>
    </w:p>
    <w:p w14:paraId="17007224" w14:textId="77777777" w:rsidR="00EF4677" w:rsidRPr="00627992" w:rsidRDefault="00EF4677"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r w:rsidRPr="00627992">
        <w:rPr>
          <w:rFonts w:ascii="Tahoma" w:eastAsia="SimSun" w:hAnsi="Tahoma" w:cs="Tahoma"/>
          <w:b/>
          <w:kern w:val="1"/>
          <w:sz w:val="20"/>
          <w:szCs w:val="20"/>
          <w:u w:val="single"/>
          <w:lang w:eastAsia="zh-CN" w:bidi="hi-IN"/>
        </w:rPr>
        <w:t>Recommandations</w:t>
      </w:r>
      <w:r w:rsidRPr="00627992">
        <w:rPr>
          <w:rFonts w:ascii="Tahoma" w:eastAsia="SimSun" w:hAnsi="Tahoma" w:cs="Tahoma"/>
          <w:b/>
          <w:kern w:val="1"/>
          <w:sz w:val="20"/>
          <w:szCs w:val="20"/>
          <w:lang w:eastAsia="zh-CN" w:bidi="hi-IN"/>
        </w:rPr>
        <w:t xml:space="preserve"> : </w:t>
      </w:r>
    </w:p>
    <w:p w14:paraId="07279DAF" w14:textId="49198C1F" w:rsidR="00EF4677" w:rsidRPr="00627992" w:rsidRDefault="00EF4677"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b/>
          <w:kern w:val="1"/>
          <w:sz w:val="20"/>
          <w:szCs w:val="20"/>
          <w:lang w:eastAsia="zh-CN" w:bidi="hi-IN"/>
        </w:rPr>
      </w:pPr>
    </w:p>
    <w:p w14:paraId="02674404" w14:textId="77777777" w:rsidR="00F47D64" w:rsidRPr="00627992" w:rsidRDefault="00462660"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sym w:font="Symbol" w:char="F0AE"/>
      </w:r>
      <w:r w:rsidRPr="00627992">
        <w:rPr>
          <w:rFonts w:ascii="Tahoma" w:eastAsia="SimSun" w:hAnsi="Tahoma" w:cs="Tahoma"/>
          <w:kern w:val="1"/>
          <w:sz w:val="20"/>
          <w:szCs w:val="20"/>
          <w:lang w:eastAsia="zh-CN" w:bidi="hi-IN"/>
        </w:rPr>
        <w:t xml:space="preserve"> Créer des voies de recours effectives en</w:t>
      </w:r>
      <w:r w:rsidRPr="00627992">
        <w:rPr>
          <w:rFonts w:ascii="Tahoma" w:eastAsia="SimSun" w:hAnsi="Tahoma" w:cs="Tahoma"/>
          <w:b/>
          <w:kern w:val="1"/>
          <w:sz w:val="20"/>
          <w:szCs w:val="20"/>
          <w:lang w:eastAsia="zh-CN" w:bidi="hi-IN"/>
        </w:rPr>
        <w:t> </w:t>
      </w:r>
      <w:r w:rsidRPr="00627992">
        <w:rPr>
          <w:rFonts w:ascii="Tahoma" w:eastAsia="SimSun" w:hAnsi="Tahoma" w:cs="Tahoma"/>
          <w:kern w:val="1"/>
          <w:sz w:val="20"/>
          <w:szCs w:val="20"/>
          <w:lang w:eastAsia="zh-CN" w:bidi="hi-IN"/>
        </w:rPr>
        <w:t xml:space="preserve">assortissant toute décision de refus d’entrée </w:t>
      </w:r>
      <w:r w:rsidR="00F47D64" w:rsidRPr="00627992">
        <w:rPr>
          <w:rFonts w:ascii="Tahoma" w:eastAsia="SimSun" w:hAnsi="Tahoma" w:cs="Tahoma"/>
          <w:kern w:val="1"/>
          <w:sz w:val="20"/>
          <w:szCs w:val="20"/>
          <w:lang w:eastAsia="zh-CN" w:bidi="hi-IN"/>
        </w:rPr>
        <w:t xml:space="preserve">sur le territoire et de privation de liberté aux frontières </w:t>
      </w:r>
      <w:r w:rsidRPr="00627992">
        <w:rPr>
          <w:rFonts w:ascii="Tahoma" w:eastAsia="SimSun" w:hAnsi="Tahoma" w:cs="Tahoma"/>
          <w:kern w:val="1"/>
          <w:sz w:val="20"/>
          <w:szCs w:val="20"/>
          <w:lang w:eastAsia="zh-CN" w:bidi="hi-IN"/>
        </w:rPr>
        <w:t xml:space="preserve">d’un recours suspensif. </w:t>
      </w:r>
    </w:p>
    <w:p w14:paraId="0373590C" w14:textId="684EBD2C" w:rsidR="00462660" w:rsidRPr="00627992" w:rsidRDefault="00F47D64"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sym w:font="Symbol" w:char="F0AE"/>
      </w:r>
      <w:r w:rsidRPr="00627992">
        <w:rPr>
          <w:rFonts w:ascii="Tahoma" w:eastAsia="SimSun" w:hAnsi="Tahoma" w:cs="Tahoma"/>
          <w:kern w:val="1"/>
          <w:sz w:val="20"/>
          <w:szCs w:val="20"/>
          <w:lang w:eastAsia="zh-CN" w:bidi="hi-IN"/>
        </w:rPr>
        <w:t xml:space="preserve"> </w:t>
      </w:r>
      <w:r w:rsidR="00533586" w:rsidRPr="00627992">
        <w:rPr>
          <w:rFonts w:ascii="Tahoma" w:eastAsia="SimSun" w:hAnsi="Tahoma" w:cs="Tahoma"/>
          <w:kern w:val="1"/>
          <w:sz w:val="20"/>
          <w:szCs w:val="20"/>
          <w:lang w:eastAsia="zh-CN" w:bidi="hi-IN"/>
        </w:rPr>
        <w:t xml:space="preserve">Prévoir </w:t>
      </w:r>
      <w:r w:rsidR="0036371D" w:rsidRPr="00627992">
        <w:rPr>
          <w:rFonts w:ascii="Tahoma" w:eastAsia="SimSun" w:hAnsi="Tahoma" w:cs="Tahoma"/>
          <w:kern w:val="1"/>
          <w:sz w:val="20"/>
          <w:szCs w:val="20"/>
          <w:lang w:eastAsia="zh-CN" w:bidi="hi-IN"/>
        </w:rPr>
        <w:t>l’intervention</w:t>
      </w:r>
      <w:r w:rsidR="00533586" w:rsidRPr="00627992">
        <w:rPr>
          <w:rFonts w:ascii="Tahoma" w:eastAsia="SimSun" w:hAnsi="Tahoma" w:cs="Tahoma"/>
          <w:kern w:val="1"/>
          <w:sz w:val="20"/>
          <w:szCs w:val="20"/>
          <w:lang w:eastAsia="zh-CN" w:bidi="hi-IN"/>
        </w:rPr>
        <w:t xml:space="preserve"> du </w:t>
      </w:r>
      <w:r w:rsidR="00462660" w:rsidRPr="00627992">
        <w:rPr>
          <w:rFonts w:ascii="Tahoma" w:eastAsia="SimSun" w:hAnsi="Tahoma" w:cs="Tahoma"/>
          <w:kern w:val="1"/>
          <w:sz w:val="20"/>
          <w:szCs w:val="20"/>
          <w:lang w:eastAsia="zh-CN" w:bidi="hi-IN"/>
        </w:rPr>
        <w:t>juge judiciaire avant toute mesure de refoulement.</w:t>
      </w:r>
    </w:p>
    <w:p w14:paraId="03010309" w14:textId="614705A5" w:rsidR="00F47D64" w:rsidRPr="00627992" w:rsidRDefault="00F47D64"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sym w:font="Symbol" w:char="F0AE"/>
      </w:r>
      <w:r w:rsidRPr="00627992">
        <w:rPr>
          <w:rFonts w:ascii="Tahoma" w:eastAsia="SimSun" w:hAnsi="Tahoma" w:cs="Tahoma"/>
          <w:kern w:val="1"/>
          <w:sz w:val="20"/>
          <w:szCs w:val="20"/>
          <w:lang w:eastAsia="zh-CN" w:bidi="hi-IN"/>
        </w:rPr>
        <w:t xml:space="preserve"> Permettre aux personnes étrangères de saisir à tout moment le </w:t>
      </w:r>
      <w:r w:rsidR="00870924">
        <w:rPr>
          <w:rFonts w:ascii="Tahoma" w:eastAsia="SimSun" w:hAnsi="Tahoma" w:cs="Tahoma"/>
          <w:kern w:val="1"/>
          <w:sz w:val="20"/>
          <w:szCs w:val="20"/>
          <w:lang w:eastAsia="zh-CN" w:bidi="hi-IN"/>
        </w:rPr>
        <w:t>juge judiciaire</w:t>
      </w:r>
      <w:r w:rsidRPr="00627992">
        <w:rPr>
          <w:rFonts w:ascii="Tahoma" w:eastAsia="SimSun" w:hAnsi="Tahoma" w:cs="Tahoma"/>
          <w:kern w:val="1"/>
          <w:sz w:val="20"/>
          <w:szCs w:val="20"/>
          <w:lang w:eastAsia="zh-CN" w:bidi="hi-IN"/>
        </w:rPr>
        <w:t>.</w:t>
      </w:r>
    </w:p>
    <w:p w14:paraId="7B2BCF23" w14:textId="683A7BE0" w:rsidR="00462660" w:rsidRPr="00627992" w:rsidRDefault="00F47D64"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sym w:font="Symbol" w:char="F0AE"/>
      </w:r>
      <w:r w:rsidRPr="00627992">
        <w:rPr>
          <w:rFonts w:ascii="Tahoma" w:eastAsia="SimSun" w:hAnsi="Tahoma" w:cs="Tahoma"/>
          <w:kern w:val="1"/>
          <w:sz w:val="20"/>
          <w:szCs w:val="20"/>
          <w:lang w:eastAsia="zh-CN" w:bidi="hi-IN"/>
        </w:rPr>
        <w:t xml:space="preserve"> Instaurer une </w:t>
      </w:r>
      <w:r w:rsidR="00462660" w:rsidRPr="00627992">
        <w:rPr>
          <w:rFonts w:ascii="Tahoma" w:eastAsia="SimSun" w:hAnsi="Tahoma" w:cs="Tahoma"/>
          <w:kern w:val="1"/>
          <w:sz w:val="20"/>
          <w:szCs w:val="20"/>
          <w:lang w:eastAsia="zh-CN" w:bidi="hi-IN"/>
        </w:rPr>
        <w:t>permanence gratuite d’avocats</w:t>
      </w:r>
      <w:r w:rsidR="00557855" w:rsidRPr="00627992">
        <w:rPr>
          <w:rFonts w:ascii="Tahoma" w:eastAsia="SimSun" w:hAnsi="Tahoma" w:cs="Tahoma"/>
          <w:kern w:val="1"/>
          <w:sz w:val="20"/>
          <w:szCs w:val="20"/>
          <w:lang w:eastAsia="zh-CN" w:bidi="hi-IN"/>
        </w:rPr>
        <w:t xml:space="preserve"> en ZA. </w:t>
      </w:r>
      <w:r w:rsidR="00462660" w:rsidRPr="00627992">
        <w:rPr>
          <w:rFonts w:ascii="Tahoma" w:eastAsia="SimSun" w:hAnsi="Tahoma" w:cs="Tahoma"/>
          <w:kern w:val="1"/>
          <w:sz w:val="20"/>
          <w:szCs w:val="20"/>
          <w:lang w:eastAsia="zh-CN" w:bidi="hi-IN"/>
        </w:rPr>
        <w:t xml:space="preserve"> </w:t>
      </w:r>
    </w:p>
    <w:p w14:paraId="44E521C6" w14:textId="03E3BC79" w:rsidR="00EF4677" w:rsidRPr="00627992" w:rsidRDefault="00F47D64" w:rsidP="002C427B">
      <w:pPr>
        <w:pBdr>
          <w:top w:val="single" w:sz="4" w:space="1" w:color="auto"/>
          <w:left w:val="single" w:sz="4" w:space="4" w:color="auto"/>
          <w:bottom w:val="single" w:sz="4" w:space="1" w:color="auto"/>
          <w:right w:val="single" w:sz="4" w:space="4" w:color="auto"/>
        </w:pBdr>
        <w:shd w:val="clear" w:color="auto" w:fill="FFC400"/>
        <w:suppressAutoHyphens/>
        <w:spacing w:after="0" w:line="276" w:lineRule="auto"/>
        <w:jc w:val="both"/>
        <w:rPr>
          <w:rFonts w:ascii="Tahoma" w:eastAsia="SimSun" w:hAnsi="Tahoma" w:cs="Tahoma"/>
          <w:kern w:val="1"/>
          <w:sz w:val="20"/>
          <w:szCs w:val="20"/>
          <w:lang w:eastAsia="zh-CN" w:bidi="hi-IN"/>
        </w:rPr>
      </w:pPr>
      <w:r w:rsidRPr="00627992">
        <w:rPr>
          <w:rFonts w:ascii="Tahoma" w:eastAsia="SimSun" w:hAnsi="Tahoma" w:cs="Tahoma"/>
          <w:kern w:val="1"/>
          <w:sz w:val="20"/>
          <w:szCs w:val="20"/>
          <w:lang w:eastAsia="zh-CN" w:bidi="hi-IN"/>
        </w:rPr>
        <w:sym w:font="Symbol" w:char="F0AE"/>
      </w:r>
      <w:r w:rsidRPr="00627992">
        <w:rPr>
          <w:rFonts w:ascii="Tahoma" w:eastAsia="SimSun" w:hAnsi="Tahoma" w:cs="Tahoma"/>
          <w:kern w:val="1"/>
          <w:sz w:val="20"/>
          <w:szCs w:val="20"/>
          <w:lang w:eastAsia="zh-CN" w:bidi="hi-IN"/>
        </w:rPr>
        <w:t xml:space="preserve"> Supprimer les audiences/tribunaux délocalisés</w:t>
      </w:r>
      <w:r w:rsidR="00870924">
        <w:rPr>
          <w:rFonts w:ascii="Tahoma" w:eastAsia="SimSun" w:hAnsi="Tahoma" w:cs="Tahoma"/>
          <w:kern w:val="1"/>
          <w:sz w:val="20"/>
          <w:szCs w:val="20"/>
          <w:lang w:eastAsia="zh-CN" w:bidi="hi-IN"/>
        </w:rPr>
        <w:t xml:space="preserve"> et la possibilité de recourir à la vidéo-audience</w:t>
      </w:r>
      <w:r w:rsidRPr="00627992">
        <w:rPr>
          <w:rFonts w:ascii="Tahoma" w:eastAsia="SimSun" w:hAnsi="Tahoma" w:cs="Tahoma"/>
          <w:kern w:val="1"/>
          <w:sz w:val="20"/>
          <w:szCs w:val="20"/>
          <w:lang w:eastAsia="zh-CN" w:bidi="hi-IN"/>
        </w:rPr>
        <w:t xml:space="preserve">. </w:t>
      </w:r>
    </w:p>
    <w:p w14:paraId="254D9235" w14:textId="77777777" w:rsidR="00EF4677" w:rsidRDefault="00EF4677" w:rsidP="00714239">
      <w:pPr>
        <w:suppressAutoHyphens/>
        <w:spacing w:after="0" w:line="276" w:lineRule="auto"/>
        <w:contextualSpacing/>
        <w:jc w:val="both"/>
        <w:rPr>
          <w:rFonts w:ascii="Tahoma" w:eastAsia="SimSun" w:hAnsi="Tahoma" w:cs="Tahoma"/>
          <w:kern w:val="1"/>
          <w:sz w:val="20"/>
          <w:szCs w:val="20"/>
          <w:lang w:eastAsia="zh-CN" w:bidi="hi-IN"/>
        </w:rPr>
      </w:pPr>
    </w:p>
    <w:p w14:paraId="6A4DD43D" w14:textId="77777777" w:rsidR="00714239" w:rsidRDefault="00714239" w:rsidP="00714239">
      <w:pPr>
        <w:suppressAutoHyphens/>
        <w:spacing w:after="0" w:line="276" w:lineRule="auto"/>
        <w:contextualSpacing/>
        <w:jc w:val="both"/>
        <w:rPr>
          <w:rFonts w:ascii="Tahoma" w:eastAsia="SimSun" w:hAnsi="Tahoma" w:cs="Tahoma"/>
          <w:kern w:val="1"/>
          <w:sz w:val="20"/>
          <w:szCs w:val="20"/>
          <w:lang w:eastAsia="zh-CN" w:bidi="hi-IN"/>
        </w:rPr>
      </w:pPr>
    </w:p>
    <w:p w14:paraId="677AF992" w14:textId="77777777" w:rsidR="00714239" w:rsidRPr="00692BA8" w:rsidRDefault="00714239" w:rsidP="00714239">
      <w:pPr>
        <w:pStyle w:val="EndnoteText"/>
        <w:rPr>
          <w:rFonts w:ascii="Tahoma" w:eastAsia="Times New Roman" w:hAnsi="Tahoma" w:cs="Tahoma"/>
          <w:b/>
          <w:bCs/>
          <w:color w:val="E4002B"/>
          <w:lang w:eastAsia="fr-FR"/>
        </w:rPr>
      </w:pPr>
      <w:r w:rsidRPr="00692BA8">
        <w:rPr>
          <w:rFonts w:ascii="Tahoma" w:eastAsia="Times New Roman" w:hAnsi="Tahoma" w:cs="Tahoma"/>
          <w:b/>
          <w:bCs/>
          <w:color w:val="E4002B"/>
          <w:lang w:eastAsia="fr-FR"/>
        </w:rPr>
        <w:t xml:space="preserve">ANNEXES : </w:t>
      </w:r>
    </w:p>
    <w:p w14:paraId="37ACDE84" w14:textId="3993862B" w:rsidR="00714239" w:rsidRDefault="00714239" w:rsidP="00714239">
      <w:pPr>
        <w:pStyle w:val="EndnoteText"/>
        <w:jc w:val="both"/>
        <w:rPr>
          <w:rFonts w:ascii="Tahoma" w:hAnsi="Tahoma" w:cs="Tahoma"/>
        </w:rPr>
      </w:pPr>
      <w:r>
        <w:rPr>
          <w:rFonts w:ascii="Tahoma" w:hAnsi="Tahoma" w:cs="Tahoma"/>
        </w:rPr>
        <w:t>- Anafé, Cas enfermements 1</w:t>
      </w:r>
      <w:r w:rsidRPr="00714239">
        <w:rPr>
          <w:rFonts w:ascii="Tahoma" w:hAnsi="Tahoma" w:cs="Tahoma"/>
          <w:vertAlign w:val="superscript"/>
        </w:rPr>
        <w:t>er</w:t>
      </w:r>
      <w:r>
        <w:rPr>
          <w:rFonts w:ascii="Tahoma" w:hAnsi="Tahoma" w:cs="Tahoma"/>
        </w:rPr>
        <w:t xml:space="preserve"> semestre 2023 (annexe n° 1)</w:t>
      </w:r>
    </w:p>
    <w:p w14:paraId="79E48F36" w14:textId="2B7B5978" w:rsidR="00714239" w:rsidRDefault="00714239" w:rsidP="00714239">
      <w:pPr>
        <w:pStyle w:val="EndnoteText"/>
        <w:jc w:val="both"/>
        <w:rPr>
          <w:rFonts w:ascii="Tahoma" w:hAnsi="Tahoma" w:cs="Tahoma"/>
        </w:rPr>
      </w:pPr>
      <w:r>
        <w:rPr>
          <w:rFonts w:ascii="Tahoma" w:hAnsi="Tahoma" w:cs="Tahoma"/>
        </w:rPr>
        <w:t>- Anafé, Cas enfermements, 2</w:t>
      </w:r>
      <w:r w:rsidRPr="00714239">
        <w:rPr>
          <w:rFonts w:ascii="Tahoma" w:hAnsi="Tahoma" w:cs="Tahoma"/>
          <w:vertAlign w:val="superscript"/>
        </w:rPr>
        <w:t>e</w:t>
      </w:r>
      <w:r>
        <w:rPr>
          <w:rFonts w:ascii="Tahoma" w:hAnsi="Tahoma" w:cs="Tahoma"/>
        </w:rPr>
        <w:t xml:space="preserve"> semestre 2023 (annexe n° 2)</w:t>
      </w:r>
    </w:p>
    <w:p w14:paraId="50570892" w14:textId="285CE14F" w:rsidR="00714239" w:rsidRDefault="00714239" w:rsidP="00714239">
      <w:pPr>
        <w:pStyle w:val="EndnoteText"/>
        <w:jc w:val="both"/>
        <w:rPr>
          <w:rFonts w:ascii="Tahoma" w:hAnsi="Tahoma" w:cs="Tahoma"/>
        </w:rPr>
      </w:pPr>
      <w:r>
        <w:rPr>
          <w:rFonts w:ascii="Tahoma" w:hAnsi="Tahoma" w:cs="Tahoma"/>
        </w:rPr>
        <w:t>- Anafé, Cas enfermements, 1</w:t>
      </w:r>
      <w:r w:rsidRPr="00714239">
        <w:rPr>
          <w:rFonts w:ascii="Tahoma" w:hAnsi="Tahoma" w:cs="Tahoma"/>
          <w:vertAlign w:val="superscript"/>
        </w:rPr>
        <w:t>er</w:t>
      </w:r>
      <w:r>
        <w:rPr>
          <w:rFonts w:ascii="Tahoma" w:hAnsi="Tahoma" w:cs="Tahoma"/>
        </w:rPr>
        <w:t xml:space="preserve"> semestre 2024 (annexe n° 3)</w:t>
      </w:r>
    </w:p>
    <w:p w14:paraId="35F0AFEB" w14:textId="0E3C69A5" w:rsidR="00714239" w:rsidRDefault="00714239" w:rsidP="00714239">
      <w:pPr>
        <w:pStyle w:val="EndnoteText"/>
        <w:jc w:val="both"/>
        <w:rPr>
          <w:rFonts w:ascii="Tahoma" w:hAnsi="Tahoma" w:cs="Tahoma"/>
        </w:rPr>
      </w:pPr>
      <w:r>
        <w:rPr>
          <w:rFonts w:ascii="Tahoma" w:hAnsi="Tahoma" w:cs="Tahoma"/>
        </w:rPr>
        <w:t>- Anafé, Cas enfermements, 2</w:t>
      </w:r>
      <w:r w:rsidRPr="00714239">
        <w:rPr>
          <w:rFonts w:ascii="Tahoma" w:hAnsi="Tahoma" w:cs="Tahoma"/>
          <w:vertAlign w:val="superscript"/>
        </w:rPr>
        <w:t>e</w:t>
      </w:r>
      <w:r>
        <w:rPr>
          <w:rFonts w:ascii="Tahoma" w:hAnsi="Tahoma" w:cs="Tahoma"/>
        </w:rPr>
        <w:t xml:space="preserve"> semestre 2024 (annexe n° 4)</w:t>
      </w:r>
    </w:p>
    <w:p w14:paraId="453317F0" w14:textId="7DE2B7B4" w:rsidR="00714239" w:rsidRDefault="00714239" w:rsidP="00714239">
      <w:pPr>
        <w:pStyle w:val="EndnoteText"/>
        <w:jc w:val="both"/>
        <w:rPr>
          <w:rFonts w:ascii="Tahoma" w:hAnsi="Tahoma" w:cs="Tahoma"/>
        </w:rPr>
      </w:pPr>
      <w:r>
        <w:rPr>
          <w:rFonts w:ascii="Tahoma" w:hAnsi="Tahoma" w:cs="Tahoma"/>
        </w:rPr>
        <w:t>- Anafé, Statistiques Anafé zones d’attente – 2023 (annexe n° 5)</w:t>
      </w:r>
    </w:p>
    <w:p w14:paraId="20FEC1F3" w14:textId="7ED76703" w:rsidR="00A82050" w:rsidRDefault="00714239" w:rsidP="00714239">
      <w:pPr>
        <w:pStyle w:val="EndnoteText"/>
        <w:jc w:val="both"/>
        <w:rPr>
          <w:rFonts w:ascii="Tahoma" w:eastAsia="SimSun" w:hAnsi="Tahoma" w:cs="Tahoma"/>
          <w:kern w:val="1"/>
          <w:lang w:eastAsia="zh-CN" w:bidi="hi-IN"/>
        </w:rPr>
      </w:pPr>
      <w:r>
        <w:rPr>
          <w:rFonts w:ascii="Tahoma" w:hAnsi="Tahoma" w:cs="Tahoma"/>
        </w:rPr>
        <w:t>- Anafé, Statistiques Anafé zones d’attente – 2024 (annexe n° 6)</w:t>
      </w:r>
    </w:p>
    <w:p w14:paraId="37BCF7D6" w14:textId="77777777" w:rsidR="008C2BD6" w:rsidRPr="00627992" w:rsidRDefault="008C2BD6" w:rsidP="00627992">
      <w:pPr>
        <w:spacing w:after="0" w:line="276" w:lineRule="auto"/>
        <w:jc w:val="both"/>
        <w:rPr>
          <w:rFonts w:ascii="Tahoma" w:eastAsia="Times New Roman" w:hAnsi="Tahoma" w:cs="Tahoma"/>
          <w:sz w:val="20"/>
          <w:szCs w:val="20"/>
          <w:lang w:eastAsia="fr-FR"/>
        </w:rPr>
      </w:pPr>
    </w:p>
    <w:sectPr w:rsidR="008C2BD6" w:rsidRPr="00627992" w:rsidSect="00D441BA">
      <w:headerReference w:type="default" r:id="rId10"/>
      <w:footerReference w:type="default" r:id="rId11"/>
      <w:endnotePr>
        <w:numFmt w:val="decimal"/>
      </w:endnotePr>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0B7F0" w14:textId="77777777" w:rsidR="00765D7C" w:rsidRDefault="00765D7C" w:rsidP="00870B43">
      <w:pPr>
        <w:spacing w:after="0" w:line="240" w:lineRule="auto"/>
      </w:pPr>
      <w:r>
        <w:separator/>
      </w:r>
    </w:p>
  </w:endnote>
  <w:endnote w:type="continuationSeparator" w:id="0">
    <w:p w14:paraId="16E8DDF9" w14:textId="77777777" w:rsidR="00765D7C" w:rsidRDefault="00765D7C" w:rsidP="00870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Open Sans" w:hAnsi="Open Sans" w:cs="Open Sans"/>
        <w:sz w:val="16"/>
        <w:szCs w:val="18"/>
      </w:rPr>
      <w:id w:val="-501285525"/>
      <w:docPartObj>
        <w:docPartGallery w:val="Page Numbers (Bottom of Page)"/>
        <w:docPartUnique/>
      </w:docPartObj>
    </w:sdtPr>
    <w:sdtEndPr>
      <w:rPr>
        <w:rFonts w:ascii="Tahoma" w:hAnsi="Tahoma" w:cs="Tahoma"/>
        <w:i/>
        <w:iCs/>
      </w:rPr>
    </w:sdtEndPr>
    <w:sdtContent>
      <w:p w14:paraId="76235DF9" w14:textId="7469C97D" w:rsidR="00A20430" w:rsidRPr="00293907" w:rsidRDefault="00293907">
        <w:pPr>
          <w:pStyle w:val="Footer"/>
          <w:jc w:val="right"/>
          <w:rPr>
            <w:rFonts w:ascii="Tahoma" w:hAnsi="Tahoma" w:cs="Tahoma"/>
            <w:i/>
            <w:iCs/>
            <w:sz w:val="16"/>
            <w:szCs w:val="18"/>
          </w:rPr>
        </w:pPr>
        <w:r w:rsidRPr="00293907">
          <w:rPr>
            <w:rFonts w:ascii="Tahoma" w:hAnsi="Tahoma" w:cs="Tahoma"/>
            <w:i/>
            <w:iCs/>
            <w:sz w:val="16"/>
            <w:szCs w:val="18"/>
          </w:rPr>
          <w:t>Mars 2025</w:t>
        </w:r>
        <w:r w:rsidR="00D441BA" w:rsidRPr="00293907">
          <w:rPr>
            <w:rFonts w:ascii="Tahoma" w:hAnsi="Tahoma" w:cs="Tahoma"/>
            <w:i/>
            <w:iCs/>
            <w:sz w:val="16"/>
            <w:szCs w:val="18"/>
          </w:rPr>
          <w:tab/>
        </w:r>
        <w:r w:rsidR="00D441BA" w:rsidRPr="00293907">
          <w:rPr>
            <w:rFonts w:ascii="Tahoma" w:hAnsi="Tahoma" w:cs="Tahoma"/>
            <w:i/>
            <w:iCs/>
            <w:sz w:val="16"/>
            <w:szCs w:val="18"/>
          </w:rPr>
          <w:tab/>
        </w:r>
        <w:r w:rsidR="00A20430" w:rsidRPr="00293907">
          <w:rPr>
            <w:rFonts w:ascii="Tahoma" w:hAnsi="Tahoma" w:cs="Tahoma"/>
            <w:i/>
            <w:iCs/>
            <w:sz w:val="16"/>
            <w:szCs w:val="18"/>
          </w:rPr>
          <w:fldChar w:fldCharType="begin"/>
        </w:r>
        <w:r w:rsidR="00A20430" w:rsidRPr="00293907">
          <w:rPr>
            <w:rFonts w:ascii="Tahoma" w:hAnsi="Tahoma" w:cs="Tahoma"/>
            <w:i/>
            <w:iCs/>
            <w:sz w:val="16"/>
            <w:szCs w:val="18"/>
          </w:rPr>
          <w:instrText>PAGE   \* MERGEFORMAT</w:instrText>
        </w:r>
        <w:r w:rsidR="00A20430" w:rsidRPr="00293907">
          <w:rPr>
            <w:rFonts w:ascii="Tahoma" w:hAnsi="Tahoma" w:cs="Tahoma"/>
            <w:i/>
            <w:iCs/>
            <w:sz w:val="16"/>
            <w:szCs w:val="18"/>
          </w:rPr>
          <w:fldChar w:fldCharType="separate"/>
        </w:r>
        <w:r w:rsidR="00804A45" w:rsidRPr="00293907">
          <w:rPr>
            <w:rFonts w:ascii="Tahoma" w:hAnsi="Tahoma" w:cs="Tahoma"/>
            <w:i/>
            <w:iCs/>
            <w:noProof/>
            <w:sz w:val="16"/>
            <w:szCs w:val="18"/>
          </w:rPr>
          <w:t>15</w:t>
        </w:r>
        <w:r w:rsidR="00A20430" w:rsidRPr="00293907">
          <w:rPr>
            <w:rFonts w:ascii="Tahoma" w:hAnsi="Tahoma" w:cs="Tahoma"/>
            <w:i/>
            <w:iCs/>
            <w:sz w:val="16"/>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DAB12" w14:textId="77777777" w:rsidR="00765D7C" w:rsidRDefault="00765D7C" w:rsidP="00870B43">
      <w:pPr>
        <w:spacing w:after="0" w:line="240" w:lineRule="auto"/>
      </w:pPr>
      <w:r>
        <w:separator/>
      </w:r>
    </w:p>
  </w:footnote>
  <w:footnote w:type="continuationSeparator" w:id="0">
    <w:p w14:paraId="5744CFD7" w14:textId="77777777" w:rsidR="00765D7C" w:rsidRDefault="00765D7C" w:rsidP="00870B43">
      <w:pPr>
        <w:spacing w:after="0" w:line="240" w:lineRule="auto"/>
      </w:pPr>
      <w:r>
        <w:continuationSeparator/>
      </w:r>
    </w:p>
  </w:footnote>
  <w:footnote w:id="1">
    <w:p w14:paraId="185C8D44" w14:textId="78D678BF" w:rsidR="003A26AE" w:rsidRPr="00714239" w:rsidRDefault="003A26AE"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r w:rsidR="00730606" w:rsidRPr="00714239">
        <w:rPr>
          <w:rFonts w:ascii="Tahoma" w:hAnsi="Tahoma" w:cs="Tahoma"/>
          <w:sz w:val="16"/>
          <w:szCs w:val="16"/>
        </w:rPr>
        <w:t xml:space="preserve">Voir les statistiques de l’Anafé pour les années 2023 et 2024 en annexes. Pour les statistiques plus anciennes, se référer au site internet de l’Anafé : </w:t>
      </w:r>
      <w:hyperlink r:id="rId1" w:history="1">
        <w:r w:rsidR="00730606" w:rsidRPr="00714239">
          <w:rPr>
            <w:rStyle w:val="Hyperlink"/>
            <w:rFonts w:ascii="Tahoma" w:hAnsi="Tahoma" w:cs="Tahoma"/>
            <w:sz w:val="16"/>
            <w:szCs w:val="16"/>
          </w:rPr>
          <w:t>https://anafe.org/nous-connaitre/transparence/</w:t>
        </w:r>
      </w:hyperlink>
      <w:r w:rsidRPr="00714239">
        <w:rPr>
          <w:rFonts w:ascii="Tahoma" w:hAnsi="Tahoma" w:cs="Tahoma"/>
          <w:sz w:val="16"/>
          <w:szCs w:val="16"/>
        </w:rPr>
        <w:t>.</w:t>
      </w:r>
    </w:p>
  </w:footnote>
  <w:footnote w:id="2">
    <w:p w14:paraId="1C01BFAF" w14:textId="0DE53EDC" w:rsidR="00D441ED" w:rsidRPr="00714239" w:rsidRDefault="00D441ED"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Chaque réunion fait l’objet d’un compte rendu qui est/devrait être rendu public. Les comptes rendus des années 2015 à 2023 sont publiés sur le site internet de l’Anafé : </w:t>
      </w:r>
      <w:hyperlink r:id="rId2" w:history="1">
        <w:r w:rsidRPr="00714239">
          <w:rPr>
            <w:rStyle w:val="Hyperlink"/>
            <w:rFonts w:ascii="Tahoma" w:hAnsi="Tahoma" w:cs="Tahoma"/>
            <w:sz w:val="16"/>
            <w:szCs w:val="16"/>
          </w:rPr>
          <w:t>https://anafe.org/reunions-annuelles-sur-le-fonctionnement-des-zones-dattente/</w:t>
        </w:r>
      </w:hyperlink>
      <w:r w:rsidRPr="00714239">
        <w:rPr>
          <w:rFonts w:ascii="Tahoma" w:hAnsi="Tahoma" w:cs="Tahoma"/>
          <w:sz w:val="16"/>
          <w:szCs w:val="16"/>
        </w:rPr>
        <w:t>.</w:t>
      </w:r>
    </w:p>
  </w:footnote>
  <w:footnote w:id="3">
    <w:p w14:paraId="6A9E6F57" w14:textId="67C6C714" w:rsidR="00624823" w:rsidRPr="00714239" w:rsidRDefault="0062482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 L. 341-6 du CESEDA.</w:t>
      </w:r>
    </w:p>
  </w:footnote>
  <w:footnote w:id="4">
    <w:p w14:paraId="1DE48742" w14:textId="6EC08548" w:rsidR="007738C2" w:rsidRPr="00714239" w:rsidRDefault="007738C2"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Source ministère de l’intérieur, Direction nationale de la police aux frontières, Ofpra.</w:t>
      </w:r>
    </w:p>
  </w:footnote>
  <w:footnote w:id="5">
    <w:p w14:paraId="2E2B61CA" w14:textId="76C9C3AB" w:rsidR="00477402" w:rsidRPr="00714239" w:rsidRDefault="00477402"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3" w:history="1">
        <w:r w:rsidRPr="00714239">
          <w:rPr>
            <w:rStyle w:val="Hyperlink"/>
            <w:rFonts w:ascii="Tahoma" w:hAnsi="Tahoma" w:cs="Tahoma"/>
            <w:i/>
            <w:iCs/>
            <w:sz w:val="16"/>
            <w:szCs w:val="16"/>
          </w:rPr>
          <w:t>Refuser l’enfermement - Critique des logiques et pratiques dans les zones d’attente</w:t>
        </w:r>
      </w:hyperlink>
      <w:r w:rsidRPr="00714239">
        <w:rPr>
          <w:rFonts w:ascii="Tahoma" w:hAnsi="Tahoma" w:cs="Tahoma"/>
          <w:sz w:val="16"/>
          <w:szCs w:val="16"/>
        </w:rPr>
        <w:t>, Rapport d’observations 2018-2019, septembre 2020, p. 8 et suivantes et dans la partie « Tour de France des zones d’attente », p. 110 et suivantes.</w:t>
      </w:r>
    </w:p>
  </w:footnote>
  <w:footnote w:id="6">
    <w:p w14:paraId="1C1CE41C" w14:textId="719E67A4" w:rsidR="007B71B1" w:rsidRPr="00714239" w:rsidRDefault="007B71B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7">
    <w:p w14:paraId="66BEB1E1" w14:textId="29FCF75B" w:rsidR="00672C8E" w:rsidRPr="00714239" w:rsidRDefault="00672C8E"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4">
        <w:r w:rsidRPr="00714239">
          <w:rPr>
            <w:rStyle w:val="Hyperlink"/>
            <w:rFonts w:ascii="Tahoma" w:hAnsi="Tahoma" w:cs="Tahoma"/>
            <w:i/>
            <w:iCs/>
            <w:sz w:val="16"/>
            <w:szCs w:val="16"/>
          </w:rPr>
          <w:t>Refuser l’enfermement - Critique des logiques et pratiques dans les zones d’attente, Rapport d’observations 2018-2019</w:t>
        </w:r>
      </w:hyperlink>
      <w:r w:rsidRPr="00714239">
        <w:rPr>
          <w:rFonts w:ascii="Tahoma" w:hAnsi="Tahoma" w:cs="Tahoma"/>
          <w:sz w:val="16"/>
          <w:szCs w:val="16"/>
        </w:rPr>
        <w:t>, septembre 2020, p. 8 et suivantes et dans la partie « Tour de France des zones d’attente », p. 110 et suivantes.</w:t>
      </w:r>
    </w:p>
  </w:footnote>
  <w:footnote w:id="8">
    <w:p w14:paraId="068D5D0E" w14:textId="14699B04" w:rsidR="003F3731" w:rsidRPr="00714239" w:rsidRDefault="003F373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Dans une décision, le juge judiciaire du tribunal judiciaire de Nice a qualifié les locaux de la zone d’attente de Nice d’indignes</w:t>
      </w:r>
      <w:r w:rsidR="007B71B1" w:rsidRPr="00714239">
        <w:rPr>
          <w:rFonts w:ascii="Tahoma" w:hAnsi="Tahoma" w:cs="Tahoma"/>
          <w:sz w:val="16"/>
          <w:szCs w:val="16"/>
        </w:rPr>
        <w:t xml:space="preserve"> : </w:t>
      </w:r>
      <w:r w:rsidRPr="00714239">
        <w:rPr>
          <w:rFonts w:ascii="Tahoma" w:hAnsi="Tahoma" w:cs="Tahoma"/>
          <w:sz w:val="16"/>
          <w:szCs w:val="16"/>
        </w:rPr>
        <w:t>« </w:t>
      </w:r>
      <w:r w:rsidRPr="00714239">
        <w:rPr>
          <w:rFonts w:ascii="Tahoma" w:hAnsi="Tahoma" w:cs="Tahoma"/>
          <w:i/>
          <w:iCs/>
          <w:sz w:val="16"/>
          <w:szCs w:val="16"/>
        </w:rPr>
        <w:t>Attendu que le mineur se plaint de ses conditions d’hébergement et de la perte de notion du temps faute de pouvoir voir la lumière du jour et de rester enfermé dans une pièce qui ne dépasse pas 9 mètres carré sans accès à l’extérieur</w:t>
      </w:r>
      <w:r w:rsidRPr="00714239">
        <w:rPr>
          <w:rFonts w:ascii="Tahoma" w:hAnsi="Tahoma" w:cs="Tahoma"/>
          <w:sz w:val="16"/>
          <w:szCs w:val="16"/>
        </w:rPr>
        <w:t> », TJ Nice, 11 décembre 2022, n° 22/02533.</w:t>
      </w:r>
    </w:p>
  </w:footnote>
  <w:footnote w:id="9">
    <w:p w14:paraId="25C9CA25" w14:textId="04B35F05" w:rsidR="003F3731" w:rsidRPr="00714239" w:rsidRDefault="003F3731" w:rsidP="00714239">
      <w:pPr>
        <w:spacing w:after="0" w:line="240" w:lineRule="auto"/>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Le juge judiciaire a considéré que le dégondage de la porte des toilettes de la chambre d’hôtel porte nécessairement atteinte à la dignité de la personne, TJ Nantes, 13 mai 2023, n° 23/290.</w:t>
      </w:r>
    </w:p>
  </w:footnote>
  <w:footnote w:id="10">
    <w:p w14:paraId="05B9D995" w14:textId="57A4E215" w:rsidR="003F3731" w:rsidRPr="00714239" w:rsidRDefault="003F373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Visite de la zone d’attente de l’aéroport de Nantes du 10 février 2025.</w:t>
      </w:r>
    </w:p>
  </w:footnote>
  <w:footnote w:id="11">
    <w:p w14:paraId="5EF35879" w14:textId="19E8C48A" w:rsidR="003F3731" w:rsidRPr="00714239" w:rsidRDefault="003F373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Visites de la zone d’attente de l’aéroport de Marseille des 21 février 2024 et 15 octobre 2024.</w:t>
      </w:r>
    </w:p>
  </w:footnote>
  <w:footnote w:id="12">
    <w:p w14:paraId="06B0ED9E" w14:textId="2F99300E" w:rsidR="00CD0F08" w:rsidRPr="00714239" w:rsidRDefault="00CD0F08"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Loi n° 2011-672 du 16 juin 2011 </w:t>
      </w:r>
      <w:r w:rsidRPr="00714239">
        <w:rPr>
          <w:rFonts w:ascii="Tahoma" w:hAnsi="Tahoma" w:cs="Tahoma"/>
          <w:i/>
          <w:iCs/>
          <w:sz w:val="16"/>
          <w:szCs w:val="16"/>
        </w:rPr>
        <w:t>relative à l'immigration, à l'intégration et à la nationalité</w:t>
      </w:r>
      <w:r w:rsidRPr="00714239">
        <w:rPr>
          <w:rFonts w:ascii="Tahoma" w:hAnsi="Tahoma" w:cs="Tahoma"/>
          <w:sz w:val="16"/>
          <w:szCs w:val="16"/>
        </w:rPr>
        <w:t>.</w:t>
      </w:r>
    </w:p>
  </w:footnote>
  <w:footnote w:id="13">
    <w:p w14:paraId="5792B811" w14:textId="27471958" w:rsidR="00F919E0" w:rsidRPr="00714239" w:rsidRDefault="00F919E0"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hyperlink r:id="rId5" w:history="1">
        <w:r w:rsidRPr="00714239">
          <w:rPr>
            <w:rStyle w:val="Hyperlink"/>
            <w:rFonts w:ascii="Tahoma" w:hAnsi="Tahoma" w:cs="Tahoma"/>
            <w:sz w:val="16"/>
            <w:szCs w:val="16"/>
          </w:rPr>
          <w:t>Contraints de « pisser par terre »</w:t>
        </w:r>
      </w:hyperlink>
      <w:r w:rsidRPr="00714239">
        <w:rPr>
          <w:rFonts w:ascii="Tahoma" w:hAnsi="Tahoma" w:cs="Tahoma"/>
          <w:sz w:val="16"/>
          <w:szCs w:val="16"/>
        </w:rPr>
        <w:t xml:space="preserve"> : La réalité de l’enfermement en zone d’attente en Guadeloupe, Communiqué de presse </w:t>
      </w:r>
      <w:proofErr w:type="spellStart"/>
      <w:r w:rsidRPr="00714239">
        <w:rPr>
          <w:rFonts w:ascii="Tahoma" w:hAnsi="Tahoma" w:cs="Tahoma"/>
          <w:sz w:val="16"/>
          <w:szCs w:val="16"/>
        </w:rPr>
        <w:t>Anafé</w:t>
      </w:r>
      <w:proofErr w:type="spellEnd"/>
      <w:r w:rsidRPr="00714239">
        <w:rPr>
          <w:rFonts w:ascii="Tahoma" w:hAnsi="Tahoma" w:cs="Tahoma"/>
          <w:sz w:val="16"/>
          <w:szCs w:val="16"/>
        </w:rPr>
        <w:t xml:space="preserve"> / </w:t>
      </w:r>
      <w:proofErr w:type="spellStart"/>
      <w:r w:rsidRPr="00714239">
        <w:rPr>
          <w:rFonts w:ascii="Tahoma" w:hAnsi="Tahoma" w:cs="Tahoma"/>
          <w:sz w:val="16"/>
          <w:szCs w:val="16"/>
        </w:rPr>
        <w:t>Gisti</w:t>
      </w:r>
      <w:proofErr w:type="spellEnd"/>
      <w:r w:rsidRPr="00714239">
        <w:rPr>
          <w:rFonts w:ascii="Tahoma" w:hAnsi="Tahoma" w:cs="Tahoma"/>
          <w:sz w:val="16"/>
          <w:szCs w:val="16"/>
        </w:rPr>
        <w:t xml:space="preserve"> / MOM, 29 mars 2018. </w:t>
      </w:r>
    </w:p>
    <w:p w14:paraId="32AC3EEA" w14:textId="35F95DBE" w:rsidR="00F919E0" w:rsidRPr="00714239" w:rsidRDefault="00F919E0" w:rsidP="00714239">
      <w:pPr>
        <w:pStyle w:val="FootnoteText"/>
        <w:jc w:val="both"/>
        <w:rPr>
          <w:rFonts w:ascii="Tahoma" w:hAnsi="Tahoma" w:cs="Tahoma"/>
          <w:sz w:val="16"/>
          <w:szCs w:val="16"/>
        </w:rPr>
      </w:pPr>
      <w:r w:rsidRPr="00714239">
        <w:rPr>
          <w:rFonts w:ascii="Tahoma" w:hAnsi="Tahoma" w:cs="Tahoma"/>
          <w:sz w:val="16"/>
          <w:szCs w:val="16"/>
        </w:rPr>
        <w:t xml:space="preserve">Pour des images de la zone d’attente temporaire de Mayotte en 2018, voir </w:t>
      </w:r>
      <w:hyperlink r:id="rId6" w:history="1">
        <w:r w:rsidRPr="00714239">
          <w:rPr>
            <w:rStyle w:val="Hyperlink"/>
            <w:rFonts w:ascii="Tahoma" w:hAnsi="Tahoma" w:cs="Tahoma"/>
            <w:sz w:val="16"/>
            <w:szCs w:val="16"/>
          </w:rPr>
          <w:t>https://www.youtube.com/watch?v=tTuebh0qk8E</w:t>
        </w:r>
      </w:hyperlink>
      <w:r w:rsidRPr="00714239">
        <w:rPr>
          <w:rFonts w:ascii="Tahoma" w:hAnsi="Tahoma" w:cs="Tahoma"/>
          <w:sz w:val="16"/>
          <w:szCs w:val="16"/>
        </w:rPr>
        <w:t xml:space="preserve"> </w:t>
      </w:r>
    </w:p>
    <w:p w14:paraId="0B8D26A8" w14:textId="328DA696" w:rsidR="00F919E0" w:rsidRPr="00714239" w:rsidRDefault="00482AC8" w:rsidP="00714239">
      <w:pPr>
        <w:pStyle w:val="FootnoteText"/>
        <w:jc w:val="both"/>
        <w:rPr>
          <w:rFonts w:ascii="Tahoma" w:hAnsi="Tahoma" w:cs="Tahoma"/>
          <w:sz w:val="16"/>
          <w:szCs w:val="16"/>
        </w:rPr>
      </w:pPr>
      <w:hyperlink r:id="rId7" w:history="1">
        <w:r w:rsidR="00F919E0" w:rsidRPr="00714239">
          <w:rPr>
            <w:rStyle w:val="Hyperlink"/>
            <w:rFonts w:ascii="Tahoma" w:hAnsi="Tahoma" w:cs="Tahoma"/>
            <w:sz w:val="16"/>
            <w:szCs w:val="16"/>
          </w:rPr>
          <w:t>Numéroter les personnes enfermées en zone d’attente : Pratique humiliante à La Réunion</w:t>
        </w:r>
      </w:hyperlink>
      <w:r w:rsidR="00F919E0" w:rsidRPr="00714239">
        <w:rPr>
          <w:rFonts w:ascii="Tahoma" w:hAnsi="Tahoma" w:cs="Tahoma"/>
          <w:sz w:val="16"/>
          <w:szCs w:val="16"/>
        </w:rPr>
        <w:t>, Communiqué de presse Anafé/La Cimade, 22 septembre 2022.</w:t>
      </w:r>
    </w:p>
  </w:footnote>
  <w:footnote w:id="14">
    <w:p w14:paraId="100982A0" w14:textId="18B4DEE7" w:rsidR="0020367E" w:rsidRPr="00714239" w:rsidRDefault="0020367E"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hyperlink r:id="rId8" w:history="1">
        <w:r w:rsidRPr="00714239">
          <w:rPr>
            <w:rStyle w:val="Hyperlink"/>
            <w:rFonts w:ascii="Tahoma" w:hAnsi="Tahoma" w:cs="Tahoma"/>
            <w:sz w:val="16"/>
            <w:szCs w:val="16"/>
          </w:rPr>
          <w:t xml:space="preserve">Zone d’attente de Toulon : violations des droits des personnes sauvées par </w:t>
        </w:r>
        <w:proofErr w:type="spellStart"/>
        <w:r w:rsidRPr="00714239">
          <w:rPr>
            <w:rStyle w:val="Hyperlink"/>
            <w:rFonts w:ascii="Tahoma" w:hAnsi="Tahoma" w:cs="Tahoma"/>
            <w:sz w:val="16"/>
            <w:szCs w:val="16"/>
          </w:rPr>
          <w:t>l’Ocean</w:t>
        </w:r>
        <w:proofErr w:type="spellEnd"/>
        <w:r w:rsidRPr="00714239">
          <w:rPr>
            <w:rStyle w:val="Hyperlink"/>
            <w:rFonts w:ascii="Tahoma" w:hAnsi="Tahoma" w:cs="Tahoma"/>
            <w:sz w:val="16"/>
            <w:szCs w:val="16"/>
          </w:rPr>
          <w:t xml:space="preserve"> Viking</w:t>
        </w:r>
      </w:hyperlink>
      <w:r w:rsidRPr="00714239">
        <w:rPr>
          <w:rFonts w:ascii="Tahoma" w:hAnsi="Tahoma" w:cs="Tahoma"/>
          <w:sz w:val="16"/>
          <w:szCs w:val="16"/>
        </w:rPr>
        <w:t>, Communique de presse Anafé, 15 novembre 2022.</w:t>
      </w:r>
    </w:p>
  </w:footnote>
  <w:footnote w:id="15">
    <w:p w14:paraId="10696148" w14:textId="77777777" w:rsidR="00C22A5C" w:rsidRPr="00714239" w:rsidRDefault="00C22A5C"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Tout étranger maintenu en zone d'attente, qu’il soit non admis, en transit interrompu ou demandeur d'asile, doit se voir reconnaître les droits énumérés par l'article L. 343-1 du CESEDA. Ces droits sont les suivants :</w:t>
      </w:r>
    </w:p>
    <w:p w14:paraId="35C5C892" w14:textId="62EA618D" w:rsidR="00C22A5C" w:rsidRPr="00714239" w:rsidRDefault="00C22A5C" w:rsidP="00714239">
      <w:pPr>
        <w:pStyle w:val="FootnoteText"/>
        <w:jc w:val="both"/>
        <w:rPr>
          <w:rFonts w:ascii="Tahoma" w:hAnsi="Tahoma" w:cs="Tahoma"/>
          <w:sz w:val="16"/>
          <w:szCs w:val="16"/>
        </w:rPr>
      </w:pPr>
      <w:r w:rsidRPr="00714239">
        <w:rPr>
          <w:rFonts w:ascii="Tahoma" w:hAnsi="Tahoma" w:cs="Tahoma"/>
          <w:sz w:val="16"/>
          <w:szCs w:val="16"/>
        </w:rPr>
        <w:t>- avertir ou faire avertir la personne chez laquelle il a indiqué qu'il devait se rendre, son consulat ou le conseil de son choix ;</w:t>
      </w:r>
    </w:p>
    <w:p w14:paraId="7FAC5277" w14:textId="19403674" w:rsidR="00C22A5C" w:rsidRPr="00714239" w:rsidRDefault="00C22A5C" w:rsidP="00714239">
      <w:pPr>
        <w:pStyle w:val="FootnoteText"/>
        <w:jc w:val="both"/>
        <w:rPr>
          <w:rFonts w:ascii="Tahoma" w:hAnsi="Tahoma" w:cs="Tahoma"/>
          <w:sz w:val="16"/>
          <w:szCs w:val="16"/>
        </w:rPr>
      </w:pPr>
      <w:r w:rsidRPr="00714239">
        <w:rPr>
          <w:rFonts w:ascii="Tahoma" w:hAnsi="Tahoma" w:cs="Tahoma"/>
          <w:sz w:val="16"/>
          <w:szCs w:val="16"/>
        </w:rPr>
        <w:t>- refuser d'être rapatrié avant l'expiration du délai d'un jour franc ;</w:t>
      </w:r>
    </w:p>
    <w:p w14:paraId="10E49FBC" w14:textId="7501FD54" w:rsidR="00C22A5C" w:rsidRPr="00714239" w:rsidRDefault="00C22A5C" w:rsidP="00714239">
      <w:pPr>
        <w:pStyle w:val="FootnoteText"/>
        <w:jc w:val="both"/>
        <w:rPr>
          <w:rFonts w:ascii="Tahoma" w:hAnsi="Tahoma" w:cs="Tahoma"/>
          <w:sz w:val="16"/>
          <w:szCs w:val="16"/>
        </w:rPr>
      </w:pPr>
      <w:r w:rsidRPr="00714239">
        <w:rPr>
          <w:rFonts w:ascii="Tahoma" w:hAnsi="Tahoma" w:cs="Tahoma"/>
          <w:sz w:val="16"/>
          <w:szCs w:val="16"/>
        </w:rPr>
        <w:t xml:space="preserve">- bénéficier de l’assistance d'un interprète et d'un médecin ; </w:t>
      </w:r>
    </w:p>
    <w:p w14:paraId="2DD0B68E" w14:textId="59EDDD8E" w:rsidR="00C22A5C" w:rsidRPr="00714239" w:rsidRDefault="00C22A5C" w:rsidP="00714239">
      <w:pPr>
        <w:pStyle w:val="FootnoteText"/>
        <w:jc w:val="both"/>
        <w:rPr>
          <w:rFonts w:ascii="Tahoma" w:hAnsi="Tahoma" w:cs="Tahoma"/>
          <w:sz w:val="16"/>
          <w:szCs w:val="16"/>
        </w:rPr>
      </w:pPr>
      <w:r w:rsidRPr="00714239">
        <w:rPr>
          <w:rFonts w:ascii="Tahoma" w:hAnsi="Tahoma" w:cs="Tahoma"/>
          <w:sz w:val="16"/>
          <w:szCs w:val="16"/>
        </w:rPr>
        <w:t>- communiquer avec un conseil ;</w:t>
      </w:r>
    </w:p>
    <w:p w14:paraId="3AF83576" w14:textId="267399CF" w:rsidR="00C22A5C" w:rsidRPr="00714239" w:rsidRDefault="00C22A5C" w:rsidP="00714239">
      <w:pPr>
        <w:pStyle w:val="FootnoteText"/>
        <w:jc w:val="both"/>
        <w:rPr>
          <w:rFonts w:ascii="Tahoma" w:hAnsi="Tahoma" w:cs="Tahoma"/>
          <w:sz w:val="16"/>
          <w:szCs w:val="16"/>
        </w:rPr>
      </w:pPr>
      <w:r w:rsidRPr="00714239">
        <w:rPr>
          <w:rFonts w:ascii="Tahoma" w:hAnsi="Tahoma" w:cs="Tahoma"/>
          <w:sz w:val="16"/>
          <w:szCs w:val="16"/>
        </w:rPr>
        <w:t>- quitter à tout moment la zone d'attente pour toute destination située hors de France ;</w:t>
      </w:r>
    </w:p>
    <w:p w14:paraId="78C66AB1" w14:textId="54FDD9D5" w:rsidR="00C22A5C" w:rsidRPr="00714239" w:rsidRDefault="00C22A5C" w:rsidP="00714239">
      <w:pPr>
        <w:pStyle w:val="FootnoteText"/>
        <w:jc w:val="both"/>
        <w:rPr>
          <w:rFonts w:ascii="Tahoma" w:hAnsi="Tahoma" w:cs="Tahoma"/>
          <w:sz w:val="16"/>
          <w:szCs w:val="16"/>
        </w:rPr>
      </w:pPr>
      <w:r w:rsidRPr="00714239">
        <w:rPr>
          <w:rFonts w:ascii="Tahoma" w:hAnsi="Tahoma" w:cs="Tahoma"/>
          <w:sz w:val="16"/>
          <w:szCs w:val="16"/>
        </w:rPr>
        <w:t>- les droits qu'il est susceptible d'exercer en matière de demande d'asile.</w:t>
      </w:r>
    </w:p>
  </w:footnote>
  <w:footnote w:id="16">
    <w:p w14:paraId="49AF549B" w14:textId="1E5860EC" w:rsidR="00DA6349" w:rsidRPr="00714239" w:rsidRDefault="00DA634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CGLPL, </w:t>
      </w:r>
      <w:hyperlink r:id="rId9" w:history="1">
        <w:r w:rsidR="00ED37E2" w:rsidRPr="00714239">
          <w:rPr>
            <w:rStyle w:val="Hyperlink"/>
            <w:rFonts w:ascii="Tahoma" w:hAnsi="Tahoma" w:cs="Tahoma"/>
            <w:kern w:val="2"/>
            <w:sz w:val="16"/>
            <w:szCs w:val="16"/>
            <w14:ligatures w14:val="standardContextual"/>
          </w:rPr>
          <w:t>R</w:t>
        </w:r>
        <w:r w:rsidRPr="00714239">
          <w:rPr>
            <w:rStyle w:val="Hyperlink"/>
            <w:rFonts w:ascii="Tahoma" w:hAnsi="Tahoma" w:cs="Tahoma"/>
            <w:kern w:val="2"/>
            <w:sz w:val="16"/>
            <w:szCs w:val="16"/>
            <w14:ligatures w14:val="standardContextual"/>
          </w:rPr>
          <w:t>ecommandations minimales pour le respect de la dignité et des droits fondamentaux des personnes privées de liberté</w:t>
        </w:r>
      </w:hyperlink>
      <w:r w:rsidR="00ED37E2" w:rsidRPr="00714239">
        <w:rPr>
          <w:rFonts w:ascii="Tahoma" w:hAnsi="Tahoma" w:cs="Tahoma"/>
          <w:sz w:val="16"/>
          <w:szCs w:val="16"/>
        </w:rPr>
        <w:t>, 9 décembre 2019</w:t>
      </w:r>
      <w:r w:rsidRPr="00714239">
        <w:rPr>
          <w:rFonts w:ascii="Tahoma" w:hAnsi="Tahoma" w:cs="Tahoma"/>
          <w:sz w:val="16"/>
          <w:szCs w:val="16"/>
        </w:rPr>
        <w:t>.</w:t>
      </w:r>
    </w:p>
  </w:footnote>
  <w:footnote w:id="17">
    <w:p w14:paraId="4CE8EFC6" w14:textId="77777777" w:rsidR="00186E3C" w:rsidRPr="00714239" w:rsidRDefault="00186E3C"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 L. 343-6 du CESEDA.</w:t>
      </w:r>
    </w:p>
  </w:footnote>
  <w:footnote w:id="18">
    <w:p w14:paraId="1F435EC4" w14:textId="77777777" w:rsidR="00186E3C" w:rsidRPr="00714239" w:rsidRDefault="00186E3C"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10" w:history="1">
        <w:r w:rsidRPr="00714239">
          <w:rPr>
            <w:rStyle w:val="Hyperlink"/>
            <w:rFonts w:ascii="Tahoma" w:hAnsi="Tahoma" w:cs="Tahoma"/>
            <w:i/>
            <w:iCs/>
            <w:sz w:val="16"/>
            <w:szCs w:val="16"/>
          </w:rPr>
          <w:t>Refuser l’enfermement - Critique des logiques et pratiques dans les zones d’attente</w:t>
        </w:r>
      </w:hyperlink>
      <w:r w:rsidRPr="00714239">
        <w:rPr>
          <w:rFonts w:ascii="Tahoma" w:hAnsi="Tahoma" w:cs="Tahoma"/>
          <w:sz w:val="16"/>
          <w:szCs w:val="16"/>
        </w:rPr>
        <w:t>, Rapport d’observations 2018-2019, septembre 2020, p. 16 et suivantes.</w:t>
      </w:r>
    </w:p>
  </w:footnote>
  <w:footnote w:id="19">
    <w:p w14:paraId="769744E4" w14:textId="4EEB3693" w:rsidR="00186E3C" w:rsidRPr="00714239" w:rsidRDefault="00186E3C"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Conseil d’</w:t>
      </w:r>
      <w:r w:rsidR="00ED37E2" w:rsidRPr="00714239">
        <w:rPr>
          <w:rFonts w:ascii="Tahoma" w:hAnsi="Tahoma" w:cs="Tahoma"/>
          <w:sz w:val="16"/>
          <w:szCs w:val="16"/>
        </w:rPr>
        <w:t>É</w:t>
      </w:r>
      <w:r w:rsidRPr="00714239">
        <w:rPr>
          <w:rFonts w:ascii="Tahoma" w:hAnsi="Tahoma" w:cs="Tahoma"/>
          <w:sz w:val="16"/>
          <w:szCs w:val="16"/>
        </w:rPr>
        <w:t>tat, 11 mai 2021, n° 452068.</w:t>
      </w:r>
    </w:p>
  </w:footnote>
  <w:footnote w:id="20">
    <w:p w14:paraId="243AC7CE" w14:textId="77777777" w:rsidR="00186E3C" w:rsidRPr="00714239" w:rsidRDefault="00186E3C"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11" w:history="1">
        <w:r w:rsidRPr="00714239">
          <w:rPr>
            <w:rStyle w:val="Hyperlink"/>
            <w:rFonts w:ascii="Tahoma" w:hAnsi="Tahoma" w:cs="Tahoma"/>
            <w:i/>
            <w:iCs/>
            <w:sz w:val="16"/>
            <w:szCs w:val="16"/>
          </w:rPr>
          <w:t>Refuser l’enfermement - Critique des logiques et pratiques dans les zones d’attente</w:t>
        </w:r>
      </w:hyperlink>
      <w:r w:rsidRPr="00714239">
        <w:rPr>
          <w:rFonts w:ascii="Tahoma" w:hAnsi="Tahoma" w:cs="Tahoma"/>
          <w:sz w:val="16"/>
          <w:szCs w:val="16"/>
        </w:rPr>
        <w:t>, Rapport d’observations 2018-2019, septembre 2020, p. 23 et suivantes.</w:t>
      </w:r>
    </w:p>
  </w:footnote>
  <w:footnote w:id="21">
    <w:p w14:paraId="77292189" w14:textId="582814EB" w:rsidR="00C80D1F" w:rsidRPr="00714239" w:rsidRDefault="00C80D1F"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22">
    <w:p w14:paraId="355B2E69" w14:textId="55AE8A17" w:rsidR="00C80D1F" w:rsidRPr="00714239" w:rsidRDefault="00C80D1F"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Voir les statistiques de l’Anafé pour les années 2023 et 2024 en annexes.</w:t>
      </w:r>
    </w:p>
  </w:footnote>
  <w:footnote w:id="23">
    <w:p w14:paraId="0424199D" w14:textId="58E44FD5" w:rsidR="009B5434" w:rsidRPr="00714239" w:rsidRDefault="009B5434"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 L. 343-1 du CESEDA.</w:t>
      </w:r>
    </w:p>
  </w:footnote>
  <w:footnote w:id="24">
    <w:p w14:paraId="36AAE0A9" w14:textId="7F698C34" w:rsidR="00DA6349" w:rsidRPr="00714239" w:rsidRDefault="00DA634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Conseil constitutionnel, 6 décembre 2019, n° 2019-818 QPC.</w:t>
      </w:r>
    </w:p>
  </w:footnote>
  <w:footnote w:id="25">
    <w:p w14:paraId="5EF44162" w14:textId="620FF6F0" w:rsidR="00A34508" w:rsidRPr="00714239" w:rsidRDefault="00A34508"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 L. 141-2 du CESEDA.</w:t>
      </w:r>
    </w:p>
  </w:footnote>
  <w:footnote w:id="26">
    <w:p w14:paraId="501C304E" w14:textId="43412133" w:rsidR="00DA6349" w:rsidRPr="00714239" w:rsidRDefault="00DA634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Le juge judiciaire a validé l’interprétariat par des fonctionnaires de police</w:t>
      </w:r>
      <w:r w:rsidR="00AF7D72" w:rsidRPr="00714239">
        <w:rPr>
          <w:rFonts w:ascii="Tahoma" w:hAnsi="Tahoma" w:cs="Tahoma"/>
          <w:sz w:val="16"/>
          <w:szCs w:val="16"/>
        </w:rPr>
        <w:t xml:space="preserve"> : </w:t>
      </w:r>
      <w:r w:rsidRPr="00714239">
        <w:rPr>
          <w:rFonts w:ascii="Tahoma" w:hAnsi="Tahoma" w:cs="Tahoma"/>
          <w:sz w:val="16"/>
          <w:szCs w:val="16"/>
        </w:rPr>
        <w:t xml:space="preserve">« </w:t>
      </w:r>
      <w:r w:rsidRPr="00714239">
        <w:rPr>
          <w:rFonts w:ascii="Tahoma" w:hAnsi="Tahoma" w:cs="Tahoma"/>
          <w:i/>
          <w:iCs/>
          <w:sz w:val="16"/>
          <w:szCs w:val="16"/>
        </w:rPr>
        <w:t>Il convient en effet de souligner que les dispositions du code de l’entrée et du séjour des étrangers précitées n’exigent pas que l’interprète qui assiste le retenu prête serment ou soit inscrit sur une liste particulière ou qu’il ait été indiqué à l’étranger ses coordonnées, seule l’assistance d’un interprète par téléphone imposant des contraintes particulières. Il ressort des pièces du dossier que Madame X. a été assisté par M. X. et M. Y., deux interprètes en langue espagnole tout du long de la procédure. Le fait que ces interprètes seraient des fonctionnaires de police est sans effet sur la qualité de leur interprétariat, sachant que les policiers notifient régulièrement les droits des mesures privatives de liberté aux intéressés en langue française.</w:t>
      </w:r>
      <w:r w:rsidRPr="00714239">
        <w:rPr>
          <w:rFonts w:ascii="Tahoma" w:hAnsi="Tahoma" w:cs="Tahoma"/>
          <w:sz w:val="16"/>
          <w:szCs w:val="16"/>
        </w:rPr>
        <w:t xml:space="preserve"> », TJ Pointe-à-Pitre, 26 juin 2024, n° 24/00637.</w:t>
      </w:r>
    </w:p>
  </w:footnote>
  <w:footnote w:id="27">
    <w:p w14:paraId="67229B29" w14:textId="22D54601" w:rsidR="00A34508" w:rsidRPr="00714239" w:rsidRDefault="00A34508"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Cour de cassation</w:t>
      </w:r>
      <w:r w:rsidR="00186E3C" w:rsidRPr="00714239">
        <w:rPr>
          <w:rFonts w:ascii="Tahoma" w:hAnsi="Tahoma" w:cs="Tahoma"/>
          <w:sz w:val="16"/>
          <w:szCs w:val="16"/>
        </w:rPr>
        <w:t>,</w:t>
      </w:r>
      <w:r w:rsidRPr="00714239">
        <w:rPr>
          <w:rFonts w:ascii="Tahoma" w:hAnsi="Tahoma" w:cs="Tahoma"/>
          <w:sz w:val="16"/>
          <w:szCs w:val="16"/>
        </w:rPr>
        <w:t xml:space="preserve"> 9 février 2022, arrêt n°142 FS-B.</w:t>
      </w:r>
    </w:p>
  </w:footnote>
  <w:footnote w:id="28">
    <w:p w14:paraId="28307C08" w14:textId="0DDDBB13" w:rsidR="00854C99" w:rsidRPr="00714239" w:rsidRDefault="00854C9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r w:rsidR="00F917B1" w:rsidRPr="00714239">
        <w:rPr>
          <w:rFonts w:ascii="Tahoma" w:hAnsi="Tahoma" w:cs="Tahoma"/>
          <w:sz w:val="16"/>
          <w:szCs w:val="16"/>
        </w:rPr>
        <w:t>Voir les statistiques de l’Anafé pour les années 2023 et 2024 en annexes.</w:t>
      </w:r>
    </w:p>
  </w:footnote>
  <w:footnote w:id="29">
    <w:p w14:paraId="106F3161" w14:textId="43184F85" w:rsidR="00CE4F9A" w:rsidRPr="00714239" w:rsidRDefault="00CE4F9A"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r w:rsidRPr="00714239">
        <w:rPr>
          <w:rFonts w:ascii="Tahoma" w:hAnsi="Tahoma" w:cs="Tahoma"/>
          <w:bCs/>
          <w:sz w:val="16"/>
          <w:szCs w:val="16"/>
        </w:rPr>
        <w:t xml:space="preserve">Loi n° 2015-925 du 29 juillet 2015 </w:t>
      </w:r>
      <w:r w:rsidRPr="00714239">
        <w:rPr>
          <w:rFonts w:ascii="Tahoma" w:hAnsi="Tahoma" w:cs="Tahoma"/>
          <w:bCs/>
          <w:i/>
          <w:sz w:val="16"/>
          <w:szCs w:val="16"/>
        </w:rPr>
        <w:t>relative à la réforme du droit d'asile</w:t>
      </w:r>
      <w:r w:rsidRPr="00714239">
        <w:rPr>
          <w:rFonts w:ascii="Tahoma" w:hAnsi="Tahoma" w:cs="Tahoma"/>
          <w:bCs/>
          <w:sz w:val="16"/>
          <w:szCs w:val="16"/>
        </w:rPr>
        <w:t>.</w:t>
      </w:r>
    </w:p>
  </w:footnote>
  <w:footnote w:id="30">
    <w:p w14:paraId="111BFEA0" w14:textId="59B794C7" w:rsidR="005F6583" w:rsidRPr="00714239" w:rsidRDefault="005F658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 L. 332-2 du CESEDA.</w:t>
      </w:r>
    </w:p>
  </w:footnote>
  <w:footnote w:id="31">
    <w:p w14:paraId="52264823" w14:textId="586FE5DC" w:rsidR="005F6583" w:rsidRPr="00714239" w:rsidRDefault="005F658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r w:rsidRPr="00714239">
        <w:rPr>
          <w:rFonts w:ascii="Tahoma" w:eastAsia="Times New Roman" w:hAnsi="Tahoma" w:cs="Tahoma"/>
          <w:sz w:val="16"/>
          <w:szCs w:val="16"/>
        </w:rPr>
        <w:t>Anaf</w:t>
      </w:r>
      <w:r w:rsidRPr="00714239">
        <w:rPr>
          <w:rFonts w:ascii="Tahoma" w:hAnsi="Tahoma" w:cs="Tahoma"/>
          <w:sz w:val="16"/>
          <w:szCs w:val="16"/>
        </w:rPr>
        <w:t xml:space="preserve">é, </w:t>
      </w:r>
      <w:hyperlink r:id="rId12">
        <w:r w:rsidRPr="00714239">
          <w:rPr>
            <w:rFonts w:ascii="Tahoma" w:eastAsia="Arial Unicode MS" w:hAnsi="Tahoma" w:cs="Tahoma"/>
            <w:i/>
            <w:iCs/>
            <w:color w:val="0000FF"/>
            <w:sz w:val="16"/>
            <w:szCs w:val="16"/>
            <w:u w:val="single"/>
          </w:rPr>
          <w:t>Aux frontières des vulnérabilités - Rapport d’observations dans les zones d’attente 2016-2017</w:t>
        </w:r>
      </w:hyperlink>
      <w:r w:rsidRPr="00714239">
        <w:rPr>
          <w:rFonts w:ascii="Tahoma" w:hAnsi="Tahoma" w:cs="Tahoma"/>
          <w:sz w:val="16"/>
          <w:szCs w:val="16"/>
        </w:rPr>
        <w:t>, février 2018, p. 8 et suivantes.</w:t>
      </w:r>
    </w:p>
  </w:footnote>
  <w:footnote w:id="32">
    <w:p w14:paraId="4AA328DF" w14:textId="691FD532" w:rsidR="00F917B1" w:rsidRPr="00714239" w:rsidRDefault="00F917B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33">
    <w:p w14:paraId="7B0EC413" w14:textId="6C3C7C03" w:rsidR="00F917B1" w:rsidRPr="00714239" w:rsidRDefault="00F917B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Voir les statistiques de l’Anafé pour les années 2023 et 2024 en annexes.</w:t>
      </w:r>
    </w:p>
  </w:footnote>
  <w:footnote w:id="34">
    <w:p w14:paraId="1EDB4130" w14:textId="7EC8FB22" w:rsidR="0031395B" w:rsidRPr="00714239" w:rsidRDefault="0031395B"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13">
        <w:r w:rsidRPr="00714239">
          <w:rPr>
            <w:rStyle w:val="Hyperlink"/>
            <w:rFonts w:ascii="Tahoma" w:hAnsi="Tahoma" w:cs="Tahoma"/>
            <w:i/>
            <w:iCs/>
            <w:sz w:val="16"/>
            <w:szCs w:val="16"/>
          </w:rPr>
          <w:t>Refuser l’enfermement - Critique des logiques et pratiques dans les zones d’attente</w:t>
        </w:r>
        <w:r w:rsidRPr="00714239">
          <w:rPr>
            <w:rStyle w:val="Hyperlink"/>
            <w:rFonts w:ascii="Tahoma" w:hAnsi="Tahoma" w:cs="Tahoma"/>
            <w:sz w:val="16"/>
            <w:szCs w:val="16"/>
          </w:rPr>
          <w:t>, Rapport d’observations 2018-2019</w:t>
        </w:r>
      </w:hyperlink>
      <w:r w:rsidRPr="00714239">
        <w:rPr>
          <w:rFonts w:ascii="Tahoma" w:hAnsi="Tahoma" w:cs="Tahoma"/>
          <w:sz w:val="16"/>
          <w:szCs w:val="16"/>
        </w:rPr>
        <w:t>, septembre 2020, partie « Tour de France des zones d’attente », p. 110 et suivantes.</w:t>
      </w:r>
    </w:p>
    <w:p w14:paraId="5F43D376" w14:textId="5A54E9EF" w:rsidR="0031395B" w:rsidRPr="00714239" w:rsidRDefault="0031395B" w:rsidP="00714239">
      <w:pPr>
        <w:pStyle w:val="EndnoteText"/>
        <w:jc w:val="both"/>
        <w:rPr>
          <w:rFonts w:ascii="Tahoma" w:hAnsi="Tahoma" w:cs="Tahoma"/>
          <w:sz w:val="16"/>
          <w:szCs w:val="16"/>
        </w:rPr>
      </w:pPr>
      <w:r w:rsidRPr="00714239">
        <w:rPr>
          <w:rFonts w:ascii="Tahoma" w:hAnsi="Tahoma" w:cs="Tahoma"/>
          <w:sz w:val="16"/>
          <w:szCs w:val="16"/>
        </w:rPr>
        <w:t xml:space="preserve">Anafé, </w:t>
      </w:r>
      <w:hyperlink r:id="rId14">
        <w:r w:rsidRPr="00714239">
          <w:rPr>
            <w:rStyle w:val="Hyperlink"/>
            <w:rFonts w:ascii="Tahoma" w:hAnsi="Tahoma" w:cs="Tahoma"/>
            <w:i/>
            <w:iCs/>
            <w:sz w:val="16"/>
            <w:szCs w:val="16"/>
          </w:rPr>
          <w:t>S’opposer à l’enfermement administratif des personnes étrangères</w:t>
        </w:r>
      </w:hyperlink>
      <w:r w:rsidRPr="00714239">
        <w:rPr>
          <w:rFonts w:ascii="Tahoma" w:hAnsi="Tahoma" w:cs="Tahoma"/>
          <w:sz w:val="16"/>
          <w:szCs w:val="16"/>
        </w:rPr>
        <w:t>, Note d’analyse, mars 2020, p. 10 et suivantes.</w:t>
      </w:r>
    </w:p>
  </w:footnote>
  <w:footnote w:id="35">
    <w:p w14:paraId="76067334" w14:textId="0FC4D740" w:rsidR="0031395B" w:rsidRPr="00714239" w:rsidRDefault="0031395B"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bookmarkStart w:id="0" w:name="_Hlk115765842"/>
      <w:r w:rsidRPr="00714239">
        <w:rPr>
          <w:rFonts w:ascii="Tahoma" w:hAnsi="Tahoma" w:cs="Tahoma"/>
          <w:sz w:val="16"/>
          <w:szCs w:val="16"/>
        </w:rPr>
        <w:t xml:space="preserve">Anafé, </w:t>
      </w:r>
      <w:hyperlink r:id="rId15">
        <w:r w:rsidRPr="00714239">
          <w:rPr>
            <w:rStyle w:val="Hyperlink"/>
            <w:rFonts w:ascii="Tahoma" w:hAnsi="Tahoma" w:cs="Tahoma"/>
            <w:i/>
            <w:iCs/>
            <w:sz w:val="16"/>
            <w:szCs w:val="16"/>
          </w:rPr>
          <w:t>Refuser l’enfermement - Critique des logiques et pratiques dans les zones d’attente</w:t>
        </w:r>
        <w:r w:rsidRPr="00714239">
          <w:rPr>
            <w:rStyle w:val="Hyperlink"/>
            <w:rFonts w:ascii="Tahoma" w:hAnsi="Tahoma" w:cs="Tahoma"/>
            <w:sz w:val="16"/>
            <w:szCs w:val="16"/>
          </w:rPr>
          <w:t>, Rapport d’observations 2018-2019</w:t>
        </w:r>
      </w:hyperlink>
      <w:r w:rsidRPr="00714239">
        <w:rPr>
          <w:rFonts w:ascii="Tahoma" w:hAnsi="Tahoma" w:cs="Tahoma"/>
          <w:sz w:val="16"/>
          <w:szCs w:val="16"/>
        </w:rPr>
        <w:t>, septembre 2020, partie « Tour de France des zones d’attente », p. 110 et suivantes.</w:t>
      </w:r>
      <w:bookmarkEnd w:id="0"/>
    </w:p>
    <w:p w14:paraId="3020C444" w14:textId="7CADFFFE" w:rsidR="0031395B" w:rsidRPr="00714239" w:rsidRDefault="0031395B" w:rsidP="00714239">
      <w:pPr>
        <w:pStyle w:val="EndnoteText"/>
        <w:jc w:val="both"/>
        <w:rPr>
          <w:rFonts w:ascii="Tahoma" w:hAnsi="Tahoma" w:cs="Tahoma"/>
          <w:sz w:val="16"/>
          <w:szCs w:val="16"/>
        </w:rPr>
      </w:pPr>
      <w:r w:rsidRPr="00714239">
        <w:rPr>
          <w:rFonts w:ascii="Tahoma" w:hAnsi="Tahoma" w:cs="Tahoma"/>
          <w:sz w:val="16"/>
          <w:szCs w:val="16"/>
        </w:rPr>
        <w:t xml:space="preserve">Anafé, </w:t>
      </w:r>
      <w:hyperlink r:id="rId16">
        <w:r w:rsidRPr="00714239">
          <w:rPr>
            <w:rStyle w:val="Hyperlink"/>
            <w:rFonts w:ascii="Tahoma" w:hAnsi="Tahoma" w:cs="Tahoma"/>
            <w:i/>
            <w:iCs/>
            <w:sz w:val="16"/>
            <w:szCs w:val="16"/>
          </w:rPr>
          <w:t>S’opposer à l’enfermement administratif des personnes étrangères</w:t>
        </w:r>
      </w:hyperlink>
      <w:r w:rsidRPr="00714239">
        <w:rPr>
          <w:rFonts w:ascii="Tahoma" w:hAnsi="Tahoma" w:cs="Tahoma"/>
          <w:sz w:val="16"/>
          <w:szCs w:val="16"/>
        </w:rPr>
        <w:t>, Note d’analyse, mars 2020, p. 10 et suivantes.</w:t>
      </w:r>
    </w:p>
  </w:footnote>
  <w:footnote w:id="36">
    <w:p w14:paraId="785C4D52" w14:textId="2AB1449D" w:rsidR="00A34508" w:rsidRPr="00714239" w:rsidRDefault="00A34508"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Dans sa décision, la cour d’appel considère </w:t>
      </w:r>
      <w:r w:rsidR="00AF7D72" w:rsidRPr="00714239">
        <w:rPr>
          <w:rFonts w:ascii="Tahoma" w:hAnsi="Tahoma" w:cs="Tahoma"/>
          <w:sz w:val="16"/>
          <w:szCs w:val="16"/>
        </w:rPr>
        <w:t xml:space="preserve">que : </w:t>
      </w:r>
      <w:r w:rsidRPr="00714239">
        <w:rPr>
          <w:rFonts w:ascii="Tahoma" w:hAnsi="Tahoma" w:cs="Tahoma"/>
          <w:sz w:val="16"/>
          <w:szCs w:val="16"/>
        </w:rPr>
        <w:t>« </w:t>
      </w:r>
      <w:r w:rsidRPr="00714239">
        <w:rPr>
          <w:rFonts w:ascii="Tahoma" w:hAnsi="Tahoma" w:cs="Tahoma"/>
          <w:i/>
          <w:iCs/>
          <w:sz w:val="16"/>
          <w:szCs w:val="16"/>
        </w:rPr>
        <w:t>si l'accès aux soins des personnes en ZA est bien règlementé, le règlement de ces interventions ne l'est pas. Là encore, si le procédé d'une facturation peut sembler curieux, M. F. ne démontre pas de grief sur ce point puisqu'il a pu effectivement exercer son droit d'être vu par un médecin et que son état de santé ne s'avère pas incompatible avec le maintien en zone d'attente</w:t>
      </w:r>
      <w:r w:rsidRPr="00714239">
        <w:rPr>
          <w:rFonts w:ascii="Tahoma" w:hAnsi="Tahoma" w:cs="Tahoma"/>
          <w:sz w:val="16"/>
          <w:szCs w:val="16"/>
        </w:rPr>
        <w:t xml:space="preserve"> », CA Toulouse, 23 juin 2023, n°</w:t>
      </w:r>
      <w:r w:rsidR="00AF7D72" w:rsidRPr="00714239">
        <w:rPr>
          <w:rFonts w:ascii="Tahoma" w:hAnsi="Tahoma" w:cs="Tahoma"/>
          <w:sz w:val="16"/>
          <w:szCs w:val="16"/>
        </w:rPr>
        <w:t xml:space="preserve"> </w:t>
      </w:r>
      <w:r w:rsidRPr="00714239">
        <w:rPr>
          <w:rFonts w:ascii="Tahoma" w:hAnsi="Tahoma" w:cs="Tahoma"/>
          <w:sz w:val="16"/>
          <w:szCs w:val="16"/>
        </w:rPr>
        <w:t>23-00683.</w:t>
      </w:r>
    </w:p>
  </w:footnote>
  <w:footnote w:id="37">
    <w:p w14:paraId="073A9B9B" w14:textId="387BB6E0" w:rsidR="001F7143" w:rsidRPr="00714239" w:rsidRDefault="001F714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Le 30 juin 2005, l’Anafé a voté une « </w:t>
      </w:r>
      <w:hyperlink r:id="rId17" w:history="1">
        <w:r w:rsidRPr="00714239">
          <w:rPr>
            <w:rStyle w:val="Hyperlink"/>
            <w:rFonts w:ascii="Tahoma" w:hAnsi="Tahoma" w:cs="Tahoma"/>
            <w:sz w:val="16"/>
            <w:szCs w:val="16"/>
          </w:rPr>
          <w:t>résolution concernant les enfants isolés étrangers qui se présentent aux frontières françaises</w:t>
        </w:r>
      </w:hyperlink>
      <w:r w:rsidRPr="00714239">
        <w:rPr>
          <w:rFonts w:ascii="Tahoma" w:hAnsi="Tahoma" w:cs="Tahoma"/>
          <w:sz w:val="16"/>
          <w:szCs w:val="16"/>
        </w:rPr>
        <w:t xml:space="preserve"> » dans laquelle elle considère que : tout mineur isolé étranger se présentant seul aux frontières françaises doit être admis sur le territoire sans condition ; les enfants isolés ne doivent jamais faire l’objet, ni d’un refus d’entrée sur le territoire, ni d’un placement en zone d’attente ; du seul fait de son isolement, une situation de danger doit être présumée dès lors qu’un mineur isolé se présente à la frontière et les mesures légales de protection doivent être mises en œuvre ; tout étranger se déclarant mineur doit être présumé comme tel jusqu’à preuve du contraire et sa minorité ne devrait pouvoir être remise en cause que par une décision de justice ; le retour des mineurs isolés ne peut être envisagé, une fois qu’ils ont été admis sur le territoire, que dans les cas où la décision a été prise par un juge dans l’intérêt supérieur de l’enfant.</w:t>
      </w:r>
    </w:p>
    <w:p w14:paraId="50796A8E" w14:textId="61B9499F" w:rsidR="001F7143" w:rsidRPr="00714239" w:rsidRDefault="001F7143" w:rsidP="00714239">
      <w:pPr>
        <w:pStyle w:val="FootnoteText"/>
        <w:jc w:val="both"/>
        <w:rPr>
          <w:rFonts w:ascii="Tahoma" w:hAnsi="Tahoma" w:cs="Tahoma"/>
          <w:sz w:val="16"/>
          <w:szCs w:val="16"/>
        </w:rPr>
      </w:pPr>
      <w:r w:rsidRPr="00714239">
        <w:rPr>
          <w:rFonts w:ascii="Tahoma" w:hAnsi="Tahoma" w:cs="Tahoma"/>
          <w:sz w:val="16"/>
          <w:szCs w:val="16"/>
        </w:rPr>
        <w:t>Cette position a rapidement été étendue aux mineurs accompagnés.</w:t>
      </w:r>
    </w:p>
    <w:p w14:paraId="575F5422" w14:textId="72469040" w:rsidR="001F7143" w:rsidRPr="00714239" w:rsidRDefault="001F7143" w:rsidP="00714239">
      <w:pPr>
        <w:pStyle w:val="FootnoteText"/>
        <w:jc w:val="both"/>
        <w:rPr>
          <w:rFonts w:ascii="Tahoma" w:hAnsi="Tahoma" w:cs="Tahoma"/>
          <w:sz w:val="16"/>
          <w:szCs w:val="16"/>
        </w:rPr>
      </w:pPr>
      <w:r w:rsidRPr="00714239">
        <w:rPr>
          <w:rFonts w:ascii="Tahoma" w:hAnsi="Tahoma" w:cs="Tahoma"/>
          <w:sz w:val="16"/>
          <w:szCs w:val="16"/>
        </w:rPr>
        <w:t xml:space="preserve">Voir aussi : </w:t>
      </w:r>
      <w:hyperlink r:id="rId18" w:history="1">
        <w:r w:rsidRPr="00714239">
          <w:rPr>
            <w:rStyle w:val="Hyperlink"/>
            <w:rFonts w:ascii="Tahoma" w:hAnsi="Tahoma" w:cs="Tahoma"/>
            <w:sz w:val="16"/>
            <w:szCs w:val="16"/>
          </w:rPr>
          <w:t>https://anafe.org/nous-connaitre/nos-revendications/la-fin-de-lenfermement/</w:t>
        </w:r>
      </w:hyperlink>
      <w:r w:rsidRPr="00714239">
        <w:rPr>
          <w:rFonts w:ascii="Tahoma" w:hAnsi="Tahoma" w:cs="Tahoma"/>
          <w:sz w:val="16"/>
          <w:szCs w:val="16"/>
        </w:rPr>
        <w:t>.</w:t>
      </w:r>
    </w:p>
  </w:footnote>
  <w:footnote w:id="38">
    <w:p w14:paraId="522863E2" w14:textId="7BE03817" w:rsidR="00F917B1" w:rsidRPr="00714239" w:rsidRDefault="00F917B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Voir les statistiques de l’Anafé pour les années 2023 et 2024 en annexes.</w:t>
      </w:r>
    </w:p>
    <w:p w14:paraId="7CE3FE58" w14:textId="51A18348" w:rsidR="00F917B1" w:rsidRPr="00714239" w:rsidRDefault="00F917B1" w:rsidP="00714239">
      <w:pPr>
        <w:pStyle w:val="FootnoteText"/>
        <w:jc w:val="both"/>
        <w:rPr>
          <w:rFonts w:ascii="Tahoma" w:hAnsi="Tahoma" w:cs="Tahoma"/>
          <w:sz w:val="16"/>
          <w:szCs w:val="16"/>
        </w:rPr>
      </w:pPr>
      <w:r w:rsidRPr="00714239">
        <w:rPr>
          <w:rFonts w:ascii="Tahoma" w:hAnsi="Tahoma" w:cs="Tahoma"/>
          <w:sz w:val="16"/>
          <w:szCs w:val="16"/>
        </w:rPr>
        <w:t>Pour des exemples, voir les documents annexés intitulés « Cas enfermements ».</w:t>
      </w:r>
    </w:p>
  </w:footnote>
  <w:footnote w:id="39">
    <w:p w14:paraId="2A372B2A" w14:textId="05CAA6EC" w:rsidR="009162CC" w:rsidRPr="00714239" w:rsidRDefault="009162CC"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Voir notamment : CEDH, 12 juillet 2016, </w:t>
      </w:r>
      <w:r w:rsidRPr="00714239">
        <w:rPr>
          <w:rFonts w:ascii="Tahoma" w:hAnsi="Tahoma" w:cs="Tahoma"/>
          <w:i/>
          <w:iCs/>
          <w:sz w:val="16"/>
          <w:szCs w:val="16"/>
        </w:rPr>
        <w:t>A.B. et autres c. France</w:t>
      </w:r>
      <w:r w:rsidRPr="00714239">
        <w:rPr>
          <w:rFonts w:ascii="Tahoma" w:hAnsi="Tahoma" w:cs="Tahoma"/>
          <w:sz w:val="16"/>
          <w:szCs w:val="16"/>
        </w:rPr>
        <w:t xml:space="preserve">, n° 1593/12 ; </w:t>
      </w:r>
      <w:r w:rsidRPr="00714239">
        <w:rPr>
          <w:rFonts w:ascii="Tahoma" w:hAnsi="Tahoma" w:cs="Tahoma"/>
          <w:i/>
          <w:iCs/>
          <w:sz w:val="16"/>
          <w:szCs w:val="16"/>
        </w:rPr>
        <w:t>A.M. et autres c. France</w:t>
      </w:r>
      <w:r w:rsidRPr="00714239">
        <w:rPr>
          <w:rFonts w:ascii="Tahoma" w:hAnsi="Tahoma" w:cs="Tahoma"/>
          <w:sz w:val="16"/>
          <w:szCs w:val="16"/>
        </w:rPr>
        <w:t xml:space="preserve">, n° 24587/12 ; </w:t>
      </w:r>
      <w:r w:rsidRPr="00714239">
        <w:rPr>
          <w:rFonts w:ascii="Tahoma" w:hAnsi="Tahoma" w:cs="Tahoma"/>
          <w:i/>
          <w:iCs/>
          <w:sz w:val="16"/>
          <w:szCs w:val="16"/>
        </w:rPr>
        <w:t>R.C. et V.C. et autres c. France</w:t>
      </w:r>
      <w:r w:rsidRPr="00714239">
        <w:rPr>
          <w:rFonts w:ascii="Tahoma" w:hAnsi="Tahoma" w:cs="Tahoma"/>
          <w:sz w:val="16"/>
          <w:szCs w:val="16"/>
        </w:rPr>
        <w:t xml:space="preserve">, n° 76491/14, </w:t>
      </w:r>
      <w:r w:rsidRPr="00714239">
        <w:rPr>
          <w:rFonts w:ascii="Tahoma" w:hAnsi="Tahoma" w:cs="Tahoma"/>
          <w:i/>
          <w:iCs/>
          <w:sz w:val="16"/>
          <w:szCs w:val="16"/>
        </w:rPr>
        <w:t>R.K. et autres c. France</w:t>
      </w:r>
      <w:r w:rsidRPr="00714239">
        <w:rPr>
          <w:rFonts w:ascii="Tahoma" w:hAnsi="Tahoma" w:cs="Tahoma"/>
          <w:sz w:val="16"/>
          <w:szCs w:val="16"/>
        </w:rPr>
        <w:t>, n° 68264/14.</w:t>
      </w:r>
    </w:p>
  </w:footnote>
  <w:footnote w:id="40">
    <w:p w14:paraId="5A4022E9" w14:textId="6E72AC39" w:rsidR="00E374F1" w:rsidRPr="00714239" w:rsidRDefault="00E374F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19">
        <w:r w:rsidRPr="00714239">
          <w:rPr>
            <w:rStyle w:val="Hyperlink"/>
            <w:rFonts w:ascii="Tahoma" w:hAnsi="Tahoma" w:cs="Tahoma"/>
            <w:i/>
            <w:iCs/>
            <w:sz w:val="16"/>
            <w:szCs w:val="16"/>
          </w:rPr>
          <w:t>Refuser l’enfermement - Critique des logiques et pratiques dans les zones d’attente, Rapport d’observations 2018-2019</w:t>
        </w:r>
      </w:hyperlink>
      <w:r w:rsidRPr="00714239">
        <w:rPr>
          <w:rFonts w:ascii="Tahoma" w:hAnsi="Tahoma" w:cs="Tahoma"/>
          <w:sz w:val="16"/>
          <w:szCs w:val="16"/>
        </w:rPr>
        <w:t>, septembre 2020, p. 56 et suivantes et partie « Tour de France des zones d’attente », p. 110 et suivantes.</w:t>
      </w:r>
    </w:p>
  </w:footnote>
  <w:footnote w:id="41">
    <w:p w14:paraId="007F8CF3" w14:textId="7E345847" w:rsidR="00E374F1" w:rsidRPr="00714239" w:rsidRDefault="00E374F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r w:rsidRPr="00714239">
        <w:rPr>
          <w:rFonts w:ascii="Tahoma" w:eastAsia="Times New Roman" w:hAnsi="Tahoma" w:cs="Tahoma"/>
          <w:bCs/>
          <w:color w:val="000000"/>
          <w:sz w:val="16"/>
          <w:szCs w:val="16"/>
          <w:lang w:eastAsia="fr-FR"/>
        </w:rPr>
        <w:t>Article L. 343-2 du CESEDA.</w:t>
      </w:r>
    </w:p>
  </w:footnote>
  <w:footnote w:id="42">
    <w:p w14:paraId="3E5EC1E7" w14:textId="148FAAB4" w:rsidR="00E374F1" w:rsidRPr="00714239" w:rsidRDefault="00E374F1"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20" w:history="1">
        <w:r w:rsidRPr="00714239">
          <w:rPr>
            <w:rStyle w:val="Hyperlink"/>
            <w:rFonts w:ascii="Tahoma" w:hAnsi="Tahoma" w:cs="Tahoma"/>
            <w:i/>
            <w:sz w:val="16"/>
            <w:szCs w:val="16"/>
          </w:rPr>
          <w:t>Après 20 ans de présence des administrateurs ad hoc, les enfants toujours en danger aux frontières</w:t>
        </w:r>
      </w:hyperlink>
      <w:r w:rsidRPr="00714239">
        <w:rPr>
          <w:rFonts w:ascii="Tahoma" w:hAnsi="Tahoma" w:cs="Tahoma"/>
          <w:sz w:val="16"/>
          <w:szCs w:val="16"/>
        </w:rPr>
        <w:t>, Note d’analyse, février 2022.</w:t>
      </w:r>
    </w:p>
    <w:p w14:paraId="042D8A11" w14:textId="0476019B" w:rsidR="0038243A" w:rsidRPr="00714239" w:rsidRDefault="0038243A" w:rsidP="00714239">
      <w:pPr>
        <w:pStyle w:val="FootnoteText"/>
        <w:jc w:val="both"/>
        <w:rPr>
          <w:rFonts w:ascii="Tahoma" w:hAnsi="Tahoma" w:cs="Tahoma"/>
          <w:sz w:val="16"/>
          <w:szCs w:val="16"/>
        </w:rPr>
      </w:pPr>
      <w:r w:rsidRPr="00714239">
        <w:rPr>
          <w:rFonts w:ascii="Tahoma" w:hAnsi="Tahoma" w:cs="Tahoma"/>
          <w:sz w:val="16"/>
          <w:szCs w:val="16"/>
        </w:rPr>
        <w:t>Pour des exemples plus récents, voir les documents annexés intitulés « Cas enfermements ».</w:t>
      </w:r>
    </w:p>
  </w:footnote>
  <w:footnote w:id="43">
    <w:p w14:paraId="4C07CBCE" w14:textId="77777777" w:rsidR="0095430F" w:rsidRPr="00714239" w:rsidRDefault="0095430F"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Concernant les mineurs accompagnés, voir par exemple la décision du JLD de Bobigny du 30 juin 2022 : « </w:t>
      </w:r>
      <w:r w:rsidRPr="00714239">
        <w:rPr>
          <w:rFonts w:ascii="Tahoma" w:hAnsi="Tahoma" w:cs="Tahoma"/>
          <w:i/>
          <w:iCs/>
          <w:sz w:val="16"/>
          <w:szCs w:val="16"/>
        </w:rPr>
        <w:t xml:space="preserve">Attendu que les dysfonctionnements relatés par l'Anafé dans son rapport doivent être considérés avec circonspection dans la mesure où cette association est rarement présente en zone d'attente, et où la Croix Rouge, présente tous les jours, veille, comme la police et l'hôpital Robert Ballanger, à ce que les besoins essentiels des maintenus soient pourvus ; </w:t>
      </w:r>
    </w:p>
    <w:p w14:paraId="62226C36" w14:textId="77777777" w:rsidR="0095430F" w:rsidRPr="00714239" w:rsidRDefault="0095430F" w:rsidP="00714239">
      <w:pPr>
        <w:pStyle w:val="EndnoteText"/>
        <w:jc w:val="both"/>
        <w:rPr>
          <w:rFonts w:ascii="Tahoma" w:hAnsi="Tahoma" w:cs="Tahoma"/>
          <w:sz w:val="16"/>
          <w:szCs w:val="16"/>
        </w:rPr>
      </w:pPr>
      <w:r w:rsidRPr="00714239">
        <w:rPr>
          <w:rFonts w:ascii="Tahoma" w:hAnsi="Tahoma" w:cs="Tahoma"/>
          <w:i/>
          <w:iCs/>
          <w:sz w:val="16"/>
          <w:szCs w:val="16"/>
        </w:rPr>
        <w:t xml:space="preserve">Que l'inconfort de la zone d'attente doit être relativisé au regard des conditions éprouvantes du voyage entrepris par Monsieur X et sa famille ; </w:t>
      </w:r>
    </w:p>
    <w:p w14:paraId="5D9E2D4E" w14:textId="77777777" w:rsidR="0095430F" w:rsidRPr="00714239" w:rsidRDefault="0095430F" w:rsidP="00714239">
      <w:pPr>
        <w:pStyle w:val="EndnoteText"/>
        <w:jc w:val="both"/>
        <w:rPr>
          <w:rFonts w:ascii="Tahoma" w:hAnsi="Tahoma" w:cs="Tahoma"/>
          <w:sz w:val="16"/>
          <w:szCs w:val="16"/>
        </w:rPr>
      </w:pPr>
      <w:r w:rsidRPr="00714239">
        <w:rPr>
          <w:rFonts w:ascii="Tahoma" w:hAnsi="Tahoma" w:cs="Tahoma"/>
          <w:i/>
          <w:iCs/>
          <w:sz w:val="16"/>
          <w:szCs w:val="16"/>
        </w:rPr>
        <w:t xml:space="preserve">Que le fait que l'un des enfants soit malade ne démontre pas que son maintien en zone d'attente pendant douze à vingt jours serait contre-indiqué pour sa santé, alors qu'il bénéficie de repas, d'un lit et d l'accès à un médecin ; </w:t>
      </w:r>
    </w:p>
    <w:p w14:paraId="183CF370" w14:textId="77777777" w:rsidR="0095430F" w:rsidRPr="00714239" w:rsidRDefault="0095430F" w:rsidP="00714239">
      <w:pPr>
        <w:pStyle w:val="EndnoteText"/>
        <w:jc w:val="both"/>
        <w:rPr>
          <w:rFonts w:ascii="Tahoma" w:hAnsi="Tahoma" w:cs="Tahoma"/>
          <w:sz w:val="16"/>
          <w:szCs w:val="16"/>
        </w:rPr>
      </w:pPr>
      <w:r w:rsidRPr="00714239">
        <w:rPr>
          <w:rFonts w:ascii="Tahoma" w:hAnsi="Tahoma" w:cs="Tahoma"/>
          <w:i/>
          <w:iCs/>
          <w:sz w:val="16"/>
          <w:szCs w:val="16"/>
        </w:rPr>
        <w:t xml:space="preserve">Que les avis sur le maintien de mineurs en zone d'attente du Défenseur des Droits et de la Commissaire aux droits de l'Homme du Conseil de l'Europe, qui ne sont pas des autorités normatives, ne lient pas le juge ; </w:t>
      </w:r>
    </w:p>
    <w:p w14:paraId="2A9DE67B" w14:textId="7FDED1AD" w:rsidR="0095430F" w:rsidRPr="00714239" w:rsidRDefault="0095430F" w:rsidP="00714239">
      <w:pPr>
        <w:pStyle w:val="EndnoteText"/>
        <w:jc w:val="both"/>
        <w:rPr>
          <w:rFonts w:ascii="Tahoma" w:hAnsi="Tahoma" w:cs="Tahoma"/>
          <w:sz w:val="16"/>
          <w:szCs w:val="16"/>
        </w:rPr>
      </w:pPr>
      <w:r w:rsidRPr="00714239">
        <w:rPr>
          <w:rFonts w:ascii="Tahoma" w:hAnsi="Tahoma" w:cs="Tahoma"/>
          <w:i/>
          <w:iCs/>
          <w:sz w:val="16"/>
          <w:szCs w:val="16"/>
        </w:rPr>
        <w:t>Que refuser le placement d'enfants en zone d'attente serait en faire des sauf-conduits pour les adultes qui les accompagnent et donc, l'objet de tous les trafics (...) </w:t>
      </w:r>
      <w:r w:rsidRPr="00714239">
        <w:rPr>
          <w:rFonts w:ascii="Tahoma" w:hAnsi="Tahoma" w:cs="Tahoma"/>
          <w:sz w:val="16"/>
          <w:szCs w:val="16"/>
        </w:rPr>
        <w:t>».</w:t>
      </w:r>
    </w:p>
  </w:footnote>
  <w:footnote w:id="44">
    <w:p w14:paraId="779DFB78" w14:textId="32D58D43" w:rsidR="0095430F" w:rsidRPr="00714239" w:rsidRDefault="0095430F"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Les constats de l’Anafé révélés dans la note d’analyse sur les AAH vont dans le sens contraire. Voir notamment : Anafé, </w:t>
      </w:r>
      <w:hyperlink r:id="rId21" w:history="1">
        <w:r w:rsidRPr="00714239">
          <w:rPr>
            <w:rStyle w:val="Hyperlink"/>
            <w:rFonts w:ascii="Tahoma" w:hAnsi="Tahoma" w:cs="Tahoma"/>
            <w:i/>
            <w:sz w:val="16"/>
            <w:szCs w:val="16"/>
          </w:rPr>
          <w:t>Après 20 ans de présence des administrateurs ad hoc, les enfants toujours en danger aux frontières</w:t>
        </w:r>
      </w:hyperlink>
      <w:r w:rsidRPr="00714239">
        <w:rPr>
          <w:rFonts w:ascii="Tahoma" w:hAnsi="Tahoma" w:cs="Tahoma"/>
          <w:sz w:val="16"/>
          <w:szCs w:val="16"/>
        </w:rPr>
        <w:t>, Note d’analyse, février 2022.</w:t>
      </w:r>
    </w:p>
  </w:footnote>
  <w:footnote w:id="45">
    <w:p w14:paraId="2A0C1B3B" w14:textId="7578B570" w:rsidR="0038243A" w:rsidRPr="00714239" w:rsidRDefault="0038243A"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46">
    <w:p w14:paraId="16159383" w14:textId="0DA305E7" w:rsidR="00E67ED5" w:rsidRPr="00714239" w:rsidRDefault="00E67ED5"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22">
        <w:r w:rsidRPr="00714239">
          <w:rPr>
            <w:rStyle w:val="Hyperlink"/>
            <w:rFonts w:ascii="Tahoma" w:hAnsi="Tahoma" w:cs="Tahoma"/>
            <w:i/>
            <w:iCs/>
            <w:sz w:val="16"/>
            <w:szCs w:val="16"/>
          </w:rPr>
          <w:t>Refuser l’enfermement - Critique des logiques et pratiques dans les zones d’attente, Rapport d’observations 2018-2019</w:t>
        </w:r>
      </w:hyperlink>
      <w:r w:rsidRPr="00714239">
        <w:rPr>
          <w:rFonts w:ascii="Tahoma" w:hAnsi="Tahoma" w:cs="Tahoma"/>
          <w:sz w:val="16"/>
          <w:szCs w:val="16"/>
        </w:rPr>
        <w:t>, septembre 2020, p. 78 et suivantes et partie « Tour de France des zones d’attente », p. 110 et suivantes.</w:t>
      </w:r>
    </w:p>
  </w:footnote>
  <w:footnote w:id="47">
    <w:p w14:paraId="4854EB4F" w14:textId="181124B1" w:rsidR="0038243A" w:rsidRPr="00714239" w:rsidRDefault="0038243A"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48">
    <w:p w14:paraId="346937C0" w14:textId="44AB9D51" w:rsidR="00A47B56" w:rsidRPr="00714239" w:rsidRDefault="00A47B56"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Parmi ces 12 femmes, 4 étaient enceintes de 8 mois, 1 de 7 mois, 2 de 6 mois, 1 de 5 mois, 2 de 2 mois et 1 de 6 semaines. L’Anafé ignore l’état d’avancement de la grossesse pour 1 femme.</w:t>
      </w:r>
    </w:p>
  </w:footnote>
  <w:footnote w:id="49">
    <w:p w14:paraId="2971E91A" w14:textId="6ABAD6F9" w:rsidR="00A47B56" w:rsidRPr="00714239" w:rsidRDefault="00A47B56"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Parmi ces 7 femmes, 2 étaient enceintes de 8 mois, 1 de 7 mois, 1 de 4 mois et 2 de 2 mois. L’Anafé ignore l’état d’avancement de la grossesse pour 1 femme.</w:t>
      </w:r>
    </w:p>
  </w:footnote>
  <w:footnote w:id="50">
    <w:p w14:paraId="6F68F760" w14:textId="5A4E30E7" w:rsidR="00E67ED5" w:rsidRPr="00714239" w:rsidRDefault="00E67ED5"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23">
        <w:r w:rsidRPr="00714239">
          <w:rPr>
            <w:rStyle w:val="Hyperlink"/>
            <w:rFonts w:ascii="Tahoma" w:hAnsi="Tahoma" w:cs="Tahoma"/>
            <w:i/>
            <w:iCs/>
            <w:sz w:val="16"/>
            <w:szCs w:val="16"/>
          </w:rPr>
          <w:t>Refuser l’enfermement - Critique des logiques et pratiques dans les zones d’attente, Rapport d’observations 2018-2019</w:t>
        </w:r>
      </w:hyperlink>
      <w:r w:rsidRPr="00714239">
        <w:rPr>
          <w:rFonts w:ascii="Tahoma" w:hAnsi="Tahoma" w:cs="Tahoma"/>
          <w:sz w:val="16"/>
          <w:szCs w:val="16"/>
        </w:rPr>
        <w:t>, septembre 2020, p. 82 et suivantes.</w:t>
      </w:r>
    </w:p>
  </w:footnote>
  <w:footnote w:id="51">
    <w:p w14:paraId="02F3BF14" w14:textId="0D5457C7" w:rsidR="00986C6F" w:rsidRPr="00714239" w:rsidRDefault="00986C6F"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r w:rsidR="006D6829" w:rsidRPr="00714239">
        <w:rPr>
          <w:rFonts w:ascii="Tahoma" w:hAnsi="Tahoma" w:cs="Tahoma"/>
          <w:sz w:val="16"/>
          <w:szCs w:val="16"/>
        </w:rPr>
        <w:t>Voir les statistiques de l’Anafé pour les années 2023 et 2024 en annexes.</w:t>
      </w:r>
    </w:p>
  </w:footnote>
  <w:footnote w:id="52">
    <w:p w14:paraId="366A259D" w14:textId="4A1D85C3" w:rsidR="006D6829" w:rsidRPr="00714239" w:rsidRDefault="006D682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53">
    <w:p w14:paraId="5EA354F0" w14:textId="604BA04D" w:rsidR="00263283" w:rsidRPr="00714239" w:rsidRDefault="0026328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24">
        <w:r w:rsidRPr="00714239">
          <w:rPr>
            <w:rStyle w:val="Hyperlink"/>
            <w:rFonts w:ascii="Tahoma" w:hAnsi="Tahoma" w:cs="Tahoma"/>
            <w:i/>
            <w:iCs/>
            <w:sz w:val="16"/>
            <w:szCs w:val="16"/>
          </w:rPr>
          <w:t>Refuser l’enfermement - Critique des logiques et pratiques dans les zones d’attente, Rapport d’observations 2018-2019</w:t>
        </w:r>
      </w:hyperlink>
      <w:r w:rsidRPr="00714239">
        <w:rPr>
          <w:rFonts w:ascii="Tahoma" w:hAnsi="Tahoma" w:cs="Tahoma"/>
          <w:sz w:val="16"/>
          <w:szCs w:val="16"/>
        </w:rPr>
        <w:t>, septembre 2020, p. 70 et suivantes.</w:t>
      </w:r>
    </w:p>
  </w:footnote>
  <w:footnote w:id="54">
    <w:p w14:paraId="21A9E7CB" w14:textId="630F8828" w:rsidR="00263283" w:rsidRPr="00714239" w:rsidRDefault="00263283"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Conseil d’</w:t>
      </w:r>
      <w:r w:rsidR="00186E3C" w:rsidRPr="00714239">
        <w:rPr>
          <w:rFonts w:ascii="Tahoma" w:hAnsi="Tahoma" w:cs="Tahoma"/>
          <w:sz w:val="16"/>
          <w:szCs w:val="16"/>
        </w:rPr>
        <w:t>É</w:t>
      </w:r>
      <w:r w:rsidRPr="00714239">
        <w:rPr>
          <w:rFonts w:ascii="Tahoma" w:hAnsi="Tahoma" w:cs="Tahoma"/>
          <w:sz w:val="16"/>
          <w:szCs w:val="16"/>
        </w:rPr>
        <w:t>tat, 27 novembre 2020, n° 428178.</w:t>
      </w:r>
    </w:p>
  </w:footnote>
  <w:footnote w:id="55">
    <w:p w14:paraId="212C95AF" w14:textId="37C24D94" w:rsidR="006D6829" w:rsidRPr="00714239" w:rsidRDefault="006D682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56">
    <w:p w14:paraId="4AC04640" w14:textId="2F069131" w:rsidR="002C427B" w:rsidRPr="00714239" w:rsidRDefault="002C427B"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w:t>
      </w:r>
      <w:hyperlink r:id="rId25" w:history="1">
        <w:r w:rsidRPr="00714239">
          <w:rPr>
            <w:rStyle w:val="Hyperlink"/>
            <w:rFonts w:ascii="Tahoma" w:hAnsi="Tahoma" w:cs="Tahoma"/>
            <w:i/>
            <w:iCs/>
            <w:sz w:val="16"/>
            <w:szCs w:val="16"/>
          </w:rPr>
          <w:t>La France enferme un journaliste russe à ses frontières et menace de le renvoyer en Serbie</w:t>
        </w:r>
      </w:hyperlink>
      <w:r w:rsidRPr="00714239">
        <w:rPr>
          <w:rFonts w:ascii="Tahoma" w:hAnsi="Tahoma" w:cs="Tahoma"/>
          <w:sz w:val="16"/>
          <w:szCs w:val="16"/>
        </w:rPr>
        <w:t>, Communiqué Anafé, 10 mai 2022.</w:t>
      </w:r>
    </w:p>
    <w:p w14:paraId="06B1AB1C" w14:textId="68FDF3C9" w:rsidR="006D6829" w:rsidRPr="00714239" w:rsidRDefault="006D6829" w:rsidP="00714239">
      <w:pPr>
        <w:pStyle w:val="EndnoteText"/>
        <w:jc w:val="both"/>
        <w:rPr>
          <w:rFonts w:ascii="Tahoma" w:hAnsi="Tahoma" w:cs="Tahoma"/>
          <w:sz w:val="16"/>
          <w:szCs w:val="16"/>
        </w:rPr>
      </w:pPr>
      <w:r w:rsidRPr="00714239">
        <w:rPr>
          <w:rFonts w:ascii="Tahoma" w:hAnsi="Tahoma" w:cs="Tahoma"/>
          <w:sz w:val="16"/>
          <w:szCs w:val="16"/>
        </w:rPr>
        <w:t>Pour des exemples, voir les documents annexés intitulés « Cas enfermements ».</w:t>
      </w:r>
    </w:p>
  </w:footnote>
  <w:footnote w:id="57">
    <w:p w14:paraId="1CB4F016" w14:textId="13ADCC3C" w:rsidR="004D482B" w:rsidRPr="00714239" w:rsidRDefault="004D482B"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26" w:history="1">
        <w:r w:rsidRPr="00714239">
          <w:rPr>
            <w:rStyle w:val="Hyperlink"/>
            <w:rFonts w:ascii="Tahoma" w:hAnsi="Tahoma" w:cs="Tahoma"/>
            <w:i/>
            <w:iCs/>
            <w:sz w:val="16"/>
            <w:szCs w:val="16"/>
          </w:rPr>
          <w:t>Des zones d’atteintes aux droits - Rapport d’observations dans les zones d’attente et Rapport d’activité, Rapport annuel 2014</w:t>
        </w:r>
        <w:r w:rsidRPr="00714239">
          <w:rPr>
            <w:rStyle w:val="Hyperlink"/>
            <w:rFonts w:ascii="Tahoma" w:hAnsi="Tahoma" w:cs="Tahoma"/>
            <w:sz w:val="16"/>
            <w:szCs w:val="16"/>
          </w:rPr>
          <w:t>,</w:t>
        </w:r>
      </w:hyperlink>
      <w:r w:rsidRPr="00714239">
        <w:rPr>
          <w:rFonts w:ascii="Tahoma" w:hAnsi="Tahoma" w:cs="Tahoma"/>
          <w:sz w:val="16"/>
          <w:szCs w:val="16"/>
        </w:rPr>
        <w:t xml:space="preserve"> novembre 2015, p. 19 et suivantes.</w:t>
      </w:r>
    </w:p>
    <w:p w14:paraId="646B4964" w14:textId="7554F42A" w:rsidR="004D482B" w:rsidRPr="00714239" w:rsidRDefault="004D482B" w:rsidP="00714239">
      <w:pPr>
        <w:pStyle w:val="EndnoteText"/>
        <w:jc w:val="both"/>
        <w:rPr>
          <w:rFonts w:ascii="Tahoma" w:hAnsi="Tahoma" w:cs="Tahoma"/>
          <w:sz w:val="16"/>
          <w:szCs w:val="16"/>
        </w:rPr>
      </w:pPr>
      <w:r w:rsidRPr="00714239">
        <w:rPr>
          <w:rFonts w:ascii="Tahoma" w:hAnsi="Tahoma" w:cs="Tahoma"/>
          <w:sz w:val="16"/>
          <w:szCs w:val="16"/>
        </w:rPr>
        <w:t xml:space="preserve">Anafé, </w:t>
      </w:r>
      <w:hyperlink r:id="rId27" w:history="1">
        <w:r w:rsidRPr="00714239">
          <w:rPr>
            <w:rStyle w:val="Hyperlink"/>
            <w:rFonts w:ascii="Tahoma" w:hAnsi="Tahoma" w:cs="Tahoma"/>
            <w:i/>
            <w:iCs/>
            <w:sz w:val="16"/>
            <w:szCs w:val="16"/>
          </w:rPr>
          <w:t>Voyage au centre des zones d’attente – Rapport d’observations dans les zones d’attente et rapport d’activité</w:t>
        </w:r>
        <w:r w:rsidRPr="00714239">
          <w:rPr>
            <w:rStyle w:val="Hyperlink"/>
            <w:rFonts w:ascii="Tahoma" w:hAnsi="Tahoma" w:cs="Tahoma"/>
            <w:sz w:val="16"/>
            <w:szCs w:val="16"/>
          </w:rPr>
          <w:t>,</w:t>
        </w:r>
      </w:hyperlink>
      <w:r w:rsidRPr="00714239">
        <w:rPr>
          <w:rFonts w:ascii="Tahoma" w:hAnsi="Tahoma" w:cs="Tahoma"/>
          <w:sz w:val="16"/>
          <w:szCs w:val="16"/>
        </w:rPr>
        <w:t xml:space="preserve"> Rapport annuel, novembre 2016, p. 48 et suivantes.</w:t>
      </w:r>
    </w:p>
    <w:p w14:paraId="02EB7386" w14:textId="3F4E70DB" w:rsidR="004D482B" w:rsidRPr="00714239" w:rsidRDefault="004D482B" w:rsidP="00714239">
      <w:pPr>
        <w:pStyle w:val="EndnoteText"/>
        <w:jc w:val="both"/>
        <w:rPr>
          <w:rFonts w:ascii="Tahoma" w:hAnsi="Tahoma" w:cs="Tahoma"/>
          <w:sz w:val="16"/>
          <w:szCs w:val="16"/>
        </w:rPr>
      </w:pPr>
      <w:r w:rsidRPr="00714239">
        <w:rPr>
          <w:rFonts w:ascii="Tahoma" w:hAnsi="Tahoma" w:cs="Tahoma"/>
          <w:sz w:val="16"/>
          <w:szCs w:val="16"/>
        </w:rPr>
        <w:t xml:space="preserve">Anafé, </w:t>
      </w:r>
      <w:hyperlink r:id="rId28">
        <w:r w:rsidRPr="00714239">
          <w:rPr>
            <w:rStyle w:val="Hyperlink"/>
            <w:rFonts w:ascii="Tahoma" w:hAnsi="Tahoma" w:cs="Tahoma"/>
            <w:i/>
            <w:iCs/>
            <w:sz w:val="16"/>
            <w:szCs w:val="16"/>
          </w:rPr>
          <w:t>Aux frontières des vulnérabilités - Rapport d’observations dans les zones d’attente 2016-2017</w:t>
        </w:r>
      </w:hyperlink>
      <w:r w:rsidRPr="00714239">
        <w:rPr>
          <w:rFonts w:ascii="Tahoma" w:hAnsi="Tahoma" w:cs="Tahoma"/>
          <w:sz w:val="16"/>
          <w:szCs w:val="16"/>
        </w:rPr>
        <w:t>, février 2018, p. 48 et suivantes.</w:t>
      </w:r>
    </w:p>
    <w:p w14:paraId="73A359D1" w14:textId="636B9B8D" w:rsidR="004D482B" w:rsidRPr="00714239" w:rsidRDefault="004D482B" w:rsidP="00714239">
      <w:pPr>
        <w:pStyle w:val="EndnoteText"/>
        <w:jc w:val="both"/>
        <w:rPr>
          <w:rFonts w:ascii="Tahoma" w:hAnsi="Tahoma" w:cs="Tahoma"/>
          <w:sz w:val="16"/>
          <w:szCs w:val="16"/>
        </w:rPr>
      </w:pPr>
      <w:r w:rsidRPr="00714239">
        <w:rPr>
          <w:rFonts w:ascii="Tahoma" w:hAnsi="Tahoma" w:cs="Tahoma"/>
          <w:sz w:val="16"/>
          <w:szCs w:val="16"/>
        </w:rPr>
        <w:t xml:space="preserve">Anafé, </w:t>
      </w:r>
      <w:hyperlink r:id="rId29">
        <w:r w:rsidRPr="00714239">
          <w:rPr>
            <w:rStyle w:val="Hyperlink"/>
            <w:rFonts w:ascii="Tahoma" w:hAnsi="Tahoma" w:cs="Tahoma"/>
            <w:i/>
            <w:iCs/>
            <w:sz w:val="16"/>
            <w:szCs w:val="16"/>
          </w:rPr>
          <w:t>Refuser l’enfermement - Critique des logiques et pratiques dans les zones d’attente, Rapport d’observations 2018-2019</w:t>
        </w:r>
      </w:hyperlink>
      <w:r w:rsidRPr="00714239">
        <w:rPr>
          <w:rFonts w:ascii="Tahoma" w:hAnsi="Tahoma" w:cs="Tahoma"/>
          <w:sz w:val="16"/>
          <w:szCs w:val="16"/>
        </w:rPr>
        <w:t>, septembre 2020, dans la partie « Tour de France des zones d’attente », p. 110 et suivantes.</w:t>
      </w:r>
    </w:p>
  </w:footnote>
  <w:footnote w:id="58">
    <w:p w14:paraId="2ED84669" w14:textId="5A8A5919" w:rsidR="00DE08E9" w:rsidRPr="00714239" w:rsidRDefault="00DE08E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CE, 24 juin 2024, n°495010.</w:t>
      </w:r>
    </w:p>
  </w:footnote>
  <w:footnote w:id="59">
    <w:p w14:paraId="785FFF87" w14:textId="092F7254" w:rsidR="002B01C3" w:rsidRPr="00714239" w:rsidRDefault="002B01C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 L. 351-2 du CESEDA.</w:t>
      </w:r>
    </w:p>
  </w:footnote>
  <w:footnote w:id="60">
    <w:p w14:paraId="4EE10C3A" w14:textId="34ADDDE0" w:rsidR="002B01C3" w:rsidRPr="00714239" w:rsidRDefault="002B01C3"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Les comptes rendus des années 2015 à 2023 sont publiés sur le site internet de l’Anafé : </w:t>
      </w:r>
      <w:hyperlink r:id="rId30" w:history="1">
        <w:r w:rsidRPr="00714239">
          <w:rPr>
            <w:rStyle w:val="Hyperlink"/>
            <w:rFonts w:ascii="Tahoma" w:hAnsi="Tahoma" w:cs="Tahoma"/>
            <w:sz w:val="16"/>
            <w:szCs w:val="16"/>
          </w:rPr>
          <w:t>https://anafe.org/reunions-annuelles-sur-le-fonctionnement-des-zones-dattente/</w:t>
        </w:r>
      </w:hyperlink>
      <w:r w:rsidRPr="00714239">
        <w:rPr>
          <w:rFonts w:ascii="Tahoma" w:hAnsi="Tahoma" w:cs="Tahoma"/>
          <w:sz w:val="16"/>
          <w:szCs w:val="16"/>
        </w:rPr>
        <w:t>.</w:t>
      </w:r>
    </w:p>
  </w:footnote>
  <w:footnote w:id="61">
    <w:p w14:paraId="73E34719" w14:textId="1AE8F78A" w:rsidR="002B01C3" w:rsidRPr="00714239" w:rsidRDefault="002B01C3"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Il s’agissait d’un mineur de 14 ans, de nationalité malgache, arrivé à Roissy le 29 novembre 2021. Il a pu faire enregistrer sa demande d’asile le 30 novembre 2021. L’Anafé a saisi les autorités le 30 novembre 2021. L’entretien Ofpra a eu lieu le 1</w:t>
      </w:r>
      <w:r w:rsidRPr="00714239">
        <w:rPr>
          <w:rFonts w:ascii="Tahoma" w:hAnsi="Tahoma" w:cs="Tahoma"/>
          <w:sz w:val="16"/>
          <w:szCs w:val="16"/>
          <w:vertAlign w:val="superscript"/>
        </w:rPr>
        <w:t>er</w:t>
      </w:r>
      <w:r w:rsidRPr="00714239">
        <w:rPr>
          <w:rFonts w:ascii="Tahoma" w:hAnsi="Tahoma" w:cs="Tahoma"/>
          <w:sz w:val="16"/>
          <w:szCs w:val="16"/>
        </w:rPr>
        <w:t xml:space="preserve"> décembre 2021. La DCPAF a indiqué à l’Anafé que le mineur était libéré à la fois au titre de l’asile et par la PAF qui a mis fin à son maintien.  </w:t>
      </w:r>
    </w:p>
  </w:footnote>
  <w:footnote w:id="62">
    <w:p w14:paraId="4B03BAB9" w14:textId="2BFC064B" w:rsidR="005F4B99" w:rsidRPr="00714239" w:rsidRDefault="005F4B9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Pour des exemples, voir les documents annexés intitulés « Cas enfermements ».</w:t>
      </w:r>
    </w:p>
  </w:footnote>
  <w:footnote w:id="63">
    <w:p w14:paraId="48063C67" w14:textId="5C72BDEF" w:rsidR="005F4B99" w:rsidRPr="00714239" w:rsidRDefault="005F4B9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Voir les statistiques de l’Anafé pour les années 2023 et 2024 en annexes.</w:t>
      </w:r>
    </w:p>
  </w:footnote>
  <w:footnote w:id="64">
    <w:p w14:paraId="607520BA" w14:textId="7E16CF13" w:rsidR="00870924" w:rsidRPr="00714239" w:rsidRDefault="00870924" w:rsidP="00714239">
      <w:pPr>
        <w:pStyle w:val="End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Conseil constitutionnel, 17 mars 2022, n° </w:t>
      </w:r>
      <w:hyperlink r:id="rId31" w:history="1">
        <w:r w:rsidRPr="00714239">
          <w:rPr>
            <w:rStyle w:val="Hyperlink"/>
            <w:rFonts w:ascii="Tahoma" w:hAnsi="Tahoma" w:cs="Tahoma"/>
            <w:sz w:val="16"/>
            <w:szCs w:val="16"/>
          </w:rPr>
          <w:t>2021-983 QPC</w:t>
        </w:r>
      </w:hyperlink>
      <w:r w:rsidRPr="00714239">
        <w:rPr>
          <w:rFonts w:ascii="Tahoma" w:hAnsi="Tahoma" w:cs="Tahoma"/>
          <w:sz w:val="16"/>
          <w:szCs w:val="16"/>
        </w:rPr>
        <w:t xml:space="preserve">. </w:t>
      </w:r>
    </w:p>
  </w:footnote>
  <w:footnote w:id="65">
    <w:p w14:paraId="47584DCE" w14:textId="2804FF52" w:rsidR="00870924" w:rsidRPr="00714239" w:rsidRDefault="00870924"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Anafé, </w:t>
      </w:r>
      <w:hyperlink r:id="rId32" w:history="1">
        <w:r w:rsidRPr="00714239">
          <w:rPr>
            <w:rStyle w:val="Hyperlink"/>
            <w:rFonts w:ascii="Tahoma" w:hAnsi="Tahoma" w:cs="Tahoma"/>
            <w:i/>
            <w:sz w:val="16"/>
            <w:szCs w:val="16"/>
          </w:rPr>
          <w:t>Délocalisation des audiences à Roissy - Une justice d’exception en zone d’attente</w:t>
        </w:r>
      </w:hyperlink>
      <w:r w:rsidRPr="00714239">
        <w:rPr>
          <w:rFonts w:ascii="Tahoma" w:hAnsi="Tahoma" w:cs="Tahoma"/>
          <w:sz w:val="16"/>
          <w:szCs w:val="16"/>
        </w:rPr>
        <w:t>, Note d’analyse, juillet 2018.</w:t>
      </w:r>
    </w:p>
  </w:footnote>
  <w:footnote w:id="66">
    <w:p w14:paraId="02316A9E" w14:textId="77777777" w:rsidR="005F4B99" w:rsidRPr="00714239" w:rsidRDefault="005F4B99"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Voir les statistiques de l’Anafé pour les années 2023 et 2024 en annexes.</w:t>
      </w:r>
    </w:p>
  </w:footnote>
  <w:footnote w:id="67">
    <w:p w14:paraId="63BFEBD0" w14:textId="678FDCE1" w:rsidR="00870924" w:rsidRPr="00714239" w:rsidRDefault="00870924" w:rsidP="00714239">
      <w:pPr>
        <w:pStyle w:val="FootnoteText"/>
        <w:jc w:val="both"/>
        <w:rPr>
          <w:rFonts w:ascii="Tahoma" w:hAnsi="Tahoma" w:cs="Tahoma"/>
          <w:sz w:val="16"/>
          <w:szCs w:val="16"/>
        </w:rPr>
      </w:pPr>
      <w:r w:rsidRPr="00714239">
        <w:rPr>
          <w:rStyle w:val="FootnoteReference"/>
          <w:rFonts w:ascii="Tahoma" w:hAnsi="Tahoma" w:cs="Tahoma"/>
          <w:sz w:val="16"/>
          <w:szCs w:val="16"/>
        </w:rPr>
        <w:footnoteRef/>
      </w:r>
      <w:r w:rsidRPr="00714239">
        <w:rPr>
          <w:rFonts w:ascii="Tahoma" w:hAnsi="Tahoma" w:cs="Tahoma"/>
          <w:sz w:val="16"/>
          <w:szCs w:val="16"/>
        </w:rPr>
        <w:t xml:space="preserve"> Articles L. 342-6 et L. 922-3 du CESEDA.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492BB" w14:textId="2328CCE0" w:rsidR="00627992" w:rsidRPr="00293907" w:rsidRDefault="00D441BA">
    <w:pPr>
      <w:pStyle w:val="Header"/>
      <w:rPr>
        <w:rFonts w:ascii="Tahoma" w:hAnsi="Tahoma" w:cs="Tahoma"/>
        <w:i/>
        <w:sz w:val="16"/>
      </w:rPr>
    </w:pPr>
    <w:r w:rsidRPr="00293907">
      <w:rPr>
        <w:rFonts w:ascii="Tahoma" w:hAnsi="Tahoma" w:cs="Tahoma"/>
        <w:i/>
        <w:sz w:val="16"/>
      </w:rPr>
      <w:t>Anafé</w:t>
    </w:r>
    <w:r w:rsidR="00293907" w:rsidRPr="00293907">
      <w:rPr>
        <w:rFonts w:ascii="Tahoma" w:hAnsi="Tahoma" w:cs="Tahoma"/>
        <w:i/>
        <w:sz w:val="16"/>
      </w:rPr>
      <w:t xml:space="preserve"> - C</w:t>
    </w:r>
    <w:r w:rsidR="00627992" w:rsidRPr="00293907">
      <w:rPr>
        <w:rFonts w:ascii="Tahoma" w:hAnsi="Tahoma" w:cs="Tahoma"/>
        <w:i/>
        <w:sz w:val="16"/>
      </w:rPr>
      <w:t>ontribution sur l’enfermement des personnes étrangères dans les zones d’attente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7041"/>
    <w:multiLevelType w:val="multilevel"/>
    <w:tmpl w:val="5C848EE6"/>
    <w:lvl w:ilvl="0">
      <w:start w:val="1"/>
      <w:numFmt w:val="bullet"/>
      <w:lvlText w:val="-"/>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o"/>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bullet"/>
      <w:lvlText w:val="•"/>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o"/>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bullet"/>
      <w:lvlText w:val="▪"/>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bullet"/>
      <w:lvlText w:val="•"/>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o"/>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bullet"/>
      <w:lvlText w:val="▪"/>
      <w:lvlJc w:val="left"/>
      <w:rPr>
        <w:rFonts w:ascii="Calibri" w:hAnsi="Calibri" w:cs="Calibri" w:hint="default"/>
        <w:b w:val="0"/>
        <w:bCs w:val="0"/>
        <w:i w:val="0"/>
        <w:iCs w:val="0"/>
        <w:caps w:val="0"/>
        <w:smallCaps w:val="0"/>
        <w:strike w:val="0"/>
        <w:dstrike w:val="0"/>
        <w:color w:val="000000"/>
        <w:spacing w:val="0"/>
        <w:w w:val="10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65A5DB1"/>
    <w:multiLevelType w:val="hybridMultilevel"/>
    <w:tmpl w:val="CD20E892"/>
    <w:lvl w:ilvl="0" w:tplc="EBF4A4B2">
      <w:numFmt w:val="bullet"/>
      <w:lvlText w:val="-"/>
      <w:lvlJc w:val="left"/>
      <w:pPr>
        <w:ind w:left="720" w:hanging="360"/>
      </w:pPr>
      <w:rPr>
        <w:rFonts w:ascii="Tahoma" w:eastAsia="SimSu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9E3B6F"/>
    <w:multiLevelType w:val="hybridMultilevel"/>
    <w:tmpl w:val="8F36B67A"/>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6C71AD"/>
    <w:multiLevelType w:val="hybridMultilevel"/>
    <w:tmpl w:val="9B8E1378"/>
    <w:lvl w:ilvl="0" w:tplc="EBF4A4B2">
      <w:numFmt w:val="bullet"/>
      <w:lvlText w:val="-"/>
      <w:lvlJc w:val="left"/>
      <w:pPr>
        <w:ind w:left="720" w:hanging="360"/>
      </w:pPr>
      <w:rPr>
        <w:rFonts w:ascii="Tahoma" w:eastAsia="SimSu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F5564A3"/>
    <w:multiLevelType w:val="hybridMultilevel"/>
    <w:tmpl w:val="C944F3C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367314"/>
    <w:multiLevelType w:val="hybridMultilevel"/>
    <w:tmpl w:val="EE2811F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9165210"/>
    <w:multiLevelType w:val="hybridMultilevel"/>
    <w:tmpl w:val="F4DC5554"/>
    <w:lvl w:ilvl="0" w:tplc="E396864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3AE479E9"/>
    <w:multiLevelType w:val="hybridMultilevel"/>
    <w:tmpl w:val="C6A06EC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DB576B5"/>
    <w:multiLevelType w:val="hybridMultilevel"/>
    <w:tmpl w:val="87C2A332"/>
    <w:lvl w:ilvl="0" w:tplc="2ED886BE">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9" w15:restartNumberingAfterBreak="0">
    <w:nsid w:val="3DEF2C83"/>
    <w:multiLevelType w:val="hybridMultilevel"/>
    <w:tmpl w:val="1D7C5F52"/>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47753C7"/>
    <w:multiLevelType w:val="hybridMultilevel"/>
    <w:tmpl w:val="2A602ED2"/>
    <w:lvl w:ilvl="0" w:tplc="8452A4E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FDA7D25"/>
    <w:multiLevelType w:val="hybridMultilevel"/>
    <w:tmpl w:val="890025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BD90A6F"/>
    <w:multiLevelType w:val="hybridMultilevel"/>
    <w:tmpl w:val="BDF4E40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7C453B6D"/>
    <w:multiLevelType w:val="hybridMultilevel"/>
    <w:tmpl w:val="18A25056"/>
    <w:lvl w:ilvl="0" w:tplc="C16E4DA8">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83374053">
    <w:abstractNumId w:val="10"/>
  </w:num>
  <w:num w:numId="2" w16cid:durableId="1010987030">
    <w:abstractNumId w:val="0"/>
  </w:num>
  <w:num w:numId="3" w16cid:durableId="1511138011">
    <w:abstractNumId w:val="3"/>
  </w:num>
  <w:num w:numId="4" w16cid:durableId="672219569">
    <w:abstractNumId w:val="8"/>
  </w:num>
  <w:num w:numId="5" w16cid:durableId="336231199">
    <w:abstractNumId w:val="13"/>
  </w:num>
  <w:num w:numId="6" w16cid:durableId="712001928">
    <w:abstractNumId w:val="1"/>
  </w:num>
  <w:num w:numId="7" w16cid:durableId="461271727">
    <w:abstractNumId w:val="6"/>
  </w:num>
  <w:num w:numId="8" w16cid:durableId="1071387454">
    <w:abstractNumId w:val="4"/>
  </w:num>
  <w:num w:numId="9" w16cid:durableId="1916669411">
    <w:abstractNumId w:val="7"/>
  </w:num>
  <w:num w:numId="10" w16cid:durableId="890506026">
    <w:abstractNumId w:val="5"/>
  </w:num>
  <w:num w:numId="11" w16cid:durableId="802700140">
    <w:abstractNumId w:val="12"/>
  </w:num>
  <w:num w:numId="12" w16cid:durableId="1249996443">
    <w:abstractNumId w:val="9"/>
  </w:num>
  <w:num w:numId="13" w16cid:durableId="341131399">
    <w:abstractNumId w:val="2"/>
  </w:num>
  <w:num w:numId="14" w16cid:durableId="15746577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BD6"/>
    <w:rsid w:val="000100F3"/>
    <w:rsid w:val="000144F8"/>
    <w:rsid w:val="000300F3"/>
    <w:rsid w:val="000341DF"/>
    <w:rsid w:val="00053959"/>
    <w:rsid w:val="00053EB0"/>
    <w:rsid w:val="00056C02"/>
    <w:rsid w:val="00070C54"/>
    <w:rsid w:val="00081B63"/>
    <w:rsid w:val="0008221D"/>
    <w:rsid w:val="00083E0F"/>
    <w:rsid w:val="0008446A"/>
    <w:rsid w:val="00097DCC"/>
    <w:rsid w:val="000D4DA5"/>
    <w:rsid w:val="000D6D0D"/>
    <w:rsid w:val="000E55FF"/>
    <w:rsid w:val="000E5F19"/>
    <w:rsid w:val="000E64CE"/>
    <w:rsid w:val="000F5C62"/>
    <w:rsid w:val="00104ECD"/>
    <w:rsid w:val="00106EC2"/>
    <w:rsid w:val="00107BBB"/>
    <w:rsid w:val="0012142A"/>
    <w:rsid w:val="0014752C"/>
    <w:rsid w:val="00155256"/>
    <w:rsid w:val="001567EE"/>
    <w:rsid w:val="001676A6"/>
    <w:rsid w:val="00172671"/>
    <w:rsid w:val="00177C55"/>
    <w:rsid w:val="00183C9C"/>
    <w:rsid w:val="00186E3C"/>
    <w:rsid w:val="00193281"/>
    <w:rsid w:val="001933AA"/>
    <w:rsid w:val="00193A43"/>
    <w:rsid w:val="001C01A2"/>
    <w:rsid w:val="001F7143"/>
    <w:rsid w:val="00202EB3"/>
    <w:rsid w:val="00203509"/>
    <w:rsid w:val="0020367E"/>
    <w:rsid w:val="00212BA7"/>
    <w:rsid w:val="00213FBD"/>
    <w:rsid w:val="00240B83"/>
    <w:rsid w:val="00243D39"/>
    <w:rsid w:val="00245412"/>
    <w:rsid w:val="00246EF8"/>
    <w:rsid w:val="002566C6"/>
    <w:rsid w:val="00263283"/>
    <w:rsid w:val="0026495D"/>
    <w:rsid w:val="0026590F"/>
    <w:rsid w:val="00286FB0"/>
    <w:rsid w:val="00292F3F"/>
    <w:rsid w:val="00293907"/>
    <w:rsid w:val="002A0D78"/>
    <w:rsid w:val="002B01C3"/>
    <w:rsid w:val="002C34D1"/>
    <w:rsid w:val="002C427B"/>
    <w:rsid w:val="002D6AA9"/>
    <w:rsid w:val="002E4757"/>
    <w:rsid w:val="00303BCB"/>
    <w:rsid w:val="0031395B"/>
    <w:rsid w:val="003173F2"/>
    <w:rsid w:val="00322326"/>
    <w:rsid w:val="00326B5E"/>
    <w:rsid w:val="003277FC"/>
    <w:rsid w:val="0036371D"/>
    <w:rsid w:val="0038243A"/>
    <w:rsid w:val="00387AC5"/>
    <w:rsid w:val="00393974"/>
    <w:rsid w:val="003A26AE"/>
    <w:rsid w:val="003A3E6F"/>
    <w:rsid w:val="003A72C2"/>
    <w:rsid w:val="003B4747"/>
    <w:rsid w:val="003C3AE4"/>
    <w:rsid w:val="003F0AC3"/>
    <w:rsid w:val="003F1C46"/>
    <w:rsid w:val="003F3731"/>
    <w:rsid w:val="00410514"/>
    <w:rsid w:val="004228E6"/>
    <w:rsid w:val="004453ED"/>
    <w:rsid w:val="00461BE6"/>
    <w:rsid w:val="00462660"/>
    <w:rsid w:val="00467D46"/>
    <w:rsid w:val="00477402"/>
    <w:rsid w:val="00482AC8"/>
    <w:rsid w:val="004A3689"/>
    <w:rsid w:val="004A6660"/>
    <w:rsid w:val="004C4B53"/>
    <w:rsid w:val="004D2759"/>
    <w:rsid w:val="004D3E1F"/>
    <w:rsid w:val="004D482B"/>
    <w:rsid w:val="004E638B"/>
    <w:rsid w:val="00500299"/>
    <w:rsid w:val="00506CB3"/>
    <w:rsid w:val="00513CE6"/>
    <w:rsid w:val="00515845"/>
    <w:rsid w:val="00522908"/>
    <w:rsid w:val="005259BB"/>
    <w:rsid w:val="005264F6"/>
    <w:rsid w:val="00530E61"/>
    <w:rsid w:val="00533586"/>
    <w:rsid w:val="005445AA"/>
    <w:rsid w:val="00557855"/>
    <w:rsid w:val="005716EE"/>
    <w:rsid w:val="005718BC"/>
    <w:rsid w:val="00586C39"/>
    <w:rsid w:val="00590542"/>
    <w:rsid w:val="00594E6E"/>
    <w:rsid w:val="005A390A"/>
    <w:rsid w:val="005D14AB"/>
    <w:rsid w:val="005F354A"/>
    <w:rsid w:val="005F4B99"/>
    <w:rsid w:val="005F6583"/>
    <w:rsid w:val="00603420"/>
    <w:rsid w:val="006051FF"/>
    <w:rsid w:val="00612C39"/>
    <w:rsid w:val="00617AB5"/>
    <w:rsid w:val="00624823"/>
    <w:rsid w:val="00627992"/>
    <w:rsid w:val="00633A60"/>
    <w:rsid w:val="0066222A"/>
    <w:rsid w:val="0066418D"/>
    <w:rsid w:val="0066567D"/>
    <w:rsid w:val="00672C8E"/>
    <w:rsid w:val="00683363"/>
    <w:rsid w:val="00684F44"/>
    <w:rsid w:val="006B5E34"/>
    <w:rsid w:val="006C034C"/>
    <w:rsid w:val="006C14E8"/>
    <w:rsid w:val="006D6829"/>
    <w:rsid w:val="006E7A55"/>
    <w:rsid w:val="006E7F33"/>
    <w:rsid w:val="006F2987"/>
    <w:rsid w:val="0070557A"/>
    <w:rsid w:val="00714239"/>
    <w:rsid w:val="00730606"/>
    <w:rsid w:val="007337BA"/>
    <w:rsid w:val="00734357"/>
    <w:rsid w:val="007379DD"/>
    <w:rsid w:val="00746913"/>
    <w:rsid w:val="007534B1"/>
    <w:rsid w:val="00765D7C"/>
    <w:rsid w:val="00766200"/>
    <w:rsid w:val="00773112"/>
    <w:rsid w:val="007738C2"/>
    <w:rsid w:val="007779B6"/>
    <w:rsid w:val="007861D3"/>
    <w:rsid w:val="007939C8"/>
    <w:rsid w:val="00794AE0"/>
    <w:rsid w:val="00796F79"/>
    <w:rsid w:val="007A03C2"/>
    <w:rsid w:val="007A59F8"/>
    <w:rsid w:val="007B1D07"/>
    <w:rsid w:val="007B4492"/>
    <w:rsid w:val="007B71B1"/>
    <w:rsid w:val="007C1B46"/>
    <w:rsid w:val="007C2538"/>
    <w:rsid w:val="00804A45"/>
    <w:rsid w:val="00804E64"/>
    <w:rsid w:val="008100EB"/>
    <w:rsid w:val="00831AC8"/>
    <w:rsid w:val="00840058"/>
    <w:rsid w:val="008519FD"/>
    <w:rsid w:val="00854C99"/>
    <w:rsid w:val="00865C57"/>
    <w:rsid w:val="00870924"/>
    <w:rsid w:val="00870B43"/>
    <w:rsid w:val="00871258"/>
    <w:rsid w:val="00881072"/>
    <w:rsid w:val="0088328A"/>
    <w:rsid w:val="00885711"/>
    <w:rsid w:val="00885866"/>
    <w:rsid w:val="008A6492"/>
    <w:rsid w:val="008C2BD6"/>
    <w:rsid w:val="008C46A3"/>
    <w:rsid w:val="008E16A6"/>
    <w:rsid w:val="0091493A"/>
    <w:rsid w:val="009162CC"/>
    <w:rsid w:val="00920F45"/>
    <w:rsid w:val="009224F9"/>
    <w:rsid w:val="00924DEB"/>
    <w:rsid w:val="009260F4"/>
    <w:rsid w:val="0093455A"/>
    <w:rsid w:val="009360B7"/>
    <w:rsid w:val="009370D3"/>
    <w:rsid w:val="00941FDF"/>
    <w:rsid w:val="00943834"/>
    <w:rsid w:val="0095430F"/>
    <w:rsid w:val="00961976"/>
    <w:rsid w:val="0097192D"/>
    <w:rsid w:val="00972B97"/>
    <w:rsid w:val="00986C6F"/>
    <w:rsid w:val="0099085D"/>
    <w:rsid w:val="009926A5"/>
    <w:rsid w:val="009A5C15"/>
    <w:rsid w:val="009B5434"/>
    <w:rsid w:val="009C4097"/>
    <w:rsid w:val="009D0E1A"/>
    <w:rsid w:val="009D7381"/>
    <w:rsid w:val="00A0561D"/>
    <w:rsid w:val="00A20430"/>
    <w:rsid w:val="00A21C28"/>
    <w:rsid w:val="00A3107F"/>
    <w:rsid w:val="00A343B0"/>
    <w:rsid w:val="00A34508"/>
    <w:rsid w:val="00A42A54"/>
    <w:rsid w:val="00A47B56"/>
    <w:rsid w:val="00A50B29"/>
    <w:rsid w:val="00A536B2"/>
    <w:rsid w:val="00A63CB3"/>
    <w:rsid w:val="00A71773"/>
    <w:rsid w:val="00A805A3"/>
    <w:rsid w:val="00A80E9B"/>
    <w:rsid w:val="00A82050"/>
    <w:rsid w:val="00AA3460"/>
    <w:rsid w:val="00AD3026"/>
    <w:rsid w:val="00AD7E13"/>
    <w:rsid w:val="00AE2639"/>
    <w:rsid w:val="00AF306E"/>
    <w:rsid w:val="00AF7D72"/>
    <w:rsid w:val="00B11D58"/>
    <w:rsid w:val="00B1778F"/>
    <w:rsid w:val="00B61D08"/>
    <w:rsid w:val="00B75744"/>
    <w:rsid w:val="00B766C6"/>
    <w:rsid w:val="00B860AB"/>
    <w:rsid w:val="00B91620"/>
    <w:rsid w:val="00BA0E2C"/>
    <w:rsid w:val="00BA37EA"/>
    <w:rsid w:val="00BB0407"/>
    <w:rsid w:val="00BB21BB"/>
    <w:rsid w:val="00BC3B6F"/>
    <w:rsid w:val="00BC49AD"/>
    <w:rsid w:val="00BC6E26"/>
    <w:rsid w:val="00BD0C83"/>
    <w:rsid w:val="00BD1A08"/>
    <w:rsid w:val="00BD31DA"/>
    <w:rsid w:val="00BF0B97"/>
    <w:rsid w:val="00BF26E9"/>
    <w:rsid w:val="00C00494"/>
    <w:rsid w:val="00C107FE"/>
    <w:rsid w:val="00C11FEB"/>
    <w:rsid w:val="00C22A5C"/>
    <w:rsid w:val="00C27B28"/>
    <w:rsid w:val="00C40459"/>
    <w:rsid w:val="00C467A3"/>
    <w:rsid w:val="00C470DA"/>
    <w:rsid w:val="00C520D6"/>
    <w:rsid w:val="00C53068"/>
    <w:rsid w:val="00C53115"/>
    <w:rsid w:val="00C55792"/>
    <w:rsid w:val="00C56BA0"/>
    <w:rsid w:val="00C80D1F"/>
    <w:rsid w:val="00C84164"/>
    <w:rsid w:val="00CC06D0"/>
    <w:rsid w:val="00CC6082"/>
    <w:rsid w:val="00CD0F08"/>
    <w:rsid w:val="00CE4F9A"/>
    <w:rsid w:val="00CF2A3C"/>
    <w:rsid w:val="00CF391C"/>
    <w:rsid w:val="00CF4485"/>
    <w:rsid w:val="00CF60E9"/>
    <w:rsid w:val="00D03310"/>
    <w:rsid w:val="00D12230"/>
    <w:rsid w:val="00D362A8"/>
    <w:rsid w:val="00D41E83"/>
    <w:rsid w:val="00D441BA"/>
    <w:rsid w:val="00D441ED"/>
    <w:rsid w:val="00D471A6"/>
    <w:rsid w:val="00D56CAA"/>
    <w:rsid w:val="00D657AD"/>
    <w:rsid w:val="00D71383"/>
    <w:rsid w:val="00D8762A"/>
    <w:rsid w:val="00D97BCA"/>
    <w:rsid w:val="00DA6349"/>
    <w:rsid w:val="00DB36A6"/>
    <w:rsid w:val="00DC3D90"/>
    <w:rsid w:val="00DD0E2C"/>
    <w:rsid w:val="00DD408B"/>
    <w:rsid w:val="00DE08E9"/>
    <w:rsid w:val="00E024F3"/>
    <w:rsid w:val="00E04E5C"/>
    <w:rsid w:val="00E11004"/>
    <w:rsid w:val="00E12F10"/>
    <w:rsid w:val="00E163E4"/>
    <w:rsid w:val="00E213CC"/>
    <w:rsid w:val="00E3352F"/>
    <w:rsid w:val="00E374F1"/>
    <w:rsid w:val="00E40ABC"/>
    <w:rsid w:val="00E40D08"/>
    <w:rsid w:val="00E5427B"/>
    <w:rsid w:val="00E5454B"/>
    <w:rsid w:val="00E56342"/>
    <w:rsid w:val="00E56E69"/>
    <w:rsid w:val="00E67ED5"/>
    <w:rsid w:val="00E733AD"/>
    <w:rsid w:val="00E76C17"/>
    <w:rsid w:val="00E82A17"/>
    <w:rsid w:val="00E92390"/>
    <w:rsid w:val="00EA06FF"/>
    <w:rsid w:val="00EA0B6C"/>
    <w:rsid w:val="00EA3965"/>
    <w:rsid w:val="00ED24DB"/>
    <w:rsid w:val="00ED37E2"/>
    <w:rsid w:val="00EE7C69"/>
    <w:rsid w:val="00EF045F"/>
    <w:rsid w:val="00EF4677"/>
    <w:rsid w:val="00F02CD4"/>
    <w:rsid w:val="00F10D70"/>
    <w:rsid w:val="00F110DE"/>
    <w:rsid w:val="00F1589A"/>
    <w:rsid w:val="00F17D0F"/>
    <w:rsid w:val="00F26288"/>
    <w:rsid w:val="00F47D64"/>
    <w:rsid w:val="00F54E88"/>
    <w:rsid w:val="00F64031"/>
    <w:rsid w:val="00F712A8"/>
    <w:rsid w:val="00F917B1"/>
    <w:rsid w:val="00F919E0"/>
    <w:rsid w:val="00F963A3"/>
    <w:rsid w:val="00FB4BCE"/>
    <w:rsid w:val="00FB6BB3"/>
    <w:rsid w:val="00FD3F4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BBF390"/>
  <w15:docId w15:val="{21651879-AD9F-4CFD-836C-6079FBF7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5AA"/>
  </w:style>
  <w:style w:type="paragraph" w:styleId="Heading1">
    <w:name w:val="heading 1"/>
    <w:basedOn w:val="Normal"/>
    <w:next w:val="Normal"/>
    <w:link w:val="Heading1Char"/>
    <w:uiPriority w:val="9"/>
    <w:qFormat/>
    <w:rsid w:val="009345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C2BD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Hyperlink">
    <w:name w:val="Hyperlink"/>
    <w:basedOn w:val="DefaultParagraphFont"/>
    <w:unhideWhenUsed/>
    <w:rsid w:val="008C2BD6"/>
    <w:rPr>
      <w:color w:val="0000FF"/>
      <w:u w:val="single"/>
    </w:rPr>
  </w:style>
  <w:style w:type="character" w:styleId="CommentReference">
    <w:name w:val="annotation reference"/>
    <w:basedOn w:val="DefaultParagraphFont"/>
    <w:uiPriority w:val="99"/>
    <w:semiHidden/>
    <w:unhideWhenUsed/>
    <w:rsid w:val="002D6AA9"/>
    <w:rPr>
      <w:sz w:val="16"/>
      <w:szCs w:val="16"/>
    </w:rPr>
  </w:style>
  <w:style w:type="paragraph" w:styleId="CommentText">
    <w:name w:val="annotation text"/>
    <w:basedOn w:val="Normal"/>
    <w:link w:val="CommentTextChar"/>
    <w:uiPriority w:val="99"/>
    <w:unhideWhenUsed/>
    <w:rsid w:val="002D6AA9"/>
    <w:pPr>
      <w:spacing w:line="240" w:lineRule="auto"/>
    </w:pPr>
    <w:rPr>
      <w:sz w:val="20"/>
      <w:szCs w:val="20"/>
    </w:rPr>
  </w:style>
  <w:style w:type="character" w:customStyle="1" w:styleId="CommentTextChar">
    <w:name w:val="Comment Text Char"/>
    <w:basedOn w:val="DefaultParagraphFont"/>
    <w:link w:val="CommentText"/>
    <w:uiPriority w:val="99"/>
    <w:rsid w:val="002D6AA9"/>
    <w:rPr>
      <w:sz w:val="20"/>
      <w:szCs w:val="20"/>
    </w:rPr>
  </w:style>
  <w:style w:type="paragraph" w:styleId="CommentSubject">
    <w:name w:val="annotation subject"/>
    <w:basedOn w:val="CommentText"/>
    <w:next w:val="CommentText"/>
    <w:link w:val="CommentSubjectChar"/>
    <w:uiPriority w:val="99"/>
    <w:semiHidden/>
    <w:unhideWhenUsed/>
    <w:rsid w:val="002D6AA9"/>
    <w:rPr>
      <w:b/>
      <w:bCs/>
    </w:rPr>
  </w:style>
  <w:style w:type="character" w:customStyle="1" w:styleId="CommentSubjectChar">
    <w:name w:val="Comment Subject Char"/>
    <w:basedOn w:val="CommentTextChar"/>
    <w:link w:val="CommentSubject"/>
    <w:uiPriority w:val="99"/>
    <w:semiHidden/>
    <w:rsid w:val="002D6AA9"/>
    <w:rPr>
      <w:b/>
      <w:bCs/>
      <w:sz w:val="20"/>
      <w:szCs w:val="20"/>
    </w:rPr>
  </w:style>
  <w:style w:type="paragraph" w:styleId="BalloonText">
    <w:name w:val="Balloon Text"/>
    <w:basedOn w:val="Normal"/>
    <w:link w:val="BalloonTextChar"/>
    <w:uiPriority w:val="99"/>
    <w:semiHidden/>
    <w:unhideWhenUsed/>
    <w:rsid w:val="002D6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A9"/>
    <w:rPr>
      <w:rFonts w:ascii="Segoe UI" w:hAnsi="Segoe UI" w:cs="Segoe UI"/>
      <w:sz w:val="18"/>
      <w:szCs w:val="18"/>
    </w:rPr>
  </w:style>
  <w:style w:type="paragraph" w:styleId="Revision">
    <w:name w:val="Revision"/>
    <w:hidden/>
    <w:uiPriority w:val="99"/>
    <w:semiHidden/>
    <w:rsid w:val="0099085D"/>
    <w:pPr>
      <w:spacing w:after="0" w:line="240" w:lineRule="auto"/>
    </w:pPr>
  </w:style>
  <w:style w:type="paragraph" w:styleId="Header">
    <w:name w:val="header"/>
    <w:basedOn w:val="Normal"/>
    <w:link w:val="HeaderChar"/>
    <w:uiPriority w:val="99"/>
    <w:unhideWhenUsed/>
    <w:rsid w:val="00870B43"/>
    <w:pPr>
      <w:tabs>
        <w:tab w:val="center" w:pos="4536"/>
        <w:tab w:val="right" w:pos="9072"/>
      </w:tabs>
      <w:spacing w:after="0" w:line="240" w:lineRule="auto"/>
    </w:pPr>
  </w:style>
  <w:style w:type="character" w:customStyle="1" w:styleId="HeaderChar">
    <w:name w:val="Header Char"/>
    <w:basedOn w:val="DefaultParagraphFont"/>
    <w:link w:val="Header"/>
    <w:uiPriority w:val="99"/>
    <w:rsid w:val="00870B43"/>
  </w:style>
  <w:style w:type="paragraph" w:styleId="Footer">
    <w:name w:val="footer"/>
    <w:basedOn w:val="Normal"/>
    <w:link w:val="FooterChar"/>
    <w:uiPriority w:val="99"/>
    <w:unhideWhenUsed/>
    <w:rsid w:val="00870B43"/>
    <w:pPr>
      <w:tabs>
        <w:tab w:val="center" w:pos="4536"/>
        <w:tab w:val="right" w:pos="9072"/>
      </w:tabs>
      <w:spacing w:after="0" w:line="240" w:lineRule="auto"/>
    </w:pPr>
  </w:style>
  <w:style w:type="character" w:customStyle="1" w:styleId="FooterChar">
    <w:name w:val="Footer Char"/>
    <w:basedOn w:val="DefaultParagraphFont"/>
    <w:link w:val="Footer"/>
    <w:uiPriority w:val="99"/>
    <w:rsid w:val="00870B43"/>
  </w:style>
  <w:style w:type="character" w:customStyle="1" w:styleId="Policepardfaut1">
    <w:name w:val="Police par défaut1"/>
    <w:qFormat/>
    <w:rsid w:val="002C34D1"/>
  </w:style>
  <w:style w:type="paragraph" w:styleId="EndnoteText">
    <w:name w:val="endnote text"/>
    <w:basedOn w:val="Normal"/>
    <w:link w:val="EndnoteTextChar"/>
    <w:uiPriority w:val="99"/>
    <w:unhideWhenUsed/>
    <w:rsid w:val="000D4DA5"/>
    <w:pPr>
      <w:spacing w:after="0" w:line="240" w:lineRule="auto"/>
    </w:pPr>
    <w:rPr>
      <w:sz w:val="20"/>
      <w:szCs w:val="20"/>
    </w:rPr>
  </w:style>
  <w:style w:type="character" w:customStyle="1" w:styleId="EndnoteTextChar">
    <w:name w:val="Endnote Text Char"/>
    <w:basedOn w:val="DefaultParagraphFont"/>
    <w:link w:val="EndnoteText"/>
    <w:uiPriority w:val="99"/>
    <w:rsid w:val="000D4DA5"/>
    <w:rPr>
      <w:sz w:val="20"/>
      <w:szCs w:val="20"/>
    </w:rPr>
  </w:style>
  <w:style w:type="character" w:styleId="EndnoteReference">
    <w:name w:val="endnote reference"/>
    <w:basedOn w:val="DefaultParagraphFont"/>
    <w:uiPriority w:val="99"/>
    <w:semiHidden/>
    <w:unhideWhenUsed/>
    <w:rsid w:val="000D4DA5"/>
    <w:rPr>
      <w:vertAlign w:val="superscript"/>
    </w:rPr>
  </w:style>
  <w:style w:type="paragraph" w:styleId="FootnoteText">
    <w:name w:val="footnote text"/>
    <w:basedOn w:val="Normal"/>
    <w:link w:val="FootnoteTextChar"/>
    <w:uiPriority w:val="99"/>
    <w:unhideWhenUsed/>
    <w:rsid w:val="008519FD"/>
    <w:pPr>
      <w:spacing w:after="0" w:line="240" w:lineRule="auto"/>
    </w:pPr>
    <w:rPr>
      <w:sz w:val="20"/>
      <w:szCs w:val="20"/>
    </w:rPr>
  </w:style>
  <w:style w:type="character" w:customStyle="1" w:styleId="FootnoteTextChar">
    <w:name w:val="Footnote Text Char"/>
    <w:basedOn w:val="DefaultParagraphFont"/>
    <w:link w:val="FootnoteText"/>
    <w:uiPriority w:val="99"/>
    <w:rsid w:val="008519FD"/>
    <w:rPr>
      <w:sz w:val="20"/>
      <w:szCs w:val="20"/>
    </w:rPr>
  </w:style>
  <w:style w:type="character" w:styleId="FootnoteReference">
    <w:name w:val="footnote reference"/>
    <w:basedOn w:val="DefaultParagraphFont"/>
    <w:unhideWhenUsed/>
    <w:qFormat/>
    <w:rsid w:val="008519FD"/>
    <w:rPr>
      <w:vertAlign w:val="superscript"/>
    </w:rPr>
  </w:style>
  <w:style w:type="paragraph" w:styleId="ListParagraph">
    <w:name w:val="List Paragraph"/>
    <w:basedOn w:val="Normal"/>
    <w:uiPriority w:val="34"/>
    <w:qFormat/>
    <w:rsid w:val="004228E6"/>
    <w:pPr>
      <w:ind w:left="720"/>
      <w:contextualSpacing/>
    </w:pPr>
  </w:style>
  <w:style w:type="character" w:customStyle="1" w:styleId="Mentionnonrsolue1">
    <w:name w:val="Mention non résolue1"/>
    <w:basedOn w:val="DefaultParagraphFont"/>
    <w:uiPriority w:val="99"/>
    <w:semiHidden/>
    <w:unhideWhenUsed/>
    <w:rsid w:val="00EA0B6C"/>
    <w:rPr>
      <w:color w:val="605E5C"/>
      <w:shd w:val="clear" w:color="auto" w:fill="E1DFDD"/>
    </w:rPr>
  </w:style>
  <w:style w:type="character" w:customStyle="1" w:styleId="Heading1Char">
    <w:name w:val="Heading 1 Char"/>
    <w:basedOn w:val="DefaultParagraphFont"/>
    <w:link w:val="Heading1"/>
    <w:uiPriority w:val="9"/>
    <w:rsid w:val="0093455A"/>
    <w:rPr>
      <w:rFonts w:asciiTheme="majorHAnsi" w:eastAsiaTheme="majorEastAsia" w:hAnsiTheme="majorHAnsi" w:cstheme="majorBidi"/>
      <w:color w:val="2E74B5" w:themeColor="accent1" w:themeShade="BF"/>
      <w:sz w:val="32"/>
      <w:szCs w:val="32"/>
    </w:rPr>
  </w:style>
  <w:style w:type="character" w:customStyle="1" w:styleId="LienInternet">
    <w:name w:val="Lien Internet"/>
    <w:basedOn w:val="DefaultParagraphFont"/>
    <w:uiPriority w:val="99"/>
    <w:unhideWhenUsed/>
    <w:rsid w:val="00E76C17"/>
    <w:rPr>
      <w:color w:val="0563C1" w:themeColor="hyperlink"/>
      <w:u w:val="single"/>
    </w:rPr>
  </w:style>
  <w:style w:type="character" w:customStyle="1" w:styleId="Aucun">
    <w:name w:val="Aucun"/>
    <w:qFormat/>
    <w:rsid w:val="00941FDF"/>
  </w:style>
  <w:style w:type="character" w:customStyle="1" w:styleId="Hyperlink0">
    <w:name w:val="Hyperlink.0"/>
    <w:basedOn w:val="DefaultParagraphFont"/>
    <w:qFormat/>
    <w:rsid w:val="00941FDF"/>
    <w:rPr>
      <w:rFonts w:ascii="Tahoma" w:eastAsia="Tahoma" w:hAnsi="Tahoma" w:cs="Tahoma"/>
      <w:color w:val="0000FF"/>
      <w:sz w:val="16"/>
      <w:szCs w:val="16"/>
      <w:u w:val="single" w:color="0000FF"/>
      <w14:textOutline w14:w="0" w14:cap="rnd" w14:cmpd="sng" w14:algn="ctr">
        <w14:noFill/>
        <w14:prstDash w14:val="solid"/>
        <w14:bevel/>
      </w14:textOutline>
    </w:rPr>
  </w:style>
  <w:style w:type="character" w:customStyle="1" w:styleId="Mentionnonrsolue2">
    <w:name w:val="Mention non résolue2"/>
    <w:basedOn w:val="DefaultParagraphFont"/>
    <w:uiPriority w:val="99"/>
    <w:semiHidden/>
    <w:unhideWhenUsed/>
    <w:rsid w:val="006F2987"/>
    <w:rPr>
      <w:color w:val="605E5C"/>
      <w:shd w:val="clear" w:color="auto" w:fill="E1DFDD"/>
    </w:rPr>
  </w:style>
  <w:style w:type="character" w:customStyle="1" w:styleId="Mentionnonrsolue3">
    <w:name w:val="Mention non résolue3"/>
    <w:basedOn w:val="DefaultParagraphFont"/>
    <w:uiPriority w:val="99"/>
    <w:semiHidden/>
    <w:unhideWhenUsed/>
    <w:rsid w:val="00794AE0"/>
    <w:rPr>
      <w:color w:val="605E5C"/>
      <w:shd w:val="clear" w:color="auto" w:fill="E1DFDD"/>
    </w:rPr>
  </w:style>
  <w:style w:type="character" w:styleId="UnresolvedMention">
    <w:name w:val="Unresolved Mention"/>
    <w:basedOn w:val="DefaultParagraphFont"/>
    <w:uiPriority w:val="99"/>
    <w:semiHidden/>
    <w:unhideWhenUsed/>
    <w:rsid w:val="00D441ED"/>
    <w:rPr>
      <w:color w:val="605E5C"/>
      <w:shd w:val="clear" w:color="auto" w:fill="E1DFDD"/>
    </w:rPr>
  </w:style>
  <w:style w:type="paragraph" w:customStyle="1" w:styleId="Contenudecadre">
    <w:name w:val="Contenu de cadre"/>
    <w:basedOn w:val="Normal"/>
    <w:qFormat/>
    <w:rsid w:val="00870924"/>
    <w:pPr>
      <w:suppressAutoHyphens/>
    </w:pPr>
    <w:rPr>
      <w:kern w:val="2"/>
      <w14:ligatures w14:val="standardContextual"/>
    </w:rPr>
  </w:style>
  <w:style w:type="character" w:styleId="FollowedHyperlink">
    <w:name w:val="FollowedHyperlink"/>
    <w:basedOn w:val="DefaultParagraphFont"/>
    <w:uiPriority w:val="99"/>
    <w:semiHidden/>
    <w:unhideWhenUsed/>
    <w:rsid w:val="00DA63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5611">
      <w:bodyDiv w:val="1"/>
      <w:marLeft w:val="0"/>
      <w:marRight w:val="0"/>
      <w:marTop w:val="0"/>
      <w:marBottom w:val="0"/>
      <w:divBdr>
        <w:top w:val="none" w:sz="0" w:space="0" w:color="auto"/>
        <w:left w:val="none" w:sz="0" w:space="0" w:color="auto"/>
        <w:bottom w:val="none" w:sz="0" w:space="0" w:color="auto"/>
        <w:right w:val="none" w:sz="0" w:space="0" w:color="auto"/>
      </w:divBdr>
    </w:div>
    <w:div w:id="145443057">
      <w:bodyDiv w:val="1"/>
      <w:marLeft w:val="0"/>
      <w:marRight w:val="0"/>
      <w:marTop w:val="0"/>
      <w:marBottom w:val="0"/>
      <w:divBdr>
        <w:top w:val="none" w:sz="0" w:space="0" w:color="auto"/>
        <w:left w:val="none" w:sz="0" w:space="0" w:color="auto"/>
        <w:bottom w:val="none" w:sz="0" w:space="0" w:color="auto"/>
        <w:right w:val="none" w:sz="0" w:space="0" w:color="auto"/>
      </w:divBdr>
    </w:div>
    <w:div w:id="356082027">
      <w:bodyDiv w:val="1"/>
      <w:marLeft w:val="0"/>
      <w:marRight w:val="0"/>
      <w:marTop w:val="0"/>
      <w:marBottom w:val="0"/>
      <w:divBdr>
        <w:top w:val="none" w:sz="0" w:space="0" w:color="auto"/>
        <w:left w:val="none" w:sz="0" w:space="0" w:color="auto"/>
        <w:bottom w:val="none" w:sz="0" w:space="0" w:color="auto"/>
        <w:right w:val="none" w:sz="0" w:space="0" w:color="auto"/>
      </w:divBdr>
    </w:div>
    <w:div w:id="399527081">
      <w:bodyDiv w:val="1"/>
      <w:marLeft w:val="0"/>
      <w:marRight w:val="0"/>
      <w:marTop w:val="0"/>
      <w:marBottom w:val="0"/>
      <w:divBdr>
        <w:top w:val="none" w:sz="0" w:space="0" w:color="auto"/>
        <w:left w:val="none" w:sz="0" w:space="0" w:color="auto"/>
        <w:bottom w:val="none" w:sz="0" w:space="0" w:color="auto"/>
        <w:right w:val="none" w:sz="0" w:space="0" w:color="auto"/>
      </w:divBdr>
    </w:div>
    <w:div w:id="409814243">
      <w:bodyDiv w:val="1"/>
      <w:marLeft w:val="0"/>
      <w:marRight w:val="0"/>
      <w:marTop w:val="0"/>
      <w:marBottom w:val="0"/>
      <w:divBdr>
        <w:top w:val="none" w:sz="0" w:space="0" w:color="auto"/>
        <w:left w:val="none" w:sz="0" w:space="0" w:color="auto"/>
        <w:bottom w:val="none" w:sz="0" w:space="0" w:color="auto"/>
        <w:right w:val="none" w:sz="0" w:space="0" w:color="auto"/>
      </w:divBdr>
    </w:div>
    <w:div w:id="461966167">
      <w:bodyDiv w:val="1"/>
      <w:marLeft w:val="0"/>
      <w:marRight w:val="0"/>
      <w:marTop w:val="0"/>
      <w:marBottom w:val="0"/>
      <w:divBdr>
        <w:top w:val="none" w:sz="0" w:space="0" w:color="auto"/>
        <w:left w:val="none" w:sz="0" w:space="0" w:color="auto"/>
        <w:bottom w:val="none" w:sz="0" w:space="0" w:color="auto"/>
        <w:right w:val="none" w:sz="0" w:space="0" w:color="auto"/>
      </w:divBdr>
    </w:div>
    <w:div w:id="498346430">
      <w:bodyDiv w:val="1"/>
      <w:marLeft w:val="0"/>
      <w:marRight w:val="0"/>
      <w:marTop w:val="0"/>
      <w:marBottom w:val="0"/>
      <w:divBdr>
        <w:top w:val="none" w:sz="0" w:space="0" w:color="auto"/>
        <w:left w:val="none" w:sz="0" w:space="0" w:color="auto"/>
        <w:bottom w:val="none" w:sz="0" w:space="0" w:color="auto"/>
        <w:right w:val="none" w:sz="0" w:space="0" w:color="auto"/>
      </w:divBdr>
    </w:div>
    <w:div w:id="500855236">
      <w:bodyDiv w:val="1"/>
      <w:marLeft w:val="0"/>
      <w:marRight w:val="0"/>
      <w:marTop w:val="0"/>
      <w:marBottom w:val="0"/>
      <w:divBdr>
        <w:top w:val="none" w:sz="0" w:space="0" w:color="auto"/>
        <w:left w:val="none" w:sz="0" w:space="0" w:color="auto"/>
        <w:bottom w:val="none" w:sz="0" w:space="0" w:color="auto"/>
        <w:right w:val="none" w:sz="0" w:space="0" w:color="auto"/>
      </w:divBdr>
    </w:div>
    <w:div w:id="512692428">
      <w:bodyDiv w:val="1"/>
      <w:marLeft w:val="0"/>
      <w:marRight w:val="0"/>
      <w:marTop w:val="0"/>
      <w:marBottom w:val="0"/>
      <w:divBdr>
        <w:top w:val="none" w:sz="0" w:space="0" w:color="auto"/>
        <w:left w:val="none" w:sz="0" w:space="0" w:color="auto"/>
        <w:bottom w:val="none" w:sz="0" w:space="0" w:color="auto"/>
        <w:right w:val="none" w:sz="0" w:space="0" w:color="auto"/>
      </w:divBdr>
    </w:div>
    <w:div w:id="529562742">
      <w:bodyDiv w:val="1"/>
      <w:marLeft w:val="0"/>
      <w:marRight w:val="0"/>
      <w:marTop w:val="0"/>
      <w:marBottom w:val="0"/>
      <w:divBdr>
        <w:top w:val="none" w:sz="0" w:space="0" w:color="auto"/>
        <w:left w:val="none" w:sz="0" w:space="0" w:color="auto"/>
        <w:bottom w:val="none" w:sz="0" w:space="0" w:color="auto"/>
        <w:right w:val="none" w:sz="0" w:space="0" w:color="auto"/>
      </w:divBdr>
    </w:div>
    <w:div w:id="639382926">
      <w:bodyDiv w:val="1"/>
      <w:marLeft w:val="0"/>
      <w:marRight w:val="0"/>
      <w:marTop w:val="0"/>
      <w:marBottom w:val="0"/>
      <w:divBdr>
        <w:top w:val="none" w:sz="0" w:space="0" w:color="auto"/>
        <w:left w:val="none" w:sz="0" w:space="0" w:color="auto"/>
        <w:bottom w:val="none" w:sz="0" w:space="0" w:color="auto"/>
        <w:right w:val="none" w:sz="0" w:space="0" w:color="auto"/>
      </w:divBdr>
    </w:div>
    <w:div w:id="666251116">
      <w:bodyDiv w:val="1"/>
      <w:marLeft w:val="0"/>
      <w:marRight w:val="0"/>
      <w:marTop w:val="0"/>
      <w:marBottom w:val="0"/>
      <w:divBdr>
        <w:top w:val="none" w:sz="0" w:space="0" w:color="auto"/>
        <w:left w:val="none" w:sz="0" w:space="0" w:color="auto"/>
        <w:bottom w:val="none" w:sz="0" w:space="0" w:color="auto"/>
        <w:right w:val="none" w:sz="0" w:space="0" w:color="auto"/>
      </w:divBdr>
    </w:div>
    <w:div w:id="682129674">
      <w:bodyDiv w:val="1"/>
      <w:marLeft w:val="0"/>
      <w:marRight w:val="0"/>
      <w:marTop w:val="0"/>
      <w:marBottom w:val="0"/>
      <w:divBdr>
        <w:top w:val="none" w:sz="0" w:space="0" w:color="auto"/>
        <w:left w:val="none" w:sz="0" w:space="0" w:color="auto"/>
        <w:bottom w:val="none" w:sz="0" w:space="0" w:color="auto"/>
        <w:right w:val="none" w:sz="0" w:space="0" w:color="auto"/>
      </w:divBdr>
      <w:divsChild>
        <w:div w:id="1072045709">
          <w:marLeft w:val="0"/>
          <w:marRight w:val="0"/>
          <w:marTop w:val="0"/>
          <w:marBottom w:val="0"/>
          <w:divBdr>
            <w:top w:val="none" w:sz="0" w:space="0" w:color="auto"/>
            <w:left w:val="none" w:sz="0" w:space="0" w:color="auto"/>
            <w:bottom w:val="none" w:sz="0" w:space="0" w:color="auto"/>
            <w:right w:val="none" w:sz="0" w:space="0" w:color="auto"/>
          </w:divBdr>
        </w:div>
      </w:divsChild>
    </w:div>
    <w:div w:id="881139987">
      <w:bodyDiv w:val="1"/>
      <w:marLeft w:val="0"/>
      <w:marRight w:val="0"/>
      <w:marTop w:val="0"/>
      <w:marBottom w:val="0"/>
      <w:divBdr>
        <w:top w:val="none" w:sz="0" w:space="0" w:color="auto"/>
        <w:left w:val="none" w:sz="0" w:space="0" w:color="auto"/>
        <w:bottom w:val="none" w:sz="0" w:space="0" w:color="auto"/>
        <w:right w:val="none" w:sz="0" w:space="0" w:color="auto"/>
      </w:divBdr>
    </w:div>
    <w:div w:id="1137138263">
      <w:bodyDiv w:val="1"/>
      <w:marLeft w:val="0"/>
      <w:marRight w:val="0"/>
      <w:marTop w:val="0"/>
      <w:marBottom w:val="0"/>
      <w:divBdr>
        <w:top w:val="none" w:sz="0" w:space="0" w:color="auto"/>
        <w:left w:val="none" w:sz="0" w:space="0" w:color="auto"/>
        <w:bottom w:val="none" w:sz="0" w:space="0" w:color="auto"/>
        <w:right w:val="none" w:sz="0" w:space="0" w:color="auto"/>
      </w:divBdr>
    </w:div>
    <w:div w:id="1143426576">
      <w:bodyDiv w:val="1"/>
      <w:marLeft w:val="0"/>
      <w:marRight w:val="0"/>
      <w:marTop w:val="0"/>
      <w:marBottom w:val="0"/>
      <w:divBdr>
        <w:top w:val="none" w:sz="0" w:space="0" w:color="auto"/>
        <w:left w:val="none" w:sz="0" w:space="0" w:color="auto"/>
        <w:bottom w:val="none" w:sz="0" w:space="0" w:color="auto"/>
        <w:right w:val="none" w:sz="0" w:space="0" w:color="auto"/>
      </w:divBdr>
    </w:div>
    <w:div w:id="1151215739">
      <w:bodyDiv w:val="1"/>
      <w:marLeft w:val="0"/>
      <w:marRight w:val="0"/>
      <w:marTop w:val="0"/>
      <w:marBottom w:val="0"/>
      <w:divBdr>
        <w:top w:val="none" w:sz="0" w:space="0" w:color="auto"/>
        <w:left w:val="none" w:sz="0" w:space="0" w:color="auto"/>
        <w:bottom w:val="none" w:sz="0" w:space="0" w:color="auto"/>
        <w:right w:val="none" w:sz="0" w:space="0" w:color="auto"/>
      </w:divBdr>
      <w:divsChild>
        <w:div w:id="1578633969">
          <w:marLeft w:val="0"/>
          <w:marRight w:val="0"/>
          <w:marTop w:val="0"/>
          <w:marBottom w:val="0"/>
          <w:divBdr>
            <w:top w:val="none" w:sz="0" w:space="0" w:color="auto"/>
            <w:left w:val="none" w:sz="0" w:space="0" w:color="auto"/>
            <w:bottom w:val="none" w:sz="0" w:space="0" w:color="auto"/>
            <w:right w:val="none" w:sz="0" w:space="0" w:color="auto"/>
          </w:divBdr>
        </w:div>
      </w:divsChild>
    </w:div>
    <w:div w:id="1158034430">
      <w:bodyDiv w:val="1"/>
      <w:marLeft w:val="0"/>
      <w:marRight w:val="0"/>
      <w:marTop w:val="0"/>
      <w:marBottom w:val="0"/>
      <w:divBdr>
        <w:top w:val="none" w:sz="0" w:space="0" w:color="auto"/>
        <w:left w:val="none" w:sz="0" w:space="0" w:color="auto"/>
        <w:bottom w:val="none" w:sz="0" w:space="0" w:color="auto"/>
        <w:right w:val="none" w:sz="0" w:space="0" w:color="auto"/>
      </w:divBdr>
    </w:div>
    <w:div w:id="1243487240">
      <w:bodyDiv w:val="1"/>
      <w:marLeft w:val="0"/>
      <w:marRight w:val="0"/>
      <w:marTop w:val="0"/>
      <w:marBottom w:val="0"/>
      <w:divBdr>
        <w:top w:val="none" w:sz="0" w:space="0" w:color="auto"/>
        <w:left w:val="none" w:sz="0" w:space="0" w:color="auto"/>
        <w:bottom w:val="none" w:sz="0" w:space="0" w:color="auto"/>
        <w:right w:val="none" w:sz="0" w:space="0" w:color="auto"/>
      </w:divBdr>
    </w:div>
    <w:div w:id="1398015928">
      <w:bodyDiv w:val="1"/>
      <w:marLeft w:val="0"/>
      <w:marRight w:val="0"/>
      <w:marTop w:val="0"/>
      <w:marBottom w:val="0"/>
      <w:divBdr>
        <w:top w:val="none" w:sz="0" w:space="0" w:color="auto"/>
        <w:left w:val="none" w:sz="0" w:space="0" w:color="auto"/>
        <w:bottom w:val="none" w:sz="0" w:space="0" w:color="auto"/>
        <w:right w:val="none" w:sz="0" w:space="0" w:color="auto"/>
      </w:divBdr>
    </w:div>
    <w:div w:id="1469712195">
      <w:bodyDiv w:val="1"/>
      <w:marLeft w:val="0"/>
      <w:marRight w:val="0"/>
      <w:marTop w:val="0"/>
      <w:marBottom w:val="0"/>
      <w:divBdr>
        <w:top w:val="none" w:sz="0" w:space="0" w:color="auto"/>
        <w:left w:val="none" w:sz="0" w:space="0" w:color="auto"/>
        <w:bottom w:val="none" w:sz="0" w:space="0" w:color="auto"/>
        <w:right w:val="none" w:sz="0" w:space="0" w:color="auto"/>
      </w:divBdr>
    </w:div>
    <w:div w:id="1476296281">
      <w:bodyDiv w:val="1"/>
      <w:marLeft w:val="0"/>
      <w:marRight w:val="0"/>
      <w:marTop w:val="0"/>
      <w:marBottom w:val="0"/>
      <w:divBdr>
        <w:top w:val="none" w:sz="0" w:space="0" w:color="auto"/>
        <w:left w:val="none" w:sz="0" w:space="0" w:color="auto"/>
        <w:bottom w:val="none" w:sz="0" w:space="0" w:color="auto"/>
        <w:right w:val="none" w:sz="0" w:space="0" w:color="auto"/>
      </w:divBdr>
      <w:divsChild>
        <w:div w:id="1927961815">
          <w:marLeft w:val="0"/>
          <w:marRight w:val="0"/>
          <w:marTop w:val="0"/>
          <w:marBottom w:val="0"/>
          <w:divBdr>
            <w:top w:val="none" w:sz="0" w:space="0" w:color="auto"/>
            <w:left w:val="none" w:sz="0" w:space="0" w:color="auto"/>
            <w:bottom w:val="none" w:sz="0" w:space="0" w:color="auto"/>
            <w:right w:val="none" w:sz="0" w:space="0" w:color="auto"/>
          </w:divBdr>
        </w:div>
      </w:divsChild>
    </w:div>
    <w:div w:id="1619291903">
      <w:bodyDiv w:val="1"/>
      <w:marLeft w:val="0"/>
      <w:marRight w:val="0"/>
      <w:marTop w:val="0"/>
      <w:marBottom w:val="0"/>
      <w:divBdr>
        <w:top w:val="none" w:sz="0" w:space="0" w:color="auto"/>
        <w:left w:val="none" w:sz="0" w:space="0" w:color="auto"/>
        <w:bottom w:val="none" w:sz="0" w:space="0" w:color="auto"/>
        <w:right w:val="none" w:sz="0" w:space="0" w:color="auto"/>
      </w:divBdr>
    </w:div>
    <w:div w:id="1628118217">
      <w:bodyDiv w:val="1"/>
      <w:marLeft w:val="0"/>
      <w:marRight w:val="0"/>
      <w:marTop w:val="0"/>
      <w:marBottom w:val="0"/>
      <w:divBdr>
        <w:top w:val="none" w:sz="0" w:space="0" w:color="auto"/>
        <w:left w:val="none" w:sz="0" w:space="0" w:color="auto"/>
        <w:bottom w:val="none" w:sz="0" w:space="0" w:color="auto"/>
        <w:right w:val="none" w:sz="0" w:space="0" w:color="auto"/>
      </w:divBdr>
    </w:div>
    <w:div w:id="1664888735">
      <w:bodyDiv w:val="1"/>
      <w:marLeft w:val="0"/>
      <w:marRight w:val="0"/>
      <w:marTop w:val="0"/>
      <w:marBottom w:val="0"/>
      <w:divBdr>
        <w:top w:val="none" w:sz="0" w:space="0" w:color="auto"/>
        <w:left w:val="none" w:sz="0" w:space="0" w:color="auto"/>
        <w:bottom w:val="none" w:sz="0" w:space="0" w:color="auto"/>
        <w:right w:val="none" w:sz="0" w:space="0" w:color="auto"/>
      </w:divBdr>
    </w:div>
    <w:div w:id="1688288679">
      <w:bodyDiv w:val="1"/>
      <w:marLeft w:val="0"/>
      <w:marRight w:val="0"/>
      <w:marTop w:val="0"/>
      <w:marBottom w:val="0"/>
      <w:divBdr>
        <w:top w:val="none" w:sz="0" w:space="0" w:color="auto"/>
        <w:left w:val="none" w:sz="0" w:space="0" w:color="auto"/>
        <w:bottom w:val="none" w:sz="0" w:space="0" w:color="auto"/>
        <w:right w:val="none" w:sz="0" w:space="0" w:color="auto"/>
      </w:divBdr>
    </w:div>
    <w:div w:id="1728603202">
      <w:bodyDiv w:val="1"/>
      <w:marLeft w:val="0"/>
      <w:marRight w:val="0"/>
      <w:marTop w:val="0"/>
      <w:marBottom w:val="0"/>
      <w:divBdr>
        <w:top w:val="none" w:sz="0" w:space="0" w:color="auto"/>
        <w:left w:val="none" w:sz="0" w:space="0" w:color="auto"/>
        <w:bottom w:val="none" w:sz="0" w:space="0" w:color="auto"/>
        <w:right w:val="none" w:sz="0" w:space="0" w:color="auto"/>
      </w:divBdr>
    </w:div>
    <w:div w:id="1740715222">
      <w:bodyDiv w:val="1"/>
      <w:marLeft w:val="0"/>
      <w:marRight w:val="0"/>
      <w:marTop w:val="0"/>
      <w:marBottom w:val="0"/>
      <w:divBdr>
        <w:top w:val="none" w:sz="0" w:space="0" w:color="auto"/>
        <w:left w:val="none" w:sz="0" w:space="0" w:color="auto"/>
        <w:bottom w:val="none" w:sz="0" w:space="0" w:color="auto"/>
        <w:right w:val="none" w:sz="0" w:space="0" w:color="auto"/>
      </w:divBdr>
    </w:div>
    <w:div w:id="1876844926">
      <w:bodyDiv w:val="1"/>
      <w:marLeft w:val="0"/>
      <w:marRight w:val="0"/>
      <w:marTop w:val="0"/>
      <w:marBottom w:val="0"/>
      <w:divBdr>
        <w:top w:val="none" w:sz="0" w:space="0" w:color="auto"/>
        <w:left w:val="none" w:sz="0" w:space="0" w:color="auto"/>
        <w:bottom w:val="none" w:sz="0" w:space="0" w:color="auto"/>
        <w:right w:val="none" w:sz="0" w:space="0" w:color="auto"/>
      </w:divBdr>
    </w:div>
    <w:div w:id="1885288222">
      <w:bodyDiv w:val="1"/>
      <w:marLeft w:val="0"/>
      <w:marRight w:val="0"/>
      <w:marTop w:val="0"/>
      <w:marBottom w:val="0"/>
      <w:divBdr>
        <w:top w:val="none" w:sz="0" w:space="0" w:color="auto"/>
        <w:left w:val="none" w:sz="0" w:space="0" w:color="auto"/>
        <w:bottom w:val="none" w:sz="0" w:space="0" w:color="auto"/>
        <w:right w:val="none" w:sz="0" w:space="0" w:color="auto"/>
      </w:divBdr>
    </w:div>
    <w:div w:id="211474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nafe.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anafe.org/zone-dattente-de-toulon-violations-des-droits-des-personnes-sauvees-par-locean-viking-communique-de-presse/" TargetMode="External"/><Relationship Id="rId13" Type="http://schemas.openxmlformats.org/officeDocument/2006/relationships/hyperlink" Target="https://anafe.org/refuser-lenfermement-critique-des-logiques-et-pratiques-dans-les-zones-dattente-rapport-dobservations-2018-2019/" TargetMode="External"/><Relationship Id="rId18" Type="http://schemas.openxmlformats.org/officeDocument/2006/relationships/hyperlink" Target="https://anafe.org/nous-connaitre/nos-revendications/la-fin-de-lenfermement/" TargetMode="External"/><Relationship Id="rId26" Type="http://schemas.openxmlformats.org/officeDocument/2006/relationships/hyperlink" Target="https://anafe.org/des-zones-datteintes-aux-droits/" TargetMode="External"/><Relationship Id="rId3" Type="http://schemas.openxmlformats.org/officeDocument/2006/relationships/hyperlink" Target="https://anafe.org/refuser-lenfermement-critique-des-logiques-et-pratiques-dans-les-zones-dattente-rapport-dobservations-2018-2019/" TargetMode="External"/><Relationship Id="rId21" Type="http://schemas.openxmlformats.org/officeDocument/2006/relationships/hyperlink" Target="https://anafe.org/apres-20-ans-de-presence-des-administrateurs-ad-hoc-les-enfants-toujours-en-danger-aux-frontieres/" TargetMode="External"/><Relationship Id="rId7" Type="http://schemas.openxmlformats.org/officeDocument/2006/relationships/hyperlink" Target="https://anafe.org/numeroter-les-personnes-enfermees-en-zone-dattente-pratique-humiliante-a-la-reunion-communique-de-presse-anafe-la-cimade/" TargetMode="External"/><Relationship Id="rId12" Type="http://schemas.openxmlformats.org/officeDocument/2006/relationships/hyperlink" Target="https://anafe.org/aux-frontieres-des-vulnerabilites-rapport-dobservations-dans-les-zones-dattente-2016-2017/" TargetMode="External"/><Relationship Id="rId17" Type="http://schemas.openxmlformats.org/officeDocument/2006/relationships/hyperlink" Target="https://anafe.org/wp-content/uploads/2024/11/resolution-mineurs-30-06-05.pdf" TargetMode="External"/><Relationship Id="rId25" Type="http://schemas.openxmlformats.org/officeDocument/2006/relationships/hyperlink" Target="https://anafe.org/la-france-enferme-un-journaliste-russe-a-ses-frontieres-et-menace-de-le-renvoyer-en-serbie/" TargetMode="External"/><Relationship Id="rId2" Type="http://schemas.openxmlformats.org/officeDocument/2006/relationships/hyperlink" Target="https://anafe.org/reunions-annuelles-sur-le-fonctionnement-des-zones-dattente/" TargetMode="External"/><Relationship Id="rId16" Type="http://schemas.openxmlformats.org/officeDocument/2006/relationships/hyperlink" Target="https://anafe.org/note-danalyse-sopposer-a-lenfermement-administratif-des-personnes-etrangeres/" TargetMode="External"/><Relationship Id="rId20" Type="http://schemas.openxmlformats.org/officeDocument/2006/relationships/hyperlink" Target="https://anafe.org/apres-20-ans-de-presence-des-administrateurs-ad-hoc-les-enfants-toujours-en-danger-aux-frontieres/" TargetMode="External"/><Relationship Id="rId29" Type="http://schemas.openxmlformats.org/officeDocument/2006/relationships/hyperlink" Target="https://anafe.org/refuser-lenfermement-critique-des-logiques-et-pratiques-dans-les-zones-dattente-rapport-dobservations-2018-2019/" TargetMode="External"/><Relationship Id="rId1" Type="http://schemas.openxmlformats.org/officeDocument/2006/relationships/hyperlink" Target="https://anafe.org/nous-connaitre/transparence/" TargetMode="External"/><Relationship Id="rId6" Type="http://schemas.openxmlformats.org/officeDocument/2006/relationships/hyperlink" Target="https://www.youtube.com/watch?v=tTuebh0qk8E%20" TargetMode="External"/><Relationship Id="rId11" Type="http://schemas.openxmlformats.org/officeDocument/2006/relationships/hyperlink" Target="https://anafe.org/refuser-lenfermement-critique-des-logiques-et-pratiques-dans-les-zones-dattente-rapport-dobservations-2018-2019/" TargetMode="External"/><Relationship Id="rId24" Type="http://schemas.openxmlformats.org/officeDocument/2006/relationships/hyperlink" Target="https://anafe.org/refuser-lenfermement-critique-des-logiques-et-pratiques-dans-les-zones-dattente-rapport-dobservations-2018-2019/" TargetMode="External"/><Relationship Id="rId32" Type="http://schemas.openxmlformats.org/officeDocument/2006/relationships/hyperlink" Target="https://anafe.org/note-danalyse-delocalisation-des-audiences-a-roissy-une-justice-dexception-en-zone-dattente/" TargetMode="External"/><Relationship Id="rId5" Type="http://schemas.openxmlformats.org/officeDocument/2006/relationships/hyperlink" Target="https://anafe.org/contraints-de-pisser-par-terre-la-realite-de-lenfermement-en-zone-dattente-en-guadeloupe/" TargetMode="External"/><Relationship Id="rId15" Type="http://schemas.openxmlformats.org/officeDocument/2006/relationships/hyperlink" Target="https://anafe.org/refuser-lenfermement-critique-des-logiques-et-pratiques-dans-les-zones-dattente-rapport-dobservations-2018-2019/" TargetMode="External"/><Relationship Id="rId23" Type="http://schemas.openxmlformats.org/officeDocument/2006/relationships/hyperlink" Target="https://anafe.org/refuser-lenfermement-critique-des-logiques-et-pratiques-dans-les-zones-dattente-rapport-dobservations-2018-2019/" TargetMode="External"/><Relationship Id="rId28" Type="http://schemas.openxmlformats.org/officeDocument/2006/relationships/hyperlink" Target="https://anafe.org/aux-frontieres-des-vulnerabilites-rapport-dobservations-dans-les-zones-dattente-2016-2017/" TargetMode="External"/><Relationship Id="rId10" Type="http://schemas.openxmlformats.org/officeDocument/2006/relationships/hyperlink" Target="https://anafe.org/refuser-lenfermement-critique-des-logiques-et-pratiques-dans-les-zones-dattente-rapport-dobservations-2018-2019/" TargetMode="External"/><Relationship Id="rId19" Type="http://schemas.openxmlformats.org/officeDocument/2006/relationships/hyperlink" Target="https://anafe.org/refuser-lenfermement-critique-des-logiques-et-pratiques-dans-les-zones-dattente-rapport-dobservations-2018-2019/" TargetMode="External"/><Relationship Id="rId31" Type="http://schemas.openxmlformats.org/officeDocument/2006/relationships/hyperlink" Target="https://www.conseil-constitutionnel.fr/decision/2022/2021983QPC.htm" TargetMode="External"/><Relationship Id="rId4" Type="http://schemas.openxmlformats.org/officeDocument/2006/relationships/hyperlink" Target="https://anafe.org/refuser-lenfermement-critique-des-logiques-et-pratiques-dans-les-zones-dattente-rapport-dobservations-2018-2019/" TargetMode="External"/><Relationship Id="rId9" Type="http://schemas.openxmlformats.org/officeDocument/2006/relationships/hyperlink" Target="https://www.cglpl.fr/app/uploads/2020/06/Recommandations-minimales-du-CGLPL.pdf" TargetMode="External"/><Relationship Id="rId14" Type="http://schemas.openxmlformats.org/officeDocument/2006/relationships/hyperlink" Target="https://anafe.org/note-danalyse-sopposer-a-lenfermement-administratif-des-personnes-etrangeres/" TargetMode="External"/><Relationship Id="rId22" Type="http://schemas.openxmlformats.org/officeDocument/2006/relationships/hyperlink" Target="https://anafe.org/refuser-lenfermement-critique-des-logiques-et-pratiques-dans-les-zones-dattente-rapport-dobservations-2018-2019/" TargetMode="External"/><Relationship Id="rId27" Type="http://schemas.openxmlformats.org/officeDocument/2006/relationships/hyperlink" Target="https://anafe.org/voyage-au-centre-des-zones-dattente-rapport-dobservations-dans-les-zones-dattente-et-rapport-dactivite-et-financier-2015/" TargetMode="External"/><Relationship Id="rId30" Type="http://schemas.openxmlformats.org/officeDocument/2006/relationships/hyperlink" Target="https://anafe.org/reunions-annuelles-sur-le-fonctionnement-des-zones-dattent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7486f0b233c04ad951b001ee4e48519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3368b87429645468481e477dbde705a9"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2025-03-18T07:39:57+00:00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2025-03-18T07:39:57+00:00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2025-03-18T07:39:57+00:00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2DCD767-E219-41B8-A993-9D4CAE335F35}">
  <ds:schemaRefs>
    <ds:schemaRef ds:uri="http://schemas.openxmlformats.org/officeDocument/2006/bibliography"/>
  </ds:schemaRefs>
</ds:datastoreItem>
</file>

<file path=customXml/itemProps2.xml><?xml version="1.0" encoding="utf-8"?>
<ds:datastoreItem xmlns:ds="http://schemas.openxmlformats.org/officeDocument/2006/customXml" ds:itemID="{077DCF7C-320F-4E82-A21B-BE882F7615DA}"/>
</file>

<file path=customXml/itemProps3.xml><?xml version="1.0" encoding="utf-8"?>
<ds:datastoreItem xmlns:ds="http://schemas.openxmlformats.org/officeDocument/2006/customXml" ds:itemID="{E4BEB90F-715D-4EF7-9709-ACDAEC7E0875}"/>
</file>

<file path=customXml/itemProps4.xml><?xml version="1.0" encoding="utf-8"?>
<ds:datastoreItem xmlns:ds="http://schemas.openxmlformats.org/officeDocument/2006/customXml" ds:itemID="{B19D305E-0AE7-4A45-A86C-8D64E92345BE}"/>
</file>

<file path=docProps/app.xml><?xml version="1.0" encoding="utf-8"?>
<Properties xmlns="http://schemas.openxmlformats.org/officeDocument/2006/extended-properties" xmlns:vt="http://schemas.openxmlformats.org/officeDocument/2006/docPropsVTypes">
  <Template>Normal.dotm</Template>
  <TotalTime>2</TotalTime>
  <Pages>15</Pages>
  <Words>6180</Words>
  <Characters>35231</Characters>
  <Application>Microsoft Office Word</Application>
  <DocSecurity>4</DocSecurity>
  <Lines>293</Lines>
  <Paragraphs>82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Mathilde BUFFIERE</dc:creator>
  <cp:keywords/>
  <dc:description/>
  <cp:lastModifiedBy>Youssef Hamdan</cp:lastModifiedBy>
  <cp:revision>2</cp:revision>
  <cp:lastPrinted>2022-09-28T08:36:00Z</cp:lastPrinted>
  <dcterms:created xsi:type="dcterms:W3CDTF">2025-03-11T14:23:00Z</dcterms:created>
  <dcterms:modified xsi:type="dcterms:W3CDTF">2025-03-11T14:23:00Z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