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webSettings.xml" ContentType="application/vnd.openxmlformats-officedocument.wordprocessingml.webSetting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ayout w:type="fixed"/>
        <w:tblLook w:val="04A0" w:firstRow="1" w:lastRow="0" w:firstColumn="1" w:lastColumn="0" w:noHBand="0" w:noVBand="1"/>
      </w:tblPr>
      <w:tblGrid>
        <w:gridCol w:w="4541"/>
        <w:gridCol w:w="4315"/>
      </w:tblGrid>
      <w:tr w:rsidR="00C23A9F" w:rsidRPr="00F249ED" w14:paraId="157CC491" w14:textId="77777777" w:rsidTr="00B027EC">
        <w:tc>
          <w:tcPr>
            <w:tcW w:w="4541" w:type="dxa"/>
          </w:tcPr>
          <w:p w14:paraId="687947E4" w14:textId="77777777" w:rsidR="00C23A9F" w:rsidRPr="00F249ED" w:rsidRDefault="00C23A9F">
            <w:pPr>
              <w:rPr>
                <w:rFonts w:ascii="Times New Roman" w:hAnsi="Times New Roman" w:cs="Times New Roman"/>
              </w:rPr>
            </w:pPr>
            <w:r w:rsidRPr="00F249ED">
              <w:rPr>
                <w:rFonts w:ascii="Times New Roman" w:hAnsi="Times New Roman" w:cs="Times New Roman"/>
                <w:noProof/>
              </w:rPr>
              <w:drawing>
                <wp:anchor distT="0" distB="0" distL="114300" distR="114300" simplePos="0" relativeHeight="251659264" behindDoc="0" locked="0" layoutInCell="1" allowOverlap="1" wp14:anchorId="3084B97F" wp14:editId="6ECD0FEE">
                  <wp:simplePos x="0" y="0"/>
                  <wp:positionH relativeFrom="column">
                    <wp:posOffset>114300</wp:posOffset>
                  </wp:positionH>
                  <wp:positionV relativeFrom="paragraph">
                    <wp:posOffset>107950</wp:posOffset>
                  </wp:positionV>
                  <wp:extent cx="1257300" cy="676910"/>
                  <wp:effectExtent l="0" t="0" r="12700" b="8890"/>
                  <wp:wrapTight wrapText="bothSides">
                    <wp:wrapPolygon edited="0">
                      <wp:start x="0" y="0"/>
                      <wp:lineTo x="0" y="21073"/>
                      <wp:lineTo x="21382" y="21073"/>
                      <wp:lineTo x="21382" y="0"/>
                      <wp:lineTo x="0" y="0"/>
                    </wp:wrapPolygon>
                  </wp:wrapTight>
                  <wp:docPr id="6"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7">
                            <a:extLst>
                              <a:ext uri="{28A0092B-C50C-407E-A947-70E740481C1C}">
                                <a14:useLocalDpi xmlns:a14="http://schemas.microsoft.com/office/drawing/2010/main" val="0"/>
                              </a:ext>
                            </a:extLst>
                          </a:blip>
                          <a:srcRect/>
                          <a:stretch>
                            <a:fillRect/>
                          </a:stretch>
                        </pic:blipFill>
                        <pic:spPr>
                          <a:xfrm>
                            <a:off x="0" y="0"/>
                            <a:ext cx="1257300" cy="676910"/>
                          </a:xfrm>
                          <a:prstGeom prst="rect">
                            <a:avLst/>
                          </a:prstGeom>
                          <a:ln/>
                        </pic:spPr>
                      </pic:pic>
                    </a:graphicData>
                  </a:graphic>
                  <wp14:sizeRelH relativeFrom="page">
                    <wp14:pctWidth>0</wp14:pctWidth>
                  </wp14:sizeRelH>
                  <wp14:sizeRelV relativeFrom="page">
                    <wp14:pctHeight>0</wp14:pctHeight>
                  </wp14:sizeRelV>
                </wp:anchor>
              </w:drawing>
            </w:r>
            <w:r w:rsidRPr="00F249ED">
              <w:rPr>
                <w:rFonts w:ascii="Times New Roman" w:hAnsi="Times New Roman" w:cs="Times New Roman"/>
                <w:noProof/>
              </w:rPr>
              <w:drawing>
                <wp:anchor distT="0" distB="0" distL="114300" distR="114300" simplePos="0" relativeHeight="251658240" behindDoc="0" locked="0" layoutInCell="1" allowOverlap="1" wp14:anchorId="4BE912A6" wp14:editId="477D4771">
                  <wp:simplePos x="0" y="0"/>
                  <wp:positionH relativeFrom="margin">
                    <wp:posOffset>1485900</wp:posOffset>
                  </wp:positionH>
                  <wp:positionV relativeFrom="margin">
                    <wp:posOffset>-6350</wp:posOffset>
                  </wp:positionV>
                  <wp:extent cx="898525" cy="887095"/>
                  <wp:effectExtent l="0" t="0" r="0" b="1905"/>
                  <wp:wrapTight wrapText="bothSides">
                    <wp:wrapPolygon edited="0">
                      <wp:start x="0" y="0"/>
                      <wp:lineTo x="0" y="21028"/>
                      <wp:lineTo x="20760" y="21028"/>
                      <wp:lineTo x="2076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JJA_english_med.jpg"/>
                          <pic:cNvPicPr/>
                        </pic:nvPicPr>
                        <pic:blipFill>
                          <a:blip r:embed="rId8">
                            <a:extLst>
                              <a:ext uri="{28A0092B-C50C-407E-A947-70E740481C1C}">
                                <a14:useLocalDpi xmlns:a14="http://schemas.microsoft.com/office/drawing/2010/main" val="0"/>
                              </a:ext>
                            </a:extLst>
                          </a:blip>
                          <a:stretch>
                            <a:fillRect/>
                          </a:stretch>
                        </pic:blipFill>
                        <pic:spPr>
                          <a:xfrm>
                            <a:off x="0" y="0"/>
                            <a:ext cx="898525" cy="887095"/>
                          </a:xfrm>
                          <a:prstGeom prst="rect">
                            <a:avLst/>
                          </a:prstGeom>
                        </pic:spPr>
                      </pic:pic>
                    </a:graphicData>
                  </a:graphic>
                </wp:anchor>
              </w:drawing>
            </w:r>
          </w:p>
          <w:p w14:paraId="0FC7DE0F" w14:textId="77777777" w:rsidR="00C23A9F" w:rsidRPr="00F249ED" w:rsidRDefault="00C23A9F">
            <w:pPr>
              <w:rPr>
                <w:rFonts w:ascii="Times New Roman" w:hAnsi="Times New Roman" w:cs="Times New Roman"/>
              </w:rPr>
            </w:pPr>
          </w:p>
          <w:p w14:paraId="019E8BF7" w14:textId="77777777" w:rsidR="00C23A9F" w:rsidRPr="00F249ED" w:rsidRDefault="00C23A9F">
            <w:pPr>
              <w:rPr>
                <w:rFonts w:ascii="Times New Roman" w:hAnsi="Times New Roman" w:cs="Times New Roman"/>
              </w:rPr>
            </w:pPr>
          </w:p>
        </w:tc>
        <w:tc>
          <w:tcPr>
            <w:tcW w:w="4315" w:type="dxa"/>
          </w:tcPr>
          <w:p w14:paraId="11A66546" w14:textId="1ABAD6BB" w:rsidR="007F465D" w:rsidRPr="007F465D" w:rsidRDefault="007F465D" w:rsidP="007F465D">
            <w:pPr>
              <w:rPr>
                <w:rFonts w:ascii="Times New Roman" w:hAnsi="Times New Roman" w:cs="Times New Roman"/>
                <w:b/>
              </w:rPr>
            </w:pPr>
            <w:r w:rsidRPr="007F465D">
              <w:rPr>
                <w:rFonts w:ascii="Times New Roman" w:hAnsi="Times New Roman" w:cs="Times New Roman"/>
                <w:b/>
              </w:rPr>
              <w:t>CRC June Pre-Sessional Working Group</w:t>
            </w:r>
            <w:r w:rsidR="00773F2C">
              <w:rPr>
                <w:rFonts w:ascii="Times New Roman" w:hAnsi="Times New Roman" w:cs="Times New Roman"/>
                <w:b/>
              </w:rPr>
              <w:t xml:space="preserve"> (83</w:t>
            </w:r>
            <w:r w:rsidR="00773F2C" w:rsidRPr="00773F2C">
              <w:rPr>
                <w:rFonts w:ascii="Times New Roman" w:hAnsi="Times New Roman" w:cs="Times New Roman"/>
                <w:b/>
                <w:vertAlign w:val="superscript"/>
              </w:rPr>
              <w:t>rd</w:t>
            </w:r>
            <w:r w:rsidR="00773F2C">
              <w:rPr>
                <w:rFonts w:ascii="Times New Roman" w:hAnsi="Times New Roman" w:cs="Times New Roman"/>
                <w:b/>
              </w:rPr>
              <w:t xml:space="preserve"> Session)</w:t>
            </w:r>
          </w:p>
          <w:p w14:paraId="667F08DF" w14:textId="7B76C22F" w:rsidR="00C23A9F" w:rsidRPr="00F249ED" w:rsidRDefault="00C23A9F">
            <w:pPr>
              <w:rPr>
                <w:rFonts w:ascii="Times New Roman" w:hAnsi="Times New Roman" w:cs="Times New Roman"/>
              </w:rPr>
            </w:pPr>
            <w:r w:rsidRPr="00F249ED">
              <w:rPr>
                <w:rFonts w:ascii="Times New Roman" w:hAnsi="Times New Roman" w:cs="Times New Roman"/>
              </w:rPr>
              <w:t>Country name:</w:t>
            </w:r>
            <w:r w:rsidR="00A35EE0">
              <w:rPr>
                <w:rFonts w:ascii="Times New Roman" w:hAnsi="Times New Roman" w:cs="Times New Roman"/>
              </w:rPr>
              <w:t xml:space="preserve"> Austria</w:t>
            </w:r>
          </w:p>
          <w:p w14:paraId="3284389E" w14:textId="77777777" w:rsidR="00C23A9F" w:rsidRPr="00F249ED" w:rsidRDefault="00C23A9F">
            <w:pPr>
              <w:rPr>
                <w:rFonts w:ascii="Times New Roman" w:hAnsi="Times New Roman" w:cs="Times New Roman"/>
              </w:rPr>
            </w:pPr>
          </w:p>
        </w:tc>
      </w:tr>
      <w:tr w:rsidR="00187935" w:rsidRPr="00F249ED" w14:paraId="6FF3C477" w14:textId="77777777" w:rsidTr="0095046B">
        <w:tc>
          <w:tcPr>
            <w:tcW w:w="8856" w:type="dxa"/>
            <w:gridSpan w:val="2"/>
          </w:tcPr>
          <w:p w14:paraId="4D2E14A6" w14:textId="77777777" w:rsidR="00CD0839" w:rsidRPr="00F249ED" w:rsidRDefault="00CD0839" w:rsidP="00CD0839">
            <w:pPr>
              <w:jc w:val="center"/>
              <w:rPr>
                <w:rFonts w:ascii="Times New Roman" w:eastAsia="Times New Roman" w:hAnsi="Times New Roman" w:cs="Times New Roman"/>
                <w:b/>
                <w:color w:val="222222"/>
                <w:shd w:val="clear" w:color="auto" w:fill="FFFFFF"/>
              </w:rPr>
            </w:pPr>
            <w:r w:rsidRPr="00F249ED">
              <w:rPr>
                <w:rFonts w:ascii="Times New Roman" w:eastAsia="Times New Roman" w:hAnsi="Times New Roman" w:cs="Times New Roman"/>
                <w:b/>
                <w:color w:val="222222"/>
                <w:shd w:val="clear" w:color="auto" w:fill="FFFFFF"/>
              </w:rPr>
              <w:t>Appropriate p</w:t>
            </w:r>
            <w:r>
              <w:rPr>
                <w:rFonts w:ascii="Times New Roman" w:eastAsia="Times New Roman" w:hAnsi="Times New Roman" w:cs="Times New Roman"/>
                <w:b/>
                <w:color w:val="222222"/>
                <w:shd w:val="clear" w:color="auto" w:fill="FFFFFF"/>
              </w:rPr>
              <w:t>re</w:t>
            </w:r>
            <w:r w:rsidRPr="00F249ED">
              <w:rPr>
                <w:rFonts w:ascii="Times New Roman" w:eastAsia="Times New Roman" w:hAnsi="Times New Roman" w:cs="Times New Roman"/>
                <w:b/>
                <w:color w:val="222222"/>
                <w:shd w:val="clear" w:color="auto" w:fill="FFFFFF"/>
              </w:rPr>
              <w:t>trial detention times for children</w:t>
            </w:r>
          </w:p>
          <w:p w14:paraId="7BDAF60C" w14:textId="77777777" w:rsidR="00CD0839" w:rsidRPr="00F249ED" w:rsidRDefault="00CD0839" w:rsidP="00CD0839">
            <w:pPr>
              <w:jc w:val="both"/>
              <w:rPr>
                <w:rFonts w:ascii="Times New Roman" w:eastAsia="Times New Roman" w:hAnsi="Times New Roman" w:cs="Times New Roman"/>
                <w:color w:val="222222"/>
                <w:shd w:val="clear" w:color="auto" w:fill="FFFFFF"/>
              </w:rPr>
            </w:pPr>
          </w:p>
          <w:p w14:paraId="1A1E3115" w14:textId="77777777" w:rsidR="00CD0839" w:rsidRPr="00F249ED" w:rsidRDefault="00CD0839" w:rsidP="00CD0839">
            <w:pPr>
              <w:jc w:val="both"/>
              <w:rPr>
                <w:rFonts w:ascii="Times New Roman" w:eastAsia="Times New Roman" w:hAnsi="Times New Roman" w:cs="Times New Roman"/>
                <w:color w:val="222222"/>
                <w:shd w:val="clear" w:color="auto" w:fill="FFFFFF"/>
              </w:rPr>
            </w:pPr>
            <w:r w:rsidRPr="00F249ED">
              <w:rPr>
                <w:rFonts w:ascii="Times New Roman" w:eastAsia="Times New Roman" w:hAnsi="Times New Roman" w:cs="Times New Roman"/>
                <w:color w:val="222222"/>
                <w:shd w:val="clear" w:color="auto" w:fill="FFFFFF"/>
              </w:rPr>
              <w:t>Cluster of rights:</w:t>
            </w:r>
          </w:p>
          <w:p w14:paraId="134DBCE3" w14:textId="77777777" w:rsidR="00CD0839" w:rsidRDefault="00CD0839" w:rsidP="00CD0839">
            <w:pPr>
              <w:pStyle w:val="NormalWeb"/>
              <w:spacing w:before="0" w:beforeAutospacing="0" w:after="0" w:afterAutospacing="0"/>
              <w:jc w:val="both"/>
              <w:rPr>
                <w:color w:val="222222"/>
                <w:shd w:val="clear" w:color="auto" w:fill="FFFFFF"/>
              </w:rPr>
            </w:pPr>
          </w:p>
          <w:p w14:paraId="2854042B" w14:textId="77777777" w:rsidR="00CD0839" w:rsidRDefault="00CD0839" w:rsidP="00CD0839">
            <w:pPr>
              <w:pStyle w:val="NormalWeb"/>
              <w:spacing w:before="0" w:beforeAutospacing="0" w:after="0" w:afterAutospacing="0"/>
              <w:jc w:val="both"/>
              <w:rPr>
                <w:color w:val="222222"/>
                <w:shd w:val="clear" w:color="auto" w:fill="FFFFFF"/>
              </w:rPr>
            </w:pPr>
            <w:r>
              <w:rPr>
                <w:color w:val="222222"/>
                <w:shd w:val="clear" w:color="auto" w:fill="FFFFFF"/>
              </w:rPr>
              <w:t>Right to lawful deprivation of liberty</w:t>
            </w:r>
          </w:p>
          <w:p w14:paraId="3A30A5D6" w14:textId="77777777" w:rsidR="00CD0839" w:rsidRDefault="00CD0839" w:rsidP="00CD0839">
            <w:pPr>
              <w:pStyle w:val="NormalWeb"/>
              <w:spacing w:before="0" w:beforeAutospacing="0" w:after="0" w:afterAutospacing="0"/>
              <w:jc w:val="both"/>
              <w:rPr>
                <w:color w:val="222222"/>
                <w:shd w:val="clear" w:color="auto" w:fill="FFFFFF"/>
              </w:rPr>
            </w:pPr>
            <w:r>
              <w:rPr>
                <w:color w:val="222222"/>
                <w:shd w:val="clear" w:color="auto" w:fill="FFFFFF"/>
              </w:rPr>
              <w:t>Right to speedy trial and brevity of pretrial detention</w:t>
            </w:r>
          </w:p>
          <w:p w14:paraId="7756CFC4" w14:textId="77777777" w:rsidR="00CD0839" w:rsidRPr="00F249ED" w:rsidRDefault="00CD0839" w:rsidP="00CD0839">
            <w:pPr>
              <w:pStyle w:val="NormalWeb"/>
              <w:spacing w:before="0" w:beforeAutospacing="0" w:after="0" w:afterAutospacing="0"/>
              <w:jc w:val="both"/>
              <w:rPr>
                <w:color w:val="222222"/>
                <w:shd w:val="clear" w:color="auto" w:fill="FFFFFF"/>
              </w:rPr>
            </w:pPr>
            <w:r w:rsidRPr="00F249ED">
              <w:rPr>
                <w:color w:val="222222"/>
                <w:shd w:val="clear" w:color="auto" w:fill="FFFFFF"/>
              </w:rPr>
              <w:t xml:space="preserve">Convention on the Rights of the Child Article 37(b </w:t>
            </w:r>
          </w:p>
          <w:p w14:paraId="586D87EA" w14:textId="77777777" w:rsidR="00CD0839" w:rsidRPr="00F249ED" w:rsidRDefault="00CD0839" w:rsidP="00CD0839">
            <w:pPr>
              <w:pStyle w:val="NormalWeb"/>
              <w:spacing w:before="0" w:beforeAutospacing="0" w:after="0" w:afterAutospacing="0"/>
              <w:jc w:val="both"/>
              <w:rPr>
                <w:color w:val="222222"/>
                <w:shd w:val="clear" w:color="auto" w:fill="FFFFFF"/>
              </w:rPr>
            </w:pPr>
            <w:r w:rsidRPr="00F249ED">
              <w:rPr>
                <w:color w:val="222222"/>
                <w:shd w:val="clear" w:color="auto" w:fill="FFFFFF"/>
              </w:rPr>
              <w:t>Convention Against Torture Article 2</w:t>
            </w:r>
          </w:p>
          <w:p w14:paraId="7D0403A1" w14:textId="77777777" w:rsidR="00CD0839" w:rsidRDefault="00CD0839" w:rsidP="00CD0839">
            <w:pPr>
              <w:jc w:val="both"/>
              <w:rPr>
                <w:rFonts w:ascii="Times New Roman" w:eastAsia="Times New Roman" w:hAnsi="Times New Roman" w:cs="Times New Roman"/>
                <w:color w:val="222222"/>
                <w:shd w:val="clear" w:color="auto" w:fill="FFFFFF"/>
              </w:rPr>
            </w:pPr>
          </w:p>
          <w:p w14:paraId="1E0C3FB6" w14:textId="77777777" w:rsidR="00CD0839" w:rsidRPr="00F249ED" w:rsidRDefault="00CD0839" w:rsidP="00CD0839">
            <w:pPr>
              <w:jc w:val="both"/>
              <w:rPr>
                <w:rFonts w:ascii="Times New Roman" w:eastAsia="Times New Roman" w:hAnsi="Times New Roman" w:cs="Times New Roman"/>
                <w:color w:val="222222"/>
                <w:shd w:val="clear" w:color="auto" w:fill="FFFFFF"/>
              </w:rPr>
            </w:pPr>
            <w:r w:rsidRPr="00F249ED">
              <w:rPr>
                <w:rFonts w:ascii="Times New Roman" w:eastAsia="Times New Roman" w:hAnsi="Times New Roman" w:cs="Times New Roman"/>
                <w:color w:val="222222"/>
                <w:shd w:val="clear" w:color="auto" w:fill="FFFFFF"/>
              </w:rPr>
              <w:t>Areas of concern:</w:t>
            </w:r>
          </w:p>
          <w:p w14:paraId="56F4E549" w14:textId="77777777" w:rsidR="00CD0839" w:rsidRPr="00F249ED" w:rsidRDefault="00CD0839" w:rsidP="00CD0839">
            <w:pPr>
              <w:jc w:val="both"/>
              <w:rPr>
                <w:rFonts w:ascii="Times New Roman" w:eastAsia="Times New Roman" w:hAnsi="Times New Roman" w:cs="Times New Roman"/>
                <w:color w:val="222222"/>
                <w:shd w:val="clear" w:color="auto" w:fill="FFFFFF"/>
              </w:rPr>
            </w:pPr>
          </w:p>
          <w:p w14:paraId="0C0CF5E4" w14:textId="77777777" w:rsidR="00CD0839" w:rsidRPr="00F249ED" w:rsidRDefault="00CD0839" w:rsidP="00CD0839">
            <w:pPr>
              <w:jc w:val="both"/>
              <w:rPr>
                <w:rFonts w:ascii="Times New Roman" w:hAnsi="Times New Roman" w:cs="Times New Roman"/>
              </w:rPr>
            </w:pPr>
            <w:r w:rsidRPr="00F249ED">
              <w:rPr>
                <w:rFonts w:ascii="Times New Roman" w:hAnsi="Times New Roman" w:cs="Times New Roman"/>
              </w:rPr>
              <w:t>International law strictly limits the circumstances in which children can be placed in detention while awaiting trial or while under investigation pre-charge. Pretrial detention should only be used in exceptional circumstances, where it is necessary to ensure the child’s appearance at the court proceedings, or where the child is an immediate danger to himself/herself or others.</w:t>
            </w:r>
            <w:r w:rsidRPr="00F249ED">
              <w:rPr>
                <w:rFonts w:ascii="Times New Roman" w:hAnsi="Times New Roman" w:cs="Times New Roman"/>
                <w:vertAlign w:val="superscript"/>
              </w:rPr>
              <w:footnoteReference w:id="1"/>
            </w:r>
            <w:r w:rsidRPr="00F249ED">
              <w:rPr>
                <w:rFonts w:ascii="Times New Roman" w:hAnsi="Times New Roman" w:cs="Times New Roman"/>
              </w:rPr>
              <w:t xml:space="preserve"> Pretrial detention is only permitted as a measure of last resort and for “</w:t>
            </w:r>
            <w:r w:rsidRPr="00F249ED">
              <w:rPr>
                <w:rFonts w:ascii="Times New Roman" w:hAnsi="Times New Roman" w:cs="Times New Roman"/>
                <w:i/>
              </w:rPr>
              <w:t>the shortest appropriate period of time</w:t>
            </w:r>
            <w:r w:rsidRPr="00F249ED">
              <w:rPr>
                <w:rFonts w:ascii="Times New Roman" w:hAnsi="Times New Roman" w:cs="Times New Roman"/>
              </w:rPr>
              <w:t>.”</w:t>
            </w:r>
            <w:bookmarkStart w:id="0" w:name="_Ref509599856"/>
            <w:r w:rsidRPr="00F249ED">
              <w:rPr>
                <w:rFonts w:ascii="Times New Roman" w:hAnsi="Times New Roman" w:cs="Times New Roman"/>
                <w:vertAlign w:val="superscript"/>
              </w:rPr>
              <w:footnoteReference w:id="2"/>
            </w:r>
            <w:bookmarkEnd w:id="0"/>
            <w:r w:rsidRPr="00F249ED">
              <w:rPr>
                <w:rFonts w:ascii="Times New Roman" w:hAnsi="Times New Roman" w:cs="Times New Roman"/>
              </w:rPr>
              <w:t> However, there is no clarity around what is meant by an “</w:t>
            </w:r>
            <w:r w:rsidRPr="00F249ED">
              <w:rPr>
                <w:rFonts w:ascii="Times New Roman" w:hAnsi="Times New Roman" w:cs="Times New Roman"/>
                <w:i/>
              </w:rPr>
              <w:t>appropriate period of time</w:t>
            </w:r>
            <w:r w:rsidRPr="00F249ED">
              <w:rPr>
                <w:rFonts w:ascii="Times New Roman" w:hAnsi="Times New Roman" w:cs="Times New Roman"/>
              </w:rPr>
              <w:t>.” The Committee on the Rights of the Child, in General Comment 10, recommended that children who are detained should be formally charged within 30 days and once charged, that a final decision should be made by the court within six months.</w:t>
            </w:r>
            <w:bookmarkStart w:id="1" w:name="_Ref511739094"/>
            <w:r w:rsidRPr="00F249ED">
              <w:rPr>
                <w:rStyle w:val="FootnoteReference"/>
                <w:rFonts w:ascii="Times New Roman" w:hAnsi="Times New Roman" w:cs="Times New Roman"/>
              </w:rPr>
              <w:footnoteReference w:id="3"/>
            </w:r>
            <w:bookmarkEnd w:id="1"/>
            <w:r w:rsidRPr="00F249ED">
              <w:rPr>
                <w:rFonts w:ascii="Times New Roman" w:hAnsi="Times New Roman" w:cs="Times New Roman"/>
              </w:rPr>
              <w:t xml:space="preserve"> The Committee additionally recommended that any such detention should be reviewed regularly by a competent body</w:t>
            </w:r>
            <w:r w:rsidRPr="00F249ED">
              <w:rPr>
                <w:rStyle w:val="FootnoteReference"/>
                <w:rFonts w:ascii="Times New Roman" w:hAnsi="Times New Roman" w:cs="Times New Roman"/>
              </w:rPr>
              <w:footnoteReference w:id="4"/>
            </w:r>
            <w:r w:rsidRPr="00F249ED">
              <w:rPr>
                <w:rFonts w:ascii="Times New Roman" w:hAnsi="Times New Roman" w:cs="Times New Roman"/>
              </w:rPr>
              <w:t xml:space="preserve"> These recommendations can and should be strengthened.</w:t>
            </w:r>
          </w:p>
          <w:p w14:paraId="6841F388" w14:textId="77777777" w:rsidR="00CD0839" w:rsidRPr="00F249ED" w:rsidRDefault="00CD0839" w:rsidP="00CD0839">
            <w:pPr>
              <w:jc w:val="both"/>
              <w:rPr>
                <w:rFonts w:ascii="Times New Roman" w:hAnsi="Times New Roman" w:cs="Times New Roman"/>
              </w:rPr>
            </w:pPr>
          </w:p>
          <w:p w14:paraId="4528A217" w14:textId="77777777" w:rsidR="00CD0839" w:rsidRPr="00F249ED" w:rsidRDefault="00CD0839" w:rsidP="00CD0839">
            <w:pPr>
              <w:jc w:val="both"/>
              <w:rPr>
                <w:rFonts w:ascii="Times New Roman" w:hAnsi="Times New Roman" w:cs="Times New Roman"/>
              </w:rPr>
            </w:pPr>
            <w:r w:rsidRPr="00F249ED">
              <w:rPr>
                <w:rFonts w:ascii="Times New Roman" w:hAnsi="Times New Roman" w:cs="Times New Roman"/>
              </w:rPr>
              <w:t>Defendants in pretrial detention are more likely to be abused, mistreated and tortured,</w:t>
            </w:r>
            <w:bookmarkStart w:id="2" w:name="_Ref509596657"/>
            <w:r w:rsidRPr="00F249ED">
              <w:rPr>
                <w:rFonts w:ascii="Times New Roman" w:hAnsi="Times New Roman" w:cs="Times New Roman"/>
                <w:vertAlign w:val="superscript"/>
              </w:rPr>
              <w:footnoteReference w:id="5"/>
            </w:r>
            <w:bookmarkEnd w:id="2"/>
            <w:r w:rsidRPr="00F249ED">
              <w:rPr>
                <w:rFonts w:ascii="Times New Roman" w:hAnsi="Times New Roman" w:cs="Times New Roman"/>
              </w:rPr>
              <w:t xml:space="preserve"> and children are particularly vulnerable. In many countries, the lack of adequate facilities, food and sanitation, insufficient access to education and training, and compromised contact with family and friends makes even short periods of time in pretrial detention traumatic for children. Detention has been shown to significantly increase the risk of depression, suicide, school drop-out, and drug use among children.</w:t>
            </w:r>
            <w:bookmarkStart w:id="3" w:name="_Ref509598336"/>
            <w:r w:rsidRPr="00F249ED">
              <w:rPr>
                <w:rFonts w:ascii="Times New Roman" w:hAnsi="Times New Roman" w:cs="Times New Roman"/>
                <w:vertAlign w:val="superscript"/>
              </w:rPr>
              <w:footnoteReference w:id="6"/>
            </w:r>
            <w:bookmarkEnd w:id="3"/>
            <w:r w:rsidRPr="00F249ED">
              <w:rPr>
                <w:rFonts w:ascii="Times New Roman" w:hAnsi="Times New Roman" w:cs="Times New Roman"/>
              </w:rPr>
              <w:t xml:space="preserve"> Unfortunately, in many countries the majority of children in detention are awaiting trial and may spend months or years behind </w:t>
            </w:r>
            <w:r w:rsidRPr="00F249ED">
              <w:rPr>
                <w:rFonts w:ascii="Times New Roman" w:hAnsi="Times New Roman" w:cs="Times New Roman"/>
              </w:rPr>
              <w:lastRenderedPageBreak/>
              <w:t>bars before having their cases resolved. Even in jurisdictions that have successfully implemented alternatives to detention, children still spend months or years in pretrial detention, often longer than any sentence they might receive on conviction. It is reportedly common for children to receive conditional release or diversion after months of pretrial detention</w:t>
            </w:r>
            <w:r w:rsidRPr="00F249ED">
              <w:rPr>
                <w:rFonts w:ascii="Times New Roman" w:hAnsi="Times New Roman" w:cs="Times New Roman"/>
                <w:vertAlign w:val="superscript"/>
              </w:rPr>
              <w:footnoteReference w:id="7"/>
            </w:r>
            <w:r w:rsidRPr="00F249ED">
              <w:rPr>
                <w:rFonts w:ascii="Times New Roman" w:hAnsi="Times New Roman" w:cs="Times New Roman"/>
              </w:rPr>
              <w:t>. This means that the most significant time spent deprived of liberty is while awaiting trial, when children are ostensibly presumed innocent.</w:t>
            </w:r>
          </w:p>
          <w:p w14:paraId="42DF2598" w14:textId="77777777" w:rsidR="00CD0839" w:rsidRPr="00F249ED" w:rsidRDefault="00CD0839" w:rsidP="00CD0839">
            <w:pPr>
              <w:jc w:val="both"/>
              <w:rPr>
                <w:rFonts w:ascii="Times New Roman" w:hAnsi="Times New Roman" w:cs="Times New Roman"/>
              </w:rPr>
            </w:pPr>
          </w:p>
          <w:p w14:paraId="05B21EE0" w14:textId="77777777" w:rsidR="00CD0839" w:rsidRPr="00F249ED" w:rsidRDefault="00CD0839" w:rsidP="00CD0839">
            <w:pPr>
              <w:jc w:val="both"/>
              <w:rPr>
                <w:rFonts w:ascii="Times New Roman" w:hAnsi="Times New Roman" w:cs="Times New Roman"/>
              </w:rPr>
            </w:pPr>
            <w:r>
              <w:rPr>
                <w:rFonts w:ascii="Times New Roman" w:hAnsi="Times New Roman" w:cs="Times New Roman"/>
              </w:rPr>
              <w:t xml:space="preserve">The 2018 report “Children in Pretrial Detention: Promoting Stronger International Time Limits” is the first study of how long countries allow children to be detained awaiting trial. Looking at the legal limits in 118 countries, the report found that 26% of countries have no time limit and 40% of countries allow exceptions to their time limit, risking indefinite detention. However, the length of time that children actually spend in detention awaiting trial is data that countries have not be collecting or reporting. </w:t>
            </w:r>
          </w:p>
          <w:p w14:paraId="1D572502" w14:textId="77777777" w:rsidR="00CD0839" w:rsidRPr="00F249ED" w:rsidRDefault="00CD0839" w:rsidP="00CD0839">
            <w:pPr>
              <w:jc w:val="both"/>
              <w:rPr>
                <w:rFonts w:ascii="Times New Roman" w:hAnsi="Times New Roman" w:cs="Times New Roman"/>
              </w:rPr>
            </w:pPr>
          </w:p>
          <w:p w14:paraId="333388F5" w14:textId="77777777" w:rsidR="00CD0839" w:rsidRPr="00F249ED" w:rsidRDefault="00CD0839" w:rsidP="00CD0839">
            <w:pPr>
              <w:jc w:val="both"/>
              <w:rPr>
                <w:rFonts w:ascii="Times New Roman" w:hAnsi="Times New Roman" w:cs="Times New Roman"/>
              </w:rPr>
            </w:pPr>
          </w:p>
          <w:p w14:paraId="5B19E091" w14:textId="77777777" w:rsidR="00CD0839" w:rsidRPr="00F249ED" w:rsidRDefault="00CD0839" w:rsidP="00CD0839">
            <w:pPr>
              <w:jc w:val="both"/>
              <w:rPr>
                <w:rFonts w:ascii="Times New Roman" w:hAnsi="Times New Roman" w:cs="Times New Roman"/>
              </w:rPr>
            </w:pPr>
            <w:r w:rsidRPr="00F249ED">
              <w:rPr>
                <w:rFonts w:ascii="Times New Roman" w:hAnsi="Times New Roman" w:cs="Times New Roman"/>
              </w:rPr>
              <w:t xml:space="preserve">The </w:t>
            </w:r>
            <w:r w:rsidRPr="00F249ED">
              <w:rPr>
                <w:rFonts w:ascii="Times New Roman" w:hAnsi="Times New Roman" w:cs="Times New Roman"/>
                <w:i/>
              </w:rPr>
              <w:t>Children in Pretrial Detention: Promoting Stronger International Time Limits</w:t>
            </w:r>
            <w:r w:rsidRPr="00F249ED">
              <w:rPr>
                <w:rFonts w:ascii="Times New Roman" w:hAnsi="Times New Roman" w:cs="Times New Roman"/>
              </w:rPr>
              <w:t xml:space="preserve"> report </w:t>
            </w:r>
            <w:r>
              <w:rPr>
                <w:rFonts w:ascii="Times New Roman" w:hAnsi="Times New Roman" w:cs="Times New Roman"/>
              </w:rPr>
              <w:t xml:space="preserve">serves as a baseline for the Committee to expand on country practices regarding times of pretrial detention of children. </w:t>
            </w:r>
          </w:p>
          <w:p w14:paraId="0AC8F20C" w14:textId="77777777" w:rsidR="00CD0839" w:rsidRPr="00F249ED" w:rsidRDefault="00CD0839" w:rsidP="00CD0839">
            <w:pPr>
              <w:jc w:val="both"/>
              <w:rPr>
                <w:rFonts w:ascii="Times New Roman" w:eastAsia="Times New Roman" w:hAnsi="Times New Roman" w:cs="Times New Roman"/>
                <w:color w:val="222222"/>
                <w:shd w:val="clear" w:color="auto" w:fill="FFFFFF"/>
              </w:rPr>
            </w:pPr>
            <w:r w:rsidRPr="00F249ED">
              <w:rPr>
                <w:rFonts w:ascii="Times New Roman" w:hAnsi="Times New Roman" w:cs="Times New Roman"/>
              </w:rPr>
              <w:br w:type="page"/>
            </w:r>
            <w:bookmarkStart w:id="4" w:name="_4g83oi30h3up" w:colFirst="0" w:colLast="0"/>
            <w:bookmarkEnd w:id="4"/>
          </w:p>
          <w:p w14:paraId="59FA61E4" w14:textId="77777777" w:rsidR="00CD0839" w:rsidRPr="00F249ED" w:rsidRDefault="00CD0839" w:rsidP="00CD0839">
            <w:pPr>
              <w:jc w:val="both"/>
              <w:rPr>
                <w:rFonts w:ascii="Times New Roman" w:eastAsia="Times New Roman" w:hAnsi="Times New Roman" w:cs="Times New Roman"/>
                <w:color w:val="222222"/>
                <w:shd w:val="clear" w:color="auto" w:fill="FFFFFF"/>
              </w:rPr>
            </w:pPr>
            <w:r w:rsidRPr="00F249ED">
              <w:rPr>
                <w:rFonts w:ascii="Times New Roman" w:eastAsia="Times New Roman" w:hAnsi="Times New Roman" w:cs="Times New Roman"/>
                <w:color w:val="222222"/>
                <w:shd w:val="clear" w:color="auto" w:fill="FFFFFF"/>
              </w:rPr>
              <w:t>Methodology:</w:t>
            </w:r>
          </w:p>
          <w:p w14:paraId="758A561F" w14:textId="77777777" w:rsidR="00CD0839" w:rsidRPr="00F249ED" w:rsidRDefault="00CD0839" w:rsidP="00CD0839">
            <w:pPr>
              <w:jc w:val="both"/>
              <w:rPr>
                <w:rFonts w:ascii="Times New Roman" w:eastAsia="Times New Roman" w:hAnsi="Times New Roman" w:cs="Times New Roman"/>
                <w:color w:val="222222"/>
                <w:shd w:val="clear" w:color="auto" w:fill="FFFFFF"/>
              </w:rPr>
            </w:pPr>
          </w:p>
          <w:p w14:paraId="5716CB7C" w14:textId="77777777" w:rsidR="00CD0839" w:rsidRPr="00F249ED" w:rsidRDefault="00CD0839" w:rsidP="00CD0839">
            <w:pPr>
              <w:jc w:val="both"/>
              <w:rPr>
                <w:rFonts w:ascii="Times New Roman" w:eastAsia="Times New Roman" w:hAnsi="Times New Roman" w:cs="Times New Roman"/>
                <w:color w:val="222222"/>
                <w:shd w:val="clear" w:color="auto" w:fill="FFFFFF"/>
              </w:rPr>
            </w:pPr>
            <w:r w:rsidRPr="00F249ED">
              <w:rPr>
                <w:rFonts w:ascii="Times New Roman" w:eastAsia="Times New Roman" w:hAnsi="Times New Roman" w:cs="Times New Roman"/>
                <w:color w:val="222222"/>
                <w:shd w:val="clear" w:color="auto" w:fill="FFFFFF"/>
              </w:rPr>
              <w:t>This alternative report is based on</w:t>
            </w:r>
            <w:r>
              <w:rPr>
                <w:rFonts w:ascii="Times New Roman" w:eastAsia="Times New Roman" w:hAnsi="Times New Roman" w:cs="Times New Roman"/>
                <w:color w:val="222222"/>
                <w:shd w:val="clear" w:color="auto" w:fill="FFFFFF"/>
              </w:rPr>
              <w:t xml:space="preserve"> the</w:t>
            </w:r>
            <w:r w:rsidRPr="00F249ED">
              <w:rPr>
                <w:rFonts w:ascii="Times New Roman" w:eastAsia="Times New Roman" w:hAnsi="Times New Roman" w:cs="Times New Roman"/>
                <w:color w:val="222222"/>
                <w:shd w:val="clear" w:color="auto" w:fill="FFFFFF"/>
              </w:rPr>
              <w:t xml:space="preserve"> </w:t>
            </w:r>
            <w:r>
              <w:rPr>
                <w:rFonts w:ascii="Times New Roman" w:eastAsia="Times New Roman" w:hAnsi="Times New Roman" w:cs="Times New Roman"/>
                <w:i/>
                <w:color w:val="222222"/>
                <w:shd w:val="clear" w:color="auto" w:fill="FFFFFF"/>
              </w:rPr>
              <w:t xml:space="preserve">Children in Pretrial Detention </w:t>
            </w:r>
            <w:r>
              <w:rPr>
                <w:rFonts w:ascii="Times New Roman" w:eastAsia="Times New Roman" w:hAnsi="Times New Roman" w:cs="Times New Roman"/>
                <w:color w:val="222222"/>
                <w:shd w:val="clear" w:color="auto" w:fill="FFFFFF"/>
              </w:rPr>
              <w:t>report on pre</w:t>
            </w:r>
            <w:r w:rsidRPr="00F249ED">
              <w:rPr>
                <w:rFonts w:ascii="Times New Roman" w:eastAsia="Times New Roman" w:hAnsi="Times New Roman" w:cs="Times New Roman"/>
                <w:color w:val="222222"/>
                <w:shd w:val="clear" w:color="auto" w:fill="FFFFFF"/>
              </w:rPr>
              <w:t>trial detention times of 119 CRC State parties.</w:t>
            </w:r>
            <w:r>
              <w:rPr>
                <w:rStyle w:val="FootnoteReference"/>
                <w:rFonts w:ascii="Times New Roman" w:eastAsia="Times New Roman" w:hAnsi="Times New Roman" w:cs="Times New Roman"/>
                <w:color w:val="222222"/>
                <w:shd w:val="clear" w:color="auto" w:fill="FFFFFF"/>
              </w:rPr>
              <w:footnoteReference w:id="8"/>
            </w:r>
            <w:r w:rsidRPr="00F249ED">
              <w:rPr>
                <w:rFonts w:ascii="Times New Roman" w:eastAsia="Times New Roman" w:hAnsi="Times New Roman" w:cs="Times New Roman"/>
                <w:color w:val="222222"/>
                <w:shd w:val="clear" w:color="auto" w:fill="FFFFFF"/>
              </w:rPr>
              <w:t xml:space="preserve"> Such report was conducted by reviewing the respective current statutes or court rules in force at the time that the data was collected. </w:t>
            </w:r>
          </w:p>
          <w:p w14:paraId="2089475D" w14:textId="77777777" w:rsidR="00CD0839" w:rsidRPr="00F249ED" w:rsidRDefault="00CD0839" w:rsidP="00CD0839">
            <w:pPr>
              <w:jc w:val="both"/>
              <w:rPr>
                <w:rFonts w:ascii="Times New Roman" w:eastAsia="Times New Roman" w:hAnsi="Times New Roman" w:cs="Times New Roman"/>
                <w:color w:val="222222"/>
                <w:shd w:val="clear" w:color="auto" w:fill="FFFFFF"/>
              </w:rPr>
            </w:pPr>
            <w:r w:rsidRPr="00F249ED">
              <w:rPr>
                <w:rFonts w:ascii="Times New Roman" w:eastAsia="Times New Roman" w:hAnsi="Times New Roman" w:cs="Times New Roman"/>
                <w:color w:val="222222"/>
                <w:shd w:val="clear" w:color="auto" w:fill="FFFFFF"/>
              </w:rPr>
              <w:t>In defining the statutory time period of pretrial detention, when possible, the report applied the statutory maximum for pretrial detention based on the time allowed in detention from arrest until a sentence was established. However, varying jurisdictions defined pretrial detention</w:t>
            </w:r>
            <w:r w:rsidRPr="00F249ED" w:rsidDel="002B3A25">
              <w:rPr>
                <w:rFonts w:ascii="Times New Roman" w:eastAsia="Times New Roman" w:hAnsi="Times New Roman" w:cs="Times New Roman"/>
                <w:color w:val="222222"/>
                <w:shd w:val="clear" w:color="auto" w:fill="FFFFFF"/>
              </w:rPr>
              <w:t xml:space="preserve"> </w:t>
            </w:r>
            <w:r w:rsidRPr="00F249ED">
              <w:rPr>
                <w:rFonts w:ascii="Times New Roman" w:eastAsia="Times New Roman" w:hAnsi="Times New Roman" w:cs="Times New Roman"/>
                <w:color w:val="222222"/>
                <w:shd w:val="clear" w:color="auto" w:fill="FFFFFF"/>
              </w:rPr>
              <w:t xml:space="preserve">differently or set limits based on alternative procedural milestones. Where the statute did not provide a length of days or it was unclear, the number of days was based on the national law’s definition of pretrial detention. </w:t>
            </w:r>
          </w:p>
          <w:p w14:paraId="4D83832A" w14:textId="77777777" w:rsidR="00CD0839" w:rsidRPr="00F249ED" w:rsidRDefault="00CD0839" w:rsidP="00CD0839">
            <w:pPr>
              <w:jc w:val="both"/>
              <w:rPr>
                <w:rFonts w:ascii="Times New Roman" w:eastAsia="Times New Roman" w:hAnsi="Times New Roman" w:cs="Times New Roman"/>
                <w:color w:val="222222"/>
                <w:shd w:val="clear" w:color="auto" w:fill="FFFFFF"/>
              </w:rPr>
            </w:pPr>
          </w:p>
          <w:p w14:paraId="24691FC0" w14:textId="494BCDEE" w:rsidR="00187935" w:rsidRPr="00F249ED" w:rsidRDefault="00CD0839" w:rsidP="00CD0839">
            <w:pPr>
              <w:jc w:val="both"/>
              <w:rPr>
                <w:rFonts w:ascii="Times New Roman" w:eastAsia="Times New Roman" w:hAnsi="Times New Roman" w:cs="Times New Roman"/>
                <w:color w:val="222222"/>
                <w:shd w:val="clear" w:color="auto" w:fill="FFFFFF"/>
              </w:rPr>
            </w:pPr>
            <w:r w:rsidRPr="00F249ED">
              <w:rPr>
                <w:rFonts w:ascii="Times New Roman" w:hAnsi="Times New Roman" w:cs="Times New Roman"/>
              </w:rPr>
              <w:t xml:space="preserve">Most jurisdictions did not indicate any time limit for children in pretrial detention pending appeals. For the sake of uniformity, only limits based on pretrial detention before the first adjudication were used. State practices are unclear when a case is appealed, and the child is in pretrial detention, such as if the clock is suspended or if the time limit still applies. </w:t>
            </w:r>
          </w:p>
        </w:tc>
      </w:tr>
    </w:tbl>
    <w:p w14:paraId="7EC040D9" w14:textId="7C5F4E80" w:rsidR="00CD0839" w:rsidRDefault="00CD0839">
      <w:pPr>
        <w:rPr>
          <w:rFonts w:ascii="Times New Roman" w:hAnsi="Times New Roman" w:cs="Times New Roman"/>
        </w:rPr>
      </w:pPr>
    </w:p>
    <w:p w14:paraId="6F537CC2" w14:textId="77777777" w:rsidR="00CD0839" w:rsidRDefault="00CD0839">
      <w:pPr>
        <w:rPr>
          <w:rFonts w:ascii="Times New Roman" w:hAnsi="Times New Roman" w:cs="Times New Roman"/>
        </w:rPr>
      </w:pPr>
      <w:r>
        <w:rPr>
          <w:rFonts w:ascii="Times New Roman" w:hAnsi="Times New Roman" w:cs="Times New Roman"/>
        </w:rPr>
        <w:br w:type="page"/>
      </w:r>
    </w:p>
    <w:p w14:paraId="51B36BBF" w14:textId="6F7B4BB9" w:rsidR="00AA22CB" w:rsidRDefault="00AA22CB">
      <w:pPr>
        <w:rPr>
          <w:rFonts w:ascii="Times New Roman" w:hAnsi="Times New Roman" w:cs="Times New Roman"/>
        </w:rPr>
      </w:pPr>
    </w:p>
    <w:p w14:paraId="6814E108" w14:textId="028EC8EF" w:rsidR="00AA22CB" w:rsidRPr="00AA22CB" w:rsidRDefault="001F09DF" w:rsidP="00AA22CB">
      <w:pPr>
        <w:jc w:val="center"/>
        <w:rPr>
          <w:rFonts w:ascii="Times New Roman" w:hAnsi="Times New Roman" w:cs="Times New Roman"/>
          <w:b/>
        </w:rPr>
      </w:pPr>
      <w:r>
        <w:rPr>
          <w:rFonts w:ascii="Times New Roman" w:hAnsi="Times New Roman" w:cs="Times New Roman"/>
          <w:b/>
        </w:rPr>
        <w:t>Austria</w:t>
      </w:r>
    </w:p>
    <w:p w14:paraId="61CAF52A" w14:textId="77777777" w:rsidR="00AA22CB" w:rsidRDefault="00AA22CB">
      <w:pPr>
        <w:rPr>
          <w:rFonts w:ascii="Times New Roman" w:hAnsi="Times New Roman" w:cs="Times New Roman"/>
        </w:rPr>
      </w:pPr>
    </w:p>
    <w:tbl>
      <w:tblPr>
        <w:tblStyle w:val="TableGrid"/>
        <w:tblW w:w="8856" w:type="dxa"/>
        <w:tblLayout w:type="fixed"/>
        <w:tblLook w:val="04A0" w:firstRow="1" w:lastRow="0" w:firstColumn="1" w:lastColumn="0" w:noHBand="0" w:noVBand="1"/>
      </w:tblPr>
      <w:tblGrid>
        <w:gridCol w:w="2141"/>
        <w:gridCol w:w="6715"/>
      </w:tblGrid>
      <w:tr w:rsidR="00AA22CB" w:rsidRPr="00F249ED" w14:paraId="75EBC69E" w14:textId="77777777" w:rsidTr="00771AF5">
        <w:tc>
          <w:tcPr>
            <w:tcW w:w="8856" w:type="dxa"/>
            <w:gridSpan w:val="2"/>
          </w:tcPr>
          <w:p w14:paraId="30B39F1C" w14:textId="6F65791C" w:rsidR="00AA22CB" w:rsidRPr="009E4689" w:rsidRDefault="00303B05" w:rsidP="00771AF5">
            <w:pPr>
              <w:jc w:val="both"/>
              <w:rPr>
                <w:rFonts w:ascii="Times New Roman" w:hAnsi="Times New Roman" w:cs="Times New Roman"/>
              </w:rPr>
            </w:pPr>
            <w:r>
              <w:rPr>
                <w:rFonts w:ascii="Times New Roman" w:hAnsi="Times New Roman" w:cs="Times New Roman"/>
              </w:rPr>
              <w:t>Austria</w:t>
            </w:r>
            <w:r w:rsidR="00A52B1F">
              <w:rPr>
                <w:rFonts w:ascii="Times New Roman" w:hAnsi="Times New Roman" w:cs="Times New Roman"/>
              </w:rPr>
              <w:t xml:space="preserve"> has a child-specific pre</w:t>
            </w:r>
            <w:r w:rsidR="00473A3B" w:rsidRPr="009E4689">
              <w:rPr>
                <w:rFonts w:ascii="Times New Roman" w:hAnsi="Times New Roman" w:cs="Times New Roman"/>
              </w:rPr>
              <w:t xml:space="preserve">trial detention limit of </w:t>
            </w:r>
            <w:r w:rsidR="008924DA">
              <w:rPr>
                <w:rFonts w:ascii="Times New Roman" w:hAnsi="Times New Roman" w:cs="Times New Roman"/>
              </w:rPr>
              <w:t>three months which may</w:t>
            </w:r>
            <w:r w:rsidR="00B83D6F">
              <w:rPr>
                <w:rFonts w:ascii="Times New Roman" w:hAnsi="Times New Roman" w:cs="Times New Roman"/>
              </w:rPr>
              <w:t xml:space="preserve"> only be imposed if detention is not disproportionate to the crime committed a</w:t>
            </w:r>
            <w:r w:rsidR="00A52B1F">
              <w:rPr>
                <w:rFonts w:ascii="Times New Roman" w:hAnsi="Times New Roman" w:cs="Times New Roman"/>
              </w:rPr>
              <w:t>nd the expected punishment. Pre</w:t>
            </w:r>
            <w:r w:rsidR="00B83D6F">
              <w:rPr>
                <w:rFonts w:ascii="Times New Roman" w:hAnsi="Times New Roman" w:cs="Times New Roman"/>
              </w:rPr>
              <w:t>trial detention may</w:t>
            </w:r>
            <w:r w:rsidR="008924DA">
              <w:rPr>
                <w:rFonts w:ascii="Times New Roman" w:hAnsi="Times New Roman" w:cs="Times New Roman"/>
              </w:rPr>
              <w:t xml:space="preserve"> be extended for an additional six months only if </w:t>
            </w:r>
            <w:r w:rsidR="0049596E">
              <w:rPr>
                <w:rFonts w:ascii="Times New Roman" w:hAnsi="Times New Roman" w:cs="Times New Roman"/>
              </w:rPr>
              <w:t>unavoidable under the circumstances.</w:t>
            </w:r>
            <w:r w:rsidR="00A52B1F">
              <w:rPr>
                <w:rFonts w:ascii="Times New Roman" w:hAnsi="Times New Roman" w:cs="Times New Roman"/>
              </w:rPr>
              <w:t xml:space="preserve"> The maximum length of pre</w:t>
            </w:r>
            <w:r w:rsidR="003E7DA5">
              <w:rPr>
                <w:rFonts w:ascii="Times New Roman" w:hAnsi="Times New Roman" w:cs="Times New Roman"/>
              </w:rPr>
              <w:t>trial detention is one year.</w:t>
            </w:r>
          </w:p>
        </w:tc>
      </w:tr>
      <w:tr w:rsidR="00AA22CB" w:rsidRPr="00F249ED" w14:paraId="2F9E47C4" w14:textId="77777777" w:rsidTr="00771AF5">
        <w:tc>
          <w:tcPr>
            <w:tcW w:w="2141" w:type="dxa"/>
          </w:tcPr>
          <w:p w14:paraId="712F863E" w14:textId="77777777" w:rsidR="00AA22CB" w:rsidRPr="00F249ED" w:rsidRDefault="00AA22CB" w:rsidP="00650F1F">
            <w:pPr>
              <w:rPr>
                <w:rFonts w:ascii="Times New Roman" w:hAnsi="Times New Roman" w:cs="Times New Roman"/>
              </w:rPr>
            </w:pPr>
            <w:r w:rsidRPr="00F249ED">
              <w:rPr>
                <w:rFonts w:ascii="Times New Roman" w:hAnsi="Times New Roman" w:cs="Times New Roman"/>
              </w:rPr>
              <w:t>Statute Citation</w:t>
            </w:r>
          </w:p>
        </w:tc>
        <w:tc>
          <w:tcPr>
            <w:tcW w:w="6715" w:type="dxa"/>
          </w:tcPr>
          <w:p w14:paraId="647F7A0E" w14:textId="3FC0EFED" w:rsidR="00A35EE0" w:rsidRDefault="00A35EE0" w:rsidP="00A35EE0">
            <w:pPr>
              <w:rPr>
                <w:rFonts w:ascii="Times New Roman" w:hAnsi="Times New Roman" w:cs="Times New Roman"/>
              </w:rPr>
            </w:pPr>
            <w:r w:rsidRPr="00A35EE0">
              <w:rPr>
                <w:rFonts w:ascii="Times New Roman" w:hAnsi="Times New Roman" w:cs="Times New Roman"/>
              </w:rPr>
              <w:t xml:space="preserve">ERSTER ABSCHNITT </w:t>
            </w:r>
            <w:proofErr w:type="spellStart"/>
            <w:r w:rsidRPr="00A35EE0">
              <w:rPr>
                <w:rFonts w:ascii="Times New Roman" w:hAnsi="Times New Roman" w:cs="Times New Roman"/>
              </w:rPr>
              <w:t>Begriffsbestimmungen</w:t>
            </w:r>
            <w:proofErr w:type="spellEnd"/>
            <w:r w:rsidRPr="00A35EE0">
              <w:rPr>
                <w:rFonts w:ascii="Times New Roman" w:hAnsi="Times New Roman" w:cs="Times New Roman"/>
              </w:rPr>
              <w:t xml:space="preserve"> § 1. </w:t>
            </w:r>
            <w:proofErr w:type="spellStart"/>
            <w:r w:rsidRPr="00A35EE0">
              <w:rPr>
                <w:rFonts w:ascii="Times New Roman" w:hAnsi="Times New Roman" w:cs="Times New Roman"/>
              </w:rPr>
              <w:t>Im</w:t>
            </w:r>
            <w:proofErr w:type="spellEnd"/>
            <w:r w:rsidRPr="00A35EE0">
              <w:rPr>
                <w:rFonts w:ascii="Times New Roman" w:hAnsi="Times New Roman" w:cs="Times New Roman"/>
              </w:rPr>
              <w:t xml:space="preserve"> </w:t>
            </w:r>
            <w:proofErr w:type="spellStart"/>
            <w:r w:rsidRPr="00A35EE0">
              <w:rPr>
                <w:rFonts w:ascii="Times New Roman" w:hAnsi="Times New Roman" w:cs="Times New Roman"/>
              </w:rPr>
              <w:t>Sinne</w:t>
            </w:r>
            <w:proofErr w:type="spellEnd"/>
            <w:r w:rsidRPr="00A35EE0">
              <w:rPr>
                <w:rFonts w:ascii="Times New Roman" w:hAnsi="Times New Roman" w:cs="Times New Roman"/>
              </w:rPr>
              <w:t xml:space="preserve"> dieses </w:t>
            </w:r>
            <w:proofErr w:type="spellStart"/>
            <w:r w:rsidRPr="00A35EE0">
              <w:rPr>
                <w:rFonts w:ascii="Times New Roman" w:hAnsi="Times New Roman" w:cs="Times New Roman"/>
              </w:rPr>
              <w:t>Bundesgesetzes</w:t>
            </w:r>
            <w:proofErr w:type="spellEnd"/>
            <w:r w:rsidRPr="00A35EE0">
              <w:rPr>
                <w:rFonts w:ascii="Times New Roman" w:hAnsi="Times New Roman" w:cs="Times New Roman"/>
              </w:rPr>
              <w:t xml:space="preserve"> </w:t>
            </w:r>
            <w:proofErr w:type="spellStart"/>
            <w:r w:rsidRPr="00A35EE0">
              <w:rPr>
                <w:rFonts w:ascii="Times New Roman" w:hAnsi="Times New Roman" w:cs="Times New Roman"/>
              </w:rPr>
              <w:t>ist</w:t>
            </w:r>
            <w:proofErr w:type="spellEnd"/>
            <w:r w:rsidRPr="00A35EE0">
              <w:rPr>
                <w:rFonts w:ascii="Times New Roman" w:hAnsi="Times New Roman" w:cs="Times New Roman"/>
              </w:rPr>
              <w:t xml:space="preserve"> 1. </w:t>
            </w:r>
            <w:proofErr w:type="spellStart"/>
            <w:r w:rsidRPr="00A35EE0">
              <w:rPr>
                <w:rFonts w:ascii="Times New Roman" w:hAnsi="Times New Roman" w:cs="Times New Roman"/>
              </w:rPr>
              <w:t>Unmündiger</w:t>
            </w:r>
            <w:proofErr w:type="spellEnd"/>
            <w:r w:rsidRPr="00A35EE0">
              <w:rPr>
                <w:rFonts w:ascii="Times New Roman" w:hAnsi="Times New Roman" w:cs="Times New Roman"/>
              </w:rPr>
              <w:t xml:space="preserve">: </w:t>
            </w:r>
            <w:proofErr w:type="spellStart"/>
            <w:r w:rsidRPr="00A35EE0">
              <w:rPr>
                <w:rFonts w:ascii="Times New Roman" w:hAnsi="Times New Roman" w:cs="Times New Roman"/>
              </w:rPr>
              <w:t>wer</w:t>
            </w:r>
            <w:proofErr w:type="spellEnd"/>
            <w:r w:rsidRPr="00A35EE0">
              <w:rPr>
                <w:rFonts w:ascii="Times New Roman" w:hAnsi="Times New Roman" w:cs="Times New Roman"/>
              </w:rPr>
              <w:t xml:space="preserve"> das </w:t>
            </w:r>
            <w:proofErr w:type="spellStart"/>
            <w:r w:rsidRPr="00A35EE0">
              <w:rPr>
                <w:rFonts w:ascii="Times New Roman" w:hAnsi="Times New Roman" w:cs="Times New Roman"/>
              </w:rPr>
              <w:t>vierzehnte</w:t>
            </w:r>
            <w:proofErr w:type="spellEnd"/>
            <w:r w:rsidRPr="00A35EE0">
              <w:rPr>
                <w:rFonts w:ascii="Times New Roman" w:hAnsi="Times New Roman" w:cs="Times New Roman"/>
              </w:rPr>
              <w:t xml:space="preserve"> </w:t>
            </w:r>
            <w:proofErr w:type="spellStart"/>
            <w:r w:rsidRPr="00A35EE0">
              <w:rPr>
                <w:rFonts w:ascii="Times New Roman" w:hAnsi="Times New Roman" w:cs="Times New Roman"/>
              </w:rPr>
              <w:t>Lebensjahr</w:t>
            </w:r>
            <w:proofErr w:type="spellEnd"/>
            <w:r w:rsidRPr="00A35EE0">
              <w:rPr>
                <w:rFonts w:ascii="Times New Roman" w:hAnsi="Times New Roman" w:cs="Times New Roman"/>
              </w:rPr>
              <w:t xml:space="preserve"> </w:t>
            </w:r>
            <w:proofErr w:type="spellStart"/>
            <w:r w:rsidRPr="00A35EE0">
              <w:rPr>
                <w:rFonts w:ascii="Times New Roman" w:hAnsi="Times New Roman" w:cs="Times New Roman"/>
              </w:rPr>
              <w:t>noch</w:t>
            </w:r>
            <w:proofErr w:type="spellEnd"/>
            <w:r w:rsidRPr="00A35EE0">
              <w:rPr>
                <w:rFonts w:ascii="Times New Roman" w:hAnsi="Times New Roman" w:cs="Times New Roman"/>
              </w:rPr>
              <w:t xml:space="preserve"> </w:t>
            </w:r>
            <w:proofErr w:type="spellStart"/>
            <w:r w:rsidRPr="00A35EE0">
              <w:rPr>
                <w:rFonts w:ascii="Times New Roman" w:hAnsi="Times New Roman" w:cs="Times New Roman"/>
              </w:rPr>
              <w:t>nicht</w:t>
            </w:r>
            <w:proofErr w:type="spellEnd"/>
            <w:r w:rsidRPr="00A35EE0">
              <w:rPr>
                <w:rFonts w:ascii="Times New Roman" w:hAnsi="Times New Roman" w:cs="Times New Roman"/>
              </w:rPr>
              <w:t xml:space="preserve"> </w:t>
            </w:r>
            <w:proofErr w:type="spellStart"/>
            <w:r w:rsidRPr="00A35EE0">
              <w:rPr>
                <w:rFonts w:ascii="Times New Roman" w:hAnsi="Times New Roman" w:cs="Times New Roman"/>
              </w:rPr>
              <w:t>vollendet</w:t>
            </w:r>
            <w:proofErr w:type="spellEnd"/>
            <w:r w:rsidRPr="00A35EE0">
              <w:rPr>
                <w:rFonts w:ascii="Times New Roman" w:hAnsi="Times New Roman" w:cs="Times New Roman"/>
              </w:rPr>
              <w:t xml:space="preserve"> hat; 2. </w:t>
            </w:r>
            <w:proofErr w:type="spellStart"/>
            <w:r w:rsidRPr="00A35EE0">
              <w:rPr>
                <w:rFonts w:ascii="Times New Roman" w:hAnsi="Times New Roman" w:cs="Times New Roman"/>
              </w:rPr>
              <w:t>Jugendlicher</w:t>
            </w:r>
            <w:proofErr w:type="spellEnd"/>
            <w:r w:rsidRPr="00A35EE0">
              <w:rPr>
                <w:rFonts w:ascii="Times New Roman" w:hAnsi="Times New Roman" w:cs="Times New Roman"/>
              </w:rPr>
              <w:t xml:space="preserve">: </w:t>
            </w:r>
            <w:proofErr w:type="spellStart"/>
            <w:r w:rsidRPr="00A35EE0">
              <w:rPr>
                <w:rFonts w:ascii="Times New Roman" w:hAnsi="Times New Roman" w:cs="Times New Roman"/>
              </w:rPr>
              <w:t>wer</w:t>
            </w:r>
            <w:proofErr w:type="spellEnd"/>
            <w:r w:rsidRPr="00A35EE0">
              <w:rPr>
                <w:rFonts w:ascii="Times New Roman" w:hAnsi="Times New Roman" w:cs="Times New Roman"/>
              </w:rPr>
              <w:t xml:space="preserve"> das </w:t>
            </w:r>
            <w:proofErr w:type="spellStart"/>
            <w:r w:rsidRPr="00A35EE0">
              <w:rPr>
                <w:rFonts w:ascii="Times New Roman" w:hAnsi="Times New Roman" w:cs="Times New Roman"/>
              </w:rPr>
              <w:t>vierzehnte</w:t>
            </w:r>
            <w:proofErr w:type="spellEnd"/>
            <w:r w:rsidRPr="00A35EE0">
              <w:rPr>
                <w:rFonts w:ascii="Times New Roman" w:hAnsi="Times New Roman" w:cs="Times New Roman"/>
              </w:rPr>
              <w:t xml:space="preserve">, </w:t>
            </w:r>
            <w:proofErr w:type="spellStart"/>
            <w:r w:rsidRPr="00A35EE0">
              <w:rPr>
                <w:rFonts w:ascii="Times New Roman" w:hAnsi="Times New Roman" w:cs="Times New Roman"/>
              </w:rPr>
              <w:t>aber</w:t>
            </w:r>
            <w:proofErr w:type="spellEnd"/>
            <w:r w:rsidRPr="00A35EE0">
              <w:rPr>
                <w:rFonts w:ascii="Times New Roman" w:hAnsi="Times New Roman" w:cs="Times New Roman"/>
              </w:rPr>
              <w:t xml:space="preserve"> </w:t>
            </w:r>
            <w:proofErr w:type="spellStart"/>
            <w:r w:rsidRPr="00A35EE0">
              <w:rPr>
                <w:rFonts w:ascii="Times New Roman" w:hAnsi="Times New Roman" w:cs="Times New Roman"/>
              </w:rPr>
              <w:t>noch</w:t>
            </w:r>
            <w:proofErr w:type="spellEnd"/>
            <w:r w:rsidRPr="00A35EE0">
              <w:rPr>
                <w:rFonts w:ascii="Times New Roman" w:hAnsi="Times New Roman" w:cs="Times New Roman"/>
              </w:rPr>
              <w:t xml:space="preserve"> </w:t>
            </w:r>
            <w:proofErr w:type="spellStart"/>
            <w:r w:rsidRPr="00A35EE0">
              <w:rPr>
                <w:rFonts w:ascii="Times New Roman" w:hAnsi="Times New Roman" w:cs="Times New Roman"/>
              </w:rPr>
              <w:t>nicht</w:t>
            </w:r>
            <w:proofErr w:type="spellEnd"/>
            <w:r w:rsidRPr="00A35EE0">
              <w:rPr>
                <w:rFonts w:ascii="Times New Roman" w:hAnsi="Times New Roman" w:cs="Times New Roman"/>
              </w:rPr>
              <w:t xml:space="preserve"> das </w:t>
            </w:r>
            <w:proofErr w:type="spellStart"/>
            <w:r w:rsidRPr="00A35EE0">
              <w:rPr>
                <w:rFonts w:ascii="Times New Roman" w:hAnsi="Times New Roman" w:cs="Times New Roman"/>
              </w:rPr>
              <w:t>achtzehnte</w:t>
            </w:r>
            <w:proofErr w:type="spellEnd"/>
            <w:r w:rsidRPr="00A35EE0">
              <w:rPr>
                <w:rFonts w:ascii="Times New Roman" w:hAnsi="Times New Roman" w:cs="Times New Roman"/>
              </w:rPr>
              <w:t xml:space="preserve"> </w:t>
            </w:r>
            <w:proofErr w:type="spellStart"/>
            <w:r w:rsidRPr="00A35EE0">
              <w:rPr>
                <w:rFonts w:ascii="Times New Roman" w:hAnsi="Times New Roman" w:cs="Times New Roman"/>
              </w:rPr>
              <w:t>Lebensjahr</w:t>
            </w:r>
            <w:proofErr w:type="spellEnd"/>
            <w:r w:rsidRPr="00A35EE0">
              <w:rPr>
                <w:rFonts w:ascii="Times New Roman" w:hAnsi="Times New Roman" w:cs="Times New Roman"/>
              </w:rPr>
              <w:t xml:space="preserve"> </w:t>
            </w:r>
            <w:proofErr w:type="spellStart"/>
            <w:r w:rsidRPr="00A35EE0">
              <w:rPr>
                <w:rFonts w:ascii="Times New Roman" w:hAnsi="Times New Roman" w:cs="Times New Roman"/>
              </w:rPr>
              <w:t>vollendet</w:t>
            </w:r>
            <w:proofErr w:type="spellEnd"/>
            <w:r w:rsidRPr="00A35EE0">
              <w:rPr>
                <w:rFonts w:ascii="Times New Roman" w:hAnsi="Times New Roman" w:cs="Times New Roman"/>
              </w:rPr>
              <w:t xml:space="preserve"> hat; 3. </w:t>
            </w:r>
            <w:proofErr w:type="spellStart"/>
            <w:r w:rsidRPr="00A35EE0">
              <w:rPr>
                <w:rFonts w:ascii="Times New Roman" w:hAnsi="Times New Roman" w:cs="Times New Roman"/>
              </w:rPr>
              <w:t>Jugendstraftat</w:t>
            </w:r>
            <w:proofErr w:type="spellEnd"/>
            <w:r w:rsidRPr="00A35EE0">
              <w:rPr>
                <w:rFonts w:ascii="Times New Roman" w:hAnsi="Times New Roman" w:cs="Times New Roman"/>
              </w:rPr>
              <w:t xml:space="preserve">: </w:t>
            </w:r>
            <w:proofErr w:type="spellStart"/>
            <w:r w:rsidRPr="00A35EE0">
              <w:rPr>
                <w:rFonts w:ascii="Times New Roman" w:hAnsi="Times New Roman" w:cs="Times New Roman"/>
              </w:rPr>
              <w:t>eine</w:t>
            </w:r>
            <w:proofErr w:type="spellEnd"/>
            <w:r w:rsidRPr="00A35EE0">
              <w:rPr>
                <w:rFonts w:ascii="Times New Roman" w:hAnsi="Times New Roman" w:cs="Times New Roman"/>
              </w:rPr>
              <w:t xml:space="preserve"> </w:t>
            </w:r>
            <w:proofErr w:type="spellStart"/>
            <w:r w:rsidRPr="00A35EE0">
              <w:rPr>
                <w:rFonts w:ascii="Times New Roman" w:hAnsi="Times New Roman" w:cs="Times New Roman"/>
              </w:rPr>
              <w:t>mit</w:t>
            </w:r>
            <w:proofErr w:type="spellEnd"/>
            <w:r w:rsidRPr="00A35EE0">
              <w:rPr>
                <w:rFonts w:ascii="Times New Roman" w:hAnsi="Times New Roman" w:cs="Times New Roman"/>
              </w:rPr>
              <w:t xml:space="preserve"> </w:t>
            </w:r>
            <w:proofErr w:type="spellStart"/>
            <w:r w:rsidRPr="00A35EE0">
              <w:rPr>
                <w:rFonts w:ascii="Times New Roman" w:hAnsi="Times New Roman" w:cs="Times New Roman"/>
              </w:rPr>
              <w:t>gerichtlicher</w:t>
            </w:r>
            <w:proofErr w:type="spellEnd"/>
            <w:r w:rsidRPr="00A35EE0">
              <w:rPr>
                <w:rFonts w:ascii="Times New Roman" w:hAnsi="Times New Roman" w:cs="Times New Roman"/>
              </w:rPr>
              <w:t xml:space="preserve"> Strafe </w:t>
            </w:r>
            <w:proofErr w:type="spellStart"/>
            <w:r w:rsidRPr="00A35EE0">
              <w:rPr>
                <w:rFonts w:ascii="Times New Roman" w:hAnsi="Times New Roman" w:cs="Times New Roman"/>
              </w:rPr>
              <w:t>bedrohte</w:t>
            </w:r>
            <w:proofErr w:type="spellEnd"/>
            <w:r w:rsidRPr="00A35EE0">
              <w:rPr>
                <w:rFonts w:ascii="Times New Roman" w:hAnsi="Times New Roman" w:cs="Times New Roman"/>
              </w:rPr>
              <w:t xml:space="preserve"> </w:t>
            </w:r>
            <w:proofErr w:type="spellStart"/>
            <w:r w:rsidRPr="00A35EE0">
              <w:rPr>
                <w:rFonts w:ascii="Times New Roman" w:hAnsi="Times New Roman" w:cs="Times New Roman"/>
              </w:rPr>
              <w:t>Handlung</w:t>
            </w:r>
            <w:proofErr w:type="spellEnd"/>
            <w:r w:rsidRPr="00A35EE0">
              <w:rPr>
                <w:rFonts w:ascii="Times New Roman" w:hAnsi="Times New Roman" w:cs="Times New Roman"/>
              </w:rPr>
              <w:t xml:space="preserve">, die von </w:t>
            </w:r>
            <w:proofErr w:type="spellStart"/>
            <w:r w:rsidRPr="00A35EE0">
              <w:rPr>
                <w:rFonts w:ascii="Times New Roman" w:hAnsi="Times New Roman" w:cs="Times New Roman"/>
              </w:rPr>
              <w:t>einem</w:t>
            </w:r>
            <w:proofErr w:type="spellEnd"/>
            <w:r w:rsidRPr="00A35EE0">
              <w:rPr>
                <w:rFonts w:ascii="Times New Roman" w:hAnsi="Times New Roman" w:cs="Times New Roman"/>
              </w:rPr>
              <w:t xml:space="preserve"> </w:t>
            </w:r>
            <w:proofErr w:type="spellStart"/>
            <w:r w:rsidRPr="00A35EE0">
              <w:rPr>
                <w:rFonts w:ascii="Times New Roman" w:hAnsi="Times New Roman" w:cs="Times New Roman"/>
              </w:rPr>
              <w:t>Jugendlichen</w:t>
            </w:r>
            <w:proofErr w:type="spellEnd"/>
            <w:r w:rsidRPr="00A35EE0">
              <w:rPr>
                <w:rFonts w:ascii="Times New Roman" w:hAnsi="Times New Roman" w:cs="Times New Roman"/>
              </w:rPr>
              <w:t xml:space="preserve"> </w:t>
            </w:r>
            <w:proofErr w:type="spellStart"/>
            <w:r w:rsidRPr="00A35EE0">
              <w:rPr>
                <w:rFonts w:ascii="Times New Roman" w:hAnsi="Times New Roman" w:cs="Times New Roman"/>
              </w:rPr>
              <w:t>begangen</w:t>
            </w:r>
            <w:proofErr w:type="spellEnd"/>
            <w:r w:rsidRPr="00A35EE0">
              <w:rPr>
                <w:rFonts w:ascii="Times New Roman" w:hAnsi="Times New Roman" w:cs="Times New Roman"/>
              </w:rPr>
              <w:t xml:space="preserve"> </w:t>
            </w:r>
            <w:proofErr w:type="spellStart"/>
            <w:r w:rsidRPr="00A35EE0">
              <w:rPr>
                <w:rFonts w:ascii="Times New Roman" w:hAnsi="Times New Roman" w:cs="Times New Roman"/>
              </w:rPr>
              <w:t>wird</w:t>
            </w:r>
            <w:proofErr w:type="spellEnd"/>
            <w:r w:rsidRPr="00A35EE0">
              <w:rPr>
                <w:rFonts w:ascii="Times New Roman" w:hAnsi="Times New Roman" w:cs="Times New Roman"/>
              </w:rPr>
              <w:t xml:space="preserve">; 4. </w:t>
            </w:r>
            <w:proofErr w:type="spellStart"/>
            <w:r w:rsidRPr="00A35EE0">
              <w:rPr>
                <w:rFonts w:ascii="Times New Roman" w:hAnsi="Times New Roman" w:cs="Times New Roman"/>
              </w:rPr>
              <w:t>Jugendstrafsache</w:t>
            </w:r>
            <w:proofErr w:type="spellEnd"/>
            <w:r w:rsidRPr="00A35EE0">
              <w:rPr>
                <w:rFonts w:ascii="Times New Roman" w:hAnsi="Times New Roman" w:cs="Times New Roman"/>
              </w:rPr>
              <w:t xml:space="preserve">: </w:t>
            </w:r>
            <w:proofErr w:type="spellStart"/>
            <w:r w:rsidRPr="00A35EE0">
              <w:rPr>
                <w:rFonts w:ascii="Times New Roman" w:hAnsi="Times New Roman" w:cs="Times New Roman"/>
              </w:rPr>
              <w:t>ein</w:t>
            </w:r>
            <w:proofErr w:type="spellEnd"/>
            <w:r w:rsidRPr="00A35EE0">
              <w:rPr>
                <w:rFonts w:ascii="Times New Roman" w:hAnsi="Times New Roman" w:cs="Times New Roman"/>
              </w:rPr>
              <w:t xml:space="preserve"> </w:t>
            </w:r>
            <w:proofErr w:type="spellStart"/>
            <w:r w:rsidRPr="00A35EE0">
              <w:rPr>
                <w:rFonts w:ascii="Times New Roman" w:hAnsi="Times New Roman" w:cs="Times New Roman"/>
              </w:rPr>
              <w:t>Strafverfahren</w:t>
            </w:r>
            <w:proofErr w:type="spellEnd"/>
            <w:r w:rsidRPr="00A35EE0">
              <w:rPr>
                <w:rFonts w:ascii="Times New Roman" w:hAnsi="Times New Roman" w:cs="Times New Roman"/>
              </w:rPr>
              <w:t xml:space="preserve"> </w:t>
            </w:r>
            <w:proofErr w:type="spellStart"/>
            <w:r w:rsidRPr="00A35EE0">
              <w:rPr>
                <w:rFonts w:ascii="Times New Roman" w:hAnsi="Times New Roman" w:cs="Times New Roman"/>
              </w:rPr>
              <w:t>wegen</w:t>
            </w:r>
            <w:proofErr w:type="spellEnd"/>
            <w:r w:rsidRPr="00A35EE0">
              <w:rPr>
                <w:rFonts w:ascii="Times New Roman" w:hAnsi="Times New Roman" w:cs="Times New Roman"/>
              </w:rPr>
              <w:t xml:space="preserve"> </w:t>
            </w:r>
            <w:proofErr w:type="spellStart"/>
            <w:r w:rsidRPr="00A35EE0">
              <w:rPr>
                <w:rFonts w:ascii="Times New Roman" w:hAnsi="Times New Roman" w:cs="Times New Roman"/>
              </w:rPr>
              <w:t>einer</w:t>
            </w:r>
            <w:proofErr w:type="spellEnd"/>
            <w:r w:rsidRPr="00A35EE0">
              <w:rPr>
                <w:rFonts w:ascii="Times New Roman" w:hAnsi="Times New Roman" w:cs="Times New Roman"/>
              </w:rPr>
              <w:t xml:space="preserve"> </w:t>
            </w:r>
            <w:proofErr w:type="spellStart"/>
            <w:r w:rsidRPr="00A35EE0">
              <w:rPr>
                <w:rFonts w:ascii="Times New Roman" w:hAnsi="Times New Roman" w:cs="Times New Roman"/>
              </w:rPr>
              <w:t>Jugendstraftat</w:t>
            </w:r>
            <w:proofErr w:type="spellEnd"/>
            <w:r w:rsidRPr="00A35EE0">
              <w:rPr>
                <w:rFonts w:ascii="Times New Roman" w:hAnsi="Times New Roman" w:cs="Times New Roman"/>
              </w:rPr>
              <w:t xml:space="preserve">; 5. Junger </w:t>
            </w:r>
            <w:proofErr w:type="spellStart"/>
            <w:r w:rsidRPr="00A35EE0">
              <w:rPr>
                <w:rFonts w:ascii="Times New Roman" w:hAnsi="Times New Roman" w:cs="Times New Roman"/>
              </w:rPr>
              <w:t>Erwachsener</w:t>
            </w:r>
            <w:proofErr w:type="spellEnd"/>
            <w:r w:rsidRPr="00A35EE0">
              <w:rPr>
                <w:rFonts w:ascii="Times New Roman" w:hAnsi="Times New Roman" w:cs="Times New Roman"/>
              </w:rPr>
              <w:t xml:space="preserve">: </w:t>
            </w:r>
            <w:proofErr w:type="spellStart"/>
            <w:r w:rsidRPr="00A35EE0">
              <w:rPr>
                <w:rFonts w:ascii="Times New Roman" w:hAnsi="Times New Roman" w:cs="Times New Roman"/>
              </w:rPr>
              <w:t>wer</w:t>
            </w:r>
            <w:proofErr w:type="spellEnd"/>
            <w:r w:rsidRPr="00A35EE0">
              <w:rPr>
                <w:rFonts w:ascii="Times New Roman" w:hAnsi="Times New Roman" w:cs="Times New Roman"/>
              </w:rPr>
              <w:t xml:space="preserve"> das </w:t>
            </w:r>
            <w:proofErr w:type="spellStart"/>
            <w:r w:rsidRPr="00A35EE0">
              <w:rPr>
                <w:rFonts w:ascii="Times New Roman" w:hAnsi="Times New Roman" w:cs="Times New Roman"/>
              </w:rPr>
              <w:t>achtzehnte</w:t>
            </w:r>
            <w:proofErr w:type="spellEnd"/>
            <w:r w:rsidRPr="00A35EE0">
              <w:rPr>
                <w:rFonts w:ascii="Times New Roman" w:hAnsi="Times New Roman" w:cs="Times New Roman"/>
              </w:rPr>
              <w:t xml:space="preserve">, </w:t>
            </w:r>
            <w:proofErr w:type="spellStart"/>
            <w:r w:rsidRPr="00A35EE0">
              <w:rPr>
                <w:rFonts w:ascii="Times New Roman" w:hAnsi="Times New Roman" w:cs="Times New Roman"/>
              </w:rPr>
              <w:t>aber</w:t>
            </w:r>
            <w:proofErr w:type="spellEnd"/>
            <w:r w:rsidRPr="00A35EE0">
              <w:rPr>
                <w:rFonts w:ascii="Times New Roman" w:hAnsi="Times New Roman" w:cs="Times New Roman"/>
              </w:rPr>
              <w:t xml:space="preserve"> </w:t>
            </w:r>
            <w:proofErr w:type="spellStart"/>
            <w:r w:rsidRPr="00A35EE0">
              <w:rPr>
                <w:rFonts w:ascii="Times New Roman" w:hAnsi="Times New Roman" w:cs="Times New Roman"/>
              </w:rPr>
              <w:t>noch</w:t>
            </w:r>
            <w:proofErr w:type="spellEnd"/>
            <w:r w:rsidRPr="00A35EE0">
              <w:rPr>
                <w:rFonts w:ascii="Times New Roman" w:hAnsi="Times New Roman" w:cs="Times New Roman"/>
              </w:rPr>
              <w:t xml:space="preserve"> </w:t>
            </w:r>
            <w:proofErr w:type="spellStart"/>
            <w:r w:rsidRPr="00A35EE0">
              <w:rPr>
                <w:rFonts w:ascii="Times New Roman" w:hAnsi="Times New Roman" w:cs="Times New Roman"/>
              </w:rPr>
              <w:t>nicht</w:t>
            </w:r>
            <w:proofErr w:type="spellEnd"/>
            <w:r w:rsidRPr="00A35EE0">
              <w:rPr>
                <w:rFonts w:ascii="Times New Roman" w:hAnsi="Times New Roman" w:cs="Times New Roman"/>
              </w:rPr>
              <w:t xml:space="preserve"> das </w:t>
            </w:r>
            <w:proofErr w:type="spellStart"/>
            <w:r w:rsidRPr="00A35EE0">
              <w:rPr>
                <w:rFonts w:ascii="Times New Roman" w:hAnsi="Times New Roman" w:cs="Times New Roman"/>
              </w:rPr>
              <w:t>einundzwanzigste</w:t>
            </w:r>
            <w:proofErr w:type="spellEnd"/>
            <w:r w:rsidRPr="00A35EE0">
              <w:rPr>
                <w:rFonts w:ascii="Times New Roman" w:hAnsi="Times New Roman" w:cs="Times New Roman"/>
              </w:rPr>
              <w:t xml:space="preserve"> </w:t>
            </w:r>
            <w:proofErr w:type="spellStart"/>
            <w:r w:rsidRPr="00A35EE0">
              <w:rPr>
                <w:rFonts w:ascii="Times New Roman" w:hAnsi="Times New Roman" w:cs="Times New Roman"/>
              </w:rPr>
              <w:t>Lebensjahr</w:t>
            </w:r>
            <w:proofErr w:type="spellEnd"/>
            <w:r w:rsidRPr="00A35EE0">
              <w:rPr>
                <w:rFonts w:ascii="Times New Roman" w:hAnsi="Times New Roman" w:cs="Times New Roman"/>
              </w:rPr>
              <w:t xml:space="preserve"> </w:t>
            </w:r>
            <w:proofErr w:type="spellStart"/>
            <w:r w:rsidRPr="00A35EE0">
              <w:rPr>
                <w:rFonts w:ascii="Times New Roman" w:hAnsi="Times New Roman" w:cs="Times New Roman"/>
              </w:rPr>
              <w:t>vollendet</w:t>
            </w:r>
            <w:proofErr w:type="spellEnd"/>
            <w:r w:rsidRPr="00A35EE0">
              <w:rPr>
                <w:rFonts w:ascii="Times New Roman" w:hAnsi="Times New Roman" w:cs="Times New Roman"/>
              </w:rPr>
              <w:t xml:space="preserve"> hat. </w:t>
            </w:r>
          </w:p>
          <w:p w14:paraId="34D25154" w14:textId="77777777" w:rsidR="00A35EE0" w:rsidRDefault="00A35EE0" w:rsidP="00A35EE0">
            <w:pPr>
              <w:rPr>
                <w:rFonts w:ascii="Times New Roman" w:hAnsi="Times New Roman" w:cs="Times New Roman"/>
              </w:rPr>
            </w:pPr>
          </w:p>
          <w:p w14:paraId="4DF68A1F" w14:textId="77777777" w:rsidR="00A35EE0" w:rsidRDefault="00A35EE0" w:rsidP="00A35EE0">
            <w:pPr>
              <w:rPr>
                <w:rFonts w:ascii="Times New Roman" w:hAnsi="Times New Roman" w:cs="Times New Roman"/>
                <w:b/>
                <w:bCs/>
              </w:rPr>
            </w:pPr>
            <w:r w:rsidRPr="00A35EE0">
              <w:rPr>
                <w:rFonts w:ascii="Times New Roman" w:hAnsi="Times New Roman" w:cs="Times New Roman"/>
              </w:rPr>
              <w:t xml:space="preserve">FIRST SECTION definitions § 1. For the purposes of this federal law 1. Infant: who has not completed the fourteenth year of life yet; Second Teenager: who has completed the fourteenth but not yet the eighteenth year of life; Third Juvenile offense: an act threatened with legal punishment committed by a juvenile; 4th Juvenile criminal case: a criminal case for a juvenile offense; 5th Young adult: who has completed the eighteenth, but not yet the twenty-first year of life. </w:t>
            </w:r>
          </w:p>
          <w:p w14:paraId="3CD99872" w14:textId="77777777" w:rsidR="00A35EE0" w:rsidRDefault="00A35EE0" w:rsidP="00A35EE0">
            <w:pPr>
              <w:rPr>
                <w:rFonts w:ascii="Times New Roman" w:hAnsi="Times New Roman" w:cs="Times New Roman"/>
              </w:rPr>
            </w:pPr>
          </w:p>
          <w:p w14:paraId="1B7631D3" w14:textId="3AFBA501" w:rsidR="00A35EE0" w:rsidRDefault="00A52B1F" w:rsidP="00A35EE0">
            <w:pPr>
              <w:rPr>
                <w:rFonts w:ascii="Times New Roman" w:hAnsi="Times New Roman" w:cs="Times New Roman"/>
              </w:rPr>
            </w:pPr>
            <w:r>
              <w:rPr>
                <w:rFonts w:ascii="Times New Roman" w:hAnsi="Times New Roman" w:cs="Times New Roman"/>
              </w:rPr>
              <w:t>Arrest and pre</w:t>
            </w:r>
            <w:r w:rsidR="00A35EE0" w:rsidRPr="00A35EE0">
              <w:rPr>
                <w:rFonts w:ascii="Times New Roman" w:hAnsi="Times New Roman" w:cs="Times New Roman"/>
              </w:rPr>
              <w:t xml:space="preserve">trial detention of juvenile defendants § 35. (1) If and as soon as the purpose of the arrest (§§ 170 to 172 </w:t>
            </w:r>
            <w:proofErr w:type="spellStart"/>
            <w:r w:rsidR="00A35EE0" w:rsidRPr="00A35EE0">
              <w:rPr>
                <w:rFonts w:ascii="Times New Roman" w:hAnsi="Times New Roman" w:cs="Times New Roman"/>
              </w:rPr>
              <w:t>StPO</w:t>
            </w:r>
            <w:proofErr w:type="spellEnd"/>
            <w:r w:rsidR="00A35EE0" w:rsidRPr="00A35EE0">
              <w:rPr>
                <w:rFonts w:ascii="Times New Roman" w:hAnsi="Times New Roman" w:cs="Times New Roman"/>
              </w:rPr>
              <w:t xml:space="preserve">) or pretrial detention (§ 173 </w:t>
            </w:r>
            <w:proofErr w:type="spellStart"/>
            <w:r w:rsidR="00A35EE0" w:rsidRPr="00A35EE0">
              <w:rPr>
                <w:rFonts w:ascii="Times New Roman" w:hAnsi="Times New Roman" w:cs="Times New Roman"/>
              </w:rPr>
              <w:t>StPO</w:t>
            </w:r>
            <w:proofErr w:type="spellEnd"/>
            <w:r w:rsidR="00A35EE0" w:rsidRPr="00A35EE0">
              <w:rPr>
                <w:rFonts w:ascii="Times New Roman" w:hAnsi="Times New Roman" w:cs="Times New Roman"/>
              </w:rPr>
              <w:t xml:space="preserve">) by family law orders, possibly in conjunction with a lenient means (§§ 172 Abs. 2 und 173 Abs 5 </w:t>
            </w:r>
            <w:proofErr w:type="spellStart"/>
            <w:r w:rsidR="00A35EE0" w:rsidRPr="00A35EE0">
              <w:rPr>
                <w:rFonts w:ascii="Times New Roman" w:hAnsi="Times New Roman" w:cs="Times New Roman"/>
              </w:rPr>
              <w:t>StPO</w:t>
            </w:r>
            <w:proofErr w:type="spellEnd"/>
            <w:r w:rsidR="00A35EE0" w:rsidRPr="00A35EE0">
              <w:rPr>
                <w:rFonts w:ascii="Times New Roman" w:hAnsi="Times New Roman" w:cs="Times New Roman"/>
              </w:rPr>
              <w:t>), can be achieved or has already been reached, the teenager is t</w:t>
            </w:r>
            <w:r>
              <w:rPr>
                <w:rFonts w:ascii="Times New Roman" w:hAnsi="Times New Roman" w:cs="Times New Roman"/>
              </w:rPr>
              <w:t>o be released. In addition, pre</w:t>
            </w:r>
            <w:r w:rsidR="00A35EE0" w:rsidRPr="00A35EE0">
              <w:rPr>
                <w:rFonts w:ascii="Times New Roman" w:hAnsi="Times New Roman" w:cs="Times New Roman"/>
              </w:rPr>
              <w:t>trial detention may be imposed only if the associated disadvantages for the personality development and for the advancement of the adolescent are not disproportionate to the meaning of the crime and to the expected punishment. (1a) If the district court were competent for the main pro</w:t>
            </w:r>
            <w:r>
              <w:rPr>
                <w:rFonts w:ascii="Times New Roman" w:hAnsi="Times New Roman" w:cs="Times New Roman"/>
              </w:rPr>
              <w:t>ceedings, the imposition of pre</w:t>
            </w:r>
            <w:r w:rsidR="00A35EE0" w:rsidRPr="00A35EE0">
              <w:rPr>
                <w:rFonts w:ascii="Times New Roman" w:hAnsi="Times New Roman" w:cs="Times New Roman"/>
              </w:rPr>
              <w:t xml:space="preserve">trial detention on a juvenile accused is inadmissible. (1b) If the suspect of a juvenile offense is suspect, then §§ 170 (2) and 173 (6) </w:t>
            </w:r>
            <w:proofErr w:type="spellStart"/>
            <w:r w:rsidR="00A35EE0" w:rsidRPr="00A35EE0">
              <w:rPr>
                <w:rFonts w:ascii="Times New Roman" w:hAnsi="Times New Roman" w:cs="Times New Roman"/>
              </w:rPr>
              <w:t>StPO</w:t>
            </w:r>
            <w:proofErr w:type="spellEnd"/>
            <w:r w:rsidR="00A35EE0" w:rsidRPr="00A35EE0">
              <w:rPr>
                <w:rFonts w:ascii="Times New Roman" w:hAnsi="Times New Roman" w:cs="Times New Roman"/>
              </w:rPr>
              <w:t xml:space="preserve"> shall not apply. (2) The determination of the circumstances </w:t>
            </w:r>
            <w:r>
              <w:rPr>
                <w:rFonts w:ascii="Times New Roman" w:hAnsi="Times New Roman" w:cs="Times New Roman"/>
              </w:rPr>
              <w:t>relevant to the decision on pre</w:t>
            </w:r>
            <w:r w:rsidR="00A35EE0" w:rsidRPr="00A35EE0">
              <w:rPr>
                <w:rFonts w:ascii="Times New Roman" w:hAnsi="Times New Roman" w:cs="Times New Roman"/>
              </w:rPr>
              <w:t xml:space="preserve">trial detention may in particular also be made by organs of juvenile court assistance; these are to be included in the negotiations if possible. (3) A juvenile accused person is in any case to be detained if he has already been in custody for three months, but is a crime that falls within the jurisdiction of the Regional Court as a jury or jury, without the </w:t>
            </w:r>
            <w:proofErr w:type="spellStart"/>
            <w:r w:rsidR="00A35EE0" w:rsidRPr="00A35EE0">
              <w:rPr>
                <w:rFonts w:ascii="Times New Roman" w:hAnsi="Times New Roman" w:cs="Times New Roman"/>
              </w:rPr>
              <w:t>The</w:t>
            </w:r>
            <w:proofErr w:type="spellEnd"/>
            <w:r w:rsidR="00A35EE0" w:rsidRPr="00A35EE0">
              <w:rPr>
                <w:rFonts w:ascii="Times New Roman" w:hAnsi="Times New Roman" w:cs="Times New Roman"/>
              </w:rPr>
              <w:t xml:space="preserve"> trial s</w:t>
            </w:r>
            <w:r>
              <w:rPr>
                <w:rFonts w:ascii="Times New Roman" w:hAnsi="Times New Roman" w:cs="Times New Roman"/>
              </w:rPr>
              <w:t>tarted. In the latter case, pre</w:t>
            </w:r>
            <w:r w:rsidR="00A35EE0" w:rsidRPr="00A35EE0">
              <w:rPr>
                <w:rFonts w:ascii="Times New Roman" w:hAnsi="Times New Roman" w:cs="Times New Roman"/>
              </w:rPr>
              <w:t xml:space="preserve">trial detention may be continued or continued for </w:t>
            </w:r>
            <w:r w:rsidR="00A35EE0" w:rsidRPr="00A35EE0">
              <w:rPr>
                <w:rFonts w:ascii="Times New Roman" w:hAnsi="Times New Roman" w:cs="Times New Roman"/>
              </w:rPr>
              <w:lastRenderedPageBreak/>
              <w:t xml:space="preserve">six months only if, owing to particular difficulties or particular extent of the investigation, this is unavoidable in view of the weight of the reason for detention. (3a) For juvenile defendants, §§ 174 (4) and 175 (5) </w:t>
            </w:r>
            <w:proofErr w:type="spellStart"/>
            <w:r w:rsidR="00A35EE0" w:rsidRPr="00A35EE0">
              <w:rPr>
                <w:rFonts w:ascii="Times New Roman" w:hAnsi="Times New Roman" w:cs="Times New Roman"/>
              </w:rPr>
              <w:t>StPO</w:t>
            </w:r>
            <w:proofErr w:type="spellEnd"/>
            <w:r w:rsidR="00A35EE0" w:rsidRPr="00A35EE0">
              <w:rPr>
                <w:rFonts w:ascii="Times New Roman" w:hAnsi="Times New Roman" w:cs="Times New Roman"/>
              </w:rPr>
              <w:t xml:space="preserve"> shall not be applied. By filing the indictment, the respective term of notice (§ 175 Abs. 2 </w:t>
            </w:r>
            <w:proofErr w:type="spellStart"/>
            <w:r w:rsidR="00A35EE0" w:rsidRPr="00A35EE0">
              <w:rPr>
                <w:rFonts w:ascii="Times New Roman" w:hAnsi="Times New Roman" w:cs="Times New Roman"/>
              </w:rPr>
              <w:t>StPO</w:t>
            </w:r>
            <w:proofErr w:type="spellEnd"/>
            <w:r w:rsidR="00A35EE0" w:rsidRPr="00A35EE0">
              <w:rPr>
                <w:rFonts w:ascii="Times New Roman" w:hAnsi="Times New Roman" w:cs="Times New Roman"/>
              </w:rPr>
              <w:t xml:space="preserve">) is extended by one week. The legal validity of the indictment (§§ 213 (4), 215 (6) </w:t>
            </w:r>
            <w:proofErr w:type="spellStart"/>
            <w:r w:rsidR="00A35EE0" w:rsidRPr="00A35EE0">
              <w:rPr>
                <w:rFonts w:ascii="Times New Roman" w:hAnsi="Times New Roman" w:cs="Times New Roman"/>
              </w:rPr>
              <w:t>StPO</w:t>
            </w:r>
            <w:proofErr w:type="spellEnd"/>
            <w:r w:rsidR="00A35EE0" w:rsidRPr="00A35EE0">
              <w:rPr>
                <w:rFonts w:ascii="Times New Roman" w:hAnsi="Times New Roman" w:cs="Times New Roman"/>
              </w:rPr>
              <w:t>) or the ordering of the main hearing in accordance with § 485 (1) 4 CCP then triggers a term of one month; f</w:t>
            </w:r>
            <w:r>
              <w:rPr>
                <w:rFonts w:ascii="Times New Roman" w:hAnsi="Times New Roman" w:cs="Times New Roman"/>
              </w:rPr>
              <w:t>rom further continuation of pre</w:t>
            </w:r>
            <w:r w:rsidR="00A35EE0" w:rsidRPr="00A35EE0">
              <w:rPr>
                <w:rFonts w:ascii="Times New Roman" w:hAnsi="Times New Roman" w:cs="Times New Roman"/>
              </w:rPr>
              <w:t>trial detention, the term of detention is two months. If the term expires prior to the start of the main trial and the d</w:t>
            </w:r>
            <w:r w:rsidR="00A35EE0">
              <w:rPr>
                <w:rFonts w:ascii="Times New Roman" w:hAnsi="Times New Roman" w:cs="Times New Roman"/>
              </w:rPr>
              <w:t>efendant can</w:t>
            </w:r>
            <w:r w:rsidR="00A35EE0" w:rsidRPr="00A35EE0">
              <w:rPr>
                <w:rFonts w:ascii="Times New Roman" w:hAnsi="Times New Roman" w:cs="Times New Roman"/>
              </w:rPr>
              <w:t xml:space="preserve">not be released, the court shall hold a trial for detention. The same applies if the defendant </w:t>
            </w:r>
            <w:r w:rsidR="00A35EE0">
              <w:rPr>
                <w:rFonts w:ascii="Times New Roman" w:hAnsi="Times New Roman" w:cs="Times New Roman"/>
              </w:rPr>
              <w:t>applies for his release and can</w:t>
            </w:r>
            <w:r w:rsidR="00A35EE0" w:rsidRPr="00A35EE0">
              <w:rPr>
                <w:rFonts w:ascii="Times New Roman" w:hAnsi="Times New Roman" w:cs="Times New Roman"/>
              </w:rPr>
              <w:t xml:space="preserve">not be adjudicated without delay in a main hearing. After delivery of the judgment, the validity of a decision to impose or continue detention on remand is no longer limited by the term of imprisonment. (4) The detention of a juvenile who </w:t>
            </w:r>
            <w:proofErr w:type="spellStart"/>
            <w:r w:rsidR="00A35EE0" w:rsidRPr="00A35EE0">
              <w:rPr>
                <w:rFonts w:ascii="Times New Roman" w:hAnsi="Times New Roman" w:cs="Times New Roman"/>
              </w:rPr>
              <w:t>can not</w:t>
            </w:r>
            <w:proofErr w:type="spellEnd"/>
            <w:r w:rsidR="00A35EE0" w:rsidRPr="00A35EE0">
              <w:rPr>
                <w:rFonts w:ascii="Times New Roman" w:hAnsi="Times New Roman" w:cs="Times New Roman"/>
              </w:rPr>
              <w:t xml:space="preserve"> be immediately released without undue delay is in any case a legal guardian or a member of the household living with the adolescent, as well as the Juvenile Court Assistance, a probation officer who has already been appointed for the juvenile and the children's and To inform the youth welfare services, unless the adolescent contradicts it for a valid reason. </w:t>
            </w:r>
          </w:p>
          <w:p w14:paraId="7133F0EE" w14:textId="77777777" w:rsidR="00A35EE0" w:rsidRDefault="00A35EE0" w:rsidP="00A35EE0">
            <w:pPr>
              <w:rPr>
                <w:rFonts w:ascii="Times New Roman" w:hAnsi="Times New Roman" w:cs="Times New Roman"/>
              </w:rPr>
            </w:pPr>
          </w:p>
          <w:p w14:paraId="23F4758A" w14:textId="20622BB8" w:rsidR="00A35EE0" w:rsidRPr="00A35EE0" w:rsidRDefault="00A35EE0" w:rsidP="00A35EE0">
            <w:pPr>
              <w:rPr>
                <w:rFonts w:ascii="Times New Roman" w:hAnsi="Times New Roman" w:cs="Times New Roman"/>
              </w:rPr>
            </w:pPr>
            <w:r w:rsidRPr="00A35EE0">
              <w:rPr>
                <w:rFonts w:ascii="Times New Roman" w:hAnsi="Times New Roman" w:cs="Times New Roman"/>
              </w:rPr>
              <w:t xml:space="preserve">Institutions for the juvenile detention § 55. (1) Imprisonment of juveniles must be carried out in the special institutions designated for this purpose, in other institutions for the execution of imprisonment, if necessary, in special departments. (2) Juvenile prisoners shall be separated from adult prisoners who are not subject to juvenile detention. The separation can be waived, however, as far as the circumstances according to either a harmful influence or any other disadvantage of the juvenile prisoners to get. (3) The execution of juvenile prisoners in designated special institutions or special departments of other institutions for the execution of imprisonment, as far as it is neither a harmful influence nor any other disadvantage to the juvenile prisoners to get, 1. adult prisoners under the age of twenty-two are to be subordinated to and Second Prisoners who are to be detained in juvenile detention shall remain under the age of twenty-four. If, at the age of </w:t>
            </w:r>
            <w:proofErr w:type="gramStart"/>
            <w:r w:rsidRPr="00A35EE0">
              <w:rPr>
                <w:rFonts w:ascii="Times New Roman" w:hAnsi="Times New Roman" w:cs="Times New Roman"/>
              </w:rPr>
              <w:t>twenty four</w:t>
            </w:r>
            <w:proofErr w:type="gramEnd"/>
            <w:r w:rsidRPr="00A35EE0">
              <w:rPr>
                <w:rFonts w:ascii="Times New Roman" w:hAnsi="Times New Roman" w:cs="Times New Roman"/>
              </w:rPr>
              <w:t xml:space="preserve">, it is likely that only one remaining sentence of not more than one year will be enforced or if the transfer to a prison for adult imprisonment is likely to have particular disadvantages for the prisoner, the Prisoners also remain under the execution of the remainder of the juvenile penal system. In no case may a prisoner who has completed the age of </w:t>
            </w:r>
            <w:proofErr w:type="gramStart"/>
            <w:r w:rsidRPr="00A35EE0">
              <w:rPr>
                <w:rFonts w:ascii="Times New Roman" w:hAnsi="Times New Roman" w:cs="Times New Roman"/>
              </w:rPr>
              <w:t>twenty seven</w:t>
            </w:r>
            <w:proofErr w:type="gramEnd"/>
            <w:r w:rsidRPr="00A35EE0">
              <w:rPr>
                <w:rFonts w:ascii="Times New Roman" w:hAnsi="Times New Roman" w:cs="Times New Roman"/>
              </w:rPr>
              <w:t xml:space="preserve"> remain under the juvenile detention order. (4) The decision as to whether or not adult prisoners should be subject to the juvenile justice system shall be open to the court competent for the imposition of penalties, ex officio or at the request of the convicted person, one </w:t>
            </w:r>
            <w:r w:rsidRPr="00A35EE0">
              <w:rPr>
                <w:rFonts w:ascii="Times New Roman" w:hAnsi="Times New Roman" w:cs="Times New Roman"/>
              </w:rPr>
              <w:lastRenderedPageBreak/>
              <w:t xml:space="preserve">of his relatives or the head of the institution for the execution of prison sentences who arrested the convict has to decide. The director of this institute is to be heard if the request has not been made by him. (5) The decision as to whether or not an adult prisoner is to be subordinated to the juvenile detention order shall be assigned to the head of the institution if the prisoner is expected to have served the term of imprisonment before the age of twenty-two, otherwise to the Federal Ministry of Justice. (6) All provisions applicable to juvenile prisoners shall apply to the older </w:t>
            </w:r>
            <w:proofErr w:type="gramStart"/>
            <w:r w:rsidRPr="00A35EE0">
              <w:rPr>
                <w:rFonts w:ascii="Times New Roman" w:hAnsi="Times New Roman" w:cs="Times New Roman"/>
              </w:rPr>
              <w:t>prisoners</w:t>
            </w:r>
            <w:proofErr w:type="gramEnd"/>
            <w:r w:rsidRPr="00A35EE0">
              <w:rPr>
                <w:rFonts w:ascii="Times New Roman" w:hAnsi="Times New Roman" w:cs="Times New Roman"/>
              </w:rPr>
              <w:t xml:space="preserve"> subject to juvenile detention. However, these are to be exempted from their application by the prison director from school lessons.</w:t>
            </w:r>
          </w:p>
          <w:p w14:paraId="70AED86A" w14:textId="77777777" w:rsidR="00AA22CB" w:rsidRDefault="00AA22CB" w:rsidP="00650F1F">
            <w:pPr>
              <w:rPr>
                <w:rFonts w:ascii="Times New Roman" w:hAnsi="Times New Roman" w:cs="Times New Roman"/>
              </w:rPr>
            </w:pPr>
          </w:p>
          <w:p w14:paraId="473DF9A0" w14:textId="33392873" w:rsidR="00A35EE0" w:rsidRPr="00EB2356" w:rsidRDefault="00F16676" w:rsidP="00650F1F">
            <w:pPr>
              <w:rPr>
                <w:rFonts w:ascii="Times New Roman" w:hAnsi="Times New Roman" w:cs="Times New Roman"/>
                <w:bCs/>
              </w:rPr>
            </w:pPr>
            <w:proofErr w:type="spellStart"/>
            <w:r w:rsidRPr="00114C3E">
              <w:rPr>
                <w:rFonts w:ascii="Times New Roman" w:hAnsi="Times New Roman" w:cs="Times New Roman"/>
                <w:bCs/>
              </w:rPr>
              <w:t>Bundesrecht</w:t>
            </w:r>
            <w:proofErr w:type="spellEnd"/>
            <w:r w:rsidRPr="00114C3E">
              <w:rPr>
                <w:rFonts w:ascii="Times New Roman" w:hAnsi="Times New Roman" w:cs="Times New Roman"/>
                <w:bCs/>
              </w:rPr>
              <w:t xml:space="preserve"> </w:t>
            </w:r>
            <w:proofErr w:type="spellStart"/>
            <w:r w:rsidRPr="00114C3E">
              <w:rPr>
                <w:rFonts w:ascii="Times New Roman" w:hAnsi="Times New Roman" w:cs="Times New Roman"/>
                <w:bCs/>
              </w:rPr>
              <w:t>konsolidiert</w:t>
            </w:r>
            <w:proofErr w:type="spellEnd"/>
            <w:r w:rsidRPr="00114C3E">
              <w:rPr>
                <w:rFonts w:ascii="Times New Roman" w:hAnsi="Times New Roman" w:cs="Times New Roman"/>
                <w:bCs/>
              </w:rPr>
              <w:t xml:space="preserve">: </w:t>
            </w:r>
            <w:proofErr w:type="spellStart"/>
            <w:r w:rsidRPr="00114C3E">
              <w:rPr>
                <w:rFonts w:ascii="Times New Roman" w:hAnsi="Times New Roman" w:cs="Times New Roman"/>
                <w:bCs/>
              </w:rPr>
              <w:t>Gesamte</w:t>
            </w:r>
            <w:proofErr w:type="spellEnd"/>
            <w:r w:rsidRPr="00114C3E">
              <w:rPr>
                <w:rFonts w:ascii="Times New Roman" w:hAnsi="Times New Roman" w:cs="Times New Roman"/>
                <w:bCs/>
              </w:rPr>
              <w:t xml:space="preserve"> </w:t>
            </w:r>
            <w:proofErr w:type="spellStart"/>
            <w:r w:rsidRPr="00114C3E">
              <w:rPr>
                <w:rFonts w:ascii="Times New Roman" w:hAnsi="Times New Roman" w:cs="Times New Roman"/>
                <w:bCs/>
              </w:rPr>
              <w:t>Rechtsvorschrift</w:t>
            </w:r>
            <w:proofErr w:type="spellEnd"/>
            <w:r w:rsidRPr="00114C3E">
              <w:rPr>
                <w:rFonts w:ascii="Times New Roman" w:hAnsi="Times New Roman" w:cs="Times New Roman"/>
                <w:bCs/>
              </w:rPr>
              <w:t xml:space="preserve"> </w:t>
            </w:r>
            <w:proofErr w:type="spellStart"/>
            <w:r w:rsidRPr="00114C3E">
              <w:rPr>
                <w:rFonts w:ascii="Times New Roman" w:hAnsi="Times New Roman" w:cs="Times New Roman"/>
                <w:bCs/>
              </w:rPr>
              <w:t>für</w:t>
            </w:r>
            <w:proofErr w:type="spellEnd"/>
            <w:r w:rsidRPr="00114C3E">
              <w:rPr>
                <w:rFonts w:ascii="Times New Roman" w:hAnsi="Times New Roman" w:cs="Times New Roman"/>
                <w:bCs/>
              </w:rPr>
              <w:t xml:space="preserve"> </w:t>
            </w:r>
            <w:proofErr w:type="spellStart"/>
            <w:r w:rsidRPr="00114C3E">
              <w:rPr>
                <w:rFonts w:ascii="Times New Roman" w:hAnsi="Times New Roman" w:cs="Times New Roman"/>
                <w:bCs/>
              </w:rPr>
              <w:t>Jugendgerichtsgesetz</w:t>
            </w:r>
            <w:proofErr w:type="spellEnd"/>
            <w:r w:rsidR="000A49C3">
              <w:rPr>
                <w:rFonts w:ascii="Times New Roman" w:hAnsi="Times New Roman" w:cs="Times New Roman"/>
                <w:bCs/>
              </w:rPr>
              <w:t xml:space="preserve"> </w:t>
            </w:r>
            <w:r w:rsidR="002A386C">
              <w:rPr>
                <w:rFonts w:ascii="Times New Roman" w:hAnsi="Times New Roman" w:cs="Times New Roman"/>
                <w:bCs/>
              </w:rPr>
              <w:t xml:space="preserve">1988 </w:t>
            </w:r>
            <w:r w:rsidR="000A49C3">
              <w:rPr>
                <w:rFonts w:ascii="Times New Roman" w:hAnsi="Times New Roman" w:cs="Times New Roman"/>
                <w:bCs/>
              </w:rPr>
              <w:t>[</w:t>
            </w:r>
            <w:r w:rsidR="002A386C">
              <w:rPr>
                <w:rFonts w:ascii="Times New Roman" w:hAnsi="Times New Roman" w:cs="Times New Roman"/>
                <w:bCs/>
              </w:rPr>
              <w:t xml:space="preserve">Federal Law Consolidated: Entire Legal Provision for Juvenile Court Law </w:t>
            </w:r>
            <w:r w:rsidRPr="00114C3E">
              <w:rPr>
                <w:rFonts w:ascii="Times New Roman" w:hAnsi="Times New Roman" w:cs="Times New Roman"/>
                <w:bCs/>
              </w:rPr>
              <w:t>1988</w:t>
            </w:r>
            <w:r w:rsidR="002A386C">
              <w:rPr>
                <w:rFonts w:ascii="Times New Roman" w:hAnsi="Times New Roman" w:cs="Times New Roman"/>
                <w:bCs/>
              </w:rPr>
              <w:t>]</w:t>
            </w:r>
            <w:r w:rsidRPr="00114C3E">
              <w:rPr>
                <w:rFonts w:ascii="Times New Roman" w:hAnsi="Times New Roman" w:cs="Times New Roman"/>
                <w:bCs/>
              </w:rPr>
              <w:t>,</w:t>
            </w:r>
            <w:r w:rsidR="00EB2356">
              <w:rPr>
                <w:rFonts w:ascii="Times New Roman" w:hAnsi="Times New Roman" w:cs="Times New Roman"/>
                <w:bCs/>
              </w:rPr>
              <w:t xml:space="preserve"> </w:t>
            </w:r>
            <w:proofErr w:type="spellStart"/>
            <w:r w:rsidR="00EB2356" w:rsidRPr="00EB2356">
              <w:rPr>
                <w:rFonts w:ascii="Times New Roman" w:hAnsi="Times New Roman" w:cs="Times New Roman"/>
                <w:bCs/>
              </w:rPr>
              <w:t>Jugendgerichtsgesetz</w:t>
            </w:r>
            <w:proofErr w:type="spellEnd"/>
            <w:r w:rsidR="00EB2356">
              <w:rPr>
                <w:rFonts w:ascii="Times New Roman" w:hAnsi="Times New Roman" w:cs="Times New Roman"/>
                <w:bCs/>
              </w:rPr>
              <w:t xml:space="preserve"> [JGG], §§ 1, 35, 55, </w:t>
            </w:r>
            <w:hyperlink r:id="rId9" w:history="1">
              <w:r w:rsidR="00EB2356" w:rsidRPr="00114C3E">
                <w:rPr>
                  <w:rStyle w:val="Hyperlink"/>
                </w:rPr>
                <w:t>https://www.ris.bka.gv.at/GeltendeFassung.wxe?Abfrage=Bundesnormen&amp;Gesetzesnummer=10002825</w:t>
              </w:r>
            </w:hyperlink>
            <w:r w:rsidR="00EB2356">
              <w:rPr>
                <w:rFonts w:ascii="Times New Roman" w:hAnsi="Times New Roman" w:cs="Times New Roman"/>
              </w:rPr>
              <w:t xml:space="preserve"> (Austria).</w:t>
            </w:r>
          </w:p>
        </w:tc>
      </w:tr>
      <w:tr w:rsidR="00AA22CB" w:rsidRPr="00F249ED" w14:paraId="70159D2D" w14:textId="77777777" w:rsidTr="00771AF5">
        <w:tc>
          <w:tcPr>
            <w:tcW w:w="2141" w:type="dxa"/>
          </w:tcPr>
          <w:p w14:paraId="6633FF78" w14:textId="4E534598" w:rsidR="00AA22CB" w:rsidRPr="00F249ED" w:rsidRDefault="00AA22CB" w:rsidP="00650F1F">
            <w:pPr>
              <w:rPr>
                <w:rFonts w:ascii="Times New Roman" w:hAnsi="Times New Roman" w:cs="Times New Roman"/>
              </w:rPr>
            </w:pPr>
            <w:r>
              <w:rPr>
                <w:rFonts w:ascii="Times New Roman" w:hAnsi="Times New Roman" w:cs="Times New Roman"/>
              </w:rPr>
              <w:lastRenderedPageBreak/>
              <w:t>Recommended changes to statutory limit according to international law:</w:t>
            </w:r>
          </w:p>
        </w:tc>
        <w:tc>
          <w:tcPr>
            <w:tcW w:w="6715" w:type="dxa"/>
          </w:tcPr>
          <w:p w14:paraId="4BE83998" w14:textId="77777777" w:rsidR="00772996" w:rsidRPr="00114C3E" w:rsidRDefault="00772996" w:rsidP="00772996">
            <w:pPr>
              <w:pStyle w:val="ListParagraph"/>
              <w:numPr>
                <w:ilvl w:val="0"/>
                <w:numId w:val="3"/>
              </w:numPr>
              <w:ind w:left="354"/>
              <w:rPr>
                <w:rFonts w:ascii="Times New Roman" w:hAnsi="Times New Roman" w:cs="Times New Roman"/>
              </w:rPr>
            </w:pPr>
            <w:r w:rsidRPr="00D12330">
              <w:rPr>
                <w:rFonts w:ascii="Times New Roman" w:hAnsi="Times New Roman" w:cs="Times New Roman"/>
              </w:rPr>
              <w:t xml:space="preserve">JJAI recommends that Austria starts working towards a 30-day maximum for children detained while awaiting trial. </w:t>
            </w:r>
          </w:p>
          <w:p w14:paraId="68493414" w14:textId="77777777" w:rsidR="00772996" w:rsidRPr="00114C3E" w:rsidRDefault="00772996" w:rsidP="00772996">
            <w:pPr>
              <w:pStyle w:val="ListParagraph"/>
              <w:numPr>
                <w:ilvl w:val="0"/>
                <w:numId w:val="3"/>
              </w:numPr>
              <w:ind w:left="354"/>
              <w:rPr>
                <w:rFonts w:ascii="Times New Roman" w:hAnsi="Times New Roman" w:cs="Times New Roman"/>
              </w:rPr>
            </w:pPr>
            <w:r w:rsidRPr="00D12330">
              <w:rPr>
                <w:rFonts w:ascii="Times New Roman" w:hAnsi="Times New Roman" w:cs="Times New Roman"/>
                <w:lang w:val="en-US"/>
              </w:rPr>
              <w:t xml:space="preserve">The </w:t>
            </w:r>
            <w:r w:rsidRPr="009A3ECB">
              <w:rPr>
                <w:rFonts w:ascii="Times New Roman" w:hAnsi="Times New Roman" w:cs="Times New Roman"/>
                <w:lang w:val="en-US"/>
              </w:rPr>
              <w:t xml:space="preserve">use of extending the time should be more clearly limited. JJAI recommends that </w:t>
            </w:r>
            <w:r w:rsidRPr="000A49C3">
              <w:rPr>
                <w:rFonts w:ascii="Times New Roman" w:hAnsi="Times New Roman" w:cs="Times New Roman"/>
                <w:lang w:val="en-US"/>
              </w:rPr>
              <w:t>pretrial detention should only be allowed to be extended on</w:t>
            </w:r>
            <w:r w:rsidRPr="00D12330">
              <w:rPr>
                <w:rFonts w:ascii="Times New Roman" w:hAnsi="Times New Roman" w:cs="Times New Roman"/>
                <w:lang w:val="en-US"/>
              </w:rPr>
              <w:t xml:space="preserve">ce by a judge for up to 30 more days based upon the procedural needs of the case. </w:t>
            </w:r>
            <w:r w:rsidRPr="00D12330">
              <w:rPr>
                <w:rFonts w:ascii="Times New Roman" w:hAnsi="Times New Roman" w:cs="Times New Roman"/>
              </w:rPr>
              <w:t xml:space="preserve">It should be defined by the statute the specific possible needs for extending the pretrial detention period. </w:t>
            </w:r>
          </w:p>
          <w:p w14:paraId="73DC938E" w14:textId="11163F59" w:rsidR="00AA22CB" w:rsidRPr="00114C3E" w:rsidRDefault="00772996" w:rsidP="00771AF5">
            <w:pPr>
              <w:pStyle w:val="ListParagraph"/>
              <w:numPr>
                <w:ilvl w:val="0"/>
                <w:numId w:val="3"/>
              </w:numPr>
              <w:ind w:left="354"/>
              <w:rPr>
                <w:rFonts w:ascii="Times New Roman" w:hAnsi="Times New Roman" w:cs="Times New Roman"/>
              </w:rPr>
            </w:pPr>
            <w:r w:rsidRPr="00D12330">
              <w:rPr>
                <w:rFonts w:ascii="Times New Roman" w:hAnsi="Times New Roman" w:cs="Times New Roman"/>
                <w:lang w:val="en-US"/>
              </w:rPr>
              <w:t>C</w:t>
            </w:r>
            <w:r w:rsidRPr="009A3ECB">
              <w:rPr>
                <w:rFonts w:ascii="Times New Roman" w:hAnsi="Times New Roman" w:cs="Times New Roman"/>
                <w:lang w:val="en-US"/>
              </w:rPr>
              <w:t>hildren who are in detention for the statutory maximum number o</w:t>
            </w:r>
            <w:r w:rsidRPr="000A49C3">
              <w:rPr>
                <w:rFonts w:ascii="Times New Roman" w:hAnsi="Times New Roman" w:cs="Times New Roman"/>
                <w:lang w:val="en-US"/>
              </w:rPr>
              <w:t>f days should</w:t>
            </w:r>
            <w:r w:rsidRPr="00D12330">
              <w:rPr>
                <w:rFonts w:ascii="Times New Roman" w:hAnsi="Times New Roman" w:cs="Times New Roman"/>
                <w:lang w:val="en-US"/>
              </w:rPr>
              <w:t xml:space="preserve"> be placed in supervised release immediately and not re-detained for the same offense.</w:t>
            </w:r>
          </w:p>
        </w:tc>
      </w:tr>
      <w:tr w:rsidR="00AA22CB" w:rsidRPr="00F249ED" w14:paraId="789AB5C3" w14:textId="77777777" w:rsidTr="00771AF5">
        <w:tc>
          <w:tcPr>
            <w:tcW w:w="2141" w:type="dxa"/>
          </w:tcPr>
          <w:p w14:paraId="083BCB73" w14:textId="77777777" w:rsidR="00AA22CB" w:rsidRPr="00F249ED" w:rsidRDefault="00AA22CB" w:rsidP="00650F1F">
            <w:pPr>
              <w:rPr>
                <w:rFonts w:ascii="Times New Roman" w:hAnsi="Times New Roman" w:cs="Times New Roman"/>
              </w:rPr>
            </w:pPr>
            <w:r w:rsidRPr="00F249ED">
              <w:rPr>
                <w:rFonts w:ascii="Times New Roman" w:hAnsi="Times New Roman" w:cs="Times New Roman"/>
              </w:rPr>
              <w:t>Additional Information on the country</w:t>
            </w:r>
          </w:p>
        </w:tc>
        <w:tc>
          <w:tcPr>
            <w:tcW w:w="6715" w:type="dxa"/>
          </w:tcPr>
          <w:p w14:paraId="41A6750E" w14:textId="55D3B148" w:rsidR="003E7DA5" w:rsidRPr="009A3ECB" w:rsidRDefault="003E7DA5" w:rsidP="003E7DA5">
            <w:pPr>
              <w:pStyle w:val="ListParagraph"/>
              <w:numPr>
                <w:ilvl w:val="0"/>
                <w:numId w:val="2"/>
              </w:numPr>
              <w:rPr>
                <w:rFonts w:ascii="Times New Roman" w:hAnsi="Times New Roman" w:cs="Times New Roman"/>
                <w:sz w:val="24"/>
                <w:szCs w:val="24"/>
                <w:lang w:val="en-US"/>
              </w:rPr>
            </w:pPr>
            <w:r w:rsidRPr="00D12330">
              <w:rPr>
                <w:rFonts w:ascii="Times New Roman" w:hAnsi="Times New Roman" w:cs="Times New Roman"/>
                <w:sz w:val="24"/>
                <w:szCs w:val="24"/>
                <w:lang w:val="en-US"/>
              </w:rPr>
              <w:t>Minimum age of criminal responsibility is 14 years.</w:t>
            </w:r>
          </w:p>
          <w:p w14:paraId="047C474F" w14:textId="77777777" w:rsidR="00773F2C" w:rsidRPr="00D12330" w:rsidRDefault="003E7DA5" w:rsidP="00773F2C">
            <w:pPr>
              <w:pStyle w:val="ListParagraph"/>
              <w:numPr>
                <w:ilvl w:val="0"/>
                <w:numId w:val="2"/>
              </w:numPr>
              <w:rPr>
                <w:rFonts w:ascii="Times New Roman" w:hAnsi="Times New Roman" w:cs="Times New Roman"/>
                <w:sz w:val="24"/>
                <w:szCs w:val="24"/>
                <w:lang w:val="en-US"/>
              </w:rPr>
            </w:pPr>
            <w:r w:rsidRPr="00D12330">
              <w:rPr>
                <w:rFonts w:ascii="Times New Roman" w:hAnsi="Times New Roman" w:cs="Times New Roman"/>
                <w:sz w:val="24"/>
                <w:szCs w:val="24"/>
                <w:lang w:val="en-US"/>
              </w:rPr>
              <w:t xml:space="preserve">Anyone under the age of 21 may not receive a sentence of more than 15 years. </w:t>
            </w:r>
          </w:p>
          <w:p w14:paraId="4E2B6A41" w14:textId="77777777" w:rsidR="003E7DA5" w:rsidRPr="00D12330" w:rsidRDefault="003E7DA5" w:rsidP="00773F2C">
            <w:pPr>
              <w:pStyle w:val="ListParagraph"/>
              <w:numPr>
                <w:ilvl w:val="0"/>
                <w:numId w:val="2"/>
              </w:numPr>
              <w:rPr>
                <w:rFonts w:ascii="Times New Roman" w:hAnsi="Times New Roman" w:cs="Times New Roman"/>
                <w:sz w:val="24"/>
                <w:szCs w:val="24"/>
                <w:lang w:val="en-US"/>
              </w:rPr>
            </w:pPr>
            <w:r w:rsidRPr="00D12330">
              <w:rPr>
                <w:rFonts w:ascii="Times New Roman" w:hAnsi="Times New Roman" w:cs="Times New Roman"/>
                <w:sz w:val="24"/>
                <w:szCs w:val="24"/>
                <w:lang w:val="en-US"/>
              </w:rPr>
              <w:t>If detention exceeds six months, it must be in a special institution.</w:t>
            </w:r>
          </w:p>
          <w:p w14:paraId="3E38D5CB" w14:textId="77777777" w:rsidR="003E7DA5" w:rsidRPr="00D12330" w:rsidRDefault="00A52B1F" w:rsidP="00773F2C">
            <w:pPr>
              <w:pStyle w:val="ListParagraph"/>
              <w:numPr>
                <w:ilvl w:val="0"/>
                <w:numId w:val="2"/>
              </w:numPr>
              <w:rPr>
                <w:rFonts w:ascii="Times New Roman" w:hAnsi="Times New Roman" w:cs="Times New Roman"/>
                <w:sz w:val="24"/>
                <w:szCs w:val="24"/>
                <w:lang w:val="en-US"/>
              </w:rPr>
            </w:pPr>
            <w:r w:rsidRPr="00D12330">
              <w:rPr>
                <w:rFonts w:ascii="Times New Roman" w:hAnsi="Times New Roman" w:cs="Times New Roman"/>
                <w:sz w:val="24"/>
                <w:szCs w:val="24"/>
                <w:lang w:val="en-US"/>
              </w:rPr>
              <w:t xml:space="preserve">The average length of </w:t>
            </w:r>
            <w:r w:rsidR="00772996" w:rsidRPr="00D12330">
              <w:rPr>
                <w:rFonts w:ascii="Times New Roman" w:hAnsi="Times New Roman" w:cs="Times New Roman"/>
                <w:sz w:val="24"/>
                <w:szCs w:val="24"/>
                <w:lang w:val="en-US"/>
              </w:rPr>
              <w:t xml:space="preserve">child </w:t>
            </w:r>
            <w:r w:rsidRPr="00D12330">
              <w:rPr>
                <w:rFonts w:ascii="Times New Roman" w:hAnsi="Times New Roman" w:cs="Times New Roman"/>
                <w:sz w:val="24"/>
                <w:szCs w:val="24"/>
                <w:lang w:val="en-US"/>
              </w:rPr>
              <w:t>pre</w:t>
            </w:r>
            <w:r w:rsidR="003E7DA5" w:rsidRPr="00D12330">
              <w:rPr>
                <w:rFonts w:ascii="Times New Roman" w:hAnsi="Times New Roman" w:cs="Times New Roman"/>
                <w:sz w:val="24"/>
                <w:szCs w:val="24"/>
                <w:lang w:val="en-US"/>
              </w:rPr>
              <w:t>trial detention is 49 days.</w:t>
            </w:r>
          </w:p>
          <w:p w14:paraId="78F8B73E" w14:textId="7BB6EB89" w:rsidR="005F4C56" w:rsidRPr="00114C3E" w:rsidRDefault="005F4C56" w:rsidP="00114C3E">
            <w:pPr>
              <w:rPr>
                <w:rFonts w:ascii="Times New Roman" w:hAnsi="Times New Roman" w:cs="Times New Roman"/>
              </w:rPr>
            </w:pPr>
            <w:r w:rsidRPr="003F2B67">
              <w:rPr>
                <w:rFonts w:ascii="Times New Roman" w:hAnsi="Times New Roman" w:cs="Times New Roman"/>
              </w:rPr>
              <w:t xml:space="preserve">Committee on the Rights of the Child, </w:t>
            </w:r>
            <w:r w:rsidRPr="00114C3E">
              <w:rPr>
                <w:rFonts w:ascii="Times New Roman" w:hAnsi="Times New Roman" w:cs="Times New Roman"/>
                <w:i/>
              </w:rPr>
              <w:t>Concluding Observations on the Combined Third and Fourth Periodic Report of Austria</w:t>
            </w:r>
            <w:r w:rsidRPr="003F2B67">
              <w:rPr>
                <w:rFonts w:ascii="Times New Roman" w:hAnsi="Times New Roman" w:cs="Times New Roman"/>
              </w:rPr>
              <w:t>, ¶</w:t>
            </w:r>
            <w:r w:rsidRPr="00114C3E">
              <w:rPr>
                <w:rFonts w:ascii="Times New Roman" w:hAnsi="Times New Roman" w:cs="Times New Roman"/>
              </w:rPr>
              <w:t xml:space="preserve"> 66, U.N. Doc. </w:t>
            </w:r>
            <w:r w:rsidR="00D12330" w:rsidRPr="00114C3E">
              <w:rPr>
                <w:rFonts w:ascii="Times New Roman" w:hAnsi="Times New Roman" w:cs="Times New Roman"/>
              </w:rPr>
              <w:t xml:space="preserve">CRC/C/AUT/CO/3-4 (Dec. 3, 2012), </w:t>
            </w:r>
            <w:hyperlink r:id="rId10" w:history="1">
              <w:r w:rsidR="00D12330" w:rsidRPr="00114C3E">
                <w:rPr>
                  <w:rStyle w:val="Hyperlink"/>
                  <w:rFonts w:ascii="Times New Roman" w:hAnsi="Times New Roman" w:cs="Times New Roman"/>
                </w:rPr>
                <w:t>https://tbinternet.ohchr.org/_layouts/treatybodyexternal/Download.aspx?symbolno=CRC%2fC%2fAUT%2fCO%2f3-4&amp;Lang=en</w:t>
              </w:r>
            </w:hyperlink>
            <w:r w:rsidR="00D12330" w:rsidRPr="00114C3E">
              <w:rPr>
                <w:rFonts w:ascii="Times New Roman" w:hAnsi="Times New Roman" w:cs="Times New Roman"/>
              </w:rPr>
              <w:t xml:space="preserve">. </w:t>
            </w:r>
          </w:p>
        </w:tc>
      </w:tr>
      <w:tr w:rsidR="00AA22CB" w:rsidRPr="00F249ED" w14:paraId="71B074E7" w14:textId="77777777" w:rsidTr="00771AF5">
        <w:tc>
          <w:tcPr>
            <w:tcW w:w="2141" w:type="dxa"/>
          </w:tcPr>
          <w:p w14:paraId="623BFDF0" w14:textId="72982716" w:rsidR="00AA22CB" w:rsidRPr="00F249ED" w:rsidRDefault="00AA22CB" w:rsidP="00650F1F">
            <w:pPr>
              <w:rPr>
                <w:rFonts w:ascii="Times New Roman" w:hAnsi="Times New Roman" w:cs="Times New Roman"/>
              </w:rPr>
            </w:pPr>
            <w:r>
              <w:rPr>
                <w:rFonts w:ascii="Times New Roman" w:hAnsi="Times New Roman" w:cs="Times New Roman"/>
              </w:rPr>
              <w:t>Questions for the state party related to child pretrial detention time limits:</w:t>
            </w:r>
          </w:p>
        </w:tc>
        <w:tc>
          <w:tcPr>
            <w:tcW w:w="6715" w:type="dxa"/>
          </w:tcPr>
          <w:p w14:paraId="6A0B60B2" w14:textId="77777777" w:rsidR="00AA22CB" w:rsidRPr="00F249ED" w:rsidRDefault="00AA22CB" w:rsidP="00650F1F">
            <w:pPr>
              <w:pStyle w:val="ListParagraph"/>
              <w:numPr>
                <w:ilvl w:val="1"/>
                <w:numId w:val="1"/>
              </w:numPr>
              <w:pBdr>
                <w:top w:val="nil"/>
                <w:left w:val="nil"/>
                <w:bottom w:val="nil"/>
                <w:right w:val="nil"/>
                <w:between w:val="nil"/>
              </w:pBdr>
              <w:jc w:val="both"/>
              <w:rPr>
                <w:rFonts w:ascii="Times New Roman" w:hAnsi="Times New Roman" w:cs="Times New Roman"/>
                <w:sz w:val="24"/>
                <w:szCs w:val="24"/>
                <w:lang w:val="en-US"/>
              </w:rPr>
            </w:pPr>
            <w:r w:rsidRPr="00F249ED">
              <w:rPr>
                <w:rFonts w:ascii="Times New Roman" w:hAnsi="Times New Roman" w:cs="Times New Roman"/>
                <w:sz w:val="24"/>
                <w:szCs w:val="24"/>
                <w:lang w:val="en-US"/>
              </w:rPr>
              <w:t>Data on the average time children actually spend in pretrial detention.</w:t>
            </w:r>
          </w:p>
          <w:p w14:paraId="51896A40" w14:textId="77777777" w:rsidR="00AA22CB" w:rsidRPr="00F249ED" w:rsidRDefault="00AA22CB" w:rsidP="00650F1F">
            <w:pPr>
              <w:pStyle w:val="ListParagraph"/>
              <w:numPr>
                <w:ilvl w:val="1"/>
                <w:numId w:val="1"/>
              </w:numPr>
              <w:pBdr>
                <w:top w:val="nil"/>
                <w:left w:val="nil"/>
                <w:bottom w:val="nil"/>
                <w:right w:val="nil"/>
                <w:between w:val="nil"/>
              </w:pBdr>
              <w:jc w:val="both"/>
              <w:rPr>
                <w:rFonts w:ascii="Times New Roman" w:hAnsi="Times New Roman" w:cs="Times New Roman"/>
                <w:sz w:val="24"/>
                <w:szCs w:val="24"/>
                <w:lang w:val="en-US"/>
              </w:rPr>
            </w:pPr>
            <w:r w:rsidRPr="00F249ED">
              <w:rPr>
                <w:rFonts w:ascii="Times New Roman" w:hAnsi="Times New Roman" w:cs="Times New Roman"/>
                <w:sz w:val="24"/>
                <w:szCs w:val="24"/>
                <w:lang w:val="en-US"/>
              </w:rPr>
              <w:t xml:space="preserve">Data on </w:t>
            </w:r>
            <w:bookmarkStart w:id="5" w:name="_GoBack"/>
            <w:bookmarkEnd w:id="5"/>
            <w:r w:rsidRPr="00F249ED">
              <w:rPr>
                <w:rFonts w:ascii="Times New Roman" w:hAnsi="Times New Roman" w:cs="Times New Roman"/>
                <w:sz w:val="24"/>
                <w:szCs w:val="24"/>
                <w:lang w:val="en-US"/>
              </w:rPr>
              <w:t>the number of children who spend longer than the maximum time in pretrial detention.</w:t>
            </w:r>
          </w:p>
          <w:p w14:paraId="1FBDEE12" w14:textId="77777777" w:rsidR="00AA22CB" w:rsidRPr="00F249ED" w:rsidRDefault="00AA22CB" w:rsidP="00650F1F">
            <w:pPr>
              <w:pStyle w:val="ListParagraph"/>
              <w:numPr>
                <w:ilvl w:val="1"/>
                <w:numId w:val="1"/>
              </w:numPr>
              <w:pBdr>
                <w:top w:val="nil"/>
                <w:left w:val="nil"/>
                <w:bottom w:val="nil"/>
                <w:right w:val="nil"/>
                <w:between w:val="nil"/>
              </w:pBdr>
              <w:jc w:val="both"/>
              <w:rPr>
                <w:rFonts w:ascii="Times New Roman" w:hAnsi="Times New Roman" w:cs="Times New Roman"/>
                <w:sz w:val="24"/>
                <w:szCs w:val="24"/>
                <w:lang w:val="en-US"/>
              </w:rPr>
            </w:pPr>
            <w:r w:rsidRPr="00F249ED">
              <w:rPr>
                <w:rFonts w:ascii="Times New Roman" w:hAnsi="Times New Roman" w:cs="Times New Roman"/>
                <w:sz w:val="24"/>
                <w:szCs w:val="24"/>
                <w:lang w:val="en-US"/>
              </w:rPr>
              <w:t>Data on duration of pretrial detention as it varies by race, gender, religion or other relevant characteristics.</w:t>
            </w:r>
          </w:p>
          <w:p w14:paraId="5462F3B1" w14:textId="77777777" w:rsidR="00AA22CB" w:rsidRPr="00F249ED" w:rsidRDefault="00AA22CB" w:rsidP="00650F1F">
            <w:pPr>
              <w:pStyle w:val="ListParagraph"/>
              <w:numPr>
                <w:ilvl w:val="1"/>
                <w:numId w:val="1"/>
              </w:numPr>
              <w:pBdr>
                <w:top w:val="nil"/>
                <w:left w:val="nil"/>
                <w:bottom w:val="nil"/>
                <w:right w:val="nil"/>
                <w:between w:val="nil"/>
              </w:pBdr>
              <w:jc w:val="both"/>
              <w:rPr>
                <w:rFonts w:ascii="Times New Roman" w:hAnsi="Times New Roman" w:cs="Times New Roman"/>
                <w:sz w:val="24"/>
                <w:szCs w:val="24"/>
                <w:lang w:val="en-US"/>
              </w:rPr>
            </w:pPr>
            <w:r w:rsidRPr="00F249ED">
              <w:rPr>
                <w:rFonts w:ascii="Times New Roman" w:hAnsi="Times New Roman" w:cs="Times New Roman"/>
                <w:sz w:val="24"/>
                <w:szCs w:val="24"/>
                <w:lang w:val="en-US"/>
              </w:rPr>
              <w:lastRenderedPageBreak/>
              <w:t>Data on efforts to reduce the length of pretrial detention and expedite cases.</w:t>
            </w:r>
          </w:p>
          <w:p w14:paraId="732BAE41" w14:textId="77777777" w:rsidR="00AA22CB" w:rsidRPr="00F249ED" w:rsidRDefault="00AA22CB" w:rsidP="00650F1F">
            <w:pPr>
              <w:pStyle w:val="ListParagraph"/>
              <w:numPr>
                <w:ilvl w:val="1"/>
                <w:numId w:val="1"/>
              </w:numPr>
              <w:pBdr>
                <w:top w:val="nil"/>
                <w:left w:val="nil"/>
                <w:bottom w:val="nil"/>
                <w:right w:val="nil"/>
                <w:between w:val="nil"/>
              </w:pBdr>
              <w:jc w:val="both"/>
              <w:rPr>
                <w:rFonts w:ascii="Times New Roman" w:hAnsi="Times New Roman" w:cs="Times New Roman"/>
                <w:sz w:val="24"/>
                <w:szCs w:val="24"/>
                <w:lang w:val="en-US"/>
              </w:rPr>
            </w:pPr>
            <w:r w:rsidRPr="00F249ED">
              <w:rPr>
                <w:rFonts w:ascii="Times New Roman" w:hAnsi="Times New Roman" w:cs="Times New Roman"/>
                <w:sz w:val="24"/>
                <w:szCs w:val="24"/>
                <w:lang w:val="en-US"/>
              </w:rPr>
              <w:t>Information on how appeals and other challenges affect duration of pretrial detention.</w:t>
            </w:r>
          </w:p>
          <w:p w14:paraId="5C9C4283" w14:textId="77777777" w:rsidR="00AA22CB" w:rsidRPr="00114C3E" w:rsidRDefault="00AA22CB" w:rsidP="00114C3E">
            <w:pPr>
              <w:pBdr>
                <w:top w:val="nil"/>
                <w:left w:val="nil"/>
                <w:bottom w:val="nil"/>
                <w:right w:val="nil"/>
                <w:between w:val="nil"/>
              </w:pBdr>
              <w:ind w:left="360"/>
              <w:jc w:val="both"/>
              <w:rPr>
                <w:rFonts w:ascii="Times New Roman" w:hAnsi="Times New Roman" w:cs="Times New Roman"/>
              </w:rPr>
            </w:pPr>
          </w:p>
        </w:tc>
      </w:tr>
      <w:tr w:rsidR="00AA22CB" w:rsidRPr="00F249ED" w14:paraId="6543F5CF" w14:textId="77777777" w:rsidTr="00771AF5">
        <w:tc>
          <w:tcPr>
            <w:tcW w:w="2141" w:type="dxa"/>
          </w:tcPr>
          <w:p w14:paraId="1981AF8A" w14:textId="77777777" w:rsidR="00AA22CB" w:rsidRPr="00F249ED" w:rsidRDefault="00AA22CB" w:rsidP="00650F1F">
            <w:pPr>
              <w:rPr>
                <w:rFonts w:ascii="Times New Roman" w:hAnsi="Times New Roman" w:cs="Times New Roman"/>
              </w:rPr>
            </w:pPr>
            <w:r w:rsidRPr="00F249ED">
              <w:rPr>
                <w:rFonts w:ascii="Times New Roman" w:hAnsi="Times New Roman" w:cs="Times New Roman"/>
              </w:rPr>
              <w:lastRenderedPageBreak/>
              <w:t>Link to Global Study</w:t>
            </w:r>
          </w:p>
        </w:tc>
        <w:tc>
          <w:tcPr>
            <w:tcW w:w="6715" w:type="dxa"/>
          </w:tcPr>
          <w:p w14:paraId="1F381115" w14:textId="77777777" w:rsidR="00AA22CB" w:rsidRDefault="008F00CE" w:rsidP="00650F1F">
            <w:pPr>
              <w:shd w:val="clear" w:color="auto" w:fill="FFFFFF"/>
              <w:rPr>
                <w:rFonts w:ascii="Arial" w:hAnsi="Arial" w:cs="Arial"/>
                <w:color w:val="222222"/>
              </w:rPr>
            </w:pPr>
            <w:hyperlink r:id="rId11" w:tgtFrame="_blank" w:history="1">
              <w:r w:rsidR="00AA22CB">
                <w:rPr>
                  <w:rFonts w:ascii="Arial" w:hAnsi="Arial" w:cs="Arial"/>
                  <w:color w:val="1155CC"/>
                  <w:u w:val="single"/>
                </w:rPr>
                <w:br/>
              </w:r>
              <w:r w:rsidR="00AA22CB">
                <w:rPr>
                  <w:rStyle w:val="Hyperlink"/>
                  <w:rFonts w:ascii="Arial" w:hAnsi="Arial" w:cs="Arial"/>
                  <w:color w:val="1155CC"/>
                </w:rPr>
                <w:t>https://jjimexico.org/ptd-report/</w:t>
              </w:r>
            </w:hyperlink>
          </w:p>
          <w:p w14:paraId="44F42533" w14:textId="77777777" w:rsidR="00AA22CB" w:rsidRPr="00F249ED" w:rsidRDefault="00AA22CB" w:rsidP="00650F1F">
            <w:pPr>
              <w:rPr>
                <w:rFonts w:ascii="Times New Roman" w:hAnsi="Times New Roman" w:cs="Times New Roman"/>
              </w:rPr>
            </w:pPr>
          </w:p>
        </w:tc>
      </w:tr>
    </w:tbl>
    <w:p w14:paraId="7B39EFB2" w14:textId="77777777" w:rsidR="00AA22CB" w:rsidRPr="00F249ED" w:rsidRDefault="00AA22CB" w:rsidP="00AA22CB">
      <w:pPr>
        <w:rPr>
          <w:rFonts w:ascii="Times New Roman" w:hAnsi="Times New Roman" w:cs="Times New Roman"/>
        </w:rPr>
      </w:pPr>
    </w:p>
    <w:p w14:paraId="113143CC" w14:textId="2A02B011" w:rsidR="00AA22CB" w:rsidRDefault="00AA22CB">
      <w:pPr>
        <w:rPr>
          <w:rFonts w:ascii="Times New Roman" w:hAnsi="Times New Roman" w:cs="Times New Roman"/>
        </w:rPr>
      </w:pPr>
    </w:p>
    <w:p w14:paraId="4429568A" w14:textId="00E9C839" w:rsidR="00AA22CB" w:rsidRDefault="00AA22CB">
      <w:pPr>
        <w:rPr>
          <w:rFonts w:ascii="Times New Roman" w:hAnsi="Times New Roman" w:cs="Times New Roman"/>
        </w:rPr>
      </w:pPr>
    </w:p>
    <w:p w14:paraId="23B2EF40" w14:textId="22913B1A" w:rsidR="00AA22CB" w:rsidRDefault="00AA22CB">
      <w:pPr>
        <w:rPr>
          <w:rFonts w:ascii="Times New Roman" w:hAnsi="Times New Roman" w:cs="Times New Roman"/>
        </w:rPr>
      </w:pPr>
    </w:p>
    <w:p w14:paraId="3895130C" w14:textId="77777777" w:rsidR="00AA22CB" w:rsidRPr="00F249ED" w:rsidRDefault="00AA22CB">
      <w:pPr>
        <w:rPr>
          <w:rFonts w:ascii="Times New Roman" w:hAnsi="Times New Roman" w:cs="Times New Roman"/>
        </w:rPr>
      </w:pPr>
    </w:p>
    <w:sectPr w:rsidR="00AA22CB" w:rsidRPr="00F249ED" w:rsidSect="00522026">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F5004F" w14:textId="77777777" w:rsidR="008F00CE" w:rsidRDefault="008F00CE" w:rsidP="000A296B">
      <w:r>
        <w:separator/>
      </w:r>
    </w:p>
  </w:endnote>
  <w:endnote w:type="continuationSeparator" w:id="0">
    <w:p w14:paraId="688A16C5" w14:textId="77777777" w:rsidR="008F00CE" w:rsidRDefault="008F00CE" w:rsidP="000A29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MS Mincho">
    <w:altName w:val="ＭＳ 明朝"/>
    <w:panose1 w:val="02020609040205080304"/>
    <w:charset w:val="80"/>
    <w:family w:val="auto"/>
    <w:pitch w:val="variable"/>
    <w:sig w:usb0="E00002FF" w:usb1="6AC7FDFB" w:usb2="08000012" w:usb3="00000000" w:csb0="0002009F" w:csb1="00000000"/>
  </w:font>
  <w:font w:name="Lucida Grande">
    <w:panose1 w:val="020B0600040502020204"/>
    <w:charset w:val="00"/>
    <w:family w:val="swiss"/>
    <w:pitch w:val="variable"/>
    <w:sig w:usb0="E1000AEF" w:usb1="5000A1FF" w:usb2="00000000" w:usb3="00000000" w:csb0="000001B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auto"/>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A0886E" w14:textId="77777777" w:rsidR="008F00CE" w:rsidRDefault="008F00CE" w:rsidP="000A296B">
      <w:r>
        <w:separator/>
      </w:r>
    </w:p>
  </w:footnote>
  <w:footnote w:type="continuationSeparator" w:id="0">
    <w:p w14:paraId="2BCC3ABC" w14:textId="77777777" w:rsidR="008F00CE" w:rsidRDefault="008F00CE" w:rsidP="000A296B">
      <w:r>
        <w:continuationSeparator/>
      </w:r>
    </w:p>
  </w:footnote>
  <w:footnote w:id="1">
    <w:p w14:paraId="7C27FDF9" w14:textId="77777777" w:rsidR="00CD0839" w:rsidRPr="00251BCE" w:rsidRDefault="00CD0839" w:rsidP="00CD0839">
      <w:pPr>
        <w:rPr>
          <w:rFonts w:eastAsia="Calibri"/>
          <w:sz w:val="20"/>
          <w:szCs w:val="20"/>
        </w:rPr>
      </w:pPr>
      <w:r w:rsidRPr="00C828DE">
        <w:rPr>
          <w:sz w:val="20"/>
          <w:szCs w:val="20"/>
          <w:vertAlign w:val="superscript"/>
        </w:rPr>
        <w:footnoteRef/>
      </w:r>
      <w:r w:rsidRPr="00C828DE">
        <w:rPr>
          <w:rFonts w:eastAsia="Calibri"/>
          <w:sz w:val="20"/>
          <w:szCs w:val="20"/>
        </w:rPr>
        <w:t xml:space="preserve"> </w:t>
      </w:r>
      <w:r w:rsidRPr="00253B3B">
        <w:rPr>
          <w:rFonts w:eastAsia="Calibri"/>
          <w:sz w:val="20"/>
          <w:szCs w:val="20"/>
        </w:rPr>
        <w:t xml:space="preserve">Patrick Webb &amp; William Allen </w:t>
      </w:r>
      <w:proofErr w:type="spellStart"/>
      <w:r w:rsidRPr="00253B3B">
        <w:rPr>
          <w:rFonts w:eastAsia="Calibri"/>
          <w:sz w:val="20"/>
          <w:szCs w:val="20"/>
        </w:rPr>
        <w:t>Kritsonis</w:t>
      </w:r>
      <w:proofErr w:type="spellEnd"/>
      <w:r w:rsidRPr="00253B3B">
        <w:rPr>
          <w:rFonts w:eastAsia="Calibri"/>
          <w:sz w:val="20"/>
          <w:szCs w:val="20"/>
        </w:rPr>
        <w:t xml:space="preserve">, </w:t>
      </w:r>
      <w:r w:rsidRPr="003D0A00">
        <w:rPr>
          <w:rFonts w:eastAsia="Calibri"/>
          <w:i/>
          <w:sz w:val="20"/>
          <w:szCs w:val="20"/>
        </w:rPr>
        <w:t>Controlling those Kids: Social Control and the Use of Pretrial Detention among Youth in the United States of America: National Implications</w:t>
      </w:r>
      <w:r w:rsidRPr="00253B3B">
        <w:rPr>
          <w:rFonts w:eastAsia="Calibri"/>
          <w:sz w:val="20"/>
          <w:szCs w:val="20"/>
        </w:rPr>
        <w:t xml:space="preserve">, </w:t>
      </w:r>
      <w:r>
        <w:rPr>
          <w:rFonts w:eastAsia="Calibri"/>
          <w:smallCaps/>
          <w:sz w:val="20"/>
          <w:szCs w:val="20"/>
        </w:rPr>
        <w:t xml:space="preserve">ERIC </w:t>
      </w:r>
      <w:r w:rsidRPr="00253B3B">
        <w:rPr>
          <w:rFonts w:eastAsia="Calibri"/>
          <w:sz w:val="20"/>
          <w:szCs w:val="20"/>
        </w:rPr>
        <w:t>(Oct. 2006), https://eric.ed.gov/?id=ED493565.</w:t>
      </w:r>
      <w:r w:rsidRPr="00253B3B" w:rsidDel="00253B3B">
        <w:rPr>
          <w:rFonts w:eastAsia="Calibri"/>
          <w:sz w:val="20"/>
          <w:szCs w:val="20"/>
        </w:rPr>
        <w:t xml:space="preserve"> </w:t>
      </w:r>
    </w:p>
  </w:footnote>
  <w:footnote w:id="2">
    <w:p w14:paraId="2547237C" w14:textId="77777777" w:rsidR="00CD0839" w:rsidRPr="00D96CED" w:rsidRDefault="00CD0839" w:rsidP="00CD0839">
      <w:pPr>
        <w:rPr>
          <w:rFonts w:eastAsia="Calibri"/>
          <w:sz w:val="20"/>
          <w:szCs w:val="20"/>
        </w:rPr>
      </w:pPr>
      <w:r w:rsidRPr="00D96CED">
        <w:rPr>
          <w:sz w:val="20"/>
          <w:szCs w:val="20"/>
          <w:vertAlign w:val="superscript"/>
        </w:rPr>
        <w:footnoteRef/>
      </w:r>
      <w:r w:rsidRPr="00D96CED">
        <w:rPr>
          <w:rFonts w:eastAsia="Calibri"/>
          <w:sz w:val="20"/>
          <w:szCs w:val="20"/>
        </w:rPr>
        <w:t xml:space="preserve"> </w:t>
      </w:r>
      <w:r w:rsidRPr="00B83369">
        <w:rPr>
          <w:sz w:val="20"/>
          <w:szCs w:val="20"/>
        </w:rPr>
        <w:t>G.A. Res. 44/25, Convention on the Rights of the Child, art. 37(b) (Nov. 20, 1989) [hereinafter CRC].</w:t>
      </w:r>
    </w:p>
  </w:footnote>
  <w:footnote w:id="3">
    <w:p w14:paraId="3529006C" w14:textId="77777777" w:rsidR="00CD0839" w:rsidRDefault="00CD0839" w:rsidP="00CD0839">
      <w:pPr>
        <w:pStyle w:val="FootnoteText"/>
        <w:jc w:val="left"/>
      </w:pPr>
      <w:r>
        <w:rPr>
          <w:rStyle w:val="FootnoteReference"/>
        </w:rPr>
        <w:footnoteRef/>
      </w:r>
      <w:r>
        <w:t xml:space="preserve"> Comm. on the Rights of the Child, </w:t>
      </w:r>
      <w:r w:rsidRPr="00D47D44">
        <w:rPr>
          <w:bCs/>
        </w:rPr>
        <w:t>General Comment 10: Children's Rights in Juvenile Justice</w:t>
      </w:r>
      <w:r>
        <w:t>, § 80, U.N. Doc. CRC/C/GC/10 (Apr. 25, 2007) [hereinafter CRC General Comment 10].</w:t>
      </w:r>
    </w:p>
  </w:footnote>
  <w:footnote w:id="4">
    <w:p w14:paraId="010207CE" w14:textId="77777777" w:rsidR="00CD0839" w:rsidRPr="00764FDC" w:rsidRDefault="00CD0839" w:rsidP="00CD0839">
      <w:pPr>
        <w:pStyle w:val="FootnoteText"/>
      </w:pPr>
      <w:r>
        <w:rPr>
          <w:rStyle w:val="FootnoteReference"/>
        </w:rPr>
        <w:footnoteRef/>
      </w:r>
      <w:r>
        <w:t xml:space="preserve"> </w:t>
      </w:r>
      <w:r>
        <w:rPr>
          <w:i/>
        </w:rPr>
        <w:t xml:space="preserve">Id. </w:t>
      </w:r>
      <w:r>
        <w:t>¶ 83 (specifying that regular review is “preferably every two weeks”).</w:t>
      </w:r>
    </w:p>
  </w:footnote>
  <w:footnote w:id="5">
    <w:p w14:paraId="45F211C6" w14:textId="77777777" w:rsidR="00CD0839" w:rsidRPr="00D96CED" w:rsidRDefault="00CD0839" w:rsidP="00CD0839">
      <w:pPr>
        <w:rPr>
          <w:rFonts w:eastAsia="Calibri"/>
          <w:sz w:val="20"/>
          <w:szCs w:val="20"/>
        </w:rPr>
      </w:pPr>
      <w:r w:rsidRPr="00D96CED">
        <w:rPr>
          <w:sz w:val="20"/>
          <w:szCs w:val="20"/>
          <w:vertAlign w:val="superscript"/>
        </w:rPr>
        <w:footnoteRef/>
      </w:r>
      <w:r w:rsidRPr="00D96CED">
        <w:rPr>
          <w:rFonts w:eastAsia="Calibri"/>
          <w:sz w:val="20"/>
          <w:szCs w:val="20"/>
        </w:rPr>
        <w:t xml:space="preserve"> </w:t>
      </w:r>
      <w:r w:rsidRPr="00B83369">
        <w:rPr>
          <w:sz w:val="20"/>
          <w:szCs w:val="20"/>
        </w:rPr>
        <w:t xml:space="preserve">Moritz </w:t>
      </w:r>
      <w:proofErr w:type="spellStart"/>
      <w:r w:rsidRPr="00B83369">
        <w:rPr>
          <w:sz w:val="20"/>
          <w:szCs w:val="20"/>
        </w:rPr>
        <w:t>Birk</w:t>
      </w:r>
      <w:proofErr w:type="spellEnd"/>
      <w:r w:rsidRPr="00B83369">
        <w:rPr>
          <w:sz w:val="20"/>
          <w:szCs w:val="20"/>
        </w:rPr>
        <w:t xml:space="preserve"> et. al., </w:t>
      </w:r>
      <w:r w:rsidRPr="00D96CED">
        <w:rPr>
          <w:rFonts w:eastAsia="Calibri"/>
          <w:i/>
          <w:sz w:val="20"/>
          <w:szCs w:val="20"/>
        </w:rPr>
        <w:t>Pretrial Detention and Torture: Why Pretrial Detainees Face the Greatest Risk</w:t>
      </w:r>
      <w:r w:rsidRPr="00D96CED">
        <w:rPr>
          <w:rFonts w:eastAsia="Calibri"/>
          <w:sz w:val="20"/>
          <w:szCs w:val="20"/>
        </w:rPr>
        <w:t xml:space="preserve">, </w:t>
      </w:r>
      <w:r>
        <w:rPr>
          <w:rFonts w:eastAsia="Calibri"/>
          <w:sz w:val="20"/>
          <w:szCs w:val="20"/>
        </w:rPr>
        <w:t xml:space="preserve">27, </w:t>
      </w:r>
      <w:r>
        <w:rPr>
          <w:rFonts w:eastAsia="Calibri"/>
          <w:smallCaps/>
          <w:sz w:val="20"/>
          <w:szCs w:val="20"/>
        </w:rPr>
        <w:t>Open Soc’</w:t>
      </w:r>
      <w:r w:rsidRPr="00D96CED">
        <w:rPr>
          <w:rFonts w:eastAsia="Calibri"/>
          <w:smallCaps/>
          <w:sz w:val="20"/>
          <w:szCs w:val="20"/>
        </w:rPr>
        <w:t>y Found</w:t>
      </w:r>
      <w:r w:rsidRPr="00C828DE">
        <w:rPr>
          <w:rFonts w:eastAsia="Calibri"/>
          <w:sz w:val="20"/>
          <w:szCs w:val="20"/>
        </w:rPr>
        <w:t>. (2011))</w:t>
      </w:r>
      <w:r>
        <w:rPr>
          <w:rFonts w:eastAsia="Calibri"/>
          <w:sz w:val="20"/>
          <w:szCs w:val="20"/>
        </w:rPr>
        <w:t xml:space="preserve">, </w:t>
      </w:r>
      <w:hyperlink r:id="rId1" w:history="1">
        <w:r w:rsidRPr="00D96CED">
          <w:rPr>
            <w:rStyle w:val="Hyperlink"/>
            <w:rFonts w:eastAsia="Calibri"/>
            <w:sz w:val="20"/>
            <w:szCs w:val="20"/>
          </w:rPr>
          <w:t>https://www.opensocietyfoundations.org/sites/default/files/pretrial-detention-and-torture-06222011.pdf</w:t>
        </w:r>
      </w:hyperlink>
      <w:r w:rsidRPr="00D96CED">
        <w:rPr>
          <w:rFonts w:eastAsia="Calibri"/>
          <w:sz w:val="20"/>
          <w:szCs w:val="20"/>
        </w:rPr>
        <w:t xml:space="preserve">. </w:t>
      </w:r>
    </w:p>
  </w:footnote>
  <w:footnote w:id="6">
    <w:p w14:paraId="72A0ABA6" w14:textId="77777777" w:rsidR="00CD0839" w:rsidRPr="00D96CED" w:rsidRDefault="00CD0839" w:rsidP="00CD0839">
      <w:pPr>
        <w:rPr>
          <w:rFonts w:eastAsia="Calibri"/>
          <w:sz w:val="20"/>
          <w:szCs w:val="20"/>
        </w:rPr>
      </w:pPr>
      <w:r w:rsidRPr="00D96CED">
        <w:rPr>
          <w:sz w:val="20"/>
          <w:szCs w:val="20"/>
          <w:vertAlign w:val="superscript"/>
        </w:rPr>
        <w:footnoteRef/>
      </w:r>
      <w:r w:rsidRPr="00D96CED">
        <w:rPr>
          <w:rFonts w:eastAsia="Calibri"/>
          <w:sz w:val="20"/>
          <w:szCs w:val="20"/>
        </w:rPr>
        <w:t xml:space="preserve"> Barry Holman &amp; Jason </w:t>
      </w:r>
      <w:proofErr w:type="spellStart"/>
      <w:r w:rsidRPr="00D96CED">
        <w:rPr>
          <w:rFonts w:eastAsia="Calibri"/>
          <w:sz w:val="20"/>
          <w:szCs w:val="20"/>
        </w:rPr>
        <w:t>Ziedenber</w:t>
      </w:r>
      <w:r>
        <w:rPr>
          <w:rFonts w:eastAsia="Calibri"/>
          <w:sz w:val="20"/>
          <w:szCs w:val="20"/>
        </w:rPr>
        <w:t>g</w:t>
      </w:r>
      <w:proofErr w:type="spellEnd"/>
      <w:r w:rsidRPr="00D96CED">
        <w:rPr>
          <w:rFonts w:eastAsia="Calibri"/>
          <w:sz w:val="20"/>
          <w:szCs w:val="20"/>
        </w:rPr>
        <w:t xml:space="preserve">. </w:t>
      </w:r>
      <w:r w:rsidRPr="00D96CED">
        <w:rPr>
          <w:rFonts w:eastAsia="Calibri"/>
          <w:i/>
          <w:sz w:val="20"/>
          <w:szCs w:val="20"/>
        </w:rPr>
        <w:t>The Dangers of Detention: The Impact of Incarcerating Youth in Detention and Other Secure Facilities</w:t>
      </w:r>
      <w:r w:rsidRPr="00D96CED">
        <w:rPr>
          <w:rFonts w:eastAsia="Calibri"/>
          <w:sz w:val="20"/>
          <w:szCs w:val="20"/>
        </w:rPr>
        <w:t xml:space="preserve">, </w:t>
      </w:r>
      <w:r>
        <w:rPr>
          <w:rFonts w:eastAsia="Calibri"/>
          <w:sz w:val="20"/>
          <w:szCs w:val="20"/>
        </w:rPr>
        <w:t xml:space="preserve">3–10, </w:t>
      </w:r>
      <w:r w:rsidRPr="00B0537C">
        <w:rPr>
          <w:rFonts w:eastAsia="Calibri"/>
          <w:smallCaps/>
          <w:sz w:val="20"/>
          <w:szCs w:val="20"/>
        </w:rPr>
        <w:t>Just</w:t>
      </w:r>
      <w:r>
        <w:rPr>
          <w:rFonts w:eastAsia="Calibri"/>
          <w:smallCaps/>
          <w:sz w:val="20"/>
          <w:szCs w:val="20"/>
        </w:rPr>
        <w:t>.</w:t>
      </w:r>
      <w:r w:rsidRPr="00B0537C">
        <w:rPr>
          <w:rFonts w:eastAsia="Calibri"/>
          <w:smallCaps/>
          <w:sz w:val="20"/>
          <w:szCs w:val="20"/>
        </w:rPr>
        <w:t xml:space="preserve"> </w:t>
      </w:r>
      <w:proofErr w:type="spellStart"/>
      <w:r w:rsidRPr="00B0537C">
        <w:rPr>
          <w:rFonts w:eastAsia="Calibri"/>
          <w:smallCaps/>
          <w:sz w:val="20"/>
          <w:szCs w:val="20"/>
        </w:rPr>
        <w:t>Pol</w:t>
      </w:r>
      <w:r>
        <w:rPr>
          <w:rFonts w:eastAsia="Calibri"/>
          <w:smallCaps/>
          <w:sz w:val="20"/>
          <w:szCs w:val="20"/>
        </w:rPr>
        <w:t>’</w:t>
      </w:r>
      <w:r w:rsidRPr="00B0537C">
        <w:rPr>
          <w:rFonts w:eastAsia="Calibri"/>
          <w:smallCaps/>
          <w:sz w:val="20"/>
          <w:szCs w:val="20"/>
        </w:rPr>
        <w:t>y</w:t>
      </w:r>
      <w:proofErr w:type="spellEnd"/>
      <w:r w:rsidRPr="00B0537C">
        <w:rPr>
          <w:rFonts w:eastAsia="Calibri"/>
          <w:smallCaps/>
          <w:sz w:val="20"/>
          <w:szCs w:val="20"/>
        </w:rPr>
        <w:t xml:space="preserve"> Inst</w:t>
      </w:r>
      <w:r>
        <w:rPr>
          <w:rFonts w:eastAsia="Calibri"/>
          <w:smallCaps/>
          <w:sz w:val="20"/>
          <w:szCs w:val="20"/>
        </w:rPr>
        <w:t>.</w:t>
      </w:r>
      <w:r w:rsidRPr="00D96CED">
        <w:rPr>
          <w:rFonts w:eastAsia="Calibri"/>
          <w:sz w:val="20"/>
          <w:szCs w:val="20"/>
        </w:rPr>
        <w:t xml:space="preserve"> (Nov. 28, 2006)</w:t>
      </w:r>
      <w:r>
        <w:rPr>
          <w:rFonts w:eastAsia="Calibri"/>
          <w:sz w:val="20"/>
          <w:szCs w:val="20"/>
        </w:rPr>
        <w:t xml:space="preserve">, </w:t>
      </w:r>
      <w:hyperlink r:id="rId2" w:history="1">
        <w:r w:rsidRPr="00933000">
          <w:rPr>
            <w:rStyle w:val="Hyperlink"/>
            <w:rFonts w:eastAsia="Calibri"/>
            <w:sz w:val="20"/>
            <w:szCs w:val="20"/>
          </w:rPr>
          <w:t>http://www.justicepolicy.org/images/upload/06-11_rep_dangersofdetention_jj.pdf</w:t>
        </w:r>
      </w:hyperlink>
      <w:r>
        <w:rPr>
          <w:rFonts w:eastAsia="Calibri"/>
          <w:sz w:val="20"/>
          <w:szCs w:val="20"/>
        </w:rPr>
        <w:t xml:space="preserve">. </w:t>
      </w:r>
    </w:p>
  </w:footnote>
  <w:footnote w:id="7">
    <w:p w14:paraId="18E5F8FE" w14:textId="77777777" w:rsidR="00CD0839" w:rsidRPr="005F3659" w:rsidRDefault="00CD0839" w:rsidP="00CD0839">
      <w:pPr>
        <w:rPr>
          <w:rFonts w:eastAsia="Calibri"/>
          <w:sz w:val="20"/>
          <w:lang w:val="es-MX"/>
        </w:rPr>
      </w:pPr>
      <w:r w:rsidRPr="00D96CED">
        <w:rPr>
          <w:sz w:val="20"/>
          <w:szCs w:val="20"/>
          <w:vertAlign w:val="superscript"/>
        </w:rPr>
        <w:footnoteRef/>
      </w:r>
      <w:r w:rsidRPr="009C3BC5">
        <w:rPr>
          <w:rFonts w:eastAsia="Calibri"/>
          <w:sz w:val="20"/>
          <w:szCs w:val="20"/>
          <w:lang w:val="es-MX"/>
        </w:rPr>
        <w:t xml:space="preserve"> </w:t>
      </w:r>
      <w:r w:rsidRPr="009C3BC5">
        <w:rPr>
          <w:rFonts w:eastAsia="Calibri"/>
          <w:i/>
          <w:sz w:val="20"/>
          <w:szCs w:val="20"/>
          <w:lang w:val="es-MX"/>
        </w:rPr>
        <w:t>E.g.</w:t>
      </w:r>
      <w:r w:rsidRPr="009C3BC5">
        <w:rPr>
          <w:rFonts w:eastAsia="Calibri"/>
          <w:sz w:val="20"/>
          <w:szCs w:val="20"/>
          <w:lang w:val="es-MX"/>
        </w:rPr>
        <w:t xml:space="preserve">, </w:t>
      </w:r>
      <w:r w:rsidRPr="003D0A00">
        <w:rPr>
          <w:i/>
          <w:sz w:val="20"/>
          <w:szCs w:val="20"/>
          <w:lang w:val="es-MX"/>
        </w:rPr>
        <w:t xml:space="preserve">Diagnóstico del Sistema de Justicia Para Adolescentes del Estado de Chihuahua: </w:t>
      </w:r>
      <w:r>
        <w:rPr>
          <w:i/>
          <w:sz w:val="20"/>
          <w:szCs w:val="20"/>
          <w:lang w:val="es-MX"/>
        </w:rPr>
        <w:t>“</w:t>
      </w:r>
      <w:r w:rsidRPr="003D0A00">
        <w:rPr>
          <w:i/>
          <w:sz w:val="20"/>
          <w:szCs w:val="20"/>
          <w:lang w:val="es-MX"/>
        </w:rPr>
        <w:t>Buenas Prácticas para las Alternativas a la Detención</w:t>
      </w:r>
      <w:r>
        <w:rPr>
          <w:i/>
          <w:sz w:val="20"/>
          <w:szCs w:val="20"/>
          <w:lang w:val="es-MX"/>
        </w:rPr>
        <w:t>”</w:t>
      </w:r>
      <w:r w:rsidRPr="00423E44">
        <w:rPr>
          <w:sz w:val="20"/>
          <w:szCs w:val="20"/>
          <w:lang w:val="es-MX"/>
        </w:rPr>
        <w:t xml:space="preserve">, </w:t>
      </w:r>
      <w:r>
        <w:rPr>
          <w:sz w:val="20"/>
          <w:szCs w:val="20"/>
          <w:lang w:val="es-MX"/>
        </w:rPr>
        <w:t>8–10</w:t>
      </w:r>
      <w:r w:rsidRPr="003D0A00">
        <w:rPr>
          <w:sz w:val="20"/>
          <w:szCs w:val="20"/>
          <w:lang w:val="es-MX"/>
        </w:rPr>
        <w:t xml:space="preserve">, </w:t>
      </w:r>
      <w:r w:rsidRPr="003D0A00">
        <w:rPr>
          <w:smallCaps/>
          <w:sz w:val="20"/>
          <w:szCs w:val="20"/>
          <w:lang w:val="es-MX"/>
        </w:rPr>
        <w:t>Justicia Juvenil Int’l</w:t>
      </w:r>
      <w:r w:rsidRPr="00423E44">
        <w:rPr>
          <w:sz w:val="20"/>
          <w:szCs w:val="20"/>
          <w:lang w:val="es-MX"/>
        </w:rPr>
        <w:t xml:space="preserve"> (Sept. 2017)</w:t>
      </w:r>
      <w:r>
        <w:rPr>
          <w:sz w:val="20"/>
          <w:szCs w:val="20"/>
          <w:lang w:val="es-MX"/>
        </w:rPr>
        <w:t xml:space="preserve"> </w:t>
      </w:r>
      <w:r w:rsidRPr="003D0A00">
        <w:rPr>
          <w:sz w:val="20"/>
          <w:szCs w:val="20"/>
          <w:lang w:val="es-MX"/>
        </w:rPr>
        <w:t>https://jjimexico.org/projects/chihuahua</w:t>
      </w:r>
      <w:r w:rsidRPr="003D0A00">
        <w:rPr>
          <w:color w:val="FF0000"/>
          <w:sz w:val="20"/>
          <w:szCs w:val="20"/>
          <w:lang w:val="es-MX"/>
        </w:rPr>
        <w:t xml:space="preserve"> </w:t>
      </w:r>
      <w:r w:rsidRPr="003D0A00">
        <w:rPr>
          <w:sz w:val="20"/>
          <w:szCs w:val="20"/>
          <w:lang w:val="es-MX"/>
        </w:rPr>
        <w:t xml:space="preserve">[hereinafter </w:t>
      </w:r>
      <w:r w:rsidRPr="003D0A00">
        <w:rPr>
          <w:i/>
          <w:sz w:val="20"/>
          <w:szCs w:val="20"/>
          <w:lang w:val="es-MX"/>
        </w:rPr>
        <w:t>Diagnóstico 2017</w:t>
      </w:r>
      <w:r w:rsidRPr="00965283">
        <w:rPr>
          <w:sz w:val="20"/>
          <w:szCs w:val="20"/>
          <w:lang w:val="es-MX"/>
        </w:rPr>
        <w:t>]</w:t>
      </w:r>
      <w:r>
        <w:rPr>
          <w:sz w:val="20"/>
          <w:szCs w:val="20"/>
          <w:lang w:val="es-MX"/>
        </w:rPr>
        <w:t>.</w:t>
      </w:r>
    </w:p>
  </w:footnote>
  <w:footnote w:id="8">
    <w:p w14:paraId="498DDB26" w14:textId="77777777" w:rsidR="00CD0839" w:rsidRPr="00BA721A" w:rsidRDefault="00CD0839" w:rsidP="00CD0839">
      <w:pPr>
        <w:pStyle w:val="FootnoteText"/>
      </w:pPr>
      <w:r>
        <w:rPr>
          <w:rStyle w:val="FootnoteReference"/>
        </w:rPr>
        <w:footnoteRef/>
      </w:r>
      <w:r>
        <w:rPr>
          <w:rStyle w:val="FootnoteReference"/>
        </w:rPr>
        <w:footnoteRef/>
      </w:r>
      <w:r>
        <w:rPr>
          <w:rStyle w:val="FootnoteReference"/>
        </w:rPr>
        <w:footnoteRef/>
      </w:r>
      <w:r>
        <w:t xml:space="preserve"> </w:t>
      </w:r>
      <w:r w:rsidRPr="00FF2B5D">
        <w:t xml:space="preserve">Additional methodological information available in </w:t>
      </w:r>
      <w:r>
        <w:rPr>
          <w:i/>
        </w:rPr>
        <w:t xml:space="preserve">Children in Pretrial Detention: Promoting Stronger International Time Limits, </w:t>
      </w:r>
      <w:proofErr w:type="spellStart"/>
      <w:r>
        <w:t>i</w:t>
      </w:r>
      <w:proofErr w:type="spellEnd"/>
      <w:r>
        <w:t>, May, 2018 (available at https:jjimexico.org/ptd-report/)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D786E4B"/>
    <w:multiLevelType w:val="hybridMultilevel"/>
    <w:tmpl w:val="E15AEA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45911F32"/>
    <w:multiLevelType w:val="hybridMultilevel"/>
    <w:tmpl w:val="87684882"/>
    <w:lvl w:ilvl="0" w:tplc="0409000F">
      <w:start w:val="1"/>
      <w:numFmt w:val="decimal"/>
      <w:lvlText w:val="%1."/>
      <w:lvlJc w:val="left"/>
      <w:pPr>
        <w:ind w:left="720" w:hanging="360"/>
      </w:pPr>
      <w:rPr>
        <w:rFonts w:hint="default"/>
      </w:rPr>
    </w:lvl>
    <w:lvl w:ilvl="1" w:tplc="04090001">
      <w:start w:val="1"/>
      <w:numFmt w:val="bullet"/>
      <w:lvlText w:val=""/>
      <w:lvlJc w:val="left"/>
      <w:pPr>
        <w:ind w:left="72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260265B"/>
    <w:multiLevelType w:val="hybridMultilevel"/>
    <w:tmpl w:val="79A08A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8"/>
  <w:proofState w:spelling="clean" w:grammar="clean"/>
  <w:trackRevision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3A9F"/>
    <w:rsid w:val="000070B9"/>
    <w:rsid w:val="00086EB7"/>
    <w:rsid w:val="00090ADD"/>
    <w:rsid w:val="000A296B"/>
    <w:rsid w:val="000A49C3"/>
    <w:rsid w:val="000D1DE4"/>
    <w:rsid w:val="00114C3E"/>
    <w:rsid w:val="00187935"/>
    <w:rsid w:val="00195F22"/>
    <w:rsid w:val="001F09DF"/>
    <w:rsid w:val="001F1B5F"/>
    <w:rsid w:val="00225B1A"/>
    <w:rsid w:val="002A386C"/>
    <w:rsid w:val="00303B05"/>
    <w:rsid w:val="00312FED"/>
    <w:rsid w:val="003629A5"/>
    <w:rsid w:val="003E7DA5"/>
    <w:rsid w:val="003F2B67"/>
    <w:rsid w:val="00440E87"/>
    <w:rsid w:val="00473A3B"/>
    <w:rsid w:val="0049596E"/>
    <w:rsid w:val="004977BA"/>
    <w:rsid w:val="00522026"/>
    <w:rsid w:val="00537903"/>
    <w:rsid w:val="00554125"/>
    <w:rsid w:val="005E645F"/>
    <w:rsid w:val="005F4C56"/>
    <w:rsid w:val="00613979"/>
    <w:rsid w:val="00746562"/>
    <w:rsid w:val="007641BC"/>
    <w:rsid w:val="00771AF5"/>
    <w:rsid w:val="00772996"/>
    <w:rsid w:val="00773F2C"/>
    <w:rsid w:val="007E67BD"/>
    <w:rsid w:val="007F384B"/>
    <w:rsid w:val="007F465D"/>
    <w:rsid w:val="00817E06"/>
    <w:rsid w:val="008924DA"/>
    <w:rsid w:val="008F00CE"/>
    <w:rsid w:val="0090460C"/>
    <w:rsid w:val="00924B32"/>
    <w:rsid w:val="009A3ECB"/>
    <w:rsid w:val="009A7B2B"/>
    <w:rsid w:val="009E4689"/>
    <w:rsid w:val="00A35EE0"/>
    <w:rsid w:val="00A52B1F"/>
    <w:rsid w:val="00A81EC4"/>
    <w:rsid w:val="00A87A53"/>
    <w:rsid w:val="00AA22CB"/>
    <w:rsid w:val="00B027EC"/>
    <w:rsid w:val="00B574D3"/>
    <w:rsid w:val="00B756AD"/>
    <w:rsid w:val="00B83D6F"/>
    <w:rsid w:val="00BA1DBB"/>
    <w:rsid w:val="00BD5469"/>
    <w:rsid w:val="00C23A9F"/>
    <w:rsid w:val="00C32FDE"/>
    <w:rsid w:val="00CD0839"/>
    <w:rsid w:val="00CF2E23"/>
    <w:rsid w:val="00CF4972"/>
    <w:rsid w:val="00D12330"/>
    <w:rsid w:val="00DB615B"/>
    <w:rsid w:val="00DE4012"/>
    <w:rsid w:val="00DF19BE"/>
    <w:rsid w:val="00EB2356"/>
    <w:rsid w:val="00EF56C3"/>
    <w:rsid w:val="00F1413F"/>
    <w:rsid w:val="00F16676"/>
    <w:rsid w:val="00F249ED"/>
    <w:rsid w:val="00FB7D38"/>
    <w:rsid w:val="00FC7E94"/>
    <w:rsid w:val="00FE51A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733921C"/>
  <w14:defaultImageDpi w14:val="300"/>
  <w15:docId w15:val="{F12DF4DD-5C33-C842-8793-9F797EE855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23A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23A9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23A9F"/>
    <w:rPr>
      <w:rFonts w:ascii="Lucida Grande" w:hAnsi="Lucida Grande" w:cs="Lucida Grande"/>
      <w:sz w:val="18"/>
      <w:szCs w:val="18"/>
    </w:rPr>
  </w:style>
  <w:style w:type="paragraph" w:styleId="ListParagraph">
    <w:name w:val="List Paragraph"/>
    <w:basedOn w:val="Normal"/>
    <w:uiPriority w:val="34"/>
    <w:qFormat/>
    <w:rsid w:val="007641BC"/>
    <w:pPr>
      <w:spacing w:after="160" w:line="259" w:lineRule="auto"/>
      <w:ind w:left="720"/>
      <w:contextualSpacing/>
    </w:pPr>
    <w:rPr>
      <w:rFonts w:eastAsiaTheme="minorHAnsi"/>
      <w:sz w:val="22"/>
      <w:szCs w:val="22"/>
      <w:lang w:val="es-MX"/>
    </w:rPr>
  </w:style>
  <w:style w:type="character" w:styleId="CommentReference">
    <w:name w:val="annotation reference"/>
    <w:basedOn w:val="DefaultParagraphFont"/>
    <w:uiPriority w:val="99"/>
    <w:semiHidden/>
    <w:unhideWhenUsed/>
    <w:rsid w:val="0090460C"/>
    <w:rPr>
      <w:sz w:val="18"/>
      <w:szCs w:val="18"/>
    </w:rPr>
  </w:style>
  <w:style w:type="paragraph" w:styleId="CommentText">
    <w:name w:val="annotation text"/>
    <w:basedOn w:val="Normal"/>
    <w:link w:val="CommentTextChar"/>
    <w:uiPriority w:val="99"/>
    <w:semiHidden/>
    <w:unhideWhenUsed/>
    <w:rsid w:val="0090460C"/>
  </w:style>
  <w:style w:type="character" w:customStyle="1" w:styleId="CommentTextChar">
    <w:name w:val="Comment Text Char"/>
    <w:basedOn w:val="DefaultParagraphFont"/>
    <w:link w:val="CommentText"/>
    <w:uiPriority w:val="99"/>
    <w:semiHidden/>
    <w:rsid w:val="0090460C"/>
  </w:style>
  <w:style w:type="paragraph" w:styleId="CommentSubject">
    <w:name w:val="annotation subject"/>
    <w:basedOn w:val="CommentText"/>
    <w:next w:val="CommentText"/>
    <w:link w:val="CommentSubjectChar"/>
    <w:uiPriority w:val="99"/>
    <w:semiHidden/>
    <w:unhideWhenUsed/>
    <w:rsid w:val="0090460C"/>
    <w:rPr>
      <w:b/>
      <w:bCs/>
      <w:sz w:val="20"/>
      <w:szCs w:val="20"/>
    </w:rPr>
  </w:style>
  <w:style w:type="character" w:customStyle="1" w:styleId="CommentSubjectChar">
    <w:name w:val="Comment Subject Char"/>
    <w:basedOn w:val="CommentTextChar"/>
    <w:link w:val="CommentSubject"/>
    <w:uiPriority w:val="99"/>
    <w:semiHidden/>
    <w:rsid w:val="0090460C"/>
    <w:rPr>
      <w:b/>
      <w:bCs/>
      <w:sz w:val="20"/>
      <w:szCs w:val="20"/>
    </w:rPr>
  </w:style>
  <w:style w:type="paragraph" w:styleId="NormalWeb">
    <w:name w:val="Normal (Web)"/>
    <w:basedOn w:val="Normal"/>
    <w:uiPriority w:val="99"/>
    <w:unhideWhenUsed/>
    <w:rsid w:val="00312FED"/>
    <w:pPr>
      <w:spacing w:before="100" w:beforeAutospacing="1" w:after="100" w:afterAutospacing="1"/>
    </w:pPr>
    <w:rPr>
      <w:rFonts w:ascii="Times New Roman" w:eastAsia="Times New Roman" w:hAnsi="Times New Roman" w:cs="Times New Roman"/>
    </w:rPr>
  </w:style>
  <w:style w:type="paragraph" w:styleId="FootnoteText">
    <w:name w:val="footnote text"/>
    <w:basedOn w:val="Normal"/>
    <w:link w:val="FootnoteTextChar"/>
    <w:uiPriority w:val="99"/>
    <w:unhideWhenUsed/>
    <w:rsid w:val="000A296B"/>
    <w:pPr>
      <w:pBdr>
        <w:top w:val="nil"/>
        <w:left w:val="nil"/>
        <w:bottom w:val="nil"/>
        <w:right w:val="nil"/>
        <w:between w:val="nil"/>
      </w:pBdr>
      <w:jc w:val="both"/>
    </w:pPr>
    <w:rPr>
      <w:rFonts w:ascii="Times New Roman" w:eastAsia="Times New Roman" w:hAnsi="Times New Roman" w:cs="Times New Roman"/>
      <w:color w:val="000000"/>
      <w:sz w:val="20"/>
      <w:szCs w:val="20"/>
    </w:rPr>
  </w:style>
  <w:style w:type="character" w:customStyle="1" w:styleId="FootnoteTextChar">
    <w:name w:val="Footnote Text Char"/>
    <w:basedOn w:val="DefaultParagraphFont"/>
    <w:link w:val="FootnoteText"/>
    <w:uiPriority w:val="99"/>
    <w:rsid w:val="000A296B"/>
    <w:rPr>
      <w:rFonts w:ascii="Times New Roman" w:eastAsia="Times New Roman" w:hAnsi="Times New Roman" w:cs="Times New Roman"/>
      <w:color w:val="000000"/>
      <w:sz w:val="20"/>
      <w:szCs w:val="20"/>
    </w:rPr>
  </w:style>
  <w:style w:type="character" w:styleId="FootnoteReference">
    <w:name w:val="footnote reference"/>
    <w:basedOn w:val="DefaultParagraphFont"/>
    <w:uiPriority w:val="99"/>
    <w:unhideWhenUsed/>
    <w:rsid w:val="000A296B"/>
    <w:rPr>
      <w:vertAlign w:val="superscript"/>
    </w:rPr>
  </w:style>
  <w:style w:type="character" w:styleId="Hyperlink">
    <w:name w:val="Hyperlink"/>
    <w:basedOn w:val="DefaultParagraphFont"/>
    <w:uiPriority w:val="99"/>
    <w:unhideWhenUsed/>
    <w:rsid w:val="00F249ED"/>
    <w:rPr>
      <w:color w:val="auto"/>
      <w:u w:val="single"/>
    </w:rPr>
  </w:style>
  <w:style w:type="paragraph" w:styleId="Revision">
    <w:name w:val="Revision"/>
    <w:hidden/>
    <w:uiPriority w:val="99"/>
    <w:semiHidden/>
    <w:rsid w:val="00AA22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689677">
      <w:bodyDiv w:val="1"/>
      <w:marLeft w:val="0"/>
      <w:marRight w:val="0"/>
      <w:marTop w:val="0"/>
      <w:marBottom w:val="0"/>
      <w:divBdr>
        <w:top w:val="none" w:sz="0" w:space="0" w:color="auto"/>
        <w:left w:val="none" w:sz="0" w:space="0" w:color="auto"/>
        <w:bottom w:val="none" w:sz="0" w:space="0" w:color="auto"/>
        <w:right w:val="none" w:sz="0" w:space="0" w:color="auto"/>
      </w:divBdr>
    </w:div>
    <w:div w:id="1122724886">
      <w:bodyDiv w:val="1"/>
      <w:marLeft w:val="0"/>
      <w:marRight w:val="0"/>
      <w:marTop w:val="0"/>
      <w:marBottom w:val="0"/>
      <w:divBdr>
        <w:top w:val="none" w:sz="0" w:space="0" w:color="auto"/>
        <w:left w:val="none" w:sz="0" w:space="0" w:color="auto"/>
        <w:bottom w:val="none" w:sz="0" w:space="0" w:color="auto"/>
        <w:right w:val="none" w:sz="0" w:space="0" w:color="auto"/>
      </w:divBdr>
    </w:div>
    <w:div w:id="1123041480">
      <w:bodyDiv w:val="1"/>
      <w:marLeft w:val="0"/>
      <w:marRight w:val="0"/>
      <w:marTop w:val="0"/>
      <w:marBottom w:val="0"/>
      <w:divBdr>
        <w:top w:val="none" w:sz="0" w:space="0" w:color="auto"/>
        <w:left w:val="none" w:sz="0" w:space="0" w:color="auto"/>
        <w:bottom w:val="none" w:sz="0" w:space="0" w:color="auto"/>
        <w:right w:val="none" w:sz="0" w:space="0" w:color="auto"/>
      </w:divBdr>
      <w:divsChild>
        <w:div w:id="1627270549">
          <w:marLeft w:val="0"/>
          <w:marRight w:val="0"/>
          <w:marTop w:val="0"/>
          <w:marBottom w:val="0"/>
          <w:divBdr>
            <w:top w:val="none" w:sz="0" w:space="0" w:color="auto"/>
            <w:left w:val="none" w:sz="0" w:space="0" w:color="auto"/>
            <w:bottom w:val="none" w:sz="0" w:space="0" w:color="auto"/>
            <w:right w:val="none" w:sz="0" w:space="0" w:color="auto"/>
          </w:divBdr>
        </w:div>
      </w:divsChild>
    </w:div>
    <w:div w:id="1226724216">
      <w:bodyDiv w:val="1"/>
      <w:marLeft w:val="0"/>
      <w:marRight w:val="0"/>
      <w:marTop w:val="0"/>
      <w:marBottom w:val="0"/>
      <w:divBdr>
        <w:top w:val="none" w:sz="0" w:space="0" w:color="auto"/>
        <w:left w:val="none" w:sz="0" w:space="0" w:color="auto"/>
        <w:bottom w:val="none" w:sz="0" w:space="0" w:color="auto"/>
        <w:right w:val="none" w:sz="0" w:space="0" w:color="auto"/>
      </w:divBdr>
      <w:divsChild>
        <w:div w:id="241839933">
          <w:marLeft w:val="0"/>
          <w:marRight w:val="0"/>
          <w:marTop w:val="0"/>
          <w:marBottom w:val="0"/>
          <w:divBdr>
            <w:top w:val="none" w:sz="0" w:space="0" w:color="auto"/>
            <w:left w:val="none" w:sz="0" w:space="0" w:color="auto"/>
            <w:bottom w:val="none" w:sz="0" w:space="0" w:color="auto"/>
            <w:right w:val="none" w:sz="0" w:space="0" w:color="auto"/>
          </w:divBdr>
          <w:divsChild>
            <w:div w:id="1617374485">
              <w:marLeft w:val="0"/>
              <w:marRight w:val="0"/>
              <w:marTop w:val="0"/>
              <w:marBottom w:val="0"/>
              <w:divBdr>
                <w:top w:val="none" w:sz="0" w:space="0" w:color="auto"/>
                <w:left w:val="none" w:sz="0" w:space="0" w:color="auto"/>
                <w:bottom w:val="none" w:sz="0" w:space="0" w:color="auto"/>
                <w:right w:val="none" w:sz="0" w:space="0" w:color="auto"/>
              </w:divBdr>
              <w:divsChild>
                <w:div w:id="1263999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2256468">
      <w:bodyDiv w:val="1"/>
      <w:marLeft w:val="0"/>
      <w:marRight w:val="0"/>
      <w:marTop w:val="0"/>
      <w:marBottom w:val="0"/>
      <w:divBdr>
        <w:top w:val="none" w:sz="0" w:space="0" w:color="auto"/>
        <w:left w:val="none" w:sz="0" w:space="0" w:color="auto"/>
        <w:bottom w:val="none" w:sz="0" w:space="0" w:color="auto"/>
        <w:right w:val="none" w:sz="0" w:space="0" w:color="auto"/>
      </w:divBdr>
    </w:div>
    <w:div w:id="1646467724">
      <w:bodyDiv w:val="1"/>
      <w:marLeft w:val="0"/>
      <w:marRight w:val="0"/>
      <w:marTop w:val="0"/>
      <w:marBottom w:val="0"/>
      <w:divBdr>
        <w:top w:val="none" w:sz="0" w:space="0" w:color="auto"/>
        <w:left w:val="none" w:sz="0" w:space="0" w:color="auto"/>
        <w:bottom w:val="none" w:sz="0" w:space="0" w:color="auto"/>
        <w:right w:val="none" w:sz="0" w:space="0" w:color="auto"/>
      </w:divBdr>
    </w:div>
    <w:div w:id="167407101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jjimexico.org/ptd-report/" TargetMode="Externa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hyperlink" Target="https://tbinternet.ohchr.org/_layouts/treatybodyexternal/Download.aspx?symbolno=CRC%2fC%2fAUT%2fCO%2f3-4&amp;Lang=en" TargetMode="External"/><Relationship Id="rId4" Type="http://schemas.openxmlformats.org/officeDocument/2006/relationships/webSettings" Target="webSettings.xml"/><Relationship Id="rId9" Type="http://schemas.openxmlformats.org/officeDocument/2006/relationships/hyperlink" Target="https://www.ris.bka.gv.at/GeltendeFassung.wxe?Abfrage=Bundesnormen&amp;Gesetzesnummer=10002825" TargetMode="External"/><Relationship Id="rId14" Type="http://schemas.openxmlformats.org/officeDocument/2006/relationships/customXml" Target="../customXml/item1.xml"/></Relationships>
</file>

<file path=word/_rels/footnotes.xml.rels><?xml version="1.0" encoding="UTF-8" standalone="yes"?>
<Relationships xmlns="http://schemas.openxmlformats.org/package/2006/relationships"><Relationship Id="rId2" Type="http://schemas.openxmlformats.org/officeDocument/2006/relationships/hyperlink" Target="http://www.justicepolicy.org/images/upload/06-11_rep_dangersofdetention_jj.pdf" TargetMode="External"/><Relationship Id="rId1" Type="http://schemas.openxmlformats.org/officeDocument/2006/relationships/hyperlink" Target="https://www.opensocietyfoundations.org/sites/default/files/pretrial-detention-and-torture-0622201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DD0134E-C25F-42F0-AC18-A76544EB9260}"/>
</file>

<file path=customXml/itemProps2.xml><?xml version="1.0" encoding="utf-8"?>
<ds:datastoreItem xmlns:ds="http://schemas.openxmlformats.org/officeDocument/2006/customXml" ds:itemID="{E3DA1626-3024-4DA3-AD95-7D618558F34E}"/>
</file>

<file path=customXml/itemProps3.xml><?xml version="1.0" encoding="utf-8"?>
<ds:datastoreItem xmlns:ds="http://schemas.openxmlformats.org/officeDocument/2006/customXml" ds:itemID="{8C18AF2F-DA22-4489-9732-D22A018B040D}"/>
</file>

<file path=docProps/app.xml><?xml version="1.0" encoding="utf-8"?>
<Properties xmlns="http://schemas.openxmlformats.org/officeDocument/2006/extended-properties" xmlns:vt="http://schemas.openxmlformats.org/officeDocument/2006/docPropsVTypes">
  <Template>Normal.dotm</Template>
  <TotalTime>1</TotalTime>
  <Pages>6</Pages>
  <Words>1998</Words>
  <Characters>11395</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ITESM</Company>
  <LinksUpToDate>false</LinksUpToDate>
  <CharactersWithSpaces>13367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Sarahi Garcia</dc:creator>
  <cp:keywords/>
  <dc:description/>
  <cp:lastModifiedBy>sarahi@jjimexico.org</cp:lastModifiedBy>
  <cp:revision>2</cp:revision>
  <dcterms:created xsi:type="dcterms:W3CDTF">2019-02-28T19:06:00Z</dcterms:created>
  <dcterms:modified xsi:type="dcterms:W3CDTF">2019-02-28T19:06:00Z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