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3DFE" w:rsidRDefault="006E5431">
      <w:pPr>
        <w:pStyle w:val="Body"/>
        <w:jc w:val="center"/>
        <w:rPr>
          <w:rFonts w:ascii="Times New Roman" w:eastAsia="Times New Roman" w:hAnsi="Times New Roman" w:cs="Times New Roman"/>
          <w:b/>
          <w:bCs/>
          <w:sz w:val="28"/>
          <w:szCs w:val="28"/>
        </w:rPr>
      </w:pPr>
      <w:r>
        <w:rPr>
          <w:rFonts w:ascii="Times New Roman" w:hAnsi="Times New Roman"/>
          <w:b/>
          <w:bCs/>
          <w:sz w:val="28"/>
          <w:szCs w:val="28"/>
        </w:rPr>
        <w:t>Responses to follow-up questions</w:t>
      </w:r>
    </w:p>
    <w:p w:rsidR="00C43DFE" w:rsidRDefault="006E5431">
      <w:pPr>
        <w:pStyle w:val="ListParagraph"/>
        <w:numPr>
          <w:ilvl w:val="0"/>
          <w:numId w:val="2"/>
        </w:numPr>
        <w:jc w:val="both"/>
        <w:rPr>
          <w:rFonts w:ascii="Times New Roman" w:eastAsia="Times New Roman" w:hAnsi="Times New Roman" w:cs="Times New Roman"/>
          <w:b/>
          <w:bCs/>
          <w:sz w:val="21"/>
          <w:szCs w:val="21"/>
        </w:rPr>
      </w:pPr>
      <w:r>
        <w:rPr>
          <w:rFonts w:ascii="Times New Roman" w:hAnsi="Times New Roman"/>
          <w:b/>
          <w:bCs/>
          <w:sz w:val="28"/>
          <w:szCs w:val="28"/>
        </w:rPr>
        <w:t>Response to the follow-up question in the relation to the independence of Ombudsman and inclusion of persons with disabilities in monitoring process:</w:t>
      </w:r>
    </w:p>
    <w:p w:rsidR="00C43DFE" w:rsidRDefault="006E5431">
      <w:pPr>
        <w:pStyle w:val="Body"/>
        <w:ind w:firstLine="708"/>
        <w:jc w:val="both"/>
        <w:rPr>
          <w:rFonts w:ascii="Times New Roman" w:eastAsia="Times New Roman" w:hAnsi="Times New Roman" w:cs="Times New Roman"/>
          <w:i/>
          <w:iCs/>
          <w:sz w:val="28"/>
          <w:szCs w:val="28"/>
        </w:rPr>
      </w:pPr>
      <w:r>
        <w:rPr>
          <w:rFonts w:ascii="Times New Roman" w:hAnsi="Times New Roman"/>
          <w:i/>
          <w:iCs/>
          <w:sz w:val="28"/>
          <w:szCs w:val="28"/>
        </w:rPr>
        <w:t>Independence of the Ombudsman</w:t>
      </w:r>
    </w:p>
    <w:p w:rsidR="00C43DFE" w:rsidRDefault="006E5431">
      <w:pPr>
        <w:pStyle w:val="ListParagraph"/>
        <w:ind w:left="360"/>
        <w:jc w:val="both"/>
        <w:rPr>
          <w:rFonts w:ascii="Times New Roman" w:eastAsia="Times New Roman" w:hAnsi="Times New Roman" w:cs="Times New Roman"/>
          <w:sz w:val="28"/>
          <w:szCs w:val="28"/>
        </w:rPr>
      </w:pPr>
      <w:r>
        <w:rPr>
          <w:rFonts w:ascii="Times New Roman" w:hAnsi="Times New Roman"/>
          <w:sz w:val="28"/>
          <w:szCs w:val="28"/>
        </w:rPr>
        <w:t>The</w:t>
      </w:r>
      <w:r>
        <w:rPr>
          <w:rFonts w:ascii="Times New Roman" w:hAnsi="Times New Roman"/>
          <w:sz w:val="28"/>
          <w:szCs w:val="28"/>
        </w:rPr>
        <w:t xml:space="preserve"> institution is a constitutional institution. In section VII. Right of petition, right to information and appeal to the Ombudsperson, Article 74 states that </w:t>
      </w:r>
      <w:r>
        <w:rPr>
          <w:rFonts w:ascii="Times New Roman" w:hAnsi="Times New Roman"/>
          <w:sz w:val="28"/>
          <w:szCs w:val="28"/>
        </w:rPr>
        <w:t>“</w:t>
      </w:r>
      <w:r>
        <w:rPr>
          <w:rFonts w:ascii="Times New Roman" w:hAnsi="Times New Roman"/>
          <w:sz w:val="28"/>
          <w:szCs w:val="28"/>
        </w:rPr>
        <w:t>Everyone has the right to obtain information and appeal to the Ombudsperson (Paragraph added on Se</w:t>
      </w:r>
      <w:r>
        <w:rPr>
          <w:rFonts w:ascii="Times New Roman" w:hAnsi="Times New Roman"/>
          <w:sz w:val="28"/>
          <w:szCs w:val="28"/>
        </w:rPr>
        <w:t xml:space="preserve">ptember 12, 2010; Act No. 5982). The Institution of the Ombudsperson established under the Grand National Assembly of Turkey examines complaints on the functioning of the administration (Paragraph added on September 12, 2010; Act No. 5982). The </w:t>
      </w:r>
      <w:proofErr w:type="gramStart"/>
      <w:r>
        <w:rPr>
          <w:rFonts w:ascii="Times New Roman" w:hAnsi="Times New Roman"/>
          <w:sz w:val="28"/>
          <w:szCs w:val="28"/>
        </w:rPr>
        <w:t>Chief Ombud</w:t>
      </w:r>
      <w:r>
        <w:rPr>
          <w:rFonts w:ascii="Times New Roman" w:hAnsi="Times New Roman"/>
          <w:sz w:val="28"/>
          <w:szCs w:val="28"/>
        </w:rPr>
        <w:t>sperson shall be elected by the Grand National Assembly of Turkey</w:t>
      </w:r>
      <w:proofErr w:type="gramEnd"/>
      <w:r>
        <w:rPr>
          <w:rFonts w:ascii="Times New Roman" w:hAnsi="Times New Roman"/>
          <w:sz w:val="28"/>
          <w:szCs w:val="28"/>
        </w:rPr>
        <w:t xml:space="preserve"> for a term of four years by secret ballot. In the first two ballots, a two-thirds majority of the total number of members, and in the third ballot an absolute majority of the total number of</w:t>
      </w:r>
      <w:r>
        <w:rPr>
          <w:rFonts w:ascii="Times New Roman" w:hAnsi="Times New Roman"/>
          <w:sz w:val="28"/>
          <w:szCs w:val="28"/>
        </w:rPr>
        <w:t xml:space="preserve"> members shall be required. If an absolute majority cannot be obtained in the third ballot, a fourth ballot shall be held between the two candidates who have received the greatest number of votes in the third ballot; the candidate who receives the greatest</w:t>
      </w:r>
      <w:r>
        <w:rPr>
          <w:rFonts w:ascii="Times New Roman" w:hAnsi="Times New Roman"/>
          <w:sz w:val="28"/>
          <w:szCs w:val="28"/>
        </w:rPr>
        <w:t xml:space="preserve"> number of votes in the fourth ballot shall be elected (Paragraph added on September 12, 2010; Act No. 5982). The way of exercising these rights referred to in this article, the establishment, duties, functioning of the Ombudsperson Institution and its pro</w:t>
      </w:r>
      <w:r>
        <w:rPr>
          <w:rFonts w:ascii="Times New Roman" w:hAnsi="Times New Roman"/>
          <w:sz w:val="28"/>
          <w:szCs w:val="28"/>
        </w:rPr>
        <w:t xml:space="preserve">ceedings after the examination and the procedures and principles regarding the qualifications, elections and personnel rights of the Chief Ombudsperson and ombudspersons </w:t>
      </w:r>
      <w:proofErr w:type="gramStart"/>
      <w:r>
        <w:rPr>
          <w:rFonts w:ascii="Times New Roman" w:hAnsi="Times New Roman"/>
          <w:sz w:val="28"/>
          <w:szCs w:val="28"/>
        </w:rPr>
        <w:t>shall be laid down</w:t>
      </w:r>
      <w:proofErr w:type="gramEnd"/>
      <w:r>
        <w:rPr>
          <w:rFonts w:ascii="Times New Roman" w:hAnsi="Times New Roman"/>
          <w:sz w:val="28"/>
          <w:szCs w:val="28"/>
        </w:rPr>
        <w:t xml:space="preserve"> in law.</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In this scope, Article 1 of the Law No. 6328 on the Ombudsm</w:t>
      </w:r>
      <w:r>
        <w:rPr>
          <w:rFonts w:ascii="Times New Roman" w:hAnsi="Times New Roman"/>
          <w:sz w:val="28"/>
          <w:szCs w:val="28"/>
        </w:rPr>
        <w:t xml:space="preserve">an, states that it is an independent and effective mechanism of complaint. In Article 4, it </w:t>
      </w:r>
      <w:proofErr w:type="gramStart"/>
      <w:r>
        <w:rPr>
          <w:rFonts w:ascii="Times New Roman" w:hAnsi="Times New Roman"/>
          <w:sz w:val="28"/>
          <w:szCs w:val="28"/>
        </w:rPr>
        <w:t>is stated</w:t>
      </w:r>
      <w:proofErr w:type="gramEnd"/>
      <w:r>
        <w:rPr>
          <w:rFonts w:ascii="Times New Roman" w:hAnsi="Times New Roman"/>
          <w:sz w:val="28"/>
          <w:szCs w:val="28"/>
        </w:rPr>
        <w:t xml:space="preserve"> that The Ombudsman Institution was established as a public legal institution with private budget under the Grand National Assembly of Turkey. In Article 1</w:t>
      </w:r>
      <w:r>
        <w:rPr>
          <w:rFonts w:ascii="Times New Roman" w:hAnsi="Times New Roman"/>
          <w:sz w:val="28"/>
          <w:szCs w:val="28"/>
        </w:rPr>
        <w:t xml:space="preserve">2 on Independence and Partiality, the independence of the Institution </w:t>
      </w:r>
      <w:proofErr w:type="gramStart"/>
      <w:r>
        <w:rPr>
          <w:rFonts w:ascii="Times New Roman" w:hAnsi="Times New Roman"/>
          <w:sz w:val="28"/>
          <w:szCs w:val="28"/>
        </w:rPr>
        <w:t>is guaranteed</w:t>
      </w:r>
      <w:proofErr w:type="gramEnd"/>
      <w:r>
        <w:rPr>
          <w:rFonts w:ascii="Times New Roman" w:hAnsi="Times New Roman"/>
          <w:sz w:val="28"/>
          <w:szCs w:val="28"/>
        </w:rPr>
        <w:t xml:space="preserve"> with the following statement: </w:t>
      </w:r>
      <w:r>
        <w:rPr>
          <w:rFonts w:ascii="Times New Roman" w:hAnsi="Times New Roman"/>
          <w:sz w:val="28"/>
          <w:szCs w:val="28"/>
        </w:rPr>
        <w:t>“</w:t>
      </w:r>
      <w:r>
        <w:rPr>
          <w:rFonts w:ascii="Times New Roman" w:hAnsi="Times New Roman"/>
          <w:sz w:val="28"/>
          <w:szCs w:val="28"/>
        </w:rPr>
        <w:t>No authority, organ, institution or person can issue orders or instructions or circulars or advices to the Chief Ombudsmen or ombudsmen in th</w:t>
      </w:r>
      <w:r>
        <w:rPr>
          <w:rFonts w:ascii="Times New Roman" w:hAnsi="Times New Roman"/>
          <w:sz w:val="28"/>
          <w:szCs w:val="28"/>
        </w:rPr>
        <w:t>e exercise of their duties. (2) The Chief Ombudsman and ombudsmen must act in compliance with the principle of the independence and impartiality during the exercise of their duties.</w:t>
      </w:r>
      <w:r>
        <w:rPr>
          <w:rFonts w:ascii="Times New Roman" w:hAnsi="Times New Roman"/>
          <w:sz w:val="28"/>
          <w:szCs w:val="28"/>
        </w:rPr>
        <w:t>”</w:t>
      </w:r>
    </w:p>
    <w:p w:rsidR="00C43DFE" w:rsidRDefault="006E5431">
      <w:pPr>
        <w:pStyle w:val="Body"/>
        <w:ind w:left="360"/>
        <w:jc w:val="both"/>
        <w:rPr>
          <w:rFonts w:ascii="Times New Roman" w:eastAsia="Times New Roman" w:hAnsi="Times New Roman" w:cs="Times New Roman"/>
          <w:sz w:val="28"/>
          <w:szCs w:val="28"/>
        </w:rPr>
      </w:pPr>
      <w:proofErr w:type="gramStart"/>
      <w:r>
        <w:rPr>
          <w:rFonts w:ascii="Times New Roman" w:hAnsi="Times New Roman"/>
          <w:sz w:val="28"/>
          <w:szCs w:val="28"/>
        </w:rPr>
        <w:t xml:space="preserve">Article 10 and 30 of Law No. 6328 state that the Chief Ombudsman and the </w:t>
      </w:r>
      <w:r>
        <w:rPr>
          <w:rFonts w:ascii="Times New Roman" w:hAnsi="Times New Roman"/>
          <w:sz w:val="28"/>
          <w:szCs w:val="28"/>
        </w:rPr>
        <w:t xml:space="preserve">Ombudsmen shall not be a member of a political party at the time of application; shall be elected with a two-thirds majority of the general assembly </w:t>
      </w:r>
      <w:r>
        <w:rPr>
          <w:rFonts w:ascii="Times New Roman" w:hAnsi="Times New Roman"/>
          <w:sz w:val="28"/>
          <w:szCs w:val="28"/>
        </w:rPr>
        <w:lastRenderedPageBreak/>
        <w:t>and commission, (Article 11) their parliamentary immunity status, (The permission from the Speaker of the G</w:t>
      </w:r>
      <w:r>
        <w:rPr>
          <w:rFonts w:ascii="Times New Roman" w:hAnsi="Times New Roman"/>
          <w:sz w:val="28"/>
          <w:szCs w:val="28"/>
        </w:rPr>
        <w:t>rand National Assembly of Turkey shall be sought for launching a criminal investigation or prosecution about the Chief Ombudsman or ombudsmen in connection with the claims related to performance of their duties); they shall not assume official or private d</w:t>
      </w:r>
      <w:r>
        <w:rPr>
          <w:rFonts w:ascii="Times New Roman" w:hAnsi="Times New Roman"/>
          <w:sz w:val="28"/>
          <w:szCs w:val="28"/>
        </w:rPr>
        <w:t>uties, (Article 30) financial abilities (special budget, Article 4); these are the provisions stating the independence of the Institution.</w:t>
      </w:r>
      <w:proofErr w:type="gramEnd"/>
      <w:r>
        <w:rPr>
          <w:rFonts w:ascii="Times New Roman" w:hAnsi="Times New Roman"/>
          <w:sz w:val="28"/>
          <w:szCs w:val="28"/>
        </w:rPr>
        <w:t xml:space="preserve"> The provisions of the law allow for execution of the tasks and responsibilities of the Institution as an inspection m</w:t>
      </w:r>
      <w:r>
        <w:rPr>
          <w:rFonts w:ascii="Times New Roman" w:hAnsi="Times New Roman"/>
          <w:sz w:val="28"/>
          <w:szCs w:val="28"/>
        </w:rPr>
        <w:t xml:space="preserve">echanism.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The independence of the Ombudsman Institution complies with the Paris Principles, except for its ex-officio investigation authority. </w:t>
      </w:r>
    </w:p>
    <w:p w:rsidR="00C43DFE" w:rsidRDefault="006E5431">
      <w:pPr>
        <w:pStyle w:val="Body"/>
        <w:ind w:firstLine="708"/>
        <w:jc w:val="both"/>
        <w:rPr>
          <w:rFonts w:ascii="Times New Roman" w:eastAsia="Times New Roman" w:hAnsi="Times New Roman" w:cs="Times New Roman"/>
          <w:i/>
          <w:iCs/>
          <w:sz w:val="28"/>
          <w:szCs w:val="28"/>
        </w:rPr>
      </w:pPr>
      <w:r>
        <w:rPr>
          <w:rFonts w:ascii="Times New Roman" w:hAnsi="Times New Roman"/>
          <w:i/>
          <w:iCs/>
          <w:sz w:val="28"/>
          <w:szCs w:val="28"/>
        </w:rPr>
        <w:t>Compliance with Paris Principles</w:t>
      </w:r>
    </w:p>
    <w:p w:rsidR="00C43DFE" w:rsidRDefault="006E5431">
      <w:pPr>
        <w:pStyle w:val="ListParagraph"/>
        <w:ind w:left="360"/>
        <w:jc w:val="both"/>
        <w:rPr>
          <w:rFonts w:ascii="Times New Roman" w:eastAsia="Times New Roman" w:hAnsi="Times New Roman" w:cs="Times New Roman"/>
          <w:sz w:val="24"/>
          <w:szCs w:val="24"/>
          <w:shd w:val="clear" w:color="auto" w:fill="FFFFFF"/>
        </w:rPr>
      </w:pPr>
      <w:r>
        <w:rPr>
          <w:rFonts w:ascii="Times New Roman" w:hAnsi="Times New Roman"/>
          <w:sz w:val="28"/>
          <w:szCs w:val="28"/>
        </w:rPr>
        <w:t>The Ombudsman Institution, in line with Paris Principles, is an independent, n</w:t>
      </w:r>
      <w:r>
        <w:rPr>
          <w:rFonts w:ascii="Times New Roman" w:hAnsi="Times New Roman"/>
          <w:sz w:val="28"/>
          <w:szCs w:val="28"/>
        </w:rPr>
        <w:t xml:space="preserve">ational human rights institution. </w:t>
      </w:r>
      <w:proofErr w:type="gramStart"/>
      <w:r>
        <w:rPr>
          <w:rFonts w:ascii="Times New Roman" w:hAnsi="Times New Roman"/>
          <w:sz w:val="28"/>
          <w:szCs w:val="28"/>
        </w:rPr>
        <w:t>Its independence is guaranteed by the Constitution and the law</w:t>
      </w:r>
      <w:proofErr w:type="gramEnd"/>
      <w:r>
        <w:rPr>
          <w:rFonts w:ascii="Times New Roman" w:hAnsi="Times New Roman"/>
          <w:sz w:val="28"/>
          <w:szCs w:val="28"/>
        </w:rPr>
        <w:t xml:space="preserve">. It </w:t>
      </w:r>
      <w:proofErr w:type="gramStart"/>
      <w:r>
        <w:rPr>
          <w:rFonts w:ascii="Times New Roman" w:hAnsi="Times New Roman"/>
          <w:sz w:val="28"/>
          <w:szCs w:val="28"/>
        </w:rPr>
        <w:t>is provided</w:t>
      </w:r>
      <w:proofErr w:type="gramEnd"/>
      <w:r>
        <w:rPr>
          <w:rFonts w:ascii="Times New Roman" w:hAnsi="Times New Roman"/>
          <w:sz w:val="28"/>
          <w:szCs w:val="28"/>
        </w:rPr>
        <w:t xml:space="preserve"> with broad authority for the protection and promotion of human rights through monitoring, examining, reviewing and evaluating the status of hum</w:t>
      </w:r>
      <w:r>
        <w:rPr>
          <w:rFonts w:ascii="Times New Roman" w:hAnsi="Times New Roman"/>
          <w:sz w:val="28"/>
          <w:szCs w:val="28"/>
        </w:rPr>
        <w:t>an rights in the country; preparing specific and annual reports, submitting these reports to the GNAT in terms of accountability and sharing with the public. Its mandate includes both the public sector and the private law legal persons, which provide publi</w:t>
      </w:r>
      <w:r>
        <w:rPr>
          <w:rFonts w:ascii="Times New Roman" w:hAnsi="Times New Roman"/>
          <w:sz w:val="28"/>
          <w:szCs w:val="28"/>
        </w:rPr>
        <w:t xml:space="preserve">c services. The institution works in cooperation with the civil society; brings different civil society </w:t>
      </w:r>
      <w:proofErr w:type="gramStart"/>
      <w:r>
        <w:rPr>
          <w:rFonts w:ascii="Times New Roman" w:hAnsi="Times New Roman"/>
          <w:sz w:val="28"/>
          <w:szCs w:val="28"/>
        </w:rPr>
        <w:t>organisations which</w:t>
      </w:r>
      <w:proofErr w:type="gramEnd"/>
      <w:r>
        <w:rPr>
          <w:rFonts w:ascii="Times New Roman" w:hAnsi="Times New Roman"/>
          <w:sz w:val="28"/>
          <w:szCs w:val="28"/>
        </w:rPr>
        <w:t xml:space="preserve"> are specialised in different fields; promotes civil society cooperation with the administrations; develops cooperation and communica</w:t>
      </w:r>
      <w:r>
        <w:rPr>
          <w:rFonts w:ascii="Times New Roman" w:hAnsi="Times New Roman"/>
          <w:sz w:val="28"/>
          <w:szCs w:val="28"/>
        </w:rPr>
        <w:t>tion with the media; is accessible by all segments of society including vulnerable groups. The institution performs tasks including awareness raising, educational and promotional activities in the scope of protection and promotion of human rights. Its orga</w:t>
      </w:r>
      <w:r>
        <w:rPr>
          <w:rFonts w:ascii="Times New Roman" w:hAnsi="Times New Roman"/>
          <w:sz w:val="28"/>
          <w:szCs w:val="28"/>
        </w:rPr>
        <w:t>nisational structure provides plurality. It has sufficient resources and special budget; has the authority for investigation and examination; cooperates with national and international actors in related studies.</w:t>
      </w:r>
    </w:p>
    <w:p w:rsidR="00C43DFE" w:rsidRDefault="00C43DFE">
      <w:pPr>
        <w:pStyle w:val="ListParagraph"/>
        <w:ind w:left="360"/>
        <w:jc w:val="both"/>
        <w:rPr>
          <w:rFonts w:ascii="Times New Roman" w:eastAsia="Times New Roman" w:hAnsi="Times New Roman" w:cs="Times New Roman"/>
          <w:sz w:val="24"/>
          <w:szCs w:val="24"/>
          <w:shd w:val="clear" w:color="auto" w:fill="FFFFFF"/>
        </w:rPr>
      </w:pPr>
    </w:p>
    <w:p w:rsidR="00C43DFE" w:rsidRDefault="006E5431">
      <w:pPr>
        <w:pStyle w:val="Body"/>
        <w:ind w:firstLine="708"/>
        <w:jc w:val="both"/>
        <w:rPr>
          <w:rFonts w:ascii="Times New Roman" w:eastAsia="Times New Roman" w:hAnsi="Times New Roman" w:cs="Times New Roman"/>
          <w:i/>
          <w:iCs/>
          <w:sz w:val="28"/>
          <w:szCs w:val="28"/>
        </w:rPr>
      </w:pPr>
      <w:r>
        <w:rPr>
          <w:rFonts w:ascii="Times New Roman" w:hAnsi="Times New Roman"/>
          <w:i/>
          <w:iCs/>
          <w:sz w:val="28"/>
          <w:szCs w:val="28"/>
        </w:rPr>
        <w:t>Cooperation between the Ombudsman and the C</w:t>
      </w:r>
      <w:r>
        <w:rPr>
          <w:rFonts w:ascii="Times New Roman" w:hAnsi="Times New Roman"/>
          <w:i/>
          <w:iCs/>
          <w:sz w:val="28"/>
          <w:szCs w:val="28"/>
        </w:rPr>
        <w:t>SOs:</w:t>
      </w:r>
    </w:p>
    <w:p w:rsidR="00C43DFE" w:rsidRDefault="006E5431">
      <w:pPr>
        <w:pStyle w:val="ListParagraph"/>
        <w:ind w:left="360"/>
        <w:jc w:val="both"/>
        <w:rPr>
          <w:rFonts w:ascii="Times New Roman" w:eastAsia="Times New Roman" w:hAnsi="Times New Roman" w:cs="Times New Roman"/>
          <w:sz w:val="28"/>
          <w:szCs w:val="28"/>
        </w:rPr>
      </w:pPr>
      <w:r>
        <w:rPr>
          <w:rFonts w:ascii="Times New Roman" w:hAnsi="Times New Roman"/>
          <w:sz w:val="28"/>
          <w:szCs w:val="28"/>
        </w:rPr>
        <w:t xml:space="preserve">The Institution will carry out executive action upon the application made by national and international natural and legal persons whose interest </w:t>
      </w:r>
      <w:proofErr w:type="gramStart"/>
      <w:r>
        <w:rPr>
          <w:rFonts w:ascii="Times New Roman" w:hAnsi="Times New Roman"/>
          <w:sz w:val="28"/>
          <w:szCs w:val="28"/>
        </w:rPr>
        <w:t>has been violated</w:t>
      </w:r>
      <w:proofErr w:type="gramEnd"/>
      <w:r>
        <w:rPr>
          <w:rFonts w:ascii="Times New Roman" w:hAnsi="Times New Roman"/>
          <w:sz w:val="28"/>
          <w:szCs w:val="28"/>
        </w:rPr>
        <w:t>. In addition, if the complaint is about the violation of human rights, fundamental freed</w:t>
      </w:r>
      <w:r>
        <w:rPr>
          <w:rFonts w:ascii="Times New Roman" w:hAnsi="Times New Roman"/>
          <w:sz w:val="28"/>
          <w:szCs w:val="28"/>
        </w:rPr>
        <w:t>oms, women</w:t>
      </w:r>
      <w:r>
        <w:rPr>
          <w:rFonts w:ascii="Times New Roman" w:hAnsi="Times New Roman"/>
          <w:sz w:val="28"/>
          <w:szCs w:val="28"/>
        </w:rPr>
        <w:t>’</w:t>
      </w:r>
      <w:r>
        <w:rPr>
          <w:rFonts w:ascii="Times New Roman" w:hAnsi="Times New Roman"/>
          <w:sz w:val="28"/>
          <w:szCs w:val="28"/>
        </w:rPr>
        <w:t>s rights, children</w:t>
      </w:r>
      <w:r>
        <w:rPr>
          <w:rFonts w:ascii="Times New Roman" w:hAnsi="Times New Roman"/>
          <w:sz w:val="28"/>
          <w:szCs w:val="28"/>
        </w:rPr>
        <w:t>’</w:t>
      </w:r>
      <w:r>
        <w:rPr>
          <w:rFonts w:ascii="Times New Roman" w:hAnsi="Times New Roman"/>
          <w:sz w:val="28"/>
          <w:szCs w:val="28"/>
        </w:rPr>
        <w:t xml:space="preserve">s rights and general matters that are of interest to public, interest violation requirement </w:t>
      </w:r>
      <w:proofErr w:type="gramStart"/>
      <w:r>
        <w:rPr>
          <w:rFonts w:ascii="Times New Roman" w:hAnsi="Times New Roman"/>
          <w:sz w:val="28"/>
          <w:szCs w:val="28"/>
        </w:rPr>
        <w:t>shall not be sought</w:t>
      </w:r>
      <w:proofErr w:type="gramEnd"/>
      <w:r>
        <w:rPr>
          <w:rFonts w:ascii="Times New Roman" w:hAnsi="Times New Roman"/>
          <w:sz w:val="28"/>
          <w:szCs w:val="28"/>
        </w:rPr>
        <w:t xml:space="preserve">.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lastRenderedPageBreak/>
        <w:t>Therefore, along with individual complaints received from the field of rights of persons with disabilities, non-</w:t>
      </w:r>
      <w:r>
        <w:rPr>
          <w:rFonts w:ascii="Times New Roman" w:hAnsi="Times New Roman"/>
          <w:sz w:val="28"/>
          <w:szCs w:val="28"/>
        </w:rPr>
        <w:t xml:space="preserve">governmental organisations can also apply to our institution and play an active role in auditing mechanism of the administration.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Besides, the ombudsman invites NGOs </w:t>
      </w:r>
      <w:proofErr w:type="gramStart"/>
      <w:r>
        <w:rPr>
          <w:rFonts w:ascii="Times New Roman" w:hAnsi="Times New Roman"/>
          <w:sz w:val="28"/>
          <w:szCs w:val="28"/>
        </w:rPr>
        <w:t>with regards to</w:t>
      </w:r>
      <w:proofErr w:type="gramEnd"/>
      <w:r>
        <w:rPr>
          <w:rFonts w:ascii="Times New Roman" w:hAnsi="Times New Roman"/>
          <w:sz w:val="28"/>
          <w:szCs w:val="28"/>
        </w:rPr>
        <w:t xml:space="preserve"> studies conducted for vulnerable groups, their opinions are received and </w:t>
      </w:r>
      <w:r>
        <w:rPr>
          <w:rFonts w:ascii="Times New Roman" w:hAnsi="Times New Roman"/>
          <w:sz w:val="28"/>
          <w:szCs w:val="28"/>
        </w:rPr>
        <w:t xml:space="preserve">their opinions and suggestions are reflected in these studies.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In this respect, a series of workshops in various thematic fields </w:t>
      </w:r>
      <w:proofErr w:type="gramStart"/>
      <w:r>
        <w:rPr>
          <w:rFonts w:ascii="Times New Roman" w:hAnsi="Times New Roman"/>
          <w:sz w:val="28"/>
          <w:szCs w:val="28"/>
        </w:rPr>
        <w:t>were held</w:t>
      </w:r>
      <w:proofErr w:type="gramEnd"/>
      <w:r>
        <w:rPr>
          <w:rFonts w:ascii="Times New Roman" w:hAnsi="Times New Roman"/>
          <w:sz w:val="28"/>
          <w:szCs w:val="28"/>
        </w:rPr>
        <w:t xml:space="preserve"> by our institution in 2013 with the participation of representatives of associations and federations working in the </w:t>
      </w:r>
      <w:r>
        <w:rPr>
          <w:rFonts w:ascii="Times New Roman" w:hAnsi="Times New Roman"/>
          <w:sz w:val="28"/>
          <w:szCs w:val="28"/>
        </w:rPr>
        <w:t xml:space="preserve">field of rights of persons with disabilities. Final report of these workshops was prepared, which were organised under the name of ombudsman institution, as a new mechanism to tackle problems disabled individuals encountered in administrations. It </w:t>
      </w:r>
      <w:proofErr w:type="gramStart"/>
      <w:r>
        <w:rPr>
          <w:rFonts w:ascii="Times New Roman" w:hAnsi="Times New Roman"/>
          <w:sz w:val="28"/>
          <w:szCs w:val="28"/>
        </w:rPr>
        <w:t>was publ</w:t>
      </w:r>
      <w:r>
        <w:rPr>
          <w:rFonts w:ascii="Times New Roman" w:hAnsi="Times New Roman"/>
          <w:sz w:val="28"/>
          <w:szCs w:val="28"/>
        </w:rPr>
        <w:t>ished into a book and distributed to relevant authorities</w:t>
      </w:r>
      <w:proofErr w:type="gramEnd"/>
      <w:r>
        <w:rPr>
          <w:rFonts w:ascii="Times New Roman" w:hAnsi="Times New Roman"/>
          <w:sz w:val="28"/>
          <w:szCs w:val="28"/>
        </w:rPr>
        <w:t xml:space="preserve">.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Finally, if needed upon the complaint application, the authority gets in contact with disabled non-governmental organisations, their </w:t>
      </w:r>
      <w:proofErr w:type="gramStart"/>
      <w:r>
        <w:rPr>
          <w:rFonts w:ascii="Times New Roman" w:hAnsi="Times New Roman"/>
          <w:sz w:val="28"/>
          <w:szCs w:val="28"/>
        </w:rPr>
        <w:t>opinions and suggestions are received</w:t>
      </w:r>
      <w:proofErr w:type="gramEnd"/>
      <w:r>
        <w:rPr>
          <w:rFonts w:ascii="Times New Roman" w:hAnsi="Times New Roman"/>
          <w:sz w:val="28"/>
          <w:szCs w:val="28"/>
        </w:rPr>
        <w:t xml:space="preserve"> and they are reflected in</w:t>
      </w:r>
      <w:r>
        <w:rPr>
          <w:rFonts w:ascii="Times New Roman" w:hAnsi="Times New Roman"/>
          <w:sz w:val="28"/>
          <w:szCs w:val="28"/>
        </w:rPr>
        <w:t xml:space="preserve"> prepared recommendations.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Independent Auditing Mechanism, Human Rights and Equality Institution of Turkey (TIHEK) is an institution responsible for carrying out activities to protect and develop human rights, ensuring equality and fighting against </w:t>
      </w:r>
      <w:r>
        <w:rPr>
          <w:rFonts w:ascii="Times New Roman" w:hAnsi="Times New Roman"/>
          <w:sz w:val="28"/>
          <w:szCs w:val="28"/>
        </w:rPr>
        <w:t xml:space="preserve">discrimination and fulfil national prevention mechanism duty in our country within the framework of UN Optional Protocol to the Convention against Torture (OPCAT), to which Turkey is party. </w:t>
      </w:r>
      <w:proofErr w:type="gramStart"/>
      <w:r>
        <w:rPr>
          <w:rFonts w:ascii="Times New Roman" w:hAnsi="Times New Roman"/>
          <w:sz w:val="28"/>
          <w:szCs w:val="28"/>
        </w:rPr>
        <w:t>TIHEK</w:t>
      </w:r>
      <w:r>
        <w:rPr>
          <w:rFonts w:ascii="Times New Roman" w:hAnsi="Times New Roman"/>
          <w:sz w:val="28"/>
          <w:szCs w:val="28"/>
        </w:rPr>
        <w:t>’</w:t>
      </w:r>
      <w:r>
        <w:rPr>
          <w:rFonts w:ascii="Times New Roman" w:hAnsi="Times New Roman"/>
          <w:sz w:val="28"/>
          <w:szCs w:val="28"/>
        </w:rPr>
        <w:t>s</w:t>
      </w:r>
      <w:proofErr w:type="gramEnd"/>
      <w:r>
        <w:rPr>
          <w:rFonts w:ascii="Times New Roman" w:hAnsi="Times New Roman"/>
          <w:sz w:val="28"/>
          <w:szCs w:val="28"/>
        </w:rPr>
        <w:t xml:space="preserve"> being an institution with administrative and financial aut</w:t>
      </w:r>
      <w:r>
        <w:rPr>
          <w:rFonts w:ascii="Times New Roman" w:hAnsi="Times New Roman"/>
          <w:sz w:val="28"/>
          <w:szCs w:val="28"/>
        </w:rPr>
        <w:t xml:space="preserve">onomy, having an independent budget and containing a public legal personality is very crucial for its working independently and impartially. Besides, it is ensured that </w:t>
      </w:r>
      <w:proofErr w:type="gramStart"/>
      <w:r>
        <w:rPr>
          <w:rFonts w:ascii="Times New Roman" w:hAnsi="Times New Roman"/>
          <w:sz w:val="28"/>
          <w:szCs w:val="28"/>
        </w:rPr>
        <w:t>with regards to</w:t>
      </w:r>
      <w:proofErr w:type="gramEnd"/>
      <w:r>
        <w:rPr>
          <w:rFonts w:ascii="Times New Roman" w:hAnsi="Times New Roman"/>
          <w:sz w:val="28"/>
          <w:szCs w:val="28"/>
        </w:rPr>
        <w:t xml:space="preserve"> matters under the responsibilities of Human Rights and Equality Council</w:t>
      </w:r>
      <w:r>
        <w:rPr>
          <w:rFonts w:ascii="Times New Roman" w:hAnsi="Times New Roman"/>
          <w:sz w:val="28"/>
          <w:szCs w:val="28"/>
        </w:rPr>
        <w:t xml:space="preserve">, which is the decision-making body of the Institution, no authority, organisation or individual can give instructions or orders. Therefore, special importance </w:t>
      </w:r>
      <w:proofErr w:type="gramStart"/>
      <w:r>
        <w:rPr>
          <w:rFonts w:ascii="Times New Roman" w:hAnsi="Times New Roman"/>
          <w:sz w:val="28"/>
          <w:szCs w:val="28"/>
        </w:rPr>
        <w:t>is given</w:t>
      </w:r>
      <w:proofErr w:type="gramEnd"/>
      <w:r>
        <w:rPr>
          <w:rFonts w:ascii="Times New Roman" w:hAnsi="Times New Roman"/>
          <w:sz w:val="28"/>
          <w:szCs w:val="28"/>
        </w:rPr>
        <w:t xml:space="preserve"> to independent and impartial operation of the Institution. Its monitory duty on discrim</w:t>
      </w:r>
      <w:r>
        <w:rPr>
          <w:rFonts w:ascii="Times New Roman" w:hAnsi="Times New Roman"/>
          <w:sz w:val="28"/>
          <w:szCs w:val="28"/>
        </w:rPr>
        <w:t>ination against the disabled is under the scope of monitoring duty on implementation of international human rights agreements, to which Turkey is party, included in Article 9 regulating its duties and responsibilities in the relevant law. Since it is an in</w:t>
      </w:r>
      <w:r>
        <w:rPr>
          <w:rFonts w:ascii="Times New Roman" w:hAnsi="Times New Roman"/>
          <w:sz w:val="28"/>
          <w:szCs w:val="28"/>
        </w:rPr>
        <w:t xml:space="preserve">stitution newly established in 2016, it has not been able to complete its monitoring activities within the framework of the Convention yet, and its capacity building efforts have been </w:t>
      </w:r>
      <w:proofErr w:type="gramStart"/>
      <w:r>
        <w:rPr>
          <w:rFonts w:ascii="Times New Roman" w:hAnsi="Times New Roman"/>
          <w:sz w:val="28"/>
          <w:szCs w:val="28"/>
        </w:rPr>
        <w:t>on-going</w:t>
      </w:r>
      <w:proofErr w:type="gramEnd"/>
      <w:r>
        <w:rPr>
          <w:rFonts w:ascii="Times New Roman" w:hAnsi="Times New Roman"/>
          <w:sz w:val="28"/>
          <w:szCs w:val="28"/>
        </w:rPr>
        <w:t>.</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Which efforts have been made </w:t>
      </w:r>
      <w:proofErr w:type="gramStart"/>
      <w:r>
        <w:rPr>
          <w:rFonts w:ascii="Times New Roman" w:hAnsi="Times New Roman"/>
          <w:sz w:val="28"/>
          <w:szCs w:val="28"/>
        </w:rPr>
        <w:t>with regards to</w:t>
      </w:r>
      <w:proofErr w:type="gramEnd"/>
      <w:r>
        <w:rPr>
          <w:rFonts w:ascii="Times New Roman" w:hAnsi="Times New Roman"/>
          <w:sz w:val="28"/>
          <w:szCs w:val="28"/>
        </w:rPr>
        <w:t xml:space="preserve"> monitoring of men</w:t>
      </w:r>
      <w:r>
        <w:rPr>
          <w:rFonts w:ascii="Times New Roman" w:hAnsi="Times New Roman"/>
          <w:sz w:val="28"/>
          <w:szCs w:val="28"/>
        </w:rPr>
        <w:t>tal and psycho-social situations of the disabled being treated in institutions?</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lastRenderedPageBreak/>
        <w:t>Human Rights and Equality Institution of Turkey performs the duty of fulfilling national prevention mechanism in Turkey within the framework of Optional Protocol to the Convent</w:t>
      </w:r>
      <w:r>
        <w:rPr>
          <w:rFonts w:ascii="Times New Roman" w:hAnsi="Times New Roman"/>
          <w:sz w:val="28"/>
          <w:szCs w:val="28"/>
        </w:rPr>
        <w:t xml:space="preserve">ion against Torture. Within the scope of national prevention mechanism role, responsibilities of the Institution are as follows: </w:t>
      </w:r>
    </w:p>
    <w:p w:rsidR="00C43DFE" w:rsidRDefault="006E5431">
      <w:pPr>
        <w:pStyle w:val="ListParagraph"/>
        <w:numPr>
          <w:ilvl w:val="1"/>
          <w:numId w:val="2"/>
        </w:numPr>
        <w:jc w:val="both"/>
        <w:rPr>
          <w:rFonts w:ascii="Times New Roman" w:eastAsia="Times New Roman" w:hAnsi="Times New Roman" w:cs="Times New Roman"/>
          <w:sz w:val="28"/>
          <w:szCs w:val="28"/>
        </w:rPr>
      </w:pPr>
      <w:r>
        <w:rPr>
          <w:rFonts w:ascii="Times New Roman" w:hAnsi="Times New Roman"/>
          <w:sz w:val="28"/>
          <w:szCs w:val="28"/>
        </w:rPr>
        <w:t xml:space="preserve">Organising informed or uninformed regular visits to places where people having been deprived of their freedom and being under </w:t>
      </w:r>
      <w:r>
        <w:rPr>
          <w:rFonts w:ascii="Times New Roman" w:hAnsi="Times New Roman"/>
          <w:sz w:val="28"/>
          <w:szCs w:val="28"/>
        </w:rPr>
        <w:t>protection are located,</w:t>
      </w:r>
    </w:p>
    <w:p w:rsidR="00C43DFE" w:rsidRDefault="006E5431">
      <w:pPr>
        <w:pStyle w:val="ListParagraph"/>
        <w:numPr>
          <w:ilvl w:val="1"/>
          <w:numId w:val="2"/>
        </w:numPr>
        <w:jc w:val="both"/>
        <w:rPr>
          <w:rFonts w:ascii="Times New Roman" w:eastAsia="Times New Roman" w:hAnsi="Times New Roman" w:cs="Times New Roman"/>
          <w:sz w:val="28"/>
          <w:szCs w:val="28"/>
        </w:rPr>
      </w:pPr>
      <w:r>
        <w:rPr>
          <w:rFonts w:ascii="Times New Roman" w:hAnsi="Times New Roman"/>
          <w:sz w:val="28"/>
          <w:szCs w:val="28"/>
        </w:rPr>
        <w:t>Provide recommendations upon the visits,</w:t>
      </w:r>
    </w:p>
    <w:p w:rsidR="00C43DFE" w:rsidRDefault="006E5431">
      <w:pPr>
        <w:pStyle w:val="ListParagraph"/>
        <w:numPr>
          <w:ilvl w:val="1"/>
          <w:numId w:val="2"/>
        </w:numPr>
        <w:jc w:val="both"/>
        <w:rPr>
          <w:rFonts w:ascii="Times New Roman" w:eastAsia="Times New Roman" w:hAnsi="Times New Roman" w:cs="Times New Roman"/>
          <w:sz w:val="28"/>
          <w:szCs w:val="28"/>
        </w:rPr>
      </w:pPr>
      <w:r>
        <w:rPr>
          <w:rFonts w:ascii="Times New Roman" w:hAnsi="Times New Roman"/>
          <w:sz w:val="28"/>
          <w:szCs w:val="28"/>
        </w:rPr>
        <w:t>Submit reports of these visits to relevant institutions and organisations,</w:t>
      </w:r>
    </w:p>
    <w:p w:rsidR="00C43DFE" w:rsidRDefault="006E5431">
      <w:pPr>
        <w:pStyle w:val="ListParagraph"/>
        <w:numPr>
          <w:ilvl w:val="1"/>
          <w:numId w:val="2"/>
        </w:numPr>
        <w:jc w:val="both"/>
        <w:rPr>
          <w:rFonts w:ascii="Times New Roman" w:eastAsia="Times New Roman" w:hAnsi="Times New Roman" w:cs="Times New Roman"/>
          <w:sz w:val="28"/>
          <w:szCs w:val="28"/>
        </w:rPr>
      </w:pPr>
      <w:r>
        <w:rPr>
          <w:rFonts w:ascii="Times New Roman" w:hAnsi="Times New Roman"/>
          <w:sz w:val="28"/>
          <w:szCs w:val="28"/>
        </w:rPr>
        <w:t>Examine and assess reports created as a result of the visits organised by other individuals, institutions and organi</w:t>
      </w:r>
      <w:r>
        <w:rPr>
          <w:rFonts w:ascii="Times New Roman" w:hAnsi="Times New Roman"/>
          <w:sz w:val="28"/>
          <w:szCs w:val="28"/>
        </w:rPr>
        <w:t xml:space="preserve">sations, </w:t>
      </w:r>
    </w:p>
    <w:p w:rsidR="00C43DFE" w:rsidRDefault="006E5431">
      <w:pPr>
        <w:pStyle w:val="ListParagraph"/>
        <w:numPr>
          <w:ilvl w:val="1"/>
          <w:numId w:val="2"/>
        </w:numPr>
        <w:jc w:val="both"/>
        <w:rPr>
          <w:rFonts w:ascii="Times New Roman" w:eastAsia="Times New Roman" w:hAnsi="Times New Roman" w:cs="Times New Roman"/>
          <w:sz w:val="28"/>
          <w:szCs w:val="28"/>
        </w:rPr>
      </w:pPr>
      <w:r>
        <w:rPr>
          <w:rFonts w:ascii="Times New Roman" w:hAnsi="Times New Roman"/>
          <w:sz w:val="28"/>
          <w:szCs w:val="28"/>
        </w:rPr>
        <w:t>Examine, research, resolve and follow results of applications made about torture and ill treatment of people having been deprived of their freedom and being under protection and their detention conditions.</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In our country, various institutions have been created for individuals with mental and </w:t>
      </w:r>
      <w:proofErr w:type="gramStart"/>
      <w:r>
        <w:rPr>
          <w:rFonts w:ascii="Times New Roman" w:hAnsi="Times New Roman"/>
          <w:sz w:val="28"/>
          <w:szCs w:val="28"/>
        </w:rPr>
        <w:t>psycho-social</w:t>
      </w:r>
      <w:proofErr w:type="gramEnd"/>
      <w:r>
        <w:rPr>
          <w:rFonts w:ascii="Times New Roman" w:hAnsi="Times New Roman"/>
          <w:sz w:val="28"/>
          <w:szCs w:val="28"/>
        </w:rPr>
        <w:t xml:space="preserve"> disabilities. A certain part of these institutions are regional psychiatry hospitals and in-patient psychiatry services within general hospitals and in-pat</w:t>
      </w:r>
      <w:r>
        <w:rPr>
          <w:rFonts w:ascii="Times New Roman" w:hAnsi="Times New Roman"/>
          <w:sz w:val="28"/>
          <w:szCs w:val="28"/>
        </w:rPr>
        <w:t xml:space="preserve">ient treatment institutions like disabled care centres and the rest is Community Mental Health Centres created within the scope of community-based mental health. </w:t>
      </w:r>
      <w:r>
        <w:rPr>
          <w:rFonts w:ascii="Times New Roman" w:hAnsi="Times New Roman"/>
          <w:sz w:val="28"/>
          <w:szCs w:val="28"/>
        </w:rPr>
        <w:tab/>
        <w:t xml:space="preserve">Within the scope of national prevention mechanism, TIHEK can conduct informed and uninformed </w:t>
      </w:r>
      <w:r>
        <w:rPr>
          <w:rFonts w:ascii="Times New Roman" w:hAnsi="Times New Roman"/>
          <w:sz w:val="28"/>
          <w:szCs w:val="28"/>
        </w:rPr>
        <w:t xml:space="preserve">visits to regional psychiatry hospitals, in-patient psychiatry services within general hospitals, private and public disabled care centres and community mental health centres.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TIHEK conducted 26 informed and uninformed visits to places where people having</w:t>
      </w:r>
      <w:r>
        <w:rPr>
          <w:rFonts w:ascii="Times New Roman" w:hAnsi="Times New Roman"/>
          <w:sz w:val="28"/>
          <w:szCs w:val="28"/>
        </w:rPr>
        <w:t xml:space="preserve"> been deprived of their freedom and being under protection were located. Finalised reports about these visits have been sent to relevant institutions with recommendations developed in the light of observations and detections gained </w:t>
      </w:r>
      <w:proofErr w:type="gramStart"/>
      <w:r>
        <w:rPr>
          <w:rFonts w:ascii="Times New Roman" w:hAnsi="Times New Roman"/>
          <w:sz w:val="28"/>
          <w:szCs w:val="28"/>
        </w:rPr>
        <w:t>as a result</w:t>
      </w:r>
      <w:proofErr w:type="gramEnd"/>
      <w:r>
        <w:rPr>
          <w:rFonts w:ascii="Times New Roman" w:hAnsi="Times New Roman"/>
          <w:sz w:val="28"/>
          <w:szCs w:val="28"/>
        </w:rPr>
        <w:t xml:space="preserve"> of these vis</w:t>
      </w:r>
      <w:r>
        <w:rPr>
          <w:rFonts w:ascii="Times New Roman" w:hAnsi="Times New Roman"/>
          <w:sz w:val="28"/>
          <w:szCs w:val="28"/>
        </w:rPr>
        <w:t xml:space="preserve">its.  Whether recommendations included in these reports </w:t>
      </w:r>
      <w:proofErr w:type="gramStart"/>
      <w:r>
        <w:rPr>
          <w:rFonts w:ascii="Times New Roman" w:hAnsi="Times New Roman"/>
          <w:sz w:val="28"/>
          <w:szCs w:val="28"/>
        </w:rPr>
        <w:t>have been taken</w:t>
      </w:r>
      <w:proofErr w:type="gramEnd"/>
      <w:r>
        <w:rPr>
          <w:rFonts w:ascii="Times New Roman" w:hAnsi="Times New Roman"/>
          <w:sz w:val="28"/>
          <w:szCs w:val="28"/>
        </w:rPr>
        <w:t xml:space="preserve"> into consideration or not is being monitored through correspondence made by the institution.</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TIHEK gives importance to awareness raising activities on this matter. </w:t>
      </w:r>
      <w:proofErr w:type="gramStart"/>
      <w:r>
        <w:rPr>
          <w:rFonts w:ascii="Times New Roman" w:hAnsi="Times New Roman"/>
          <w:sz w:val="28"/>
          <w:szCs w:val="28"/>
        </w:rPr>
        <w:t xml:space="preserve">Within the scope of </w:t>
      </w:r>
      <w:r>
        <w:rPr>
          <w:rFonts w:ascii="Times New Roman" w:hAnsi="Times New Roman"/>
          <w:sz w:val="28"/>
          <w:szCs w:val="28"/>
        </w:rPr>
        <w:t xml:space="preserve">national prevention mechanism duty and with the aim of preventing torture and ill treatment and protecting human rights, </w:t>
      </w:r>
      <w:r>
        <w:rPr>
          <w:rFonts w:ascii="Times New Roman" w:hAnsi="Times New Roman"/>
          <w:sz w:val="28"/>
          <w:szCs w:val="28"/>
        </w:rPr>
        <w:t>“</w:t>
      </w:r>
      <w:r>
        <w:rPr>
          <w:rFonts w:ascii="Times New Roman" w:hAnsi="Times New Roman"/>
          <w:sz w:val="28"/>
          <w:szCs w:val="28"/>
        </w:rPr>
        <w:t>Training on Combatting Ill Treatment within the Framework of National and International Legislation</w:t>
      </w:r>
      <w:r>
        <w:rPr>
          <w:rFonts w:ascii="Times New Roman" w:hAnsi="Times New Roman"/>
          <w:sz w:val="28"/>
          <w:szCs w:val="28"/>
        </w:rPr>
        <w:t xml:space="preserve">” </w:t>
      </w:r>
      <w:r>
        <w:rPr>
          <w:rFonts w:ascii="Times New Roman" w:hAnsi="Times New Roman"/>
          <w:sz w:val="28"/>
          <w:szCs w:val="28"/>
        </w:rPr>
        <w:t>was organised with the participat</w:t>
      </w:r>
      <w:r>
        <w:rPr>
          <w:rFonts w:ascii="Times New Roman" w:hAnsi="Times New Roman"/>
          <w:sz w:val="28"/>
          <w:szCs w:val="28"/>
        </w:rPr>
        <w:t xml:space="preserve">ion of representatives and </w:t>
      </w:r>
      <w:r>
        <w:rPr>
          <w:rFonts w:ascii="Times New Roman" w:hAnsi="Times New Roman"/>
          <w:sz w:val="28"/>
          <w:szCs w:val="28"/>
        </w:rPr>
        <w:lastRenderedPageBreak/>
        <w:t>managers from regional psychiatry hospitals, in-patient psychiatry services, children</w:t>
      </w:r>
      <w:r>
        <w:rPr>
          <w:rFonts w:ascii="Times New Roman" w:hAnsi="Times New Roman"/>
          <w:sz w:val="28"/>
          <w:szCs w:val="28"/>
        </w:rPr>
        <w:t>’</w:t>
      </w:r>
      <w:r>
        <w:rPr>
          <w:rFonts w:ascii="Times New Roman" w:hAnsi="Times New Roman"/>
          <w:sz w:val="28"/>
          <w:szCs w:val="28"/>
        </w:rPr>
        <w:t>s shelters, retirement homes, penitentiary institutions, custodial prisons, etc. in 2018.</w:t>
      </w:r>
      <w:proofErr w:type="gramEnd"/>
      <w:r>
        <w:rPr>
          <w:rFonts w:ascii="Times New Roman" w:hAnsi="Times New Roman"/>
          <w:sz w:val="28"/>
          <w:szCs w:val="28"/>
        </w:rPr>
        <w:t xml:space="preserve"> Training on guaranteeing informed consent right along</w:t>
      </w:r>
      <w:r>
        <w:rPr>
          <w:rFonts w:ascii="Times New Roman" w:hAnsi="Times New Roman"/>
          <w:sz w:val="28"/>
          <w:szCs w:val="28"/>
        </w:rPr>
        <w:t xml:space="preserve"> with other subjects </w:t>
      </w:r>
      <w:proofErr w:type="gramStart"/>
      <w:r>
        <w:rPr>
          <w:rFonts w:ascii="Times New Roman" w:hAnsi="Times New Roman"/>
          <w:sz w:val="28"/>
          <w:szCs w:val="28"/>
        </w:rPr>
        <w:t>was provided</w:t>
      </w:r>
      <w:proofErr w:type="gramEnd"/>
      <w:r>
        <w:rPr>
          <w:rFonts w:ascii="Times New Roman" w:hAnsi="Times New Roman"/>
          <w:sz w:val="28"/>
          <w:szCs w:val="28"/>
        </w:rPr>
        <w:t xml:space="preserve"> to psychiatrists and nurses working at psychiatry services. Besides, </w:t>
      </w:r>
      <w:proofErr w:type="gramStart"/>
      <w:r>
        <w:rPr>
          <w:rFonts w:ascii="Times New Roman" w:hAnsi="Times New Roman"/>
          <w:sz w:val="28"/>
          <w:szCs w:val="28"/>
        </w:rPr>
        <w:t>with regards to</w:t>
      </w:r>
      <w:proofErr w:type="gramEnd"/>
      <w:r>
        <w:rPr>
          <w:rFonts w:ascii="Times New Roman" w:hAnsi="Times New Roman"/>
          <w:sz w:val="28"/>
          <w:szCs w:val="28"/>
        </w:rPr>
        <w:t xml:space="preserve"> visits conducted to institutions treating mentally and psycho-socially disabled individuals within the scope of national prevention mecha</w:t>
      </w:r>
      <w:r>
        <w:rPr>
          <w:rFonts w:ascii="Times New Roman" w:hAnsi="Times New Roman"/>
          <w:sz w:val="28"/>
          <w:szCs w:val="28"/>
        </w:rPr>
        <w:t xml:space="preserve">nism, it was examined whether informed consent was received from the disabled and they were informed about their treatment.   </w:t>
      </w:r>
    </w:p>
    <w:p w:rsidR="00C43DFE" w:rsidRDefault="006E5431">
      <w:pPr>
        <w:pStyle w:val="ListParagraph"/>
        <w:numPr>
          <w:ilvl w:val="0"/>
          <w:numId w:val="2"/>
        </w:numPr>
        <w:jc w:val="both"/>
        <w:rPr>
          <w:rFonts w:ascii="Times New Roman" w:eastAsia="Times New Roman" w:hAnsi="Times New Roman" w:cs="Times New Roman"/>
          <w:b/>
          <w:bCs/>
          <w:sz w:val="28"/>
          <w:szCs w:val="28"/>
        </w:rPr>
      </w:pPr>
      <w:r>
        <w:rPr>
          <w:rFonts w:ascii="Times New Roman" w:hAnsi="Times New Roman"/>
          <w:b/>
          <w:bCs/>
          <w:sz w:val="28"/>
          <w:szCs w:val="28"/>
        </w:rPr>
        <w:t>Response to the follow-up question in relation to the measures taken to involve organisations of persons with disabilities in int</w:t>
      </w:r>
      <w:r>
        <w:rPr>
          <w:rFonts w:ascii="Times New Roman" w:hAnsi="Times New Roman"/>
          <w:b/>
          <w:bCs/>
          <w:sz w:val="28"/>
          <w:szCs w:val="28"/>
        </w:rPr>
        <w:t>ernational cooperation:</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Article 33 of the Convention states that States Parties shall designate one or more focal points within government for matters relating to the implementation of the present Convention, and shall give due consideration to the establi</w:t>
      </w:r>
      <w:r>
        <w:rPr>
          <w:rFonts w:ascii="Times New Roman" w:hAnsi="Times New Roman"/>
          <w:sz w:val="28"/>
          <w:szCs w:val="28"/>
        </w:rPr>
        <w:t>shment or designation of a coordination mechanism within government to facilitate related action in different sectors and at different levels. The focal point at public sector is General Directorate of Services for Persons with Disabilities and the Elderly</w:t>
      </w:r>
      <w:r>
        <w:rPr>
          <w:rFonts w:ascii="Times New Roman" w:hAnsi="Times New Roman"/>
          <w:sz w:val="28"/>
          <w:szCs w:val="28"/>
        </w:rPr>
        <w:t xml:space="preserve"> (EYHGM) affiliated with Ministry of Family, Labour and Social Services (ACSHB). </w:t>
      </w:r>
      <w:proofErr w:type="gramStart"/>
      <w:r>
        <w:rPr>
          <w:rFonts w:ascii="Times New Roman" w:hAnsi="Times New Roman"/>
          <w:sz w:val="28"/>
          <w:szCs w:val="28"/>
        </w:rPr>
        <w:t>The services for persons with disabilities are rendered by separate ministries and institutions</w:t>
      </w:r>
      <w:proofErr w:type="gramEnd"/>
      <w:r>
        <w:rPr>
          <w:rFonts w:ascii="Times New Roman" w:hAnsi="Times New Roman"/>
          <w:sz w:val="28"/>
          <w:szCs w:val="28"/>
        </w:rPr>
        <w:t>. General Directorate of Services for Persons with Disabilities, through ensurin</w:t>
      </w:r>
      <w:r>
        <w:rPr>
          <w:rFonts w:ascii="Times New Roman" w:hAnsi="Times New Roman"/>
          <w:sz w:val="28"/>
          <w:szCs w:val="28"/>
        </w:rPr>
        <w:t xml:space="preserve">g intersectoral coordination at national level, conducts activities and studies in order to reflect and monitor the rights-based approach to legislation and implementation. EYHGM coordinates the work on harmonization of policies, laws, services and public </w:t>
      </w:r>
      <w:r>
        <w:rPr>
          <w:rFonts w:ascii="Times New Roman" w:hAnsi="Times New Roman"/>
          <w:sz w:val="28"/>
          <w:szCs w:val="28"/>
        </w:rPr>
        <w:t xml:space="preserve">resources with the Convention based on the cooperation between public sector and CSOs.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Pursuance of the issue of disability in all fields of policy under a rights based approach and ensuring participation of PwDs to decision making processes const</w:t>
      </w:r>
      <w:r>
        <w:rPr>
          <w:rFonts w:ascii="Times New Roman" w:hAnsi="Times New Roman"/>
          <w:sz w:val="28"/>
          <w:szCs w:val="28"/>
        </w:rPr>
        <w:t>itute the basis of disability policy in Turkey. Ensuring that the opinions of PwDs, their families and their representative organisations taken into account during decision making processes or service provision was defined as general principle of Turkish D</w:t>
      </w:r>
      <w:r>
        <w:rPr>
          <w:rFonts w:ascii="Times New Roman" w:hAnsi="Times New Roman"/>
          <w:sz w:val="28"/>
          <w:szCs w:val="28"/>
        </w:rPr>
        <w:t>isability Act (TDA). In this regard, disability organisations participate in policy-making, programming, implementation and monitoring activities of ACSHB.</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The new Presidential executive system attaches importance to the cooperation between the public sect</w:t>
      </w:r>
      <w:r>
        <w:rPr>
          <w:rFonts w:ascii="Times New Roman" w:hAnsi="Times New Roman"/>
          <w:sz w:val="28"/>
          <w:szCs w:val="28"/>
        </w:rPr>
        <w:t xml:space="preserve">or and CSOs. With the purpose of transforming the Monitoring and Assessment Board on the Rights of Persons with Disabilities into a mechanism that represents CSOs as stipulated by the Convention, a </w:t>
      </w:r>
      <w:r>
        <w:rPr>
          <w:rFonts w:ascii="Times New Roman" w:hAnsi="Times New Roman"/>
          <w:sz w:val="28"/>
          <w:szCs w:val="28"/>
        </w:rPr>
        <w:lastRenderedPageBreak/>
        <w:t xml:space="preserve">legislative arrangement </w:t>
      </w:r>
      <w:proofErr w:type="gramStart"/>
      <w:r>
        <w:rPr>
          <w:rFonts w:ascii="Times New Roman" w:hAnsi="Times New Roman"/>
          <w:sz w:val="28"/>
          <w:szCs w:val="28"/>
        </w:rPr>
        <w:t>is planned</w:t>
      </w:r>
      <w:proofErr w:type="gramEnd"/>
      <w:r>
        <w:rPr>
          <w:rFonts w:ascii="Times New Roman" w:hAnsi="Times New Roman"/>
          <w:sz w:val="28"/>
          <w:szCs w:val="28"/>
        </w:rPr>
        <w:t xml:space="preserve"> to revise the structure</w:t>
      </w:r>
      <w:r>
        <w:rPr>
          <w:rFonts w:ascii="Times New Roman" w:hAnsi="Times New Roman"/>
          <w:sz w:val="28"/>
          <w:szCs w:val="28"/>
        </w:rPr>
        <w:t xml:space="preserve"> and the duties of the Board and to determine the CSOs that will be represented in the Board.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DPO</w:t>
      </w:r>
      <w:r>
        <w:rPr>
          <w:rFonts w:ascii="Times New Roman" w:hAnsi="Times New Roman"/>
          <w:sz w:val="28"/>
          <w:szCs w:val="28"/>
        </w:rPr>
        <w:t>’</w:t>
      </w:r>
      <w:r>
        <w:rPr>
          <w:rFonts w:ascii="Times New Roman" w:hAnsi="Times New Roman"/>
          <w:sz w:val="28"/>
          <w:szCs w:val="28"/>
        </w:rPr>
        <w:t xml:space="preserve">s </w:t>
      </w:r>
      <w:proofErr w:type="gramStart"/>
      <w:r>
        <w:rPr>
          <w:rFonts w:ascii="Times New Roman" w:hAnsi="Times New Roman"/>
          <w:sz w:val="28"/>
          <w:szCs w:val="28"/>
        </w:rPr>
        <w:t>are represented</w:t>
      </w:r>
      <w:proofErr w:type="gramEnd"/>
      <w:r>
        <w:rPr>
          <w:rFonts w:ascii="Times New Roman" w:hAnsi="Times New Roman"/>
          <w:sz w:val="28"/>
          <w:szCs w:val="28"/>
        </w:rPr>
        <w:t xml:space="preserve"> as one of the key actors of national processes targeting implementation and promotion of CRPD both at national and international level.</w:t>
      </w:r>
      <w:r>
        <w:rPr>
          <w:rFonts w:ascii="Times New Roman" w:hAnsi="Times New Roman"/>
          <w:sz w:val="28"/>
          <w:szCs w:val="28"/>
        </w:rPr>
        <w:t xml:space="preserve"> In this regard, the representation of best practices of national CSOs </w:t>
      </w:r>
      <w:proofErr w:type="gramStart"/>
      <w:r>
        <w:rPr>
          <w:rFonts w:ascii="Times New Roman" w:hAnsi="Times New Roman"/>
          <w:sz w:val="28"/>
          <w:szCs w:val="28"/>
        </w:rPr>
        <w:t>was promoted and supported by the State through the side events held within the scope of the Conferences of State Parties to the CRPD</w:t>
      </w:r>
      <w:proofErr w:type="gramEnd"/>
      <w:r>
        <w:rPr>
          <w:rFonts w:ascii="Times New Roman" w:hAnsi="Times New Roman"/>
          <w:sz w:val="28"/>
          <w:szCs w:val="28"/>
        </w:rPr>
        <w:t xml:space="preserve">. Additionally, their participation to the projects </w:t>
      </w:r>
      <w:r>
        <w:rPr>
          <w:rFonts w:ascii="Times New Roman" w:hAnsi="Times New Roman"/>
          <w:sz w:val="28"/>
          <w:szCs w:val="28"/>
        </w:rPr>
        <w:t xml:space="preserve">conducted in cooperation with international organisations (i.e. UNDP, UNICEF, etc.) is also promoted to ensure that they take part in </w:t>
      </w:r>
      <w:proofErr w:type="gramStart"/>
      <w:r>
        <w:rPr>
          <w:rFonts w:ascii="Times New Roman" w:hAnsi="Times New Roman"/>
          <w:sz w:val="28"/>
          <w:szCs w:val="28"/>
        </w:rPr>
        <w:t>decision making</w:t>
      </w:r>
      <w:proofErr w:type="gramEnd"/>
      <w:r>
        <w:rPr>
          <w:rFonts w:ascii="Times New Roman" w:hAnsi="Times New Roman"/>
          <w:sz w:val="28"/>
          <w:szCs w:val="28"/>
        </w:rPr>
        <w:t xml:space="preserve"> processes about themselves. </w:t>
      </w:r>
    </w:p>
    <w:p w:rsidR="00C43DFE" w:rsidRDefault="006E5431">
      <w:pPr>
        <w:pStyle w:val="Body"/>
        <w:ind w:left="360"/>
        <w:jc w:val="both"/>
        <w:rPr>
          <w:rFonts w:ascii="Times New Roman" w:eastAsia="Times New Roman" w:hAnsi="Times New Roman" w:cs="Times New Roman"/>
          <w:b/>
          <w:bCs/>
          <w:sz w:val="28"/>
          <w:szCs w:val="28"/>
        </w:rPr>
      </w:pPr>
      <w:r>
        <w:rPr>
          <w:rFonts w:ascii="Times New Roman" w:hAnsi="Times New Roman"/>
          <w:b/>
          <w:bCs/>
          <w:sz w:val="28"/>
          <w:szCs w:val="28"/>
        </w:rPr>
        <w:t xml:space="preserve">Response to </w:t>
      </w:r>
      <w:r>
        <w:rPr>
          <w:rFonts w:ascii="Times New Roman" w:hAnsi="Times New Roman"/>
          <w:sz w:val="28"/>
          <w:szCs w:val="28"/>
        </w:rPr>
        <w:t>f</w:t>
      </w:r>
      <w:r>
        <w:rPr>
          <w:rFonts w:ascii="Times New Roman" w:hAnsi="Times New Roman"/>
          <w:b/>
          <w:bCs/>
          <w:sz w:val="28"/>
          <w:szCs w:val="28"/>
        </w:rPr>
        <w:t>ollow-up questions on Article 27, work and employment and 28, ad</w:t>
      </w:r>
      <w:r>
        <w:rPr>
          <w:rFonts w:ascii="Times New Roman" w:hAnsi="Times New Roman"/>
          <w:b/>
          <w:bCs/>
          <w:sz w:val="28"/>
          <w:szCs w:val="28"/>
        </w:rPr>
        <w:t>equate standard of living and social protection:</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The question </w:t>
      </w:r>
      <w:proofErr w:type="gramStart"/>
      <w:r>
        <w:rPr>
          <w:rFonts w:ascii="Times New Roman" w:hAnsi="Times New Roman"/>
          <w:sz w:val="28"/>
          <w:szCs w:val="28"/>
        </w:rPr>
        <w:t>makes reference</w:t>
      </w:r>
      <w:proofErr w:type="gramEnd"/>
      <w:r>
        <w:rPr>
          <w:rFonts w:ascii="Times New Roman" w:hAnsi="Times New Roman"/>
          <w:sz w:val="28"/>
          <w:szCs w:val="28"/>
        </w:rPr>
        <w:t xml:space="preserve"> to a resolution adopted by the European Parliament on 8 February 2018 titled the </w:t>
      </w:r>
      <w:r>
        <w:rPr>
          <w:rFonts w:ascii="Times New Roman" w:hAnsi="Times New Roman"/>
          <w:sz w:val="28"/>
          <w:szCs w:val="28"/>
        </w:rPr>
        <w:t>“</w:t>
      </w:r>
      <w:r>
        <w:rPr>
          <w:rFonts w:ascii="Times New Roman" w:hAnsi="Times New Roman"/>
          <w:sz w:val="28"/>
          <w:szCs w:val="28"/>
        </w:rPr>
        <w:t>Current human rights situation in Turkey</w:t>
      </w:r>
      <w:r>
        <w:rPr>
          <w:rFonts w:ascii="Times New Roman" w:hAnsi="Times New Roman"/>
          <w:sz w:val="28"/>
          <w:szCs w:val="28"/>
        </w:rPr>
        <w:t>”</w:t>
      </w:r>
      <w:r>
        <w:rPr>
          <w:rFonts w:ascii="Times New Roman" w:hAnsi="Times New Roman"/>
          <w:sz w:val="28"/>
          <w:szCs w:val="28"/>
        </w:rPr>
        <w:t>. As also presented during the constructive dialogue wi</w:t>
      </w:r>
      <w:r>
        <w:rPr>
          <w:rFonts w:ascii="Times New Roman" w:hAnsi="Times New Roman"/>
          <w:sz w:val="28"/>
          <w:szCs w:val="28"/>
        </w:rPr>
        <w:t>th the Committee on 14 March 2019, Turkey would like to underscore the fact that the reference is taken from a politically motivated and prejudiced decision by the parliament of a regional organisation which Turkey is not member of and which has the unfort</w:t>
      </w:r>
      <w:r>
        <w:rPr>
          <w:rFonts w:ascii="Times New Roman" w:hAnsi="Times New Roman"/>
          <w:sz w:val="28"/>
          <w:szCs w:val="28"/>
        </w:rPr>
        <w:t xml:space="preserve">unate habit of making false and biased accusations against Turkey.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Turkey, though facing unprecedented challenges to its security and unity due to impending threats rooted in several terrorist organizations, is abiding by universal values such as human ri</w:t>
      </w:r>
      <w:r>
        <w:rPr>
          <w:rFonts w:ascii="Times New Roman" w:hAnsi="Times New Roman"/>
          <w:sz w:val="28"/>
          <w:szCs w:val="28"/>
        </w:rPr>
        <w:t>ghts, democracy and the rule of law, which form fundamental pillars of our constitution.</w:t>
      </w:r>
    </w:p>
    <w:p w:rsidR="00C43DFE" w:rsidRDefault="006E5431">
      <w:pPr>
        <w:pStyle w:val="Body"/>
        <w:ind w:left="360"/>
        <w:jc w:val="both"/>
        <w:rPr>
          <w:rFonts w:ascii="Times New Roman" w:eastAsia="Times New Roman" w:hAnsi="Times New Roman" w:cs="Times New Roman"/>
          <w:sz w:val="28"/>
          <w:szCs w:val="28"/>
        </w:rPr>
      </w:pPr>
      <w:proofErr w:type="gramStart"/>
      <w:r>
        <w:rPr>
          <w:rFonts w:ascii="Times New Roman" w:hAnsi="Times New Roman"/>
          <w:sz w:val="28"/>
          <w:szCs w:val="28"/>
        </w:rPr>
        <w:t>In this context, Turkey would like to highlight that Fetullahist Terrorist Organization/the Parallel State Structure (</w:t>
      </w:r>
      <w:r>
        <w:rPr>
          <w:rFonts w:ascii="Times New Roman" w:hAnsi="Times New Roman"/>
          <w:sz w:val="28"/>
          <w:szCs w:val="28"/>
        </w:rPr>
        <w:t>“</w:t>
      </w:r>
      <w:r>
        <w:rPr>
          <w:rFonts w:ascii="Times New Roman" w:hAnsi="Times New Roman"/>
          <w:sz w:val="28"/>
          <w:szCs w:val="28"/>
        </w:rPr>
        <w:t>FET</w:t>
      </w:r>
      <w:r>
        <w:rPr>
          <w:rFonts w:ascii="Times New Roman" w:hAnsi="Times New Roman"/>
          <w:sz w:val="28"/>
          <w:szCs w:val="28"/>
        </w:rPr>
        <w:t>Ö</w:t>
      </w:r>
      <w:r>
        <w:rPr>
          <w:rFonts w:ascii="Times New Roman" w:hAnsi="Times New Roman"/>
          <w:sz w:val="28"/>
          <w:szCs w:val="28"/>
        </w:rPr>
        <w:t>/PDY</w:t>
      </w:r>
      <w:r>
        <w:rPr>
          <w:rFonts w:ascii="Times New Roman" w:hAnsi="Times New Roman"/>
          <w:sz w:val="28"/>
          <w:szCs w:val="28"/>
        </w:rPr>
        <w:t>”</w:t>
      </w:r>
      <w:r>
        <w:rPr>
          <w:rFonts w:ascii="Times New Roman" w:hAnsi="Times New Roman"/>
          <w:sz w:val="28"/>
          <w:szCs w:val="28"/>
        </w:rPr>
        <w:t>) which is behind the 15 July coup atte</w:t>
      </w:r>
      <w:r>
        <w:rPr>
          <w:rFonts w:ascii="Times New Roman" w:hAnsi="Times New Roman"/>
          <w:sz w:val="28"/>
          <w:szCs w:val="28"/>
        </w:rPr>
        <w:t>mpt, is an armed terrorist organisation which aims to suppress and debilitate all the Constitutional institutions, to overthrow the Government of the Republic of Turkey and to establish an oppressive and totalitarian as well as theocratic system through re</w:t>
      </w:r>
      <w:r>
        <w:rPr>
          <w:rFonts w:ascii="Times New Roman" w:hAnsi="Times New Roman"/>
          <w:sz w:val="28"/>
          <w:szCs w:val="28"/>
        </w:rPr>
        <w:t>sorting to force, violence, threat, blackmailing and other unlawful means.</w:t>
      </w:r>
      <w:proofErr w:type="gramEnd"/>
      <w:r>
        <w:rPr>
          <w:rFonts w:ascii="Times New Roman" w:hAnsi="Times New Roman"/>
          <w:sz w:val="28"/>
          <w:szCs w:val="28"/>
        </w:rPr>
        <w:t xml:space="preserve"> It is responsible for the death of 251 persons and the injury of more than 2300 of our citizens, most of whom </w:t>
      </w:r>
      <w:proofErr w:type="gramStart"/>
      <w:r>
        <w:rPr>
          <w:rFonts w:ascii="Times New Roman" w:hAnsi="Times New Roman"/>
          <w:sz w:val="28"/>
          <w:szCs w:val="28"/>
        </w:rPr>
        <w:t>were disabled</w:t>
      </w:r>
      <w:proofErr w:type="gramEnd"/>
      <w:r>
        <w:rPr>
          <w:rFonts w:ascii="Times New Roman" w:hAnsi="Times New Roman"/>
          <w:sz w:val="28"/>
          <w:szCs w:val="28"/>
        </w:rPr>
        <w:t xml:space="preserve"> for life.</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The legal rights of all concerned persons are u</w:t>
      </w:r>
      <w:r>
        <w:rPr>
          <w:rFonts w:ascii="Times New Roman" w:hAnsi="Times New Roman"/>
          <w:sz w:val="28"/>
          <w:szCs w:val="28"/>
        </w:rPr>
        <w:t>nder protection and the rule of law is the utmost guarantee for the fair conclusion of those processes.</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Proceedings against some disabled persons or their dismissal from public employment </w:t>
      </w:r>
      <w:proofErr w:type="gramStart"/>
      <w:r>
        <w:rPr>
          <w:rFonts w:ascii="Times New Roman" w:hAnsi="Times New Roman"/>
          <w:sz w:val="28"/>
          <w:szCs w:val="28"/>
        </w:rPr>
        <w:t>are simply not related</w:t>
      </w:r>
      <w:proofErr w:type="gramEnd"/>
      <w:r>
        <w:rPr>
          <w:rFonts w:ascii="Times New Roman" w:hAnsi="Times New Roman"/>
          <w:sz w:val="28"/>
          <w:szCs w:val="28"/>
        </w:rPr>
        <w:t xml:space="preserve"> to some kind of discrimination. They </w:t>
      </w:r>
      <w:proofErr w:type="gramStart"/>
      <w:r>
        <w:rPr>
          <w:rFonts w:ascii="Times New Roman" w:hAnsi="Times New Roman"/>
          <w:sz w:val="28"/>
          <w:szCs w:val="28"/>
        </w:rPr>
        <w:t xml:space="preserve">are </w:t>
      </w:r>
      <w:r>
        <w:rPr>
          <w:rFonts w:ascii="Times New Roman" w:hAnsi="Times New Roman"/>
          <w:sz w:val="28"/>
          <w:szCs w:val="28"/>
        </w:rPr>
        <w:lastRenderedPageBreak/>
        <w:t>conducted</w:t>
      </w:r>
      <w:proofErr w:type="gramEnd"/>
      <w:r>
        <w:rPr>
          <w:rFonts w:ascii="Times New Roman" w:hAnsi="Times New Roman"/>
          <w:sz w:val="28"/>
          <w:szCs w:val="28"/>
        </w:rPr>
        <w:t xml:space="preserve"> in connection with criminal charges of these individuals suspected of link to terrorist organizati</w:t>
      </w:r>
      <w:r>
        <w:rPr>
          <w:rFonts w:ascii="Times New Roman" w:hAnsi="Times New Roman"/>
          <w:sz w:val="28"/>
          <w:szCs w:val="28"/>
        </w:rPr>
        <w:t xml:space="preserve">ons. Disability </w:t>
      </w:r>
      <w:proofErr w:type="gramStart"/>
      <w:r>
        <w:rPr>
          <w:rFonts w:ascii="Times New Roman" w:hAnsi="Times New Roman"/>
          <w:sz w:val="28"/>
          <w:szCs w:val="28"/>
        </w:rPr>
        <w:t>cannot be used</w:t>
      </w:r>
      <w:proofErr w:type="gramEnd"/>
      <w:r>
        <w:rPr>
          <w:rFonts w:ascii="Times New Roman" w:hAnsi="Times New Roman"/>
          <w:sz w:val="28"/>
          <w:szCs w:val="28"/>
        </w:rPr>
        <w:t xml:space="preserve"> as a shield against criminal investigations.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Following the heinous coup attempt of 15 July 2016, the State of Emergency was declared </w:t>
      </w:r>
      <w:proofErr w:type="gramStart"/>
      <w:r>
        <w:rPr>
          <w:rFonts w:ascii="Times New Roman" w:hAnsi="Times New Roman"/>
          <w:sz w:val="28"/>
          <w:szCs w:val="28"/>
        </w:rPr>
        <w:t>so as to</w:t>
      </w:r>
      <w:proofErr w:type="gramEnd"/>
      <w:r>
        <w:rPr>
          <w:rFonts w:ascii="Times New Roman" w:hAnsi="Times New Roman"/>
          <w:sz w:val="28"/>
          <w:szCs w:val="28"/>
        </w:rPr>
        <w:t xml:space="preserve"> take the necessary measures to stop the existential threat to the Republic of Turk</w:t>
      </w:r>
      <w:r>
        <w:rPr>
          <w:rFonts w:ascii="Times New Roman" w:hAnsi="Times New Roman"/>
          <w:sz w:val="28"/>
          <w:szCs w:val="28"/>
        </w:rPr>
        <w:t xml:space="preserve">ey and its constitutional order. The State of Emergency </w:t>
      </w:r>
      <w:proofErr w:type="gramStart"/>
      <w:r>
        <w:rPr>
          <w:rFonts w:ascii="Times New Roman" w:hAnsi="Times New Roman"/>
          <w:sz w:val="28"/>
          <w:szCs w:val="28"/>
        </w:rPr>
        <w:t>was abolished</w:t>
      </w:r>
      <w:proofErr w:type="gramEnd"/>
      <w:r>
        <w:rPr>
          <w:rFonts w:ascii="Times New Roman" w:hAnsi="Times New Roman"/>
          <w:sz w:val="28"/>
          <w:szCs w:val="28"/>
        </w:rPr>
        <w:t xml:space="preserve"> in July 2018.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Throughout the implementation of the State of Emergency, all necessary measures </w:t>
      </w:r>
      <w:proofErr w:type="gramStart"/>
      <w:r>
        <w:rPr>
          <w:rFonts w:ascii="Times New Roman" w:hAnsi="Times New Roman"/>
          <w:sz w:val="28"/>
          <w:szCs w:val="28"/>
        </w:rPr>
        <w:t>were taken</w:t>
      </w:r>
      <w:proofErr w:type="gramEnd"/>
      <w:r>
        <w:rPr>
          <w:rFonts w:ascii="Times New Roman" w:hAnsi="Times New Roman"/>
          <w:sz w:val="28"/>
          <w:szCs w:val="28"/>
        </w:rPr>
        <w:t xml:space="preserve"> with the full awareness of Turkey</w:t>
      </w:r>
      <w:r>
        <w:rPr>
          <w:rFonts w:ascii="Times New Roman" w:hAnsi="Times New Roman"/>
          <w:sz w:val="28"/>
          <w:szCs w:val="28"/>
        </w:rPr>
        <w:t>’</w:t>
      </w:r>
      <w:r>
        <w:rPr>
          <w:rFonts w:ascii="Times New Roman" w:hAnsi="Times New Roman"/>
          <w:sz w:val="28"/>
          <w:szCs w:val="28"/>
        </w:rPr>
        <w:t>s obligations under international law and full</w:t>
      </w:r>
      <w:r>
        <w:rPr>
          <w:rFonts w:ascii="Times New Roman" w:hAnsi="Times New Roman"/>
          <w:sz w:val="28"/>
          <w:szCs w:val="28"/>
        </w:rPr>
        <w:t xml:space="preserve"> respect to the rule of law as well as the principles of necessity and proportionality.</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The State of Emergency measures were constantly reviewed </w:t>
      </w:r>
      <w:proofErr w:type="gramStart"/>
      <w:r>
        <w:rPr>
          <w:rFonts w:ascii="Times New Roman" w:hAnsi="Times New Roman"/>
          <w:sz w:val="28"/>
          <w:szCs w:val="28"/>
        </w:rPr>
        <w:t>so as to</w:t>
      </w:r>
      <w:proofErr w:type="gramEnd"/>
      <w:r>
        <w:rPr>
          <w:rFonts w:ascii="Times New Roman" w:hAnsi="Times New Roman"/>
          <w:sz w:val="28"/>
          <w:szCs w:val="28"/>
        </w:rPr>
        <w:t xml:space="preserve"> prevent any possible grievances. More than 43 thousand (39.755 through administrative Review Boards an</w:t>
      </w:r>
      <w:r>
        <w:rPr>
          <w:rFonts w:ascii="Times New Roman" w:hAnsi="Times New Roman"/>
          <w:sz w:val="28"/>
          <w:szCs w:val="28"/>
        </w:rPr>
        <w:t xml:space="preserve">d more than 3700 by way of Decrees) public employees </w:t>
      </w:r>
      <w:proofErr w:type="gramStart"/>
      <w:r>
        <w:rPr>
          <w:rFonts w:ascii="Times New Roman" w:hAnsi="Times New Roman"/>
          <w:sz w:val="28"/>
          <w:szCs w:val="28"/>
        </w:rPr>
        <w:t>have been reinstated</w:t>
      </w:r>
      <w:proofErr w:type="gramEnd"/>
      <w:r>
        <w:rPr>
          <w:rFonts w:ascii="Times New Roman" w:hAnsi="Times New Roman"/>
          <w:sz w:val="28"/>
          <w:szCs w:val="28"/>
        </w:rPr>
        <w:t xml:space="preserve"> to date. More than 360 private entities </w:t>
      </w:r>
      <w:proofErr w:type="gramStart"/>
      <w:r>
        <w:rPr>
          <w:rFonts w:ascii="Times New Roman" w:hAnsi="Times New Roman"/>
          <w:sz w:val="28"/>
          <w:szCs w:val="28"/>
        </w:rPr>
        <w:t>have also been allowed</w:t>
      </w:r>
      <w:proofErr w:type="gramEnd"/>
      <w:r>
        <w:rPr>
          <w:rFonts w:ascii="Times New Roman" w:hAnsi="Times New Roman"/>
          <w:sz w:val="28"/>
          <w:szCs w:val="28"/>
        </w:rPr>
        <w:t xml:space="preserve"> to function again</w:t>
      </w:r>
      <w:r>
        <w:rPr>
          <w:rFonts w:ascii="Times New Roman" w:hAnsi="Times New Roman"/>
          <w:sz w:val="28"/>
          <w:szCs w:val="28"/>
        </w:rPr>
        <w:t xml:space="preserve">.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The right to legal remedies and the right to access to judiciary are among the fundamental rights w</w:t>
      </w:r>
      <w:r>
        <w:rPr>
          <w:rFonts w:ascii="Times New Roman" w:hAnsi="Times New Roman"/>
          <w:sz w:val="28"/>
          <w:szCs w:val="28"/>
        </w:rPr>
        <w:t xml:space="preserve">hich are guaranteed in the Turkish Constitution as well as the conventions on human rights to which Turkey is a party. Turkish legal system provides for judicial oversight and appeal mechanisms, including the Constitutional Court and the European Court of </w:t>
      </w:r>
      <w:r>
        <w:rPr>
          <w:rFonts w:ascii="Times New Roman" w:hAnsi="Times New Roman"/>
          <w:sz w:val="28"/>
          <w:szCs w:val="28"/>
        </w:rPr>
        <w:t>Human Rights (ECtHR). All legal procedures are available for everyone without any distinction.</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As such, domestic remedies are available for those affected by the measures of the Decree-Laws. In this context, in addition to already existing ones, </w:t>
      </w:r>
      <w:proofErr w:type="gramStart"/>
      <w:r>
        <w:rPr>
          <w:rFonts w:ascii="Times New Roman" w:hAnsi="Times New Roman"/>
          <w:sz w:val="28"/>
          <w:szCs w:val="28"/>
        </w:rPr>
        <w:t>an effecti</w:t>
      </w:r>
      <w:r>
        <w:rPr>
          <w:rFonts w:ascii="Times New Roman" w:hAnsi="Times New Roman"/>
          <w:sz w:val="28"/>
          <w:szCs w:val="28"/>
        </w:rPr>
        <w:t>ve domestic remedy was introduced by Decree-Law No. 685 establishing the Inquiry Commission on the State of Emergency Measures (the Commission) under the State of Emergency</w:t>
      </w:r>
      <w:proofErr w:type="gramEnd"/>
      <w:r>
        <w:rPr>
          <w:rFonts w:ascii="Times New Roman" w:hAnsi="Times New Roman"/>
          <w:sz w:val="28"/>
          <w:szCs w:val="28"/>
        </w:rPr>
        <w:t xml:space="preserve">. </w:t>
      </w:r>
    </w:p>
    <w:p w:rsidR="00C43DFE" w:rsidRDefault="006E5431">
      <w:pPr>
        <w:pStyle w:val="Body"/>
        <w:ind w:left="360"/>
        <w:jc w:val="both"/>
        <w:rPr>
          <w:rFonts w:ascii="Times New Roman" w:eastAsia="Times New Roman" w:hAnsi="Times New Roman" w:cs="Times New Roman"/>
          <w:sz w:val="28"/>
          <w:szCs w:val="28"/>
        </w:rPr>
      </w:pPr>
      <w:proofErr w:type="gramStart"/>
      <w:r>
        <w:rPr>
          <w:rFonts w:ascii="Times New Roman" w:hAnsi="Times New Roman"/>
          <w:sz w:val="28"/>
          <w:szCs w:val="28"/>
        </w:rPr>
        <w:t xml:space="preserve">The Commission is tasked to carry out an assessment of, and render a decision on </w:t>
      </w:r>
      <w:r>
        <w:rPr>
          <w:rFonts w:ascii="Times New Roman" w:hAnsi="Times New Roman"/>
          <w:sz w:val="28"/>
          <w:szCs w:val="28"/>
        </w:rPr>
        <w:t>the applications related to dismissal or discharge from public service, profession or organization, dismissal from studentship, closure of institutions and organizations, revocation of ranks of retired personnel directly conducted by virtue of the Decree L</w:t>
      </w:r>
      <w:r>
        <w:rPr>
          <w:rFonts w:ascii="Times New Roman" w:hAnsi="Times New Roman"/>
          <w:sz w:val="28"/>
          <w:szCs w:val="28"/>
        </w:rPr>
        <w:t>aws on account of having membership, affiliation or connection with terrorist organizations without carrying out any other administrative action.</w:t>
      </w:r>
      <w:proofErr w:type="gramEnd"/>
      <w:r>
        <w:rPr>
          <w:rFonts w:ascii="Times New Roman" w:hAnsi="Times New Roman"/>
          <w:sz w:val="28"/>
          <w:szCs w:val="28"/>
        </w:rPr>
        <w:t xml:space="preserve">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Thus, the Commission is entitled </w:t>
      </w:r>
      <w:proofErr w:type="gramStart"/>
      <w:r>
        <w:rPr>
          <w:rFonts w:ascii="Times New Roman" w:hAnsi="Times New Roman"/>
          <w:sz w:val="28"/>
          <w:szCs w:val="28"/>
        </w:rPr>
        <w:t>to specifically address</w:t>
      </w:r>
      <w:proofErr w:type="gramEnd"/>
      <w:r>
        <w:rPr>
          <w:rFonts w:ascii="Times New Roman" w:hAnsi="Times New Roman"/>
          <w:sz w:val="28"/>
          <w:szCs w:val="28"/>
        </w:rPr>
        <w:t xml:space="preserve"> measures that are taken directly by Decree-Laws. The</w:t>
      </w:r>
      <w:r>
        <w:rPr>
          <w:rFonts w:ascii="Times New Roman" w:hAnsi="Times New Roman"/>
          <w:sz w:val="28"/>
          <w:szCs w:val="28"/>
        </w:rPr>
        <w:t xml:space="preserve"> Government would like to underline that the establishment of this new mechanism is in line with the recommendations </w:t>
      </w:r>
      <w:r>
        <w:rPr>
          <w:rFonts w:ascii="Times New Roman" w:hAnsi="Times New Roman"/>
          <w:sz w:val="28"/>
          <w:szCs w:val="28"/>
        </w:rPr>
        <w:lastRenderedPageBreak/>
        <w:t xml:space="preserve">by the Council of Europe of which Turkey is a founding member. </w:t>
      </w:r>
      <w:proofErr w:type="gramStart"/>
      <w:r>
        <w:rPr>
          <w:rFonts w:ascii="Times New Roman" w:hAnsi="Times New Roman"/>
          <w:sz w:val="28"/>
          <w:szCs w:val="28"/>
        </w:rPr>
        <w:t>Moreover</w:t>
      </w:r>
      <w:proofErr w:type="gramEnd"/>
      <w:r>
        <w:rPr>
          <w:rFonts w:ascii="Times New Roman" w:hAnsi="Times New Roman"/>
          <w:sz w:val="28"/>
          <w:szCs w:val="28"/>
        </w:rPr>
        <w:t xml:space="preserve"> the ECtHR has already ruled that the remedy introduced by Decree La</w:t>
      </w:r>
      <w:r>
        <w:rPr>
          <w:rFonts w:ascii="Times New Roman" w:hAnsi="Times New Roman"/>
          <w:sz w:val="28"/>
          <w:szCs w:val="28"/>
        </w:rPr>
        <w:t>w No. 685 constitutes an accessible remedy.</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The Commission has the authority to take binding decisions with due process. Its decisions are also open to judicial control. In this scope, actions </w:t>
      </w:r>
      <w:proofErr w:type="gramStart"/>
      <w:r>
        <w:rPr>
          <w:rFonts w:ascii="Times New Roman" w:hAnsi="Times New Roman"/>
          <w:sz w:val="28"/>
          <w:szCs w:val="28"/>
        </w:rPr>
        <w:t>can be filed</w:t>
      </w:r>
      <w:proofErr w:type="gramEnd"/>
      <w:r>
        <w:rPr>
          <w:rFonts w:ascii="Times New Roman" w:hAnsi="Times New Roman"/>
          <w:sz w:val="28"/>
          <w:szCs w:val="28"/>
        </w:rPr>
        <w:t xml:space="preserve"> against the decisions of the Commission before the</w:t>
      </w:r>
      <w:r>
        <w:rPr>
          <w:rFonts w:ascii="Times New Roman" w:hAnsi="Times New Roman"/>
          <w:sz w:val="28"/>
          <w:szCs w:val="28"/>
        </w:rPr>
        <w:t xml:space="preserve"> Ankara administrative courts. Accordingly, individual application to the Constitutional Court is applicable. The supervision of the ECtHR also continues.</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The Commission started to receive applications in July 2017. As of 9 January 2019, the Commission has</w:t>
      </w:r>
      <w:r>
        <w:rPr>
          <w:rFonts w:ascii="Times New Roman" w:hAnsi="Times New Roman"/>
          <w:sz w:val="28"/>
          <w:szCs w:val="28"/>
        </w:rPr>
        <w:t xml:space="preserve"> received 125.600 applications. It has gathered relevant documents related to each individual application.</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The Commission issued 51.600 </w:t>
      </w:r>
      <w:proofErr w:type="gramStart"/>
      <w:r>
        <w:rPr>
          <w:rFonts w:ascii="Times New Roman" w:hAnsi="Times New Roman"/>
          <w:sz w:val="28"/>
          <w:szCs w:val="28"/>
        </w:rPr>
        <w:t>decisions,</w:t>
      </w:r>
      <w:proofErr w:type="gramEnd"/>
      <w:r>
        <w:rPr>
          <w:rFonts w:ascii="Times New Roman" w:hAnsi="Times New Roman"/>
          <w:sz w:val="28"/>
          <w:szCs w:val="28"/>
        </w:rPr>
        <w:t xml:space="preserve"> of those 3900 are decisions for reinstatement, as of 9 January 2019.</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 xml:space="preserve">According to the legislation concerning </w:t>
      </w:r>
      <w:r>
        <w:rPr>
          <w:rFonts w:ascii="Times New Roman" w:hAnsi="Times New Roman"/>
          <w:sz w:val="28"/>
          <w:szCs w:val="28"/>
        </w:rPr>
        <w:t xml:space="preserve">social benefits, the identity of a citizen or his/her past criminal records </w:t>
      </w:r>
      <w:proofErr w:type="gramStart"/>
      <w:r>
        <w:rPr>
          <w:rFonts w:ascii="Times New Roman" w:hAnsi="Times New Roman"/>
          <w:sz w:val="28"/>
          <w:szCs w:val="28"/>
        </w:rPr>
        <w:t>are not taken</w:t>
      </w:r>
      <w:proofErr w:type="gramEnd"/>
      <w:r>
        <w:rPr>
          <w:rFonts w:ascii="Times New Roman" w:hAnsi="Times New Roman"/>
          <w:sz w:val="28"/>
          <w:szCs w:val="28"/>
        </w:rPr>
        <w:t xml:space="preserve"> into consideration for the eligibility decision to social benefit. Decisions on providing social benefit are based on dependency, fortune and income of the household </w:t>
      </w:r>
      <w:r>
        <w:rPr>
          <w:rFonts w:ascii="Times New Roman" w:hAnsi="Times New Roman"/>
          <w:sz w:val="28"/>
          <w:szCs w:val="28"/>
        </w:rPr>
        <w:t xml:space="preserve">of which the person is a </w:t>
      </w:r>
      <w:proofErr w:type="gramStart"/>
      <w:r>
        <w:rPr>
          <w:rFonts w:ascii="Times New Roman" w:hAnsi="Times New Roman"/>
          <w:sz w:val="28"/>
          <w:szCs w:val="28"/>
        </w:rPr>
        <w:t>member of.</w:t>
      </w:r>
      <w:proofErr w:type="gramEnd"/>
      <w:r>
        <w:rPr>
          <w:rFonts w:ascii="Times New Roman" w:hAnsi="Times New Roman"/>
          <w:sz w:val="28"/>
          <w:szCs w:val="28"/>
        </w:rPr>
        <w:t xml:space="preserve">  </w:t>
      </w:r>
    </w:p>
    <w:p w:rsidR="00C43DFE" w:rsidRDefault="006E5431">
      <w:pPr>
        <w:pStyle w:val="Body"/>
        <w:ind w:left="360"/>
        <w:jc w:val="both"/>
        <w:rPr>
          <w:rFonts w:ascii="Times New Roman" w:eastAsia="Times New Roman" w:hAnsi="Times New Roman" w:cs="Times New Roman"/>
          <w:sz w:val="28"/>
          <w:szCs w:val="28"/>
        </w:rPr>
      </w:pPr>
      <w:r>
        <w:rPr>
          <w:rFonts w:ascii="Times New Roman" w:hAnsi="Times New Roman"/>
          <w:sz w:val="28"/>
          <w:szCs w:val="28"/>
        </w:rPr>
        <w:t>In some cases, it was observed that some individuals who until recently belonged to households with a monthly income of over 20.000 TL, thus with important savings, assets and property, applied for social benefits. Tho</w:t>
      </w:r>
      <w:r>
        <w:rPr>
          <w:rFonts w:ascii="Times New Roman" w:hAnsi="Times New Roman"/>
          <w:sz w:val="28"/>
          <w:szCs w:val="28"/>
        </w:rPr>
        <w:t xml:space="preserve">se were not considered to be eligible for social benefits solely based on their past income level and fortune. As such following the coup attempt of 15 July 2016, there are no disabled persons who </w:t>
      </w:r>
      <w:proofErr w:type="gramStart"/>
      <w:r>
        <w:rPr>
          <w:rFonts w:ascii="Times New Roman" w:hAnsi="Times New Roman"/>
          <w:sz w:val="28"/>
          <w:szCs w:val="28"/>
        </w:rPr>
        <w:t>were deprived</w:t>
      </w:r>
      <w:proofErr w:type="gramEnd"/>
      <w:r>
        <w:rPr>
          <w:rFonts w:ascii="Times New Roman" w:hAnsi="Times New Roman"/>
          <w:sz w:val="28"/>
          <w:szCs w:val="28"/>
        </w:rPr>
        <w:t xml:space="preserve"> of social benefits or had their benefits term</w:t>
      </w:r>
      <w:r>
        <w:rPr>
          <w:rFonts w:ascii="Times New Roman" w:hAnsi="Times New Roman"/>
          <w:sz w:val="28"/>
          <w:szCs w:val="28"/>
        </w:rPr>
        <w:t xml:space="preserve">inated.  </w:t>
      </w:r>
    </w:p>
    <w:p w:rsidR="00C43DFE" w:rsidRDefault="00C43DFE">
      <w:pPr>
        <w:pStyle w:val="Body"/>
        <w:spacing w:after="0" w:line="240" w:lineRule="auto"/>
        <w:jc w:val="both"/>
      </w:pPr>
    </w:p>
    <w:p w:rsidR="006E5431" w:rsidRDefault="006E5431" w:rsidP="006E5431">
      <w:pPr>
        <w:pStyle w:val="Body"/>
        <w:jc w:val="center"/>
        <w:rPr>
          <w:rFonts w:ascii="Times New Roman" w:eastAsia="Times New Roman" w:hAnsi="Times New Roman" w:cs="Times New Roman"/>
          <w:b/>
          <w:bCs/>
          <w:sz w:val="24"/>
          <w:szCs w:val="24"/>
        </w:rPr>
      </w:pPr>
      <w:bookmarkStart w:id="0" w:name="_GoBack"/>
      <w:r>
        <w:rPr>
          <w:rFonts w:ascii="Times New Roman" w:hAnsi="Times New Roman"/>
          <w:b/>
          <w:bCs/>
          <w:sz w:val="24"/>
          <w:szCs w:val="24"/>
        </w:rPr>
        <w:t xml:space="preserve">Additional Response to Question between </w:t>
      </w:r>
      <w:proofErr w:type="gramStart"/>
      <w:r>
        <w:rPr>
          <w:rFonts w:ascii="Times New Roman" w:hAnsi="Times New Roman"/>
          <w:b/>
          <w:bCs/>
          <w:sz w:val="24"/>
          <w:szCs w:val="24"/>
        </w:rPr>
        <w:t>Article</w:t>
      </w:r>
      <w:proofErr w:type="gramEnd"/>
      <w:r>
        <w:rPr>
          <w:rFonts w:ascii="Times New Roman" w:hAnsi="Times New Roman"/>
          <w:b/>
          <w:bCs/>
          <w:sz w:val="24"/>
          <w:szCs w:val="24"/>
        </w:rPr>
        <w:t xml:space="preserve"> 20-33  </w:t>
      </w:r>
    </w:p>
    <w:bookmarkEnd w:id="0"/>
    <w:p w:rsidR="006E5431" w:rsidRDefault="006E5431" w:rsidP="006E5431">
      <w:pPr>
        <w:pStyle w:val="ListParagraph"/>
        <w:numPr>
          <w:ilvl w:val="0"/>
          <w:numId w:val="3"/>
        </w:numPr>
        <w:spacing w:after="200" w:line="276" w:lineRule="auto"/>
        <w:jc w:val="both"/>
        <w:rPr>
          <w:rFonts w:ascii="Times New Roman" w:eastAsia="Times New Roman" w:hAnsi="Times New Roman" w:cs="Times New Roman"/>
          <w:b/>
          <w:bCs/>
          <w:sz w:val="24"/>
          <w:szCs w:val="24"/>
        </w:rPr>
      </w:pPr>
      <w:r>
        <w:rPr>
          <w:rFonts w:ascii="Times New Roman" w:hAnsi="Times New Roman"/>
          <w:b/>
          <w:bCs/>
          <w:sz w:val="24"/>
          <w:szCs w:val="24"/>
        </w:rPr>
        <w:t>Additional response to insurance practice and health care services for rare diseases, reproductive health and protection of privacy rights about health issues:</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General Health Insurance Practice entered into effect in 2008, and started to </w:t>
      </w:r>
      <w:proofErr w:type="gramStart"/>
      <w:r>
        <w:rPr>
          <w:rFonts w:ascii="Times New Roman" w:hAnsi="Times New Roman"/>
          <w:sz w:val="24"/>
          <w:szCs w:val="24"/>
        </w:rPr>
        <w:t>be implemented</w:t>
      </w:r>
      <w:proofErr w:type="gramEnd"/>
      <w:r>
        <w:rPr>
          <w:rFonts w:ascii="Times New Roman" w:hAnsi="Times New Roman"/>
          <w:sz w:val="24"/>
          <w:szCs w:val="24"/>
        </w:rPr>
        <w:t xml:space="preserve"> in all aspects in 2012. One of the most crucial steps of this reform is that it has almost covered all the population. All people such as immigrants, refugees, asylum seekers, PwDs and similar groups </w:t>
      </w:r>
      <w:proofErr w:type="gramStart"/>
      <w:r>
        <w:rPr>
          <w:rFonts w:ascii="Times New Roman" w:hAnsi="Times New Roman"/>
          <w:sz w:val="24"/>
          <w:szCs w:val="24"/>
        </w:rPr>
        <w:t>were assessed</w:t>
      </w:r>
      <w:proofErr w:type="gramEnd"/>
      <w:r>
        <w:rPr>
          <w:rFonts w:ascii="Times New Roman" w:hAnsi="Times New Roman"/>
          <w:sz w:val="24"/>
          <w:szCs w:val="24"/>
        </w:rPr>
        <w:t xml:space="preserve"> in this scope. General health insurance system provides comprehensive, equally and </w:t>
      </w:r>
      <w:proofErr w:type="gramStart"/>
      <w:r>
        <w:rPr>
          <w:rFonts w:ascii="Times New Roman" w:hAnsi="Times New Roman"/>
          <w:sz w:val="24"/>
          <w:szCs w:val="24"/>
        </w:rPr>
        <w:t>fairly accessible</w:t>
      </w:r>
      <w:proofErr w:type="gramEnd"/>
      <w:r>
        <w:rPr>
          <w:rFonts w:ascii="Times New Roman" w:hAnsi="Times New Roman"/>
          <w:sz w:val="24"/>
          <w:szCs w:val="24"/>
        </w:rPr>
        <w:t xml:space="preserve"> health service to all individuals living in our country, regardless of their economic status. Besides, coverage package implemented in our country is considered </w:t>
      </w:r>
      <w:proofErr w:type="gramStart"/>
      <w:r>
        <w:rPr>
          <w:rFonts w:ascii="Times New Roman" w:hAnsi="Times New Roman"/>
          <w:sz w:val="24"/>
          <w:szCs w:val="24"/>
        </w:rPr>
        <w:t>to be one</w:t>
      </w:r>
      <w:proofErr w:type="gramEnd"/>
      <w:r>
        <w:rPr>
          <w:rFonts w:ascii="Times New Roman" w:hAnsi="Times New Roman"/>
          <w:sz w:val="24"/>
          <w:szCs w:val="24"/>
        </w:rPr>
        <w:t xml:space="preserve"> of the most wide-ranging coverage packages in the world. In our legislation, health services, individuals and situations that </w:t>
      </w:r>
      <w:proofErr w:type="gramStart"/>
      <w:r>
        <w:rPr>
          <w:rFonts w:ascii="Times New Roman" w:hAnsi="Times New Roman"/>
          <w:sz w:val="24"/>
          <w:szCs w:val="24"/>
        </w:rPr>
        <w:t>will not be asked</w:t>
      </w:r>
      <w:proofErr w:type="gramEnd"/>
      <w:r>
        <w:rPr>
          <w:rFonts w:ascii="Times New Roman" w:hAnsi="Times New Roman"/>
          <w:sz w:val="24"/>
          <w:szCs w:val="24"/>
        </w:rPr>
        <w:t xml:space="preserve"> for additional fee or participation fee are defined and these individuals’ access to health is facilitated.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lastRenderedPageBreak/>
        <w:t xml:space="preserve">PwDs can access to all health services such as all kinds of medicines, medical device, without facing any barriers. For example, devices that PwDs need most such as electric wheelchair, hearing aid, telescopic cane, external prosthesis, tailored orthesis and prosthesis are in repayment cover.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Among costs incurred under the scope of guarantee period, </w:t>
      </w:r>
      <w:proofErr w:type="gramStart"/>
      <w:r>
        <w:rPr>
          <w:rFonts w:ascii="Times New Roman" w:hAnsi="Times New Roman"/>
          <w:sz w:val="24"/>
          <w:szCs w:val="24"/>
        </w:rPr>
        <w:t>maintenance and repair costs of medical devices used in outpatient treatments are covered by company, and costs incurred out of the scope of guarantee period are covered by Social Security Institution (the institution)</w:t>
      </w:r>
      <w:proofErr w:type="gramEnd"/>
      <w:r>
        <w:rPr>
          <w:rFonts w:ascii="Times New Roman" w:hAnsi="Times New Roman"/>
          <w:sz w:val="24"/>
          <w:szCs w:val="24"/>
        </w:rPr>
        <w:t xml:space="preserve">. Again, </w:t>
      </w:r>
      <w:proofErr w:type="gramStart"/>
      <w:r>
        <w:rPr>
          <w:rFonts w:ascii="Times New Roman" w:hAnsi="Times New Roman"/>
          <w:sz w:val="24"/>
          <w:szCs w:val="24"/>
        </w:rPr>
        <w:t>calibration of devices requiring calibration is conducted by the institution</w:t>
      </w:r>
      <w:proofErr w:type="gramEnd"/>
      <w:r>
        <w:rPr>
          <w:rFonts w:ascii="Times New Roman" w:hAnsi="Times New Roman"/>
          <w:sz w:val="24"/>
          <w:szCs w:val="24"/>
        </w:rPr>
        <w:t xml:space="preserve">. The list of repayment data within the last five years for medical devices that </w:t>
      </w:r>
      <w:proofErr w:type="gramStart"/>
      <w:r>
        <w:rPr>
          <w:rFonts w:ascii="Times New Roman" w:hAnsi="Times New Roman"/>
          <w:sz w:val="24"/>
          <w:szCs w:val="24"/>
        </w:rPr>
        <w:t>are mostly used by PwDs and covered within the scope of individual payment</w:t>
      </w:r>
      <w:proofErr w:type="gramEnd"/>
      <w:r>
        <w:rPr>
          <w:rFonts w:ascii="Times New Roman" w:hAnsi="Times New Roman"/>
          <w:sz w:val="24"/>
          <w:szCs w:val="24"/>
        </w:rPr>
        <w:t xml:space="preserve"> is given in the table below: </w:t>
      </w:r>
    </w:p>
    <w:tbl>
      <w:tblPr>
        <w:tblW w:w="892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7173"/>
        <w:gridCol w:w="1752"/>
      </w:tblGrid>
      <w:tr w:rsidR="006E5431" w:rsidTr="00BB5D56">
        <w:trPr>
          <w:trHeight w:val="300"/>
        </w:trPr>
        <w:tc>
          <w:tcPr>
            <w:tcW w:w="7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b/>
                <w:bCs/>
                <w:sz w:val="24"/>
                <w:szCs w:val="24"/>
              </w:rPr>
              <w:t>NAME OF MEDICAL EQUIPMENT</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b/>
                <w:bCs/>
                <w:sz w:val="24"/>
                <w:szCs w:val="24"/>
              </w:rPr>
              <w:t>UNIT</w:t>
            </w:r>
          </w:p>
        </w:tc>
      </w:tr>
      <w:tr w:rsidR="006E5431" w:rsidTr="00BB5D56">
        <w:trPr>
          <w:trHeight w:val="300"/>
        </w:trPr>
        <w:tc>
          <w:tcPr>
            <w:tcW w:w="7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EXTERNAL ORGAN ORTHESIS</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1,812,268</w:t>
            </w:r>
          </w:p>
        </w:tc>
      </w:tr>
      <w:tr w:rsidR="006E5431" w:rsidTr="00BB5D56">
        <w:trPr>
          <w:trHeight w:val="300"/>
        </w:trPr>
        <w:tc>
          <w:tcPr>
            <w:tcW w:w="7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EXTERNAL ORGAN PROTHESIS</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40,444</w:t>
            </w:r>
          </w:p>
        </w:tc>
      </w:tr>
      <w:tr w:rsidR="006E5431" w:rsidTr="00BB5D56">
        <w:trPr>
          <w:trHeight w:val="623"/>
        </w:trPr>
        <w:tc>
          <w:tcPr>
            <w:tcW w:w="7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 xml:space="preserve">EXTERNAL ORTHESIS PROTHESIS MAINTENANCE AND REPAIR </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152,188</w:t>
            </w:r>
          </w:p>
        </w:tc>
      </w:tr>
      <w:tr w:rsidR="006E5431" w:rsidTr="00BB5D56">
        <w:trPr>
          <w:trHeight w:val="300"/>
        </w:trPr>
        <w:tc>
          <w:tcPr>
            <w:tcW w:w="7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OTHER ORTHESIS</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9,684</w:t>
            </w:r>
          </w:p>
        </w:tc>
      </w:tr>
      <w:tr w:rsidR="006E5431" w:rsidTr="00BB5D56">
        <w:trPr>
          <w:trHeight w:val="300"/>
        </w:trPr>
        <w:tc>
          <w:tcPr>
            <w:tcW w:w="7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MANUAL WHEELCHAIRS</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48,615</w:t>
            </w:r>
          </w:p>
        </w:tc>
      </w:tr>
      <w:tr w:rsidR="006E5431" w:rsidTr="00BB5D56">
        <w:trPr>
          <w:trHeight w:val="300"/>
        </w:trPr>
        <w:tc>
          <w:tcPr>
            <w:tcW w:w="7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ELECTRIC WHEELCHAIRS</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2,159</w:t>
            </w:r>
          </w:p>
        </w:tc>
      </w:tr>
      <w:tr w:rsidR="006E5431" w:rsidTr="00BB5D56">
        <w:trPr>
          <w:trHeight w:val="300"/>
        </w:trPr>
        <w:tc>
          <w:tcPr>
            <w:tcW w:w="7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HEARING AIDS</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595,423</w:t>
            </w:r>
          </w:p>
        </w:tc>
      </w:tr>
      <w:tr w:rsidR="006E5431" w:rsidTr="00BB5D56">
        <w:trPr>
          <w:trHeight w:val="300"/>
        </w:trPr>
        <w:tc>
          <w:tcPr>
            <w:tcW w:w="7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RESPIRATORY APPARATUS</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483,421</w:t>
            </w:r>
          </w:p>
        </w:tc>
      </w:tr>
      <w:tr w:rsidR="006E5431" w:rsidTr="00BB5D56">
        <w:trPr>
          <w:trHeight w:val="300"/>
        </w:trPr>
        <w:tc>
          <w:tcPr>
            <w:tcW w:w="7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OTHER MEDICAL DEVICES</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9,235</w:t>
            </w:r>
          </w:p>
        </w:tc>
      </w:tr>
      <w:tr w:rsidR="006E5431" w:rsidTr="00BB5D56">
        <w:trPr>
          <w:trHeight w:val="300"/>
        </w:trPr>
        <w:tc>
          <w:tcPr>
            <w:tcW w:w="7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TOTAL</w:t>
            </w:r>
          </w:p>
        </w:tc>
        <w:tc>
          <w:tcPr>
            <w:tcW w:w="17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6E5431" w:rsidRDefault="006E5431" w:rsidP="00BB5D56">
            <w:pPr>
              <w:pStyle w:val="Body"/>
            </w:pPr>
            <w:r>
              <w:rPr>
                <w:rFonts w:ascii="Times New Roman" w:hAnsi="Times New Roman"/>
                <w:sz w:val="24"/>
                <w:szCs w:val="24"/>
              </w:rPr>
              <w:t>3,153,437</w:t>
            </w:r>
          </w:p>
        </w:tc>
      </w:tr>
    </w:tbl>
    <w:p w:rsidR="006E5431" w:rsidRDefault="006E5431" w:rsidP="006E5431">
      <w:pPr>
        <w:pStyle w:val="Body"/>
        <w:widowControl w:val="0"/>
        <w:spacing w:line="240" w:lineRule="auto"/>
        <w:jc w:val="both"/>
        <w:rPr>
          <w:rFonts w:ascii="Times New Roman" w:eastAsia="Times New Roman" w:hAnsi="Times New Roman" w:cs="Times New Roman"/>
          <w:sz w:val="24"/>
          <w:szCs w:val="24"/>
        </w:rPr>
      </w:pPr>
    </w:p>
    <w:p w:rsidR="006E5431" w:rsidRDefault="006E5431" w:rsidP="006E5431">
      <w:pPr>
        <w:pStyle w:val="Body"/>
        <w:jc w:val="both"/>
        <w:rPr>
          <w:rFonts w:ascii="Times New Roman" w:eastAsia="Times New Roman" w:hAnsi="Times New Roman" w:cs="Times New Roman"/>
          <w:sz w:val="24"/>
          <w:szCs w:val="24"/>
        </w:rPr>
      </w:pPr>
    </w:p>
    <w:p w:rsidR="006E5431" w:rsidRDefault="006E5431" w:rsidP="006E5431">
      <w:pPr>
        <w:pStyle w:val="Body"/>
        <w:jc w:val="both"/>
        <w:rPr>
          <w:rFonts w:ascii="Times New Roman" w:eastAsia="Times New Roman" w:hAnsi="Times New Roman" w:cs="Times New Roman"/>
          <w:sz w:val="24"/>
          <w:szCs w:val="24"/>
        </w:rPr>
      </w:pP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In order for our general health insurers to access to medical equipment more easily, the institution has signed agreements with pharmacies/medical companies/hearing aid, orthesis and prosthesis centres, and if an individual applies to these centres </w:t>
      </w:r>
      <w:proofErr w:type="gramStart"/>
      <w:r>
        <w:rPr>
          <w:rFonts w:ascii="Times New Roman" w:hAnsi="Times New Roman"/>
          <w:sz w:val="24"/>
          <w:szCs w:val="24"/>
        </w:rPr>
        <w:t>with regards to</w:t>
      </w:r>
      <w:proofErr w:type="gramEnd"/>
      <w:r>
        <w:rPr>
          <w:rFonts w:ascii="Times New Roman" w:hAnsi="Times New Roman"/>
          <w:sz w:val="24"/>
          <w:szCs w:val="24"/>
        </w:rPr>
        <w:t xml:space="preserve"> his/her prescription or health report, medical devices they need are supplied.  </w:t>
      </w:r>
    </w:p>
    <w:p w:rsidR="006E5431" w:rsidRDefault="006E5431" w:rsidP="006E5431">
      <w:pPr>
        <w:pStyle w:val="Body"/>
        <w:jc w:val="both"/>
        <w:rPr>
          <w:rFonts w:ascii="Times New Roman" w:eastAsia="Times New Roman" w:hAnsi="Times New Roman" w:cs="Times New Roman"/>
          <w:sz w:val="24"/>
          <w:szCs w:val="24"/>
        </w:rPr>
      </w:pPr>
      <w:proofErr w:type="gramStart"/>
      <w:r>
        <w:rPr>
          <w:rFonts w:ascii="Times New Roman" w:hAnsi="Times New Roman"/>
          <w:sz w:val="24"/>
          <w:szCs w:val="24"/>
        </w:rPr>
        <w:t>Medical home services provided by hospitals affiliated to Ministry of Health are covered by the institution under the scope of outpatient treatments</w:t>
      </w:r>
      <w:proofErr w:type="gramEnd"/>
      <w:r>
        <w:rPr>
          <w:rFonts w:ascii="Times New Roman" w:hAnsi="Times New Roman"/>
          <w:sz w:val="24"/>
          <w:szCs w:val="24"/>
        </w:rPr>
        <w:t xml:space="preserve">. Additionally, prescriptions prepared by </w:t>
      </w:r>
      <w:r>
        <w:rPr>
          <w:rFonts w:ascii="Times New Roman" w:hAnsi="Times New Roman"/>
          <w:sz w:val="24"/>
          <w:szCs w:val="24"/>
        </w:rPr>
        <w:lastRenderedPageBreak/>
        <w:t xml:space="preserve">Medical Home Centre or its Units providing service as special health institution are covered by our institution on the grounds that these prescriptions are within the scope of prescriptions paid by the Institution.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“Rare diseases” are illnesses that </w:t>
      </w:r>
      <w:proofErr w:type="gramStart"/>
      <w:r>
        <w:rPr>
          <w:rFonts w:ascii="Times New Roman" w:hAnsi="Times New Roman"/>
          <w:sz w:val="24"/>
          <w:szCs w:val="24"/>
        </w:rPr>
        <w:t>are observed</w:t>
      </w:r>
      <w:proofErr w:type="gramEnd"/>
      <w:r>
        <w:rPr>
          <w:rFonts w:ascii="Times New Roman" w:hAnsi="Times New Roman"/>
          <w:sz w:val="24"/>
          <w:szCs w:val="24"/>
        </w:rPr>
        <w:t xml:space="preserve"> in less people compared to general population. </w:t>
      </w:r>
      <w:proofErr w:type="gramStart"/>
      <w:r>
        <w:rPr>
          <w:rFonts w:ascii="Times New Roman" w:hAnsi="Times New Roman"/>
          <w:sz w:val="24"/>
          <w:szCs w:val="24"/>
        </w:rPr>
        <w:t>For many rare diseases, there is no treatment that completely cures the disease.</w:t>
      </w:r>
      <w:proofErr w:type="gramEnd"/>
      <w:r>
        <w:rPr>
          <w:rFonts w:ascii="Times New Roman" w:hAnsi="Times New Roman"/>
          <w:sz w:val="24"/>
          <w:szCs w:val="24"/>
        </w:rPr>
        <w:t xml:space="preserve"> </w:t>
      </w:r>
      <w:proofErr w:type="gramStart"/>
      <w:r>
        <w:rPr>
          <w:rFonts w:ascii="Times New Roman" w:hAnsi="Times New Roman"/>
          <w:sz w:val="24"/>
          <w:szCs w:val="24"/>
        </w:rPr>
        <w:t>And yet</w:t>
      </w:r>
      <w:proofErr w:type="gramEnd"/>
      <w:r>
        <w:rPr>
          <w:rFonts w:ascii="Times New Roman" w:hAnsi="Times New Roman"/>
          <w:sz w:val="24"/>
          <w:szCs w:val="24"/>
        </w:rPr>
        <w:t xml:space="preserve">, appropriate treatment and medical care can enhance life quality of patients and exceed expected life spans. Almost all genetic diseases are rare diseases. Many medicines both licensed in our country and supplied abroad for many rare diseases such as Mucopolysaccharidosis, Duchenne Muscular Dystrophy, Cystic Fibrosis, Glycogen Storage Diseases, Phenylketonuria, Celiac Disease and Spinal Muscular Atrophy Type I-II-III, etc. are in repayment coverage. In metabolic diseases observed very rarely such as Phenylketonuria and Celiac Disease, special dietary products as well as medical baby food and enteral nutrition solutions are in repayment coverage; and for special formulated flour and special-formulated manufactured goods (pasta, noodle, biscuit, chocolate, wafer, etc.) vital due to limited diets, cash payments </w:t>
      </w:r>
      <w:proofErr w:type="gramStart"/>
      <w:r>
        <w:rPr>
          <w:rFonts w:ascii="Times New Roman" w:hAnsi="Times New Roman"/>
          <w:sz w:val="24"/>
          <w:szCs w:val="24"/>
        </w:rPr>
        <w:t>are also made</w:t>
      </w:r>
      <w:proofErr w:type="gramEnd"/>
      <w:r>
        <w:rPr>
          <w:rFonts w:ascii="Times New Roman" w:hAnsi="Times New Roman"/>
          <w:sz w:val="24"/>
          <w:szCs w:val="24"/>
        </w:rPr>
        <w:t xml:space="preserve"> to patients.    </w:t>
      </w:r>
    </w:p>
    <w:p w:rsidR="006E5431" w:rsidRDefault="006E5431" w:rsidP="006E5431">
      <w:pPr>
        <w:pStyle w:val="Body"/>
        <w:jc w:val="both"/>
        <w:rPr>
          <w:rFonts w:ascii="Times New Roman" w:eastAsia="Times New Roman" w:hAnsi="Times New Roman" w:cs="Times New Roman"/>
          <w:b/>
          <w:bCs/>
          <w:sz w:val="24"/>
          <w:szCs w:val="24"/>
        </w:rPr>
      </w:pPr>
    </w:p>
    <w:p w:rsidR="006E5431" w:rsidRDefault="006E5431" w:rsidP="006E5431">
      <w:pPr>
        <w:pStyle w:val="ListParagraph"/>
        <w:numPr>
          <w:ilvl w:val="0"/>
          <w:numId w:val="5"/>
        </w:numPr>
        <w:spacing w:after="200" w:line="276" w:lineRule="auto"/>
        <w:jc w:val="both"/>
        <w:rPr>
          <w:rFonts w:ascii="Times New Roman" w:eastAsia="Times New Roman" w:hAnsi="Times New Roman" w:cs="Times New Roman"/>
          <w:b/>
          <w:bCs/>
          <w:sz w:val="24"/>
          <w:szCs w:val="24"/>
        </w:rPr>
      </w:pPr>
      <w:r>
        <w:rPr>
          <w:rFonts w:ascii="Times New Roman" w:hAnsi="Times New Roman"/>
          <w:b/>
          <w:bCs/>
          <w:sz w:val="24"/>
          <w:szCs w:val="24"/>
        </w:rPr>
        <w:t>Additional response in relation to the restriction of being foster parents:</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The process for caring, raising and educating a child is directly affected by the physical wellbeing, psychological condition, social skills, economic abilities of the people who would undertake this responsibility, availability of social support, their life history, problem solving methods, and being prepared for a life with kids as well as their expectation from a child. The eligibility of parents with disabilities for being a foster family </w:t>
      </w:r>
      <w:proofErr w:type="gramStart"/>
      <w:r>
        <w:rPr>
          <w:rFonts w:ascii="Times New Roman" w:hAnsi="Times New Roman"/>
          <w:sz w:val="24"/>
          <w:szCs w:val="24"/>
        </w:rPr>
        <w:t>is examined</w:t>
      </w:r>
      <w:proofErr w:type="gramEnd"/>
      <w:r>
        <w:rPr>
          <w:rFonts w:ascii="Times New Roman" w:hAnsi="Times New Roman"/>
          <w:sz w:val="24"/>
          <w:szCs w:val="24"/>
        </w:rPr>
        <w:t xml:space="preserve"> based on whether their condition has a negative impact on the care and supervision for the child. The application of the families, which are able to meet the needs of the children as required by their age groups and which are able to involve in their physical activities, are accepted and the procedures </w:t>
      </w:r>
      <w:proofErr w:type="gramStart"/>
      <w:r>
        <w:rPr>
          <w:rFonts w:ascii="Times New Roman" w:hAnsi="Times New Roman"/>
          <w:sz w:val="24"/>
          <w:szCs w:val="24"/>
        </w:rPr>
        <w:t>are carried out</w:t>
      </w:r>
      <w:proofErr w:type="gramEnd"/>
      <w:r>
        <w:rPr>
          <w:rFonts w:ascii="Times New Roman" w:hAnsi="Times New Roman"/>
          <w:sz w:val="24"/>
          <w:szCs w:val="24"/>
        </w:rPr>
        <w:t xml:space="preserve"> for the benefit of the child. For the best interest of the children in our family oriented services, only the applications of </w:t>
      </w:r>
      <w:proofErr w:type="gramStart"/>
      <w:r>
        <w:rPr>
          <w:rFonts w:ascii="Times New Roman" w:hAnsi="Times New Roman"/>
          <w:sz w:val="24"/>
          <w:szCs w:val="24"/>
        </w:rPr>
        <w:t>families which are found suitable in this context</w:t>
      </w:r>
      <w:proofErr w:type="gramEnd"/>
      <w:r>
        <w:rPr>
          <w:rFonts w:ascii="Times New Roman" w:hAnsi="Times New Roman"/>
          <w:sz w:val="24"/>
          <w:szCs w:val="24"/>
        </w:rPr>
        <w:t xml:space="preserve"> are accepted.</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Besides, there are special provisions for persons with disabilities in the legislation </w:t>
      </w:r>
      <w:proofErr w:type="gramStart"/>
      <w:r>
        <w:rPr>
          <w:rFonts w:ascii="Times New Roman" w:hAnsi="Times New Roman"/>
          <w:sz w:val="24"/>
          <w:szCs w:val="24"/>
        </w:rPr>
        <w:t>with regards to</w:t>
      </w:r>
      <w:proofErr w:type="gramEnd"/>
      <w:r>
        <w:rPr>
          <w:rFonts w:ascii="Times New Roman" w:hAnsi="Times New Roman"/>
          <w:sz w:val="24"/>
          <w:szCs w:val="24"/>
        </w:rPr>
        <w:t xml:space="preserve"> the family services. For instance, monthly fee for the care of children with special challenges or needs or of the children with disabilities </w:t>
      </w:r>
      <w:proofErr w:type="gramStart"/>
      <w:r>
        <w:rPr>
          <w:rFonts w:ascii="Times New Roman" w:hAnsi="Times New Roman"/>
          <w:sz w:val="24"/>
          <w:szCs w:val="24"/>
        </w:rPr>
        <w:t>is implemented</w:t>
      </w:r>
      <w:proofErr w:type="gramEnd"/>
      <w:r>
        <w:rPr>
          <w:rFonts w:ascii="Times New Roman" w:hAnsi="Times New Roman"/>
          <w:sz w:val="24"/>
          <w:szCs w:val="24"/>
        </w:rPr>
        <w:t xml:space="preserve"> with 50% increase considering the disability and age factors. The health report </w:t>
      </w:r>
      <w:proofErr w:type="gramStart"/>
      <w:r>
        <w:rPr>
          <w:rFonts w:ascii="Times New Roman" w:hAnsi="Times New Roman"/>
          <w:sz w:val="24"/>
          <w:szCs w:val="24"/>
        </w:rPr>
        <w:t>is requested</w:t>
      </w:r>
      <w:proofErr w:type="gramEnd"/>
      <w:r>
        <w:rPr>
          <w:rFonts w:ascii="Times New Roman" w:hAnsi="Times New Roman"/>
          <w:sz w:val="24"/>
          <w:szCs w:val="24"/>
        </w:rPr>
        <w:t xml:space="preserve"> from the potential foster families and their cohabitants, if any, due to the best interest of the child for preventing negative influence on the care, psychosocial development and education of the child and for preventing any possible harm towards the child.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There are 684 children with </w:t>
      </w:r>
      <w:proofErr w:type="gramStart"/>
      <w:r>
        <w:rPr>
          <w:rFonts w:ascii="Times New Roman" w:hAnsi="Times New Roman"/>
          <w:sz w:val="24"/>
          <w:szCs w:val="24"/>
        </w:rPr>
        <w:t>disabilities which</w:t>
      </w:r>
      <w:proofErr w:type="gramEnd"/>
      <w:r>
        <w:rPr>
          <w:rFonts w:ascii="Times New Roman" w:hAnsi="Times New Roman"/>
          <w:sz w:val="24"/>
          <w:szCs w:val="24"/>
        </w:rPr>
        <w:t xml:space="preserve"> are provided care by foster families. In the last two years, 32 children with disabilities, 18 of whom are girls, </w:t>
      </w:r>
      <w:proofErr w:type="gramStart"/>
      <w:r>
        <w:rPr>
          <w:rFonts w:ascii="Times New Roman" w:hAnsi="Times New Roman"/>
          <w:sz w:val="24"/>
          <w:szCs w:val="24"/>
        </w:rPr>
        <w:t>have been adopted</w:t>
      </w:r>
      <w:proofErr w:type="gramEnd"/>
      <w:r>
        <w:rPr>
          <w:rFonts w:ascii="Times New Roman" w:hAnsi="Times New Roman"/>
          <w:sz w:val="24"/>
          <w:szCs w:val="24"/>
        </w:rPr>
        <w:t>. The number of persons/families who request to adopt a child with disability is 15. The number of persons/families with disabilities who apply for adoption is 10 and they have been included in the waiting list of 2000 persons.</w:t>
      </w:r>
    </w:p>
    <w:p w:rsidR="006E5431" w:rsidRDefault="006E5431" w:rsidP="006E5431">
      <w:pPr>
        <w:pStyle w:val="ListParagraph"/>
        <w:numPr>
          <w:ilvl w:val="0"/>
          <w:numId w:val="5"/>
        </w:numPr>
        <w:spacing w:after="200" w:line="276" w:lineRule="auto"/>
        <w:jc w:val="both"/>
        <w:rPr>
          <w:rFonts w:ascii="Times New Roman" w:eastAsia="Times New Roman" w:hAnsi="Times New Roman" w:cs="Times New Roman"/>
          <w:b/>
          <w:bCs/>
          <w:sz w:val="24"/>
          <w:szCs w:val="24"/>
        </w:rPr>
      </w:pPr>
      <w:r>
        <w:rPr>
          <w:rFonts w:ascii="Times New Roman" w:hAnsi="Times New Roman"/>
          <w:b/>
          <w:bCs/>
          <w:sz w:val="24"/>
          <w:szCs w:val="24"/>
        </w:rPr>
        <w:t>Additional response in relation to the criteria of maintenance fee for the needy:</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lastRenderedPageBreak/>
        <w:t xml:space="preserve">There are many applications in force in Turkey for PwDs without any criteria of the dependency. There are free of charge transportation, various tax exemptions and other programs among others.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There is also another application Turkey for the support of PwDs </w:t>
      </w:r>
      <w:proofErr w:type="gramStart"/>
      <w:r>
        <w:rPr>
          <w:rFonts w:ascii="Times New Roman" w:hAnsi="Times New Roman"/>
          <w:sz w:val="24"/>
          <w:szCs w:val="24"/>
        </w:rPr>
        <w:t>with a household income under certain level with reference to the dependency condition in addition to the circumstances resulting from the disabilities providing the social aid payments in cash for PwDs</w:t>
      </w:r>
      <w:proofErr w:type="gramEnd"/>
      <w:r>
        <w:rPr>
          <w:rFonts w:ascii="Times New Roman" w:hAnsi="Times New Roman"/>
          <w:sz w:val="24"/>
          <w:szCs w:val="24"/>
        </w:rPr>
        <w:t xml:space="preserve">. In this regard, the economic dependency </w:t>
      </w:r>
      <w:proofErr w:type="gramStart"/>
      <w:r>
        <w:rPr>
          <w:rFonts w:ascii="Times New Roman" w:hAnsi="Times New Roman"/>
          <w:sz w:val="24"/>
          <w:szCs w:val="24"/>
        </w:rPr>
        <w:t>is observed</w:t>
      </w:r>
      <w:proofErr w:type="gramEnd"/>
      <w:r>
        <w:rPr>
          <w:rFonts w:ascii="Times New Roman" w:hAnsi="Times New Roman"/>
          <w:sz w:val="24"/>
          <w:szCs w:val="24"/>
        </w:rPr>
        <w:t xml:space="preserve"> for PwDs in addition to their disabilities for monetary aids.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The limits of the dependency are re-defined when needed by the conditions. Thus, the dependency condition for disability aids to be applied within the scope of the Law no: 2022 was equal to the 1/6 of the minimum wage and it became 1/3 in 2012 </w:t>
      </w:r>
      <w:proofErr w:type="gramStart"/>
      <w:r>
        <w:rPr>
          <w:rFonts w:ascii="Times New Roman" w:hAnsi="Times New Roman"/>
          <w:sz w:val="24"/>
          <w:szCs w:val="24"/>
        </w:rPr>
        <w:t>as a result</w:t>
      </w:r>
      <w:proofErr w:type="gramEnd"/>
      <w:r>
        <w:rPr>
          <w:rFonts w:ascii="Times New Roman" w:hAnsi="Times New Roman"/>
          <w:sz w:val="24"/>
          <w:szCs w:val="24"/>
        </w:rPr>
        <w:t xml:space="preserve"> of the amendment in the law.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One of the important goals of the sustainable development is to eradicate the poverty. In this scope, some of the practices to fight against the poverty of PwDs in Turkey are as follows hereinbelow</w:t>
      </w:r>
      <w:proofErr w:type="gramStart"/>
      <w:r>
        <w:rPr>
          <w:rFonts w:ascii="Times New Roman" w:hAnsi="Times New Roman"/>
          <w:sz w:val="24"/>
          <w:szCs w:val="24"/>
        </w:rPr>
        <w:t>;</w:t>
      </w:r>
      <w:proofErr w:type="gramEnd"/>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The poverty contains the effects of the changes in various fields of the politics as an interactive result of economics, social and environmental factors. </w:t>
      </w:r>
      <w:proofErr w:type="gramStart"/>
      <w:r>
        <w:rPr>
          <w:rFonts w:ascii="Times New Roman" w:hAnsi="Times New Roman"/>
          <w:sz w:val="24"/>
          <w:szCs w:val="24"/>
        </w:rPr>
        <w:t>As a consequence</w:t>
      </w:r>
      <w:proofErr w:type="gramEnd"/>
      <w:r>
        <w:rPr>
          <w:rFonts w:ascii="Times New Roman" w:hAnsi="Times New Roman"/>
          <w:sz w:val="24"/>
          <w:szCs w:val="24"/>
        </w:rPr>
        <w:t xml:space="preserve"> of the achievements of Turkey in these different fields of politics, there are remarkable improvements with regard to eradicating poverty. There is not any citizen in the last decade with a daily spending less than </w:t>
      </w:r>
      <w:proofErr w:type="gramStart"/>
      <w:r>
        <w:rPr>
          <w:rFonts w:ascii="Times New Roman" w:hAnsi="Times New Roman"/>
          <w:sz w:val="24"/>
          <w:szCs w:val="24"/>
        </w:rPr>
        <w:t>1</w:t>
      </w:r>
      <w:proofErr w:type="gramEnd"/>
      <w:r>
        <w:rPr>
          <w:rFonts w:ascii="Times New Roman" w:hAnsi="Times New Roman"/>
          <w:sz w:val="24"/>
          <w:szCs w:val="24"/>
        </w:rPr>
        <w:t>$. The rate of our citizens with absolute poverty that is defined with spending per capita less than 4.3$ was 30.3 % in 2002 and 1</w:t>
      </w:r>
      <w:proofErr w:type="gramStart"/>
      <w:r>
        <w:rPr>
          <w:rFonts w:ascii="Times New Roman" w:hAnsi="Times New Roman"/>
          <w:sz w:val="24"/>
          <w:szCs w:val="24"/>
        </w:rPr>
        <w:t>,58</w:t>
      </w:r>
      <w:proofErr w:type="gramEnd"/>
      <w:r>
        <w:rPr>
          <w:rFonts w:ascii="Times New Roman" w:hAnsi="Times New Roman"/>
          <w:sz w:val="24"/>
          <w:szCs w:val="24"/>
        </w:rPr>
        <w:t xml:space="preserve"> % in 2015. According to the Sustainable Development Goals Atlas 2017 of the World Bank, Turkey has been the leading country to eradicate poverty in the world in the last fifteen years.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The ratio of social aid transfers in Turkey to the GDP was 0.3% in 2002 and this rate increased up to 1.16 % in 2018.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In addition to the noticeable achievements of Turkey in economy, the improvements in the fields of social, education and health services also have an important role in efforts to fight against poverty by increasing financial resources to </w:t>
      </w:r>
      <w:proofErr w:type="gramStart"/>
      <w:r>
        <w:rPr>
          <w:rFonts w:ascii="Times New Roman" w:hAnsi="Times New Roman"/>
          <w:sz w:val="24"/>
          <w:szCs w:val="24"/>
        </w:rPr>
        <w:t>be allocated</w:t>
      </w:r>
      <w:proofErr w:type="gramEnd"/>
      <w:r>
        <w:rPr>
          <w:rFonts w:ascii="Times New Roman" w:hAnsi="Times New Roman"/>
          <w:sz w:val="24"/>
          <w:szCs w:val="24"/>
        </w:rPr>
        <w:t xml:space="preserve"> and for developing institutional capacity. As a result, considerable improvements </w:t>
      </w:r>
      <w:proofErr w:type="gramStart"/>
      <w:r>
        <w:rPr>
          <w:rFonts w:ascii="Times New Roman" w:hAnsi="Times New Roman"/>
          <w:sz w:val="24"/>
          <w:szCs w:val="24"/>
        </w:rPr>
        <w:t>were achieved</w:t>
      </w:r>
      <w:proofErr w:type="gramEnd"/>
      <w:r>
        <w:rPr>
          <w:rFonts w:ascii="Times New Roman" w:hAnsi="Times New Roman"/>
          <w:sz w:val="24"/>
          <w:szCs w:val="24"/>
        </w:rPr>
        <w:t xml:space="preserve"> in the social aid practices for PwDs. Currently; social aids for PwDs have the highest rate among others.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There are various social aid programs to </w:t>
      </w:r>
      <w:proofErr w:type="gramStart"/>
      <w:r>
        <w:rPr>
          <w:rFonts w:ascii="Times New Roman" w:hAnsi="Times New Roman"/>
          <w:sz w:val="24"/>
          <w:szCs w:val="24"/>
        </w:rPr>
        <w:t>be applied</w:t>
      </w:r>
      <w:proofErr w:type="gramEnd"/>
      <w:r>
        <w:rPr>
          <w:rFonts w:ascii="Times New Roman" w:hAnsi="Times New Roman"/>
          <w:sz w:val="24"/>
          <w:szCs w:val="24"/>
        </w:rPr>
        <w:t xml:space="preserve"> by the Republic of Turkey to fight against the poverty of PwDs.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The most important social aids are the Allowance for PwDs within the scope of the Law </w:t>
      </w:r>
      <w:proofErr w:type="gramStart"/>
      <w:r>
        <w:rPr>
          <w:rFonts w:ascii="Times New Roman" w:hAnsi="Times New Roman"/>
          <w:sz w:val="24"/>
          <w:szCs w:val="24"/>
        </w:rPr>
        <w:t>no:</w:t>
      </w:r>
      <w:proofErr w:type="gramEnd"/>
      <w:r>
        <w:rPr>
          <w:rFonts w:ascii="Times New Roman" w:hAnsi="Times New Roman"/>
          <w:sz w:val="24"/>
          <w:szCs w:val="24"/>
        </w:rPr>
        <w:t xml:space="preserve"> 2022 and the Home Care Allowance within the scope of the Law no: 2028.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There are two separate practices for PwDs within the scope of the Law </w:t>
      </w:r>
      <w:proofErr w:type="gramStart"/>
      <w:r>
        <w:rPr>
          <w:rFonts w:ascii="Times New Roman" w:hAnsi="Times New Roman"/>
          <w:sz w:val="24"/>
          <w:szCs w:val="24"/>
        </w:rPr>
        <w:t>no:</w:t>
      </w:r>
      <w:proofErr w:type="gramEnd"/>
      <w:r>
        <w:rPr>
          <w:rFonts w:ascii="Times New Roman" w:hAnsi="Times New Roman"/>
          <w:sz w:val="24"/>
          <w:szCs w:val="24"/>
        </w:rPr>
        <w:t xml:space="preserve"> 2022. These are the aids for PwDs and for their relatives. Within the scope of the aid, a total of 3.022.000.000 TL (approx. 570 million USD) </w:t>
      </w:r>
      <w:proofErr w:type="gramStart"/>
      <w:r>
        <w:rPr>
          <w:rFonts w:ascii="Times New Roman" w:hAnsi="Times New Roman"/>
          <w:sz w:val="24"/>
          <w:szCs w:val="24"/>
        </w:rPr>
        <w:t>was reserved</w:t>
      </w:r>
      <w:proofErr w:type="gramEnd"/>
      <w:r>
        <w:rPr>
          <w:rFonts w:ascii="Times New Roman" w:hAnsi="Times New Roman"/>
          <w:sz w:val="24"/>
          <w:szCs w:val="24"/>
        </w:rPr>
        <w:t xml:space="preserve"> for 621.934 PwDs in 2018. For relatives of PwDs under the age of 18, a total of 345.000.000 TL (65 million USD) </w:t>
      </w:r>
      <w:proofErr w:type="gramStart"/>
      <w:r>
        <w:rPr>
          <w:rFonts w:ascii="Times New Roman" w:hAnsi="Times New Roman"/>
          <w:sz w:val="24"/>
          <w:szCs w:val="24"/>
        </w:rPr>
        <w:t>was allocated</w:t>
      </w:r>
      <w:proofErr w:type="gramEnd"/>
      <w:r>
        <w:rPr>
          <w:rFonts w:ascii="Times New Roman" w:hAnsi="Times New Roman"/>
          <w:sz w:val="24"/>
          <w:szCs w:val="24"/>
        </w:rPr>
        <w:t xml:space="preserve"> for 93.303 people in 2018 within this scope.</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In addition to these aid programs, a total of 6.675.000.000 TL </w:t>
      </w:r>
      <w:proofErr w:type="gramStart"/>
      <w:r>
        <w:rPr>
          <w:rFonts w:ascii="Times New Roman" w:hAnsi="Times New Roman"/>
          <w:sz w:val="24"/>
          <w:szCs w:val="24"/>
        </w:rPr>
        <w:t>was allocated</w:t>
      </w:r>
      <w:proofErr w:type="gramEnd"/>
      <w:r>
        <w:rPr>
          <w:rFonts w:ascii="Times New Roman" w:hAnsi="Times New Roman"/>
          <w:sz w:val="24"/>
          <w:szCs w:val="24"/>
        </w:rPr>
        <w:t xml:space="preserve"> as Home Care Allowance for 513.276 persons in accordance with Law no: 2828. Taking into consideration </w:t>
      </w:r>
      <w:r>
        <w:rPr>
          <w:rFonts w:ascii="Times New Roman" w:hAnsi="Times New Roman"/>
          <w:sz w:val="24"/>
          <w:szCs w:val="24"/>
        </w:rPr>
        <w:lastRenderedPageBreak/>
        <w:t xml:space="preserve">the fact that PwDs in need of care are more fragile, the income criterion </w:t>
      </w:r>
      <w:proofErr w:type="gramStart"/>
      <w:r>
        <w:rPr>
          <w:rFonts w:ascii="Times New Roman" w:hAnsi="Times New Roman"/>
          <w:sz w:val="24"/>
          <w:szCs w:val="24"/>
        </w:rPr>
        <w:t>is applied</w:t>
      </w:r>
      <w:proofErr w:type="gramEnd"/>
      <w:r>
        <w:rPr>
          <w:rFonts w:ascii="Times New Roman" w:hAnsi="Times New Roman"/>
          <w:sz w:val="24"/>
          <w:szCs w:val="24"/>
        </w:rPr>
        <w:t xml:space="preserve"> as 2/3 of the minimum wage unlike other aid programs.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Furthermore, total of the sources to </w:t>
      </w:r>
      <w:proofErr w:type="gramStart"/>
      <w:r>
        <w:rPr>
          <w:rFonts w:ascii="Times New Roman" w:hAnsi="Times New Roman"/>
          <w:sz w:val="24"/>
          <w:szCs w:val="24"/>
        </w:rPr>
        <w:t>be allocated</w:t>
      </w:r>
      <w:proofErr w:type="gramEnd"/>
      <w:r>
        <w:rPr>
          <w:rFonts w:ascii="Times New Roman" w:hAnsi="Times New Roman"/>
          <w:sz w:val="24"/>
          <w:szCs w:val="24"/>
        </w:rPr>
        <w:t xml:space="preserve"> for social aid expenses was 43 billion TL in 2018. The source for the aid programs mentioned above only applied for PwDs corresponds to 23% of total social aids.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Besides, PwDs can also benefit from other monetary or similar social aids in addition to the aids specifically targeting them. In this scope, the dwellings of families with members with disabilities can also benefit from the aids of food, shelter, heating and education.</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In relation with the access to the health services, within the scope of the Law no: 2022, people receiving monthly disability allowance and their dependents are included in the General Health Insurance (GSS) and the health insurance premiums for these individuals are covered by the Ministry. Within this scope, the State pays health premiums for approximately 714 thousand PwDs.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Within the scope of the social services projects, the house cleaning, personal care, food and similar services </w:t>
      </w:r>
      <w:proofErr w:type="gramStart"/>
      <w:r>
        <w:rPr>
          <w:rFonts w:ascii="Times New Roman" w:hAnsi="Times New Roman"/>
          <w:sz w:val="24"/>
          <w:szCs w:val="24"/>
        </w:rPr>
        <w:t>are provided</w:t>
      </w:r>
      <w:proofErr w:type="gramEnd"/>
      <w:r>
        <w:rPr>
          <w:rFonts w:ascii="Times New Roman" w:hAnsi="Times New Roman"/>
          <w:sz w:val="24"/>
          <w:szCs w:val="24"/>
        </w:rPr>
        <w:t xml:space="preserve"> for destitute and lonely persons with disabilities or older citizens. In this scope, 27.1 million TL source </w:t>
      </w:r>
      <w:proofErr w:type="gramStart"/>
      <w:r>
        <w:rPr>
          <w:rFonts w:ascii="Times New Roman" w:hAnsi="Times New Roman"/>
          <w:sz w:val="24"/>
          <w:szCs w:val="24"/>
        </w:rPr>
        <w:t>was allocated</w:t>
      </w:r>
      <w:proofErr w:type="gramEnd"/>
      <w:r>
        <w:rPr>
          <w:rFonts w:ascii="Times New Roman" w:hAnsi="Times New Roman"/>
          <w:sz w:val="24"/>
          <w:szCs w:val="24"/>
        </w:rPr>
        <w:t xml:space="preserve"> for 32.228 persons in 2018.</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There are also activities implement social aids for tuberculosis and SSPE patients experiencing </w:t>
      </w:r>
      <w:proofErr w:type="gramStart"/>
      <w:r>
        <w:rPr>
          <w:rFonts w:ascii="Times New Roman" w:hAnsi="Times New Roman"/>
          <w:sz w:val="24"/>
          <w:szCs w:val="24"/>
        </w:rPr>
        <w:t>psycho-social</w:t>
      </w:r>
      <w:proofErr w:type="gramEnd"/>
      <w:r>
        <w:rPr>
          <w:rFonts w:ascii="Times New Roman" w:hAnsi="Times New Roman"/>
          <w:sz w:val="24"/>
          <w:szCs w:val="24"/>
        </w:rPr>
        <w:t xml:space="preserve"> and financial loss. Such individuals receive a monthly cash aid of 1.305,97 TL. In this scope, 2.576 tuberculosis patients </w:t>
      </w:r>
      <w:proofErr w:type="gramStart"/>
      <w:r>
        <w:rPr>
          <w:rFonts w:ascii="Times New Roman" w:hAnsi="Times New Roman"/>
          <w:sz w:val="24"/>
          <w:szCs w:val="24"/>
        </w:rPr>
        <w:t>were paid</w:t>
      </w:r>
      <w:proofErr w:type="gramEnd"/>
      <w:r>
        <w:rPr>
          <w:rFonts w:ascii="Times New Roman" w:hAnsi="Times New Roman"/>
          <w:sz w:val="24"/>
          <w:szCs w:val="24"/>
        </w:rPr>
        <w:t xml:space="preserve"> 19.9 million TL in 2018.</w:t>
      </w:r>
    </w:p>
    <w:p w:rsidR="006E5431" w:rsidRDefault="006E5431" w:rsidP="006E5431">
      <w:pPr>
        <w:pStyle w:val="Body"/>
        <w:jc w:val="both"/>
        <w:rPr>
          <w:rFonts w:ascii="Times New Roman" w:eastAsia="Times New Roman" w:hAnsi="Times New Roman" w:cs="Times New Roman"/>
          <w:sz w:val="24"/>
          <w:szCs w:val="24"/>
        </w:rPr>
      </w:pPr>
      <w:proofErr w:type="gramStart"/>
      <w:r>
        <w:rPr>
          <w:rFonts w:ascii="Times New Roman" w:hAnsi="Times New Roman"/>
          <w:sz w:val="24"/>
          <w:szCs w:val="24"/>
        </w:rPr>
        <w:t>Within the scope of the electric support program which started to be implemented on 12.11.2018 in order to continue the treatment of persons with disabilities dependent on the device due to severe chronic diseases, 200 TL aid for each billing period is paid in cash and for once, at the initial aid, all the accumulated bills are paid and the procurement of uninterrupted power source is provided not to experience any problem due to the power failure.</w:t>
      </w:r>
      <w:proofErr w:type="gramEnd"/>
      <w:r>
        <w:rPr>
          <w:rFonts w:ascii="Times New Roman" w:hAnsi="Times New Roman"/>
          <w:sz w:val="24"/>
          <w:szCs w:val="24"/>
        </w:rPr>
        <w:t xml:space="preserve">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In addition to the aforementioned social aids, the Government of the Republic of Turkey continues to develop social aid programs for the citizens. In this scope, the electric consumption program was started on </w:t>
      </w:r>
      <w:proofErr w:type="gramStart"/>
      <w:r>
        <w:rPr>
          <w:rFonts w:ascii="Times New Roman" w:hAnsi="Times New Roman"/>
          <w:sz w:val="24"/>
          <w:szCs w:val="24"/>
        </w:rPr>
        <w:t>1st</w:t>
      </w:r>
      <w:proofErr w:type="gramEnd"/>
      <w:r>
        <w:rPr>
          <w:rFonts w:ascii="Times New Roman" w:hAnsi="Times New Roman"/>
          <w:sz w:val="24"/>
          <w:szCs w:val="24"/>
        </w:rPr>
        <w:t xml:space="preserve"> of March, 2019 for the families with such needs. The Beneficiaries of social aids provided as per Law </w:t>
      </w:r>
      <w:proofErr w:type="gramStart"/>
      <w:r>
        <w:rPr>
          <w:rFonts w:ascii="Times New Roman" w:hAnsi="Times New Roman"/>
          <w:sz w:val="24"/>
          <w:szCs w:val="24"/>
        </w:rPr>
        <w:t>no:</w:t>
      </w:r>
      <w:proofErr w:type="gramEnd"/>
      <w:r>
        <w:rPr>
          <w:rFonts w:ascii="Times New Roman" w:hAnsi="Times New Roman"/>
          <w:sz w:val="24"/>
          <w:szCs w:val="24"/>
        </w:rPr>
        <w:t xml:space="preserve"> 2022 are automatically taken into the scope of this program without requiring any further applications. </w:t>
      </w:r>
      <w:proofErr w:type="gramStart"/>
      <w:r>
        <w:rPr>
          <w:rFonts w:ascii="Times New Roman" w:hAnsi="Times New Roman"/>
          <w:sz w:val="24"/>
          <w:szCs w:val="24"/>
        </w:rPr>
        <w:t>541.338</w:t>
      </w:r>
      <w:proofErr w:type="gramEnd"/>
      <w:r>
        <w:rPr>
          <w:rFonts w:ascii="Times New Roman" w:hAnsi="Times New Roman"/>
          <w:sz w:val="24"/>
          <w:szCs w:val="24"/>
        </w:rPr>
        <w:t xml:space="preserve"> dwellings with PwDs are expected to benefit from the Electric Consumption Aid Program in 2019.  The amount of this benefit differs between 40.31 to 80.63 TL according to the number of people living in the house. In this frame, 75 kilowatt/hour for houses with 1-2 individuals, 100 kilowatt/hour for houses with 3 individuals, 125 kilowatt/hour for houses with 4 individuals, 150 kilowatt/hour for houses with 5 or more individuals </w:t>
      </w:r>
      <w:proofErr w:type="gramStart"/>
      <w:r>
        <w:rPr>
          <w:rFonts w:ascii="Times New Roman" w:hAnsi="Times New Roman"/>
          <w:sz w:val="24"/>
          <w:szCs w:val="24"/>
        </w:rPr>
        <w:t>are provided</w:t>
      </w:r>
      <w:proofErr w:type="gramEnd"/>
      <w:r>
        <w:rPr>
          <w:rFonts w:ascii="Times New Roman" w:hAnsi="Times New Roman"/>
          <w:sz w:val="24"/>
          <w:szCs w:val="24"/>
        </w:rPr>
        <w:t>.</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Consequently, dwellings with PwDs </w:t>
      </w:r>
      <w:proofErr w:type="gramStart"/>
      <w:r>
        <w:rPr>
          <w:rFonts w:ascii="Times New Roman" w:hAnsi="Times New Roman"/>
          <w:sz w:val="24"/>
          <w:szCs w:val="24"/>
        </w:rPr>
        <w:t>are not only supported</w:t>
      </w:r>
      <w:proofErr w:type="gramEnd"/>
      <w:r>
        <w:rPr>
          <w:rFonts w:ascii="Times New Roman" w:hAnsi="Times New Roman"/>
          <w:sz w:val="24"/>
          <w:szCs w:val="24"/>
        </w:rPr>
        <w:t xml:space="preserve"> with social aids specifically designed for them. They </w:t>
      </w:r>
      <w:proofErr w:type="gramStart"/>
      <w:r>
        <w:rPr>
          <w:rFonts w:ascii="Times New Roman" w:hAnsi="Times New Roman"/>
          <w:sz w:val="24"/>
          <w:szCs w:val="24"/>
        </w:rPr>
        <w:t>are financially supported</w:t>
      </w:r>
      <w:proofErr w:type="gramEnd"/>
      <w:r>
        <w:rPr>
          <w:rFonts w:ascii="Times New Roman" w:hAnsi="Times New Roman"/>
          <w:sz w:val="24"/>
          <w:szCs w:val="24"/>
        </w:rPr>
        <w:t xml:space="preserve"> with complementary social aid programs. </w:t>
      </w:r>
    </w:p>
    <w:p w:rsidR="006E5431" w:rsidRDefault="006E5431" w:rsidP="006E5431">
      <w:pPr>
        <w:pStyle w:val="Body"/>
        <w:jc w:val="both"/>
        <w:rPr>
          <w:rFonts w:ascii="Times New Roman" w:eastAsia="Times New Roman" w:hAnsi="Times New Roman" w:cs="Times New Roman"/>
          <w:sz w:val="24"/>
          <w:szCs w:val="24"/>
        </w:rPr>
      </w:pPr>
    </w:p>
    <w:p w:rsidR="006E5431" w:rsidRDefault="006E5431" w:rsidP="006E5431">
      <w:pPr>
        <w:pStyle w:val="ListParagraph"/>
        <w:numPr>
          <w:ilvl w:val="0"/>
          <w:numId w:val="7"/>
        </w:numPr>
        <w:spacing w:after="200" w:line="276" w:lineRule="auto"/>
        <w:jc w:val="both"/>
        <w:rPr>
          <w:rFonts w:ascii="Times New Roman" w:eastAsia="Times New Roman" w:hAnsi="Times New Roman" w:cs="Times New Roman"/>
          <w:b/>
          <w:bCs/>
          <w:sz w:val="24"/>
          <w:szCs w:val="24"/>
        </w:rPr>
      </w:pPr>
      <w:r>
        <w:rPr>
          <w:rFonts w:ascii="Times New Roman" w:hAnsi="Times New Roman"/>
          <w:b/>
          <w:bCs/>
          <w:sz w:val="24"/>
          <w:szCs w:val="24"/>
        </w:rPr>
        <w:t>Additional response in relation to the legal status of sign language in Turkey:</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Turkish sign language studies initiated with the law in 2005. The training programs to educate sign language interpreters, sign language teachers </w:t>
      </w:r>
      <w:proofErr w:type="gramStart"/>
      <w:r>
        <w:rPr>
          <w:rFonts w:ascii="Times New Roman" w:hAnsi="Times New Roman"/>
          <w:sz w:val="24"/>
          <w:szCs w:val="24"/>
        </w:rPr>
        <w:t>were opened</w:t>
      </w:r>
      <w:proofErr w:type="gramEnd"/>
      <w:r>
        <w:rPr>
          <w:rFonts w:ascii="Times New Roman" w:hAnsi="Times New Roman"/>
          <w:sz w:val="24"/>
          <w:szCs w:val="24"/>
        </w:rPr>
        <w:t xml:space="preserve">. In 2015, Turkish sign language </w:t>
      </w:r>
      <w:r>
        <w:rPr>
          <w:rFonts w:ascii="Times New Roman" w:hAnsi="Times New Roman"/>
          <w:sz w:val="24"/>
          <w:szCs w:val="24"/>
        </w:rPr>
        <w:lastRenderedPageBreak/>
        <w:t xml:space="preserve">grammar research project was carried </w:t>
      </w:r>
      <w:proofErr w:type="gramStart"/>
      <w:r>
        <w:rPr>
          <w:rFonts w:ascii="Times New Roman" w:hAnsi="Times New Roman"/>
          <w:sz w:val="24"/>
          <w:szCs w:val="24"/>
        </w:rPr>
        <w:t>out,</w:t>
      </w:r>
      <w:proofErr w:type="gramEnd"/>
      <w:r>
        <w:rPr>
          <w:rFonts w:ascii="Times New Roman" w:hAnsi="Times New Roman"/>
          <w:sz w:val="24"/>
          <w:szCs w:val="24"/>
        </w:rPr>
        <w:t xml:space="preserve"> Turkish sign language dictionary was published in 3 languages on the web in 2016. Turkish sign language </w:t>
      </w:r>
      <w:proofErr w:type="gramStart"/>
      <w:r>
        <w:rPr>
          <w:rFonts w:ascii="Times New Roman" w:hAnsi="Times New Roman"/>
          <w:sz w:val="24"/>
          <w:szCs w:val="24"/>
        </w:rPr>
        <w:t>was added</w:t>
      </w:r>
      <w:proofErr w:type="gramEnd"/>
      <w:r>
        <w:rPr>
          <w:rFonts w:ascii="Times New Roman" w:hAnsi="Times New Roman"/>
          <w:sz w:val="24"/>
          <w:szCs w:val="24"/>
        </w:rPr>
        <w:t xml:space="preserve"> to the European common languages text in 2015.</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The master degree and doctorate programs in universities to train Turkish sign language interpreters </w:t>
      </w:r>
      <w:proofErr w:type="gramStart"/>
      <w:r>
        <w:rPr>
          <w:rFonts w:ascii="Times New Roman" w:hAnsi="Times New Roman"/>
          <w:sz w:val="24"/>
          <w:szCs w:val="24"/>
        </w:rPr>
        <w:t>have been started</w:t>
      </w:r>
      <w:proofErr w:type="gramEnd"/>
      <w:r>
        <w:rPr>
          <w:rFonts w:ascii="Times New Roman" w:hAnsi="Times New Roman"/>
          <w:sz w:val="24"/>
          <w:szCs w:val="24"/>
        </w:rPr>
        <w:t xml:space="preserve">. The international classification </w:t>
      </w:r>
      <w:proofErr w:type="gramStart"/>
      <w:r>
        <w:rPr>
          <w:rFonts w:ascii="Times New Roman" w:hAnsi="Times New Roman"/>
          <w:sz w:val="24"/>
          <w:szCs w:val="24"/>
        </w:rPr>
        <w:t>was used</w:t>
      </w:r>
      <w:proofErr w:type="gramEnd"/>
      <w:r>
        <w:rPr>
          <w:rFonts w:ascii="Times New Roman" w:hAnsi="Times New Roman"/>
          <w:sz w:val="24"/>
          <w:szCs w:val="24"/>
        </w:rPr>
        <w:t xml:space="preserve"> to classify the language levels in Turkish sign language and the language proficiency examinations were made. The ministries started to employ sign language interpreters and the personnel of many institutions </w:t>
      </w:r>
      <w:proofErr w:type="gramStart"/>
      <w:r>
        <w:rPr>
          <w:rFonts w:ascii="Times New Roman" w:hAnsi="Times New Roman"/>
          <w:sz w:val="24"/>
          <w:szCs w:val="24"/>
        </w:rPr>
        <w:t>were trained</w:t>
      </w:r>
      <w:proofErr w:type="gramEnd"/>
      <w:r>
        <w:rPr>
          <w:rFonts w:ascii="Times New Roman" w:hAnsi="Times New Roman"/>
          <w:sz w:val="24"/>
          <w:szCs w:val="24"/>
        </w:rPr>
        <w:t xml:space="preserve"> for sign language.</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As part of the services provided by Ministry of Health and e-government, distant service of sign language interpretation is available. Additionally, Ministry of Family, Labor and Social Services has currently 60 sign language interpreters in 41 provinces.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Ministry of National Education has prepared curricula for students with hearing disabilities at 1</w:t>
      </w:r>
      <w:r>
        <w:rPr>
          <w:rFonts w:ascii="Times New Roman" w:hAnsi="Times New Roman"/>
          <w:sz w:val="24"/>
          <w:szCs w:val="24"/>
          <w:vertAlign w:val="superscript"/>
        </w:rPr>
        <w:t>st</w:t>
      </w:r>
      <w:r>
        <w:rPr>
          <w:rFonts w:ascii="Times New Roman" w:hAnsi="Times New Roman"/>
          <w:sz w:val="24"/>
          <w:szCs w:val="24"/>
        </w:rPr>
        <w:t>, 2</w:t>
      </w:r>
      <w:r>
        <w:rPr>
          <w:rFonts w:ascii="Times New Roman" w:hAnsi="Times New Roman"/>
          <w:sz w:val="24"/>
          <w:szCs w:val="24"/>
          <w:vertAlign w:val="superscript"/>
        </w:rPr>
        <w:t>nd</w:t>
      </w:r>
      <w:r>
        <w:rPr>
          <w:rFonts w:ascii="Times New Roman" w:hAnsi="Times New Roman"/>
          <w:sz w:val="24"/>
          <w:szCs w:val="24"/>
        </w:rPr>
        <w:t xml:space="preserve"> and 3</w:t>
      </w:r>
      <w:r>
        <w:rPr>
          <w:rFonts w:ascii="Times New Roman" w:hAnsi="Times New Roman"/>
          <w:sz w:val="24"/>
          <w:szCs w:val="24"/>
          <w:vertAlign w:val="superscript"/>
        </w:rPr>
        <w:t>rd</w:t>
      </w:r>
      <w:r>
        <w:rPr>
          <w:rFonts w:ascii="Times New Roman" w:hAnsi="Times New Roman"/>
          <w:sz w:val="24"/>
          <w:szCs w:val="24"/>
        </w:rPr>
        <w:t xml:space="preserve"> grades.   </w:t>
      </w:r>
    </w:p>
    <w:p w:rsidR="006E5431" w:rsidRDefault="006E5431" w:rsidP="006E5431">
      <w:pPr>
        <w:pStyle w:val="ListParagraph"/>
        <w:numPr>
          <w:ilvl w:val="0"/>
          <w:numId w:val="9"/>
        </w:numPr>
        <w:spacing w:after="200" w:line="276" w:lineRule="auto"/>
        <w:jc w:val="both"/>
        <w:rPr>
          <w:rFonts w:ascii="Times New Roman" w:eastAsia="Times New Roman" w:hAnsi="Times New Roman" w:cs="Times New Roman"/>
          <w:b/>
          <w:bCs/>
          <w:sz w:val="24"/>
          <w:szCs w:val="24"/>
        </w:rPr>
      </w:pPr>
      <w:r>
        <w:rPr>
          <w:rFonts w:ascii="Times New Roman" w:hAnsi="Times New Roman"/>
          <w:b/>
          <w:bCs/>
          <w:sz w:val="24"/>
          <w:szCs w:val="24"/>
        </w:rPr>
        <w:t>Additional response in relation to provide assistive devices to PwDs at affordable cost, Seeing Eye Project, web accessibility standards and accessibility of Government websites:</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“Cooperation Protocol on Barrier Free Informatics Projects” between Ministry of Transport and Infrastructure and Ministry of Family, Labour and Social Services </w:t>
      </w:r>
      <w:proofErr w:type="gramStart"/>
      <w:r>
        <w:rPr>
          <w:rFonts w:ascii="Times New Roman" w:hAnsi="Times New Roman"/>
          <w:sz w:val="24"/>
          <w:szCs w:val="24"/>
        </w:rPr>
        <w:t>was signed</w:t>
      </w:r>
      <w:proofErr w:type="gramEnd"/>
      <w:r>
        <w:rPr>
          <w:rFonts w:ascii="Times New Roman" w:hAnsi="Times New Roman"/>
          <w:sz w:val="24"/>
          <w:szCs w:val="24"/>
        </w:rPr>
        <w:t xml:space="preserve"> on 20 November 2013. </w:t>
      </w:r>
      <w:proofErr w:type="gramStart"/>
      <w:r>
        <w:rPr>
          <w:rFonts w:ascii="Times New Roman" w:hAnsi="Times New Roman"/>
          <w:sz w:val="24"/>
          <w:szCs w:val="24"/>
        </w:rPr>
        <w:t>Within the scope of the protocol and with the aim of ensuring that PwDs who cannot use their hands for any reason can completely use all features of tablet PCs through a Accessibility Device that to be provided to them, achieving equality of opportunity in the field of employment, and eliminating barriers in the field of informatics, The Third Hand Project was carried out.</w:t>
      </w:r>
      <w:proofErr w:type="gramEnd"/>
      <w:r>
        <w:rPr>
          <w:rFonts w:ascii="Times New Roman" w:hAnsi="Times New Roman"/>
          <w:sz w:val="24"/>
          <w:szCs w:val="24"/>
        </w:rPr>
        <w:t xml:space="preserve"> Within the framework of the project, 1,000 tablet PCs and accessibility devices </w:t>
      </w:r>
      <w:proofErr w:type="gramStart"/>
      <w:r>
        <w:rPr>
          <w:rFonts w:ascii="Times New Roman" w:hAnsi="Times New Roman"/>
          <w:sz w:val="24"/>
          <w:szCs w:val="24"/>
        </w:rPr>
        <w:t>were distributed</w:t>
      </w:r>
      <w:proofErr w:type="gramEnd"/>
      <w:r>
        <w:rPr>
          <w:rFonts w:ascii="Times New Roman" w:hAnsi="Times New Roman"/>
          <w:sz w:val="24"/>
          <w:szCs w:val="24"/>
        </w:rPr>
        <w:t xml:space="preserve"> in April 2015.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Besides, within the scope of the Seeing Eye Project, it </w:t>
      </w:r>
      <w:proofErr w:type="gramStart"/>
      <w:r>
        <w:rPr>
          <w:rFonts w:ascii="Times New Roman" w:hAnsi="Times New Roman"/>
          <w:sz w:val="24"/>
          <w:szCs w:val="24"/>
        </w:rPr>
        <w:t>was aimed</w:t>
      </w:r>
      <w:proofErr w:type="gramEnd"/>
      <w:r>
        <w:rPr>
          <w:rFonts w:ascii="Times New Roman" w:hAnsi="Times New Roman"/>
          <w:sz w:val="24"/>
          <w:szCs w:val="24"/>
        </w:rPr>
        <w:t xml:space="preserve"> that persons with visual disabilities can easily and rapidly reach to a destination they want to go on foot or by using a public transport vehicle. To this end, distribution of a smart phone including features such as navigation application containing blind maps, </w:t>
      </w:r>
      <w:proofErr w:type="gramStart"/>
      <w:r>
        <w:rPr>
          <w:rFonts w:ascii="Times New Roman" w:hAnsi="Times New Roman"/>
          <w:sz w:val="24"/>
          <w:szCs w:val="24"/>
        </w:rPr>
        <w:t>screen reading</w:t>
      </w:r>
      <w:proofErr w:type="gramEnd"/>
      <w:r>
        <w:rPr>
          <w:rFonts w:ascii="Times New Roman" w:hAnsi="Times New Roman"/>
          <w:sz w:val="24"/>
          <w:szCs w:val="24"/>
        </w:rPr>
        <w:t xml:space="preserve"> support, walking meter, internet browser, media player, e-mail application and e-book reader was targeted. In 2011, 2013 and 2018, 5,000 Seeing Eye Devices were distributed. Additionally, licence of 25,000 Seeing Eye Devices was obtained and PwDs were provided free of charge devices in provinces where these devices were not previously distributed.  </w:t>
      </w:r>
    </w:p>
    <w:p w:rsidR="006E5431" w:rsidRDefault="006E5431" w:rsidP="006E5431">
      <w:pPr>
        <w:pStyle w:val="Body"/>
        <w:jc w:val="both"/>
        <w:rPr>
          <w:rFonts w:ascii="Times New Roman" w:eastAsia="Times New Roman" w:hAnsi="Times New Roman" w:cs="Times New Roman"/>
          <w:sz w:val="24"/>
          <w:szCs w:val="24"/>
        </w:rPr>
      </w:pPr>
      <w:proofErr w:type="gramStart"/>
      <w:r>
        <w:rPr>
          <w:rFonts w:ascii="Times New Roman" w:hAnsi="Times New Roman"/>
          <w:sz w:val="24"/>
          <w:szCs w:val="24"/>
        </w:rPr>
        <w:t>Within the framework of monitoring and auditing mechanisms, in regards to access to information, Accessibility Monitoring and Auditing Forms include questions such as whether informative, warning and directive signs, visual and verbal warning systems, easily noticeable illuminated and audio directive signs that will lead to emergency exits, and audible and visual alarms are all in place at buildings, open spaces and public transport vehicles, whether all writings and signs are at an appropriate visibility distance and they are written in Braille alphabet, and these are audited by commissions.</w:t>
      </w:r>
      <w:proofErr w:type="gramEnd"/>
      <w:r>
        <w:rPr>
          <w:rFonts w:ascii="Times New Roman" w:hAnsi="Times New Roman"/>
          <w:sz w:val="24"/>
          <w:szCs w:val="24"/>
        </w:rPr>
        <w:t xml:space="preserve"> Besides, international standards and web accessibility guideline related to accessibility of webpages </w:t>
      </w:r>
      <w:proofErr w:type="gramStart"/>
      <w:r>
        <w:rPr>
          <w:rFonts w:ascii="Times New Roman" w:hAnsi="Times New Roman"/>
          <w:sz w:val="24"/>
          <w:szCs w:val="24"/>
        </w:rPr>
        <w:t>were translated</w:t>
      </w:r>
      <w:proofErr w:type="gramEnd"/>
      <w:r>
        <w:rPr>
          <w:rFonts w:ascii="Times New Roman" w:hAnsi="Times New Roman"/>
          <w:sz w:val="24"/>
          <w:szCs w:val="24"/>
        </w:rPr>
        <w:t xml:space="preserve"> into Turkish. In 2006, it </w:t>
      </w:r>
      <w:proofErr w:type="gramStart"/>
      <w:r>
        <w:rPr>
          <w:rFonts w:ascii="Times New Roman" w:hAnsi="Times New Roman"/>
          <w:sz w:val="24"/>
          <w:szCs w:val="24"/>
        </w:rPr>
        <w:t>was aimed</w:t>
      </w:r>
      <w:proofErr w:type="gramEnd"/>
      <w:r>
        <w:rPr>
          <w:rFonts w:ascii="Times New Roman" w:hAnsi="Times New Roman"/>
          <w:sz w:val="24"/>
          <w:szCs w:val="24"/>
        </w:rPr>
        <w:t xml:space="preserve"> to ensure compliance of public websites to accessibility and availability standards through Public Websites Manual (KAMIS) Project, and it was envisaged that </w:t>
      </w:r>
      <w:r>
        <w:rPr>
          <w:rFonts w:ascii="Times New Roman" w:hAnsi="Times New Roman"/>
          <w:sz w:val="24"/>
          <w:szCs w:val="24"/>
        </w:rPr>
        <w:lastRenderedPageBreak/>
        <w:t xml:space="preserve">awareness must be raised to ensure that institutions providing public services should have more accessible and usable websites. In Public Websites Manual, descriptions and examples are included, ensuring that information and measures used in the standards are in the format of easy to understand. Within the scope of 2016-2019 National E-Government Strategy, </w:t>
      </w:r>
      <w:proofErr w:type="gramStart"/>
      <w:r>
        <w:rPr>
          <w:rFonts w:ascii="Times New Roman" w:hAnsi="Times New Roman"/>
          <w:sz w:val="24"/>
          <w:szCs w:val="24"/>
        </w:rPr>
        <w:t>with regards to</w:t>
      </w:r>
      <w:proofErr w:type="gramEnd"/>
      <w:r>
        <w:rPr>
          <w:rFonts w:ascii="Times New Roman" w:hAnsi="Times New Roman"/>
          <w:sz w:val="24"/>
          <w:szCs w:val="24"/>
        </w:rPr>
        <w:t xml:space="preserve"> accessibility of information and communication technologies, “Web accessibility checklist - A level” draft was prepared. The aforementioned draft </w:t>
      </w:r>
      <w:proofErr w:type="gramStart"/>
      <w:r>
        <w:rPr>
          <w:rFonts w:ascii="Times New Roman" w:hAnsi="Times New Roman"/>
          <w:sz w:val="24"/>
          <w:szCs w:val="24"/>
        </w:rPr>
        <w:t>was developed</w:t>
      </w:r>
      <w:proofErr w:type="gramEnd"/>
      <w:r>
        <w:rPr>
          <w:rFonts w:ascii="Times New Roman" w:hAnsi="Times New Roman"/>
          <w:sz w:val="24"/>
          <w:szCs w:val="24"/>
        </w:rPr>
        <w:t xml:space="preserve"> upon receiving opinions of relevant institutions, universities and non-governmental organizations. Upon its completion, it </w:t>
      </w:r>
      <w:proofErr w:type="gramStart"/>
      <w:r>
        <w:rPr>
          <w:rFonts w:ascii="Times New Roman" w:hAnsi="Times New Roman"/>
          <w:sz w:val="24"/>
          <w:szCs w:val="24"/>
        </w:rPr>
        <w:t>is planned</w:t>
      </w:r>
      <w:proofErr w:type="gramEnd"/>
      <w:r>
        <w:rPr>
          <w:rFonts w:ascii="Times New Roman" w:hAnsi="Times New Roman"/>
          <w:sz w:val="24"/>
          <w:szCs w:val="24"/>
        </w:rPr>
        <w:t xml:space="preserve"> to establish relevant auditing mechanism.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When e-government website began to operate in 2008, it only had 159 users, and today it has reached to the number of 41,812,998 users. In this respect, while the number of institutions providing service was </w:t>
      </w:r>
      <w:proofErr w:type="gramStart"/>
      <w:r>
        <w:rPr>
          <w:rFonts w:ascii="Times New Roman" w:hAnsi="Times New Roman"/>
          <w:sz w:val="24"/>
          <w:szCs w:val="24"/>
        </w:rPr>
        <w:t>9</w:t>
      </w:r>
      <w:proofErr w:type="gramEnd"/>
      <w:r>
        <w:rPr>
          <w:rFonts w:ascii="Times New Roman" w:hAnsi="Times New Roman"/>
          <w:sz w:val="24"/>
          <w:szCs w:val="24"/>
        </w:rPr>
        <w:t xml:space="preserve"> and the number of services provided was 22 in 2008, today 549 institutions provide 4,453 services through e-government website. In 2015, e-government services </w:t>
      </w:r>
      <w:proofErr w:type="gramStart"/>
      <w:r>
        <w:rPr>
          <w:rFonts w:ascii="Times New Roman" w:hAnsi="Times New Roman"/>
          <w:sz w:val="24"/>
          <w:szCs w:val="24"/>
        </w:rPr>
        <w:t>were started to be presented</w:t>
      </w:r>
      <w:proofErr w:type="gramEnd"/>
      <w:r>
        <w:rPr>
          <w:rFonts w:ascii="Times New Roman" w:hAnsi="Times New Roman"/>
          <w:sz w:val="24"/>
          <w:szCs w:val="24"/>
        </w:rPr>
        <w:t xml:space="preserve"> as mobile applications. While 128 services </w:t>
      </w:r>
      <w:proofErr w:type="gramStart"/>
      <w:r>
        <w:rPr>
          <w:rFonts w:ascii="Times New Roman" w:hAnsi="Times New Roman"/>
          <w:sz w:val="24"/>
          <w:szCs w:val="24"/>
        </w:rPr>
        <w:t>were presented</w:t>
      </w:r>
      <w:proofErr w:type="gramEnd"/>
      <w:r>
        <w:rPr>
          <w:rFonts w:ascii="Times New Roman" w:hAnsi="Times New Roman"/>
          <w:sz w:val="24"/>
          <w:szCs w:val="24"/>
        </w:rPr>
        <w:t xml:space="preserve"> in mobile format in 2015, as of March 2019, this numbers increased to 1,995 mobile services. Within the framework of 2016-2019 National E-Government Strategy and Action Plan, it was decided that e-government services must be reviewed by </w:t>
      </w:r>
      <w:proofErr w:type="gramStart"/>
      <w:r>
        <w:rPr>
          <w:rFonts w:ascii="Times New Roman" w:hAnsi="Times New Roman"/>
          <w:sz w:val="24"/>
          <w:szCs w:val="24"/>
        </w:rPr>
        <w:t>taking disadvantaged groups into consideration</w:t>
      </w:r>
      <w:proofErr w:type="gramEnd"/>
      <w:r>
        <w:rPr>
          <w:rFonts w:ascii="Times New Roman" w:hAnsi="Times New Roman"/>
          <w:sz w:val="24"/>
          <w:szCs w:val="24"/>
        </w:rPr>
        <w:t xml:space="preserve">, and accessibility options such as text only, clearer focus and keyboard shortcuts were presented. Besides, thanks to visual call centre established within the scope of “there are no barriers in e-government” project, persons with hearing and speech disabilities can receive support from experts using sign language through e-government gateway.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Within the framework of duties assigned as per Law No 5809 on electronic Communications, Information and Communication Technologies Authority has the responsibility of “imposing obligations to companies operating in electronic communication sector”. </w:t>
      </w:r>
      <w:proofErr w:type="gramStart"/>
      <w:r>
        <w:rPr>
          <w:rFonts w:ascii="Times New Roman" w:hAnsi="Times New Roman"/>
          <w:sz w:val="24"/>
          <w:szCs w:val="24"/>
        </w:rPr>
        <w:t>Within the scope of this responsibility, in line with “Procedures and Principles on Measures For Groups That Need to be Supported Socially” published as per Council Decision no 2018/DK-THD/190 dated 2018, a regulation was issued to ensure that operators in electronic communication sector with more than 200,000 must comply with AA level (WCAG 2.0-AA)  of “Web Content Accessibility Manual 2.0” criteria created by “World Wide Web Consortium” while designing their websites, and it took effect on 1 January 2019.</w:t>
      </w:r>
      <w:proofErr w:type="gramEnd"/>
      <w:r>
        <w:rPr>
          <w:rFonts w:ascii="Times New Roman" w:hAnsi="Times New Roman"/>
          <w:sz w:val="24"/>
          <w:szCs w:val="24"/>
        </w:rPr>
        <w:t xml:space="preserve">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Physical access of PwDs to Turkish Post Offices </w:t>
      </w:r>
      <w:proofErr w:type="gramStart"/>
      <w:r>
        <w:rPr>
          <w:rFonts w:ascii="Times New Roman" w:hAnsi="Times New Roman"/>
          <w:sz w:val="24"/>
          <w:szCs w:val="24"/>
        </w:rPr>
        <w:t>has been facilitated</w:t>
      </w:r>
      <w:proofErr w:type="gramEnd"/>
      <w:r>
        <w:rPr>
          <w:rFonts w:ascii="Times New Roman" w:hAnsi="Times New Roman"/>
          <w:sz w:val="24"/>
          <w:szCs w:val="24"/>
        </w:rPr>
        <w:t xml:space="preserve">. In buildings where construction of pedestrian ramp and elevator is technically not possible, PwDs call button </w:t>
      </w:r>
      <w:proofErr w:type="gramStart"/>
      <w:r>
        <w:rPr>
          <w:rFonts w:ascii="Times New Roman" w:hAnsi="Times New Roman"/>
          <w:sz w:val="24"/>
          <w:szCs w:val="24"/>
        </w:rPr>
        <w:t>is created</w:t>
      </w:r>
      <w:proofErr w:type="gramEnd"/>
      <w:r>
        <w:rPr>
          <w:rFonts w:ascii="Times New Roman" w:hAnsi="Times New Roman"/>
          <w:sz w:val="24"/>
          <w:szCs w:val="24"/>
        </w:rPr>
        <w:t xml:space="preserve"> as an alternative solution. </w:t>
      </w:r>
      <w:proofErr w:type="gramStart"/>
      <w:r>
        <w:rPr>
          <w:rFonts w:ascii="Times New Roman" w:hAnsi="Times New Roman"/>
          <w:sz w:val="24"/>
          <w:szCs w:val="24"/>
        </w:rPr>
        <w:t>In Turkish Post, the number of offices with disabled help button is 286; the number of offices with tactile surface is 1,330; the number of offices with ramps is 1,065; the number of offices with restrooms for PwDs is 313; the number of offices with mobile ramp for PwDs is 44; the number of ATMs with a ramp is 816; the number of offices with an accessibility certificate is 17.</w:t>
      </w:r>
      <w:proofErr w:type="gramEnd"/>
      <w:r>
        <w:rPr>
          <w:rFonts w:ascii="Times New Roman" w:hAnsi="Times New Roman"/>
          <w:sz w:val="24"/>
          <w:szCs w:val="24"/>
        </w:rPr>
        <w:t xml:space="preserve"> Turkish Post website has </w:t>
      </w:r>
      <w:proofErr w:type="gramStart"/>
      <w:r>
        <w:rPr>
          <w:rFonts w:ascii="Times New Roman" w:hAnsi="Times New Roman"/>
          <w:sz w:val="24"/>
          <w:szCs w:val="24"/>
        </w:rPr>
        <w:t>taken accessibility standards into consideration</w:t>
      </w:r>
      <w:proofErr w:type="gramEnd"/>
      <w:r>
        <w:rPr>
          <w:rFonts w:ascii="Times New Roman" w:hAnsi="Times New Roman"/>
          <w:sz w:val="24"/>
          <w:szCs w:val="24"/>
        </w:rPr>
        <w:t xml:space="preserve"> and has been updated in compliance with accessibility rules and principles. For customers with hearing and speech disabilities, a special SMS line </w:t>
      </w:r>
      <w:proofErr w:type="gramStart"/>
      <w:r>
        <w:rPr>
          <w:rFonts w:ascii="Times New Roman" w:hAnsi="Times New Roman"/>
          <w:sz w:val="24"/>
          <w:szCs w:val="24"/>
        </w:rPr>
        <w:t>has been put</w:t>
      </w:r>
      <w:proofErr w:type="gramEnd"/>
      <w:r>
        <w:rPr>
          <w:rFonts w:ascii="Times New Roman" w:hAnsi="Times New Roman"/>
          <w:sz w:val="24"/>
          <w:szCs w:val="24"/>
        </w:rPr>
        <w:t xml:space="preserve"> into service within the scope of “Disability Friendly Numbers” Project. Besides, customers with hearing or speech disabilities can access to Turkish Post services through the call centre with mobile phones with android operation system through the agency of two customer representatives using sign language and working in Turkish Post’s Corporate Call Centre.  Efforts initiated with the aim of enabling persons with visual disabilities to make audible transactions by darkening </w:t>
      </w:r>
      <w:r>
        <w:rPr>
          <w:rFonts w:ascii="Times New Roman" w:hAnsi="Times New Roman"/>
          <w:i/>
          <w:iCs/>
          <w:sz w:val="24"/>
          <w:szCs w:val="24"/>
        </w:rPr>
        <w:t>Pttmatik screen</w:t>
      </w:r>
      <w:r>
        <w:rPr>
          <w:rFonts w:ascii="Times New Roman" w:hAnsi="Times New Roman"/>
          <w:sz w:val="24"/>
          <w:szCs w:val="24"/>
        </w:rPr>
        <w:t xml:space="preserve"> (Post Office ATMs) are currently in progress. The aforementioned effort is at the stage of generalisation and as of the end of 2018, the informative </w:t>
      </w:r>
      <w:r>
        <w:rPr>
          <w:rFonts w:ascii="Times New Roman" w:hAnsi="Times New Roman"/>
          <w:sz w:val="24"/>
          <w:szCs w:val="24"/>
        </w:rPr>
        <w:lastRenderedPageBreak/>
        <w:t xml:space="preserve">posters </w:t>
      </w:r>
      <w:proofErr w:type="gramStart"/>
      <w:r>
        <w:rPr>
          <w:rFonts w:ascii="Times New Roman" w:hAnsi="Times New Roman"/>
          <w:sz w:val="24"/>
          <w:szCs w:val="24"/>
        </w:rPr>
        <w:t>were hung</w:t>
      </w:r>
      <w:proofErr w:type="gramEnd"/>
      <w:r>
        <w:rPr>
          <w:rFonts w:ascii="Times New Roman" w:hAnsi="Times New Roman"/>
          <w:sz w:val="24"/>
          <w:szCs w:val="24"/>
        </w:rPr>
        <w:t xml:space="preserve"> on 1,120 Pttmatiks. Turkish Post website </w:t>
      </w:r>
      <w:proofErr w:type="gramStart"/>
      <w:r>
        <w:rPr>
          <w:rFonts w:ascii="Times New Roman" w:hAnsi="Times New Roman"/>
          <w:sz w:val="24"/>
          <w:szCs w:val="24"/>
        </w:rPr>
        <w:t>has been redesigned</w:t>
      </w:r>
      <w:proofErr w:type="gramEnd"/>
      <w:r>
        <w:rPr>
          <w:rFonts w:ascii="Times New Roman" w:hAnsi="Times New Roman"/>
          <w:sz w:val="24"/>
          <w:szCs w:val="24"/>
        </w:rPr>
        <w:t xml:space="preserve"> in conformity with accessibility for customers with disabilities. Through “Online Live Support” application on Turkish Post Office’s website, http://www.aloptt.gov.tr, customers with hearing or speech disabilities can benefit from Turkish Post services through correspondence in webchat environment. Pttcell Tariff “Good Days Will Come” for customers with disabilities and their relatives </w:t>
      </w:r>
      <w:proofErr w:type="gramStart"/>
      <w:r>
        <w:rPr>
          <w:rFonts w:ascii="Times New Roman" w:hAnsi="Times New Roman"/>
          <w:sz w:val="24"/>
          <w:szCs w:val="24"/>
        </w:rPr>
        <w:t>has been put</w:t>
      </w:r>
      <w:proofErr w:type="gramEnd"/>
      <w:r>
        <w:rPr>
          <w:rFonts w:ascii="Times New Roman" w:hAnsi="Times New Roman"/>
          <w:sz w:val="24"/>
          <w:szCs w:val="24"/>
        </w:rPr>
        <w:t xml:space="preserve"> into service.</w:t>
      </w:r>
    </w:p>
    <w:p w:rsidR="006E5431" w:rsidRDefault="006E5431" w:rsidP="006E5431">
      <w:pPr>
        <w:pStyle w:val="Body"/>
        <w:jc w:val="both"/>
        <w:rPr>
          <w:rFonts w:ascii="Times New Roman" w:eastAsia="Times New Roman" w:hAnsi="Times New Roman" w:cs="Times New Roman"/>
          <w:sz w:val="24"/>
          <w:szCs w:val="24"/>
        </w:rPr>
      </w:pPr>
    </w:p>
    <w:p w:rsidR="006E5431" w:rsidRDefault="006E5431" w:rsidP="006E5431">
      <w:pPr>
        <w:pStyle w:val="ListParagraph"/>
        <w:numPr>
          <w:ilvl w:val="0"/>
          <w:numId w:val="9"/>
        </w:numPr>
        <w:spacing w:after="200" w:line="276" w:lineRule="auto"/>
        <w:jc w:val="both"/>
        <w:rPr>
          <w:rFonts w:ascii="Times New Roman" w:eastAsia="Times New Roman" w:hAnsi="Times New Roman" w:cs="Times New Roman"/>
          <w:b/>
          <w:bCs/>
          <w:sz w:val="24"/>
          <w:szCs w:val="24"/>
        </w:rPr>
      </w:pPr>
      <w:r>
        <w:rPr>
          <w:rFonts w:ascii="Times New Roman" w:hAnsi="Times New Roman"/>
          <w:b/>
          <w:bCs/>
          <w:sz w:val="24"/>
          <w:szCs w:val="24"/>
        </w:rPr>
        <w:t>Additional response in relation to measures taken to guarantee the right of the secret ballot of PwDs:</w:t>
      </w:r>
      <w:r>
        <w:rPr>
          <w:rFonts w:ascii="Times New Roman" w:hAnsi="Times New Roman"/>
          <w:sz w:val="24"/>
          <w:szCs w:val="24"/>
        </w:rPr>
        <w:t xml:space="preserve">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In Article 67 of Constitution of the Republic of Turkey, “Elections and referenda shall be held under the direction and supervision of the judiciary, in accordance with the principles of free, equal, secret, direct, universal suffrage, and public counting of the votes. However, the law determines applicable measures for Turkish citizens abroad to exercise their right to vote.”</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In Article 10 of Constitution titled “Equality before the Law”, it </w:t>
      </w:r>
      <w:proofErr w:type="gramStart"/>
      <w:r>
        <w:rPr>
          <w:rFonts w:ascii="Times New Roman" w:hAnsi="Times New Roman"/>
          <w:sz w:val="24"/>
          <w:szCs w:val="24"/>
        </w:rPr>
        <w:t>is stated</w:t>
      </w:r>
      <w:proofErr w:type="gramEnd"/>
      <w:r>
        <w:rPr>
          <w:rFonts w:ascii="Times New Roman" w:hAnsi="Times New Roman"/>
          <w:sz w:val="24"/>
          <w:szCs w:val="24"/>
        </w:rPr>
        <w:t xml:space="preserve">, “Everyone is equal before the law without distinction as to language, race, colour, sex, political opinion, philosophical belief, religion and sect, or any such grounds… No privilege </w:t>
      </w:r>
      <w:proofErr w:type="gramStart"/>
      <w:r>
        <w:rPr>
          <w:rFonts w:ascii="Times New Roman" w:hAnsi="Times New Roman"/>
          <w:sz w:val="24"/>
          <w:szCs w:val="24"/>
        </w:rPr>
        <w:t>shall be granted</w:t>
      </w:r>
      <w:proofErr w:type="gramEnd"/>
      <w:r>
        <w:rPr>
          <w:rFonts w:ascii="Times New Roman" w:hAnsi="Times New Roman"/>
          <w:sz w:val="24"/>
          <w:szCs w:val="24"/>
        </w:rPr>
        <w:t xml:space="preserve"> to any individual, family, group or class. </w:t>
      </w:r>
      <w:proofErr w:type="gramStart"/>
      <w:r>
        <w:rPr>
          <w:rFonts w:ascii="Times New Roman" w:hAnsi="Times New Roman"/>
          <w:sz w:val="24"/>
          <w:szCs w:val="24"/>
        </w:rPr>
        <w:t>State organs and administrative authorities are obliged to act in compliance with the principle of equality before the law in all their proceedings” to this provision, “Measures to be taken for children, the elderly, persons with disabilities, widows and orphans of martyrs as well as for the invalid and veterans shall not be considered as violation of the principle of equality” phrase was added with the referenda held on 12th September 2010.</w:t>
      </w:r>
      <w:proofErr w:type="gramEnd"/>
      <w:r>
        <w:rPr>
          <w:rFonts w:ascii="Times New Roman" w:hAnsi="Times New Roman"/>
          <w:sz w:val="24"/>
          <w:szCs w:val="24"/>
        </w:rPr>
        <w:t xml:space="preserve">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In article 74 of 298 numbered Law on Basic Provisions on Elections and Voter Registers, it </w:t>
      </w:r>
      <w:proofErr w:type="gramStart"/>
      <w:r>
        <w:rPr>
          <w:rFonts w:ascii="Times New Roman" w:hAnsi="Times New Roman"/>
          <w:sz w:val="24"/>
          <w:szCs w:val="24"/>
        </w:rPr>
        <w:t>is stated</w:t>
      </w:r>
      <w:proofErr w:type="gramEnd"/>
      <w:r>
        <w:rPr>
          <w:rFonts w:ascii="Times New Roman" w:hAnsi="Times New Roman"/>
          <w:sz w:val="24"/>
          <w:szCs w:val="24"/>
        </w:rPr>
        <w:t xml:space="preserve"> “… It is considered, in determining the locations of ballot-boxes that voters cast their votes simply, freely and confidentially; measures shall be taken to facilitate vote casting procedure for voters with disabilities.”</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In article 90, “</w:t>
      </w:r>
      <w:proofErr w:type="gramStart"/>
      <w:r>
        <w:rPr>
          <w:rFonts w:ascii="Times New Roman" w:hAnsi="Times New Roman"/>
          <w:sz w:val="24"/>
          <w:szCs w:val="24"/>
        </w:rPr>
        <w:t>……</w:t>
      </w:r>
      <w:proofErr w:type="gramEnd"/>
      <w:r>
        <w:rPr>
          <w:rFonts w:ascii="Times New Roman" w:hAnsi="Times New Roman"/>
          <w:sz w:val="24"/>
          <w:szCs w:val="24"/>
        </w:rPr>
        <w:t xml:space="preserve"> voters coming to related ballot-box on the day of voting shall be admitted by the chairman of the committee consecutively, one voter at a time. Pregnant women, ill and voters with disabilities shall have priority. Elderly voters may be admitted earlier.”</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In article 93, “Voters with disabilities, with apparent disabilities such as blindness, stroke, paralysis or similar physical defects may be accompanied by one of their relatives who are voters in the same election district or, in the absence of any relatives, by any other voter to provide assistance in casting their votes. A voter cannot accompany to more than one PwD.”</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Furthermore, like in previous elections, with the Supreme Election Council’s Decision No 1103 of 12/12/2018 voters with visual disabilities </w:t>
      </w:r>
      <w:proofErr w:type="gramStart"/>
      <w:r>
        <w:rPr>
          <w:rFonts w:ascii="Times New Roman" w:hAnsi="Times New Roman"/>
          <w:sz w:val="24"/>
          <w:szCs w:val="24"/>
        </w:rPr>
        <w:t>are allowed</w:t>
      </w:r>
      <w:proofErr w:type="gramEnd"/>
      <w:r>
        <w:rPr>
          <w:rFonts w:ascii="Times New Roman" w:hAnsi="Times New Roman"/>
          <w:sz w:val="24"/>
          <w:szCs w:val="24"/>
        </w:rPr>
        <w:t xml:space="preserve"> to cast their votes by bringing their patterns with the purpose of casting their votes independently.</w:t>
      </w:r>
    </w:p>
    <w:p w:rsidR="006E5431" w:rsidRDefault="006E5431" w:rsidP="006E5431">
      <w:pPr>
        <w:pStyle w:val="ListParagraph"/>
        <w:ind w:left="0"/>
        <w:jc w:val="both"/>
        <w:rPr>
          <w:rFonts w:ascii="Times New Roman" w:eastAsia="Times New Roman" w:hAnsi="Times New Roman" w:cs="Times New Roman"/>
          <w:sz w:val="24"/>
          <w:szCs w:val="24"/>
        </w:rPr>
      </w:pPr>
      <w:r>
        <w:rPr>
          <w:rFonts w:ascii="Times New Roman" w:hAnsi="Times New Roman"/>
          <w:sz w:val="24"/>
          <w:szCs w:val="24"/>
        </w:rPr>
        <w:t xml:space="preserve">Mobile ballot box committees have been constituted to provide bedbound voters due to their sickness and disability cast their votes (except mukhtar elections) for the first time in Presidential and 27th Term Parliamentary General elections together held on June </w:t>
      </w:r>
      <w:proofErr w:type="gramStart"/>
      <w:r>
        <w:rPr>
          <w:rFonts w:ascii="Times New Roman" w:hAnsi="Times New Roman"/>
          <w:sz w:val="24"/>
          <w:szCs w:val="24"/>
        </w:rPr>
        <w:t>24th</w:t>
      </w:r>
      <w:proofErr w:type="gramEnd"/>
      <w:r>
        <w:rPr>
          <w:rFonts w:ascii="Times New Roman" w:hAnsi="Times New Roman"/>
          <w:sz w:val="24"/>
          <w:szCs w:val="24"/>
        </w:rPr>
        <w:t xml:space="preserve"> 2018. Thus, with mobile ballot box application, mobile ballots </w:t>
      </w:r>
      <w:proofErr w:type="gramStart"/>
      <w:r>
        <w:rPr>
          <w:rFonts w:ascii="Times New Roman" w:hAnsi="Times New Roman"/>
          <w:sz w:val="24"/>
          <w:szCs w:val="24"/>
        </w:rPr>
        <w:t>were taken</w:t>
      </w:r>
      <w:proofErr w:type="gramEnd"/>
      <w:r>
        <w:rPr>
          <w:rFonts w:ascii="Times New Roman" w:hAnsi="Times New Roman"/>
          <w:sz w:val="24"/>
          <w:szCs w:val="24"/>
        </w:rPr>
        <w:t xml:space="preserve"> to the voters. (Law No 298, Articles 14 and 17)</w:t>
      </w:r>
    </w:p>
    <w:p w:rsidR="006E5431" w:rsidRDefault="006E5431" w:rsidP="006E5431">
      <w:pPr>
        <w:pStyle w:val="ListParagraph"/>
        <w:ind w:left="0"/>
        <w:jc w:val="both"/>
        <w:rPr>
          <w:rFonts w:ascii="Times New Roman" w:eastAsia="Times New Roman" w:hAnsi="Times New Roman" w:cs="Times New Roman"/>
          <w:sz w:val="24"/>
          <w:szCs w:val="24"/>
        </w:rPr>
      </w:pPr>
    </w:p>
    <w:p w:rsidR="006E5431" w:rsidRDefault="006E5431" w:rsidP="006E5431">
      <w:pPr>
        <w:pStyle w:val="ListParagraph"/>
        <w:numPr>
          <w:ilvl w:val="0"/>
          <w:numId w:val="11"/>
        </w:numPr>
        <w:spacing w:after="200" w:line="276" w:lineRule="auto"/>
        <w:jc w:val="both"/>
        <w:rPr>
          <w:rFonts w:ascii="Times New Roman" w:eastAsia="Times New Roman" w:hAnsi="Times New Roman" w:cs="Times New Roman"/>
          <w:sz w:val="24"/>
          <w:szCs w:val="24"/>
        </w:rPr>
      </w:pPr>
      <w:r>
        <w:rPr>
          <w:rFonts w:ascii="Times New Roman" w:hAnsi="Times New Roman"/>
          <w:sz w:val="24"/>
          <w:szCs w:val="24"/>
        </w:rPr>
        <w:t>Number of districts with portable/mobile ballot box = 739</w:t>
      </w:r>
    </w:p>
    <w:p w:rsidR="006E5431" w:rsidRDefault="006E5431" w:rsidP="006E5431">
      <w:pPr>
        <w:pStyle w:val="ListParagraph"/>
        <w:numPr>
          <w:ilvl w:val="0"/>
          <w:numId w:val="11"/>
        </w:numPr>
        <w:spacing w:after="200" w:line="276" w:lineRule="auto"/>
        <w:jc w:val="both"/>
        <w:rPr>
          <w:rFonts w:ascii="Times New Roman" w:eastAsia="Times New Roman" w:hAnsi="Times New Roman" w:cs="Times New Roman"/>
          <w:sz w:val="24"/>
          <w:szCs w:val="24"/>
        </w:rPr>
      </w:pPr>
      <w:r>
        <w:rPr>
          <w:rFonts w:ascii="Times New Roman" w:hAnsi="Times New Roman"/>
          <w:sz w:val="24"/>
          <w:szCs w:val="24"/>
        </w:rPr>
        <w:t>Number of portable/mobile ballot box = 1.307</w:t>
      </w:r>
    </w:p>
    <w:p w:rsidR="006E5431" w:rsidRDefault="006E5431" w:rsidP="006E5431">
      <w:pPr>
        <w:pStyle w:val="ListParagraph"/>
        <w:numPr>
          <w:ilvl w:val="0"/>
          <w:numId w:val="11"/>
        </w:numPr>
        <w:spacing w:after="200" w:line="276" w:lineRule="auto"/>
        <w:jc w:val="both"/>
        <w:rPr>
          <w:rFonts w:ascii="Times New Roman" w:eastAsia="Times New Roman" w:hAnsi="Times New Roman" w:cs="Times New Roman"/>
          <w:sz w:val="24"/>
          <w:szCs w:val="24"/>
        </w:rPr>
      </w:pPr>
      <w:r>
        <w:rPr>
          <w:rFonts w:ascii="Times New Roman" w:hAnsi="Times New Roman"/>
          <w:sz w:val="24"/>
          <w:szCs w:val="24"/>
        </w:rPr>
        <w:t>Number of voters who cast their votes in portable/mobile ballot boxes = 17.359</w:t>
      </w:r>
    </w:p>
    <w:p w:rsidR="006E5431" w:rsidRDefault="006E5431" w:rsidP="006E5431">
      <w:pPr>
        <w:pStyle w:val="PlainText"/>
        <w:jc w:val="center"/>
        <w:rPr>
          <w:rFonts w:ascii="Times New Roman" w:eastAsia="Times New Roman" w:hAnsi="Times New Roman" w:cs="Times New Roman"/>
          <w:b/>
          <w:bCs/>
          <w:sz w:val="24"/>
          <w:szCs w:val="24"/>
        </w:rPr>
      </w:pPr>
      <w:r>
        <w:rPr>
          <w:rFonts w:ascii="Times New Roman" w:hAnsi="Times New Roman"/>
          <w:b/>
          <w:bCs/>
          <w:sz w:val="24"/>
          <w:szCs w:val="24"/>
        </w:rPr>
        <w:t>Voting Statistics of Voters with Disabilities (Vision and Orthopedic)</w:t>
      </w:r>
    </w:p>
    <w:p w:rsidR="006E5431" w:rsidRDefault="006E5431" w:rsidP="006E5431">
      <w:pPr>
        <w:pStyle w:val="PlainText"/>
        <w:rPr>
          <w:rFonts w:ascii="Times New Roman" w:eastAsia="Times New Roman" w:hAnsi="Times New Roman" w:cs="Times New Roman"/>
          <w:sz w:val="24"/>
          <w:szCs w:val="24"/>
        </w:rPr>
      </w:pPr>
    </w:p>
    <w:p w:rsidR="006E5431" w:rsidRDefault="006E5431" w:rsidP="006E5431">
      <w:pPr>
        <w:pStyle w:val="PlainText"/>
        <w:rPr>
          <w:rFonts w:ascii="Times New Roman" w:eastAsia="Times New Roman" w:hAnsi="Times New Roman" w:cs="Times New Roman"/>
          <w:b/>
          <w:bCs/>
          <w:i/>
          <w:iCs/>
          <w:sz w:val="24"/>
          <w:szCs w:val="24"/>
        </w:rPr>
      </w:pPr>
      <w:r>
        <w:rPr>
          <w:rFonts w:ascii="Times New Roman" w:hAnsi="Times New Roman"/>
          <w:b/>
          <w:bCs/>
          <w:i/>
          <w:iCs/>
          <w:sz w:val="24"/>
          <w:szCs w:val="24"/>
        </w:rPr>
        <w:t>Registered to electoral register in 25th Term Parliamentary General Elections</w:t>
      </w:r>
      <w:proofErr w:type="gramStart"/>
      <w:r>
        <w:rPr>
          <w:rFonts w:ascii="Times New Roman" w:hAnsi="Times New Roman"/>
          <w:b/>
          <w:bCs/>
          <w:i/>
          <w:iCs/>
          <w:sz w:val="24"/>
          <w:szCs w:val="24"/>
        </w:rPr>
        <w:t>;</w:t>
      </w:r>
      <w:proofErr w:type="gramEnd"/>
    </w:p>
    <w:p w:rsidR="006E5431" w:rsidRDefault="006E5431" w:rsidP="006E5431">
      <w:pPr>
        <w:pStyle w:val="PlainText"/>
        <w:ind w:left="1416" w:firstLine="708"/>
        <w:rPr>
          <w:rFonts w:ascii="Times New Roman" w:eastAsia="Times New Roman" w:hAnsi="Times New Roman" w:cs="Times New Roman"/>
          <w:sz w:val="24"/>
          <w:szCs w:val="24"/>
        </w:rPr>
      </w:pPr>
      <w:r>
        <w:rPr>
          <w:rFonts w:ascii="Times New Roman" w:hAnsi="Times New Roman"/>
          <w:sz w:val="24"/>
          <w:szCs w:val="24"/>
        </w:rPr>
        <w:t xml:space="preserve">Number of voters with disabilities = 606.082 </w:t>
      </w:r>
    </w:p>
    <w:p w:rsidR="006E5431" w:rsidRDefault="006E5431" w:rsidP="006E5431">
      <w:pPr>
        <w:pStyle w:val="PlainText"/>
        <w:ind w:left="1416" w:firstLine="708"/>
        <w:rPr>
          <w:rFonts w:ascii="Times New Roman" w:eastAsia="Times New Roman" w:hAnsi="Times New Roman" w:cs="Times New Roman"/>
          <w:sz w:val="24"/>
          <w:szCs w:val="24"/>
        </w:rPr>
      </w:pPr>
      <w:r>
        <w:rPr>
          <w:rFonts w:ascii="Times New Roman" w:hAnsi="Times New Roman"/>
          <w:sz w:val="24"/>
          <w:szCs w:val="24"/>
        </w:rPr>
        <w:t xml:space="preserve">Number of voters with disabilities who cast votes = 470.249 </w:t>
      </w:r>
    </w:p>
    <w:p w:rsidR="006E5431" w:rsidRDefault="006E5431" w:rsidP="006E5431">
      <w:pPr>
        <w:pStyle w:val="PlainText"/>
        <w:ind w:left="1416" w:firstLine="708"/>
        <w:rPr>
          <w:rFonts w:ascii="Times New Roman" w:eastAsia="Times New Roman" w:hAnsi="Times New Roman" w:cs="Times New Roman"/>
          <w:sz w:val="24"/>
          <w:szCs w:val="24"/>
        </w:rPr>
      </w:pPr>
      <w:r>
        <w:rPr>
          <w:rFonts w:ascii="Times New Roman" w:hAnsi="Times New Roman"/>
          <w:sz w:val="24"/>
          <w:szCs w:val="24"/>
        </w:rPr>
        <w:t>Ratio (%) of voters with disabilities who cast votes = 77</w:t>
      </w:r>
      <w:proofErr w:type="gramStart"/>
      <w:r>
        <w:rPr>
          <w:rFonts w:ascii="Times New Roman" w:hAnsi="Times New Roman"/>
          <w:sz w:val="24"/>
          <w:szCs w:val="24"/>
        </w:rPr>
        <w:t>,59</w:t>
      </w:r>
      <w:proofErr w:type="gramEnd"/>
    </w:p>
    <w:p w:rsidR="006E5431" w:rsidRDefault="006E5431" w:rsidP="006E5431">
      <w:pPr>
        <w:pStyle w:val="PlainText"/>
        <w:rPr>
          <w:rFonts w:ascii="Times New Roman" w:eastAsia="Times New Roman" w:hAnsi="Times New Roman" w:cs="Times New Roman"/>
          <w:b/>
          <w:bCs/>
          <w:i/>
          <w:iCs/>
          <w:sz w:val="24"/>
          <w:szCs w:val="24"/>
        </w:rPr>
      </w:pPr>
    </w:p>
    <w:p w:rsidR="006E5431" w:rsidRDefault="006E5431" w:rsidP="006E5431">
      <w:pPr>
        <w:pStyle w:val="PlainText"/>
        <w:rPr>
          <w:rFonts w:ascii="Times New Roman" w:eastAsia="Times New Roman" w:hAnsi="Times New Roman" w:cs="Times New Roman"/>
          <w:b/>
          <w:bCs/>
          <w:i/>
          <w:iCs/>
          <w:sz w:val="24"/>
          <w:szCs w:val="24"/>
        </w:rPr>
      </w:pPr>
      <w:r>
        <w:rPr>
          <w:rFonts w:ascii="Times New Roman" w:hAnsi="Times New Roman"/>
          <w:b/>
          <w:bCs/>
          <w:i/>
          <w:iCs/>
          <w:sz w:val="24"/>
          <w:szCs w:val="24"/>
        </w:rPr>
        <w:t>Registered to electoral register in 26th Term Parliamentary General Elections</w:t>
      </w:r>
      <w:proofErr w:type="gramStart"/>
      <w:r>
        <w:rPr>
          <w:rFonts w:ascii="Times New Roman" w:hAnsi="Times New Roman"/>
          <w:b/>
          <w:bCs/>
          <w:i/>
          <w:iCs/>
          <w:sz w:val="24"/>
          <w:szCs w:val="24"/>
        </w:rPr>
        <w:t>;</w:t>
      </w:r>
      <w:proofErr w:type="gramEnd"/>
    </w:p>
    <w:p w:rsidR="006E5431" w:rsidRDefault="006E5431" w:rsidP="006E5431">
      <w:pPr>
        <w:pStyle w:val="PlainText"/>
        <w:ind w:left="1416" w:firstLine="708"/>
        <w:rPr>
          <w:rFonts w:ascii="Times New Roman" w:eastAsia="Times New Roman" w:hAnsi="Times New Roman" w:cs="Times New Roman"/>
          <w:sz w:val="24"/>
          <w:szCs w:val="24"/>
        </w:rPr>
      </w:pPr>
      <w:r>
        <w:rPr>
          <w:rFonts w:ascii="Times New Roman" w:hAnsi="Times New Roman"/>
          <w:sz w:val="24"/>
          <w:szCs w:val="24"/>
        </w:rPr>
        <w:t xml:space="preserve">Number of voters with </w:t>
      </w:r>
      <w:proofErr w:type="gramStart"/>
      <w:r>
        <w:rPr>
          <w:rFonts w:ascii="Times New Roman" w:hAnsi="Times New Roman"/>
          <w:sz w:val="24"/>
          <w:szCs w:val="24"/>
        </w:rPr>
        <w:t>disabilities  =</w:t>
      </w:r>
      <w:proofErr w:type="gramEnd"/>
      <w:r>
        <w:rPr>
          <w:rFonts w:ascii="Times New Roman" w:hAnsi="Times New Roman"/>
          <w:sz w:val="24"/>
          <w:szCs w:val="24"/>
        </w:rPr>
        <w:t xml:space="preserve"> 622.012 </w:t>
      </w:r>
    </w:p>
    <w:p w:rsidR="006E5431" w:rsidRDefault="006E5431" w:rsidP="006E5431">
      <w:pPr>
        <w:pStyle w:val="PlainText"/>
        <w:ind w:left="1416" w:firstLine="708"/>
        <w:rPr>
          <w:rFonts w:ascii="Times New Roman" w:eastAsia="Times New Roman" w:hAnsi="Times New Roman" w:cs="Times New Roman"/>
          <w:sz w:val="24"/>
          <w:szCs w:val="24"/>
        </w:rPr>
      </w:pPr>
      <w:r>
        <w:rPr>
          <w:rFonts w:ascii="Times New Roman" w:hAnsi="Times New Roman"/>
          <w:sz w:val="24"/>
          <w:szCs w:val="24"/>
        </w:rPr>
        <w:t xml:space="preserve">Number of voters with disabilities who cast votes = 487.838 </w:t>
      </w:r>
    </w:p>
    <w:p w:rsidR="006E5431" w:rsidRDefault="006E5431" w:rsidP="006E5431">
      <w:pPr>
        <w:pStyle w:val="PlainText"/>
        <w:ind w:left="1416" w:firstLine="708"/>
        <w:rPr>
          <w:rFonts w:ascii="Times New Roman" w:eastAsia="Times New Roman" w:hAnsi="Times New Roman" w:cs="Times New Roman"/>
          <w:sz w:val="24"/>
          <w:szCs w:val="24"/>
        </w:rPr>
      </w:pPr>
      <w:r>
        <w:rPr>
          <w:rFonts w:ascii="Times New Roman" w:hAnsi="Times New Roman"/>
          <w:sz w:val="24"/>
          <w:szCs w:val="24"/>
        </w:rPr>
        <w:t>Ratio (%) of disabled voter casting votes = 78</w:t>
      </w:r>
      <w:proofErr w:type="gramStart"/>
      <w:r>
        <w:rPr>
          <w:rFonts w:ascii="Times New Roman" w:hAnsi="Times New Roman"/>
          <w:sz w:val="24"/>
          <w:szCs w:val="24"/>
        </w:rPr>
        <w:t>,43</w:t>
      </w:r>
      <w:proofErr w:type="gramEnd"/>
    </w:p>
    <w:p w:rsidR="006E5431" w:rsidRDefault="006E5431" w:rsidP="006E5431">
      <w:pPr>
        <w:pStyle w:val="PlainText"/>
        <w:rPr>
          <w:rFonts w:ascii="Times New Roman" w:eastAsia="Times New Roman" w:hAnsi="Times New Roman" w:cs="Times New Roman"/>
          <w:b/>
          <w:bCs/>
          <w:i/>
          <w:iCs/>
          <w:sz w:val="24"/>
          <w:szCs w:val="24"/>
        </w:rPr>
      </w:pPr>
    </w:p>
    <w:p w:rsidR="006E5431" w:rsidRDefault="006E5431" w:rsidP="006E5431">
      <w:pPr>
        <w:pStyle w:val="PlainText"/>
        <w:rPr>
          <w:rFonts w:ascii="Times New Roman" w:eastAsia="Times New Roman" w:hAnsi="Times New Roman" w:cs="Times New Roman"/>
          <w:b/>
          <w:bCs/>
          <w:i/>
          <w:iCs/>
          <w:sz w:val="24"/>
          <w:szCs w:val="24"/>
        </w:rPr>
      </w:pPr>
      <w:r>
        <w:rPr>
          <w:rFonts w:ascii="Times New Roman" w:hAnsi="Times New Roman"/>
          <w:b/>
          <w:bCs/>
          <w:i/>
          <w:iCs/>
          <w:sz w:val="24"/>
          <w:szCs w:val="24"/>
        </w:rPr>
        <w:t xml:space="preserve">Registered to electoral register in Constitutional Amendment Referanda held on </w:t>
      </w:r>
      <w:proofErr w:type="gramStart"/>
      <w:r>
        <w:rPr>
          <w:rFonts w:ascii="Times New Roman" w:hAnsi="Times New Roman"/>
          <w:b/>
          <w:bCs/>
          <w:i/>
          <w:iCs/>
          <w:sz w:val="24"/>
          <w:szCs w:val="24"/>
        </w:rPr>
        <w:t>16th</w:t>
      </w:r>
      <w:proofErr w:type="gramEnd"/>
      <w:r>
        <w:rPr>
          <w:rFonts w:ascii="Times New Roman" w:hAnsi="Times New Roman"/>
          <w:b/>
          <w:bCs/>
          <w:i/>
          <w:iCs/>
          <w:sz w:val="24"/>
          <w:szCs w:val="24"/>
        </w:rPr>
        <w:t xml:space="preserve"> April 2017; </w:t>
      </w:r>
    </w:p>
    <w:p w:rsidR="006E5431" w:rsidRDefault="006E5431" w:rsidP="006E5431">
      <w:pPr>
        <w:pStyle w:val="PlainText"/>
        <w:ind w:left="1416" w:firstLine="708"/>
        <w:rPr>
          <w:rFonts w:ascii="Times New Roman" w:eastAsia="Times New Roman" w:hAnsi="Times New Roman" w:cs="Times New Roman"/>
          <w:sz w:val="24"/>
          <w:szCs w:val="24"/>
        </w:rPr>
      </w:pPr>
      <w:r>
        <w:rPr>
          <w:rFonts w:ascii="Times New Roman" w:hAnsi="Times New Roman"/>
          <w:sz w:val="24"/>
          <w:szCs w:val="24"/>
        </w:rPr>
        <w:t xml:space="preserve">Number of voters with </w:t>
      </w:r>
      <w:proofErr w:type="gramStart"/>
      <w:r>
        <w:rPr>
          <w:rFonts w:ascii="Times New Roman" w:hAnsi="Times New Roman"/>
          <w:sz w:val="24"/>
          <w:szCs w:val="24"/>
        </w:rPr>
        <w:t>disabilities  =</w:t>
      </w:r>
      <w:proofErr w:type="gramEnd"/>
      <w:r>
        <w:rPr>
          <w:rFonts w:ascii="Times New Roman" w:hAnsi="Times New Roman"/>
          <w:sz w:val="24"/>
          <w:szCs w:val="24"/>
        </w:rPr>
        <w:t xml:space="preserve"> 612.703</w:t>
      </w:r>
    </w:p>
    <w:p w:rsidR="006E5431" w:rsidRDefault="006E5431" w:rsidP="006E5431">
      <w:pPr>
        <w:pStyle w:val="PlainText"/>
        <w:ind w:left="1416" w:firstLine="708"/>
        <w:rPr>
          <w:rFonts w:ascii="Times New Roman" w:eastAsia="Times New Roman" w:hAnsi="Times New Roman" w:cs="Times New Roman"/>
          <w:sz w:val="24"/>
          <w:szCs w:val="24"/>
        </w:rPr>
      </w:pPr>
      <w:r>
        <w:rPr>
          <w:rFonts w:ascii="Times New Roman" w:hAnsi="Times New Roman"/>
          <w:sz w:val="24"/>
          <w:szCs w:val="24"/>
        </w:rPr>
        <w:t>Number of voters with disabilities who cast votes = 468.985</w:t>
      </w:r>
    </w:p>
    <w:p w:rsidR="006E5431" w:rsidRDefault="006E5431" w:rsidP="006E5431">
      <w:pPr>
        <w:pStyle w:val="PlainText"/>
        <w:ind w:left="1416" w:firstLine="708"/>
        <w:rPr>
          <w:rFonts w:ascii="Times New Roman" w:eastAsia="Times New Roman" w:hAnsi="Times New Roman" w:cs="Times New Roman"/>
          <w:sz w:val="24"/>
          <w:szCs w:val="24"/>
        </w:rPr>
      </w:pPr>
      <w:r>
        <w:rPr>
          <w:rFonts w:ascii="Times New Roman" w:hAnsi="Times New Roman"/>
          <w:sz w:val="24"/>
          <w:szCs w:val="24"/>
        </w:rPr>
        <w:t>Ratio (%) of voters with disabilities who cast votes = 76</w:t>
      </w:r>
      <w:proofErr w:type="gramStart"/>
      <w:r>
        <w:rPr>
          <w:rFonts w:ascii="Times New Roman" w:hAnsi="Times New Roman"/>
          <w:sz w:val="24"/>
          <w:szCs w:val="24"/>
        </w:rPr>
        <w:t>,54</w:t>
      </w:r>
      <w:proofErr w:type="gramEnd"/>
    </w:p>
    <w:p w:rsidR="006E5431" w:rsidRDefault="006E5431" w:rsidP="006E5431">
      <w:pPr>
        <w:pStyle w:val="PlainText"/>
        <w:ind w:left="1416" w:firstLine="708"/>
        <w:rPr>
          <w:rFonts w:ascii="Times New Roman" w:eastAsia="Times New Roman" w:hAnsi="Times New Roman" w:cs="Times New Roman"/>
          <w:sz w:val="24"/>
          <w:szCs w:val="24"/>
        </w:rPr>
      </w:pPr>
    </w:p>
    <w:p w:rsidR="006E5431" w:rsidRDefault="006E5431" w:rsidP="006E5431">
      <w:pPr>
        <w:pStyle w:val="PlainText"/>
        <w:jc w:val="both"/>
        <w:rPr>
          <w:rFonts w:ascii="Times New Roman" w:eastAsia="Times New Roman" w:hAnsi="Times New Roman" w:cs="Times New Roman"/>
          <w:b/>
          <w:bCs/>
          <w:i/>
          <w:iCs/>
          <w:sz w:val="24"/>
          <w:szCs w:val="24"/>
        </w:rPr>
      </w:pPr>
      <w:r>
        <w:rPr>
          <w:rFonts w:ascii="Times New Roman" w:hAnsi="Times New Roman"/>
          <w:b/>
          <w:bCs/>
          <w:i/>
          <w:iCs/>
          <w:sz w:val="24"/>
          <w:szCs w:val="24"/>
        </w:rPr>
        <w:t xml:space="preserve">Registered to electoral register in Presidential and 27th Term Parliamentary General Elections held on June </w:t>
      </w:r>
      <w:proofErr w:type="gramStart"/>
      <w:r>
        <w:rPr>
          <w:rFonts w:ascii="Times New Roman" w:hAnsi="Times New Roman"/>
          <w:b/>
          <w:bCs/>
          <w:i/>
          <w:iCs/>
          <w:sz w:val="24"/>
          <w:szCs w:val="24"/>
        </w:rPr>
        <w:t>24th</w:t>
      </w:r>
      <w:proofErr w:type="gramEnd"/>
      <w:r>
        <w:rPr>
          <w:rFonts w:ascii="Times New Roman" w:hAnsi="Times New Roman"/>
          <w:b/>
          <w:bCs/>
          <w:i/>
          <w:iCs/>
          <w:sz w:val="24"/>
          <w:szCs w:val="24"/>
        </w:rPr>
        <w:t xml:space="preserve"> 2018; </w:t>
      </w:r>
    </w:p>
    <w:p w:rsidR="006E5431" w:rsidRDefault="006E5431" w:rsidP="006E5431">
      <w:pPr>
        <w:pStyle w:val="PlainText"/>
        <w:ind w:left="1416" w:firstLine="708"/>
        <w:rPr>
          <w:rFonts w:ascii="Times New Roman" w:eastAsia="Times New Roman" w:hAnsi="Times New Roman" w:cs="Times New Roman"/>
          <w:sz w:val="24"/>
          <w:szCs w:val="24"/>
        </w:rPr>
      </w:pPr>
      <w:r>
        <w:rPr>
          <w:rFonts w:ascii="Times New Roman" w:hAnsi="Times New Roman"/>
          <w:sz w:val="24"/>
          <w:szCs w:val="24"/>
        </w:rPr>
        <w:t xml:space="preserve">Number of voters with </w:t>
      </w:r>
      <w:proofErr w:type="gramStart"/>
      <w:r>
        <w:rPr>
          <w:rFonts w:ascii="Times New Roman" w:hAnsi="Times New Roman"/>
          <w:sz w:val="24"/>
          <w:szCs w:val="24"/>
        </w:rPr>
        <w:t>disabilities  =</w:t>
      </w:r>
      <w:proofErr w:type="gramEnd"/>
      <w:r>
        <w:rPr>
          <w:rFonts w:ascii="Times New Roman" w:hAnsi="Times New Roman"/>
          <w:sz w:val="24"/>
          <w:szCs w:val="24"/>
        </w:rPr>
        <w:t xml:space="preserve"> 667.974</w:t>
      </w:r>
    </w:p>
    <w:p w:rsidR="006E5431" w:rsidRDefault="006E5431" w:rsidP="006E5431">
      <w:pPr>
        <w:pStyle w:val="PlainText"/>
        <w:ind w:left="1416" w:firstLine="708"/>
        <w:rPr>
          <w:rFonts w:ascii="Times New Roman" w:eastAsia="Times New Roman" w:hAnsi="Times New Roman" w:cs="Times New Roman"/>
          <w:sz w:val="24"/>
          <w:szCs w:val="24"/>
        </w:rPr>
      </w:pPr>
      <w:r>
        <w:rPr>
          <w:rFonts w:ascii="Times New Roman" w:hAnsi="Times New Roman"/>
          <w:sz w:val="24"/>
          <w:szCs w:val="24"/>
        </w:rPr>
        <w:t>Number of voters with disabilities cast votes = 521.403</w:t>
      </w:r>
    </w:p>
    <w:p w:rsidR="006E5431" w:rsidRDefault="006E5431" w:rsidP="006E5431">
      <w:pPr>
        <w:pStyle w:val="PlainText"/>
        <w:ind w:left="1416" w:firstLine="708"/>
        <w:rPr>
          <w:rFonts w:ascii="Times New Roman" w:eastAsia="Times New Roman" w:hAnsi="Times New Roman" w:cs="Times New Roman"/>
          <w:sz w:val="24"/>
          <w:szCs w:val="24"/>
        </w:rPr>
      </w:pPr>
      <w:r>
        <w:rPr>
          <w:rFonts w:ascii="Times New Roman" w:hAnsi="Times New Roman"/>
          <w:sz w:val="24"/>
          <w:szCs w:val="24"/>
        </w:rPr>
        <w:t>Ratio (%) of voters with disabilities casting votes = 78</w:t>
      </w:r>
      <w:proofErr w:type="gramStart"/>
      <w:r>
        <w:rPr>
          <w:rFonts w:ascii="Times New Roman" w:hAnsi="Times New Roman"/>
          <w:sz w:val="24"/>
          <w:szCs w:val="24"/>
        </w:rPr>
        <w:t>,05</w:t>
      </w:r>
      <w:proofErr w:type="gramEnd"/>
    </w:p>
    <w:p w:rsidR="006E5431" w:rsidRDefault="006E5431" w:rsidP="006E5431">
      <w:pPr>
        <w:pStyle w:val="Body"/>
        <w:jc w:val="both"/>
        <w:rPr>
          <w:rFonts w:ascii="Times New Roman" w:eastAsia="Times New Roman" w:hAnsi="Times New Roman" w:cs="Times New Roman"/>
          <w:sz w:val="24"/>
          <w:szCs w:val="24"/>
        </w:rPr>
      </w:pPr>
    </w:p>
    <w:p w:rsidR="006E5431" w:rsidRDefault="006E5431" w:rsidP="006E5431">
      <w:pPr>
        <w:pStyle w:val="ListParagraph"/>
        <w:numPr>
          <w:ilvl w:val="0"/>
          <w:numId w:val="13"/>
        </w:numPr>
        <w:spacing w:after="200" w:line="276" w:lineRule="auto"/>
        <w:jc w:val="both"/>
        <w:rPr>
          <w:rFonts w:ascii="Times New Roman" w:eastAsia="Times New Roman" w:hAnsi="Times New Roman" w:cs="Times New Roman"/>
          <w:b/>
          <w:bCs/>
          <w:sz w:val="24"/>
          <w:szCs w:val="24"/>
        </w:rPr>
      </w:pPr>
      <w:r>
        <w:rPr>
          <w:rFonts w:ascii="Times New Roman" w:hAnsi="Times New Roman"/>
          <w:b/>
          <w:bCs/>
          <w:sz w:val="24"/>
          <w:szCs w:val="24"/>
        </w:rPr>
        <w:t>Additional response in relation to the implementation of the Strategic Plan of RTUK relevant to accessibility of information and communications by PwDs:</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In various meetings held with media service </w:t>
      </w:r>
      <w:proofErr w:type="gramStart"/>
      <w:r>
        <w:rPr>
          <w:rFonts w:ascii="Times New Roman" w:hAnsi="Times New Roman"/>
          <w:sz w:val="24"/>
          <w:szCs w:val="24"/>
        </w:rPr>
        <w:t>providers;</w:t>
      </w:r>
      <w:proofErr w:type="gramEnd"/>
      <w:r>
        <w:rPr>
          <w:rFonts w:ascii="Times New Roman" w:hAnsi="Times New Roman"/>
          <w:sz w:val="24"/>
          <w:szCs w:val="24"/>
        </w:rPr>
        <w:t xml:space="preserve"> recommendations were made for the boost-up of the broadcasts targeting the people with hearing disabilities whilst the same recommendations were made for the start-up of the broadcasts specifically made for the visually impaired people. Since there has been a consensus on the fact that such broadcasts need to be compulsory a commission </w:t>
      </w:r>
      <w:proofErr w:type="gramStart"/>
      <w:r>
        <w:rPr>
          <w:rFonts w:ascii="Times New Roman" w:hAnsi="Times New Roman"/>
          <w:sz w:val="24"/>
          <w:szCs w:val="24"/>
        </w:rPr>
        <w:t>has been formed</w:t>
      </w:r>
      <w:proofErr w:type="gramEnd"/>
      <w:r>
        <w:rPr>
          <w:rFonts w:ascii="Times New Roman" w:hAnsi="Times New Roman"/>
          <w:sz w:val="24"/>
          <w:szCs w:val="24"/>
        </w:rPr>
        <w:t xml:space="preserve"> in the body of RTUK to update the legislation in relation to the people with disabilities. In framework of the works under the commission’s scope, a workshop has been organised on the issue of ‘unimpeded accessibility’.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In the workshop, groups of experts composed of the representatives of broadcasting enterprises, non-profit organisations for the people of disabilities and academicians agreed on publicising the declaration text below as a result of a far-reaching consensus and made it public on 15th of January, 2019.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The basic principles negotiated as the applications meliorating the accessibility to the audio-visual media services:</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lastRenderedPageBreak/>
        <w:t>1. In different programme zones broadcast in a day, a wide range of various programming types shall need to be included in the broadcasts made for the people with disabilities</w:t>
      </w:r>
      <w:proofErr w:type="gramStart"/>
      <w:r>
        <w:rPr>
          <w:rFonts w:ascii="Times New Roman" w:hAnsi="Times New Roman"/>
          <w:sz w:val="24"/>
          <w:szCs w:val="24"/>
        </w:rPr>
        <w:t>;</w:t>
      </w:r>
      <w:proofErr w:type="gramEnd"/>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2. By selecting some out of the programmes broadcast between the hours 06:00 and 24:00, the media service providing enterprise shall broadcast them in line with its prototype/its monthly programme schedule;</w:t>
      </w:r>
    </w:p>
    <w:p w:rsidR="006E5431" w:rsidRDefault="006E5431" w:rsidP="006E5431">
      <w:pPr>
        <w:pStyle w:val="Body"/>
        <w:jc w:val="both"/>
        <w:rPr>
          <w:rFonts w:ascii="Times New Roman" w:eastAsia="Times New Roman" w:hAnsi="Times New Roman" w:cs="Times New Roman"/>
          <w:sz w:val="24"/>
          <w:szCs w:val="24"/>
        </w:rPr>
      </w:pPr>
      <w:proofErr w:type="gramStart"/>
      <w:r>
        <w:rPr>
          <w:rFonts w:ascii="Times New Roman" w:hAnsi="Times New Roman"/>
          <w:sz w:val="24"/>
          <w:szCs w:val="24"/>
        </w:rPr>
        <w:t>3. Announcements shall be made by the media service providers on the accession types and the time-schedules of their broadcasting programmes</w:t>
      </w:r>
      <w:proofErr w:type="gramEnd"/>
      <w:r>
        <w:rPr>
          <w:rFonts w:ascii="Times New Roman" w:hAnsi="Times New Roman"/>
          <w:sz w:val="24"/>
          <w:szCs w:val="24"/>
        </w:rPr>
        <w:t>;</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4. In cases of emergency and extraordinary situations, ensuring the accession should be rendered as much and soon as possible without losing time for the announcement of the programme time;</w:t>
      </w:r>
    </w:p>
    <w:p w:rsidR="006E5431" w:rsidRDefault="006E5431" w:rsidP="006E5431">
      <w:pPr>
        <w:pStyle w:val="Body"/>
        <w:jc w:val="both"/>
        <w:rPr>
          <w:rFonts w:ascii="Times New Roman" w:eastAsia="Times New Roman" w:hAnsi="Times New Roman" w:cs="Times New Roman"/>
          <w:sz w:val="24"/>
          <w:szCs w:val="24"/>
        </w:rPr>
      </w:pPr>
      <w:proofErr w:type="gramStart"/>
      <w:r>
        <w:rPr>
          <w:rFonts w:ascii="Times New Roman" w:hAnsi="Times New Roman"/>
          <w:sz w:val="24"/>
          <w:szCs w:val="24"/>
        </w:rPr>
        <w:t>5. So as not to let the deaf people and the people with hearing disability live any problem in comprehending and perceiving the programmes that they watch, the sign language translator shall be allowed by means of the ‘Green Box’ application a space consisting of 1/8 size of the screen, reflecting his/her appearance onscreen beginning from a hand-size gap overhead down below until his/her hip level;</w:t>
      </w:r>
      <w:proofErr w:type="gramEnd"/>
      <w:r>
        <w:rPr>
          <w:rFonts w:ascii="Times New Roman" w:hAnsi="Times New Roman"/>
          <w:sz w:val="24"/>
          <w:szCs w:val="24"/>
        </w:rPr>
        <w:t xml:space="preserve">       </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6. During the application process, meetings </w:t>
      </w:r>
      <w:proofErr w:type="gramStart"/>
      <w:r>
        <w:rPr>
          <w:rFonts w:ascii="Times New Roman" w:hAnsi="Times New Roman"/>
          <w:sz w:val="24"/>
          <w:szCs w:val="24"/>
        </w:rPr>
        <w:t>might be held</w:t>
      </w:r>
      <w:proofErr w:type="gramEnd"/>
      <w:r>
        <w:rPr>
          <w:rFonts w:ascii="Times New Roman" w:hAnsi="Times New Roman"/>
          <w:sz w:val="24"/>
          <w:szCs w:val="24"/>
        </w:rPr>
        <w:t xml:space="preserve"> with the stakeholders to receive their feedbacks when needed.</w:t>
      </w:r>
    </w:p>
    <w:p w:rsidR="006E5431" w:rsidRDefault="006E5431" w:rsidP="006E5431">
      <w:pPr>
        <w:pStyle w:val="Body"/>
        <w:jc w:val="both"/>
        <w:rPr>
          <w:rFonts w:ascii="Times New Roman" w:eastAsia="Times New Roman" w:hAnsi="Times New Roman" w:cs="Times New Roman"/>
          <w:sz w:val="24"/>
          <w:szCs w:val="24"/>
        </w:rPr>
      </w:pPr>
    </w:p>
    <w:p w:rsidR="006E5431" w:rsidRDefault="006E5431" w:rsidP="006E5431">
      <w:pPr>
        <w:pStyle w:val="ListParagraph"/>
        <w:numPr>
          <w:ilvl w:val="0"/>
          <w:numId w:val="13"/>
        </w:numPr>
        <w:spacing w:after="200" w:line="276" w:lineRule="auto"/>
        <w:jc w:val="both"/>
        <w:rPr>
          <w:rFonts w:ascii="Times New Roman" w:eastAsia="Times New Roman" w:hAnsi="Times New Roman" w:cs="Times New Roman"/>
          <w:sz w:val="24"/>
          <w:szCs w:val="24"/>
        </w:rPr>
      </w:pPr>
      <w:r>
        <w:rPr>
          <w:rFonts w:ascii="Times New Roman" w:hAnsi="Times New Roman"/>
          <w:b/>
          <w:bCs/>
          <w:sz w:val="24"/>
          <w:szCs w:val="24"/>
        </w:rPr>
        <w:t>Additional response in relation to the accessibility of TV channels:</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t xml:space="preserve">In addition to media </w:t>
      </w:r>
      <w:proofErr w:type="gramStart"/>
      <w:r>
        <w:rPr>
          <w:rFonts w:ascii="Times New Roman" w:hAnsi="Times New Roman"/>
          <w:sz w:val="24"/>
          <w:szCs w:val="24"/>
        </w:rPr>
        <w:t>service</w:t>
      </w:r>
      <w:proofErr w:type="gramEnd"/>
      <w:r>
        <w:rPr>
          <w:rFonts w:ascii="Times New Roman" w:hAnsi="Times New Roman"/>
          <w:sz w:val="24"/>
          <w:szCs w:val="24"/>
        </w:rPr>
        <w:t xml:space="preserve"> providers affiliated with TRT, national media service providers named NTV and Fox have accessible broadcasts for persons with hearing disabilities. Kanal D has accessible broadcasts for persons with visual and hearing disabilities on its website.</w:t>
      </w:r>
    </w:p>
    <w:p w:rsidR="006E5431" w:rsidRDefault="006E5431" w:rsidP="006E5431">
      <w:pPr>
        <w:pStyle w:val="Body"/>
        <w:numPr>
          <w:ilvl w:val="0"/>
          <w:numId w:val="15"/>
        </w:numPr>
        <w:jc w:val="both"/>
        <w:rPr>
          <w:rFonts w:ascii="Times New Roman" w:eastAsia="Times New Roman" w:hAnsi="Times New Roman" w:cs="Times New Roman"/>
          <w:b/>
          <w:bCs/>
          <w:sz w:val="24"/>
          <w:szCs w:val="24"/>
        </w:rPr>
      </w:pPr>
      <w:r>
        <w:rPr>
          <w:rFonts w:ascii="Times New Roman" w:hAnsi="Times New Roman"/>
          <w:sz w:val="24"/>
          <w:szCs w:val="24"/>
        </w:rPr>
        <w:t xml:space="preserve">   </w:t>
      </w:r>
      <w:r>
        <w:rPr>
          <w:rFonts w:ascii="Times New Roman" w:hAnsi="Times New Roman"/>
          <w:b/>
          <w:bCs/>
          <w:sz w:val="24"/>
          <w:szCs w:val="24"/>
        </w:rPr>
        <w:t>Additional response in relation to the ratification of the Marrakesh Treaty:</w:t>
      </w:r>
    </w:p>
    <w:p w:rsidR="006E5431" w:rsidRDefault="006E5431" w:rsidP="006E5431">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color w:val="212121"/>
          <w:sz w:val="24"/>
          <w:szCs w:val="24"/>
        </w:rPr>
      </w:pPr>
      <w:r>
        <w:rPr>
          <w:rFonts w:ascii="Times New Roman" w:hAnsi="Times New Roman"/>
          <w:color w:val="212121"/>
          <w:sz w:val="24"/>
          <w:szCs w:val="24"/>
        </w:rPr>
        <w:t>Turkey signed Marrakesh Treaty to Facilitate Access to Published Works for Persons Who Are Blind, Visually Impaired or Otherwise Print Disabled (MVT) in 2013. The internal ratification process regarding the Treaty is still in progress.</w:t>
      </w:r>
    </w:p>
    <w:p w:rsidR="006E5431" w:rsidRDefault="006E5431" w:rsidP="006E5431">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7"/>
          <w:szCs w:val="27"/>
          <w:u w:color="000000"/>
        </w:rPr>
      </w:pPr>
    </w:p>
    <w:p w:rsidR="006E5431" w:rsidRDefault="006E5431" w:rsidP="006E5431">
      <w:pPr>
        <w:pStyle w:val="ListParagraph"/>
        <w:numPr>
          <w:ilvl w:val="0"/>
          <w:numId w:val="13"/>
        </w:numPr>
        <w:spacing w:after="200" w:line="276" w:lineRule="auto"/>
        <w:jc w:val="both"/>
        <w:rPr>
          <w:rFonts w:ascii="Times New Roman" w:eastAsia="Times New Roman" w:hAnsi="Times New Roman" w:cs="Times New Roman"/>
          <w:b/>
          <w:bCs/>
          <w:sz w:val="24"/>
          <w:szCs w:val="24"/>
        </w:rPr>
      </w:pPr>
      <w:r>
        <w:rPr>
          <w:rFonts w:ascii="Times New Roman" w:hAnsi="Times New Roman"/>
          <w:b/>
          <w:bCs/>
          <w:sz w:val="24"/>
          <w:szCs w:val="24"/>
        </w:rPr>
        <w:t>Additional response in relation to public procurement policy to enhance greater accessibility:</w:t>
      </w:r>
    </w:p>
    <w:p w:rsidR="006E5431" w:rsidRDefault="006E5431" w:rsidP="006E5431">
      <w:pPr>
        <w:pStyle w:val="Body"/>
        <w:jc w:val="both"/>
      </w:pPr>
      <w:r>
        <w:rPr>
          <w:rFonts w:ascii="Times New Roman" w:hAnsi="Times New Roman"/>
          <w:sz w:val="24"/>
          <w:szCs w:val="24"/>
        </w:rPr>
        <w:t xml:space="preserve">As per Article 7 of Turkish Disability Act No 5378, accessibility standards </w:t>
      </w:r>
      <w:proofErr w:type="gramStart"/>
      <w:r>
        <w:rPr>
          <w:rFonts w:ascii="Times New Roman" w:hAnsi="Times New Roman"/>
          <w:sz w:val="24"/>
          <w:szCs w:val="24"/>
        </w:rPr>
        <w:t>shall be applied</w:t>
      </w:r>
      <w:proofErr w:type="gramEnd"/>
      <w:r>
        <w:rPr>
          <w:rFonts w:ascii="Times New Roman" w:hAnsi="Times New Roman"/>
          <w:sz w:val="24"/>
          <w:szCs w:val="24"/>
        </w:rPr>
        <w:t xml:space="preserve"> in planning, design, construction, production, certification and audit of built environments. In accordance with this provision, the condition of meeting accessibility standards in public procurement is a legal obligation. The same article also obligates ensuring accessibility of public transportation vehicles. In this context, the criteria of accessibility </w:t>
      </w:r>
      <w:proofErr w:type="gramStart"/>
      <w:r>
        <w:rPr>
          <w:rFonts w:ascii="Times New Roman" w:hAnsi="Times New Roman"/>
          <w:sz w:val="24"/>
          <w:szCs w:val="24"/>
        </w:rPr>
        <w:t>shall be taken</w:t>
      </w:r>
      <w:proofErr w:type="gramEnd"/>
      <w:r>
        <w:rPr>
          <w:rFonts w:ascii="Times New Roman" w:hAnsi="Times New Roman"/>
          <w:sz w:val="24"/>
          <w:szCs w:val="24"/>
        </w:rPr>
        <w:t xml:space="preserve"> into consideration in the procurement of public transportation vehicles. Within the framework of concerned obligations, typical projects of all new buildings of education and health services to </w:t>
      </w:r>
      <w:proofErr w:type="gramStart"/>
      <w:r>
        <w:rPr>
          <w:rFonts w:ascii="Times New Roman" w:hAnsi="Times New Roman"/>
          <w:sz w:val="24"/>
          <w:szCs w:val="24"/>
        </w:rPr>
        <w:t>be built</w:t>
      </w:r>
      <w:proofErr w:type="gramEnd"/>
      <w:r>
        <w:rPr>
          <w:rFonts w:ascii="Times New Roman" w:hAnsi="Times New Roman"/>
          <w:sz w:val="24"/>
          <w:szCs w:val="24"/>
        </w:rPr>
        <w:t xml:space="preserve"> in Turkey shall also meet the accessibility standards.  </w:t>
      </w:r>
    </w:p>
    <w:p w:rsidR="006E5431" w:rsidRDefault="006E5431" w:rsidP="006E5431">
      <w:pPr>
        <w:pStyle w:val="Body"/>
        <w:jc w:val="both"/>
        <w:rPr>
          <w:rFonts w:ascii="Times New Roman" w:eastAsia="Times New Roman" w:hAnsi="Times New Roman" w:cs="Times New Roman"/>
          <w:sz w:val="24"/>
          <w:szCs w:val="24"/>
        </w:rPr>
      </w:pPr>
    </w:p>
    <w:p w:rsidR="006E5431" w:rsidRDefault="006E5431" w:rsidP="006E5431">
      <w:pPr>
        <w:pStyle w:val="ListParagraph"/>
        <w:numPr>
          <w:ilvl w:val="0"/>
          <w:numId w:val="13"/>
        </w:numPr>
        <w:spacing w:after="200" w:line="276" w:lineRule="auto"/>
        <w:jc w:val="both"/>
        <w:rPr>
          <w:rFonts w:ascii="Times New Roman" w:eastAsia="Times New Roman" w:hAnsi="Times New Roman" w:cs="Times New Roman"/>
          <w:b/>
          <w:bCs/>
          <w:sz w:val="24"/>
          <w:szCs w:val="24"/>
        </w:rPr>
      </w:pPr>
      <w:r>
        <w:rPr>
          <w:rFonts w:ascii="Times New Roman" w:hAnsi="Times New Roman"/>
          <w:b/>
          <w:bCs/>
          <w:sz w:val="24"/>
          <w:szCs w:val="24"/>
        </w:rPr>
        <w:t>Additional response in relation to access to justice:</w:t>
      </w:r>
    </w:p>
    <w:p w:rsidR="006E5431" w:rsidRDefault="006E5431" w:rsidP="006E5431">
      <w:pPr>
        <w:pStyle w:val="Body"/>
        <w:jc w:val="both"/>
        <w:rPr>
          <w:rFonts w:ascii="Times New Roman" w:eastAsia="Times New Roman" w:hAnsi="Times New Roman" w:cs="Times New Roman"/>
          <w:sz w:val="24"/>
          <w:szCs w:val="24"/>
        </w:rPr>
      </w:pPr>
      <w:r>
        <w:rPr>
          <w:rFonts w:ascii="Times New Roman" w:hAnsi="Times New Roman"/>
          <w:sz w:val="24"/>
          <w:szCs w:val="24"/>
        </w:rPr>
        <w:lastRenderedPageBreak/>
        <w:t xml:space="preserve">The Project for the Performance of the Service on-Site </w:t>
      </w:r>
      <w:proofErr w:type="gramStart"/>
      <w:r>
        <w:rPr>
          <w:rFonts w:ascii="Times New Roman" w:hAnsi="Times New Roman"/>
          <w:sz w:val="24"/>
          <w:szCs w:val="24"/>
        </w:rPr>
        <w:t>was initiated</w:t>
      </w:r>
      <w:proofErr w:type="gramEnd"/>
      <w:r>
        <w:rPr>
          <w:rFonts w:ascii="Times New Roman" w:hAnsi="Times New Roman"/>
          <w:sz w:val="24"/>
          <w:szCs w:val="24"/>
        </w:rPr>
        <w:t xml:space="preserve"> on 14.10.2014 in order that all citizens, complainants, victims and witnesses, including PwDs, can fulfill all official procedures and services at their own place without visiting the police stations. In order to implement the Project for the Performance of the Service On-site, 1.775 Mobile Statement Kits (Tablet, Printer and Bag) </w:t>
      </w:r>
      <w:proofErr w:type="gramStart"/>
      <w:r>
        <w:rPr>
          <w:rFonts w:ascii="Times New Roman" w:hAnsi="Times New Roman"/>
          <w:sz w:val="24"/>
          <w:szCs w:val="24"/>
        </w:rPr>
        <w:t>were purchased and distributed to the police stations</w:t>
      </w:r>
      <w:proofErr w:type="gramEnd"/>
      <w:r>
        <w:rPr>
          <w:rFonts w:ascii="Times New Roman" w:hAnsi="Times New Roman"/>
          <w:sz w:val="24"/>
          <w:szCs w:val="24"/>
        </w:rPr>
        <w:t xml:space="preserve">. </w:t>
      </w:r>
      <w:proofErr w:type="gramStart"/>
      <w:r>
        <w:rPr>
          <w:rFonts w:ascii="Times New Roman" w:hAnsi="Times New Roman"/>
          <w:sz w:val="24"/>
          <w:szCs w:val="24"/>
        </w:rPr>
        <w:t>3.051</w:t>
      </w:r>
      <w:proofErr w:type="gramEnd"/>
      <w:r>
        <w:rPr>
          <w:rFonts w:ascii="Times New Roman" w:hAnsi="Times New Roman"/>
          <w:sz w:val="24"/>
          <w:szCs w:val="24"/>
        </w:rPr>
        <w:t xml:space="preserve"> personnel were trained between 2015-2018 in relation with the Project. The trainings </w:t>
      </w:r>
      <w:proofErr w:type="gramStart"/>
      <w:r>
        <w:rPr>
          <w:rFonts w:ascii="Times New Roman" w:hAnsi="Times New Roman"/>
          <w:sz w:val="24"/>
          <w:szCs w:val="24"/>
        </w:rPr>
        <w:t>are still conducted</w:t>
      </w:r>
      <w:proofErr w:type="gramEnd"/>
      <w:r>
        <w:rPr>
          <w:rFonts w:ascii="Times New Roman" w:hAnsi="Times New Roman"/>
          <w:sz w:val="24"/>
          <w:szCs w:val="24"/>
        </w:rPr>
        <w:t xml:space="preserve">. Within the scope of the Project, 582.021 citizens, 391.260 male and 190.761 female, benefited from this service between 14.10.2014 and 01.11.2018. Among them, 6.315 were PwDs, consisting 3492 male and 2.823 female. Additionally, Circular No: 2011/2 on Security Services for PwDs of 03/10/2011 issued by General Directorate of Security </w:t>
      </w:r>
      <w:proofErr w:type="gramStart"/>
      <w:r>
        <w:rPr>
          <w:rFonts w:ascii="Times New Roman" w:hAnsi="Times New Roman"/>
          <w:sz w:val="24"/>
          <w:szCs w:val="24"/>
        </w:rPr>
        <w:t>is taken</w:t>
      </w:r>
      <w:proofErr w:type="gramEnd"/>
      <w:r>
        <w:rPr>
          <w:rFonts w:ascii="Times New Roman" w:hAnsi="Times New Roman"/>
          <w:sz w:val="24"/>
          <w:szCs w:val="24"/>
        </w:rPr>
        <w:t xml:space="preserve"> into consideration in implementation.  </w:t>
      </w:r>
    </w:p>
    <w:p w:rsidR="006E5431" w:rsidRDefault="006E5431" w:rsidP="006E5431">
      <w:pPr>
        <w:pStyle w:val="Body"/>
        <w:jc w:val="both"/>
      </w:pPr>
      <w:r>
        <w:rPr>
          <w:rFonts w:ascii="Times New Roman" w:hAnsi="Times New Roman"/>
          <w:sz w:val="24"/>
          <w:szCs w:val="24"/>
        </w:rPr>
        <w:t xml:space="preserve">In the last eight years, 2.914 personnel in the Security Services Class </w:t>
      </w:r>
      <w:proofErr w:type="gramStart"/>
      <w:r>
        <w:rPr>
          <w:rFonts w:ascii="Times New Roman" w:hAnsi="Times New Roman"/>
          <w:sz w:val="24"/>
          <w:szCs w:val="24"/>
        </w:rPr>
        <w:t>were trained</w:t>
      </w:r>
      <w:proofErr w:type="gramEnd"/>
      <w:r>
        <w:rPr>
          <w:rFonts w:ascii="Times New Roman" w:hAnsi="Times New Roman"/>
          <w:sz w:val="24"/>
          <w:szCs w:val="24"/>
        </w:rPr>
        <w:t xml:space="preserve"> on disabilities including the sign language teaching to 898 personnel through 15 courses, 6 trainings and 1 seminar including the in-service trainings.  </w:t>
      </w:r>
    </w:p>
    <w:p w:rsidR="00C43DFE" w:rsidRDefault="00C43DFE">
      <w:pPr>
        <w:pStyle w:val="Body"/>
        <w:rPr>
          <w:sz w:val="28"/>
          <w:szCs w:val="28"/>
        </w:rPr>
      </w:pPr>
    </w:p>
    <w:p w:rsidR="00C43DFE" w:rsidRDefault="00C43DFE">
      <w:pPr>
        <w:pStyle w:val="Body"/>
        <w:spacing w:after="0" w:line="240" w:lineRule="auto"/>
        <w:jc w:val="both"/>
        <w:rPr>
          <w:rFonts w:ascii="Times New Roman" w:eastAsia="Times New Roman" w:hAnsi="Times New Roman" w:cs="Times New Roman"/>
          <w:sz w:val="28"/>
          <w:szCs w:val="28"/>
        </w:rPr>
      </w:pPr>
    </w:p>
    <w:p w:rsidR="00C43DFE" w:rsidRDefault="00C43DFE">
      <w:pPr>
        <w:pStyle w:val="Body"/>
        <w:jc w:val="both"/>
      </w:pPr>
    </w:p>
    <w:sectPr w:rsidR="00C43DFE">
      <w:headerReference w:type="default" r:id="rId7"/>
      <w:footerReference w:type="default" r:id="rId8"/>
      <w:pgSz w:w="11900" w:h="16840"/>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E5431">
      <w:r>
        <w:separator/>
      </w:r>
    </w:p>
  </w:endnote>
  <w:endnote w:type="continuationSeparator" w:id="0">
    <w:p w:rsidR="00000000" w:rsidRDefault="006E5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DFE" w:rsidRDefault="00C43DFE">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E5431">
      <w:r>
        <w:separator/>
      </w:r>
    </w:p>
  </w:footnote>
  <w:footnote w:type="continuationSeparator" w:id="0">
    <w:p w:rsidR="00000000" w:rsidRDefault="006E54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DFE" w:rsidRDefault="00C43DFE">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9078E"/>
    <w:multiLevelType w:val="hybridMultilevel"/>
    <w:tmpl w:val="25B2820C"/>
    <w:numStyleLink w:val="Bullets"/>
  </w:abstractNum>
  <w:abstractNum w:abstractNumId="1" w15:restartNumberingAfterBreak="0">
    <w:nsid w:val="15482C04"/>
    <w:multiLevelType w:val="hybridMultilevel"/>
    <w:tmpl w:val="B574DA14"/>
    <w:styleLink w:val="ImportedStyle3"/>
    <w:lvl w:ilvl="0" w:tplc="D528FF7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A4A0B8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E28FFF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CBE645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BD4F69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D369F3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52F8C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98076D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7C290E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6511CCD"/>
    <w:multiLevelType w:val="hybridMultilevel"/>
    <w:tmpl w:val="54E414AC"/>
    <w:styleLink w:val="ImportedStyle1"/>
    <w:lvl w:ilvl="0" w:tplc="57C6D5EC">
      <w:start w:val="1"/>
      <w:numFmt w:val="bullet"/>
      <w:lvlText w:val="•"/>
      <w:lvlJc w:val="left"/>
      <w:pPr>
        <w:ind w:left="270" w:hanging="27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046A3B0">
      <w:start w:val="1"/>
      <w:numFmt w:val="bullet"/>
      <w:lvlText w:val="o"/>
      <w:lvlJc w:val="left"/>
      <w:pPr>
        <w:ind w:left="10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157441B4">
      <w:start w:val="1"/>
      <w:numFmt w:val="bullet"/>
      <w:lvlText w:val="▪"/>
      <w:lvlJc w:val="left"/>
      <w:pPr>
        <w:ind w:left="18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09A0AD96">
      <w:start w:val="1"/>
      <w:numFmt w:val="bullet"/>
      <w:lvlText w:val="•"/>
      <w:lvlJc w:val="left"/>
      <w:pPr>
        <w:ind w:left="25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C778E760">
      <w:start w:val="1"/>
      <w:numFmt w:val="bullet"/>
      <w:lvlText w:val="o"/>
      <w:lvlJc w:val="left"/>
      <w:pPr>
        <w:ind w:left="32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F398D4FE">
      <w:start w:val="1"/>
      <w:numFmt w:val="bullet"/>
      <w:lvlText w:val="▪"/>
      <w:lvlJc w:val="left"/>
      <w:pPr>
        <w:ind w:left="39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925A0A7C">
      <w:start w:val="1"/>
      <w:numFmt w:val="bullet"/>
      <w:lvlText w:val="•"/>
      <w:lvlJc w:val="left"/>
      <w:pPr>
        <w:ind w:left="46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A83EDDDA">
      <w:start w:val="1"/>
      <w:numFmt w:val="bullet"/>
      <w:lvlText w:val="o"/>
      <w:lvlJc w:val="left"/>
      <w:pPr>
        <w:ind w:left="54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EACAE4C">
      <w:start w:val="1"/>
      <w:numFmt w:val="bullet"/>
      <w:lvlText w:val="▪"/>
      <w:lvlJc w:val="left"/>
      <w:pPr>
        <w:ind w:left="61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FD83320"/>
    <w:multiLevelType w:val="hybridMultilevel"/>
    <w:tmpl w:val="FDFA181E"/>
    <w:styleLink w:val="ImportedStyle4"/>
    <w:lvl w:ilvl="0" w:tplc="BF4A308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9560F7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7C2B1B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2707CD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32459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7EEF4F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BB047B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624165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1852A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3A90B48"/>
    <w:multiLevelType w:val="hybridMultilevel"/>
    <w:tmpl w:val="BD7E13B8"/>
    <w:numStyleLink w:val="ImportedStyle6"/>
  </w:abstractNum>
  <w:abstractNum w:abstractNumId="5" w15:restartNumberingAfterBreak="0">
    <w:nsid w:val="40541D37"/>
    <w:multiLevelType w:val="hybridMultilevel"/>
    <w:tmpl w:val="54E414AC"/>
    <w:numStyleLink w:val="ImportedStyle1"/>
  </w:abstractNum>
  <w:abstractNum w:abstractNumId="6" w15:restartNumberingAfterBreak="0">
    <w:nsid w:val="40E26946"/>
    <w:multiLevelType w:val="hybridMultilevel"/>
    <w:tmpl w:val="BD7E13B8"/>
    <w:styleLink w:val="ImportedStyle6"/>
    <w:lvl w:ilvl="0" w:tplc="C6D0944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ABC039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1A8021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1E85CA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8002820">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FA6B88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C2254C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EAACC3C">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1AA3824">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41113E9"/>
    <w:multiLevelType w:val="hybridMultilevel"/>
    <w:tmpl w:val="25B2820C"/>
    <w:styleLink w:val="Bullets"/>
    <w:lvl w:ilvl="0" w:tplc="64C44BE0">
      <w:start w:val="1"/>
      <w:numFmt w:val="bullet"/>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tplc="2BBA02B0">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7B2A683E">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8AB82494">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C6309D26">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52A268D0">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50146E68">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02C228F0">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EBBC348C">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44F770E6"/>
    <w:multiLevelType w:val="hybridMultilevel"/>
    <w:tmpl w:val="08ACF65A"/>
    <w:styleLink w:val="ImportedStyle5"/>
    <w:lvl w:ilvl="0" w:tplc="851019B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1DEE8B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BC4AB0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010A0D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EAAD15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CF0BF0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57E316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E30662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AE4CC0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0B73F1A"/>
    <w:multiLevelType w:val="hybridMultilevel"/>
    <w:tmpl w:val="54E414AC"/>
    <w:numStyleLink w:val="ImportedStyle1"/>
  </w:abstractNum>
  <w:abstractNum w:abstractNumId="10" w15:restartNumberingAfterBreak="0">
    <w:nsid w:val="590D0961"/>
    <w:multiLevelType w:val="hybridMultilevel"/>
    <w:tmpl w:val="B574DA14"/>
    <w:numStyleLink w:val="ImportedStyle3"/>
  </w:abstractNum>
  <w:abstractNum w:abstractNumId="11" w15:restartNumberingAfterBreak="0">
    <w:nsid w:val="5EC502CB"/>
    <w:multiLevelType w:val="hybridMultilevel"/>
    <w:tmpl w:val="FDFA181E"/>
    <w:numStyleLink w:val="ImportedStyle4"/>
  </w:abstractNum>
  <w:abstractNum w:abstractNumId="12" w15:restartNumberingAfterBreak="0">
    <w:nsid w:val="5F7B481A"/>
    <w:multiLevelType w:val="hybridMultilevel"/>
    <w:tmpl w:val="08ACF65A"/>
    <w:numStyleLink w:val="ImportedStyle5"/>
  </w:abstractNum>
  <w:abstractNum w:abstractNumId="13" w15:restartNumberingAfterBreak="0">
    <w:nsid w:val="6A440D61"/>
    <w:multiLevelType w:val="hybridMultilevel"/>
    <w:tmpl w:val="FB627F96"/>
    <w:styleLink w:val="ImportedStyle2"/>
    <w:lvl w:ilvl="0" w:tplc="1CA6729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41809C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7A426A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622D4FC">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7429DF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CD03E1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ABE3DA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A44454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F30914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6B573BD2"/>
    <w:multiLevelType w:val="hybridMultilevel"/>
    <w:tmpl w:val="FB627F96"/>
    <w:numStyleLink w:val="ImportedStyle2"/>
  </w:abstractNum>
  <w:num w:numId="1">
    <w:abstractNumId w:val="2"/>
  </w:num>
  <w:num w:numId="2">
    <w:abstractNumId w:val="5"/>
  </w:num>
  <w:num w:numId="3">
    <w:abstractNumId w:val="9"/>
  </w:num>
  <w:num w:numId="4">
    <w:abstractNumId w:val="13"/>
  </w:num>
  <w:num w:numId="5">
    <w:abstractNumId w:val="14"/>
  </w:num>
  <w:num w:numId="6">
    <w:abstractNumId w:val="1"/>
  </w:num>
  <w:num w:numId="7">
    <w:abstractNumId w:val="10"/>
  </w:num>
  <w:num w:numId="8">
    <w:abstractNumId w:val="3"/>
  </w:num>
  <w:num w:numId="9">
    <w:abstractNumId w:val="11"/>
  </w:num>
  <w:num w:numId="10">
    <w:abstractNumId w:val="8"/>
  </w:num>
  <w:num w:numId="11">
    <w:abstractNumId w:val="12"/>
  </w:num>
  <w:num w:numId="12">
    <w:abstractNumId w:val="6"/>
  </w:num>
  <w:num w:numId="13">
    <w:abstractNumId w:val="4"/>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revisionView w:formatting="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DFE"/>
    <w:rsid w:val="006E5431"/>
    <w:rsid w:val="00C43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DA0F22-93DA-4597-BB8A-E7EE717C3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pacing w:after="160" w:line="259" w:lineRule="auto"/>
    </w:pPr>
    <w:rPr>
      <w:rFonts w:ascii="Calibri" w:eastAsia="Calibri" w:hAnsi="Calibri" w:cs="Calibri"/>
      <w:color w:val="000000"/>
      <w:sz w:val="22"/>
      <w:szCs w:val="22"/>
      <w:u w:color="000000"/>
      <w:lang w:val="en-US"/>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rsid w:val="006E5431"/>
    <w:pPr>
      <w:numPr>
        <w:numId w:val="4"/>
      </w:numPr>
    </w:pPr>
  </w:style>
  <w:style w:type="numbering" w:customStyle="1" w:styleId="ImportedStyle3">
    <w:name w:val="Imported Style 3"/>
    <w:rsid w:val="006E5431"/>
    <w:pPr>
      <w:numPr>
        <w:numId w:val="6"/>
      </w:numPr>
    </w:pPr>
  </w:style>
  <w:style w:type="numbering" w:customStyle="1" w:styleId="ImportedStyle4">
    <w:name w:val="Imported Style 4"/>
    <w:rsid w:val="006E5431"/>
    <w:pPr>
      <w:numPr>
        <w:numId w:val="8"/>
      </w:numPr>
    </w:pPr>
  </w:style>
  <w:style w:type="numbering" w:customStyle="1" w:styleId="ImportedStyle5">
    <w:name w:val="Imported Style 5"/>
    <w:rsid w:val="006E5431"/>
    <w:pPr>
      <w:numPr>
        <w:numId w:val="10"/>
      </w:numPr>
    </w:pPr>
  </w:style>
  <w:style w:type="paragraph" w:styleId="PlainText">
    <w:name w:val="Plain Text"/>
    <w:link w:val="PlainTextChar"/>
    <w:rsid w:val="006E5431"/>
    <w:rPr>
      <w:rFonts w:ascii="Calibri" w:eastAsia="Calibri" w:hAnsi="Calibri" w:cs="Calibri"/>
      <w:color w:val="000000"/>
      <w:sz w:val="22"/>
      <w:szCs w:val="22"/>
      <w:u w:color="000000"/>
      <w:lang w:val="en-US"/>
    </w:rPr>
  </w:style>
  <w:style w:type="character" w:customStyle="1" w:styleId="PlainTextChar">
    <w:name w:val="Plain Text Char"/>
    <w:basedOn w:val="DefaultParagraphFont"/>
    <w:link w:val="PlainText"/>
    <w:rsid w:val="006E5431"/>
    <w:rPr>
      <w:rFonts w:ascii="Calibri" w:eastAsia="Calibri" w:hAnsi="Calibri" w:cs="Calibri"/>
      <w:color w:val="000000"/>
      <w:sz w:val="22"/>
      <w:szCs w:val="22"/>
      <w:u w:color="000000"/>
      <w:lang w:val="en-US"/>
    </w:rPr>
  </w:style>
  <w:style w:type="numbering" w:customStyle="1" w:styleId="ImportedStyle6">
    <w:name w:val="Imported Style 6"/>
    <w:rsid w:val="006E5431"/>
    <w:pPr>
      <w:numPr>
        <w:numId w:val="12"/>
      </w:numPr>
    </w:pPr>
  </w:style>
  <w:style w:type="numbering" w:customStyle="1" w:styleId="Bullets">
    <w:name w:val="Bullets"/>
    <w:rsid w:val="006E5431"/>
    <w:pPr>
      <w:numPr>
        <w:numId w:val="14"/>
      </w:numPr>
    </w:pPr>
  </w:style>
  <w:style w:type="paragraph" w:customStyle="1" w:styleId="Default">
    <w:name w:val="Default"/>
    <w:rsid w:val="006E5431"/>
    <w:rPr>
      <w:rFonts w:ascii="Helvetica" w:hAnsi="Helvetica" w:cs="Arial Unicode MS"/>
      <w:color w:val="00000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Teması">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eması">
      <a:majorFont>
        <a:latin typeface="Helvetica"/>
        <a:ea typeface="Helvetica"/>
        <a:cs typeface="Helvetica"/>
      </a:majorFont>
      <a:minorFont>
        <a:latin typeface="Helvetica"/>
        <a:ea typeface="Helvetica"/>
        <a:cs typeface="Helvetica"/>
      </a:minorFont>
    </a:fontScheme>
    <a:fmtScheme name="Office Teması">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890987-D9FA-4205-BB3A-C629F4E7B33A}"/>
</file>

<file path=customXml/itemProps2.xml><?xml version="1.0" encoding="utf-8"?>
<ds:datastoreItem xmlns:ds="http://schemas.openxmlformats.org/officeDocument/2006/customXml" ds:itemID="{4075584E-7146-43D6-8E9B-0CC3B9E7AFCB}"/>
</file>

<file path=customXml/itemProps3.xml><?xml version="1.0" encoding="utf-8"?>
<ds:datastoreItem xmlns:ds="http://schemas.openxmlformats.org/officeDocument/2006/customXml" ds:itemID="{79787866-5412-4AA9-AC0E-C4B8E02866B6}"/>
</file>

<file path=docProps/app.xml><?xml version="1.0" encoding="utf-8"?>
<Properties xmlns="http://schemas.openxmlformats.org/officeDocument/2006/extended-properties" xmlns:vt="http://schemas.openxmlformats.org/officeDocument/2006/docPropsVTypes">
  <Template>Normal.dotm</Template>
  <TotalTime>0</TotalTime>
  <Pages>18</Pages>
  <Words>7468</Words>
  <Characters>42574</Characters>
  <Application>Microsoft Office Word</Application>
  <DocSecurity>0</DocSecurity>
  <Lines>354</Lines>
  <Paragraphs>99</Paragraphs>
  <ScaleCrop>false</ScaleCrop>
  <Company>OHCHR</Company>
  <LinksUpToDate>false</LinksUpToDate>
  <CharactersWithSpaces>49943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Céline Reynaud</cp:lastModifiedBy>
  <cp:revision>2</cp:revision>
  <dcterms:created xsi:type="dcterms:W3CDTF">2020-04-23T10:29:00Z</dcterms:created>
  <dcterms:modified xsi:type="dcterms:W3CDTF">2020-04-23T10:29:00Z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