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0C4CFAB8"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D16453">
        <w:rPr>
          <w:rFonts w:ascii="Proxima Nova Rg" w:hAnsi="Proxima Nova Rg" w:cstheme="minorHAnsi"/>
          <w:b/>
          <w:sz w:val="32"/>
          <w:szCs w:val="32"/>
          <w:u w:val="single"/>
          <w:lang w:val="fr-FR"/>
        </w:rPr>
        <w:t>ECUADOR</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D16453">
        <w:rPr>
          <w:rFonts w:ascii="Proxima Nova Rg" w:hAnsi="Proxima Nova Rg" w:cstheme="minorHAnsi"/>
          <w:b/>
          <w:sz w:val="32"/>
          <w:szCs w:val="32"/>
          <w:lang w:val="fr-FR"/>
        </w:rPr>
        <w:t>8</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D16453">
        <w:rPr>
          <w:rFonts w:ascii="Proxima Nova Rg" w:hAnsi="Proxima Nova Rg" w:cstheme="minorHAnsi"/>
          <w:b/>
          <w:sz w:val="32"/>
          <w:szCs w:val="32"/>
          <w:u w:val="single"/>
        </w:rPr>
        <w:t>MAY</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6E0F24">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300DA685"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6E0F24">
        <w:rPr>
          <w:rFonts w:ascii="Proxima Nova Rg" w:hAnsi="Proxima Nova Rg" w:cstheme="minorHAnsi"/>
          <w:i/>
        </w:rPr>
        <w:t>Corporal Punishment</w:t>
      </w:r>
      <w:r w:rsidRPr="00E35A27">
        <w:rPr>
          <w:rFonts w:ascii="Proxima Nova Rg" w:hAnsi="Proxima Nova Rg" w:cstheme="minorHAnsi"/>
          <w:i/>
        </w:rPr>
        <w:t xml:space="preserve">, </w:t>
      </w:r>
      <w:r w:rsidR="00D16453">
        <w:rPr>
          <w:rFonts w:ascii="Proxima Nova Rg" w:hAnsi="Proxima Nova Rg" w:cstheme="minorHAnsi"/>
          <w:i/>
        </w:rPr>
        <w:t>February</w:t>
      </w:r>
      <w:r w:rsidR="00A97A12" w:rsidRPr="00E35A27">
        <w:rPr>
          <w:rFonts w:ascii="Proxima Nova Rg" w:hAnsi="Proxima Nova Rg" w:cstheme="minorHAnsi"/>
          <w:i/>
        </w:rPr>
        <w:t xml:space="preserve"> </w:t>
      </w:r>
      <w:r w:rsidRPr="00E35A27">
        <w:rPr>
          <w:rFonts w:ascii="Proxima Nova Rg" w:hAnsi="Proxima Nova Rg" w:cstheme="minorHAnsi"/>
          <w:i/>
        </w:rPr>
        <w:t>202</w:t>
      </w:r>
      <w:r w:rsidR="00D16453">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60743119" w:rsidR="00A36CC0" w:rsidRPr="00E35A27"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D16453">
        <w:rPr>
          <w:rFonts w:ascii="Proxima Nova Rg" w:hAnsi="Proxima Nova Rg"/>
          <w:b/>
          <w:sz w:val="28"/>
          <w:szCs w:val="28"/>
        </w:rPr>
        <w:t>Ecuador</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53743C">
        <w:rPr>
          <w:rFonts w:ascii="Proxima Nova Rg" w:hAnsi="Proxima Nova Rg"/>
          <w:b/>
          <w:sz w:val="28"/>
          <w:szCs w:val="28"/>
        </w:rPr>
        <w:t>201</w:t>
      </w:r>
      <w:r w:rsidR="00922D6A">
        <w:rPr>
          <w:rFonts w:ascii="Proxima Nova Rg" w:hAnsi="Proxima Nova Rg"/>
          <w:b/>
          <w:sz w:val="28"/>
          <w:szCs w:val="28"/>
        </w:rPr>
        <w:t>7</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01D78E95" w14:textId="54E7CCC7"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D16453">
        <w:rPr>
          <w:rFonts w:ascii="Proxima Nova Rg" w:hAnsi="Proxima Nova Rg"/>
          <w:b/>
          <w:sz w:val="28"/>
          <w:szCs w:val="28"/>
        </w:rPr>
        <w:t>seventh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D16453">
        <w:rPr>
          <w:rFonts w:ascii="Proxima Nova Rg" w:hAnsi="Proxima Nova Rg"/>
          <w:b/>
          <w:sz w:val="28"/>
          <w:szCs w:val="28"/>
        </w:rPr>
        <w:t>Ecuador</w:t>
      </w:r>
      <w:r w:rsidRPr="00E35A27">
        <w:rPr>
          <w:rFonts w:ascii="Proxima Nova Rg" w:hAnsi="Proxima Nova Rg"/>
          <w:b/>
          <w:sz w:val="28"/>
          <w:szCs w:val="28"/>
        </w:rPr>
        <w:t xml:space="preserve">, recommend that </w:t>
      </w:r>
      <w:r w:rsidR="00922D6A">
        <w:rPr>
          <w:rFonts w:ascii="Proxima Nova Rg" w:hAnsi="Proxima Nova Rg"/>
          <w:b/>
          <w:sz w:val="28"/>
          <w:szCs w:val="28"/>
        </w:rPr>
        <w:t>the Government accelerate its efforts</w:t>
      </w:r>
      <w:r w:rsidRPr="00E35A27">
        <w:rPr>
          <w:rFonts w:ascii="Proxima Nova Rg" w:hAnsi="Proxima Nova Rg"/>
          <w:b/>
          <w:sz w:val="28"/>
          <w:szCs w:val="28"/>
        </w:rPr>
        <w:t xml:space="preserve">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417FBC3B" w:rsidR="00674645" w:rsidRDefault="00A36CC0" w:rsidP="004D7F41">
      <w:pPr>
        <w:rPr>
          <w:rFonts w:ascii="Proxima Nova Rg" w:hAnsi="Proxima Nova Rg" w:cstheme="minorHAnsi"/>
        </w:rPr>
      </w:pPr>
      <w:r w:rsidRPr="00E35A27">
        <w:rPr>
          <w:rFonts w:ascii="Proxima Nova Rg" w:hAnsi="Proxima Nova Rg" w:cstheme="minorHAnsi"/>
        </w:rPr>
        <w:br w:type="page"/>
      </w:r>
    </w:p>
    <w:p w14:paraId="5C64EAFD" w14:textId="77777777" w:rsidR="00AA4A67" w:rsidRPr="00E35A27" w:rsidRDefault="00AA4A67" w:rsidP="004D7F41">
      <w:pPr>
        <w:rPr>
          <w:rFonts w:ascii="Proxima Nova Rg" w:hAnsi="Proxima Nova Rg" w:cstheme="minorHAnsi"/>
        </w:rPr>
      </w:pPr>
    </w:p>
    <w:p w14:paraId="71914024" w14:textId="77777777" w:rsidR="00410E4B" w:rsidRPr="00E35A27" w:rsidRDefault="00410E4B" w:rsidP="004D7F41">
      <w:pPr>
        <w:rPr>
          <w:rFonts w:ascii="Proxima Nova Rg" w:hAnsi="Proxima Nova Rg" w:cstheme="minorHAnsi"/>
        </w:rPr>
      </w:pPr>
    </w:p>
    <w:p w14:paraId="5E7B9EAE" w14:textId="20F2323B" w:rsidR="0053743C" w:rsidRPr="00542E5B" w:rsidRDefault="00922D6A"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Pr>
          <w:rFonts w:ascii="Proxima Nova Rg" w:hAnsi="Proxima Nova Rg"/>
          <w:color w:val="1E3250"/>
        </w:rPr>
        <w:t>Ecuador</w:t>
      </w:r>
      <w:r w:rsidR="0053743C" w:rsidRPr="00542E5B">
        <w:rPr>
          <w:rFonts w:ascii="Proxima Nova Rg" w:hAnsi="Proxima Nova Rg"/>
          <w:color w:val="1E3250"/>
        </w:rPr>
        <w:t>’s commitment to prohibiting corporal punishment</w:t>
      </w:r>
    </w:p>
    <w:p w14:paraId="6FA2A531" w14:textId="77777777" w:rsidR="00922D6A" w:rsidRPr="00516D0C" w:rsidRDefault="00922D6A" w:rsidP="00922D6A">
      <w:pPr>
        <w:pBdr>
          <w:top w:val="single" w:sz="24" w:space="14" w:color="0096A3"/>
          <w:left w:val="single" w:sz="24" w:space="10" w:color="0096A3"/>
          <w:bottom w:val="single" w:sz="24" w:space="14" w:color="0096A3"/>
          <w:right w:val="single" w:sz="24" w:space="10" w:color="0096A3"/>
        </w:pBdr>
        <w:rPr>
          <w:rFonts w:ascii="Proxima Nova Rg" w:hAnsi="Proxima Nova Rg" w:cstheme="minorHAnsi"/>
        </w:rPr>
      </w:pPr>
      <w:r w:rsidRPr="00516D0C">
        <w:rPr>
          <w:rFonts w:ascii="Proxima Nova Rg" w:hAnsi="Proxima Nova Rg" w:cstheme="minorHAnsi"/>
        </w:rPr>
        <w:t xml:space="preserve">Ecuador expressed its commitment to prohibiting all corporal punishment of children by </w:t>
      </w:r>
      <w:proofErr w:type="gramStart"/>
      <w:r w:rsidRPr="00516D0C">
        <w:rPr>
          <w:rFonts w:ascii="Proxima Nova Rg" w:hAnsi="Proxima Nova Rg" w:cstheme="minorHAnsi"/>
        </w:rPr>
        <w:t>accepting clearly</w:t>
      </w:r>
      <w:proofErr w:type="gramEnd"/>
      <w:r w:rsidRPr="00516D0C">
        <w:rPr>
          <w:rFonts w:ascii="Proxima Nova Rg" w:hAnsi="Proxima Nova Rg" w:cstheme="minorHAnsi"/>
        </w:rPr>
        <w:t xml:space="preserve"> the recommendations to do so made during the Universal Periodic Review of Ecuador in 2012 and again in 2017. A Bill prohibiting all corporal punishment of children has been examined by the National Assembly since 2018.</w:t>
      </w:r>
    </w:p>
    <w:p w14:paraId="17EA1F4C" w14:textId="77777777" w:rsidR="0053743C" w:rsidRPr="00542E5B" w:rsidRDefault="0053743C"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42E5B"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3D6E4D8B" w14:textId="77777777" w:rsidR="00922D6A" w:rsidRPr="00516D0C" w:rsidRDefault="00922D6A" w:rsidP="00922D6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6D0C">
        <w:rPr>
          <w:rFonts w:ascii="Proxima Nova Rg" w:hAnsi="Proxima Nova Rg"/>
        </w:rPr>
        <w:t>Prohibition is still to be achieved in the home, alternative care settings, day care and as a sentence for crime.</w:t>
      </w:r>
    </w:p>
    <w:p w14:paraId="4BA198E0" w14:textId="77777777" w:rsidR="00922D6A" w:rsidRPr="00516D0C" w:rsidRDefault="00922D6A" w:rsidP="00922D6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6D0C">
        <w:rPr>
          <w:rFonts w:ascii="Proxima Nova Rg" w:hAnsi="Proxima Nova Rg"/>
        </w:rPr>
        <w:t>We have been unable to establish whether legislation confirms a right of parents and others to “moderately correct” children, but corporal punishment is widely accepted in childrearing and legal provisions against violence and abuse are not interpreted as prohibiting all corporal punishment. The near universal social acceptance of corporal punishment in childrearing necessitates clarity in law that no level of corporal punishment is acceptable. Prohibition should be enacted of all corporal punishment and other cruel or degrading forms of punishment, in the home and all other settings where adults have parental authority, together with the repeal of all legal defences for its use.</w:t>
      </w:r>
    </w:p>
    <w:p w14:paraId="117298E1" w14:textId="77777777" w:rsidR="00922D6A" w:rsidRPr="00516D0C" w:rsidRDefault="00922D6A" w:rsidP="00922D6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6D0C">
        <w:rPr>
          <w:rFonts w:ascii="Proxima Nova Rg" w:hAnsi="Proxima Nova Rg"/>
          <w:i/>
        </w:rPr>
        <w:t>Alternative care settings</w:t>
      </w:r>
      <w:r w:rsidRPr="00516D0C">
        <w:rPr>
          <w:rFonts w:ascii="Proxima Nova Rg" w:hAnsi="Proxima Nova Rg"/>
        </w:rPr>
        <w:t xml:space="preserve"> – Prohibition should be enacted in legislation applicable to all alternative care settings (foster care, institutions, places of safety, emergency care, etc).</w:t>
      </w:r>
    </w:p>
    <w:p w14:paraId="745F987F" w14:textId="77777777" w:rsidR="00922D6A" w:rsidRPr="00516D0C" w:rsidRDefault="00922D6A" w:rsidP="00922D6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6D0C">
        <w:rPr>
          <w:rFonts w:ascii="Proxima Nova Rg" w:hAnsi="Proxima Nova Rg"/>
          <w:i/>
        </w:rPr>
        <w:t>Day care</w:t>
      </w:r>
      <w:r w:rsidRPr="00516D0C">
        <w:rPr>
          <w:rFonts w:ascii="Proxima Nova Rg" w:hAnsi="Proxima Nova Rg"/>
        </w:rPr>
        <w:t xml:space="preserve"> – Corporal punishment should be prohibited in all early childhood care (nurseries, crèches, kindergartens, preschools, family centres, etc) and </w:t>
      </w:r>
      <w:proofErr w:type="gramStart"/>
      <w:r w:rsidRPr="00516D0C">
        <w:rPr>
          <w:rFonts w:ascii="Proxima Nova Rg" w:hAnsi="Proxima Nova Rg"/>
        </w:rPr>
        <w:t>all day</w:t>
      </w:r>
      <w:proofErr w:type="gramEnd"/>
      <w:r w:rsidRPr="00516D0C">
        <w:rPr>
          <w:rFonts w:ascii="Proxima Nova Rg" w:hAnsi="Proxima Nova Rg"/>
        </w:rPr>
        <w:t xml:space="preserve"> care for older children (day centres, after-school childcare, childminding, etc).</w:t>
      </w:r>
    </w:p>
    <w:p w14:paraId="126A3926" w14:textId="77777777" w:rsidR="00922D6A" w:rsidRPr="00516D0C" w:rsidRDefault="00922D6A" w:rsidP="00922D6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16D0C">
        <w:rPr>
          <w:rFonts w:ascii="Proxima Nova Rg" w:hAnsi="Proxima Nova Rg"/>
          <w:i/>
        </w:rPr>
        <w:t>Sentence for crime</w:t>
      </w:r>
      <w:r w:rsidRPr="00516D0C">
        <w:rPr>
          <w:rFonts w:ascii="Proxima Nova Rg" w:hAnsi="Proxima Nova Rg"/>
        </w:rPr>
        <w:t xml:space="preserve"> – Corporal punishment as a sentence should be unlawful in all justice systems, including among indigenous communities.</w:t>
      </w:r>
    </w:p>
    <w:p w14:paraId="27508E93" w14:textId="77777777" w:rsidR="00677507" w:rsidRPr="00542E5B" w:rsidRDefault="00677507" w:rsidP="0053743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0131CDD1" w14:textId="77777777" w:rsidR="004D7F41" w:rsidRPr="00E35A27"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6B3B9738"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34419C">
        <w:rPr>
          <w:rFonts w:ascii="Proxima Nova Rg" w:hAnsi="Proxima Nova Rg" w:cstheme="minorHAnsi"/>
          <w:b/>
          <w:sz w:val="28"/>
          <w:szCs w:val="28"/>
        </w:rPr>
        <w:t>Ecuador</w:t>
      </w:r>
    </w:p>
    <w:p w14:paraId="6C1C1BCD" w14:textId="12754A53" w:rsidR="0034419C" w:rsidRPr="0034419C" w:rsidRDefault="00EE5054" w:rsidP="0034419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4419C" w:rsidRPr="0034419C">
        <w:rPr>
          <w:rFonts w:ascii="Proxima Nova Rg" w:hAnsi="Proxima Nova Rg"/>
          <w:sz w:val="22"/>
          <w:szCs w:val="22"/>
        </w:rPr>
        <w:t xml:space="preserve">Corporal punishment is lawful in the home. Article 67 of the Children and Adolescents Code 2003 defines ill-treatment of children as “any conduct, any act of omission or commission, that causes or may cause harm to the integrity or physical, psychological or sexual health of a child or young person, by any persons, including their parents, other relatives, educators and persons responsible for their care, whatever means used, whatever the consequences and whatever time is necessary for the victim to recover” (art. 67), and article 76 states that abusive practices suffered by children cannot be justified on the grounds that they are educative methods or traditional cultural practices, but this is not interpreted as prohibiting all corporal punishment, however light, in childrearing. Provisions against violence and abuse in the Law against Violence against Women and the Family 1995, the Childhood and Adolescence Code 2003 and the Criminal Code 1991 do not include clear prohibition of all corporal punishment in childrearing. </w:t>
      </w:r>
    </w:p>
    <w:p w14:paraId="3F9C5A0F" w14:textId="77777777" w:rsidR="00E44610"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75257308" w14:textId="77777777" w:rsidR="00E44610"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792AE9B4" w14:textId="77777777" w:rsidR="00E44610" w:rsidRPr="00E44610"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5A80CE93" w14:textId="77777777" w:rsidR="00E44610" w:rsidRPr="00F8547D"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38A54908" w14:textId="7E72CABC" w:rsidR="0034419C" w:rsidRPr="0034419C" w:rsidRDefault="0034419C" w:rsidP="0034419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34419C">
        <w:rPr>
          <w:rFonts w:ascii="Proxima Nova Rg" w:hAnsi="Proxima Nova Rg"/>
          <w:sz w:val="22"/>
          <w:szCs w:val="22"/>
        </w:rPr>
        <w:t>In November 2016, a Bill prohibiting corporal punishment of children was put before the National Assembly. Article 10 of the Bill states (unofficial translation): “…No corporal punishment shall be qualified as reasonable or moderate and its use is completely forbidden…” and extends the prohibition to (unofficial translation) “…the father, mother, family, legal representatives and persons responsible for the education or care of children and adolescents, people who work in education, social services, health, administration of Justice, in the public or private sector and any other person who has custody or responsibility of a child or adolescent.”</w:t>
      </w:r>
      <w:r>
        <w:rPr>
          <w:rFonts w:ascii="Proxima Nova Rg" w:hAnsi="Proxima Nova Rg"/>
          <w:sz w:val="22"/>
          <w:szCs w:val="22"/>
        </w:rPr>
        <w:t xml:space="preserve"> As of February 2024, t</w:t>
      </w:r>
      <w:r w:rsidRPr="0034419C">
        <w:rPr>
          <w:rFonts w:ascii="Proxima Nova Rg" w:hAnsi="Proxima Nova Rg"/>
          <w:sz w:val="22"/>
          <w:szCs w:val="22"/>
        </w:rPr>
        <w:t xml:space="preserve">he new Organic Code for the Comprehensive Protection of Children and Adolescents (COPPINA) </w:t>
      </w:r>
      <w:r>
        <w:rPr>
          <w:rFonts w:ascii="Proxima Nova Rg" w:hAnsi="Proxima Nova Rg"/>
          <w:sz w:val="22"/>
          <w:szCs w:val="22"/>
        </w:rPr>
        <w:t>- which aims to prohibit corporal punishment in all settings- has not been adopted</w:t>
      </w:r>
      <w:r w:rsidRPr="0034419C">
        <w:rPr>
          <w:rFonts w:ascii="Proxima Nova Rg" w:hAnsi="Proxima Nova Rg"/>
          <w:sz w:val="22"/>
          <w:szCs w:val="22"/>
        </w:rPr>
        <w:t>.</w:t>
      </w:r>
      <w:r>
        <w:rPr>
          <w:rStyle w:val="FootnoteReference"/>
          <w:rFonts w:ascii="Proxima Nova Rg" w:hAnsi="Proxima Nova Rg"/>
          <w:sz w:val="22"/>
          <w:szCs w:val="22"/>
        </w:rPr>
        <w:footnoteReference w:id="2"/>
      </w:r>
      <w:r w:rsidRPr="0034419C">
        <w:rPr>
          <w:rFonts w:ascii="Proxima Nova Rg" w:hAnsi="Proxima Nova Rg"/>
          <w:sz w:val="22"/>
          <w:szCs w:val="22"/>
        </w:rPr>
        <w:t xml:space="preserve"> </w:t>
      </w:r>
    </w:p>
    <w:p w14:paraId="5F8DE629" w14:textId="2FF55F5E" w:rsidR="0034419C" w:rsidRPr="0034419C" w:rsidRDefault="00016CB3" w:rsidP="003441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4419C" w:rsidRPr="0034419C">
        <w:rPr>
          <w:rFonts w:ascii="Proxima Nova Rg" w:hAnsi="Proxima Nova Rg"/>
          <w:sz w:val="22"/>
          <w:szCs w:val="22"/>
        </w:rPr>
        <w:t>There is no explicit prohibition of all corporal punishment in alternative care settings. Children are protected from some corporal punishment under articles 67 and 76 of the Children and Adolescents Code 2003 (see under “Home”).</w:t>
      </w:r>
    </w:p>
    <w:p w14:paraId="1951ACD1"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376F99FC" w14:textId="20F1B3DC" w:rsidR="0034419C" w:rsidRPr="0034419C" w:rsidRDefault="004A62CE" w:rsidP="003441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4419C" w:rsidRPr="0034419C">
        <w:rPr>
          <w:rFonts w:ascii="Proxima Nova Rg" w:hAnsi="Proxima Nova Rg"/>
          <w:sz w:val="22"/>
          <w:szCs w:val="22"/>
        </w:rPr>
        <w:t xml:space="preserve">Corporal punishment is prohibited in preschool provision in articles 40 and 41 of the Children and Adolescents Code 2003 (see under “Schools”), but it is not explicitly prohibited in other early childhood care and in day care for older children. Articles 67 and 76 of the Code protect children from some but not all corporal punishment (see under “Home”). </w:t>
      </w:r>
    </w:p>
    <w:p w14:paraId="4D64E372"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24752183" w14:textId="772712E1" w:rsidR="0034419C" w:rsidRPr="0034419C" w:rsidRDefault="00EE5054" w:rsidP="003441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4419C" w:rsidRPr="0034419C">
        <w:rPr>
          <w:rFonts w:ascii="Proxima Nova Rg" w:hAnsi="Proxima Nova Rg"/>
          <w:sz w:val="22"/>
          <w:szCs w:val="22"/>
        </w:rPr>
        <w:t xml:space="preserve">Corporal punishment is explicitly prohibited in schools in articles 40 and 41 of the Children and Adolescents Code 2003: “40: Disciplinary measures. Teaching methods and discipline in educational institutions shall respect the rights and guarantees of children and young persons and shall exclude all forms of abuse, </w:t>
      </w:r>
      <w:proofErr w:type="gramStart"/>
      <w:r w:rsidR="0034419C" w:rsidRPr="0034419C">
        <w:rPr>
          <w:rFonts w:ascii="Proxima Nova Rg" w:hAnsi="Proxima Nova Rg"/>
          <w:sz w:val="22"/>
          <w:szCs w:val="22"/>
        </w:rPr>
        <w:t>ill-treatment</w:t>
      </w:r>
      <w:proofErr w:type="gramEnd"/>
      <w:r w:rsidR="0034419C" w:rsidRPr="0034419C">
        <w:rPr>
          <w:rFonts w:ascii="Proxima Nova Rg" w:hAnsi="Proxima Nova Rg"/>
          <w:sz w:val="22"/>
          <w:szCs w:val="22"/>
        </w:rPr>
        <w:t xml:space="preserve"> and disrespect, and, accordingly, any form of cruel, inhuman or degrading punishment. 41: Prohibited punishments. Educational institutions are: (1) Prohibited from using corporal punishment; (2) Prohibited from using psychological punishments that offend the dignity of children and young persons….” </w:t>
      </w:r>
    </w:p>
    <w:p w14:paraId="018ADDDF" w14:textId="77777777" w:rsidR="007666F1" w:rsidRDefault="007666F1" w:rsidP="007666F1">
      <w:pPr>
        <w:pStyle w:val="ListParagraph"/>
        <w:rPr>
          <w:rFonts w:ascii="Proxima Nova Rg" w:hAnsi="Proxima Nova Rg" w:cstheme="minorHAnsi"/>
          <w:sz w:val="22"/>
          <w:szCs w:val="22"/>
        </w:rPr>
      </w:pPr>
    </w:p>
    <w:p w14:paraId="7A458162" w14:textId="38DC339C" w:rsidR="0034419C" w:rsidRPr="0034419C" w:rsidRDefault="007666F1" w:rsidP="003441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7666F1">
        <w:rPr>
          <w:rFonts w:ascii="Proxima Nova Rg" w:hAnsi="Proxima Nova Rg" w:cstheme="minorHAnsi"/>
          <w:b/>
          <w:bCs/>
          <w:i/>
          <w:iCs/>
        </w:rPr>
        <w:t>Penal institutions:</w:t>
      </w:r>
      <w:r>
        <w:rPr>
          <w:rFonts w:ascii="Proxima Nova Rg" w:hAnsi="Proxima Nova Rg" w:cstheme="minorHAnsi"/>
          <w:sz w:val="22"/>
          <w:szCs w:val="22"/>
        </w:rPr>
        <w:t xml:space="preserve"> </w:t>
      </w:r>
      <w:r w:rsidR="0034419C" w:rsidRPr="0034419C">
        <w:rPr>
          <w:rFonts w:ascii="Proxima Nova Rg" w:hAnsi="Proxima Nova Rg"/>
          <w:sz w:val="22"/>
          <w:szCs w:val="22"/>
        </w:rPr>
        <w:t>Corporal punishment is unlawful as a disciplinary measure in penal institutions. Article 38 of the Penal Code 2014 states (unofficial translation): “Persons under the age of eighteen - Persons under eighteen years of age in conflict with the criminal law shall be subject to the Organic Code of Children and Adolescents”. This includes articles 40 and 41 (see under “Schools”).</w:t>
      </w:r>
    </w:p>
    <w:p w14:paraId="2E1AA50E" w14:textId="77777777" w:rsidR="007666F1" w:rsidRDefault="007666F1" w:rsidP="007666F1">
      <w:pPr>
        <w:pStyle w:val="ListParagraph"/>
        <w:rPr>
          <w:rFonts w:ascii="Proxima Nova Rg" w:hAnsi="Proxima Nova Rg" w:cstheme="minorHAnsi"/>
          <w:sz w:val="22"/>
          <w:szCs w:val="22"/>
        </w:rPr>
      </w:pPr>
    </w:p>
    <w:p w14:paraId="60549A2C" w14:textId="6E55F2F4" w:rsidR="0034419C" w:rsidRPr="0034419C" w:rsidRDefault="007666F1" w:rsidP="0034419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7666F1">
        <w:rPr>
          <w:rFonts w:ascii="Proxima Nova Rg" w:hAnsi="Proxima Nova Rg" w:cstheme="minorHAnsi"/>
          <w:b/>
          <w:bCs/>
          <w:i/>
          <w:iCs/>
        </w:rPr>
        <w:t>Sentence for crime:</w:t>
      </w:r>
      <w:r>
        <w:rPr>
          <w:rFonts w:ascii="Proxima Nova Rg" w:hAnsi="Proxima Nova Rg" w:cstheme="minorHAnsi"/>
          <w:sz w:val="22"/>
          <w:szCs w:val="22"/>
        </w:rPr>
        <w:t xml:space="preserve"> </w:t>
      </w:r>
      <w:r w:rsidR="0034419C" w:rsidRPr="0034419C">
        <w:rPr>
          <w:rFonts w:ascii="Proxima Nova Rg" w:hAnsi="Proxima Nova Rg"/>
          <w:sz w:val="22"/>
          <w:szCs w:val="22"/>
        </w:rPr>
        <w:t xml:space="preserve">Corporal punishment is unlawful as a sentence for crime under the Constitution 2008, the Criminal Code </w:t>
      </w:r>
      <w:proofErr w:type="gramStart"/>
      <w:r w:rsidR="0034419C" w:rsidRPr="0034419C">
        <w:rPr>
          <w:rFonts w:ascii="Proxima Nova Rg" w:hAnsi="Proxima Nova Rg"/>
          <w:sz w:val="22"/>
          <w:szCs w:val="22"/>
        </w:rPr>
        <w:t>1991</w:t>
      </w:r>
      <w:proofErr w:type="gramEnd"/>
      <w:r w:rsidR="0034419C" w:rsidRPr="0034419C">
        <w:rPr>
          <w:rFonts w:ascii="Proxima Nova Rg" w:hAnsi="Proxima Nova Rg"/>
          <w:sz w:val="22"/>
          <w:szCs w:val="22"/>
        </w:rPr>
        <w:t xml:space="preserve"> and the Criminal Procedure Code, which make no provision for it although do not explicitly prohibit it. The Children and Adolescents Code 2003 provides for socio-educational measures in the case of juvenile offenders, and, in exceptional circumstances, deprivation of liberty. However, the Constitution allows indigenous communities to follow their traditional customary forms of justice providing that they do not conflict with the Constitution or with national laws. Media reports suggest that these can include corporal punishments such as whipping and dousing with cold water and other public humiliation.</w:t>
      </w:r>
      <w:r w:rsidR="0034419C" w:rsidRPr="00516D0C">
        <w:rPr>
          <w:rStyle w:val="FootnoteReference"/>
          <w:rFonts w:ascii="Proxima Nova Rg" w:hAnsi="Proxima Nova Rg"/>
          <w:sz w:val="22"/>
          <w:szCs w:val="22"/>
        </w:rPr>
        <w:footnoteReference w:id="3"/>
      </w:r>
      <w:r w:rsidR="0034419C" w:rsidRPr="0034419C">
        <w:rPr>
          <w:rFonts w:ascii="Proxima Nova Rg" w:hAnsi="Proxima Nova Rg"/>
          <w:sz w:val="22"/>
          <w:szCs w:val="22"/>
        </w:rPr>
        <w:t xml:space="preserve"> In 2009, draft laws on indigenous justice were under discussion but we have no further information.</w:t>
      </w:r>
    </w:p>
    <w:p w14:paraId="3E363385" w14:textId="77777777" w:rsidR="009358B8" w:rsidRDefault="009358B8" w:rsidP="009358B8">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b/>
          <w:bCs/>
          <w:i/>
          <w:iCs/>
        </w:rPr>
      </w:pPr>
    </w:p>
    <w:p w14:paraId="1AE2BC2D" w14:textId="77777777" w:rsidR="00C25807" w:rsidRDefault="00C2580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44511BE6" w14:textId="77777777" w:rsidR="0092557A" w:rsidRPr="00E35A27" w:rsidRDefault="0092557A"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409D823E" w14:textId="77777777" w:rsidR="008549A7" w:rsidRPr="00E35A27" w:rsidRDefault="008549A7" w:rsidP="000C4C49">
      <w:pPr>
        <w:pStyle w:val="ListParagraph"/>
        <w:jc w:val="both"/>
        <w:rPr>
          <w:rFonts w:ascii="Proxima Nova Rg" w:hAnsi="Proxima Nova Rg"/>
        </w:rPr>
      </w:pPr>
    </w:p>
    <w:p w14:paraId="6DAC1825" w14:textId="77777777" w:rsidR="008549A7" w:rsidRPr="00E35A27"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747DA919" w14:textId="7F1E0865" w:rsidR="00226B7E" w:rsidRPr="00DF23D8" w:rsidRDefault="0092557A" w:rsidP="00DF23D8">
      <w:pPr>
        <w:pStyle w:val="ListParagraph"/>
        <w:numPr>
          <w:ilvl w:val="1"/>
          <w:numId w:val="18"/>
        </w:numPr>
        <w:spacing w:after="120"/>
        <w:ind w:left="360"/>
        <w:jc w:val="both"/>
        <w:rPr>
          <w:rFonts w:ascii="Proxima Nova Rg" w:hAnsi="Proxima Nova Rg" w:cstheme="minorHAnsi"/>
          <w:bCs/>
          <w:sz w:val="22"/>
          <w:szCs w:val="22"/>
        </w:rPr>
      </w:pPr>
      <w:r w:rsidRPr="00DF23D8">
        <w:rPr>
          <w:rStyle w:val="normaltextrun"/>
          <w:rFonts w:ascii="Proxima Nova Rg" w:hAnsi="Proxima Nova Rg"/>
          <w:b/>
          <w:bCs/>
          <w:i/>
          <w:iCs/>
          <w:color w:val="000000"/>
          <w:shd w:val="clear" w:color="auto" w:fill="FFFFFF"/>
        </w:rPr>
        <w:t>CRC:</w:t>
      </w:r>
      <w:r>
        <w:rPr>
          <w:rStyle w:val="normaltextrun"/>
          <w:rFonts w:ascii="Proxima Nova Rg" w:hAnsi="Proxima Nova Rg"/>
          <w:color w:val="000000"/>
          <w:sz w:val="22"/>
          <w:szCs w:val="22"/>
          <w:shd w:val="clear" w:color="auto" w:fill="FFFFFF"/>
        </w:rPr>
        <w:t xml:space="preserve"> </w:t>
      </w:r>
      <w:r w:rsidR="00DF23D8" w:rsidRPr="00DF23D8">
        <w:rPr>
          <w:rStyle w:val="normaltextrun"/>
          <w:rFonts w:ascii="Proxima Nova Rg" w:hAnsi="Proxima Nova Rg"/>
          <w:color w:val="000000"/>
          <w:sz w:val="22"/>
          <w:szCs w:val="22"/>
          <w:shd w:val="clear" w:color="auto" w:fill="FFFFFF"/>
        </w:rPr>
        <w:t>The Committee on the Rights of the Child has expressed concern at corporal punishment of children in Ecuador and recommended it be explicitly prohibited in all settings – in its concluding observations on the state party’s second-third report in 2005,</w:t>
      </w:r>
      <w:r w:rsidR="00DF23D8">
        <w:rPr>
          <w:rStyle w:val="FootnoteReference"/>
          <w:rFonts w:ascii="Proxima Nova Rg" w:hAnsi="Proxima Nova Rg"/>
          <w:color w:val="000000"/>
          <w:sz w:val="22"/>
          <w:szCs w:val="22"/>
          <w:shd w:val="clear" w:color="auto" w:fill="FFFFFF"/>
        </w:rPr>
        <w:footnoteReference w:id="4"/>
      </w:r>
      <w:r w:rsidR="00DF23D8" w:rsidRPr="00DF23D8">
        <w:rPr>
          <w:rStyle w:val="normaltextrun"/>
          <w:rFonts w:ascii="Proxima Nova Rg" w:hAnsi="Proxima Nova Rg"/>
          <w:color w:val="000000"/>
          <w:sz w:val="22"/>
          <w:szCs w:val="22"/>
          <w:shd w:val="clear" w:color="auto" w:fill="FFFFFF"/>
        </w:rPr>
        <w:t xml:space="preserve"> on the state party’s fourth report in 2010</w:t>
      </w:r>
      <w:r w:rsidR="00DF23D8">
        <w:rPr>
          <w:rStyle w:val="normaltextrun"/>
          <w:rFonts w:ascii="Proxima Nova Rg" w:hAnsi="Proxima Nova Rg"/>
          <w:color w:val="000000"/>
          <w:sz w:val="22"/>
          <w:szCs w:val="22"/>
          <w:shd w:val="clear" w:color="auto" w:fill="FFFFFF"/>
        </w:rPr>
        <w:t>,</w:t>
      </w:r>
      <w:r w:rsidR="00DF23D8">
        <w:rPr>
          <w:rStyle w:val="FootnoteReference"/>
          <w:rFonts w:ascii="Proxima Nova Rg" w:hAnsi="Proxima Nova Rg"/>
          <w:color w:val="000000"/>
          <w:sz w:val="22"/>
          <w:szCs w:val="22"/>
          <w:shd w:val="clear" w:color="auto" w:fill="FFFFFF"/>
        </w:rPr>
        <w:footnoteReference w:id="5"/>
      </w:r>
      <w:r w:rsidR="00DF23D8">
        <w:rPr>
          <w:rStyle w:val="normaltextrun"/>
          <w:rFonts w:ascii="Proxima Nova Rg" w:hAnsi="Proxima Nova Rg"/>
          <w:color w:val="000000"/>
          <w:sz w:val="22"/>
          <w:szCs w:val="22"/>
          <w:shd w:val="clear" w:color="auto" w:fill="FFFFFF"/>
        </w:rPr>
        <w:t xml:space="preserve"> </w:t>
      </w:r>
      <w:r w:rsidR="00DF23D8" w:rsidRPr="00DF23D8">
        <w:rPr>
          <w:rStyle w:val="normaltextrun"/>
          <w:rFonts w:ascii="Proxima Nova Rg" w:hAnsi="Proxima Nova Rg"/>
          <w:color w:val="000000"/>
          <w:sz w:val="22"/>
          <w:szCs w:val="22"/>
          <w:shd w:val="clear" w:color="auto" w:fill="FFFFFF"/>
        </w:rPr>
        <w:t xml:space="preserve"> and on the state party’s fifth-sixth report in 2017.</w:t>
      </w:r>
      <w:r w:rsidR="00DF23D8">
        <w:rPr>
          <w:rStyle w:val="superscript"/>
          <w:rFonts w:ascii="Proxima Nova Rg" w:hAnsi="Proxima Nova Rg"/>
          <w:color w:val="000000"/>
          <w:sz w:val="17"/>
          <w:szCs w:val="17"/>
          <w:shd w:val="clear" w:color="auto" w:fill="FFFFFF"/>
          <w:vertAlign w:val="superscript"/>
        </w:rPr>
        <w:t xml:space="preserve"> </w:t>
      </w:r>
      <w:r w:rsidR="00DF23D8">
        <w:rPr>
          <w:rStyle w:val="FootnoteReference"/>
          <w:rFonts w:ascii="Proxima Nova Rg" w:hAnsi="Proxima Nova Rg"/>
          <w:color w:val="000000"/>
          <w:sz w:val="17"/>
          <w:szCs w:val="17"/>
          <w:shd w:val="clear" w:color="auto" w:fill="FFFFFF"/>
        </w:rPr>
        <w:footnoteReference w:id="6"/>
      </w:r>
    </w:p>
    <w:p w14:paraId="0EB0C086" w14:textId="77777777" w:rsidR="00DF23D8" w:rsidRPr="00DB6D8A" w:rsidRDefault="00DF23D8" w:rsidP="000C4C49">
      <w:pPr>
        <w:pStyle w:val="ListParagraph"/>
        <w:jc w:val="both"/>
        <w:rPr>
          <w:rFonts w:ascii="Proxima Nova Rg" w:hAnsi="Proxima Nova Rg" w:cstheme="minorHAnsi"/>
          <w:bCs/>
        </w:rPr>
      </w:pPr>
    </w:p>
    <w:p w14:paraId="71AC878E" w14:textId="64DF300B" w:rsidR="00DF23D8" w:rsidRPr="00DF23D8" w:rsidRDefault="00DF23D8" w:rsidP="00DF23D8">
      <w:pPr>
        <w:pStyle w:val="ListParagraph"/>
        <w:numPr>
          <w:ilvl w:val="1"/>
          <w:numId w:val="18"/>
        </w:numPr>
        <w:spacing w:after="60"/>
        <w:ind w:left="360"/>
        <w:jc w:val="both"/>
        <w:rPr>
          <w:rStyle w:val="normaltextrun"/>
          <w:rFonts w:ascii="Proxima Nova Rg" w:eastAsia="Calibri" w:hAnsi="Proxima Nova Rg" w:cstheme="minorHAnsi"/>
          <w:sz w:val="20"/>
          <w:szCs w:val="20"/>
          <w:lang w:val="en-US" w:eastAsia="en-GB"/>
        </w:rPr>
      </w:pPr>
      <w:r>
        <w:rPr>
          <w:rFonts w:ascii="Proxima Nova Rg" w:hAnsi="Proxima Nova Rg" w:cstheme="minorHAnsi"/>
          <w:bCs/>
          <w:sz w:val="22"/>
          <w:szCs w:val="22"/>
        </w:rPr>
        <w:t xml:space="preserve"> </w:t>
      </w:r>
      <w:r w:rsidRPr="00DF23D8">
        <w:rPr>
          <w:rFonts w:ascii="Proxima Nova Rg" w:hAnsi="Proxima Nova Rg" w:cstheme="minorHAnsi"/>
          <w:b/>
          <w:i/>
          <w:iCs/>
        </w:rPr>
        <w:t>CAT:</w:t>
      </w:r>
      <w:r>
        <w:rPr>
          <w:rFonts w:ascii="Proxima Nova Rg" w:hAnsi="Proxima Nova Rg" w:cstheme="minorHAnsi"/>
          <w:bCs/>
          <w:sz w:val="22"/>
          <w:szCs w:val="22"/>
        </w:rPr>
        <w:t xml:space="preserve"> </w:t>
      </w:r>
      <w:r w:rsidRPr="00DF23D8">
        <w:rPr>
          <w:rStyle w:val="normaltextrun"/>
          <w:rFonts w:ascii="Proxima Nova Rg" w:hAnsi="Proxima Nova Rg"/>
          <w:color w:val="000000"/>
          <w:sz w:val="22"/>
          <w:szCs w:val="22"/>
          <w:shd w:val="clear" w:color="auto" w:fill="FFFFFF"/>
        </w:rPr>
        <w:t>In its 2017 concluding observations on the state party’s fourth-sixth report, the Committee Against Torture expressed concern at corporal punishment of children and recommended the Government prohibit corporal punishment of children in the home</w:t>
      </w:r>
      <w:r>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7"/>
      </w:r>
      <w:r>
        <w:rPr>
          <w:rStyle w:val="normaltextrun"/>
          <w:rFonts w:ascii="Proxima Nova Rg" w:hAnsi="Proxima Nova Rg"/>
          <w:color w:val="000000"/>
          <w:sz w:val="22"/>
          <w:szCs w:val="22"/>
          <w:shd w:val="clear" w:color="auto" w:fill="FFFFFF"/>
        </w:rPr>
        <w:t xml:space="preserve"> </w:t>
      </w:r>
      <w:r w:rsidRPr="00DF23D8">
        <w:rPr>
          <w:rStyle w:val="normaltextrun"/>
          <w:rFonts w:ascii="Proxima Nova Rg" w:hAnsi="Proxima Nova Rg"/>
          <w:color w:val="000000"/>
          <w:shd w:val="clear" w:color="auto" w:fill="FFFFFF"/>
        </w:rPr>
        <w:t> </w:t>
      </w:r>
    </w:p>
    <w:p w14:paraId="7F63F379" w14:textId="77777777" w:rsidR="00DF23D8" w:rsidRPr="00DF23D8" w:rsidRDefault="00DF23D8" w:rsidP="00DF23D8">
      <w:pPr>
        <w:spacing w:after="60"/>
        <w:jc w:val="both"/>
        <w:rPr>
          <w:rFonts w:ascii="Proxima Nova Rg" w:eastAsia="Calibri" w:hAnsi="Proxima Nova Rg" w:cstheme="minorHAnsi"/>
          <w:sz w:val="20"/>
          <w:szCs w:val="20"/>
          <w:lang w:val="en-US" w:eastAsia="en-GB"/>
        </w:rPr>
      </w:pPr>
    </w:p>
    <w:p w14:paraId="4DF26C13" w14:textId="4CAF83DE" w:rsidR="00DF23D8" w:rsidRPr="00DF23D8" w:rsidRDefault="00DF23D8" w:rsidP="00DF23D8">
      <w:pPr>
        <w:pStyle w:val="ListParagraph"/>
        <w:numPr>
          <w:ilvl w:val="1"/>
          <w:numId w:val="18"/>
        </w:numPr>
        <w:spacing w:after="60"/>
        <w:ind w:left="360"/>
        <w:jc w:val="both"/>
        <w:rPr>
          <w:rStyle w:val="eop"/>
          <w:rFonts w:ascii="Proxima Nova Rg" w:eastAsia="Calibri" w:hAnsi="Proxima Nova Rg" w:cstheme="minorHAnsi"/>
          <w:sz w:val="20"/>
          <w:szCs w:val="20"/>
          <w:lang w:val="en-US" w:eastAsia="en-GB"/>
        </w:rPr>
      </w:pPr>
      <w:r>
        <w:rPr>
          <w:rFonts w:ascii="Proxima Nova Rg" w:eastAsia="Calibri" w:hAnsi="Proxima Nova Rg" w:cstheme="minorHAnsi"/>
          <w:sz w:val="20"/>
          <w:szCs w:val="20"/>
          <w:lang w:val="en-US" w:eastAsia="en-GB"/>
        </w:rPr>
        <w:t xml:space="preserve"> </w:t>
      </w:r>
      <w:r w:rsidRPr="00DF23D8">
        <w:rPr>
          <w:rFonts w:ascii="Proxima Nova Rg" w:eastAsia="Calibri" w:hAnsi="Proxima Nova Rg" w:cstheme="minorHAnsi"/>
          <w:b/>
          <w:bCs/>
          <w:i/>
          <w:iCs/>
          <w:lang w:val="en-US" w:eastAsia="en-GB"/>
        </w:rPr>
        <w:t>CRPD:</w:t>
      </w:r>
      <w:r>
        <w:rPr>
          <w:rFonts w:ascii="Proxima Nova Rg" w:eastAsia="Calibri" w:hAnsi="Proxima Nova Rg" w:cstheme="minorHAnsi"/>
          <w:sz w:val="20"/>
          <w:szCs w:val="20"/>
          <w:lang w:val="en-US" w:eastAsia="en-GB"/>
        </w:rPr>
        <w:t xml:space="preserve"> </w:t>
      </w:r>
      <w:r w:rsidRPr="00DF23D8">
        <w:rPr>
          <w:rStyle w:val="normaltextrun"/>
          <w:rFonts w:ascii="Proxima Nova Rg" w:hAnsi="Proxima Nova Rg"/>
          <w:color w:val="000000"/>
          <w:sz w:val="22"/>
          <w:szCs w:val="22"/>
          <w:shd w:val="clear" w:color="auto" w:fill="FFFFFF"/>
        </w:rPr>
        <w:t>In its concluding observations on the state party’s second-third report, the Committee on the Rights of Persons with Disabilities recommended that the Government introduce legislation that explicitly prohibits corporal punishment of children, especially indigenous children with disabilities, both in the home and in shelters</w:t>
      </w:r>
      <w:r>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8"/>
      </w:r>
      <w:r>
        <w:rPr>
          <w:rStyle w:val="eop"/>
          <w:rFonts w:ascii="Proxima Nova Rg" w:hAnsi="Proxima Nova Rg"/>
          <w:color w:val="000000"/>
          <w:sz w:val="22"/>
          <w:szCs w:val="22"/>
          <w:shd w:val="clear" w:color="auto" w:fill="FFFFFF"/>
        </w:rPr>
        <w:t xml:space="preserve"> </w:t>
      </w:r>
      <w:r w:rsidRPr="00DF23D8">
        <w:rPr>
          <w:rStyle w:val="eop"/>
          <w:rFonts w:ascii="Proxima Nova Rg" w:hAnsi="Proxima Nova Rg"/>
          <w:color w:val="000000"/>
          <w:sz w:val="22"/>
          <w:szCs w:val="22"/>
          <w:shd w:val="clear" w:color="auto" w:fill="FFFFFF"/>
        </w:rPr>
        <w:t> </w:t>
      </w:r>
    </w:p>
    <w:p w14:paraId="7A16CB53" w14:textId="77777777" w:rsidR="00DF23D8" w:rsidRPr="00DF23D8" w:rsidRDefault="00DF23D8" w:rsidP="00DF23D8">
      <w:pPr>
        <w:pStyle w:val="ListParagraph"/>
        <w:spacing w:after="60"/>
        <w:ind w:left="360"/>
        <w:jc w:val="both"/>
        <w:rPr>
          <w:rFonts w:ascii="Proxima Nova Rg" w:eastAsia="Calibri" w:hAnsi="Proxima Nova Rg" w:cstheme="minorHAnsi"/>
          <w:sz w:val="20"/>
          <w:szCs w:val="20"/>
          <w:lang w:val="en-US" w:eastAsia="en-GB"/>
        </w:rPr>
      </w:pPr>
    </w:p>
    <w:p w14:paraId="500A67BE" w14:textId="09DCAE86" w:rsidR="00E35A27" w:rsidRPr="00DF23D8" w:rsidRDefault="00DF23D8" w:rsidP="000C4C49">
      <w:pPr>
        <w:pStyle w:val="ListParagraph"/>
        <w:numPr>
          <w:ilvl w:val="1"/>
          <w:numId w:val="18"/>
        </w:numPr>
        <w:spacing w:after="60"/>
        <w:ind w:left="360"/>
        <w:jc w:val="both"/>
        <w:rPr>
          <w:rStyle w:val="normaltextrun"/>
          <w:rFonts w:ascii="Proxima Nova Rg" w:eastAsia="Calibri" w:hAnsi="Proxima Nova Rg" w:cstheme="minorHAnsi"/>
          <w:sz w:val="20"/>
          <w:szCs w:val="20"/>
          <w:lang w:val="en-US" w:eastAsia="en-GB"/>
        </w:rPr>
      </w:pPr>
      <w:r w:rsidRPr="00DF23D8">
        <w:rPr>
          <w:rFonts w:ascii="Proxima Nova Rg" w:eastAsia="Calibri" w:hAnsi="Proxima Nova Rg" w:cstheme="minorHAnsi"/>
          <w:b/>
          <w:bCs/>
          <w:i/>
          <w:iCs/>
          <w:lang w:val="en-US" w:eastAsia="en-GB"/>
        </w:rPr>
        <w:t>HRC:</w:t>
      </w:r>
      <w:r>
        <w:rPr>
          <w:rFonts w:ascii="Proxima Nova Rg" w:eastAsia="Calibri" w:hAnsi="Proxima Nova Rg" w:cstheme="minorHAnsi"/>
          <w:sz w:val="20"/>
          <w:szCs w:val="20"/>
          <w:lang w:val="en-US" w:eastAsia="en-GB"/>
        </w:rPr>
        <w:t xml:space="preserve">  </w:t>
      </w:r>
      <w:r w:rsidRPr="00DF23D8">
        <w:rPr>
          <w:rStyle w:val="normaltextrun"/>
          <w:rFonts w:ascii="Proxima Nova Rg" w:hAnsi="Proxima Nova Rg"/>
          <w:color w:val="000000"/>
          <w:sz w:val="22"/>
          <w:szCs w:val="22"/>
          <w:shd w:val="clear" w:color="auto" w:fill="FFFFFF"/>
        </w:rPr>
        <w:t>The Human Rights Committee expressed concern at the fact that corporal punishment corporal punishment traditionally continues to be accepted and practised as a form of discipline in the family and other contexts. The Committee recommended that the Government take practical steps to put an end to corporal punishment, in its concluding observations on the state party’s fifth-sixth report in 2009</w:t>
      </w:r>
      <w:r>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9"/>
      </w:r>
    </w:p>
    <w:p w14:paraId="79D43A3E" w14:textId="77777777" w:rsidR="00DF23D8" w:rsidRPr="00DF23D8" w:rsidRDefault="00DF23D8" w:rsidP="00DF23D8">
      <w:pPr>
        <w:pStyle w:val="ListParagraph"/>
        <w:rPr>
          <w:rStyle w:val="normaltextrun"/>
          <w:rFonts w:ascii="Proxima Nova Rg" w:eastAsia="Calibri" w:hAnsi="Proxima Nova Rg" w:cstheme="minorHAnsi"/>
          <w:sz w:val="20"/>
          <w:szCs w:val="20"/>
          <w:lang w:val="en-US" w:eastAsia="en-GB"/>
        </w:rPr>
      </w:pPr>
    </w:p>
    <w:p w14:paraId="6E6D2DB7" w14:textId="56AE7904" w:rsidR="00DF23D8" w:rsidRPr="00DF23D8" w:rsidRDefault="00DF23D8" w:rsidP="00DF23D8">
      <w:pPr>
        <w:pStyle w:val="ListParagraph"/>
        <w:numPr>
          <w:ilvl w:val="1"/>
          <w:numId w:val="18"/>
        </w:numPr>
        <w:spacing w:after="60"/>
        <w:ind w:left="360"/>
        <w:jc w:val="both"/>
        <w:rPr>
          <w:rFonts w:ascii="Proxima Nova Rg" w:eastAsia="Calibri" w:hAnsi="Proxima Nova Rg" w:cstheme="minorHAnsi"/>
          <w:sz w:val="20"/>
          <w:szCs w:val="20"/>
          <w:lang w:val="en-US" w:eastAsia="en-GB"/>
        </w:rPr>
      </w:pPr>
      <w:r w:rsidRPr="00DF23D8">
        <w:rPr>
          <w:rFonts w:ascii="Proxima Nova Rg" w:hAnsi="Proxima Nova Rg" w:cstheme="minorHAnsi"/>
          <w:b/>
          <w:bCs/>
          <w:i/>
        </w:rPr>
        <w:t>UPR:</w:t>
      </w:r>
      <w:r w:rsidRPr="00DF23D8">
        <w:rPr>
          <w:rFonts w:ascii="Proxima Nova Rg" w:hAnsi="Proxima Nova Rg" w:cstheme="minorHAnsi"/>
          <w:b/>
          <w:bCs/>
        </w:rPr>
        <w:t xml:space="preserve"> </w:t>
      </w:r>
      <w:r w:rsidRPr="00DF23D8">
        <w:rPr>
          <w:rStyle w:val="normaltextrun"/>
          <w:rFonts w:ascii="Proxima Nova Rg" w:hAnsi="Proxima Nova Rg" w:cs="Calibri"/>
          <w:color w:val="000000"/>
          <w:sz w:val="22"/>
          <w:szCs w:val="22"/>
          <w:shd w:val="clear" w:color="auto" w:fill="FFFFFF"/>
        </w:rPr>
        <w:t>In 20</w:t>
      </w:r>
      <w:r w:rsidR="00B73C6C">
        <w:rPr>
          <w:rStyle w:val="normaltextrun"/>
          <w:rFonts w:ascii="Proxima Nova Rg" w:hAnsi="Proxima Nova Rg" w:cs="Calibri"/>
          <w:color w:val="000000"/>
          <w:sz w:val="22"/>
          <w:szCs w:val="22"/>
          <w:shd w:val="clear" w:color="auto" w:fill="FFFFFF"/>
        </w:rPr>
        <w:t>12</w:t>
      </w:r>
      <w:r w:rsidRPr="00DF23D8">
        <w:rPr>
          <w:rStyle w:val="normaltextrun"/>
          <w:rFonts w:ascii="Proxima Nova Rg" w:hAnsi="Proxima Nova Rg" w:cs="Calibri"/>
          <w:color w:val="000000"/>
          <w:sz w:val="22"/>
          <w:szCs w:val="22"/>
          <w:shd w:val="clear" w:color="auto" w:fill="FFFFFF"/>
        </w:rPr>
        <w:t>,</w:t>
      </w:r>
      <w:r w:rsidRPr="00DF23D8">
        <w:rPr>
          <w:rStyle w:val="normaltextrun"/>
          <w:rFonts w:ascii="Proxima Nova Rg" w:hAnsi="Proxima Nova Rg" w:cs="Calibri"/>
          <w:i/>
          <w:iCs/>
          <w:color w:val="000000"/>
          <w:sz w:val="22"/>
          <w:szCs w:val="22"/>
          <w:shd w:val="clear" w:color="auto" w:fill="FFFFFF"/>
        </w:rPr>
        <w:t xml:space="preserve"> </w:t>
      </w:r>
      <w:r w:rsidRPr="00DF23D8">
        <w:rPr>
          <w:rStyle w:val="normaltextrun"/>
          <w:rFonts w:ascii="Proxima Nova Rg" w:hAnsi="Proxima Nova Rg" w:cs="Calibri"/>
          <w:color w:val="000000"/>
          <w:sz w:val="22"/>
          <w:szCs w:val="22"/>
          <w:shd w:val="clear" w:color="auto" w:fill="FFFFFF"/>
        </w:rPr>
        <w:t>during</w:t>
      </w:r>
      <w:r w:rsidRPr="00DF23D8">
        <w:rPr>
          <w:rStyle w:val="normaltextrun"/>
          <w:rFonts w:ascii="Proxima Nova Rg" w:hAnsi="Proxima Nova Rg" w:cs="Calibri"/>
          <w:i/>
          <w:iCs/>
          <w:color w:val="000000"/>
          <w:sz w:val="22"/>
          <w:szCs w:val="22"/>
          <w:shd w:val="clear" w:color="auto" w:fill="FFFFFF"/>
        </w:rPr>
        <w:t xml:space="preserve"> </w:t>
      </w:r>
      <w:r w:rsidRPr="00DF23D8">
        <w:rPr>
          <w:rStyle w:val="normaltextrun"/>
          <w:rFonts w:ascii="Proxima Nova Rg" w:hAnsi="Proxima Nova Rg" w:cs="Calibri"/>
          <w:color w:val="000000"/>
          <w:sz w:val="22"/>
          <w:szCs w:val="22"/>
          <w:shd w:val="clear" w:color="auto" w:fill="FFFFFF"/>
        </w:rPr>
        <w:t xml:space="preserve">the </w:t>
      </w:r>
      <w:r w:rsidR="00B73C6C">
        <w:rPr>
          <w:rStyle w:val="normaltextrun"/>
          <w:rFonts w:ascii="Proxima Nova Rg" w:hAnsi="Proxima Nova Rg" w:cs="Calibri"/>
          <w:color w:val="000000"/>
          <w:sz w:val="22"/>
          <w:szCs w:val="22"/>
          <w:shd w:val="clear" w:color="auto" w:fill="FFFFFF"/>
        </w:rPr>
        <w:t>second</w:t>
      </w:r>
      <w:r w:rsidRPr="00DF23D8">
        <w:rPr>
          <w:rStyle w:val="normaltextrun"/>
          <w:rFonts w:ascii="Proxima Nova Rg" w:hAnsi="Proxima Nova Rg" w:cs="Calibri"/>
          <w:color w:val="000000"/>
          <w:sz w:val="22"/>
          <w:szCs w:val="22"/>
          <w:shd w:val="clear" w:color="auto" w:fill="FFFFFF"/>
        </w:rPr>
        <w:t xml:space="preserve"> cycle of the</w:t>
      </w:r>
      <w:r w:rsidRPr="00DF23D8">
        <w:rPr>
          <w:rStyle w:val="normaltextrun"/>
          <w:rFonts w:ascii="Proxima Nova Rg" w:hAnsi="Proxima Nova Rg" w:cs="Calibri"/>
          <w:i/>
          <w:iCs/>
          <w:color w:val="000000"/>
          <w:sz w:val="22"/>
          <w:szCs w:val="22"/>
          <w:shd w:val="clear" w:color="auto" w:fill="FFFFFF"/>
        </w:rPr>
        <w:t xml:space="preserve"> </w:t>
      </w:r>
      <w:r w:rsidRPr="00DF23D8">
        <w:rPr>
          <w:rStyle w:val="normaltextrun"/>
          <w:rFonts w:ascii="Proxima Nova Rg" w:hAnsi="Proxima Nova Rg" w:cs="Calibri"/>
          <w:color w:val="000000"/>
          <w:sz w:val="22"/>
          <w:szCs w:val="22"/>
          <w:shd w:val="clear" w:color="auto" w:fill="FFFFFF"/>
        </w:rPr>
        <w:t>Universal Periodic Review,</w:t>
      </w:r>
      <w:r w:rsidRPr="00DF23D8">
        <w:rPr>
          <w:rStyle w:val="normaltextrun"/>
          <w:rFonts w:ascii="Proxima Nova Rg" w:hAnsi="Proxima Nova Rg" w:cs="Calibri"/>
          <w:i/>
          <w:iCs/>
          <w:color w:val="000000"/>
          <w:sz w:val="22"/>
          <w:szCs w:val="22"/>
          <w:shd w:val="clear" w:color="auto" w:fill="FFFFFF"/>
        </w:rPr>
        <w:t xml:space="preserve"> </w:t>
      </w:r>
      <w:r w:rsidR="00B73C6C">
        <w:rPr>
          <w:rStyle w:val="normaltextrun"/>
          <w:rFonts w:ascii="Proxima Nova Rg" w:hAnsi="Proxima Nova Rg" w:cs="Calibri"/>
          <w:color w:val="000000"/>
          <w:sz w:val="22"/>
          <w:szCs w:val="22"/>
          <w:shd w:val="clear" w:color="auto" w:fill="FFFFFF"/>
        </w:rPr>
        <w:t>Ecuador</w:t>
      </w:r>
      <w:r w:rsidRPr="00DF23D8">
        <w:rPr>
          <w:rStyle w:val="normaltextrun"/>
          <w:rFonts w:ascii="Proxima Nova Rg" w:hAnsi="Proxima Nova Rg" w:cs="Calibri"/>
          <w:color w:val="000000"/>
          <w:sz w:val="22"/>
          <w:szCs w:val="22"/>
          <w:shd w:val="clear" w:color="auto" w:fill="FFFFFF"/>
        </w:rPr>
        <w:t xml:space="preserve"> accepted  recommendation</w:t>
      </w:r>
      <w:r w:rsidR="00B73C6C">
        <w:rPr>
          <w:rStyle w:val="normaltextrun"/>
          <w:rFonts w:ascii="Proxima Nova Rg" w:hAnsi="Proxima Nova Rg" w:cs="Calibri"/>
          <w:color w:val="000000"/>
          <w:sz w:val="22"/>
          <w:szCs w:val="22"/>
          <w:shd w:val="clear" w:color="auto" w:fill="FFFFFF"/>
        </w:rPr>
        <w:t>s</w:t>
      </w:r>
      <w:r w:rsidRPr="00DF23D8">
        <w:rPr>
          <w:rStyle w:val="normaltextrun"/>
          <w:rFonts w:ascii="Proxima Nova Rg" w:hAnsi="Proxima Nova Rg" w:cs="Calibri"/>
          <w:color w:val="000000"/>
          <w:sz w:val="22"/>
          <w:szCs w:val="22"/>
          <w:shd w:val="clear" w:color="auto" w:fill="FFFFFF"/>
        </w:rPr>
        <w:t xml:space="preserve"> to pro</w:t>
      </w:r>
      <w:r w:rsidR="00B73C6C">
        <w:rPr>
          <w:rStyle w:val="normaltextrun"/>
          <w:rFonts w:ascii="Proxima Nova Rg" w:hAnsi="Proxima Nova Rg" w:cs="Calibri"/>
          <w:color w:val="000000"/>
          <w:sz w:val="22"/>
          <w:szCs w:val="22"/>
          <w:shd w:val="clear" w:color="auto" w:fill="FFFFFF"/>
        </w:rPr>
        <w:t>hibit</w:t>
      </w:r>
      <w:r w:rsidRPr="00DF23D8">
        <w:rPr>
          <w:rStyle w:val="normaltextrun"/>
          <w:rFonts w:ascii="Proxima Nova Rg" w:hAnsi="Proxima Nova Rg" w:cs="Calibri"/>
          <w:color w:val="000000"/>
          <w:sz w:val="22"/>
          <w:szCs w:val="22"/>
          <w:shd w:val="clear" w:color="auto" w:fill="FFFFFF"/>
        </w:rPr>
        <w:t xml:space="preserve"> </w:t>
      </w:r>
      <w:r w:rsidR="00B73C6C" w:rsidRPr="00DF23D8">
        <w:rPr>
          <w:rStyle w:val="normaltextrun"/>
          <w:rFonts w:ascii="Proxima Nova Rg" w:hAnsi="Proxima Nova Rg" w:cs="Calibri"/>
          <w:color w:val="000000"/>
          <w:sz w:val="22"/>
          <w:szCs w:val="22"/>
          <w:shd w:val="clear" w:color="auto" w:fill="FFFFFF"/>
        </w:rPr>
        <w:t xml:space="preserve">corporal punishment </w:t>
      </w:r>
      <w:r w:rsidR="00B73C6C">
        <w:rPr>
          <w:rStyle w:val="normaltextrun"/>
          <w:rFonts w:ascii="Proxima Nova Rg" w:hAnsi="Proxima Nova Rg" w:cs="Calibri"/>
          <w:color w:val="000000"/>
          <w:sz w:val="22"/>
          <w:szCs w:val="22"/>
          <w:shd w:val="clear" w:color="auto" w:fill="FFFFFF"/>
        </w:rPr>
        <w:t xml:space="preserve">in all settings, </w:t>
      </w:r>
      <w:r w:rsidR="00B73C6C" w:rsidRPr="00516D0C">
        <w:rPr>
          <w:rFonts w:ascii="Proxima Nova Rg" w:hAnsi="Proxima Nova Rg"/>
          <w:sz w:val="22"/>
          <w:szCs w:val="22"/>
        </w:rPr>
        <w:t>stating that the</w:t>
      </w:r>
      <w:r w:rsidR="00B73C6C">
        <w:rPr>
          <w:rFonts w:ascii="Proxima Nova Rg" w:hAnsi="Proxima Nova Rg"/>
          <w:sz w:val="22"/>
          <w:szCs w:val="22"/>
        </w:rPr>
        <w:t xml:space="preserve"> recommendations</w:t>
      </w:r>
      <w:r w:rsidR="00B73C6C" w:rsidRPr="00516D0C">
        <w:rPr>
          <w:rFonts w:ascii="Proxima Nova Rg" w:hAnsi="Proxima Nova Rg"/>
          <w:sz w:val="22"/>
          <w:szCs w:val="22"/>
        </w:rPr>
        <w:t xml:space="preserve"> </w:t>
      </w:r>
      <w:r w:rsidR="00B73C6C">
        <w:rPr>
          <w:rFonts w:ascii="Proxima Nova Rg" w:hAnsi="Proxima Nova Rg"/>
          <w:sz w:val="22"/>
          <w:szCs w:val="22"/>
        </w:rPr>
        <w:t>were</w:t>
      </w:r>
      <w:r w:rsidR="00B73C6C" w:rsidRPr="00516D0C">
        <w:rPr>
          <w:rFonts w:ascii="Proxima Nova Rg" w:hAnsi="Proxima Nova Rg"/>
          <w:sz w:val="22"/>
          <w:szCs w:val="22"/>
        </w:rPr>
        <w:t xml:space="preserve"> already implemented or in the process of implementation</w:t>
      </w:r>
      <w:r w:rsidR="00B73C6C" w:rsidRPr="008735EF">
        <w:rPr>
          <w:rStyle w:val="FootnoteReference"/>
          <w:rFonts w:ascii="Proxima Nova Rg" w:hAnsi="Proxima Nova Rg"/>
          <w:color w:val="000000"/>
          <w:sz w:val="22"/>
          <w:szCs w:val="22"/>
          <w:shd w:val="clear" w:color="auto" w:fill="FFFFFF"/>
        </w:rPr>
        <w:t xml:space="preserve"> </w:t>
      </w:r>
      <w:r w:rsidRPr="008735EF">
        <w:rPr>
          <w:rStyle w:val="FootnoteReference"/>
          <w:rFonts w:ascii="Proxima Nova Rg" w:hAnsi="Proxima Nova Rg"/>
          <w:color w:val="000000"/>
          <w:sz w:val="22"/>
          <w:szCs w:val="22"/>
          <w:shd w:val="clear" w:color="auto" w:fill="FFFFFF"/>
        </w:rPr>
        <w:footnoteReference w:id="10"/>
      </w:r>
      <w:r w:rsidRPr="00DF23D8">
        <w:rPr>
          <w:rStyle w:val="normaltextrun"/>
          <w:rFonts w:ascii="Proxima Nova Rg" w:hAnsi="Proxima Nova Rg" w:cs="Calibri"/>
          <w:color w:val="000000"/>
          <w:sz w:val="22"/>
          <w:szCs w:val="22"/>
          <w:shd w:val="clear" w:color="auto" w:fill="FFFFFF"/>
        </w:rPr>
        <w:t xml:space="preserve"> In the </w:t>
      </w:r>
      <w:r w:rsidR="00B73C6C">
        <w:rPr>
          <w:rStyle w:val="normaltextrun"/>
          <w:rFonts w:ascii="Proxima Nova Rg" w:hAnsi="Proxima Nova Rg" w:cs="Calibri"/>
          <w:color w:val="000000"/>
          <w:sz w:val="22"/>
          <w:szCs w:val="22"/>
          <w:shd w:val="clear" w:color="auto" w:fill="FFFFFF"/>
        </w:rPr>
        <w:t xml:space="preserve">third </w:t>
      </w:r>
      <w:r w:rsidRPr="00DF23D8">
        <w:rPr>
          <w:rStyle w:val="normaltextrun"/>
          <w:rFonts w:ascii="Proxima Nova Rg" w:hAnsi="Proxima Nova Rg" w:cs="Calibri"/>
          <w:color w:val="000000"/>
          <w:sz w:val="22"/>
          <w:szCs w:val="22"/>
          <w:shd w:val="clear" w:color="auto" w:fill="FFFFFF"/>
        </w:rPr>
        <w:t>cycle review in 201</w:t>
      </w:r>
      <w:r w:rsidR="00B73C6C">
        <w:rPr>
          <w:rStyle w:val="normaltextrun"/>
          <w:rFonts w:ascii="Proxima Nova Rg" w:hAnsi="Proxima Nova Rg" w:cs="Calibri"/>
          <w:color w:val="000000"/>
          <w:sz w:val="22"/>
          <w:szCs w:val="22"/>
          <w:shd w:val="clear" w:color="auto" w:fill="FFFFFF"/>
        </w:rPr>
        <w:t>7</w:t>
      </w:r>
      <w:r w:rsidRPr="00DF23D8">
        <w:rPr>
          <w:rStyle w:val="normaltextrun"/>
          <w:rFonts w:ascii="Proxima Nova Rg" w:hAnsi="Proxima Nova Rg" w:cs="Calibri"/>
          <w:color w:val="000000"/>
          <w:sz w:val="22"/>
          <w:szCs w:val="22"/>
          <w:shd w:val="clear" w:color="auto" w:fill="FFFFFF"/>
        </w:rPr>
        <w:t xml:space="preserve">, the Government accepted </w:t>
      </w:r>
      <w:r w:rsidR="00B73C6C">
        <w:rPr>
          <w:rStyle w:val="normaltextrun"/>
          <w:rFonts w:ascii="Proxima Nova Rg" w:hAnsi="Proxima Nova Rg" w:cs="Calibri"/>
          <w:color w:val="000000"/>
          <w:sz w:val="22"/>
          <w:szCs w:val="22"/>
          <w:shd w:val="clear" w:color="auto" w:fill="FFFFFF"/>
        </w:rPr>
        <w:t xml:space="preserve">recommendations to </w:t>
      </w:r>
      <w:r w:rsidR="00B73C6C" w:rsidRPr="00DF23D8">
        <w:rPr>
          <w:rStyle w:val="normaltextrun"/>
          <w:rFonts w:ascii="Proxima Nova Rg" w:hAnsi="Proxima Nova Rg" w:cs="Calibri"/>
          <w:color w:val="000000"/>
          <w:sz w:val="22"/>
          <w:szCs w:val="22"/>
          <w:shd w:val="clear" w:color="auto" w:fill="FFFFFF"/>
        </w:rPr>
        <w:t>pro</w:t>
      </w:r>
      <w:r w:rsidR="00B73C6C">
        <w:rPr>
          <w:rStyle w:val="normaltextrun"/>
          <w:rFonts w:ascii="Proxima Nova Rg" w:hAnsi="Proxima Nova Rg" w:cs="Calibri"/>
          <w:color w:val="000000"/>
          <w:sz w:val="22"/>
          <w:szCs w:val="22"/>
          <w:shd w:val="clear" w:color="auto" w:fill="FFFFFF"/>
        </w:rPr>
        <w:t>hibit</w:t>
      </w:r>
      <w:r w:rsidR="00B73C6C" w:rsidRPr="00DF23D8">
        <w:rPr>
          <w:rStyle w:val="normaltextrun"/>
          <w:rFonts w:ascii="Proxima Nova Rg" w:hAnsi="Proxima Nova Rg" w:cs="Calibri"/>
          <w:color w:val="000000"/>
          <w:sz w:val="22"/>
          <w:szCs w:val="22"/>
          <w:shd w:val="clear" w:color="auto" w:fill="FFFFFF"/>
        </w:rPr>
        <w:t xml:space="preserve"> corporal punishment </w:t>
      </w:r>
      <w:r w:rsidR="00B73C6C">
        <w:rPr>
          <w:rStyle w:val="normaltextrun"/>
          <w:rFonts w:ascii="Proxima Nova Rg" w:hAnsi="Proxima Nova Rg" w:cs="Calibri"/>
          <w:color w:val="000000"/>
          <w:sz w:val="22"/>
          <w:szCs w:val="22"/>
          <w:shd w:val="clear" w:color="auto" w:fill="FFFFFF"/>
        </w:rPr>
        <w:t xml:space="preserve">in all settings, </w:t>
      </w:r>
      <w:r w:rsidR="00B73C6C" w:rsidRPr="00516D0C">
        <w:rPr>
          <w:rFonts w:ascii="Proxima Nova Rg" w:hAnsi="Proxima Nova Rg"/>
          <w:sz w:val="22"/>
          <w:szCs w:val="22"/>
        </w:rPr>
        <w:t>again stating they were already implemented or in the process of implementation</w:t>
      </w:r>
      <w:r w:rsidR="00B73C6C">
        <w:rPr>
          <w:rFonts w:ascii="Proxima Nova Rg" w:hAnsi="Proxima Nova Rg"/>
          <w:sz w:val="22"/>
          <w:szCs w:val="22"/>
        </w:rPr>
        <w:t>.</w:t>
      </w:r>
      <w:r w:rsidR="00B73C6C" w:rsidRPr="00516D0C">
        <w:rPr>
          <w:rStyle w:val="FootnoteReference"/>
          <w:rFonts w:ascii="Proxima Nova Rg" w:hAnsi="Proxima Nova Rg"/>
          <w:sz w:val="22"/>
          <w:szCs w:val="22"/>
        </w:rPr>
        <w:footnoteReference w:id="11"/>
      </w:r>
      <w:r w:rsidR="00B73C6C">
        <w:rPr>
          <w:rStyle w:val="normaltextrun"/>
          <w:rFonts w:ascii="Proxima Nova Rg" w:hAnsi="Proxima Nova Rg" w:cs="Calibri"/>
          <w:color w:val="000000"/>
          <w:sz w:val="22"/>
          <w:szCs w:val="22"/>
          <w:shd w:val="clear" w:color="auto" w:fill="FFFFFF"/>
        </w:rPr>
        <w:t xml:space="preserve"> </w:t>
      </w:r>
      <w:r w:rsidRPr="00DF23D8">
        <w:rPr>
          <w:rStyle w:val="normaltextrun"/>
          <w:rFonts w:ascii="Proxima Nova Rg" w:hAnsi="Proxima Nova Rg" w:cs="Calibri"/>
          <w:color w:val="000000"/>
          <w:sz w:val="22"/>
          <w:szCs w:val="22"/>
          <w:shd w:val="clear" w:color="auto" w:fill="FFFFFF"/>
        </w:rPr>
        <w:t xml:space="preserve">During the </w:t>
      </w:r>
      <w:r w:rsidR="00B73C6C">
        <w:rPr>
          <w:rStyle w:val="normaltextrun"/>
          <w:rFonts w:ascii="Proxima Nova Rg" w:hAnsi="Proxima Nova Rg" w:cs="Calibri"/>
          <w:color w:val="000000"/>
          <w:sz w:val="22"/>
          <w:szCs w:val="22"/>
          <w:shd w:val="clear" w:color="auto" w:fill="FFFFFF"/>
        </w:rPr>
        <w:t>fourth</w:t>
      </w:r>
      <w:r w:rsidRPr="00DF23D8">
        <w:rPr>
          <w:rStyle w:val="normaltextrun"/>
          <w:rFonts w:ascii="Proxima Nova Rg" w:hAnsi="Proxima Nova Rg" w:cs="Calibri"/>
          <w:color w:val="000000"/>
          <w:sz w:val="22"/>
          <w:szCs w:val="22"/>
          <w:shd w:val="clear" w:color="auto" w:fill="FFFFFF"/>
        </w:rPr>
        <w:t xml:space="preserve"> cycle examination in 20</w:t>
      </w:r>
      <w:r w:rsidR="00B73C6C">
        <w:rPr>
          <w:rStyle w:val="normaltextrun"/>
          <w:rFonts w:ascii="Proxima Nova Rg" w:hAnsi="Proxima Nova Rg" w:cs="Calibri"/>
          <w:color w:val="000000"/>
          <w:sz w:val="22"/>
          <w:szCs w:val="22"/>
          <w:shd w:val="clear" w:color="auto" w:fill="FFFFFF"/>
        </w:rPr>
        <w:t>22</w:t>
      </w:r>
      <w:r w:rsidRPr="00DF23D8">
        <w:rPr>
          <w:rStyle w:val="normaltextrun"/>
          <w:rFonts w:ascii="Proxima Nova Rg" w:hAnsi="Proxima Nova Rg" w:cs="Calibri"/>
          <w:color w:val="000000"/>
          <w:sz w:val="22"/>
          <w:szCs w:val="22"/>
          <w:shd w:val="clear" w:color="auto" w:fill="FFFFFF"/>
        </w:rPr>
        <w:t xml:space="preserve">, the Government </w:t>
      </w:r>
      <w:r w:rsidR="00B73C6C">
        <w:rPr>
          <w:rStyle w:val="normaltextrun"/>
          <w:rFonts w:ascii="Proxima Nova Rg" w:hAnsi="Proxima Nova Rg" w:cs="Calibri"/>
          <w:color w:val="000000"/>
          <w:sz w:val="22"/>
          <w:szCs w:val="22"/>
          <w:shd w:val="clear" w:color="auto" w:fill="FFFFFF"/>
        </w:rPr>
        <w:t xml:space="preserve">accepted </w:t>
      </w:r>
      <w:r w:rsidRPr="00DF23D8">
        <w:rPr>
          <w:rStyle w:val="normaltextrun"/>
          <w:rFonts w:ascii="Proxima Nova Rg" w:hAnsi="Proxima Nova Rg" w:cs="Calibri"/>
          <w:color w:val="000000"/>
          <w:sz w:val="22"/>
          <w:szCs w:val="22"/>
          <w:shd w:val="clear" w:color="auto" w:fill="FFFFFF"/>
        </w:rPr>
        <w:t xml:space="preserve"> </w:t>
      </w:r>
      <w:r w:rsidR="00B73C6C" w:rsidRPr="00DF23D8">
        <w:rPr>
          <w:rStyle w:val="normaltextrun"/>
          <w:rFonts w:ascii="Proxima Nova Rg" w:hAnsi="Proxima Nova Rg" w:cs="Calibri"/>
          <w:color w:val="000000"/>
          <w:sz w:val="22"/>
          <w:szCs w:val="22"/>
          <w:shd w:val="clear" w:color="auto" w:fill="FFFFFF"/>
        </w:rPr>
        <w:t>more general recommendations to ensure the protection of children’s rights.</w:t>
      </w:r>
      <w:r w:rsidR="00B73C6C" w:rsidRPr="008735EF">
        <w:rPr>
          <w:rStyle w:val="FootnoteReference"/>
          <w:rFonts w:ascii="Proxima Nova Rg" w:hAnsi="Proxima Nova Rg"/>
          <w:color w:val="000000"/>
          <w:sz w:val="22"/>
          <w:szCs w:val="22"/>
          <w:shd w:val="clear" w:color="auto" w:fill="FFFFFF"/>
        </w:rPr>
        <w:footnoteReference w:id="12"/>
      </w:r>
      <w:r w:rsidR="00B73C6C" w:rsidRPr="00DF23D8">
        <w:rPr>
          <w:rStyle w:val="normaltextrun"/>
          <w:rFonts w:ascii="Proxima Nova Rg" w:hAnsi="Proxima Nova Rg" w:cs="Calibri"/>
          <w:color w:val="000000"/>
          <w:sz w:val="22"/>
          <w:szCs w:val="22"/>
          <w:shd w:val="clear" w:color="auto" w:fill="FFFFFF"/>
        </w:rPr>
        <w:t xml:space="preserve"> </w:t>
      </w:r>
    </w:p>
    <w:p w14:paraId="16A23436" w14:textId="77777777" w:rsidR="00DF23D8" w:rsidRPr="00DF23D8" w:rsidRDefault="00DF23D8" w:rsidP="00DF23D8">
      <w:pPr>
        <w:spacing w:after="60"/>
        <w:jc w:val="both"/>
        <w:rPr>
          <w:rFonts w:ascii="Proxima Nova Rg" w:eastAsia="Calibri" w:hAnsi="Proxima Nova Rg" w:cstheme="minorHAnsi"/>
          <w:sz w:val="20"/>
          <w:szCs w:val="20"/>
          <w:lang w:val="en-US" w:eastAsia="en-GB"/>
        </w:rPr>
      </w:pPr>
    </w:p>
    <w:sectPr w:rsidR="00DF23D8" w:rsidRPr="00DF23D8" w:rsidSect="00D43830">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2E4A5" w14:textId="77777777" w:rsidR="002A612E" w:rsidRDefault="002A612E" w:rsidP="00323C9D">
      <w:r>
        <w:separator/>
      </w:r>
    </w:p>
    <w:p w14:paraId="26CA62D6" w14:textId="77777777" w:rsidR="002A612E" w:rsidRDefault="002A612E"/>
  </w:endnote>
  <w:endnote w:type="continuationSeparator" w:id="0">
    <w:p w14:paraId="216F6420" w14:textId="77777777" w:rsidR="002A612E" w:rsidRDefault="002A612E" w:rsidP="00323C9D">
      <w:r>
        <w:continuationSeparator/>
      </w:r>
    </w:p>
    <w:p w14:paraId="4960D520" w14:textId="77777777" w:rsidR="002A612E" w:rsidRDefault="002A612E"/>
  </w:endnote>
  <w:endnote w:type="continuationNotice" w:id="1">
    <w:p w14:paraId="1287A957" w14:textId="77777777" w:rsidR="002A612E" w:rsidRDefault="002A612E"/>
    <w:p w14:paraId="79782094" w14:textId="77777777" w:rsidR="002A612E" w:rsidRDefault="002A6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4D"/>
    <w:family w:val="auto"/>
    <w:pitch w:val="variable"/>
    <w:sig w:usb0="8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2CB0C" w14:textId="77777777" w:rsidR="002A612E" w:rsidRDefault="002A612E" w:rsidP="00323C9D">
      <w:r>
        <w:separator/>
      </w:r>
    </w:p>
    <w:p w14:paraId="3E447921" w14:textId="77777777" w:rsidR="002A612E" w:rsidRDefault="002A612E"/>
  </w:footnote>
  <w:footnote w:type="continuationSeparator" w:id="0">
    <w:p w14:paraId="4D788FB4" w14:textId="77777777" w:rsidR="002A612E" w:rsidRDefault="002A612E" w:rsidP="00323C9D">
      <w:r>
        <w:continuationSeparator/>
      </w:r>
    </w:p>
    <w:p w14:paraId="252DCD6D" w14:textId="77777777" w:rsidR="002A612E" w:rsidRDefault="002A612E"/>
  </w:footnote>
  <w:footnote w:type="continuationNotice" w:id="1">
    <w:p w14:paraId="398B75B4" w14:textId="77777777" w:rsidR="002A612E" w:rsidRDefault="002A612E"/>
    <w:p w14:paraId="362F4638" w14:textId="77777777" w:rsidR="002A612E" w:rsidRDefault="002A612E"/>
  </w:footnote>
  <w:footnote w:id="2">
    <w:p w14:paraId="01C40A3E" w14:textId="77777777" w:rsidR="0034419C" w:rsidRPr="00464877" w:rsidRDefault="0034419C" w:rsidP="0034419C">
      <w:pPr>
        <w:pStyle w:val="FootnoteText"/>
        <w:rPr>
          <w:rFonts w:ascii="Proxima Nova Rg" w:hAnsi="Proxima Nova Rg"/>
          <w:sz w:val="18"/>
          <w:szCs w:val="18"/>
          <w:lang w:val="en-US"/>
        </w:rPr>
      </w:pPr>
      <w:r w:rsidRPr="00464877">
        <w:rPr>
          <w:rStyle w:val="FootnoteReference"/>
          <w:rFonts w:ascii="Proxima Nova Rg" w:hAnsi="Proxima Nova Rg"/>
          <w:sz w:val="18"/>
          <w:szCs w:val="18"/>
        </w:rPr>
        <w:footnoteRef/>
      </w:r>
      <w:r w:rsidRPr="00464877">
        <w:rPr>
          <w:rFonts w:ascii="Proxima Nova Rg" w:hAnsi="Proxima Nova Rg"/>
          <w:sz w:val="18"/>
          <w:szCs w:val="18"/>
        </w:rPr>
        <w:t xml:space="preserve"> 13 February 2024, CRC/C/ECU/7, Seventh state party report, para. 82</w:t>
      </w:r>
    </w:p>
  </w:footnote>
  <w:footnote w:id="3">
    <w:p w14:paraId="28AB69AB" w14:textId="77777777" w:rsidR="0034419C" w:rsidRPr="00516D0C" w:rsidRDefault="0034419C" w:rsidP="0034419C">
      <w:pPr>
        <w:pStyle w:val="FootnoteText"/>
        <w:rPr>
          <w:rFonts w:ascii="Proxima Nova Rg" w:hAnsi="Proxima Nova Rg" w:cstheme="minorHAnsi"/>
          <w:sz w:val="18"/>
          <w:szCs w:val="18"/>
          <w:lang w:val="en-US"/>
        </w:rPr>
      </w:pPr>
      <w:r w:rsidRPr="00516D0C">
        <w:rPr>
          <w:rStyle w:val="FootnoteReference"/>
          <w:rFonts w:ascii="Proxima Nova Rg" w:hAnsi="Proxima Nova Rg" w:cstheme="minorHAnsi"/>
          <w:sz w:val="18"/>
          <w:szCs w:val="18"/>
        </w:rPr>
        <w:footnoteRef/>
      </w:r>
      <w:r w:rsidRPr="00516D0C">
        <w:rPr>
          <w:rFonts w:ascii="Proxima Nova Rg" w:hAnsi="Proxima Nova Rg" w:cstheme="minorHAnsi"/>
          <w:sz w:val="18"/>
          <w:szCs w:val="18"/>
        </w:rPr>
        <w:t xml:space="preserve"> See, for example, </w:t>
      </w:r>
      <w:r w:rsidRPr="00516D0C">
        <w:rPr>
          <w:rFonts w:ascii="Proxima Nova Rg" w:hAnsi="Proxima Nova Rg" w:cstheme="minorHAnsi"/>
          <w:i/>
          <w:sz w:val="18"/>
          <w:szCs w:val="18"/>
        </w:rPr>
        <w:t>The Star</w:t>
      </w:r>
      <w:r w:rsidRPr="00516D0C">
        <w:rPr>
          <w:rFonts w:ascii="Proxima Nova Rg" w:hAnsi="Proxima Nova Rg" w:cstheme="minorHAnsi"/>
          <w:sz w:val="18"/>
          <w:szCs w:val="18"/>
        </w:rPr>
        <w:t xml:space="preserve">, 11 May 2003; </w:t>
      </w:r>
      <w:r w:rsidRPr="00516D0C">
        <w:rPr>
          <w:rFonts w:ascii="Proxima Nova Rg" w:hAnsi="Proxima Nova Rg" w:cstheme="minorHAnsi"/>
          <w:i/>
          <w:sz w:val="18"/>
          <w:szCs w:val="18"/>
        </w:rPr>
        <w:t>Hemisphere</w:t>
      </w:r>
      <w:r w:rsidRPr="00516D0C">
        <w:rPr>
          <w:rFonts w:ascii="Proxima Nova Rg" w:hAnsi="Proxima Nova Rg" w:cstheme="minorHAnsi"/>
          <w:sz w:val="18"/>
          <w:szCs w:val="18"/>
        </w:rPr>
        <w:t>, 22 March 2004;</w:t>
      </w:r>
      <w:r w:rsidRPr="00516D0C">
        <w:rPr>
          <w:rFonts w:ascii="Proxima Nova Rg" w:hAnsi="Proxima Nova Rg" w:cstheme="minorHAnsi"/>
          <w:i/>
          <w:sz w:val="18"/>
          <w:szCs w:val="18"/>
        </w:rPr>
        <w:t xml:space="preserve"> IPSNews.net</w:t>
      </w:r>
      <w:r w:rsidRPr="00516D0C">
        <w:rPr>
          <w:rFonts w:ascii="Proxima Nova Rg" w:hAnsi="Proxima Nova Rg" w:cstheme="minorHAnsi"/>
          <w:sz w:val="18"/>
          <w:szCs w:val="18"/>
        </w:rPr>
        <w:t>, 26 May 2010</w:t>
      </w:r>
    </w:p>
  </w:footnote>
  <w:footnote w:id="4">
    <w:p w14:paraId="654E337F" w14:textId="4623AD47" w:rsidR="00DF23D8" w:rsidRPr="00DF23D8" w:rsidRDefault="00DF23D8">
      <w:pPr>
        <w:pStyle w:val="FootnoteText"/>
        <w:rPr>
          <w:sz w:val="18"/>
          <w:szCs w:val="18"/>
          <w:lang w:val="en-US"/>
        </w:rPr>
      </w:pPr>
      <w:r w:rsidRPr="00DF23D8">
        <w:rPr>
          <w:rStyle w:val="FootnoteReference"/>
          <w:sz w:val="18"/>
          <w:szCs w:val="18"/>
        </w:rPr>
        <w:footnoteRef/>
      </w:r>
      <w:r w:rsidRPr="00DF23D8">
        <w:rPr>
          <w:sz w:val="18"/>
          <w:szCs w:val="18"/>
        </w:rPr>
        <w:t xml:space="preserve"> </w:t>
      </w:r>
      <w:r w:rsidRPr="00DF23D8">
        <w:rPr>
          <w:rFonts w:ascii="Proxima Nova Rg" w:hAnsi="Proxima Nova Rg"/>
          <w:sz w:val="18"/>
          <w:szCs w:val="18"/>
        </w:rPr>
        <w:t>13 September 2005, CRC/C/15/Add.262, Concluding observations on second/third report, paras. 37, 38, 39, 73 and 74</w:t>
      </w:r>
    </w:p>
  </w:footnote>
  <w:footnote w:id="5">
    <w:p w14:paraId="12C88376" w14:textId="200A2B85" w:rsidR="00DF23D8" w:rsidRPr="00DF23D8" w:rsidRDefault="00DF23D8">
      <w:pPr>
        <w:pStyle w:val="FootnoteText"/>
        <w:rPr>
          <w:sz w:val="18"/>
          <w:szCs w:val="18"/>
          <w:lang w:val="en-US"/>
        </w:rPr>
      </w:pPr>
      <w:r w:rsidRPr="00DF23D8">
        <w:rPr>
          <w:rStyle w:val="FootnoteReference"/>
          <w:sz w:val="18"/>
          <w:szCs w:val="18"/>
        </w:rPr>
        <w:footnoteRef/>
      </w:r>
      <w:r w:rsidRPr="00DF23D8">
        <w:rPr>
          <w:sz w:val="18"/>
          <w:szCs w:val="18"/>
        </w:rPr>
        <w:t xml:space="preserve"> </w:t>
      </w:r>
      <w:r w:rsidRPr="00DF23D8">
        <w:rPr>
          <w:rFonts w:ascii="Proxima Nova Rg" w:hAnsi="Proxima Nova Rg"/>
          <w:sz w:val="18"/>
          <w:szCs w:val="18"/>
        </w:rPr>
        <w:t>2 March 2010, CRC/C/ECU/CO/4, Concluding observations on fourth report, paras. 7, 8, 9, 10, 45, 46, 47, 64 and 65</w:t>
      </w:r>
    </w:p>
  </w:footnote>
  <w:footnote w:id="6">
    <w:p w14:paraId="3E34F577" w14:textId="25218C6E" w:rsidR="00DF23D8" w:rsidRPr="00DF23D8" w:rsidRDefault="00DF23D8">
      <w:pPr>
        <w:pStyle w:val="FootnoteText"/>
        <w:rPr>
          <w:lang w:val="en-US"/>
        </w:rPr>
      </w:pPr>
      <w:r w:rsidRPr="00DF23D8">
        <w:rPr>
          <w:rStyle w:val="FootnoteReference"/>
          <w:sz w:val="18"/>
          <w:szCs w:val="18"/>
        </w:rPr>
        <w:footnoteRef/>
      </w:r>
      <w:r w:rsidRPr="00DF23D8">
        <w:rPr>
          <w:sz w:val="18"/>
          <w:szCs w:val="18"/>
        </w:rPr>
        <w:t xml:space="preserve"> </w:t>
      </w:r>
      <w:r w:rsidRPr="00DF23D8">
        <w:rPr>
          <w:rFonts w:ascii="Proxima Nova Rg" w:hAnsi="Proxima Nova Rg"/>
          <w:sz w:val="18"/>
          <w:szCs w:val="18"/>
        </w:rPr>
        <w:t>29 September 2017, CRC/C/ECU/CO/5-6, Concluding observations on fifth/sixth report, Advance unedited version, paras. 23 and 24</w:t>
      </w:r>
    </w:p>
  </w:footnote>
  <w:footnote w:id="7">
    <w:p w14:paraId="6142F7B3" w14:textId="2C436E17" w:rsidR="00DF23D8" w:rsidRPr="00DF23D8" w:rsidRDefault="00DF23D8">
      <w:pPr>
        <w:pStyle w:val="FootnoteText"/>
        <w:rPr>
          <w:rFonts w:ascii="Proxima Nova Rg" w:hAnsi="Proxima Nova Rg"/>
          <w:sz w:val="18"/>
          <w:szCs w:val="18"/>
          <w:lang w:val="en-US"/>
        </w:rPr>
      </w:pPr>
      <w:r w:rsidRPr="00DF23D8">
        <w:rPr>
          <w:rStyle w:val="FootnoteReference"/>
          <w:rFonts w:ascii="Proxima Nova Rg" w:hAnsi="Proxima Nova Rg"/>
          <w:sz w:val="18"/>
          <w:szCs w:val="18"/>
        </w:rPr>
        <w:footnoteRef/>
      </w:r>
      <w:r w:rsidRPr="00DF23D8">
        <w:rPr>
          <w:rFonts w:ascii="Proxima Nova Rg" w:hAnsi="Proxima Nova Rg"/>
          <w:sz w:val="18"/>
          <w:szCs w:val="18"/>
        </w:rPr>
        <w:t xml:space="preserve"> 7 December 2010, </w:t>
      </w:r>
      <w:r w:rsidRPr="00DF23D8">
        <w:rPr>
          <w:rFonts w:ascii="Proxima Nova Rg" w:hAnsi="Proxima Nova Rg"/>
          <w:bCs/>
          <w:sz w:val="18"/>
          <w:szCs w:val="18"/>
        </w:rPr>
        <w:t>CAT/C/ECU/CO/4-6, Concluding observations on fourth-sixth report, para. 18</w:t>
      </w:r>
    </w:p>
  </w:footnote>
  <w:footnote w:id="8">
    <w:p w14:paraId="0462BFD5" w14:textId="36329B63" w:rsidR="00DF23D8" w:rsidRPr="00DF23D8" w:rsidRDefault="00DF23D8">
      <w:pPr>
        <w:pStyle w:val="FootnoteText"/>
        <w:rPr>
          <w:rFonts w:ascii="Proxima Nova Rg" w:hAnsi="Proxima Nova Rg"/>
          <w:sz w:val="18"/>
          <w:szCs w:val="18"/>
          <w:lang w:val="en-US"/>
        </w:rPr>
      </w:pPr>
      <w:r w:rsidRPr="00DF23D8">
        <w:rPr>
          <w:rStyle w:val="FootnoteReference"/>
          <w:rFonts w:ascii="Proxima Nova Rg" w:hAnsi="Proxima Nova Rg"/>
          <w:sz w:val="18"/>
          <w:szCs w:val="18"/>
        </w:rPr>
        <w:footnoteRef/>
      </w:r>
      <w:r w:rsidRPr="00DF23D8">
        <w:rPr>
          <w:rFonts w:ascii="Proxima Nova Rg" w:hAnsi="Proxima Nova Rg"/>
          <w:sz w:val="18"/>
          <w:szCs w:val="18"/>
        </w:rPr>
        <w:t xml:space="preserve"> 21 October 2019, CRPD/C/ECU/CO/2-3, Concluding observations on second-third report, paras. 31 and 32</w:t>
      </w:r>
    </w:p>
  </w:footnote>
  <w:footnote w:id="9">
    <w:p w14:paraId="72200113" w14:textId="3D32E1D8" w:rsidR="00DF23D8" w:rsidRPr="00DF23D8" w:rsidRDefault="00DF23D8">
      <w:pPr>
        <w:pStyle w:val="FootnoteText"/>
        <w:rPr>
          <w:lang w:val="en-US"/>
        </w:rPr>
      </w:pPr>
      <w:r w:rsidRPr="00DF23D8">
        <w:rPr>
          <w:rStyle w:val="FootnoteReference"/>
          <w:rFonts w:ascii="Proxima Nova Rg" w:hAnsi="Proxima Nova Rg"/>
          <w:sz w:val="18"/>
          <w:szCs w:val="18"/>
        </w:rPr>
        <w:footnoteRef/>
      </w:r>
      <w:r w:rsidRPr="00DF23D8">
        <w:rPr>
          <w:rFonts w:ascii="Proxima Nova Rg" w:hAnsi="Proxima Nova Rg"/>
          <w:sz w:val="18"/>
          <w:szCs w:val="18"/>
        </w:rPr>
        <w:t xml:space="preserve"> 4 November 2009, CCPR/C/ECU/CO/5, Concluding observations on fifth/sixth report, para. 14</w:t>
      </w:r>
    </w:p>
  </w:footnote>
  <w:footnote w:id="10">
    <w:p w14:paraId="6D7FBBA4" w14:textId="4C5E1004" w:rsidR="00DF23D8" w:rsidRPr="00B44F9F" w:rsidRDefault="00DF23D8" w:rsidP="00DF23D8">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00B73C6C" w:rsidRPr="00516D0C">
        <w:rPr>
          <w:rFonts w:ascii="Proxima Nova Rg" w:hAnsi="Proxima Nova Rg" w:cstheme="minorHAnsi"/>
          <w:sz w:val="18"/>
          <w:szCs w:val="18"/>
        </w:rPr>
        <w:t>5 July 2012, A/HRC/21/4, Report of the working group, para. 135</w:t>
      </w:r>
    </w:p>
  </w:footnote>
  <w:footnote w:id="11">
    <w:p w14:paraId="6828F25C" w14:textId="77777777" w:rsidR="00B73C6C" w:rsidRPr="00516D0C" w:rsidRDefault="00B73C6C" w:rsidP="00B73C6C">
      <w:pPr>
        <w:pStyle w:val="FootnoteText"/>
        <w:rPr>
          <w:rFonts w:ascii="Proxima Nova Rg" w:hAnsi="Proxima Nova Rg" w:cstheme="minorHAnsi"/>
          <w:sz w:val="18"/>
          <w:szCs w:val="18"/>
          <w:lang w:val="en-US"/>
        </w:rPr>
      </w:pPr>
      <w:r w:rsidRPr="00516D0C">
        <w:rPr>
          <w:rStyle w:val="FootnoteReference"/>
          <w:rFonts w:ascii="Proxima Nova Rg" w:hAnsi="Proxima Nova Rg" w:cstheme="minorHAnsi"/>
          <w:sz w:val="18"/>
          <w:szCs w:val="18"/>
        </w:rPr>
        <w:footnoteRef/>
      </w:r>
      <w:r w:rsidRPr="00516D0C">
        <w:rPr>
          <w:rFonts w:ascii="Proxima Nova Rg" w:hAnsi="Proxima Nova Rg" w:cstheme="minorHAnsi"/>
          <w:sz w:val="18"/>
          <w:szCs w:val="18"/>
        </w:rPr>
        <w:t xml:space="preserve"> 3 May 2017, A/HRC/WG.6/27/L.2, Draft report of the working group, unedited version, paras. 7(137), 7(138) and 7(139)</w:t>
      </w:r>
    </w:p>
  </w:footnote>
  <w:footnote w:id="12">
    <w:p w14:paraId="7652789D" w14:textId="32DB3A86" w:rsidR="00B73C6C" w:rsidRPr="00B44F9F" w:rsidRDefault="00B73C6C" w:rsidP="00B73C6C">
      <w:pPr>
        <w:pStyle w:val="FootnoteText"/>
        <w:rPr>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AA2001">
        <w:rPr>
          <w:rFonts w:ascii="Proxima Nova Rg" w:hAnsi="Proxima Nova Rg"/>
          <w:sz w:val="18"/>
          <w:szCs w:val="18"/>
        </w:rPr>
        <w:t>22 December 2022, A/HRC/52/5, Report of the Working Group, paras. 100(110), 100 (114) and 100 (116)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225605503">
    <w:abstractNumId w:val="13"/>
  </w:num>
  <w:num w:numId="2" w16cid:durableId="703409305">
    <w:abstractNumId w:val="8"/>
  </w:num>
  <w:num w:numId="3" w16cid:durableId="1955018056">
    <w:abstractNumId w:val="7"/>
  </w:num>
  <w:num w:numId="4" w16cid:durableId="1488092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0092702">
    <w:abstractNumId w:val="14"/>
  </w:num>
  <w:num w:numId="6" w16cid:durableId="2012219308">
    <w:abstractNumId w:val="0"/>
  </w:num>
  <w:num w:numId="7" w16cid:durableId="1990672619">
    <w:abstractNumId w:val="4"/>
  </w:num>
  <w:num w:numId="8" w16cid:durableId="2087723875">
    <w:abstractNumId w:val="1"/>
  </w:num>
  <w:num w:numId="9" w16cid:durableId="825513918">
    <w:abstractNumId w:val="6"/>
  </w:num>
  <w:num w:numId="10" w16cid:durableId="491919519">
    <w:abstractNumId w:val="2"/>
  </w:num>
  <w:num w:numId="11" w16cid:durableId="1696081865">
    <w:abstractNumId w:val="11"/>
  </w:num>
  <w:num w:numId="12" w16cid:durableId="1120802199">
    <w:abstractNumId w:val="15"/>
  </w:num>
  <w:num w:numId="13" w16cid:durableId="1920289315">
    <w:abstractNumId w:val="17"/>
  </w:num>
  <w:num w:numId="14" w16cid:durableId="1659335760">
    <w:abstractNumId w:val="18"/>
  </w:num>
  <w:num w:numId="15" w16cid:durableId="1638757092">
    <w:abstractNumId w:val="9"/>
  </w:num>
  <w:num w:numId="16" w16cid:durableId="1733917757">
    <w:abstractNumId w:val="3"/>
  </w:num>
  <w:num w:numId="17" w16cid:durableId="1617836497">
    <w:abstractNumId w:val="12"/>
  </w:num>
  <w:num w:numId="18" w16cid:durableId="817767155">
    <w:abstractNumId w:val="16"/>
  </w:num>
  <w:num w:numId="19" w16cid:durableId="89591864">
    <w:abstractNumId w:val="5"/>
  </w:num>
  <w:num w:numId="20" w16cid:durableId="1627539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6FE"/>
    <w:rsid w:val="001B43C5"/>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A612E"/>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4419C"/>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A3D"/>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77507"/>
    <w:rsid w:val="006825A3"/>
    <w:rsid w:val="00682E39"/>
    <w:rsid w:val="006929A1"/>
    <w:rsid w:val="006A1C2C"/>
    <w:rsid w:val="006C2E7A"/>
    <w:rsid w:val="006D0138"/>
    <w:rsid w:val="006D767D"/>
    <w:rsid w:val="006E0F24"/>
    <w:rsid w:val="006E7A39"/>
    <w:rsid w:val="006F0FB1"/>
    <w:rsid w:val="006F1AB7"/>
    <w:rsid w:val="006F2157"/>
    <w:rsid w:val="006F553D"/>
    <w:rsid w:val="00706843"/>
    <w:rsid w:val="007069FF"/>
    <w:rsid w:val="0070788B"/>
    <w:rsid w:val="00707EFA"/>
    <w:rsid w:val="00712323"/>
    <w:rsid w:val="00727FCA"/>
    <w:rsid w:val="00733D0A"/>
    <w:rsid w:val="00735A54"/>
    <w:rsid w:val="0074008B"/>
    <w:rsid w:val="0074554E"/>
    <w:rsid w:val="00760FB3"/>
    <w:rsid w:val="007650B3"/>
    <w:rsid w:val="007656F5"/>
    <w:rsid w:val="00766433"/>
    <w:rsid w:val="007666F1"/>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8F6A26"/>
    <w:rsid w:val="00905ADB"/>
    <w:rsid w:val="00907813"/>
    <w:rsid w:val="00912AE7"/>
    <w:rsid w:val="0091489B"/>
    <w:rsid w:val="00922D6A"/>
    <w:rsid w:val="0092557A"/>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612D8"/>
    <w:rsid w:val="00B64C3E"/>
    <w:rsid w:val="00B64CB6"/>
    <w:rsid w:val="00B73C6C"/>
    <w:rsid w:val="00B8659A"/>
    <w:rsid w:val="00B868B0"/>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402BD"/>
    <w:rsid w:val="00C41E08"/>
    <w:rsid w:val="00C42D95"/>
    <w:rsid w:val="00C45076"/>
    <w:rsid w:val="00C47964"/>
    <w:rsid w:val="00C542E5"/>
    <w:rsid w:val="00C707B9"/>
    <w:rsid w:val="00C72FDB"/>
    <w:rsid w:val="00C73434"/>
    <w:rsid w:val="00C76E0B"/>
    <w:rsid w:val="00C77C73"/>
    <w:rsid w:val="00C8025C"/>
    <w:rsid w:val="00CA1110"/>
    <w:rsid w:val="00CA6A19"/>
    <w:rsid w:val="00CB23B9"/>
    <w:rsid w:val="00CC7967"/>
    <w:rsid w:val="00CD5FFE"/>
    <w:rsid w:val="00CE436E"/>
    <w:rsid w:val="00CF14A8"/>
    <w:rsid w:val="00CF3031"/>
    <w:rsid w:val="00D1051F"/>
    <w:rsid w:val="00D16453"/>
    <w:rsid w:val="00D21F35"/>
    <w:rsid w:val="00D2680F"/>
    <w:rsid w:val="00D27025"/>
    <w:rsid w:val="00D27865"/>
    <w:rsid w:val="00D31CBE"/>
    <w:rsid w:val="00D32098"/>
    <w:rsid w:val="00D33C41"/>
    <w:rsid w:val="00D35910"/>
    <w:rsid w:val="00D4383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23D8"/>
    <w:rsid w:val="00DF4192"/>
    <w:rsid w:val="00DF68CD"/>
    <w:rsid w:val="00DF7CED"/>
    <w:rsid w:val="00E043A6"/>
    <w:rsid w:val="00E050F7"/>
    <w:rsid w:val="00E0723C"/>
    <w:rsid w:val="00E10253"/>
    <w:rsid w:val="00E14849"/>
    <w:rsid w:val="00E14E7F"/>
    <w:rsid w:val="00E21A6B"/>
    <w:rsid w:val="00E31EB8"/>
    <w:rsid w:val="00E35A27"/>
    <w:rsid w:val="00E4270B"/>
    <w:rsid w:val="00E44610"/>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677507"/>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70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743394">
      <w:bodyDiv w:val="1"/>
      <w:marLeft w:val="0"/>
      <w:marRight w:val="0"/>
      <w:marTop w:val="0"/>
      <w:marBottom w:val="0"/>
      <w:divBdr>
        <w:top w:val="none" w:sz="0" w:space="0" w:color="auto"/>
        <w:left w:val="none" w:sz="0" w:space="0" w:color="auto"/>
        <w:bottom w:val="none" w:sz="0" w:space="0" w:color="auto"/>
        <w:right w:val="none" w:sz="0" w:space="0" w:color="auto"/>
      </w:divBdr>
      <w:divsChild>
        <w:div w:id="387000303">
          <w:marLeft w:val="0"/>
          <w:marRight w:val="0"/>
          <w:marTop w:val="0"/>
          <w:marBottom w:val="0"/>
          <w:divBdr>
            <w:top w:val="none" w:sz="0" w:space="0" w:color="auto"/>
            <w:left w:val="none" w:sz="0" w:space="0" w:color="auto"/>
            <w:bottom w:val="none" w:sz="0" w:space="0" w:color="auto"/>
            <w:right w:val="none" w:sz="0" w:space="0" w:color="auto"/>
          </w:divBdr>
        </w:div>
        <w:div w:id="466582780">
          <w:marLeft w:val="0"/>
          <w:marRight w:val="0"/>
          <w:marTop w:val="0"/>
          <w:marBottom w:val="0"/>
          <w:divBdr>
            <w:top w:val="none" w:sz="0" w:space="0" w:color="auto"/>
            <w:left w:val="none" w:sz="0" w:space="0" w:color="auto"/>
            <w:bottom w:val="none" w:sz="0" w:space="0" w:color="auto"/>
            <w:right w:val="none" w:sz="0" w:space="0" w:color="auto"/>
          </w:divBdr>
        </w:div>
        <w:div w:id="83575384">
          <w:marLeft w:val="0"/>
          <w:marRight w:val="0"/>
          <w:marTop w:val="0"/>
          <w:marBottom w:val="0"/>
          <w:divBdr>
            <w:top w:val="none" w:sz="0" w:space="0" w:color="auto"/>
            <w:left w:val="none" w:sz="0" w:space="0" w:color="auto"/>
            <w:bottom w:val="none" w:sz="0" w:space="0" w:color="auto"/>
            <w:right w:val="none" w:sz="0" w:space="0" w:color="auto"/>
          </w:divBdr>
        </w:div>
        <w:div w:id="913929042">
          <w:marLeft w:val="0"/>
          <w:marRight w:val="0"/>
          <w:marTop w:val="0"/>
          <w:marBottom w:val="0"/>
          <w:divBdr>
            <w:top w:val="none" w:sz="0" w:space="0" w:color="auto"/>
            <w:left w:val="none" w:sz="0" w:space="0" w:color="auto"/>
            <w:bottom w:val="none" w:sz="0" w:space="0" w:color="auto"/>
            <w:right w:val="none" w:sz="0" w:space="0" w:color="auto"/>
          </w:divBdr>
        </w:div>
      </w:divsChild>
    </w:div>
    <w:div w:id="1108891852">
      <w:bodyDiv w:val="1"/>
      <w:marLeft w:val="0"/>
      <w:marRight w:val="0"/>
      <w:marTop w:val="0"/>
      <w:marBottom w:val="0"/>
      <w:divBdr>
        <w:top w:val="none" w:sz="0" w:space="0" w:color="auto"/>
        <w:left w:val="none" w:sz="0" w:space="0" w:color="auto"/>
        <w:bottom w:val="none" w:sz="0" w:space="0" w:color="auto"/>
        <w:right w:val="none" w:sz="0" w:space="0" w:color="auto"/>
      </w:divBdr>
      <w:divsChild>
        <w:div w:id="1737122158">
          <w:marLeft w:val="0"/>
          <w:marRight w:val="0"/>
          <w:marTop w:val="0"/>
          <w:marBottom w:val="0"/>
          <w:divBdr>
            <w:top w:val="none" w:sz="0" w:space="0" w:color="auto"/>
            <w:left w:val="none" w:sz="0" w:space="0" w:color="auto"/>
            <w:bottom w:val="none" w:sz="0" w:space="0" w:color="auto"/>
            <w:right w:val="none" w:sz="0" w:space="0" w:color="auto"/>
          </w:divBdr>
        </w:div>
        <w:div w:id="1529374075">
          <w:marLeft w:val="0"/>
          <w:marRight w:val="0"/>
          <w:marTop w:val="0"/>
          <w:marBottom w:val="0"/>
          <w:divBdr>
            <w:top w:val="none" w:sz="0" w:space="0" w:color="auto"/>
            <w:left w:val="none" w:sz="0" w:space="0" w:color="auto"/>
            <w:bottom w:val="none" w:sz="0" w:space="0" w:color="auto"/>
            <w:right w:val="none" w:sz="0" w:space="0" w:color="auto"/>
          </w:divBdr>
        </w:div>
        <w:div w:id="1083531853">
          <w:marLeft w:val="0"/>
          <w:marRight w:val="0"/>
          <w:marTop w:val="0"/>
          <w:marBottom w:val="0"/>
          <w:divBdr>
            <w:top w:val="none" w:sz="0" w:space="0" w:color="auto"/>
            <w:left w:val="none" w:sz="0" w:space="0" w:color="auto"/>
            <w:bottom w:val="none" w:sz="0" w:space="0" w:color="auto"/>
            <w:right w:val="none" w:sz="0" w:space="0" w:color="auto"/>
          </w:divBdr>
        </w:div>
        <w:div w:id="1297294727">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2024-04-21T14:32:00Z</dcterms:created>
  <dcterms:modified xsi:type="dcterms:W3CDTF">2024-04-21T14:32:00Z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