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160EE" w14:textId="2C506D67" w:rsidR="00E91E9B" w:rsidRDefault="00E91E9B" w:rsidP="00E91E9B">
      <w:bookmarkStart w:id="2" w:name="_Toc2762939"/>
      <w:bookmarkStart w:id="3" w:name="_Toc485720106"/>
      <w:bookmarkStart w:id="4" w:name="_Toc484176276"/>
      <w:bookmarkStart w:id="5" w:name="_Toc483998315"/>
      <w:bookmarkStart w:id="6" w:name="_Toc483993093"/>
      <w:bookmarkStart w:id="7" w:name="_Toc483986316"/>
      <w:bookmarkStart w:id="8" w:name="_Toc2762957"/>
      <w:bookmarkStart w:id="9" w:name="_Toc485720119"/>
      <w:bookmarkStart w:id="10" w:name="_Toc484176289"/>
      <w:bookmarkStart w:id="11" w:name="_Toc483998329"/>
      <w:bookmarkStart w:id="12" w:name="_Toc483993107"/>
      <w:bookmarkStart w:id="13" w:name="_Toc483986330"/>
      <w:bookmarkStart w:id="14" w:name="_Toc2762983"/>
      <w:bookmarkStart w:id="15" w:name="_Toc485720139"/>
      <w:bookmarkStart w:id="16" w:name="_Toc484176309"/>
      <w:bookmarkStart w:id="17" w:name="_Toc483998352"/>
      <w:bookmarkStart w:id="18" w:name="_Toc483993130"/>
      <w:bookmarkStart w:id="19" w:name="_Toc483986352"/>
      <w:bookmarkStart w:id="20" w:name="_Toc2762991"/>
      <w:bookmarkStart w:id="21" w:name="_Hlk482101559"/>
      <w:bookmarkStart w:id="22" w:name="_Toc2763012"/>
      <w:bookmarkStart w:id="23" w:name="_Toc485720171"/>
      <w:bookmarkStart w:id="24" w:name="_Toc484176349"/>
      <w:bookmarkStart w:id="25" w:name="_Toc483998393"/>
      <w:bookmarkStart w:id="26" w:name="_Toc483993171"/>
      <w:bookmarkStart w:id="27" w:name="_Toc483986393"/>
      <w:bookmarkStart w:id="28" w:name="_Toc2763016"/>
      <w:bookmarkStart w:id="29" w:name="_Toc485720174"/>
      <w:bookmarkStart w:id="30" w:name="_GoBack"/>
      <w:bookmarkEnd w:id="30"/>
    </w:p>
    <w:p w14:paraId="0372EE04" w14:textId="6B21BC68" w:rsidR="008C61D7" w:rsidRDefault="008C61D7" w:rsidP="00E91E9B"/>
    <w:p w14:paraId="0845E163" w14:textId="7BE45353" w:rsidR="008C61D7" w:rsidRDefault="008C61D7" w:rsidP="00E91E9B"/>
    <w:p w14:paraId="015D987C" w14:textId="7EAF6DF0" w:rsidR="008C61D7" w:rsidRDefault="008C61D7" w:rsidP="00E91E9B"/>
    <w:p w14:paraId="2B19866D" w14:textId="72CEBDEE" w:rsidR="008C61D7" w:rsidRDefault="008C61D7" w:rsidP="00E91E9B"/>
    <w:p w14:paraId="00595192" w14:textId="7D9AF61F" w:rsidR="008C61D7" w:rsidRDefault="008C61D7" w:rsidP="00E91E9B"/>
    <w:p w14:paraId="3CE10A49" w14:textId="20546086" w:rsidR="008C61D7" w:rsidRDefault="008C61D7" w:rsidP="00E91E9B"/>
    <w:p w14:paraId="6007AB87" w14:textId="214C3263" w:rsidR="008C61D7" w:rsidRDefault="008C61D7" w:rsidP="00E91E9B"/>
    <w:p w14:paraId="0335B95D" w14:textId="3F14DD82" w:rsidR="008C61D7" w:rsidRDefault="008C61D7" w:rsidP="00E91E9B"/>
    <w:p w14:paraId="1E828AF7" w14:textId="77777777" w:rsidR="008C61D7" w:rsidRPr="002D40EB" w:rsidRDefault="008C61D7" w:rsidP="00E91E9B"/>
    <w:p w14:paraId="1171989F" w14:textId="77777777" w:rsidR="00E91E9B" w:rsidRPr="002D40EB" w:rsidRDefault="00E91E9B" w:rsidP="00E91E9B">
      <w:pPr>
        <w:jc w:val="center"/>
        <w:rPr>
          <w:b/>
          <w:bCs/>
          <w:sz w:val="48"/>
          <w:szCs w:val="48"/>
        </w:rPr>
      </w:pPr>
      <w:r>
        <w:rPr>
          <w:b/>
          <w:bCs/>
          <w:sz w:val="48"/>
          <w:szCs w:val="48"/>
        </w:rPr>
        <w:t xml:space="preserve">ALTERNATIVE REPORT ON THE </w:t>
      </w:r>
    </w:p>
    <w:p w14:paraId="4DF8C528" w14:textId="77777777" w:rsidR="00E91E9B" w:rsidRPr="002D40EB" w:rsidRDefault="00E91E9B" w:rsidP="00E91E9B">
      <w:pPr>
        <w:jc w:val="center"/>
        <w:rPr>
          <w:b/>
          <w:bCs/>
          <w:sz w:val="48"/>
          <w:szCs w:val="48"/>
        </w:rPr>
      </w:pPr>
      <w:r>
        <w:rPr>
          <w:b/>
          <w:bCs/>
          <w:sz w:val="48"/>
          <w:szCs w:val="48"/>
        </w:rPr>
        <w:t>UN CONVENTION ON THE RIGHTS OF THE CHILD</w:t>
      </w:r>
    </w:p>
    <w:p w14:paraId="5BB06E9D" w14:textId="77777777" w:rsidR="00E91E9B" w:rsidRPr="002D40EB" w:rsidRDefault="00E91E9B" w:rsidP="00E91E9B">
      <w:pPr>
        <w:jc w:val="center"/>
      </w:pPr>
    </w:p>
    <w:p w14:paraId="1A906A22" w14:textId="77777777" w:rsidR="00E91E9B" w:rsidRPr="002D40EB" w:rsidRDefault="00E91E9B" w:rsidP="00E91E9B">
      <w:pPr>
        <w:jc w:val="center"/>
      </w:pPr>
    </w:p>
    <w:p w14:paraId="31445FD0" w14:textId="77777777" w:rsidR="00E91E9B" w:rsidRPr="002D40EB" w:rsidRDefault="00E91E9B" w:rsidP="00E91E9B">
      <w:pPr>
        <w:jc w:val="center"/>
      </w:pPr>
    </w:p>
    <w:p w14:paraId="271C70A7" w14:textId="62DCFF31" w:rsidR="00E91E9B" w:rsidRPr="00E32C98" w:rsidRDefault="00E91E9B" w:rsidP="00E91E9B">
      <w:pPr>
        <w:jc w:val="center"/>
        <w:rPr>
          <w:sz w:val="32"/>
          <w:szCs w:val="32"/>
        </w:rPr>
      </w:pPr>
      <w:r>
        <w:rPr>
          <w:sz w:val="32"/>
          <w:szCs w:val="32"/>
        </w:rPr>
        <w:t>ADDITIONS, COMMENTS AND PROPOSALS BY NGOs AND OTHER STAKEHOLDERS IN FINLAND</w:t>
      </w:r>
    </w:p>
    <w:p w14:paraId="091A7217" w14:textId="77777777" w:rsidR="00E91E9B" w:rsidRPr="00E32C98" w:rsidRDefault="00E91E9B" w:rsidP="00E91E9B">
      <w:pPr>
        <w:jc w:val="center"/>
        <w:rPr>
          <w:sz w:val="32"/>
          <w:szCs w:val="32"/>
        </w:rPr>
      </w:pPr>
    </w:p>
    <w:p w14:paraId="35411958" w14:textId="77777777" w:rsidR="00E91E9B" w:rsidRPr="00E32C98" w:rsidRDefault="00E91E9B" w:rsidP="00E91E9B">
      <w:pPr>
        <w:jc w:val="center"/>
        <w:rPr>
          <w:sz w:val="32"/>
          <w:szCs w:val="32"/>
        </w:rPr>
      </w:pPr>
    </w:p>
    <w:p w14:paraId="53D9E74A" w14:textId="77777777" w:rsidR="00E91E9B" w:rsidRPr="00E32C98" w:rsidRDefault="00E91E9B" w:rsidP="00E91E9B">
      <w:pPr>
        <w:jc w:val="center"/>
        <w:rPr>
          <w:sz w:val="32"/>
          <w:szCs w:val="32"/>
        </w:rPr>
      </w:pPr>
    </w:p>
    <w:p w14:paraId="698AE443" w14:textId="77777777" w:rsidR="00E91E9B" w:rsidRPr="00E32C98" w:rsidRDefault="00E91E9B" w:rsidP="00E91E9B">
      <w:pPr>
        <w:jc w:val="center"/>
        <w:rPr>
          <w:sz w:val="32"/>
          <w:szCs w:val="32"/>
        </w:rPr>
      </w:pPr>
    </w:p>
    <w:p w14:paraId="1063CB24" w14:textId="45ADA43A" w:rsidR="00E91E9B" w:rsidRPr="00881BE1" w:rsidRDefault="00E91E9B" w:rsidP="00E91E9B">
      <w:pPr>
        <w:jc w:val="center"/>
        <w:rPr>
          <w:b/>
          <w:bCs/>
          <w:sz w:val="24"/>
          <w:szCs w:val="24"/>
          <w:lang w:val="fi-FI"/>
        </w:rPr>
      </w:pPr>
      <w:r w:rsidRPr="00881BE1">
        <w:rPr>
          <w:b/>
          <w:bCs/>
          <w:sz w:val="24"/>
          <w:szCs w:val="24"/>
          <w:lang w:val="fi-FI"/>
        </w:rPr>
        <w:t xml:space="preserve">In Helsinki on </w:t>
      </w:r>
      <w:r w:rsidR="00881BE1" w:rsidRPr="00881BE1">
        <w:rPr>
          <w:b/>
          <w:bCs/>
          <w:sz w:val="24"/>
          <w:szCs w:val="24"/>
          <w:lang w:val="fi-FI"/>
        </w:rPr>
        <w:t>28</w:t>
      </w:r>
      <w:r w:rsidR="003358CB" w:rsidRPr="00881BE1">
        <w:rPr>
          <w:b/>
          <w:bCs/>
          <w:sz w:val="24"/>
          <w:szCs w:val="24"/>
          <w:lang w:val="fi-FI"/>
        </w:rPr>
        <w:t xml:space="preserve"> </w:t>
      </w:r>
      <w:r w:rsidR="00FD0327" w:rsidRPr="00881BE1">
        <w:rPr>
          <w:b/>
          <w:bCs/>
          <w:sz w:val="24"/>
          <w:szCs w:val="24"/>
          <w:lang w:val="fi-FI"/>
        </w:rPr>
        <w:t>June</w:t>
      </w:r>
      <w:r w:rsidR="003358CB" w:rsidRPr="00881BE1">
        <w:rPr>
          <w:b/>
          <w:bCs/>
          <w:sz w:val="24"/>
          <w:szCs w:val="24"/>
          <w:lang w:val="fi-FI"/>
        </w:rPr>
        <w:t xml:space="preserve"> </w:t>
      </w:r>
      <w:r w:rsidRPr="00881BE1">
        <w:rPr>
          <w:b/>
          <w:bCs/>
          <w:sz w:val="24"/>
          <w:szCs w:val="24"/>
          <w:lang w:val="fi-FI"/>
        </w:rPr>
        <w:t>202</w:t>
      </w:r>
      <w:r w:rsidR="00FD0327" w:rsidRPr="00881BE1">
        <w:rPr>
          <w:b/>
          <w:bCs/>
          <w:sz w:val="24"/>
          <w:szCs w:val="24"/>
          <w:lang w:val="fi-FI"/>
        </w:rPr>
        <w:t>2</w:t>
      </w:r>
    </w:p>
    <w:p w14:paraId="68B694E9" w14:textId="148E27C5" w:rsidR="00E91E9B" w:rsidRPr="007833BE" w:rsidRDefault="00E91E9B" w:rsidP="00E91E9B">
      <w:pPr>
        <w:rPr>
          <w:sz w:val="24"/>
          <w:szCs w:val="24"/>
          <w:lang w:val="fi-FI"/>
        </w:rPr>
      </w:pPr>
      <w:r w:rsidRPr="007833BE">
        <w:rPr>
          <w:lang w:val="fi-FI"/>
        </w:rPr>
        <w:br w:type="page"/>
      </w:r>
    </w:p>
    <w:sdt>
      <w:sdtPr>
        <w:rPr>
          <w:rFonts w:asciiTheme="minorHAnsi" w:eastAsiaTheme="minorHAnsi" w:hAnsiTheme="minorHAnsi" w:cstheme="minorBidi"/>
          <w:color w:val="auto"/>
          <w:sz w:val="22"/>
          <w:szCs w:val="22"/>
          <w:lang w:val="fi-FI" w:eastAsia="en-US"/>
        </w:rPr>
        <w:id w:val="-1645266664"/>
        <w:docPartObj>
          <w:docPartGallery w:val="Table of Contents"/>
          <w:docPartUnique/>
        </w:docPartObj>
      </w:sdtPr>
      <w:sdtEndPr>
        <w:rPr>
          <w:b/>
          <w:bCs/>
          <w:lang w:val="en-GB"/>
        </w:rPr>
      </w:sdtEndPr>
      <w:sdtContent>
        <w:p w14:paraId="42858347" w14:textId="2BE36DCD" w:rsidR="00CE266E" w:rsidRDefault="00CE266E">
          <w:pPr>
            <w:pStyle w:val="TOCHeading"/>
          </w:pPr>
          <w:r>
            <w:rPr>
              <w:lang w:val="fi-FI"/>
            </w:rPr>
            <w:t>Sisällys</w:t>
          </w:r>
        </w:p>
        <w:p w14:paraId="54929E14" w14:textId="528F0039" w:rsidR="00CE266E" w:rsidRDefault="00CE266E">
          <w:pPr>
            <w:pStyle w:val="TOC1"/>
            <w:rPr>
              <w:rFonts w:eastAsiaTheme="minorEastAsia"/>
              <w:b w:val="0"/>
              <w:bCs w:val="0"/>
              <w:sz w:val="22"/>
              <w:szCs w:val="22"/>
              <w:lang w:val="fi-FI" w:eastAsia="fi-FI"/>
            </w:rPr>
          </w:pPr>
          <w:r>
            <w:fldChar w:fldCharType="begin"/>
          </w:r>
          <w:r>
            <w:instrText xml:space="preserve"> TOC \o "1-3" \h \z \u </w:instrText>
          </w:r>
          <w:r>
            <w:fldChar w:fldCharType="separate"/>
          </w:r>
          <w:hyperlink w:anchor="_Toc107211870" w:history="1">
            <w:r w:rsidRPr="0074295E">
              <w:rPr>
                <w:rStyle w:val="Hyperlink"/>
              </w:rPr>
              <w:t>Introduction</w:t>
            </w:r>
            <w:r>
              <w:rPr>
                <w:webHidden/>
              </w:rPr>
              <w:tab/>
            </w:r>
            <w:r>
              <w:rPr>
                <w:webHidden/>
              </w:rPr>
              <w:fldChar w:fldCharType="begin"/>
            </w:r>
            <w:r>
              <w:rPr>
                <w:webHidden/>
              </w:rPr>
              <w:instrText xml:space="preserve"> PAGEREF _Toc107211870 \h </w:instrText>
            </w:r>
            <w:r>
              <w:rPr>
                <w:webHidden/>
              </w:rPr>
            </w:r>
            <w:r>
              <w:rPr>
                <w:webHidden/>
              </w:rPr>
              <w:fldChar w:fldCharType="separate"/>
            </w:r>
            <w:r>
              <w:rPr>
                <w:webHidden/>
              </w:rPr>
              <w:t>4</w:t>
            </w:r>
            <w:r>
              <w:rPr>
                <w:webHidden/>
              </w:rPr>
              <w:fldChar w:fldCharType="end"/>
            </w:r>
          </w:hyperlink>
        </w:p>
        <w:p w14:paraId="17C75031" w14:textId="76B8A8B1" w:rsidR="00CE266E" w:rsidRDefault="00CE7DD8">
          <w:pPr>
            <w:pStyle w:val="TOC1"/>
            <w:rPr>
              <w:rFonts w:eastAsiaTheme="minorEastAsia"/>
              <w:b w:val="0"/>
              <w:bCs w:val="0"/>
              <w:sz w:val="22"/>
              <w:szCs w:val="22"/>
              <w:lang w:val="fi-FI" w:eastAsia="fi-FI"/>
            </w:rPr>
          </w:pPr>
          <w:hyperlink w:anchor="_Toc107211871" w:history="1">
            <w:r w:rsidR="00CE266E" w:rsidRPr="0074295E">
              <w:rPr>
                <w:rStyle w:val="Hyperlink"/>
              </w:rPr>
              <w:t>1. General measures of implementation</w:t>
            </w:r>
            <w:r w:rsidR="00CE266E">
              <w:rPr>
                <w:webHidden/>
              </w:rPr>
              <w:tab/>
            </w:r>
            <w:r w:rsidR="00CE266E">
              <w:rPr>
                <w:webHidden/>
              </w:rPr>
              <w:fldChar w:fldCharType="begin"/>
            </w:r>
            <w:r w:rsidR="00CE266E">
              <w:rPr>
                <w:webHidden/>
              </w:rPr>
              <w:instrText xml:space="preserve"> PAGEREF _Toc107211871 \h </w:instrText>
            </w:r>
            <w:r w:rsidR="00CE266E">
              <w:rPr>
                <w:webHidden/>
              </w:rPr>
            </w:r>
            <w:r w:rsidR="00CE266E">
              <w:rPr>
                <w:webHidden/>
              </w:rPr>
              <w:fldChar w:fldCharType="separate"/>
            </w:r>
            <w:r w:rsidR="00CE266E">
              <w:rPr>
                <w:webHidden/>
              </w:rPr>
              <w:t>6</w:t>
            </w:r>
            <w:r w:rsidR="00CE266E">
              <w:rPr>
                <w:webHidden/>
              </w:rPr>
              <w:fldChar w:fldCharType="end"/>
            </w:r>
          </w:hyperlink>
        </w:p>
        <w:p w14:paraId="545C22FE" w14:textId="3265C37C" w:rsidR="00CE266E" w:rsidRDefault="00CE7DD8" w:rsidP="00644892">
          <w:pPr>
            <w:pStyle w:val="TOC2"/>
            <w:rPr>
              <w:rFonts w:eastAsiaTheme="minorEastAsia"/>
              <w:noProof/>
              <w:lang w:val="fi-FI" w:eastAsia="fi-FI"/>
            </w:rPr>
          </w:pPr>
          <w:hyperlink w:anchor="_Toc107211872" w:history="1">
            <w:r w:rsidR="00CE266E" w:rsidRPr="0074295E">
              <w:rPr>
                <w:rStyle w:val="Hyperlink"/>
                <w:noProof/>
              </w:rPr>
              <w:t>1.1 Legislation, Coordination and National Plan of Action</w:t>
            </w:r>
            <w:r w:rsidR="00CE266E">
              <w:rPr>
                <w:noProof/>
                <w:webHidden/>
              </w:rPr>
              <w:tab/>
            </w:r>
            <w:r w:rsidR="00CE266E">
              <w:rPr>
                <w:noProof/>
                <w:webHidden/>
              </w:rPr>
              <w:fldChar w:fldCharType="begin"/>
            </w:r>
            <w:r w:rsidR="00CE266E">
              <w:rPr>
                <w:noProof/>
                <w:webHidden/>
              </w:rPr>
              <w:instrText xml:space="preserve"> PAGEREF _Toc107211872 \h </w:instrText>
            </w:r>
            <w:r w:rsidR="00CE266E">
              <w:rPr>
                <w:noProof/>
                <w:webHidden/>
              </w:rPr>
            </w:r>
            <w:r w:rsidR="00CE266E">
              <w:rPr>
                <w:noProof/>
                <w:webHidden/>
              </w:rPr>
              <w:fldChar w:fldCharType="separate"/>
            </w:r>
            <w:r w:rsidR="00CE266E">
              <w:rPr>
                <w:noProof/>
                <w:webHidden/>
              </w:rPr>
              <w:t>6</w:t>
            </w:r>
            <w:r w:rsidR="00CE266E">
              <w:rPr>
                <w:noProof/>
                <w:webHidden/>
              </w:rPr>
              <w:fldChar w:fldCharType="end"/>
            </w:r>
          </w:hyperlink>
        </w:p>
        <w:p w14:paraId="6DB75724" w14:textId="79D3FE8D" w:rsidR="00CE266E" w:rsidRDefault="00CE7DD8" w:rsidP="00644892">
          <w:pPr>
            <w:pStyle w:val="TOC2"/>
            <w:rPr>
              <w:rFonts w:eastAsiaTheme="minorEastAsia"/>
              <w:noProof/>
              <w:lang w:val="fi-FI" w:eastAsia="fi-FI"/>
            </w:rPr>
          </w:pPr>
          <w:hyperlink w:anchor="_Toc107211873" w:history="1">
            <w:r w:rsidR="00CE266E" w:rsidRPr="0074295E">
              <w:rPr>
                <w:rStyle w:val="Hyperlink"/>
                <w:noProof/>
              </w:rPr>
              <w:t>1.2 Independent Monitoring</w:t>
            </w:r>
            <w:r w:rsidR="00CE266E">
              <w:rPr>
                <w:noProof/>
                <w:webHidden/>
              </w:rPr>
              <w:tab/>
            </w:r>
            <w:r w:rsidR="00CE266E">
              <w:rPr>
                <w:noProof/>
                <w:webHidden/>
              </w:rPr>
              <w:fldChar w:fldCharType="begin"/>
            </w:r>
            <w:r w:rsidR="00CE266E">
              <w:rPr>
                <w:noProof/>
                <w:webHidden/>
              </w:rPr>
              <w:instrText xml:space="preserve"> PAGEREF _Toc107211873 \h </w:instrText>
            </w:r>
            <w:r w:rsidR="00CE266E">
              <w:rPr>
                <w:noProof/>
                <w:webHidden/>
              </w:rPr>
            </w:r>
            <w:r w:rsidR="00CE266E">
              <w:rPr>
                <w:noProof/>
                <w:webHidden/>
              </w:rPr>
              <w:fldChar w:fldCharType="separate"/>
            </w:r>
            <w:r w:rsidR="00CE266E">
              <w:rPr>
                <w:noProof/>
                <w:webHidden/>
              </w:rPr>
              <w:t>6</w:t>
            </w:r>
            <w:r w:rsidR="00CE266E">
              <w:rPr>
                <w:noProof/>
                <w:webHidden/>
              </w:rPr>
              <w:fldChar w:fldCharType="end"/>
            </w:r>
          </w:hyperlink>
        </w:p>
        <w:p w14:paraId="2D96FD5C" w14:textId="0A107B3B" w:rsidR="00CE266E" w:rsidRDefault="00CE7DD8" w:rsidP="00644892">
          <w:pPr>
            <w:pStyle w:val="TOC2"/>
            <w:rPr>
              <w:rFonts w:eastAsiaTheme="minorEastAsia"/>
              <w:noProof/>
              <w:lang w:val="fi-FI" w:eastAsia="fi-FI"/>
            </w:rPr>
          </w:pPr>
          <w:hyperlink w:anchor="_Toc107211874" w:history="1">
            <w:r w:rsidR="00CE266E" w:rsidRPr="0074295E">
              <w:rPr>
                <w:rStyle w:val="Hyperlink"/>
                <w:noProof/>
              </w:rPr>
              <w:t>1.3 Allocation of resources</w:t>
            </w:r>
            <w:r w:rsidR="00CE266E">
              <w:rPr>
                <w:noProof/>
                <w:webHidden/>
              </w:rPr>
              <w:tab/>
            </w:r>
            <w:r w:rsidR="00CE266E">
              <w:rPr>
                <w:noProof/>
                <w:webHidden/>
              </w:rPr>
              <w:fldChar w:fldCharType="begin"/>
            </w:r>
            <w:r w:rsidR="00CE266E">
              <w:rPr>
                <w:noProof/>
                <w:webHidden/>
              </w:rPr>
              <w:instrText xml:space="preserve"> PAGEREF _Toc107211874 \h </w:instrText>
            </w:r>
            <w:r w:rsidR="00CE266E">
              <w:rPr>
                <w:noProof/>
                <w:webHidden/>
              </w:rPr>
            </w:r>
            <w:r w:rsidR="00CE266E">
              <w:rPr>
                <w:noProof/>
                <w:webHidden/>
              </w:rPr>
              <w:fldChar w:fldCharType="separate"/>
            </w:r>
            <w:r w:rsidR="00CE266E">
              <w:rPr>
                <w:noProof/>
                <w:webHidden/>
              </w:rPr>
              <w:t>8</w:t>
            </w:r>
            <w:r w:rsidR="00CE266E">
              <w:rPr>
                <w:noProof/>
                <w:webHidden/>
              </w:rPr>
              <w:fldChar w:fldCharType="end"/>
            </w:r>
          </w:hyperlink>
        </w:p>
        <w:p w14:paraId="148280E0" w14:textId="7DB5245E" w:rsidR="00CE266E" w:rsidRDefault="00CE7DD8" w:rsidP="00644892">
          <w:pPr>
            <w:pStyle w:val="TOC2"/>
            <w:rPr>
              <w:rFonts w:eastAsiaTheme="minorEastAsia"/>
              <w:noProof/>
              <w:lang w:val="fi-FI" w:eastAsia="fi-FI"/>
            </w:rPr>
          </w:pPr>
          <w:hyperlink w:anchor="_Toc107211875" w:history="1">
            <w:r w:rsidR="00CE266E" w:rsidRPr="0074295E">
              <w:rPr>
                <w:rStyle w:val="Hyperlink"/>
                <w:noProof/>
              </w:rPr>
              <w:t>1.4 Data collection</w:t>
            </w:r>
            <w:r w:rsidR="00CE266E">
              <w:rPr>
                <w:noProof/>
                <w:webHidden/>
              </w:rPr>
              <w:tab/>
            </w:r>
            <w:r w:rsidR="00CE266E">
              <w:rPr>
                <w:noProof/>
                <w:webHidden/>
              </w:rPr>
              <w:fldChar w:fldCharType="begin"/>
            </w:r>
            <w:r w:rsidR="00CE266E">
              <w:rPr>
                <w:noProof/>
                <w:webHidden/>
              </w:rPr>
              <w:instrText xml:space="preserve"> PAGEREF _Toc107211875 \h </w:instrText>
            </w:r>
            <w:r w:rsidR="00CE266E">
              <w:rPr>
                <w:noProof/>
                <w:webHidden/>
              </w:rPr>
            </w:r>
            <w:r w:rsidR="00CE266E">
              <w:rPr>
                <w:noProof/>
                <w:webHidden/>
              </w:rPr>
              <w:fldChar w:fldCharType="separate"/>
            </w:r>
            <w:r w:rsidR="00CE266E">
              <w:rPr>
                <w:noProof/>
                <w:webHidden/>
              </w:rPr>
              <w:t>9</w:t>
            </w:r>
            <w:r w:rsidR="00CE266E">
              <w:rPr>
                <w:noProof/>
                <w:webHidden/>
              </w:rPr>
              <w:fldChar w:fldCharType="end"/>
            </w:r>
          </w:hyperlink>
        </w:p>
        <w:p w14:paraId="6D96CBAB" w14:textId="0881BDE1" w:rsidR="00CE266E" w:rsidRDefault="00CE7DD8" w:rsidP="00644892">
          <w:pPr>
            <w:pStyle w:val="TOC2"/>
            <w:rPr>
              <w:rFonts w:eastAsiaTheme="minorEastAsia"/>
              <w:noProof/>
              <w:lang w:val="fi-FI" w:eastAsia="fi-FI"/>
            </w:rPr>
          </w:pPr>
          <w:hyperlink w:anchor="_Toc107211876" w:history="1">
            <w:r w:rsidR="00CE266E" w:rsidRPr="0074295E">
              <w:rPr>
                <w:rStyle w:val="Hyperlink"/>
                <w:noProof/>
              </w:rPr>
              <w:t>1.5 Dissemination, awareness-raising and training</w:t>
            </w:r>
            <w:r w:rsidR="00CE266E">
              <w:rPr>
                <w:noProof/>
                <w:webHidden/>
              </w:rPr>
              <w:tab/>
            </w:r>
            <w:r w:rsidR="00CE266E">
              <w:rPr>
                <w:noProof/>
                <w:webHidden/>
              </w:rPr>
              <w:fldChar w:fldCharType="begin"/>
            </w:r>
            <w:r w:rsidR="00CE266E">
              <w:rPr>
                <w:noProof/>
                <w:webHidden/>
              </w:rPr>
              <w:instrText xml:space="preserve"> PAGEREF _Toc107211876 \h </w:instrText>
            </w:r>
            <w:r w:rsidR="00CE266E">
              <w:rPr>
                <w:noProof/>
                <w:webHidden/>
              </w:rPr>
            </w:r>
            <w:r w:rsidR="00CE266E">
              <w:rPr>
                <w:noProof/>
                <w:webHidden/>
              </w:rPr>
              <w:fldChar w:fldCharType="separate"/>
            </w:r>
            <w:r w:rsidR="00CE266E">
              <w:rPr>
                <w:noProof/>
                <w:webHidden/>
              </w:rPr>
              <w:t>10</w:t>
            </w:r>
            <w:r w:rsidR="00CE266E">
              <w:rPr>
                <w:noProof/>
                <w:webHidden/>
              </w:rPr>
              <w:fldChar w:fldCharType="end"/>
            </w:r>
          </w:hyperlink>
        </w:p>
        <w:p w14:paraId="4D104519" w14:textId="1DDFE463" w:rsidR="00CE266E" w:rsidRDefault="00CE7DD8" w:rsidP="00644892">
          <w:pPr>
            <w:pStyle w:val="TOC2"/>
            <w:rPr>
              <w:rFonts w:eastAsiaTheme="minorEastAsia"/>
              <w:noProof/>
              <w:lang w:val="fi-FI" w:eastAsia="fi-FI"/>
            </w:rPr>
          </w:pPr>
          <w:hyperlink w:anchor="_Toc107211877" w:history="1">
            <w:r w:rsidR="00CE266E" w:rsidRPr="0074295E">
              <w:rPr>
                <w:rStyle w:val="Hyperlink"/>
                <w:noProof/>
              </w:rPr>
              <w:t>1.6 International cooperation and Child rights and the business sector</w:t>
            </w:r>
            <w:r w:rsidR="00CE266E">
              <w:rPr>
                <w:noProof/>
                <w:webHidden/>
              </w:rPr>
              <w:tab/>
            </w:r>
            <w:r w:rsidR="00CE266E">
              <w:rPr>
                <w:noProof/>
                <w:webHidden/>
              </w:rPr>
              <w:fldChar w:fldCharType="begin"/>
            </w:r>
            <w:r w:rsidR="00CE266E">
              <w:rPr>
                <w:noProof/>
                <w:webHidden/>
              </w:rPr>
              <w:instrText xml:space="preserve"> PAGEREF _Toc107211877 \h </w:instrText>
            </w:r>
            <w:r w:rsidR="00CE266E">
              <w:rPr>
                <w:noProof/>
                <w:webHidden/>
              </w:rPr>
            </w:r>
            <w:r w:rsidR="00CE266E">
              <w:rPr>
                <w:noProof/>
                <w:webHidden/>
              </w:rPr>
              <w:fldChar w:fldCharType="separate"/>
            </w:r>
            <w:r w:rsidR="00CE266E">
              <w:rPr>
                <w:noProof/>
                <w:webHidden/>
              </w:rPr>
              <w:t>11</w:t>
            </w:r>
            <w:r w:rsidR="00CE266E">
              <w:rPr>
                <w:noProof/>
                <w:webHidden/>
              </w:rPr>
              <w:fldChar w:fldCharType="end"/>
            </w:r>
          </w:hyperlink>
        </w:p>
        <w:p w14:paraId="0437B22B" w14:textId="4B8AD06B" w:rsidR="00CE266E" w:rsidRDefault="00CE7DD8">
          <w:pPr>
            <w:pStyle w:val="TOC1"/>
            <w:rPr>
              <w:rFonts w:eastAsiaTheme="minorEastAsia"/>
              <w:b w:val="0"/>
              <w:bCs w:val="0"/>
              <w:sz w:val="22"/>
              <w:szCs w:val="22"/>
              <w:lang w:val="fi-FI" w:eastAsia="fi-FI"/>
            </w:rPr>
          </w:pPr>
          <w:hyperlink w:anchor="_Toc107211878" w:history="1">
            <w:r w:rsidR="00CE266E" w:rsidRPr="0074295E">
              <w:rPr>
                <w:rStyle w:val="Hyperlink"/>
              </w:rPr>
              <w:t>2. General principles</w:t>
            </w:r>
            <w:r w:rsidR="00CE266E">
              <w:rPr>
                <w:webHidden/>
              </w:rPr>
              <w:tab/>
            </w:r>
            <w:r w:rsidR="00CE266E">
              <w:rPr>
                <w:webHidden/>
              </w:rPr>
              <w:fldChar w:fldCharType="begin"/>
            </w:r>
            <w:r w:rsidR="00CE266E">
              <w:rPr>
                <w:webHidden/>
              </w:rPr>
              <w:instrText xml:space="preserve"> PAGEREF _Toc107211878 \h </w:instrText>
            </w:r>
            <w:r w:rsidR="00CE266E">
              <w:rPr>
                <w:webHidden/>
              </w:rPr>
            </w:r>
            <w:r w:rsidR="00CE266E">
              <w:rPr>
                <w:webHidden/>
              </w:rPr>
              <w:fldChar w:fldCharType="separate"/>
            </w:r>
            <w:r w:rsidR="00CE266E">
              <w:rPr>
                <w:webHidden/>
              </w:rPr>
              <w:t>12</w:t>
            </w:r>
            <w:r w:rsidR="00CE266E">
              <w:rPr>
                <w:webHidden/>
              </w:rPr>
              <w:fldChar w:fldCharType="end"/>
            </w:r>
          </w:hyperlink>
        </w:p>
        <w:p w14:paraId="67BAC62E" w14:textId="4BD3CAD1" w:rsidR="00CE266E" w:rsidRDefault="00CE7DD8" w:rsidP="00644892">
          <w:pPr>
            <w:pStyle w:val="TOC2"/>
            <w:rPr>
              <w:rFonts w:eastAsiaTheme="minorEastAsia"/>
              <w:noProof/>
              <w:lang w:val="fi-FI" w:eastAsia="fi-FI"/>
            </w:rPr>
          </w:pPr>
          <w:hyperlink w:anchor="_Toc107211879" w:history="1">
            <w:r w:rsidR="00CE266E" w:rsidRPr="0074295E">
              <w:rPr>
                <w:rStyle w:val="Hyperlink"/>
                <w:noProof/>
              </w:rPr>
              <w:t>2.1 Non-discrimination</w:t>
            </w:r>
            <w:r w:rsidR="00CE266E">
              <w:rPr>
                <w:noProof/>
                <w:webHidden/>
              </w:rPr>
              <w:tab/>
            </w:r>
            <w:r w:rsidR="00CE266E">
              <w:rPr>
                <w:noProof/>
                <w:webHidden/>
              </w:rPr>
              <w:fldChar w:fldCharType="begin"/>
            </w:r>
            <w:r w:rsidR="00CE266E">
              <w:rPr>
                <w:noProof/>
                <w:webHidden/>
              </w:rPr>
              <w:instrText xml:space="preserve"> PAGEREF _Toc107211879 \h </w:instrText>
            </w:r>
            <w:r w:rsidR="00CE266E">
              <w:rPr>
                <w:noProof/>
                <w:webHidden/>
              </w:rPr>
            </w:r>
            <w:r w:rsidR="00CE266E">
              <w:rPr>
                <w:noProof/>
                <w:webHidden/>
              </w:rPr>
              <w:fldChar w:fldCharType="separate"/>
            </w:r>
            <w:r w:rsidR="00CE266E">
              <w:rPr>
                <w:noProof/>
                <w:webHidden/>
              </w:rPr>
              <w:t>12</w:t>
            </w:r>
            <w:r w:rsidR="00CE266E">
              <w:rPr>
                <w:noProof/>
                <w:webHidden/>
              </w:rPr>
              <w:fldChar w:fldCharType="end"/>
            </w:r>
          </w:hyperlink>
        </w:p>
        <w:p w14:paraId="0351B326" w14:textId="2D14D783" w:rsidR="00CE266E" w:rsidRDefault="00CE7DD8" w:rsidP="00644892">
          <w:pPr>
            <w:pStyle w:val="TOC2"/>
            <w:rPr>
              <w:rFonts w:eastAsiaTheme="minorEastAsia"/>
              <w:noProof/>
              <w:lang w:val="fi-FI" w:eastAsia="fi-FI"/>
            </w:rPr>
          </w:pPr>
          <w:hyperlink w:anchor="_Toc107211880" w:history="1">
            <w:r w:rsidR="00CE266E" w:rsidRPr="0074295E">
              <w:rPr>
                <w:rStyle w:val="Hyperlink"/>
                <w:noProof/>
              </w:rPr>
              <w:t>2.2 Best interests of the child</w:t>
            </w:r>
            <w:r w:rsidR="00CE266E">
              <w:rPr>
                <w:noProof/>
                <w:webHidden/>
              </w:rPr>
              <w:tab/>
            </w:r>
            <w:r w:rsidR="00CE266E">
              <w:rPr>
                <w:noProof/>
                <w:webHidden/>
              </w:rPr>
              <w:fldChar w:fldCharType="begin"/>
            </w:r>
            <w:r w:rsidR="00CE266E">
              <w:rPr>
                <w:noProof/>
                <w:webHidden/>
              </w:rPr>
              <w:instrText xml:space="preserve"> PAGEREF _Toc107211880 \h </w:instrText>
            </w:r>
            <w:r w:rsidR="00CE266E">
              <w:rPr>
                <w:noProof/>
                <w:webHidden/>
              </w:rPr>
            </w:r>
            <w:r w:rsidR="00CE266E">
              <w:rPr>
                <w:noProof/>
                <w:webHidden/>
              </w:rPr>
              <w:fldChar w:fldCharType="separate"/>
            </w:r>
            <w:r w:rsidR="00CE266E">
              <w:rPr>
                <w:noProof/>
                <w:webHidden/>
              </w:rPr>
              <w:t>13</w:t>
            </w:r>
            <w:r w:rsidR="00CE266E">
              <w:rPr>
                <w:noProof/>
                <w:webHidden/>
              </w:rPr>
              <w:fldChar w:fldCharType="end"/>
            </w:r>
          </w:hyperlink>
        </w:p>
        <w:p w14:paraId="70526383" w14:textId="69E02F6D" w:rsidR="00CE266E" w:rsidRDefault="00CE7DD8" w:rsidP="00644892">
          <w:pPr>
            <w:pStyle w:val="TOC2"/>
            <w:rPr>
              <w:rFonts w:eastAsiaTheme="minorEastAsia"/>
              <w:noProof/>
              <w:lang w:val="fi-FI" w:eastAsia="fi-FI"/>
            </w:rPr>
          </w:pPr>
          <w:hyperlink w:anchor="_Toc107211881" w:history="1">
            <w:r w:rsidR="00CE266E" w:rsidRPr="0074295E">
              <w:rPr>
                <w:rStyle w:val="Hyperlink"/>
                <w:noProof/>
              </w:rPr>
              <w:t>2.3 Right to life, survive and development</w:t>
            </w:r>
            <w:r w:rsidR="00CE266E">
              <w:rPr>
                <w:noProof/>
                <w:webHidden/>
              </w:rPr>
              <w:tab/>
            </w:r>
            <w:r w:rsidR="00CE266E">
              <w:rPr>
                <w:noProof/>
                <w:webHidden/>
              </w:rPr>
              <w:fldChar w:fldCharType="begin"/>
            </w:r>
            <w:r w:rsidR="00CE266E">
              <w:rPr>
                <w:noProof/>
                <w:webHidden/>
              </w:rPr>
              <w:instrText xml:space="preserve"> PAGEREF _Toc107211881 \h </w:instrText>
            </w:r>
            <w:r w:rsidR="00CE266E">
              <w:rPr>
                <w:noProof/>
                <w:webHidden/>
              </w:rPr>
            </w:r>
            <w:r w:rsidR="00CE266E">
              <w:rPr>
                <w:noProof/>
                <w:webHidden/>
              </w:rPr>
              <w:fldChar w:fldCharType="separate"/>
            </w:r>
            <w:r w:rsidR="00CE266E">
              <w:rPr>
                <w:noProof/>
                <w:webHidden/>
              </w:rPr>
              <w:t>14</w:t>
            </w:r>
            <w:r w:rsidR="00CE266E">
              <w:rPr>
                <w:noProof/>
                <w:webHidden/>
              </w:rPr>
              <w:fldChar w:fldCharType="end"/>
            </w:r>
          </w:hyperlink>
        </w:p>
        <w:p w14:paraId="23C086F7" w14:textId="561744DE" w:rsidR="00CE266E" w:rsidRDefault="00CE7DD8" w:rsidP="00644892">
          <w:pPr>
            <w:pStyle w:val="TOC2"/>
            <w:rPr>
              <w:rFonts w:eastAsiaTheme="minorEastAsia"/>
              <w:noProof/>
              <w:lang w:val="fi-FI" w:eastAsia="fi-FI"/>
            </w:rPr>
          </w:pPr>
          <w:hyperlink w:anchor="_Toc107211882" w:history="1">
            <w:r w:rsidR="00CE266E" w:rsidRPr="0074295E">
              <w:rPr>
                <w:rStyle w:val="Hyperlink"/>
                <w:noProof/>
              </w:rPr>
              <w:t>2.4 Respect for the views of the child</w:t>
            </w:r>
            <w:r w:rsidR="00CE266E">
              <w:rPr>
                <w:noProof/>
                <w:webHidden/>
              </w:rPr>
              <w:tab/>
            </w:r>
            <w:r w:rsidR="00CE266E">
              <w:rPr>
                <w:noProof/>
                <w:webHidden/>
              </w:rPr>
              <w:fldChar w:fldCharType="begin"/>
            </w:r>
            <w:r w:rsidR="00CE266E">
              <w:rPr>
                <w:noProof/>
                <w:webHidden/>
              </w:rPr>
              <w:instrText xml:space="preserve"> PAGEREF _Toc107211882 \h </w:instrText>
            </w:r>
            <w:r w:rsidR="00CE266E">
              <w:rPr>
                <w:noProof/>
                <w:webHidden/>
              </w:rPr>
            </w:r>
            <w:r w:rsidR="00CE266E">
              <w:rPr>
                <w:noProof/>
                <w:webHidden/>
              </w:rPr>
              <w:fldChar w:fldCharType="separate"/>
            </w:r>
            <w:r w:rsidR="00CE266E">
              <w:rPr>
                <w:noProof/>
                <w:webHidden/>
              </w:rPr>
              <w:t>14</w:t>
            </w:r>
            <w:r w:rsidR="00CE266E">
              <w:rPr>
                <w:noProof/>
                <w:webHidden/>
              </w:rPr>
              <w:fldChar w:fldCharType="end"/>
            </w:r>
          </w:hyperlink>
        </w:p>
        <w:p w14:paraId="2C066B34" w14:textId="21FBC7FD" w:rsidR="00CE266E" w:rsidRDefault="00CE7DD8">
          <w:pPr>
            <w:pStyle w:val="TOC1"/>
            <w:rPr>
              <w:rFonts w:eastAsiaTheme="minorEastAsia"/>
              <w:b w:val="0"/>
              <w:bCs w:val="0"/>
              <w:sz w:val="22"/>
              <w:szCs w:val="22"/>
              <w:lang w:val="fi-FI" w:eastAsia="fi-FI"/>
            </w:rPr>
          </w:pPr>
          <w:hyperlink w:anchor="_Toc107211883" w:history="1">
            <w:r w:rsidR="00CE266E" w:rsidRPr="0074295E">
              <w:rPr>
                <w:rStyle w:val="Hyperlink"/>
              </w:rPr>
              <w:t>3. Civil rights and freedoms</w:t>
            </w:r>
            <w:r w:rsidR="00CE266E">
              <w:rPr>
                <w:webHidden/>
              </w:rPr>
              <w:tab/>
            </w:r>
            <w:r w:rsidR="00CE266E">
              <w:rPr>
                <w:webHidden/>
              </w:rPr>
              <w:fldChar w:fldCharType="begin"/>
            </w:r>
            <w:r w:rsidR="00CE266E">
              <w:rPr>
                <w:webHidden/>
              </w:rPr>
              <w:instrText xml:space="preserve"> PAGEREF _Toc107211883 \h </w:instrText>
            </w:r>
            <w:r w:rsidR="00CE266E">
              <w:rPr>
                <w:webHidden/>
              </w:rPr>
            </w:r>
            <w:r w:rsidR="00CE266E">
              <w:rPr>
                <w:webHidden/>
              </w:rPr>
              <w:fldChar w:fldCharType="separate"/>
            </w:r>
            <w:r w:rsidR="00CE266E">
              <w:rPr>
                <w:webHidden/>
              </w:rPr>
              <w:t>16</w:t>
            </w:r>
            <w:r w:rsidR="00CE266E">
              <w:rPr>
                <w:webHidden/>
              </w:rPr>
              <w:fldChar w:fldCharType="end"/>
            </w:r>
          </w:hyperlink>
        </w:p>
        <w:p w14:paraId="0D4B6995" w14:textId="6CCD03C7" w:rsidR="00CE266E" w:rsidRDefault="00CE7DD8" w:rsidP="00644892">
          <w:pPr>
            <w:pStyle w:val="TOC2"/>
            <w:rPr>
              <w:rFonts w:eastAsiaTheme="minorEastAsia"/>
              <w:noProof/>
              <w:lang w:val="fi-FI" w:eastAsia="fi-FI"/>
            </w:rPr>
          </w:pPr>
          <w:hyperlink w:anchor="_Toc107211884" w:history="1">
            <w:r w:rsidR="00CE266E" w:rsidRPr="0074295E">
              <w:rPr>
                <w:rStyle w:val="Hyperlink"/>
                <w:noProof/>
              </w:rPr>
              <w:t>3.1 Freedom of thought, conscience and religion</w:t>
            </w:r>
            <w:r w:rsidR="00CE266E">
              <w:rPr>
                <w:noProof/>
                <w:webHidden/>
              </w:rPr>
              <w:tab/>
            </w:r>
            <w:r w:rsidR="00CE266E">
              <w:rPr>
                <w:noProof/>
                <w:webHidden/>
              </w:rPr>
              <w:fldChar w:fldCharType="begin"/>
            </w:r>
            <w:r w:rsidR="00CE266E">
              <w:rPr>
                <w:noProof/>
                <w:webHidden/>
              </w:rPr>
              <w:instrText xml:space="preserve"> PAGEREF _Toc107211884 \h </w:instrText>
            </w:r>
            <w:r w:rsidR="00CE266E">
              <w:rPr>
                <w:noProof/>
                <w:webHidden/>
              </w:rPr>
            </w:r>
            <w:r w:rsidR="00CE266E">
              <w:rPr>
                <w:noProof/>
                <w:webHidden/>
              </w:rPr>
              <w:fldChar w:fldCharType="separate"/>
            </w:r>
            <w:r w:rsidR="00CE266E">
              <w:rPr>
                <w:noProof/>
                <w:webHidden/>
              </w:rPr>
              <w:t>16</w:t>
            </w:r>
            <w:r w:rsidR="00CE266E">
              <w:rPr>
                <w:noProof/>
                <w:webHidden/>
              </w:rPr>
              <w:fldChar w:fldCharType="end"/>
            </w:r>
          </w:hyperlink>
        </w:p>
        <w:p w14:paraId="211E3BBE" w14:textId="4BA41B05" w:rsidR="00CE266E" w:rsidRDefault="00CE7DD8" w:rsidP="00644892">
          <w:pPr>
            <w:pStyle w:val="TOC2"/>
            <w:rPr>
              <w:rFonts w:eastAsiaTheme="minorEastAsia"/>
              <w:noProof/>
              <w:lang w:val="fi-FI" w:eastAsia="fi-FI"/>
            </w:rPr>
          </w:pPr>
          <w:hyperlink w:anchor="_Toc107211885" w:history="1">
            <w:r w:rsidR="00CE266E" w:rsidRPr="0074295E">
              <w:rPr>
                <w:rStyle w:val="Hyperlink"/>
                <w:noProof/>
              </w:rPr>
              <w:t>3.2 Protection of privacy. Access to information from a diversity of sources and protection from material harmful to children’s wellbeing</w:t>
            </w:r>
            <w:r w:rsidR="00CE266E">
              <w:rPr>
                <w:noProof/>
                <w:webHidden/>
              </w:rPr>
              <w:tab/>
            </w:r>
            <w:r w:rsidR="00CE266E">
              <w:rPr>
                <w:noProof/>
                <w:webHidden/>
              </w:rPr>
              <w:fldChar w:fldCharType="begin"/>
            </w:r>
            <w:r w:rsidR="00CE266E">
              <w:rPr>
                <w:noProof/>
                <w:webHidden/>
              </w:rPr>
              <w:instrText xml:space="preserve"> PAGEREF _Toc107211885 \h </w:instrText>
            </w:r>
            <w:r w:rsidR="00CE266E">
              <w:rPr>
                <w:noProof/>
                <w:webHidden/>
              </w:rPr>
            </w:r>
            <w:r w:rsidR="00CE266E">
              <w:rPr>
                <w:noProof/>
                <w:webHidden/>
              </w:rPr>
              <w:fldChar w:fldCharType="separate"/>
            </w:r>
            <w:r w:rsidR="00CE266E">
              <w:rPr>
                <w:noProof/>
                <w:webHidden/>
              </w:rPr>
              <w:t>16</w:t>
            </w:r>
            <w:r w:rsidR="00CE266E">
              <w:rPr>
                <w:noProof/>
                <w:webHidden/>
              </w:rPr>
              <w:fldChar w:fldCharType="end"/>
            </w:r>
          </w:hyperlink>
        </w:p>
        <w:p w14:paraId="1FE6ADDC" w14:textId="2D9FDF1B" w:rsidR="00CE266E" w:rsidRDefault="00CE7DD8">
          <w:pPr>
            <w:pStyle w:val="TOC1"/>
            <w:rPr>
              <w:rFonts w:eastAsiaTheme="minorEastAsia"/>
              <w:b w:val="0"/>
              <w:bCs w:val="0"/>
              <w:sz w:val="22"/>
              <w:szCs w:val="22"/>
              <w:lang w:val="fi-FI" w:eastAsia="fi-FI"/>
            </w:rPr>
          </w:pPr>
          <w:hyperlink w:anchor="_Toc107211886" w:history="1">
            <w:r w:rsidR="00CE266E" w:rsidRPr="0074295E">
              <w:rPr>
                <w:rStyle w:val="Hyperlink"/>
              </w:rPr>
              <w:t>4. Violence against children</w:t>
            </w:r>
            <w:r w:rsidR="00CE266E">
              <w:rPr>
                <w:webHidden/>
              </w:rPr>
              <w:tab/>
            </w:r>
            <w:r w:rsidR="00CE266E">
              <w:rPr>
                <w:webHidden/>
              </w:rPr>
              <w:fldChar w:fldCharType="begin"/>
            </w:r>
            <w:r w:rsidR="00CE266E">
              <w:rPr>
                <w:webHidden/>
              </w:rPr>
              <w:instrText xml:space="preserve"> PAGEREF _Toc107211886 \h </w:instrText>
            </w:r>
            <w:r w:rsidR="00CE266E">
              <w:rPr>
                <w:webHidden/>
              </w:rPr>
            </w:r>
            <w:r w:rsidR="00CE266E">
              <w:rPr>
                <w:webHidden/>
              </w:rPr>
              <w:fldChar w:fldCharType="separate"/>
            </w:r>
            <w:r w:rsidR="00CE266E">
              <w:rPr>
                <w:webHidden/>
              </w:rPr>
              <w:t>18</w:t>
            </w:r>
            <w:r w:rsidR="00CE266E">
              <w:rPr>
                <w:webHidden/>
              </w:rPr>
              <w:fldChar w:fldCharType="end"/>
            </w:r>
          </w:hyperlink>
        </w:p>
        <w:p w14:paraId="6FA88F7C" w14:textId="38F2EA66" w:rsidR="00CE266E" w:rsidRDefault="00CE7DD8" w:rsidP="00644892">
          <w:pPr>
            <w:pStyle w:val="TOC2"/>
            <w:rPr>
              <w:rFonts w:eastAsiaTheme="minorEastAsia"/>
              <w:noProof/>
              <w:lang w:val="fi-FI" w:eastAsia="fi-FI"/>
            </w:rPr>
          </w:pPr>
          <w:hyperlink w:anchor="_Toc107211887" w:history="1">
            <w:r w:rsidR="00CE266E" w:rsidRPr="0074295E">
              <w:rPr>
                <w:rStyle w:val="Hyperlink"/>
                <w:noProof/>
              </w:rPr>
              <w:t>4.1 Abuse and neglect</w:t>
            </w:r>
            <w:r w:rsidR="00CE266E">
              <w:rPr>
                <w:noProof/>
                <w:webHidden/>
              </w:rPr>
              <w:tab/>
            </w:r>
            <w:r w:rsidR="00CE266E">
              <w:rPr>
                <w:noProof/>
                <w:webHidden/>
              </w:rPr>
              <w:fldChar w:fldCharType="begin"/>
            </w:r>
            <w:r w:rsidR="00CE266E">
              <w:rPr>
                <w:noProof/>
                <w:webHidden/>
              </w:rPr>
              <w:instrText xml:space="preserve"> PAGEREF _Toc107211887 \h </w:instrText>
            </w:r>
            <w:r w:rsidR="00CE266E">
              <w:rPr>
                <w:noProof/>
                <w:webHidden/>
              </w:rPr>
            </w:r>
            <w:r w:rsidR="00CE266E">
              <w:rPr>
                <w:noProof/>
                <w:webHidden/>
              </w:rPr>
              <w:fldChar w:fldCharType="separate"/>
            </w:r>
            <w:r w:rsidR="00CE266E">
              <w:rPr>
                <w:noProof/>
                <w:webHidden/>
              </w:rPr>
              <w:t>18</w:t>
            </w:r>
            <w:r w:rsidR="00CE266E">
              <w:rPr>
                <w:noProof/>
                <w:webHidden/>
              </w:rPr>
              <w:fldChar w:fldCharType="end"/>
            </w:r>
          </w:hyperlink>
        </w:p>
        <w:p w14:paraId="30957B96" w14:textId="2E776C43" w:rsidR="00CE266E" w:rsidRDefault="00CE7DD8" w:rsidP="00644892">
          <w:pPr>
            <w:pStyle w:val="TOC2"/>
            <w:rPr>
              <w:rFonts w:eastAsiaTheme="minorEastAsia"/>
              <w:noProof/>
              <w:lang w:val="fi-FI" w:eastAsia="fi-FI"/>
            </w:rPr>
          </w:pPr>
          <w:hyperlink w:anchor="_Toc107211888" w:history="1">
            <w:r w:rsidR="00CE266E" w:rsidRPr="0074295E">
              <w:rPr>
                <w:rStyle w:val="Hyperlink"/>
                <w:noProof/>
              </w:rPr>
              <w:t>4.2 Harmful practices</w:t>
            </w:r>
            <w:r w:rsidR="00CE266E">
              <w:rPr>
                <w:noProof/>
                <w:webHidden/>
              </w:rPr>
              <w:tab/>
            </w:r>
            <w:r w:rsidR="00CE266E">
              <w:rPr>
                <w:noProof/>
                <w:webHidden/>
              </w:rPr>
              <w:fldChar w:fldCharType="begin"/>
            </w:r>
            <w:r w:rsidR="00CE266E">
              <w:rPr>
                <w:noProof/>
                <w:webHidden/>
              </w:rPr>
              <w:instrText xml:space="preserve"> PAGEREF _Toc107211888 \h </w:instrText>
            </w:r>
            <w:r w:rsidR="00CE266E">
              <w:rPr>
                <w:noProof/>
                <w:webHidden/>
              </w:rPr>
            </w:r>
            <w:r w:rsidR="00CE266E">
              <w:rPr>
                <w:noProof/>
                <w:webHidden/>
              </w:rPr>
              <w:fldChar w:fldCharType="separate"/>
            </w:r>
            <w:r w:rsidR="00CE266E">
              <w:rPr>
                <w:noProof/>
                <w:webHidden/>
              </w:rPr>
              <w:t>20</w:t>
            </w:r>
            <w:r w:rsidR="00CE266E">
              <w:rPr>
                <w:noProof/>
                <w:webHidden/>
              </w:rPr>
              <w:fldChar w:fldCharType="end"/>
            </w:r>
          </w:hyperlink>
        </w:p>
        <w:p w14:paraId="71B306ED" w14:textId="758D41E2" w:rsidR="00CE266E" w:rsidRDefault="00CE7DD8">
          <w:pPr>
            <w:pStyle w:val="TOC1"/>
            <w:rPr>
              <w:rFonts w:eastAsiaTheme="minorEastAsia"/>
              <w:b w:val="0"/>
              <w:bCs w:val="0"/>
              <w:sz w:val="22"/>
              <w:szCs w:val="22"/>
              <w:lang w:val="fi-FI" w:eastAsia="fi-FI"/>
            </w:rPr>
          </w:pPr>
          <w:hyperlink w:anchor="_Toc107211889" w:history="1">
            <w:r w:rsidR="00CE266E" w:rsidRPr="0074295E">
              <w:rPr>
                <w:rStyle w:val="Hyperlink"/>
              </w:rPr>
              <w:t>5. Family environment and alternative care</w:t>
            </w:r>
            <w:r w:rsidR="00CE266E">
              <w:rPr>
                <w:webHidden/>
              </w:rPr>
              <w:tab/>
            </w:r>
            <w:r w:rsidR="00CE266E">
              <w:rPr>
                <w:webHidden/>
              </w:rPr>
              <w:fldChar w:fldCharType="begin"/>
            </w:r>
            <w:r w:rsidR="00CE266E">
              <w:rPr>
                <w:webHidden/>
              </w:rPr>
              <w:instrText xml:space="preserve"> PAGEREF _Toc107211889 \h </w:instrText>
            </w:r>
            <w:r w:rsidR="00CE266E">
              <w:rPr>
                <w:webHidden/>
              </w:rPr>
            </w:r>
            <w:r w:rsidR="00CE266E">
              <w:rPr>
                <w:webHidden/>
              </w:rPr>
              <w:fldChar w:fldCharType="separate"/>
            </w:r>
            <w:r w:rsidR="00CE266E">
              <w:rPr>
                <w:webHidden/>
              </w:rPr>
              <w:t>22</w:t>
            </w:r>
            <w:r w:rsidR="00CE266E">
              <w:rPr>
                <w:webHidden/>
              </w:rPr>
              <w:fldChar w:fldCharType="end"/>
            </w:r>
          </w:hyperlink>
        </w:p>
        <w:p w14:paraId="7C1D9F57" w14:textId="29245867" w:rsidR="00CE266E" w:rsidRDefault="00CE7DD8" w:rsidP="00644892">
          <w:pPr>
            <w:pStyle w:val="TOC2"/>
            <w:rPr>
              <w:rFonts w:eastAsiaTheme="minorEastAsia"/>
              <w:noProof/>
              <w:lang w:val="fi-FI" w:eastAsia="fi-FI"/>
            </w:rPr>
          </w:pPr>
          <w:hyperlink w:anchor="_Toc107211890" w:history="1">
            <w:r w:rsidR="00CE266E" w:rsidRPr="0074295E">
              <w:rPr>
                <w:rStyle w:val="Hyperlink"/>
                <w:noProof/>
              </w:rPr>
              <w:t>5.1 Family environment and parental guidance in a manner consistent with the evolving capacities of the child</w:t>
            </w:r>
            <w:r w:rsidR="00CE266E">
              <w:rPr>
                <w:noProof/>
                <w:webHidden/>
              </w:rPr>
              <w:tab/>
            </w:r>
            <w:r w:rsidR="00CE266E">
              <w:rPr>
                <w:noProof/>
                <w:webHidden/>
              </w:rPr>
              <w:fldChar w:fldCharType="begin"/>
            </w:r>
            <w:r w:rsidR="00CE266E">
              <w:rPr>
                <w:noProof/>
                <w:webHidden/>
              </w:rPr>
              <w:instrText xml:space="preserve"> PAGEREF _Toc107211890 \h </w:instrText>
            </w:r>
            <w:r w:rsidR="00CE266E">
              <w:rPr>
                <w:noProof/>
                <w:webHidden/>
              </w:rPr>
            </w:r>
            <w:r w:rsidR="00CE266E">
              <w:rPr>
                <w:noProof/>
                <w:webHidden/>
              </w:rPr>
              <w:fldChar w:fldCharType="separate"/>
            </w:r>
            <w:r w:rsidR="00CE266E">
              <w:rPr>
                <w:noProof/>
                <w:webHidden/>
              </w:rPr>
              <w:t>22</w:t>
            </w:r>
            <w:r w:rsidR="00CE266E">
              <w:rPr>
                <w:noProof/>
                <w:webHidden/>
              </w:rPr>
              <w:fldChar w:fldCharType="end"/>
            </w:r>
          </w:hyperlink>
        </w:p>
        <w:p w14:paraId="1776C684" w14:textId="12E6E635" w:rsidR="00CE266E" w:rsidRDefault="00CE7DD8" w:rsidP="00644892">
          <w:pPr>
            <w:pStyle w:val="TOC2"/>
            <w:rPr>
              <w:rFonts w:eastAsiaTheme="minorEastAsia"/>
              <w:noProof/>
              <w:lang w:val="fi-FI" w:eastAsia="fi-FI"/>
            </w:rPr>
          </w:pPr>
          <w:hyperlink w:anchor="_Toc107211891" w:history="1">
            <w:r w:rsidR="00CE266E" w:rsidRPr="0074295E">
              <w:rPr>
                <w:rStyle w:val="Hyperlink"/>
                <w:noProof/>
              </w:rPr>
              <w:t>5.2 Separation from parents</w:t>
            </w:r>
            <w:r w:rsidR="00CE266E">
              <w:rPr>
                <w:noProof/>
                <w:webHidden/>
              </w:rPr>
              <w:tab/>
            </w:r>
            <w:r w:rsidR="00CE266E">
              <w:rPr>
                <w:noProof/>
                <w:webHidden/>
              </w:rPr>
              <w:fldChar w:fldCharType="begin"/>
            </w:r>
            <w:r w:rsidR="00CE266E">
              <w:rPr>
                <w:noProof/>
                <w:webHidden/>
              </w:rPr>
              <w:instrText xml:space="preserve"> PAGEREF _Toc107211891 \h </w:instrText>
            </w:r>
            <w:r w:rsidR="00CE266E">
              <w:rPr>
                <w:noProof/>
                <w:webHidden/>
              </w:rPr>
            </w:r>
            <w:r w:rsidR="00CE266E">
              <w:rPr>
                <w:noProof/>
                <w:webHidden/>
              </w:rPr>
              <w:fldChar w:fldCharType="separate"/>
            </w:r>
            <w:r w:rsidR="00CE266E">
              <w:rPr>
                <w:noProof/>
                <w:webHidden/>
              </w:rPr>
              <w:t>23</w:t>
            </w:r>
            <w:r w:rsidR="00CE266E">
              <w:rPr>
                <w:noProof/>
                <w:webHidden/>
              </w:rPr>
              <w:fldChar w:fldCharType="end"/>
            </w:r>
          </w:hyperlink>
        </w:p>
        <w:p w14:paraId="42AA7DCF" w14:textId="4C0B2EB5" w:rsidR="00CE266E" w:rsidRDefault="00CE7DD8" w:rsidP="00644892">
          <w:pPr>
            <w:pStyle w:val="TOC2"/>
            <w:rPr>
              <w:rFonts w:eastAsiaTheme="minorEastAsia"/>
              <w:noProof/>
              <w:lang w:val="fi-FI" w:eastAsia="fi-FI"/>
            </w:rPr>
          </w:pPr>
          <w:hyperlink w:anchor="_Toc107211892" w:history="1">
            <w:r w:rsidR="00CE266E" w:rsidRPr="0074295E">
              <w:rPr>
                <w:rStyle w:val="Hyperlink"/>
                <w:noProof/>
              </w:rPr>
              <w:t>5.3 Family reunification</w:t>
            </w:r>
            <w:r w:rsidR="00CE266E">
              <w:rPr>
                <w:noProof/>
                <w:webHidden/>
              </w:rPr>
              <w:tab/>
            </w:r>
            <w:r w:rsidR="00CE266E">
              <w:rPr>
                <w:noProof/>
                <w:webHidden/>
              </w:rPr>
              <w:fldChar w:fldCharType="begin"/>
            </w:r>
            <w:r w:rsidR="00CE266E">
              <w:rPr>
                <w:noProof/>
                <w:webHidden/>
              </w:rPr>
              <w:instrText xml:space="preserve"> PAGEREF _Toc107211892 \h </w:instrText>
            </w:r>
            <w:r w:rsidR="00CE266E">
              <w:rPr>
                <w:noProof/>
                <w:webHidden/>
              </w:rPr>
            </w:r>
            <w:r w:rsidR="00CE266E">
              <w:rPr>
                <w:noProof/>
                <w:webHidden/>
              </w:rPr>
              <w:fldChar w:fldCharType="separate"/>
            </w:r>
            <w:r w:rsidR="00CE266E">
              <w:rPr>
                <w:noProof/>
                <w:webHidden/>
              </w:rPr>
              <w:t>25</w:t>
            </w:r>
            <w:r w:rsidR="00CE266E">
              <w:rPr>
                <w:noProof/>
                <w:webHidden/>
              </w:rPr>
              <w:fldChar w:fldCharType="end"/>
            </w:r>
          </w:hyperlink>
        </w:p>
        <w:p w14:paraId="21A94F75" w14:textId="4D1D4F6D" w:rsidR="00CE266E" w:rsidRDefault="00CE7DD8" w:rsidP="00644892">
          <w:pPr>
            <w:pStyle w:val="TOC2"/>
            <w:rPr>
              <w:rFonts w:eastAsiaTheme="minorEastAsia"/>
              <w:noProof/>
              <w:lang w:val="fi-FI" w:eastAsia="fi-FI"/>
            </w:rPr>
          </w:pPr>
          <w:hyperlink w:anchor="_Toc107211893" w:history="1">
            <w:r w:rsidR="00CE266E" w:rsidRPr="0074295E">
              <w:rPr>
                <w:rStyle w:val="Hyperlink"/>
                <w:noProof/>
              </w:rPr>
              <w:t>5.4 Adoption</w:t>
            </w:r>
            <w:r w:rsidR="00CE266E">
              <w:rPr>
                <w:noProof/>
                <w:webHidden/>
              </w:rPr>
              <w:tab/>
            </w:r>
            <w:r w:rsidR="00CE266E">
              <w:rPr>
                <w:noProof/>
                <w:webHidden/>
              </w:rPr>
              <w:fldChar w:fldCharType="begin"/>
            </w:r>
            <w:r w:rsidR="00CE266E">
              <w:rPr>
                <w:noProof/>
                <w:webHidden/>
              </w:rPr>
              <w:instrText xml:space="preserve"> PAGEREF _Toc107211893 \h </w:instrText>
            </w:r>
            <w:r w:rsidR="00CE266E">
              <w:rPr>
                <w:noProof/>
                <w:webHidden/>
              </w:rPr>
            </w:r>
            <w:r w:rsidR="00CE266E">
              <w:rPr>
                <w:noProof/>
                <w:webHidden/>
              </w:rPr>
              <w:fldChar w:fldCharType="separate"/>
            </w:r>
            <w:r w:rsidR="00CE266E">
              <w:rPr>
                <w:noProof/>
                <w:webHidden/>
              </w:rPr>
              <w:t>26</w:t>
            </w:r>
            <w:r w:rsidR="00CE266E">
              <w:rPr>
                <w:noProof/>
                <w:webHidden/>
              </w:rPr>
              <w:fldChar w:fldCharType="end"/>
            </w:r>
          </w:hyperlink>
        </w:p>
        <w:p w14:paraId="775A0C80" w14:textId="25A54D5B" w:rsidR="00CE266E" w:rsidRDefault="00CE7DD8" w:rsidP="00644892">
          <w:pPr>
            <w:pStyle w:val="TOC2"/>
            <w:rPr>
              <w:rFonts w:eastAsiaTheme="minorEastAsia"/>
              <w:noProof/>
              <w:lang w:val="fi-FI" w:eastAsia="fi-FI"/>
            </w:rPr>
          </w:pPr>
          <w:hyperlink w:anchor="_Toc107211894" w:history="1">
            <w:r w:rsidR="00CE266E" w:rsidRPr="0074295E">
              <w:rPr>
                <w:rStyle w:val="Hyperlink"/>
                <w:noProof/>
              </w:rPr>
              <w:t>5.5 Prisoners’ children</w:t>
            </w:r>
            <w:r w:rsidR="00CE266E">
              <w:rPr>
                <w:noProof/>
                <w:webHidden/>
              </w:rPr>
              <w:tab/>
            </w:r>
            <w:r w:rsidR="00CE266E">
              <w:rPr>
                <w:noProof/>
                <w:webHidden/>
              </w:rPr>
              <w:fldChar w:fldCharType="begin"/>
            </w:r>
            <w:r w:rsidR="00CE266E">
              <w:rPr>
                <w:noProof/>
                <w:webHidden/>
              </w:rPr>
              <w:instrText xml:space="preserve"> PAGEREF _Toc107211894 \h </w:instrText>
            </w:r>
            <w:r w:rsidR="00CE266E">
              <w:rPr>
                <w:noProof/>
                <w:webHidden/>
              </w:rPr>
            </w:r>
            <w:r w:rsidR="00CE266E">
              <w:rPr>
                <w:noProof/>
                <w:webHidden/>
              </w:rPr>
              <w:fldChar w:fldCharType="separate"/>
            </w:r>
            <w:r w:rsidR="00CE266E">
              <w:rPr>
                <w:noProof/>
                <w:webHidden/>
              </w:rPr>
              <w:t>26</w:t>
            </w:r>
            <w:r w:rsidR="00CE266E">
              <w:rPr>
                <w:noProof/>
                <w:webHidden/>
              </w:rPr>
              <w:fldChar w:fldCharType="end"/>
            </w:r>
          </w:hyperlink>
        </w:p>
        <w:p w14:paraId="549E71E6" w14:textId="263CD4C7" w:rsidR="00CE266E" w:rsidRDefault="00CE7DD8">
          <w:pPr>
            <w:pStyle w:val="TOC1"/>
            <w:rPr>
              <w:rFonts w:eastAsiaTheme="minorEastAsia"/>
              <w:b w:val="0"/>
              <w:bCs w:val="0"/>
              <w:sz w:val="22"/>
              <w:szCs w:val="22"/>
              <w:lang w:val="fi-FI" w:eastAsia="fi-FI"/>
            </w:rPr>
          </w:pPr>
          <w:hyperlink w:anchor="_Toc107211895" w:history="1">
            <w:r w:rsidR="00CE266E" w:rsidRPr="0074295E">
              <w:rPr>
                <w:rStyle w:val="Hyperlink"/>
              </w:rPr>
              <w:t>6. Disability, basic health care and welfare</w:t>
            </w:r>
            <w:r w:rsidR="00CE266E">
              <w:rPr>
                <w:webHidden/>
              </w:rPr>
              <w:tab/>
            </w:r>
            <w:r w:rsidR="00CE266E">
              <w:rPr>
                <w:webHidden/>
              </w:rPr>
              <w:fldChar w:fldCharType="begin"/>
            </w:r>
            <w:r w:rsidR="00CE266E">
              <w:rPr>
                <w:webHidden/>
              </w:rPr>
              <w:instrText xml:space="preserve"> PAGEREF _Toc107211895 \h </w:instrText>
            </w:r>
            <w:r w:rsidR="00CE266E">
              <w:rPr>
                <w:webHidden/>
              </w:rPr>
            </w:r>
            <w:r w:rsidR="00CE266E">
              <w:rPr>
                <w:webHidden/>
              </w:rPr>
              <w:fldChar w:fldCharType="separate"/>
            </w:r>
            <w:r w:rsidR="00CE266E">
              <w:rPr>
                <w:webHidden/>
              </w:rPr>
              <w:t>28</w:t>
            </w:r>
            <w:r w:rsidR="00CE266E">
              <w:rPr>
                <w:webHidden/>
              </w:rPr>
              <w:fldChar w:fldCharType="end"/>
            </w:r>
          </w:hyperlink>
        </w:p>
        <w:p w14:paraId="5D8477DE" w14:textId="3A22EFDB" w:rsidR="00CE266E" w:rsidRDefault="00CE7DD8" w:rsidP="00644892">
          <w:pPr>
            <w:pStyle w:val="TOC2"/>
            <w:rPr>
              <w:rFonts w:eastAsiaTheme="minorEastAsia"/>
              <w:noProof/>
              <w:lang w:val="fi-FI" w:eastAsia="fi-FI"/>
            </w:rPr>
          </w:pPr>
          <w:hyperlink w:anchor="_Toc107211896" w:history="1">
            <w:r w:rsidR="00CE266E" w:rsidRPr="0074295E">
              <w:rPr>
                <w:rStyle w:val="Hyperlink"/>
                <w:noProof/>
              </w:rPr>
              <w:t>6.1 Children with disabilities</w:t>
            </w:r>
            <w:r w:rsidR="00CE266E">
              <w:rPr>
                <w:noProof/>
                <w:webHidden/>
              </w:rPr>
              <w:tab/>
            </w:r>
            <w:r w:rsidR="00CE266E">
              <w:rPr>
                <w:noProof/>
                <w:webHidden/>
              </w:rPr>
              <w:fldChar w:fldCharType="begin"/>
            </w:r>
            <w:r w:rsidR="00CE266E">
              <w:rPr>
                <w:noProof/>
                <w:webHidden/>
              </w:rPr>
              <w:instrText xml:space="preserve"> PAGEREF _Toc107211896 \h </w:instrText>
            </w:r>
            <w:r w:rsidR="00CE266E">
              <w:rPr>
                <w:noProof/>
                <w:webHidden/>
              </w:rPr>
            </w:r>
            <w:r w:rsidR="00CE266E">
              <w:rPr>
                <w:noProof/>
                <w:webHidden/>
              </w:rPr>
              <w:fldChar w:fldCharType="separate"/>
            </w:r>
            <w:r w:rsidR="00CE266E">
              <w:rPr>
                <w:noProof/>
                <w:webHidden/>
              </w:rPr>
              <w:t>28</w:t>
            </w:r>
            <w:r w:rsidR="00CE266E">
              <w:rPr>
                <w:noProof/>
                <w:webHidden/>
              </w:rPr>
              <w:fldChar w:fldCharType="end"/>
            </w:r>
          </w:hyperlink>
        </w:p>
        <w:p w14:paraId="3DF76E65" w14:textId="61FD1F0C" w:rsidR="00CE266E" w:rsidRDefault="00CE7DD8" w:rsidP="00644892">
          <w:pPr>
            <w:pStyle w:val="TOC2"/>
            <w:rPr>
              <w:rFonts w:eastAsiaTheme="minorEastAsia"/>
              <w:noProof/>
              <w:lang w:val="fi-FI" w:eastAsia="fi-FI"/>
            </w:rPr>
          </w:pPr>
          <w:hyperlink w:anchor="_Toc107211897" w:history="1">
            <w:r w:rsidR="00CE266E" w:rsidRPr="0074295E">
              <w:rPr>
                <w:rStyle w:val="Hyperlink"/>
                <w:noProof/>
              </w:rPr>
              <w:t>6.2 Health and health services</w:t>
            </w:r>
            <w:r w:rsidR="00CE266E">
              <w:rPr>
                <w:noProof/>
                <w:webHidden/>
              </w:rPr>
              <w:tab/>
            </w:r>
            <w:r w:rsidR="00CE266E">
              <w:rPr>
                <w:noProof/>
                <w:webHidden/>
              </w:rPr>
              <w:fldChar w:fldCharType="begin"/>
            </w:r>
            <w:r w:rsidR="00CE266E">
              <w:rPr>
                <w:noProof/>
                <w:webHidden/>
              </w:rPr>
              <w:instrText xml:space="preserve"> PAGEREF _Toc107211897 \h </w:instrText>
            </w:r>
            <w:r w:rsidR="00CE266E">
              <w:rPr>
                <w:noProof/>
                <w:webHidden/>
              </w:rPr>
            </w:r>
            <w:r w:rsidR="00CE266E">
              <w:rPr>
                <w:noProof/>
                <w:webHidden/>
              </w:rPr>
              <w:fldChar w:fldCharType="separate"/>
            </w:r>
            <w:r w:rsidR="00CE266E">
              <w:rPr>
                <w:noProof/>
                <w:webHidden/>
              </w:rPr>
              <w:t>29</w:t>
            </w:r>
            <w:r w:rsidR="00CE266E">
              <w:rPr>
                <w:noProof/>
                <w:webHidden/>
              </w:rPr>
              <w:fldChar w:fldCharType="end"/>
            </w:r>
          </w:hyperlink>
        </w:p>
        <w:p w14:paraId="5852DE00" w14:textId="143805FA" w:rsidR="00CE266E" w:rsidRDefault="00CE7DD8" w:rsidP="00644892">
          <w:pPr>
            <w:pStyle w:val="TOC2"/>
            <w:rPr>
              <w:rFonts w:eastAsiaTheme="minorEastAsia"/>
              <w:noProof/>
              <w:lang w:val="fi-FI" w:eastAsia="fi-FI"/>
            </w:rPr>
          </w:pPr>
          <w:hyperlink w:anchor="_Toc107211898" w:history="1">
            <w:r w:rsidR="00CE266E" w:rsidRPr="0074295E">
              <w:rPr>
                <w:rStyle w:val="Hyperlink"/>
                <w:noProof/>
              </w:rPr>
              <w:t>6.3 Standard of living</w:t>
            </w:r>
            <w:r w:rsidR="00CE266E">
              <w:rPr>
                <w:noProof/>
                <w:webHidden/>
              </w:rPr>
              <w:tab/>
            </w:r>
            <w:r w:rsidR="00CE266E">
              <w:rPr>
                <w:noProof/>
                <w:webHidden/>
              </w:rPr>
              <w:fldChar w:fldCharType="begin"/>
            </w:r>
            <w:r w:rsidR="00CE266E">
              <w:rPr>
                <w:noProof/>
                <w:webHidden/>
              </w:rPr>
              <w:instrText xml:space="preserve"> PAGEREF _Toc107211898 \h </w:instrText>
            </w:r>
            <w:r w:rsidR="00CE266E">
              <w:rPr>
                <w:noProof/>
                <w:webHidden/>
              </w:rPr>
            </w:r>
            <w:r w:rsidR="00CE266E">
              <w:rPr>
                <w:noProof/>
                <w:webHidden/>
              </w:rPr>
              <w:fldChar w:fldCharType="separate"/>
            </w:r>
            <w:r w:rsidR="00CE266E">
              <w:rPr>
                <w:noProof/>
                <w:webHidden/>
              </w:rPr>
              <w:t>31</w:t>
            </w:r>
            <w:r w:rsidR="00CE266E">
              <w:rPr>
                <w:noProof/>
                <w:webHidden/>
              </w:rPr>
              <w:fldChar w:fldCharType="end"/>
            </w:r>
          </w:hyperlink>
        </w:p>
        <w:p w14:paraId="7E1B8083" w14:textId="6336F311" w:rsidR="00CE266E" w:rsidRDefault="00CE7DD8" w:rsidP="00644892">
          <w:pPr>
            <w:pStyle w:val="TOC2"/>
            <w:rPr>
              <w:rFonts w:eastAsiaTheme="minorEastAsia"/>
              <w:noProof/>
              <w:lang w:val="fi-FI" w:eastAsia="fi-FI"/>
            </w:rPr>
          </w:pPr>
          <w:hyperlink w:anchor="_Toc107211899" w:history="1">
            <w:r w:rsidR="00CE266E" w:rsidRPr="0074295E">
              <w:rPr>
                <w:rStyle w:val="Hyperlink"/>
                <w:noProof/>
              </w:rPr>
              <w:t>6.4 Measures to protect children from substance abuse</w:t>
            </w:r>
            <w:r w:rsidR="00CE266E">
              <w:rPr>
                <w:noProof/>
                <w:webHidden/>
              </w:rPr>
              <w:tab/>
            </w:r>
            <w:r w:rsidR="00CE266E">
              <w:rPr>
                <w:noProof/>
                <w:webHidden/>
              </w:rPr>
              <w:fldChar w:fldCharType="begin"/>
            </w:r>
            <w:r w:rsidR="00CE266E">
              <w:rPr>
                <w:noProof/>
                <w:webHidden/>
              </w:rPr>
              <w:instrText xml:space="preserve"> PAGEREF _Toc107211899 \h </w:instrText>
            </w:r>
            <w:r w:rsidR="00CE266E">
              <w:rPr>
                <w:noProof/>
                <w:webHidden/>
              </w:rPr>
            </w:r>
            <w:r w:rsidR="00CE266E">
              <w:rPr>
                <w:noProof/>
                <w:webHidden/>
              </w:rPr>
              <w:fldChar w:fldCharType="separate"/>
            </w:r>
            <w:r w:rsidR="00CE266E">
              <w:rPr>
                <w:noProof/>
                <w:webHidden/>
              </w:rPr>
              <w:t>32</w:t>
            </w:r>
            <w:r w:rsidR="00CE266E">
              <w:rPr>
                <w:noProof/>
                <w:webHidden/>
              </w:rPr>
              <w:fldChar w:fldCharType="end"/>
            </w:r>
          </w:hyperlink>
        </w:p>
        <w:p w14:paraId="001E0B9E" w14:textId="23525822" w:rsidR="00CE266E" w:rsidRDefault="00CE7DD8">
          <w:pPr>
            <w:pStyle w:val="TOC1"/>
            <w:rPr>
              <w:rFonts w:eastAsiaTheme="minorEastAsia"/>
              <w:b w:val="0"/>
              <w:bCs w:val="0"/>
              <w:sz w:val="22"/>
              <w:szCs w:val="22"/>
              <w:lang w:val="fi-FI" w:eastAsia="fi-FI"/>
            </w:rPr>
          </w:pPr>
          <w:hyperlink w:anchor="_Toc107211900" w:history="1">
            <w:r w:rsidR="00CE266E" w:rsidRPr="0074295E">
              <w:rPr>
                <w:rStyle w:val="Hyperlink"/>
              </w:rPr>
              <w:t>7. Education, leisure and cultural activities</w:t>
            </w:r>
            <w:r w:rsidR="00CE266E">
              <w:rPr>
                <w:webHidden/>
              </w:rPr>
              <w:tab/>
            </w:r>
            <w:r w:rsidR="00CE266E">
              <w:rPr>
                <w:webHidden/>
              </w:rPr>
              <w:fldChar w:fldCharType="begin"/>
            </w:r>
            <w:r w:rsidR="00CE266E">
              <w:rPr>
                <w:webHidden/>
              </w:rPr>
              <w:instrText xml:space="preserve"> PAGEREF _Toc107211900 \h </w:instrText>
            </w:r>
            <w:r w:rsidR="00CE266E">
              <w:rPr>
                <w:webHidden/>
              </w:rPr>
            </w:r>
            <w:r w:rsidR="00CE266E">
              <w:rPr>
                <w:webHidden/>
              </w:rPr>
              <w:fldChar w:fldCharType="separate"/>
            </w:r>
            <w:r w:rsidR="00CE266E">
              <w:rPr>
                <w:webHidden/>
              </w:rPr>
              <w:t>34</w:t>
            </w:r>
            <w:r w:rsidR="00CE266E">
              <w:rPr>
                <w:webHidden/>
              </w:rPr>
              <w:fldChar w:fldCharType="end"/>
            </w:r>
          </w:hyperlink>
        </w:p>
        <w:p w14:paraId="1BB060C7" w14:textId="64776C4C" w:rsidR="00CE266E" w:rsidRDefault="00CE7DD8" w:rsidP="00644892">
          <w:pPr>
            <w:pStyle w:val="TOC2"/>
            <w:rPr>
              <w:rFonts w:eastAsiaTheme="minorEastAsia"/>
              <w:noProof/>
              <w:lang w:val="fi-FI" w:eastAsia="fi-FI"/>
            </w:rPr>
          </w:pPr>
          <w:hyperlink w:anchor="_Toc107211901" w:history="1">
            <w:r w:rsidR="00CE266E" w:rsidRPr="0074295E">
              <w:rPr>
                <w:rStyle w:val="Hyperlink"/>
                <w:noProof/>
              </w:rPr>
              <w:t>7.1 Right to education, including vocational training and guidance</w:t>
            </w:r>
            <w:r w:rsidR="00CE266E">
              <w:rPr>
                <w:noProof/>
                <w:webHidden/>
              </w:rPr>
              <w:tab/>
            </w:r>
            <w:r w:rsidR="00CE266E">
              <w:rPr>
                <w:noProof/>
                <w:webHidden/>
              </w:rPr>
              <w:fldChar w:fldCharType="begin"/>
            </w:r>
            <w:r w:rsidR="00CE266E">
              <w:rPr>
                <w:noProof/>
                <w:webHidden/>
              </w:rPr>
              <w:instrText xml:space="preserve"> PAGEREF _Toc107211901 \h </w:instrText>
            </w:r>
            <w:r w:rsidR="00CE266E">
              <w:rPr>
                <w:noProof/>
                <w:webHidden/>
              </w:rPr>
            </w:r>
            <w:r w:rsidR="00CE266E">
              <w:rPr>
                <w:noProof/>
                <w:webHidden/>
              </w:rPr>
              <w:fldChar w:fldCharType="separate"/>
            </w:r>
            <w:r w:rsidR="00CE266E">
              <w:rPr>
                <w:noProof/>
                <w:webHidden/>
              </w:rPr>
              <w:t>34</w:t>
            </w:r>
            <w:r w:rsidR="00CE266E">
              <w:rPr>
                <w:noProof/>
                <w:webHidden/>
              </w:rPr>
              <w:fldChar w:fldCharType="end"/>
            </w:r>
          </w:hyperlink>
        </w:p>
        <w:p w14:paraId="587D647F" w14:textId="4A0B7307" w:rsidR="00CE266E" w:rsidRDefault="00CE7DD8" w:rsidP="00644892">
          <w:pPr>
            <w:pStyle w:val="TOC2"/>
            <w:rPr>
              <w:rFonts w:eastAsiaTheme="minorEastAsia"/>
              <w:noProof/>
              <w:lang w:val="fi-FI" w:eastAsia="fi-FI"/>
            </w:rPr>
          </w:pPr>
          <w:hyperlink w:anchor="_Toc107211902" w:history="1">
            <w:r w:rsidR="00CE266E" w:rsidRPr="0074295E">
              <w:rPr>
                <w:rStyle w:val="Hyperlink"/>
                <w:noProof/>
              </w:rPr>
              <w:t>7.2 Aims of education. Education on human rights and civic education</w:t>
            </w:r>
            <w:r w:rsidR="00CE266E">
              <w:rPr>
                <w:noProof/>
                <w:webHidden/>
              </w:rPr>
              <w:tab/>
            </w:r>
            <w:r w:rsidR="00CE266E">
              <w:rPr>
                <w:noProof/>
                <w:webHidden/>
              </w:rPr>
              <w:fldChar w:fldCharType="begin"/>
            </w:r>
            <w:r w:rsidR="00CE266E">
              <w:rPr>
                <w:noProof/>
                <w:webHidden/>
              </w:rPr>
              <w:instrText xml:space="preserve"> PAGEREF _Toc107211902 \h </w:instrText>
            </w:r>
            <w:r w:rsidR="00CE266E">
              <w:rPr>
                <w:noProof/>
                <w:webHidden/>
              </w:rPr>
            </w:r>
            <w:r w:rsidR="00CE266E">
              <w:rPr>
                <w:noProof/>
                <w:webHidden/>
              </w:rPr>
              <w:fldChar w:fldCharType="separate"/>
            </w:r>
            <w:r w:rsidR="00CE266E">
              <w:rPr>
                <w:noProof/>
                <w:webHidden/>
              </w:rPr>
              <w:t>37</w:t>
            </w:r>
            <w:r w:rsidR="00CE266E">
              <w:rPr>
                <w:noProof/>
                <w:webHidden/>
              </w:rPr>
              <w:fldChar w:fldCharType="end"/>
            </w:r>
          </w:hyperlink>
        </w:p>
        <w:p w14:paraId="5D8538D2" w14:textId="0DDB665F" w:rsidR="00CE266E" w:rsidRDefault="00CE7DD8">
          <w:pPr>
            <w:pStyle w:val="TOC1"/>
            <w:rPr>
              <w:rFonts w:eastAsiaTheme="minorEastAsia"/>
              <w:b w:val="0"/>
              <w:bCs w:val="0"/>
              <w:sz w:val="22"/>
              <w:szCs w:val="22"/>
              <w:lang w:val="fi-FI" w:eastAsia="fi-FI"/>
            </w:rPr>
          </w:pPr>
          <w:hyperlink w:anchor="_Toc107211903" w:history="1">
            <w:r w:rsidR="00CE266E" w:rsidRPr="0074295E">
              <w:rPr>
                <w:rStyle w:val="Hyperlink"/>
              </w:rPr>
              <w:t>8.  Special protection measures</w:t>
            </w:r>
            <w:r w:rsidR="00CE266E">
              <w:rPr>
                <w:webHidden/>
              </w:rPr>
              <w:tab/>
            </w:r>
            <w:r w:rsidR="00CE266E">
              <w:rPr>
                <w:webHidden/>
              </w:rPr>
              <w:fldChar w:fldCharType="begin"/>
            </w:r>
            <w:r w:rsidR="00CE266E">
              <w:rPr>
                <w:webHidden/>
              </w:rPr>
              <w:instrText xml:space="preserve"> PAGEREF _Toc107211903 \h </w:instrText>
            </w:r>
            <w:r w:rsidR="00CE266E">
              <w:rPr>
                <w:webHidden/>
              </w:rPr>
            </w:r>
            <w:r w:rsidR="00CE266E">
              <w:rPr>
                <w:webHidden/>
              </w:rPr>
              <w:fldChar w:fldCharType="separate"/>
            </w:r>
            <w:r w:rsidR="00CE266E">
              <w:rPr>
                <w:webHidden/>
              </w:rPr>
              <w:t>39</w:t>
            </w:r>
            <w:r w:rsidR="00CE266E">
              <w:rPr>
                <w:webHidden/>
              </w:rPr>
              <w:fldChar w:fldCharType="end"/>
            </w:r>
          </w:hyperlink>
        </w:p>
        <w:p w14:paraId="5AE1C494" w14:textId="0357E828" w:rsidR="00CE266E" w:rsidRDefault="00CE7DD8" w:rsidP="00644892">
          <w:pPr>
            <w:pStyle w:val="TOC2"/>
            <w:rPr>
              <w:rFonts w:eastAsiaTheme="minorEastAsia"/>
              <w:noProof/>
              <w:lang w:val="fi-FI" w:eastAsia="fi-FI"/>
            </w:rPr>
          </w:pPr>
          <w:hyperlink w:anchor="_Toc107211904" w:history="1">
            <w:r w:rsidR="00CE266E" w:rsidRPr="0074295E">
              <w:rPr>
                <w:rStyle w:val="Hyperlink"/>
                <w:noProof/>
              </w:rPr>
              <w:t>8.1 Children outside their country of origin seeking refugee protection</w:t>
            </w:r>
            <w:r w:rsidR="00CE266E">
              <w:rPr>
                <w:noProof/>
                <w:webHidden/>
              </w:rPr>
              <w:tab/>
            </w:r>
            <w:r w:rsidR="00CE266E">
              <w:rPr>
                <w:noProof/>
                <w:webHidden/>
              </w:rPr>
              <w:fldChar w:fldCharType="begin"/>
            </w:r>
            <w:r w:rsidR="00CE266E">
              <w:rPr>
                <w:noProof/>
                <w:webHidden/>
              </w:rPr>
              <w:instrText xml:space="preserve"> PAGEREF _Toc107211904 \h </w:instrText>
            </w:r>
            <w:r w:rsidR="00CE266E">
              <w:rPr>
                <w:noProof/>
                <w:webHidden/>
              </w:rPr>
            </w:r>
            <w:r w:rsidR="00CE266E">
              <w:rPr>
                <w:noProof/>
                <w:webHidden/>
              </w:rPr>
              <w:fldChar w:fldCharType="separate"/>
            </w:r>
            <w:r w:rsidR="00CE266E">
              <w:rPr>
                <w:noProof/>
                <w:webHidden/>
              </w:rPr>
              <w:t>39</w:t>
            </w:r>
            <w:r w:rsidR="00CE266E">
              <w:rPr>
                <w:noProof/>
                <w:webHidden/>
              </w:rPr>
              <w:fldChar w:fldCharType="end"/>
            </w:r>
          </w:hyperlink>
        </w:p>
        <w:p w14:paraId="223F3803" w14:textId="3F9BCDA7" w:rsidR="00CE266E" w:rsidRDefault="00CE7DD8" w:rsidP="00644892">
          <w:pPr>
            <w:pStyle w:val="TOC2"/>
            <w:rPr>
              <w:rFonts w:eastAsiaTheme="minorEastAsia"/>
              <w:noProof/>
              <w:lang w:val="fi-FI" w:eastAsia="fi-FI"/>
            </w:rPr>
          </w:pPr>
          <w:hyperlink w:anchor="_Toc107211905" w:history="1">
            <w:r w:rsidR="00CE266E" w:rsidRPr="0074295E">
              <w:rPr>
                <w:rStyle w:val="Hyperlink"/>
                <w:noProof/>
              </w:rPr>
              <w:t>8.2 Children belonging to a minority or an indigenous group</w:t>
            </w:r>
            <w:r w:rsidR="00CE266E">
              <w:rPr>
                <w:noProof/>
                <w:webHidden/>
              </w:rPr>
              <w:tab/>
            </w:r>
            <w:r w:rsidR="00CE266E">
              <w:rPr>
                <w:noProof/>
                <w:webHidden/>
              </w:rPr>
              <w:fldChar w:fldCharType="begin"/>
            </w:r>
            <w:r w:rsidR="00CE266E">
              <w:rPr>
                <w:noProof/>
                <w:webHidden/>
              </w:rPr>
              <w:instrText xml:space="preserve"> PAGEREF _Toc107211905 \h </w:instrText>
            </w:r>
            <w:r w:rsidR="00CE266E">
              <w:rPr>
                <w:noProof/>
                <w:webHidden/>
              </w:rPr>
            </w:r>
            <w:r w:rsidR="00CE266E">
              <w:rPr>
                <w:noProof/>
                <w:webHidden/>
              </w:rPr>
              <w:fldChar w:fldCharType="separate"/>
            </w:r>
            <w:r w:rsidR="00CE266E">
              <w:rPr>
                <w:noProof/>
                <w:webHidden/>
              </w:rPr>
              <w:t>41</w:t>
            </w:r>
            <w:r w:rsidR="00CE266E">
              <w:rPr>
                <w:noProof/>
                <w:webHidden/>
              </w:rPr>
              <w:fldChar w:fldCharType="end"/>
            </w:r>
          </w:hyperlink>
        </w:p>
        <w:p w14:paraId="6E548130" w14:textId="6F75421E" w:rsidR="00CE266E" w:rsidRDefault="00CE7DD8" w:rsidP="00644892">
          <w:pPr>
            <w:pStyle w:val="TOC2"/>
            <w:rPr>
              <w:rFonts w:eastAsiaTheme="minorEastAsia"/>
              <w:noProof/>
              <w:lang w:val="fi-FI" w:eastAsia="fi-FI"/>
            </w:rPr>
          </w:pPr>
          <w:hyperlink w:anchor="_Toc107211906" w:history="1">
            <w:r w:rsidR="00CE266E" w:rsidRPr="0074295E">
              <w:rPr>
                <w:rStyle w:val="Hyperlink"/>
                <w:noProof/>
              </w:rPr>
              <w:t>8.3 Sexual exploitation and sexual abuse</w:t>
            </w:r>
            <w:r w:rsidR="00CE266E">
              <w:rPr>
                <w:noProof/>
                <w:webHidden/>
              </w:rPr>
              <w:tab/>
            </w:r>
            <w:r w:rsidR="00CE266E">
              <w:rPr>
                <w:noProof/>
                <w:webHidden/>
              </w:rPr>
              <w:fldChar w:fldCharType="begin"/>
            </w:r>
            <w:r w:rsidR="00CE266E">
              <w:rPr>
                <w:noProof/>
                <w:webHidden/>
              </w:rPr>
              <w:instrText xml:space="preserve"> PAGEREF _Toc107211906 \h </w:instrText>
            </w:r>
            <w:r w:rsidR="00CE266E">
              <w:rPr>
                <w:noProof/>
                <w:webHidden/>
              </w:rPr>
            </w:r>
            <w:r w:rsidR="00CE266E">
              <w:rPr>
                <w:noProof/>
                <w:webHidden/>
              </w:rPr>
              <w:fldChar w:fldCharType="separate"/>
            </w:r>
            <w:r w:rsidR="00CE266E">
              <w:rPr>
                <w:noProof/>
                <w:webHidden/>
              </w:rPr>
              <w:t>44</w:t>
            </w:r>
            <w:r w:rsidR="00CE266E">
              <w:rPr>
                <w:noProof/>
                <w:webHidden/>
              </w:rPr>
              <w:fldChar w:fldCharType="end"/>
            </w:r>
          </w:hyperlink>
        </w:p>
        <w:p w14:paraId="3AECEDD2" w14:textId="13922063" w:rsidR="00CE266E" w:rsidRDefault="00CE7DD8" w:rsidP="00644892">
          <w:pPr>
            <w:pStyle w:val="TOC2"/>
            <w:rPr>
              <w:rFonts w:eastAsiaTheme="minorEastAsia"/>
              <w:noProof/>
              <w:lang w:val="fi-FI" w:eastAsia="fi-FI"/>
            </w:rPr>
          </w:pPr>
          <w:hyperlink w:anchor="_Toc107211907" w:history="1">
            <w:r w:rsidR="00CE266E" w:rsidRPr="0074295E">
              <w:rPr>
                <w:rStyle w:val="Hyperlink"/>
                <w:noProof/>
              </w:rPr>
              <w:t>8.4 Child trafficking</w:t>
            </w:r>
            <w:r w:rsidR="00CE266E">
              <w:rPr>
                <w:noProof/>
                <w:webHidden/>
              </w:rPr>
              <w:tab/>
            </w:r>
            <w:r w:rsidR="00CE266E">
              <w:rPr>
                <w:noProof/>
                <w:webHidden/>
              </w:rPr>
              <w:fldChar w:fldCharType="begin"/>
            </w:r>
            <w:r w:rsidR="00CE266E">
              <w:rPr>
                <w:noProof/>
                <w:webHidden/>
              </w:rPr>
              <w:instrText xml:space="preserve"> PAGEREF _Toc107211907 \h </w:instrText>
            </w:r>
            <w:r w:rsidR="00CE266E">
              <w:rPr>
                <w:noProof/>
                <w:webHidden/>
              </w:rPr>
            </w:r>
            <w:r w:rsidR="00CE266E">
              <w:rPr>
                <w:noProof/>
                <w:webHidden/>
              </w:rPr>
              <w:fldChar w:fldCharType="separate"/>
            </w:r>
            <w:r w:rsidR="00CE266E">
              <w:rPr>
                <w:noProof/>
                <w:webHidden/>
              </w:rPr>
              <w:t>44</w:t>
            </w:r>
            <w:r w:rsidR="00CE266E">
              <w:rPr>
                <w:noProof/>
                <w:webHidden/>
              </w:rPr>
              <w:fldChar w:fldCharType="end"/>
            </w:r>
          </w:hyperlink>
        </w:p>
        <w:p w14:paraId="020671C2" w14:textId="09936D40" w:rsidR="00904A0C" w:rsidRDefault="00CE266E" w:rsidP="00904A0C">
          <w:pPr>
            <w:pStyle w:val="TOC1"/>
          </w:pPr>
          <w:r>
            <w:fldChar w:fldCharType="end"/>
          </w:r>
          <w:r w:rsidR="00904A0C">
            <w:t>ANNEX 1: List of notes</w:t>
          </w:r>
        </w:p>
        <w:p w14:paraId="4C46D247" w14:textId="77777777" w:rsidR="00904A0C" w:rsidRDefault="00904A0C" w:rsidP="00904A0C">
          <w:pPr>
            <w:pStyle w:val="TOC1"/>
          </w:pPr>
          <w:r>
            <w:t>ANNEX 2: References</w:t>
          </w:r>
        </w:p>
        <w:p w14:paraId="53FDCD7A" w14:textId="77777777" w:rsidR="00904A0C" w:rsidRDefault="00904A0C" w:rsidP="00904A0C">
          <w:pPr>
            <w:pStyle w:val="TOC1"/>
          </w:pPr>
          <w:r>
            <w:t>ANNEX 3: List of key recommendations</w:t>
          </w:r>
        </w:p>
        <w:p w14:paraId="4AC0B070" w14:textId="77777777" w:rsidR="00904A0C" w:rsidRDefault="00904A0C" w:rsidP="00904A0C">
          <w:pPr>
            <w:pStyle w:val="TOC1"/>
          </w:pPr>
          <w:r>
            <w:t>ANNEX 4: Parties involved in the reporting process</w:t>
          </w:r>
        </w:p>
        <w:p w14:paraId="170A07DC" w14:textId="5D3DA0D6" w:rsidR="00CE266E" w:rsidRDefault="00CE7DD8"/>
      </w:sdtContent>
    </w:sdt>
    <w:p w14:paraId="292AC5AA" w14:textId="5CF490D4" w:rsidR="00027071" w:rsidRPr="00B7401D" w:rsidRDefault="00027071" w:rsidP="00C873C9">
      <w:pPr>
        <w:pStyle w:val="Heading1"/>
        <w:spacing w:after="240"/>
      </w:pPr>
      <w:bookmarkStart w:id="31" w:name="_Toc107211870"/>
      <w:r w:rsidRPr="00B7401D">
        <w:t>Introduction</w:t>
      </w:r>
      <w:bookmarkEnd w:id="31"/>
      <w:r w:rsidRPr="00B7401D">
        <w:t xml:space="preserve"> </w:t>
      </w:r>
    </w:p>
    <w:p w14:paraId="68EDC9B2" w14:textId="66EE16E2" w:rsidR="00027071" w:rsidRPr="00B7401D" w:rsidRDefault="007D343D" w:rsidP="006C16FA">
      <w:pPr>
        <w:pStyle w:val="LEIPIS"/>
        <w:tabs>
          <w:tab w:val="left" w:pos="284"/>
        </w:tabs>
        <w:ind w:firstLine="0"/>
      </w:pPr>
      <w:r w:rsidRPr="00B7401D">
        <w:t>Finland submitted its combined 5</w:t>
      </w:r>
      <w:r w:rsidRPr="00B7401D">
        <w:rPr>
          <w:vertAlign w:val="superscript"/>
        </w:rPr>
        <w:t>th</w:t>
      </w:r>
      <w:r w:rsidRPr="00B7401D">
        <w:t xml:space="preserve"> and 6</w:t>
      </w:r>
      <w:r w:rsidRPr="00B7401D">
        <w:rPr>
          <w:vertAlign w:val="superscript"/>
        </w:rPr>
        <w:t>th</w:t>
      </w:r>
      <w:r w:rsidRPr="00B7401D">
        <w:t xml:space="preserve"> periodic report to the Committee on the Rights of the Child on 26 July 2019, two years behind the deadline. At the beginning of 2019, the Ombudsman for Children, the Central Union for Child Welfare (CUCW) and UNICEF Finland expressed their concern over a change in Finland’s attitude towards its international human rights obligations, reflected e.g. by the delay in submitting the report on the Convention on the Rights of the Child.</w:t>
      </w:r>
      <w:r w:rsidR="006F6961" w:rsidRPr="006F6961">
        <w:rPr>
          <w:vertAlign w:val="superscript"/>
        </w:rPr>
        <w:t>1</w:t>
      </w:r>
      <w:r w:rsidRPr="00B7401D">
        <w:t xml:space="preserve"> </w:t>
      </w:r>
    </w:p>
    <w:p w14:paraId="53A730FA" w14:textId="5CCE59BC" w:rsidR="005C7D87" w:rsidRPr="00B7401D" w:rsidRDefault="005C7D87" w:rsidP="006C16FA">
      <w:pPr>
        <w:pStyle w:val="LEIPIS"/>
        <w:tabs>
          <w:tab w:val="left" w:pos="284"/>
        </w:tabs>
        <w:ind w:firstLine="0"/>
      </w:pPr>
      <w:r w:rsidRPr="00B7401D">
        <w:t>The key and cross-cutting problem in Finland’s combined 5</w:t>
      </w:r>
      <w:r w:rsidRPr="00B7401D">
        <w:rPr>
          <w:vertAlign w:val="superscript"/>
        </w:rPr>
        <w:t>th</w:t>
      </w:r>
      <w:r w:rsidRPr="00B7401D">
        <w:t xml:space="preserve"> and 6</w:t>
      </w:r>
      <w:r w:rsidRPr="00B7401D">
        <w:rPr>
          <w:vertAlign w:val="superscript"/>
        </w:rPr>
        <w:t>th</w:t>
      </w:r>
      <w:r w:rsidRPr="00B7401D">
        <w:t xml:space="preserve"> periodic report is that it lacks a critical assessment of genuine success in the implementation of treaty obligations. In its report, the Government describes individual measures and programmes for implementing the rights of the child. The report, however, lacks a critical reflection of the measures and does not disclose how they have concretely contributed to the rights and position of children in society.</w:t>
      </w:r>
      <w:r w:rsidR="006F6961" w:rsidRPr="006F6961">
        <w:rPr>
          <w:vertAlign w:val="superscript"/>
        </w:rPr>
        <w:t>2</w:t>
      </w:r>
    </w:p>
    <w:p w14:paraId="02E9E4D5" w14:textId="48FD92DA" w:rsidR="005C7D87" w:rsidRDefault="005C7D87" w:rsidP="006C16FA">
      <w:pPr>
        <w:pStyle w:val="LEIPIS"/>
        <w:tabs>
          <w:tab w:val="left" w:pos="284"/>
        </w:tabs>
        <w:ind w:firstLine="0"/>
      </w:pPr>
      <w:r w:rsidRPr="00B7401D">
        <w:t>Considerable problems are also associated with the implementation of the Committee’s recommendations. The responsibility for their implementation is scattered across administrative branches. Implementation lacks centralised coordination, and results are not monitored. Information on implementation meas</w:t>
      </w:r>
      <w:r w:rsidR="00C93B80">
        <w:t xml:space="preserve">ures cannot be used efficiently, </w:t>
      </w:r>
      <w:r w:rsidRPr="00B7401D">
        <w:t>and adequate follow-up data are not available. Finland’s child and family policy has long been short-sighted and fragmented. The rights of the child are not realised equally in every area and for every child.</w:t>
      </w:r>
      <w:r w:rsidR="006F6961" w:rsidRPr="006F6961">
        <w:rPr>
          <w:vertAlign w:val="superscript"/>
        </w:rPr>
        <w:t>3</w:t>
      </w:r>
    </w:p>
    <w:p w14:paraId="29A0235C" w14:textId="76CD9EDA" w:rsidR="009A3FCF" w:rsidRPr="005B117E" w:rsidRDefault="005C7D87" w:rsidP="006C16FA">
      <w:pPr>
        <w:pStyle w:val="LEIPIS"/>
        <w:tabs>
          <w:tab w:val="left" w:pos="284"/>
        </w:tabs>
        <w:ind w:firstLine="0"/>
      </w:pPr>
      <w:r>
        <w:t>T</w:t>
      </w:r>
      <w:r w:rsidR="007D343D" w:rsidRPr="00B7401D">
        <w:t>he present Government is committed to systematically promoting human rights and to promoting and strengthening the implementation and supervision of international human rights agreements</w:t>
      </w:r>
      <w:r>
        <w:t>.</w:t>
      </w:r>
      <w:r w:rsidR="006F6961" w:rsidRPr="006F6961">
        <w:rPr>
          <w:vertAlign w:val="superscript"/>
        </w:rPr>
        <w:t>4</w:t>
      </w:r>
      <w:r w:rsidR="007D343D" w:rsidRPr="00B7401D">
        <w:t xml:space="preserve"> </w:t>
      </w:r>
      <w:r w:rsidR="008A52E4" w:rsidRPr="00F238ED">
        <w:t xml:space="preserve">Following the </w:t>
      </w:r>
      <w:r w:rsidR="00C93B80" w:rsidRPr="00F238ED">
        <w:t xml:space="preserve">commitment in the </w:t>
      </w:r>
      <w:r w:rsidR="008A52E4" w:rsidRPr="00F238ED">
        <w:t xml:space="preserve">Government Programme, a National Child Strategy, long called </w:t>
      </w:r>
      <w:r w:rsidR="00C93B80" w:rsidRPr="00F238ED">
        <w:t xml:space="preserve">for </w:t>
      </w:r>
      <w:r w:rsidR="008A52E4" w:rsidRPr="00F238ED">
        <w:t>by child and family organisations</w:t>
      </w:r>
      <w:r w:rsidR="00C93B80" w:rsidRPr="00F238ED">
        <w:t>,</w:t>
      </w:r>
      <w:r w:rsidR="008A52E4" w:rsidRPr="00F238ED">
        <w:t xml:space="preserve"> was </w:t>
      </w:r>
      <w:r w:rsidR="00C93B80" w:rsidRPr="00F238ED">
        <w:t>also drafted</w:t>
      </w:r>
      <w:r w:rsidR="008A52E4" w:rsidRPr="00F238ED">
        <w:t xml:space="preserve">, with the objective to strengthen </w:t>
      </w:r>
      <w:r w:rsidR="00C93B80" w:rsidRPr="00F238ED">
        <w:t>a child-rights based approach</w:t>
      </w:r>
      <w:r w:rsidR="008A52E4" w:rsidRPr="00F238ED">
        <w:t xml:space="preserve"> in administration and decision-making. It is of p</w:t>
      </w:r>
      <w:r w:rsidR="00C93B80" w:rsidRPr="00F238ED">
        <w:t>aramount</w:t>
      </w:r>
      <w:r w:rsidR="008A52E4" w:rsidRPr="00F238ED">
        <w:t xml:space="preserve"> importance to secure adequate resources for the work </w:t>
      </w:r>
      <w:r w:rsidR="0060666C" w:rsidRPr="00F238ED">
        <w:t xml:space="preserve">under </w:t>
      </w:r>
      <w:r w:rsidR="008A52E4" w:rsidRPr="00F238ED">
        <w:t>the Child Strategy</w:t>
      </w:r>
      <w:r w:rsidR="009A3FCF" w:rsidRPr="00F238ED">
        <w:t>.</w:t>
      </w:r>
      <w:r w:rsidR="009A3FCF">
        <w:t xml:space="preserve"> </w:t>
      </w:r>
    </w:p>
    <w:p w14:paraId="670F1F3C" w14:textId="185E1A2C" w:rsidR="00027071" w:rsidRPr="00B7401D" w:rsidRDefault="007D343D" w:rsidP="006C16FA">
      <w:pPr>
        <w:pStyle w:val="LEIPIS"/>
        <w:tabs>
          <w:tab w:val="left" w:pos="284"/>
        </w:tabs>
        <w:ind w:firstLine="0"/>
      </w:pPr>
      <w:r w:rsidRPr="00B7401D">
        <w:t xml:space="preserve">There has been positive progress in awareness of the primacy of the best interests of the child and </w:t>
      </w:r>
      <w:r w:rsidR="0AB9FFCB">
        <w:t>participation</w:t>
      </w:r>
      <w:r w:rsidRPr="00B7401D">
        <w:t xml:space="preserve"> of children. </w:t>
      </w:r>
      <w:r w:rsidR="008A52E4">
        <w:t>The principle of the primacy of the best interests of the child is included in m</w:t>
      </w:r>
      <w:r w:rsidRPr="00B7401D">
        <w:t xml:space="preserve">ore and more acts </w:t>
      </w:r>
      <w:r w:rsidR="00FC4912">
        <w:t>as well as the obligation to</w:t>
      </w:r>
      <w:r w:rsidRPr="00B7401D">
        <w:t xml:space="preserve"> give due weight to the child’s views. Inadequate training of professionals on the rights of the child and their significance to their work is, however, a serious shortcoming. Children need more information about their own rights.</w:t>
      </w:r>
      <w:r w:rsidR="006F6961" w:rsidRPr="006F6961">
        <w:rPr>
          <w:vertAlign w:val="superscript"/>
        </w:rPr>
        <w:t>5</w:t>
      </w:r>
      <w:r w:rsidRPr="00B7401D">
        <w:t xml:space="preserve"> </w:t>
      </w:r>
      <w:r w:rsidR="00A478D7" w:rsidRPr="00F238ED">
        <w:t>Information</w:t>
      </w:r>
      <w:r w:rsidR="00FC4912" w:rsidRPr="00F238ED">
        <w:t xml:space="preserve"> on the rights of the child </w:t>
      </w:r>
      <w:r w:rsidR="00A478D7" w:rsidRPr="00F238ED">
        <w:t>should</w:t>
      </w:r>
      <w:r w:rsidR="00FC4912" w:rsidRPr="00F238ED">
        <w:t xml:space="preserve"> be included in the basic and in-service education of various professionals. In addition, children’s human rights education and their awareness of legal remedies </w:t>
      </w:r>
      <w:r w:rsidR="00A478D7" w:rsidRPr="00F238ED">
        <w:t>must</w:t>
      </w:r>
      <w:r w:rsidR="00FC4912" w:rsidRPr="00F238ED">
        <w:t xml:space="preserve"> be strengthened further.</w:t>
      </w:r>
    </w:p>
    <w:p w14:paraId="4A2E33D0" w14:textId="18CAE390" w:rsidR="00027071" w:rsidRPr="00B7401D" w:rsidRDefault="00FC4912" w:rsidP="006C16FA">
      <w:pPr>
        <w:pStyle w:val="LEIPIS"/>
        <w:tabs>
          <w:tab w:val="left" w:pos="284"/>
        </w:tabs>
        <w:ind w:firstLine="0"/>
      </w:pPr>
      <w:r w:rsidRPr="00B7401D">
        <w:t xml:space="preserve">Children lack suitable channels for efficiently reacting to violations of their rights. </w:t>
      </w:r>
      <w:r>
        <w:t>L</w:t>
      </w:r>
      <w:r w:rsidR="007D343D" w:rsidRPr="00B7401D">
        <w:t xml:space="preserve">egal advice services and legal remedies </w:t>
      </w:r>
      <w:r>
        <w:t>are not always child friendly.</w:t>
      </w:r>
      <w:r w:rsidR="007D343D" w:rsidRPr="00B7401D">
        <w:t xml:space="preserve"> Legal remedies must be genuinely available in practice and not only in theory. </w:t>
      </w:r>
    </w:p>
    <w:p w14:paraId="6986856E" w14:textId="2896FBF3" w:rsidR="00027071" w:rsidRPr="00B7401D" w:rsidRDefault="00CC447B" w:rsidP="006C16FA">
      <w:pPr>
        <w:pStyle w:val="LEIPIS"/>
        <w:tabs>
          <w:tab w:val="left" w:pos="284"/>
        </w:tabs>
        <w:ind w:firstLine="0"/>
      </w:pPr>
      <w:r w:rsidRPr="00B7401D">
        <w:t>While</w:t>
      </w:r>
      <w:r w:rsidR="007D343D" w:rsidRPr="00B7401D">
        <w:t xml:space="preserve"> interest towards child impact assessment has increased particularly in municipalities, assessment is limited in practice. In the central government, the situation is even worse than in municipalities. Child impact assessments have been very limited in government proposals, and their quality does not meet the requirements. In government budget decisions, child impacts are not assessed at all as a whole.</w:t>
      </w:r>
      <w:r w:rsidR="006F6961" w:rsidRPr="006F6961">
        <w:rPr>
          <w:vertAlign w:val="superscript"/>
        </w:rPr>
        <w:t>6</w:t>
      </w:r>
      <w:r w:rsidR="007D343D" w:rsidRPr="00B7401D">
        <w:t xml:space="preserve"> </w:t>
      </w:r>
    </w:p>
    <w:p w14:paraId="68B9C91D" w14:textId="3C5318CB" w:rsidR="00027071" w:rsidRPr="00B7401D" w:rsidRDefault="00D3113D" w:rsidP="006C16FA">
      <w:pPr>
        <w:pStyle w:val="LEIPIS"/>
        <w:tabs>
          <w:tab w:val="left" w:pos="284"/>
        </w:tabs>
        <w:ind w:firstLine="0"/>
      </w:pPr>
      <w:r w:rsidRPr="00F238ED">
        <w:t xml:space="preserve">Several global crises over recent years, such as the COVID-19 pandemic, climate crisis and </w:t>
      </w:r>
      <w:r w:rsidR="00A478D7" w:rsidRPr="00F238ED">
        <w:t xml:space="preserve">most recently </w:t>
      </w:r>
      <w:r w:rsidRPr="00F238ED">
        <w:t xml:space="preserve">the war in Ukraine, have endangered the realisation of the rights of the child. All these have had and continue </w:t>
      </w:r>
      <w:r w:rsidR="00F238ED" w:rsidRPr="00F238ED">
        <w:t>to have</w:t>
      </w:r>
      <w:r w:rsidRPr="00F238ED">
        <w:t xml:space="preserve"> </w:t>
      </w:r>
      <w:r w:rsidR="007D343D" w:rsidRPr="00F238ED">
        <w:t xml:space="preserve">a considerable impact </w:t>
      </w:r>
      <w:r w:rsidRPr="00F238ED">
        <w:t xml:space="preserve">both </w:t>
      </w:r>
      <w:r w:rsidR="007D343D" w:rsidRPr="00F238ED">
        <w:t>on the wellbeing of children, young people and families and on the</w:t>
      </w:r>
      <w:r w:rsidRPr="00F238ED">
        <w:t>ir</w:t>
      </w:r>
      <w:r w:rsidR="007D343D" w:rsidRPr="00F238ED">
        <w:t xml:space="preserve"> </w:t>
      </w:r>
      <w:r w:rsidRPr="00F238ED">
        <w:t>sense of security and faith in the future</w:t>
      </w:r>
      <w:r w:rsidR="007D343D" w:rsidRPr="00F238ED">
        <w:t>.</w:t>
      </w:r>
      <w:r w:rsidR="007D343D" w:rsidRPr="00B7401D">
        <w:t xml:space="preserve"> Children’s rights and their special position are easily overlooked in emergencies and post-crisis measures</w:t>
      </w:r>
      <w:r>
        <w:t>, and various crises also increase</w:t>
      </w:r>
      <w:r w:rsidR="007D343D" w:rsidRPr="00B7401D">
        <w:t xml:space="preserve"> inequality among children and adolescents. Even though </w:t>
      </w:r>
      <w:r>
        <w:t xml:space="preserve">global crises </w:t>
      </w:r>
      <w:r w:rsidR="007D343D" w:rsidRPr="00B7401D">
        <w:t>affect all children and adolescents, the duration and extent of effects vary</w:t>
      </w:r>
      <w:r>
        <w:t xml:space="preserve"> within and between states</w:t>
      </w:r>
      <w:r w:rsidR="007D343D" w:rsidRPr="00B7401D">
        <w:t>. There are many groups of children whose situation requires a particular attention. Systematic and consistent actions are needed to promote equality and reduce inequalities</w:t>
      </w:r>
      <w:r>
        <w:t xml:space="preserve"> on the global and national levels</w:t>
      </w:r>
      <w:r w:rsidR="007D343D" w:rsidRPr="00B7401D">
        <w:t xml:space="preserve">. </w:t>
      </w:r>
      <w:r>
        <w:t>On the national level, i</w:t>
      </w:r>
      <w:r w:rsidR="007D343D" w:rsidRPr="00B7401D">
        <w:t>ncreasing inequality should be combated by ensuring sufficient resources for the services and support for children, young people and families.</w:t>
      </w:r>
    </w:p>
    <w:p w14:paraId="41C258C5" w14:textId="6201C675" w:rsidR="00D3113D" w:rsidRPr="0008003E" w:rsidRDefault="00DC3907" w:rsidP="006C16FA">
      <w:pPr>
        <w:pStyle w:val="LEIPIS"/>
        <w:tabs>
          <w:tab w:val="left" w:pos="284"/>
        </w:tabs>
        <w:ind w:firstLine="0"/>
      </w:pPr>
      <w:r w:rsidRPr="0008003E">
        <w:t xml:space="preserve"> </w:t>
      </w:r>
      <w:r w:rsidR="008B5C04" w:rsidRPr="0008003E">
        <w:t xml:space="preserve">The </w:t>
      </w:r>
      <w:r w:rsidRPr="0008003E">
        <w:t>Russia</w:t>
      </w:r>
      <w:r w:rsidR="008B5C04" w:rsidRPr="0008003E">
        <w:t xml:space="preserve">n invasion of </w:t>
      </w:r>
      <w:r w:rsidRPr="0008003E">
        <w:t xml:space="preserve">Ukraine changed the security environment. Amendments are </w:t>
      </w:r>
      <w:r w:rsidR="008B5C04" w:rsidRPr="0008003E">
        <w:t xml:space="preserve">planned to </w:t>
      </w:r>
      <w:r w:rsidRPr="0008003E">
        <w:t xml:space="preserve">the Aliens Act and the Border Guard Act, which, if implemented, would make seeking international protection more difficult. Finland must respect international treaties and </w:t>
      </w:r>
      <w:r w:rsidR="008B5C04" w:rsidRPr="0008003E">
        <w:t>s</w:t>
      </w:r>
      <w:r w:rsidR="003D5996" w:rsidRPr="0008003E">
        <w:t xml:space="preserve">afeguard the possibility of filing an asylum application at Finnish borders as well as identify and protect </w:t>
      </w:r>
      <w:r w:rsidR="004800F4" w:rsidRPr="0008003E">
        <w:t>especially vulnerable children</w:t>
      </w:r>
      <w:r w:rsidR="008B5C04" w:rsidRPr="0008003E">
        <w:t xml:space="preserve"> and families</w:t>
      </w:r>
      <w:r w:rsidR="004800F4" w:rsidRPr="0008003E">
        <w:t>.</w:t>
      </w:r>
    </w:p>
    <w:p w14:paraId="3427E1FD" w14:textId="29DD01EA" w:rsidR="004800F4" w:rsidRDefault="004800F4" w:rsidP="006C16FA">
      <w:pPr>
        <w:pStyle w:val="LEIPIS"/>
        <w:tabs>
          <w:tab w:val="left" w:pos="284"/>
        </w:tabs>
        <w:ind w:firstLine="0"/>
      </w:pPr>
      <w:r w:rsidRPr="0008003E">
        <w:t xml:space="preserve">International conflicts have also </w:t>
      </w:r>
      <w:r w:rsidR="00081B89" w:rsidRPr="0008003E">
        <w:t>taken a new shape</w:t>
      </w:r>
      <w:r w:rsidRPr="0008003E">
        <w:t xml:space="preserve"> as closed camps were established in Syria and Iraq for mothers and children who had </w:t>
      </w:r>
      <w:r w:rsidR="008B5C04" w:rsidRPr="0008003E">
        <w:t>resided</w:t>
      </w:r>
      <w:r w:rsidRPr="0008003E">
        <w:t xml:space="preserve"> in areas captured from the ISIS. Approximately 30 children and mothers had left Finland for </w:t>
      </w:r>
      <w:r w:rsidR="0008003E" w:rsidRPr="0008003E">
        <w:t xml:space="preserve">the </w:t>
      </w:r>
      <w:r w:rsidRPr="0008003E">
        <w:t>areas controlled by the ISIS</w:t>
      </w:r>
      <w:r w:rsidR="006F6961" w:rsidRPr="0008003E">
        <w:rPr>
          <w:vertAlign w:val="superscript"/>
        </w:rPr>
        <w:t>7</w:t>
      </w:r>
      <w:r w:rsidRPr="0008003E">
        <w:t>, and approximately 10 children were born in the area</w:t>
      </w:r>
      <w:r w:rsidR="006F6961" w:rsidRPr="0008003E">
        <w:rPr>
          <w:vertAlign w:val="superscript"/>
        </w:rPr>
        <w:t>8</w:t>
      </w:r>
      <w:r w:rsidRPr="0008003E">
        <w:t>. In the end, Finland succeeded in bringing home most of the children, but some are still at the camps</w:t>
      </w:r>
      <w:r w:rsidR="00081B89" w:rsidRPr="0008003E">
        <w:t>,</w:t>
      </w:r>
      <w:r w:rsidRPr="0008003E">
        <w:t xml:space="preserve"> and there has been no progress in repatriating them, for reasons independent of </w:t>
      </w:r>
      <w:r w:rsidR="008B5C04" w:rsidRPr="0008003E">
        <w:t xml:space="preserve">the </w:t>
      </w:r>
      <w:r w:rsidRPr="0008003E">
        <w:t>Finnish authorities</w:t>
      </w:r>
      <w:r w:rsidR="006F6961" w:rsidRPr="0008003E">
        <w:rPr>
          <w:vertAlign w:val="superscript"/>
        </w:rPr>
        <w:t>9</w:t>
      </w:r>
      <w:r w:rsidRPr="0008003E">
        <w:t xml:space="preserve">. It would be important to clarify both on the international and on the national level who is responsible for ensuring that the rights of children </w:t>
      </w:r>
      <w:r w:rsidR="008B5C04" w:rsidRPr="0008003E">
        <w:t xml:space="preserve">ending up </w:t>
      </w:r>
      <w:r w:rsidRPr="0008003E">
        <w:t>in such situations are realised.</w:t>
      </w:r>
      <w:r>
        <w:t xml:space="preserve"> </w:t>
      </w:r>
    </w:p>
    <w:p w14:paraId="3A655CEA" w14:textId="0088DD3A" w:rsidR="00027071" w:rsidRPr="00B7401D" w:rsidRDefault="007D343D" w:rsidP="006C16FA">
      <w:pPr>
        <w:pStyle w:val="LEIPIS"/>
        <w:tabs>
          <w:tab w:val="left" w:pos="284"/>
        </w:tabs>
        <w:ind w:firstLine="0"/>
      </w:pPr>
      <w:r w:rsidRPr="00B7401D">
        <w:t>This report has been drawn up under the coordination of the CUCW in cooperation with several NGOs, municipalities and authorities</w:t>
      </w:r>
      <w:r w:rsidR="00824E28">
        <w:t xml:space="preserve"> between 2016 and 2017. The draft report has been updated several times during 2018</w:t>
      </w:r>
      <w:r w:rsidR="00824E28">
        <w:rPr>
          <w:rFonts w:ascii="Times New Roman" w:hAnsi="Times New Roman" w:cs="Times New Roman"/>
        </w:rPr>
        <w:t>‒</w:t>
      </w:r>
      <w:r w:rsidR="00824E28">
        <w:t xml:space="preserve">2022. </w:t>
      </w:r>
      <w:r w:rsidRPr="00B7401D">
        <w:t xml:space="preserve">Attached to the report is a list of the organisations involved. The CUCW was responsible for composing and writing the report. </w:t>
      </w:r>
    </w:p>
    <w:p w14:paraId="5DAA4EC1" w14:textId="7279A379" w:rsidR="00027071" w:rsidRPr="00B7401D" w:rsidRDefault="007D343D" w:rsidP="006C16FA">
      <w:pPr>
        <w:pStyle w:val="LEIPIS"/>
        <w:tabs>
          <w:tab w:val="left" w:pos="284"/>
        </w:tabs>
        <w:ind w:firstLine="0"/>
      </w:pPr>
      <w:r w:rsidRPr="00B7401D">
        <w:t>The report follows, where applicable, Finland´s combined fifth and sixth periodic report. The substantive part of the report is divided in</w:t>
      </w:r>
      <w:r w:rsidR="00081B89">
        <w:t>to</w:t>
      </w:r>
      <w:r w:rsidRPr="00B7401D">
        <w:t xml:space="preserve"> eight chapters</w:t>
      </w:r>
      <w:r w:rsidR="004800F4">
        <w:t xml:space="preserve"> in accordance with the Convention</w:t>
      </w:r>
      <w:r w:rsidRPr="00B7401D">
        <w:t xml:space="preserve">. </w:t>
      </w:r>
      <w:r w:rsidR="0009077D">
        <w:t>The division is based on</w:t>
      </w:r>
      <w:r w:rsidR="00824E28">
        <w:t xml:space="preserve"> the guidance in </w:t>
      </w:r>
      <w:r w:rsidR="00824E28">
        <w:rPr>
          <w:i/>
        </w:rPr>
        <w:t>T</w:t>
      </w:r>
      <w:r w:rsidR="0009077D" w:rsidRPr="00824E28">
        <w:rPr>
          <w:i/>
        </w:rPr>
        <w:t>he Reporting Cycle of the Committee on the Rights of the Child</w:t>
      </w:r>
      <w:r w:rsidR="0009077D">
        <w:t xml:space="preserve"> by Child Rights Connect. </w:t>
      </w:r>
      <w:r w:rsidRPr="00B7401D">
        <w:t>After each article or group of articles covering a similar issue, proposals for changing or revising the current situation have been given. Attached to the report</w:t>
      </w:r>
      <w:r w:rsidR="00DD56BA">
        <w:t xml:space="preserve"> </w:t>
      </w:r>
      <w:r w:rsidR="00F720F4">
        <w:t>is</w:t>
      </w:r>
      <w:r w:rsidRPr="00B7401D">
        <w:t xml:space="preserve"> </w:t>
      </w:r>
      <w:r w:rsidR="00DD56BA">
        <w:t xml:space="preserve">a </w:t>
      </w:r>
      <w:r w:rsidRPr="00B7401D">
        <w:t>bibliography of the literature on which the text as a whole is based</w:t>
      </w:r>
      <w:r w:rsidR="00FA6F20">
        <w:t xml:space="preserve"> as well as</w:t>
      </w:r>
      <w:r w:rsidR="00D6494C" w:rsidRPr="00D6494C">
        <w:t xml:space="preserve"> </w:t>
      </w:r>
      <w:r w:rsidR="00D6494C" w:rsidRPr="00B7401D">
        <w:t xml:space="preserve">a </w:t>
      </w:r>
      <w:r w:rsidR="00D6494C">
        <w:t>list of notes</w:t>
      </w:r>
      <w:r w:rsidRPr="00B7401D">
        <w:t xml:space="preserve">. </w:t>
      </w:r>
    </w:p>
    <w:p w14:paraId="7D7D0C0A" w14:textId="77777777" w:rsidR="006C16FA" w:rsidRPr="00B7401D" w:rsidRDefault="006C16FA" w:rsidP="007D343D">
      <w:pPr>
        <w:pStyle w:val="LEIPIS"/>
        <w:tabs>
          <w:tab w:val="left" w:pos="284"/>
        </w:tabs>
      </w:pPr>
    </w:p>
    <w:p w14:paraId="699C2278" w14:textId="77777777" w:rsidR="00027071" w:rsidRPr="00B7401D" w:rsidRDefault="00027071" w:rsidP="007D343D">
      <w:pPr>
        <w:pStyle w:val="LEIPIS"/>
        <w:tabs>
          <w:tab w:val="left" w:pos="284"/>
        </w:tabs>
        <w:ind w:firstLine="0"/>
        <w:contextualSpacing/>
      </w:pPr>
      <w:r w:rsidRPr="00B7401D">
        <w:t>Official Contact information:</w:t>
      </w:r>
    </w:p>
    <w:p w14:paraId="25E34610" w14:textId="77777777" w:rsidR="00027071" w:rsidRPr="00B7401D" w:rsidRDefault="00027071" w:rsidP="007D343D">
      <w:pPr>
        <w:pStyle w:val="LEIPIS"/>
        <w:tabs>
          <w:tab w:val="left" w:pos="284"/>
        </w:tabs>
        <w:ind w:firstLine="0"/>
        <w:contextualSpacing/>
      </w:pPr>
      <w:r w:rsidRPr="00B7401D">
        <w:t>Central Union for Child Welfare (Lastensuojelun Keskusliitto)</w:t>
      </w:r>
    </w:p>
    <w:p w14:paraId="54D3C7EE" w14:textId="0C57CD62" w:rsidR="008D7052" w:rsidRPr="00B7401D" w:rsidRDefault="0009077D" w:rsidP="007D343D">
      <w:pPr>
        <w:pStyle w:val="LEIPIS"/>
        <w:tabs>
          <w:tab w:val="left" w:pos="284"/>
        </w:tabs>
        <w:ind w:firstLine="0"/>
        <w:contextualSpacing/>
      </w:pPr>
      <w:r>
        <w:t>Ulla Siimes</w:t>
      </w:r>
      <w:r w:rsidR="004C438A">
        <w:t xml:space="preserve">, </w:t>
      </w:r>
      <w:r w:rsidR="004C438A" w:rsidRPr="004C438A">
        <w:t>Chief Executive</w:t>
      </w:r>
    </w:p>
    <w:p w14:paraId="1B039FF1" w14:textId="77777777" w:rsidR="00027071" w:rsidRPr="008E703C" w:rsidRDefault="00027071" w:rsidP="007D343D">
      <w:pPr>
        <w:pStyle w:val="LEIPIS"/>
        <w:ind w:firstLine="0"/>
        <w:contextualSpacing/>
      </w:pPr>
      <w:r w:rsidRPr="008E703C">
        <w:t>Armfeltintie 1, 00150 Helsinki, Finland</w:t>
      </w:r>
    </w:p>
    <w:p w14:paraId="3A4BE19F" w14:textId="77777777" w:rsidR="00027071" w:rsidRPr="00AD17B8" w:rsidRDefault="00027071" w:rsidP="007D343D">
      <w:pPr>
        <w:pStyle w:val="LEIPIS"/>
        <w:ind w:firstLine="0"/>
        <w:contextualSpacing/>
        <w:rPr>
          <w:lang w:val="de-DE"/>
        </w:rPr>
      </w:pPr>
      <w:r w:rsidRPr="00AD17B8">
        <w:rPr>
          <w:lang w:val="de-DE"/>
        </w:rPr>
        <w:t>Reg no:</w:t>
      </w:r>
    </w:p>
    <w:p w14:paraId="33493371" w14:textId="3EC1C40A" w:rsidR="00824E28" w:rsidRPr="00AD17B8" w:rsidRDefault="00CE7DD8" w:rsidP="007D343D">
      <w:pPr>
        <w:pStyle w:val="LEIPIS"/>
        <w:ind w:firstLine="0"/>
        <w:contextualSpacing/>
        <w:rPr>
          <w:lang w:val="de-DE"/>
        </w:rPr>
      </w:pPr>
      <w:hyperlink r:id="rId11" w:history="1">
        <w:r w:rsidR="00824E28" w:rsidRPr="00AD17B8">
          <w:rPr>
            <w:rStyle w:val="Hyperlink"/>
            <w:lang w:val="de-DE"/>
          </w:rPr>
          <w:t>https://www.lskl.fi/</w:t>
        </w:r>
      </w:hyperlink>
      <w:r w:rsidR="00824E28" w:rsidRPr="00AD17B8">
        <w:rPr>
          <w:lang w:val="de-DE"/>
        </w:rPr>
        <w:t xml:space="preserve"> </w:t>
      </w:r>
    </w:p>
    <w:p w14:paraId="412F7E01" w14:textId="49862E71" w:rsidR="00027071" w:rsidRPr="00521B47" w:rsidRDefault="00521B47" w:rsidP="007D343D">
      <w:pPr>
        <w:pStyle w:val="LEIPIS"/>
        <w:ind w:firstLine="0"/>
        <w:contextualSpacing/>
        <w:rPr>
          <w:lang w:val="fr-FR"/>
        </w:rPr>
      </w:pPr>
      <w:r w:rsidRPr="00521B47">
        <w:rPr>
          <w:lang w:val="fr-FR"/>
        </w:rPr>
        <w:t>E-mail:</w:t>
      </w:r>
      <w:r w:rsidR="00027071" w:rsidRPr="00521B47">
        <w:rPr>
          <w:lang w:val="fr-FR"/>
        </w:rPr>
        <w:t xml:space="preserve"> </w:t>
      </w:r>
      <w:hyperlink r:id="rId12" w:history="1">
        <w:r w:rsidR="00A65AB2" w:rsidRPr="00521B47">
          <w:rPr>
            <w:rStyle w:val="Hyperlink"/>
            <w:lang w:val="fr-FR"/>
          </w:rPr>
          <w:t>toimisto@lskl.fi</w:t>
        </w:r>
      </w:hyperlink>
      <w:r w:rsidR="00A65AB2" w:rsidRPr="00521B47">
        <w:rPr>
          <w:lang w:val="fr-FR"/>
        </w:rPr>
        <w:t xml:space="preserve"> </w:t>
      </w:r>
    </w:p>
    <w:p w14:paraId="5601C2E8" w14:textId="244CFE56" w:rsidR="00027071" w:rsidRPr="00B7401D" w:rsidRDefault="00027071" w:rsidP="00C32173">
      <w:pPr>
        <w:pStyle w:val="Heading1"/>
      </w:pPr>
      <w:bookmarkStart w:id="32" w:name="_Toc107211871"/>
      <w:r w:rsidRPr="00B7401D">
        <w:t>1. General measures of implementation</w:t>
      </w:r>
      <w:bookmarkEnd w:id="32"/>
    </w:p>
    <w:p w14:paraId="1C9F1041" w14:textId="16BA5DC8" w:rsidR="00027071" w:rsidRPr="00B7401D" w:rsidRDefault="00A622C5" w:rsidP="00101B3A">
      <w:pPr>
        <w:pStyle w:val="Heading2"/>
        <w:ind w:hanging="426"/>
      </w:pPr>
      <w:bookmarkStart w:id="33" w:name="_Toc107211872"/>
      <w:r w:rsidRPr="00B7401D">
        <w:t>1.1 Legislation, Coordination and National Plan of Action</w:t>
      </w:r>
      <w:bookmarkEnd w:id="2"/>
      <w:bookmarkEnd w:id="3"/>
      <w:bookmarkEnd w:id="4"/>
      <w:bookmarkEnd w:id="5"/>
      <w:bookmarkEnd w:id="6"/>
      <w:bookmarkEnd w:id="7"/>
      <w:bookmarkEnd w:id="33"/>
    </w:p>
    <w:p w14:paraId="1D3F5C84" w14:textId="4FBCA747" w:rsidR="00027071" w:rsidRPr="00B7401D" w:rsidRDefault="00027071" w:rsidP="001616DB">
      <w:pPr>
        <w:pStyle w:val="LEIPIS"/>
        <w:ind w:hanging="284"/>
        <w:rPr>
          <w:strike/>
        </w:rPr>
      </w:pPr>
      <w:bookmarkStart w:id="34" w:name="_Toc483986317"/>
      <w:bookmarkStart w:id="35" w:name="_Toc483993094"/>
      <w:bookmarkStart w:id="36" w:name="_Toc483998316"/>
      <w:bookmarkStart w:id="37" w:name="_Toc484176277"/>
      <w:bookmarkStart w:id="38" w:name="_Toc485720107"/>
      <w:bookmarkStart w:id="39" w:name="_Toc2762940"/>
      <w:r w:rsidRPr="00B7401D">
        <w:t>1.</w:t>
      </w:r>
      <w:bookmarkEnd w:id="34"/>
      <w:bookmarkEnd w:id="35"/>
      <w:bookmarkEnd w:id="36"/>
      <w:bookmarkEnd w:id="37"/>
      <w:bookmarkEnd w:id="38"/>
      <w:bookmarkEnd w:id="39"/>
      <w:r w:rsidRPr="00B7401D">
        <w:t xml:space="preserve"> Finland has brought most of the UN and the Council of Europe human rights treaties into force, </w:t>
      </w:r>
      <w:r w:rsidR="00394FEC">
        <w:t xml:space="preserve">but </w:t>
      </w:r>
      <w:r w:rsidRPr="00B7401D">
        <w:t>it has not ratified the International Convention on the Protection of the Rights of All Migrant Workers and Members of Their Families</w:t>
      </w:r>
      <w:r w:rsidR="0009077D" w:rsidRPr="0009077D">
        <w:rPr>
          <w:vertAlign w:val="superscript"/>
        </w:rPr>
        <w:t>10</w:t>
      </w:r>
      <w:r w:rsidRPr="00B7401D">
        <w:t>, nor the ILO Maternity Protection Convention or the ILO Convention Concerning Indigenous and Tribal Peoples</w:t>
      </w:r>
      <w:r>
        <w:t>.</w:t>
      </w:r>
    </w:p>
    <w:p w14:paraId="22CCF1B2" w14:textId="4CBF55BD" w:rsidR="00027071" w:rsidRPr="00B7401D" w:rsidRDefault="00027071" w:rsidP="001616DB">
      <w:pPr>
        <w:pStyle w:val="LEIPIS"/>
        <w:ind w:hanging="284"/>
      </w:pPr>
      <w:r w:rsidRPr="00B7401D">
        <w:t xml:space="preserve">2. The implementation of the CRC is not coordinated in Finland. Child-related affairs are scattered among different ministries, and cooperation between the ministries in child affairs, e.g. in legislative drafting, has been weak. Neither are cumulative effects of legislation assessed. </w:t>
      </w:r>
    </w:p>
    <w:p w14:paraId="2B6106EB" w14:textId="2E1B3D31" w:rsidR="00027071" w:rsidRPr="00F74F4E" w:rsidRDefault="00027071" w:rsidP="001616DB">
      <w:pPr>
        <w:pStyle w:val="LEIPIS"/>
        <w:ind w:hanging="284"/>
      </w:pPr>
      <w:r w:rsidRPr="00F74F4E">
        <w:t xml:space="preserve">3. </w:t>
      </w:r>
      <w:r w:rsidR="00FA6F20" w:rsidRPr="00F74F4E">
        <w:t>The National Child Strategy</w:t>
      </w:r>
      <w:r w:rsidR="0009077D">
        <w:t xml:space="preserve"> </w:t>
      </w:r>
      <w:r w:rsidR="002B04AF">
        <w:t>(</w:t>
      </w:r>
      <w:r w:rsidR="0009077D">
        <w:t>2021</w:t>
      </w:r>
      <w:r w:rsidR="002B04AF">
        <w:t>)</w:t>
      </w:r>
      <w:r w:rsidR="0009077D">
        <w:t xml:space="preserve"> </w:t>
      </w:r>
      <w:r w:rsidR="00FA6F20" w:rsidRPr="00F74F4E">
        <w:t>aims at strengthening</w:t>
      </w:r>
      <w:r w:rsidR="004C5E7E" w:rsidRPr="00F74F4E">
        <w:t xml:space="preserve"> </w:t>
      </w:r>
      <w:r w:rsidR="004C5E7E" w:rsidRPr="0060666C">
        <w:t>a child rights</w:t>
      </w:r>
      <w:r w:rsidR="00CB4483" w:rsidRPr="0060666C">
        <w:t>-</w:t>
      </w:r>
      <w:r w:rsidR="004C5E7E" w:rsidRPr="0060666C">
        <w:t>based approach in administration and decision-making.</w:t>
      </w:r>
      <w:r w:rsidRPr="00F74F4E">
        <w:t xml:space="preserve"> </w:t>
      </w:r>
      <w:r w:rsidR="004C5E7E" w:rsidRPr="00F74F4E">
        <w:t xml:space="preserve">It is </w:t>
      </w:r>
      <w:r w:rsidR="0009077D">
        <w:t>of p</w:t>
      </w:r>
      <w:r w:rsidR="00824E28">
        <w:t>aramount</w:t>
      </w:r>
      <w:r w:rsidR="0009077D">
        <w:t xml:space="preserve"> </w:t>
      </w:r>
      <w:r w:rsidR="004C5E7E" w:rsidRPr="00F74F4E">
        <w:t>importan</w:t>
      </w:r>
      <w:r w:rsidR="0009077D">
        <w:t>ce</w:t>
      </w:r>
      <w:r w:rsidR="004C5E7E" w:rsidRPr="00F74F4E">
        <w:t xml:space="preserve"> to </w:t>
      </w:r>
      <w:r w:rsidR="0060666C">
        <w:t>secure</w:t>
      </w:r>
      <w:r w:rsidR="004C5E7E" w:rsidRPr="00F74F4E">
        <w:t xml:space="preserve"> a</w:t>
      </w:r>
      <w:r w:rsidRPr="00F74F4E">
        <w:t xml:space="preserve">dequate resources for the </w:t>
      </w:r>
      <w:r w:rsidR="0009077D">
        <w:t xml:space="preserve">work under the </w:t>
      </w:r>
      <w:r w:rsidR="00F2793C" w:rsidRPr="00F74F4E">
        <w:t>S</w:t>
      </w:r>
      <w:r w:rsidRPr="00F74F4E">
        <w:t>trategy</w:t>
      </w:r>
      <w:r w:rsidR="004C5E7E" w:rsidRPr="00F74F4E">
        <w:t>.</w:t>
      </w:r>
      <w:r w:rsidRPr="00F74F4E">
        <w:t xml:space="preserve"> </w:t>
      </w:r>
      <w:r w:rsidR="004C5E7E" w:rsidRPr="00F74F4E">
        <w:t>A</w:t>
      </w:r>
      <w:r w:rsidRPr="00F74F4E">
        <w:t xml:space="preserve"> permanent unit </w:t>
      </w:r>
      <w:r w:rsidR="004C5E7E" w:rsidRPr="00F74F4E">
        <w:t xml:space="preserve">should be </w:t>
      </w:r>
      <w:r w:rsidRPr="00F74F4E">
        <w:t xml:space="preserve">established in the central government to coordinate the implementation of the </w:t>
      </w:r>
      <w:r w:rsidR="0009077D">
        <w:t>Child Strategy</w:t>
      </w:r>
      <w:r w:rsidRPr="00F74F4E">
        <w:t xml:space="preserve">. </w:t>
      </w:r>
    </w:p>
    <w:p w14:paraId="44532343" w14:textId="77EE0445" w:rsidR="00027071" w:rsidRPr="00B7401D" w:rsidRDefault="00A622C5" w:rsidP="00D404A3">
      <w:pPr>
        <w:pStyle w:val="Heading5"/>
      </w:pPr>
      <w:bookmarkStart w:id="40" w:name="_Toc2762941"/>
      <w:r w:rsidRPr="00B7401D">
        <w:t>1.1.1 Cooperation with civil society</w:t>
      </w:r>
      <w:bookmarkStart w:id="41" w:name="_Toc483986319"/>
      <w:bookmarkStart w:id="42" w:name="_Toc483993096"/>
      <w:bookmarkStart w:id="43" w:name="_Toc483998318"/>
      <w:bookmarkStart w:id="44" w:name="_Toc484176279"/>
      <w:bookmarkEnd w:id="40"/>
      <w:r w:rsidRPr="00B7401D">
        <w:t xml:space="preserve"> </w:t>
      </w:r>
    </w:p>
    <w:p w14:paraId="447C9C87" w14:textId="19344579" w:rsidR="00027071" w:rsidRPr="00B7401D" w:rsidRDefault="00027071" w:rsidP="001616DB">
      <w:pPr>
        <w:pStyle w:val="LEIPIS"/>
        <w:ind w:hanging="284"/>
      </w:pPr>
      <w:r w:rsidRPr="00B7401D">
        <w:t xml:space="preserve">4. In Finland civil society plays an active role in promoting the rights of the child. However, the civil society’s possibilities to exert influence have decreased. Reasons for this include short deadlines for submitting statements on legislative drafting and the fact that broad-based drafting has been replaced with limited drafting by officials. </w:t>
      </w:r>
    </w:p>
    <w:p w14:paraId="7B8DC30D" w14:textId="1E3E1767" w:rsidR="00027071" w:rsidRPr="00B7401D" w:rsidRDefault="00027071" w:rsidP="001616DB">
      <w:pPr>
        <w:pStyle w:val="LEIPIS"/>
        <w:ind w:hanging="284"/>
      </w:pPr>
      <w:r w:rsidRPr="00B7401D">
        <w:t xml:space="preserve">5. Finland is implementing large-scale reform projects, such as the overall reform of </w:t>
      </w:r>
      <w:r w:rsidR="00081B89">
        <w:t xml:space="preserve">health and </w:t>
      </w:r>
      <w:r w:rsidRPr="00B7401D">
        <w:t xml:space="preserve">social </w:t>
      </w:r>
      <w:r w:rsidR="00081B89">
        <w:t>services</w:t>
      </w:r>
      <w:r w:rsidRPr="00B7401D">
        <w:t xml:space="preserve"> and the overall reform of social security. There is a risk that the perspective of the rights of the child will not be considered adequately. In the context of the </w:t>
      </w:r>
      <w:r w:rsidR="00081B89">
        <w:t>health and social services reform</w:t>
      </w:r>
      <w:r w:rsidRPr="00B7401D">
        <w:t>, the responsibility for organising services will be transferred from municipalities to wellbeing services counties. Along with the structural reforms, it is necessary to ensure cooperation between organisations, municipalities and the new wellbeing services counties.</w:t>
      </w:r>
    </w:p>
    <w:p w14:paraId="0880CC07" w14:textId="17A6E7E6" w:rsidR="00027071" w:rsidRPr="00B7401D" w:rsidRDefault="00A622C5" w:rsidP="00C32173">
      <w:pPr>
        <w:pStyle w:val="Heading2"/>
      </w:pPr>
      <w:bookmarkStart w:id="45" w:name="_Toc107211873"/>
      <w:bookmarkStart w:id="46" w:name="_Toc483986320"/>
      <w:bookmarkStart w:id="47" w:name="_Toc483993097"/>
      <w:bookmarkStart w:id="48" w:name="_Toc483998319"/>
      <w:bookmarkStart w:id="49" w:name="_Toc484176280"/>
      <w:bookmarkStart w:id="50" w:name="_Toc485720110"/>
      <w:bookmarkStart w:id="51" w:name="_Toc2762942"/>
      <w:bookmarkEnd w:id="41"/>
      <w:bookmarkEnd w:id="42"/>
      <w:bookmarkEnd w:id="43"/>
      <w:bookmarkEnd w:id="44"/>
      <w:r w:rsidRPr="00B7401D">
        <w:t>1.2 Independent Monitoring</w:t>
      </w:r>
      <w:bookmarkEnd w:id="45"/>
      <w:r w:rsidRPr="00B7401D">
        <w:t xml:space="preserve"> </w:t>
      </w:r>
    </w:p>
    <w:p w14:paraId="501FD739" w14:textId="1B80FC5A" w:rsidR="00027071" w:rsidRPr="00B7401D" w:rsidRDefault="00A622C5" w:rsidP="00D404A3">
      <w:pPr>
        <w:pStyle w:val="Heading5"/>
      </w:pPr>
      <w:r w:rsidRPr="00B7401D">
        <w:t>1.2.1 Shortcomings in legal remedies and related information</w:t>
      </w:r>
    </w:p>
    <w:p w14:paraId="709085C3" w14:textId="16051FDF" w:rsidR="00027071" w:rsidRPr="00B7401D" w:rsidRDefault="00027071" w:rsidP="001616DB">
      <w:pPr>
        <w:pStyle w:val="LEIPIS"/>
        <w:ind w:hanging="284"/>
        <w:rPr>
          <w:strike/>
        </w:rPr>
      </w:pPr>
      <w:r w:rsidRPr="00B7401D">
        <w:t xml:space="preserve">6. </w:t>
      </w:r>
      <w:r w:rsidR="0060666C">
        <w:t xml:space="preserve"> </w:t>
      </w:r>
      <w:r w:rsidRPr="00B7401D">
        <w:t>In 2016, Finland brought into force the Optional Protocol to the UN Convention on the Rights of the Child allowing individual complaints. The government has not, adequately informed people of the possibility of filing individual complaints, and the mechanism is relatively unknown and seldom used. Organisations have published an animation for children on complaint procedures.</w:t>
      </w:r>
    </w:p>
    <w:p w14:paraId="736884CB" w14:textId="7995468B" w:rsidR="00027071" w:rsidRPr="00B7401D" w:rsidRDefault="00027071" w:rsidP="001616DB">
      <w:pPr>
        <w:pStyle w:val="LEIPIS"/>
        <w:ind w:hanging="284"/>
      </w:pPr>
      <w:r w:rsidRPr="00B7401D">
        <w:t xml:space="preserve">7. </w:t>
      </w:r>
      <w:r w:rsidR="0060666C">
        <w:t xml:space="preserve"> </w:t>
      </w:r>
      <w:r w:rsidRPr="00B7401D">
        <w:t>Children and their guardians have an inadequate awareness of supervisory authorities, and the available legal remedies are not particularly child-friendly</w:t>
      </w:r>
      <w:r w:rsidR="006F4B11" w:rsidRPr="006F4B11">
        <w:rPr>
          <w:vertAlign w:val="superscript"/>
        </w:rPr>
        <w:t>11</w:t>
      </w:r>
      <w:r w:rsidR="009F2EA7">
        <w:t>.</w:t>
      </w:r>
      <w:r w:rsidRPr="00B7401D">
        <w:t xml:space="preserve"> </w:t>
      </w:r>
      <w:r w:rsidR="006F4B11">
        <w:t>M</w:t>
      </w:r>
      <w:r w:rsidRPr="00B7401D">
        <w:t>any authorities and private actors working with children are not sufficiently aware of legal remedies available for children and adolescents and cannot provide guidance and support for their use</w:t>
      </w:r>
      <w:r w:rsidR="006F4B11" w:rsidRPr="006F4B11">
        <w:rPr>
          <w:vertAlign w:val="superscript"/>
        </w:rPr>
        <w:t>12</w:t>
      </w:r>
      <w:r w:rsidRPr="00B7401D">
        <w:t xml:space="preserve">. </w:t>
      </w:r>
    </w:p>
    <w:p w14:paraId="0BBB62CD" w14:textId="2B917212" w:rsidR="00027071" w:rsidRPr="00B7401D" w:rsidRDefault="00027071" w:rsidP="001616DB">
      <w:pPr>
        <w:pStyle w:val="LEIPIS"/>
        <w:ind w:hanging="284"/>
      </w:pPr>
      <w:r w:rsidRPr="00B7401D">
        <w:t xml:space="preserve">8.   </w:t>
      </w:r>
      <w:r w:rsidR="00823DEF">
        <w:t>T</w:t>
      </w:r>
      <w:r w:rsidRPr="00B7401D">
        <w:t>he Parliamentary Ombudsman has published a child-friendly website on how to file a complaint with the Parliamentary Ombudsman. More comprehensive material on legal remedies for children is not available at one place. For example, children’s rights to information are not considered adequately in alternative care. Children placed in alternative care are often unaware of their rights, of the institution’s rights and obligations, as well as of the responsibilities and duties of the social worker appointed for them.</w:t>
      </w:r>
      <w:r w:rsidR="008D5316" w:rsidRPr="008D5316">
        <w:rPr>
          <w:vertAlign w:val="superscript"/>
        </w:rPr>
        <w:t>13</w:t>
      </w:r>
      <w:r w:rsidRPr="00B7401D">
        <w:t xml:space="preserve"> Following inspections at children’s homes by the Parliamentary Ombudsman, the number of complaints filed by children in care has increased significantly.</w:t>
      </w:r>
      <w:r w:rsidR="004D6DD5" w:rsidRPr="004D6DD5">
        <w:rPr>
          <w:vertAlign w:val="superscript"/>
        </w:rPr>
        <w:t>1</w:t>
      </w:r>
      <w:r w:rsidR="00DF67A5">
        <w:rPr>
          <w:vertAlign w:val="superscript"/>
        </w:rPr>
        <w:t>4</w:t>
      </w:r>
    </w:p>
    <w:p w14:paraId="2EC9FA1C" w14:textId="577EA6D1" w:rsidR="00027071" w:rsidRPr="00B7401D" w:rsidRDefault="00027071" w:rsidP="001616DB">
      <w:pPr>
        <w:pStyle w:val="LEIPIS"/>
        <w:ind w:hanging="284"/>
      </w:pPr>
      <w:r w:rsidRPr="00B7401D">
        <w:t xml:space="preserve">9.  </w:t>
      </w:r>
      <w:r w:rsidRPr="0093334A">
        <w:t>The long duration of legal proceedings concerning children also weakens the realisation of legal protection</w:t>
      </w:r>
      <w:r w:rsidRPr="00B7401D">
        <w:t>. The Parliamentary Ombudsman has noted that regardless of legislative amendments, trials can still take unreasonably long, which constitutes a particularly serious issue in matters requiring urgent processing.</w:t>
      </w:r>
      <w:r w:rsidR="004D6DD5" w:rsidRPr="004D6DD5">
        <w:rPr>
          <w:vertAlign w:val="superscript"/>
        </w:rPr>
        <w:t>15</w:t>
      </w:r>
    </w:p>
    <w:p w14:paraId="158CE163" w14:textId="5823FA13" w:rsidR="00027071" w:rsidRPr="00B7401D" w:rsidRDefault="004D6DD5" w:rsidP="001616DB">
      <w:pPr>
        <w:pStyle w:val="LEIPIS"/>
        <w:ind w:hanging="284"/>
      </w:pPr>
      <w:r>
        <w:t>10. A government proposal for making criminal proceedings more effective in crimes involving children is pending. T</w:t>
      </w:r>
      <w:r w:rsidR="00027071" w:rsidRPr="00B7401D">
        <w:t>he European Union Agency for Fundamental Rights</w:t>
      </w:r>
      <w:r w:rsidR="00FE5C31">
        <w:t xml:space="preserve"> (FRA)</w:t>
      </w:r>
      <w:r w:rsidR="00027071" w:rsidRPr="00B7401D">
        <w:t xml:space="preserve"> </w:t>
      </w:r>
      <w:r>
        <w:t xml:space="preserve">brought up the duration of criminal proceedings </w:t>
      </w:r>
      <w:r w:rsidR="00027071" w:rsidRPr="00B7401D">
        <w:t>in its country report on Finland in 2015</w:t>
      </w:r>
      <w:r w:rsidRPr="004D6DD5">
        <w:rPr>
          <w:vertAlign w:val="superscript"/>
        </w:rPr>
        <w:t>16</w:t>
      </w:r>
      <w:r>
        <w:t>.</w:t>
      </w:r>
      <w:r w:rsidR="00027071" w:rsidRPr="00B7401D">
        <w:t xml:space="preserve"> </w:t>
      </w:r>
    </w:p>
    <w:p w14:paraId="58AF44F1" w14:textId="5ADFB1AF" w:rsidR="00027071" w:rsidRPr="00B7401D" w:rsidRDefault="00027071" w:rsidP="001616DB">
      <w:pPr>
        <w:pStyle w:val="LEIPIS"/>
        <w:ind w:hanging="284"/>
      </w:pPr>
      <w:r w:rsidRPr="00B7401D">
        <w:t>11. As a result of the COVID-19 pandemic, sessions have been cancelled and processing times at c</w:t>
      </w:r>
      <w:r w:rsidR="0027751B" w:rsidRPr="00B7401D">
        <w:t xml:space="preserve">ourts have become even longer. </w:t>
      </w:r>
      <w:r w:rsidRPr="00B7401D">
        <w:t xml:space="preserve">Families’ need for support in issues related to custody and visitation of children has also increased. </w:t>
      </w:r>
      <w:r w:rsidR="00F920E1" w:rsidRPr="549529D8">
        <w:rPr>
          <w:vertAlign w:val="superscript"/>
        </w:rPr>
        <w:t>17</w:t>
      </w:r>
      <w:r>
        <w:t xml:space="preserve"> </w:t>
      </w:r>
      <w:r w:rsidR="00284F15">
        <w:t xml:space="preserve"> </w:t>
      </w:r>
    </w:p>
    <w:p w14:paraId="56F4B14F" w14:textId="13CD21D2" w:rsidR="00027071" w:rsidRPr="00B7401D" w:rsidRDefault="00027071" w:rsidP="00CF2B7C">
      <w:pPr>
        <w:pStyle w:val="uusisuositukset"/>
      </w:pPr>
      <w:r w:rsidRPr="00B7401D">
        <w:t xml:space="preserve">Children’s and adolescents’ access to legal protection and its realisation must be improved and suitable means secured for them. Information must be provided more efficiently for children, guardians and professionals working with children on matters related to children’s legal protection and more advice must be given on the use of legal remedies. </w:t>
      </w:r>
    </w:p>
    <w:p w14:paraId="044302CA" w14:textId="7078434D" w:rsidR="00027071" w:rsidRPr="00B7401D" w:rsidRDefault="00027071" w:rsidP="00CF2B7C">
      <w:pPr>
        <w:pStyle w:val="uusisuositukset"/>
      </w:pPr>
      <w:r w:rsidRPr="00B7401D">
        <w:t xml:space="preserve">It should be ensured by means of legislation and practical measures that </w:t>
      </w:r>
      <w:r w:rsidR="004D6DD5">
        <w:t xml:space="preserve">the requirement of urgency is realised in </w:t>
      </w:r>
      <w:r w:rsidRPr="00B7401D">
        <w:t>legal proceedings concerning children.</w:t>
      </w:r>
    </w:p>
    <w:p w14:paraId="19CE9FC1" w14:textId="6003389E" w:rsidR="00027071" w:rsidRPr="00B7401D" w:rsidRDefault="00027071" w:rsidP="00CF2B7C">
      <w:pPr>
        <w:pStyle w:val="uusisuositukset"/>
      </w:pPr>
      <w:r w:rsidRPr="00B7401D">
        <w:t>Adequate personnel as well as economic and technical resources must be secured to the Ombudsman for Children and other authorities for efficiently following and monitoring the realisation of the rights of the child.</w:t>
      </w:r>
    </w:p>
    <w:p w14:paraId="1AEF0AC3" w14:textId="7D61DABF" w:rsidR="00A622C5" w:rsidRPr="00B7401D" w:rsidRDefault="00A622C5" w:rsidP="00C32173">
      <w:pPr>
        <w:pStyle w:val="Heading2"/>
        <w:rPr>
          <w:rStyle w:val="Heading2Char"/>
          <w:b/>
          <w:bCs/>
        </w:rPr>
      </w:pPr>
      <w:bookmarkStart w:id="52" w:name="_Toc107211874"/>
      <w:r w:rsidRPr="00B7401D">
        <w:rPr>
          <w:rStyle w:val="Heading2Char"/>
          <w:b/>
          <w:bCs/>
        </w:rPr>
        <w:t xml:space="preserve">1.3 </w:t>
      </w:r>
      <w:bookmarkEnd w:id="46"/>
      <w:bookmarkEnd w:id="47"/>
      <w:bookmarkEnd w:id="48"/>
      <w:bookmarkEnd w:id="49"/>
      <w:bookmarkEnd w:id="50"/>
      <w:bookmarkEnd w:id="51"/>
      <w:r w:rsidRPr="00B7401D">
        <w:t>Allocation of resources</w:t>
      </w:r>
      <w:bookmarkEnd w:id="52"/>
    </w:p>
    <w:p w14:paraId="192BED7E" w14:textId="39EA2A35" w:rsidR="00027071" w:rsidRPr="00B7401D" w:rsidRDefault="00027071" w:rsidP="001616DB">
      <w:pPr>
        <w:pStyle w:val="LEIPIS"/>
        <w:ind w:hanging="284"/>
        <w:rPr>
          <w:rFonts w:asciiTheme="majorHAnsi" w:eastAsiaTheme="majorEastAsia" w:hAnsiTheme="majorHAnsi" w:cstheme="majorHAnsi"/>
          <w:b/>
          <w:bCs/>
          <w:color w:val="2F5496" w:themeColor="accent1" w:themeShade="BF"/>
          <w:sz w:val="28"/>
          <w:szCs w:val="28"/>
        </w:rPr>
      </w:pPr>
      <w:r w:rsidRPr="00B7401D">
        <w:t>12. The fiscal adjustments implemented in accordance with the Government Programme 2018</w:t>
      </w:r>
      <w:r w:rsidR="0070029D">
        <w:rPr>
          <w:rFonts w:ascii="Times New Roman" w:hAnsi="Times New Roman" w:cs="Times New Roman"/>
        </w:rPr>
        <w:t>‒</w:t>
      </w:r>
      <w:r w:rsidRPr="00B7401D">
        <w:t>2019</w:t>
      </w:r>
      <w:r w:rsidR="00F920E1" w:rsidRPr="00F920E1">
        <w:rPr>
          <w:vertAlign w:val="superscript"/>
        </w:rPr>
        <w:t>18</w:t>
      </w:r>
      <w:r w:rsidRPr="00B7401D">
        <w:t xml:space="preserve"> have meant cuts in services and benefits for children and families. The cuts implemented by previous governments still influence the life of families with children and have cumulative effects. Fiscal adjustments are still usually carried out without a comprehensive child impact assessment, even though in individual cases child impacts may be assessed to some extent. </w:t>
      </w:r>
    </w:p>
    <w:p w14:paraId="4542B631" w14:textId="13E480C8" w:rsidR="00027071" w:rsidRPr="00B7401D" w:rsidRDefault="00027071" w:rsidP="001616DB">
      <w:pPr>
        <w:pStyle w:val="LEIPIS"/>
        <w:ind w:hanging="284"/>
      </w:pPr>
      <w:r w:rsidRPr="00B7401D">
        <w:t xml:space="preserve">13. The cuts in central government transfers for municipalities reduce the municipalities’ possibilities of organising e.g. early childhood education and care (ECEC), education, leisure and social and health care services. Many municipalities have introduced further cuts into child and family services, </w:t>
      </w:r>
      <w:r w:rsidR="00B82EEB" w:rsidRPr="00B7401D">
        <w:t>even though</w:t>
      </w:r>
      <w:r w:rsidRPr="00B7401D">
        <w:t xml:space="preserve"> basic services and preventive work are already under-resourced. </w:t>
      </w:r>
    </w:p>
    <w:p w14:paraId="2B545137" w14:textId="7B0538A4" w:rsidR="00027071" w:rsidRPr="00B7401D" w:rsidRDefault="00027071" w:rsidP="001616DB">
      <w:pPr>
        <w:pStyle w:val="LEIPIS"/>
        <w:ind w:hanging="284"/>
      </w:pPr>
      <w:r w:rsidRPr="00B7401D">
        <w:t xml:space="preserve">14. The greatest cuts concerning children and families have focused on </w:t>
      </w:r>
      <w:r w:rsidR="0070029D">
        <w:t xml:space="preserve">education and </w:t>
      </w:r>
      <w:r w:rsidRPr="00B7401D">
        <w:t>ECEC. According to a study by the CUCW, children and young people are worried about the Government’s spending.</w:t>
      </w:r>
      <w:r w:rsidR="00F920E1" w:rsidRPr="00F920E1">
        <w:rPr>
          <w:vertAlign w:val="superscript"/>
        </w:rPr>
        <w:t>19</w:t>
      </w:r>
      <w:r w:rsidRPr="00B7401D">
        <w:t xml:space="preserve"> 44% of the respondents considered that the Government does not think about children in spending decisions. Children and adolescents wished for more money for school and study-related matters.</w:t>
      </w:r>
    </w:p>
    <w:p w14:paraId="5CBC7588" w14:textId="65B7DB56" w:rsidR="00027071" w:rsidRPr="00B7401D" w:rsidRDefault="00027071" w:rsidP="001616DB">
      <w:pPr>
        <w:pStyle w:val="LEIPIS"/>
        <w:ind w:hanging="284"/>
      </w:pPr>
      <w:r w:rsidRPr="00B7401D">
        <w:t xml:space="preserve">15. Along with the tight municipal economy and cuts in public services, the effects of COVID-19 on economy pose a threat to wellbeing. Non-governmental organisations have played a significant role in promoting the rights of the child and in providing services for them, including during the pandemic. If organisations’ resources are cut, this endangers their role as protectors of the rights of the child and providers of services essential to children’s wellbeing. </w:t>
      </w:r>
    </w:p>
    <w:p w14:paraId="44F5D858" w14:textId="4B0E5D4D" w:rsidR="00027071" w:rsidRPr="00B7401D" w:rsidRDefault="00E46DAC" w:rsidP="00D404A3">
      <w:pPr>
        <w:pStyle w:val="Heading5"/>
        <w:rPr>
          <w:highlight w:val="green"/>
        </w:rPr>
      </w:pPr>
      <w:bookmarkStart w:id="53" w:name="_Toc2762943"/>
      <w:bookmarkStart w:id="54" w:name="_Toc483986321"/>
      <w:bookmarkStart w:id="55" w:name="_Toc483993098"/>
      <w:bookmarkStart w:id="56" w:name="_Toc483998320"/>
      <w:bookmarkStart w:id="57" w:name="_Toc484176281"/>
      <w:bookmarkStart w:id="58" w:name="_Toc485720111"/>
      <w:r w:rsidRPr="00B7401D">
        <w:t>1.3.1 Privatisation and competitive tendering of services</w:t>
      </w:r>
      <w:bookmarkEnd w:id="53"/>
    </w:p>
    <w:p w14:paraId="26797E10" w14:textId="3D9951FD" w:rsidR="00027071" w:rsidRPr="00B7401D" w:rsidRDefault="00027071" w:rsidP="001616DB">
      <w:pPr>
        <w:pStyle w:val="LEIPIS"/>
        <w:ind w:hanging="284"/>
      </w:pPr>
      <w:r w:rsidRPr="00B7401D">
        <w:t xml:space="preserve">16. In Finland, competitive tendering of private social and health services has become a problem for the realisation of children’s rights. The </w:t>
      </w:r>
      <w:r w:rsidR="00A7537D" w:rsidRPr="00A8103F">
        <w:t>Act on Public Procurement and Concession Contracts</w:t>
      </w:r>
      <w:r w:rsidR="00A7537D">
        <w:t xml:space="preserve"> </w:t>
      </w:r>
      <w:r w:rsidR="00221638">
        <w:t>(</w:t>
      </w:r>
      <w:r w:rsidR="00970E53" w:rsidRPr="00970E53">
        <w:t>1397</w:t>
      </w:r>
      <w:r w:rsidR="00970E53">
        <w:t xml:space="preserve">/2016) </w:t>
      </w:r>
      <w:r w:rsidRPr="00B7401D">
        <w:t>is very strict</w:t>
      </w:r>
      <w:r w:rsidR="002944BC" w:rsidRPr="00B7401D">
        <w:t>,</w:t>
      </w:r>
      <w:r w:rsidRPr="00B7401D">
        <w:t xml:space="preserve"> and municipalities apply it narrowly when acquiring services from private service providers. In competitive tendering, price has become the decisive criterion at the expense of quality. This is reflected, for example, in residential care services in alternative care and in housing services for children with disabilities.</w:t>
      </w:r>
      <w:r w:rsidR="00F920E1" w:rsidRPr="00F920E1">
        <w:rPr>
          <w:vertAlign w:val="superscript"/>
        </w:rPr>
        <w:t>20</w:t>
      </w:r>
      <w:r w:rsidRPr="00B7401D">
        <w:t xml:space="preserve"> </w:t>
      </w:r>
    </w:p>
    <w:p w14:paraId="1DE5FA57" w14:textId="6E1539A4" w:rsidR="00027071" w:rsidRPr="00B7401D" w:rsidRDefault="00027071" w:rsidP="001616DB">
      <w:pPr>
        <w:pStyle w:val="LEIPIS"/>
        <w:ind w:hanging="284"/>
      </w:pPr>
      <w:r w:rsidRPr="00B7401D">
        <w:t>17. Constant competitive tendering of services and short contract periods do not promote partnerships between different parties or responsibility for clients’ wellbeing.</w:t>
      </w:r>
      <w:r w:rsidR="00F920E1" w:rsidRPr="00F920E1">
        <w:rPr>
          <w:vertAlign w:val="superscript"/>
        </w:rPr>
        <w:t>21</w:t>
      </w:r>
      <w:r w:rsidRPr="00B7401D">
        <w:t xml:space="preserve"> As a result of recurrent competitive tendering, it is not possible to ensure stability in children’s and adolescents’ care places or in employment relationships. Continuity of services is an essential quality criterion </w:t>
      </w:r>
      <w:r w:rsidR="00366BC3" w:rsidRPr="00B7401D">
        <w:t>regarding</w:t>
      </w:r>
      <w:r w:rsidRPr="00B7401D">
        <w:t xml:space="preserve"> children’s rights.</w:t>
      </w:r>
    </w:p>
    <w:p w14:paraId="1AC19CDF" w14:textId="4D1A154A" w:rsidR="00027071" w:rsidRPr="003A5A02" w:rsidRDefault="00027071" w:rsidP="00CF2B7C">
      <w:pPr>
        <w:pStyle w:val="uusisuositukset"/>
      </w:pPr>
      <w:bookmarkStart w:id="59" w:name="_Hlk54958899"/>
      <w:r w:rsidRPr="003A5A02">
        <w:t xml:space="preserve">The state should ensure comprehensive implementation of the CRC. The </w:t>
      </w:r>
      <w:r w:rsidR="004C5E7E" w:rsidRPr="003A5A02">
        <w:t>Child Strategy creates</w:t>
      </w:r>
      <w:r w:rsidRPr="003A5A02">
        <w:t xml:space="preserve"> a strong basis for the implementation, monitoring and assessment of the obligations included in the CRC. Adequate resources must be reserved for implementing the </w:t>
      </w:r>
      <w:r w:rsidR="004C5E7E" w:rsidRPr="003A5A02">
        <w:t>Child Strategy,</w:t>
      </w:r>
      <w:r w:rsidRPr="003A5A02">
        <w:t xml:space="preserve"> while ensuring that the </w:t>
      </w:r>
      <w:r w:rsidR="004C5E7E" w:rsidRPr="003A5A02">
        <w:t>S</w:t>
      </w:r>
      <w:r w:rsidRPr="003A5A02">
        <w:t xml:space="preserve">trategy and its implementation stretch over government terms. </w:t>
      </w:r>
    </w:p>
    <w:p w14:paraId="10ABD282" w14:textId="61E0850D" w:rsidR="00027071" w:rsidRPr="00B7401D" w:rsidRDefault="00027071" w:rsidP="00CF2B7C">
      <w:pPr>
        <w:pStyle w:val="uusisuositukset"/>
      </w:pPr>
      <w:r w:rsidRPr="003A5A02">
        <w:t>The</w:t>
      </w:r>
      <w:r w:rsidRPr="00B7401D">
        <w:t xml:space="preserve"> government should ensure that the national legislation and administrative regulations correspond in every respect to the principles and provisions of the Convention and its Optional Protocols.</w:t>
      </w:r>
    </w:p>
    <w:p w14:paraId="2AB7813F" w14:textId="74617C71" w:rsidR="00027071" w:rsidRPr="00B7401D" w:rsidRDefault="00027071" w:rsidP="00CF2B7C">
      <w:pPr>
        <w:pStyle w:val="uusisuositukset"/>
      </w:pPr>
      <w:r w:rsidRPr="00B7401D">
        <w:t>Realisation of the rights of the child should be made a key procurement criterion in the competitive tendering of services to emphasise the quality of service as the criterion.</w:t>
      </w:r>
    </w:p>
    <w:p w14:paraId="5CE61451" w14:textId="19DCBA19" w:rsidR="00027071" w:rsidRPr="00B7401D" w:rsidRDefault="00E46DAC" w:rsidP="00C32173">
      <w:pPr>
        <w:pStyle w:val="Heading2"/>
      </w:pPr>
      <w:bookmarkStart w:id="60" w:name="_Toc107211875"/>
      <w:bookmarkStart w:id="61" w:name="_Toc2762945"/>
      <w:bookmarkEnd w:id="59"/>
      <w:r w:rsidRPr="00B7401D">
        <w:t>1.4 Data collection</w:t>
      </w:r>
      <w:bookmarkEnd w:id="60"/>
      <w:r w:rsidRPr="00B7401D">
        <w:t xml:space="preserve"> </w:t>
      </w:r>
    </w:p>
    <w:p w14:paraId="01A65DBE" w14:textId="183607BA" w:rsidR="00027071" w:rsidRPr="00B7401D" w:rsidRDefault="00027071" w:rsidP="001616DB">
      <w:pPr>
        <w:pStyle w:val="LEIPIS"/>
        <w:ind w:hanging="284"/>
      </w:pPr>
      <w:r w:rsidRPr="00B7401D">
        <w:t xml:space="preserve">18. The School Health Survey carried out by the National Institute for Health and Welfare (THL) every other year is the most important national information source for indicator data on children and young people. </w:t>
      </w:r>
      <w:r w:rsidR="004D6DD5">
        <w:t>Since</w:t>
      </w:r>
      <w:r w:rsidRPr="00B7401D">
        <w:t xml:space="preserve"> 2017 pupils </w:t>
      </w:r>
      <w:r w:rsidR="00287C31">
        <w:t>in the</w:t>
      </w:r>
      <w:r w:rsidRPr="00B7401D">
        <w:t xml:space="preserve"> 4</w:t>
      </w:r>
      <w:r w:rsidRPr="00B7401D">
        <w:rPr>
          <w:vertAlign w:val="superscript"/>
        </w:rPr>
        <w:t>th</w:t>
      </w:r>
      <w:r w:rsidRPr="00B7401D">
        <w:t xml:space="preserve"> and 5</w:t>
      </w:r>
      <w:r w:rsidRPr="00B7401D">
        <w:rPr>
          <w:vertAlign w:val="superscript"/>
        </w:rPr>
        <w:t>th</w:t>
      </w:r>
      <w:r w:rsidRPr="00B7401D">
        <w:t xml:space="preserve"> grades have participated in the </w:t>
      </w:r>
      <w:r w:rsidR="002944BC" w:rsidRPr="00B7401D">
        <w:t>s</w:t>
      </w:r>
      <w:r w:rsidRPr="00B7401D">
        <w:t xml:space="preserve">urvey along with pupils in the upper grades of comprehensive school, general upper secondary schools and in vocational education and training (VET). Consequently, there are so far </w:t>
      </w:r>
      <w:r w:rsidR="007852A4">
        <w:t xml:space="preserve">fewer </w:t>
      </w:r>
      <w:r w:rsidRPr="00B7401D">
        <w:t xml:space="preserve">indicator data available on pupils in the lower grades of comprehensive school than on older children. </w:t>
      </w:r>
      <w:r w:rsidR="00F01BA2">
        <w:t>T</w:t>
      </w:r>
      <w:r w:rsidR="007852A4">
        <w:t>here</w:t>
      </w:r>
      <w:r w:rsidR="007852A4" w:rsidRPr="00287C31">
        <w:t xml:space="preserve"> are </w:t>
      </w:r>
      <w:r w:rsidR="00F01BA2">
        <w:t>also</w:t>
      </w:r>
      <w:r w:rsidR="007852A4" w:rsidRPr="00287C31">
        <w:t xml:space="preserve"> considerable delays in obtaining child group</w:t>
      </w:r>
      <w:r w:rsidR="00287C31" w:rsidRPr="00287C31">
        <w:t>-</w:t>
      </w:r>
      <w:r w:rsidR="007852A4" w:rsidRPr="00287C31">
        <w:t>specific data.</w:t>
      </w:r>
    </w:p>
    <w:p w14:paraId="6666EE3B" w14:textId="311EB269" w:rsidR="00027071" w:rsidRPr="00B7401D" w:rsidRDefault="00027071" w:rsidP="001616DB">
      <w:pPr>
        <w:pStyle w:val="LEIPIS"/>
        <w:ind w:hanging="284"/>
      </w:pPr>
      <w:r w:rsidRPr="00B7401D">
        <w:t xml:space="preserve">19. The Sotkanet indicator bank maintained by the THL provides indicator data on various areas of children’s wellbeing. However, little information is available on the wellbeing of children below school age. </w:t>
      </w:r>
      <w:r w:rsidR="00834AED">
        <w:t>I</w:t>
      </w:r>
      <w:r>
        <w:t>n</w:t>
      </w:r>
      <w:r w:rsidRPr="00B7401D">
        <w:t xml:space="preserve"> 2016, the Office for the Ombudsman for Children launched a Child Barometer survey, which is conducted every other year to collect information from 6-year-old children on their wellbeing and everyday life. </w:t>
      </w:r>
      <w:r w:rsidR="002B11B1" w:rsidRPr="00F238ED">
        <w:t>F</w:t>
      </w:r>
      <w:r w:rsidR="007852A4" w:rsidRPr="00F238ED">
        <w:t>ollow-up information on the wellbeing and health of children below school age</w:t>
      </w:r>
      <w:r w:rsidR="002B11B1" w:rsidRPr="00F238ED">
        <w:t xml:space="preserve"> is produced in the FinLapset Survey</w:t>
      </w:r>
      <w:r w:rsidR="007852A4" w:rsidRPr="00F238ED">
        <w:t xml:space="preserve">, and </w:t>
      </w:r>
      <w:r w:rsidR="00287C31" w:rsidRPr="00F238ED">
        <w:t xml:space="preserve">indicators describing children’s wellbeing are available in </w:t>
      </w:r>
      <w:r w:rsidR="007852A4" w:rsidRPr="00F238ED">
        <w:t>the database of Itla Children’s Foundation.</w:t>
      </w:r>
    </w:p>
    <w:p w14:paraId="15CE2DB8" w14:textId="6CCC14F8" w:rsidR="00027071" w:rsidRPr="00B7401D" w:rsidRDefault="00027071" w:rsidP="001616DB">
      <w:pPr>
        <w:pStyle w:val="LEIPIS"/>
        <w:ind w:hanging="284"/>
      </w:pPr>
      <w:r w:rsidRPr="00B7401D">
        <w:t>20</w:t>
      </w:r>
      <w:r w:rsidR="007852A4">
        <w:t>. I</w:t>
      </w:r>
      <w:r w:rsidRPr="00B7401D">
        <w:t>nadequate information is still available on children belonging to minority groups and in vulnerable situations. Very little statistical and research data are available e.g. on children using sign language, Sámi and Roma children and on prisoners’ children. Separate surveys were carried out on the implementation of the services and rights of Sámi, Swedish-speaking and Roma children as part of the Programme to Address Reform in C</w:t>
      </w:r>
      <w:r w:rsidR="00141D1C" w:rsidRPr="00B7401D">
        <w:t>hild and Family Services</w:t>
      </w:r>
      <w:r w:rsidR="00F920E1" w:rsidRPr="00F920E1">
        <w:rPr>
          <w:vertAlign w:val="superscript"/>
        </w:rPr>
        <w:t>22</w:t>
      </w:r>
      <w:r w:rsidRPr="00B7401D">
        <w:t>. The</w:t>
      </w:r>
      <w:r w:rsidR="00F920E1">
        <w:t xml:space="preserve"> </w:t>
      </w:r>
      <w:r w:rsidRPr="00B7401D">
        <w:t>surveys were one-off studies and partly very limited.</w:t>
      </w:r>
    </w:p>
    <w:p w14:paraId="21BCBA72" w14:textId="4A4BD368" w:rsidR="00027071" w:rsidRPr="00B7401D" w:rsidRDefault="00027071" w:rsidP="001616DB">
      <w:pPr>
        <w:pStyle w:val="LEIPIS"/>
        <w:ind w:hanging="284"/>
      </w:pPr>
      <w:r w:rsidRPr="00B7401D">
        <w:t>21. Earlier Finland carried out Child Victim Surveys</w:t>
      </w:r>
      <w:r w:rsidR="00F920E1" w:rsidRPr="00F920E1">
        <w:rPr>
          <w:vertAlign w:val="superscript"/>
        </w:rPr>
        <w:t>23</w:t>
      </w:r>
      <w:r w:rsidRPr="00B7401D">
        <w:t>, which collected information from children and young people. The</w:t>
      </w:r>
      <w:r w:rsidR="00F920E1">
        <w:t xml:space="preserve"> surveys were </w:t>
      </w:r>
      <w:r w:rsidRPr="00B7401D">
        <w:t xml:space="preserve">stopped </w:t>
      </w:r>
      <w:r w:rsidR="00F920E1">
        <w:t>for a while, but in the future they will be implemented through the Child Strategy</w:t>
      </w:r>
      <w:r w:rsidRPr="00B7401D">
        <w:t xml:space="preserve">. </w:t>
      </w:r>
    </w:p>
    <w:p w14:paraId="60496FA5" w14:textId="098FEFF4" w:rsidR="00027071" w:rsidRPr="00B7401D" w:rsidRDefault="00027071" w:rsidP="00CF2B7C">
      <w:pPr>
        <w:pStyle w:val="uusisuositukset"/>
      </w:pPr>
      <w:bookmarkStart w:id="62" w:name="_Hlk54959184"/>
      <w:r w:rsidRPr="00B7401D">
        <w:t xml:space="preserve">The indicators should be developed further so that the produced information could be used more extensively as a basis for decision-making. In addition to data collection, resources should be secured for extensive data analyses and dissemination of information on the results.  </w:t>
      </w:r>
    </w:p>
    <w:p w14:paraId="7C4CEAAC" w14:textId="5834C40E" w:rsidR="00027071" w:rsidRPr="00B7401D" w:rsidDel="00EF3E60" w:rsidRDefault="00027071" w:rsidP="00CF2B7C">
      <w:pPr>
        <w:pStyle w:val="uusisuositukset"/>
      </w:pPr>
      <w:r w:rsidRPr="00B7401D">
        <w:t xml:space="preserve">The knowledge base on children below school age and children in vulnerable </w:t>
      </w:r>
      <w:r w:rsidR="00FC0C30" w:rsidRPr="00B7401D">
        <w:t>situations should</w:t>
      </w:r>
      <w:r w:rsidRPr="00B7401D">
        <w:t xml:space="preserve"> be strengthened. </w:t>
      </w:r>
    </w:p>
    <w:p w14:paraId="2DD3D19B" w14:textId="6B2E326F" w:rsidR="00027071" w:rsidRPr="00B7401D" w:rsidRDefault="00027071" w:rsidP="00CF2B7C">
      <w:pPr>
        <w:pStyle w:val="uusisuositukset"/>
      </w:pPr>
      <w:r w:rsidRPr="00B7401D">
        <w:t xml:space="preserve">Resources for producing information on the realisation of children’s rights and wellbeing must be ensured in a sustainable manner. The School Health Survey is the most important indicator measuring children’s and adolescents’ wellbeing and needs to be adequately resourced. In addition, studies are needed to monitor the realisation of the rights and wellbeing of children and adolescents in vulnerable situations in a more precise and regular manner. </w:t>
      </w:r>
    </w:p>
    <w:p w14:paraId="321CEA5F" w14:textId="6AECB084" w:rsidR="00027071" w:rsidRPr="00B7401D" w:rsidRDefault="001242D2" w:rsidP="00C32173">
      <w:pPr>
        <w:pStyle w:val="Heading2"/>
      </w:pPr>
      <w:bookmarkStart w:id="63" w:name="_Toc107211876"/>
      <w:bookmarkEnd w:id="62"/>
      <w:r w:rsidRPr="00B7401D">
        <w:t>1.5 Dissemination, awareness-raising and training</w:t>
      </w:r>
      <w:bookmarkEnd w:id="63"/>
    </w:p>
    <w:p w14:paraId="1A5807CB" w14:textId="06DC47BF" w:rsidR="00027071" w:rsidRPr="00B7401D" w:rsidRDefault="00027071" w:rsidP="001616DB">
      <w:pPr>
        <w:pStyle w:val="LEIPIS"/>
        <w:ind w:hanging="284"/>
      </w:pPr>
      <w:r w:rsidRPr="00B7401D">
        <w:t xml:space="preserve">22. The implementation of the CRC is hampered by the fact that state and municipal authorities are not adequately familiar with the Convention and the Committee’s </w:t>
      </w:r>
      <w:r w:rsidR="00F920E1">
        <w:t xml:space="preserve">conclusions, </w:t>
      </w:r>
      <w:r w:rsidRPr="00B7401D">
        <w:t>recommendations</w:t>
      </w:r>
      <w:r w:rsidR="00F920E1">
        <w:t>, observations</w:t>
      </w:r>
      <w:r w:rsidRPr="00B7401D">
        <w:t xml:space="preserve"> and general comments. In general, human rights treaties binding on Finland are poorly known. </w:t>
      </w:r>
      <w:r w:rsidR="00F920E1">
        <w:t>On the other hand</w:t>
      </w:r>
      <w:r w:rsidR="00615666">
        <w:t>, awareness has increased among</w:t>
      </w:r>
      <w:r w:rsidRPr="00B7401D">
        <w:t xml:space="preserve"> children and adolescents</w:t>
      </w:r>
      <w:r w:rsidR="00615666">
        <w:t>. In 2021 71% had heard about the Convention on the Rights of the Child</w:t>
      </w:r>
      <w:r w:rsidR="00287C31">
        <w:t>,</w:t>
      </w:r>
      <w:r w:rsidR="00615666">
        <w:t xml:space="preserve"> while in 2017 the figure was only 56%</w:t>
      </w:r>
      <w:r w:rsidR="00287C31" w:rsidRPr="00287C31">
        <w:rPr>
          <w:vertAlign w:val="superscript"/>
        </w:rPr>
        <w:t>24</w:t>
      </w:r>
      <w:r w:rsidR="00615666">
        <w:t>.</w:t>
      </w:r>
      <w:r w:rsidRPr="00B7401D">
        <w:t xml:space="preserve"> </w:t>
      </w:r>
      <w:r w:rsidRPr="00B7401D">
        <w:rPr>
          <w:rStyle w:val="FootnoteReference"/>
        </w:rPr>
        <w:t xml:space="preserve"> </w:t>
      </w:r>
    </w:p>
    <w:p w14:paraId="3E2FC2F3" w14:textId="4E14B861" w:rsidR="00027071" w:rsidRPr="00B7401D" w:rsidRDefault="00027071" w:rsidP="001616DB">
      <w:pPr>
        <w:pStyle w:val="LEIPIS"/>
        <w:ind w:hanging="284"/>
      </w:pPr>
      <w:r w:rsidRPr="00A373E2">
        <w:t xml:space="preserve">23. The objective of the </w:t>
      </w:r>
      <w:r w:rsidR="004C5E7E" w:rsidRPr="00A373E2">
        <w:t>National Child Strategy</w:t>
      </w:r>
      <w:r w:rsidRPr="00A373E2">
        <w:t xml:space="preserve"> is to strengthen dissemination of information on the CRC. The Ombudsman for Children has been working to bring the Convention to the fore and has had the general comments translated into Finnish. Awareness-raising of the Committee’s concluding observations and recommendations as well as of general comments has largely been left to organisations.  </w:t>
      </w:r>
    </w:p>
    <w:p w14:paraId="4956B3B3" w14:textId="224BD53C" w:rsidR="00027071" w:rsidRPr="00B7401D" w:rsidRDefault="00027071" w:rsidP="001616DB">
      <w:pPr>
        <w:pStyle w:val="LEIPIS"/>
        <w:ind w:hanging="284"/>
      </w:pPr>
      <w:r w:rsidRPr="00B7401D">
        <w:t xml:space="preserve">24. The CUCW coordinates a cooperation network for communications on the rights of the child with the funding of the Ministry of Education and Culture. The network is tasked to promote the implementation and awareness of the CRC. The network maintains a website called </w:t>
      </w:r>
      <w:hyperlink r:id="rId13">
        <w:r w:rsidRPr="23F9CE07">
          <w:rPr>
            <w:color w:val="0563C1"/>
            <w:u w:val="single"/>
          </w:rPr>
          <w:t>www.lapsenoikeudet.fi</w:t>
        </w:r>
      </w:hyperlink>
      <w:r>
        <w:t xml:space="preserve">, which is used e.g. </w:t>
      </w:r>
      <w:r w:rsidRPr="00B7401D">
        <w:t>by professionals and other actors working with children</w:t>
      </w:r>
      <w:r w:rsidR="00615666">
        <w:t xml:space="preserve"> and organises an annual theme week </w:t>
      </w:r>
      <w:r w:rsidR="00615666" w:rsidRPr="00F238ED">
        <w:t xml:space="preserve">on the rights of the child for schools, </w:t>
      </w:r>
      <w:r w:rsidR="004B06F0" w:rsidRPr="00F238ED">
        <w:t>ECEC</w:t>
      </w:r>
      <w:r w:rsidR="00615666" w:rsidRPr="00F238ED">
        <w:t xml:space="preserve"> and leisure time</w:t>
      </w:r>
      <w:r w:rsidR="004B06F0" w:rsidRPr="00F238ED">
        <w:t xml:space="preserve"> activities</w:t>
      </w:r>
      <w:r w:rsidRPr="00F238ED">
        <w:t>.</w:t>
      </w:r>
      <w:r w:rsidRPr="00B7401D">
        <w:t xml:space="preserve"> </w:t>
      </w:r>
      <w:r w:rsidR="00615666">
        <w:t>The website</w:t>
      </w:r>
      <w:r w:rsidRPr="00B7401D">
        <w:t xml:space="preserve"> also includes information on the </w:t>
      </w:r>
      <w:r w:rsidR="00FA6F20">
        <w:t>Child Strategy</w:t>
      </w:r>
      <w:r w:rsidRPr="00B7401D">
        <w:t xml:space="preserve">.  </w:t>
      </w:r>
    </w:p>
    <w:p w14:paraId="1E38C88D" w14:textId="501657A2" w:rsidR="00027071" w:rsidRPr="00B7401D" w:rsidRDefault="00027071" w:rsidP="0025289B">
      <w:pPr>
        <w:pStyle w:val="uusisuositukset"/>
        <w:keepNext/>
        <w:keepLines/>
        <w:ind w:left="714" w:hanging="357"/>
      </w:pPr>
      <w:bookmarkStart w:id="64" w:name="_Hlk54959296"/>
      <w:r w:rsidRPr="00B7401D">
        <w:t>The government must step up its actions to make the CRC’s obligations and other documents based on the Convention widely known</w:t>
      </w:r>
      <w:r w:rsidR="00615666">
        <w:t xml:space="preserve"> to</w:t>
      </w:r>
      <w:r w:rsidRPr="00B7401D">
        <w:t xml:space="preserve"> children, parents and relevant professionals and authorities. The government must take active measures to raise awareness of obligations related to children in other human rights treaties. </w:t>
      </w:r>
    </w:p>
    <w:p w14:paraId="037279A1" w14:textId="264980B2" w:rsidR="00027071" w:rsidRPr="00B7401D" w:rsidRDefault="00027071" w:rsidP="0025289B">
      <w:pPr>
        <w:pStyle w:val="uusisuositukset"/>
        <w:keepLines/>
        <w:ind w:left="714" w:hanging="357"/>
      </w:pPr>
      <w:r w:rsidRPr="00B7401D">
        <w:t xml:space="preserve">The basic and in-service training of professionals working with children must include </w:t>
      </w:r>
      <w:r w:rsidR="00141D1C" w:rsidRPr="00B7401D">
        <w:t>enough</w:t>
      </w:r>
      <w:r w:rsidRPr="00B7401D">
        <w:t xml:space="preserve"> relevant courses to ensure that they have an adequate knowledge on the Convention and can interpret it in various contexts.</w:t>
      </w:r>
    </w:p>
    <w:p w14:paraId="700EA6E6" w14:textId="520D8F55" w:rsidR="00027071" w:rsidRPr="00B7401D" w:rsidRDefault="00454533" w:rsidP="00C32173">
      <w:pPr>
        <w:pStyle w:val="Heading2"/>
      </w:pPr>
      <w:bookmarkStart w:id="65" w:name="_Toc107211877"/>
      <w:bookmarkEnd w:id="64"/>
      <w:r w:rsidRPr="00B7401D">
        <w:t xml:space="preserve">1.6 </w:t>
      </w:r>
      <w:bookmarkEnd w:id="54"/>
      <w:bookmarkEnd w:id="55"/>
      <w:bookmarkEnd w:id="56"/>
      <w:bookmarkEnd w:id="57"/>
      <w:bookmarkEnd w:id="58"/>
      <w:bookmarkEnd w:id="61"/>
      <w:r w:rsidRPr="00B7401D">
        <w:t>International cooperation and Child rights and the business sector</w:t>
      </w:r>
      <w:bookmarkEnd w:id="65"/>
    </w:p>
    <w:p w14:paraId="7D25AAC8" w14:textId="4B196FDD" w:rsidR="00027071" w:rsidRPr="00B7401D" w:rsidRDefault="00027071" w:rsidP="001616DB">
      <w:pPr>
        <w:pStyle w:val="LEIPIS"/>
        <w:ind w:hanging="284"/>
      </w:pPr>
      <w:r w:rsidRPr="00B7401D">
        <w:t xml:space="preserve">25. The structures and priorities in Finland’s development policy programmes vary every government term. Finland has made commitments both at the UN and the EU to increase its development cooperation appropriations to a level corresponding to 0.7% of the GNI. Nevertheless, this has not been achieved. In </w:t>
      </w:r>
      <w:r w:rsidR="00615666">
        <w:t xml:space="preserve">2021, </w:t>
      </w:r>
      <w:r w:rsidRPr="00B7401D">
        <w:t xml:space="preserve">the share </w:t>
      </w:r>
      <w:r w:rsidR="00615666">
        <w:t>was 0.47%</w:t>
      </w:r>
      <w:r w:rsidRPr="00B7401D">
        <w:t>.</w:t>
      </w:r>
    </w:p>
    <w:p w14:paraId="2915A3C8" w14:textId="027EA25B" w:rsidR="00027071" w:rsidRPr="00B7401D" w:rsidRDefault="00027071" w:rsidP="001616DB">
      <w:pPr>
        <w:pStyle w:val="LEIPIS"/>
        <w:ind w:hanging="284"/>
      </w:pPr>
      <w:r w:rsidRPr="00B7401D">
        <w:t>26. Finland adopted a national implementation plan of the UN Guiding Principles on Business and Human Rights in 2014. The rights of the child are recognised in the plan but practical measures have been limited or based on</w:t>
      </w:r>
      <w:r w:rsidR="009E375D">
        <w:t xml:space="preserve"> the companies’ voluntariness. </w:t>
      </w:r>
    </w:p>
    <w:p w14:paraId="3E390380" w14:textId="6D6EC2C4" w:rsidR="00027071" w:rsidRPr="00B7401D" w:rsidRDefault="00027071" w:rsidP="001616DB">
      <w:pPr>
        <w:pStyle w:val="LEIPIS"/>
        <w:ind w:hanging="284"/>
      </w:pPr>
      <w:r w:rsidRPr="00B7401D">
        <w:t>27. The framework recommended by the Committee for prohibiting use of child labour in business activities outside Finland has not been implemented</w:t>
      </w:r>
      <w:r>
        <w:t>.</w:t>
      </w:r>
      <w:r w:rsidRPr="00B7401D">
        <w:t xml:space="preserve"> The UN Sustainable Development Goals outline that use of child labour should be abolished across the world by 2025.</w:t>
      </w:r>
    </w:p>
    <w:p w14:paraId="2C482928" w14:textId="67608F80" w:rsidR="00027071" w:rsidRPr="00B7401D" w:rsidRDefault="00027071" w:rsidP="00CF2B7C">
      <w:pPr>
        <w:pStyle w:val="uusisuositukset"/>
      </w:pPr>
      <w:bookmarkStart w:id="66" w:name="_Hlk54959367"/>
      <w:r w:rsidRPr="00B7401D">
        <w:t xml:space="preserve">Long-term development policy goals must be enshrined in law. The government </w:t>
      </w:r>
      <w:r w:rsidR="00283855" w:rsidRPr="00B7401D">
        <w:t>must draft</w:t>
      </w:r>
      <w:r w:rsidRPr="00B7401D">
        <w:t xml:space="preserve"> a plan for how to achieve the objective of increasing the level of development cooperation funds to 0.7% of the GNI. </w:t>
      </w:r>
      <w:r w:rsidR="009E375D">
        <w:t>T</w:t>
      </w:r>
      <w:r w:rsidRPr="00B7401D">
        <w:t>he government should draft guidelines for human-rights based and inclusive development for all development cooperation partners. The guidelines should pay particular attention to the most vulnerable groups.</w:t>
      </w:r>
    </w:p>
    <w:p w14:paraId="675FAD55" w14:textId="26F319C3" w:rsidR="00027071" w:rsidRPr="00B7401D" w:rsidRDefault="00027071" w:rsidP="00CF2B7C">
      <w:pPr>
        <w:pStyle w:val="uusisuositukset"/>
        <w:rPr>
          <w:rFonts w:ascii="Times New Roman,Calibri" w:eastAsia="Times New Roman,Calibri" w:hAnsi="Times New Roman,Calibri" w:cs="Times New Roman,Calibri"/>
        </w:rPr>
      </w:pPr>
      <w:r w:rsidRPr="00B7401D">
        <w:t xml:space="preserve">The government </w:t>
      </w:r>
      <w:r w:rsidR="0025650E">
        <w:t>should</w:t>
      </w:r>
      <w:r w:rsidRPr="00B7401D">
        <w:t xml:space="preserve"> ensure that state-owned companies comply with human rights treaties in their actions</w:t>
      </w:r>
      <w:r w:rsidR="001572F2">
        <w:t xml:space="preserve">. </w:t>
      </w:r>
      <w:r w:rsidR="0025650E">
        <w:t>T</w:t>
      </w:r>
      <w:r w:rsidRPr="00B7401D">
        <w:t>he government should take the rights of the child into account in all public procurement tenders as part of environmental and social criteria.</w:t>
      </w:r>
      <w:r w:rsidR="009E375D">
        <w:t xml:space="preserve"> The rights of the child </w:t>
      </w:r>
      <w:r w:rsidR="0025650E">
        <w:t>should</w:t>
      </w:r>
      <w:r w:rsidRPr="00B7401D">
        <w:t xml:space="preserve"> be acknowledged in the award criteria of government subsidies to companies.</w:t>
      </w:r>
    </w:p>
    <w:p w14:paraId="5C8992DC" w14:textId="3FD39E61" w:rsidR="00027071" w:rsidRPr="00B7401D" w:rsidRDefault="00027071" w:rsidP="00CF2B7C">
      <w:pPr>
        <w:pStyle w:val="uusisuositukset"/>
        <w:rPr>
          <w:rFonts w:ascii="Times New Roman,Calibri" w:eastAsia="Times New Roman,Calibri" w:hAnsi="Times New Roman,Calibri" w:cs="Times New Roman,Calibri"/>
        </w:rPr>
      </w:pPr>
      <w:r w:rsidRPr="00B7401D">
        <w:t>The legislation must be developed so that all companies operating in Finland are required to implement human rights-related due diligence in their whole value chain.</w:t>
      </w:r>
      <w:bookmarkStart w:id="67" w:name="_Toc483986322"/>
      <w:bookmarkStart w:id="68" w:name="_Toc483993099"/>
      <w:bookmarkStart w:id="69" w:name="_Toc483998321"/>
      <w:bookmarkStart w:id="70" w:name="_Toc484176282"/>
    </w:p>
    <w:p w14:paraId="24D3DADD" w14:textId="532A96B5" w:rsidR="00027071" w:rsidRPr="00B7401D" w:rsidRDefault="00027071" w:rsidP="00C32173">
      <w:pPr>
        <w:pStyle w:val="Heading1"/>
      </w:pPr>
      <w:bookmarkStart w:id="71" w:name="_Toc107211878"/>
      <w:bookmarkEnd w:id="66"/>
      <w:bookmarkEnd w:id="67"/>
      <w:bookmarkEnd w:id="68"/>
      <w:bookmarkEnd w:id="69"/>
      <w:bookmarkEnd w:id="70"/>
      <w:r w:rsidRPr="00B7401D">
        <w:t xml:space="preserve">2. </w:t>
      </w:r>
      <w:bookmarkEnd w:id="8"/>
      <w:bookmarkEnd w:id="9"/>
      <w:bookmarkEnd w:id="10"/>
      <w:bookmarkEnd w:id="11"/>
      <w:bookmarkEnd w:id="12"/>
      <w:bookmarkEnd w:id="13"/>
      <w:r w:rsidRPr="00B7401D">
        <w:t>General principles</w:t>
      </w:r>
      <w:bookmarkEnd w:id="71"/>
    </w:p>
    <w:p w14:paraId="6E801B10" w14:textId="38E8070F" w:rsidR="00027071" w:rsidRPr="00B7401D" w:rsidRDefault="004B7C32" w:rsidP="00C32173">
      <w:pPr>
        <w:pStyle w:val="Heading2"/>
      </w:pPr>
      <w:bookmarkStart w:id="72" w:name="_Toc107211879"/>
      <w:r w:rsidRPr="00B7401D">
        <w:t>2.1 Non-discrimination</w:t>
      </w:r>
      <w:bookmarkEnd w:id="72"/>
    </w:p>
    <w:p w14:paraId="410EF557" w14:textId="19FA2B7D" w:rsidR="00027071" w:rsidRPr="00B7401D" w:rsidRDefault="00E76220" w:rsidP="001616DB">
      <w:pPr>
        <w:pStyle w:val="LEIPIS"/>
        <w:ind w:hanging="284"/>
      </w:pPr>
      <w:r w:rsidRPr="00B7401D">
        <w:t>28. Discrimination experiences are common. For example, 4</w:t>
      </w:r>
      <w:r w:rsidR="0025650E">
        <w:t>7</w:t>
      </w:r>
      <w:r w:rsidRPr="00B7401D">
        <w:t>% of 15 to 19-year-old adolescents reported that they had experienced discrimination at some point of their life.</w:t>
      </w:r>
      <w:r w:rsidR="0025650E" w:rsidRPr="0025650E">
        <w:rPr>
          <w:vertAlign w:val="superscript"/>
        </w:rPr>
        <w:t>25</w:t>
      </w:r>
      <w:r w:rsidRPr="00B7401D">
        <w:t xml:space="preserve"> Children belonging to various minority groups seem to be more vulnerable to discrimination. </w:t>
      </w:r>
      <w:r w:rsidR="00873C26">
        <w:t>According to the School Health Survey, 29</w:t>
      </w:r>
      <w:r w:rsidRPr="00B7401D">
        <w:t xml:space="preserve">% of pupils </w:t>
      </w:r>
      <w:r w:rsidR="00873C26">
        <w:t xml:space="preserve">in </w:t>
      </w:r>
      <w:r w:rsidR="0025650E">
        <w:t xml:space="preserve">the </w:t>
      </w:r>
      <w:r w:rsidR="00873C26">
        <w:t>8</w:t>
      </w:r>
      <w:r w:rsidR="00873C26" w:rsidRPr="00873C26">
        <w:rPr>
          <w:vertAlign w:val="superscript"/>
        </w:rPr>
        <w:t>th</w:t>
      </w:r>
      <w:r w:rsidR="00873C26">
        <w:t xml:space="preserve"> and 9</w:t>
      </w:r>
      <w:r w:rsidR="00873C26" w:rsidRPr="00873C26">
        <w:rPr>
          <w:vertAlign w:val="superscript"/>
        </w:rPr>
        <w:t>th</w:t>
      </w:r>
      <w:r w:rsidR="00873C26">
        <w:t xml:space="preserve"> grades in basic education</w:t>
      </w:r>
      <w:r w:rsidRPr="00B7401D">
        <w:t xml:space="preserve"> had experienced discriminatory bullying in school or leisure time because of appearance, gender, skin colour, language, disability, family or religion. </w:t>
      </w:r>
      <w:r w:rsidR="00873C26" w:rsidRPr="00F238ED">
        <w:t xml:space="preserve">45% </w:t>
      </w:r>
      <w:r w:rsidRPr="00F238ED">
        <w:t xml:space="preserve">of young people placed outside home, with disabilities and </w:t>
      </w:r>
      <w:r w:rsidR="00873C26" w:rsidRPr="00F238ED">
        <w:t xml:space="preserve">of foreign origin in </w:t>
      </w:r>
      <w:r w:rsidR="00604AA9" w:rsidRPr="00F238ED">
        <w:t xml:space="preserve">the </w:t>
      </w:r>
      <w:r w:rsidR="00873C26" w:rsidRPr="00F238ED">
        <w:t>8</w:t>
      </w:r>
      <w:r w:rsidR="00873C26" w:rsidRPr="00F238ED">
        <w:rPr>
          <w:vertAlign w:val="superscript"/>
        </w:rPr>
        <w:t>th</w:t>
      </w:r>
      <w:r w:rsidR="00873C26" w:rsidRPr="00F238ED">
        <w:t xml:space="preserve"> and 9</w:t>
      </w:r>
      <w:r w:rsidR="00873C26" w:rsidRPr="00F238ED">
        <w:rPr>
          <w:vertAlign w:val="superscript"/>
        </w:rPr>
        <w:t>th</w:t>
      </w:r>
      <w:r w:rsidR="00873C26" w:rsidRPr="00F238ED">
        <w:t xml:space="preserve"> grades</w:t>
      </w:r>
      <w:r w:rsidRPr="00F238ED">
        <w:t xml:space="preserve"> reported to have experienced discriminatory bullying</w:t>
      </w:r>
      <w:r w:rsidR="00873C26" w:rsidRPr="00F238ED">
        <w:t xml:space="preserve"> and 50% of those belonging to gender and sexual minorities</w:t>
      </w:r>
      <w:r w:rsidRPr="00F238ED">
        <w:t>.</w:t>
      </w:r>
      <w:r w:rsidR="00604AA9" w:rsidRPr="00604AA9">
        <w:rPr>
          <w:vertAlign w:val="superscript"/>
        </w:rPr>
        <w:t>26</w:t>
      </w:r>
      <w:r w:rsidRPr="00B7401D">
        <w:t xml:space="preserve"> </w:t>
      </w:r>
    </w:p>
    <w:p w14:paraId="16483D50" w14:textId="3BC6C0CC" w:rsidR="006F15BD" w:rsidRPr="00B7401D" w:rsidRDefault="006F15BD" w:rsidP="006F15BD">
      <w:pPr>
        <w:pStyle w:val="LEIPIS"/>
        <w:spacing w:after="0"/>
        <w:ind w:hanging="284"/>
      </w:pPr>
      <w:r w:rsidRPr="00B7401D">
        <w:t>29. The UN Convention on the Rights of Persons with Disabilities emphasises the obligation to ensure that various environments, means of transport, communications and services are accessible. The obligations of the Convention are not yet adequately realised in Finland. Discrimination experienced by persons with disabilities is remarkably common.</w:t>
      </w:r>
      <w:r w:rsidR="006F6961" w:rsidRPr="006F6961">
        <w:rPr>
          <w:vertAlign w:val="superscript"/>
        </w:rPr>
        <w:t>27</w:t>
      </w:r>
      <w:r w:rsidRPr="00B7401D">
        <w:t xml:space="preserve"> Children and adolescents have a large number of accessibility problems e.g. in public buildings, public transport and educational institutions.</w:t>
      </w:r>
      <w:r w:rsidR="006F6961" w:rsidRPr="006F6961">
        <w:rPr>
          <w:vertAlign w:val="superscript"/>
        </w:rPr>
        <w:t>28</w:t>
      </w:r>
      <w:r w:rsidRPr="006F6961">
        <w:rPr>
          <w:vertAlign w:val="superscript"/>
        </w:rPr>
        <w:t xml:space="preserve"> </w:t>
      </w:r>
    </w:p>
    <w:p w14:paraId="485558AC" w14:textId="77777777" w:rsidR="007A1709" w:rsidRPr="00B7401D" w:rsidRDefault="007A1709" w:rsidP="006F15BD">
      <w:pPr>
        <w:pStyle w:val="LEIPIS"/>
        <w:spacing w:after="0"/>
        <w:ind w:hanging="284"/>
      </w:pPr>
    </w:p>
    <w:p w14:paraId="75E6E38B" w14:textId="625F0DC1" w:rsidR="00027071" w:rsidRPr="00B7401D" w:rsidRDefault="00027071" w:rsidP="006F15BD">
      <w:pPr>
        <w:pStyle w:val="LEIPIS"/>
        <w:spacing w:after="0"/>
        <w:ind w:hanging="284"/>
      </w:pPr>
      <w:r w:rsidRPr="00B7401D">
        <w:t>30. Approximately 70% of young people identifying themselves as belonging to gender and sexual minorities reported discrimination experiences</w:t>
      </w:r>
      <w:r w:rsidR="00873C26">
        <w:t xml:space="preserve"> in the Youth Barometer</w:t>
      </w:r>
      <w:r w:rsidR="00604AA9">
        <w:t>s</w:t>
      </w:r>
      <w:r w:rsidR="00873C26">
        <w:t xml:space="preserve"> of 2014 and 2021</w:t>
      </w:r>
      <w:r w:rsidR="006F6961" w:rsidRPr="006F6961">
        <w:rPr>
          <w:vertAlign w:val="superscript"/>
        </w:rPr>
        <w:t>29</w:t>
      </w:r>
      <w:r w:rsidRPr="00B7401D">
        <w:t>. According to a survey by the FRA, 53% of LGBTI young people aged 15 to 17 had been exposed to negative comments or behaviour at school</w:t>
      </w:r>
      <w:r w:rsidR="00CE7400" w:rsidRPr="00CE7400">
        <w:rPr>
          <w:vertAlign w:val="superscript"/>
        </w:rPr>
        <w:t>30</w:t>
      </w:r>
      <w:r w:rsidRPr="00B7401D">
        <w:t xml:space="preserve">. </w:t>
      </w:r>
      <w:r w:rsidR="00604AA9">
        <w:t xml:space="preserve">According to the School Health Survey, </w:t>
      </w:r>
      <w:r w:rsidRPr="00B7401D">
        <w:t xml:space="preserve">LGBTI adolescents feel that their health is </w:t>
      </w:r>
      <w:r w:rsidR="002E003F" w:rsidRPr="00B7401D">
        <w:t>worse,</w:t>
      </w:r>
      <w:r w:rsidRPr="00B7401D">
        <w:t xml:space="preserve"> and they are more distressed. Experiences of bullying, </w:t>
      </w:r>
      <w:r w:rsidR="003300A3">
        <w:t xml:space="preserve">physical </w:t>
      </w:r>
      <w:r w:rsidRPr="00B7401D">
        <w:t>threatening and violence are more common among LGBTI adolescents than among heterosexual adolescents. Approximately 45% of them reported to have experienced mental violence, whereas the corresponding figure for others was 28%. Over 40% had also experienced mental violence by their parents or other care-taking adults</w:t>
      </w:r>
      <w:r w:rsidR="00F635E4" w:rsidRPr="00D55223">
        <w:t>. Anxiety and depressive symptoms are nearly three times more common among LGBTI adolescents than other</w:t>
      </w:r>
      <w:r w:rsidR="00F2793C" w:rsidRPr="00D55223">
        <w:t>s,</w:t>
      </w:r>
      <w:r w:rsidR="00F635E4" w:rsidRPr="00D55223">
        <w:t xml:space="preserve"> and every fifth LGBTI adolescent feels that their health is average or poor. LGBTI adolescents </w:t>
      </w:r>
      <w:r w:rsidR="00F2793C" w:rsidRPr="00D55223">
        <w:t>experience</w:t>
      </w:r>
      <w:r w:rsidR="00F635E4" w:rsidRPr="00D55223">
        <w:t xml:space="preserve"> more often than other adolescents that they do not receive support and help to their problems when they would need it</w:t>
      </w:r>
      <w:r w:rsidRPr="00D55223">
        <w:t>.</w:t>
      </w:r>
      <w:r w:rsidR="00CE7400" w:rsidRPr="00CE7400">
        <w:rPr>
          <w:vertAlign w:val="superscript"/>
        </w:rPr>
        <w:t>31</w:t>
      </w:r>
      <w:r w:rsidRPr="00B7401D">
        <w:t xml:space="preserve"> </w:t>
      </w:r>
    </w:p>
    <w:p w14:paraId="58FDA500" w14:textId="77777777" w:rsidR="00E76220" w:rsidRPr="00B7401D" w:rsidRDefault="00E76220" w:rsidP="006F15BD">
      <w:pPr>
        <w:pStyle w:val="LEIPIS"/>
        <w:spacing w:after="0"/>
        <w:ind w:hanging="284"/>
      </w:pPr>
    </w:p>
    <w:p w14:paraId="35B43CA4" w14:textId="27F65CBC" w:rsidR="00027071" w:rsidRPr="00B7401D" w:rsidRDefault="00027071" w:rsidP="001616DB">
      <w:pPr>
        <w:pStyle w:val="LEIPIS"/>
        <w:ind w:hanging="284"/>
      </w:pPr>
      <w:r w:rsidRPr="00B7401D">
        <w:t>31. According to the FRA, discrimination and harassment experiences among persons coming from Sub-Saharan countries were more common in Finland as compared to the other EU countries</w:t>
      </w:r>
      <w:r w:rsidR="00CE7400" w:rsidRPr="00CE7400">
        <w:rPr>
          <w:vertAlign w:val="superscript"/>
        </w:rPr>
        <w:t>32</w:t>
      </w:r>
      <w:r w:rsidR="00CE7400">
        <w:t>. T</w:t>
      </w:r>
      <w:r w:rsidRPr="00B7401D">
        <w:t>he Non-Discrimination Ombudsman also notes that discrimination and racist harassment of persons of African origin are part of daily life in Finland, both in public premises and at schools and workplaces</w:t>
      </w:r>
      <w:r w:rsidR="00CE7400" w:rsidRPr="00CE7400">
        <w:rPr>
          <w:vertAlign w:val="superscript"/>
        </w:rPr>
        <w:t>33</w:t>
      </w:r>
      <w:r w:rsidRPr="00B7401D">
        <w:t xml:space="preserve">. </w:t>
      </w:r>
      <w:r>
        <w:t xml:space="preserve"> The</w:t>
      </w:r>
      <w:r w:rsidRPr="00B7401D">
        <w:t xml:space="preserve"> Roma experience even more discrimination in Finland than persons of Somali or Russian origin</w:t>
      </w:r>
      <w:r w:rsidR="00CE7400" w:rsidRPr="00CE7400">
        <w:rPr>
          <w:vertAlign w:val="superscript"/>
        </w:rPr>
        <w:t>34</w:t>
      </w:r>
      <w:r w:rsidRPr="00B7401D">
        <w:t xml:space="preserve">. </w:t>
      </w:r>
    </w:p>
    <w:p w14:paraId="5E871DD8" w14:textId="6B06970C" w:rsidR="00027071" w:rsidRPr="00B7401D" w:rsidRDefault="00027071" w:rsidP="001616DB">
      <w:pPr>
        <w:pStyle w:val="LEIPIS"/>
        <w:ind w:hanging="284"/>
      </w:pPr>
      <w:r w:rsidRPr="00B7401D">
        <w:t xml:space="preserve">32. According to experiences among the target groups, attitudes towards hate speech and behaviour have become more tolerant, while the culture of addressing them has not improved. Over 60% of 13 to 24-year-old </w:t>
      </w:r>
      <w:r w:rsidR="00F635E4">
        <w:t>young people</w:t>
      </w:r>
      <w:r w:rsidRPr="00B7401D">
        <w:t xml:space="preserve"> belonging to minorities reported to have experienced verbal insults and harassment.</w:t>
      </w:r>
      <w:r w:rsidR="00CE7400" w:rsidRPr="00CE7400">
        <w:rPr>
          <w:vertAlign w:val="superscript"/>
        </w:rPr>
        <w:t>35</w:t>
      </w:r>
    </w:p>
    <w:p w14:paraId="0090BF24" w14:textId="2DBD504E" w:rsidR="00027071" w:rsidRPr="00B7401D" w:rsidRDefault="00027071" w:rsidP="001616DB">
      <w:pPr>
        <w:pStyle w:val="LEIPIS"/>
        <w:ind w:hanging="284"/>
      </w:pPr>
      <w:bookmarkStart w:id="73" w:name="_Toc483986334"/>
      <w:bookmarkStart w:id="74" w:name="_Toc483993111"/>
      <w:bookmarkStart w:id="75" w:name="_Toc483998333"/>
      <w:bookmarkEnd w:id="73"/>
      <w:bookmarkEnd w:id="74"/>
      <w:bookmarkEnd w:id="75"/>
      <w:r w:rsidRPr="00B7401D">
        <w:t>33. Children’s equality was also undermined by large cuts introduced into education and ECEC by previous governments. Cuts in education increase the risk of education drop-out and exclusion and easily affect children in vulnerable situations.</w:t>
      </w:r>
      <w:r w:rsidR="00CE7400" w:rsidRPr="00CE7400">
        <w:rPr>
          <w:vertAlign w:val="superscript"/>
        </w:rPr>
        <w:t>36</w:t>
      </w:r>
      <w:r w:rsidRPr="00B7401D">
        <w:rPr>
          <w:vertAlign w:val="superscript"/>
        </w:rPr>
        <w:t xml:space="preserve"> </w:t>
      </w:r>
    </w:p>
    <w:p w14:paraId="4C01691F" w14:textId="55CC9888" w:rsidR="00027071" w:rsidRPr="00B7401D" w:rsidRDefault="00027071" w:rsidP="001616DB">
      <w:pPr>
        <w:pStyle w:val="LEIPIS"/>
        <w:ind w:hanging="284"/>
      </w:pPr>
      <w:r w:rsidRPr="00B7401D">
        <w:t xml:space="preserve">34. It is foreseeable that the </w:t>
      </w:r>
      <w:r w:rsidR="00604AA9">
        <w:t>C</w:t>
      </w:r>
      <w:r w:rsidRPr="00B7401D">
        <w:t xml:space="preserve">orona </w:t>
      </w:r>
      <w:r w:rsidR="00BA05ED">
        <w:t>pandemic</w:t>
      </w:r>
      <w:r w:rsidRPr="00B7401D">
        <w:t xml:space="preserve"> will result in fiscal adjustments</w:t>
      </w:r>
      <w:r w:rsidR="00BA05ED">
        <w:t xml:space="preserve"> and the war in Ukraine in </w:t>
      </w:r>
      <w:r w:rsidR="00604AA9">
        <w:t xml:space="preserve">an </w:t>
      </w:r>
      <w:r w:rsidR="00BA05ED">
        <w:t>increase of defence spending and living costs</w:t>
      </w:r>
      <w:r w:rsidRPr="00B7401D">
        <w:t xml:space="preserve">. </w:t>
      </w:r>
      <w:r w:rsidR="002B11B1">
        <w:t>In the decision-making</w:t>
      </w:r>
      <w:r w:rsidRPr="00B7401D">
        <w:t xml:space="preserve"> on </w:t>
      </w:r>
      <w:r w:rsidR="00BA05ED">
        <w:t>the government budget</w:t>
      </w:r>
      <w:r w:rsidRPr="00B7401D">
        <w:t xml:space="preserve">, it must be ensured that </w:t>
      </w:r>
      <w:r w:rsidR="00604AA9">
        <w:t>they</w:t>
      </w:r>
      <w:r w:rsidRPr="00B7401D">
        <w:t xml:space="preserve"> do not increase inequalities and make the living conditions of children already in vulnerable situations even more difficult.  </w:t>
      </w:r>
    </w:p>
    <w:p w14:paraId="6D2AA812" w14:textId="27E10B76" w:rsidR="00027071" w:rsidRPr="00B7401D" w:rsidRDefault="00027071" w:rsidP="00CF2B7C">
      <w:pPr>
        <w:pStyle w:val="uusisuositukset"/>
      </w:pPr>
      <w:r w:rsidRPr="00B7401D">
        <w:t xml:space="preserve">The government must direct more attention to active prevention, identification and addressing of discrimination both in legislation and in the authorities’ actions. </w:t>
      </w:r>
    </w:p>
    <w:p w14:paraId="187EAFBB" w14:textId="1C2DA05A" w:rsidR="00027071" w:rsidRPr="00B7401D" w:rsidRDefault="00027071" w:rsidP="00CF2B7C">
      <w:pPr>
        <w:pStyle w:val="uusisuositukset"/>
      </w:pPr>
      <w:r w:rsidRPr="00B7401D">
        <w:t>Finland must step up research into discrimination against children and hate speech as well as data collection to prevent these problems more efficiently.</w:t>
      </w:r>
    </w:p>
    <w:p w14:paraId="4F284FB5" w14:textId="5FFDB277" w:rsidR="00027071" w:rsidRPr="00B7401D" w:rsidRDefault="00027071" w:rsidP="00CF2B7C">
      <w:pPr>
        <w:pStyle w:val="uusisuositukset"/>
      </w:pPr>
      <w:r w:rsidRPr="00B7401D">
        <w:t xml:space="preserve">Availability of wellbeing services for children and families as well as an adequate level of income transfers must be ensured also </w:t>
      </w:r>
      <w:r w:rsidR="00BA05ED">
        <w:t xml:space="preserve">in </w:t>
      </w:r>
      <w:r w:rsidRPr="00B7401D">
        <w:t>fiscal adjustments</w:t>
      </w:r>
      <w:r w:rsidR="00BA05ED">
        <w:t xml:space="preserve"> and as defence spending increases</w:t>
      </w:r>
      <w:r w:rsidRPr="00B7401D">
        <w:t xml:space="preserve">. </w:t>
      </w:r>
    </w:p>
    <w:p w14:paraId="5886A420" w14:textId="746B8311" w:rsidR="00027071" w:rsidRPr="00B7401D" w:rsidRDefault="004B7C32" w:rsidP="00C32173">
      <w:pPr>
        <w:pStyle w:val="Heading2"/>
      </w:pPr>
      <w:bookmarkStart w:id="76" w:name="_Toc483986337"/>
      <w:bookmarkStart w:id="77" w:name="_Toc483993114"/>
      <w:bookmarkStart w:id="78" w:name="_Toc483998336"/>
      <w:bookmarkStart w:id="79" w:name="_Toc484176296"/>
      <w:bookmarkStart w:id="80" w:name="_Toc485720126"/>
      <w:bookmarkStart w:id="81" w:name="_Toc2762963"/>
      <w:bookmarkStart w:id="82" w:name="_Toc107211880"/>
      <w:r w:rsidRPr="00B7401D">
        <w:t xml:space="preserve">2.2 </w:t>
      </w:r>
      <w:bookmarkEnd w:id="76"/>
      <w:bookmarkEnd w:id="77"/>
      <w:bookmarkEnd w:id="78"/>
      <w:bookmarkEnd w:id="79"/>
      <w:bookmarkEnd w:id="80"/>
      <w:bookmarkEnd w:id="81"/>
      <w:r w:rsidRPr="00B7401D">
        <w:t>Best interests of the child</w:t>
      </w:r>
      <w:bookmarkEnd w:id="82"/>
    </w:p>
    <w:p w14:paraId="40534381" w14:textId="70D23432" w:rsidR="00027071" w:rsidRPr="00B7401D" w:rsidRDefault="00027071" w:rsidP="001616DB">
      <w:pPr>
        <w:pStyle w:val="LEIPIS"/>
        <w:ind w:hanging="284"/>
      </w:pPr>
      <w:r w:rsidRPr="00B7401D">
        <w:t>35. In reality, the primacy of the best interests of the child safeguarded by the Convention is still not recognised and implemented in children-related legislation, decision-making and actions.</w:t>
      </w:r>
      <w:r w:rsidR="00CE7400" w:rsidRPr="00CE7400">
        <w:rPr>
          <w:vertAlign w:val="superscript"/>
        </w:rPr>
        <w:t>37</w:t>
      </w:r>
      <w:r w:rsidRPr="00CE7400">
        <w:rPr>
          <w:vertAlign w:val="superscript"/>
        </w:rPr>
        <w:t xml:space="preserve"> </w:t>
      </w:r>
    </w:p>
    <w:p w14:paraId="55518A92" w14:textId="5BE8BEDB" w:rsidR="00027071" w:rsidRPr="00B7401D" w:rsidRDefault="00027071" w:rsidP="001616DB">
      <w:pPr>
        <w:pStyle w:val="LEIPIS"/>
        <w:ind w:hanging="284"/>
        <w:rPr>
          <w:color w:val="00B050"/>
        </w:rPr>
      </w:pPr>
      <w:r w:rsidRPr="00B7401D">
        <w:t>36. In 2017, only 8% of government proposals recognised impacts on children or young people</w:t>
      </w:r>
      <w:r w:rsidR="00CE7400" w:rsidRPr="00CE7400">
        <w:rPr>
          <w:vertAlign w:val="superscript"/>
        </w:rPr>
        <w:t>38</w:t>
      </w:r>
      <w:r w:rsidRPr="00B7401D">
        <w:t xml:space="preserve">. </w:t>
      </w:r>
      <w:r w:rsidRPr="00B7401D">
        <w:rPr>
          <w:color w:val="000000" w:themeColor="text1"/>
        </w:rPr>
        <w:t xml:space="preserve">Child impact assessment is still not a regular part of legislative drafting. </w:t>
      </w:r>
      <w:r w:rsidRPr="00B7401D">
        <w:t>The Chancellor of Justice has noted that it is fragmented, sporadic as well as deficient in terms of content and methods</w:t>
      </w:r>
      <w:r w:rsidR="00CE7400" w:rsidRPr="00CE7400">
        <w:rPr>
          <w:vertAlign w:val="superscript"/>
        </w:rPr>
        <w:t>39</w:t>
      </w:r>
      <w:r w:rsidRPr="00B7401D">
        <w:t xml:space="preserve">. It is, however, positive that a lot of training </w:t>
      </w:r>
      <w:r w:rsidR="00BA05ED">
        <w:t>has been</w:t>
      </w:r>
      <w:r w:rsidRPr="00B7401D">
        <w:t xml:space="preserve"> organi</w:t>
      </w:r>
      <w:r w:rsidR="007A412C" w:rsidRPr="00B7401D">
        <w:t xml:space="preserve">sed on the topic </w:t>
      </w:r>
      <w:r w:rsidR="00BA05ED">
        <w:t>during the previous and the current government term</w:t>
      </w:r>
      <w:r w:rsidRPr="00B7401D">
        <w:t>.</w:t>
      </w:r>
    </w:p>
    <w:p w14:paraId="343DF3A8" w14:textId="250487A1" w:rsidR="00027071" w:rsidRPr="00B7401D" w:rsidRDefault="00027071" w:rsidP="001616DB">
      <w:pPr>
        <w:pStyle w:val="LEIPIS"/>
        <w:ind w:hanging="284"/>
      </w:pPr>
      <w:r w:rsidRPr="00B7401D">
        <w:t xml:space="preserve">37. In Finland, child budgeting is still a poorly known </w:t>
      </w:r>
      <w:r w:rsidR="00CA6F24">
        <w:t xml:space="preserve">and rarely used </w:t>
      </w:r>
      <w:r w:rsidRPr="00B7401D">
        <w:t xml:space="preserve">means of analysing the impact of decisions on children. </w:t>
      </w:r>
      <w:r w:rsidR="00CA6F24">
        <w:t>It is positive that a</w:t>
      </w:r>
      <w:r w:rsidRPr="00B7401D">
        <w:t xml:space="preserve"> government research project prepared a model for child-focused budgeting in </w:t>
      </w:r>
      <w:r w:rsidR="002B11B1">
        <w:t xml:space="preserve">the </w:t>
      </w:r>
      <w:r w:rsidRPr="00B7401D">
        <w:t>central government and municipalities</w:t>
      </w:r>
      <w:r w:rsidR="00CA6F24">
        <w:t xml:space="preserve"> and child-budgeting</w:t>
      </w:r>
      <w:r w:rsidR="00CE7400" w:rsidRPr="00CE7400">
        <w:rPr>
          <w:vertAlign w:val="superscript"/>
        </w:rPr>
        <w:t>40</w:t>
      </w:r>
      <w:r w:rsidR="00CA6F24">
        <w:t xml:space="preserve"> was piloted in the </w:t>
      </w:r>
      <w:r w:rsidR="007F396C">
        <w:t xml:space="preserve">Government’s budget proposal for </w:t>
      </w:r>
      <w:r w:rsidR="00CA6F24">
        <w:t>2022</w:t>
      </w:r>
      <w:r w:rsidRPr="00B7401D">
        <w:t xml:space="preserve">. </w:t>
      </w:r>
    </w:p>
    <w:p w14:paraId="2AF5D54C" w14:textId="16EC670B" w:rsidR="00027071" w:rsidRPr="00B7401D" w:rsidRDefault="00420F76" w:rsidP="001616DB">
      <w:pPr>
        <w:pStyle w:val="LEIPIS"/>
        <w:ind w:hanging="284"/>
      </w:pPr>
      <w:r w:rsidRPr="00B7401D">
        <w:t xml:space="preserve">38. In the context </w:t>
      </w:r>
      <w:r w:rsidR="007A412C" w:rsidRPr="00B7401D">
        <w:t xml:space="preserve">of </w:t>
      </w:r>
      <w:r w:rsidRPr="00B7401D">
        <w:t>the social and health service</w:t>
      </w:r>
      <w:r w:rsidR="007A412C" w:rsidRPr="00B7401D">
        <w:t>s</w:t>
      </w:r>
      <w:r w:rsidRPr="00B7401D">
        <w:t xml:space="preserve"> system</w:t>
      </w:r>
      <w:r w:rsidR="007A412C" w:rsidRPr="00B7401D">
        <w:t xml:space="preserve"> reforms</w:t>
      </w:r>
      <w:r w:rsidRPr="00B7401D">
        <w:t>, focus in social services has shifted towards self-supervision at the expense of supervision by authorities. The reform must secure adequate supervision by authorities, especially in child and family services so that their quality can be ensured.</w:t>
      </w:r>
    </w:p>
    <w:p w14:paraId="340491A3" w14:textId="295C2C58" w:rsidR="00027071" w:rsidRPr="00B7401D" w:rsidRDefault="00420F76" w:rsidP="001616DB">
      <w:pPr>
        <w:pStyle w:val="LEIPIS"/>
        <w:ind w:hanging="284"/>
      </w:pPr>
      <w:r w:rsidRPr="00B7401D">
        <w:t>39. The best interests of the child are assessed inadequately in decisions on asylum, residence permit and refoulement by the Finnish Immigration Service, especially in decisions on family reunification. Only half of the children who have received international protection get their family to Finland. Family reunification is also denied on grounds not explicitly laid down by law.</w:t>
      </w:r>
      <w:r w:rsidR="00CE7400" w:rsidRPr="00CE7400">
        <w:rPr>
          <w:vertAlign w:val="superscript"/>
        </w:rPr>
        <w:t>41</w:t>
      </w:r>
    </w:p>
    <w:p w14:paraId="2E53E991" w14:textId="2AAC498E" w:rsidR="00027071" w:rsidRPr="00B7401D" w:rsidRDefault="00027071" w:rsidP="001616DB">
      <w:pPr>
        <w:pStyle w:val="LEIPIS"/>
        <w:ind w:hanging="284"/>
      </w:pPr>
      <w:r w:rsidRPr="00B7401D">
        <w:t>40. The best interests of the child cannot in principle be placed in a weaker position than public interests, not even for the sake of immigration management. The Finnish Immigration Service and courts do not assess the best interests of the child sufficiently individually and extensively.</w:t>
      </w:r>
      <w:r w:rsidR="00CE7400" w:rsidRPr="00CE7400">
        <w:rPr>
          <w:vertAlign w:val="superscript"/>
        </w:rPr>
        <w:t>42</w:t>
      </w:r>
      <w:r w:rsidRPr="00CE7400">
        <w:rPr>
          <w:vertAlign w:val="superscript"/>
        </w:rPr>
        <w:t xml:space="preserve"> </w:t>
      </w:r>
    </w:p>
    <w:p w14:paraId="643420DD" w14:textId="72A20761" w:rsidR="00027071" w:rsidRPr="00B7401D" w:rsidRDefault="00027071" w:rsidP="00873A3B">
      <w:pPr>
        <w:pStyle w:val="uusisuositukset"/>
        <w:keepNext/>
        <w:keepLines/>
      </w:pPr>
      <w:r w:rsidRPr="00B7401D">
        <w:t>Child impact assessment and child budgeting must be integrated into all decision-making and actions that are directly or indirectly related to children. Adequate resources and competencies need to be secured for child impact assessment and child budgeting.</w:t>
      </w:r>
    </w:p>
    <w:p w14:paraId="3EDD992C" w14:textId="7DCC8A1A" w:rsidR="00027071" w:rsidRPr="00B7401D" w:rsidRDefault="00027071" w:rsidP="00873A3B">
      <w:pPr>
        <w:pStyle w:val="uusisuositukset"/>
        <w:keepNext/>
        <w:keepLines/>
      </w:pPr>
      <w:r w:rsidRPr="00B7401D">
        <w:t xml:space="preserve">The overall effects of the </w:t>
      </w:r>
      <w:r w:rsidR="007A412C" w:rsidRPr="00B7401D">
        <w:t>s</w:t>
      </w:r>
      <w:r w:rsidRPr="00B7401D">
        <w:t xml:space="preserve">ocial and health services system </w:t>
      </w:r>
      <w:r w:rsidR="007A412C" w:rsidRPr="00B7401D">
        <w:t xml:space="preserve">reform </w:t>
      </w:r>
      <w:r w:rsidRPr="00B7401D">
        <w:t xml:space="preserve">on children must be assessed during </w:t>
      </w:r>
      <w:r w:rsidR="007F396C">
        <w:t>its</w:t>
      </w:r>
      <w:r w:rsidRPr="00B7401D">
        <w:t xml:space="preserve"> </w:t>
      </w:r>
      <w:r w:rsidR="00CA6F24">
        <w:t>implementation</w:t>
      </w:r>
      <w:r w:rsidRPr="00B7401D">
        <w:t xml:space="preserve">. </w:t>
      </w:r>
    </w:p>
    <w:p w14:paraId="564A137C" w14:textId="402060CC" w:rsidR="00027071" w:rsidRPr="00B7401D" w:rsidRDefault="00027071" w:rsidP="00873A3B">
      <w:pPr>
        <w:pStyle w:val="uusisuositukset"/>
        <w:keepLines/>
      </w:pPr>
      <w:r w:rsidRPr="00B7401D">
        <w:t xml:space="preserve">The decisions of the Finnish Immigration Service and courts must be based on an individual and extensive assessment of the best interests of the child, which must also be stated in the justification of decisions.  </w:t>
      </w:r>
    </w:p>
    <w:p w14:paraId="72DA6877" w14:textId="78254233" w:rsidR="00027071" w:rsidRPr="00B7401D" w:rsidRDefault="004B7C32" w:rsidP="00C32173">
      <w:pPr>
        <w:pStyle w:val="Heading2"/>
      </w:pPr>
      <w:bookmarkStart w:id="83" w:name="_Toc483986338"/>
      <w:bookmarkStart w:id="84" w:name="_Toc483993115"/>
      <w:bookmarkStart w:id="85" w:name="_Toc483998337"/>
      <w:bookmarkStart w:id="86" w:name="_Toc484176298"/>
      <w:bookmarkStart w:id="87" w:name="_Toc485720129"/>
      <w:bookmarkStart w:id="88" w:name="_Toc2762967"/>
      <w:bookmarkStart w:id="89" w:name="_Toc107211881"/>
      <w:r w:rsidRPr="00B7401D">
        <w:t xml:space="preserve">2.3 </w:t>
      </w:r>
      <w:bookmarkEnd w:id="83"/>
      <w:bookmarkEnd w:id="84"/>
      <w:bookmarkEnd w:id="85"/>
      <w:bookmarkEnd w:id="86"/>
      <w:bookmarkEnd w:id="87"/>
      <w:bookmarkEnd w:id="88"/>
      <w:r w:rsidRPr="00B7401D">
        <w:t>Right to life, survive and development</w:t>
      </w:r>
      <w:bookmarkEnd w:id="89"/>
    </w:p>
    <w:p w14:paraId="6533C1FC" w14:textId="051FE743" w:rsidR="001E14F3" w:rsidRPr="00B7401D" w:rsidRDefault="00E32C98" w:rsidP="00E32C98">
      <w:pPr>
        <w:pStyle w:val="Heading5"/>
      </w:pPr>
      <w:r w:rsidRPr="00B7401D">
        <w:t>2.3.1 Negative decisions to asylum-seeking children</w:t>
      </w:r>
    </w:p>
    <w:p w14:paraId="3FE69710" w14:textId="2E09FE02" w:rsidR="00027071" w:rsidRPr="00B7401D" w:rsidRDefault="00027071" w:rsidP="001616DB">
      <w:pPr>
        <w:pStyle w:val="LEIPIS"/>
        <w:ind w:hanging="284"/>
      </w:pPr>
      <w:r w:rsidRPr="00B7401D">
        <w:t xml:space="preserve">41. Following a </w:t>
      </w:r>
      <w:r w:rsidR="001C4E13">
        <w:t>s</w:t>
      </w:r>
      <w:r w:rsidR="007F396C">
        <w:t>harp</w:t>
      </w:r>
      <w:r w:rsidR="001C4E13">
        <w:t xml:space="preserve"> increase in the number of asylum applicants, Finland tightened its </w:t>
      </w:r>
      <w:r w:rsidRPr="00B7401D">
        <w:t xml:space="preserve">asylum policy </w:t>
      </w:r>
      <w:r w:rsidR="001C4E13">
        <w:t>and</w:t>
      </w:r>
      <w:r w:rsidRPr="00B7401D">
        <w:t xml:space="preserve"> more negative asylum decisions </w:t>
      </w:r>
      <w:r w:rsidR="001C4E13">
        <w:t>were</w:t>
      </w:r>
      <w:r w:rsidRPr="00B7401D">
        <w:t xml:space="preserve"> also given to unaccompanied children.</w:t>
      </w:r>
      <w:r w:rsidR="00CE7400" w:rsidRPr="00CE7400">
        <w:rPr>
          <w:vertAlign w:val="superscript"/>
        </w:rPr>
        <w:t>43</w:t>
      </w:r>
      <w:r w:rsidR="007A412C" w:rsidRPr="00B7401D">
        <w:t xml:space="preserve"> </w:t>
      </w:r>
      <w:r w:rsidR="001C4E13">
        <w:t xml:space="preserve">There is a risk that </w:t>
      </w:r>
      <w:r w:rsidRPr="00B7401D">
        <w:t xml:space="preserve">some children </w:t>
      </w:r>
      <w:r w:rsidR="001C4E13">
        <w:t>will</w:t>
      </w:r>
      <w:r w:rsidRPr="00B7401D">
        <w:t xml:space="preserve"> live as undocumented outside society. On the other hand, the lives of children and adolescents who are returned to their home country may be at risk. </w:t>
      </w:r>
    </w:p>
    <w:p w14:paraId="0C3E2824" w14:textId="736C853E" w:rsidR="00027071" w:rsidRPr="00B7401D" w:rsidRDefault="004B7C32" w:rsidP="00D404A3">
      <w:pPr>
        <w:pStyle w:val="Heading5"/>
      </w:pPr>
      <w:bookmarkStart w:id="90" w:name="_Toc483986341"/>
      <w:bookmarkStart w:id="91" w:name="_Toc483993118"/>
      <w:bookmarkStart w:id="92" w:name="_Toc483998340"/>
      <w:bookmarkStart w:id="93" w:name="_Toc484176301"/>
      <w:bookmarkStart w:id="94" w:name="_Toc485720132"/>
      <w:bookmarkStart w:id="95" w:name="_Toc2762970"/>
      <w:r w:rsidRPr="00B7401D">
        <w:t>2.3.2 Transgender Persons Act</w:t>
      </w:r>
      <w:bookmarkEnd w:id="90"/>
      <w:bookmarkEnd w:id="91"/>
      <w:bookmarkEnd w:id="92"/>
      <w:bookmarkEnd w:id="93"/>
      <w:bookmarkEnd w:id="94"/>
      <w:bookmarkEnd w:id="95"/>
    </w:p>
    <w:p w14:paraId="4796B310" w14:textId="612583DE" w:rsidR="00027071" w:rsidRPr="00B7401D" w:rsidRDefault="00027071" w:rsidP="001616DB">
      <w:pPr>
        <w:pStyle w:val="LEIPIS"/>
        <w:ind w:hanging="284"/>
      </w:pPr>
      <w:r w:rsidRPr="00B7401D">
        <w:t>42. Finland’s legislation violates the fundamental rights of transgender persons. Legislation governing the process of legal gender recognition</w:t>
      </w:r>
      <w:r w:rsidR="001C4E13">
        <w:t xml:space="preserve"> </w:t>
      </w:r>
      <w:r w:rsidRPr="00B7401D">
        <w:t xml:space="preserve">does not acknowledge the gender conflict of a child or the potential need for legal gender correction. Under the law, infertility and majority are, among others, preconditions for gender recognition. </w:t>
      </w:r>
      <w:r w:rsidR="001C4E13" w:rsidRPr="00F238ED">
        <w:t>The Government is not proposing a change to the age limit in the new act, although the proposal states that the decision</w:t>
      </w:r>
      <w:r w:rsidR="007F396C" w:rsidRPr="00F238ED">
        <w:t xml:space="preserve"> is not compatible with</w:t>
      </w:r>
      <w:r w:rsidR="001C4E13" w:rsidRPr="00F238ED">
        <w:t xml:space="preserve"> the CRC.</w:t>
      </w:r>
    </w:p>
    <w:p w14:paraId="5D648C1E" w14:textId="582201B6" w:rsidR="002038F1" w:rsidRPr="00B7401D" w:rsidRDefault="007A412C" w:rsidP="00CF2B7C">
      <w:pPr>
        <w:pStyle w:val="uusisuositukset"/>
      </w:pPr>
      <w:bookmarkStart w:id="96" w:name="_Hlk54959565"/>
      <w:r w:rsidRPr="00B7401D">
        <w:t>In</w:t>
      </w:r>
      <w:r w:rsidR="003543AF" w:rsidRPr="00B7401D">
        <w:t xml:space="preserve"> times of rapid increase in the number of asylum seekers, it must be ensured that unaccompanied children are not returned or left undocumented because of a tightening immigration policy. If international protection is not granted to an asylum-seeking child, a residence permit should be issued on other grounds to avoid putting the child in a life-threatening situation. </w:t>
      </w:r>
    </w:p>
    <w:p w14:paraId="79ED9DBA" w14:textId="07B968C1" w:rsidR="003543AF" w:rsidRPr="00B7401D" w:rsidRDefault="47D8504C" w:rsidP="00CF2B7C">
      <w:pPr>
        <w:pStyle w:val="uusisuositukset"/>
      </w:pPr>
      <w:r>
        <w:t xml:space="preserve">The </w:t>
      </w:r>
      <w:r w:rsidR="2425832E">
        <w:t xml:space="preserve">Transgender Persons Act </w:t>
      </w:r>
      <w:r>
        <w:t xml:space="preserve">must be amended on the basis of the rights of the child. </w:t>
      </w:r>
    </w:p>
    <w:p w14:paraId="25F70310" w14:textId="3BEA8EA8" w:rsidR="00027071" w:rsidRPr="00B7401D" w:rsidRDefault="004B7C32" w:rsidP="00C32173">
      <w:pPr>
        <w:pStyle w:val="Heading2"/>
      </w:pPr>
      <w:bookmarkStart w:id="97" w:name="_Toc483986342"/>
      <w:bookmarkStart w:id="98" w:name="_Toc483993119"/>
      <w:bookmarkStart w:id="99" w:name="_Toc483998341"/>
      <w:bookmarkStart w:id="100" w:name="_Toc484176302"/>
      <w:bookmarkStart w:id="101" w:name="_Toc485720133"/>
      <w:bookmarkStart w:id="102" w:name="_Toc2762972"/>
      <w:bookmarkStart w:id="103" w:name="_Toc107211882"/>
      <w:bookmarkEnd w:id="96"/>
      <w:r w:rsidRPr="00B7401D">
        <w:t xml:space="preserve">2.4 </w:t>
      </w:r>
      <w:bookmarkEnd w:id="97"/>
      <w:bookmarkEnd w:id="98"/>
      <w:bookmarkEnd w:id="99"/>
      <w:bookmarkEnd w:id="100"/>
      <w:bookmarkEnd w:id="101"/>
      <w:bookmarkEnd w:id="102"/>
      <w:r w:rsidRPr="00B7401D">
        <w:t>Respect for the views of the child</w:t>
      </w:r>
      <w:bookmarkEnd w:id="103"/>
    </w:p>
    <w:p w14:paraId="103D45CC" w14:textId="1BF70774" w:rsidR="00027071" w:rsidRPr="00B7401D" w:rsidRDefault="00027071" w:rsidP="001616DB">
      <w:pPr>
        <w:pStyle w:val="LEIPIS"/>
        <w:ind w:hanging="284"/>
      </w:pPr>
      <w:r w:rsidRPr="00B7401D">
        <w:t>4</w:t>
      </w:r>
      <w:r w:rsidR="0046742A">
        <w:t>3</w:t>
      </w:r>
      <w:r w:rsidRPr="00B7401D">
        <w:t xml:space="preserve">. Even though more and more attention has been paid to children’s </w:t>
      </w:r>
      <w:r w:rsidR="00445FCF">
        <w:t>participat</w:t>
      </w:r>
      <w:r w:rsidRPr="00B7401D">
        <w:t xml:space="preserve">ion, it has been promoted, implemented and developed in a fragmented manner. Some of the problems related to children’s </w:t>
      </w:r>
      <w:r w:rsidR="00445FCF">
        <w:t>participat</w:t>
      </w:r>
      <w:r w:rsidRPr="00B7401D">
        <w:t>ion are manifested on the structural level, while some of them can be attributed to shortcomings in the authorities’ competence. Awareness of the rights of the child and child-friendly participation methods should be increased among all professional groups working with children. Access to rights is particularly hampered among children in vulnerable situations as they are poorly aware of their rights and available legal remedies.</w:t>
      </w:r>
      <w:r w:rsidR="00CE7400" w:rsidRPr="00CE7400">
        <w:rPr>
          <w:vertAlign w:val="superscript"/>
        </w:rPr>
        <w:t>44</w:t>
      </w:r>
    </w:p>
    <w:p w14:paraId="19AB5371" w14:textId="55134515" w:rsidR="00027071" w:rsidRPr="00B7401D" w:rsidRDefault="00027071" w:rsidP="001616DB">
      <w:pPr>
        <w:pStyle w:val="LEIPIS"/>
        <w:ind w:hanging="284"/>
      </w:pPr>
      <w:r w:rsidRPr="00B7401D">
        <w:t>4</w:t>
      </w:r>
      <w:r w:rsidR="0046742A">
        <w:t>4</w:t>
      </w:r>
      <w:r w:rsidRPr="00B7401D">
        <w:t xml:space="preserve">. The Child Welfare Act </w:t>
      </w:r>
      <w:r w:rsidR="0020472F">
        <w:t xml:space="preserve">(417/2007) </w:t>
      </w:r>
      <w:r w:rsidRPr="00B7401D">
        <w:t>requires that the child’s views be always established when making decisions affecting him or her. However, only a child aged 12 or older must be formally reserved an opportunity to be heard, and consequently, establishing the views of younger children is not in practice considered to be equally binding. Some practices in alternative care are also problematic as they do not support children’s inclusion in the processing of matters concerning them.</w:t>
      </w:r>
    </w:p>
    <w:p w14:paraId="5CACCF98" w14:textId="3C33D14F" w:rsidR="00027071" w:rsidRPr="00B7401D" w:rsidRDefault="00027071" w:rsidP="004F60E6">
      <w:pPr>
        <w:pStyle w:val="LEIPIS"/>
        <w:ind w:hanging="284"/>
      </w:pPr>
      <w:r w:rsidRPr="00B7401D">
        <w:t>4</w:t>
      </w:r>
      <w:r w:rsidR="0046742A">
        <w:t>5</w:t>
      </w:r>
      <w:r w:rsidRPr="00B7401D">
        <w:t>. Various methods have been developed to establish the views of children requiring special means of communication, such as children with disabilities and the youngest children, and to ensure their inclusion, but the employees responsible for hearing do not always know these methods or how to use them. There are also problems in access to information required for inclusion.</w:t>
      </w:r>
    </w:p>
    <w:p w14:paraId="6CA4E73D" w14:textId="35A6D6E0" w:rsidR="00027071" w:rsidRPr="00B7401D" w:rsidRDefault="00027071" w:rsidP="001616DB">
      <w:pPr>
        <w:pStyle w:val="LEIPIS"/>
        <w:ind w:hanging="284"/>
      </w:pPr>
      <w:r w:rsidRPr="00B7401D">
        <w:t>4</w:t>
      </w:r>
      <w:r w:rsidR="0046742A">
        <w:t>6</w:t>
      </w:r>
      <w:r w:rsidRPr="00B7401D">
        <w:t xml:space="preserve">. The amendment of the Child Custody Act that entered into force in 2019 specified e.g. procedural rules relating to children’s inclusion. Legal proceedings concerning child custody and the right of access are not, however, sufficiently child friendly </w:t>
      </w:r>
      <w:r w:rsidR="001A38AC">
        <w:t>regarding</w:t>
      </w:r>
      <w:r w:rsidRPr="00B7401D">
        <w:t xml:space="preserve"> the right of children to be heard. The reasons include inadequate resources in the judicial system and limited training on the rights of the child.  </w:t>
      </w:r>
    </w:p>
    <w:p w14:paraId="0D47F404" w14:textId="0605B2AA" w:rsidR="00027071" w:rsidRPr="00B7401D" w:rsidRDefault="00027071" w:rsidP="00CF2B7C">
      <w:pPr>
        <w:pStyle w:val="uusisuositukset"/>
      </w:pPr>
      <w:bookmarkStart w:id="104" w:name="_Hlk54959624"/>
      <w:r w:rsidRPr="00B7401D">
        <w:t>It must be ensured that all professionals working with children have adequate training so that the views of children of all ages can be established appropriately in decision-making affecting them, with due regard to their maturity. Awareness of the participation rights of children with disabilities and of means for realising them must be increased across the service system.</w:t>
      </w:r>
    </w:p>
    <w:p w14:paraId="1C6903D0" w14:textId="6723F7AC" w:rsidR="00027071" w:rsidRPr="00B7401D" w:rsidRDefault="007B317B" w:rsidP="00CF2B7C">
      <w:pPr>
        <w:pStyle w:val="uusisuositukset"/>
      </w:pPr>
      <w:r w:rsidRPr="00B7401D">
        <w:t xml:space="preserve">Awareness of their own rights and of means to influence their realisation must be strengthened among children in vulnerable situations. Children’s possibility of communication must be guaranteed in legal and administrative procedures. They must be provided with all necessary assistive devices and interpretation services as well as with adequate support. </w:t>
      </w:r>
    </w:p>
    <w:p w14:paraId="03C40B8C" w14:textId="3A2340BF" w:rsidR="00027071" w:rsidRPr="00B7401D" w:rsidRDefault="00027071" w:rsidP="00CF2B7C">
      <w:pPr>
        <w:pStyle w:val="uusisuositukset"/>
      </w:pPr>
      <w:r w:rsidRPr="00B7401D">
        <w:t xml:space="preserve">The government must ensure that legal proceedings concerning child custody and the right of access are child friendly. The right of the child to be heard in these proceedings must be guaranteed. Adequate resources must be secured for the judicial system and expert-assisted mediation of custody disputes to ensure child-friendly administration of justice. </w:t>
      </w:r>
    </w:p>
    <w:p w14:paraId="12FBAA31" w14:textId="3BBF4865" w:rsidR="00027071" w:rsidRPr="00B7401D" w:rsidRDefault="00027071" w:rsidP="00C32173">
      <w:pPr>
        <w:pStyle w:val="Heading1"/>
      </w:pPr>
      <w:bookmarkStart w:id="105" w:name="_Toc107211883"/>
      <w:bookmarkEnd w:id="104"/>
      <w:r w:rsidRPr="00B7401D">
        <w:t>3. Civil rights and freedoms</w:t>
      </w:r>
      <w:bookmarkEnd w:id="105"/>
      <w:r w:rsidRPr="00B7401D">
        <w:t> </w:t>
      </w:r>
    </w:p>
    <w:p w14:paraId="5BBCD358" w14:textId="7C2AB9CA" w:rsidR="00027071" w:rsidRPr="00B7401D" w:rsidRDefault="004B7C32" w:rsidP="00C32173">
      <w:pPr>
        <w:pStyle w:val="Heading2"/>
      </w:pPr>
      <w:bookmarkStart w:id="106" w:name="_Toc2762981"/>
      <w:bookmarkStart w:id="107" w:name="_Toc107211884"/>
      <w:r w:rsidRPr="00B7401D">
        <w:t xml:space="preserve">3.1 </w:t>
      </w:r>
      <w:bookmarkEnd w:id="106"/>
      <w:r w:rsidRPr="00B7401D">
        <w:t>Freedom of thought, conscience and religion</w:t>
      </w:r>
      <w:bookmarkEnd w:id="107"/>
      <w:r w:rsidRPr="00B7401D">
        <w:t xml:space="preserve"> </w:t>
      </w:r>
    </w:p>
    <w:p w14:paraId="7604C3FD" w14:textId="4BB38FB0" w:rsidR="00027071" w:rsidRPr="00B7401D" w:rsidRDefault="004F60E6" w:rsidP="001616DB">
      <w:pPr>
        <w:pStyle w:val="LEIPIS"/>
        <w:ind w:hanging="284"/>
      </w:pPr>
      <w:r w:rsidRPr="00B7401D">
        <w:t>4</w:t>
      </w:r>
      <w:r w:rsidR="0046742A">
        <w:t>7</w:t>
      </w:r>
      <w:r w:rsidRPr="00B7401D">
        <w:t>. In Finland, parents choose a religion or belief on behalf of their child. According to the Act on the Freedom of Religion</w:t>
      </w:r>
      <w:r w:rsidR="000E12BF">
        <w:t xml:space="preserve"> (453/2003)</w:t>
      </w:r>
      <w:r w:rsidRPr="00B7401D">
        <w:t xml:space="preserve">, a 15-year-old may, at the guardians’ written consent, choose his or her religious affiliation, and an 18-year-old may do this independently. In the case of children aged under 12, the parents decide on their joining in a religious community and resigning from it without their consent. </w:t>
      </w:r>
    </w:p>
    <w:p w14:paraId="2FDFA5C4" w14:textId="096C60D8" w:rsidR="00027071" w:rsidRPr="00B7401D" w:rsidRDefault="004F60E6" w:rsidP="001616DB">
      <w:pPr>
        <w:pStyle w:val="LEIPIS"/>
        <w:ind w:hanging="284"/>
      </w:pPr>
      <w:r w:rsidRPr="00B7401D">
        <w:t>4</w:t>
      </w:r>
      <w:r w:rsidR="0046742A">
        <w:t>8</w:t>
      </w:r>
      <w:r w:rsidRPr="00B7401D">
        <w:t xml:space="preserve">. A child will participate in non-denominational religious education in basic and general upper secondary education. Schools must provide teaching in the pupils’ majority religion (in practice Evangelical-Lutheran religion), in which pupils belonging to this </w:t>
      </w:r>
      <w:r>
        <w:t>religion</w:t>
      </w:r>
      <w:r w:rsidR="00227AB2" w:rsidRPr="00B7401D">
        <w:t xml:space="preserve"> have to participate.</w:t>
      </w:r>
      <w:r w:rsidRPr="00B7401D">
        <w:t xml:space="preserve"> Pupils are asked for their religious community when registering with school, and class division is often based on religious teaching. Schools also organise religious events as part of the school day. The practices reveal the pupil’s </w:t>
      </w:r>
      <w:r>
        <w:t>religion</w:t>
      </w:r>
      <w:r w:rsidRPr="00B7401D">
        <w:t xml:space="preserve"> and differentiate between pupils on the basis of conviction.</w:t>
      </w:r>
    </w:p>
    <w:p w14:paraId="31E71690" w14:textId="17842B16" w:rsidR="00027071" w:rsidRPr="00B7401D" w:rsidRDefault="0046742A" w:rsidP="001616DB">
      <w:pPr>
        <w:pStyle w:val="LEIPIS"/>
        <w:ind w:hanging="284"/>
      </w:pPr>
      <w:r>
        <w:t>49</w:t>
      </w:r>
      <w:r w:rsidR="00027071" w:rsidRPr="00B7401D">
        <w:t>.</w:t>
      </w:r>
      <w:r w:rsidR="00027071">
        <w:t>Ethics</w:t>
      </w:r>
      <w:r w:rsidR="00027071" w:rsidRPr="00B7401D">
        <w:t xml:space="preserve"> education and education in other religions is organised if there are at least three pupils desiring to participate. </w:t>
      </w:r>
      <w:r w:rsidR="00027071">
        <w:t>Nonreligious</w:t>
      </w:r>
      <w:r w:rsidR="00027071" w:rsidRPr="00B7401D">
        <w:t xml:space="preserve"> pupils and pupils belonging to minority religions do not thus always receive any worldview education. Even when education is provided, its quality varies.</w:t>
      </w:r>
    </w:p>
    <w:p w14:paraId="09595B4C" w14:textId="406FCE8E" w:rsidR="00027071" w:rsidRPr="00B7401D" w:rsidRDefault="00027071" w:rsidP="001616DB">
      <w:pPr>
        <w:pStyle w:val="LEIPIS"/>
        <w:ind w:hanging="284"/>
      </w:pPr>
      <w:r w:rsidRPr="00B7401D">
        <w:t>5</w:t>
      </w:r>
      <w:r w:rsidR="0046742A">
        <w:t>0</w:t>
      </w:r>
      <w:r w:rsidRPr="00B7401D">
        <w:t xml:space="preserve">. The system is unequal. Anybody may participate in majority religion teaching but pupils are only allowed to participate in worldview education at request and if no teaching is provided in their own religion. Children belonging to the majority religion cannot in practice choose </w:t>
      </w:r>
      <w:r>
        <w:t>ethics</w:t>
      </w:r>
      <w:r w:rsidRPr="00B7401D">
        <w:t xml:space="preserve"> education. </w:t>
      </w:r>
    </w:p>
    <w:p w14:paraId="441022F0" w14:textId="3657C6CD" w:rsidR="00027071" w:rsidRPr="00B7401D" w:rsidRDefault="00027071" w:rsidP="001616DB">
      <w:pPr>
        <w:pStyle w:val="LEIPIS"/>
        <w:ind w:hanging="284"/>
      </w:pPr>
      <w:r w:rsidRPr="00B7401D">
        <w:t>5</w:t>
      </w:r>
      <w:r w:rsidR="0046742A">
        <w:t>1</w:t>
      </w:r>
      <w:r w:rsidR="00306BF6">
        <w:t xml:space="preserve">. </w:t>
      </w:r>
      <w:r w:rsidR="00306BF6" w:rsidRPr="00F238ED">
        <w:t xml:space="preserve">A study by the </w:t>
      </w:r>
      <w:r w:rsidR="00065F2F" w:rsidRPr="00F238ED">
        <w:t xml:space="preserve">Ministry of Education and Culture </w:t>
      </w:r>
      <w:r w:rsidR="00306BF6" w:rsidRPr="00F238ED">
        <w:t xml:space="preserve">(2022) suggests </w:t>
      </w:r>
      <w:r w:rsidR="004550E6" w:rsidRPr="00F238ED">
        <w:t>examining</w:t>
      </w:r>
      <w:r w:rsidR="00306BF6" w:rsidRPr="00F238ED">
        <w:t xml:space="preserve"> whether pupils in upper secondary school</w:t>
      </w:r>
      <w:r w:rsidR="00C13B2C" w:rsidRPr="00F238ED">
        <w:t>s</w:t>
      </w:r>
      <w:r w:rsidR="00306BF6" w:rsidRPr="00F238ED">
        <w:t xml:space="preserve"> could be allowed to </w:t>
      </w:r>
      <w:r w:rsidR="004550E6" w:rsidRPr="00F238ED">
        <w:t xml:space="preserve">freely </w:t>
      </w:r>
      <w:r w:rsidR="00306BF6" w:rsidRPr="00F238ED">
        <w:t>choose worldview subjects</w:t>
      </w:r>
      <w:r w:rsidRPr="00F238ED">
        <w:t>.</w:t>
      </w:r>
      <w:r w:rsidRPr="00B7401D">
        <w:t xml:space="preserve"> In a survey by the Taloustutkimus market research company, 70% of Finns favoured a model where different worldview subjects would be replaced by a subject common to everybody</w:t>
      </w:r>
      <w:r w:rsidR="00306BF6">
        <w:t xml:space="preserve"> also in comprehensive school</w:t>
      </w:r>
      <w:r w:rsidRPr="00B7401D">
        <w:t>.</w:t>
      </w:r>
      <w:r w:rsidR="00CE7400" w:rsidRPr="00CE7400">
        <w:rPr>
          <w:vertAlign w:val="superscript"/>
        </w:rPr>
        <w:t>45</w:t>
      </w:r>
      <w:r w:rsidRPr="00B7401D">
        <w:rPr>
          <w:vertAlign w:val="superscript"/>
        </w:rPr>
        <w:t xml:space="preserve"> </w:t>
      </w:r>
    </w:p>
    <w:p w14:paraId="3A193119" w14:textId="3B514D82" w:rsidR="00027071" w:rsidRPr="00B7401D" w:rsidRDefault="00027071" w:rsidP="00CF2B7C">
      <w:pPr>
        <w:pStyle w:val="uusisuositukset"/>
      </w:pPr>
      <w:bookmarkStart w:id="108" w:name="_Hlk54959725"/>
      <w:r w:rsidRPr="00B7401D">
        <w:t xml:space="preserve">The government should amend the Basic </w:t>
      </w:r>
      <w:r w:rsidR="00445FCF">
        <w:t>Education Act (628/1998) and the Act on</w:t>
      </w:r>
      <w:r w:rsidRPr="00B7401D">
        <w:t xml:space="preserve"> General Upper Secondary Education</w:t>
      </w:r>
      <w:r w:rsidR="00445FCF">
        <w:t xml:space="preserve"> (714/2018)</w:t>
      </w:r>
      <w:r w:rsidRPr="00B7401D">
        <w:t xml:space="preserve"> so that </w:t>
      </w:r>
      <w:r w:rsidR="00D3595D">
        <w:t>they</w:t>
      </w:r>
      <w:r w:rsidRPr="00B7401D">
        <w:t xml:space="preserve"> ensure the pupils’ equal </w:t>
      </w:r>
      <w:r w:rsidR="00227AB2" w:rsidRPr="00B7401D">
        <w:t xml:space="preserve">right to </w:t>
      </w:r>
      <w:r w:rsidRPr="00B7401D">
        <w:t>freedom of choice in worldview education.</w:t>
      </w:r>
    </w:p>
    <w:p w14:paraId="737D52BD" w14:textId="1B8CA28E" w:rsidR="00027071" w:rsidRPr="00B7401D" w:rsidRDefault="00027071" w:rsidP="00CF2B7C">
      <w:pPr>
        <w:pStyle w:val="uusisuositukset"/>
      </w:pPr>
      <w:r w:rsidRPr="00B7401D">
        <w:t xml:space="preserve">The government </w:t>
      </w:r>
      <w:r w:rsidR="00C13B2C">
        <w:t>must</w:t>
      </w:r>
      <w:r w:rsidRPr="00B7401D">
        <w:t xml:space="preserve"> guarantee high-quality worldview education to everybody by creating a common subject for teaching about religions and secular beliefs. </w:t>
      </w:r>
    </w:p>
    <w:p w14:paraId="29DC0184" w14:textId="46FDE8C8" w:rsidR="00027071" w:rsidRPr="00B7401D" w:rsidRDefault="004B7C32" w:rsidP="00C32173">
      <w:pPr>
        <w:pStyle w:val="Heading2"/>
      </w:pPr>
      <w:bookmarkStart w:id="109" w:name="_Toc107211885"/>
      <w:bookmarkEnd w:id="108"/>
      <w:r w:rsidRPr="00B7401D">
        <w:t>3.2 Protection of privacy. Access to information from a diversity of sources and protection from material harmful to children’s wellbeing</w:t>
      </w:r>
      <w:bookmarkEnd w:id="109"/>
      <w:r w:rsidRPr="00B7401D">
        <w:t xml:space="preserve"> </w:t>
      </w:r>
    </w:p>
    <w:p w14:paraId="7832EB4F" w14:textId="52AB4AAE" w:rsidR="00027071" w:rsidRPr="00B7401D" w:rsidRDefault="00027071" w:rsidP="001616DB">
      <w:pPr>
        <w:pStyle w:val="LEIPIS"/>
        <w:ind w:hanging="284"/>
      </w:pPr>
      <w:r w:rsidRPr="00B7401D">
        <w:t>5</w:t>
      </w:r>
      <w:r w:rsidR="0046742A">
        <w:t>2</w:t>
      </w:r>
      <w:r w:rsidRPr="00B7401D">
        <w:t>. Digital services can support children’s participation opportunities and respond to their needs for support, help and guidance</w:t>
      </w:r>
      <w:r w:rsidR="00D331C9" w:rsidRPr="00D331C9">
        <w:rPr>
          <w:vertAlign w:val="superscript"/>
        </w:rPr>
        <w:t>46</w:t>
      </w:r>
      <w:r w:rsidRPr="00B7401D">
        <w:t>. However, children also face obstacles to participation in the virtual world. The terms of use of services are difficult to understand, especially terms related to the processing of children’s personal data. Information on how to report abuses may be available in a foreign language or difficult to find for a child.</w:t>
      </w:r>
      <w:r w:rsidR="00D331C9" w:rsidRPr="00D331C9">
        <w:rPr>
          <w:vertAlign w:val="superscript"/>
        </w:rPr>
        <w:t>47</w:t>
      </w:r>
      <w:r w:rsidRPr="00B7401D">
        <w:t xml:space="preserve"> </w:t>
      </w:r>
    </w:p>
    <w:p w14:paraId="547A250B" w14:textId="75E22078" w:rsidR="00027071" w:rsidRPr="00B7401D" w:rsidRDefault="00027071" w:rsidP="001616DB">
      <w:pPr>
        <w:pStyle w:val="LEIPIS"/>
        <w:ind w:hanging="284"/>
      </w:pPr>
      <w:r w:rsidRPr="00B7401D">
        <w:t>5</w:t>
      </w:r>
      <w:r w:rsidR="0046742A">
        <w:t>3</w:t>
      </w:r>
      <w:r w:rsidRPr="00B7401D">
        <w:t xml:space="preserve">. </w:t>
      </w:r>
      <w:r w:rsidR="00351AF4">
        <w:t>Participat</w:t>
      </w:r>
      <w:r w:rsidRPr="00B7401D">
        <w:t>ion of children in designing online services is very limited and should be strengthened. There is also a need for more clear-language services and better accessibility of services. New accessibility requirements are a good step forward, but they are binding only on public actors.</w:t>
      </w:r>
    </w:p>
    <w:p w14:paraId="6CEBEDD6" w14:textId="4EAE381D" w:rsidR="00027071" w:rsidRPr="00B7401D" w:rsidRDefault="00027071" w:rsidP="001616DB">
      <w:pPr>
        <w:pStyle w:val="LEIPIS"/>
        <w:ind w:hanging="284"/>
      </w:pPr>
      <w:r w:rsidRPr="00B7401D">
        <w:t>5</w:t>
      </w:r>
      <w:r w:rsidR="00306BF6">
        <w:t>4</w:t>
      </w:r>
      <w:r w:rsidRPr="00B7401D">
        <w:t xml:space="preserve">. Children encounter various threats and risks online, such as cyberbullying and grooming, as well as contents and communities that are harmful to children. It is also difficult for children to recognise fake news and disinformation on the Internet. Children and adolescents need to have a large variety of knowledge and skills to be able to surf safe online.  </w:t>
      </w:r>
    </w:p>
    <w:p w14:paraId="32101897" w14:textId="0ECC0A0E" w:rsidR="00027071" w:rsidRPr="00897E11" w:rsidRDefault="00027071" w:rsidP="00CF2B7C">
      <w:pPr>
        <w:pStyle w:val="uusisuositukset"/>
      </w:pPr>
      <w:bookmarkStart w:id="110" w:name="_Hlk54963450"/>
      <w:r w:rsidRPr="00897E11">
        <w:t>Children’s abilities to protect their rights in digital environment</w:t>
      </w:r>
      <w:r w:rsidR="002128C3" w:rsidRPr="00897E11">
        <w:t>s</w:t>
      </w:r>
      <w:r w:rsidRPr="00897E11">
        <w:t xml:space="preserve"> must be strengthened by high-quality media education from early age onwards. Investments in children’s media </w:t>
      </w:r>
      <w:r w:rsidR="002128C3" w:rsidRPr="00897E11">
        <w:t>literacy</w:t>
      </w:r>
      <w:r w:rsidRPr="00897E11">
        <w:t xml:space="preserve"> and </w:t>
      </w:r>
      <w:r w:rsidR="002128C3" w:rsidRPr="00897E11">
        <w:t xml:space="preserve">digital </w:t>
      </w:r>
      <w:r w:rsidRPr="00897E11">
        <w:t>safety skills education should be increased. Parents should be provided with guidance and support for parenthood in the digital environment</w:t>
      </w:r>
      <w:r w:rsidR="002128C3" w:rsidRPr="00897E11">
        <w:t>s</w:t>
      </w:r>
      <w:r w:rsidRPr="00897E11">
        <w:t xml:space="preserve">. Attention should be paid to </w:t>
      </w:r>
      <w:r w:rsidR="00306BF6">
        <w:t>the time spent with</w:t>
      </w:r>
      <w:r w:rsidRPr="00897E11">
        <w:t xml:space="preserve"> digital devices</w:t>
      </w:r>
      <w:r w:rsidR="00306BF6">
        <w:t xml:space="preserve"> and lifestyles </w:t>
      </w:r>
      <w:r w:rsidR="004550E6">
        <w:t>supportive of</w:t>
      </w:r>
      <w:r w:rsidR="00306BF6">
        <w:t xml:space="preserve"> wellbeing</w:t>
      </w:r>
      <w:r w:rsidRPr="00897E11">
        <w:t>.</w:t>
      </w:r>
    </w:p>
    <w:p w14:paraId="2E8C176C" w14:textId="7231AA82" w:rsidR="00027071" w:rsidRPr="00B7401D" w:rsidRDefault="00027071" w:rsidP="00CF2B7C">
      <w:pPr>
        <w:pStyle w:val="uusisuositukset"/>
      </w:pPr>
      <w:r w:rsidRPr="00B7401D">
        <w:t xml:space="preserve">Children and young people must be offered more preventive low-threshold support and activities online as well as information on services and the rights of the child, without forgetting children’s need for face-to-face guidance. Services must be equally accessible to all children. </w:t>
      </w:r>
    </w:p>
    <w:p w14:paraId="4F6B5769" w14:textId="3D0D723F" w:rsidR="00027071" w:rsidRPr="00B7401D" w:rsidRDefault="00027071" w:rsidP="00CF2B7C">
      <w:pPr>
        <w:pStyle w:val="uusisuositukset"/>
      </w:pPr>
      <w:r w:rsidRPr="00B7401D">
        <w:t>Finland must strengthen cooperation with ICT (especially social media) companies to increase children’s equal opportunities of participation and protect them from violence, harassment and other risks associated with the digital environment. It is necessary to develop ways of protecting children better from privacy violations.</w:t>
      </w:r>
    </w:p>
    <w:p w14:paraId="6405346E" w14:textId="44428FAD" w:rsidR="00027071" w:rsidRPr="00B7401D" w:rsidRDefault="00027071" w:rsidP="00C32173">
      <w:pPr>
        <w:pStyle w:val="Heading1"/>
      </w:pPr>
      <w:bookmarkStart w:id="111" w:name="_Toc107211886"/>
      <w:bookmarkEnd w:id="110"/>
      <w:r w:rsidRPr="00B7401D">
        <w:t>4. Violence against children</w:t>
      </w:r>
      <w:bookmarkEnd w:id="111"/>
      <w:r w:rsidRPr="00B7401D">
        <w:t xml:space="preserve"> </w:t>
      </w:r>
      <w:bookmarkEnd w:id="14"/>
      <w:bookmarkEnd w:id="15"/>
      <w:bookmarkEnd w:id="16"/>
      <w:bookmarkEnd w:id="17"/>
      <w:bookmarkEnd w:id="18"/>
      <w:bookmarkEnd w:id="19"/>
    </w:p>
    <w:p w14:paraId="36B93F45" w14:textId="6A82F57A" w:rsidR="00027071" w:rsidRPr="00B7401D" w:rsidRDefault="0084029E" w:rsidP="00C32173">
      <w:pPr>
        <w:pStyle w:val="Heading2"/>
      </w:pPr>
      <w:bookmarkStart w:id="112" w:name="_Toc107211887"/>
      <w:r w:rsidRPr="00B7401D">
        <w:t>4.1 Abuse and neglect</w:t>
      </w:r>
      <w:bookmarkEnd w:id="112"/>
    </w:p>
    <w:p w14:paraId="7BBD15B3" w14:textId="39AC7FC8" w:rsidR="00027071" w:rsidRPr="00B7401D" w:rsidRDefault="00027071" w:rsidP="001616DB">
      <w:pPr>
        <w:pStyle w:val="LEIPIS"/>
        <w:ind w:hanging="284"/>
        <w:rPr>
          <w:rFonts w:eastAsia="Times New Roman"/>
        </w:rPr>
      </w:pPr>
      <w:r w:rsidRPr="00B7401D">
        <w:t>5</w:t>
      </w:r>
      <w:r w:rsidR="0046742A">
        <w:t>5</w:t>
      </w:r>
      <w:r w:rsidRPr="00B7401D">
        <w:t>. Even though violence against children has decreased significantly over the past decades</w:t>
      </w:r>
      <w:r w:rsidR="00D331C9" w:rsidRPr="00D331C9">
        <w:rPr>
          <w:vertAlign w:val="superscript"/>
        </w:rPr>
        <w:t>48</w:t>
      </w:r>
      <w:r w:rsidRPr="00B7401D">
        <w:t>, a substantial share of children still face corporal</w:t>
      </w:r>
      <w:r w:rsidR="00227AB2" w:rsidRPr="00B7401D">
        <w:t xml:space="preserve"> and mental punishment at home.</w:t>
      </w:r>
      <w:r w:rsidRPr="00B7401D">
        <w:t xml:space="preserve"> Every tenth adolescent has experienced physical violence during a year</w:t>
      </w:r>
      <w:r w:rsidR="00D331C9" w:rsidRPr="00D331C9">
        <w:rPr>
          <w:vertAlign w:val="superscript"/>
        </w:rPr>
        <w:t>49</w:t>
      </w:r>
      <w:r w:rsidRPr="00B7401D">
        <w:t>.</w:t>
      </w:r>
      <w:r w:rsidR="00674D1D">
        <w:t xml:space="preserve"> According to School Health Survey 2021, 31%</w:t>
      </w:r>
      <w:r w:rsidRPr="00B7401D">
        <w:t xml:space="preserve"> of pupils </w:t>
      </w:r>
      <w:r w:rsidR="00C13B2C">
        <w:t>i</w:t>
      </w:r>
      <w:r w:rsidRPr="00B7401D">
        <w:t xml:space="preserve">n </w:t>
      </w:r>
      <w:r w:rsidR="00C13B2C">
        <w:t xml:space="preserve">the </w:t>
      </w:r>
      <w:r w:rsidRPr="00B7401D">
        <w:t>8</w:t>
      </w:r>
      <w:r w:rsidRPr="00B7401D">
        <w:rPr>
          <w:vertAlign w:val="superscript"/>
        </w:rPr>
        <w:t>th</w:t>
      </w:r>
      <w:r w:rsidRPr="00B7401D">
        <w:t xml:space="preserve"> and 9</w:t>
      </w:r>
      <w:r w:rsidRPr="00B7401D">
        <w:rPr>
          <w:vertAlign w:val="superscript"/>
        </w:rPr>
        <w:t>th</w:t>
      </w:r>
      <w:r w:rsidRPr="00B7401D">
        <w:t xml:space="preserve"> grades have experienced mental violence by care-taking adults</w:t>
      </w:r>
      <w:r w:rsidR="00D331C9" w:rsidRPr="00D331C9">
        <w:rPr>
          <w:vertAlign w:val="superscript"/>
        </w:rPr>
        <w:t>50</w:t>
      </w:r>
      <w:r w:rsidRPr="00B7401D">
        <w:t>.</w:t>
      </w:r>
    </w:p>
    <w:p w14:paraId="1FF679DA" w14:textId="2E8916C3" w:rsidR="00027071" w:rsidRPr="00B7401D" w:rsidRDefault="00027071" w:rsidP="001616DB">
      <w:pPr>
        <w:pStyle w:val="LEIPIS"/>
        <w:ind w:hanging="284"/>
      </w:pPr>
      <w:r w:rsidRPr="00B7401D">
        <w:t>5</w:t>
      </w:r>
      <w:r w:rsidR="0046742A">
        <w:t>6</w:t>
      </w:r>
      <w:r w:rsidRPr="00B7401D">
        <w:t xml:space="preserve">. Children as victims of violence and prevention of violence against children have not been considered adequately in the </w:t>
      </w:r>
      <w:r w:rsidR="6B983960" w:rsidRPr="22A07DAB">
        <w:rPr>
          <w:rFonts w:ascii="Calibri" w:hAnsi="Calibri"/>
        </w:rPr>
        <w:t>Action Plan for the</w:t>
      </w:r>
      <w:r>
        <w:t xml:space="preserve"> </w:t>
      </w:r>
      <w:r w:rsidRPr="00B7401D">
        <w:t xml:space="preserve">of the Istanbul Convention. The plan does not present any concrete actions for child victims. The preparation for a national </w:t>
      </w:r>
      <w:r w:rsidR="6B983960" w:rsidRPr="22A07DAB">
        <w:rPr>
          <w:rFonts w:ascii="Calibri" w:hAnsi="Calibri"/>
        </w:rPr>
        <w:t>Action Plan for the</w:t>
      </w:r>
      <w:r w:rsidRPr="00B7401D">
        <w:t xml:space="preserve"> of the Lanzarote Convention started in </w:t>
      </w:r>
      <w:r w:rsidR="00674D1D">
        <w:t>April 2022</w:t>
      </w:r>
      <w:r w:rsidRPr="00B7401D">
        <w:t xml:space="preserve">. </w:t>
      </w:r>
    </w:p>
    <w:p w14:paraId="4DAD638E" w14:textId="34ABA1BD" w:rsidR="00027071" w:rsidRPr="00B7401D" w:rsidRDefault="00C31CE0" w:rsidP="001616DB">
      <w:pPr>
        <w:pStyle w:val="LEIPIS"/>
        <w:ind w:hanging="284"/>
      </w:pPr>
      <w:r w:rsidRPr="00B7401D">
        <w:t>5</w:t>
      </w:r>
      <w:r w:rsidR="0046742A">
        <w:t>7</w:t>
      </w:r>
      <w:r w:rsidRPr="00B7401D">
        <w:t>. There are shortcomings in consideration of children in particularly vulnerable situations and in identification of risk groups by professionals. For example, children belonging to gender and sexual minorities experience several times more violence than majority group children.</w:t>
      </w:r>
      <w:r w:rsidR="00D331C9" w:rsidRPr="00D331C9">
        <w:rPr>
          <w:vertAlign w:val="superscript"/>
        </w:rPr>
        <w:t>51</w:t>
      </w:r>
      <w:r w:rsidRPr="00B7401D">
        <w:t xml:space="preserve"> </w:t>
      </w:r>
    </w:p>
    <w:p w14:paraId="0FD123BE" w14:textId="6BB3D4BD" w:rsidR="00027071" w:rsidRPr="00B7401D" w:rsidRDefault="00C31CE0" w:rsidP="001616DB">
      <w:pPr>
        <w:pStyle w:val="LEIPIS"/>
        <w:ind w:hanging="284"/>
      </w:pPr>
      <w:r w:rsidRPr="00B7401D">
        <w:t>5</w:t>
      </w:r>
      <w:r w:rsidR="0046742A">
        <w:t>8</w:t>
      </w:r>
      <w:r w:rsidRPr="00B7401D">
        <w:t>. In 2015, an obligation based on the Child Welfare Act was laid down for professionals working with children to directly report suspected offences against children’s life or health to the police instead of child welfare authorities. In fact, the number of reports filed with the police has increased considerably</w:t>
      </w:r>
      <w:r w:rsidR="00D331C9" w:rsidRPr="00D331C9">
        <w:rPr>
          <w:vertAlign w:val="superscript"/>
        </w:rPr>
        <w:t>52</w:t>
      </w:r>
      <w:r w:rsidRPr="00B7401D">
        <w:t>, leading to piling up of investigations at some police departments. The child’s and family’s access to assistance may be delayed since the child’s care cannot start until after a hearing related to criminal investigation. In addressing children’s mistreatment, the focus has shifted from assessment and support in child welfare to criminal proceedings. Police investigation in these matters should be transferred to centralised special units.</w:t>
      </w:r>
      <w:r w:rsidR="00D331C9" w:rsidRPr="00D331C9">
        <w:rPr>
          <w:vertAlign w:val="superscript"/>
        </w:rPr>
        <w:t>53</w:t>
      </w:r>
    </w:p>
    <w:p w14:paraId="6554EBBD" w14:textId="181E2FF9" w:rsidR="00027071" w:rsidRPr="00B7401D" w:rsidRDefault="0046742A" w:rsidP="001616DB">
      <w:pPr>
        <w:pStyle w:val="LEIPIS"/>
        <w:ind w:hanging="284"/>
      </w:pPr>
      <w:r>
        <w:t>59</w:t>
      </w:r>
      <w:r w:rsidR="00027071" w:rsidRPr="00B7401D">
        <w:t>. Finland has designed several projects and programmes aimed at preventing and addressing violence, such as the Target and Action Plan 2018</w:t>
      </w:r>
      <w:r w:rsidR="00C13B2C">
        <w:rPr>
          <w:rFonts w:ascii="Times New Roman" w:hAnsi="Times New Roman" w:cs="Times New Roman"/>
        </w:rPr>
        <w:t>‒</w:t>
      </w:r>
      <w:r w:rsidR="00027071" w:rsidRPr="00B7401D">
        <w:t>2025 for injury and suicide prevention among children and youth and prevention of corporal punishment of children or the National Plan for 2020</w:t>
      </w:r>
      <w:r w:rsidR="00C13B2C">
        <w:rPr>
          <w:rFonts w:ascii="Times New Roman" w:hAnsi="Times New Roman" w:cs="Times New Roman"/>
        </w:rPr>
        <w:t>‒</w:t>
      </w:r>
      <w:r w:rsidR="00027071" w:rsidRPr="00B7401D">
        <w:t>2025 that includes objectives and measures for preventing violence against children</w:t>
      </w:r>
      <w:r w:rsidR="00D331C9" w:rsidRPr="00D331C9">
        <w:rPr>
          <w:vertAlign w:val="superscript"/>
        </w:rPr>
        <w:t>54</w:t>
      </w:r>
      <w:r w:rsidR="00027071" w:rsidRPr="00B7401D">
        <w:t xml:space="preserve">. Challenges are posed by their implementation and adequate resourcing. </w:t>
      </w:r>
    </w:p>
    <w:p w14:paraId="05E4A8F3" w14:textId="76E8B8AB" w:rsidR="00027071" w:rsidRPr="00B7401D" w:rsidRDefault="00027071" w:rsidP="001616DB">
      <w:pPr>
        <w:pStyle w:val="LEIPIS"/>
        <w:ind w:hanging="284"/>
      </w:pPr>
      <w:r w:rsidRPr="00B7401D">
        <w:t>6</w:t>
      </w:r>
      <w:r w:rsidR="0046742A">
        <w:t>0</w:t>
      </w:r>
      <w:r w:rsidRPr="00B7401D">
        <w:t>. There are problems in cooperation and information exchange between the authorities responsible for prevention of violence against children an</w:t>
      </w:r>
      <w:r w:rsidR="00C13B2C">
        <w:t>d the child welfare authorities</w:t>
      </w:r>
      <w:r w:rsidR="00D331C9" w:rsidRPr="00D331C9">
        <w:rPr>
          <w:vertAlign w:val="superscript"/>
        </w:rPr>
        <w:t>55</w:t>
      </w:r>
      <w:r w:rsidR="00C13B2C">
        <w:t>.</w:t>
      </w:r>
      <w:r w:rsidRPr="00B7401D">
        <w:t xml:space="preserve"> Finland has no consistent evidence-based national model for treating mistreated children. The authorities’ capacities to identify violence cases should be improved as well as information exchange and risk assessment between services. </w:t>
      </w:r>
      <w:r w:rsidR="00674D1D">
        <w:t>It is important to develop t</w:t>
      </w:r>
      <w:r w:rsidRPr="002128C3">
        <w:t>he Barn</w:t>
      </w:r>
      <w:r w:rsidR="002128C3">
        <w:t>a</w:t>
      </w:r>
      <w:r w:rsidRPr="002128C3">
        <w:t>hus</w:t>
      </w:r>
      <w:r w:rsidR="002128C3" w:rsidRPr="002128C3">
        <w:t xml:space="preserve"> model</w:t>
      </w:r>
      <w:r w:rsidRPr="00B7401D">
        <w:t xml:space="preserve"> </w:t>
      </w:r>
      <w:r w:rsidR="00674D1D">
        <w:t>nationwide</w:t>
      </w:r>
      <w:r w:rsidR="006C7839" w:rsidRPr="006C7839">
        <w:rPr>
          <w:vertAlign w:val="superscript"/>
        </w:rPr>
        <w:t>56</w:t>
      </w:r>
      <w:r w:rsidRPr="00B7401D">
        <w:t xml:space="preserve">. </w:t>
      </w:r>
    </w:p>
    <w:p w14:paraId="14095E9C" w14:textId="048B7C5A" w:rsidR="007012DB" w:rsidRPr="00B7401D" w:rsidRDefault="00027071" w:rsidP="001616DB">
      <w:pPr>
        <w:pStyle w:val="LEIPIS"/>
        <w:ind w:hanging="284"/>
      </w:pPr>
      <w:bookmarkStart w:id="113" w:name="_Toc2762985"/>
      <w:r w:rsidRPr="00B7401D">
        <w:t>6</w:t>
      </w:r>
      <w:r w:rsidR="0046742A">
        <w:t>1</w:t>
      </w:r>
      <w:r w:rsidRPr="00B7401D">
        <w:t>. Following the ratification of the Istanbul Convention, the state assumed responsibility for the financing and coordination of shelter services. The intention was to guarantee everybody with equal rights of access to shelters. Financing and the number of places in shelters have increased annually but too slowly in relation to the need; there are still persons in acute crisis situations who are not accepted to</w:t>
      </w:r>
      <w:r w:rsidR="00674D1D">
        <w:t xml:space="preserve"> shelters. In 202</w:t>
      </w:r>
      <w:r w:rsidR="00C13B2C">
        <w:t>1</w:t>
      </w:r>
      <w:r w:rsidR="00674D1D">
        <w:t>, there were 30</w:t>
      </w:r>
      <w:r w:rsidRPr="00B7401D">
        <w:t xml:space="preserve"> shelters in Finland with a total of 2</w:t>
      </w:r>
      <w:r w:rsidR="00674D1D">
        <w:t>3</w:t>
      </w:r>
      <w:r w:rsidRPr="00B7401D">
        <w:t>1 places for families</w:t>
      </w:r>
      <w:r w:rsidR="006C7839" w:rsidRPr="006C7839">
        <w:rPr>
          <w:vertAlign w:val="superscript"/>
        </w:rPr>
        <w:t>57</w:t>
      </w:r>
      <w:r w:rsidRPr="00B7401D">
        <w:t>. According to the Council of Europe, Finland should have more than 500 shelter places for families</w:t>
      </w:r>
      <w:r w:rsidR="006C7839" w:rsidRPr="006C7839">
        <w:rPr>
          <w:vertAlign w:val="superscript"/>
        </w:rPr>
        <w:t>58</w:t>
      </w:r>
      <w:r w:rsidRPr="00B7401D">
        <w:t xml:space="preserve">. </w:t>
      </w:r>
    </w:p>
    <w:p w14:paraId="30322C59" w14:textId="762E32F4" w:rsidR="00027071" w:rsidRPr="006C7839" w:rsidRDefault="003701AF" w:rsidP="001616DB">
      <w:pPr>
        <w:pStyle w:val="LEIPIS"/>
        <w:ind w:hanging="284"/>
        <w:rPr>
          <w:vertAlign w:val="superscript"/>
        </w:rPr>
      </w:pPr>
      <w:r w:rsidRPr="00B7401D">
        <w:t>6</w:t>
      </w:r>
      <w:r w:rsidR="0046742A">
        <w:t>2</w:t>
      </w:r>
      <w:r w:rsidRPr="00B7401D">
        <w:t>. According to section 24 of the Social Welfare Act</w:t>
      </w:r>
      <w:r w:rsidR="00BD11DA">
        <w:t xml:space="preserve"> (1301/2014)</w:t>
      </w:r>
      <w:r w:rsidRPr="00B7401D">
        <w:t xml:space="preserve">, pregnant women have a subjective right to receive immediately services that support abstinence from substance abuse. The government has not, however, </w:t>
      </w:r>
      <w:r w:rsidR="00674D1D">
        <w:t>ensured the realisation of this right through adequate resources and control mechanisms</w:t>
      </w:r>
      <w:r w:rsidRPr="00B7401D">
        <w:t>.</w:t>
      </w:r>
      <w:r w:rsidR="006C7839" w:rsidRPr="006C7839">
        <w:rPr>
          <w:vertAlign w:val="superscript"/>
        </w:rPr>
        <w:t>59</w:t>
      </w:r>
    </w:p>
    <w:bookmarkEnd w:id="113"/>
    <w:p w14:paraId="0B4714CA" w14:textId="07B968C1" w:rsidR="00027071" w:rsidRPr="00CF2B7C" w:rsidRDefault="2248D115" w:rsidP="00CF2B7C">
      <w:pPr>
        <w:pStyle w:val="uusisuositukset"/>
      </w:pPr>
      <w:r>
        <w:t>The government (Ministry of Social Affairs and Health, Ministry of Justice, Ministry of the Interior, police and prosecution service) should draft national guidelines on cross-administrative cooperation for cases where children’s mistreatment is suspected. The guidelines must acknowledge that in addition to criminal proceedings, a child needs help and support already during investigation.</w:t>
      </w:r>
    </w:p>
    <w:p w14:paraId="40F55237" w14:textId="4AA72133" w:rsidR="00027071" w:rsidRPr="00CF2B7C" w:rsidRDefault="00027071" w:rsidP="00CF2B7C">
      <w:pPr>
        <w:pStyle w:val="uusisuositukset"/>
      </w:pPr>
      <w:r w:rsidRPr="00CF2B7C">
        <w:t>Along with criminal law measures, the work against children’s mistreatment and corporal punishment needs to include low-threshold support for families and positive support for upbringing children.</w:t>
      </w:r>
    </w:p>
    <w:p w14:paraId="1E5FD0BD" w14:textId="07B968C1" w:rsidR="00027071" w:rsidRPr="00CF2B7C" w:rsidRDefault="2248D115" w:rsidP="00CF2B7C">
      <w:pPr>
        <w:pStyle w:val="uusisuositukset"/>
      </w:pPr>
      <w:r>
        <w:t xml:space="preserve">The government must guarantee necessary resources for investigating criminal suspicions concerning children in the whole criminal law system so as to avoid delays. Enough personnel should be allocated to child welfare and other work with children to ensure enough time for private work with the child. </w:t>
      </w:r>
    </w:p>
    <w:p w14:paraId="5CD7A472" w14:textId="5A5A20E3" w:rsidR="00027071" w:rsidRPr="00CF2B7C" w:rsidRDefault="00027071" w:rsidP="00CF2B7C">
      <w:pPr>
        <w:pStyle w:val="uusisuositukset"/>
      </w:pPr>
      <w:r w:rsidRPr="00CF2B7C">
        <w:t xml:space="preserve">The capacities of different professionals working with children to identify and address different forms of violence against children should be identified and strengthened systematically. </w:t>
      </w:r>
    </w:p>
    <w:p w14:paraId="57CC95AF" w14:textId="03F577BF" w:rsidR="00027071" w:rsidRPr="00CF2B7C" w:rsidRDefault="00027071" w:rsidP="00CF2B7C">
      <w:pPr>
        <w:pStyle w:val="uusisuositukset"/>
      </w:pPr>
      <w:r w:rsidRPr="00CF2B7C">
        <w:t>Competent</w:t>
      </w:r>
      <w:r w:rsidR="002128C3" w:rsidRPr="00CF2B7C">
        <w:t xml:space="preserve"> assessment of the need for c</w:t>
      </w:r>
      <w:r w:rsidRPr="00CF2B7C">
        <w:t>are must be equally guaranteed to mistreated children on the national level.</w:t>
      </w:r>
    </w:p>
    <w:p w14:paraId="5E974678" w14:textId="1D296361" w:rsidR="00027071" w:rsidRPr="00CF2B7C" w:rsidRDefault="00027071" w:rsidP="00CF2B7C">
      <w:pPr>
        <w:pStyle w:val="uusisuositukset"/>
      </w:pPr>
      <w:r w:rsidRPr="00CF2B7C">
        <w:t>The number of shelter places for families should be increased to the level recommended by the Council of Europe.</w:t>
      </w:r>
    </w:p>
    <w:p w14:paraId="6C775902" w14:textId="4F4F308E" w:rsidR="00027071" w:rsidRPr="00CF2B7C" w:rsidRDefault="00674D1D" w:rsidP="00CF2B7C">
      <w:pPr>
        <w:pStyle w:val="uusisuositukset"/>
      </w:pPr>
      <w:r w:rsidRPr="00CF2B7C">
        <w:t>Substance-abusing p</w:t>
      </w:r>
      <w:r w:rsidR="00027071" w:rsidRPr="00CF2B7C">
        <w:t xml:space="preserve">regnant women must be guaranteed the right to free treatment and rehabilitation, where issues related to child welfare, welfare for intoxicant abusers, mental health and domestic violence are considered in a multisectoral manner. </w:t>
      </w:r>
      <w:r w:rsidR="00CE1460" w:rsidRPr="00CF2B7C">
        <w:t>Wellbeing services counties must be provided with a</w:t>
      </w:r>
      <w:r w:rsidR="00027071" w:rsidRPr="00CF2B7C">
        <w:t xml:space="preserve">dequate resources for </w:t>
      </w:r>
      <w:r w:rsidRPr="00CF2B7C">
        <w:t>this purpose</w:t>
      </w:r>
      <w:r w:rsidR="00CE1460" w:rsidRPr="00CF2B7C">
        <w:t xml:space="preserve">, and </w:t>
      </w:r>
      <w:r w:rsidR="00C13B2C" w:rsidRPr="00CF2B7C">
        <w:t xml:space="preserve">the </w:t>
      </w:r>
      <w:r w:rsidR="00CE1460" w:rsidRPr="00CF2B7C">
        <w:t>knowledge possessed by organisations must be included in service packages</w:t>
      </w:r>
      <w:r w:rsidR="00027071" w:rsidRPr="00CF2B7C">
        <w:t>.</w:t>
      </w:r>
    </w:p>
    <w:p w14:paraId="399EA5C0" w14:textId="2E30809D" w:rsidR="00027071" w:rsidRPr="00B7401D" w:rsidRDefault="0084029E" w:rsidP="00D404A3">
      <w:pPr>
        <w:pStyle w:val="Heading5"/>
      </w:pPr>
      <w:bookmarkStart w:id="114" w:name="_Toc483986355"/>
      <w:bookmarkStart w:id="115" w:name="_Toc483993132"/>
      <w:bookmarkStart w:id="116" w:name="_Toc483998354"/>
      <w:bookmarkStart w:id="117" w:name="_Toc484176311"/>
      <w:r w:rsidRPr="00B7401D">
        <w:t>4.1.1 Bullying, discrimination and physical threat between children</w:t>
      </w:r>
    </w:p>
    <w:p w14:paraId="164992B1" w14:textId="078D66F3" w:rsidR="00027071" w:rsidRPr="00B7401D" w:rsidRDefault="00027071" w:rsidP="001616DB">
      <w:pPr>
        <w:pStyle w:val="LEIPIS"/>
        <w:ind w:hanging="284"/>
      </w:pPr>
      <w:r w:rsidRPr="00B7401D">
        <w:t>6</w:t>
      </w:r>
      <w:r w:rsidR="0046742A">
        <w:t>3</w:t>
      </w:r>
      <w:r w:rsidRPr="00B7401D">
        <w:t>. Bullying is still prevalent between children despite the fact that schools have adopted programmes to prevent and address bullying as well as models of peer mediation. According to the School Health Survey</w:t>
      </w:r>
      <w:r w:rsidR="006C7839" w:rsidRPr="006C7839">
        <w:rPr>
          <w:vertAlign w:val="superscript"/>
        </w:rPr>
        <w:t>60</w:t>
      </w:r>
      <w:r w:rsidRPr="00B7401D">
        <w:t xml:space="preserve">, </w:t>
      </w:r>
      <w:r w:rsidR="00CE1460">
        <w:t>8</w:t>
      </w:r>
      <w:r w:rsidRPr="00B7401D">
        <w:t xml:space="preserve">% of pupils </w:t>
      </w:r>
      <w:r w:rsidR="00AD17B8">
        <w:t>i</w:t>
      </w:r>
      <w:r w:rsidRPr="00B7401D">
        <w:t>n the 4</w:t>
      </w:r>
      <w:r w:rsidRPr="00B7401D">
        <w:rPr>
          <w:vertAlign w:val="superscript"/>
        </w:rPr>
        <w:t>th</w:t>
      </w:r>
      <w:r w:rsidRPr="00B7401D">
        <w:t xml:space="preserve"> and 5</w:t>
      </w:r>
      <w:r w:rsidRPr="00B7401D">
        <w:rPr>
          <w:vertAlign w:val="superscript"/>
        </w:rPr>
        <w:t>th</w:t>
      </w:r>
      <w:r w:rsidRPr="00B7401D">
        <w:t xml:space="preserve"> grades in basic education were bullied at least weekly and 1</w:t>
      </w:r>
      <w:r w:rsidR="00CE1460">
        <w:t>4</w:t>
      </w:r>
      <w:r w:rsidRPr="00B7401D">
        <w:t xml:space="preserve">% of pupils reported to have experienced physical violence at least once during the past year, while the respective figures for pupils </w:t>
      </w:r>
      <w:r w:rsidR="00AD17B8">
        <w:t>i</w:t>
      </w:r>
      <w:r w:rsidRPr="00B7401D">
        <w:t>n the 8</w:t>
      </w:r>
      <w:r w:rsidRPr="00B7401D">
        <w:rPr>
          <w:vertAlign w:val="superscript"/>
        </w:rPr>
        <w:t>th</w:t>
      </w:r>
      <w:r w:rsidRPr="00B7401D">
        <w:t xml:space="preserve"> and 9</w:t>
      </w:r>
      <w:r w:rsidRPr="00B7401D">
        <w:rPr>
          <w:vertAlign w:val="superscript"/>
        </w:rPr>
        <w:t>th</w:t>
      </w:r>
      <w:r w:rsidRPr="00B7401D">
        <w:t xml:space="preserve"> grades were </w:t>
      </w:r>
      <w:r w:rsidR="00CE1460">
        <w:t>6</w:t>
      </w:r>
      <w:r w:rsidRPr="00B7401D">
        <w:t>% and 1</w:t>
      </w:r>
      <w:r w:rsidR="00CE1460">
        <w:t>6</w:t>
      </w:r>
      <w:r w:rsidRPr="00B7401D">
        <w:t xml:space="preserve">%. </w:t>
      </w:r>
    </w:p>
    <w:p w14:paraId="1F8D3EE9" w14:textId="30C81220" w:rsidR="00027071" w:rsidRPr="002B58CF" w:rsidRDefault="00027071" w:rsidP="002B58CF">
      <w:pPr>
        <w:pStyle w:val="LEIPIS"/>
        <w:ind w:hanging="284"/>
      </w:pPr>
      <w:r w:rsidRPr="002B58CF">
        <w:t>6</w:t>
      </w:r>
      <w:r w:rsidR="0046742A" w:rsidRPr="002B58CF">
        <w:t>4</w:t>
      </w:r>
      <w:r w:rsidRPr="002B58CF">
        <w:t>. Adolescents placed outside home, of immigrant origin and with disabilities as well as adolescents belonging to different minorities, such as the Roma or gender and sexual minorities, experience more bullying and discrimination than adolescents on average</w:t>
      </w:r>
      <w:r w:rsidR="006C7839" w:rsidRPr="006C7839">
        <w:rPr>
          <w:vertAlign w:val="superscript"/>
        </w:rPr>
        <w:t>61</w:t>
      </w:r>
      <w:r w:rsidRPr="002B58CF">
        <w:t xml:space="preserve">. Models do not help as such unless the whole school community is committed to bullying prevention. According to the School Health Survey </w:t>
      </w:r>
      <w:r w:rsidR="00CE1460">
        <w:t>2021</w:t>
      </w:r>
      <w:r w:rsidRPr="002B58CF">
        <w:t xml:space="preserve">, </w:t>
      </w:r>
      <w:r w:rsidR="00CE1460">
        <w:t xml:space="preserve">fewer than half </w:t>
      </w:r>
      <w:r w:rsidRPr="002B58CF">
        <w:t xml:space="preserve">of the pupils </w:t>
      </w:r>
      <w:r w:rsidR="00CE1460">
        <w:t>(44%</w:t>
      </w:r>
      <w:r w:rsidR="00AD17B8">
        <w:t xml:space="preserve">) </w:t>
      </w:r>
      <w:r w:rsidRPr="002B58CF">
        <w:t>in upper comprehensive schools said that there is no adult at school with whom to talk about worrying issues.</w:t>
      </w:r>
    </w:p>
    <w:p w14:paraId="08B32360" w14:textId="12D4F358" w:rsidR="00027071" w:rsidRPr="00B7401D" w:rsidRDefault="00027071" w:rsidP="001616DB">
      <w:pPr>
        <w:pStyle w:val="LEIPIS"/>
        <w:ind w:hanging="284"/>
        <w:rPr>
          <w:rFonts w:ascii="Times New Roman" w:eastAsia="Times New Roman" w:hAnsi="Times New Roman" w:cs="Times New Roman"/>
          <w:sz w:val="24"/>
          <w:szCs w:val="24"/>
        </w:rPr>
      </w:pPr>
      <w:r w:rsidRPr="00B7401D">
        <w:t>6</w:t>
      </w:r>
      <w:r w:rsidR="0046742A">
        <w:t>5</w:t>
      </w:r>
      <w:r w:rsidRPr="00B7401D">
        <w:t xml:space="preserve">. Bullying experienced by children is not limited to the school environment alone. It also takes place through various social media channels. In addition, challenges in children’s peer relationships are already common among </w:t>
      </w:r>
      <w:r w:rsidR="00FF56DF">
        <w:t xml:space="preserve">small </w:t>
      </w:r>
      <w:r w:rsidRPr="00B7401D">
        <w:t xml:space="preserve">children </w:t>
      </w:r>
      <w:r w:rsidR="00FF56DF">
        <w:t>(</w:t>
      </w:r>
      <w:r w:rsidR="00511CA3">
        <w:t>0-7 years</w:t>
      </w:r>
      <w:r w:rsidR="5D9F2858">
        <w:t>)</w:t>
      </w:r>
      <w:r w:rsidR="40C6D105">
        <w:t>.</w:t>
      </w:r>
      <w:r w:rsidRPr="00B7401D">
        <w:t xml:space="preserve"> According to a study, approximately 12% of </w:t>
      </w:r>
      <w:r w:rsidR="00F25259" w:rsidRPr="00B7401D">
        <w:t>3- to 6-year-old</w:t>
      </w:r>
      <w:r w:rsidRPr="00B7401D">
        <w:t xml:space="preserve"> children in </w:t>
      </w:r>
      <w:r w:rsidR="00FF56DF" w:rsidRPr="00B7401D">
        <w:t>ECEC</w:t>
      </w:r>
      <w:r w:rsidRPr="00B7401D" w:rsidDel="00FF56DF">
        <w:t xml:space="preserve"> </w:t>
      </w:r>
      <w:r w:rsidRPr="00B7401D">
        <w:t>were in touch with bullying.</w:t>
      </w:r>
      <w:r w:rsidR="006C7839" w:rsidRPr="006C7839">
        <w:rPr>
          <w:vertAlign w:val="superscript"/>
        </w:rPr>
        <w:t>62</w:t>
      </w:r>
      <w:r w:rsidRPr="00B7401D">
        <w:t xml:space="preserve"> Bullying is of a very similar nature both among younger and older children</w:t>
      </w:r>
      <w:r w:rsidR="006C7839" w:rsidRPr="006C7839">
        <w:rPr>
          <w:vertAlign w:val="superscript"/>
        </w:rPr>
        <w:t>63</w:t>
      </w:r>
      <w:r w:rsidRPr="00B7401D">
        <w:t>.</w:t>
      </w:r>
    </w:p>
    <w:p w14:paraId="5B60CC3A" w14:textId="45D226F8" w:rsidR="00027071" w:rsidRPr="00B7401D" w:rsidRDefault="00027071" w:rsidP="00CF2B7C">
      <w:pPr>
        <w:pStyle w:val="uusisuositukset"/>
      </w:pPr>
      <w:bookmarkStart w:id="118" w:name="_Hlk54963611"/>
      <w:r w:rsidRPr="00B7401D">
        <w:t xml:space="preserve">The government and municipalities must step up measures to prevent bullying and discrimination. A positive culture and sense of community should be strengthened in school communities as well as the capacities of school personnel to prevent, identify and address bullying and discrimination cases. </w:t>
      </w:r>
    </w:p>
    <w:p w14:paraId="2B87A94F" w14:textId="1BEBCBC9" w:rsidR="00027071" w:rsidRPr="00B7401D" w:rsidRDefault="00CE1460" w:rsidP="00CF2B7C">
      <w:pPr>
        <w:pStyle w:val="uusisuositukset"/>
      </w:pPr>
      <w:r>
        <w:t>Preventive w</w:t>
      </w:r>
      <w:r w:rsidR="00027071" w:rsidRPr="00B7401D">
        <w:t xml:space="preserve">ork against bullying must be carried out and emotional and interactive skills supported in ECEC and other related environments.  </w:t>
      </w:r>
    </w:p>
    <w:p w14:paraId="09D84385" w14:textId="7639CC67" w:rsidR="00CF1679" w:rsidRDefault="0084029E" w:rsidP="00C32173">
      <w:pPr>
        <w:pStyle w:val="Heading2"/>
      </w:pPr>
      <w:bookmarkStart w:id="119" w:name="_Toc483986356"/>
      <w:bookmarkStart w:id="120" w:name="_Toc483993133"/>
      <w:bookmarkStart w:id="121" w:name="_Toc483998355"/>
      <w:bookmarkStart w:id="122" w:name="_Toc485720143"/>
      <w:bookmarkStart w:id="123" w:name="_Toc484176312"/>
      <w:bookmarkStart w:id="124" w:name="_Toc2762989"/>
      <w:bookmarkStart w:id="125" w:name="_Toc107211888"/>
      <w:bookmarkEnd w:id="114"/>
      <w:bookmarkEnd w:id="115"/>
      <w:bookmarkEnd w:id="116"/>
      <w:bookmarkEnd w:id="117"/>
      <w:bookmarkEnd w:id="118"/>
      <w:r w:rsidRPr="00B7401D">
        <w:t xml:space="preserve">4.2 </w:t>
      </w:r>
      <w:bookmarkEnd w:id="119"/>
      <w:bookmarkEnd w:id="120"/>
      <w:bookmarkEnd w:id="121"/>
      <w:bookmarkEnd w:id="122"/>
      <w:bookmarkEnd w:id="123"/>
      <w:bookmarkEnd w:id="124"/>
      <w:r w:rsidRPr="00487EBD">
        <w:t>Harmful practices</w:t>
      </w:r>
      <w:bookmarkEnd w:id="125"/>
      <w:r w:rsidR="003E2424">
        <w:t xml:space="preserve"> </w:t>
      </w:r>
    </w:p>
    <w:p w14:paraId="0E77062E" w14:textId="034EC828" w:rsidR="00027071" w:rsidRPr="00B00025" w:rsidRDefault="00CF1679" w:rsidP="007503D7">
      <w:pPr>
        <w:pStyle w:val="Heading5"/>
      </w:pPr>
      <w:r w:rsidRPr="00B00025">
        <w:t>4.</w:t>
      </w:r>
      <w:r w:rsidR="00434D41" w:rsidRPr="00B00025">
        <w:t>2.</w:t>
      </w:r>
      <w:r w:rsidRPr="00B00025">
        <w:t>1.</w:t>
      </w:r>
      <w:r w:rsidR="00DC05D7">
        <w:t xml:space="preserve"> </w:t>
      </w:r>
      <w:r w:rsidR="000262D0" w:rsidRPr="00B00025">
        <w:t>N</w:t>
      </w:r>
      <w:r w:rsidRPr="00B00025">
        <w:t xml:space="preserve">on-medical </w:t>
      </w:r>
      <w:r w:rsidR="003E2424" w:rsidRPr="00B00025">
        <w:t>male circumcisions</w:t>
      </w:r>
    </w:p>
    <w:p w14:paraId="0734DB52" w14:textId="73568D5E" w:rsidR="00027071" w:rsidRDefault="00027071" w:rsidP="001616DB">
      <w:pPr>
        <w:pStyle w:val="LEIPIS"/>
        <w:ind w:hanging="284"/>
      </w:pPr>
      <w:r w:rsidRPr="00B7401D">
        <w:t>6</w:t>
      </w:r>
      <w:r w:rsidR="0046742A">
        <w:t>6</w:t>
      </w:r>
      <w:r w:rsidRPr="00B7401D">
        <w:t>. Finland has not criminalised non-medical male circumcisions. A doctor may perform a circumcision after a written consent has been obtained from both guardians.</w:t>
      </w:r>
      <w:r w:rsidR="006C7839" w:rsidRPr="006C7839">
        <w:rPr>
          <w:vertAlign w:val="superscript"/>
        </w:rPr>
        <w:t>64</w:t>
      </w:r>
      <w:r w:rsidRPr="00B7401D">
        <w:rPr>
          <w:vertAlign w:val="superscript"/>
        </w:rPr>
        <w:t xml:space="preserve"> </w:t>
      </w:r>
      <w:r w:rsidRPr="00B7401D">
        <w:t>The situation is problematic in respect of the child’s right to self-determination</w:t>
      </w:r>
      <w:r w:rsidR="006C7839" w:rsidRPr="006C7839">
        <w:rPr>
          <w:vertAlign w:val="superscript"/>
        </w:rPr>
        <w:t>65</w:t>
      </w:r>
      <w:r w:rsidRPr="00B7401D">
        <w:t>. The Ministry of Social Affairs and Health has issued instructions on non-medical male circumcision</w:t>
      </w:r>
      <w:r w:rsidR="006C7839" w:rsidRPr="006C7839">
        <w:rPr>
          <w:vertAlign w:val="superscript"/>
        </w:rPr>
        <w:t>66</w:t>
      </w:r>
      <w:r w:rsidRPr="00B7401D">
        <w:t xml:space="preserve">. </w:t>
      </w:r>
      <w:bookmarkStart w:id="126" w:name="_Hlk52200389"/>
      <w:r w:rsidRPr="00B7401D">
        <w:t xml:space="preserve">However, mere instructions are not enough. </w:t>
      </w:r>
      <w:bookmarkEnd w:id="126"/>
      <w:r w:rsidRPr="00B7401D">
        <w:t>The Ombudsman for Children has required legislation to the effect that circumcision should not be performed until a boy is able to give his informed and written consent to the operation.</w:t>
      </w:r>
      <w:r w:rsidR="006C7839" w:rsidRPr="006C7839">
        <w:rPr>
          <w:vertAlign w:val="superscript"/>
        </w:rPr>
        <w:t>67</w:t>
      </w:r>
      <w:r w:rsidRPr="00B7401D">
        <w:t xml:space="preserve"> In its decision KKO 2016:25, the Supreme Court has also expressed a wish for legislation on the matter.   </w:t>
      </w:r>
    </w:p>
    <w:p w14:paraId="2D05DF91" w14:textId="2AD4E198" w:rsidR="00A22230" w:rsidRPr="00B7401D" w:rsidRDefault="00B00025" w:rsidP="007503D7">
      <w:pPr>
        <w:pStyle w:val="Heading5"/>
      </w:pPr>
      <w:r>
        <w:t xml:space="preserve">4.2.2 </w:t>
      </w:r>
      <w:r w:rsidR="00463020">
        <w:t>F</w:t>
      </w:r>
      <w:r w:rsidR="00A22230" w:rsidRPr="00B7401D">
        <w:t>emale genital mutilation</w:t>
      </w:r>
    </w:p>
    <w:p w14:paraId="11CE8CA5" w14:textId="54AEC1E4" w:rsidR="00027071" w:rsidRPr="00B7401D" w:rsidRDefault="00C31CE0" w:rsidP="001616DB">
      <w:pPr>
        <w:pStyle w:val="LEIPIS"/>
        <w:ind w:hanging="284"/>
      </w:pPr>
      <w:r w:rsidRPr="00B7401D">
        <w:t>6</w:t>
      </w:r>
      <w:r w:rsidR="0046742A">
        <w:t>7</w:t>
      </w:r>
      <w:r w:rsidRPr="00B7401D">
        <w:t xml:space="preserve">. Female genital mutilation (FGM) is an assault that is punishable in all its forms in Finland. Since the operation is usually performed outside Finland, it is difficult for the authorities to intervene in it. </w:t>
      </w:r>
      <w:r w:rsidR="00CE1460" w:rsidRPr="00F238ED">
        <w:t>The Ministry of Justice appointed a working group to prepare provisions for the Criminal Code that would more clearly lay down that FGM is punishable. The working groups has not published its report yet.</w:t>
      </w:r>
    </w:p>
    <w:p w14:paraId="3BF63DBB" w14:textId="75223FEB" w:rsidR="00027071" w:rsidRPr="00B7401D" w:rsidRDefault="00C31CE0" w:rsidP="001616DB">
      <w:pPr>
        <w:pStyle w:val="LEIPIS"/>
        <w:ind w:hanging="284"/>
      </w:pPr>
      <w:r w:rsidRPr="00B7401D">
        <w:t>6</w:t>
      </w:r>
      <w:r w:rsidR="0046742A">
        <w:t>8</w:t>
      </w:r>
      <w:r w:rsidRPr="00B7401D">
        <w:t>. The first programme aimed at FGM</w:t>
      </w:r>
      <w:r w:rsidR="006C7839" w:rsidRPr="006C7839">
        <w:rPr>
          <w:vertAlign w:val="superscript"/>
        </w:rPr>
        <w:t>68</w:t>
      </w:r>
      <w:r w:rsidRPr="00B7401D">
        <w:t xml:space="preserve"> was implemented between 2012 and 2016, after which it was updated</w:t>
      </w:r>
      <w:r w:rsidR="006C7839" w:rsidRPr="006C7839">
        <w:rPr>
          <w:vertAlign w:val="superscript"/>
        </w:rPr>
        <w:t>69</w:t>
      </w:r>
      <w:r w:rsidRPr="00B7401D">
        <w:t>. The action plan has been continued, with the objective to coordinate work against FGM in a permanent manner. The action plan estimates that approximately 10</w:t>
      </w:r>
      <w:r w:rsidR="004D2659" w:rsidRPr="00B7401D">
        <w:t> </w:t>
      </w:r>
      <w:r w:rsidRPr="00B7401D">
        <w:t>000 girls and women in Finland have undergone FGM and more than 3</w:t>
      </w:r>
      <w:r w:rsidR="004D2659" w:rsidRPr="00B7401D">
        <w:t> </w:t>
      </w:r>
      <w:r w:rsidRPr="00B7401D">
        <w:t>000</w:t>
      </w:r>
      <w:r w:rsidR="006C7839" w:rsidRPr="006C7839">
        <w:rPr>
          <w:vertAlign w:val="superscript"/>
        </w:rPr>
        <w:t>70</w:t>
      </w:r>
      <w:r w:rsidRPr="00B7401D">
        <w:t xml:space="preserve"> girls are estimated to be at risk of FGM. On the other hand, according to the intermediate assessment report of the programme, there are indications that the number of FGMs would be decreasing</w:t>
      </w:r>
      <w:r w:rsidR="006C7839" w:rsidRPr="006C7839">
        <w:rPr>
          <w:vertAlign w:val="superscript"/>
        </w:rPr>
        <w:t>71</w:t>
      </w:r>
      <w:r w:rsidRPr="00B7401D">
        <w:t xml:space="preserve">. </w:t>
      </w:r>
    </w:p>
    <w:p w14:paraId="70AAF3B7" w14:textId="3A0068B9" w:rsidR="00027071" w:rsidRDefault="0046742A" w:rsidP="001616DB">
      <w:pPr>
        <w:pStyle w:val="LEIPIS"/>
        <w:ind w:hanging="284"/>
      </w:pPr>
      <w:r>
        <w:t>69</w:t>
      </w:r>
      <w:r w:rsidR="00027071" w:rsidRPr="00B7401D">
        <w:t xml:space="preserve">. The implementation of the first plan was modest as only occasional training was organised for health care and social welfare professionals. The topic has received little attention both in social welfare and health care and in the field of teaching and education, and employees find it difficult to bring up the topic. </w:t>
      </w:r>
    </w:p>
    <w:p w14:paraId="60EEB365" w14:textId="526CF0E1" w:rsidR="00A22230" w:rsidRPr="00B7401D" w:rsidRDefault="00B00025" w:rsidP="007503D7">
      <w:pPr>
        <w:pStyle w:val="Heading5"/>
      </w:pPr>
      <w:r>
        <w:t>4.2.3 P</w:t>
      </w:r>
      <w:r w:rsidR="00A22230" w:rsidRPr="00B7401D">
        <w:t xml:space="preserve">hysical integrity </w:t>
      </w:r>
      <w:r w:rsidR="00A22230">
        <w:t xml:space="preserve">of </w:t>
      </w:r>
      <w:r w:rsidR="00A22230" w:rsidRPr="00B7401D">
        <w:t>intersexual children</w:t>
      </w:r>
    </w:p>
    <w:p w14:paraId="1A3DC2D7" w14:textId="55CE3517" w:rsidR="00E65CEF" w:rsidRPr="00B7401D" w:rsidRDefault="00AD7FAA" w:rsidP="001616DB">
      <w:pPr>
        <w:pStyle w:val="LEIPIS"/>
        <w:ind w:hanging="284"/>
      </w:pPr>
      <w:r>
        <w:t>7</w:t>
      </w:r>
      <w:r w:rsidR="0046742A">
        <w:t>0</w:t>
      </w:r>
      <w:r>
        <w:t xml:space="preserve">. </w:t>
      </w:r>
      <w:r w:rsidRPr="00B7401D">
        <w:t>The right of intersexual children to physical integrity and self-determination and the right to be heard in relation to their own treatment are not realised. Procedures that modify sex characteristics and cause e.g. pain and traumas are performed on children without their informed consent. Parents are not provided with enough information, and they are even pressured into giving their consent to non-urgent and postponable operations.</w:t>
      </w:r>
      <w:r w:rsidR="006C7839" w:rsidRPr="00DC25F2">
        <w:rPr>
          <w:vertAlign w:val="superscript"/>
        </w:rPr>
        <w:t>72</w:t>
      </w:r>
    </w:p>
    <w:p w14:paraId="6954A9F1" w14:textId="05298964" w:rsidR="00027071" w:rsidRPr="00B7401D" w:rsidRDefault="00027071" w:rsidP="00CF2B7C">
      <w:pPr>
        <w:pStyle w:val="uusisuositukset"/>
      </w:pPr>
      <w:bookmarkStart w:id="127" w:name="_Hlk54963664"/>
      <w:r w:rsidRPr="00B7401D">
        <w:t xml:space="preserve">Non-medical male circumcision should not be performed until the child is capable to give his informed consent to the operation, considering his age and maturity. The Ministry’s instructions on non-medical male circumcision are not sufficient; instead, the matter should be regulated by law. </w:t>
      </w:r>
    </w:p>
    <w:p w14:paraId="70086321" w14:textId="4685249D" w:rsidR="00027071" w:rsidRPr="00B7401D" w:rsidRDefault="00027071" w:rsidP="00CF2B7C">
      <w:pPr>
        <w:pStyle w:val="uusisuositukset"/>
      </w:pPr>
      <w:r w:rsidRPr="009F368F">
        <w:t>Systematic work against FGM should be continued by providing training for social and health car</w:t>
      </w:r>
      <w:r w:rsidRPr="00B7401D">
        <w:t>e professionals. Information provision on the harmful effects and illegality of FGM must be improved, while more attention should also be paid to the sexual education of adolescents of foreign origin.</w:t>
      </w:r>
    </w:p>
    <w:p w14:paraId="7CDA80B6" w14:textId="3BF52DAD" w:rsidR="00AD7FAA" w:rsidRPr="00B7401D" w:rsidRDefault="00AD7FAA" w:rsidP="00CF2B7C">
      <w:pPr>
        <w:pStyle w:val="uusisuositukset"/>
      </w:pPr>
      <w:r w:rsidRPr="00B7401D">
        <w:t xml:space="preserve">Finland should forbid by law non-urgent operations which modify the sex characteristics of </w:t>
      </w:r>
      <w:r w:rsidR="00BC6C87" w:rsidRPr="00B7401D">
        <w:t>a</w:t>
      </w:r>
      <w:r w:rsidRPr="00B7401D">
        <w:t xml:space="preserve"> child and can be postponed without harm to the child’s health until he or she can give his or her own informed consent. Clinical practice guidelines should be outlined for the treatment of intersexual children, which comprehensively acknowledge the best interests of the child and the child’s right to participate in decision-making on his or her treatment in accordance with his or her age and maturity. Finland must ensure adequate support and advice services for intersexual children and their parents.</w:t>
      </w:r>
    </w:p>
    <w:p w14:paraId="0CCFEE5D" w14:textId="68E898CF" w:rsidR="00027071" w:rsidRPr="00B7401D" w:rsidRDefault="00027071" w:rsidP="00C32173">
      <w:pPr>
        <w:pStyle w:val="Heading1"/>
      </w:pPr>
      <w:bookmarkStart w:id="128" w:name="_Toc107211889"/>
      <w:bookmarkEnd w:id="127"/>
      <w:r w:rsidRPr="00B7401D">
        <w:t xml:space="preserve">5. </w:t>
      </w:r>
      <w:bookmarkEnd w:id="20"/>
      <w:r w:rsidRPr="00B7401D">
        <w:t>Family environment and alternative care</w:t>
      </w:r>
      <w:bookmarkEnd w:id="128"/>
      <w:r w:rsidRPr="00B7401D">
        <w:t xml:space="preserve"> </w:t>
      </w:r>
    </w:p>
    <w:p w14:paraId="1FF8258D" w14:textId="3860B0BF" w:rsidR="00027071" w:rsidRPr="00B7401D" w:rsidRDefault="0084029E" w:rsidP="00C32173">
      <w:pPr>
        <w:pStyle w:val="Heading2"/>
      </w:pPr>
      <w:bookmarkStart w:id="129" w:name="_Toc2762992"/>
      <w:bookmarkStart w:id="130" w:name="_Toc107211890"/>
      <w:bookmarkStart w:id="131" w:name="_Toc485720145"/>
      <w:bookmarkStart w:id="132" w:name="_Toc483986360"/>
      <w:bookmarkStart w:id="133" w:name="_Toc483993138"/>
      <w:bookmarkStart w:id="134" w:name="_Toc483998360"/>
      <w:bookmarkStart w:id="135" w:name="_Toc484176315"/>
      <w:r w:rsidRPr="00B7401D">
        <w:t xml:space="preserve">5.1 </w:t>
      </w:r>
      <w:bookmarkEnd w:id="129"/>
      <w:r w:rsidRPr="00B7401D">
        <w:t>Family environment and parental guidance in a manner consistent with the evolving capacities of the child</w:t>
      </w:r>
      <w:bookmarkEnd w:id="130"/>
    </w:p>
    <w:p w14:paraId="0DC55BCE" w14:textId="7675B8CB" w:rsidR="00027071" w:rsidRPr="00B7401D" w:rsidRDefault="00580009" w:rsidP="00D404A3">
      <w:pPr>
        <w:pStyle w:val="Heading5"/>
      </w:pPr>
      <w:r w:rsidRPr="00B7401D">
        <w:t>5.1.1 Upbringing conditions and support for parenthood </w:t>
      </w:r>
    </w:p>
    <w:p w14:paraId="675FAF8C" w14:textId="64EA549E" w:rsidR="00027071" w:rsidRPr="00B7401D" w:rsidRDefault="00027071" w:rsidP="00DA282E">
      <w:pPr>
        <w:pStyle w:val="LEIPIS"/>
        <w:ind w:hanging="284"/>
      </w:pPr>
      <w:r w:rsidRPr="00B7401D">
        <w:t xml:space="preserve">71. The government of Finland supports </w:t>
      </w:r>
      <w:r w:rsidR="00D5326B">
        <w:t xml:space="preserve">family and child welfare and children’s growing environment by providing public services, such as </w:t>
      </w:r>
      <w:r w:rsidRPr="00B7401D">
        <w:t xml:space="preserve">income transfers and practices that promote e.g. reconciling work and parenthood. State support still extends poorly to upbringing practices in children’s home environment and immediate surroundings. </w:t>
      </w:r>
    </w:p>
    <w:p w14:paraId="5CDE7329" w14:textId="0CBD1A4D" w:rsidR="00027071" w:rsidRPr="00B7401D" w:rsidRDefault="00027071" w:rsidP="00DA282E">
      <w:pPr>
        <w:pStyle w:val="LEIPIS"/>
        <w:ind w:hanging="284"/>
      </w:pPr>
      <w:r w:rsidRPr="00B7401D">
        <w:t>72. Finland lacks a systematic and comprehensive national programme for supporting and monitoring the development of children’s wellbeing and upbringing conditions on the basis of research. In Finland, there is relatively little information on</w:t>
      </w:r>
      <w:r w:rsidR="00D5326B">
        <w:t xml:space="preserve"> the evidence-based</w:t>
      </w:r>
      <w:r w:rsidRPr="00B7401D">
        <w:t xml:space="preserve"> methods for promoting children’s wellbeing and supporting parenthood, especially on their effectiveness. Conditions have not been created for embedding these methods in practices.</w:t>
      </w:r>
    </w:p>
    <w:p w14:paraId="5CF4DBE9" w14:textId="64A5BD97" w:rsidR="00027071" w:rsidRPr="00B7401D" w:rsidRDefault="00027071" w:rsidP="00DA282E">
      <w:pPr>
        <w:pStyle w:val="LEIPIS"/>
        <w:ind w:hanging="284"/>
      </w:pPr>
      <w:r w:rsidRPr="00B7401D">
        <w:t xml:space="preserve">73. It is often </w:t>
      </w:r>
      <w:r w:rsidR="00D5326B">
        <w:t xml:space="preserve">non-governmental </w:t>
      </w:r>
      <w:r w:rsidRPr="00B7401D">
        <w:t xml:space="preserve">organisations </w:t>
      </w:r>
      <w:r w:rsidR="00D5326B">
        <w:t xml:space="preserve">(NGOs) </w:t>
      </w:r>
      <w:r w:rsidRPr="00B7401D">
        <w:t>that provide support for families with children, but insecure funding limits the research, development and dissemination of the models used by them. High-quality support, which is mainly directed at parent management training, is not equally available across the country. Neither is there regular training available for professionals.</w:t>
      </w:r>
      <w:r w:rsidR="00CD60DA" w:rsidRPr="00CD60DA">
        <w:rPr>
          <w:vertAlign w:val="superscript"/>
        </w:rPr>
        <w:t>73</w:t>
      </w:r>
    </w:p>
    <w:p w14:paraId="38A568B0" w14:textId="2237912A" w:rsidR="00027071" w:rsidRPr="00B7401D" w:rsidRDefault="00027071" w:rsidP="00CF2B7C">
      <w:pPr>
        <w:pStyle w:val="uusisuositukset"/>
      </w:pPr>
      <w:bookmarkStart w:id="136" w:name="_Hlk54963717"/>
      <w:r w:rsidRPr="00B7401D">
        <w:t xml:space="preserve">An agreement should be made on the national coordination of evidence-based support for children’s wellbeing as part of the </w:t>
      </w:r>
      <w:r w:rsidR="00FA6F20">
        <w:t>N</w:t>
      </w:r>
      <w:r w:rsidRPr="00B7401D">
        <w:t xml:space="preserve">ational </w:t>
      </w:r>
      <w:r w:rsidR="00FA6F20">
        <w:t>Child Strategy</w:t>
      </w:r>
      <w:r w:rsidRPr="00B7401D">
        <w:t xml:space="preserve"> and the </w:t>
      </w:r>
      <w:r w:rsidR="00FA6F20">
        <w:t>health and social services</w:t>
      </w:r>
      <w:r w:rsidRPr="00B7401D">
        <w:t xml:space="preserve"> reform.</w:t>
      </w:r>
    </w:p>
    <w:p w14:paraId="3CAE091F" w14:textId="1ED0F671" w:rsidR="00027071" w:rsidRPr="00B7401D" w:rsidRDefault="0084029E" w:rsidP="00D404A3">
      <w:pPr>
        <w:pStyle w:val="Heading5"/>
        <w:rPr>
          <w:rFonts w:cs="Times New Roman"/>
          <w:i/>
          <w:iCs/>
        </w:rPr>
      </w:pPr>
      <w:bookmarkStart w:id="137" w:name="_Toc2762993"/>
      <w:bookmarkEnd w:id="136"/>
      <w:r w:rsidRPr="00B7401D">
        <w:t>5.1.2 Parents’ guidance and child custody disputes</w:t>
      </w:r>
      <w:bookmarkEnd w:id="137"/>
    </w:p>
    <w:p w14:paraId="7BA0B44A" w14:textId="45672737" w:rsidR="00027071" w:rsidRPr="00B7401D" w:rsidRDefault="00027071" w:rsidP="00DA282E">
      <w:pPr>
        <w:pStyle w:val="LEIPIS"/>
        <w:ind w:hanging="284"/>
      </w:pPr>
      <w:r w:rsidRPr="00B7401D">
        <w:t xml:space="preserve">74. The amended Child Custody Act </w:t>
      </w:r>
      <w:r w:rsidR="00EB73B1">
        <w:t>(190</w:t>
      </w:r>
      <w:r w:rsidR="0052036B">
        <w:t xml:space="preserve">/2019) </w:t>
      </w:r>
      <w:r w:rsidRPr="00B7401D">
        <w:t>seeks to improve the child’s position in family environment, especially in proceedings concerning child custody and the right of access</w:t>
      </w:r>
      <w:r w:rsidR="00CD60DA" w:rsidRPr="00CD60DA">
        <w:rPr>
          <w:vertAlign w:val="superscript"/>
        </w:rPr>
        <w:t>74</w:t>
      </w:r>
      <w:r w:rsidRPr="00B7401D">
        <w:t xml:space="preserve">. The amended </w:t>
      </w:r>
      <w:r w:rsidR="00092338" w:rsidRPr="00B7401D">
        <w:t>A</w:t>
      </w:r>
      <w:r w:rsidRPr="00B7401D">
        <w:t>ct includes provisions e.g. on the guardian’s duty to foster the child’s close relationships. The children’s right to participate in the processing of matters affecting them was improved. Consideration of and respect for children’s views should be strengthened in divorce services intended for parents.</w:t>
      </w:r>
    </w:p>
    <w:p w14:paraId="5F316667" w14:textId="3137EAEB" w:rsidR="00027071" w:rsidRPr="00B7401D" w:rsidRDefault="00352382" w:rsidP="00DA282E">
      <w:pPr>
        <w:pStyle w:val="LEIPIS"/>
        <w:ind w:hanging="284"/>
      </w:pPr>
      <w:r>
        <w:t xml:space="preserve">75. The </w:t>
      </w:r>
      <w:r w:rsidR="00027071" w:rsidRPr="00B7401D">
        <w:t xml:space="preserve">Child Custody Act does not adequately recognise </w:t>
      </w:r>
      <w:r>
        <w:t>dual residence</w:t>
      </w:r>
      <w:r w:rsidR="00027071" w:rsidRPr="00B7401D">
        <w:t xml:space="preserve">. This leads to problems e.g. in the awarding of social benefits and </w:t>
      </w:r>
      <w:r>
        <w:t xml:space="preserve">access to </w:t>
      </w:r>
      <w:r w:rsidR="00027071" w:rsidRPr="00B7401D">
        <w:t xml:space="preserve">services. </w:t>
      </w:r>
      <w:r>
        <w:t>The need for legislative amendments in being investigated</w:t>
      </w:r>
      <w:r w:rsidR="00027071" w:rsidRPr="00B7401D">
        <w:t>.</w:t>
      </w:r>
    </w:p>
    <w:p w14:paraId="05327070" w14:textId="2C5C3C88" w:rsidR="00027071" w:rsidRPr="00B7401D" w:rsidRDefault="00027071" w:rsidP="00DA282E">
      <w:pPr>
        <w:pStyle w:val="LEIPIS"/>
        <w:ind w:hanging="284"/>
      </w:pPr>
      <w:r w:rsidRPr="00B7401D">
        <w:t>76. Divorces involving domestic violence, persecution or alienation are considered particularly risky.</w:t>
      </w:r>
      <w:r w:rsidR="00CD60DA" w:rsidRPr="00CD60DA">
        <w:rPr>
          <w:vertAlign w:val="superscript"/>
        </w:rPr>
        <w:t>75</w:t>
      </w:r>
      <w:r w:rsidRPr="00CD60DA">
        <w:rPr>
          <w:vertAlign w:val="superscript"/>
        </w:rPr>
        <w:t xml:space="preserve"> </w:t>
      </w:r>
      <w:r w:rsidRPr="00B7401D">
        <w:t>Persecution has been criminalised in Finland since 2014</w:t>
      </w:r>
      <w:r>
        <w:t xml:space="preserve"> </w:t>
      </w:r>
      <w:r w:rsidRPr="00B7401D">
        <w:t>but means of assisting victims are still underdeveloped. There are also gaps in research on persecution.</w:t>
      </w:r>
      <w:r w:rsidR="00CD60DA" w:rsidRPr="00CD60DA">
        <w:rPr>
          <w:vertAlign w:val="superscript"/>
        </w:rPr>
        <w:t>76</w:t>
      </w:r>
      <w:r w:rsidRPr="00B7401D">
        <w:t xml:space="preserve"> The Child Custody Act seeks to prevent problems caused by alienation in the implementation of the right of access, but professionals are still not adequately competent to identify the phenomenon.</w:t>
      </w:r>
    </w:p>
    <w:p w14:paraId="7B102531" w14:textId="3C2F6BF7" w:rsidR="00027071" w:rsidRPr="00B7401D" w:rsidRDefault="00027071" w:rsidP="00DA282E">
      <w:pPr>
        <w:pStyle w:val="LEIPIS"/>
        <w:ind w:hanging="284"/>
      </w:pPr>
      <w:r w:rsidRPr="00B7401D">
        <w:t>77. Processing times at courts and waiting times for making an agreement on child custody in the presence of a child welfare officer are too long. These may cause interruptions in meetings between the child and the parent and thereby weaken the connection between them.</w:t>
      </w:r>
      <w:r w:rsidR="00CD60DA" w:rsidRPr="00CD60DA">
        <w:rPr>
          <w:vertAlign w:val="superscript"/>
        </w:rPr>
        <w:t>77</w:t>
      </w:r>
      <w:r w:rsidRPr="00CD60DA">
        <w:rPr>
          <w:vertAlign w:val="superscript"/>
        </w:rPr>
        <w:t xml:space="preserve"> </w:t>
      </w:r>
    </w:p>
    <w:p w14:paraId="356FC4F5" w14:textId="783D01C1" w:rsidR="00027071" w:rsidRPr="00B7401D" w:rsidRDefault="00C31CE0" w:rsidP="00DA282E">
      <w:pPr>
        <w:pStyle w:val="LEIPIS"/>
        <w:ind w:hanging="284"/>
      </w:pPr>
      <w:r w:rsidRPr="00B7401D">
        <w:t>78. The LAPE Programme</w:t>
      </w:r>
      <w:r w:rsidR="00CD60DA" w:rsidRPr="00CD60DA">
        <w:rPr>
          <w:vertAlign w:val="superscript"/>
        </w:rPr>
        <w:t>78</w:t>
      </w:r>
      <w:r w:rsidRPr="00B7401D">
        <w:t xml:space="preserve"> launched the development of divorce services aiming at mediation between parents and co-parenting. This work should be continued and its results integrated into daily work. When planning and organising divorce services, the family should always be considered as a whole.</w:t>
      </w:r>
    </w:p>
    <w:p w14:paraId="1BE3C419" w14:textId="3EF5CC94" w:rsidR="00027071" w:rsidRPr="00B7401D" w:rsidRDefault="00027071" w:rsidP="00CF2B7C">
      <w:pPr>
        <w:pStyle w:val="uusisuositukset"/>
      </w:pPr>
      <w:r w:rsidRPr="00B7401D">
        <w:t xml:space="preserve">The government needs to strengthen services that support co-parenting after divorce. Support is to be offered already at an early stage of divorce. Divorce services must be offered equally to both parents. Use of mediation in family matters should be promoted before agreement negotiations in the presence of a child welfare officer. </w:t>
      </w:r>
    </w:p>
    <w:p w14:paraId="0BE6A570" w14:textId="553DA4D5" w:rsidR="00027071" w:rsidRPr="00B7401D" w:rsidRDefault="00027071" w:rsidP="00CF2B7C">
      <w:pPr>
        <w:pStyle w:val="uusisuositukset"/>
      </w:pPr>
      <w:r w:rsidRPr="00B7401D">
        <w:t xml:space="preserve">Access to court proceedings and agreement negotiations must be speeded up so as not to jeopardise the </w:t>
      </w:r>
      <w:r w:rsidR="00092338" w:rsidRPr="00B7401D">
        <w:t xml:space="preserve">children’s </w:t>
      </w:r>
      <w:r w:rsidRPr="00B7401D">
        <w:t xml:space="preserve">right to maintain contact with </w:t>
      </w:r>
      <w:r w:rsidR="00092338" w:rsidRPr="00B7401D">
        <w:t>their</w:t>
      </w:r>
      <w:r w:rsidRPr="00B7401D">
        <w:t xml:space="preserve"> parents in a divorce situation. </w:t>
      </w:r>
    </w:p>
    <w:p w14:paraId="2A656F90" w14:textId="38E971A5" w:rsidR="00027071" w:rsidRPr="00B7401D" w:rsidRDefault="00027071" w:rsidP="00CF2B7C">
      <w:pPr>
        <w:pStyle w:val="uusisuositukset"/>
      </w:pPr>
      <w:r w:rsidRPr="00B7401D">
        <w:t xml:space="preserve">It should be ensured in divorce counselling that all children have an equal opportunity of being heard. If a child has experienced violence or neglect, particular attention should be paid to these experiences in divorce counselling, drafting of custody and right of access agreements and in other decision-making concerning the child. It should further be ensured that children receive professional help for processing their experiences. </w:t>
      </w:r>
    </w:p>
    <w:p w14:paraId="1075B1CB" w14:textId="63912A94" w:rsidR="00027071" w:rsidRPr="00B7401D" w:rsidRDefault="00027071" w:rsidP="00CF2B7C">
      <w:pPr>
        <w:pStyle w:val="uusisuositukset"/>
        <w:rPr>
          <w:i/>
          <w:iCs/>
        </w:rPr>
      </w:pPr>
      <w:r w:rsidRPr="00B7401D">
        <w:t>It is necessary to establish strong knowledge and support centres which implement multi-professional cooperation across organisational boundaries and strengthen the competence of professionals and research-based practices.</w:t>
      </w:r>
      <w:r w:rsidR="00CD60DA" w:rsidRPr="00CD60DA">
        <w:rPr>
          <w:vertAlign w:val="superscript"/>
        </w:rPr>
        <w:t>79</w:t>
      </w:r>
    </w:p>
    <w:p w14:paraId="0E32815B" w14:textId="2D0E4361" w:rsidR="00027071" w:rsidRPr="00B7401D" w:rsidRDefault="0084029E" w:rsidP="00C32173">
      <w:pPr>
        <w:pStyle w:val="Heading2"/>
      </w:pPr>
      <w:bookmarkStart w:id="138" w:name="_Toc483986365"/>
      <w:bookmarkStart w:id="139" w:name="_Toc483993143"/>
      <w:bookmarkStart w:id="140" w:name="_Toc483998365"/>
      <w:bookmarkStart w:id="141" w:name="_Toc484176321"/>
      <w:bookmarkStart w:id="142" w:name="_Toc485720152"/>
      <w:bookmarkStart w:id="143" w:name="_Toc2762996"/>
      <w:bookmarkStart w:id="144" w:name="_Toc107211891"/>
      <w:bookmarkEnd w:id="131"/>
      <w:bookmarkEnd w:id="132"/>
      <w:bookmarkEnd w:id="133"/>
      <w:bookmarkEnd w:id="134"/>
      <w:bookmarkEnd w:id="135"/>
      <w:r w:rsidRPr="00B7401D">
        <w:t xml:space="preserve">5.2 </w:t>
      </w:r>
      <w:bookmarkEnd w:id="138"/>
      <w:bookmarkEnd w:id="139"/>
      <w:bookmarkEnd w:id="140"/>
      <w:bookmarkEnd w:id="141"/>
      <w:bookmarkEnd w:id="142"/>
      <w:bookmarkEnd w:id="143"/>
      <w:r w:rsidRPr="00B7401D">
        <w:t>Separation from parents</w:t>
      </w:r>
      <w:bookmarkEnd w:id="144"/>
    </w:p>
    <w:p w14:paraId="429933E9" w14:textId="7EF8AFED" w:rsidR="00027071" w:rsidRPr="00B7401D" w:rsidRDefault="0084029E" w:rsidP="00D404A3">
      <w:pPr>
        <w:pStyle w:val="Heading5"/>
      </w:pPr>
      <w:bookmarkStart w:id="145" w:name="_Toc483986366"/>
      <w:bookmarkStart w:id="146" w:name="_Toc483993144"/>
      <w:bookmarkStart w:id="147" w:name="_Toc483998366"/>
      <w:bookmarkStart w:id="148" w:name="_Toc484176322"/>
      <w:bookmarkStart w:id="149" w:name="_Toc485720153"/>
      <w:bookmarkStart w:id="150" w:name="_Toc2762997"/>
      <w:r w:rsidRPr="00B7401D">
        <w:t>5.2.1 Focus towards preventive services</w:t>
      </w:r>
      <w:bookmarkEnd w:id="145"/>
      <w:bookmarkEnd w:id="146"/>
      <w:bookmarkEnd w:id="147"/>
      <w:bookmarkEnd w:id="148"/>
      <w:bookmarkEnd w:id="149"/>
      <w:bookmarkEnd w:id="150"/>
    </w:p>
    <w:p w14:paraId="0A693FCC" w14:textId="531B5B10" w:rsidR="00027071" w:rsidRPr="00B7401D" w:rsidRDefault="00C31CE0" w:rsidP="00DA282E">
      <w:pPr>
        <w:pStyle w:val="LEIPIS"/>
        <w:ind w:hanging="284"/>
      </w:pPr>
      <w:r w:rsidRPr="00B7401D">
        <w:t>79. The amendment of the Social Welfare Act</w:t>
      </w:r>
      <w:r w:rsidR="0006124C">
        <w:t xml:space="preserve"> (1301/2014)</w:t>
      </w:r>
      <w:r w:rsidR="00CD60DA" w:rsidRPr="00CD60DA">
        <w:rPr>
          <w:vertAlign w:val="superscript"/>
        </w:rPr>
        <w:t>80</w:t>
      </w:r>
      <w:r w:rsidRPr="00CD60DA">
        <w:rPr>
          <w:vertAlign w:val="superscript"/>
        </w:rPr>
        <w:t xml:space="preserve"> </w:t>
      </w:r>
      <w:r w:rsidRPr="00B7401D">
        <w:t xml:space="preserve">that entered into force in 2015 sought to shift the focus in child welfare from corrective to preventive services. It is known that easily accessible support can best help families with children. The need for special services can be reduced by stepping up access to services at an early stage, before the family becomes a child welfare client. </w:t>
      </w:r>
    </w:p>
    <w:p w14:paraId="02C139E6" w14:textId="3C1D77AC" w:rsidR="00027071" w:rsidRPr="00B7401D" w:rsidRDefault="00027071" w:rsidP="00DA282E">
      <w:pPr>
        <w:pStyle w:val="LEIPIS"/>
        <w:ind w:hanging="284"/>
      </w:pPr>
      <w:r w:rsidRPr="00B7401D">
        <w:t>80. The focus shift, however, emphasises the position of child welfare as a special service. The situations of families who become child welfare clients are more difficult and their problems more complicated</w:t>
      </w:r>
      <w:r w:rsidR="00CD60DA" w:rsidRPr="00CD60DA">
        <w:rPr>
          <w:vertAlign w:val="superscript"/>
        </w:rPr>
        <w:t>81</w:t>
      </w:r>
      <w:r w:rsidRPr="00B7401D">
        <w:t xml:space="preserve">, which makes responding to them more challenging. Preventive services should be made more effective because the objective is to reduce the need for last-resort child welfare services. </w:t>
      </w:r>
      <w:r w:rsidR="00B12E87">
        <w:t>I</w:t>
      </w:r>
      <w:r>
        <w:t>t</w:t>
      </w:r>
      <w:r w:rsidRPr="00B7401D">
        <w:t xml:space="preserve"> is necessary to strengthen the availability of early support services, such as sufficiently swift access to support family and support person services.</w:t>
      </w:r>
      <w:r w:rsidR="00CD60DA" w:rsidRPr="00CD60DA">
        <w:rPr>
          <w:vertAlign w:val="superscript"/>
        </w:rPr>
        <w:t>82</w:t>
      </w:r>
      <w:r w:rsidRPr="00B7401D">
        <w:rPr>
          <w:vertAlign w:val="superscript"/>
        </w:rPr>
        <w:t xml:space="preserve"> </w:t>
      </w:r>
    </w:p>
    <w:p w14:paraId="49D6D64A" w14:textId="49B88AD3" w:rsidR="00027071" w:rsidRPr="00B7401D" w:rsidRDefault="00027071" w:rsidP="00DA282E">
      <w:pPr>
        <w:pStyle w:val="LEIPIS"/>
        <w:ind w:hanging="284"/>
      </w:pPr>
      <w:r w:rsidRPr="00B7401D">
        <w:t xml:space="preserve">81. The focus shift towards early support has not reduced the need for corrective services. On the contrary, the number of placements outside home </w:t>
      </w:r>
      <w:r w:rsidR="00352382">
        <w:t>increased between 2</w:t>
      </w:r>
      <w:r w:rsidRPr="00B7401D">
        <w:t>018 and 20</w:t>
      </w:r>
      <w:r w:rsidR="00352382">
        <w:t>20</w:t>
      </w:r>
      <w:r w:rsidRPr="00B7401D">
        <w:t>.</w:t>
      </w:r>
      <w:r w:rsidR="00CD60DA" w:rsidRPr="00CD60DA">
        <w:rPr>
          <w:vertAlign w:val="superscript"/>
        </w:rPr>
        <w:t>83</w:t>
      </w:r>
      <w:r w:rsidR="00092338" w:rsidRPr="00B7401D">
        <w:t xml:space="preserve"> </w:t>
      </w:r>
      <w:r w:rsidRPr="00B7401D">
        <w:t>In 20</w:t>
      </w:r>
      <w:r w:rsidR="00352382">
        <w:t>20</w:t>
      </w:r>
      <w:r w:rsidRPr="00B7401D">
        <w:t>, the total number of children and adolescents placed outside home was 1</w:t>
      </w:r>
      <w:r w:rsidR="00352382">
        <w:t>9</w:t>
      </w:r>
      <w:r w:rsidR="00092338" w:rsidRPr="00B7401D">
        <w:t> </w:t>
      </w:r>
      <w:r w:rsidR="00352382">
        <w:t>086</w:t>
      </w:r>
      <w:r w:rsidRPr="00B7401D">
        <w:t>, of w</w:t>
      </w:r>
      <w:r w:rsidR="00D5326B">
        <w:t>hich</w:t>
      </w:r>
      <w:r w:rsidRPr="00B7401D">
        <w:t xml:space="preserve"> 4</w:t>
      </w:r>
      <w:r w:rsidR="00092338" w:rsidRPr="00B7401D">
        <w:t> </w:t>
      </w:r>
      <w:r w:rsidR="00352382">
        <w:t>66</w:t>
      </w:r>
      <w:r w:rsidRPr="00B7401D">
        <w:t xml:space="preserve">2 were </w:t>
      </w:r>
      <w:r w:rsidR="00D5326B">
        <w:t>emergency placements</w:t>
      </w:r>
      <w:r w:rsidRPr="00B7401D">
        <w:t xml:space="preserve">, which is </w:t>
      </w:r>
      <w:r w:rsidR="00352382">
        <w:t>3</w:t>
      </w:r>
      <w:r w:rsidRPr="00B7401D">
        <w:t>% more than in 201</w:t>
      </w:r>
      <w:r w:rsidR="00352382">
        <w:t>9</w:t>
      </w:r>
      <w:r w:rsidRPr="00B7401D">
        <w:t xml:space="preserve">. A total </w:t>
      </w:r>
      <w:r w:rsidRPr="00897E11">
        <w:t xml:space="preserve">of </w:t>
      </w:r>
      <w:r w:rsidR="00FC787E" w:rsidRPr="00897E11">
        <w:t>11 </w:t>
      </w:r>
      <w:r w:rsidR="00352382">
        <w:t>386</w:t>
      </w:r>
      <w:r w:rsidR="00FC787E" w:rsidRPr="00897E11">
        <w:t xml:space="preserve"> </w:t>
      </w:r>
      <w:r w:rsidRPr="00897E11">
        <w:t>children</w:t>
      </w:r>
      <w:r w:rsidRPr="00B7401D">
        <w:t xml:space="preserve"> and adolescents were </w:t>
      </w:r>
      <w:r w:rsidR="00A32DF8">
        <w:t>taken in</w:t>
      </w:r>
      <w:r w:rsidRPr="00B7401D">
        <w:t xml:space="preserve"> care. At the end of 20</w:t>
      </w:r>
      <w:r w:rsidR="00352382">
        <w:t>20</w:t>
      </w:r>
      <w:r w:rsidRPr="00B7401D">
        <w:t>, over half of them had been placed in family care and every seventh with relatives or other kin.</w:t>
      </w:r>
      <w:r w:rsidR="00CD60DA" w:rsidRPr="00F238ED">
        <w:rPr>
          <w:vertAlign w:val="superscript"/>
        </w:rPr>
        <w:t>84</w:t>
      </w:r>
      <w:r w:rsidR="00CD60DA" w:rsidRPr="00F238ED">
        <w:t xml:space="preserve"> </w:t>
      </w:r>
      <w:r w:rsidR="00352382" w:rsidRPr="00F238ED">
        <w:t xml:space="preserve">The </w:t>
      </w:r>
      <w:r w:rsidR="00A32DF8" w:rsidRPr="00F238ED">
        <w:t>C</w:t>
      </w:r>
      <w:r w:rsidR="00352382" w:rsidRPr="00F238ED">
        <w:t>orona epidemic has been estimated to increase the number of clients and placements in child welfare in the long term.</w:t>
      </w:r>
      <w:r w:rsidR="00CD60DA" w:rsidRPr="00F238ED">
        <w:rPr>
          <w:vertAlign w:val="superscript"/>
        </w:rPr>
        <w:t>85</w:t>
      </w:r>
    </w:p>
    <w:p w14:paraId="51E7B564" w14:textId="2D16A055" w:rsidR="00027071" w:rsidRPr="00B7401D" w:rsidRDefault="00027071" w:rsidP="00DA282E">
      <w:pPr>
        <w:pStyle w:val="LEIPIS"/>
        <w:ind w:hanging="284"/>
      </w:pPr>
      <w:r w:rsidRPr="00B7401D">
        <w:t>82. In 20</w:t>
      </w:r>
      <w:r w:rsidR="00352382">
        <w:t>20</w:t>
      </w:r>
      <w:r w:rsidRPr="00B7401D">
        <w:t>, the number of children aged 1</w:t>
      </w:r>
      <w:r w:rsidR="00352382">
        <w:t>5 to 17</w:t>
      </w:r>
      <w:r w:rsidRPr="00B7401D">
        <w:t xml:space="preserve"> was the highest among </w:t>
      </w:r>
      <w:r w:rsidR="00D5326B">
        <w:t xml:space="preserve">emergency </w:t>
      </w:r>
      <w:r w:rsidRPr="00B7401D">
        <w:t>placements. The number of children aged 1</w:t>
      </w:r>
      <w:r w:rsidR="00352382">
        <w:t>3</w:t>
      </w:r>
      <w:r w:rsidRPr="00B7401D">
        <w:t xml:space="preserve"> </w:t>
      </w:r>
      <w:r w:rsidR="00352382">
        <w:t>to</w:t>
      </w:r>
      <w:r w:rsidRPr="00B7401D">
        <w:t xml:space="preserve"> 17 in care was clearly higher than that of younger children.</w:t>
      </w:r>
      <w:r w:rsidR="00CD60DA" w:rsidRPr="00CD60DA">
        <w:rPr>
          <w:vertAlign w:val="superscript"/>
        </w:rPr>
        <w:t>86</w:t>
      </w:r>
      <w:r w:rsidRPr="00B7401D">
        <w:t xml:space="preserve"> It would be necessary to find new ways of helping young people. </w:t>
      </w:r>
    </w:p>
    <w:p w14:paraId="4126AC5F" w14:textId="74EAC098" w:rsidR="00027071" w:rsidRPr="00B7401D" w:rsidRDefault="0084029E" w:rsidP="00D404A3">
      <w:pPr>
        <w:pStyle w:val="Heading5"/>
      </w:pPr>
      <w:bookmarkStart w:id="151" w:name="_Toc483986367"/>
      <w:bookmarkStart w:id="152" w:name="_Toc483993145"/>
      <w:bookmarkStart w:id="153" w:name="_Toc483998367"/>
      <w:bookmarkStart w:id="154" w:name="_Toc484176323"/>
      <w:bookmarkStart w:id="155" w:name="_Toc485720154"/>
      <w:bookmarkStart w:id="156" w:name="_Toc2762998"/>
      <w:r w:rsidRPr="00B7401D">
        <w:t xml:space="preserve">5.2.2 Shortcomings in comprehensive development and </w:t>
      </w:r>
      <w:r w:rsidR="00092338" w:rsidRPr="00B7401D">
        <w:t>supervision</w:t>
      </w:r>
      <w:r w:rsidRPr="00B7401D">
        <w:t xml:space="preserve"> of alternative care</w:t>
      </w:r>
      <w:bookmarkEnd w:id="151"/>
      <w:bookmarkEnd w:id="152"/>
      <w:bookmarkEnd w:id="153"/>
      <w:bookmarkEnd w:id="154"/>
      <w:bookmarkEnd w:id="155"/>
      <w:bookmarkEnd w:id="156"/>
    </w:p>
    <w:p w14:paraId="03AF99B3" w14:textId="7B34551D" w:rsidR="00027071" w:rsidRPr="00B7401D" w:rsidRDefault="00027071" w:rsidP="00DA282E">
      <w:pPr>
        <w:pStyle w:val="LEIPIS"/>
        <w:ind w:hanging="284"/>
      </w:pPr>
      <w:r w:rsidRPr="00B7401D">
        <w:t>83. The position of family care was strengthened by defining family care as the primary form of alternative care by the amendment to the Child Welfare Act</w:t>
      </w:r>
      <w:r w:rsidR="00CD60DA" w:rsidRPr="00CD60DA">
        <w:rPr>
          <w:vertAlign w:val="superscript"/>
        </w:rPr>
        <w:t>87</w:t>
      </w:r>
      <w:r w:rsidRPr="00B7401D">
        <w:t xml:space="preserve"> that entered into force on 1 January 2012, by enacting a new Family Care Act</w:t>
      </w:r>
      <w:r w:rsidR="00342CDB">
        <w:t xml:space="preserve"> (263/2015)</w:t>
      </w:r>
      <w:r w:rsidR="00CD60DA" w:rsidRPr="00CD60DA">
        <w:rPr>
          <w:vertAlign w:val="superscript"/>
        </w:rPr>
        <w:t>88</w:t>
      </w:r>
      <w:r w:rsidRPr="00B7401D">
        <w:t xml:space="preserve"> and by improving the position of family caregivers</w:t>
      </w:r>
      <w:r w:rsidR="00CD60DA" w:rsidRPr="00CD60DA">
        <w:rPr>
          <w:vertAlign w:val="superscript"/>
        </w:rPr>
        <w:t>89</w:t>
      </w:r>
      <w:r w:rsidRPr="00B7401D">
        <w:t>. The implementation of legislation is, however, hampered by problems in recruiting family caregivers, unexpected interruptions in family care placements and municipalities’ scarce resources for supporting the implementation of family care</w:t>
      </w:r>
      <w:r w:rsidR="00CD60DA" w:rsidRPr="00CD60DA">
        <w:rPr>
          <w:vertAlign w:val="superscript"/>
        </w:rPr>
        <w:t>90</w:t>
      </w:r>
      <w:r w:rsidRPr="00B7401D">
        <w:t>. Respecting the principle of primacy of family care, municipalities now refer children who need stronger support to family care, which requires substantial support measures and adequate competence from family caregivers.</w:t>
      </w:r>
      <w:r w:rsidR="00CD60DA" w:rsidRPr="00CD60DA">
        <w:rPr>
          <w:vertAlign w:val="superscript"/>
        </w:rPr>
        <w:t>91</w:t>
      </w:r>
      <w:r w:rsidRPr="00B7401D">
        <w:t xml:space="preserve"> Research information is needed on the impact of the principle of primacy of family care.</w:t>
      </w:r>
    </w:p>
    <w:p w14:paraId="02A80BB3" w14:textId="22FADBFB" w:rsidR="00027071" w:rsidRPr="00B7401D" w:rsidRDefault="00027071" w:rsidP="00DA282E">
      <w:pPr>
        <w:pStyle w:val="LEIPIS"/>
        <w:ind w:hanging="284"/>
      </w:pPr>
      <w:r w:rsidRPr="00B7401D">
        <w:t>84. In the field of alternative care, inter-sectoral cooperation and multi-professional services should be developed so that they build flexibly on the child’s daily life and individual needs. The field is fragmented, and there is no single access point for basic information on alternative care places, their operation or quality in Finland.</w:t>
      </w:r>
      <w:r w:rsidR="00CD60DA" w:rsidRPr="00CD60DA">
        <w:rPr>
          <w:vertAlign w:val="superscript"/>
        </w:rPr>
        <w:t>92</w:t>
      </w:r>
      <w:r w:rsidRPr="00B7401D">
        <w:t xml:space="preserve"> Practices in assessing the need for alternative care and in selecting the alternative care place vary from one region to another.</w:t>
      </w:r>
      <w:r w:rsidR="00CD60DA" w:rsidRPr="00CD60DA">
        <w:rPr>
          <w:vertAlign w:val="superscript"/>
        </w:rPr>
        <w:t>93</w:t>
      </w:r>
      <w:r w:rsidRPr="00B7401D">
        <w:t xml:space="preserve"> </w:t>
      </w:r>
      <w:r w:rsidR="001216A6">
        <w:t>P</w:t>
      </w:r>
      <w:r w:rsidRPr="00B7401D">
        <w:t>ractices and resources in family reunification, family work and family rehabilitation vary between regions. Client care plans are not always drafted for the parents of children placed in care, and the work does not efficiently support parents’ rehabilitation and inclusion.</w:t>
      </w:r>
      <w:r w:rsidR="00CD60DA" w:rsidRPr="00CD60DA">
        <w:rPr>
          <w:vertAlign w:val="superscript"/>
        </w:rPr>
        <w:t>94</w:t>
      </w:r>
      <w:r w:rsidRPr="00B7401D">
        <w:rPr>
          <w:vertAlign w:val="superscript"/>
        </w:rPr>
        <w:t xml:space="preserve"> </w:t>
      </w:r>
    </w:p>
    <w:p w14:paraId="03D570D4" w14:textId="3F5CA765" w:rsidR="00027071" w:rsidRPr="00B7401D" w:rsidRDefault="00027071" w:rsidP="00DA282E">
      <w:pPr>
        <w:pStyle w:val="LEIPIS"/>
        <w:ind w:hanging="284"/>
      </w:pPr>
      <w:r w:rsidRPr="00B7401D">
        <w:t>85. More attention should be paid to permanence and predictability in alternative care. Some children within child welfare have been placed several times, which leads to unstable conditions and interruptions in personal relationships. Unexpected interruptions in placements take place both in family and institutional care.</w:t>
      </w:r>
      <w:r w:rsidR="00CD60DA" w:rsidRPr="00CD60DA">
        <w:rPr>
          <w:vertAlign w:val="superscript"/>
        </w:rPr>
        <w:t>95</w:t>
      </w:r>
    </w:p>
    <w:p w14:paraId="2E561B3C" w14:textId="7619E37C" w:rsidR="00027071" w:rsidRPr="00B7401D" w:rsidRDefault="00027071" w:rsidP="00DA282E">
      <w:pPr>
        <w:pStyle w:val="LEIPIS"/>
        <w:ind w:hanging="284"/>
      </w:pPr>
      <w:bookmarkStart w:id="157" w:name="_Toc483986372"/>
      <w:bookmarkStart w:id="158" w:name="_Toc483993150"/>
      <w:bookmarkStart w:id="159" w:name="_Toc483998372"/>
      <w:bookmarkStart w:id="160" w:name="_Toc484176328"/>
      <w:bookmarkStart w:id="161" w:name="_Toc485720156"/>
      <w:bookmarkEnd w:id="157"/>
      <w:bookmarkEnd w:id="158"/>
      <w:bookmarkEnd w:id="159"/>
      <w:bookmarkEnd w:id="160"/>
      <w:bookmarkEnd w:id="161"/>
      <w:r w:rsidRPr="00B7401D">
        <w:t xml:space="preserve">86. National development of child welfare should be based on sound and multidisciplinary research data, but Finland lacks permanent research structures and funding in the field of child welfare. Neither has there been progress </w:t>
      </w:r>
      <w:r w:rsidR="00BF2EA9" w:rsidRPr="00B7401D">
        <w:t>regarding</w:t>
      </w:r>
      <w:r w:rsidRPr="00B7401D">
        <w:t xml:space="preserve"> the proposal for a national child welfare academy.</w:t>
      </w:r>
      <w:r w:rsidR="00CD60DA" w:rsidRPr="00CD60DA">
        <w:rPr>
          <w:vertAlign w:val="superscript"/>
        </w:rPr>
        <w:t>96</w:t>
      </w:r>
      <w:r w:rsidRPr="00B7401D">
        <w:rPr>
          <w:vertAlign w:val="superscript"/>
        </w:rPr>
        <w:t xml:space="preserve"> </w:t>
      </w:r>
      <w:r w:rsidRPr="00B7401D">
        <w:t>Systematic statistics and research data are needed on the effectiveness of child welfare, children’s wellbeing and realisation of the rights of the child in alternative care.</w:t>
      </w:r>
      <w:r w:rsidR="00CD60DA" w:rsidRPr="00CD60DA">
        <w:rPr>
          <w:vertAlign w:val="superscript"/>
        </w:rPr>
        <w:t>97</w:t>
      </w:r>
    </w:p>
    <w:p w14:paraId="385F8955" w14:textId="05E7B53E" w:rsidR="00027071" w:rsidRPr="00B7401D" w:rsidRDefault="00027071" w:rsidP="00FA501E">
      <w:pPr>
        <w:pStyle w:val="LEIPIS"/>
        <w:tabs>
          <w:tab w:val="left" w:pos="7088"/>
        </w:tabs>
        <w:ind w:hanging="284"/>
      </w:pPr>
      <w:r w:rsidRPr="00B7401D">
        <w:t xml:space="preserve">87. Over the years, inadequacy of </w:t>
      </w:r>
      <w:r w:rsidR="00D5326B">
        <w:t>monitoring</w:t>
      </w:r>
      <w:r w:rsidRPr="00B7401D">
        <w:t xml:space="preserve"> and supervision mechanisms in alternative care has been frequently pointed out.</w:t>
      </w:r>
      <w:r w:rsidR="00B55DC7" w:rsidRPr="00B55DC7">
        <w:rPr>
          <w:vertAlign w:val="superscript"/>
        </w:rPr>
        <w:t>98</w:t>
      </w:r>
      <w:r w:rsidRPr="00B7401D">
        <w:rPr>
          <w:vertAlign w:val="superscript"/>
        </w:rPr>
        <w:t xml:space="preserve"> </w:t>
      </w:r>
      <w:r w:rsidRPr="00B7401D">
        <w:t>Key obstacles to effective supervision include inadequacy of resources and large number of clients per social worker in child welfare.</w:t>
      </w:r>
      <w:r w:rsidR="00B55DC7" w:rsidRPr="00B55DC7">
        <w:rPr>
          <w:vertAlign w:val="superscript"/>
        </w:rPr>
        <w:t>99</w:t>
      </w:r>
      <w:r w:rsidRPr="00B7401D">
        <w:t xml:space="preserve"> The reform of the </w:t>
      </w:r>
      <w:r w:rsidR="00A65B73">
        <w:t>monitoring</w:t>
      </w:r>
      <w:r w:rsidRPr="00B7401D">
        <w:t xml:space="preserve"> and supervision culture has sought to strengthen self-supervision as the key supervision mechanism in alternative care. This may obscure the significance of supervision by authorities and transfer too much supervision responsibility to children in alternative care and their close relatives.</w:t>
      </w:r>
      <w:r w:rsidR="00B55DC7" w:rsidRPr="00B55DC7">
        <w:rPr>
          <w:vertAlign w:val="superscript"/>
        </w:rPr>
        <w:t>100</w:t>
      </w:r>
    </w:p>
    <w:p w14:paraId="4424437B" w14:textId="622D1959" w:rsidR="00027071" w:rsidRPr="00B7401D" w:rsidRDefault="00027071" w:rsidP="00F8332D">
      <w:pPr>
        <w:pStyle w:val="uusisuositukset"/>
        <w:keepNext/>
        <w:keepLines/>
      </w:pPr>
      <w:bookmarkStart w:id="162" w:name="_Hlk54963869"/>
      <w:r w:rsidRPr="00B7401D">
        <w:t>Preventive services must be made adequate by means of national steering and clear division of responsibilities.</w:t>
      </w:r>
    </w:p>
    <w:p w14:paraId="3E3D8D51" w14:textId="63AD7FF1" w:rsidR="00027071" w:rsidRPr="00B7401D" w:rsidRDefault="00027071" w:rsidP="00F8332D">
      <w:pPr>
        <w:pStyle w:val="uusisuositukset"/>
        <w:keepNext/>
        <w:keepLines/>
      </w:pPr>
      <w:r w:rsidRPr="00B7401D">
        <w:t>A national structure is needed for overall development of alternative care as well as permanent research structures and funding for child welfare to support knowledge-based development work.</w:t>
      </w:r>
    </w:p>
    <w:p w14:paraId="5A6328C7" w14:textId="5CCD3184" w:rsidR="00027071" w:rsidRPr="00B7401D" w:rsidRDefault="00027071" w:rsidP="00F8332D">
      <w:pPr>
        <w:pStyle w:val="uusisuositukset"/>
        <w:keepNext/>
        <w:keepLines/>
      </w:pPr>
      <w:r w:rsidRPr="00B7401D">
        <w:t>The implementation of family reunification requires adequate resources, nationally consistent approaches, a clear division of responsibilities and systematic monitoring.</w:t>
      </w:r>
    </w:p>
    <w:p w14:paraId="292037A8" w14:textId="07B968C1" w:rsidR="00027071" w:rsidRPr="00B7401D" w:rsidRDefault="2248D115" w:rsidP="00F8332D">
      <w:pPr>
        <w:pStyle w:val="uusisuositukset"/>
        <w:keepNext/>
        <w:keepLines/>
      </w:pPr>
      <w:r>
        <w:t xml:space="preserve">It is necessary to look for alternative approaches to prevent children from being repeatedly placed in alternative care or taken in care so as to ensure the child’s right to stable conditions, continuity of personal relationships and permanence. </w:t>
      </w:r>
    </w:p>
    <w:p w14:paraId="5403E7F2" w14:textId="07B968C1" w:rsidR="00027071" w:rsidRPr="00B7401D" w:rsidRDefault="2248D115" w:rsidP="00CF2B7C">
      <w:pPr>
        <w:pStyle w:val="uusisuositukset"/>
      </w:pPr>
      <w:r>
        <w:t xml:space="preserve">Effective </w:t>
      </w:r>
      <w:r w:rsidR="5E085FCE">
        <w:t>monitoring</w:t>
      </w:r>
      <w:r>
        <w:t xml:space="preserve"> and supervision mechanisms for alternative care and adequate resources for their implementation must be ensured so as to realise the child’s right to safe alternative care.</w:t>
      </w:r>
    </w:p>
    <w:p w14:paraId="34E6066E" w14:textId="463AD23C" w:rsidR="00027071" w:rsidRPr="00B7401D" w:rsidRDefault="0084029E" w:rsidP="00C32173">
      <w:pPr>
        <w:pStyle w:val="Heading2"/>
      </w:pPr>
      <w:bookmarkStart w:id="163" w:name="_Toc107211892"/>
      <w:bookmarkStart w:id="164" w:name="_Toc2763000"/>
      <w:bookmarkEnd w:id="162"/>
      <w:r w:rsidRPr="00B7401D">
        <w:t>5.3 Family reunification</w:t>
      </w:r>
      <w:bookmarkEnd w:id="163"/>
    </w:p>
    <w:p w14:paraId="779189CB" w14:textId="1F2E1FAB" w:rsidR="00027071" w:rsidRPr="00B7401D" w:rsidRDefault="00C31CE0" w:rsidP="00DA282E">
      <w:pPr>
        <w:pStyle w:val="LEIPIS"/>
        <w:ind w:hanging="284"/>
      </w:pPr>
      <w:r w:rsidRPr="00B7401D">
        <w:t xml:space="preserve">88. </w:t>
      </w:r>
      <w:r w:rsidR="00200778" w:rsidRPr="00F238ED">
        <w:t>Obtaining an alien’s residence permit to Finland on the basis of family relationship,</w:t>
      </w:r>
      <w:r w:rsidR="00200778">
        <w:t xml:space="preserve"> i.e. f</w:t>
      </w:r>
      <w:r w:rsidRPr="00B7401D">
        <w:t>amily reunification</w:t>
      </w:r>
      <w:r w:rsidR="00200778">
        <w:t>,</w:t>
      </w:r>
      <w:r w:rsidRPr="00B7401D">
        <w:t xml:space="preserve"> has been made more and more difficult during the whole 2010s. </w:t>
      </w:r>
      <w:r w:rsidR="00200778">
        <w:t>The Aliens Act (301/2004) was tightened and, a</w:t>
      </w:r>
      <w:r w:rsidRPr="00B7401D">
        <w:t xml:space="preserve">t the same time, Finland underwent administrative changes, such as a reduction in the number of Finnish missions. As a result, the number of applications plummeted. Even if a family member succeeds in filing an application, the decision is usually negative. </w:t>
      </w:r>
    </w:p>
    <w:p w14:paraId="256016CD" w14:textId="33CF8933" w:rsidR="00027071" w:rsidRPr="00B7401D" w:rsidRDefault="00C31CE0" w:rsidP="00DA282E">
      <w:pPr>
        <w:pStyle w:val="LEIPIS"/>
        <w:ind w:hanging="284"/>
      </w:pPr>
      <w:r w:rsidRPr="00B7401D">
        <w:t>89. The Non-Discrimination Ombudsman went through decisions issued on family reunification applications of unaccompanied children who received international protection between 1 January 2018 and 18 September 2019. Approximately half of the decisions were positive.</w:t>
      </w:r>
      <w:r w:rsidR="00B55DC7" w:rsidRPr="00B55DC7">
        <w:rPr>
          <w:vertAlign w:val="superscript"/>
        </w:rPr>
        <w:t>101</w:t>
      </w:r>
      <w:r w:rsidRPr="00B7401D">
        <w:rPr>
          <w:vertAlign w:val="superscript"/>
        </w:rPr>
        <w:t xml:space="preserve"> </w:t>
      </w:r>
      <w:r w:rsidR="00FE5D05">
        <w:t xml:space="preserve">This is </w:t>
      </w:r>
      <w:r w:rsidR="001D0C57">
        <w:t>considerably</w:t>
      </w:r>
      <w:r w:rsidR="00FE5D05">
        <w:t xml:space="preserve"> more than in </w:t>
      </w:r>
      <w:r w:rsidR="001D0C57">
        <w:t xml:space="preserve">the </w:t>
      </w:r>
      <w:r w:rsidR="00FE5D05">
        <w:t>previous years when the number of positive decisions was clearly smaller. M</w:t>
      </w:r>
      <w:r w:rsidRPr="00B7401D">
        <w:t>any children, however, receive a residence permit for an individual humanitarian reason, which is weaker than a permit based on protection. It is very difficult for them to bring their family to Finland. In 2016, a total of 883 such residence permits were issued, whereas 630 children received a permit based on protection.</w:t>
      </w:r>
      <w:r w:rsidR="00B55DC7" w:rsidRPr="00B55DC7">
        <w:rPr>
          <w:vertAlign w:val="superscript"/>
        </w:rPr>
        <w:t>102</w:t>
      </w:r>
      <w:r w:rsidRPr="00B55DC7">
        <w:rPr>
          <w:vertAlign w:val="superscript"/>
        </w:rPr>
        <w:t xml:space="preserve"> </w:t>
      </w:r>
    </w:p>
    <w:p w14:paraId="7257793B" w14:textId="51DF43D4" w:rsidR="00027071" w:rsidRPr="00B7401D" w:rsidRDefault="00027071" w:rsidP="00DA282E">
      <w:pPr>
        <w:pStyle w:val="LEIPIS"/>
        <w:ind w:hanging="284"/>
      </w:pPr>
      <w:r w:rsidRPr="00B7401D">
        <w:t xml:space="preserve">90. The present Government </w:t>
      </w:r>
      <w:r w:rsidR="00FE5D05">
        <w:t xml:space="preserve">is about to remove </w:t>
      </w:r>
      <w:r w:rsidRPr="00B7401D">
        <w:t xml:space="preserve">the income requirement as a precondition for family reunification from children receiving international protection. The income requirement is unreasonable for children, although it has not in practice been a decisive factor in negative decisions. </w:t>
      </w:r>
      <w:r w:rsidR="00FE5D05">
        <w:t xml:space="preserve">Problems result from </w:t>
      </w:r>
      <w:r w:rsidRPr="00B7401D">
        <w:t>a lax provision in the Aliens Act</w:t>
      </w:r>
      <w:r w:rsidR="00F80212">
        <w:t xml:space="preserve"> </w:t>
      </w:r>
      <w:r w:rsidRPr="00B7401D">
        <w:t>on circumvention of immigration rules and its strict application.</w:t>
      </w:r>
      <w:r w:rsidR="00B55DC7" w:rsidRPr="00B55DC7">
        <w:rPr>
          <w:vertAlign w:val="superscript"/>
        </w:rPr>
        <w:t>103</w:t>
      </w:r>
      <w:r w:rsidR="00B55DC7">
        <w:rPr>
          <w:highlight w:val="yellow"/>
        </w:rPr>
        <w:t xml:space="preserve"> </w:t>
      </w:r>
      <w:r w:rsidR="00FE5D05" w:rsidRPr="00834E2B">
        <w:t>The Ministry of the Interior prepared an excellent draft for a government proposal</w:t>
      </w:r>
      <w:r w:rsidR="001D0C57" w:rsidRPr="00834E2B">
        <w:t>,</w:t>
      </w:r>
      <w:r w:rsidR="00FE5D05" w:rsidRPr="00834E2B">
        <w:t xml:space="preserve"> which would have </w:t>
      </w:r>
      <w:r w:rsidR="001D0C57" w:rsidRPr="00834E2B">
        <w:t xml:space="preserve">contributed to the </w:t>
      </w:r>
      <w:r w:rsidR="00FE5D05" w:rsidRPr="00834E2B">
        <w:t xml:space="preserve">realisation of </w:t>
      </w:r>
      <w:r w:rsidR="001D0C57" w:rsidRPr="00834E2B">
        <w:t xml:space="preserve">the protection of </w:t>
      </w:r>
      <w:r w:rsidR="00FE5D05" w:rsidRPr="00834E2B">
        <w:t xml:space="preserve">family life and the best interests of the child but, according to the information received by organisations, nearly all improvements </w:t>
      </w:r>
      <w:r w:rsidR="0008003E" w:rsidRPr="00834E2B">
        <w:t xml:space="preserve">proposed </w:t>
      </w:r>
      <w:r w:rsidR="00834E2B" w:rsidRPr="00834E2B">
        <w:t>during</w:t>
      </w:r>
      <w:r w:rsidR="0008003E" w:rsidRPr="00834E2B">
        <w:t xml:space="preserve"> the consultation </w:t>
      </w:r>
      <w:r w:rsidR="00FE5D05" w:rsidRPr="00834E2B">
        <w:t xml:space="preserve">were removed from the draft </w:t>
      </w:r>
      <w:r w:rsidR="0008003E" w:rsidRPr="00834E2B">
        <w:t>i</w:t>
      </w:r>
      <w:r w:rsidR="00FE5D05" w:rsidRPr="00834E2B">
        <w:t xml:space="preserve">n the </w:t>
      </w:r>
      <w:r w:rsidR="00B54E8D" w:rsidRPr="00834E2B">
        <w:t>subsequent preparation</w:t>
      </w:r>
      <w:r w:rsidR="00FE5D05" w:rsidRPr="00834E2B">
        <w:t>. Therefore</w:t>
      </w:r>
      <w:r w:rsidR="004550E6" w:rsidRPr="00834E2B">
        <w:t>,</w:t>
      </w:r>
      <w:r w:rsidR="00FE5D05" w:rsidRPr="00834E2B">
        <w:t xml:space="preserve"> no necessary concessions to family reunification are to be expected during the </w:t>
      </w:r>
      <w:r w:rsidR="00B54E8D" w:rsidRPr="00834E2B">
        <w:t xml:space="preserve">present </w:t>
      </w:r>
      <w:r w:rsidR="00FE5D05" w:rsidRPr="00834E2B">
        <w:t>government term.</w:t>
      </w:r>
      <w:r w:rsidR="00B55DC7" w:rsidRPr="00834E2B">
        <w:rPr>
          <w:vertAlign w:val="superscript"/>
        </w:rPr>
        <w:t>104</w:t>
      </w:r>
    </w:p>
    <w:p w14:paraId="20D2C692" w14:textId="6607A6AF" w:rsidR="00027071" w:rsidRPr="00B7401D" w:rsidRDefault="00027071" w:rsidP="00DA282E">
      <w:pPr>
        <w:pStyle w:val="LEIPIS"/>
        <w:ind w:hanging="284"/>
      </w:pPr>
      <w:r w:rsidRPr="00B7401D">
        <w:t xml:space="preserve">91. The justification of negative decisions often states that family ties have broken down when the parents have set off their children. The decisions often also include a justification not based on law. A child has first been granted international </w:t>
      </w:r>
      <w:r w:rsidR="00141CFB" w:rsidRPr="00B7401D">
        <w:t>protection,</w:t>
      </w:r>
      <w:r w:rsidRPr="00B7401D">
        <w:t xml:space="preserve"> but family reunification is denied because it is considered that the parents did not originally have a </w:t>
      </w:r>
      <w:r w:rsidRPr="00B7401D">
        <w:rPr>
          <w:i/>
          <w:iCs/>
        </w:rPr>
        <w:t>compelling reason</w:t>
      </w:r>
      <w:r w:rsidRPr="00B7401D">
        <w:t xml:space="preserve"> to set off their child. In both cases, it is concluded that they try to circumvent immigration rules and are using the child as a means for entering the country.</w:t>
      </w:r>
      <w:r w:rsidR="00B55DC7" w:rsidRPr="00B55DC7">
        <w:rPr>
          <w:vertAlign w:val="superscript"/>
        </w:rPr>
        <w:t>105</w:t>
      </w:r>
    </w:p>
    <w:p w14:paraId="51188583" w14:textId="6586F071" w:rsidR="00027071" w:rsidRPr="00B7401D" w:rsidRDefault="00027071" w:rsidP="00DA282E">
      <w:pPr>
        <w:pStyle w:val="LEIPIS"/>
        <w:ind w:hanging="284"/>
      </w:pPr>
      <w:r w:rsidRPr="00B7401D">
        <w:t>92. It seems that in the processing of family reunification applications, the objective is rather to find an opportunity for issuing a negative decision than to look for a solution in the best interests of the child. Children are mainly considered as victims abandoned by their parents and their right to a family is not regarded as essential.</w:t>
      </w:r>
      <w:r w:rsidR="00B55DC7" w:rsidRPr="00B55DC7">
        <w:rPr>
          <w:vertAlign w:val="superscript"/>
        </w:rPr>
        <w:t>106</w:t>
      </w:r>
      <w:r w:rsidRPr="00B55DC7">
        <w:rPr>
          <w:vertAlign w:val="superscript"/>
        </w:rPr>
        <w:t xml:space="preserve"> </w:t>
      </w:r>
    </w:p>
    <w:p w14:paraId="34C6CE74" w14:textId="0E9B0A3E" w:rsidR="00027071" w:rsidRPr="00B7401D" w:rsidRDefault="00027071" w:rsidP="00CF2B7C">
      <w:pPr>
        <w:pStyle w:val="uusisuositukset"/>
      </w:pPr>
      <w:bookmarkStart w:id="165" w:name="_Hlk54963934"/>
      <w:r w:rsidRPr="00B7401D">
        <w:t>Family reunification must be made possible for children, regardless of the type of their residence permit.</w:t>
      </w:r>
    </w:p>
    <w:p w14:paraId="49EB0624" w14:textId="09B4562C" w:rsidR="00027071" w:rsidRPr="00B7401D" w:rsidRDefault="0084029E" w:rsidP="0084029E">
      <w:pPr>
        <w:pStyle w:val="Heading2"/>
      </w:pPr>
      <w:bookmarkStart w:id="166" w:name="_Toc107211893"/>
      <w:bookmarkEnd w:id="165"/>
      <w:r w:rsidRPr="00B7401D">
        <w:t>5.4 Adoption</w:t>
      </w:r>
      <w:bookmarkEnd w:id="166"/>
    </w:p>
    <w:p w14:paraId="5857704A" w14:textId="3126D9F8" w:rsidR="00027071" w:rsidRPr="00B7401D" w:rsidRDefault="00027071" w:rsidP="00DA282E">
      <w:pPr>
        <w:pStyle w:val="LEIPIS"/>
        <w:ind w:hanging="284"/>
      </w:pPr>
      <w:r w:rsidRPr="00B7401D">
        <w:t>93. According to the Adoption Act</w:t>
      </w:r>
      <w:r w:rsidR="007743DA">
        <w:t xml:space="preserve"> (22/2012)</w:t>
      </w:r>
      <w:r w:rsidR="00B55DC7" w:rsidRPr="00B55DC7">
        <w:rPr>
          <w:vertAlign w:val="superscript"/>
        </w:rPr>
        <w:t>107</w:t>
      </w:r>
      <w:r w:rsidRPr="00B7401D">
        <w:t xml:space="preserve">, an open adoption is possible when the parent giving up the child and adoptive parents agree on maintaining contact after adoption and there is no reason to assume that </w:t>
      </w:r>
      <w:r w:rsidR="009F058B" w:rsidRPr="00B7401D">
        <w:t>this</w:t>
      </w:r>
      <w:r w:rsidRPr="00B7401D">
        <w:t xml:space="preserve"> is contrary to the best interests of the child. Agreements on maintaining contact, which are confirmed by district courts, are still little used. It is also possible to agree on open adoption without a court decision. In several situations, open adoption guarantees stability of personal relationships, and could therefore also be used more often in child welfare.</w:t>
      </w:r>
      <w:r w:rsidR="00B55DC7" w:rsidRPr="00B55DC7">
        <w:rPr>
          <w:vertAlign w:val="superscript"/>
        </w:rPr>
        <w:t>108</w:t>
      </w:r>
      <w:r w:rsidRPr="00B7401D">
        <w:t xml:space="preserve"> </w:t>
      </w:r>
    </w:p>
    <w:p w14:paraId="2A7D482A" w14:textId="39E517EE" w:rsidR="0092615A" w:rsidRPr="00B7401D" w:rsidRDefault="00027071" w:rsidP="002B4FCE">
      <w:pPr>
        <w:pStyle w:val="LEIPIS"/>
        <w:ind w:hanging="284"/>
      </w:pPr>
      <w:r w:rsidRPr="00B7401D">
        <w:t>94. In</w:t>
      </w:r>
      <w:r w:rsidR="00B54E8D">
        <w:t>-</w:t>
      </w:r>
      <w:r w:rsidRPr="00B7401D">
        <w:t>family adoption may result in a situation where the child needs to give up one former parent after the parents’ divorce when the other parent’s new spouse wants to adopt the child. In this case, the former parent must give up his or her parenthood, even though this were not in the best interests of the child or the parties’ will.</w:t>
      </w:r>
    </w:p>
    <w:p w14:paraId="7A982D76" w14:textId="5FFA65EF" w:rsidR="00027071" w:rsidRPr="00B7401D" w:rsidRDefault="00027071" w:rsidP="00CF2B7C">
      <w:pPr>
        <w:pStyle w:val="uusisuositukset"/>
      </w:pPr>
      <w:bookmarkStart w:id="167" w:name="_Hlk54963984"/>
      <w:r w:rsidRPr="00B7401D">
        <w:t xml:space="preserve">National procedural guidelines and training for employees are needed to increase awareness of open adoption and of the related possibility of maintaining contact. This will make it a more feasible alternative when assessed to be a solution in the best interests of the child. </w:t>
      </w:r>
    </w:p>
    <w:p w14:paraId="3B150D51" w14:textId="40F48258" w:rsidR="00027071" w:rsidRPr="00B7401D" w:rsidRDefault="00027071" w:rsidP="00CF2B7C">
      <w:pPr>
        <w:pStyle w:val="uusisuositukset"/>
      </w:pPr>
      <w:r w:rsidRPr="00B7401D">
        <w:t>The Adoption Act should be amended so that in inside-the-family adoption - in situations to be assessed individually - it is possible to maintain the child’s legal parent relationship with both former parents if this is in the best interests of the child and the will of all parties.</w:t>
      </w:r>
    </w:p>
    <w:p w14:paraId="31ACA33C" w14:textId="389413EC" w:rsidR="00027071" w:rsidRPr="00B7401D" w:rsidRDefault="0084029E" w:rsidP="00C32173">
      <w:pPr>
        <w:pStyle w:val="Heading2"/>
      </w:pPr>
      <w:bookmarkStart w:id="168" w:name="_Toc107211894"/>
      <w:bookmarkEnd w:id="167"/>
      <w:r w:rsidRPr="00B7401D">
        <w:t xml:space="preserve">5.5 </w:t>
      </w:r>
      <w:bookmarkEnd w:id="164"/>
      <w:r w:rsidRPr="00B7401D">
        <w:t>Prisoners’ children</w:t>
      </w:r>
      <w:bookmarkEnd w:id="168"/>
    </w:p>
    <w:p w14:paraId="46FF0139" w14:textId="63E388F6" w:rsidR="00027071" w:rsidRPr="00B7401D" w:rsidRDefault="00027071" w:rsidP="00DA282E">
      <w:pPr>
        <w:pStyle w:val="LEIPIS"/>
        <w:ind w:hanging="284"/>
      </w:pPr>
      <w:r w:rsidRPr="00B7401D">
        <w:t>95. In the guidelines issued by the Criminal Sanctions Agency</w:t>
      </w:r>
      <w:r w:rsidR="00B55DC7" w:rsidRPr="00B55DC7">
        <w:rPr>
          <w:vertAlign w:val="superscript"/>
        </w:rPr>
        <w:t>109</w:t>
      </w:r>
      <w:r w:rsidRPr="00B7401D">
        <w:t xml:space="preserve">, child and family work refers e.g. to child-friendly approaches and premises as well as to consideration of the best interests and rights of the child in decision-making. Regardless of the guidelines, there are still factors impeding contact between the child and the parent in prisons. For example, not every prison in Finland has appropriate premises for child and family meetings. </w:t>
      </w:r>
      <w:r w:rsidR="005B239C">
        <w:t>T</w:t>
      </w:r>
      <w:r>
        <w:t>he</w:t>
      </w:r>
      <w:r w:rsidRPr="00B7401D">
        <w:t xml:space="preserve"> Imprisonment Act </w:t>
      </w:r>
      <w:r w:rsidR="006E0548">
        <w:t xml:space="preserve">(767/2005) </w:t>
      </w:r>
      <w:r w:rsidRPr="00B7401D">
        <w:t xml:space="preserve">provides that supervised child meetings apply only to under 15-year-old children. If a family has several children and some have turned 15, siblings cannot necessarily meet their parent at the same time because of age limits. It may also be difficult to reach a parent because the child is in </w:t>
      </w:r>
      <w:r w:rsidR="00141CFB" w:rsidRPr="00B7401D">
        <w:t>day-care</w:t>
      </w:r>
      <w:r w:rsidRPr="00B7401D">
        <w:t xml:space="preserve"> or school when the prisoner is allowed to make a phone call.</w:t>
      </w:r>
    </w:p>
    <w:p w14:paraId="3FDECC09" w14:textId="79CB7C26" w:rsidR="00027071" w:rsidRPr="00B7401D" w:rsidRDefault="00027071" w:rsidP="00DA282E">
      <w:pPr>
        <w:pStyle w:val="LEIPIS"/>
        <w:ind w:hanging="284"/>
      </w:pPr>
      <w:r w:rsidRPr="00B7401D">
        <w:t>96. According to children’s experiences, visiting a parent at prison may be unpleasant because prison workers do not necessarily talk to the child and their behaviour may even be scary or otherwise inappropriate.</w:t>
      </w:r>
    </w:p>
    <w:p w14:paraId="6146576D" w14:textId="57D48709" w:rsidR="00027071" w:rsidRPr="00B7401D" w:rsidRDefault="00027071" w:rsidP="00CF2B7C">
      <w:pPr>
        <w:pStyle w:val="uusisuositukset"/>
      </w:pPr>
      <w:bookmarkStart w:id="169" w:name="_Hlk54964036"/>
      <w:r w:rsidRPr="00B7401D">
        <w:t xml:space="preserve">The position of prisoners’ children and the realisation of their rights must be improved. The Criminal Sanctions Agency must develop its personnel’s capacity to assess the child impacts of their actions and decisions. </w:t>
      </w:r>
    </w:p>
    <w:p w14:paraId="6294C87D" w14:textId="07B968C1" w:rsidR="00027071" w:rsidRPr="00B7401D" w:rsidRDefault="2248D115" w:rsidP="00CF2B7C">
      <w:pPr>
        <w:pStyle w:val="uusisuositukset"/>
      </w:pPr>
      <w:r>
        <w:t xml:space="preserve">It has to be ensured that prison personnel receive training on encountering children and that meeting premises and practices are child friendly., </w:t>
      </w:r>
      <w:r w:rsidR="38EFF63D">
        <w:t>I</w:t>
      </w:r>
      <w:r>
        <w:t>nformation and guidance on encountering a prisoner’s child should be increased within other services, such as in schools and social services.</w:t>
      </w:r>
    </w:p>
    <w:p w14:paraId="00DC3FBA" w14:textId="7AD7F144" w:rsidR="00027071" w:rsidRPr="00B7401D" w:rsidRDefault="00027071" w:rsidP="00C32173">
      <w:pPr>
        <w:pStyle w:val="Heading1"/>
      </w:pPr>
      <w:bookmarkStart w:id="170" w:name="_Toc107211895"/>
      <w:bookmarkEnd w:id="169"/>
      <w:r w:rsidRPr="00B7401D">
        <w:t>6. Disability, basic health care and welfare</w:t>
      </w:r>
      <w:bookmarkEnd w:id="170"/>
    </w:p>
    <w:p w14:paraId="2FAF6F96" w14:textId="67578EC5" w:rsidR="00763471" w:rsidRPr="00B7401D" w:rsidRDefault="0084029E" w:rsidP="00C32173">
      <w:pPr>
        <w:pStyle w:val="Heading2"/>
      </w:pPr>
      <w:bookmarkStart w:id="171" w:name="_Toc107211896"/>
      <w:r w:rsidRPr="00B7401D">
        <w:t>6.1 Children with disabilities</w:t>
      </w:r>
      <w:bookmarkEnd w:id="171"/>
    </w:p>
    <w:p w14:paraId="78589066" w14:textId="64F1AA44" w:rsidR="00763471" w:rsidRPr="00394427" w:rsidRDefault="008E290F" w:rsidP="007D343D">
      <w:pPr>
        <w:pStyle w:val="LEIPIS"/>
      </w:pPr>
      <w:r w:rsidRPr="00B7401D">
        <w:t xml:space="preserve">97. </w:t>
      </w:r>
      <w:r w:rsidR="006B227A" w:rsidRPr="00B7401D">
        <w:t xml:space="preserve"> </w:t>
      </w:r>
      <w:r w:rsidRPr="00B7401D">
        <w:t>The intention was to abolish institutional residence among persons with intellectual disabilities by 2020. Nevertheless, the number of children in institutions for persons with intellectual disabilities has not decreased in a desired manner and new children have still been placed in institutions.</w:t>
      </w:r>
      <w:r w:rsidR="00B55DC7" w:rsidRPr="00B55DC7">
        <w:rPr>
          <w:vertAlign w:val="superscript"/>
        </w:rPr>
        <w:t>110</w:t>
      </w:r>
      <w:r w:rsidRPr="00B7401D">
        <w:rPr>
          <w:vertAlign w:val="superscript"/>
        </w:rPr>
        <w:t xml:space="preserve"> </w:t>
      </w:r>
      <w:r w:rsidR="00394427">
        <w:t xml:space="preserve">Children with disabilities are also placed outside home under the Child Welfare Act when there </w:t>
      </w:r>
      <w:r w:rsidR="004550E6">
        <w:t xml:space="preserve">is </w:t>
      </w:r>
      <w:r w:rsidR="00394427">
        <w:t>no actual need for child welfare.</w:t>
      </w:r>
      <w:r w:rsidR="00B55DC7" w:rsidRPr="00B55DC7">
        <w:rPr>
          <w:vertAlign w:val="superscript"/>
        </w:rPr>
        <w:t>111</w:t>
      </w:r>
    </w:p>
    <w:p w14:paraId="78A8A11F" w14:textId="65168A4C" w:rsidR="00763471" w:rsidRPr="00B7401D" w:rsidRDefault="00C31CE0" w:rsidP="007D343D">
      <w:pPr>
        <w:pStyle w:val="LEIPIS"/>
      </w:pPr>
      <w:r w:rsidRPr="00B7401D">
        <w:t>98.  It may be necessary to place a child in an institution because the family becomes exhausted as most children with disabilities and their families do not receive early enough support services corresponding to their individual needs. This concerns both special services based on disability legislation and general services based e.g. on the Social Welfare Act, such as domestic services for families with children. Regional differences are considerable in access to services needed by children with disabilities and their families as well as in their quality.</w:t>
      </w:r>
      <w:r w:rsidR="00B55DC7" w:rsidRPr="00B55DC7">
        <w:rPr>
          <w:vertAlign w:val="superscript"/>
        </w:rPr>
        <w:t>112</w:t>
      </w:r>
      <w:r w:rsidRPr="00B7401D">
        <w:rPr>
          <w:vertAlign w:val="superscript"/>
        </w:rPr>
        <w:t xml:space="preserve"> </w:t>
      </w:r>
    </w:p>
    <w:p w14:paraId="783A1D11" w14:textId="76AA6A34" w:rsidR="00763471" w:rsidRPr="00B7401D" w:rsidRDefault="00C31CE0" w:rsidP="007D343D">
      <w:pPr>
        <w:pStyle w:val="LEIPIS"/>
      </w:pPr>
      <w:r w:rsidRPr="00B7401D">
        <w:t xml:space="preserve">99.  </w:t>
      </w:r>
      <w:r>
        <w:t xml:space="preserve"> </w:t>
      </w:r>
      <w:r w:rsidR="0065209A">
        <w:t>R</w:t>
      </w:r>
      <w:r>
        <w:t>ules</w:t>
      </w:r>
      <w:r w:rsidRPr="00B7401D">
        <w:t xml:space="preserve"> and approaches limiting the clients’ fundamental rights have become an established institutional culture. In 2016, provisions on the strengthening of the right to self-determination and on the use of restrictive measures were added to the Act on Special Care for Persons with Intellectual Disabilities (519/1977). The same provisions apply both to children and adults, and their practical application has been very ambiguous. The provisions on the right to self-determination in the Act on </w:t>
      </w:r>
      <w:r w:rsidR="00B304C7" w:rsidRPr="00B7401D">
        <w:t xml:space="preserve">Special Care for </w:t>
      </w:r>
      <w:r w:rsidRPr="00B7401D">
        <w:t xml:space="preserve">Persons with Intellectual Disabilities are supposed to be valid only until the pending legislation on the right to self-determination has been adopted and brought into force. </w:t>
      </w:r>
    </w:p>
    <w:p w14:paraId="687A0A49" w14:textId="07E729EA" w:rsidR="00763471" w:rsidRPr="00B7401D" w:rsidRDefault="00763471" w:rsidP="007D343D">
      <w:pPr>
        <w:pStyle w:val="LEIPIS"/>
      </w:pPr>
      <w:r w:rsidRPr="00B7401D">
        <w:t xml:space="preserve">100. In basic health care, the personnel are still often incompetent or unwilling to treat children with disabilities. In specialised care, children with severe disabilities are more easily denied more expensive treatments. According to organisations representing families with disabilities, it is rather common that children with severe disabilities are denied intensive care and even DNR orders have been set for them </w:t>
      </w:r>
      <w:r w:rsidR="006B227A" w:rsidRPr="00B7401D">
        <w:t>against</w:t>
      </w:r>
      <w:r w:rsidRPr="00B7401D">
        <w:t xml:space="preserve"> the parents’ wishes.</w:t>
      </w:r>
      <w:r w:rsidR="00B55DC7" w:rsidRPr="00B55DC7">
        <w:rPr>
          <w:vertAlign w:val="superscript"/>
        </w:rPr>
        <w:t>113</w:t>
      </w:r>
      <w:r w:rsidRPr="00B55DC7">
        <w:rPr>
          <w:vertAlign w:val="superscript"/>
        </w:rPr>
        <w:t xml:space="preserve"> </w:t>
      </w:r>
    </w:p>
    <w:p w14:paraId="17249B17" w14:textId="32AC563C" w:rsidR="00763471" w:rsidRPr="00B7401D" w:rsidRDefault="00763471" w:rsidP="00394427">
      <w:pPr>
        <w:pStyle w:val="LEIPIS"/>
      </w:pPr>
      <w:r w:rsidRPr="00B7401D">
        <w:t xml:space="preserve">101. There are clear local and regional differences in the availability of assistive devices for medical rehabilitation. Categorical restrictions have been introduced into the grounds for the provision of assistive devices, even though the Health Care Act (1326/2010) and the Decree on the Provision of Assistive Devices for Medical Rehabilitation (1363/2011) require individual needs assessment. </w:t>
      </w:r>
    </w:p>
    <w:p w14:paraId="725E7A60" w14:textId="07334D46" w:rsidR="00763471" w:rsidRPr="00B7401D" w:rsidRDefault="00763471" w:rsidP="007D343D">
      <w:pPr>
        <w:pStyle w:val="LEIPIS"/>
      </w:pPr>
      <w:r w:rsidRPr="00B7401D">
        <w:t>10</w:t>
      </w:r>
      <w:r w:rsidR="00394427">
        <w:t>2</w:t>
      </w:r>
      <w:r w:rsidRPr="00B7401D">
        <w:t>. The right of children and young people with disabilities to leisure, recreation and cultural activities is not realised equally with their peers as there are still serious shortcomings in access to services supporting equal participation, such as personal assistance</w:t>
      </w:r>
      <w:r w:rsidR="00B55DC7" w:rsidRPr="00B55DC7">
        <w:rPr>
          <w:vertAlign w:val="superscript"/>
        </w:rPr>
        <w:t>114</w:t>
      </w:r>
      <w:r w:rsidRPr="00B7401D">
        <w:t>, transport services and interpretation services. Neither are adequate reasonable accommodations made to support communication and understanding.</w:t>
      </w:r>
    </w:p>
    <w:p w14:paraId="2D89977B" w14:textId="710E9B48" w:rsidR="00763471" w:rsidRPr="00B7401D" w:rsidRDefault="00763471" w:rsidP="007D343D">
      <w:pPr>
        <w:pStyle w:val="LEIPIS"/>
      </w:pPr>
      <w:r w:rsidRPr="00B7401D">
        <w:t>10</w:t>
      </w:r>
      <w:r w:rsidR="00394427">
        <w:t>3</w:t>
      </w:r>
      <w:r w:rsidRPr="00B7401D">
        <w:t>. When using services, children using sign language do not often receive support from an adult with sign language skills. Only little information has been collected on the situation of children using sign language and/or hard-of-hearing children e.g. as users of social and welfare services. Organisations estimate that the need for sign language skills in services is often not understood or taken seriously. Legislation on the use of an interpreter in social and health services is ambiguous, for which reason a majority of persons using sign language do not get an interpreter e.g. when treated at a hospital.</w:t>
      </w:r>
    </w:p>
    <w:p w14:paraId="12852506" w14:textId="2D87A5D3" w:rsidR="00763471" w:rsidRPr="00B7401D" w:rsidRDefault="00763471" w:rsidP="007D343D">
      <w:pPr>
        <w:pStyle w:val="LEIPIS"/>
      </w:pPr>
      <w:r w:rsidRPr="00B7401D">
        <w:t>10</w:t>
      </w:r>
      <w:r w:rsidR="00394427">
        <w:t>4</w:t>
      </w:r>
      <w:r w:rsidRPr="00B7401D">
        <w:t xml:space="preserve">. Realisation of the rights of the child requires that special attention be paid to communication and understanding when a parent suffers e.g. from an intellectual disability or speech impairment. It is essential to consider the parent’s needs for support as well as support communication and understanding throughout service processes and when plans are drafted and presented. </w:t>
      </w:r>
    </w:p>
    <w:p w14:paraId="18EA1AC5" w14:textId="3120DB20" w:rsidR="00763471" w:rsidRPr="00B7401D" w:rsidRDefault="00763471" w:rsidP="00CF2B7C">
      <w:pPr>
        <w:pStyle w:val="uusisuositukset"/>
      </w:pPr>
      <w:bookmarkStart w:id="172" w:name="_Hlk54964097"/>
      <w:r w:rsidRPr="00B7401D">
        <w:t>New long-term placements of children in institutions for persons with intellectual disabilities should not be allowed. Short-term care as well as flexible and preventive special services should be developed for children with disabilities and their families. It should be ensured that families with children with disabilities receive general family services. A child-specific investigation is needed into the reasons for long-term care and a plan for transferring the child to suitable non-institutional services. Non-institutional round-the-clock outreach services should be developed to assist families who need support in crisis situations.</w:t>
      </w:r>
    </w:p>
    <w:p w14:paraId="6811A4E5" w14:textId="07B968C1" w:rsidR="00763471" w:rsidRPr="00B7401D" w:rsidRDefault="54D1BC37" w:rsidP="00CF2B7C">
      <w:pPr>
        <w:pStyle w:val="uusisuositukset"/>
      </w:pPr>
      <w:r>
        <w:t>The pending legislation on the right to self-determination must be strongly based on the respect for human and fundamental rights and on supporting and strengthening the right to self-determination. A very cautious approach must be adopted towards the use of restrictive measures on children. After its entry into force, the authorities need to actively promote, follow and monitor the implementation of the legislation on the right to self-determination.</w:t>
      </w:r>
    </w:p>
    <w:p w14:paraId="07EFE147" w14:textId="07B968C1" w:rsidR="00763471" w:rsidRPr="00B7401D" w:rsidRDefault="54D1BC37" w:rsidP="00CF2B7C">
      <w:pPr>
        <w:pStyle w:val="uusisuositukset"/>
      </w:pPr>
      <w:r>
        <w:t>Knowledge and understanding of disabilities should be increased in basic health care. Clear consultation paths should be established for specialised care. Treatments must not be restricted in medical care only on the basis of the child’s disability.</w:t>
      </w:r>
    </w:p>
    <w:p w14:paraId="1BC57A31" w14:textId="69569519" w:rsidR="00763471" w:rsidRPr="00B7401D" w:rsidRDefault="00763471" w:rsidP="00CF2B7C">
      <w:pPr>
        <w:pStyle w:val="uusisuositukset"/>
      </w:pPr>
      <w:r w:rsidRPr="00B7401D">
        <w:t xml:space="preserve">Adequate services supporting inclusion and self-determination must be ensured for children with disabilities, such as personal assistance and transport services. Knowledge on assistive devices should be guaranteed on the national level as well as the right of children with disabilities to suitable assistive devices according to their need.  </w:t>
      </w:r>
    </w:p>
    <w:p w14:paraId="484F9898" w14:textId="235DF4B7" w:rsidR="00763471" w:rsidRPr="00B7401D" w:rsidRDefault="54D1BC37" w:rsidP="00CF2B7C">
      <w:pPr>
        <w:pStyle w:val="uusisuositukset"/>
      </w:pPr>
      <w:r>
        <w:t>Children using augmentative and alternative communication must be guaranteed an opportunity to communicate using their own way of communication or with the help of interpreters. As for children using sign language, special attention must be paid to the realisation of interpretation services in social welfare and health care. Information on hearing impairments, deafness, sign language and the culture of sign-language users must be included in the training of the personnel in the field. In addition, more research and data collection are needed on the situation of children using sign language.</w:t>
      </w:r>
    </w:p>
    <w:p w14:paraId="3B2E2B9A" w14:textId="57A270E1" w:rsidR="00F17054" w:rsidRPr="00B7401D" w:rsidRDefault="0084029E" w:rsidP="00C32173">
      <w:pPr>
        <w:pStyle w:val="Heading2"/>
      </w:pPr>
      <w:bookmarkStart w:id="173" w:name="_Toc107211897"/>
      <w:bookmarkEnd w:id="21"/>
      <w:bookmarkEnd w:id="22"/>
      <w:bookmarkEnd w:id="23"/>
      <w:bookmarkEnd w:id="24"/>
      <w:bookmarkEnd w:id="25"/>
      <w:bookmarkEnd w:id="26"/>
      <w:bookmarkEnd w:id="27"/>
      <w:bookmarkEnd w:id="172"/>
      <w:r w:rsidRPr="00B7401D">
        <w:t>6.2 Health and health services</w:t>
      </w:r>
      <w:bookmarkEnd w:id="173"/>
    </w:p>
    <w:p w14:paraId="37090180" w14:textId="121D5D9F" w:rsidR="00027071" w:rsidRPr="00B7401D" w:rsidRDefault="0084029E" w:rsidP="0098543F">
      <w:pPr>
        <w:pStyle w:val="Heading5"/>
        <w:ind w:left="-142"/>
      </w:pPr>
      <w:r w:rsidRPr="00B7401D">
        <w:t xml:space="preserve">6.2.1 Children’s and young people’s mental health problems </w:t>
      </w:r>
    </w:p>
    <w:p w14:paraId="43C10BCD" w14:textId="016C8B9A" w:rsidR="00027071" w:rsidRPr="00B7401D" w:rsidRDefault="00027071" w:rsidP="6D50267B">
      <w:pPr>
        <w:pStyle w:val="LEIPIS"/>
        <w:rPr>
          <w:color w:val="000000" w:themeColor="text1"/>
        </w:rPr>
      </w:pPr>
      <w:r>
        <w:t>10</w:t>
      </w:r>
      <w:r w:rsidR="00F010F8">
        <w:t>5</w:t>
      </w:r>
      <w:r>
        <w:t>. Mental disorders are the most important illnesses decreasing young people’s functional abilities.</w:t>
      </w:r>
      <w:r w:rsidR="00B55DC7" w:rsidRPr="6D50267B">
        <w:rPr>
          <w:vertAlign w:val="superscript"/>
        </w:rPr>
        <w:t>115</w:t>
      </w:r>
      <w:r>
        <w:t xml:space="preserve"> Most young people suffering from these disorders do not receive the treatment they need.</w:t>
      </w:r>
      <w:r w:rsidR="00B55DC7" w:rsidRPr="6D50267B">
        <w:rPr>
          <w:vertAlign w:val="superscript"/>
        </w:rPr>
        <w:t>116</w:t>
      </w:r>
      <w:r w:rsidRPr="6D50267B">
        <w:rPr>
          <w:color w:val="000000" w:themeColor="text1"/>
          <w:vertAlign w:val="superscript"/>
        </w:rPr>
        <w:t xml:space="preserve"> </w:t>
      </w:r>
      <w:r>
        <w:t>According to the OECD, there are large regional differences in the availability of mental health services in Finland.</w:t>
      </w:r>
      <w:r w:rsidR="00B55DC7" w:rsidRPr="6D50267B">
        <w:rPr>
          <w:vertAlign w:val="superscript"/>
        </w:rPr>
        <w:t>117</w:t>
      </w:r>
      <w:r w:rsidRPr="6D50267B">
        <w:rPr>
          <w:vertAlign w:val="superscript"/>
        </w:rPr>
        <w:t xml:space="preserve"> </w:t>
      </w:r>
      <w:r>
        <w:t>A national assessment recognised the inadequacy of adolescents’ mental health services as the key challenge in municipalities.</w:t>
      </w:r>
      <w:r w:rsidR="00B55DC7" w:rsidRPr="6D50267B">
        <w:rPr>
          <w:vertAlign w:val="superscript"/>
        </w:rPr>
        <w:t>118</w:t>
      </w:r>
      <w:r w:rsidRPr="6D50267B">
        <w:rPr>
          <w:vertAlign w:val="superscript"/>
        </w:rPr>
        <w:t xml:space="preserve"> </w:t>
      </w:r>
      <w:r w:rsidRPr="6D50267B">
        <w:rPr>
          <w:color w:val="000000" w:themeColor="text1"/>
        </w:rPr>
        <w:t xml:space="preserve">The service system is fragmented and uncoordinated. </w:t>
      </w:r>
      <w:r>
        <w:t>Capacities for treating mental disorders are poor in basic health care, which causes backlogs in specialised care.</w:t>
      </w:r>
      <w:r w:rsidR="00B55DC7" w:rsidRPr="6D50267B">
        <w:rPr>
          <w:vertAlign w:val="superscript"/>
        </w:rPr>
        <w:t>119</w:t>
      </w:r>
      <w:r w:rsidRPr="6D50267B">
        <w:rPr>
          <w:vertAlign w:val="superscript"/>
        </w:rPr>
        <w:t xml:space="preserve"> </w:t>
      </w:r>
      <w:r w:rsidR="00D64DF7" w:rsidRPr="6D50267B">
        <w:rPr>
          <w:color w:val="000000" w:themeColor="text1"/>
        </w:rPr>
        <w:t>Ti</w:t>
      </w:r>
      <w:r w:rsidR="00F010F8" w:rsidRPr="6D50267B">
        <w:rPr>
          <w:color w:val="000000" w:themeColor="text1"/>
        </w:rPr>
        <w:t>mely a</w:t>
      </w:r>
      <w:r w:rsidRPr="6D50267B">
        <w:rPr>
          <w:color w:val="000000" w:themeColor="text1"/>
        </w:rPr>
        <w:t>ccess to treatment</w:t>
      </w:r>
      <w:r w:rsidR="00D64DF7" w:rsidRPr="6D50267B">
        <w:rPr>
          <w:color w:val="000000" w:themeColor="text1"/>
        </w:rPr>
        <w:t xml:space="preserve"> is limited.</w:t>
      </w:r>
    </w:p>
    <w:p w14:paraId="523CE675" w14:textId="3957BBD9" w:rsidR="00027071" w:rsidRPr="00B7401D" w:rsidRDefault="00027071" w:rsidP="007D343D">
      <w:pPr>
        <w:pStyle w:val="LEIPIS"/>
        <w:rPr>
          <w:color w:val="000000" w:themeColor="text1"/>
        </w:rPr>
      </w:pPr>
      <w:r w:rsidRPr="00B7401D">
        <w:t>10</w:t>
      </w:r>
      <w:r w:rsidR="00F010F8">
        <w:t>6</w:t>
      </w:r>
      <w:r w:rsidRPr="00B7401D">
        <w:t xml:space="preserve">. Suicides are a central cause of death among young people in Finland; among persons aged between 15 and 24, its share </w:t>
      </w:r>
      <w:r w:rsidR="00F010F8">
        <w:t>is 26%</w:t>
      </w:r>
      <w:r w:rsidRPr="00B7401D">
        <w:t>. The suicide death rate of this age group was higher than in the EU countries on average.</w:t>
      </w:r>
      <w:r w:rsidR="00B55DC7" w:rsidRPr="00B55DC7">
        <w:rPr>
          <w:vertAlign w:val="superscript"/>
        </w:rPr>
        <w:t>120</w:t>
      </w:r>
      <w:r w:rsidRPr="00B7401D">
        <w:rPr>
          <w:vertAlign w:val="superscript"/>
        </w:rPr>
        <w:t xml:space="preserve"> </w:t>
      </w:r>
      <w:r w:rsidRPr="00B7401D">
        <w:t>10 to 15% of adolescents have serious and repeated suicidal thoughts. 3 to 5% of adolescents have tried to commit suicide.</w:t>
      </w:r>
      <w:r w:rsidR="00B55DC7" w:rsidRPr="00B55DC7">
        <w:rPr>
          <w:vertAlign w:val="superscript"/>
        </w:rPr>
        <w:t>121</w:t>
      </w:r>
    </w:p>
    <w:p w14:paraId="0561F657" w14:textId="0AA9A096" w:rsidR="00027071" w:rsidRPr="00B7401D" w:rsidRDefault="00027071" w:rsidP="007D343D">
      <w:pPr>
        <w:pStyle w:val="LEIPIS"/>
      </w:pPr>
      <w:r w:rsidRPr="00B7401D">
        <w:t>10</w:t>
      </w:r>
      <w:r w:rsidR="00F010F8">
        <w:t>7</w:t>
      </w:r>
      <w:r w:rsidRPr="00B7401D">
        <w:t xml:space="preserve">. </w:t>
      </w:r>
      <w:bookmarkStart w:id="174" w:name="_Hlk38631089"/>
      <w:r w:rsidRPr="00B7401D">
        <w:t xml:space="preserve">The National Mental Health Strategy and Programme for Suicide Prevention 2020–2030 </w:t>
      </w:r>
      <w:bookmarkEnd w:id="174"/>
      <w:r w:rsidRPr="00B7401D">
        <w:t xml:space="preserve">is necessary and pays attention to children and young people. The strategy is, however, very general, which weakens its steering effect. </w:t>
      </w:r>
    </w:p>
    <w:p w14:paraId="1A34274C" w14:textId="6E752C00" w:rsidR="00027071" w:rsidRPr="00B7401D" w:rsidRDefault="00027071" w:rsidP="007D343D">
      <w:pPr>
        <w:pStyle w:val="LEIPIS"/>
      </w:pPr>
      <w:r w:rsidRPr="00B7401D">
        <w:t>10</w:t>
      </w:r>
      <w:r w:rsidR="00F010F8">
        <w:t>8</w:t>
      </w:r>
      <w:r w:rsidRPr="00B7401D">
        <w:t>. According to the law, it is obligatory to establish children’s need for support and treatment in mental health services intended for adults</w:t>
      </w:r>
      <w:r>
        <w:t>.</w:t>
      </w:r>
      <w:r w:rsidRPr="00B7401D">
        <w:t xml:space="preserve"> </w:t>
      </w:r>
      <w:r w:rsidR="00F010F8" w:rsidRPr="00F238ED">
        <w:t xml:space="preserve">There has been progress in considering families, which previously </w:t>
      </w:r>
      <w:r w:rsidR="00D64DF7" w:rsidRPr="00F238ED">
        <w:t xml:space="preserve">was </w:t>
      </w:r>
      <w:r w:rsidR="00F010F8" w:rsidRPr="00F238ED">
        <w:t>a problem. It is, however, necessary to follow the matter as wellbeing services counties become operative in 2023.</w:t>
      </w:r>
      <w:r w:rsidR="004B2FDE" w:rsidRPr="00F238ED">
        <w:rPr>
          <w:vertAlign w:val="superscript"/>
        </w:rPr>
        <w:t>122</w:t>
      </w:r>
      <w:r w:rsidRPr="004B2FDE">
        <w:rPr>
          <w:vertAlign w:val="superscript"/>
        </w:rPr>
        <w:t xml:space="preserve"> </w:t>
      </w:r>
    </w:p>
    <w:p w14:paraId="5DD45138" w14:textId="5AD5E148" w:rsidR="00027071" w:rsidRPr="00B7401D" w:rsidRDefault="00027071" w:rsidP="007D343D">
      <w:pPr>
        <w:pStyle w:val="LEIPIS"/>
      </w:pPr>
      <w:r w:rsidRPr="00B7401D">
        <w:t>1</w:t>
      </w:r>
      <w:r w:rsidR="00F010F8">
        <w:t>09</w:t>
      </w:r>
      <w:r w:rsidRPr="00B7401D">
        <w:t xml:space="preserve">. It is essential to support the family and parents in mental health services for children and adolescents. Deficiencies in mental health services are corrected by child welfare services. In some cases, appropriate mental health services could help to avoid taking children into care. </w:t>
      </w:r>
    </w:p>
    <w:p w14:paraId="353CBD8B" w14:textId="677A8519" w:rsidR="00027071" w:rsidRPr="00B7401D" w:rsidRDefault="00027071" w:rsidP="007D343D">
      <w:pPr>
        <w:pStyle w:val="LEIPIS"/>
      </w:pPr>
      <w:r w:rsidRPr="00B7401D">
        <w:t>11</w:t>
      </w:r>
      <w:r w:rsidR="00F010F8">
        <w:t>0</w:t>
      </w:r>
      <w:r w:rsidRPr="00B7401D">
        <w:t>. 51% of children in alternative care in child welfare regularly receive psychiatric treatment or psychotherapy. 29% of children had been in outpatient or inpatient psychiatric specialised care just before placement in alternative care. There are, however, difficulties in organising appropriate children’s or adolescents’ psychiatric and psychotherapeutic treatment during alternative care. Regional differences are also considerable.</w:t>
      </w:r>
      <w:r w:rsidR="004B2FDE" w:rsidRPr="004B2FDE">
        <w:rPr>
          <w:vertAlign w:val="superscript"/>
        </w:rPr>
        <w:t>123</w:t>
      </w:r>
      <w:r w:rsidRPr="004B2FDE">
        <w:rPr>
          <w:vertAlign w:val="superscript"/>
        </w:rPr>
        <w:t xml:space="preserve"> </w:t>
      </w:r>
    </w:p>
    <w:p w14:paraId="76403C0F" w14:textId="25B7981B" w:rsidR="00027071" w:rsidRPr="00B7401D" w:rsidRDefault="00027071" w:rsidP="00CF2B7C">
      <w:pPr>
        <w:pStyle w:val="uusisuositukset"/>
      </w:pPr>
      <w:r w:rsidRPr="00B7401D">
        <w:t xml:space="preserve">Professionals in maternity and child health clinics, ECEC and schools should be provided with training on the matter so that children’s and adolescents’ mental disorders can be </w:t>
      </w:r>
      <w:r w:rsidR="00184E7D" w:rsidRPr="00B7401D">
        <w:t>identified,</w:t>
      </w:r>
      <w:r w:rsidRPr="00B7401D">
        <w:t xml:space="preserve"> and support and treatment started early. Adequate resources should also be ensured.  </w:t>
      </w:r>
    </w:p>
    <w:p w14:paraId="194CFEFE" w14:textId="577FE05F" w:rsidR="00027071" w:rsidRPr="00B7401D" w:rsidRDefault="00B93256" w:rsidP="00CF2B7C">
      <w:pPr>
        <w:pStyle w:val="uusisuositukset"/>
      </w:pPr>
      <w:r w:rsidRPr="00B7401D">
        <w:t xml:space="preserve">More low-threshold mental health services </w:t>
      </w:r>
      <w:r w:rsidR="00D64DF7">
        <w:t>must</w:t>
      </w:r>
      <w:r w:rsidRPr="00B7401D">
        <w:t xml:space="preserve"> be made available so that young people can receive treatment and rehabilitation services quickly and flexibly. </w:t>
      </w:r>
    </w:p>
    <w:p w14:paraId="39DF0D59" w14:textId="55950F06" w:rsidR="00027071" w:rsidRPr="00B7401D" w:rsidRDefault="00027071" w:rsidP="00CF2B7C">
      <w:pPr>
        <w:pStyle w:val="uusisuositukset"/>
      </w:pPr>
      <w:r w:rsidRPr="00B7401D">
        <w:t xml:space="preserve">Suicide prevention must be extended to adolescents’ natural environment, such as schools and youth work. </w:t>
      </w:r>
      <w:r w:rsidR="004109BC" w:rsidRPr="00B7401D">
        <w:t>U</w:t>
      </w:r>
      <w:r w:rsidRPr="00B7401D">
        <w:t>se of methods proven effective in suicide prevention should be increased in youth work.</w:t>
      </w:r>
    </w:p>
    <w:p w14:paraId="3D0FD637" w14:textId="7605298E" w:rsidR="00027071" w:rsidRPr="00B7401D" w:rsidRDefault="00027071" w:rsidP="00CF2B7C">
      <w:pPr>
        <w:pStyle w:val="uusisuositukset"/>
      </w:pPr>
      <w:r w:rsidRPr="00B7401D">
        <w:t xml:space="preserve">Cooperation between specialised care and child welfare should be strengthened and clarified in mental health care services for children and young people in alternative care. </w:t>
      </w:r>
    </w:p>
    <w:p w14:paraId="2399CF61" w14:textId="6911F2B5" w:rsidR="00027071" w:rsidRPr="00B7401D" w:rsidRDefault="00027071" w:rsidP="00CF2B7C">
      <w:pPr>
        <w:pStyle w:val="uusisuositukset"/>
      </w:pPr>
      <w:r w:rsidRPr="00B7401D">
        <w:t xml:space="preserve">In mental health services for adults, it is necessary to ensure that the client’s children receive support and treatment. Treatment should contribute to the wellbeing of the whole family. </w:t>
      </w:r>
    </w:p>
    <w:p w14:paraId="5EB57615" w14:textId="235DF4B7" w:rsidR="00027071" w:rsidRPr="00B7401D" w:rsidRDefault="2248D115" w:rsidP="00CF2B7C">
      <w:pPr>
        <w:pStyle w:val="uusisuositukset"/>
      </w:pPr>
      <w:r>
        <w:t>Implementation of the mental health strategy must be efficient and adequately resourced. Availability and effectiveness of children’s and adolescents’ mental health services have to be improved.</w:t>
      </w:r>
    </w:p>
    <w:p w14:paraId="080762A2" w14:textId="121911CB" w:rsidR="00171B9B" w:rsidRPr="00B7401D" w:rsidRDefault="0084029E" w:rsidP="0098543F">
      <w:pPr>
        <w:pStyle w:val="Heading5"/>
        <w:ind w:left="-142"/>
      </w:pPr>
      <w:r w:rsidRPr="00B7401D">
        <w:t>6.2.2 Shortcomings in the implementation of the Pupil and Student Welfare Act</w:t>
      </w:r>
    </w:p>
    <w:p w14:paraId="1E5F83FF" w14:textId="56C8C1C8" w:rsidR="00171B9B" w:rsidRPr="00B7401D" w:rsidRDefault="00171B9B" w:rsidP="007D343D">
      <w:pPr>
        <w:pStyle w:val="LEIPIS"/>
      </w:pPr>
      <w:r w:rsidRPr="00B7401D">
        <w:t>11</w:t>
      </w:r>
      <w:r w:rsidR="00744761">
        <w:t>1</w:t>
      </w:r>
      <w:r w:rsidRPr="00B7401D">
        <w:t xml:space="preserve">. The Pupil and Student Welfare Act (1287/2013) </w:t>
      </w:r>
      <w:r w:rsidR="00744761">
        <w:t>of 2014</w:t>
      </w:r>
      <w:r w:rsidRPr="00B7401D">
        <w:t xml:space="preserve"> has had a positive impact on student welfare services. </w:t>
      </w:r>
      <w:r w:rsidR="00744761" w:rsidRPr="00F238ED">
        <w:t xml:space="preserve">Since the beginning of 2022, there may be a maximum of 670 students per social worker and 780 students per psychologist. </w:t>
      </w:r>
      <w:r w:rsidR="00D64DF7" w:rsidRPr="00F238ED">
        <w:t>S</w:t>
      </w:r>
      <w:r w:rsidR="00F63149" w:rsidRPr="00F238ED">
        <w:t>taffing</w:t>
      </w:r>
      <w:r w:rsidR="00D64DF7" w:rsidRPr="00F238ED">
        <w:t xml:space="preserve"> requirements do not apply</w:t>
      </w:r>
      <w:r w:rsidR="00744761" w:rsidRPr="00F238ED">
        <w:t xml:space="preserve"> to school doctors. According to a quality recommendation, the maximum number of pupils </w:t>
      </w:r>
      <w:r w:rsidR="00D64DF7" w:rsidRPr="00F238ED">
        <w:t>per</w:t>
      </w:r>
      <w:r w:rsidR="00744761" w:rsidRPr="00F238ED">
        <w:t xml:space="preserve"> one full-time school doctor should be 2 100 but the average for the whole country is 4 012</w:t>
      </w:r>
      <w:r w:rsidRPr="00F238ED">
        <w:t>.</w:t>
      </w:r>
      <w:r w:rsidR="004B2FDE" w:rsidRPr="00F238ED">
        <w:rPr>
          <w:vertAlign w:val="superscript"/>
        </w:rPr>
        <w:t>124</w:t>
      </w:r>
      <w:r w:rsidRPr="004B2FDE">
        <w:rPr>
          <w:vertAlign w:val="superscript"/>
        </w:rPr>
        <w:t xml:space="preserve"> </w:t>
      </w:r>
    </w:p>
    <w:p w14:paraId="51578861" w14:textId="30F34A69" w:rsidR="00171B9B" w:rsidRPr="00B7401D" w:rsidRDefault="00171B9B" w:rsidP="007D343D">
      <w:pPr>
        <w:pStyle w:val="LEIPIS"/>
      </w:pPr>
      <w:r w:rsidRPr="00B7401D">
        <w:t>11</w:t>
      </w:r>
      <w:r w:rsidR="00744761">
        <w:t>2</w:t>
      </w:r>
      <w:r w:rsidRPr="00B7401D">
        <w:t>. Services by psychologists and social workers are still not available in every comprehensive school. 1</w:t>
      </w:r>
      <w:r w:rsidR="00744761">
        <w:t>1</w:t>
      </w:r>
      <w:r w:rsidRPr="00B7401D">
        <w:t xml:space="preserve">% of schools had no psychologist services at all or did not know whether services had been organised, while in </w:t>
      </w:r>
      <w:r w:rsidR="00744761">
        <w:t>2</w:t>
      </w:r>
      <w:r w:rsidRPr="00B7401D">
        <w:t>% of schools the situation was the same in respect of social worker services. The corresponding figure for doctor services was 1</w:t>
      </w:r>
      <w:r w:rsidR="00744761">
        <w:t>7</w:t>
      </w:r>
      <w:r w:rsidRPr="00B7401D">
        <w:t>%.</w:t>
      </w:r>
      <w:r w:rsidR="004B2FDE" w:rsidRPr="004B2FDE">
        <w:rPr>
          <w:vertAlign w:val="superscript"/>
        </w:rPr>
        <w:t>125</w:t>
      </w:r>
      <w:r w:rsidRPr="00B7401D">
        <w:rPr>
          <w:vertAlign w:val="superscript"/>
        </w:rPr>
        <w:t xml:space="preserve">  </w:t>
      </w:r>
    </w:p>
    <w:p w14:paraId="2617DAAA" w14:textId="572E3D8A" w:rsidR="00171B9B" w:rsidRPr="00B7401D" w:rsidRDefault="00171B9B" w:rsidP="007D343D">
      <w:pPr>
        <w:pStyle w:val="LEIPIS"/>
      </w:pPr>
      <w:r w:rsidRPr="00B7401D">
        <w:t>11</w:t>
      </w:r>
      <w:r w:rsidR="00744761">
        <w:t>3</w:t>
      </w:r>
      <w:r w:rsidRPr="00B7401D">
        <w:t>. There are clear development needs in equal access to social worker and school psychologist services in secondary schools.</w:t>
      </w:r>
      <w:r w:rsidR="004B2FDE" w:rsidRPr="004B2FDE">
        <w:rPr>
          <w:vertAlign w:val="superscript"/>
        </w:rPr>
        <w:t>126</w:t>
      </w:r>
      <w:r w:rsidRPr="00B7401D">
        <w:t xml:space="preserve"> Student welfare services at vocational institutions have deteriorated, even though their students have more health and wellbeing problems than students on average. </w:t>
      </w:r>
    </w:p>
    <w:p w14:paraId="7C2C7509" w14:textId="5D94824E" w:rsidR="00171B9B" w:rsidRPr="00B7401D" w:rsidRDefault="00171B9B" w:rsidP="007D343D">
      <w:pPr>
        <w:pStyle w:val="LEIPIS"/>
        <w:rPr>
          <w:color w:val="000000" w:themeColor="text1"/>
        </w:rPr>
      </w:pPr>
      <w:r w:rsidRPr="00B7401D">
        <w:t>11</w:t>
      </w:r>
      <w:r w:rsidR="00744761">
        <w:t>4</w:t>
      </w:r>
      <w:r w:rsidRPr="00B7401D">
        <w:t xml:space="preserve">. The objective of the Act to strengthen preventive </w:t>
      </w:r>
      <w:r w:rsidR="00744761" w:rsidRPr="00F63149">
        <w:t>and collective</w:t>
      </w:r>
      <w:r w:rsidR="00744761">
        <w:t xml:space="preserve"> </w:t>
      </w:r>
      <w:r w:rsidRPr="00B7401D">
        <w:t>student welfare has not been achieved. Cooperation between different actors in student welfare has not become clearer, although this was regarded as the Act’s key objective.</w:t>
      </w:r>
      <w:r w:rsidR="004B2FDE" w:rsidRPr="004B2FDE">
        <w:rPr>
          <w:vertAlign w:val="superscript"/>
        </w:rPr>
        <w:t>127</w:t>
      </w:r>
    </w:p>
    <w:p w14:paraId="5092CCD6" w14:textId="40199E0E" w:rsidR="00171B9B" w:rsidRPr="00B7401D" w:rsidRDefault="00171B9B" w:rsidP="00CF2B7C">
      <w:pPr>
        <w:pStyle w:val="uusisuositukset"/>
        <w:rPr>
          <w:rStyle w:val="spellingerror"/>
        </w:rPr>
      </w:pPr>
      <w:r w:rsidRPr="00B7401D">
        <w:rPr>
          <w:rStyle w:val="spellingerror"/>
        </w:rPr>
        <w:t xml:space="preserve">Student welfare personnel resources must be adequate and equal student welfare services ensured in every region and educational institution. </w:t>
      </w:r>
    </w:p>
    <w:p w14:paraId="2AC8FD3E" w14:textId="38300CFB" w:rsidR="00171B9B" w:rsidRPr="00F238ED" w:rsidRDefault="000D3B18" w:rsidP="00CF2B7C">
      <w:pPr>
        <w:pStyle w:val="uusisuositukset"/>
        <w:rPr>
          <w:rStyle w:val="spellingerror"/>
        </w:rPr>
      </w:pPr>
      <w:r w:rsidRPr="00F238ED">
        <w:rPr>
          <w:rStyle w:val="spellingerror"/>
        </w:rPr>
        <w:t>Implementation of staffing provisions must be ensured in wellbeing services counties</w:t>
      </w:r>
      <w:r w:rsidR="00171B9B" w:rsidRPr="00F238ED">
        <w:rPr>
          <w:rStyle w:val="spellingerror"/>
        </w:rPr>
        <w:t>.</w:t>
      </w:r>
    </w:p>
    <w:p w14:paraId="2B2722B2" w14:textId="60ABA334" w:rsidR="00171B9B" w:rsidRPr="00B7401D" w:rsidRDefault="00171B9B" w:rsidP="00CF2B7C">
      <w:pPr>
        <w:pStyle w:val="uusisuositukset"/>
      </w:pPr>
      <w:r w:rsidRPr="00B7401D">
        <w:rPr>
          <w:rStyle w:val="spellingerror"/>
        </w:rPr>
        <w:t>Adequate resources must be allocated to mental health work in student welfare and coordinated</w:t>
      </w:r>
      <w:r w:rsidRPr="00B7401D">
        <w:t xml:space="preserve"> cooperation strengthened between professional groups. </w:t>
      </w:r>
    </w:p>
    <w:p w14:paraId="5A132636" w14:textId="11744222" w:rsidR="00027071" w:rsidRPr="00B7401D" w:rsidRDefault="0084029E" w:rsidP="0098543F">
      <w:pPr>
        <w:pStyle w:val="Heading5"/>
        <w:ind w:left="-142"/>
      </w:pPr>
      <w:r w:rsidRPr="00B7401D">
        <w:t>6.2.3 Undocumented children’s right to health care</w:t>
      </w:r>
    </w:p>
    <w:p w14:paraId="2BADB9B0" w14:textId="16ACE15B" w:rsidR="00027071" w:rsidRPr="00B7401D" w:rsidRDefault="00027071" w:rsidP="007D343D">
      <w:pPr>
        <w:pStyle w:val="LEIPIS"/>
      </w:pPr>
      <w:r w:rsidRPr="00B7401D">
        <w:t>11</w:t>
      </w:r>
      <w:r w:rsidR="000D3B18">
        <w:t>5</w:t>
      </w:r>
      <w:r w:rsidRPr="00B7401D">
        <w:t xml:space="preserve">. In Finland, undocumented children are entitled only to urgent treatment. Legislation does not guarantee necessary health services </w:t>
      </w:r>
      <w:r w:rsidR="004109BC" w:rsidRPr="00B7401D">
        <w:t>to</w:t>
      </w:r>
      <w:r w:rsidRPr="00B7401D">
        <w:t xml:space="preserve"> persons staying in Finland without a residence permit, not even </w:t>
      </w:r>
      <w:r w:rsidR="004109BC" w:rsidRPr="00B7401D">
        <w:t>to</w:t>
      </w:r>
      <w:r w:rsidRPr="00B7401D">
        <w:t xml:space="preserve"> children or pregnant women.</w:t>
      </w:r>
      <w:r w:rsidRPr="00B7401D">
        <w:rPr>
          <w:vertAlign w:val="superscript"/>
        </w:rPr>
        <w:t xml:space="preserve"> </w:t>
      </w:r>
      <w:r w:rsidRPr="00B7401D">
        <w:t>Municipal practices vary</w:t>
      </w:r>
      <w:r w:rsidR="000D3B18">
        <w:t xml:space="preserve"> in this respect</w:t>
      </w:r>
      <w:r w:rsidR="000D3B18" w:rsidRPr="00F238ED">
        <w:t>.</w:t>
      </w:r>
      <w:r w:rsidR="004B2FDE" w:rsidRPr="00F238ED">
        <w:rPr>
          <w:vertAlign w:val="superscript"/>
        </w:rPr>
        <w:t>128</w:t>
      </w:r>
      <w:r w:rsidR="000D3B18" w:rsidRPr="00F238ED">
        <w:t xml:space="preserve"> A </w:t>
      </w:r>
      <w:r w:rsidR="00F63149" w:rsidRPr="00F238ED">
        <w:t xml:space="preserve">government </w:t>
      </w:r>
      <w:r w:rsidR="000D3B18" w:rsidRPr="00F238ED">
        <w:t>proposal for amending the Act on Organising Social Welfare and Health Care and the Act on Cross-Border Health Care is pending. The proposal suggests that undocumented persons should, in addition to urgent treatment, have the right to receive health care services assessed as necessary by a health care professional</w:t>
      </w:r>
      <w:r w:rsidRPr="00F238ED">
        <w:t>.</w:t>
      </w:r>
      <w:r w:rsidRPr="00B7401D">
        <w:t xml:space="preserve"> </w:t>
      </w:r>
    </w:p>
    <w:p w14:paraId="42B96722" w14:textId="6410EB57" w:rsidR="00027071" w:rsidRDefault="000D3B18" w:rsidP="007D343D">
      <w:pPr>
        <w:pStyle w:val="LEIPIS"/>
        <w:rPr>
          <w:vertAlign w:val="superscript"/>
        </w:rPr>
      </w:pPr>
      <w:r>
        <w:t>116. The Parliamentary Ombudsman has listed f</w:t>
      </w:r>
      <w:r w:rsidR="00027071" w:rsidRPr="00B7401D">
        <w:t xml:space="preserve">ulfilling the basic needs of undocumented persons </w:t>
      </w:r>
      <w:r>
        <w:t>as a</w:t>
      </w:r>
      <w:r w:rsidR="00027071" w:rsidRPr="00B7401D">
        <w:t xml:space="preserve"> key fun</w:t>
      </w:r>
      <w:r>
        <w:t>damental and human rights issue</w:t>
      </w:r>
      <w:r w:rsidR="00027071" w:rsidRPr="00B7401D">
        <w:t xml:space="preserve"> in Finland.</w:t>
      </w:r>
      <w:r w:rsidR="004B2FDE" w:rsidRPr="004B2FDE">
        <w:rPr>
          <w:vertAlign w:val="superscript"/>
        </w:rPr>
        <w:t>1</w:t>
      </w:r>
      <w:r w:rsidR="004B2FDE">
        <w:rPr>
          <w:vertAlign w:val="superscript"/>
        </w:rPr>
        <w:t>29</w:t>
      </w:r>
      <w:r w:rsidR="00027071" w:rsidRPr="00B7401D">
        <w:rPr>
          <w:vertAlign w:val="superscript"/>
        </w:rPr>
        <w:t xml:space="preserve"> </w:t>
      </w:r>
    </w:p>
    <w:p w14:paraId="2FC89E52" w14:textId="6410EB57" w:rsidR="00F271CE" w:rsidRDefault="00F271CE" w:rsidP="00F271CE">
      <w:pPr>
        <w:pStyle w:val="uusisuositukset"/>
      </w:pPr>
      <w:r w:rsidRPr="00C42DC2">
        <w:t>Social and health services of undocumented persons must be regulated by law. Comprehensive health services must be guaranteed to children and pregnant women.</w:t>
      </w:r>
    </w:p>
    <w:p w14:paraId="0AC1154D" w14:textId="77777777" w:rsidR="00E13239" w:rsidRPr="00B7401D" w:rsidRDefault="00E13239" w:rsidP="007D343D">
      <w:pPr>
        <w:pStyle w:val="LEIPIS"/>
      </w:pPr>
    </w:p>
    <w:p w14:paraId="0417FC9E" w14:textId="27D3EA65" w:rsidR="00027071" w:rsidRPr="00B7401D" w:rsidRDefault="0084029E" w:rsidP="00023A99">
      <w:pPr>
        <w:pStyle w:val="uusisuositukset"/>
        <w:numPr>
          <w:ilvl w:val="0"/>
          <w:numId w:val="0"/>
        </w:numPr>
        <w:rPr>
          <w:rFonts w:cstheme="majorBidi"/>
          <w:color w:val="4472C4" w:themeColor="accent1"/>
        </w:rPr>
      </w:pPr>
      <w:bookmarkStart w:id="175" w:name="_Toc483986398"/>
      <w:bookmarkStart w:id="176" w:name="_Toc483993176"/>
      <w:bookmarkStart w:id="177" w:name="_Toc483998398"/>
      <w:bookmarkStart w:id="178" w:name="_Toc484176354"/>
      <w:bookmarkStart w:id="179" w:name="_Toc485720173"/>
      <w:bookmarkStart w:id="180" w:name="_Toc2763014"/>
      <w:bookmarkStart w:id="181" w:name="_Toc107211898"/>
      <w:r w:rsidRPr="00023A99">
        <w:rPr>
          <w:rFonts w:asciiTheme="majorHAnsi" w:eastAsiaTheme="majorEastAsia" w:hAnsiTheme="majorHAnsi" w:cstheme="majorBidi"/>
          <w:b/>
          <w:color w:val="4472C4" w:themeColor="accent1"/>
          <w:sz w:val="28"/>
          <w:szCs w:val="28"/>
        </w:rPr>
        <w:t xml:space="preserve">6.3 </w:t>
      </w:r>
      <w:bookmarkStart w:id="182" w:name="_Hlk482101580"/>
      <w:bookmarkEnd w:id="175"/>
      <w:bookmarkEnd w:id="176"/>
      <w:bookmarkEnd w:id="177"/>
      <w:bookmarkEnd w:id="178"/>
      <w:bookmarkEnd w:id="179"/>
      <w:bookmarkEnd w:id="180"/>
      <w:r w:rsidRPr="00023A99">
        <w:rPr>
          <w:rFonts w:asciiTheme="majorHAnsi" w:eastAsiaTheme="majorEastAsia" w:hAnsiTheme="majorHAnsi" w:cstheme="majorBidi"/>
          <w:b/>
          <w:color w:val="4472C4" w:themeColor="accent1"/>
          <w:sz w:val="28"/>
          <w:szCs w:val="28"/>
        </w:rPr>
        <w:t>Standard of living</w:t>
      </w:r>
      <w:bookmarkEnd w:id="181"/>
    </w:p>
    <w:p w14:paraId="2742E529" w14:textId="618B5613" w:rsidR="00027071" w:rsidRPr="00F24787" w:rsidRDefault="00027071" w:rsidP="007D343D">
      <w:pPr>
        <w:pStyle w:val="LEIPIS"/>
        <w:rPr>
          <w:rFonts w:eastAsia="Times New Roman"/>
          <w:highlight w:val="yellow"/>
        </w:rPr>
      </w:pPr>
      <w:r w:rsidRPr="00B7401D">
        <w:t>11</w:t>
      </w:r>
      <w:r w:rsidR="000D3B18">
        <w:t>7</w:t>
      </w:r>
      <w:r w:rsidRPr="00B7401D">
        <w:t xml:space="preserve">. </w:t>
      </w:r>
      <w:bookmarkEnd w:id="182"/>
      <w:r w:rsidRPr="00834E2B">
        <w:t xml:space="preserve">The low-income rate of children remained relatively stable </w:t>
      </w:r>
      <w:r w:rsidR="000D3B18" w:rsidRPr="00834E2B">
        <w:t xml:space="preserve">before the </w:t>
      </w:r>
      <w:r w:rsidR="00F63149" w:rsidRPr="00834E2B">
        <w:t>C</w:t>
      </w:r>
      <w:r w:rsidR="000D3B18" w:rsidRPr="00834E2B">
        <w:t>orona pandemic</w:t>
      </w:r>
      <w:r w:rsidRPr="00834E2B">
        <w:t xml:space="preserve">. </w:t>
      </w:r>
      <w:r w:rsidR="000D3B18" w:rsidRPr="00834E2B">
        <w:t xml:space="preserve">Between </w:t>
      </w:r>
      <w:r w:rsidR="00DD7D11" w:rsidRPr="00834E2B">
        <w:t xml:space="preserve">2015 and 2018 it varied from 9.4% to 11.1%. The </w:t>
      </w:r>
      <w:r w:rsidR="001279FA" w:rsidRPr="00834E2B">
        <w:t>C</w:t>
      </w:r>
      <w:r w:rsidR="00DD7D11" w:rsidRPr="00834E2B">
        <w:t>orona crisis does not seem to have increased the statistical low-income rate of children, which was 11.1% in 2020.</w:t>
      </w:r>
      <w:r w:rsidR="004B2FDE" w:rsidRPr="00834E2B">
        <w:rPr>
          <w:vertAlign w:val="superscript"/>
        </w:rPr>
        <w:t>130</w:t>
      </w:r>
      <w:r w:rsidR="00DD7D11" w:rsidRPr="00834E2B">
        <w:t xml:space="preserve"> However, children’s worries about their families’ income increased during the pandemic.</w:t>
      </w:r>
      <w:r w:rsidR="004B2FDE" w:rsidRPr="00834E2B">
        <w:rPr>
          <w:vertAlign w:val="superscript"/>
        </w:rPr>
        <w:t>131</w:t>
      </w:r>
      <w:r w:rsidR="00DD7D11" w:rsidRPr="00834E2B">
        <w:t xml:space="preserve"> </w:t>
      </w:r>
      <w:r w:rsidRPr="00834E2B">
        <w:t>In 20</w:t>
      </w:r>
      <w:r w:rsidR="00DD7D11" w:rsidRPr="00834E2B">
        <w:t>20</w:t>
      </w:r>
      <w:r w:rsidRPr="00834E2B">
        <w:t>, 11</w:t>
      </w:r>
      <w:r w:rsidR="00DD7D11" w:rsidRPr="00834E2B">
        <w:t>4</w:t>
      </w:r>
      <w:r w:rsidR="00B100CB" w:rsidRPr="00834E2B">
        <w:t> </w:t>
      </w:r>
      <w:r w:rsidR="00DD7D11" w:rsidRPr="00834E2B">
        <w:t>263</w:t>
      </w:r>
      <w:r w:rsidRPr="00834E2B">
        <w:t xml:space="preserve"> children lived in low-income households.</w:t>
      </w:r>
      <w:r w:rsidR="004B2FDE" w:rsidRPr="00834E2B">
        <w:rPr>
          <w:vertAlign w:val="superscript"/>
        </w:rPr>
        <w:t>132</w:t>
      </w:r>
      <w:r w:rsidRPr="00834E2B">
        <w:t xml:space="preserve"> </w:t>
      </w:r>
      <w:r w:rsidR="00DD7D11" w:rsidRPr="00834E2B">
        <w:t>Families with children also live in relatively cramped conditions: at the end of 2020</w:t>
      </w:r>
      <w:r w:rsidR="001279FA" w:rsidRPr="00834E2B">
        <w:t>,</w:t>
      </w:r>
      <w:r w:rsidR="00DD7D11" w:rsidRPr="00834E2B">
        <w:t xml:space="preserve"> 76% of all housing units in cramped conditions were housing units with children and nearly 400 000 children lived in cramped conditions</w:t>
      </w:r>
      <w:r w:rsidRPr="00834E2B">
        <w:t>.</w:t>
      </w:r>
      <w:r w:rsidR="004B2FDE" w:rsidRPr="00834E2B">
        <w:rPr>
          <w:vertAlign w:val="superscript"/>
        </w:rPr>
        <w:t>133</w:t>
      </w:r>
      <w:r w:rsidRPr="00834E2B">
        <w:t xml:space="preserve"> Poverty of families with children is most common in single-guardian families, large families and families with small children.</w:t>
      </w:r>
      <w:r w:rsidR="004B2FDE" w:rsidRPr="00834E2B">
        <w:rPr>
          <w:vertAlign w:val="superscript"/>
        </w:rPr>
        <w:t>134</w:t>
      </w:r>
      <w:r w:rsidRPr="00834E2B">
        <w:t xml:space="preserve">  </w:t>
      </w:r>
    </w:p>
    <w:p w14:paraId="4C5E0C5E" w14:textId="6BE4024C" w:rsidR="00027071" w:rsidRPr="00B7401D" w:rsidRDefault="00027071" w:rsidP="007D343D">
      <w:pPr>
        <w:pStyle w:val="LEIPIS"/>
      </w:pPr>
      <w:r w:rsidRPr="00834E2B">
        <w:t>11</w:t>
      </w:r>
      <w:r w:rsidR="00DD7D11" w:rsidRPr="00834E2B">
        <w:t>8</w:t>
      </w:r>
      <w:r w:rsidRPr="00834E2B">
        <w:t>. Cuts in benefits and the decrease in their real values ha</w:t>
      </w:r>
      <w:r w:rsidR="001279FA" w:rsidRPr="00834E2B">
        <w:t>ve</w:t>
      </w:r>
      <w:r w:rsidRPr="00834E2B">
        <w:t xml:space="preserve"> </w:t>
      </w:r>
      <w:r w:rsidR="00DD7D11" w:rsidRPr="00834E2B">
        <w:t xml:space="preserve">primarily affected children living in </w:t>
      </w:r>
      <w:r w:rsidR="00F24787" w:rsidRPr="00834E2B">
        <w:t>scarcity</w:t>
      </w:r>
      <w:r w:rsidRPr="00834E2B">
        <w:t xml:space="preserve">. During the reporting period, child allowance was cut twice: at the beginning of 2015 and 2017 by 8.1% and 0.91%, respectively. Neither of the cuts concerned the single-parent supplement. Child allowances </w:t>
      </w:r>
      <w:r w:rsidR="00F24787" w:rsidRPr="00834E2B">
        <w:t xml:space="preserve">are not </w:t>
      </w:r>
      <w:r w:rsidRPr="00834E2B">
        <w:t xml:space="preserve">index-linked. Index adjustment </w:t>
      </w:r>
      <w:r w:rsidR="00F24787" w:rsidRPr="00834E2B">
        <w:t xml:space="preserve">of child benefits was momentarily included in </w:t>
      </w:r>
      <w:r w:rsidR="00D017EE" w:rsidRPr="00834E2B">
        <w:t xml:space="preserve">the </w:t>
      </w:r>
      <w:r w:rsidR="00F24787" w:rsidRPr="00834E2B">
        <w:t xml:space="preserve">legislation and was </w:t>
      </w:r>
      <w:r w:rsidR="001279FA" w:rsidRPr="00834E2B">
        <w:t xml:space="preserve">carried out </w:t>
      </w:r>
      <w:r w:rsidRPr="00834E2B">
        <w:t xml:space="preserve">in 2011 and 2012, </w:t>
      </w:r>
      <w:r w:rsidR="001279FA" w:rsidRPr="00834E2B">
        <w:t>after which</w:t>
      </w:r>
      <w:r w:rsidRPr="00834E2B">
        <w:t xml:space="preserve"> </w:t>
      </w:r>
      <w:r w:rsidR="00F24787" w:rsidRPr="00834E2B">
        <w:t>it</w:t>
      </w:r>
      <w:r w:rsidRPr="00834E2B">
        <w:t xml:space="preserve"> was removed. The real values of </w:t>
      </w:r>
      <w:r w:rsidR="001279FA" w:rsidRPr="00834E2B">
        <w:t>the basic amounts</w:t>
      </w:r>
      <w:r w:rsidR="00F24787" w:rsidRPr="00834E2B">
        <w:t xml:space="preserve"> of </w:t>
      </w:r>
      <w:r w:rsidRPr="00834E2B">
        <w:t>child allowances have clearly decreased in the 2010s</w:t>
      </w:r>
      <w:r w:rsidR="00834E2B" w:rsidRPr="00834E2B">
        <w:t>, by 14 to 17%,</w:t>
      </w:r>
      <w:r w:rsidRPr="00834E2B">
        <w:t xml:space="preserve"> due to the cuts and removal of index-linking. </w:t>
      </w:r>
      <w:r w:rsidR="00F24787" w:rsidRPr="00834E2B">
        <w:t xml:space="preserve">Despite of increases for single-guardians (2018, 2020), the loss of real value of child </w:t>
      </w:r>
      <w:r w:rsidR="001279FA" w:rsidRPr="00834E2B">
        <w:t>allowances</w:t>
      </w:r>
      <w:r w:rsidR="00F24787" w:rsidRPr="00834E2B">
        <w:t xml:space="preserve"> for single guardians is </w:t>
      </w:r>
      <w:r w:rsidRPr="00834E2B">
        <w:t>5 to 7%.</w:t>
      </w:r>
      <w:r w:rsidRPr="00B7401D">
        <w:t xml:space="preserve"> </w:t>
      </w:r>
      <w:r w:rsidR="00F24787">
        <w:t xml:space="preserve">For the child allowances to reach the real level of 1994, they should be increased by 47 to 68% from the </w:t>
      </w:r>
      <w:r w:rsidR="001279FA">
        <w:t xml:space="preserve">2020 </w:t>
      </w:r>
      <w:r w:rsidR="00F24787">
        <w:t>level.</w:t>
      </w:r>
      <w:r w:rsidR="004B2FDE" w:rsidRPr="004B2FDE">
        <w:rPr>
          <w:vertAlign w:val="superscript"/>
        </w:rPr>
        <w:t>135</w:t>
      </w:r>
    </w:p>
    <w:p w14:paraId="4F0D4E03" w14:textId="10430870" w:rsidR="00027071" w:rsidRPr="00B7401D" w:rsidRDefault="00027071" w:rsidP="007D343D">
      <w:pPr>
        <w:pStyle w:val="LEIPIS"/>
      </w:pPr>
      <w:r w:rsidRPr="00B7401D">
        <w:t>1</w:t>
      </w:r>
      <w:r w:rsidR="00F24787">
        <w:t>19</w:t>
      </w:r>
      <w:r w:rsidRPr="00B7401D">
        <w:t xml:space="preserve">. In 2015 and 2017, the Council of Europe's Committee on Social Rights noted </w:t>
      </w:r>
      <w:r w:rsidR="00F24787">
        <w:t xml:space="preserve">that the minimum level </w:t>
      </w:r>
      <w:r w:rsidRPr="00B7401D">
        <w:t xml:space="preserve">of parental allowances </w:t>
      </w:r>
      <w:r w:rsidR="00D017EE">
        <w:t xml:space="preserve">does </w:t>
      </w:r>
      <w:r w:rsidRPr="00B7401D">
        <w:t>not meet the requirements of the European Social Charter. The minimum amount of parental allowance was increased at the beginning of 2018</w:t>
      </w:r>
      <w:r w:rsidR="00F24787">
        <w:t xml:space="preserve"> to</w:t>
      </w:r>
      <w:r w:rsidRPr="00B7401D">
        <w:t xml:space="preserve"> 2020, which has improved the situation. Index cuts in 2015 and 2017 and the index freeze in 2018 have, however, </w:t>
      </w:r>
      <w:r w:rsidR="00F24787">
        <w:t xml:space="preserve">cut the purchasing power of </w:t>
      </w:r>
      <w:r w:rsidRPr="00B7401D">
        <w:t>the minimum allowance.</w:t>
      </w:r>
      <w:r w:rsidR="00F24787">
        <w:t xml:space="preserve"> </w:t>
      </w:r>
      <w:r w:rsidR="00F24787" w:rsidRPr="00B31491">
        <w:t>Following the family leave reform, the duration of family leaves will increase slightly since 1 August 2022</w:t>
      </w:r>
      <w:r w:rsidR="00D017EE" w:rsidRPr="00B31491">
        <w:t>,</w:t>
      </w:r>
      <w:r w:rsidR="00F24787" w:rsidRPr="00B31491">
        <w:t xml:space="preserve"> but the level of parental allowances</w:t>
      </w:r>
      <w:r w:rsidR="001279FA" w:rsidRPr="00B31491">
        <w:t xml:space="preserve"> will remain the same</w:t>
      </w:r>
      <w:r w:rsidR="00F24787" w:rsidRPr="00B31491">
        <w:t>.</w:t>
      </w:r>
    </w:p>
    <w:p w14:paraId="4C769717" w14:textId="28F4DFB4" w:rsidR="00027071" w:rsidRPr="00B7401D" w:rsidRDefault="00027071" w:rsidP="007D343D">
      <w:pPr>
        <w:pStyle w:val="LEIPIS"/>
      </w:pPr>
      <w:r w:rsidRPr="00B7401D">
        <w:t>12</w:t>
      </w:r>
      <w:r w:rsidR="00261394">
        <w:t>0</w:t>
      </w:r>
      <w:r w:rsidRPr="00B7401D">
        <w:t xml:space="preserve">. Poverty limits the child's possibilities and capacities. </w:t>
      </w:r>
      <w:r w:rsidR="00C40959">
        <w:t>The results o</w:t>
      </w:r>
      <w:r w:rsidR="00261394">
        <w:t>f a</w:t>
      </w:r>
      <w:r w:rsidRPr="00B7401D">
        <w:t xml:space="preserve"> study by the THL and the Finnish Youth Research Society</w:t>
      </w:r>
      <w:r w:rsidR="00C40959">
        <w:t xml:space="preserve"> show that</w:t>
      </w:r>
      <w:r w:rsidRPr="00B7401D">
        <w:t xml:space="preserve"> children’s and adolescents’ wellbeing differentiates according to their parents’ situation. Families’ economic difficulties are reflected in adolescents’ lives e.g. as mental health problems that require treatment, lower grades at school and as a shorter education path.</w:t>
      </w:r>
      <w:r w:rsidR="004B2FDE" w:rsidRPr="004B2FDE">
        <w:rPr>
          <w:vertAlign w:val="superscript"/>
        </w:rPr>
        <w:t>136</w:t>
      </w:r>
      <w:r w:rsidRPr="00B7401D">
        <w:t xml:space="preserve"> A survey by Save the Children reveals that children of poor families had more often experiences of not being heard and not having the possibility of exerting influence in school, hobbies and close environment.</w:t>
      </w:r>
      <w:r w:rsidR="004B2FDE" w:rsidRPr="004B2FDE">
        <w:rPr>
          <w:vertAlign w:val="superscript"/>
        </w:rPr>
        <w:t>137</w:t>
      </w:r>
      <w:r w:rsidRPr="00B7401D">
        <w:t xml:space="preserve"> According to the survey of 2020, more than half of the children considered their possibility of pursuing hobbies as limited, and 40% had been bullied because of poverty.</w:t>
      </w:r>
      <w:r w:rsidR="004B2FDE" w:rsidRPr="004B2FDE">
        <w:rPr>
          <w:vertAlign w:val="superscript"/>
        </w:rPr>
        <w:t>138</w:t>
      </w:r>
    </w:p>
    <w:p w14:paraId="7C8F2A90" w14:textId="2EBBA27D" w:rsidR="00027071" w:rsidRPr="00B7401D" w:rsidRDefault="00261394" w:rsidP="00CF2B7C">
      <w:pPr>
        <w:pStyle w:val="uusisuositukset"/>
      </w:pPr>
      <w:bookmarkStart w:id="183" w:name="_Hlk54964279"/>
      <w:r>
        <w:t>T</w:t>
      </w:r>
      <w:r w:rsidR="00027071" w:rsidRPr="00B7401D">
        <w:t xml:space="preserve">he purchasing power of family benefits </w:t>
      </w:r>
      <w:r>
        <w:t>must be ensured</w:t>
      </w:r>
      <w:r w:rsidR="00027071" w:rsidRPr="00B7401D">
        <w:t xml:space="preserve">. </w:t>
      </w:r>
      <w:r>
        <w:t xml:space="preserve">The level of parental allowances must be </w:t>
      </w:r>
      <w:r w:rsidR="00CF2B7C">
        <w:t>increased,</w:t>
      </w:r>
      <w:r>
        <w:t xml:space="preserve"> and their </w:t>
      </w:r>
      <w:r w:rsidR="00027071" w:rsidRPr="00B7401D">
        <w:t xml:space="preserve">minimum level </w:t>
      </w:r>
      <w:r>
        <w:t xml:space="preserve">must </w:t>
      </w:r>
      <w:r w:rsidR="00027071" w:rsidRPr="00B7401D">
        <w:t>be increased further</w:t>
      </w:r>
      <w:r>
        <w:t xml:space="preserve">. The level of child allowance must be </w:t>
      </w:r>
      <w:r w:rsidR="00CF2B7C">
        <w:t>increased,</w:t>
      </w:r>
      <w:r>
        <w:t xml:space="preserve"> and it should</w:t>
      </w:r>
      <w:r w:rsidR="00027071" w:rsidRPr="00B7401D">
        <w:t xml:space="preserve"> be index-linked again.</w:t>
      </w:r>
    </w:p>
    <w:p w14:paraId="25284084" w14:textId="2084D797" w:rsidR="003E6BB7" w:rsidRPr="00B7401D" w:rsidRDefault="00027071" w:rsidP="00CF2B7C">
      <w:pPr>
        <w:pStyle w:val="uusisuositukset"/>
      </w:pPr>
      <w:r w:rsidRPr="00B7401D">
        <w:t>Poverty of families with children should be prevented by improving the parent</w:t>
      </w:r>
      <w:r w:rsidR="00261394">
        <w:t>s’ opportunities of recruitment,</w:t>
      </w:r>
      <w:r w:rsidRPr="00B7401D">
        <w:t xml:space="preserve"> by facilitating reconciliation between work and family life</w:t>
      </w:r>
      <w:r w:rsidR="00261394">
        <w:t xml:space="preserve"> and by ensuring </w:t>
      </w:r>
      <w:r w:rsidR="00CF2B7C">
        <w:t>reasonably priced</w:t>
      </w:r>
      <w:r w:rsidR="00261394">
        <w:t xml:space="preserve"> housing in growth centres</w:t>
      </w:r>
      <w:r w:rsidRPr="00B7401D">
        <w:t>. It is important to improve access to childcare services, such as ECEC, morning and afternoon activities, summer camps and domestic services. It should further be ensured that every municipality offers free-of-charge and affordable leisure activities for children and adolescents.</w:t>
      </w:r>
    </w:p>
    <w:p w14:paraId="062C24AC" w14:textId="1C6F66A6" w:rsidR="003E6BB7" w:rsidRPr="00B7401D" w:rsidRDefault="0084029E" w:rsidP="00C32173">
      <w:pPr>
        <w:pStyle w:val="Heading2"/>
      </w:pPr>
      <w:bookmarkStart w:id="184" w:name="_Toc107211899"/>
      <w:bookmarkEnd w:id="183"/>
      <w:r w:rsidRPr="00B7401D">
        <w:t>6.4 Measures to protect children from substance abuse</w:t>
      </w:r>
      <w:bookmarkEnd w:id="184"/>
    </w:p>
    <w:p w14:paraId="66879839" w14:textId="7A95BC12" w:rsidR="003E6BB7" w:rsidRPr="00B7401D" w:rsidRDefault="003E6BB7" w:rsidP="007D343D">
      <w:pPr>
        <w:pStyle w:val="LEIPIS"/>
      </w:pPr>
      <w:r w:rsidRPr="00B7401D">
        <w:t>12</w:t>
      </w:r>
      <w:r w:rsidR="00261394">
        <w:t>1</w:t>
      </w:r>
      <w:r w:rsidRPr="00B7401D">
        <w:t>. Even though the overall consumption of alcohol decreased slightly in 20</w:t>
      </w:r>
      <w:r w:rsidR="00261394">
        <w:t>20</w:t>
      </w:r>
      <w:r w:rsidRPr="00B7401D">
        <w:t>,  the number of alcohol-related deaths has started to increase.</w:t>
      </w:r>
      <w:r w:rsidR="00D26985" w:rsidRPr="00D26985">
        <w:rPr>
          <w:vertAlign w:val="superscript"/>
        </w:rPr>
        <w:t>139</w:t>
      </w:r>
      <w:r w:rsidRPr="00B7401D">
        <w:t xml:space="preserve"> Harmful effects of binge drinking are becoming more evident at home.</w:t>
      </w:r>
      <w:r w:rsidR="00D26985" w:rsidRPr="00D26985">
        <w:rPr>
          <w:vertAlign w:val="superscript"/>
        </w:rPr>
        <w:t>140</w:t>
      </w:r>
      <w:r w:rsidRPr="00B7401D">
        <w:t xml:space="preserve"> According to the THL (2016), it is estimated that in Finland approximately 65</w:t>
      </w:r>
      <w:r w:rsidR="00B100CB" w:rsidRPr="00B7401D">
        <w:t> </w:t>
      </w:r>
      <w:r w:rsidRPr="00B7401D">
        <w:t>000 to 70</w:t>
      </w:r>
      <w:r w:rsidR="00B100CB" w:rsidRPr="00B7401D">
        <w:t> </w:t>
      </w:r>
      <w:r w:rsidRPr="00B7401D">
        <w:t>000 children live in families where one or both parents have a serious substance abuse problem.</w:t>
      </w:r>
      <w:r w:rsidR="00D26985" w:rsidRPr="00023A99">
        <w:rPr>
          <w:vertAlign w:val="superscript"/>
        </w:rPr>
        <w:t>141</w:t>
      </w:r>
      <w:r w:rsidR="00D26985">
        <w:t xml:space="preserve"> </w:t>
      </w:r>
    </w:p>
    <w:p w14:paraId="7AE7B651" w14:textId="29FE4C73" w:rsidR="003E6BB7" w:rsidRPr="00B7401D" w:rsidRDefault="003E6BB7" w:rsidP="007D343D">
      <w:pPr>
        <w:pStyle w:val="LEIPIS"/>
      </w:pPr>
      <w:r w:rsidRPr="00B7401D">
        <w:t>12</w:t>
      </w:r>
      <w:r w:rsidR="00261394">
        <w:t>2</w:t>
      </w:r>
      <w:r w:rsidRPr="00B7401D">
        <w:t>. In Finland, annually 600 to 3</w:t>
      </w:r>
      <w:r w:rsidR="00EE0EAB" w:rsidRPr="00B7401D">
        <w:t> </w:t>
      </w:r>
      <w:r w:rsidRPr="00B7401D">
        <w:t>600 babies are born with disabilities of varying degrees due to their mothers’ substance abuse</w:t>
      </w:r>
      <w:r w:rsidR="00D26985" w:rsidRPr="00D26985">
        <w:rPr>
          <w:vertAlign w:val="superscript"/>
        </w:rPr>
        <w:t>142</w:t>
      </w:r>
      <w:r w:rsidR="00261394">
        <w:t>.</w:t>
      </w:r>
      <w:r w:rsidRPr="00B7401D">
        <w:t xml:space="preserve"> The problems of children with slight damages and undiagnosed children,  often go unnoticed, leaving them without the support and rehabilitation they need.</w:t>
      </w:r>
    </w:p>
    <w:p w14:paraId="264A4C0C" w14:textId="7EA3CE8C" w:rsidR="003E6BB7" w:rsidRPr="00B7401D" w:rsidRDefault="003E6BB7" w:rsidP="007D343D">
      <w:pPr>
        <w:pStyle w:val="LEIPIS"/>
      </w:pPr>
      <w:r w:rsidRPr="00B7401D">
        <w:t>12</w:t>
      </w:r>
      <w:r w:rsidR="00261394">
        <w:t>3</w:t>
      </w:r>
      <w:r w:rsidRPr="00B7401D">
        <w:t>. During the past 20 years, positive changes have been noticed in adolescents’ substance use and in parents’ attitudes.</w:t>
      </w:r>
      <w:r w:rsidR="00D26985" w:rsidRPr="00D26985">
        <w:rPr>
          <w:vertAlign w:val="superscript"/>
        </w:rPr>
        <w:t>143</w:t>
      </w:r>
      <w:r w:rsidRPr="00B7401D">
        <w:rPr>
          <w:vertAlign w:val="superscript"/>
        </w:rPr>
        <w:t xml:space="preserve"> </w:t>
      </w:r>
      <w:r w:rsidRPr="00B7401D">
        <w:t>However, it is worrying that the new Alcohol Act (1102/2017), which entered into force in 2018 and improves the availability of alcoholic beverages, may in the long term halt the decreasing trend in adolescents’ alcohol consumption.</w:t>
      </w:r>
      <w:r w:rsidRPr="00B7401D">
        <w:rPr>
          <w:i/>
          <w:iCs/>
        </w:rPr>
        <w:t xml:space="preserve"> </w:t>
      </w:r>
      <w:r w:rsidRPr="00B7401D">
        <w:t>The child impact assessment in the preparation of the amendment to the Act was highly inadequate.</w:t>
      </w:r>
      <w:r w:rsidR="00D26985" w:rsidRPr="00D26985">
        <w:rPr>
          <w:vertAlign w:val="superscript"/>
        </w:rPr>
        <w:t>144</w:t>
      </w:r>
    </w:p>
    <w:p w14:paraId="0B541D56" w14:textId="3AEF9CEF" w:rsidR="003E6BB7" w:rsidRPr="002D2F90" w:rsidRDefault="003E6BB7" w:rsidP="007D343D">
      <w:pPr>
        <w:pStyle w:val="LEIPIS"/>
        <w:rPr>
          <w:color w:val="FF0000"/>
        </w:rPr>
      </w:pPr>
      <w:r w:rsidRPr="00B7401D">
        <w:t>12</w:t>
      </w:r>
      <w:r w:rsidR="00261394">
        <w:t>4</w:t>
      </w:r>
      <w:r w:rsidRPr="00B7401D">
        <w:t xml:space="preserve">. </w:t>
      </w:r>
      <w:r w:rsidRPr="00897E11">
        <w:t xml:space="preserve">The share of persons aged between 14 and 20 who have used cannabis has </w:t>
      </w:r>
      <w:r w:rsidR="00261394">
        <w:t>remained stable</w:t>
      </w:r>
      <w:r w:rsidRPr="00897E11">
        <w:t>.</w:t>
      </w:r>
      <w:r w:rsidR="00D26985" w:rsidRPr="00D26985">
        <w:rPr>
          <w:vertAlign w:val="superscript"/>
        </w:rPr>
        <w:t>145</w:t>
      </w:r>
      <w:r w:rsidRPr="00897E11">
        <w:rPr>
          <w:vertAlign w:val="superscript"/>
        </w:rPr>
        <w:t xml:space="preserve"> </w:t>
      </w:r>
      <w:r w:rsidRPr="00897E11">
        <w:rPr>
          <w:shd w:val="clear" w:color="auto" w:fill="FFFFFF"/>
        </w:rPr>
        <w:t>In 20</w:t>
      </w:r>
      <w:r w:rsidR="00261394">
        <w:rPr>
          <w:shd w:val="clear" w:color="auto" w:fill="FFFFFF"/>
        </w:rPr>
        <w:t>21</w:t>
      </w:r>
      <w:r w:rsidRPr="00897E11">
        <w:rPr>
          <w:shd w:val="clear" w:color="auto" w:fill="FFFFFF"/>
        </w:rPr>
        <w:t xml:space="preserve">, </w:t>
      </w:r>
      <w:r w:rsidR="00261394">
        <w:rPr>
          <w:shd w:val="clear" w:color="auto" w:fill="FFFFFF"/>
        </w:rPr>
        <w:t>9</w:t>
      </w:r>
      <w:r w:rsidRPr="00897E11">
        <w:rPr>
          <w:shd w:val="clear" w:color="auto" w:fill="FFFFFF"/>
        </w:rPr>
        <w:t xml:space="preserve">% of boys and </w:t>
      </w:r>
      <w:r w:rsidR="00261394">
        <w:rPr>
          <w:shd w:val="clear" w:color="auto" w:fill="FFFFFF"/>
        </w:rPr>
        <w:t>7</w:t>
      </w:r>
      <w:r w:rsidRPr="00897E11">
        <w:rPr>
          <w:shd w:val="clear" w:color="auto" w:fill="FFFFFF"/>
        </w:rPr>
        <w:t>% of girls in the</w:t>
      </w:r>
      <w:r w:rsidR="00261394">
        <w:rPr>
          <w:shd w:val="clear" w:color="auto" w:fill="FFFFFF"/>
        </w:rPr>
        <w:t xml:space="preserve"> 8</w:t>
      </w:r>
      <w:r w:rsidR="00261394" w:rsidRPr="00261394">
        <w:rPr>
          <w:shd w:val="clear" w:color="auto" w:fill="FFFFFF"/>
          <w:vertAlign w:val="superscript"/>
        </w:rPr>
        <w:t>th</w:t>
      </w:r>
      <w:r w:rsidR="00261394">
        <w:rPr>
          <w:shd w:val="clear" w:color="auto" w:fill="FFFFFF"/>
        </w:rPr>
        <w:t xml:space="preserve"> and</w:t>
      </w:r>
      <w:r w:rsidRPr="00897E11">
        <w:rPr>
          <w:shd w:val="clear" w:color="auto" w:fill="FFFFFF"/>
        </w:rPr>
        <w:t xml:space="preserve"> 9</w:t>
      </w:r>
      <w:r w:rsidRPr="00897E11">
        <w:rPr>
          <w:shd w:val="clear" w:color="auto" w:fill="FFFFFF"/>
          <w:vertAlign w:val="superscript"/>
        </w:rPr>
        <w:t>th</w:t>
      </w:r>
      <w:r w:rsidRPr="00897E11">
        <w:rPr>
          <w:shd w:val="clear" w:color="auto" w:fill="FFFFFF"/>
        </w:rPr>
        <w:t xml:space="preserve"> grade</w:t>
      </w:r>
      <w:r w:rsidR="00261394">
        <w:rPr>
          <w:shd w:val="clear" w:color="auto" w:fill="FFFFFF"/>
        </w:rPr>
        <w:t>s</w:t>
      </w:r>
      <w:r w:rsidRPr="00897E11">
        <w:rPr>
          <w:shd w:val="clear" w:color="auto" w:fill="FFFFFF"/>
        </w:rPr>
        <w:t xml:space="preserve"> had tried cannabis, whereas in 2015 the corresponding figures were 10% and </w:t>
      </w:r>
      <w:r w:rsidR="001157F6">
        <w:rPr>
          <w:shd w:val="clear" w:color="auto" w:fill="FFFFFF"/>
        </w:rPr>
        <w:t>6</w:t>
      </w:r>
      <w:r w:rsidRPr="00897E11">
        <w:rPr>
          <w:shd w:val="clear" w:color="auto" w:fill="FFFFFF"/>
        </w:rPr>
        <w:t xml:space="preserve">%. </w:t>
      </w:r>
      <w:r w:rsidRPr="00897E11">
        <w:t>Young people think more frequently that using cannabis involves only a small or no risk at all. More and more adolescents think that getting cannabis is easier than before.</w:t>
      </w:r>
      <w:r w:rsidR="00D26985" w:rsidRPr="00D26985">
        <w:rPr>
          <w:vertAlign w:val="superscript"/>
        </w:rPr>
        <w:t>146</w:t>
      </w:r>
      <w:r w:rsidR="00653CFA" w:rsidRPr="00A65B73">
        <w:rPr>
          <w:color w:val="FF0000"/>
        </w:rPr>
        <w:t xml:space="preserve"> </w:t>
      </w:r>
      <w:r w:rsidR="00D5326B" w:rsidRPr="00A65B73">
        <w:t>Even though a majority of adolescents have not even tried drugs, it is worrying that drug abuse and the number of drug poisoning deaths have increased among 15</w:t>
      </w:r>
      <w:r w:rsidR="00D3595D" w:rsidRPr="00A65B73">
        <w:t xml:space="preserve"> </w:t>
      </w:r>
      <w:r w:rsidR="00D5326B" w:rsidRPr="00A65B73">
        <w:t>to</w:t>
      </w:r>
      <w:r w:rsidR="00D3595D" w:rsidRPr="00A65B73">
        <w:t xml:space="preserve"> </w:t>
      </w:r>
      <w:r w:rsidR="00D5326B" w:rsidRPr="00A65B73">
        <w:t>24-year</w:t>
      </w:r>
      <w:r w:rsidR="00D3595D" w:rsidRPr="00A65B73">
        <w:t>-</w:t>
      </w:r>
      <w:r w:rsidR="00D5326B" w:rsidRPr="00A65B73">
        <w:t>old persons.</w:t>
      </w:r>
      <w:r w:rsidR="00D26985" w:rsidRPr="00D26985">
        <w:rPr>
          <w:vertAlign w:val="superscript"/>
        </w:rPr>
        <w:t>147</w:t>
      </w:r>
    </w:p>
    <w:p w14:paraId="34F62FD4" w14:textId="5BE0C3C5" w:rsidR="003E6BB7" w:rsidRPr="00B7401D" w:rsidRDefault="003E6BB7" w:rsidP="007D343D">
      <w:pPr>
        <w:pStyle w:val="LEIPIS"/>
        <w:rPr>
          <w:rFonts w:eastAsiaTheme="minorBidi"/>
        </w:rPr>
      </w:pPr>
      <w:r w:rsidRPr="00B7401D">
        <w:t>12</w:t>
      </w:r>
      <w:r w:rsidR="001157F6">
        <w:t>5</w:t>
      </w:r>
      <w:r w:rsidRPr="00B7401D">
        <w:t>. The Act on Organising Substance Use Prevention (</w:t>
      </w:r>
      <w:r w:rsidRPr="00023A99">
        <w:rPr>
          <w:color w:val="000000" w:themeColor="text1"/>
          <w:lang w:val="en-US"/>
        </w:rPr>
        <w:t>523/2015)</w:t>
      </w:r>
      <w:r w:rsidRPr="00B7401D">
        <w:t xml:space="preserve"> obligates municipalities to promote substance use prevention measures especially in social welfare and health care and in youth work (section 5). Substance use prevention is often part of youth work and carried out in cooperation with other actors, particularly in student welfare. However, preventive work is not particularly </w:t>
      </w:r>
      <w:r w:rsidR="005C5B42" w:rsidRPr="00B7401D">
        <w:t>systematic,</w:t>
      </w:r>
      <w:r w:rsidRPr="00B7401D">
        <w:t xml:space="preserve"> and personnel resources are inadequate.</w:t>
      </w:r>
      <w:r w:rsidR="00D26985" w:rsidRPr="00D26985">
        <w:rPr>
          <w:vertAlign w:val="superscript"/>
        </w:rPr>
        <w:t>148</w:t>
      </w:r>
    </w:p>
    <w:p w14:paraId="2553E3A7" w14:textId="1EEAD6CD" w:rsidR="00653CC1" w:rsidRPr="00B7401D" w:rsidRDefault="003E6BB7" w:rsidP="007D343D">
      <w:pPr>
        <w:pStyle w:val="LEIPIS"/>
      </w:pPr>
      <w:r w:rsidRPr="00B7401D">
        <w:t>12</w:t>
      </w:r>
      <w:r w:rsidR="001157F6">
        <w:t>6</w:t>
      </w:r>
      <w:r w:rsidRPr="00B7401D">
        <w:t>. Even though the legislation requires providing substance use prevention services also for the family and relatives of substance abusers, it is still unclear to what extent they should be considered in practical care work. According to children of parents who use a lot of substances, their situation does not always receive enough attention and they are not heard, even though several professionals work with the family.</w:t>
      </w:r>
      <w:r w:rsidR="00D26985" w:rsidRPr="00D26985">
        <w:rPr>
          <w:vertAlign w:val="superscript"/>
        </w:rPr>
        <w:t>149</w:t>
      </w:r>
      <w:r w:rsidRPr="00B7401D">
        <w:rPr>
          <w:color w:val="4472C4" w:themeColor="accent1"/>
        </w:rPr>
        <w:t xml:space="preserve"> </w:t>
      </w:r>
      <w:r w:rsidRPr="00B7401D">
        <w:t>Nowadays preference is on short and often also light rehabilitation periods, which do not provide the desired result in the long term and are seldom sufficient.</w:t>
      </w:r>
    </w:p>
    <w:p w14:paraId="47F90EF2" w14:textId="77777777" w:rsidR="00F423C5" w:rsidRPr="00B7401D" w:rsidRDefault="00F423C5" w:rsidP="007D343D">
      <w:pPr>
        <w:pStyle w:val="LEIPIS"/>
      </w:pPr>
    </w:p>
    <w:p w14:paraId="7FE93AD5" w14:textId="43E91E09" w:rsidR="003E6BB7" w:rsidRPr="00F952F2" w:rsidRDefault="003E6BB7" w:rsidP="00CF2B7C">
      <w:pPr>
        <w:pStyle w:val="uusisuositukset"/>
      </w:pPr>
      <w:bookmarkStart w:id="185" w:name="_Hlk54964323"/>
      <w:r w:rsidRPr="00F952F2">
        <w:t xml:space="preserve">Alcohol policy should protect children and young people from direct and indirect harmful effects of alcohol. Prevention of alcohol-related harms should also in the future be based on high alcohol taxation and regulating the availability of alcohol. </w:t>
      </w:r>
    </w:p>
    <w:p w14:paraId="3182F5CA" w14:textId="7F85CD7B" w:rsidR="003E6BB7" w:rsidRPr="00B7401D" w:rsidRDefault="003E6BB7" w:rsidP="00CF2B7C">
      <w:pPr>
        <w:pStyle w:val="uusisuositukset"/>
      </w:pPr>
      <w:r w:rsidRPr="00F952F2">
        <w:t>The professionals’ ability to support children of substance abusers must be strengthened. Services must pay m</w:t>
      </w:r>
      <w:r w:rsidRPr="00B7401D">
        <w:t>ore attention to the need for support and care of the client’s minor children.</w:t>
      </w:r>
    </w:p>
    <w:p w14:paraId="081C1C54" w14:textId="0BEE3B37" w:rsidR="003E6BB7" w:rsidRPr="0076319C" w:rsidRDefault="003E6BB7" w:rsidP="00CF2B7C">
      <w:pPr>
        <w:pStyle w:val="uusisuositukset"/>
      </w:pPr>
      <w:r w:rsidRPr="0076319C">
        <w:t>Families suffering from substance abuse problems should be ensured the right to services that support the whole family, last long enough and are gradually reduced.</w:t>
      </w:r>
    </w:p>
    <w:p w14:paraId="3977831B" w14:textId="62AAC7AD" w:rsidR="003E6BB7" w:rsidRPr="0076319C" w:rsidRDefault="003E6BB7" w:rsidP="00CF2B7C">
      <w:pPr>
        <w:pStyle w:val="uusisuositukset"/>
      </w:pPr>
      <w:r w:rsidRPr="0076319C">
        <w:t xml:space="preserve">It is necessary to actively give information to adolescents </w:t>
      </w:r>
      <w:r w:rsidR="00921374" w:rsidRPr="0076319C">
        <w:t>to</w:t>
      </w:r>
      <w:r w:rsidRPr="0076319C">
        <w:t xml:space="preserve"> prevent the use of drugs. Educational institutions and youth work have a key role in disseminating information. It is necessary to guarantee adequate resources for substance use prevention and strengthen a systematic approach.</w:t>
      </w:r>
      <w:r w:rsidR="00511EE1" w:rsidRPr="0076319C">
        <w:t xml:space="preserve"> The THL’s policy recommendations, which are based on studies on the effectiveness of various drug policy measures, must be </w:t>
      </w:r>
      <w:r w:rsidR="00C6468E">
        <w:t>considered</w:t>
      </w:r>
      <w:r w:rsidR="00511EE1" w:rsidRPr="0076319C">
        <w:t xml:space="preserve"> in decision-making and actions.</w:t>
      </w:r>
    </w:p>
    <w:bookmarkEnd w:id="185"/>
    <w:p w14:paraId="7304A4C0" w14:textId="77777777" w:rsidR="003E6BB7" w:rsidRPr="00B7401D" w:rsidRDefault="003E6BB7" w:rsidP="004E0F66">
      <w:pPr>
        <w:keepNext/>
        <w:keepLines/>
        <w:rPr>
          <w:rFonts w:ascii="Times New Roman" w:eastAsia="Times New Roman" w:hAnsi="Times New Roman" w:cs="Times New Roman"/>
          <w:sz w:val="24"/>
          <w:szCs w:val="24"/>
          <w:lang w:eastAsia="fi-FI"/>
        </w:rPr>
      </w:pPr>
    </w:p>
    <w:p w14:paraId="563B0892" w14:textId="7CCFF2BD" w:rsidR="00027071" w:rsidRPr="00B7401D" w:rsidRDefault="00027071" w:rsidP="00C32173">
      <w:pPr>
        <w:pStyle w:val="Heading1"/>
      </w:pPr>
      <w:bookmarkStart w:id="186" w:name="_Toc107211900"/>
      <w:r w:rsidRPr="00B7401D">
        <w:t xml:space="preserve">7. </w:t>
      </w:r>
      <w:bookmarkEnd w:id="28"/>
      <w:bookmarkEnd w:id="29"/>
      <w:r w:rsidRPr="00B7401D">
        <w:t>Education, leisure and cultural activities</w:t>
      </w:r>
      <w:bookmarkEnd w:id="186"/>
    </w:p>
    <w:p w14:paraId="0691226D" w14:textId="5F87047C" w:rsidR="009D76D3" w:rsidRPr="00B7401D" w:rsidRDefault="0084029E" w:rsidP="00C32173">
      <w:pPr>
        <w:pStyle w:val="Heading2"/>
      </w:pPr>
      <w:bookmarkStart w:id="187" w:name="_Toc107211901"/>
      <w:bookmarkStart w:id="188" w:name="_Toc485720175"/>
      <w:bookmarkStart w:id="189" w:name="_Toc2763017"/>
      <w:r w:rsidRPr="00B7401D">
        <w:t>7.1 Right to education, including vocational training and guidance</w:t>
      </w:r>
      <w:bookmarkEnd w:id="187"/>
    </w:p>
    <w:p w14:paraId="31C4B22A" w14:textId="5FE02AE8" w:rsidR="00027071" w:rsidRPr="00B7401D" w:rsidRDefault="00027071" w:rsidP="00D404A3">
      <w:pPr>
        <w:pStyle w:val="Heading5"/>
      </w:pPr>
      <w:r w:rsidRPr="00B7401D">
        <w:t>Cuts and austerity measures in the education and teaching sector</w:t>
      </w:r>
      <w:bookmarkEnd w:id="188"/>
      <w:bookmarkEnd w:id="189"/>
      <w:r w:rsidRPr="00B7401D">
        <w:t xml:space="preserve"> </w:t>
      </w:r>
    </w:p>
    <w:p w14:paraId="61F3C907" w14:textId="25F124E4" w:rsidR="00027071" w:rsidRPr="00B7401D" w:rsidRDefault="00F44A7B" w:rsidP="0098543F">
      <w:pPr>
        <w:pStyle w:val="Heading5"/>
        <w:ind w:left="-142"/>
      </w:pPr>
      <w:bookmarkStart w:id="190" w:name="_Toc485720176"/>
      <w:bookmarkStart w:id="191" w:name="_Toc2763018"/>
      <w:r w:rsidRPr="00B7401D">
        <w:t>7.1.1 Early childhood education and care</w:t>
      </w:r>
      <w:bookmarkEnd w:id="190"/>
      <w:bookmarkEnd w:id="191"/>
      <w:r w:rsidR="00811BF1">
        <w:t xml:space="preserve"> (ECEC)</w:t>
      </w:r>
    </w:p>
    <w:p w14:paraId="5A871B5C" w14:textId="0166C1D0" w:rsidR="00027071" w:rsidRPr="00B7401D" w:rsidRDefault="00027071" w:rsidP="007D343D">
      <w:pPr>
        <w:pStyle w:val="LEIPIS"/>
      </w:pPr>
      <w:r w:rsidRPr="00B7401D">
        <w:t>12</w:t>
      </w:r>
      <w:r w:rsidR="00675FDE">
        <w:t>7</w:t>
      </w:r>
      <w:r w:rsidRPr="00B7401D">
        <w:t xml:space="preserve">. </w:t>
      </w:r>
      <w:r w:rsidR="00B641B5">
        <w:t>T</w:t>
      </w:r>
      <w:r w:rsidRPr="00B7401D">
        <w:t xml:space="preserve">he present Government cancelled some austerity measures implemented by the previous Government and restored children’s individual entitlement to full-time ECEC in 2020. </w:t>
      </w:r>
      <w:r w:rsidR="00B641B5">
        <w:t xml:space="preserve">Children’s right to support will be strengthened starting from 1 August 2022. </w:t>
      </w:r>
      <w:r w:rsidR="00B641B5" w:rsidRPr="00B31491">
        <w:t xml:space="preserve">It is worrying that sufficient resources have not be allocated to the implementation of the reform. For example, the implementation of personnel resources and </w:t>
      </w:r>
      <w:r w:rsidR="00F4448D" w:rsidRPr="00B31491">
        <w:t xml:space="preserve">the </w:t>
      </w:r>
      <w:r w:rsidR="00B641B5" w:rsidRPr="00B31491">
        <w:t>reduction of the number of children in a group varies</w:t>
      </w:r>
      <w:r w:rsidR="00B641B5">
        <w:t>.</w:t>
      </w:r>
      <w:r w:rsidR="00D26985" w:rsidRPr="00D26985">
        <w:rPr>
          <w:vertAlign w:val="superscript"/>
        </w:rPr>
        <w:t>150</w:t>
      </w:r>
      <w:r w:rsidRPr="00D26985">
        <w:rPr>
          <w:vertAlign w:val="superscript"/>
        </w:rPr>
        <w:t xml:space="preserve"> </w:t>
      </w:r>
    </w:p>
    <w:p w14:paraId="0C316EAB" w14:textId="70F56C4E" w:rsidR="00027071" w:rsidRPr="00B7401D" w:rsidRDefault="00027071" w:rsidP="007D343D">
      <w:pPr>
        <w:pStyle w:val="LEIPIS"/>
      </w:pPr>
      <w:r w:rsidRPr="00B7401D">
        <w:t>12</w:t>
      </w:r>
      <w:r w:rsidR="00B641B5">
        <w:t>8</w:t>
      </w:r>
      <w:r w:rsidRPr="00B7401D">
        <w:t>. A project has been established to develop quality and equality in ECEC (2020</w:t>
      </w:r>
      <w:r w:rsidR="00D017EE">
        <w:rPr>
          <w:rFonts w:ascii="Times New Roman" w:hAnsi="Times New Roman" w:cs="Times New Roman"/>
        </w:rPr>
        <w:t>‒</w:t>
      </w:r>
      <w:r w:rsidRPr="00B7401D">
        <w:t xml:space="preserve">2022), but its one-off funding does not secure long-term development. </w:t>
      </w:r>
      <w:r w:rsidR="00B641B5">
        <w:t>C</w:t>
      </w:r>
      <w:r w:rsidRPr="00B7401D">
        <w:t xml:space="preserve">entral government transfers to municipalities have </w:t>
      </w:r>
      <w:r w:rsidR="00B641B5" w:rsidRPr="00B31491">
        <w:t xml:space="preserve">also </w:t>
      </w:r>
      <w:r w:rsidRPr="00B31491">
        <w:t>decreased</w:t>
      </w:r>
      <w:r w:rsidR="00B641B5" w:rsidRPr="00B31491">
        <w:t xml:space="preserve"> and municipalities have tried to make ECEC activities more effective</w:t>
      </w:r>
      <w:r w:rsidRPr="00B31491">
        <w:t xml:space="preserve">. </w:t>
      </w:r>
      <w:r w:rsidR="00B641B5" w:rsidRPr="00B31491">
        <w:t xml:space="preserve">The turnover of staff and high number of children in relation to the number of adults </w:t>
      </w:r>
      <w:r w:rsidR="00F4448D" w:rsidRPr="00B31491">
        <w:t>cause</w:t>
      </w:r>
      <w:r w:rsidR="00B641B5" w:rsidRPr="00B31491">
        <w:t xml:space="preserve"> stress both </w:t>
      </w:r>
      <w:r w:rsidR="00F4448D" w:rsidRPr="00B31491">
        <w:t>to</w:t>
      </w:r>
      <w:r w:rsidR="00B641B5" w:rsidRPr="00B31491">
        <w:t xml:space="preserve"> adults and children.</w:t>
      </w:r>
      <w:r w:rsidR="00D26985" w:rsidRPr="00D26985">
        <w:rPr>
          <w:vertAlign w:val="superscript"/>
        </w:rPr>
        <w:t>151</w:t>
      </w:r>
      <w:r w:rsidR="00B641B5">
        <w:t xml:space="preserve"> </w:t>
      </w:r>
      <w:r w:rsidRPr="00B7401D">
        <w:t xml:space="preserve">A further challenge in </w:t>
      </w:r>
      <w:r w:rsidR="00B641B5">
        <w:t>E</w:t>
      </w:r>
      <w:r w:rsidRPr="00B7401D">
        <w:t>CEC is the availability of personnel.</w:t>
      </w:r>
    </w:p>
    <w:p w14:paraId="5F6F4C38" w14:textId="36C58524" w:rsidR="00027071" w:rsidRPr="00B7401D" w:rsidRDefault="00027071" w:rsidP="007D343D">
      <w:pPr>
        <w:pStyle w:val="LEIPIS"/>
      </w:pPr>
      <w:r w:rsidRPr="00B7401D">
        <w:t>1</w:t>
      </w:r>
      <w:r w:rsidR="003D5862">
        <w:t>29</w:t>
      </w:r>
      <w:r w:rsidRPr="00B7401D">
        <w:t>. Finnish children participate less often in ECEC than children in other EU countries</w:t>
      </w:r>
      <w:r w:rsidR="00D26985">
        <w:t xml:space="preserve"> </w:t>
      </w:r>
      <w:r w:rsidR="00D26985" w:rsidRPr="00D26985">
        <w:rPr>
          <w:vertAlign w:val="superscript"/>
        </w:rPr>
        <w:t>152</w:t>
      </w:r>
      <w:r w:rsidRPr="00B7401D">
        <w:t>, and the participation rate of children from higher-income families is higher than that of children from low-income families.</w:t>
      </w:r>
      <w:r w:rsidR="00D26985" w:rsidRPr="00D26985">
        <w:rPr>
          <w:vertAlign w:val="superscript"/>
        </w:rPr>
        <w:t>153</w:t>
      </w:r>
      <w:r w:rsidRPr="00B7401D">
        <w:rPr>
          <w:vertAlign w:val="superscript"/>
        </w:rPr>
        <w:t xml:space="preserve"> </w:t>
      </w:r>
      <w:r w:rsidRPr="00B7401D">
        <w:t>There are considerable differences in the provision of ECEC services between municipalities as well as in support provided for child home care.</w:t>
      </w:r>
      <w:r w:rsidR="00D26985" w:rsidRPr="00D26985">
        <w:rPr>
          <w:vertAlign w:val="superscript"/>
        </w:rPr>
        <w:t>154</w:t>
      </w:r>
      <w:r w:rsidRPr="00B7401D">
        <w:rPr>
          <w:vertAlign w:val="superscript"/>
        </w:rPr>
        <w:t xml:space="preserve"> </w:t>
      </w:r>
      <w:r w:rsidRPr="00B7401D">
        <w:t xml:space="preserve">This puts families in an unequal position. </w:t>
      </w:r>
    </w:p>
    <w:p w14:paraId="4BCBDFBA" w14:textId="27FD893D" w:rsidR="00027071" w:rsidRPr="00B7401D" w:rsidRDefault="00027071" w:rsidP="007D343D">
      <w:pPr>
        <w:pStyle w:val="LEIPIS"/>
      </w:pPr>
      <w:r w:rsidRPr="00B7401D">
        <w:t>13</w:t>
      </w:r>
      <w:r w:rsidR="003D5862">
        <w:t>0</w:t>
      </w:r>
      <w:r w:rsidRPr="00B7401D">
        <w:t>. The share of private ECEC has increased significantly in the 2010s.</w:t>
      </w:r>
      <w:r w:rsidR="00D26985" w:rsidRPr="00D26985">
        <w:rPr>
          <w:vertAlign w:val="superscript"/>
        </w:rPr>
        <w:t>155</w:t>
      </w:r>
      <w:r w:rsidRPr="00B7401D">
        <w:t xml:space="preserve"> Its steering and supervision require clearer provisions and uniform practices. Private service providers do not always accept children requiring special support as clients or children do not receive enough support according to their needs.</w:t>
      </w:r>
      <w:r w:rsidR="00D26985" w:rsidRPr="00D26985">
        <w:rPr>
          <w:vertAlign w:val="superscript"/>
        </w:rPr>
        <w:t>156</w:t>
      </w:r>
    </w:p>
    <w:p w14:paraId="6752C52D" w14:textId="43A41558" w:rsidR="00027071" w:rsidRPr="00B7401D" w:rsidRDefault="00FB3109" w:rsidP="0098543F">
      <w:pPr>
        <w:pStyle w:val="Heading5"/>
        <w:ind w:left="-142"/>
        <w:rPr>
          <w:rFonts w:ascii="Times New Roman" w:hAnsi="Times New Roman" w:cs="Times New Roman"/>
          <w:i/>
          <w:iCs/>
        </w:rPr>
      </w:pPr>
      <w:bookmarkStart w:id="192" w:name="_Toc485720177"/>
      <w:bookmarkStart w:id="193" w:name="_Toc2763019"/>
      <w:r w:rsidRPr="00B7401D">
        <w:t>7.1.2 Basic education</w:t>
      </w:r>
      <w:bookmarkEnd w:id="192"/>
      <w:r w:rsidRPr="00B7401D">
        <w:t xml:space="preserve"> and morning and afternoon activities for school children</w:t>
      </w:r>
      <w:bookmarkEnd w:id="193"/>
    </w:p>
    <w:p w14:paraId="6D632AAF" w14:textId="5F612F54" w:rsidR="00027071" w:rsidRPr="00B7401D" w:rsidRDefault="00027071" w:rsidP="007D343D">
      <w:pPr>
        <w:pStyle w:val="LEIPIS"/>
      </w:pPr>
      <w:r w:rsidRPr="00B7401D">
        <w:t>13</w:t>
      </w:r>
      <w:r w:rsidR="003D5862">
        <w:t>1</w:t>
      </w:r>
      <w:r w:rsidRPr="00B7401D">
        <w:t>.</w:t>
      </w:r>
      <w:r w:rsidRPr="00B7401D">
        <w:rPr>
          <w:color w:val="FF0000"/>
        </w:rPr>
        <w:t xml:space="preserve"> </w:t>
      </w:r>
      <w:r w:rsidRPr="00B7401D">
        <w:t xml:space="preserve">According to the OECD statistics, teaching groups are on average </w:t>
      </w:r>
      <w:r w:rsidR="003D5862">
        <w:t xml:space="preserve">slightly </w:t>
      </w:r>
      <w:r w:rsidRPr="00B7401D">
        <w:t>smaller in Finnish basic education.</w:t>
      </w:r>
      <w:r w:rsidR="00D26985" w:rsidRPr="00B31491">
        <w:rPr>
          <w:vertAlign w:val="superscript"/>
        </w:rPr>
        <w:t>157</w:t>
      </w:r>
      <w:r w:rsidR="003D5862" w:rsidRPr="00B31491">
        <w:t>T</w:t>
      </w:r>
      <w:r w:rsidRPr="00B31491">
        <w:t>he average group size in lower comprehensive schools</w:t>
      </w:r>
      <w:bookmarkStart w:id="194" w:name="_Hlk479145217"/>
      <w:r w:rsidRPr="00B31491">
        <w:t xml:space="preserve"> </w:t>
      </w:r>
      <w:r w:rsidR="003D5862" w:rsidRPr="00B31491">
        <w:t>de</w:t>
      </w:r>
      <w:r w:rsidRPr="00B31491">
        <w:t xml:space="preserve">creased by </w:t>
      </w:r>
      <w:r w:rsidR="003D5862" w:rsidRPr="00B31491">
        <w:t>1.2</w:t>
      </w:r>
      <w:r w:rsidRPr="00B31491">
        <w:t xml:space="preserve"> pupils </w:t>
      </w:r>
      <w:r w:rsidR="00F019AD" w:rsidRPr="00B31491">
        <w:t>from</w:t>
      </w:r>
      <w:r w:rsidRPr="00B31491">
        <w:t xml:space="preserve"> 201</w:t>
      </w:r>
      <w:r w:rsidR="003D5862" w:rsidRPr="00B31491">
        <w:t>6</w:t>
      </w:r>
      <w:r w:rsidR="00F019AD" w:rsidRPr="00B31491">
        <w:t xml:space="preserve"> to </w:t>
      </w:r>
      <w:r w:rsidRPr="00B31491">
        <w:t>201</w:t>
      </w:r>
      <w:r w:rsidR="003D5862" w:rsidRPr="00B31491">
        <w:t>9</w:t>
      </w:r>
      <w:bookmarkEnd w:id="194"/>
      <w:r w:rsidR="003D5862" w:rsidRPr="00B31491">
        <w:t xml:space="preserve">, but in upper comprehensive schools </w:t>
      </w:r>
      <w:r w:rsidR="00D017EE" w:rsidRPr="00B31491">
        <w:t>it</w:t>
      </w:r>
      <w:r w:rsidR="003D5862" w:rsidRPr="00B31491">
        <w:t xml:space="preserve"> increased by 1 pupil</w:t>
      </w:r>
      <w:r w:rsidRPr="00B31491">
        <w:t>.</w:t>
      </w:r>
      <w:r w:rsidR="00D26985" w:rsidRPr="00B31491">
        <w:rPr>
          <w:vertAlign w:val="superscript"/>
        </w:rPr>
        <w:t>158</w:t>
      </w:r>
      <w:r w:rsidR="00F4448D" w:rsidRPr="00B31491">
        <w:rPr>
          <w:vertAlign w:val="superscript"/>
        </w:rPr>
        <w:t xml:space="preserve"> </w:t>
      </w:r>
      <w:r w:rsidR="00F4448D" w:rsidRPr="00B31491">
        <w:t>The</w:t>
      </w:r>
      <w:r w:rsidRPr="00B31491">
        <w:t xml:space="preserve"> level of funding for basic education has decrea</w:t>
      </w:r>
      <w:r w:rsidRPr="00B7401D">
        <w:t>sed</w:t>
      </w:r>
      <w:r w:rsidR="003D5862">
        <w:t>, and t</w:t>
      </w:r>
      <w:r w:rsidRPr="00B7401D">
        <w:t>he challenging financial situation has resulted in r</w:t>
      </w:r>
      <w:r w:rsidR="003D5862">
        <w:t>eductions of lesson hour quotas,</w:t>
      </w:r>
      <w:r w:rsidRPr="00B7401D">
        <w:t xml:space="preserve"> in teachers’ temporary lay-offs and in not hiring substitute teachers</w:t>
      </w:r>
      <w:r w:rsidR="003D5862">
        <w:t xml:space="preserve"> for</w:t>
      </w:r>
      <w:r w:rsidRPr="00B7401D">
        <w:t xml:space="preserve"> short absences.</w:t>
      </w:r>
    </w:p>
    <w:p w14:paraId="10696587" w14:textId="0DC7B4D9" w:rsidR="00027071" w:rsidRPr="00B7401D" w:rsidRDefault="00027071" w:rsidP="007D343D">
      <w:pPr>
        <w:pStyle w:val="LEIPIS"/>
      </w:pPr>
      <w:r w:rsidRPr="00B7401D">
        <w:t>13</w:t>
      </w:r>
      <w:r w:rsidR="003D5862">
        <w:t>2</w:t>
      </w:r>
      <w:r w:rsidRPr="00B7401D">
        <w:t xml:space="preserve">. </w:t>
      </w:r>
      <w:r w:rsidR="003D5862" w:rsidRPr="00B31491">
        <w:t xml:space="preserve">The network of comprehensive schools has </w:t>
      </w:r>
      <w:r w:rsidR="00F4448D" w:rsidRPr="00B31491">
        <w:t>steadily</w:t>
      </w:r>
      <w:r w:rsidR="003D5862" w:rsidRPr="00B31491">
        <w:t xml:space="preserve"> declined during the whole 21</w:t>
      </w:r>
      <w:r w:rsidR="003D5862" w:rsidRPr="00B31491">
        <w:rPr>
          <w:vertAlign w:val="superscript"/>
        </w:rPr>
        <w:t>st</w:t>
      </w:r>
      <w:r w:rsidR="003D5862" w:rsidRPr="00B31491">
        <w:t xml:space="preserve"> cen</w:t>
      </w:r>
      <w:r w:rsidR="00613149" w:rsidRPr="00B31491">
        <w:t>tury. T</w:t>
      </w:r>
      <w:r w:rsidRPr="00B31491">
        <w:t xml:space="preserve">he number of comprehensive schools </w:t>
      </w:r>
      <w:r w:rsidR="00613149" w:rsidRPr="00B31491">
        <w:t xml:space="preserve">decreased by 1 676 schools, i.e. nearly 42%, between 2000 and 2018. This decline has particularly </w:t>
      </w:r>
      <w:r w:rsidR="00D017EE" w:rsidRPr="00B31491">
        <w:t xml:space="preserve">hit </w:t>
      </w:r>
      <w:r w:rsidR="00613149" w:rsidRPr="00B31491">
        <w:t>small schools</w:t>
      </w:r>
      <w:r w:rsidRPr="00B31491">
        <w:t>.</w:t>
      </w:r>
      <w:r w:rsidR="00D26985" w:rsidRPr="00B31491">
        <w:rPr>
          <w:vertAlign w:val="superscript"/>
        </w:rPr>
        <w:t>159</w:t>
      </w:r>
      <w:r w:rsidRPr="00B31491">
        <w:t xml:space="preserve"> </w:t>
      </w:r>
      <w:r w:rsidR="00613149" w:rsidRPr="00B31491">
        <w:t xml:space="preserve">As a result, </w:t>
      </w:r>
      <w:r w:rsidR="00F4448D" w:rsidRPr="00B31491">
        <w:t xml:space="preserve">distances to schools and </w:t>
      </w:r>
      <w:r w:rsidRPr="00B31491">
        <w:t>children’s school commuting times</w:t>
      </w:r>
      <w:r w:rsidR="00613149" w:rsidRPr="00B31491">
        <w:t xml:space="preserve"> have increased</w:t>
      </w:r>
      <w:r w:rsidRPr="00B31491">
        <w:t>, with substantial regional differences.</w:t>
      </w:r>
      <w:r w:rsidR="00D26985" w:rsidRPr="00B31491">
        <w:rPr>
          <w:vertAlign w:val="superscript"/>
        </w:rPr>
        <w:t>160</w:t>
      </w:r>
      <w:r w:rsidRPr="00B31491">
        <w:rPr>
          <w:vertAlign w:val="superscript"/>
        </w:rPr>
        <w:t xml:space="preserve"> </w:t>
      </w:r>
      <w:r w:rsidRPr="00B31491">
        <w:t>Decisions on school networks are infrequently prepared transparently, and parents and pupils are not consulted adequately in preparation processes.</w:t>
      </w:r>
    </w:p>
    <w:p w14:paraId="36689986" w14:textId="64EB8BE7" w:rsidR="00027071" w:rsidRPr="00B7401D" w:rsidRDefault="00027071" w:rsidP="007D343D">
      <w:pPr>
        <w:pStyle w:val="LEIPIS"/>
      </w:pPr>
      <w:r w:rsidRPr="00B7401D">
        <w:t>13</w:t>
      </w:r>
      <w:r w:rsidR="00613149">
        <w:t>3</w:t>
      </w:r>
      <w:r w:rsidRPr="00B7401D">
        <w:t>. From the international perspective, the employment rate and full-time employment rate of the parents of families with children are high in Finland and children’s school days shorter.</w:t>
      </w:r>
      <w:r w:rsidR="009D6E7D" w:rsidRPr="009D6E7D">
        <w:rPr>
          <w:vertAlign w:val="superscript"/>
        </w:rPr>
        <w:t>161</w:t>
      </w:r>
      <w:r w:rsidR="00613149">
        <w:t xml:space="preserve"> T</w:t>
      </w:r>
      <w:r w:rsidRPr="00B7401D">
        <w:t xml:space="preserve">he provision of morning and afternoon activities for small school children has been considered important both for the children’s wellbeing and for reconciling work and family life. Morning and afternoon activities should be available more widely to all lower comprehensive school children who need it. In 2016, the maximum client fees for morning and afternoon activities were increased by </w:t>
      </w:r>
      <w:r w:rsidR="00613149">
        <w:t>hundred per cent</w:t>
      </w:r>
      <w:r w:rsidRPr="00B7401D">
        <w:t xml:space="preserve">. </w:t>
      </w:r>
      <w:r w:rsidR="00613149">
        <w:t xml:space="preserve">This </w:t>
      </w:r>
      <w:r w:rsidRPr="00B7401D">
        <w:t>may hinder the opportunity of children in a socioeconomically weaker position to participate in activities. In addition, regional differences are increasing as municipalities have adopted different approaches to fee increases and information provision on fee exemptions.</w:t>
      </w:r>
      <w:r w:rsidR="009D6E7D" w:rsidRPr="009D6E7D">
        <w:rPr>
          <w:vertAlign w:val="superscript"/>
        </w:rPr>
        <w:t>162</w:t>
      </w:r>
      <w:r w:rsidRPr="00B7401D">
        <w:rPr>
          <w:vertAlign w:val="superscript"/>
        </w:rPr>
        <w:t xml:space="preserve"> </w:t>
      </w:r>
    </w:p>
    <w:p w14:paraId="65D68D55" w14:textId="55043C08" w:rsidR="00027071" w:rsidRPr="00B7401D" w:rsidRDefault="00FB3109" w:rsidP="0098543F">
      <w:pPr>
        <w:pStyle w:val="Heading5"/>
        <w:ind w:left="-142"/>
      </w:pPr>
      <w:bookmarkStart w:id="195" w:name="_Toc485720178"/>
      <w:bookmarkStart w:id="196" w:name="_Toc2763020"/>
      <w:r w:rsidRPr="00B7401D">
        <w:t>7.1.3 Secondary education, especially vocational education and training</w:t>
      </w:r>
      <w:bookmarkEnd w:id="195"/>
      <w:bookmarkEnd w:id="196"/>
      <w:r w:rsidR="00811BF1">
        <w:t xml:space="preserve"> (VET) </w:t>
      </w:r>
    </w:p>
    <w:p w14:paraId="72F8E60B" w14:textId="01EC3692" w:rsidR="00027071" w:rsidRPr="00B7401D" w:rsidRDefault="00027071" w:rsidP="007D343D">
      <w:pPr>
        <w:pStyle w:val="LEIPIS"/>
      </w:pPr>
      <w:r w:rsidRPr="00B7401D">
        <w:t>13</w:t>
      </w:r>
      <w:r w:rsidR="00D6290F">
        <w:t>4</w:t>
      </w:r>
      <w:r w:rsidRPr="00B31491">
        <w:t xml:space="preserve">. Funding per student in VET decreased by 23% between 2013 and 2017. The </w:t>
      </w:r>
      <w:r w:rsidR="00613149" w:rsidRPr="00B31491">
        <w:t xml:space="preserve">present Government temporarily granted an annual </w:t>
      </w:r>
      <w:r w:rsidRPr="00B31491">
        <w:t xml:space="preserve">additional appropriation </w:t>
      </w:r>
      <w:r w:rsidR="00613149" w:rsidRPr="00B31491">
        <w:t>of 80 million euros, which will partly compensate for the earlier cuts.</w:t>
      </w:r>
      <w:r w:rsidR="00F56A85" w:rsidRPr="00B31491">
        <w:rPr>
          <w:vertAlign w:val="superscript"/>
        </w:rPr>
        <w:t>163</w:t>
      </w:r>
      <w:r w:rsidR="00613149" w:rsidRPr="00B31491">
        <w:t xml:space="preserve"> However, only 50 million euros of the additional appropriation were included in the </w:t>
      </w:r>
      <w:r w:rsidR="00D6290F" w:rsidRPr="00B31491">
        <w:t>financial frameworks for 2023</w:t>
      </w:r>
      <w:r w:rsidR="00DD7492" w:rsidRPr="00B31491">
        <w:rPr>
          <w:rFonts w:ascii="Times New Roman" w:hAnsi="Times New Roman" w:cs="Times New Roman"/>
        </w:rPr>
        <w:t>‒</w:t>
      </w:r>
      <w:r w:rsidR="00D6290F" w:rsidRPr="00B31491">
        <w:t>2026</w:t>
      </w:r>
      <w:r w:rsidR="00F56A85" w:rsidRPr="00B31491">
        <w:rPr>
          <w:vertAlign w:val="superscript"/>
        </w:rPr>
        <w:t>164</w:t>
      </w:r>
      <w:r w:rsidRPr="00B31491">
        <w:t>.</w:t>
      </w:r>
    </w:p>
    <w:p w14:paraId="519E30FA" w14:textId="3F223AC5" w:rsidR="00027071" w:rsidRPr="00B7401D" w:rsidRDefault="00027071" w:rsidP="007D343D">
      <w:pPr>
        <w:pStyle w:val="LEIPIS"/>
      </w:pPr>
      <w:r w:rsidRPr="00B7401D">
        <w:t>13</w:t>
      </w:r>
      <w:r w:rsidR="00D6290F">
        <w:t xml:space="preserve">5. </w:t>
      </w:r>
      <w:r w:rsidR="00D6290F" w:rsidRPr="00834E2B">
        <w:t xml:space="preserve">Compulsory education was extended </w:t>
      </w:r>
      <w:r w:rsidR="001E7951" w:rsidRPr="00834E2B">
        <w:t>to 18-year</w:t>
      </w:r>
      <w:r w:rsidR="00DD7492" w:rsidRPr="00834E2B">
        <w:t>-</w:t>
      </w:r>
      <w:r w:rsidR="001E7951" w:rsidRPr="00834E2B">
        <w:t xml:space="preserve">olds </w:t>
      </w:r>
      <w:r w:rsidR="00D6290F" w:rsidRPr="00834E2B">
        <w:t xml:space="preserve">in August 2021. At the same time, secondary education was made completely free </w:t>
      </w:r>
      <w:r w:rsidR="00DD7492" w:rsidRPr="00834E2B">
        <w:t xml:space="preserve">of charge </w:t>
      </w:r>
      <w:r w:rsidR="00D6290F" w:rsidRPr="00834E2B">
        <w:t xml:space="preserve">for everybody until 20 years of age or graduation. Now </w:t>
      </w:r>
      <w:r w:rsidR="00DD7492" w:rsidRPr="00834E2B">
        <w:t>educational institutions have,</w:t>
      </w:r>
      <w:r w:rsidR="00D6290F" w:rsidRPr="00834E2B">
        <w:t xml:space="preserve"> however, </w:t>
      </w:r>
      <w:r w:rsidR="00834E2B" w:rsidRPr="00834E2B">
        <w:t>an increasing number of</w:t>
      </w:r>
      <w:r w:rsidR="00D6290F" w:rsidRPr="00834E2B">
        <w:t xml:space="preserve"> students who need more support for economic and social problems and life management. It is worrying that the </w:t>
      </w:r>
      <w:r w:rsidR="009A7F9B" w:rsidRPr="00834E2B">
        <w:t xml:space="preserve">available </w:t>
      </w:r>
      <w:r w:rsidR="00D6290F" w:rsidRPr="00834E2B">
        <w:t xml:space="preserve">amount of support does not meet the need because of </w:t>
      </w:r>
      <w:r w:rsidR="00DD7492" w:rsidRPr="00834E2B">
        <w:t xml:space="preserve">the </w:t>
      </w:r>
      <w:r w:rsidR="00D6290F" w:rsidRPr="00834E2B">
        <w:t>cuts and inadequate resources for t</w:t>
      </w:r>
      <w:r w:rsidR="00F56A85" w:rsidRPr="00834E2B">
        <w:t>he compulsory education reform.</w:t>
      </w:r>
      <w:r w:rsidR="00F56A85" w:rsidRPr="00834E2B">
        <w:rPr>
          <w:vertAlign w:val="superscript"/>
        </w:rPr>
        <w:t>165</w:t>
      </w:r>
      <w:r w:rsidR="00F56A85" w:rsidRPr="00834E2B">
        <w:t xml:space="preserve"> </w:t>
      </w:r>
      <w:r w:rsidR="00D6290F" w:rsidRPr="00834E2B">
        <w:t>The additional appropriations allocated to</w:t>
      </w:r>
      <w:r w:rsidR="00DD7492" w:rsidRPr="00834E2B">
        <w:t xml:space="preserve"> the implementation of </w:t>
      </w:r>
      <w:r w:rsidR="00D6290F" w:rsidRPr="00834E2B">
        <w:t>the reform are considered insufficient.</w:t>
      </w:r>
    </w:p>
    <w:p w14:paraId="3CC9BFC3" w14:textId="5FF65D26" w:rsidR="00027071" w:rsidRPr="00B7401D" w:rsidRDefault="00027071" w:rsidP="007D343D">
      <w:pPr>
        <w:pStyle w:val="LEIPIS"/>
      </w:pPr>
      <w:r w:rsidRPr="00B7401D">
        <w:t>13</w:t>
      </w:r>
      <w:r w:rsidR="001E7951">
        <w:t>6</w:t>
      </w:r>
      <w:r w:rsidRPr="00834E2B">
        <w:t xml:space="preserve">. The secondary education network has been reduced </w:t>
      </w:r>
      <w:r w:rsidR="001E7951" w:rsidRPr="00834E2B">
        <w:t>significantly</w:t>
      </w:r>
      <w:r w:rsidRPr="00834E2B">
        <w:t xml:space="preserve">. </w:t>
      </w:r>
      <w:r w:rsidR="001E7951" w:rsidRPr="00834E2B">
        <w:t>L</w:t>
      </w:r>
      <w:r w:rsidRPr="00834E2B">
        <w:t xml:space="preserve">ong distances may </w:t>
      </w:r>
      <w:r w:rsidR="001E7951" w:rsidRPr="00834E2B">
        <w:t xml:space="preserve">even </w:t>
      </w:r>
      <w:r w:rsidRPr="00834E2B">
        <w:t xml:space="preserve">constitute a barrier </w:t>
      </w:r>
      <w:r w:rsidR="00DD7492" w:rsidRPr="00834E2B">
        <w:t xml:space="preserve">to </w:t>
      </w:r>
      <w:r w:rsidR="001E7951" w:rsidRPr="00834E2B">
        <w:t>finding a stud</w:t>
      </w:r>
      <w:r w:rsidR="00DD7492" w:rsidRPr="00834E2B">
        <w:t>y place</w:t>
      </w:r>
      <w:r w:rsidR="001E7951" w:rsidRPr="00834E2B">
        <w:t xml:space="preserve"> corresponding to one’s wishes and talents</w:t>
      </w:r>
      <w:r w:rsidRPr="00834E2B">
        <w:t xml:space="preserve">. Long </w:t>
      </w:r>
      <w:r w:rsidR="001E7951" w:rsidRPr="00834E2B">
        <w:t>distances thus</w:t>
      </w:r>
      <w:r w:rsidRPr="00834E2B">
        <w:t xml:space="preserve"> reinforce educational inequalities</w:t>
      </w:r>
      <w:r w:rsidR="001E7951" w:rsidRPr="00834E2B">
        <w:t xml:space="preserve"> as accepting a study place may require moving </w:t>
      </w:r>
      <w:r w:rsidR="00DD7492" w:rsidRPr="00834E2B">
        <w:t xml:space="preserve">away </w:t>
      </w:r>
      <w:r w:rsidR="001E7951" w:rsidRPr="00834E2B">
        <w:t>from home at a very young age</w:t>
      </w:r>
      <w:r w:rsidRPr="00834E2B">
        <w:t>.</w:t>
      </w:r>
    </w:p>
    <w:p w14:paraId="22CE669F" w14:textId="6642EF2B" w:rsidR="00027071" w:rsidRPr="00B7401D" w:rsidRDefault="00FB3109" w:rsidP="0098543F">
      <w:pPr>
        <w:pStyle w:val="Heading5"/>
        <w:ind w:left="-142"/>
      </w:pPr>
      <w:bookmarkStart w:id="197" w:name="_Toc485720180"/>
      <w:bookmarkStart w:id="198" w:name="_Toc2763022"/>
      <w:r w:rsidRPr="00B7401D">
        <w:t xml:space="preserve">7.1.4 Slow-down in the development of educational equality </w:t>
      </w:r>
      <w:bookmarkEnd w:id="197"/>
      <w:bookmarkEnd w:id="198"/>
    </w:p>
    <w:p w14:paraId="63439FE0" w14:textId="0DF8AD30" w:rsidR="00027071" w:rsidRPr="00B7401D" w:rsidRDefault="00027071" w:rsidP="007D343D">
      <w:pPr>
        <w:pStyle w:val="LEIPIS"/>
        <w:rPr>
          <w:color w:val="FF0000"/>
        </w:rPr>
      </w:pPr>
      <w:r w:rsidRPr="00B7401D">
        <w:t>13</w:t>
      </w:r>
      <w:r w:rsidR="00F56A85">
        <w:t>7</w:t>
      </w:r>
      <w:r w:rsidRPr="00B7401D">
        <w:t>. Since the beginning of the 21</w:t>
      </w:r>
      <w:r w:rsidRPr="00B7401D">
        <w:rPr>
          <w:vertAlign w:val="superscript"/>
        </w:rPr>
        <w:t>st</w:t>
      </w:r>
      <w:r w:rsidRPr="00B7401D">
        <w:t xml:space="preserve"> century, Finland has fared well in international education assessments, such as PISA surveys. However, the level of knowledge has deteriorated steadily since 2006. According to the PISA survey of 2018, learning results were decreasing e.g. in natural sciences and reading skills and the development of educational equality has declined. The difference between Finnish girls and boys in reading skills and natural sciences was the greatest among the OECD countries, with girls faring better than boys.</w:t>
      </w:r>
      <w:r w:rsidR="00F56A85" w:rsidRPr="00F56A85">
        <w:rPr>
          <w:vertAlign w:val="superscript"/>
        </w:rPr>
        <w:t>166</w:t>
      </w:r>
      <w:r w:rsidRPr="00B7401D">
        <w:t xml:space="preserve"> The gender difference is also visible later during the education path: at the end of 2017, 43% of 25 to 34-year-old women had completed tertiary education, while men’s percentage was 28%.</w:t>
      </w:r>
      <w:r w:rsidR="00F56A85" w:rsidRPr="00F56A85">
        <w:rPr>
          <w:vertAlign w:val="superscript"/>
        </w:rPr>
        <w:t>167</w:t>
      </w:r>
      <w:r w:rsidRPr="00B7401D">
        <w:rPr>
          <w:vertAlign w:val="superscript"/>
        </w:rPr>
        <w:t xml:space="preserve"> </w:t>
      </w:r>
      <w:r w:rsidRPr="00B7401D">
        <w:t>The influence of the socioeconomic background on learning results has increased further and the results show regional differences.</w:t>
      </w:r>
      <w:r w:rsidR="00F56A85" w:rsidRPr="00F56A85">
        <w:rPr>
          <w:vertAlign w:val="superscript"/>
        </w:rPr>
        <w:t>1</w:t>
      </w:r>
      <w:r w:rsidR="00F56A85">
        <w:rPr>
          <w:vertAlign w:val="superscript"/>
        </w:rPr>
        <w:t>68</w:t>
      </w:r>
    </w:p>
    <w:p w14:paraId="34594478" w14:textId="26226973" w:rsidR="00027071" w:rsidRPr="00B7401D" w:rsidRDefault="00FB3109" w:rsidP="0098543F">
      <w:pPr>
        <w:pStyle w:val="Heading5"/>
        <w:ind w:left="-142"/>
        <w:rPr>
          <w:i/>
          <w:iCs/>
        </w:rPr>
      </w:pPr>
      <w:bookmarkStart w:id="199" w:name="_Toc485720181"/>
      <w:bookmarkStart w:id="200" w:name="_Toc2763023"/>
      <w:r w:rsidRPr="00B7401D">
        <w:t>7.1.5 Pupils of immigrant origin</w:t>
      </w:r>
      <w:bookmarkEnd w:id="199"/>
      <w:bookmarkEnd w:id="200"/>
    </w:p>
    <w:p w14:paraId="5FA47F3E" w14:textId="75DEF5B6" w:rsidR="00027071" w:rsidRPr="00B7401D" w:rsidRDefault="00027071" w:rsidP="007D343D">
      <w:pPr>
        <w:pStyle w:val="LEIPIS"/>
      </w:pPr>
      <w:r w:rsidRPr="00B7401D">
        <w:t>13</w:t>
      </w:r>
      <w:r w:rsidR="001E7951">
        <w:t>8</w:t>
      </w:r>
      <w:r w:rsidRPr="00B7401D">
        <w:t>. In Finland, differences in the level of knowledge of pupils of immigrant origin in relation to the majority population are among the highest in Europe.</w:t>
      </w:r>
      <w:r w:rsidR="00F56A85" w:rsidRPr="00F56A85">
        <w:rPr>
          <w:vertAlign w:val="superscript"/>
        </w:rPr>
        <w:t>1</w:t>
      </w:r>
      <w:r w:rsidR="00F56A85">
        <w:rPr>
          <w:vertAlign w:val="superscript"/>
        </w:rPr>
        <w:t>69</w:t>
      </w:r>
      <w:r w:rsidR="00F56A85" w:rsidRPr="00F56A85">
        <w:t xml:space="preserve"> </w:t>
      </w:r>
      <w:r w:rsidRPr="00B7401D">
        <w:t>The level of knowledge of second-generation immigrant pupils was even lower than that of first-generation immigrant pupils.</w:t>
      </w:r>
      <w:r w:rsidR="00F56A85" w:rsidRPr="00F56A85">
        <w:rPr>
          <w:vertAlign w:val="superscript"/>
        </w:rPr>
        <w:t>17</w:t>
      </w:r>
      <w:r w:rsidR="00F56A85">
        <w:rPr>
          <w:vertAlign w:val="superscript"/>
        </w:rPr>
        <w:t>0</w:t>
      </w:r>
      <w:r w:rsidRPr="00B7401D">
        <w:t xml:space="preserve"> Children and young people of foreign origin do not, however, constitute a uniform group. The result can be partly explained by shortcomings in language skills and by the socioeconomic status of the families of immigrant pupils.</w:t>
      </w:r>
      <w:r w:rsidR="00F56A85" w:rsidRPr="00F56A85">
        <w:rPr>
          <w:vertAlign w:val="superscript"/>
        </w:rPr>
        <w:t>171</w:t>
      </w:r>
      <w:r w:rsidRPr="00B7401D">
        <w:t xml:space="preserve"> Pupils of immigrant origin also experience more repeated bullying and physical violence.</w:t>
      </w:r>
      <w:r w:rsidR="00F56A85" w:rsidRPr="00F56A85">
        <w:rPr>
          <w:vertAlign w:val="superscript"/>
        </w:rPr>
        <w:t>172</w:t>
      </w:r>
      <w:r w:rsidRPr="00F56A85">
        <w:rPr>
          <w:vertAlign w:val="superscript"/>
        </w:rPr>
        <w:t xml:space="preserve"> </w:t>
      </w:r>
      <w:r w:rsidRPr="00B7401D">
        <w:t xml:space="preserve">According to the </w:t>
      </w:r>
      <w:r w:rsidR="001E7951">
        <w:t xml:space="preserve">latest </w:t>
      </w:r>
      <w:r w:rsidRPr="00B7401D">
        <w:t xml:space="preserve">School Health Survey, </w:t>
      </w:r>
      <w:r w:rsidR="001E7951">
        <w:t>more than 45% of pupils of immigrant origin in the 8</w:t>
      </w:r>
      <w:r w:rsidR="001E7951" w:rsidRPr="001E7951">
        <w:rPr>
          <w:vertAlign w:val="superscript"/>
        </w:rPr>
        <w:t>th</w:t>
      </w:r>
      <w:r w:rsidR="001E7951">
        <w:t xml:space="preserve"> and 9</w:t>
      </w:r>
      <w:r w:rsidR="001E7951" w:rsidRPr="001E7951">
        <w:rPr>
          <w:vertAlign w:val="superscript"/>
        </w:rPr>
        <w:t>th</w:t>
      </w:r>
      <w:r w:rsidR="001E7951">
        <w:t xml:space="preserve"> grades </w:t>
      </w:r>
      <w:r w:rsidRPr="00B7401D">
        <w:t>had experienced discriminatory bullying.</w:t>
      </w:r>
      <w:r w:rsidR="00F56A85" w:rsidRPr="00F56A85">
        <w:rPr>
          <w:vertAlign w:val="superscript"/>
        </w:rPr>
        <w:t>173</w:t>
      </w:r>
    </w:p>
    <w:p w14:paraId="44B24A96" w14:textId="73551900" w:rsidR="00027071" w:rsidRPr="00B7401D" w:rsidRDefault="00027071" w:rsidP="007D343D">
      <w:pPr>
        <w:pStyle w:val="LEIPIS"/>
      </w:pPr>
      <w:r w:rsidRPr="00B7401D">
        <w:t>1</w:t>
      </w:r>
      <w:r w:rsidR="001E7951">
        <w:t>39</w:t>
      </w:r>
      <w:r w:rsidRPr="00B7401D">
        <w:t>. The Chancellor of Justice has paid attention to the scope and content of preparatory education</w:t>
      </w:r>
      <w:r w:rsidR="00E86412" w:rsidRPr="00E86412">
        <w:rPr>
          <w:vertAlign w:val="superscript"/>
        </w:rPr>
        <w:t>174</w:t>
      </w:r>
      <w:r w:rsidRPr="00B7401D">
        <w:t xml:space="preserve"> as well as to teachers’ qualifications.</w:t>
      </w:r>
      <w:r w:rsidR="00E86412" w:rsidRPr="00E86412">
        <w:rPr>
          <w:vertAlign w:val="superscript"/>
        </w:rPr>
        <w:t>175</w:t>
      </w:r>
      <w:r w:rsidRPr="00B7401D">
        <w:rPr>
          <w:vertAlign w:val="superscript"/>
        </w:rPr>
        <w:t xml:space="preserve"> </w:t>
      </w:r>
      <w:r w:rsidRPr="00B7401D">
        <w:t xml:space="preserve">He also considered that it is necessary to examine whether an obligation to provide preparatory education should be included in the Basic Education Act. </w:t>
      </w:r>
    </w:p>
    <w:p w14:paraId="06E426E6" w14:textId="37B77F30" w:rsidR="00027071" w:rsidRPr="00B7401D" w:rsidRDefault="00FB3109" w:rsidP="0098543F">
      <w:pPr>
        <w:pStyle w:val="Heading5"/>
        <w:ind w:left="-142"/>
        <w:rPr>
          <w:rFonts w:ascii="Times New Roman" w:hAnsi="Times New Roman" w:cs="Times New Roman"/>
          <w:i/>
          <w:iCs/>
        </w:rPr>
      </w:pPr>
      <w:bookmarkStart w:id="201" w:name="_Toc485720183"/>
      <w:bookmarkStart w:id="202" w:name="_Toc2763024"/>
      <w:r w:rsidRPr="00B7401D">
        <w:t>7.1.6 Children placed in care and school</w:t>
      </w:r>
      <w:bookmarkEnd w:id="201"/>
      <w:bookmarkEnd w:id="202"/>
    </w:p>
    <w:p w14:paraId="79B50730" w14:textId="65E5A948" w:rsidR="00027071" w:rsidRPr="00B7401D" w:rsidRDefault="00027071" w:rsidP="007D343D">
      <w:pPr>
        <w:pStyle w:val="LEIPIS"/>
      </w:pPr>
      <w:r w:rsidRPr="00B7401D">
        <w:t>14</w:t>
      </w:r>
      <w:r w:rsidR="00996D7E">
        <w:t>0</w:t>
      </w:r>
      <w:r w:rsidRPr="00B7401D">
        <w:t>. Young people placed in care have problems at school. They also experience bullyin</w:t>
      </w:r>
      <w:r w:rsidR="007139FC" w:rsidRPr="00B7401D">
        <w:t>g and violence more often than adolescents</w:t>
      </w:r>
      <w:r w:rsidRPr="00B7401D">
        <w:t xml:space="preserve"> living at home.</w:t>
      </w:r>
      <w:r w:rsidR="00E86412" w:rsidRPr="00E86412">
        <w:rPr>
          <w:vertAlign w:val="superscript"/>
        </w:rPr>
        <w:t>176</w:t>
      </w:r>
      <w:r w:rsidRPr="00B7401D">
        <w:rPr>
          <w:vertAlign w:val="superscript"/>
        </w:rPr>
        <w:t xml:space="preserve"> </w:t>
      </w:r>
      <w:r w:rsidRPr="00B7401D">
        <w:t>There have also been challenges in the provision of teaching. According to the assessments of basic services carried out by regional state administrative agencies, the greatest challenges were related to children’s demanding needs for special support, on which municipal education authorities do not have adequate information. Information is not always transferred from the municipality of residence of the child placed in care to the municipality where he or she is placed or from social authorities to education authorities. In some cases, it has been necessary to organise teaching at a short notice in the middle of school year and municipalities do not always have sufficient resources for organising teaching and student welfare for children needing individual support.</w:t>
      </w:r>
      <w:r w:rsidR="00E86412" w:rsidRPr="00E86412">
        <w:rPr>
          <w:vertAlign w:val="superscript"/>
        </w:rPr>
        <w:t>177</w:t>
      </w:r>
      <w:r w:rsidRPr="00B7401D">
        <w:t xml:space="preserve"> The reform of the Child Welfare Act implemented in 2020 seeks to clarify the responsibilities between different actors in situations where a child is placed in care. </w:t>
      </w:r>
    </w:p>
    <w:p w14:paraId="30E1C123" w14:textId="37259F19" w:rsidR="00027071" w:rsidRPr="00B7401D" w:rsidRDefault="00FB3109" w:rsidP="0098543F">
      <w:pPr>
        <w:pStyle w:val="Heading5"/>
        <w:ind w:left="-142"/>
      </w:pPr>
      <w:bookmarkStart w:id="203" w:name="_Toc485720184"/>
      <w:bookmarkStart w:id="204" w:name="_Toc2763025"/>
      <w:r w:rsidRPr="00B7401D">
        <w:t>7.1.7 Children and young people in need of support for learning</w:t>
      </w:r>
      <w:bookmarkEnd w:id="203"/>
      <w:bookmarkEnd w:id="204"/>
      <w:r w:rsidRPr="00B7401D">
        <w:t xml:space="preserve"> </w:t>
      </w:r>
    </w:p>
    <w:p w14:paraId="5FBB2990" w14:textId="6930A674" w:rsidR="00027071" w:rsidRPr="00B7401D" w:rsidRDefault="00027071" w:rsidP="007D343D">
      <w:pPr>
        <w:pStyle w:val="LEIPIS"/>
      </w:pPr>
      <w:r w:rsidRPr="00B7401D">
        <w:t>14</w:t>
      </w:r>
      <w:r w:rsidR="00AA2D04">
        <w:t>1</w:t>
      </w:r>
      <w:r w:rsidRPr="00B7401D">
        <w:t xml:space="preserve">. In </w:t>
      </w:r>
      <w:r w:rsidR="00754B13">
        <w:t>2020</w:t>
      </w:r>
      <w:r w:rsidRPr="00B7401D">
        <w:t xml:space="preserve">, </w:t>
      </w:r>
      <w:r w:rsidR="00754B13">
        <w:t xml:space="preserve">more than </w:t>
      </w:r>
      <w:r w:rsidRPr="00B7401D">
        <w:t>a fifth of comprehensive school pupils (2</w:t>
      </w:r>
      <w:r w:rsidR="00754B13">
        <w:t>1.3</w:t>
      </w:r>
      <w:r w:rsidRPr="00B7401D">
        <w:t>%) received intensified or special support.</w:t>
      </w:r>
      <w:r w:rsidR="00E86412" w:rsidRPr="00B31491">
        <w:rPr>
          <w:vertAlign w:val="superscript"/>
        </w:rPr>
        <w:t>178</w:t>
      </w:r>
      <w:r w:rsidRPr="00B31491">
        <w:rPr>
          <w:vertAlign w:val="superscript"/>
        </w:rPr>
        <w:t xml:space="preserve"> </w:t>
      </w:r>
      <w:r w:rsidR="00754B13" w:rsidRPr="00B31491">
        <w:t>T</w:t>
      </w:r>
      <w:r w:rsidRPr="00B31491">
        <w:t xml:space="preserve">wo-thirds of pupils (66%) who received special support were studying full or part-time in a mainstream education class. </w:t>
      </w:r>
      <w:r w:rsidR="00AA2D04" w:rsidRPr="00B31491">
        <w:t>Only 6.5% of such pupils received t</w:t>
      </w:r>
      <w:r w:rsidR="00B701B8" w:rsidRPr="00B31491">
        <w:t>eaching</w:t>
      </w:r>
      <w:r w:rsidR="00AA2D04" w:rsidRPr="00B31491">
        <w:t xml:space="preserve"> </w:t>
      </w:r>
      <w:r w:rsidR="00B701B8" w:rsidRPr="00B31491">
        <w:t>exclusively</w:t>
      </w:r>
      <w:r w:rsidR="00AA2D04" w:rsidRPr="00B31491">
        <w:t xml:space="preserve"> in a special group or class at a special school.</w:t>
      </w:r>
      <w:r w:rsidR="00E86412" w:rsidRPr="00B31491">
        <w:rPr>
          <w:vertAlign w:val="superscript"/>
        </w:rPr>
        <w:t>1</w:t>
      </w:r>
      <w:r w:rsidR="00E86412" w:rsidRPr="00E86412">
        <w:rPr>
          <w:vertAlign w:val="superscript"/>
        </w:rPr>
        <w:t>79</w:t>
      </w:r>
      <w:r w:rsidR="00AA2D04">
        <w:t xml:space="preserve"> I</w:t>
      </w:r>
      <w:r w:rsidRPr="00B7401D">
        <w:t>n autumn 2011, 41.5% studied full-time in a special group or school.</w:t>
      </w:r>
      <w:r w:rsidR="00E86412" w:rsidRPr="00E86412">
        <w:rPr>
          <w:vertAlign w:val="superscript"/>
        </w:rPr>
        <w:t>180</w:t>
      </w:r>
    </w:p>
    <w:p w14:paraId="2A366EF4" w14:textId="509B923B" w:rsidR="00027071" w:rsidRPr="00B7401D" w:rsidRDefault="00027071" w:rsidP="007D343D">
      <w:pPr>
        <w:pStyle w:val="LEIPIS"/>
      </w:pPr>
      <w:r w:rsidRPr="00B7401D">
        <w:t>14</w:t>
      </w:r>
      <w:r w:rsidR="00AA2D04">
        <w:t>2</w:t>
      </w:r>
      <w:r w:rsidRPr="00B7401D">
        <w:t>. The share and number of pupils needing support have increased, whereas the resources for special needs education have not been increased proportionately. Resources and their adequacy also show regional differences. Approximately a third of principals consider that the present Act has not improved the situation of children in need of support and regard the resourcing of support as inadequate.</w:t>
      </w:r>
      <w:r w:rsidR="00E86412" w:rsidRPr="00E86412">
        <w:rPr>
          <w:vertAlign w:val="superscript"/>
        </w:rPr>
        <w:t>181</w:t>
      </w:r>
      <w:r w:rsidRPr="00B7401D">
        <w:rPr>
          <w:vertAlign w:val="superscript"/>
        </w:rPr>
        <w:t xml:space="preserve"> </w:t>
      </w:r>
    </w:p>
    <w:p w14:paraId="054B40DD" w14:textId="353499EB" w:rsidR="00027071" w:rsidRPr="00B7401D" w:rsidRDefault="00027071" w:rsidP="007D343D">
      <w:pPr>
        <w:pStyle w:val="LEIPIS"/>
      </w:pPr>
      <w:r w:rsidRPr="00B7401D">
        <w:t>14</w:t>
      </w:r>
      <w:r w:rsidR="00AA2D04">
        <w:t>3</w:t>
      </w:r>
      <w:r w:rsidRPr="00B7401D">
        <w:t>. Cuts and savings have also meant a decrease in the number of assistants and special needs assistants, an increase in group sizes and a reduction in support measures. Neither are pupils always included in the assessment and planning of their own need for support.</w:t>
      </w:r>
      <w:r w:rsidR="00E86412" w:rsidRPr="00E86412">
        <w:rPr>
          <w:vertAlign w:val="superscript"/>
        </w:rPr>
        <w:t>182</w:t>
      </w:r>
      <w:r w:rsidRPr="00B7401D">
        <w:t xml:space="preserve"> Some parents consider that they need to fight to receive the intensified or special support their child needs.</w:t>
      </w:r>
      <w:r w:rsidR="00E86412" w:rsidRPr="00E86412">
        <w:rPr>
          <w:vertAlign w:val="superscript"/>
        </w:rPr>
        <w:t>183</w:t>
      </w:r>
      <w:r w:rsidRPr="00B7401D">
        <w:rPr>
          <w:vertAlign w:val="superscript"/>
        </w:rPr>
        <w:t xml:space="preserve"> </w:t>
      </w:r>
    </w:p>
    <w:p w14:paraId="330416EF" w14:textId="5D97B6B7" w:rsidR="00027071" w:rsidRPr="00B7401D" w:rsidRDefault="00027071" w:rsidP="007D343D">
      <w:pPr>
        <w:pStyle w:val="LEIPIS"/>
      </w:pPr>
      <w:r w:rsidRPr="00B7401D">
        <w:t>14</w:t>
      </w:r>
      <w:r w:rsidR="00AA2D04">
        <w:t>4</w:t>
      </w:r>
      <w:r w:rsidRPr="00B7401D">
        <w:t>. There are considerable local differences in the provision of teaching for children with disabilities. They still also go to school at institutions.</w:t>
      </w:r>
      <w:r w:rsidR="00E86412" w:rsidRPr="00E86412">
        <w:rPr>
          <w:vertAlign w:val="superscript"/>
        </w:rPr>
        <w:t>184</w:t>
      </w:r>
      <w:r w:rsidRPr="00B7401D">
        <w:t xml:space="preserve"> Teaching a child with disabilities in </w:t>
      </w:r>
      <w:r w:rsidR="00AA2D04">
        <w:t xml:space="preserve">a </w:t>
      </w:r>
      <w:r w:rsidRPr="00B7401D">
        <w:t xml:space="preserve">general education </w:t>
      </w:r>
      <w:r w:rsidR="00AA2D04">
        <w:t>class</w:t>
      </w:r>
      <w:r w:rsidRPr="00B7401D">
        <w:t xml:space="preserve"> may be challenging due to lack of competence or resources</w:t>
      </w:r>
      <w:r w:rsidR="00B701B8">
        <w:t>, and a</w:t>
      </w:r>
      <w:r w:rsidRPr="00B7401D">
        <w:t xml:space="preserve"> child may have to live in an institution to be able to go to school. </w:t>
      </w:r>
    </w:p>
    <w:p w14:paraId="3EF08E97" w14:textId="1E63BDFD" w:rsidR="00027071" w:rsidRPr="00B7401D" w:rsidRDefault="00027071" w:rsidP="007D343D">
      <w:pPr>
        <w:pStyle w:val="LEIPIS"/>
      </w:pPr>
      <w:r w:rsidRPr="00B7401D">
        <w:t>14</w:t>
      </w:r>
      <w:r w:rsidR="00AA2D04">
        <w:t>5</w:t>
      </w:r>
      <w:r w:rsidRPr="00B7401D">
        <w:t xml:space="preserve">. More pupils with learning challenges go to VET than to general upper secondary schools. </w:t>
      </w:r>
      <w:r w:rsidR="00AA2D04">
        <w:t>Over o</w:t>
      </w:r>
      <w:r w:rsidRPr="00B7401D">
        <w:t xml:space="preserve">ne </w:t>
      </w:r>
      <w:r w:rsidR="00AA2D04">
        <w:t>third</w:t>
      </w:r>
      <w:r w:rsidRPr="00B7401D">
        <w:t xml:space="preserve"> (</w:t>
      </w:r>
      <w:r w:rsidR="00AA2D04">
        <w:t>38</w:t>
      </w:r>
      <w:r w:rsidRPr="00B7401D">
        <w:t>%) of respondents to the VET Student Survey 20</w:t>
      </w:r>
      <w:r w:rsidR="00AA2D04">
        <w:t>22</w:t>
      </w:r>
      <w:r w:rsidR="00E86412" w:rsidRPr="00E86412">
        <w:rPr>
          <w:vertAlign w:val="superscript"/>
        </w:rPr>
        <w:t>185</w:t>
      </w:r>
      <w:r w:rsidRPr="00B7401D">
        <w:t xml:space="preserve"> told that they had been diagnosed with a learning difficulty or an illness or disability affecting learning. The share has increased from previous years. In the case of these adolescents, it is particularly important to recognise the challenges posed by increasing independent studying and decreasing contact teaching.</w:t>
      </w:r>
      <w:r w:rsidR="00E86412" w:rsidRPr="00B31491">
        <w:rPr>
          <w:vertAlign w:val="superscript"/>
        </w:rPr>
        <w:t>186</w:t>
      </w:r>
      <w:r w:rsidRPr="00B31491">
        <w:rPr>
          <w:vertAlign w:val="superscript"/>
        </w:rPr>
        <w:t xml:space="preserve"> </w:t>
      </w:r>
      <w:r w:rsidR="00AA2D04" w:rsidRPr="00B31491">
        <w:t>However, only 15% of VET students received special support in 2020.</w:t>
      </w:r>
      <w:r w:rsidR="00E86412" w:rsidRPr="00E86412">
        <w:rPr>
          <w:vertAlign w:val="superscript"/>
        </w:rPr>
        <w:t>187</w:t>
      </w:r>
      <w:r w:rsidR="00AA2D04">
        <w:t xml:space="preserve"> A</w:t>
      </w:r>
      <w:r w:rsidRPr="00B7401D">
        <w:t xml:space="preserve">ttention </w:t>
      </w:r>
      <w:r w:rsidR="00B701B8">
        <w:t>must</w:t>
      </w:r>
      <w:r w:rsidRPr="00B7401D">
        <w:t xml:space="preserve"> be paid to student welfare, student counselling</w:t>
      </w:r>
      <w:r w:rsidR="00AA2D04">
        <w:t>,</w:t>
      </w:r>
      <w:r w:rsidRPr="00B7401D">
        <w:t xml:space="preserve"> career planning</w:t>
      </w:r>
      <w:r w:rsidR="00AA2D04">
        <w:t xml:space="preserve"> and special support</w:t>
      </w:r>
      <w:r w:rsidRPr="00B7401D">
        <w:t xml:space="preserve">, which should be adequately resourced. </w:t>
      </w:r>
      <w:r w:rsidR="00AA2D04">
        <w:t xml:space="preserve">Support and guidance </w:t>
      </w:r>
      <w:r w:rsidR="00FA5076">
        <w:t xml:space="preserve">for </w:t>
      </w:r>
      <w:r w:rsidRPr="00B7401D">
        <w:t>adolescents of immigrant origin</w:t>
      </w:r>
      <w:r w:rsidR="00FA5076">
        <w:t xml:space="preserve"> must be strengthened</w:t>
      </w:r>
      <w:r w:rsidRPr="00B7401D">
        <w:t>.</w:t>
      </w:r>
    </w:p>
    <w:p w14:paraId="2D9B0070" w14:textId="03EF7B42" w:rsidR="00027071" w:rsidRPr="00B7401D" w:rsidRDefault="00027071" w:rsidP="007D343D">
      <w:pPr>
        <w:pStyle w:val="LEIPIS"/>
      </w:pPr>
      <w:r w:rsidRPr="00B7401D">
        <w:t>14</w:t>
      </w:r>
      <w:r w:rsidR="00FA5076">
        <w:t>6</w:t>
      </w:r>
      <w:r w:rsidRPr="00B7401D">
        <w:t>. Access of young people with disabilities to post-comprehensive school education is not realised equally with their peers. An educational institution may require that the municipality provides an assistant for a pupil with disabilities, while the municipality may require the educational institution to provide assistance. In conflict situations, the use of cumbersome appeal procedures with delays may lead to a situation where the person will not pursue any further education. Young people with disabilities and their families also wish encouragement for adolescents to pursue education and career paths corresponding to their capacities and interests.</w:t>
      </w:r>
      <w:r w:rsidR="00E86412" w:rsidRPr="00E86412">
        <w:rPr>
          <w:vertAlign w:val="superscript"/>
        </w:rPr>
        <w:t>188</w:t>
      </w:r>
      <w:r w:rsidRPr="00E86412">
        <w:rPr>
          <w:vertAlign w:val="superscript"/>
        </w:rPr>
        <w:t xml:space="preserve"> </w:t>
      </w:r>
    </w:p>
    <w:p w14:paraId="2E6C8A67" w14:textId="3030D925" w:rsidR="00027071" w:rsidRPr="00B7401D" w:rsidRDefault="00FB3109" w:rsidP="0098543F">
      <w:pPr>
        <w:pStyle w:val="Heading5"/>
        <w:ind w:left="-142"/>
        <w:rPr>
          <w:color w:val="1F3763" w:themeColor="accent1" w:themeShade="7F"/>
          <w:sz w:val="24"/>
          <w:szCs w:val="24"/>
        </w:rPr>
      </w:pPr>
      <w:r w:rsidRPr="00B7401D">
        <w:t xml:space="preserve">7.1.8 Children using sign language </w:t>
      </w:r>
    </w:p>
    <w:p w14:paraId="1506505C" w14:textId="268A04B9" w:rsidR="00027071" w:rsidRPr="00B7401D" w:rsidRDefault="00027071" w:rsidP="007D343D">
      <w:pPr>
        <w:pStyle w:val="LEIPIS"/>
      </w:pPr>
      <w:r w:rsidRPr="00B7401D">
        <w:t>14</w:t>
      </w:r>
      <w:r w:rsidR="00FA5076">
        <w:t>7</w:t>
      </w:r>
      <w:r w:rsidR="00B701B8">
        <w:t>. C</w:t>
      </w:r>
      <w:r w:rsidRPr="00B7401D">
        <w:t xml:space="preserve">hildren are not entitled to sign-language teaching until in basic education. In an evaluation targeted at pupils </w:t>
      </w:r>
      <w:r w:rsidR="00B701B8">
        <w:t>i</w:t>
      </w:r>
      <w:r w:rsidRPr="00B7401D">
        <w:t>n</w:t>
      </w:r>
      <w:r w:rsidR="00B701B8">
        <w:t xml:space="preserve"> the</w:t>
      </w:r>
      <w:r w:rsidRPr="00B7401D">
        <w:t xml:space="preserve"> 7</w:t>
      </w:r>
      <w:r w:rsidRPr="00B7401D">
        <w:rPr>
          <w:vertAlign w:val="superscript"/>
        </w:rPr>
        <w:t>th</w:t>
      </w:r>
      <w:r w:rsidRPr="00B7401D">
        <w:t xml:space="preserve"> to 9</w:t>
      </w:r>
      <w:r w:rsidRPr="00B7401D">
        <w:rPr>
          <w:vertAlign w:val="superscript"/>
        </w:rPr>
        <w:t>th</w:t>
      </w:r>
      <w:r w:rsidRPr="00B7401D">
        <w:t xml:space="preserve"> grades carried out by the Finnish Education Evaluation Centre, shortcomings were noticed in the number of teaching hours, in teachers’ training and in utilisation of video recording in sign language teaching. According to parties representing sign-language users, the availability of learning materials is limited and consistent materials have not been produced for basic education in either national sign language. According to adolescents’ experiences, student counsellors are not adequately aware of the effects of hearing impairments on career and education choices.  </w:t>
      </w:r>
    </w:p>
    <w:p w14:paraId="2E45A314" w14:textId="132C4E50" w:rsidR="00027071" w:rsidRPr="00B7401D" w:rsidRDefault="00FB3109" w:rsidP="0098543F">
      <w:pPr>
        <w:pStyle w:val="Heading5"/>
        <w:ind w:left="-142"/>
      </w:pPr>
      <w:bookmarkStart w:id="205" w:name="_Toc485720185"/>
      <w:bookmarkStart w:id="206" w:name="_Toc2763026"/>
      <w:r w:rsidRPr="00B7401D">
        <w:t xml:space="preserve">7.1.9 </w:t>
      </w:r>
      <w:r w:rsidR="00FA5076">
        <w:t>G</w:t>
      </w:r>
      <w:r w:rsidRPr="00B7401D">
        <w:t>uaranteeing secondary education to everyone</w:t>
      </w:r>
      <w:bookmarkEnd w:id="205"/>
      <w:bookmarkEnd w:id="206"/>
    </w:p>
    <w:p w14:paraId="408DFEF2" w14:textId="03630609" w:rsidR="00027071" w:rsidRPr="00B7401D" w:rsidRDefault="00027071" w:rsidP="007D343D">
      <w:pPr>
        <w:pStyle w:val="LEIPIS"/>
      </w:pPr>
      <w:r w:rsidRPr="00B7401D">
        <w:t>14</w:t>
      </w:r>
      <w:r w:rsidR="00FA5076">
        <w:t>8</w:t>
      </w:r>
      <w:r w:rsidRPr="00834E2B">
        <w:t>.</w:t>
      </w:r>
      <w:r w:rsidR="008A140D" w:rsidRPr="00834E2B">
        <w:t xml:space="preserve"> According to preliminary information, the extension of compulsory education and simultaneously implemented free secondary education seem to have reduced the number of persons outside secondary education.</w:t>
      </w:r>
      <w:r w:rsidRPr="00834E2B">
        <w:t xml:space="preserve"> </w:t>
      </w:r>
      <w:r w:rsidR="008A140D" w:rsidRPr="00834E2B">
        <w:t>In November 2020</w:t>
      </w:r>
      <w:r w:rsidR="00B701B8" w:rsidRPr="00834E2B">
        <w:t>,</w:t>
      </w:r>
      <w:r w:rsidR="008A140D" w:rsidRPr="00834E2B">
        <w:t xml:space="preserve"> there were 2 708 adolescents </w:t>
      </w:r>
      <w:r w:rsidR="00056BE7" w:rsidRPr="00834E2B">
        <w:t>without a stud</w:t>
      </w:r>
      <w:r w:rsidR="00B701B8" w:rsidRPr="00834E2B">
        <w:t>y</w:t>
      </w:r>
      <w:r w:rsidR="00056BE7" w:rsidRPr="00834E2B">
        <w:t xml:space="preserve"> place </w:t>
      </w:r>
      <w:r w:rsidR="008A140D" w:rsidRPr="00834E2B">
        <w:t xml:space="preserve">who had finished their basic education in </w:t>
      </w:r>
      <w:r w:rsidR="00056BE7" w:rsidRPr="00834E2B">
        <w:t>spring, while in November 2021 there were only 664 such adolescents. In 2019, 15% of 20 to 29</w:t>
      </w:r>
      <w:r w:rsidR="00B701B8" w:rsidRPr="00834E2B">
        <w:t>-</w:t>
      </w:r>
      <w:r w:rsidR="00056BE7" w:rsidRPr="00834E2B">
        <w:t>year</w:t>
      </w:r>
      <w:r w:rsidR="00B701B8" w:rsidRPr="00834E2B">
        <w:t>-</w:t>
      </w:r>
      <w:r w:rsidR="00056BE7" w:rsidRPr="00834E2B">
        <w:t xml:space="preserve">olds had completed </w:t>
      </w:r>
      <w:r w:rsidR="00B701B8" w:rsidRPr="00834E2B">
        <w:t xml:space="preserve">only </w:t>
      </w:r>
      <w:r w:rsidR="00056BE7" w:rsidRPr="00834E2B">
        <w:t>basic education.</w:t>
      </w:r>
      <w:r w:rsidR="00E86412" w:rsidRPr="00834E2B">
        <w:rPr>
          <w:vertAlign w:val="superscript"/>
        </w:rPr>
        <w:t>189</w:t>
      </w:r>
      <w:r w:rsidR="00056BE7" w:rsidRPr="00834E2B">
        <w:t xml:space="preserve"> The share o</w:t>
      </w:r>
      <w:r w:rsidR="00B701B8" w:rsidRPr="00834E2B">
        <w:t xml:space="preserve">f men with only basic education </w:t>
      </w:r>
      <w:r w:rsidR="00056BE7" w:rsidRPr="00834E2B">
        <w:t>was 18% and the share of women 13% in this age group.</w:t>
      </w:r>
      <w:r w:rsidR="00E86412" w:rsidRPr="00834E2B">
        <w:rPr>
          <w:vertAlign w:val="superscript"/>
        </w:rPr>
        <w:t>190</w:t>
      </w:r>
      <w:r w:rsidRPr="00834E2B">
        <w:rPr>
          <w:vertAlign w:val="superscript"/>
        </w:rPr>
        <w:t xml:space="preserve"> </w:t>
      </w:r>
      <w:r w:rsidRPr="00834E2B">
        <w:t xml:space="preserve">Lack of a post-basic education degree plays a significant role in exclusion from the labour market and society. </w:t>
      </w:r>
      <w:r w:rsidR="00056BE7" w:rsidRPr="00834E2B">
        <w:t xml:space="preserve">Regardless of the extended compulsory education, some </w:t>
      </w:r>
      <w:r w:rsidR="00F0727F" w:rsidRPr="00834E2B">
        <w:t>adolescents might still finish their education without</w:t>
      </w:r>
      <w:r w:rsidR="00056BE7" w:rsidRPr="00834E2B">
        <w:t xml:space="preserve"> a </w:t>
      </w:r>
      <w:r w:rsidR="00F0727F" w:rsidRPr="00834E2B">
        <w:t xml:space="preserve">completed </w:t>
      </w:r>
      <w:r w:rsidR="00056BE7" w:rsidRPr="00834E2B">
        <w:t>secondary degree</w:t>
      </w:r>
      <w:r w:rsidR="00F0727F" w:rsidRPr="00834E2B">
        <w:t xml:space="preserve"> if</w:t>
      </w:r>
      <w:r w:rsidR="00056BE7" w:rsidRPr="00834E2B">
        <w:t xml:space="preserve"> </w:t>
      </w:r>
      <w:r w:rsidR="00B701B8" w:rsidRPr="00834E2B">
        <w:t xml:space="preserve">student welfare </w:t>
      </w:r>
      <w:r w:rsidR="009A7F9B" w:rsidRPr="00834E2B">
        <w:t>is not resourced adequately</w:t>
      </w:r>
      <w:r w:rsidR="00B701B8" w:rsidRPr="00834E2B">
        <w:t xml:space="preserve"> </w:t>
      </w:r>
      <w:r w:rsidR="00056BE7" w:rsidRPr="00834E2B">
        <w:t>to support students. In addition, lack of adequate stud</w:t>
      </w:r>
      <w:r w:rsidR="00B701B8" w:rsidRPr="00834E2B">
        <w:t>y</w:t>
      </w:r>
      <w:r w:rsidR="00056BE7" w:rsidRPr="00834E2B">
        <w:t xml:space="preserve"> places jeopardises the right of young people with disabilities to secondary education.</w:t>
      </w:r>
      <w:r w:rsidR="00E86412" w:rsidRPr="00834E2B">
        <w:rPr>
          <w:vertAlign w:val="superscript"/>
        </w:rPr>
        <w:t>191</w:t>
      </w:r>
    </w:p>
    <w:p w14:paraId="227A6B19" w14:textId="437E7FF4" w:rsidR="00027071" w:rsidRPr="00B7401D" w:rsidRDefault="00027071" w:rsidP="007D343D">
      <w:pPr>
        <w:pStyle w:val="LEIPIS"/>
      </w:pPr>
      <w:r w:rsidRPr="00B7401D">
        <w:t>1</w:t>
      </w:r>
      <w:r w:rsidR="00056BE7">
        <w:t>49</w:t>
      </w:r>
      <w:r w:rsidRPr="00B7401D">
        <w:t>. Pupils who have experienced bullying or learning difficulties continue less certainly in secondary education. They also more often consider that counselling does not correspond to their needs. More support would be needed if a</w:t>
      </w:r>
      <w:r w:rsidR="00C648AA" w:rsidRPr="00B7401D">
        <w:t>n adolescent</w:t>
      </w:r>
      <w:r w:rsidRPr="00B7401D">
        <w:t xml:space="preserve"> has difficulties in finding a future direction.</w:t>
      </w:r>
      <w:r w:rsidR="00E86412" w:rsidRPr="00E86412">
        <w:rPr>
          <w:vertAlign w:val="superscript"/>
        </w:rPr>
        <w:t>192</w:t>
      </w:r>
      <w:r w:rsidRPr="00B7401D">
        <w:t xml:space="preserve"> Adequate support, particularly at all transition points, is essential so that children and adolescents can integrate into further education and society.</w:t>
      </w:r>
    </w:p>
    <w:p w14:paraId="2C85E5B2" w14:textId="3901A52C" w:rsidR="00027071" w:rsidRPr="00B7401D" w:rsidRDefault="00FB3109" w:rsidP="00C32173">
      <w:pPr>
        <w:pStyle w:val="Heading2"/>
      </w:pPr>
      <w:bookmarkStart w:id="207" w:name="_Toc107211902"/>
      <w:r w:rsidRPr="00B7401D">
        <w:t>7.2 Aims of education. Education on human rights and civic education</w:t>
      </w:r>
      <w:bookmarkEnd w:id="207"/>
    </w:p>
    <w:p w14:paraId="27C9AA3E" w14:textId="773F1E32" w:rsidR="00027071" w:rsidRPr="00B7401D" w:rsidRDefault="00027071" w:rsidP="007D343D">
      <w:pPr>
        <w:pStyle w:val="LEIPIS"/>
      </w:pPr>
      <w:r w:rsidRPr="00B7401D">
        <w:t>15</w:t>
      </w:r>
      <w:r w:rsidR="00C0743E">
        <w:t>0</w:t>
      </w:r>
      <w:r w:rsidRPr="00B7401D">
        <w:t>. Human rights education is included in the curricula of basic education and general upper secondary education.</w:t>
      </w:r>
      <w:r w:rsidRPr="00B7401D">
        <w:rPr>
          <w:color w:val="FF0000"/>
        </w:rPr>
        <w:t xml:space="preserve"> </w:t>
      </w:r>
      <w:r w:rsidRPr="00B7401D">
        <w:t>The greatest challenges relate to the training of teachers, educators, civil servants and officials.</w:t>
      </w:r>
      <w:r w:rsidR="00E86412" w:rsidRPr="00E86412">
        <w:rPr>
          <w:vertAlign w:val="superscript"/>
        </w:rPr>
        <w:t>193</w:t>
      </w:r>
      <w:r w:rsidRPr="00B7401D">
        <w:t xml:space="preserve"> </w:t>
      </w:r>
      <w:r w:rsidRPr="00B7401D">
        <w:rPr>
          <w:color w:val="000000"/>
          <w:shd w:val="clear" w:color="auto" w:fill="FFFFFF"/>
        </w:rPr>
        <w:t>The objectives and contents of human rights education</w:t>
      </w:r>
      <w:r w:rsidRPr="00B7401D">
        <w:t xml:space="preserve"> are brought up </w:t>
      </w:r>
      <w:r w:rsidRPr="00B7401D">
        <w:rPr>
          <w:shd w:val="clear" w:color="auto" w:fill="FFFFFF"/>
        </w:rPr>
        <w:t>in the present curricula for basic and pre-primary education as well as in the core curriculum for ECEC</w:t>
      </w:r>
      <w:r w:rsidRPr="00B7401D">
        <w:rPr>
          <w:color w:val="000000"/>
          <w:shd w:val="clear" w:color="auto" w:fill="FFFFFF"/>
        </w:rPr>
        <w:t xml:space="preserve">. </w:t>
      </w:r>
      <w:r w:rsidRPr="00B7401D">
        <w:rPr>
          <w:shd w:val="clear" w:color="auto" w:fill="FFFFFF"/>
        </w:rPr>
        <w:t>Their implementation, however, requires that teachers have adequate topic-related knowledge and skills</w:t>
      </w:r>
      <w:r w:rsidRPr="00B7401D">
        <w:t>. The contents of teacher training programmes vary between teacher-training colleges and no minimum level has been set for studies related to human rights education.</w:t>
      </w:r>
    </w:p>
    <w:p w14:paraId="7E94D86C" w14:textId="761458E9" w:rsidR="00027071" w:rsidRPr="00B7401D" w:rsidRDefault="00027071" w:rsidP="00014E7A">
      <w:pPr>
        <w:pStyle w:val="uusisuositukset"/>
      </w:pPr>
      <w:r w:rsidRPr="00B7401D">
        <w:t>The quality of ECEC wil</w:t>
      </w:r>
      <w:r w:rsidR="00F0727F">
        <w:t>l be improved by continuing the reform</w:t>
      </w:r>
      <w:r w:rsidRPr="00B7401D">
        <w:t xml:space="preserve"> of the Act on Early Childhood Education and Care</w:t>
      </w:r>
      <w:r w:rsidR="000720D6">
        <w:t xml:space="preserve"> (</w:t>
      </w:r>
      <w:r w:rsidR="00442A79">
        <w:t>5</w:t>
      </w:r>
      <w:r w:rsidR="009827AD">
        <w:t>40/</w:t>
      </w:r>
      <w:r w:rsidR="000720D6" w:rsidRPr="00B051C8">
        <w:t>2018</w:t>
      </w:r>
      <w:r w:rsidR="009827AD">
        <w:t>)</w:t>
      </w:r>
      <w:r w:rsidRPr="00B7401D">
        <w:t xml:space="preserve">. The reform must </w:t>
      </w:r>
      <w:r w:rsidR="40C6D105">
        <w:t>consider</w:t>
      </w:r>
      <w:r w:rsidRPr="00B7401D">
        <w:t xml:space="preserve"> the recommendations and general comments of the Committee on the Rights of the Child.</w:t>
      </w:r>
      <w:r w:rsidR="00D12113">
        <w:t xml:space="preserve"> The availability of qualified personnel should be ensured in ECEC.</w:t>
      </w:r>
    </w:p>
    <w:p w14:paraId="2F3FA783" w14:textId="639FE092" w:rsidR="00027071" w:rsidRPr="00B7401D" w:rsidRDefault="00027071" w:rsidP="00014E7A">
      <w:pPr>
        <w:pStyle w:val="uusisuositukset"/>
      </w:pPr>
      <w:r w:rsidRPr="00B7401D">
        <w:t>Participation of all children, especially those in vulnerable situations, in ECEC should be promoted to support children’s growth, develo</w:t>
      </w:r>
      <w:r w:rsidR="00D12113">
        <w:t>pment and learning</w:t>
      </w:r>
      <w:r w:rsidRPr="00B7401D">
        <w:t xml:space="preserve">. </w:t>
      </w:r>
    </w:p>
    <w:p w14:paraId="380A253B" w14:textId="74A34AA0" w:rsidR="00027071" w:rsidRPr="00B7401D" w:rsidRDefault="00027071" w:rsidP="00014E7A">
      <w:pPr>
        <w:pStyle w:val="uusisuositukset"/>
      </w:pPr>
      <w:r w:rsidRPr="00B7401D">
        <w:t xml:space="preserve">It should be ensured that fees for afternoon activities are reasonable and exemptions from fees and fee reductions are available. It </w:t>
      </w:r>
      <w:r w:rsidR="00F0727F">
        <w:t>must</w:t>
      </w:r>
      <w:r w:rsidRPr="00B7401D">
        <w:t xml:space="preserve"> be ensured that basic education is genuinely free of charge.</w:t>
      </w:r>
    </w:p>
    <w:p w14:paraId="78431DB3" w14:textId="208B6E8E" w:rsidR="00027071" w:rsidRPr="00B7401D" w:rsidRDefault="00027071" w:rsidP="00014E7A">
      <w:pPr>
        <w:pStyle w:val="uusisuositukset"/>
      </w:pPr>
      <w:r w:rsidRPr="00B7401D">
        <w:t>Adequate resources should be secured so that children can be provided with adequate support corresponding to their individual needs, starting from ECEC all the way to secondary education. Continuity of support measures should be ensured at transition points.</w:t>
      </w:r>
    </w:p>
    <w:p w14:paraId="41D750FE" w14:textId="235DF4B7" w:rsidR="00027071" w:rsidRPr="00B7401D" w:rsidRDefault="2248D115" w:rsidP="00014E7A">
      <w:pPr>
        <w:pStyle w:val="uusisuositukset"/>
      </w:pPr>
      <w:r>
        <w:t>Attention should be paid to the realisation of inclusion. Successful inclusion requires adequate resources, specialist knowledge and accessibility of learning environments in schools and ECEC. Schools at institutions for children with intellectual disabilities should be closed down.</w:t>
      </w:r>
    </w:p>
    <w:p w14:paraId="27A08C3B" w14:textId="192973C4" w:rsidR="00027071" w:rsidRPr="00B7401D" w:rsidRDefault="00027071" w:rsidP="00014E7A">
      <w:pPr>
        <w:pStyle w:val="uusisuositukset"/>
      </w:pPr>
      <w:r w:rsidRPr="00B7401D">
        <w:t xml:space="preserve">The provision restricting demanding special support only to vocational special institutions should be removed from the Act as this restriction discriminates against students with disabilities and other students in need of special support. </w:t>
      </w:r>
    </w:p>
    <w:p w14:paraId="29ED0702" w14:textId="0532AF66" w:rsidR="00D12113" w:rsidRPr="00B7401D" w:rsidRDefault="00027071" w:rsidP="00014E7A">
      <w:pPr>
        <w:pStyle w:val="uusisuositukset"/>
      </w:pPr>
      <w:r w:rsidRPr="00B7401D">
        <w:t>A family where a deaf child is born should be given training on the sign language and culture of the deaf</w:t>
      </w:r>
      <w:r w:rsidR="00D12113">
        <w:t>, and c</w:t>
      </w:r>
      <w:r w:rsidRPr="00B7401D">
        <w:t>hildren using sign language should be guaranteed teaching of sign language in ECEC</w:t>
      </w:r>
      <w:r w:rsidR="00D12113">
        <w:t xml:space="preserve"> and at school</w:t>
      </w:r>
      <w:r w:rsidRPr="00B7401D">
        <w:t>.</w:t>
      </w:r>
      <w:r w:rsidR="00D12113" w:rsidRPr="00D12113">
        <w:t xml:space="preserve"> </w:t>
      </w:r>
      <w:r w:rsidR="00D12113" w:rsidRPr="00B7401D">
        <w:t>More learning materials should be produced for persons using sign language and the availability of teachers using sign language as their mother tongue ensured. Student counselling should respond to the needs of children using sign language.</w:t>
      </w:r>
    </w:p>
    <w:p w14:paraId="3F474F07" w14:textId="2944FF5A" w:rsidR="00027071" w:rsidRPr="00B7401D" w:rsidRDefault="00D12113" w:rsidP="00014E7A">
      <w:pPr>
        <w:pStyle w:val="uusisuositukset"/>
      </w:pPr>
      <w:r>
        <w:t>I</w:t>
      </w:r>
      <w:r w:rsidR="00427028" w:rsidRPr="00B7401D">
        <w:t>mmigrant children have the right to high-quality preparatory education for basic education</w:t>
      </w:r>
      <w:r>
        <w:t>. M</w:t>
      </w:r>
      <w:r w:rsidR="00427028" w:rsidRPr="00B7401D">
        <w:t xml:space="preserve">unicipalities </w:t>
      </w:r>
      <w:r w:rsidR="00F0727F">
        <w:t>should</w:t>
      </w:r>
      <w:r w:rsidR="00427028" w:rsidRPr="00B7401D">
        <w:t xml:space="preserve"> be obligated to provide it.  </w:t>
      </w:r>
    </w:p>
    <w:p w14:paraId="2DAFA5BF" w14:textId="77777777" w:rsidR="00027071" w:rsidRPr="00B7401D" w:rsidRDefault="00027071" w:rsidP="00027071"/>
    <w:p w14:paraId="467660EF" w14:textId="738FD7CC" w:rsidR="00027071" w:rsidRPr="00B7401D" w:rsidRDefault="00027071" w:rsidP="00C32173">
      <w:pPr>
        <w:pStyle w:val="Heading1"/>
      </w:pPr>
      <w:bookmarkStart w:id="208" w:name="_Toc107211903"/>
      <w:r w:rsidRPr="00B7401D">
        <w:t>8.  Special protection measures</w:t>
      </w:r>
      <w:bookmarkEnd w:id="208"/>
    </w:p>
    <w:p w14:paraId="0E657BF9" w14:textId="2ECA3B58" w:rsidR="00027071" w:rsidRPr="00B7401D" w:rsidRDefault="00FB3109" w:rsidP="00C32173">
      <w:pPr>
        <w:pStyle w:val="Heading2"/>
      </w:pPr>
      <w:bookmarkStart w:id="209" w:name="_Toc107211904"/>
      <w:r w:rsidRPr="00B7401D">
        <w:t>8.1 Children outside their country of origin seeking refugee protection</w:t>
      </w:r>
      <w:bookmarkEnd w:id="209"/>
      <w:r w:rsidRPr="00B7401D">
        <w:t xml:space="preserve"> </w:t>
      </w:r>
    </w:p>
    <w:p w14:paraId="6651C597" w14:textId="30F034A8" w:rsidR="00027071" w:rsidRPr="00B7401D" w:rsidRDefault="00FB3109" w:rsidP="0098543F">
      <w:pPr>
        <w:pStyle w:val="Heading5"/>
        <w:ind w:left="-142"/>
      </w:pPr>
      <w:r w:rsidRPr="00B7401D">
        <w:t>8.1.1 General</w:t>
      </w:r>
    </w:p>
    <w:p w14:paraId="6A160C4B" w14:textId="5B1E4783" w:rsidR="00027071" w:rsidRPr="00B7401D" w:rsidRDefault="00027071" w:rsidP="007D343D">
      <w:pPr>
        <w:pStyle w:val="LEIPIS"/>
      </w:pPr>
      <w:r w:rsidRPr="00B7401D">
        <w:t>15</w:t>
      </w:r>
      <w:r w:rsidR="00F97ED2">
        <w:t>1</w:t>
      </w:r>
      <w:r w:rsidRPr="00B7401D">
        <w:t>. Finland’s asylum policy tightened in 2015.</w:t>
      </w:r>
      <w:r w:rsidR="00E86412" w:rsidRPr="00E86412">
        <w:rPr>
          <w:vertAlign w:val="superscript"/>
        </w:rPr>
        <w:t>194</w:t>
      </w:r>
      <w:r w:rsidRPr="00B7401D">
        <w:t xml:space="preserve"> The interpretation approach of the Finnish Immigration Service became stricter, and more and more negative decisions were issued.</w:t>
      </w:r>
      <w:r w:rsidR="00E86412" w:rsidRPr="00E86412">
        <w:rPr>
          <w:vertAlign w:val="superscript"/>
        </w:rPr>
        <w:t>195</w:t>
      </w:r>
      <w:r w:rsidRPr="00B7401D">
        <w:t xml:space="preserve"> At the same time, changes were introduced into the legal protection of asylum seekers. The legal aid amendment that entered into force at the beginning of 2016 reduced both the amount and quality of legal aid provided for asylum seekers. There were shortcomings in the identification of persons in vulnerable situations and not everybody was appointed </w:t>
      </w:r>
      <w:r w:rsidRPr="00014E7A">
        <w:t xml:space="preserve">a </w:t>
      </w:r>
      <w:r>
        <w:t xml:space="preserve">lawyer </w:t>
      </w:r>
      <w:r w:rsidRPr="00014E7A">
        <w:t>for</w:t>
      </w:r>
      <w:r w:rsidRPr="00B7401D">
        <w:t xml:space="preserve"> asylum proceedings. The periods of appeal were also shortened.</w:t>
      </w:r>
      <w:r w:rsidR="00E86412" w:rsidRPr="00E86412">
        <w:rPr>
          <w:vertAlign w:val="superscript"/>
        </w:rPr>
        <w:t>196</w:t>
      </w:r>
      <w:r w:rsidRPr="00B7401D">
        <w:t xml:space="preserve"> This influenced children’s situation for several years. </w:t>
      </w:r>
    </w:p>
    <w:p w14:paraId="6AE27C4D" w14:textId="4273D0CA" w:rsidR="00027071" w:rsidRDefault="00027071" w:rsidP="007D343D">
      <w:pPr>
        <w:pStyle w:val="LEIPIS"/>
      </w:pPr>
      <w:r w:rsidRPr="00B7401D">
        <w:t>15</w:t>
      </w:r>
      <w:r w:rsidR="00F97ED2">
        <w:t>2</w:t>
      </w:r>
      <w:r w:rsidRPr="00B7401D">
        <w:t xml:space="preserve">. The law guarantees the same health care services to asylum-seeking children as to municipal residents. However, they have not always received </w:t>
      </w:r>
      <w:r w:rsidR="00765B89" w:rsidRPr="00B7401D">
        <w:t xml:space="preserve">e.g. </w:t>
      </w:r>
      <w:r w:rsidRPr="00B7401D">
        <w:t>child health clinic or school health care services</w:t>
      </w:r>
      <w:r w:rsidR="00F97ED2">
        <w:t xml:space="preserve">, and </w:t>
      </w:r>
      <w:r w:rsidRPr="00B7401D">
        <w:t xml:space="preserve">medical examinations and vaccinations have not been carried out </w:t>
      </w:r>
      <w:r w:rsidR="00F97ED2">
        <w:t>exactly</w:t>
      </w:r>
      <w:r w:rsidRPr="00B7401D">
        <w:t xml:space="preserve"> according to the THL’s instructions.</w:t>
      </w:r>
      <w:r w:rsidR="00E86412" w:rsidRPr="00E86412">
        <w:rPr>
          <w:vertAlign w:val="superscript"/>
        </w:rPr>
        <w:t>197</w:t>
      </w:r>
      <w:r w:rsidRPr="00B7401D">
        <w:t xml:space="preserve"> It has also been unclear whether municipalities have the obligation to provide child welfare services. According to the instructions of the Ministry of Social Affairs and Health, asylum-seeking children are entitled to child welfare services.</w:t>
      </w:r>
      <w:r w:rsidR="00E86412" w:rsidRPr="00E86412">
        <w:rPr>
          <w:vertAlign w:val="superscript"/>
        </w:rPr>
        <w:t>198</w:t>
      </w:r>
      <w:r w:rsidRPr="00B7401D">
        <w:t xml:space="preserve"> Nevertheless, many municipalities have followed the view of the Association of Finnish Local and Regional Authorities, according to which the municipalities’ responsibility for organising child welfare services is only limited to urgent measures.</w:t>
      </w:r>
      <w:r w:rsidR="00E86412" w:rsidRPr="00E86412">
        <w:rPr>
          <w:vertAlign w:val="superscript"/>
        </w:rPr>
        <w:t>199</w:t>
      </w:r>
    </w:p>
    <w:p w14:paraId="505C11AC" w14:textId="371CA0EC" w:rsidR="00F97ED2" w:rsidRDefault="00F97ED2" w:rsidP="007D343D">
      <w:pPr>
        <w:pStyle w:val="LEIPIS"/>
      </w:pPr>
      <w:r>
        <w:t xml:space="preserve">153. The war in Ukraine has resulted in a new situation in </w:t>
      </w:r>
      <w:r w:rsidR="006E4F7E">
        <w:t xml:space="preserve">the </w:t>
      </w:r>
      <w:r>
        <w:t xml:space="preserve">reception of refugees to Finland. Since the war broke out, 23 781 Ukrainians had sought protection in Finland by 20 May 2022, </w:t>
      </w:r>
      <w:r w:rsidR="006E4F7E">
        <w:t xml:space="preserve">with </w:t>
      </w:r>
      <w:r>
        <w:t>40% of them children</w:t>
      </w:r>
      <w:r w:rsidR="00E86412" w:rsidRPr="00E86412">
        <w:rPr>
          <w:vertAlign w:val="superscript"/>
        </w:rPr>
        <w:t>200</w:t>
      </w:r>
      <w:r>
        <w:t xml:space="preserve">. Until </w:t>
      </w:r>
      <w:r w:rsidR="009A7F9B">
        <w:t>recently</w:t>
      </w:r>
      <w:r>
        <w:t>, those who ha</w:t>
      </w:r>
      <w:r w:rsidR="009A7F9B">
        <w:t>d</w:t>
      </w:r>
      <w:r>
        <w:t xml:space="preserve"> sought protection in Finland ha</w:t>
      </w:r>
      <w:r w:rsidR="009A7F9B">
        <w:t>d</w:t>
      </w:r>
      <w:r>
        <w:t xml:space="preserve"> applied for an asylum rather shortly after crossing the border. Ukrainians, on the other hand, are allowed to stay in the country for three months under the visa exemption. Most of them are accommodated by private families. If people do not register themselves, it is difficult to control whether children go to school </w:t>
      </w:r>
      <w:r w:rsidR="009A7F9B">
        <w:t xml:space="preserve">or whether </w:t>
      </w:r>
      <w:r>
        <w:t xml:space="preserve">they </w:t>
      </w:r>
      <w:r w:rsidR="009A7F9B">
        <w:t xml:space="preserve">are </w:t>
      </w:r>
      <w:r w:rsidR="006E4F7E">
        <w:t xml:space="preserve">even </w:t>
      </w:r>
      <w:r>
        <w:t>living with their real guardian</w:t>
      </w:r>
      <w:r w:rsidR="00834E2B">
        <w:t>s</w:t>
      </w:r>
      <w:r>
        <w:t xml:space="preserve">. This poses new challenges to the authorities and also </w:t>
      </w:r>
      <w:r w:rsidR="006E4F7E">
        <w:t>p</w:t>
      </w:r>
      <w:r>
        <w:t>laces the arriving persons in a vulnerable position. On the other hand, there is a risk that children are separated from their grandparents, for example</w:t>
      </w:r>
      <w:r w:rsidR="00317F78">
        <w:t xml:space="preserve">, which in most cases is not in the best interests of the child. </w:t>
      </w:r>
    </w:p>
    <w:p w14:paraId="77324D68" w14:textId="7BF262F1" w:rsidR="00317F78" w:rsidRPr="00B7401D" w:rsidRDefault="00317F78" w:rsidP="007D343D">
      <w:pPr>
        <w:pStyle w:val="LEIPIS"/>
      </w:pPr>
      <w:r>
        <w:t xml:space="preserve">154. </w:t>
      </w:r>
      <w:r w:rsidRPr="00557321">
        <w:t>The war in Ukraine may also have indirect adverse effects on other children seeking international protection. Following Russia</w:t>
      </w:r>
      <w:r w:rsidR="006E4F7E" w:rsidRPr="00557321">
        <w:t>n</w:t>
      </w:r>
      <w:r w:rsidRPr="00557321">
        <w:t xml:space="preserve"> </w:t>
      </w:r>
      <w:r w:rsidR="006E4F7E" w:rsidRPr="00557321">
        <w:t>invasion of</w:t>
      </w:r>
      <w:r w:rsidRPr="00557321">
        <w:t xml:space="preserve"> Ukraine and Finland’s application for </w:t>
      </w:r>
      <w:r w:rsidR="006E4F7E" w:rsidRPr="00557321">
        <w:t xml:space="preserve">a </w:t>
      </w:r>
      <w:r w:rsidRPr="00557321">
        <w:t xml:space="preserve">Nato membership, the Ministry of the Interior has </w:t>
      </w:r>
      <w:r w:rsidR="009A7F9B" w:rsidRPr="00557321">
        <w:t xml:space="preserve">been </w:t>
      </w:r>
      <w:r w:rsidRPr="00557321">
        <w:t>urgently prepar</w:t>
      </w:r>
      <w:r w:rsidR="009A7F9B" w:rsidRPr="00557321">
        <w:t>ing</w:t>
      </w:r>
      <w:r w:rsidRPr="00557321">
        <w:t xml:space="preserve"> two legislative amendments which may weaken the possibility of </w:t>
      </w:r>
      <w:r w:rsidR="006E4F7E" w:rsidRPr="00557321">
        <w:t>seeking</w:t>
      </w:r>
      <w:r w:rsidRPr="00557321">
        <w:t xml:space="preserve"> international protection in Finland. One</w:t>
      </w:r>
      <w:r w:rsidR="006E4F7E" w:rsidRPr="00557321">
        <w:t xml:space="preserve"> is the amendment to the Aliens </w:t>
      </w:r>
      <w:r w:rsidRPr="00557321">
        <w:t xml:space="preserve">Act to </w:t>
      </w:r>
      <w:r w:rsidR="00A73DCD" w:rsidRPr="00557321">
        <w:t>adopt</w:t>
      </w:r>
      <w:r w:rsidRPr="00557321">
        <w:t xml:space="preserve"> the border procedure </w:t>
      </w:r>
      <w:r w:rsidR="00A73DCD" w:rsidRPr="00557321">
        <w:t xml:space="preserve">allowed </w:t>
      </w:r>
      <w:r w:rsidRPr="00557321">
        <w:t>by the EU</w:t>
      </w:r>
      <w:r w:rsidR="00A73DCD" w:rsidRPr="00557321">
        <w:t xml:space="preserve"> A</w:t>
      </w:r>
      <w:r w:rsidRPr="00557321">
        <w:t xml:space="preserve">sylum </w:t>
      </w:r>
      <w:r w:rsidR="00A73DCD" w:rsidRPr="00557321">
        <w:t>P</w:t>
      </w:r>
      <w:r w:rsidRPr="00557321">
        <w:t>rocedure</w:t>
      </w:r>
      <w:r w:rsidR="00A73DCD" w:rsidRPr="00557321">
        <w:t>s</w:t>
      </w:r>
      <w:r w:rsidRPr="00557321">
        <w:t xml:space="preserve"> </w:t>
      </w:r>
      <w:r w:rsidR="00A73DCD" w:rsidRPr="00557321">
        <w:t>D</w:t>
      </w:r>
      <w:r w:rsidRPr="00557321">
        <w:t>irective</w:t>
      </w:r>
      <w:r w:rsidR="00526B3D" w:rsidRPr="00557321">
        <w:rPr>
          <w:vertAlign w:val="superscript"/>
        </w:rPr>
        <w:t>201</w:t>
      </w:r>
      <w:r w:rsidR="00A73DCD" w:rsidRPr="00557321">
        <w:t>,</w:t>
      </w:r>
      <w:r w:rsidRPr="00557321">
        <w:t xml:space="preserve"> and the other is the amendment to </w:t>
      </w:r>
      <w:r w:rsidR="00A73DCD" w:rsidRPr="00557321">
        <w:t>revise</w:t>
      </w:r>
      <w:r w:rsidRPr="00557321">
        <w:t xml:space="preserve"> the mandate of the Border Guard</w:t>
      </w:r>
      <w:r w:rsidR="00526B3D" w:rsidRPr="00557321">
        <w:rPr>
          <w:vertAlign w:val="superscript"/>
        </w:rPr>
        <w:t>202</w:t>
      </w:r>
      <w:r w:rsidRPr="00557321">
        <w:t xml:space="preserve">. The European Commission dealt with </w:t>
      </w:r>
      <w:r w:rsidR="00845ADC" w:rsidRPr="00557321">
        <w:t xml:space="preserve">the </w:t>
      </w:r>
      <w:r w:rsidRPr="00557321">
        <w:t>hybrid influencing by Bel</w:t>
      </w:r>
      <w:r w:rsidR="00845ADC" w:rsidRPr="00557321">
        <w:t>arus</w:t>
      </w:r>
      <w:r w:rsidRPr="00557321">
        <w:t xml:space="preserve"> at its external borders at the end of 2021 and stressed </w:t>
      </w:r>
      <w:r w:rsidR="00B31491" w:rsidRPr="00557321">
        <w:t xml:space="preserve">that </w:t>
      </w:r>
      <w:r w:rsidRPr="00557321">
        <w:t xml:space="preserve">the </w:t>
      </w:r>
      <w:r w:rsidR="00845ADC" w:rsidRPr="00557321">
        <w:t>Member States have the responsibility of ensuring</w:t>
      </w:r>
      <w:r w:rsidRPr="00557321">
        <w:t xml:space="preserve"> </w:t>
      </w:r>
      <w:r w:rsidR="00845ADC" w:rsidRPr="00557321">
        <w:t>a genuine access to the asylum procedure</w:t>
      </w:r>
      <w:r w:rsidR="00526B3D" w:rsidRPr="00557321">
        <w:rPr>
          <w:vertAlign w:val="superscript"/>
        </w:rPr>
        <w:t>203</w:t>
      </w:r>
      <w:r w:rsidRPr="00557321">
        <w:t xml:space="preserve">. The Commission also replied to Finland’s question about closing the </w:t>
      </w:r>
      <w:r w:rsidR="00C77687" w:rsidRPr="00557321">
        <w:t>e</w:t>
      </w:r>
      <w:r w:rsidRPr="00557321">
        <w:t>astern border in a potential situation of hybrid influencing</w:t>
      </w:r>
      <w:r w:rsidR="00F21C13" w:rsidRPr="00557321">
        <w:t xml:space="preserve">, stating </w:t>
      </w:r>
      <w:r w:rsidR="002A0E75" w:rsidRPr="00557321">
        <w:t xml:space="preserve">that closing an EU border and restricting the right to an asylum is not possible </w:t>
      </w:r>
      <w:r w:rsidR="00845ADC" w:rsidRPr="00557321">
        <w:t xml:space="preserve">under the EU legislation, not even in </w:t>
      </w:r>
      <w:r w:rsidR="002A0E75" w:rsidRPr="00557321">
        <w:t xml:space="preserve">exceptional </w:t>
      </w:r>
      <w:r w:rsidR="00F21C13" w:rsidRPr="00557321">
        <w:t>circumstances</w:t>
      </w:r>
      <w:r w:rsidR="00526B3D" w:rsidRPr="00557321">
        <w:rPr>
          <w:vertAlign w:val="superscript"/>
        </w:rPr>
        <w:t>204</w:t>
      </w:r>
      <w:r w:rsidR="002A0E75" w:rsidRPr="00557321">
        <w:t>. Nevertheless, Finland is planning strong restrictions to border crossing. Fi</w:t>
      </w:r>
      <w:r w:rsidR="00F21C13" w:rsidRPr="00557321">
        <w:t>nland has strongly advocated the principle of the r</w:t>
      </w:r>
      <w:r w:rsidR="002A0E75" w:rsidRPr="00557321">
        <w:t xml:space="preserve">ule of </w:t>
      </w:r>
      <w:r w:rsidR="00F21C13" w:rsidRPr="00557321">
        <w:t>l</w:t>
      </w:r>
      <w:r w:rsidR="002A0E75" w:rsidRPr="00557321">
        <w:t>aw in the EU</w:t>
      </w:r>
      <w:r w:rsidR="00526B3D" w:rsidRPr="00557321">
        <w:rPr>
          <w:vertAlign w:val="superscript"/>
        </w:rPr>
        <w:t>205</w:t>
      </w:r>
      <w:r w:rsidR="00CB0F42" w:rsidRPr="00557321">
        <w:t>,</w:t>
      </w:r>
      <w:r w:rsidR="002A0E75" w:rsidRPr="00557321">
        <w:t xml:space="preserve"> and it remains to be seen whether Finland will respect international human rights treaties also in such a situation. </w:t>
      </w:r>
      <w:r w:rsidR="00CB0F42">
        <w:t xml:space="preserve">NGOs </w:t>
      </w:r>
      <w:r w:rsidR="00CB0F42" w:rsidRPr="00557321">
        <w:t>are concerned that Finland will create border procedures si</w:t>
      </w:r>
      <w:r w:rsidR="002A0E75" w:rsidRPr="00557321">
        <w:t xml:space="preserve">milar to the ones at the </w:t>
      </w:r>
      <w:r w:rsidR="00C77687" w:rsidRPr="00557321">
        <w:t>s</w:t>
      </w:r>
      <w:r w:rsidR="002A0E75" w:rsidRPr="00557321">
        <w:t xml:space="preserve">outhern EU borders, where the hot spot policy has </w:t>
      </w:r>
      <w:r w:rsidR="00CB0F42" w:rsidRPr="00557321">
        <w:t xml:space="preserve">been reported to have </w:t>
      </w:r>
      <w:r w:rsidR="002A0E75" w:rsidRPr="00557321">
        <w:t>resulted in human rights violations</w:t>
      </w:r>
      <w:r w:rsidR="00526B3D" w:rsidRPr="00557321">
        <w:rPr>
          <w:vertAlign w:val="superscript"/>
        </w:rPr>
        <w:t>206</w:t>
      </w:r>
      <w:r w:rsidR="002A0E75" w:rsidRPr="00557321">
        <w:t>.</w:t>
      </w:r>
    </w:p>
    <w:p w14:paraId="0DC774C3" w14:textId="422AD835" w:rsidR="00027071" w:rsidRPr="00B7401D" w:rsidRDefault="00FB3109" w:rsidP="0098543F">
      <w:pPr>
        <w:pStyle w:val="Heading5"/>
        <w:ind w:left="-142"/>
      </w:pPr>
      <w:r w:rsidRPr="00B7401D">
        <w:t xml:space="preserve">8.1.2 Unaccompanied asylum seekers </w:t>
      </w:r>
    </w:p>
    <w:p w14:paraId="4F5213D7" w14:textId="11ADD432" w:rsidR="00027071" w:rsidRPr="00B7401D" w:rsidRDefault="00027071" w:rsidP="002A0E75">
      <w:pPr>
        <w:pStyle w:val="LEIPIS"/>
      </w:pPr>
      <w:r w:rsidRPr="00B7401D">
        <w:t xml:space="preserve">155. Unaccompanied asylum-seeking children have received more and more negative decisions and residence permits with a weaker status since 2015. In 2016, only 630 received international protection and 883 received a residence permit for individual humanitarian reasons. Family reunification is very difficult for them since even the extension of their own right of residence is uncertain: </w:t>
      </w:r>
      <w:r w:rsidR="00765B89" w:rsidRPr="00B7401D">
        <w:t>t</w:t>
      </w:r>
      <w:r w:rsidRPr="00B7401D">
        <w:t xml:space="preserve">he Finnish Immigration Service started to apply the Aliens Act in a new way at the beginning of 2017. Many young people were granted a residence permit only for one year at a time until they reach maturity. After this, it is not self-evident that the residence permit will be extended, which may make integration difficult for adolescents. </w:t>
      </w:r>
    </w:p>
    <w:p w14:paraId="512E26E0" w14:textId="0E5ABE3C" w:rsidR="00027071" w:rsidRPr="00B7401D" w:rsidRDefault="40C6D105" w:rsidP="000F2E0D">
      <w:pPr>
        <w:pStyle w:val="LEIPIS"/>
      </w:pPr>
      <w:r>
        <w:t>15</w:t>
      </w:r>
      <w:r w:rsidR="236729C7">
        <w:t>6</w:t>
      </w:r>
      <w:r>
        <w:t xml:space="preserve">. </w:t>
      </w:r>
      <w:r w:rsidR="4FBB50A2">
        <w:t>U</w:t>
      </w:r>
      <w:r>
        <w:t xml:space="preserve">naccompanied persons who have entered the country are first covered by the reception services defined in the Reception Act (746/2011), in which case the Finnish Immigration Service is in charge of the services. After a residence permit has been issued, the services are governed by the </w:t>
      </w:r>
      <w:r w:rsidR="46F20FA1">
        <w:t xml:space="preserve">Act on the Promotion of Immigrant Integration </w:t>
      </w:r>
      <w:r>
        <w:t xml:space="preserve">(1386/2010) and </w:t>
      </w:r>
      <w:r w:rsidR="1E3BAE12">
        <w:t xml:space="preserve">governed by </w:t>
      </w:r>
      <w:r>
        <w:t>the Ministry of Economic Affairs and Employment.</w:t>
      </w:r>
    </w:p>
    <w:p w14:paraId="38E71E11" w14:textId="44D2C5F1" w:rsidR="00027071" w:rsidRPr="00B7401D" w:rsidRDefault="00027071" w:rsidP="000F2E0D">
      <w:pPr>
        <w:pStyle w:val="LEIPIS"/>
      </w:pPr>
      <w:r w:rsidRPr="00B7401D">
        <w:t xml:space="preserve">Because of the system’s structure, children are transferred from one unit to another and even to another place, in which case the familiar environment changes and care and personal relationships break. Some need to change places several times. Furthermore, children aged 16 and 17 are in an unequal position compared to younger children: the Reception Act lays down that the units for younger persons are sized according to the Child Welfare Act, while 16-year-old and older persons can be accommodated in considerably larger units. </w:t>
      </w:r>
    </w:p>
    <w:p w14:paraId="15794FC4" w14:textId="430950F0" w:rsidR="00027071" w:rsidRDefault="00027071" w:rsidP="007D343D">
      <w:pPr>
        <w:pStyle w:val="LEIPIS"/>
      </w:pPr>
      <w:r w:rsidRPr="00B7401D">
        <w:t>15</w:t>
      </w:r>
      <w:r w:rsidR="00522937">
        <w:t>7</w:t>
      </w:r>
      <w:r w:rsidRPr="00B7401D">
        <w:t xml:space="preserve">. After receiving a residence permit, a child is fully entitled to social services as a municipal resident. However, unaccompanied children live in units which are not covered by municipal social services. This </w:t>
      </w:r>
      <w:r w:rsidR="00FD44D2">
        <w:t>has resulted</w:t>
      </w:r>
      <w:r w:rsidRPr="00B7401D">
        <w:t xml:space="preserve"> in ambiguity and local variation in the application of the Integration Act, Social Welfare Act and Child Welfare Act. Children have service needs that are not always identified or cannot be addressed. Shortcomings are noticed especially in mental health services.</w:t>
      </w:r>
      <w:r w:rsidR="300109F2" w:rsidRPr="16EA1C71">
        <w:rPr>
          <w:vertAlign w:val="superscript"/>
        </w:rPr>
        <w:t>20</w:t>
      </w:r>
      <w:r w:rsidR="2B27C00C" w:rsidRPr="16EA1C71">
        <w:rPr>
          <w:vertAlign w:val="superscript"/>
        </w:rPr>
        <w:t>7</w:t>
      </w:r>
      <w:r w:rsidRPr="00CA2A17">
        <w:rPr>
          <w:vertAlign w:val="superscript"/>
        </w:rPr>
        <w:t xml:space="preserve"> </w:t>
      </w:r>
      <w:r w:rsidR="00FD44D2" w:rsidRPr="00CA2A17">
        <w:t xml:space="preserve">A reform is pending to transfer the responsibility for these units to </w:t>
      </w:r>
      <w:r w:rsidR="00C77687" w:rsidRPr="00CA2A17">
        <w:t>new wellbeing services counties and their social welfare and health care services</w:t>
      </w:r>
      <w:r w:rsidR="00FD44D2" w:rsidRPr="00CA2A17">
        <w:t xml:space="preserve">. </w:t>
      </w:r>
      <w:r w:rsidR="004245A0" w:rsidRPr="00CA2A17">
        <w:t xml:space="preserve">This is hoped to </w:t>
      </w:r>
      <w:r w:rsidR="00FD44D2" w:rsidRPr="00CA2A17">
        <w:t>guarantee</w:t>
      </w:r>
      <w:r w:rsidR="004245A0" w:rsidRPr="00CA2A17">
        <w:t xml:space="preserve"> services</w:t>
      </w:r>
      <w:r w:rsidR="00E334E8">
        <w:t xml:space="preserve"> f</w:t>
      </w:r>
      <w:r w:rsidR="00031B13">
        <w:t>rom</w:t>
      </w:r>
      <w:r w:rsidR="00E334E8">
        <w:t xml:space="preserve"> now on</w:t>
      </w:r>
      <w:r w:rsidR="00FD44D2" w:rsidRPr="00CA2A17">
        <w:t>.</w:t>
      </w:r>
    </w:p>
    <w:p w14:paraId="012281D2" w14:textId="2543A319" w:rsidR="00027071" w:rsidRPr="00B7401D" w:rsidRDefault="00FB3109" w:rsidP="00023A99">
      <w:pPr>
        <w:pStyle w:val="Heading5"/>
        <w:rPr>
          <w:vertAlign w:val="superscript"/>
        </w:rPr>
      </w:pPr>
      <w:r w:rsidRPr="00B7401D">
        <w:t xml:space="preserve">8.1.3 Guardian system </w:t>
      </w:r>
    </w:p>
    <w:p w14:paraId="23DB0A6A" w14:textId="0CADC6BB" w:rsidR="00027071" w:rsidRPr="00B7401D" w:rsidRDefault="00027071" w:rsidP="007D343D">
      <w:pPr>
        <w:pStyle w:val="LEIPIS"/>
      </w:pPr>
      <w:r w:rsidRPr="00B7401D">
        <w:t>1</w:t>
      </w:r>
      <w:r w:rsidR="00522937">
        <w:t>58</w:t>
      </w:r>
      <w:r w:rsidRPr="00B7401D">
        <w:t xml:space="preserve">. The measures adopted so far to develop the guardian system have not been adequate. The system requires a prompt reform </w:t>
      </w:r>
      <w:r w:rsidR="011E1F2F">
        <w:t>to</w:t>
      </w:r>
      <w:r w:rsidR="006E2F6F" w:rsidRPr="00B7401D">
        <w:t xml:space="preserve"> </w:t>
      </w:r>
      <w:r w:rsidRPr="00B7401D">
        <w:t xml:space="preserve">ensure that guardians are independent and qualified. One coordinating body is needed for the system </w:t>
      </w:r>
      <w:r w:rsidR="006E2F6F" w:rsidRPr="00B7401D">
        <w:t>to make</w:t>
      </w:r>
      <w:r w:rsidRPr="00B7401D">
        <w:t xml:space="preserve"> guardians’ recruitment, training and supervision of guardians efficient. The current system is fragmented and does not guarantee independence or quality.</w:t>
      </w:r>
      <w:r w:rsidR="00526B3D" w:rsidRPr="00526B3D">
        <w:rPr>
          <w:vertAlign w:val="superscript"/>
        </w:rPr>
        <w:t>2</w:t>
      </w:r>
      <w:r w:rsidR="00A07C3E">
        <w:rPr>
          <w:vertAlign w:val="superscript"/>
        </w:rPr>
        <w:t>08</w:t>
      </w:r>
      <w:r w:rsidRPr="00526B3D">
        <w:rPr>
          <w:vertAlign w:val="superscript"/>
        </w:rPr>
        <w:t xml:space="preserve"> </w:t>
      </w:r>
      <w:r w:rsidRPr="00B7401D">
        <w:t>In its handbook, the FRA emphasises the independence of guardians.</w:t>
      </w:r>
      <w:r w:rsidR="00526B3D" w:rsidRPr="00526B3D">
        <w:rPr>
          <w:vertAlign w:val="superscript"/>
        </w:rPr>
        <w:t>2</w:t>
      </w:r>
      <w:r w:rsidR="00F776AB">
        <w:rPr>
          <w:vertAlign w:val="superscript"/>
        </w:rPr>
        <w:t>09</w:t>
      </w:r>
      <w:r w:rsidRPr="00B7401D">
        <w:t xml:space="preserve"> However, Finland adopted provisions </w:t>
      </w:r>
      <w:r w:rsidR="006E2F6F" w:rsidRPr="00B7401D">
        <w:t>that</w:t>
      </w:r>
      <w:r w:rsidRPr="00B7401D">
        <w:t xml:space="preserve"> made the Finnish Immigration Service responsible for the steering and supervision of guardianship</w:t>
      </w:r>
      <w:r w:rsidRPr="00CA2A17">
        <w:t>.</w:t>
      </w:r>
      <w:r w:rsidR="00F775F3" w:rsidRPr="00CA2A17">
        <w:t xml:space="preserve"> </w:t>
      </w:r>
      <w:r w:rsidR="00B60750" w:rsidRPr="00CA2A17">
        <w:t xml:space="preserve">This legislative amendment established a kind of dual role for the Finnish Immigration Service: on the one hand, it manages immigration, and on the other, </w:t>
      </w:r>
      <w:r w:rsidR="00B60750" w:rsidRPr="16EA1C71">
        <w:rPr>
          <w:rFonts w:ascii="Calibri" w:hAnsi="Calibri"/>
        </w:rPr>
        <w:t xml:space="preserve">it </w:t>
      </w:r>
      <w:r w:rsidR="6B55F609" w:rsidRPr="16EA1C71">
        <w:rPr>
          <w:rFonts w:ascii="Calibri" w:hAnsi="Calibri"/>
        </w:rPr>
        <w:t>should ensure</w:t>
      </w:r>
      <w:r w:rsidR="00B60750" w:rsidRPr="16EA1C71">
        <w:rPr>
          <w:rFonts w:ascii="Calibri" w:hAnsi="Calibri"/>
        </w:rPr>
        <w:t xml:space="preserve"> that the guardian acts in the best interests of the asylum-seeking child.</w:t>
      </w:r>
      <w:r w:rsidR="00526B3D" w:rsidRPr="00526B3D">
        <w:rPr>
          <w:vertAlign w:val="superscript"/>
        </w:rPr>
        <w:t>21</w:t>
      </w:r>
      <w:r w:rsidR="00F776AB">
        <w:rPr>
          <w:vertAlign w:val="superscript"/>
        </w:rPr>
        <w:t>0</w:t>
      </w:r>
      <w:r w:rsidRPr="00526B3D">
        <w:rPr>
          <w:vertAlign w:val="superscript"/>
        </w:rPr>
        <w:t xml:space="preserve"> </w:t>
      </w:r>
    </w:p>
    <w:p w14:paraId="252B5608" w14:textId="0FBA376C" w:rsidR="00027071" w:rsidRPr="00B7401D" w:rsidRDefault="00FB3109" w:rsidP="0098543F">
      <w:pPr>
        <w:pStyle w:val="Heading5"/>
        <w:ind w:left="-142"/>
      </w:pPr>
      <w:r w:rsidRPr="00B7401D">
        <w:t xml:space="preserve">8.1.4 Detention </w:t>
      </w:r>
    </w:p>
    <w:p w14:paraId="0A9047DD" w14:textId="2624839A" w:rsidR="00027071" w:rsidRPr="00B7401D" w:rsidRDefault="00522937" w:rsidP="007D343D">
      <w:pPr>
        <w:pStyle w:val="LEIPIS"/>
        <w:rPr>
          <w:i/>
          <w:iCs/>
        </w:rPr>
      </w:pPr>
      <w:r w:rsidRPr="00B7401D">
        <w:t>1</w:t>
      </w:r>
      <w:r>
        <w:t>59</w:t>
      </w:r>
      <w:r w:rsidR="00027071" w:rsidRPr="00B7401D">
        <w:t xml:space="preserve">. The Government of Finland promised to prohibit detention of unaccompanied children in 2011. Detention was restricted in 2014 but not totally prohibited. An unaccompanied person aged 15 or over who has received a negative decision may still be </w:t>
      </w:r>
      <w:r w:rsidR="009F243A">
        <w:t xml:space="preserve">detained even for six days in total </w:t>
      </w:r>
      <w:r w:rsidR="009F243A" w:rsidRPr="00B7401D">
        <w:t>(Government proposal 172/2014)</w:t>
      </w:r>
      <w:r w:rsidR="009F243A">
        <w:t xml:space="preserve">. Development of alternatives to detention for families with children has not been completed, either. </w:t>
      </w:r>
      <w:r w:rsidR="009F243A" w:rsidRPr="00CA2A17">
        <w:t xml:space="preserve">It is feared that the new security situation causes pressures at Finland’s </w:t>
      </w:r>
      <w:r w:rsidR="00C77687" w:rsidRPr="00CA2A17">
        <w:t>e</w:t>
      </w:r>
      <w:r w:rsidR="009F243A" w:rsidRPr="00CA2A17">
        <w:t xml:space="preserve">astern border and problems similar to those at the EU’s external borders in the </w:t>
      </w:r>
      <w:r w:rsidR="00C77687" w:rsidRPr="00CA2A17">
        <w:t>s</w:t>
      </w:r>
      <w:r w:rsidR="009F243A" w:rsidRPr="00CA2A17">
        <w:t xml:space="preserve">outh. This may result in </w:t>
      </w:r>
      <w:r w:rsidR="00180DDC" w:rsidRPr="00CA2A17">
        <w:t xml:space="preserve">the </w:t>
      </w:r>
      <w:r w:rsidR="009F243A" w:rsidRPr="00CA2A17">
        <w:t>establishment of various hotspots and increase the use of detention</w:t>
      </w:r>
      <w:r w:rsidR="00180DDC" w:rsidRPr="00CA2A17">
        <w:t>, which as a whole will make it even more difficult to apply for protection in Finland</w:t>
      </w:r>
      <w:r w:rsidR="009F243A" w:rsidRPr="00CA2A17">
        <w:t xml:space="preserve">. The legislative amendment concerning the introduction of </w:t>
      </w:r>
      <w:r w:rsidR="00C77687" w:rsidRPr="00CA2A17">
        <w:t xml:space="preserve">the </w:t>
      </w:r>
      <w:r w:rsidR="009F243A" w:rsidRPr="00CA2A17">
        <w:t>border procedure also includes limitations to the freedo</w:t>
      </w:r>
      <w:r w:rsidR="00180DDC" w:rsidRPr="00CA2A17">
        <w:t>m of movement</w:t>
      </w:r>
      <w:r w:rsidR="00C77687" w:rsidRPr="00CA2A17">
        <w:t>,</w:t>
      </w:r>
      <w:r w:rsidR="00180DDC" w:rsidRPr="00CA2A17">
        <w:t xml:space="preserve"> which could affect</w:t>
      </w:r>
      <w:r w:rsidR="009F243A" w:rsidRPr="00CA2A17">
        <w:t xml:space="preserve"> children and families with children. If the border procedure enters into force, unaccompanied children could be detained not only </w:t>
      </w:r>
      <w:r w:rsidR="00CA2A17" w:rsidRPr="00CA2A17">
        <w:t>upon</w:t>
      </w:r>
      <w:r w:rsidR="009F243A" w:rsidRPr="00CA2A17">
        <w:t xml:space="preserve"> removal from the country but also upon </w:t>
      </w:r>
      <w:r w:rsidR="00C77687" w:rsidRPr="00CA2A17">
        <w:t>arrival</w:t>
      </w:r>
      <w:r w:rsidR="009F243A" w:rsidRPr="00CA2A17">
        <w:t>.</w:t>
      </w:r>
    </w:p>
    <w:p w14:paraId="5C21A809" w14:textId="71FA355F" w:rsidR="00027071" w:rsidRPr="00522937" w:rsidRDefault="00027071" w:rsidP="00102571">
      <w:pPr>
        <w:pStyle w:val="uusisuositukset"/>
      </w:pPr>
      <w:bookmarkStart w:id="210" w:name="_Hlk54964456"/>
      <w:r w:rsidRPr="00522937">
        <w:t>Children’s</w:t>
      </w:r>
      <w:r w:rsidR="007E4BE6" w:rsidRPr="00522937">
        <w:t xml:space="preserve"> </w:t>
      </w:r>
      <w:r w:rsidR="00511EE1" w:rsidRPr="00522937">
        <w:t>effective</w:t>
      </w:r>
      <w:r w:rsidRPr="00522937">
        <w:t xml:space="preserve"> legal protection must be guaranteed in all stages of the asylum process, and the best interests of the child must be assessed and considered better in the decision-making by the Finnish Immigration Service.  </w:t>
      </w:r>
    </w:p>
    <w:p w14:paraId="262F2E32" w14:textId="38385699" w:rsidR="009F243A" w:rsidRPr="00522937" w:rsidRDefault="009F243A" w:rsidP="00102571">
      <w:pPr>
        <w:pStyle w:val="uusisuositukset"/>
      </w:pPr>
      <w:r w:rsidRPr="00522937">
        <w:t>If the border procedures under the EU</w:t>
      </w:r>
      <w:r w:rsidR="00180DDC" w:rsidRPr="00522937">
        <w:t xml:space="preserve"> Asylum Directive</w:t>
      </w:r>
      <w:r w:rsidR="00C77687" w:rsidRPr="00522937">
        <w:t xml:space="preserve"> enter into force</w:t>
      </w:r>
      <w:r w:rsidRPr="00522937">
        <w:t xml:space="preserve">, special safeguards </w:t>
      </w:r>
      <w:r w:rsidR="00CD2552" w:rsidRPr="00522937">
        <w:t>m</w:t>
      </w:r>
      <w:r w:rsidRPr="00522937">
        <w:t xml:space="preserve">ust be </w:t>
      </w:r>
      <w:r w:rsidR="00180DDC" w:rsidRPr="00522937">
        <w:t>e</w:t>
      </w:r>
      <w:r w:rsidRPr="00522937">
        <w:t xml:space="preserve">stablished </w:t>
      </w:r>
      <w:r w:rsidR="00C77687" w:rsidRPr="00522937">
        <w:t xml:space="preserve">to ensure that families with children have </w:t>
      </w:r>
      <w:r w:rsidR="00CD2552" w:rsidRPr="00522937">
        <w:t>access to protection. Border procedures must not be applied at all to unaccompanied children.</w:t>
      </w:r>
    </w:p>
    <w:p w14:paraId="1238530D" w14:textId="38532692" w:rsidR="00027071" w:rsidRPr="00B7401D" w:rsidRDefault="00027071" w:rsidP="00102571">
      <w:pPr>
        <w:pStyle w:val="uusisuositukset"/>
      </w:pPr>
      <w:r w:rsidRPr="00522937">
        <w:t>The government should ensure that all children, regardless of their residence permit status, receive all necessary social and health services, including mental health services.</w:t>
      </w:r>
      <w:r w:rsidRPr="00B7401D">
        <w:t xml:space="preserve">  </w:t>
      </w:r>
    </w:p>
    <w:p w14:paraId="15D6D991" w14:textId="235DF4B7" w:rsidR="00027071" w:rsidRPr="00B7401D" w:rsidRDefault="2248D115" w:rsidP="00102571">
      <w:pPr>
        <w:pStyle w:val="uusisuositukset"/>
      </w:pPr>
      <w:r>
        <w:t xml:space="preserve">The government should develop the reception and integration of an unaccompanied child as a whole. Transferring children unnecessarily between different units should be avoided. Structures must be created for the care of these children which are as strong as the structures intended for other children placed outside home. Children’s services should be part of the social services system. </w:t>
      </w:r>
    </w:p>
    <w:p w14:paraId="6E6539DC" w14:textId="7BA55709" w:rsidR="00027071" w:rsidRPr="00B7401D" w:rsidRDefault="00027071" w:rsidP="00102571">
      <w:pPr>
        <w:pStyle w:val="uusisuositukset"/>
      </w:pPr>
      <w:r w:rsidRPr="00B7401D">
        <w:t xml:space="preserve">Permanent structures must be established for the guardian system to ensure efficient coordination and supervision of the system as well as guardians’ competence and independence. </w:t>
      </w:r>
    </w:p>
    <w:p w14:paraId="3C6990E0" w14:textId="5B2617D7" w:rsidR="00027071" w:rsidRPr="00B7401D" w:rsidRDefault="00027071" w:rsidP="00102571">
      <w:pPr>
        <w:pStyle w:val="uusisuositukset"/>
      </w:pPr>
      <w:r w:rsidRPr="00B7401D">
        <w:t xml:space="preserve">Detention of children should be prohibited altogether. </w:t>
      </w:r>
    </w:p>
    <w:p w14:paraId="38E7C734" w14:textId="6644BBE4" w:rsidR="00027071" w:rsidRPr="00B7401D" w:rsidRDefault="00FB3109" w:rsidP="00C32173">
      <w:pPr>
        <w:pStyle w:val="Heading2"/>
      </w:pPr>
      <w:bookmarkStart w:id="211" w:name="_Toc107211905"/>
      <w:bookmarkEnd w:id="210"/>
      <w:r w:rsidRPr="00B7401D">
        <w:t>8.2 Children belonging to a minority or an indigenous group</w:t>
      </w:r>
      <w:bookmarkEnd w:id="211"/>
    </w:p>
    <w:p w14:paraId="2ED1E9F6" w14:textId="323502A3" w:rsidR="00027071" w:rsidRPr="00B7401D" w:rsidRDefault="00FB3109" w:rsidP="0098543F">
      <w:pPr>
        <w:pStyle w:val="Heading5"/>
        <w:ind w:left="-142"/>
      </w:pPr>
      <w:bookmarkStart w:id="212" w:name="_Toc2763039"/>
      <w:r w:rsidRPr="00B7401D">
        <w:t>8.2.1 Right of Sámi children to services in their own language</w:t>
      </w:r>
      <w:bookmarkEnd w:id="212"/>
    </w:p>
    <w:p w14:paraId="46095490" w14:textId="0D9887DA" w:rsidR="00027071" w:rsidRPr="00B7401D" w:rsidRDefault="00027071" w:rsidP="007D343D">
      <w:pPr>
        <w:pStyle w:val="LEIPIS"/>
        <w:rPr>
          <w:rFonts w:eastAsia="Times New Roman"/>
        </w:rPr>
      </w:pPr>
      <w:r w:rsidRPr="00B7401D">
        <w:t>16</w:t>
      </w:r>
      <w:r w:rsidR="00AA27C6">
        <w:t>0</w:t>
      </w:r>
      <w:r w:rsidRPr="00B7401D">
        <w:t>. Services provided in the Sámi language lack qualified personnel and resources. Even though the availability of services is slightly better in the Sámi Homeland than elsewhere, Sámi-language child and maternity health clinic services, psychiatric services or disability services, for example, are not systematically available even in the Homeland.</w:t>
      </w:r>
      <w:r w:rsidR="00526B3D" w:rsidRPr="00B31491">
        <w:rPr>
          <w:vertAlign w:val="superscript"/>
        </w:rPr>
        <w:t>2</w:t>
      </w:r>
      <w:r w:rsidR="001B3469">
        <w:rPr>
          <w:vertAlign w:val="superscript"/>
        </w:rPr>
        <w:t>11</w:t>
      </w:r>
      <w:r w:rsidRPr="00B31491">
        <w:t xml:space="preserve"> </w:t>
      </w:r>
      <w:r w:rsidR="009A24E8" w:rsidRPr="00B31491">
        <w:t xml:space="preserve">Availability of Sámi-language special teaching, special support and pupil welfare services is </w:t>
      </w:r>
      <w:r w:rsidR="00F511EF">
        <w:t xml:space="preserve">also </w:t>
      </w:r>
      <w:r w:rsidR="009A24E8" w:rsidRPr="00B31491">
        <w:t>limited.</w:t>
      </w:r>
    </w:p>
    <w:p w14:paraId="6EFDFC1D" w14:textId="3C979C2B" w:rsidR="00027071" w:rsidRPr="00B7401D" w:rsidRDefault="00AA27C6" w:rsidP="007D343D">
      <w:pPr>
        <w:pStyle w:val="LEIPIS"/>
      </w:pPr>
      <w:r w:rsidRPr="00B7401D">
        <w:t>16</w:t>
      </w:r>
      <w:r>
        <w:t>1</w:t>
      </w:r>
      <w:r w:rsidR="00027071" w:rsidRPr="00B7401D">
        <w:t>. Over 50% of school-age Sámi children do not receive any teaching of their own language at school.</w:t>
      </w:r>
      <w:r w:rsidR="00526B3D" w:rsidRPr="00526B3D">
        <w:rPr>
          <w:vertAlign w:val="superscript"/>
        </w:rPr>
        <w:t>21</w:t>
      </w:r>
      <w:r w:rsidR="00D93E79">
        <w:rPr>
          <w:vertAlign w:val="superscript"/>
        </w:rPr>
        <w:t>2</w:t>
      </w:r>
      <w:r w:rsidR="00027071" w:rsidRPr="00526B3D">
        <w:rPr>
          <w:vertAlign w:val="superscript"/>
        </w:rPr>
        <w:t xml:space="preserve"> </w:t>
      </w:r>
      <w:r w:rsidR="00027071" w:rsidRPr="00B7401D">
        <w:t xml:space="preserve">Municipalities do not have a statutory obligation to provide teaching of the Sámi language outside the Homeland, and in the Homeland, Sámi language is taught as a subject complementary to basic education. </w:t>
      </w:r>
      <w:r w:rsidR="00AA114B" w:rsidRPr="00B31491">
        <w:t>However, over 70% of under 10-year-old and 67% of 11 to 17-year-old Sámi children live outside the Homeland</w:t>
      </w:r>
      <w:r w:rsidR="00027071" w:rsidRPr="00B31491">
        <w:t>.</w:t>
      </w:r>
      <w:r w:rsidR="00526B3D" w:rsidRPr="00B31491">
        <w:rPr>
          <w:vertAlign w:val="superscript"/>
        </w:rPr>
        <w:t>21</w:t>
      </w:r>
      <w:r w:rsidR="00D93E79">
        <w:rPr>
          <w:vertAlign w:val="superscript"/>
        </w:rPr>
        <w:t>3</w:t>
      </w:r>
      <w:r w:rsidR="00027071" w:rsidRPr="00B7401D">
        <w:t xml:space="preserve"> </w:t>
      </w:r>
    </w:p>
    <w:p w14:paraId="20BDE2A4" w14:textId="396E05E5" w:rsidR="00027071" w:rsidRPr="00B7401D" w:rsidRDefault="00AA27C6" w:rsidP="007D343D">
      <w:pPr>
        <w:pStyle w:val="LEIPIS"/>
      </w:pPr>
      <w:r w:rsidRPr="00B7401D">
        <w:t>16</w:t>
      </w:r>
      <w:r>
        <w:t>2</w:t>
      </w:r>
      <w:r w:rsidR="00027071" w:rsidRPr="00B7401D">
        <w:t xml:space="preserve">. Outside the Homeland, municipalities are responsible for the costs of Sámi-language ECEC services, and consequently, they are either not provided at all or participation is impossible because of too long distances. Thus only less than 5% of Sámi children living outside the Homeland are within Sámi-language ECEC. The situation is slightly mitigated by the fact that municipalities receive discretionary government transfers to cover 85% of the costs of Sámi-language cultural and language nest activities. However, the law does not require municipalities to organise </w:t>
      </w:r>
      <w:r w:rsidR="006E2F6F" w:rsidRPr="00B7401D">
        <w:t xml:space="preserve">these </w:t>
      </w:r>
      <w:r w:rsidR="00027071" w:rsidRPr="00B7401D">
        <w:t>activities, which makes implementation highly varied.</w:t>
      </w:r>
      <w:r w:rsidR="00526B3D" w:rsidRPr="00526B3D">
        <w:rPr>
          <w:vertAlign w:val="superscript"/>
        </w:rPr>
        <w:t>21</w:t>
      </w:r>
      <w:r w:rsidR="005F6DEC">
        <w:rPr>
          <w:vertAlign w:val="superscript"/>
        </w:rPr>
        <w:t>4</w:t>
      </w:r>
    </w:p>
    <w:p w14:paraId="2FAC7C08" w14:textId="6C6B3C8E" w:rsidR="00027071" w:rsidRPr="00B7401D" w:rsidRDefault="00AA27C6" w:rsidP="007D343D">
      <w:pPr>
        <w:pStyle w:val="LEIPIS"/>
      </w:pPr>
      <w:r w:rsidRPr="00B7401D">
        <w:t>16</w:t>
      </w:r>
      <w:r>
        <w:t>3</w:t>
      </w:r>
      <w:r w:rsidR="00027071" w:rsidRPr="00B7401D">
        <w:t>. Even in the Homeland, the content and quality of Sámi-language ECEC services do not correspond to the needs of Sámi families.</w:t>
      </w:r>
      <w:r w:rsidR="00526B3D" w:rsidRPr="00526B3D">
        <w:rPr>
          <w:vertAlign w:val="superscript"/>
        </w:rPr>
        <w:t>21</w:t>
      </w:r>
      <w:r w:rsidR="00B72F25">
        <w:rPr>
          <w:vertAlign w:val="superscript"/>
        </w:rPr>
        <w:t>5</w:t>
      </w:r>
      <w:r w:rsidR="00027071" w:rsidRPr="00B7401D">
        <w:t xml:space="preserve"> The right to Sámi-language ECEC is dependent on the knowledge of Sámi language, which excludes children of families who have lost their knowledge of Sámi language from this right.  </w:t>
      </w:r>
    </w:p>
    <w:p w14:paraId="071EF934" w14:textId="0626F880" w:rsidR="00027071" w:rsidRPr="00FC0972" w:rsidRDefault="00027071" w:rsidP="00102571">
      <w:pPr>
        <w:pStyle w:val="uusisuositukset"/>
      </w:pPr>
      <w:bookmarkStart w:id="213" w:name="_Hlk479687199"/>
      <w:r w:rsidRPr="00FC0972">
        <w:t>Sámi-language basic services must be strengthened to ensure Sámi-language services for Sámi children and the availability of Sámi-language personnel improved.</w:t>
      </w:r>
    </w:p>
    <w:p w14:paraId="4A4AFF81" w14:textId="6208FA5A" w:rsidR="00027071" w:rsidRPr="00FC0972" w:rsidRDefault="00027071" w:rsidP="00102571">
      <w:pPr>
        <w:pStyle w:val="uusisuositukset"/>
      </w:pPr>
      <w:r w:rsidRPr="00FC0972">
        <w:t xml:space="preserve">The provision of Sámi-language ECEC should be ensured by permanent and adequate funding, which will be channelled to service providers by the Sámi Parliament. Culture and language nest activities should be permanently integrated into </w:t>
      </w:r>
      <w:r w:rsidR="006E2F6F" w:rsidRPr="00FC0972">
        <w:t>ECEC</w:t>
      </w:r>
      <w:r w:rsidRPr="00FC0972">
        <w:t xml:space="preserve"> structures.</w:t>
      </w:r>
    </w:p>
    <w:p w14:paraId="3A38D9DF" w14:textId="4B3EA6A7" w:rsidR="00027071" w:rsidRPr="00B7401D" w:rsidRDefault="00027071" w:rsidP="00102571">
      <w:pPr>
        <w:pStyle w:val="uusisuositukset"/>
      </w:pPr>
      <w:r w:rsidRPr="00B7401D">
        <w:t xml:space="preserve">Remote teaching </w:t>
      </w:r>
      <w:bookmarkEnd w:id="213"/>
      <w:r w:rsidRPr="00B7401D">
        <w:t>should be used to a larger extent, while ensuring its quality.</w:t>
      </w:r>
    </w:p>
    <w:p w14:paraId="320B09F8" w14:textId="0F69D66B" w:rsidR="00027071" w:rsidRPr="00B7401D" w:rsidRDefault="00027071" w:rsidP="00102571">
      <w:pPr>
        <w:pStyle w:val="uusisuositukset"/>
      </w:pPr>
      <w:r w:rsidRPr="00B7401D">
        <w:t>Finland should ratify the Convention No. 169 of the International Labour Organisation on Indigenous and Tribal Peoples (1989).</w:t>
      </w:r>
    </w:p>
    <w:p w14:paraId="6C8A2D48" w14:textId="108BA50B" w:rsidR="00027071" w:rsidRPr="00B7401D" w:rsidRDefault="00FB3109" w:rsidP="0098543F">
      <w:pPr>
        <w:pStyle w:val="Heading5"/>
        <w:ind w:left="-142"/>
      </w:pPr>
      <w:bookmarkStart w:id="214" w:name="_Toc483986417"/>
      <w:bookmarkStart w:id="215" w:name="_Toc483993195"/>
      <w:bookmarkStart w:id="216" w:name="_Toc483998417"/>
      <w:bookmarkStart w:id="217" w:name="_Toc484176373"/>
      <w:bookmarkStart w:id="218" w:name="_Toc485720188"/>
      <w:bookmarkStart w:id="219" w:name="_Toc2763040"/>
      <w:r w:rsidRPr="00B7401D">
        <w:t>8.2.2 Roma children and young people</w:t>
      </w:r>
      <w:bookmarkEnd w:id="214"/>
      <w:bookmarkEnd w:id="215"/>
      <w:bookmarkEnd w:id="216"/>
      <w:bookmarkEnd w:id="217"/>
      <w:bookmarkEnd w:id="218"/>
      <w:bookmarkEnd w:id="219"/>
    </w:p>
    <w:p w14:paraId="0BF81A39" w14:textId="447FA038" w:rsidR="00027071" w:rsidRPr="00B7401D" w:rsidRDefault="00AA27C6" w:rsidP="007D343D">
      <w:pPr>
        <w:pStyle w:val="LEIPIS"/>
      </w:pPr>
      <w:r w:rsidRPr="00B7401D">
        <w:t>16</w:t>
      </w:r>
      <w:r>
        <w:t>4</w:t>
      </w:r>
      <w:r w:rsidR="00027071" w:rsidRPr="00B7401D">
        <w:t>. Discrimination against the Roma, who have lived in Finland for hundreds of years, was found to be even more common than against persons of Somali or Russian origin.</w:t>
      </w:r>
      <w:r w:rsidR="00526B3D" w:rsidRPr="00526B3D">
        <w:rPr>
          <w:vertAlign w:val="superscript"/>
        </w:rPr>
        <w:t>21</w:t>
      </w:r>
      <w:r w:rsidR="00315E25">
        <w:rPr>
          <w:vertAlign w:val="superscript"/>
        </w:rPr>
        <w:t>6</w:t>
      </w:r>
      <w:r w:rsidR="00027071" w:rsidRPr="00B7401D">
        <w:t xml:space="preserve"> Inequality of the Roma can be regularly followed in the field of education. During the past 60 years, the school performance of Roma pupils has improved significantly and the share of p</w:t>
      </w:r>
      <w:r w:rsidR="00C77687">
        <w:t>upils</w:t>
      </w:r>
      <w:r w:rsidR="00027071" w:rsidRPr="00B7401D">
        <w:t xml:space="preserve"> who receive a school-leaving certificate has increased from 25% to over 80%. Most of the pupils do well in basic education, but a fifth of Roma pupils have considerable problems at school. Too many pupils are left totally without a comprehensive school-leaving certificate: at the end of the first decade of the 21</w:t>
      </w:r>
      <w:r w:rsidR="00027071" w:rsidRPr="00B7401D">
        <w:rPr>
          <w:vertAlign w:val="superscript"/>
        </w:rPr>
        <w:t>st</w:t>
      </w:r>
      <w:r w:rsidR="00027071" w:rsidRPr="00B7401D">
        <w:t xml:space="preserve"> century, 16% of Roma pupils did not receive a school-leaving certificate, whereas the corresponding </w:t>
      </w:r>
      <w:r w:rsidR="006E2F6F" w:rsidRPr="00B7401D">
        <w:t>percentage</w:t>
      </w:r>
      <w:r w:rsidR="00027071" w:rsidRPr="00B7401D">
        <w:t xml:space="preserve"> for the whole age group was 2.6%. In addition to poor school performance, applying for further education and obtaining a profession are hampered by the fact that the Roma become independent and set up a family early as well as by the lack of information and support.</w:t>
      </w:r>
      <w:r w:rsidR="00526B3D" w:rsidRPr="00526B3D">
        <w:rPr>
          <w:vertAlign w:val="superscript"/>
        </w:rPr>
        <w:t>21</w:t>
      </w:r>
      <w:r w:rsidR="0024330A">
        <w:rPr>
          <w:vertAlign w:val="superscript"/>
        </w:rPr>
        <w:t>7</w:t>
      </w:r>
      <w:r w:rsidR="00027071" w:rsidRPr="00526B3D">
        <w:rPr>
          <w:vertAlign w:val="superscript"/>
        </w:rPr>
        <w:t xml:space="preserve"> </w:t>
      </w:r>
    </w:p>
    <w:p w14:paraId="5518240A" w14:textId="688EFDE9" w:rsidR="00ED6FF3" w:rsidRPr="00B7401D" w:rsidRDefault="00AA27C6" w:rsidP="007D343D">
      <w:pPr>
        <w:pStyle w:val="LEIPIS"/>
      </w:pPr>
      <w:r w:rsidRPr="00B7401D">
        <w:t>16</w:t>
      </w:r>
      <w:r>
        <w:t>5</w:t>
      </w:r>
      <w:r w:rsidR="00027071" w:rsidRPr="00B7401D">
        <w:t>. More information is needed on the reasons for discontinuing comprehensive school. It is believed that school dropout can be explained e.g. by poor learning capacities or motivational factors. The parents’ educational background has a significant influence on children’s school readiness</w:t>
      </w:r>
      <w:r w:rsidR="00526B3D" w:rsidRPr="00526B3D">
        <w:rPr>
          <w:vertAlign w:val="superscript"/>
        </w:rPr>
        <w:t>2</w:t>
      </w:r>
      <w:r w:rsidR="001E78D5">
        <w:rPr>
          <w:vertAlign w:val="superscript"/>
        </w:rPr>
        <w:t>18</w:t>
      </w:r>
      <w:r w:rsidR="00027071" w:rsidRPr="00B7401D">
        <w:t>, and PISA surveys have already for years shown an increasing influence of parents’ socioeconomic background on children’s school performance</w:t>
      </w:r>
      <w:r w:rsidR="00526B3D" w:rsidRPr="00526B3D">
        <w:rPr>
          <w:vertAlign w:val="superscript"/>
        </w:rPr>
        <w:t>2</w:t>
      </w:r>
      <w:r w:rsidR="00FF441C">
        <w:rPr>
          <w:vertAlign w:val="superscript"/>
        </w:rPr>
        <w:t>19</w:t>
      </w:r>
      <w:r w:rsidR="00526B3D">
        <w:t>.</w:t>
      </w:r>
      <w:r w:rsidR="00027071" w:rsidRPr="00B7401D">
        <w:t xml:space="preserve"> Roma parents are still clearly less educated than the population on average. Many Roma children are caught in a vicious circle of absences during the upper comprehensive school, which makes studying more difficult. There may be several reasons for absences. The communal culture and strong Romani identity passed on by the family do not meet the requirements of school world. It is assumed that discrimination and bullying are also important reason</w:t>
      </w:r>
      <w:r w:rsidR="006E2F6F" w:rsidRPr="00B7401D">
        <w:t>s</w:t>
      </w:r>
      <w:r w:rsidR="00027071" w:rsidRPr="00B7401D">
        <w:t xml:space="preserve"> for absences.</w:t>
      </w:r>
      <w:r w:rsidR="00526B3D" w:rsidRPr="00526B3D">
        <w:rPr>
          <w:vertAlign w:val="superscript"/>
        </w:rPr>
        <w:t>2</w:t>
      </w:r>
      <w:r w:rsidR="00E24CDA">
        <w:rPr>
          <w:vertAlign w:val="superscript"/>
        </w:rPr>
        <w:t>20</w:t>
      </w:r>
      <w:r w:rsidR="00027071" w:rsidRPr="00B7401D">
        <w:t xml:space="preserve"> </w:t>
      </w:r>
    </w:p>
    <w:p w14:paraId="3531F377" w14:textId="16693E4C" w:rsidR="00F918CF" w:rsidRPr="00526B3D" w:rsidRDefault="00AA27C6" w:rsidP="007D343D">
      <w:pPr>
        <w:pStyle w:val="LEIPIS"/>
        <w:rPr>
          <w:vertAlign w:val="superscript"/>
        </w:rPr>
      </w:pPr>
      <w:r w:rsidRPr="00B7401D">
        <w:t>16</w:t>
      </w:r>
      <w:r>
        <w:t>6</w:t>
      </w:r>
      <w:r w:rsidR="00451239" w:rsidRPr="00B7401D">
        <w:t>. Discrimination is also experienced in actual teaching: in the case of immigrant children, it is often manifested in ignorance of language difficulties, whereas in the case of Roma it is rather manifested in attitudes.</w:t>
      </w:r>
      <w:r w:rsidR="00526B3D" w:rsidRPr="00526B3D">
        <w:rPr>
          <w:vertAlign w:val="superscript"/>
        </w:rPr>
        <w:t>2</w:t>
      </w:r>
      <w:r w:rsidR="002D41FC">
        <w:rPr>
          <w:vertAlign w:val="superscript"/>
        </w:rPr>
        <w:t>21</w:t>
      </w:r>
      <w:r w:rsidR="00451239" w:rsidRPr="00B7401D">
        <w:t xml:space="preserve"> A recent study shows that the school system includes discriminatory mechanisms: the school system repeats racial and racist conceptions of the Roma and employees of Roma origin are expected to remove prejudices by their own actions. This makes the Roma themselves responsible for eliminating inequality and racism, even though these result from structural racism.</w:t>
      </w:r>
      <w:r w:rsidR="00526B3D" w:rsidRPr="00526B3D">
        <w:rPr>
          <w:vertAlign w:val="superscript"/>
        </w:rPr>
        <w:t>22</w:t>
      </w:r>
      <w:r w:rsidR="009C6B29">
        <w:rPr>
          <w:vertAlign w:val="superscript"/>
        </w:rPr>
        <w:t>2</w:t>
      </w:r>
    </w:p>
    <w:p w14:paraId="0DDBA552" w14:textId="5E87B2BD" w:rsidR="00027071" w:rsidRPr="00B7401D" w:rsidRDefault="00AA27C6" w:rsidP="007D343D">
      <w:pPr>
        <w:pStyle w:val="LEIPIS"/>
      </w:pPr>
      <w:r w:rsidRPr="00B7401D">
        <w:t>16</w:t>
      </w:r>
      <w:r>
        <w:t>7</w:t>
      </w:r>
      <w:r w:rsidR="00027071" w:rsidRPr="00B7401D">
        <w:t>. According to the Finnish Romani Association, a significant problem is also posed by the fact that Roma pupils are allowed to underperform, i.e. they are passed from one grade to the next even though their knowledge and skills are not on the required level. As in the case of immigrant pupils, Roma pupils are also counselled to study for professions requiring less education, such as practical nurse or car mechanic.</w:t>
      </w:r>
    </w:p>
    <w:p w14:paraId="3E61FD8D" w14:textId="1692894D" w:rsidR="00027071" w:rsidRPr="00B7401D" w:rsidRDefault="00AA27C6" w:rsidP="007D343D">
      <w:pPr>
        <w:pStyle w:val="LEIPIS"/>
      </w:pPr>
      <w:r w:rsidRPr="00B7401D">
        <w:t>1</w:t>
      </w:r>
      <w:r>
        <w:t>68</w:t>
      </w:r>
      <w:r w:rsidR="00027071" w:rsidRPr="00B7401D">
        <w:t>. Approximately half of Roma pupils continue in VET but very few go to general upper secondary schools.</w:t>
      </w:r>
      <w:r w:rsidR="00BB549C" w:rsidRPr="00BB549C">
        <w:rPr>
          <w:vertAlign w:val="superscript"/>
        </w:rPr>
        <w:t>22</w:t>
      </w:r>
      <w:r w:rsidR="00C463F5">
        <w:rPr>
          <w:vertAlign w:val="superscript"/>
        </w:rPr>
        <w:t>3</w:t>
      </w:r>
      <w:r w:rsidR="00027071" w:rsidRPr="00B7401D">
        <w:t xml:space="preserve"> The performance of Roma students in VET is nearly the same as that of students on average</w:t>
      </w:r>
      <w:r w:rsidR="009541BE">
        <w:t>;</w:t>
      </w:r>
      <w:r w:rsidR="00027071" w:rsidRPr="00B7401D">
        <w:t xml:space="preserve"> they only discontinue their studies slightly more often than others. Since 2014, the Roma have been able to participate in preparatory education for general upper secondary education for immigrants if their official mother tongue is Romani.</w:t>
      </w:r>
      <w:r w:rsidR="00BB549C" w:rsidRPr="00BB549C">
        <w:rPr>
          <w:vertAlign w:val="superscript"/>
        </w:rPr>
        <w:t>22</w:t>
      </w:r>
      <w:r w:rsidR="00C463F5">
        <w:rPr>
          <w:vertAlign w:val="superscript"/>
        </w:rPr>
        <w:t>4</w:t>
      </w:r>
      <w:r w:rsidR="00027071" w:rsidRPr="00B7401D">
        <w:t xml:space="preserve"> In reality, Roma pupils do not have access to this education as hardly any of them have Romani as their mother tongue; instead, they speak Finnish.</w:t>
      </w:r>
      <w:r w:rsidR="00BB549C" w:rsidRPr="00BB549C">
        <w:rPr>
          <w:vertAlign w:val="superscript"/>
        </w:rPr>
        <w:t>22</w:t>
      </w:r>
      <w:r w:rsidR="00716016">
        <w:rPr>
          <w:vertAlign w:val="superscript"/>
        </w:rPr>
        <w:t>5</w:t>
      </w:r>
      <w:r w:rsidR="00027071" w:rsidRPr="00B7401D">
        <w:t xml:space="preserve"> </w:t>
      </w:r>
    </w:p>
    <w:p w14:paraId="5048DDFE" w14:textId="235DF4B7" w:rsidR="00027071" w:rsidRPr="00B7401D" w:rsidRDefault="2248D115" w:rsidP="00102571">
      <w:pPr>
        <w:pStyle w:val="uusisuositukset"/>
      </w:pPr>
      <w:bookmarkStart w:id="220" w:name="_Hlk478043032"/>
      <w:r>
        <w:t>Participation of Roma children in ECEC should be increased in order to strengthen their learning and schooling capacities.</w:t>
      </w:r>
    </w:p>
    <w:p w14:paraId="167935F6" w14:textId="2ACBC0BA" w:rsidR="00027071" w:rsidRPr="00B7401D" w:rsidRDefault="00D1644F" w:rsidP="00102571">
      <w:pPr>
        <w:pStyle w:val="uusisuositukset"/>
      </w:pPr>
      <w:r w:rsidRPr="00B7401D">
        <w:t>Measures to support school attendance among Roma children and young people should be developed and strengthened. It is necessary to invest in monitoring to improve school performance and access to further education, and based on the results, effective measures should be adopted in teaching arrangements.</w:t>
      </w:r>
    </w:p>
    <w:p w14:paraId="4317EC4B" w14:textId="235DF4B7" w:rsidR="00027071" w:rsidRPr="00B7401D" w:rsidRDefault="4F02E6D8" w:rsidP="00102571">
      <w:pPr>
        <w:pStyle w:val="uusisuositukset"/>
      </w:pPr>
      <w:r>
        <w:t>More employees of Roma origin should be recruited into municipal services for children, young people and families (ECEC, basic education, youth work, VET, social work, family work). Information on the culture and situation of the Roma should be increased in teacher training, and the Roma should also be rendered visible in learning materials.</w:t>
      </w:r>
      <w:bookmarkEnd w:id="220"/>
      <w:r>
        <w:t xml:space="preserve"> At the same time, teachers’ understanding of how to identify racist and racial perceptions in the field should be improved.</w:t>
      </w:r>
    </w:p>
    <w:p w14:paraId="07D0CF7E" w14:textId="17D13AE6" w:rsidR="00027071" w:rsidRPr="00B7401D" w:rsidRDefault="00131C22" w:rsidP="0098543F">
      <w:pPr>
        <w:pStyle w:val="Heading5"/>
        <w:ind w:left="-142"/>
      </w:pPr>
      <w:bookmarkStart w:id="221" w:name="_Toc483986430"/>
      <w:bookmarkStart w:id="222" w:name="_Toc483993208"/>
      <w:bookmarkStart w:id="223" w:name="_Toc483998430"/>
      <w:bookmarkStart w:id="224" w:name="_Toc484176386"/>
      <w:bookmarkStart w:id="225" w:name="_Toc485720197"/>
      <w:bookmarkStart w:id="226" w:name="_Toc2763041"/>
      <w:r w:rsidRPr="00B7401D">
        <w:t>8.2.3 Availability of services in Swedish</w:t>
      </w:r>
      <w:bookmarkEnd w:id="221"/>
      <w:bookmarkEnd w:id="222"/>
      <w:bookmarkEnd w:id="223"/>
      <w:bookmarkEnd w:id="224"/>
      <w:bookmarkEnd w:id="225"/>
      <w:bookmarkEnd w:id="226"/>
    </w:p>
    <w:p w14:paraId="70B4CADE" w14:textId="3D997AA2" w:rsidR="00027071" w:rsidRPr="00B7401D" w:rsidRDefault="00AA27C6" w:rsidP="007D343D">
      <w:pPr>
        <w:pStyle w:val="LEIPIS"/>
        <w:rPr>
          <w:color w:val="1F3763" w:themeColor="accent1" w:themeShade="7F"/>
        </w:rPr>
      </w:pPr>
      <w:r w:rsidRPr="00B7401D">
        <w:t>1</w:t>
      </w:r>
      <w:r>
        <w:t>69</w:t>
      </w:r>
      <w:r w:rsidR="00027071" w:rsidRPr="00B7401D">
        <w:t>. The realisation of the linguistic rights of persons speaking Swedish as their mother tongue depends largely on the availability of qualified personnel. Swedish-speaking personnel are best available in places with a higher number of Swedish-speaking population. Nevertheless, the provision of Swedish-language social and health services is inadequate in the capital region despite the number of Swedish-speaking population being high enough.</w:t>
      </w:r>
      <w:r w:rsidR="00BB549C" w:rsidRPr="00BB549C">
        <w:rPr>
          <w:vertAlign w:val="superscript"/>
        </w:rPr>
        <w:t>22</w:t>
      </w:r>
      <w:r w:rsidR="00150E75">
        <w:rPr>
          <w:vertAlign w:val="superscript"/>
        </w:rPr>
        <w:t>6</w:t>
      </w:r>
    </w:p>
    <w:p w14:paraId="62D7AC65" w14:textId="6F075AF2" w:rsidR="00027071" w:rsidRPr="00B7401D" w:rsidRDefault="00027071" w:rsidP="007D343D">
      <w:pPr>
        <w:pStyle w:val="LEIPIS"/>
      </w:pPr>
      <w:r w:rsidRPr="00B7401D">
        <w:t>17</w:t>
      </w:r>
      <w:r w:rsidR="00AA27C6">
        <w:t>0</w:t>
      </w:r>
      <w:r w:rsidRPr="00B7401D">
        <w:t>. The availability of Swedish-language psychologist and child psychiatric services is not adequate, and some places also have a shortage of speech therapists and special kindergarten teachers.</w:t>
      </w:r>
      <w:r w:rsidR="00BB549C" w:rsidRPr="00BB549C">
        <w:rPr>
          <w:vertAlign w:val="superscript"/>
        </w:rPr>
        <w:t>22</w:t>
      </w:r>
      <w:r w:rsidR="00DA7F17">
        <w:rPr>
          <w:vertAlign w:val="superscript"/>
        </w:rPr>
        <w:t>7</w:t>
      </w:r>
      <w:r w:rsidRPr="00B7401D">
        <w:t xml:space="preserve"> Swedish-language child welfare services are challenged by the availability of Swedish-language care placements, both in institutional and family care. The challenge facing the development of a language-based service network is that necessary information is not available on Swedish-language child welfare and its clients.</w:t>
      </w:r>
      <w:r w:rsidR="00BB549C" w:rsidRPr="00BB549C">
        <w:rPr>
          <w:vertAlign w:val="superscript"/>
        </w:rPr>
        <w:t>2</w:t>
      </w:r>
      <w:r w:rsidR="00DF39A7">
        <w:rPr>
          <w:vertAlign w:val="superscript"/>
        </w:rPr>
        <w:t>28</w:t>
      </w:r>
    </w:p>
    <w:p w14:paraId="4658FBD1" w14:textId="69A36EB1" w:rsidR="00027071" w:rsidRPr="00B7401D" w:rsidRDefault="00027071" w:rsidP="00102571">
      <w:pPr>
        <w:pStyle w:val="uusisuositukset"/>
      </w:pPr>
      <w:bookmarkStart w:id="227" w:name="_Hlk54964591"/>
      <w:r w:rsidRPr="00B7401D">
        <w:t>The availability of Swedish-language social services must be ensured.</w:t>
      </w:r>
    </w:p>
    <w:p w14:paraId="5EC166C0" w14:textId="45B2E9EF" w:rsidR="00027071" w:rsidRPr="00B7401D" w:rsidRDefault="00131C22" w:rsidP="00C32173">
      <w:pPr>
        <w:pStyle w:val="Heading2"/>
      </w:pPr>
      <w:bookmarkStart w:id="228" w:name="_Toc2763042"/>
      <w:bookmarkStart w:id="229" w:name="_Toc107211906"/>
      <w:bookmarkEnd w:id="227"/>
      <w:r w:rsidRPr="00B7401D">
        <w:t xml:space="preserve">8.3 </w:t>
      </w:r>
      <w:bookmarkStart w:id="230" w:name="_Toc2763044"/>
      <w:bookmarkEnd w:id="228"/>
      <w:r w:rsidRPr="00B7401D">
        <w:t>Sexual exploitation and sexual abuse</w:t>
      </w:r>
      <w:bookmarkEnd w:id="229"/>
    </w:p>
    <w:p w14:paraId="3C8FCE2F" w14:textId="42E01975" w:rsidR="00027071" w:rsidRPr="00B7401D" w:rsidRDefault="00AA27C6" w:rsidP="007D343D">
      <w:pPr>
        <w:pStyle w:val="LEIPIS"/>
        <w:rPr>
          <w:highlight w:val="yellow"/>
        </w:rPr>
      </w:pPr>
      <w:r w:rsidRPr="00B7401D">
        <w:t>17</w:t>
      </w:r>
      <w:r>
        <w:t>1</w:t>
      </w:r>
      <w:r w:rsidR="00027071" w:rsidRPr="00B7401D">
        <w:t>. The Lanzarote Convention is known poorly in Finland.</w:t>
      </w:r>
      <w:r w:rsidR="00BB549C" w:rsidRPr="00BB549C">
        <w:rPr>
          <w:vertAlign w:val="superscript"/>
        </w:rPr>
        <w:t>2</w:t>
      </w:r>
      <w:r w:rsidR="009C23CA">
        <w:rPr>
          <w:vertAlign w:val="superscript"/>
        </w:rPr>
        <w:t>29</w:t>
      </w:r>
      <w:r w:rsidR="00027071" w:rsidRPr="00B7401D">
        <w:t xml:space="preserve"> Equal and adequate nationwide services and support for victims required by the Convention have not been implemented. Preventive safety skills, sexual and media skills education are fragmented and dependent on temporary development projects. Cooperation between different administrative branches and with organisations and various professionals is inadequate. </w:t>
      </w:r>
      <w:r w:rsidR="00F34CA2" w:rsidRPr="00B7401D">
        <w:t xml:space="preserve">The national </w:t>
      </w:r>
      <w:r w:rsidR="00F34CA2">
        <w:t>A</w:t>
      </w:r>
      <w:r w:rsidR="00A37E2B">
        <w:t>ction</w:t>
      </w:r>
      <w:r w:rsidR="00F34CA2">
        <w:t xml:space="preserve"> Plan</w:t>
      </w:r>
      <w:r w:rsidR="00F34CA2" w:rsidRPr="00B7401D">
        <w:t xml:space="preserve"> for the </w:t>
      </w:r>
      <w:r w:rsidR="00F34CA2">
        <w:t xml:space="preserve">Lanzarote </w:t>
      </w:r>
      <w:r w:rsidR="00F34CA2" w:rsidRPr="00B7401D">
        <w:t xml:space="preserve">Convention </w:t>
      </w:r>
      <w:r w:rsidR="00F34CA2">
        <w:t>for 2022</w:t>
      </w:r>
      <w:r w:rsidR="009541BE">
        <w:rPr>
          <w:rFonts w:ascii="Times New Roman" w:hAnsi="Times New Roman" w:cs="Times New Roman"/>
        </w:rPr>
        <w:t>‒</w:t>
      </w:r>
      <w:r w:rsidR="00F34CA2">
        <w:t>2025 has just been finished</w:t>
      </w:r>
      <w:r w:rsidR="00F34CA2" w:rsidRPr="00B7401D">
        <w:t>.</w:t>
      </w:r>
      <w:r w:rsidR="00BB549C" w:rsidRPr="00BB549C">
        <w:rPr>
          <w:vertAlign w:val="superscript"/>
        </w:rPr>
        <w:t>23</w:t>
      </w:r>
      <w:r w:rsidR="00F115F3">
        <w:rPr>
          <w:vertAlign w:val="superscript"/>
        </w:rPr>
        <w:t>0</w:t>
      </w:r>
    </w:p>
    <w:p w14:paraId="73E5B345" w14:textId="1AC9215C" w:rsidR="00027071" w:rsidRPr="00B7401D" w:rsidRDefault="00AA27C6" w:rsidP="007D343D">
      <w:pPr>
        <w:pStyle w:val="LEIPIS"/>
      </w:pPr>
      <w:r w:rsidRPr="00B7401D">
        <w:t>17</w:t>
      </w:r>
      <w:r>
        <w:t>2</w:t>
      </w:r>
      <w:r w:rsidR="00027071" w:rsidRPr="00B7401D">
        <w:t>. Finland has no national preventive model for professional treatment of persons who are sexually attracted to children.</w:t>
      </w:r>
      <w:r w:rsidR="00BB549C">
        <w:t xml:space="preserve"> </w:t>
      </w:r>
      <w:r w:rsidR="00027071" w:rsidRPr="00B7401D">
        <w:t>There is no low-threshold reporting channel for children and adolescents or information on how to act if you are abused.</w:t>
      </w:r>
    </w:p>
    <w:p w14:paraId="4E1B41DF" w14:textId="065BBFC8" w:rsidR="00027071" w:rsidRPr="00B7401D" w:rsidRDefault="00AA27C6" w:rsidP="007D343D">
      <w:pPr>
        <w:pStyle w:val="LEIPIS"/>
      </w:pPr>
      <w:r w:rsidRPr="00B7401D">
        <w:t>17</w:t>
      </w:r>
      <w:r>
        <w:t>3</w:t>
      </w:r>
      <w:r w:rsidR="00027071" w:rsidRPr="00B7401D">
        <w:t>. Finland has no uniform instructions for treating children exposed to sexual violence.</w:t>
      </w:r>
      <w:r w:rsidR="00BB549C" w:rsidRPr="00BB549C">
        <w:rPr>
          <w:vertAlign w:val="superscript"/>
        </w:rPr>
        <w:t>23</w:t>
      </w:r>
      <w:r w:rsidR="00D16D95">
        <w:rPr>
          <w:vertAlign w:val="superscript"/>
        </w:rPr>
        <w:t>1</w:t>
      </w:r>
      <w:r w:rsidR="00027071" w:rsidRPr="00B7401D">
        <w:t xml:space="preserve"> At worst, there are situations where no specialised care or support is available for children who urgently need them.</w:t>
      </w:r>
    </w:p>
    <w:p w14:paraId="06BADFC2" w14:textId="08D919C7" w:rsidR="00027071" w:rsidRPr="00B7401D" w:rsidRDefault="00AA27C6" w:rsidP="007D343D">
      <w:pPr>
        <w:pStyle w:val="LEIPIS"/>
      </w:pPr>
      <w:r w:rsidRPr="00B7401D">
        <w:t>17</w:t>
      </w:r>
      <w:r>
        <w:t>4</w:t>
      </w:r>
      <w:r w:rsidR="00027071" w:rsidRPr="00B7401D">
        <w:t xml:space="preserve">. Picture or video material proving sexual </w:t>
      </w:r>
      <w:r w:rsidR="00F34CA2">
        <w:t xml:space="preserve">violence against </w:t>
      </w:r>
      <w:r w:rsidR="00027071" w:rsidRPr="00B7401D">
        <w:t xml:space="preserve">a child is still not regarded as a serious offence against the child. In Finland, legislation does not require telecommunications operators to prevent clients’ access to websites with material depicting sexual </w:t>
      </w:r>
      <w:r w:rsidR="00F34CA2">
        <w:t>violence against</w:t>
      </w:r>
      <w:r w:rsidR="00027071" w:rsidRPr="00B7401D">
        <w:t xml:space="preserve"> a child. Addressing and preventing sexual </w:t>
      </w:r>
      <w:r w:rsidR="00F34CA2">
        <w:t>violence against</w:t>
      </w:r>
      <w:r w:rsidR="00027071" w:rsidRPr="00B7401D">
        <w:t xml:space="preserve"> children in digital media are hampered by inadequate research on the extent of the phenomenon. </w:t>
      </w:r>
      <w:r w:rsidR="00AA114B">
        <w:t>T</w:t>
      </w:r>
      <w:r w:rsidR="00027071" w:rsidRPr="00B7401D">
        <w:t>he National Bureau of Investigation of Finland and other judicial authorities do not have enough resources for investigating all reported cases.</w:t>
      </w:r>
    </w:p>
    <w:p w14:paraId="4A26BD7D" w14:textId="7D974CE3" w:rsidR="00027071" w:rsidRPr="00B7401D" w:rsidRDefault="00F34CA2" w:rsidP="00425FAF">
      <w:pPr>
        <w:pStyle w:val="uusisuositukset"/>
        <w:keepNext/>
        <w:keepLines/>
      </w:pPr>
      <w:bookmarkStart w:id="231" w:name="_Hlk54964662"/>
      <w:r>
        <w:t>Adequate resources must be reserved for the implementation of t</w:t>
      </w:r>
      <w:r w:rsidR="00574D81" w:rsidRPr="00B7401D">
        <w:t>he national plan for the Lanzarote Convention.</w:t>
      </w:r>
    </w:p>
    <w:p w14:paraId="4B403E19" w14:textId="5B59A934" w:rsidR="00027071" w:rsidRPr="00B7401D" w:rsidRDefault="00027071" w:rsidP="00425FAF">
      <w:pPr>
        <w:pStyle w:val="uusisuositukset"/>
        <w:keepNext/>
        <w:keepLines/>
      </w:pPr>
      <w:r w:rsidRPr="00B7401D">
        <w:t>Persons with paedophiliac predispositions should be provided with nationwide access to preventive professional treatment.</w:t>
      </w:r>
    </w:p>
    <w:p w14:paraId="7A9B2F2D" w14:textId="03C96102" w:rsidR="00027071" w:rsidRPr="00B7401D" w:rsidRDefault="00027071" w:rsidP="00425FAF">
      <w:pPr>
        <w:pStyle w:val="uusisuositukset"/>
        <w:keepNext/>
        <w:keepLines/>
      </w:pPr>
      <w:r w:rsidRPr="00B7401D">
        <w:t>The government must ensure that low-threshold services are available for children and adolescents for reporting and processing sexual harassment and abuse cases.</w:t>
      </w:r>
    </w:p>
    <w:p w14:paraId="2E6DD958" w14:textId="5367416C" w:rsidR="00027071" w:rsidRPr="00B7401D" w:rsidRDefault="00027071" w:rsidP="00425FAF">
      <w:pPr>
        <w:pStyle w:val="uusisuositukset"/>
        <w:keepNext/>
        <w:keepLines/>
      </w:pPr>
      <w:r w:rsidRPr="00B7401D">
        <w:t xml:space="preserve">The government must take measures to ensure that picture and video material depicting sexual </w:t>
      </w:r>
      <w:r w:rsidR="00F34CA2">
        <w:t>violence against</w:t>
      </w:r>
      <w:r w:rsidRPr="00B7401D">
        <w:t xml:space="preserve"> children will be removed from servers as soon as possible.</w:t>
      </w:r>
    </w:p>
    <w:p w14:paraId="4737D285" w14:textId="44E9C363" w:rsidR="00027071" w:rsidRPr="00B7401D" w:rsidRDefault="00027071" w:rsidP="00102571">
      <w:pPr>
        <w:pStyle w:val="uusisuositukset"/>
      </w:pPr>
      <w:r w:rsidRPr="00B7401D">
        <w:t xml:space="preserve">The knowledge base on sexual </w:t>
      </w:r>
      <w:r w:rsidR="00F34CA2">
        <w:t>violence</w:t>
      </w:r>
      <w:r w:rsidRPr="00B7401D">
        <w:t xml:space="preserve"> in digital media must be strengthened.</w:t>
      </w:r>
    </w:p>
    <w:p w14:paraId="43941215" w14:textId="149E1DE1" w:rsidR="00027071" w:rsidRPr="00B7401D" w:rsidRDefault="00D62572" w:rsidP="00C32173">
      <w:pPr>
        <w:pStyle w:val="Heading2"/>
      </w:pPr>
      <w:bookmarkStart w:id="232" w:name="_Toc107211907"/>
      <w:bookmarkEnd w:id="231"/>
      <w:r w:rsidRPr="00B7401D">
        <w:t xml:space="preserve">8.4 </w:t>
      </w:r>
      <w:bookmarkEnd w:id="230"/>
      <w:r w:rsidR="0072047B">
        <w:t>Child trafficking</w:t>
      </w:r>
      <w:bookmarkEnd w:id="232"/>
    </w:p>
    <w:p w14:paraId="22867A56" w14:textId="1C19A79C" w:rsidR="00027071" w:rsidRPr="00B7401D" w:rsidRDefault="00AA27C6" w:rsidP="007D343D">
      <w:pPr>
        <w:pStyle w:val="LEIPIS"/>
      </w:pPr>
      <w:bookmarkStart w:id="233" w:name="_Hlk485739516"/>
      <w:r w:rsidRPr="00B7401D">
        <w:t>17</w:t>
      </w:r>
      <w:r>
        <w:t>5</w:t>
      </w:r>
      <w:r w:rsidR="00451239" w:rsidRPr="00B7401D">
        <w:t>. The Government Action Plan against Trafficking in Human Beings 2016</w:t>
      </w:r>
      <w:r w:rsidR="009541BE">
        <w:rPr>
          <w:rFonts w:ascii="Times New Roman" w:hAnsi="Times New Roman" w:cs="Times New Roman"/>
        </w:rPr>
        <w:t>‒</w:t>
      </w:r>
      <w:r w:rsidR="00451239" w:rsidRPr="00B7401D">
        <w:t>2017 includes a commitment to consider the position, best interests and rights of the child as one priority in the development work relating to identifying and assisting victims of trafficking.</w:t>
      </w:r>
      <w:r w:rsidR="00BB549C" w:rsidRPr="00BB549C">
        <w:rPr>
          <w:vertAlign w:val="superscript"/>
        </w:rPr>
        <w:t>23</w:t>
      </w:r>
      <w:r w:rsidR="00C0144F">
        <w:rPr>
          <w:vertAlign w:val="superscript"/>
        </w:rPr>
        <w:t>2</w:t>
      </w:r>
      <w:r w:rsidR="00451239" w:rsidRPr="00B7401D">
        <w:t xml:space="preserve"> However, Finland has no commonly agreed procedure for identifying child victims. </w:t>
      </w:r>
    </w:p>
    <w:p w14:paraId="1C0FEC64" w14:textId="6F4F3B8A" w:rsidR="00027071" w:rsidRPr="00B7401D" w:rsidRDefault="00AA27C6" w:rsidP="007D343D">
      <w:pPr>
        <w:pStyle w:val="LEIPIS"/>
      </w:pPr>
      <w:r w:rsidRPr="00B7401D">
        <w:t>17</w:t>
      </w:r>
      <w:r>
        <w:t>6</w:t>
      </w:r>
      <w:r w:rsidR="00027071" w:rsidRPr="00B7401D">
        <w:t>. Provisions on assisting victims of trafficking are laid down in the Reception Act governed by the Ministry of the Interior, and thus contacts with social welfare and health care are weak. However, it is municipalities that should take care of assistance, but they do not necessarily have tools for identifying and addressing human trafficking. Victims are not in an equal position as the level of services varies across the country. More systematic cooperation and clearer roles are needed between the municipalities and the assistance system. In general, cooperation between different authorities should be intensified.</w:t>
      </w:r>
      <w:r w:rsidR="00BB549C" w:rsidRPr="00BB549C">
        <w:rPr>
          <w:vertAlign w:val="superscript"/>
        </w:rPr>
        <w:t>23</w:t>
      </w:r>
      <w:r w:rsidR="005E7063">
        <w:rPr>
          <w:vertAlign w:val="superscript"/>
        </w:rPr>
        <w:t>3</w:t>
      </w:r>
      <w:r w:rsidR="00027071" w:rsidRPr="00B7401D">
        <w:t xml:space="preserve"> </w:t>
      </w:r>
    </w:p>
    <w:p w14:paraId="29EC862E" w14:textId="5B0BAABC" w:rsidR="00027071" w:rsidRPr="00B7401D" w:rsidRDefault="00AA27C6" w:rsidP="007D343D">
      <w:pPr>
        <w:pStyle w:val="LEIPIS"/>
      </w:pPr>
      <w:r w:rsidRPr="00B7401D">
        <w:t>17</w:t>
      </w:r>
      <w:r>
        <w:t>7</w:t>
      </w:r>
      <w:r w:rsidR="00027071" w:rsidRPr="00B7401D">
        <w:t>. Assistance to victims of trafficking is closely linked with criminal proceedings, which makes it more difficult to help them. On the other hand, abuse and offences against children may be categorised as something else tha</w:t>
      </w:r>
      <w:r w:rsidR="009541BE">
        <w:t>n</w:t>
      </w:r>
      <w:r w:rsidR="00027071" w:rsidRPr="00B7401D">
        <w:t xml:space="preserve"> trafficking. The offence category affects the assistance to which the child is entitled. If these offences were investigated more closely, indications of trafficking might be found.</w:t>
      </w:r>
      <w:r w:rsidR="00BB549C" w:rsidRPr="00BB549C">
        <w:rPr>
          <w:vertAlign w:val="superscript"/>
        </w:rPr>
        <w:t>23</w:t>
      </w:r>
      <w:r w:rsidR="00165DC3">
        <w:rPr>
          <w:vertAlign w:val="superscript"/>
        </w:rPr>
        <w:t>4</w:t>
      </w:r>
      <w:r w:rsidR="00027071" w:rsidRPr="00B7401D">
        <w:t xml:space="preserve"> </w:t>
      </w:r>
    </w:p>
    <w:p w14:paraId="71E461FB" w14:textId="27D997E3" w:rsidR="00027071" w:rsidRPr="00B7401D" w:rsidRDefault="00AA27C6" w:rsidP="007D343D">
      <w:pPr>
        <w:pStyle w:val="LEIPIS"/>
      </w:pPr>
      <w:r w:rsidRPr="00B7401D">
        <w:t>1</w:t>
      </w:r>
      <w:r>
        <w:t>78</w:t>
      </w:r>
      <w:r w:rsidR="00027071" w:rsidRPr="00B7401D">
        <w:t>. The wellbeing and rights of children of adults exposed to human trafficking would require more attention. According to the National Rapporteur on Trafficking in Human Beings</w:t>
      </w:r>
      <w:r w:rsidR="00BB549C" w:rsidRPr="00BB549C">
        <w:rPr>
          <w:vertAlign w:val="superscript"/>
        </w:rPr>
        <w:t>23</w:t>
      </w:r>
      <w:r w:rsidR="008851E6">
        <w:rPr>
          <w:vertAlign w:val="superscript"/>
        </w:rPr>
        <w:t>5</w:t>
      </w:r>
      <w:r w:rsidR="00027071" w:rsidRPr="00B7401D">
        <w:t>, the consequences of victimisation to children’s wellbeing are not considered adequately in the processing of the victim’s residence permit case. Assessment of the best interests of the child is inadequate and the victim’s real ability and possibilities of taking care of their children’s growth and development are not evaluated adequately. When a victim is refused entry to Finland, not enough attention is paid to the fact that the applicant and his or her children should be referred to necessary assistance and support in the receiving country.</w:t>
      </w:r>
      <w:bookmarkEnd w:id="233"/>
      <w:r w:rsidR="00BB549C" w:rsidRPr="00BB549C">
        <w:rPr>
          <w:vertAlign w:val="superscript"/>
        </w:rPr>
        <w:t>23</w:t>
      </w:r>
      <w:r w:rsidR="008705C8">
        <w:rPr>
          <w:vertAlign w:val="superscript"/>
        </w:rPr>
        <w:t>6</w:t>
      </w:r>
    </w:p>
    <w:p w14:paraId="618FE121" w14:textId="40CD5C40" w:rsidR="00027071" w:rsidRPr="00B7401D" w:rsidRDefault="00AA27C6" w:rsidP="007D343D">
      <w:pPr>
        <w:pStyle w:val="LEIPIS"/>
      </w:pPr>
      <w:r w:rsidRPr="00B7401D">
        <w:t>1</w:t>
      </w:r>
      <w:r>
        <w:t>79</w:t>
      </w:r>
      <w:r w:rsidR="00027071" w:rsidRPr="00B7401D">
        <w:t xml:space="preserve">. </w:t>
      </w:r>
      <w:r w:rsidR="00027071" w:rsidRPr="00557321">
        <w:t>The Government has prepar</w:t>
      </w:r>
      <w:r w:rsidR="00F34CA2" w:rsidRPr="00557321">
        <w:t>ed</w:t>
      </w:r>
      <w:r w:rsidR="00027071" w:rsidRPr="00557321">
        <w:t xml:space="preserve"> a new action plan against trafficking in human beings</w:t>
      </w:r>
      <w:r w:rsidR="00BB549C" w:rsidRPr="00557321">
        <w:rPr>
          <w:vertAlign w:val="superscript"/>
        </w:rPr>
        <w:t>23</w:t>
      </w:r>
      <w:r w:rsidR="00B47D85">
        <w:rPr>
          <w:vertAlign w:val="superscript"/>
        </w:rPr>
        <w:t>7</w:t>
      </w:r>
      <w:r w:rsidR="00027071" w:rsidRPr="00557321">
        <w:t xml:space="preserve">, </w:t>
      </w:r>
      <w:r w:rsidR="00F34CA2" w:rsidRPr="00557321">
        <w:t xml:space="preserve">which outlines that the work against trafficking in human beings is linked with the implementation of the National Child Strategy, the Barnahus project coordinated by the THL </w:t>
      </w:r>
      <w:r w:rsidR="00027071" w:rsidRPr="00557321">
        <w:t xml:space="preserve">and </w:t>
      </w:r>
      <w:r w:rsidR="00F34CA2" w:rsidRPr="00557321">
        <w:t xml:space="preserve">the </w:t>
      </w:r>
      <w:r w:rsidR="00F34CA2">
        <w:t>National A</w:t>
      </w:r>
      <w:r w:rsidR="004C7ADD">
        <w:t>ction</w:t>
      </w:r>
      <w:r w:rsidR="00F34CA2">
        <w:t xml:space="preserve"> Plan</w:t>
      </w:r>
      <w:r w:rsidR="00F34CA2" w:rsidRPr="00557321">
        <w:t xml:space="preserve"> for the Lanzarote Convention for 2022</w:t>
      </w:r>
      <w:r w:rsidR="00A03D0B" w:rsidRPr="00557321">
        <w:rPr>
          <w:rFonts w:ascii="Times New Roman" w:hAnsi="Times New Roman" w:cs="Times New Roman"/>
        </w:rPr>
        <w:t>‒</w:t>
      </w:r>
      <w:r w:rsidR="00F34CA2" w:rsidRPr="00557321">
        <w:t xml:space="preserve">2025. </w:t>
      </w:r>
      <w:r w:rsidR="007B0BAB" w:rsidRPr="00557321">
        <w:t>In addition, t</w:t>
      </w:r>
      <w:r w:rsidR="00517255" w:rsidRPr="00557321">
        <w:t xml:space="preserve">he Ministry of Social Affairs and Health was also </w:t>
      </w:r>
      <w:r w:rsidR="007B0BAB" w:rsidRPr="00557321">
        <w:t>preparing</w:t>
      </w:r>
      <w:r w:rsidR="00517255" w:rsidRPr="00557321">
        <w:t xml:space="preserve"> </w:t>
      </w:r>
      <w:r w:rsidR="00027071" w:rsidRPr="00557321">
        <w:t xml:space="preserve">a new </w:t>
      </w:r>
      <w:r w:rsidR="00517255" w:rsidRPr="00557321">
        <w:t xml:space="preserve">separate </w:t>
      </w:r>
      <w:r w:rsidR="00027071" w:rsidRPr="00557321">
        <w:t xml:space="preserve">act </w:t>
      </w:r>
      <w:r w:rsidR="007B0BAB" w:rsidRPr="00557321">
        <w:t>to assist</w:t>
      </w:r>
      <w:r w:rsidR="00027071" w:rsidRPr="00557321">
        <w:t xml:space="preserve"> victims of </w:t>
      </w:r>
      <w:r w:rsidR="007B0BAB" w:rsidRPr="00557321">
        <w:t xml:space="preserve">human </w:t>
      </w:r>
      <w:r w:rsidR="00027071" w:rsidRPr="00557321">
        <w:t>trafficking. T</w:t>
      </w:r>
      <w:r w:rsidR="00517255" w:rsidRPr="00557321">
        <w:t xml:space="preserve">he objective was to have </w:t>
      </w:r>
      <w:r w:rsidR="00CA2A17" w:rsidRPr="00557321">
        <w:t xml:space="preserve">the </w:t>
      </w:r>
      <w:r w:rsidR="00517255" w:rsidRPr="00557321">
        <w:t xml:space="preserve">assistance </w:t>
      </w:r>
      <w:r w:rsidR="00B31491" w:rsidRPr="00557321">
        <w:t xml:space="preserve">for </w:t>
      </w:r>
      <w:r w:rsidR="00517255" w:rsidRPr="00557321">
        <w:t>victims governed by one act, clarify cooperation between the authorities</w:t>
      </w:r>
      <w:r w:rsidR="007B0BAB" w:rsidRPr="00557321">
        <w:t xml:space="preserve"> and improve the equality of victims through </w:t>
      </w:r>
      <w:r w:rsidR="00517255" w:rsidRPr="00557321">
        <w:t>weaken</w:t>
      </w:r>
      <w:r w:rsidR="007B0BAB" w:rsidRPr="00557321">
        <w:t>ing</w:t>
      </w:r>
      <w:r w:rsidR="00517255" w:rsidRPr="00557321">
        <w:t xml:space="preserve"> the link between assistance and criminal proceedings. The </w:t>
      </w:r>
      <w:r w:rsidR="007B0BAB" w:rsidRPr="00557321">
        <w:t xml:space="preserve">separate act could not be completed, </w:t>
      </w:r>
      <w:r w:rsidR="00517255" w:rsidRPr="00557321">
        <w:t xml:space="preserve">and now two separate administrative branches are continuing the work on legislative amendments. The Non-Discrimination Ombudsman considers that separate legislation would best guarantee the access to services and emphasises the special status of </w:t>
      </w:r>
      <w:r w:rsidR="007B0BAB" w:rsidRPr="00557321">
        <w:t xml:space="preserve">the </w:t>
      </w:r>
      <w:r w:rsidR="00517255" w:rsidRPr="00557321">
        <w:t>victims of trafficking in human beings</w:t>
      </w:r>
      <w:r w:rsidR="00BB549C" w:rsidRPr="00557321">
        <w:rPr>
          <w:vertAlign w:val="superscript"/>
        </w:rPr>
        <w:t>2</w:t>
      </w:r>
      <w:r w:rsidR="006A3C23">
        <w:rPr>
          <w:vertAlign w:val="superscript"/>
        </w:rPr>
        <w:t>38</w:t>
      </w:r>
      <w:r w:rsidR="00027071" w:rsidRPr="00557321">
        <w:t>.</w:t>
      </w:r>
      <w:r w:rsidR="00027071" w:rsidRPr="00B7401D">
        <w:t xml:space="preserve"> </w:t>
      </w:r>
    </w:p>
    <w:p w14:paraId="67BC8E12" w14:textId="44AACAC6" w:rsidR="00027071" w:rsidRPr="00B7401D" w:rsidRDefault="00027071" w:rsidP="00102571">
      <w:pPr>
        <w:pStyle w:val="uusisuositukset"/>
      </w:pPr>
      <w:r w:rsidRPr="00B7401D">
        <w:t xml:space="preserve">Children’s special circumstances and needs should be recognised in the national referral mechanism for victims of trafficking in human beings. Responsibility for the care and support for children who have been victims of trafficking cannot rest only on the immigration </w:t>
      </w:r>
      <w:r w:rsidR="00C953D2" w:rsidRPr="00B7401D">
        <w:t>authorities,</w:t>
      </w:r>
      <w:r w:rsidRPr="00B7401D">
        <w:t xml:space="preserve"> but the expertise of social welfare and health care should be incorporated into the assistance system. </w:t>
      </w:r>
    </w:p>
    <w:p w14:paraId="47A335A2" w14:textId="49C20749" w:rsidR="00027071" w:rsidRPr="00CC2F79" w:rsidRDefault="00027071" w:rsidP="00102571">
      <w:pPr>
        <w:pStyle w:val="uusisuositukset"/>
      </w:pPr>
      <w:r w:rsidRPr="00CC2F79">
        <w:t>Persons working within the reception system of asylum seekers should be trained to identify sexual abuse and trafficking in children. It is also important to ensure that asylum-seeking and immigrant adolescents receive adequate sexual education and advice.</w:t>
      </w:r>
    </w:p>
    <w:p w14:paraId="5B4D73AC" w14:textId="7FE6CEF9" w:rsidR="00027071" w:rsidRPr="00CC2F79" w:rsidRDefault="00027071" w:rsidP="00102571">
      <w:pPr>
        <w:pStyle w:val="uusisuositukset"/>
      </w:pPr>
      <w:r w:rsidRPr="00CC2F79">
        <w:t>The police, prosecutors and courts need more training on the special features of trafficking in children. It</w:t>
      </w:r>
      <w:r w:rsidR="007E4BE6" w:rsidRPr="00CC2F79">
        <w:t xml:space="preserve"> must be ensured that the</w:t>
      </w:r>
      <w:r w:rsidRPr="00CC2F79">
        <w:t xml:space="preserve"> </w:t>
      </w:r>
      <w:r w:rsidR="007E4BE6" w:rsidRPr="00CC2F79">
        <w:t xml:space="preserve">new </w:t>
      </w:r>
      <w:r w:rsidRPr="00CC2F79">
        <w:t xml:space="preserve">investigation unit </w:t>
      </w:r>
      <w:r w:rsidR="00940E0D" w:rsidRPr="00CC2F79">
        <w:t xml:space="preserve">specialising in trafficking, which will start operating within the police this year, </w:t>
      </w:r>
      <w:r w:rsidR="007E4BE6" w:rsidRPr="00CC2F79">
        <w:t>has</w:t>
      </w:r>
      <w:r w:rsidRPr="00CC2F79">
        <w:t xml:space="preserve"> competence in the hearing of children and investigation of offences against children.</w:t>
      </w:r>
    </w:p>
    <w:sectPr w:rsidR="00027071" w:rsidRPr="00CC2F79" w:rsidSect="00E91E9B">
      <w:headerReference w:type="default" r:id="rId14"/>
      <w:pgSz w:w="11906" w:h="16838"/>
      <w:pgMar w:top="1417" w:right="1134"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09B48" w14:textId="77777777" w:rsidR="009E2734" w:rsidRDefault="009E2734" w:rsidP="00027071">
      <w:pPr>
        <w:spacing w:after="0" w:line="240" w:lineRule="auto"/>
      </w:pPr>
      <w:r>
        <w:separator/>
      </w:r>
    </w:p>
    <w:p w14:paraId="3151D0D4" w14:textId="77777777" w:rsidR="009E2734" w:rsidRDefault="009E2734"/>
  </w:endnote>
  <w:endnote w:type="continuationSeparator" w:id="0">
    <w:p w14:paraId="6966FBF2" w14:textId="77777777" w:rsidR="009E2734" w:rsidRDefault="009E2734" w:rsidP="00027071">
      <w:pPr>
        <w:spacing w:after="0" w:line="240" w:lineRule="auto"/>
      </w:pPr>
      <w:r>
        <w:continuationSeparator/>
      </w:r>
    </w:p>
    <w:p w14:paraId="2EDC561F" w14:textId="77777777" w:rsidR="009E2734" w:rsidRDefault="009E2734"/>
  </w:endnote>
  <w:endnote w:type="continuationNotice" w:id="1">
    <w:p w14:paraId="26D801BE" w14:textId="77777777" w:rsidR="009E2734" w:rsidRDefault="009E2734">
      <w:pPr>
        <w:spacing w:after="0" w:line="240" w:lineRule="auto"/>
      </w:pPr>
    </w:p>
    <w:p w14:paraId="47C7ACB7" w14:textId="77777777" w:rsidR="009E2734" w:rsidRDefault="009E27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Yu Gothic"/>
    <w:charset w:val="80"/>
    <w:family w:val="roman"/>
    <w:pitch w:val="variable"/>
    <w:sig w:usb0="800002E7" w:usb1="2AC7FCFF" w:usb2="00000012" w:usb3="00000000" w:csb0="0002009F" w:csb1="00000000"/>
  </w:font>
  <w:font w:name="Times New Roman,Calib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61283" w14:textId="77777777" w:rsidR="009E2734" w:rsidRDefault="009E2734" w:rsidP="00027071">
      <w:pPr>
        <w:spacing w:after="0" w:line="240" w:lineRule="auto"/>
      </w:pPr>
      <w:r>
        <w:separator/>
      </w:r>
    </w:p>
    <w:p w14:paraId="1F60D5B4" w14:textId="77777777" w:rsidR="009E2734" w:rsidRDefault="009E2734"/>
  </w:footnote>
  <w:footnote w:type="continuationSeparator" w:id="0">
    <w:p w14:paraId="67E089E3" w14:textId="77777777" w:rsidR="009E2734" w:rsidRDefault="009E2734" w:rsidP="00027071">
      <w:pPr>
        <w:spacing w:after="0" w:line="240" w:lineRule="auto"/>
      </w:pPr>
      <w:r>
        <w:continuationSeparator/>
      </w:r>
    </w:p>
    <w:p w14:paraId="2C16B597" w14:textId="77777777" w:rsidR="009E2734" w:rsidRDefault="009E2734"/>
  </w:footnote>
  <w:footnote w:type="continuationNotice" w:id="1">
    <w:p w14:paraId="227A4871" w14:textId="77777777" w:rsidR="009E2734" w:rsidRDefault="009E2734">
      <w:pPr>
        <w:spacing w:after="0" w:line="240" w:lineRule="auto"/>
      </w:pPr>
    </w:p>
    <w:p w14:paraId="4839CDAC" w14:textId="77777777" w:rsidR="009E2734" w:rsidRDefault="009E273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642960"/>
      <w:docPartObj>
        <w:docPartGallery w:val="Page Numbers (Top of Page)"/>
        <w:docPartUnique/>
      </w:docPartObj>
    </w:sdtPr>
    <w:sdtEndPr/>
    <w:sdtContent>
      <w:p w14:paraId="0B6F08E2" w14:textId="73141104" w:rsidR="006F6961" w:rsidRDefault="006F6961">
        <w:pPr>
          <w:pStyle w:val="Header"/>
          <w:jc w:val="right"/>
        </w:pPr>
        <w:r>
          <w:rPr>
            <w:color w:val="2B579A"/>
            <w:shd w:val="clear" w:color="auto" w:fill="E6E6E6"/>
          </w:rPr>
          <w:fldChar w:fldCharType="begin"/>
        </w:r>
        <w:r>
          <w:instrText>PAGE   \* MERGEFORMAT</w:instrText>
        </w:r>
        <w:r>
          <w:rPr>
            <w:color w:val="2B579A"/>
            <w:shd w:val="clear" w:color="auto" w:fill="E6E6E6"/>
          </w:rPr>
          <w:fldChar w:fldCharType="separate"/>
        </w:r>
        <w:r w:rsidR="00CE7DD8">
          <w:rPr>
            <w:noProof/>
          </w:rPr>
          <w:t>4</w:t>
        </w:r>
        <w:r>
          <w:rPr>
            <w:color w:val="2B579A"/>
            <w:shd w:val="clear" w:color="auto" w:fill="E6E6E6"/>
          </w:rPr>
          <w:fldChar w:fldCharType="end"/>
        </w:r>
      </w:p>
    </w:sdtContent>
  </w:sdt>
  <w:p w14:paraId="3DB46F3D" w14:textId="77777777" w:rsidR="006F6961" w:rsidRDefault="006F6961">
    <w:pPr>
      <w:pStyle w:val="Header"/>
    </w:pPr>
  </w:p>
  <w:p w14:paraId="6BE980B1" w14:textId="77777777" w:rsidR="006F6961" w:rsidRDefault="006F696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E7467"/>
    <w:multiLevelType w:val="hybridMultilevel"/>
    <w:tmpl w:val="8392FD3C"/>
    <w:lvl w:ilvl="0" w:tplc="5E147DDA">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F962911"/>
    <w:multiLevelType w:val="hybridMultilevel"/>
    <w:tmpl w:val="4196AC0A"/>
    <w:lvl w:ilvl="0" w:tplc="1EE69F50">
      <w:numFmt w:val="bullet"/>
      <w:lvlText w:val="-"/>
      <w:lvlJc w:val="left"/>
      <w:pPr>
        <w:ind w:left="1080" w:hanging="360"/>
      </w:pPr>
      <w:rPr>
        <w:rFonts w:ascii="Calibri" w:eastAsia="Calibri" w:hAnsi="Calibri" w:cs="Calibr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 w15:restartNumberingAfterBreak="0">
    <w:nsid w:val="5241499E"/>
    <w:multiLevelType w:val="hybridMultilevel"/>
    <w:tmpl w:val="FD14706E"/>
    <w:lvl w:ilvl="0" w:tplc="CD12E608">
      <w:start w:val="1"/>
      <w:numFmt w:val="bullet"/>
      <w:pStyle w:val="suositusteksti"/>
      <w:lvlText w:val=""/>
      <w:lvlJc w:val="left"/>
      <w:pPr>
        <w:ind w:left="4897"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 w15:restartNumberingAfterBreak="0">
    <w:nsid w:val="65744D43"/>
    <w:multiLevelType w:val="hybridMultilevel"/>
    <w:tmpl w:val="C07267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686A6638"/>
    <w:multiLevelType w:val="hybridMultilevel"/>
    <w:tmpl w:val="61C405EA"/>
    <w:lvl w:ilvl="0" w:tplc="61881A68">
      <w:start w:val="1"/>
      <w:numFmt w:val="bullet"/>
      <w:pStyle w:val="uusisuosituks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071"/>
    <w:rsid w:val="0000163C"/>
    <w:rsid w:val="00001E29"/>
    <w:rsid w:val="000028CC"/>
    <w:rsid w:val="00002A9A"/>
    <w:rsid w:val="000036EA"/>
    <w:rsid w:val="0000541B"/>
    <w:rsid w:val="00006135"/>
    <w:rsid w:val="00006869"/>
    <w:rsid w:val="0001002D"/>
    <w:rsid w:val="0001033A"/>
    <w:rsid w:val="00010474"/>
    <w:rsid w:val="00011159"/>
    <w:rsid w:val="00011175"/>
    <w:rsid w:val="0001282A"/>
    <w:rsid w:val="0001372D"/>
    <w:rsid w:val="000137A5"/>
    <w:rsid w:val="00014442"/>
    <w:rsid w:val="0001495F"/>
    <w:rsid w:val="00014E7A"/>
    <w:rsid w:val="00015149"/>
    <w:rsid w:val="00015D98"/>
    <w:rsid w:val="0001658C"/>
    <w:rsid w:val="00017D5B"/>
    <w:rsid w:val="00022677"/>
    <w:rsid w:val="00022A99"/>
    <w:rsid w:val="000238B6"/>
    <w:rsid w:val="00023A99"/>
    <w:rsid w:val="00024E63"/>
    <w:rsid w:val="00024E94"/>
    <w:rsid w:val="0002539C"/>
    <w:rsid w:val="000253E3"/>
    <w:rsid w:val="000259CB"/>
    <w:rsid w:val="0002623E"/>
    <w:rsid w:val="000262D0"/>
    <w:rsid w:val="00027071"/>
    <w:rsid w:val="00027263"/>
    <w:rsid w:val="0002743B"/>
    <w:rsid w:val="00031532"/>
    <w:rsid w:val="00031B13"/>
    <w:rsid w:val="0003276B"/>
    <w:rsid w:val="00034153"/>
    <w:rsid w:val="000352A5"/>
    <w:rsid w:val="00035884"/>
    <w:rsid w:val="00036089"/>
    <w:rsid w:val="00036D10"/>
    <w:rsid w:val="000410F0"/>
    <w:rsid w:val="00041880"/>
    <w:rsid w:val="00041F68"/>
    <w:rsid w:val="000427EB"/>
    <w:rsid w:val="00044110"/>
    <w:rsid w:val="00045633"/>
    <w:rsid w:val="000459F7"/>
    <w:rsid w:val="00045E5E"/>
    <w:rsid w:val="00047BD8"/>
    <w:rsid w:val="0005022D"/>
    <w:rsid w:val="000524F4"/>
    <w:rsid w:val="0005254D"/>
    <w:rsid w:val="00053928"/>
    <w:rsid w:val="00053AFA"/>
    <w:rsid w:val="000545A3"/>
    <w:rsid w:val="00054692"/>
    <w:rsid w:val="0005537A"/>
    <w:rsid w:val="00056BE7"/>
    <w:rsid w:val="00056EDC"/>
    <w:rsid w:val="0006124C"/>
    <w:rsid w:val="00062418"/>
    <w:rsid w:val="0006298A"/>
    <w:rsid w:val="00063FB0"/>
    <w:rsid w:val="0006407B"/>
    <w:rsid w:val="00065AD5"/>
    <w:rsid w:val="00065F2F"/>
    <w:rsid w:val="000661C1"/>
    <w:rsid w:val="000662BE"/>
    <w:rsid w:val="000665E0"/>
    <w:rsid w:val="00066970"/>
    <w:rsid w:val="00067691"/>
    <w:rsid w:val="00070468"/>
    <w:rsid w:val="00071644"/>
    <w:rsid w:val="00071700"/>
    <w:rsid w:val="000720D6"/>
    <w:rsid w:val="0007232B"/>
    <w:rsid w:val="000735A0"/>
    <w:rsid w:val="00073DDD"/>
    <w:rsid w:val="00074404"/>
    <w:rsid w:val="0007478D"/>
    <w:rsid w:val="00075CBB"/>
    <w:rsid w:val="00076262"/>
    <w:rsid w:val="0008003E"/>
    <w:rsid w:val="00080091"/>
    <w:rsid w:val="0008029D"/>
    <w:rsid w:val="0008090E"/>
    <w:rsid w:val="00081B89"/>
    <w:rsid w:val="00082625"/>
    <w:rsid w:val="000826F4"/>
    <w:rsid w:val="00083420"/>
    <w:rsid w:val="0008474C"/>
    <w:rsid w:val="00085F03"/>
    <w:rsid w:val="00086FB3"/>
    <w:rsid w:val="000877EE"/>
    <w:rsid w:val="000902E1"/>
    <w:rsid w:val="00090587"/>
    <w:rsid w:val="0009077D"/>
    <w:rsid w:val="00090861"/>
    <w:rsid w:val="00090975"/>
    <w:rsid w:val="00091015"/>
    <w:rsid w:val="000912F0"/>
    <w:rsid w:val="00092170"/>
    <w:rsid w:val="00092338"/>
    <w:rsid w:val="00092350"/>
    <w:rsid w:val="00093781"/>
    <w:rsid w:val="00094529"/>
    <w:rsid w:val="00095900"/>
    <w:rsid w:val="00096B59"/>
    <w:rsid w:val="000A1AD9"/>
    <w:rsid w:val="000A2BBC"/>
    <w:rsid w:val="000A32E2"/>
    <w:rsid w:val="000A34F6"/>
    <w:rsid w:val="000A51D6"/>
    <w:rsid w:val="000A647E"/>
    <w:rsid w:val="000A66E9"/>
    <w:rsid w:val="000A6767"/>
    <w:rsid w:val="000A7BBA"/>
    <w:rsid w:val="000A7F15"/>
    <w:rsid w:val="000B1AF8"/>
    <w:rsid w:val="000B2464"/>
    <w:rsid w:val="000B3400"/>
    <w:rsid w:val="000B3571"/>
    <w:rsid w:val="000B6394"/>
    <w:rsid w:val="000B7EA3"/>
    <w:rsid w:val="000B7F3E"/>
    <w:rsid w:val="000C038D"/>
    <w:rsid w:val="000C15F7"/>
    <w:rsid w:val="000C29A9"/>
    <w:rsid w:val="000C38D2"/>
    <w:rsid w:val="000C38E5"/>
    <w:rsid w:val="000C3E19"/>
    <w:rsid w:val="000C3F1E"/>
    <w:rsid w:val="000C40D6"/>
    <w:rsid w:val="000C643F"/>
    <w:rsid w:val="000C7640"/>
    <w:rsid w:val="000D042D"/>
    <w:rsid w:val="000D0462"/>
    <w:rsid w:val="000D0B51"/>
    <w:rsid w:val="000D107C"/>
    <w:rsid w:val="000D289D"/>
    <w:rsid w:val="000D2A75"/>
    <w:rsid w:val="000D2BA8"/>
    <w:rsid w:val="000D3B18"/>
    <w:rsid w:val="000D3E1F"/>
    <w:rsid w:val="000D440C"/>
    <w:rsid w:val="000D4744"/>
    <w:rsid w:val="000D667F"/>
    <w:rsid w:val="000D67EE"/>
    <w:rsid w:val="000E094E"/>
    <w:rsid w:val="000E12BF"/>
    <w:rsid w:val="000E12E6"/>
    <w:rsid w:val="000E14A7"/>
    <w:rsid w:val="000E46C5"/>
    <w:rsid w:val="000E58CF"/>
    <w:rsid w:val="000E77C5"/>
    <w:rsid w:val="000E7F70"/>
    <w:rsid w:val="000F0896"/>
    <w:rsid w:val="000F1623"/>
    <w:rsid w:val="000F16B4"/>
    <w:rsid w:val="000F16F5"/>
    <w:rsid w:val="000F2110"/>
    <w:rsid w:val="000F274C"/>
    <w:rsid w:val="000F2E0D"/>
    <w:rsid w:val="000F2E8E"/>
    <w:rsid w:val="000F3F69"/>
    <w:rsid w:val="000F46B6"/>
    <w:rsid w:val="000F4945"/>
    <w:rsid w:val="000F5A8C"/>
    <w:rsid w:val="000F649A"/>
    <w:rsid w:val="000F680A"/>
    <w:rsid w:val="000F684E"/>
    <w:rsid w:val="000F7932"/>
    <w:rsid w:val="00100687"/>
    <w:rsid w:val="00101986"/>
    <w:rsid w:val="00101B3A"/>
    <w:rsid w:val="00102571"/>
    <w:rsid w:val="0010349F"/>
    <w:rsid w:val="00103A70"/>
    <w:rsid w:val="00104901"/>
    <w:rsid w:val="00105F86"/>
    <w:rsid w:val="001106E6"/>
    <w:rsid w:val="001117D6"/>
    <w:rsid w:val="00111A9B"/>
    <w:rsid w:val="00111C09"/>
    <w:rsid w:val="0011272D"/>
    <w:rsid w:val="00113944"/>
    <w:rsid w:val="0011488E"/>
    <w:rsid w:val="001157F6"/>
    <w:rsid w:val="0011634E"/>
    <w:rsid w:val="00116F8A"/>
    <w:rsid w:val="0011786E"/>
    <w:rsid w:val="001211FE"/>
    <w:rsid w:val="001216A6"/>
    <w:rsid w:val="00121F09"/>
    <w:rsid w:val="00122D4C"/>
    <w:rsid w:val="00122D9D"/>
    <w:rsid w:val="00123CFC"/>
    <w:rsid w:val="001242D2"/>
    <w:rsid w:val="00124B7B"/>
    <w:rsid w:val="00125189"/>
    <w:rsid w:val="00125EF3"/>
    <w:rsid w:val="0012640A"/>
    <w:rsid w:val="001279FA"/>
    <w:rsid w:val="00131422"/>
    <w:rsid w:val="00131C22"/>
    <w:rsid w:val="00131E67"/>
    <w:rsid w:val="00131F1F"/>
    <w:rsid w:val="001323DD"/>
    <w:rsid w:val="001325EA"/>
    <w:rsid w:val="0013326E"/>
    <w:rsid w:val="00133CD5"/>
    <w:rsid w:val="00135388"/>
    <w:rsid w:val="00135C20"/>
    <w:rsid w:val="001363D0"/>
    <w:rsid w:val="00136E64"/>
    <w:rsid w:val="00137212"/>
    <w:rsid w:val="0013751F"/>
    <w:rsid w:val="00137863"/>
    <w:rsid w:val="00137890"/>
    <w:rsid w:val="00140337"/>
    <w:rsid w:val="001416F2"/>
    <w:rsid w:val="00141CFB"/>
    <w:rsid w:val="00141D1C"/>
    <w:rsid w:val="00141F21"/>
    <w:rsid w:val="00141F2F"/>
    <w:rsid w:val="0014239C"/>
    <w:rsid w:val="001440DE"/>
    <w:rsid w:val="00144E2A"/>
    <w:rsid w:val="001452C0"/>
    <w:rsid w:val="00145775"/>
    <w:rsid w:val="00145FFA"/>
    <w:rsid w:val="00146443"/>
    <w:rsid w:val="001505DE"/>
    <w:rsid w:val="00150834"/>
    <w:rsid w:val="00150E75"/>
    <w:rsid w:val="00151B3F"/>
    <w:rsid w:val="00151D6B"/>
    <w:rsid w:val="00151FB9"/>
    <w:rsid w:val="00152638"/>
    <w:rsid w:val="0015266C"/>
    <w:rsid w:val="00152AB0"/>
    <w:rsid w:val="00152BD3"/>
    <w:rsid w:val="001534F3"/>
    <w:rsid w:val="00154943"/>
    <w:rsid w:val="00154F59"/>
    <w:rsid w:val="00154FD0"/>
    <w:rsid w:val="00155061"/>
    <w:rsid w:val="00155AF5"/>
    <w:rsid w:val="0015642B"/>
    <w:rsid w:val="00157157"/>
    <w:rsid w:val="001572F2"/>
    <w:rsid w:val="0015760D"/>
    <w:rsid w:val="00161065"/>
    <w:rsid w:val="001616DB"/>
    <w:rsid w:val="00162384"/>
    <w:rsid w:val="001634D8"/>
    <w:rsid w:val="001634EC"/>
    <w:rsid w:val="001643F1"/>
    <w:rsid w:val="001647CB"/>
    <w:rsid w:val="00164E40"/>
    <w:rsid w:val="00165AE3"/>
    <w:rsid w:val="00165DC3"/>
    <w:rsid w:val="001671E9"/>
    <w:rsid w:val="001676FB"/>
    <w:rsid w:val="00167BC9"/>
    <w:rsid w:val="001702CD"/>
    <w:rsid w:val="00170C28"/>
    <w:rsid w:val="00171366"/>
    <w:rsid w:val="00171704"/>
    <w:rsid w:val="00171B9B"/>
    <w:rsid w:val="00171C16"/>
    <w:rsid w:val="00171F10"/>
    <w:rsid w:val="00172582"/>
    <w:rsid w:val="0017396D"/>
    <w:rsid w:val="001739B2"/>
    <w:rsid w:val="00173E79"/>
    <w:rsid w:val="00175876"/>
    <w:rsid w:val="00175A36"/>
    <w:rsid w:val="00175AA4"/>
    <w:rsid w:val="00176416"/>
    <w:rsid w:val="001775D4"/>
    <w:rsid w:val="0017780D"/>
    <w:rsid w:val="0017787F"/>
    <w:rsid w:val="00180092"/>
    <w:rsid w:val="00180093"/>
    <w:rsid w:val="00180C0D"/>
    <w:rsid w:val="00180D52"/>
    <w:rsid w:val="00180DDC"/>
    <w:rsid w:val="00180DE1"/>
    <w:rsid w:val="001814ED"/>
    <w:rsid w:val="001816E4"/>
    <w:rsid w:val="001832BC"/>
    <w:rsid w:val="00183366"/>
    <w:rsid w:val="00183C00"/>
    <w:rsid w:val="00183DE5"/>
    <w:rsid w:val="001843EF"/>
    <w:rsid w:val="001846AA"/>
    <w:rsid w:val="00184E7D"/>
    <w:rsid w:val="001865BF"/>
    <w:rsid w:val="00190D76"/>
    <w:rsid w:val="001919F6"/>
    <w:rsid w:val="00191F36"/>
    <w:rsid w:val="00193820"/>
    <w:rsid w:val="001939A7"/>
    <w:rsid w:val="00193A90"/>
    <w:rsid w:val="00195F72"/>
    <w:rsid w:val="001977DC"/>
    <w:rsid w:val="001A38AC"/>
    <w:rsid w:val="001A3F0B"/>
    <w:rsid w:val="001A4E28"/>
    <w:rsid w:val="001A55B2"/>
    <w:rsid w:val="001A567B"/>
    <w:rsid w:val="001A5CBA"/>
    <w:rsid w:val="001A69E0"/>
    <w:rsid w:val="001A6CA0"/>
    <w:rsid w:val="001A7587"/>
    <w:rsid w:val="001A7C56"/>
    <w:rsid w:val="001B298F"/>
    <w:rsid w:val="001B3469"/>
    <w:rsid w:val="001B5B39"/>
    <w:rsid w:val="001B673C"/>
    <w:rsid w:val="001B68A3"/>
    <w:rsid w:val="001B6E90"/>
    <w:rsid w:val="001B7C99"/>
    <w:rsid w:val="001C0844"/>
    <w:rsid w:val="001C1562"/>
    <w:rsid w:val="001C157E"/>
    <w:rsid w:val="001C2101"/>
    <w:rsid w:val="001C382B"/>
    <w:rsid w:val="001C46BB"/>
    <w:rsid w:val="001C4D54"/>
    <w:rsid w:val="001C4E13"/>
    <w:rsid w:val="001C54FE"/>
    <w:rsid w:val="001C5FA8"/>
    <w:rsid w:val="001C6B72"/>
    <w:rsid w:val="001C70FD"/>
    <w:rsid w:val="001C7112"/>
    <w:rsid w:val="001C71EC"/>
    <w:rsid w:val="001C7ED6"/>
    <w:rsid w:val="001D0C57"/>
    <w:rsid w:val="001D1F95"/>
    <w:rsid w:val="001D2068"/>
    <w:rsid w:val="001D2A62"/>
    <w:rsid w:val="001D54DE"/>
    <w:rsid w:val="001D6681"/>
    <w:rsid w:val="001D68F8"/>
    <w:rsid w:val="001D691B"/>
    <w:rsid w:val="001D69D7"/>
    <w:rsid w:val="001D7152"/>
    <w:rsid w:val="001D7273"/>
    <w:rsid w:val="001E04FF"/>
    <w:rsid w:val="001E08E8"/>
    <w:rsid w:val="001E0C7F"/>
    <w:rsid w:val="001E0FF8"/>
    <w:rsid w:val="001E14F3"/>
    <w:rsid w:val="001E265C"/>
    <w:rsid w:val="001E3A00"/>
    <w:rsid w:val="001E3C3F"/>
    <w:rsid w:val="001E4475"/>
    <w:rsid w:val="001E447D"/>
    <w:rsid w:val="001E5A60"/>
    <w:rsid w:val="001E5F73"/>
    <w:rsid w:val="001E6BF3"/>
    <w:rsid w:val="001E6E37"/>
    <w:rsid w:val="001E78D5"/>
    <w:rsid w:val="001E78F6"/>
    <w:rsid w:val="001E7951"/>
    <w:rsid w:val="001F0189"/>
    <w:rsid w:val="001F178B"/>
    <w:rsid w:val="001F1F8B"/>
    <w:rsid w:val="001F222F"/>
    <w:rsid w:val="001F2F9D"/>
    <w:rsid w:val="001F3D6F"/>
    <w:rsid w:val="001F4260"/>
    <w:rsid w:val="001F4301"/>
    <w:rsid w:val="001F53BF"/>
    <w:rsid w:val="001F66E7"/>
    <w:rsid w:val="001F71C0"/>
    <w:rsid w:val="001F775A"/>
    <w:rsid w:val="001F7794"/>
    <w:rsid w:val="001F7D7A"/>
    <w:rsid w:val="00200554"/>
    <w:rsid w:val="00200778"/>
    <w:rsid w:val="00200D51"/>
    <w:rsid w:val="0020113F"/>
    <w:rsid w:val="00202333"/>
    <w:rsid w:val="0020258A"/>
    <w:rsid w:val="0020312A"/>
    <w:rsid w:val="0020368C"/>
    <w:rsid w:val="002038F1"/>
    <w:rsid w:val="002039ED"/>
    <w:rsid w:val="0020472F"/>
    <w:rsid w:val="002047A9"/>
    <w:rsid w:val="002055BE"/>
    <w:rsid w:val="00205B85"/>
    <w:rsid w:val="00205CE8"/>
    <w:rsid w:val="00206606"/>
    <w:rsid w:val="0020696E"/>
    <w:rsid w:val="0020750E"/>
    <w:rsid w:val="002079E5"/>
    <w:rsid w:val="00207A57"/>
    <w:rsid w:val="00210552"/>
    <w:rsid w:val="00210674"/>
    <w:rsid w:val="00210BB1"/>
    <w:rsid w:val="00210E6A"/>
    <w:rsid w:val="00210EAA"/>
    <w:rsid w:val="00211AB6"/>
    <w:rsid w:val="00211D17"/>
    <w:rsid w:val="00211E9A"/>
    <w:rsid w:val="002128C3"/>
    <w:rsid w:val="002133EF"/>
    <w:rsid w:val="00214B84"/>
    <w:rsid w:val="00214E22"/>
    <w:rsid w:val="0021566F"/>
    <w:rsid w:val="00216437"/>
    <w:rsid w:val="00217D2B"/>
    <w:rsid w:val="00220327"/>
    <w:rsid w:val="00221638"/>
    <w:rsid w:val="002216F7"/>
    <w:rsid w:val="00223514"/>
    <w:rsid w:val="002242C3"/>
    <w:rsid w:val="00225064"/>
    <w:rsid w:val="0022521D"/>
    <w:rsid w:val="00226FC5"/>
    <w:rsid w:val="00227AB2"/>
    <w:rsid w:val="00227AD3"/>
    <w:rsid w:val="00227E5B"/>
    <w:rsid w:val="00232953"/>
    <w:rsid w:val="00232F60"/>
    <w:rsid w:val="00232FC9"/>
    <w:rsid w:val="00233657"/>
    <w:rsid w:val="0023387E"/>
    <w:rsid w:val="00233BDF"/>
    <w:rsid w:val="002345DE"/>
    <w:rsid w:val="00235224"/>
    <w:rsid w:val="00235479"/>
    <w:rsid w:val="00235E44"/>
    <w:rsid w:val="0023616E"/>
    <w:rsid w:val="002362BB"/>
    <w:rsid w:val="002362F8"/>
    <w:rsid w:val="00236BB2"/>
    <w:rsid w:val="002370A7"/>
    <w:rsid w:val="00237D48"/>
    <w:rsid w:val="0024330A"/>
    <w:rsid w:val="00244782"/>
    <w:rsid w:val="00245044"/>
    <w:rsid w:val="00245B6C"/>
    <w:rsid w:val="00245F85"/>
    <w:rsid w:val="00246339"/>
    <w:rsid w:val="00247A4A"/>
    <w:rsid w:val="0025031E"/>
    <w:rsid w:val="00250337"/>
    <w:rsid w:val="00250400"/>
    <w:rsid w:val="0025069A"/>
    <w:rsid w:val="00250F95"/>
    <w:rsid w:val="00251E87"/>
    <w:rsid w:val="00251EEF"/>
    <w:rsid w:val="0025264F"/>
    <w:rsid w:val="0025289B"/>
    <w:rsid w:val="00252908"/>
    <w:rsid w:val="00252922"/>
    <w:rsid w:val="002537B8"/>
    <w:rsid w:val="00253E90"/>
    <w:rsid w:val="002540A6"/>
    <w:rsid w:val="0025419E"/>
    <w:rsid w:val="00254CA3"/>
    <w:rsid w:val="00254F78"/>
    <w:rsid w:val="00255494"/>
    <w:rsid w:val="0025584B"/>
    <w:rsid w:val="0025650E"/>
    <w:rsid w:val="00257119"/>
    <w:rsid w:val="00260F39"/>
    <w:rsid w:val="00261394"/>
    <w:rsid w:val="00262A7B"/>
    <w:rsid w:val="00262E8B"/>
    <w:rsid w:val="0026337B"/>
    <w:rsid w:val="002634B9"/>
    <w:rsid w:val="00264862"/>
    <w:rsid w:val="00264B35"/>
    <w:rsid w:val="00265C19"/>
    <w:rsid w:val="00265D87"/>
    <w:rsid w:val="00266233"/>
    <w:rsid w:val="00266F7E"/>
    <w:rsid w:val="0027289A"/>
    <w:rsid w:val="00275B27"/>
    <w:rsid w:val="00275F57"/>
    <w:rsid w:val="002765F6"/>
    <w:rsid w:val="002769FE"/>
    <w:rsid w:val="0027751B"/>
    <w:rsid w:val="00277547"/>
    <w:rsid w:val="00277A15"/>
    <w:rsid w:val="00280320"/>
    <w:rsid w:val="002807CC"/>
    <w:rsid w:val="00281B50"/>
    <w:rsid w:val="00282FD2"/>
    <w:rsid w:val="002832ED"/>
    <w:rsid w:val="00283855"/>
    <w:rsid w:val="002839D1"/>
    <w:rsid w:val="00283ABE"/>
    <w:rsid w:val="00284C19"/>
    <w:rsid w:val="00284F15"/>
    <w:rsid w:val="00285D6D"/>
    <w:rsid w:val="0028750D"/>
    <w:rsid w:val="002875FD"/>
    <w:rsid w:val="0028798F"/>
    <w:rsid w:val="00287C31"/>
    <w:rsid w:val="00287D1D"/>
    <w:rsid w:val="002902BA"/>
    <w:rsid w:val="0029288A"/>
    <w:rsid w:val="0029349B"/>
    <w:rsid w:val="002944BC"/>
    <w:rsid w:val="002945F2"/>
    <w:rsid w:val="00294E7D"/>
    <w:rsid w:val="00295CEC"/>
    <w:rsid w:val="00296AB7"/>
    <w:rsid w:val="0029708D"/>
    <w:rsid w:val="002A03EE"/>
    <w:rsid w:val="002A07CE"/>
    <w:rsid w:val="002A0E75"/>
    <w:rsid w:val="002A0EA8"/>
    <w:rsid w:val="002A193C"/>
    <w:rsid w:val="002A1A07"/>
    <w:rsid w:val="002A1D8F"/>
    <w:rsid w:val="002A1E2A"/>
    <w:rsid w:val="002A1FEC"/>
    <w:rsid w:val="002A3C4E"/>
    <w:rsid w:val="002A4F62"/>
    <w:rsid w:val="002A53E9"/>
    <w:rsid w:val="002A5EC1"/>
    <w:rsid w:val="002A6D49"/>
    <w:rsid w:val="002A6E35"/>
    <w:rsid w:val="002B03EC"/>
    <w:rsid w:val="002B04AF"/>
    <w:rsid w:val="002B05E8"/>
    <w:rsid w:val="002B11B1"/>
    <w:rsid w:val="002B12D9"/>
    <w:rsid w:val="002B1416"/>
    <w:rsid w:val="002B17E5"/>
    <w:rsid w:val="002B20E4"/>
    <w:rsid w:val="002B244E"/>
    <w:rsid w:val="002B295D"/>
    <w:rsid w:val="002B2D85"/>
    <w:rsid w:val="002B33E0"/>
    <w:rsid w:val="002B3903"/>
    <w:rsid w:val="002B4052"/>
    <w:rsid w:val="002B4267"/>
    <w:rsid w:val="002B48B1"/>
    <w:rsid w:val="002B4E99"/>
    <w:rsid w:val="002B4F23"/>
    <w:rsid w:val="002B4FCE"/>
    <w:rsid w:val="002B581B"/>
    <w:rsid w:val="002B58CF"/>
    <w:rsid w:val="002B59F0"/>
    <w:rsid w:val="002B6334"/>
    <w:rsid w:val="002B6540"/>
    <w:rsid w:val="002B68D7"/>
    <w:rsid w:val="002B6C3A"/>
    <w:rsid w:val="002B7B1A"/>
    <w:rsid w:val="002C0F35"/>
    <w:rsid w:val="002C205C"/>
    <w:rsid w:val="002C2D1C"/>
    <w:rsid w:val="002C3084"/>
    <w:rsid w:val="002C3FCC"/>
    <w:rsid w:val="002C4DB8"/>
    <w:rsid w:val="002C53FE"/>
    <w:rsid w:val="002C5CED"/>
    <w:rsid w:val="002C5EBC"/>
    <w:rsid w:val="002C61A2"/>
    <w:rsid w:val="002C678A"/>
    <w:rsid w:val="002D1E70"/>
    <w:rsid w:val="002D263C"/>
    <w:rsid w:val="002D2F90"/>
    <w:rsid w:val="002D41FC"/>
    <w:rsid w:val="002D4A58"/>
    <w:rsid w:val="002D55E7"/>
    <w:rsid w:val="002D5DEF"/>
    <w:rsid w:val="002D788C"/>
    <w:rsid w:val="002E003F"/>
    <w:rsid w:val="002E0382"/>
    <w:rsid w:val="002E0B40"/>
    <w:rsid w:val="002E1B04"/>
    <w:rsid w:val="002E25D8"/>
    <w:rsid w:val="002E289D"/>
    <w:rsid w:val="002E4FFE"/>
    <w:rsid w:val="002E5167"/>
    <w:rsid w:val="002E6015"/>
    <w:rsid w:val="002E62C4"/>
    <w:rsid w:val="002E66C3"/>
    <w:rsid w:val="002E6CD1"/>
    <w:rsid w:val="002E6F81"/>
    <w:rsid w:val="002E7E29"/>
    <w:rsid w:val="002F1399"/>
    <w:rsid w:val="002F2242"/>
    <w:rsid w:val="002F3AAC"/>
    <w:rsid w:val="002F406B"/>
    <w:rsid w:val="002F46A5"/>
    <w:rsid w:val="002F6F71"/>
    <w:rsid w:val="002F78D6"/>
    <w:rsid w:val="002F7944"/>
    <w:rsid w:val="00300AB4"/>
    <w:rsid w:val="00300BF0"/>
    <w:rsid w:val="00301DAB"/>
    <w:rsid w:val="00302985"/>
    <w:rsid w:val="00302DF2"/>
    <w:rsid w:val="0030301B"/>
    <w:rsid w:val="00306BF6"/>
    <w:rsid w:val="0031198A"/>
    <w:rsid w:val="003134CE"/>
    <w:rsid w:val="00315E25"/>
    <w:rsid w:val="003169F6"/>
    <w:rsid w:val="003171F6"/>
    <w:rsid w:val="0031758A"/>
    <w:rsid w:val="00317F78"/>
    <w:rsid w:val="0032037B"/>
    <w:rsid w:val="00320CA3"/>
    <w:rsid w:val="0032115A"/>
    <w:rsid w:val="00321497"/>
    <w:rsid w:val="00321754"/>
    <w:rsid w:val="00321BBE"/>
    <w:rsid w:val="00321E0D"/>
    <w:rsid w:val="00322752"/>
    <w:rsid w:val="00323822"/>
    <w:rsid w:val="00323E39"/>
    <w:rsid w:val="003245B1"/>
    <w:rsid w:val="0032467F"/>
    <w:rsid w:val="003249A7"/>
    <w:rsid w:val="003251EE"/>
    <w:rsid w:val="00325D75"/>
    <w:rsid w:val="00326E1C"/>
    <w:rsid w:val="00327384"/>
    <w:rsid w:val="0032780C"/>
    <w:rsid w:val="00327EED"/>
    <w:rsid w:val="003300A3"/>
    <w:rsid w:val="00330F42"/>
    <w:rsid w:val="003319F7"/>
    <w:rsid w:val="003327EF"/>
    <w:rsid w:val="00333C41"/>
    <w:rsid w:val="00333D52"/>
    <w:rsid w:val="00334775"/>
    <w:rsid w:val="003358CB"/>
    <w:rsid w:val="0033683A"/>
    <w:rsid w:val="00336AC4"/>
    <w:rsid w:val="00336B88"/>
    <w:rsid w:val="0033736B"/>
    <w:rsid w:val="0033768C"/>
    <w:rsid w:val="00342449"/>
    <w:rsid w:val="00342CDB"/>
    <w:rsid w:val="00346347"/>
    <w:rsid w:val="00346AFB"/>
    <w:rsid w:val="00346D28"/>
    <w:rsid w:val="00350202"/>
    <w:rsid w:val="00350E8B"/>
    <w:rsid w:val="00350F63"/>
    <w:rsid w:val="00351AF4"/>
    <w:rsid w:val="003520B0"/>
    <w:rsid w:val="00352382"/>
    <w:rsid w:val="003529AA"/>
    <w:rsid w:val="003543AF"/>
    <w:rsid w:val="00354867"/>
    <w:rsid w:val="0035569D"/>
    <w:rsid w:val="003558CE"/>
    <w:rsid w:val="00355924"/>
    <w:rsid w:val="00356B51"/>
    <w:rsid w:val="00357EE4"/>
    <w:rsid w:val="00360510"/>
    <w:rsid w:val="0036103F"/>
    <w:rsid w:val="00362FCC"/>
    <w:rsid w:val="00363537"/>
    <w:rsid w:val="00363CDB"/>
    <w:rsid w:val="00363F1F"/>
    <w:rsid w:val="003663D5"/>
    <w:rsid w:val="00366860"/>
    <w:rsid w:val="00366972"/>
    <w:rsid w:val="00366BC3"/>
    <w:rsid w:val="003701AF"/>
    <w:rsid w:val="00370CDD"/>
    <w:rsid w:val="00371F02"/>
    <w:rsid w:val="00372284"/>
    <w:rsid w:val="00372E1E"/>
    <w:rsid w:val="003735EC"/>
    <w:rsid w:val="00373B46"/>
    <w:rsid w:val="00374367"/>
    <w:rsid w:val="00374787"/>
    <w:rsid w:val="003748E8"/>
    <w:rsid w:val="00375D26"/>
    <w:rsid w:val="00375E95"/>
    <w:rsid w:val="00377713"/>
    <w:rsid w:val="00377A2F"/>
    <w:rsid w:val="00377C99"/>
    <w:rsid w:val="00377DE5"/>
    <w:rsid w:val="00380143"/>
    <w:rsid w:val="003809BA"/>
    <w:rsid w:val="00380D7A"/>
    <w:rsid w:val="00381E85"/>
    <w:rsid w:val="00382E7E"/>
    <w:rsid w:val="00385127"/>
    <w:rsid w:val="0038636E"/>
    <w:rsid w:val="00387885"/>
    <w:rsid w:val="00390484"/>
    <w:rsid w:val="003907A8"/>
    <w:rsid w:val="003917C8"/>
    <w:rsid w:val="003917F5"/>
    <w:rsid w:val="00392208"/>
    <w:rsid w:val="00392AAE"/>
    <w:rsid w:val="00394427"/>
    <w:rsid w:val="0039457D"/>
    <w:rsid w:val="00394FEC"/>
    <w:rsid w:val="00395C40"/>
    <w:rsid w:val="0039611C"/>
    <w:rsid w:val="003962BC"/>
    <w:rsid w:val="00396F66"/>
    <w:rsid w:val="003A0383"/>
    <w:rsid w:val="003A1350"/>
    <w:rsid w:val="003A1EF6"/>
    <w:rsid w:val="003A2039"/>
    <w:rsid w:val="003A2616"/>
    <w:rsid w:val="003A3345"/>
    <w:rsid w:val="003A3E39"/>
    <w:rsid w:val="003A4C9E"/>
    <w:rsid w:val="003A546F"/>
    <w:rsid w:val="003A5A02"/>
    <w:rsid w:val="003A5F27"/>
    <w:rsid w:val="003A5F7F"/>
    <w:rsid w:val="003A60E4"/>
    <w:rsid w:val="003A6F7F"/>
    <w:rsid w:val="003A6FE3"/>
    <w:rsid w:val="003A7400"/>
    <w:rsid w:val="003A754F"/>
    <w:rsid w:val="003A784C"/>
    <w:rsid w:val="003A78F3"/>
    <w:rsid w:val="003B0258"/>
    <w:rsid w:val="003B2326"/>
    <w:rsid w:val="003B240E"/>
    <w:rsid w:val="003B258B"/>
    <w:rsid w:val="003B383B"/>
    <w:rsid w:val="003B49A2"/>
    <w:rsid w:val="003B4D61"/>
    <w:rsid w:val="003B563F"/>
    <w:rsid w:val="003B5794"/>
    <w:rsid w:val="003B57E0"/>
    <w:rsid w:val="003B6247"/>
    <w:rsid w:val="003B6553"/>
    <w:rsid w:val="003B65A8"/>
    <w:rsid w:val="003B6608"/>
    <w:rsid w:val="003B6DA9"/>
    <w:rsid w:val="003B72DB"/>
    <w:rsid w:val="003B7700"/>
    <w:rsid w:val="003C004A"/>
    <w:rsid w:val="003C01B6"/>
    <w:rsid w:val="003C0F0C"/>
    <w:rsid w:val="003C1586"/>
    <w:rsid w:val="003C1DE4"/>
    <w:rsid w:val="003C20A6"/>
    <w:rsid w:val="003C2148"/>
    <w:rsid w:val="003C298C"/>
    <w:rsid w:val="003C2DFC"/>
    <w:rsid w:val="003C329C"/>
    <w:rsid w:val="003C41B1"/>
    <w:rsid w:val="003C4383"/>
    <w:rsid w:val="003C4E5B"/>
    <w:rsid w:val="003C4EE4"/>
    <w:rsid w:val="003D1302"/>
    <w:rsid w:val="003D1690"/>
    <w:rsid w:val="003D2966"/>
    <w:rsid w:val="003D3854"/>
    <w:rsid w:val="003D5862"/>
    <w:rsid w:val="003D58F1"/>
    <w:rsid w:val="003D5996"/>
    <w:rsid w:val="003D632E"/>
    <w:rsid w:val="003D73E0"/>
    <w:rsid w:val="003D7E2D"/>
    <w:rsid w:val="003E0106"/>
    <w:rsid w:val="003E06A6"/>
    <w:rsid w:val="003E22DE"/>
    <w:rsid w:val="003E2424"/>
    <w:rsid w:val="003E24DE"/>
    <w:rsid w:val="003E2F90"/>
    <w:rsid w:val="003E3B96"/>
    <w:rsid w:val="003E4D07"/>
    <w:rsid w:val="003E5C71"/>
    <w:rsid w:val="003E6BB7"/>
    <w:rsid w:val="003F02F2"/>
    <w:rsid w:val="003F051C"/>
    <w:rsid w:val="003F07B1"/>
    <w:rsid w:val="003F0893"/>
    <w:rsid w:val="003F0FFA"/>
    <w:rsid w:val="003F15E1"/>
    <w:rsid w:val="003F26A8"/>
    <w:rsid w:val="003F2948"/>
    <w:rsid w:val="003F2A7C"/>
    <w:rsid w:val="003F3168"/>
    <w:rsid w:val="003F3B71"/>
    <w:rsid w:val="003F40B6"/>
    <w:rsid w:val="003F41EE"/>
    <w:rsid w:val="003F4571"/>
    <w:rsid w:val="003F5698"/>
    <w:rsid w:val="003F5BD0"/>
    <w:rsid w:val="003F6BD9"/>
    <w:rsid w:val="003F6C2D"/>
    <w:rsid w:val="003F7CF5"/>
    <w:rsid w:val="00400033"/>
    <w:rsid w:val="00400D9D"/>
    <w:rsid w:val="0040149A"/>
    <w:rsid w:val="0040161B"/>
    <w:rsid w:val="00401CE2"/>
    <w:rsid w:val="00403B94"/>
    <w:rsid w:val="00403BA5"/>
    <w:rsid w:val="00404322"/>
    <w:rsid w:val="00405060"/>
    <w:rsid w:val="00405B4D"/>
    <w:rsid w:val="00405CAE"/>
    <w:rsid w:val="004101D2"/>
    <w:rsid w:val="004105F8"/>
    <w:rsid w:val="004106B2"/>
    <w:rsid w:val="004109BC"/>
    <w:rsid w:val="00410A68"/>
    <w:rsid w:val="00410E4A"/>
    <w:rsid w:val="0041260B"/>
    <w:rsid w:val="004139BD"/>
    <w:rsid w:val="00415A22"/>
    <w:rsid w:val="00416380"/>
    <w:rsid w:val="00416AEE"/>
    <w:rsid w:val="00416E67"/>
    <w:rsid w:val="0041714E"/>
    <w:rsid w:val="00417794"/>
    <w:rsid w:val="00417E23"/>
    <w:rsid w:val="00420B02"/>
    <w:rsid w:val="00420B34"/>
    <w:rsid w:val="00420F76"/>
    <w:rsid w:val="004228C4"/>
    <w:rsid w:val="00422910"/>
    <w:rsid w:val="00422F7A"/>
    <w:rsid w:val="00422F84"/>
    <w:rsid w:val="004230EC"/>
    <w:rsid w:val="00423200"/>
    <w:rsid w:val="004233C2"/>
    <w:rsid w:val="004245A0"/>
    <w:rsid w:val="0042466A"/>
    <w:rsid w:val="00424B2F"/>
    <w:rsid w:val="0042561E"/>
    <w:rsid w:val="00425FAF"/>
    <w:rsid w:val="00426BF7"/>
    <w:rsid w:val="00427028"/>
    <w:rsid w:val="00427688"/>
    <w:rsid w:val="00427E99"/>
    <w:rsid w:val="004303AD"/>
    <w:rsid w:val="004313DD"/>
    <w:rsid w:val="004314CF"/>
    <w:rsid w:val="00431569"/>
    <w:rsid w:val="00434B47"/>
    <w:rsid w:val="00434D41"/>
    <w:rsid w:val="004352B1"/>
    <w:rsid w:val="00435A05"/>
    <w:rsid w:val="00435D72"/>
    <w:rsid w:val="00436089"/>
    <w:rsid w:val="0043671F"/>
    <w:rsid w:val="0043790B"/>
    <w:rsid w:val="00437986"/>
    <w:rsid w:val="00437D16"/>
    <w:rsid w:val="004410AF"/>
    <w:rsid w:val="00441DD0"/>
    <w:rsid w:val="00442101"/>
    <w:rsid w:val="00442293"/>
    <w:rsid w:val="0044263F"/>
    <w:rsid w:val="00442A79"/>
    <w:rsid w:val="00442BCA"/>
    <w:rsid w:val="00442DE3"/>
    <w:rsid w:val="00443816"/>
    <w:rsid w:val="00445FCF"/>
    <w:rsid w:val="00446580"/>
    <w:rsid w:val="0044661B"/>
    <w:rsid w:val="00451167"/>
    <w:rsid w:val="004511DA"/>
    <w:rsid w:val="00451239"/>
    <w:rsid w:val="00453203"/>
    <w:rsid w:val="00453A10"/>
    <w:rsid w:val="00454297"/>
    <w:rsid w:val="00454337"/>
    <w:rsid w:val="00454533"/>
    <w:rsid w:val="00454A2F"/>
    <w:rsid w:val="00454A74"/>
    <w:rsid w:val="004550E6"/>
    <w:rsid w:val="004553A7"/>
    <w:rsid w:val="00455923"/>
    <w:rsid w:val="00457607"/>
    <w:rsid w:val="00457E9F"/>
    <w:rsid w:val="004608BA"/>
    <w:rsid w:val="0046141F"/>
    <w:rsid w:val="00461B76"/>
    <w:rsid w:val="00461F71"/>
    <w:rsid w:val="00462142"/>
    <w:rsid w:val="004623D2"/>
    <w:rsid w:val="00463020"/>
    <w:rsid w:val="004630BB"/>
    <w:rsid w:val="004647E3"/>
    <w:rsid w:val="00465DDD"/>
    <w:rsid w:val="00466C9D"/>
    <w:rsid w:val="0046742A"/>
    <w:rsid w:val="0046759C"/>
    <w:rsid w:val="004707E9"/>
    <w:rsid w:val="00471094"/>
    <w:rsid w:val="004715D6"/>
    <w:rsid w:val="00471F41"/>
    <w:rsid w:val="00472D54"/>
    <w:rsid w:val="004730D6"/>
    <w:rsid w:val="00473485"/>
    <w:rsid w:val="00473ACA"/>
    <w:rsid w:val="00473E96"/>
    <w:rsid w:val="00474FEE"/>
    <w:rsid w:val="00475A7C"/>
    <w:rsid w:val="00476724"/>
    <w:rsid w:val="00476A49"/>
    <w:rsid w:val="004800F4"/>
    <w:rsid w:val="004803FF"/>
    <w:rsid w:val="00480E4F"/>
    <w:rsid w:val="00481237"/>
    <w:rsid w:val="00481530"/>
    <w:rsid w:val="004817F3"/>
    <w:rsid w:val="004843D7"/>
    <w:rsid w:val="00484EE8"/>
    <w:rsid w:val="004853B0"/>
    <w:rsid w:val="00485F08"/>
    <w:rsid w:val="00485F73"/>
    <w:rsid w:val="00486947"/>
    <w:rsid w:val="004873B9"/>
    <w:rsid w:val="00487EBD"/>
    <w:rsid w:val="0049085A"/>
    <w:rsid w:val="00490AFC"/>
    <w:rsid w:val="00490E18"/>
    <w:rsid w:val="00492388"/>
    <w:rsid w:val="00493157"/>
    <w:rsid w:val="004940E3"/>
    <w:rsid w:val="004953DA"/>
    <w:rsid w:val="00495570"/>
    <w:rsid w:val="004958BF"/>
    <w:rsid w:val="00495E30"/>
    <w:rsid w:val="004A0B93"/>
    <w:rsid w:val="004A1676"/>
    <w:rsid w:val="004A19D0"/>
    <w:rsid w:val="004A33D2"/>
    <w:rsid w:val="004A3498"/>
    <w:rsid w:val="004A3E45"/>
    <w:rsid w:val="004A45F2"/>
    <w:rsid w:val="004A5257"/>
    <w:rsid w:val="004A5A0C"/>
    <w:rsid w:val="004A5A1B"/>
    <w:rsid w:val="004A5EA5"/>
    <w:rsid w:val="004A644C"/>
    <w:rsid w:val="004A75C5"/>
    <w:rsid w:val="004B0081"/>
    <w:rsid w:val="004B06F0"/>
    <w:rsid w:val="004B136E"/>
    <w:rsid w:val="004B27C9"/>
    <w:rsid w:val="004B280B"/>
    <w:rsid w:val="004B2FDE"/>
    <w:rsid w:val="004B3303"/>
    <w:rsid w:val="004B360E"/>
    <w:rsid w:val="004B3E36"/>
    <w:rsid w:val="004B48BF"/>
    <w:rsid w:val="004B671B"/>
    <w:rsid w:val="004B6803"/>
    <w:rsid w:val="004B74E3"/>
    <w:rsid w:val="004B7C32"/>
    <w:rsid w:val="004C09BD"/>
    <w:rsid w:val="004C0DDD"/>
    <w:rsid w:val="004C0ED5"/>
    <w:rsid w:val="004C1CB6"/>
    <w:rsid w:val="004C3E9D"/>
    <w:rsid w:val="004C438A"/>
    <w:rsid w:val="004C51BE"/>
    <w:rsid w:val="004C5D2E"/>
    <w:rsid w:val="004C5E7E"/>
    <w:rsid w:val="004C6651"/>
    <w:rsid w:val="004C71EF"/>
    <w:rsid w:val="004C7ADD"/>
    <w:rsid w:val="004C7D66"/>
    <w:rsid w:val="004C7FB9"/>
    <w:rsid w:val="004D0558"/>
    <w:rsid w:val="004D0573"/>
    <w:rsid w:val="004D08C6"/>
    <w:rsid w:val="004D0C1A"/>
    <w:rsid w:val="004D1FFC"/>
    <w:rsid w:val="004D237A"/>
    <w:rsid w:val="004D2659"/>
    <w:rsid w:val="004D30A8"/>
    <w:rsid w:val="004D363E"/>
    <w:rsid w:val="004D3B92"/>
    <w:rsid w:val="004D4106"/>
    <w:rsid w:val="004D545E"/>
    <w:rsid w:val="004D6434"/>
    <w:rsid w:val="004D6DD5"/>
    <w:rsid w:val="004D6E48"/>
    <w:rsid w:val="004D7293"/>
    <w:rsid w:val="004D7B5A"/>
    <w:rsid w:val="004D7B89"/>
    <w:rsid w:val="004D7D84"/>
    <w:rsid w:val="004E0F66"/>
    <w:rsid w:val="004E10DB"/>
    <w:rsid w:val="004E138A"/>
    <w:rsid w:val="004E1678"/>
    <w:rsid w:val="004E1702"/>
    <w:rsid w:val="004E4337"/>
    <w:rsid w:val="004E45BC"/>
    <w:rsid w:val="004E5181"/>
    <w:rsid w:val="004E577D"/>
    <w:rsid w:val="004E61FF"/>
    <w:rsid w:val="004E63D0"/>
    <w:rsid w:val="004E6661"/>
    <w:rsid w:val="004E6918"/>
    <w:rsid w:val="004E6BA4"/>
    <w:rsid w:val="004E777E"/>
    <w:rsid w:val="004F163A"/>
    <w:rsid w:val="004F1695"/>
    <w:rsid w:val="004F235C"/>
    <w:rsid w:val="004F2C51"/>
    <w:rsid w:val="004F3448"/>
    <w:rsid w:val="004F39FB"/>
    <w:rsid w:val="004F3B6B"/>
    <w:rsid w:val="004F5643"/>
    <w:rsid w:val="004F60E6"/>
    <w:rsid w:val="004F64B8"/>
    <w:rsid w:val="004F6C1B"/>
    <w:rsid w:val="00500AF1"/>
    <w:rsid w:val="005013EC"/>
    <w:rsid w:val="00502557"/>
    <w:rsid w:val="005038E0"/>
    <w:rsid w:val="00503F7A"/>
    <w:rsid w:val="00505FD4"/>
    <w:rsid w:val="005066DF"/>
    <w:rsid w:val="00506D05"/>
    <w:rsid w:val="0051040A"/>
    <w:rsid w:val="0051060A"/>
    <w:rsid w:val="0051091C"/>
    <w:rsid w:val="00510B4F"/>
    <w:rsid w:val="00511CA3"/>
    <w:rsid w:val="00511EE1"/>
    <w:rsid w:val="0051218E"/>
    <w:rsid w:val="005133A9"/>
    <w:rsid w:val="00514460"/>
    <w:rsid w:val="00514828"/>
    <w:rsid w:val="00515C93"/>
    <w:rsid w:val="00516186"/>
    <w:rsid w:val="005165E3"/>
    <w:rsid w:val="00516AFD"/>
    <w:rsid w:val="00516C10"/>
    <w:rsid w:val="005171DB"/>
    <w:rsid w:val="00517255"/>
    <w:rsid w:val="005175C4"/>
    <w:rsid w:val="0052036B"/>
    <w:rsid w:val="00520F20"/>
    <w:rsid w:val="0052147C"/>
    <w:rsid w:val="00521B47"/>
    <w:rsid w:val="0052243A"/>
    <w:rsid w:val="00522852"/>
    <w:rsid w:val="00522937"/>
    <w:rsid w:val="005246E8"/>
    <w:rsid w:val="00524736"/>
    <w:rsid w:val="00524F3E"/>
    <w:rsid w:val="00526B3D"/>
    <w:rsid w:val="00530CAB"/>
    <w:rsid w:val="00530D5B"/>
    <w:rsid w:val="005310D6"/>
    <w:rsid w:val="005315BF"/>
    <w:rsid w:val="005318B9"/>
    <w:rsid w:val="00531DB7"/>
    <w:rsid w:val="00532595"/>
    <w:rsid w:val="005326A1"/>
    <w:rsid w:val="00533044"/>
    <w:rsid w:val="00534450"/>
    <w:rsid w:val="00535959"/>
    <w:rsid w:val="00535C0F"/>
    <w:rsid w:val="005370D4"/>
    <w:rsid w:val="00537A6B"/>
    <w:rsid w:val="00537A91"/>
    <w:rsid w:val="00537E66"/>
    <w:rsid w:val="00540CD3"/>
    <w:rsid w:val="00540D6B"/>
    <w:rsid w:val="005425C5"/>
    <w:rsid w:val="0054260E"/>
    <w:rsid w:val="00542C1F"/>
    <w:rsid w:val="00543461"/>
    <w:rsid w:val="005443A4"/>
    <w:rsid w:val="00544F8E"/>
    <w:rsid w:val="00547346"/>
    <w:rsid w:val="00550676"/>
    <w:rsid w:val="0055092B"/>
    <w:rsid w:val="00550E28"/>
    <w:rsid w:val="0055192D"/>
    <w:rsid w:val="00551C1F"/>
    <w:rsid w:val="00551D2B"/>
    <w:rsid w:val="00552F89"/>
    <w:rsid w:val="00554222"/>
    <w:rsid w:val="00554F39"/>
    <w:rsid w:val="005554CC"/>
    <w:rsid w:val="005557DC"/>
    <w:rsid w:val="00555D1E"/>
    <w:rsid w:val="00556091"/>
    <w:rsid w:val="00556F12"/>
    <w:rsid w:val="00557050"/>
    <w:rsid w:val="00557321"/>
    <w:rsid w:val="00561E3A"/>
    <w:rsid w:val="0056310E"/>
    <w:rsid w:val="005649B7"/>
    <w:rsid w:val="00564CD9"/>
    <w:rsid w:val="005660FE"/>
    <w:rsid w:val="00566AF0"/>
    <w:rsid w:val="00570D6D"/>
    <w:rsid w:val="0057229D"/>
    <w:rsid w:val="00572619"/>
    <w:rsid w:val="005738C7"/>
    <w:rsid w:val="005742D1"/>
    <w:rsid w:val="00574D81"/>
    <w:rsid w:val="00574EDA"/>
    <w:rsid w:val="00575D1A"/>
    <w:rsid w:val="00575E9B"/>
    <w:rsid w:val="00576DC9"/>
    <w:rsid w:val="005772E0"/>
    <w:rsid w:val="00577A6F"/>
    <w:rsid w:val="00580009"/>
    <w:rsid w:val="0058180A"/>
    <w:rsid w:val="00581E8F"/>
    <w:rsid w:val="00583C7A"/>
    <w:rsid w:val="00583D10"/>
    <w:rsid w:val="00583E1F"/>
    <w:rsid w:val="00584423"/>
    <w:rsid w:val="00584916"/>
    <w:rsid w:val="00584C0F"/>
    <w:rsid w:val="0058572C"/>
    <w:rsid w:val="00587766"/>
    <w:rsid w:val="00587CBF"/>
    <w:rsid w:val="00587DD1"/>
    <w:rsid w:val="00590707"/>
    <w:rsid w:val="00590C39"/>
    <w:rsid w:val="005911A4"/>
    <w:rsid w:val="0059200C"/>
    <w:rsid w:val="005922A4"/>
    <w:rsid w:val="005924F3"/>
    <w:rsid w:val="00592590"/>
    <w:rsid w:val="00592E28"/>
    <w:rsid w:val="00593826"/>
    <w:rsid w:val="005946E6"/>
    <w:rsid w:val="00595CD9"/>
    <w:rsid w:val="005961BB"/>
    <w:rsid w:val="00597015"/>
    <w:rsid w:val="00597582"/>
    <w:rsid w:val="00597DE4"/>
    <w:rsid w:val="005A0252"/>
    <w:rsid w:val="005A0774"/>
    <w:rsid w:val="005A0B8C"/>
    <w:rsid w:val="005A172C"/>
    <w:rsid w:val="005A2905"/>
    <w:rsid w:val="005A2AB6"/>
    <w:rsid w:val="005A44A7"/>
    <w:rsid w:val="005A48B4"/>
    <w:rsid w:val="005A50BD"/>
    <w:rsid w:val="005A607C"/>
    <w:rsid w:val="005A6C3A"/>
    <w:rsid w:val="005B08C5"/>
    <w:rsid w:val="005B11EC"/>
    <w:rsid w:val="005B239C"/>
    <w:rsid w:val="005B23B8"/>
    <w:rsid w:val="005B2479"/>
    <w:rsid w:val="005B317F"/>
    <w:rsid w:val="005B3217"/>
    <w:rsid w:val="005B4646"/>
    <w:rsid w:val="005B540D"/>
    <w:rsid w:val="005B595B"/>
    <w:rsid w:val="005C00B4"/>
    <w:rsid w:val="005C08FD"/>
    <w:rsid w:val="005C258C"/>
    <w:rsid w:val="005C2687"/>
    <w:rsid w:val="005C4072"/>
    <w:rsid w:val="005C4549"/>
    <w:rsid w:val="005C5270"/>
    <w:rsid w:val="005C5B42"/>
    <w:rsid w:val="005C7394"/>
    <w:rsid w:val="005C791C"/>
    <w:rsid w:val="005C7D87"/>
    <w:rsid w:val="005D00A0"/>
    <w:rsid w:val="005D0902"/>
    <w:rsid w:val="005D0B20"/>
    <w:rsid w:val="005D1FF1"/>
    <w:rsid w:val="005D2070"/>
    <w:rsid w:val="005D25CB"/>
    <w:rsid w:val="005D3218"/>
    <w:rsid w:val="005D358E"/>
    <w:rsid w:val="005D3B2C"/>
    <w:rsid w:val="005D3B5B"/>
    <w:rsid w:val="005D4538"/>
    <w:rsid w:val="005D6639"/>
    <w:rsid w:val="005D6A1C"/>
    <w:rsid w:val="005D6F34"/>
    <w:rsid w:val="005D79F1"/>
    <w:rsid w:val="005E0AC7"/>
    <w:rsid w:val="005E1707"/>
    <w:rsid w:val="005E211C"/>
    <w:rsid w:val="005E48CC"/>
    <w:rsid w:val="005E6A44"/>
    <w:rsid w:val="005E7063"/>
    <w:rsid w:val="005E7334"/>
    <w:rsid w:val="005E7813"/>
    <w:rsid w:val="005E7B6C"/>
    <w:rsid w:val="005F138C"/>
    <w:rsid w:val="005F1632"/>
    <w:rsid w:val="005F206A"/>
    <w:rsid w:val="005F2860"/>
    <w:rsid w:val="005F2EEC"/>
    <w:rsid w:val="005F3DBF"/>
    <w:rsid w:val="005F4593"/>
    <w:rsid w:val="005F4898"/>
    <w:rsid w:val="005F4A3F"/>
    <w:rsid w:val="005F5056"/>
    <w:rsid w:val="005F536E"/>
    <w:rsid w:val="005F5B4A"/>
    <w:rsid w:val="005F5DD4"/>
    <w:rsid w:val="005F6DEC"/>
    <w:rsid w:val="005F7049"/>
    <w:rsid w:val="005F71B4"/>
    <w:rsid w:val="0060042E"/>
    <w:rsid w:val="00600969"/>
    <w:rsid w:val="00603442"/>
    <w:rsid w:val="00603600"/>
    <w:rsid w:val="0060393E"/>
    <w:rsid w:val="006045D4"/>
    <w:rsid w:val="00604AA9"/>
    <w:rsid w:val="0060517F"/>
    <w:rsid w:val="006053D4"/>
    <w:rsid w:val="00605669"/>
    <w:rsid w:val="00605AFF"/>
    <w:rsid w:val="00605EB8"/>
    <w:rsid w:val="0060666C"/>
    <w:rsid w:val="00607769"/>
    <w:rsid w:val="00607EE2"/>
    <w:rsid w:val="00610790"/>
    <w:rsid w:val="006114A0"/>
    <w:rsid w:val="0061205D"/>
    <w:rsid w:val="00612A7B"/>
    <w:rsid w:val="00613149"/>
    <w:rsid w:val="00614688"/>
    <w:rsid w:val="00615666"/>
    <w:rsid w:val="00615C64"/>
    <w:rsid w:val="00615FCD"/>
    <w:rsid w:val="0061656E"/>
    <w:rsid w:val="00616582"/>
    <w:rsid w:val="006170DE"/>
    <w:rsid w:val="006219CB"/>
    <w:rsid w:val="00622700"/>
    <w:rsid w:val="0062302A"/>
    <w:rsid w:val="00624A1D"/>
    <w:rsid w:val="00625004"/>
    <w:rsid w:val="00625569"/>
    <w:rsid w:val="00626955"/>
    <w:rsid w:val="006271B7"/>
    <w:rsid w:val="0063090A"/>
    <w:rsid w:val="00630ACE"/>
    <w:rsid w:val="0063104A"/>
    <w:rsid w:val="006315CF"/>
    <w:rsid w:val="00631EB5"/>
    <w:rsid w:val="00632540"/>
    <w:rsid w:val="00632C78"/>
    <w:rsid w:val="006333C5"/>
    <w:rsid w:val="00634F0B"/>
    <w:rsid w:val="00636527"/>
    <w:rsid w:val="00637087"/>
    <w:rsid w:val="0063733C"/>
    <w:rsid w:val="006400F8"/>
    <w:rsid w:val="0064018D"/>
    <w:rsid w:val="0064037B"/>
    <w:rsid w:val="006413FA"/>
    <w:rsid w:val="00642297"/>
    <w:rsid w:val="006446DA"/>
    <w:rsid w:val="00644892"/>
    <w:rsid w:val="00644FF2"/>
    <w:rsid w:val="00645DCD"/>
    <w:rsid w:val="00646386"/>
    <w:rsid w:val="00646F64"/>
    <w:rsid w:val="00647B35"/>
    <w:rsid w:val="00651016"/>
    <w:rsid w:val="00651E83"/>
    <w:rsid w:val="0065209A"/>
    <w:rsid w:val="00653CC1"/>
    <w:rsid w:val="00653CFA"/>
    <w:rsid w:val="00655412"/>
    <w:rsid w:val="00656369"/>
    <w:rsid w:val="006564BE"/>
    <w:rsid w:val="00657ADA"/>
    <w:rsid w:val="00657CAA"/>
    <w:rsid w:val="006610C6"/>
    <w:rsid w:val="006610E0"/>
    <w:rsid w:val="00661296"/>
    <w:rsid w:val="00664944"/>
    <w:rsid w:val="00664B6E"/>
    <w:rsid w:val="00664E5D"/>
    <w:rsid w:val="006654AE"/>
    <w:rsid w:val="006658D6"/>
    <w:rsid w:val="00665B7B"/>
    <w:rsid w:val="00665EEA"/>
    <w:rsid w:val="00666110"/>
    <w:rsid w:val="0066622F"/>
    <w:rsid w:val="00666EE2"/>
    <w:rsid w:val="00667785"/>
    <w:rsid w:val="00667996"/>
    <w:rsid w:val="00667BF2"/>
    <w:rsid w:val="00670CAE"/>
    <w:rsid w:val="006724B0"/>
    <w:rsid w:val="00673F38"/>
    <w:rsid w:val="0067411D"/>
    <w:rsid w:val="006741D2"/>
    <w:rsid w:val="006742AB"/>
    <w:rsid w:val="0067436B"/>
    <w:rsid w:val="00674838"/>
    <w:rsid w:val="00674CE1"/>
    <w:rsid w:val="00674D1D"/>
    <w:rsid w:val="00674F7F"/>
    <w:rsid w:val="00675180"/>
    <w:rsid w:val="00675325"/>
    <w:rsid w:val="00675FDE"/>
    <w:rsid w:val="00676558"/>
    <w:rsid w:val="00676760"/>
    <w:rsid w:val="00680868"/>
    <w:rsid w:val="006808E2"/>
    <w:rsid w:val="00681418"/>
    <w:rsid w:val="00682619"/>
    <w:rsid w:val="00682CCE"/>
    <w:rsid w:val="00682E34"/>
    <w:rsid w:val="006839D5"/>
    <w:rsid w:val="00683CA3"/>
    <w:rsid w:val="006842F2"/>
    <w:rsid w:val="00684B1C"/>
    <w:rsid w:val="00691A6C"/>
    <w:rsid w:val="00691E6B"/>
    <w:rsid w:val="006923FA"/>
    <w:rsid w:val="0069248C"/>
    <w:rsid w:val="00692662"/>
    <w:rsid w:val="0069535F"/>
    <w:rsid w:val="0069595C"/>
    <w:rsid w:val="006967A8"/>
    <w:rsid w:val="00697C86"/>
    <w:rsid w:val="006A10A4"/>
    <w:rsid w:val="006A11EE"/>
    <w:rsid w:val="006A16D7"/>
    <w:rsid w:val="006A1AE5"/>
    <w:rsid w:val="006A1D80"/>
    <w:rsid w:val="006A1F37"/>
    <w:rsid w:val="006A2452"/>
    <w:rsid w:val="006A2727"/>
    <w:rsid w:val="006A3023"/>
    <w:rsid w:val="006A32C3"/>
    <w:rsid w:val="006A3C23"/>
    <w:rsid w:val="006A3E9C"/>
    <w:rsid w:val="006A47BA"/>
    <w:rsid w:val="006A5248"/>
    <w:rsid w:val="006A5A21"/>
    <w:rsid w:val="006B08C8"/>
    <w:rsid w:val="006B0B63"/>
    <w:rsid w:val="006B0D5F"/>
    <w:rsid w:val="006B1064"/>
    <w:rsid w:val="006B1596"/>
    <w:rsid w:val="006B20BA"/>
    <w:rsid w:val="006B2233"/>
    <w:rsid w:val="006B227A"/>
    <w:rsid w:val="006B3506"/>
    <w:rsid w:val="006B3CCD"/>
    <w:rsid w:val="006B42C5"/>
    <w:rsid w:val="006B46A3"/>
    <w:rsid w:val="006B571F"/>
    <w:rsid w:val="006B5F87"/>
    <w:rsid w:val="006B61A9"/>
    <w:rsid w:val="006B69BE"/>
    <w:rsid w:val="006B7720"/>
    <w:rsid w:val="006C16FA"/>
    <w:rsid w:val="006C1AF0"/>
    <w:rsid w:val="006C20EB"/>
    <w:rsid w:val="006C2503"/>
    <w:rsid w:val="006C3662"/>
    <w:rsid w:val="006C4230"/>
    <w:rsid w:val="006C4720"/>
    <w:rsid w:val="006C4E7E"/>
    <w:rsid w:val="006C58F6"/>
    <w:rsid w:val="006C59D0"/>
    <w:rsid w:val="006C6177"/>
    <w:rsid w:val="006C6370"/>
    <w:rsid w:val="006C72EA"/>
    <w:rsid w:val="006C7587"/>
    <w:rsid w:val="006C7839"/>
    <w:rsid w:val="006D166E"/>
    <w:rsid w:val="006D198C"/>
    <w:rsid w:val="006D1AF1"/>
    <w:rsid w:val="006D28D0"/>
    <w:rsid w:val="006D2FE6"/>
    <w:rsid w:val="006D484B"/>
    <w:rsid w:val="006D5465"/>
    <w:rsid w:val="006D5FEB"/>
    <w:rsid w:val="006D730A"/>
    <w:rsid w:val="006E0548"/>
    <w:rsid w:val="006E1915"/>
    <w:rsid w:val="006E2F6F"/>
    <w:rsid w:val="006E3C52"/>
    <w:rsid w:val="006E4F7E"/>
    <w:rsid w:val="006E542B"/>
    <w:rsid w:val="006E66F7"/>
    <w:rsid w:val="006E7117"/>
    <w:rsid w:val="006E7D30"/>
    <w:rsid w:val="006F0042"/>
    <w:rsid w:val="006F044C"/>
    <w:rsid w:val="006F047F"/>
    <w:rsid w:val="006F0497"/>
    <w:rsid w:val="006F0597"/>
    <w:rsid w:val="006F06BD"/>
    <w:rsid w:val="006F0E12"/>
    <w:rsid w:val="006F0F69"/>
    <w:rsid w:val="006F15BD"/>
    <w:rsid w:val="006F20EA"/>
    <w:rsid w:val="006F2B17"/>
    <w:rsid w:val="006F3403"/>
    <w:rsid w:val="006F378D"/>
    <w:rsid w:val="006F3F52"/>
    <w:rsid w:val="006F4B11"/>
    <w:rsid w:val="006F56C8"/>
    <w:rsid w:val="006F5EB3"/>
    <w:rsid w:val="006F61EE"/>
    <w:rsid w:val="006F6961"/>
    <w:rsid w:val="0070029D"/>
    <w:rsid w:val="007012DB"/>
    <w:rsid w:val="00701BAB"/>
    <w:rsid w:val="00701C02"/>
    <w:rsid w:val="00704F33"/>
    <w:rsid w:val="00705DB8"/>
    <w:rsid w:val="00710BDE"/>
    <w:rsid w:val="00711EE8"/>
    <w:rsid w:val="00712E55"/>
    <w:rsid w:val="0071322A"/>
    <w:rsid w:val="007135F3"/>
    <w:rsid w:val="007139FC"/>
    <w:rsid w:val="007140D1"/>
    <w:rsid w:val="0071425A"/>
    <w:rsid w:val="00715F79"/>
    <w:rsid w:val="00716016"/>
    <w:rsid w:val="007167AB"/>
    <w:rsid w:val="00717297"/>
    <w:rsid w:val="00717703"/>
    <w:rsid w:val="007200B7"/>
    <w:rsid w:val="0072047B"/>
    <w:rsid w:val="00720957"/>
    <w:rsid w:val="00720C5E"/>
    <w:rsid w:val="0072277A"/>
    <w:rsid w:val="00722CCA"/>
    <w:rsid w:val="007249ED"/>
    <w:rsid w:val="00730F6F"/>
    <w:rsid w:val="007310C0"/>
    <w:rsid w:val="007321C9"/>
    <w:rsid w:val="00732323"/>
    <w:rsid w:val="00732369"/>
    <w:rsid w:val="00733FF1"/>
    <w:rsid w:val="00736DE3"/>
    <w:rsid w:val="007401DC"/>
    <w:rsid w:val="00740355"/>
    <w:rsid w:val="00740CD8"/>
    <w:rsid w:val="00741A40"/>
    <w:rsid w:val="007433A1"/>
    <w:rsid w:val="00744761"/>
    <w:rsid w:val="007452DD"/>
    <w:rsid w:val="00745E7B"/>
    <w:rsid w:val="00746D90"/>
    <w:rsid w:val="00747F67"/>
    <w:rsid w:val="00750116"/>
    <w:rsid w:val="007503D7"/>
    <w:rsid w:val="00750DE8"/>
    <w:rsid w:val="00751324"/>
    <w:rsid w:val="00751FD1"/>
    <w:rsid w:val="007523D4"/>
    <w:rsid w:val="007531A2"/>
    <w:rsid w:val="007539D9"/>
    <w:rsid w:val="00753ACF"/>
    <w:rsid w:val="00753AD2"/>
    <w:rsid w:val="00753FBC"/>
    <w:rsid w:val="007542C1"/>
    <w:rsid w:val="00754B13"/>
    <w:rsid w:val="00756280"/>
    <w:rsid w:val="007577B0"/>
    <w:rsid w:val="00760FC2"/>
    <w:rsid w:val="0076319C"/>
    <w:rsid w:val="00763471"/>
    <w:rsid w:val="007643C7"/>
    <w:rsid w:val="00764523"/>
    <w:rsid w:val="0076559E"/>
    <w:rsid w:val="007656DD"/>
    <w:rsid w:val="00765B89"/>
    <w:rsid w:val="007669F4"/>
    <w:rsid w:val="00766B26"/>
    <w:rsid w:val="00767217"/>
    <w:rsid w:val="007677F9"/>
    <w:rsid w:val="0076785A"/>
    <w:rsid w:val="007679C6"/>
    <w:rsid w:val="00767A52"/>
    <w:rsid w:val="00770325"/>
    <w:rsid w:val="00771043"/>
    <w:rsid w:val="00773001"/>
    <w:rsid w:val="007731DF"/>
    <w:rsid w:val="007738A0"/>
    <w:rsid w:val="00773CE5"/>
    <w:rsid w:val="007743DA"/>
    <w:rsid w:val="007771E8"/>
    <w:rsid w:val="00777691"/>
    <w:rsid w:val="0077782F"/>
    <w:rsid w:val="007803E2"/>
    <w:rsid w:val="00780989"/>
    <w:rsid w:val="00780EA9"/>
    <w:rsid w:val="00782150"/>
    <w:rsid w:val="00782CFB"/>
    <w:rsid w:val="00783230"/>
    <w:rsid w:val="007833BE"/>
    <w:rsid w:val="007837AC"/>
    <w:rsid w:val="0078396B"/>
    <w:rsid w:val="00783BDC"/>
    <w:rsid w:val="00783FA2"/>
    <w:rsid w:val="007843E0"/>
    <w:rsid w:val="007852A4"/>
    <w:rsid w:val="0078649D"/>
    <w:rsid w:val="00786B72"/>
    <w:rsid w:val="00791343"/>
    <w:rsid w:val="007919B8"/>
    <w:rsid w:val="00792C23"/>
    <w:rsid w:val="00794720"/>
    <w:rsid w:val="0079472C"/>
    <w:rsid w:val="00795DCD"/>
    <w:rsid w:val="007964FF"/>
    <w:rsid w:val="007A0668"/>
    <w:rsid w:val="007A093F"/>
    <w:rsid w:val="007A0ABB"/>
    <w:rsid w:val="007A0FA9"/>
    <w:rsid w:val="007A1147"/>
    <w:rsid w:val="007A1709"/>
    <w:rsid w:val="007A28FD"/>
    <w:rsid w:val="007A28FF"/>
    <w:rsid w:val="007A2F94"/>
    <w:rsid w:val="007A349E"/>
    <w:rsid w:val="007A38BA"/>
    <w:rsid w:val="007A412C"/>
    <w:rsid w:val="007A4632"/>
    <w:rsid w:val="007A5452"/>
    <w:rsid w:val="007A6141"/>
    <w:rsid w:val="007A6415"/>
    <w:rsid w:val="007A75FC"/>
    <w:rsid w:val="007B025B"/>
    <w:rsid w:val="007B0BAB"/>
    <w:rsid w:val="007B1684"/>
    <w:rsid w:val="007B1996"/>
    <w:rsid w:val="007B1B98"/>
    <w:rsid w:val="007B1BCD"/>
    <w:rsid w:val="007B2DDE"/>
    <w:rsid w:val="007B317B"/>
    <w:rsid w:val="007B5AEA"/>
    <w:rsid w:val="007B5E1A"/>
    <w:rsid w:val="007B7155"/>
    <w:rsid w:val="007B753B"/>
    <w:rsid w:val="007B7DA8"/>
    <w:rsid w:val="007C04D7"/>
    <w:rsid w:val="007C131E"/>
    <w:rsid w:val="007C13FB"/>
    <w:rsid w:val="007C1D7C"/>
    <w:rsid w:val="007C1E3F"/>
    <w:rsid w:val="007C29C5"/>
    <w:rsid w:val="007C2CC1"/>
    <w:rsid w:val="007C2D9E"/>
    <w:rsid w:val="007C2E06"/>
    <w:rsid w:val="007C46E6"/>
    <w:rsid w:val="007C6159"/>
    <w:rsid w:val="007C62DA"/>
    <w:rsid w:val="007C76A5"/>
    <w:rsid w:val="007D2B86"/>
    <w:rsid w:val="007D343D"/>
    <w:rsid w:val="007D4E7B"/>
    <w:rsid w:val="007D66EC"/>
    <w:rsid w:val="007D699D"/>
    <w:rsid w:val="007E0E30"/>
    <w:rsid w:val="007E10A9"/>
    <w:rsid w:val="007E293C"/>
    <w:rsid w:val="007E2D20"/>
    <w:rsid w:val="007E36C1"/>
    <w:rsid w:val="007E4B22"/>
    <w:rsid w:val="007E4BE6"/>
    <w:rsid w:val="007E517C"/>
    <w:rsid w:val="007E6369"/>
    <w:rsid w:val="007E6425"/>
    <w:rsid w:val="007E6EE7"/>
    <w:rsid w:val="007E7699"/>
    <w:rsid w:val="007E7E6C"/>
    <w:rsid w:val="007F108A"/>
    <w:rsid w:val="007F11B2"/>
    <w:rsid w:val="007F202B"/>
    <w:rsid w:val="007F3558"/>
    <w:rsid w:val="007F396C"/>
    <w:rsid w:val="007F44D9"/>
    <w:rsid w:val="007F4C27"/>
    <w:rsid w:val="007F62D3"/>
    <w:rsid w:val="007F7524"/>
    <w:rsid w:val="007F7A08"/>
    <w:rsid w:val="00800750"/>
    <w:rsid w:val="00800EF6"/>
    <w:rsid w:val="00801F0A"/>
    <w:rsid w:val="00802069"/>
    <w:rsid w:val="00803120"/>
    <w:rsid w:val="00803705"/>
    <w:rsid w:val="00803CEE"/>
    <w:rsid w:val="008054E5"/>
    <w:rsid w:val="00805513"/>
    <w:rsid w:val="00806E4D"/>
    <w:rsid w:val="008072E7"/>
    <w:rsid w:val="00807CB1"/>
    <w:rsid w:val="00807E4F"/>
    <w:rsid w:val="00811BF1"/>
    <w:rsid w:val="0081282C"/>
    <w:rsid w:val="008128C6"/>
    <w:rsid w:val="008128D7"/>
    <w:rsid w:val="008129D7"/>
    <w:rsid w:val="00813091"/>
    <w:rsid w:val="008133EC"/>
    <w:rsid w:val="0081382C"/>
    <w:rsid w:val="00814429"/>
    <w:rsid w:val="008155D9"/>
    <w:rsid w:val="0081630D"/>
    <w:rsid w:val="00816B4F"/>
    <w:rsid w:val="0081760F"/>
    <w:rsid w:val="00820375"/>
    <w:rsid w:val="008206B1"/>
    <w:rsid w:val="00820C97"/>
    <w:rsid w:val="00822018"/>
    <w:rsid w:val="008225AE"/>
    <w:rsid w:val="00822784"/>
    <w:rsid w:val="0082321B"/>
    <w:rsid w:val="00823A78"/>
    <w:rsid w:val="00823DEF"/>
    <w:rsid w:val="00823E30"/>
    <w:rsid w:val="00824605"/>
    <w:rsid w:val="00824E28"/>
    <w:rsid w:val="00824F21"/>
    <w:rsid w:val="00825292"/>
    <w:rsid w:val="00827995"/>
    <w:rsid w:val="00831861"/>
    <w:rsid w:val="008319CA"/>
    <w:rsid w:val="00831C85"/>
    <w:rsid w:val="00832534"/>
    <w:rsid w:val="00832E08"/>
    <w:rsid w:val="00834AED"/>
    <w:rsid w:val="00834C85"/>
    <w:rsid w:val="00834E2B"/>
    <w:rsid w:val="00835D9C"/>
    <w:rsid w:val="00836144"/>
    <w:rsid w:val="0083715D"/>
    <w:rsid w:val="00837840"/>
    <w:rsid w:val="0083F6D6"/>
    <w:rsid w:val="0084029E"/>
    <w:rsid w:val="00840C46"/>
    <w:rsid w:val="00841B9E"/>
    <w:rsid w:val="008424EC"/>
    <w:rsid w:val="00843356"/>
    <w:rsid w:val="0084476A"/>
    <w:rsid w:val="00844D66"/>
    <w:rsid w:val="008459D6"/>
    <w:rsid w:val="00845A76"/>
    <w:rsid w:val="00845ADC"/>
    <w:rsid w:val="008460F0"/>
    <w:rsid w:val="008462B3"/>
    <w:rsid w:val="008464C9"/>
    <w:rsid w:val="00846F0F"/>
    <w:rsid w:val="008472B1"/>
    <w:rsid w:val="00850FA9"/>
    <w:rsid w:val="0085103A"/>
    <w:rsid w:val="008524E2"/>
    <w:rsid w:val="00852563"/>
    <w:rsid w:val="00852902"/>
    <w:rsid w:val="00853C6F"/>
    <w:rsid w:val="00853C92"/>
    <w:rsid w:val="00854E38"/>
    <w:rsid w:val="00855DF7"/>
    <w:rsid w:val="00856822"/>
    <w:rsid w:val="0085695A"/>
    <w:rsid w:val="0085703D"/>
    <w:rsid w:val="00857A5D"/>
    <w:rsid w:val="00857FC5"/>
    <w:rsid w:val="00860A6B"/>
    <w:rsid w:val="00860EFD"/>
    <w:rsid w:val="00861A47"/>
    <w:rsid w:val="008627E3"/>
    <w:rsid w:val="00862938"/>
    <w:rsid w:val="00863566"/>
    <w:rsid w:val="008649E7"/>
    <w:rsid w:val="00865957"/>
    <w:rsid w:val="00866460"/>
    <w:rsid w:val="0086681E"/>
    <w:rsid w:val="008705C8"/>
    <w:rsid w:val="008709E7"/>
    <w:rsid w:val="00870BB7"/>
    <w:rsid w:val="0087138B"/>
    <w:rsid w:val="00871771"/>
    <w:rsid w:val="00872E22"/>
    <w:rsid w:val="00873A3B"/>
    <w:rsid w:val="00873C26"/>
    <w:rsid w:val="00874B9D"/>
    <w:rsid w:val="00877936"/>
    <w:rsid w:val="00880B19"/>
    <w:rsid w:val="00880E3D"/>
    <w:rsid w:val="00881BE1"/>
    <w:rsid w:val="00883A7A"/>
    <w:rsid w:val="00883C84"/>
    <w:rsid w:val="00883D49"/>
    <w:rsid w:val="008843F3"/>
    <w:rsid w:val="00885066"/>
    <w:rsid w:val="008851E6"/>
    <w:rsid w:val="00885393"/>
    <w:rsid w:val="00885BF3"/>
    <w:rsid w:val="0088704F"/>
    <w:rsid w:val="008909A2"/>
    <w:rsid w:val="00890A8D"/>
    <w:rsid w:val="0089102B"/>
    <w:rsid w:val="008917F9"/>
    <w:rsid w:val="00892063"/>
    <w:rsid w:val="00892735"/>
    <w:rsid w:val="00894B25"/>
    <w:rsid w:val="008951ED"/>
    <w:rsid w:val="00895234"/>
    <w:rsid w:val="00895487"/>
    <w:rsid w:val="00895B97"/>
    <w:rsid w:val="00896469"/>
    <w:rsid w:val="00897B42"/>
    <w:rsid w:val="00897E11"/>
    <w:rsid w:val="008A0578"/>
    <w:rsid w:val="008A140D"/>
    <w:rsid w:val="008A3AF8"/>
    <w:rsid w:val="008A3C03"/>
    <w:rsid w:val="008A4096"/>
    <w:rsid w:val="008A52E4"/>
    <w:rsid w:val="008A5E37"/>
    <w:rsid w:val="008A742D"/>
    <w:rsid w:val="008A78D2"/>
    <w:rsid w:val="008A7936"/>
    <w:rsid w:val="008B0586"/>
    <w:rsid w:val="008B0C8C"/>
    <w:rsid w:val="008B1447"/>
    <w:rsid w:val="008B1F6D"/>
    <w:rsid w:val="008B25D3"/>
    <w:rsid w:val="008B34BA"/>
    <w:rsid w:val="008B4A87"/>
    <w:rsid w:val="008B4FCB"/>
    <w:rsid w:val="008B5040"/>
    <w:rsid w:val="008B53D1"/>
    <w:rsid w:val="008B5A7A"/>
    <w:rsid w:val="008B5C04"/>
    <w:rsid w:val="008B612D"/>
    <w:rsid w:val="008B61C0"/>
    <w:rsid w:val="008B6562"/>
    <w:rsid w:val="008B71F9"/>
    <w:rsid w:val="008B7DFA"/>
    <w:rsid w:val="008C016D"/>
    <w:rsid w:val="008C0F15"/>
    <w:rsid w:val="008C0F32"/>
    <w:rsid w:val="008C4665"/>
    <w:rsid w:val="008C51B8"/>
    <w:rsid w:val="008C61D7"/>
    <w:rsid w:val="008C6F40"/>
    <w:rsid w:val="008D04BB"/>
    <w:rsid w:val="008D18DD"/>
    <w:rsid w:val="008D29FD"/>
    <w:rsid w:val="008D3212"/>
    <w:rsid w:val="008D3B91"/>
    <w:rsid w:val="008D3EB6"/>
    <w:rsid w:val="008D418C"/>
    <w:rsid w:val="008D48AD"/>
    <w:rsid w:val="008D5217"/>
    <w:rsid w:val="008D5316"/>
    <w:rsid w:val="008D537B"/>
    <w:rsid w:val="008D5BBA"/>
    <w:rsid w:val="008D6848"/>
    <w:rsid w:val="008D7052"/>
    <w:rsid w:val="008D77F8"/>
    <w:rsid w:val="008E0E89"/>
    <w:rsid w:val="008E13CC"/>
    <w:rsid w:val="008E1FE3"/>
    <w:rsid w:val="008E2634"/>
    <w:rsid w:val="008E2672"/>
    <w:rsid w:val="008E290F"/>
    <w:rsid w:val="008E49CD"/>
    <w:rsid w:val="008E4C0B"/>
    <w:rsid w:val="008E59DE"/>
    <w:rsid w:val="008E63D2"/>
    <w:rsid w:val="008E681F"/>
    <w:rsid w:val="008E703C"/>
    <w:rsid w:val="008E7B3F"/>
    <w:rsid w:val="008E7EC7"/>
    <w:rsid w:val="008F033D"/>
    <w:rsid w:val="008F0348"/>
    <w:rsid w:val="008F0B10"/>
    <w:rsid w:val="008F100F"/>
    <w:rsid w:val="008F1200"/>
    <w:rsid w:val="008F1CCF"/>
    <w:rsid w:val="008F1FEF"/>
    <w:rsid w:val="008F354D"/>
    <w:rsid w:val="008F5579"/>
    <w:rsid w:val="008F5D40"/>
    <w:rsid w:val="008F76A7"/>
    <w:rsid w:val="008F79A6"/>
    <w:rsid w:val="008F7BDA"/>
    <w:rsid w:val="008F7F8A"/>
    <w:rsid w:val="00900FD2"/>
    <w:rsid w:val="0090321A"/>
    <w:rsid w:val="00903A05"/>
    <w:rsid w:val="00904A0C"/>
    <w:rsid w:val="00906433"/>
    <w:rsid w:val="00907198"/>
    <w:rsid w:val="00907759"/>
    <w:rsid w:val="00910600"/>
    <w:rsid w:val="00910952"/>
    <w:rsid w:val="009115AC"/>
    <w:rsid w:val="009124B6"/>
    <w:rsid w:val="00912727"/>
    <w:rsid w:val="009138C6"/>
    <w:rsid w:val="00914AB7"/>
    <w:rsid w:val="00914F5E"/>
    <w:rsid w:val="00915777"/>
    <w:rsid w:val="009163F7"/>
    <w:rsid w:val="0091775B"/>
    <w:rsid w:val="00920D96"/>
    <w:rsid w:val="00921374"/>
    <w:rsid w:val="00922316"/>
    <w:rsid w:val="0092316A"/>
    <w:rsid w:val="00924190"/>
    <w:rsid w:val="00925082"/>
    <w:rsid w:val="0092542B"/>
    <w:rsid w:val="0092615A"/>
    <w:rsid w:val="009272EB"/>
    <w:rsid w:val="00927533"/>
    <w:rsid w:val="00930956"/>
    <w:rsid w:val="0093181F"/>
    <w:rsid w:val="00931A51"/>
    <w:rsid w:val="00931C4B"/>
    <w:rsid w:val="0093297A"/>
    <w:rsid w:val="0093334A"/>
    <w:rsid w:val="00935A76"/>
    <w:rsid w:val="009362F6"/>
    <w:rsid w:val="009404D8"/>
    <w:rsid w:val="00940E0D"/>
    <w:rsid w:val="0094175B"/>
    <w:rsid w:val="0094192F"/>
    <w:rsid w:val="009419E4"/>
    <w:rsid w:val="009425E0"/>
    <w:rsid w:val="00943854"/>
    <w:rsid w:val="00943C8D"/>
    <w:rsid w:val="00944C0C"/>
    <w:rsid w:val="00944EFD"/>
    <w:rsid w:val="009458F1"/>
    <w:rsid w:val="00947BC3"/>
    <w:rsid w:val="00950388"/>
    <w:rsid w:val="00950410"/>
    <w:rsid w:val="00952327"/>
    <w:rsid w:val="00952CF5"/>
    <w:rsid w:val="00953414"/>
    <w:rsid w:val="00953926"/>
    <w:rsid w:val="009541BE"/>
    <w:rsid w:val="0095457D"/>
    <w:rsid w:val="00955A24"/>
    <w:rsid w:val="00957333"/>
    <w:rsid w:val="0096054A"/>
    <w:rsid w:val="0096107B"/>
    <w:rsid w:val="00961AFA"/>
    <w:rsid w:val="00964864"/>
    <w:rsid w:val="00964871"/>
    <w:rsid w:val="00966225"/>
    <w:rsid w:val="009673A8"/>
    <w:rsid w:val="009676AC"/>
    <w:rsid w:val="009676AD"/>
    <w:rsid w:val="009676E5"/>
    <w:rsid w:val="00967B54"/>
    <w:rsid w:val="0097007F"/>
    <w:rsid w:val="00970E53"/>
    <w:rsid w:val="009717FD"/>
    <w:rsid w:val="00971B76"/>
    <w:rsid w:val="00974027"/>
    <w:rsid w:val="0097457A"/>
    <w:rsid w:val="00975403"/>
    <w:rsid w:val="0097688E"/>
    <w:rsid w:val="00976B86"/>
    <w:rsid w:val="009774A2"/>
    <w:rsid w:val="009777C7"/>
    <w:rsid w:val="00977A74"/>
    <w:rsid w:val="00977FE0"/>
    <w:rsid w:val="00980467"/>
    <w:rsid w:val="009823B6"/>
    <w:rsid w:val="009826B5"/>
    <w:rsid w:val="009827AD"/>
    <w:rsid w:val="0098323D"/>
    <w:rsid w:val="00983C43"/>
    <w:rsid w:val="00984416"/>
    <w:rsid w:val="0098543F"/>
    <w:rsid w:val="009857F2"/>
    <w:rsid w:val="00985919"/>
    <w:rsid w:val="00985B09"/>
    <w:rsid w:val="00986090"/>
    <w:rsid w:val="00986625"/>
    <w:rsid w:val="00986D8E"/>
    <w:rsid w:val="00987E9A"/>
    <w:rsid w:val="009908F6"/>
    <w:rsid w:val="00991F23"/>
    <w:rsid w:val="00992759"/>
    <w:rsid w:val="00992F94"/>
    <w:rsid w:val="0099338B"/>
    <w:rsid w:val="00994943"/>
    <w:rsid w:val="00994E67"/>
    <w:rsid w:val="00995284"/>
    <w:rsid w:val="009955F8"/>
    <w:rsid w:val="00996D7E"/>
    <w:rsid w:val="00997829"/>
    <w:rsid w:val="009A0E93"/>
    <w:rsid w:val="009A24E8"/>
    <w:rsid w:val="009A26EC"/>
    <w:rsid w:val="009A3E5C"/>
    <w:rsid w:val="009A3FCF"/>
    <w:rsid w:val="009A3FF3"/>
    <w:rsid w:val="009A5545"/>
    <w:rsid w:val="009A6ABB"/>
    <w:rsid w:val="009A7A8F"/>
    <w:rsid w:val="009A7B0A"/>
    <w:rsid w:val="009A7F9B"/>
    <w:rsid w:val="009A7FF4"/>
    <w:rsid w:val="009B000E"/>
    <w:rsid w:val="009B04AB"/>
    <w:rsid w:val="009B16F9"/>
    <w:rsid w:val="009B2FA5"/>
    <w:rsid w:val="009B3236"/>
    <w:rsid w:val="009B3532"/>
    <w:rsid w:val="009B41E9"/>
    <w:rsid w:val="009B6164"/>
    <w:rsid w:val="009B61B1"/>
    <w:rsid w:val="009B64B9"/>
    <w:rsid w:val="009C08D2"/>
    <w:rsid w:val="009C1659"/>
    <w:rsid w:val="009C1955"/>
    <w:rsid w:val="009C197C"/>
    <w:rsid w:val="009C23CA"/>
    <w:rsid w:val="009C3B52"/>
    <w:rsid w:val="009C5DB6"/>
    <w:rsid w:val="009C6AF7"/>
    <w:rsid w:val="009C6B29"/>
    <w:rsid w:val="009C7ACF"/>
    <w:rsid w:val="009C7B77"/>
    <w:rsid w:val="009C7DDD"/>
    <w:rsid w:val="009D07EE"/>
    <w:rsid w:val="009D1B52"/>
    <w:rsid w:val="009D2F27"/>
    <w:rsid w:val="009D32CD"/>
    <w:rsid w:val="009D3443"/>
    <w:rsid w:val="009D359D"/>
    <w:rsid w:val="009D4622"/>
    <w:rsid w:val="009D4DC4"/>
    <w:rsid w:val="009D57C9"/>
    <w:rsid w:val="009D5AA7"/>
    <w:rsid w:val="009D6C5C"/>
    <w:rsid w:val="009D6E7D"/>
    <w:rsid w:val="009D6FC1"/>
    <w:rsid w:val="009D76D3"/>
    <w:rsid w:val="009D7E10"/>
    <w:rsid w:val="009E045F"/>
    <w:rsid w:val="009E0DE5"/>
    <w:rsid w:val="009E1591"/>
    <w:rsid w:val="009E2734"/>
    <w:rsid w:val="009E2C4B"/>
    <w:rsid w:val="009E3630"/>
    <w:rsid w:val="009E375D"/>
    <w:rsid w:val="009E496B"/>
    <w:rsid w:val="009E4A05"/>
    <w:rsid w:val="009E4DAE"/>
    <w:rsid w:val="009E58D3"/>
    <w:rsid w:val="009E5D98"/>
    <w:rsid w:val="009E6187"/>
    <w:rsid w:val="009E6993"/>
    <w:rsid w:val="009F012D"/>
    <w:rsid w:val="009F058B"/>
    <w:rsid w:val="009F0AED"/>
    <w:rsid w:val="009F16A8"/>
    <w:rsid w:val="009F243A"/>
    <w:rsid w:val="009F2E1E"/>
    <w:rsid w:val="009F2EA7"/>
    <w:rsid w:val="009F347B"/>
    <w:rsid w:val="009F34E2"/>
    <w:rsid w:val="009F368F"/>
    <w:rsid w:val="009F40C8"/>
    <w:rsid w:val="009F5C68"/>
    <w:rsid w:val="009F6D60"/>
    <w:rsid w:val="00A00F23"/>
    <w:rsid w:val="00A01BD2"/>
    <w:rsid w:val="00A02757"/>
    <w:rsid w:val="00A03D0B"/>
    <w:rsid w:val="00A04269"/>
    <w:rsid w:val="00A04381"/>
    <w:rsid w:val="00A04728"/>
    <w:rsid w:val="00A049C9"/>
    <w:rsid w:val="00A04A89"/>
    <w:rsid w:val="00A076D2"/>
    <w:rsid w:val="00A077A9"/>
    <w:rsid w:val="00A07C3E"/>
    <w:rsid w:val="00A07D3C"/>
    <w:rsid w:val="00A1128D"/>
    <w:rsid w:val="00A118DB"/>
    <w:rsid w:val="00A137B8"/>
    <w:rsid w:val="00A14D00"/>
    <w:rsid w:val="00A15F87"/>
    <w:rsid w:val="00A16AC7"/>
    <w:rsid w:val="00A16E44"/>
    <w:rsid w:val="00A207D3"/>
    <w:rsid w:val="00A20DE4"/>
    <w:rsid w:val="00A20F97"/>
    <w:rsid w:val="00A211B1"/>
    <w:rsid w:val="00A21202"/>
    <w:rsid w:val="00A22230"/>
    <w:rsid w:val="00A23157"/>
    <w:rsid w:val="00A24BCB"/>
    <w:rsid w:val="00A25027"/>
    <w:rsid w:val="00A25992"/>
    <w:rsid w:val="00A25AD6"/>
    <w:rsid w:val="00A25C0D"/>
    <w:rsid w:val="00A2646B"/>
    <w:rsid w:val="00A26A6D"/>
    <w:rsid w:val="00A26D1E"/>
    <w:rsid w:val="00A27264"/>
    <w:rsid w:val="00A276DE"/>
    <w:rsid w:val="00A3035B"/>
    <w:rsid w:val="00A321AE"/>
    <w:rsid w:val="00A322DC"/>
    <w:rsid w:val="00A3282B"/>
    <w:rsid w:val="00A32A79"/>
    <w:rsid w:val="00A32DF8"/>
    <w:rsid w:val="00A33386"/>
    <w:rsid w:val="00A34CE8"/>
    <w:rsid w:val="00A34FA1"/>
    <w:rsid w:val="00A359E0"/>
    <w:rsid w:val="00A35C85"/>
    <w:rsid w:val="00A35DA4"/>
    <w:rsid w:val="00A3613D"/>
    <w:rsid w:val="00A373E2"/>
    <w:rsid w:val="00A37AFE"/>
    <w:rsid w:val="00A37E2B"/>
    <w:rsid w:val="00A4068A"/>
    <w:rsid w:val="00A41336"/>
    <w:rsid w:val="00A41BF9"/>
    <w:rsid w:val="00A41EB9"/>
    <w:rsid w:val="00A4215B"/>
    <w:rsid w:val="00A42DD3"/>
    <w:rsid w:val="00A4359E"/>
    <w:rsid w:val="00A43C00"/>
    <w:rsid w:val="00A445AC"/>
    <w:rsid w:val="00A44CC2"/>
    <w:rsid w:val="00A4670C"/>
    <w:rsid w:val="00A469DE"/>
    <w:rsid w:val="00A46D4B"/>
    <w:rsid w:val="00A478D7"/>
    <w:rsid w:val="00A47DF9"/>
    <w:rsid w:val="00A53160"/>
    <w:rsid w:val="00A55819"/>
    <w:rsid w:val="00A560B8"/>
    <w:rsid w:val="00A56629"/>
    <w:rsid w:val="00A57B46"/>
    <w:rsid w:val="00A57D8D"/>
    <w:rsid w:val="00A604ED"/>
    <w:rsid w:val="00A60689"/>
    <w:rsid w:val="00A60903"/>
    <w:rsid w:val="00A61311"/>
    <w:rsid w:val="00A6190F"/>
    <w:rsid w:val="00A61DE7"/>
    <w:rsid w:val="00A62013"/>
    <w:rsid w:val="00A622C5"/>
    <w:rsid w:val="00A62760"/>
    <w:rsid w:val="00A6278E"/>
    <w:rsid w:val="00A628D5"/>
    <w:rsid w:val="00A633F1"/>
    <w:rsid w:val="00A635D6"/>
    <w:rsid w:val="00A63E3A"/>
    <w:rsid w:val="00A6460E"/>
    <w:rsid w:val="00A64F7A"/>
    <w:rsid w:val="00A650E9"/>
    <w:rsid w:val="00A65AB2"/>
    <w:rsid w:val="00A65B73"/>
    <w:rsid w:val="00A66639"/>
    <w:rsid w:val="00A70C5F"/>
    <w:rsid w:val="00A70C60"/>
    <w:rsid w:val="00A710B2"/>
    <w:rsid w:val="00A72BFC"/>
    <w:rsid w:val="00A72EC8"/>
    <w:rsid w:val="00A72F5D"/>
    <w:rsid w:val="00A73031"/>
    <w:rsid w:val="00A73870"/>
    <w:rsid w:val="00A73B38"/>
    <w:rsid w:val="00A73DCD"/>
    <w:rsid w:val="00A741F0"/>
    <w:rsid w:val="00A74449"/>
    <w:rsid w:val="00A7537D"/>
    <w:rsid w:val="00A761ED"/>
    <w:rsid w:val="00A76656"/>
    <w:rsid w:val="00A76EC5"/>
    <w:rsid w:val="00A7725C"/>
    <w:rsid w:val="00A8141A"/>
    <w:rsid w:val="00A8184B"/>
    <w:rsid w:val="00A81A98"/>
    <w:rsid w:val="00A82F79"/>
    <w:rsid w:val="00A845C6"/>
    <w:rsid w:val="00A8463A"/>
    <w:rsid w:val="00A84ED5"/>
    <w:rsid w:val="00A85125"/>
    <w:rsid w:val="00A85DCB"/>
    <w:rsid w:val="00A8600B"/>
    <w:rsid w:val="00A86640"/>
    <w:rsid w:val="00A86836"/>
    <w:rsid w:val="00A86CA6"/>
    <w:rsid w:val="00A86E23"/>
    <w:rsid w:val="00A87110"/>
    <w:rsid w:val="00A9176C"/>
    <w:rsid w:val="00A92181"/>
    <w:rsid w:val="00A925AE"/>
    <w:rsid w:val="00A944CA"/>
    <w:rsid w:val="00A94559"/>
    <w:rsid w:val="00A94C80"/>
    <w:rsid w:val="00A97A3C"/>
    <w:rsid w:val="00AA01B7"/>
    <w:rsid w:val="00AA0990"/>
    <w:rsid w:val="00AA0EC5"/>
    <w:rsid w:val="00AA114B"/>
    <w:rsid w:val="00AA1969"/>
    <w:rsid w:val="00AA27C6"/>
    <w:rsid w:val="00AA2D04"/>
    <w:rsid w:val="00AA3444"/>
    <w:rsid w:val="00AA3639"/>
    <w:rsid w:val="00AA48DC"/>
    <w:rsid w:val="00AA5364"/>
    <w:rsid w:val="00AA57F8"/>
    <w:rsid w:val="00AA591A"/>
    <w:rsid w:val="00AA5B5C"/>
    <w:rsid w:val="00AA5D45"/>
    <w:rsid w:val="00AA7248"/>
    <w:rsid w:val="00AA7AF7"/>
    <w:rsid w:val="00AB01B5"/>
    <w:rsid w:val="00AB0979"/>
    <w:rsid w:val="00AB11D0"/>
    <w:rsid w:val="00AB1AD7"/>
    <w:rsid w:val="00AB2BB5"/>
    <w:rsid w:val="00AB3FC8"/>
    <w:rsid w:val="00AB43CD"/>
    <w:rsid w:val="00AB4F2D"/>
    <w:rsid w:val="00AB5743"/>
    <w:rsid w:val="00AB6003"/>
    <w:rsid w:val="00AB65C0"/>
    <w:rsid w:val="00AB7030"/>
    <w:rsid w:val="00AB7282"/>
    <w:rsid w:val="00AC10E5"/>
    <w:rsid w:val="00AC16DF"/>
    <w:rsid w:val="00AC26E3"/>
    <w:rsid w:val="00AC274E"/>
    <w:rsid w:val="00AC3F7F"/>
    <w:rsid w:val="00AC4AB9"/>
    <w:rsid w:val="00AC595F"/>
    <w:rsid w:val="00AC5CB4"/>
    <w:rsid w:val="00AC683F"/>
    <w:rsid w:val="00AC7270"/>
    <w:rsid w:val="00AC7276"/>
    <w:rsid w:val="00AC7AAF"/>
    <w:rsid w:val="00AD10B6"/>
    <w:rsid w:val="00AD17AB"/>
    <w:rsid w:val="00AD17B8"/>
    <w:rsid w:val="00AD21CA"/>
    <w:rsid w:val="00AD3562"/>
    <w:rsid w:val="00AD416F"/>
    <w:rsid w:val="00AD447D"/>
    <w:rsid w:val="00AD44CF"/>
    <w:rsid w:val="00AD4C36"/>
    <w:rsid w:val="00AD6DF4"/>
    <w:rsid w:val="00AD7FAA"/>
    <w:rsid w:val="00AE0598"/>
    <w:rsid w:val="00AE186D"/>
    <w:rsid w:val="00AE2250"/>
    <w:rsid w:val="00AE2342"/>
    <w:rsid w:val="00AE29D4"/>
    <w:rsid w:val="00AE4109"/>
    <w:rsid w:val="00AE41E8"/>
    <w:rsid w:val="00AE4280"/>
    <w:rsid w:val="00AE4623"/>
    <w:rsid w:val="00AE4748"/>
    <w:rsid w:val="00AE4CBD"/>
    <w:rsid w:val="00AE519D"/>
    <w:rsid w:val="00AE65EB"/>
    <w:rsid w:val="00AE6A93"/>
    <w:rsid w:val="00AF0A20"/>
    <w:rsid w:val="00AF0EC0"/>
    <w:rsid w:val="00AF2879"/>
    <w:rsid w:val="00AF3012"/>
    <w:rsid w:val="00AF3DFA"/>
    <w:rsid w:val="00AF458F"/>
    <w:rsid w:val="00AF480E"/>
    <w:rsid w:val="00AF4C53"/>
    <w:rsid w:val="00AF7748"/>
    <w:rsid w:val="00AF78F2"/>
    <w:rsid w:val="00B00025"/>
    <w:rsid w:val="00B00855"/>
    <w:rsid w:val="00B012C5"/>
    <w:rsid w:val="00B014ED"/>
    <w:rsid w:val="00B017C5"/>
    <w:rsid w:val="00B0198C"/>
    <w:rsid w:val="00B02222"/>
    <w:rsid w:val="00B04656"/>
    <w:rsid w:val="00B05717"/>
    <w:rsid w:val="00B0572F"/>
    <w:rsid w:val="00B0573F"/>
    <w:rsid w:val="00B0637E"/>
    <w:rsid w:val="00B100CB"/>
    <w:rsid w:val="00B10B18"/>
    <w:rsid w:val="00B1219F"/>
    <w:rsid w:val="00B125CB"/>
    <w:rsid w:val="00B12E87"/>
    <w:rsid w:val="00B14508"/>
    <w:rsid w:val="00B157C3"/>
    <w:rsid w:val="00B1589F"/>
    <w:rsid w:val="00B16C76"/>
    <w:rsid w:val="00B17C3E"/>
    <w:rsid w:val="00B20D28"/>
    <w:rsid w:val="00B21DA7"/>
    <w:rsid w:val="00B22525"/>
    <w:rsid w:val="00B2267E"/>
    <w:rsid w:val="00B235E9"/>
    <w:rsid w:val="00B24404"/>
    <w:rsid w:val="00B24E9F"/>
    <w:rsid w:val="00B26511"/>
    <w:rsid w:val="00B304C7"/>
    <w:rsid w:val="00B31491"/>
    <w:rsid w:val="00B32290"/>
    <w:rsid w:val="00B322A2"/>
    <w:rsid w:val="00B3276E"/>
    <w:rsid w:val="00B342BA"/>
    <w:rsid w:val="00B3524B"/>
    <w:rsid w:val="00B35C53"/>
    <w:rsid w:val="00B36846"/>
    <w:rsid w:val="00B36B07"/>
    <w:rsid w:val="00B37CA3"/>
    <w:rsid w:val="00B37F06"/>
    <w:rsid w:val="00B40776"/>
    <w:rsid w:val="00B44DE2"/>
    <w:rsid w:val="00B45546"/>
    <w:rsid w:val="00B456DA"/>
    <w:rsid w:val="00B47D85"/>
    <w:rsid w:val="00B47FD1"/>
    <w:rsid w:val="00B5036F"/>
    <w:rsid w:val="00B51AA2"/>
    <w:rsid w:val="00B5227B"/>
    <w:rsid w:val="00B52F8D"/>
    <w:rsid w:val="00B53ABB"/>
    <w:rsid w:val="00B53CBD"/>
    <w:rsid w:val="00B54E8D"/>
    <w:rsid w:val="00B55DC7"/>
    <w:rsid w:val="00B56342"/>
    <w:rsid w:val="00B56CA5"/>
    <w:rsid w:val="00B576C4"/>
    <w:rsid w:val="00B60750"/>
    <w:rsid w:val="00B60CF3"/>
    <w:rsid w:val="00B6282B"/>
    <w:rsid w:val="00B633B1"/>
    <w:rsid w:val="00B6344A"/>
    <w:rsid w:val="00B641B5"/>
    <w:rsid w:val="00B64AC2"/>
    <w:rsid w:val="00B64D84"/>
    <w:rsid w:val="00B64DEA"/>
    <w:rsid w:val="00B64E22"/>
    <w:rsid w:val="00B650CB"/>
    <w:rsid w:val="00B65A49"/>
    <w:rsid w:val="00B66069"/>
    <w:rsid w:val="00B66454"/>
    <w:rsid w:val="00B66CC7"/>
    <w:rsid w:val="00B701B8"/>
    <w:rsid w:val="00B70CA7"/>
    <w:rsid w:val="00B70D20"/>
    <w:rsid w:val="00B718EA"/>
    <w:rsid w:val="00B71E94"/>
    <w:rsid w:val="00B72F25"/>
    <w:rsid w:val="00B7314B"/>
    <w:rsid w:val="00B7327B"/>
    <w:rsid w:val="00B7401D"/>
    <w:rsid w:val="00B748C9"/>
    <w:rsid w:val="00B76313"/>
    <w:rsid w:val="00B7693B"/>
    <w:rsid w:val="00B818FC"/>
    <w:rsid w:val="00B81A07"/>
    <w:rsid w:val="00B8247E"/>
    <w:rsid w:val="00B82EEB"/>
    <w:rsid w:val="00B8301E"/>
    <w:rsid w:val="00B8328E"/>
    <w:rsid w:val="00B8383E"/>
    <w:rsid w:val="00B83D5A"/>
    <w:rsid w:val="00B83D79"/>
    <w:rsid w:val="00B84243"/>
    <w:rsid w:val="00B854BD"/>
    <w:rsid w:val="00B85578"/>
    <w:rsid w:val="00B85586"/>
    <w:rsid w:val="00B85B03"/>
    <w:rsid w:val="00B863E2"/>
    <w:rsid w:val="00B865C4"/>
    <w:rsid w:val="00B865D9"/>
    <w:rsid w:val="00B87155"/>
    <w:rsid w:val="00B87B9E"/>
    <w:rsid w:val="00B90AA0"/>
    <w:rsid w:val="00B91239"/>
    <w:rsid w:val="00B9167D"/>
    <w:rsid w:val="00B92207"/>
    <w:rsid w:val="00B92936"/>
    <w:rsid w:val="00B92F72"/>
    <w:rsid w:val="00B93256"/>
    <w:rsid w:val="00B939A8"/>
    <w:rsid w:val="00B93DD0"/>
    <w:rsid w:val="00B94550"/>
    <w:rsid w:val="00B94B08"/>
    <w:rsid w:val="00B94BFA"/>
    <w:rsid w:val="00B959F0"/>
    <w:rsid w:val="00B96090"/>
    <w:rsid w:val="00B96CB6"/>
    <w:rsid w:val="00B972DB"/>
    <w:rsid w:val="00BA05ED"/>
    <w:rsid w:val="00BA2766"/>
    <w:rsid w:val="00BA3245"/>
    <w:rsid w:val="00BA3310"/>
    <w:rsid w:val="00BA3B75"/>
    <w:rsid w:val="00BA3C26"/>
    <w:rsid w:val="00BA4039"/>
    <w:rsid w:val="00BA4E50"/>
    <w:rsid w:val="00BA53B2"/>
    <w:rsid w:val="00BA7C2A"/>
    <w:rsid w:val="00BB0B51"/>
    <w:rsid w:val="00BB1E86"/>
    <w:rsid w:val="00BB32FB"/>
    <w:rsid w:val="00BB3411"/>
    <w:rsid w:val="00BB3F0F"/>
    <w:rsid w:val="00BB4713"/>
    <w:rsid w:val="00BB549C"/>
    <w:rsid w:val="00BB5C48"/>
    <w:rsid w:val="00BB642F"/>
    <w:rsid w:val="00BB6663"/>
    <w:rsid w:val="00BB6DE0"/>
    <w:rsid w:val="00BB7827"/>
    <w:rsid w:val="00BC0330"/>
    <w:rsid w:val="00BC0B9E"/>
    <w:rsid w:val="00BC151D"/>
    <w:rsid w:val="00BC21FB"/>
    <w:rsid w:val="00BC5389"/>
    <w:rsid w:val="00BC53A6"/>
    <w:rsid w:val="00BC6C87"/>
    <w:rsid w:val="00BC7252"/>
    <w:rsid w:val="00BC7595"/>
    <w:rsid w:val="00BD024C"/>
    <w:rsid w:val="00BD0E3A"/>
    <w:rsid w:val="00BD1077"/>
    <w:rsid w:val="00BD110A"/>
    <w:rsid w:val="00BD11DA"/>
    <w:rsid w:val="00BD31AE"/>
    <w:rsid w:val="00BD5048"/>
    <w:rsid w:val="00BD7F26"/>
    <w:rsid w:val="00BE066B"/>
    <w:rsid w:val="00BE1344"/>
    <w:rsid w:val="00BE23BE"/>
    <w:rsid w:val="00BE2B84"/>
    <w:rsid w:val="00BE35F0"/>
    <w:rsid w:val="00BE36DF"/>
    <w:rsid w:val="00BE5DFC"/>
    <w:rsid w:val="00BE701B"/>
    <w:rsid w:val="00BE746A"/>
    <w:rsid w:val="00BF0D07"/>
    <w:rsid w:val="00BF27A6"/>
    <w:rsid w:val="00BF2C64"/>
    <w:rsid w:val="00BF2EA9"/>
    <w:rsid w:val="00BF3708"/>
    <w:rsid w:val="00BF41CA"/>
    <w:rsid w:val="00BF5702"/>
    <w:rsid w:val="00BF608D"/>
    <w:rsid w:val="00BF6701"/>
    <w:rsid w:val="00BF6708"/>
    <w:rsid w:val="00BF76C3"/>
    <w:rsid w:val="00BF7DFC"/>
    <w:rsid w:val="00BF7E19"/>
    <w:rsid w:val="00C00439"/>
    <w:rsid w:val="00C0144F"/>
    <w:rsid w:val="00C01E63"/>
    <w:rsid w:val="00C02786"/>
    <w:rsid w:val="00C03F15"/>
    <w:rsid w:val="00C04471"/>
    <w:rsid w:val="00C0586C"/>
    <w:rsid w:val="00C068A4"/>
    <w:rsid w:val="00C06EAC"/>
    <w:rsid w:val="00C07116"/>
    <w:rsid w:val="00C0743E"/>
    <w:rsid w:val="00C074A6"/>
    <w:rsid w:val="00C079BB"/>
    <w:rsid w:val="00C100D3"/>
    <w:rsid w:val="00C102C1"/>
    <w:rsid w:val="00C10C2C"/>
    <w:rsid w:val="00C113EE"/>
    <w:rsid w:val="00C11BD1"/>
    <w:rsid w:val="00C13B2C"/>
    <w:rsid w:val="00C13F99"/>
    <w:rsid w:val="00C13FB1"/>
    <w:rsid w:val="00C14E45"/>
    <w:rsid w:val="00C150BF"/>
    <w:rsid w:val="00C15C17"/>
    <w:rsid w:val="00C15CB8"/>
    <w:rsid w:val="00C161CB"/>
    <w:rsid w:val="00C2143C"/>
    <w:rsid w:val="00C237EE"/>
    <w:rsid w:val="00C23C02"/>
    <w:rsid w:val="00C257D6"/>
    <w:rsid w:val="00C25B54"/>
    <w:rsid w:val="00C31CE0"/>
    <w:rsid w:val="00C32173"/>
    <w:rsid w:val="00C333F2"/>
    <w:rsid w:val="00C34802"/>
    <w:rsid w:val="00C35C8F"/>
    <w:rsid w:val="00C35CB9"/>
    <w:rsid w:val="00C3664C"/>
    <w:rsid w:val="00C36B5A"/>
    <w:rsid w:val="00C3724D"/>
    <w:rsid w:val="00C3749A"/>
    <w:rsid w:val="00C3749B"/>
    <w:rsid w:val="00C37742"/>
    <w:rsid w:val="00C40467"/>
    <w:rsid w:val="00C40959"/>
    <w:rsid w:val="00C42925"/>
    <w:rsid w:val="00C442B3"/>
    <w:rsid w:val="00C463F5"/>
    <w:rsid w:val="00C47685"/>
    <w:rsid w:val="00C47B46"/>
    <w:rsid w:val="00C50427"/>
    <w:rsid w:val="00C5180D"/>
    <w:rsid w:val="00C51D44"/>
    <w:rsid w:val="00C5212B"/>
    <w:rsid w:val="00C52955"/>
    <w:rsid w:val="00C52D14"/>
    <w:rsid w:val="00C53291"/>
    <w:rsid w:val="00C535DF"/>
    <w:rsid w:val="00C53761"/>
    <w:rsid w:val="00C5441E"/>
    <w:rsid w:val="00C54AFE"/>
    <w:rsid w:val="00C54FE8"/>
    <w:rsid w:val="00C56CD1"/>
    <w:rsid w:val="00C57F91"/>
    <w:rsid w:val="00C615F2"/>
    <w:rsid w:val="00C618DB"/>
    <w:rsid w:val="00C63DAC"/>
    <w:rsid w:val="00C640D6"/>
    <w:rsid w:val="00C6440A"/>
    <w:rsid w:val="00C6468E"/>
    <w:rsid w:val="00C648AA"/>
    <w:rsid w:val="00C65897"/>
    <w:rsid w:val="00C65AD1"/>
    <w:rsid w:val="00C65E3D"/>
    <w:rsid w:val="00C6646F"/>
    <w:rsid w:val="00C67D93"/>
    <w:rsid w:val="00C67F71"/>
    <w:rsid w:val="00C70AFE"/>
    <w:rsid w:val="00C70D55"/>
    <w:rsid w:val="00C71001"/>
    <w:rsid w:val="00C719FA"/>
    <w:rsid w:val="00C71B88"/>
    <w:rsid w:val="00C71E5E"/>
    <w:rsid w:val="00C721A8"/>
    <w:rsid w:val="00C724B1"/>
    <w:rsid w:val="00C74655"/>
    <w:rsid w:val="00C75613"/>
    <w:rsid w:val="00C758CA"/>
    <w:rsid w:val="00C770DA"/>
    <w:rsid w:val="00C77687"/>
    <w:rsid w:val="00C77D04"/>
    <w:rsid w:val="00C80276"/>
    <w:rsid w:val="00C802CE"/>
    <w:rsid w:val="00C80D83"/>
    <w:rsid w:val="00C8106A"/>
    <w:rsid w:val="00C841E7"/>
    <w:rsid w:val="00C84490"/>
    <w:rsid w:val="00C849A3"/>
    <w:rsid w:val="00C8505F"/>
    <w:rsid w:val="00C85376"/>
    <w:rsid w:val="00C85AB9"/>
    <w:rsid w:val="00C86080"/>
    <w:rsid w:val="00C862C2"/>
    <w:rsid w:val="00C86E54"/>
    <w:rsid w:val="00C86F34"/>
    <w:rsid w:val="00C873C9"/>
    <w:rsid w:val="00C87A3F"/>
    <w:rsid w:val="00C9032D"/>
    <w:rsid w:val="00C91B51"/>
    <w:rsid w:val="00C928BE"/>
    <w:rsid w:val="00C92E29"/>
    <w:rsid w:val="00C93B80"/>
    <w:rsid w:val="00C94021"/>
    <w:rsid w:val="00C9450D"/>
    <w:rsid w:val="00C94BAC"/>
    <w:rsid w:val="00C95082"/>
    <w:rsid w:val="00C953D2"/>
    <w:rsid w:val="00C9566E"/>
    <w:rsid w:val="00C95740"/>
    <w:rsid w:val="00C95F17"/>
    <w:rsid w:val="00C97E31"/>
    <w:rsid w:val="00CA0180"/>
    <w:rsid w:val="00CA05A6"/>
    <w:rsid w:val="00CA08E9"/>
    <w:rsid w:val="00CA0BB8"/>
    <w:rsid w:val="00CA16B7"/>
    <w:rsid w:val="00CA1766"/>
    <w:rsid w:val="00CA28EA"/>
    <w:rsid w:val="00CA2A17"/>
    <w:rsid w:val="00CA334F"/>
    <w:rsid w:val="00CA4393"/>
    <w:rsid w:val="00CA4946"/>
    <w:rsid w:val="00CA6232"/>
    <w:rsid w:val="00CA6F24"/>
    <w:rsid w:val="00CA7EDD"/>
    <w:rsid w:val="00CB0104"/>
    <w:rsid w:val="00CB0CFF"/>
    <w:rsid w:val="00CB0F42"/>
    <w:rsid w:val="00CB14AB"/>
    <w:rsid w:val="00CB172A"/>
    <w:rsid w:val="00CB2AD5"/>
    <w:rsid w:val="00CB2C78"/>
    <w:rsid w:val="00CB416B"/>
    <w:rsid w:val="00CB4483"/>
    <w:rsid w:val="00CB4A28"/>
    <w:rsid w:val="00CB4E89"/>
    <w:rsid w:val="00CB50ED"/>
    <w:rsid w:val="00CB54D7"/>
    <w:rsid w:val="00CB5B09"/>
    <w:rsid w:val="00CB664C"/>
    <w:rsid w:val="00CB6745"/>
    <w:rsid w:val="00CB6F6B"/>
    <w:rsid w:val="00CB7A62"/>
    <w:rsid w:val="00CB7D79"/>
    <w:rsid w:val="00CC0FFC"/>
    <w:rsid w:val="00CC1C9D"/>
    <w:rsid w:val="00CC2F79"/>
    <w:rsid w:val="00CC447B"/>
    <w:rsid w:val="00CC48CF"/>
    <w:rsid w:val="00CC5B4E"/>
    <w:rsid w:val="00CC5CE2"/>
    <w:rsid w:val="00CC675A"/>
    <w:rsid w:val="00CC7283"/>
    <w:rsid w:val="00CC7742"/>
    <w:rsid w:val="00CC7DE9"/>
    <w:rsid w:val="00CD2552"/>
    <w:rsid w:val="00CD33AD"/>
    <w:rsid w:val="00CD3725"/>
    <w:rsid w:val="00CD3B25"/>
    <w:rsid w:val="00CD3E5C"/>
    <w:rsid w:val="00CD4781"/>
    <w:rsid w:val="00CD544B"/>
    <w:rsid w:val="00CD5F40"/>
    <w:rsid w:val="00CD60DA"/>
    <w:rsid w:val="00CD68B7"/>
    <w:rsid w:val="00CD6DC6"/>
    <w:rsid w:val="00CD7D2E"/>
    <w:rsid w:val="00CD7EB0"/>
    <w:rsid w:val="00CE012E"/>
    <w:rsid w:val="00CE0A71"/>
    <w:rsid w:val="00CE0DCA"/>
    <w:rsid w:val="00CE0E10"/>
    <w:rsid w:val="00CE1460"/>
    <w:rsid w:val="00CE175A"/>
    <w:rsid w:val="00CE2296"/>
    <w:rsid w:val="00CE266E"/>
    <w:rsid w:val="00CE3522"/>
    <w:rsid w:val="00CE4C0A"/>
    <w:rsid w:val="00CE5ACE"/>
    <w:rsid w:val="00CE5D0D"/>
    <w:rsid w:val="00CE6745"/>
    <w:rsid w:val="00CE70C0"/>
    <w:rsid w:val="00CE7400"/>
    <w:rsid w:val="00CE79B8"/>
    <w:rsid w:val="00CE7DD8"/>
    <w:rsid w:val="00CF0058"/>
    <w:rsid w:val="00CF1106"/>
    <w:rsid w:val="00CF1679"/>
    <w:rsid w:val="00CF206B"/>
    <w:rsid w:val="00CF2B7C"/>
    <w:rsid w:val="00CF3CE1"/>
    <w:rsid w:val="00CF46D5"/>
    <w:rsid w:val="00CF53EA"/>
    <w:rsid w:val="00CF5AFF"/>
    <w:rsid w:val="00CF6CEC"/>
    <w:rsid w:val="00CF6E3F"/>
    <w:rsid w:val="00D00AAA"/>
    <w:rsid w:val="00D017EE"/>
    <w:rsid w:val="00D01FEC"/>
    <w:rsid w:val="00D024BD"/>
    <w:rsid w:val="00D037E8"/>
    <w:rsid w:val="00D04203"/>
    <w:rsid w:val="00D04EB4"/>
    <w:rsid w:val="00D058A2"/>
    <w:rsid w:val="00D0599D"/>
    <w:rsid w:val="00D05F0B"/>
    <w:rsid w:val="00D0648A"/>
    <w:rsid w:val="00D06B28"/>
    <w:rsid w:val="00D073C3"/>
    <w:rsid w:val="00D106D8"/>
    <w:rsid w:val="00D12113"/>
    <w:rsid w:val="00D12123"/>
    <w:rsid w:val="00D131B6"/>
    <w:rsid w:val="00D13E94"/>
    <w:rsid w:val="00D14159"/>
    <w:rsid w:val="00D1485B"/>
    <w:rsid w:val="00D15100"/>
    <w:rsid w:val="00D153B7"/>
    <w:rsid w:val="00D15AF1"/>
    <w:rsid w:val="00D1644F"/>
    <w:rsid w:val="00D16C9E"/>
    <w:rsid w:val="00D16D95"/>
    <w:rsid w:val="00D17558"/>
    <w:rsid w:val="00D210DC"/>
    <w:rsid w:val="00D22206"/>
    <w:rsid w:val="00D22DCC"/>
    <w:rsid w:val="00D258AB"/>
    <w:rsid w:val="00D2607E"/>
    <w:rsid w:val="00D264D2"/>
    <w:rsid w:val="00D26985"/>
    <w:rsid w:val="00D2702A"/>
    <w:rsid w:val="00D2771E"/>
    <w:rsid w:val="00D3113D"/>
    <w:rsid w:val="00D318A5"/>
    <w:rsid w:val="00D320BA"/>
    <w:rsid w:val="00D32357"/>
    <w:rsid w:val="00D325B0"/>
    <w:rsid w:val="00D32D6F"/>
    <w:rsid w:val="00D331C9"/>
    <w:rsid w:val="00D3368F"/>
    <w:rsid w:val="00D337EC"/>
    <w:rsid w:val="00D33E8D"/>
    <w:rsid w:val="00D34818"/>
    <w:rsid w:val="00D34A13"/>
    <w:rsid w:val="00D34B11"/>
    <w:rsid w:val="00D3595D"/>
    <w:rsid w:val="00D35B22"/>
    <w:rsid w:val="00D378D3"/>
    <w:rsid w:val="00D40346"/>
    <w:rsid w:val="00D404A3"/>
    <w:rsid w:val="00D41BFC"/>
    <w:rsid w:val="00D42D43"/>
    <w:rsid w:val="00D430DA"/>
    <w:rsid w:val="00D43232"/>
    <w:rsid w:val="00D43361"/>
    <w:rsid w:val="00D4445D"/>
    <w:rsid w:val="00D44E22"/>
    <w:rsid w:val="00D465E9"/>
    <w:rsid w:val="00D4674E"/>
    <w:rsid w:val="00D47C7C"/>
    <w:rsid w:val="00D47C9B"/>
    <w:rsid w:val="00D503BF"/>
    <w:rsid w:val="00D506D3"/>
    <w:rsid w:val="00D50CFA"/>
    <w:rsid w:val="00D520FB"/>
    <w:rsid w:val="00D527F7"/>
    <w:rsid w:val="00D52A5C"/>
    <w:rsid w:val="00D52CC6"/>
    <w:rsid w:val="00D5326B"/>
    <w:rsid w:val="00D5338A"/>
    <w:rsid w:val="00D538FF"/>
    <w:rsid w:val="00D53A13"/>
    <w:rsid w:val="00D53BFC"/>
    <w:rsid w:val="00D55223"/>
    <w:rsid w:val="00D55368"/>
    <w:rsid w:val="00D5549F"/>
    <w:rsid w:val="00D55507"/>
    <w:rsid w:val="00D55ADA"/>
    <w:rsid w:val="00D55FC1"/>
    <w:rsid w:val="00D562F7"/>
    <w:rsid w:val="00D619B1"/>
    <w:rsid w:val="00D61D28"/>
    <w:rsid w:val="00D62572"/>
    <w:rsid w:val="00D6287C"/>
    <w:rsid w:val="00D6290F"/>
    <w:rsid w:val="00D629C4"/>
    <w:rsid w:val="00D62ED8"/>
    <w:rsid w:val="00D638DC"/>
    <w:rsid w:val="00D64256"/>
    <w:rsid w:val="00D644F0"/>
    <w:rsid w:val="00D6494C"/>
    <w:rsid w:val="00D64DF7"/>
    <w:rsid w:val="00D65E36"/>
    <w:rsid w:val="00D667B4"/>
    <w:rsid w:val="00D674DB"/>
    <w:rsid w:val="00D70253"/>
    <w:rsid w:val="00D713D2"/>
    <w:rsid w:val="00D7154A"/>
    <w:rsid w:val="00D717BE"/>
    <w:rsid w:val="00D723FE"/>
    <w:rsid w:val="00D727B9"/>
    <w:rsid w:val="00D727F2"/>
    <w:rsid w:val="00D73C14"/>
    <w:rsid w:val="00D7448C"/>
    <w:rsid w:val="00D7488E"/>
    <w:rsid w:val="00D74A87"/>
    <w:rsid w:val="00D750DD"/>
    <w:rsid w:val="00D753A3"/>
    <w:rsid w:val="00D75C8D"/>
    <w:rsid w:val="00D80133"/>
    <w:rsid w:val="00D80536"/>
    <w:rsid w:val="00D81F6A"/>
    <w:rsid w:val="00D832DD"/>
    <w:rsid w:val="00D834A7"/>
    <w:rsid w:val="00D83961"/>
    <w:rsid w:val="00D83D8E"/>
    <w:rsid w:val="00D84EC9"/>
    <w:rsid w:val="00D84F53"/>
    <w:rsid w:val="00D84F76"/>
    <w:rsid w:val="00D86558"/>
    <w:rsid w:val="00D86942"/>
    <w:rsid w:val="00D875F6"/>
    <w:rsid w:val="00D87712"/>
    <w:rsid w:val="00D87FE3"/>
    <w:rsid w:val="00D91234"/>
    <w:rsid w:val="00D9152B"/>
    <w:rsid w:val="00D93993"/>
    <w:rsid w:val="00D93E79"/>
    <w:rsid w:val="00D948AA"/>
    <w:rsid w:val="00D95038"/>
    <w:rsid w:val="00D95721"/>
    <w:rsid w:val="00D95DB4"/>
    <w:rsid w:val="00D97CEE"/>
    <w:rsid w:val="00D97DDF"/>
    <w:rsid w:val="00D97F5B"/>
    <w:rsid w:val="00DA0485"/>
    <w:rsid w:val="00DA13FF"/>
    <w:rsid w:val="00DA148E"/>
    <w:rsid w:val="00DA1A3F"/>
    <w:rsid w:val="00DA282E"/>
    <w:rsid w:val="00DA324F"/>
    <w:rsid w:val="00DA42E7"/>
    <w:rsid w:val="00DA42EC"/>
    <w:rsid w:val="00DA45E8"/>
    <w:rsid w:val="00DA4B30"/>
    <w:rsid w:val="00DA4CA4"/>
    <w:rsid w:val="00DA520C"/>
    <w:rsid w:val="00DA7A11"/>
    <w:rsid w:val="00DA7F17"/>
    <w:rsid w:val="00DB1116"/>
    <w:rsid w:val="00DB1828"/>
    <w:rsid w:val="00DB1E46"/>
    <w:rsid w:val="00DB1FD5"/>
    <w:rsid w:val="00DB2187"/>
    <w:rsid w:val="00DB3842"/>
    <w:rsid w:val="00DB3D3E"/>
    <w:rsid w:val="00DB500B"/>
    <w:rsid w:val="00DB53AB"/>
    <w:rsid w:val="00DB6AC4"/>
    <w:rsid w:val="00DB6C41"/>
    <w:rsid w:val="00DB71A5"/>
    <w:rsid w:val="00DC05D7"/>
    <w:rsid w:val="00DC25D1"/>
    <w:rsid w:val="00DC25F2"/>
    <w:rsid w:val="00DC297D"/>
    <w:rsid w:val="00DC309E"/>
    <w:rsid w:val="00DC3701"/>
    <w:rsid w:val="00DC3907"/>
    <w:rsid w:val="00DC423C"/>
    <w:rsid w:val="00DC5580"/>
    <w:rsid w:val="00DC5857"/>
    <w:rsid w:val="00DC5C69"/>
    <w:rsid w:val="00DC63D4"/>
    <w:rsid w:val="00DC6852"/>
    <w:rsid w:val="00DC6C92"/>
    <w:rsid w:val="00DC7CA5"/>
    <w:rsid w:val="00DC7DC3"/>
    <w:rsid w:val="00DD14DA"/>
    <w:rsid w:val="00DD283A"/>
    <w:rsid w:val="00DD2B52"/>
    <w:rsid w:val="00DD3813"/>
    <w:rsid w:val="00DD5151"/>
    <w:rsid w:val="00DD5617"/>
    <w:rsid w:val="00DD56BA"/>
    <w:rsid w:val="00DD5DC4"/>
    <w:rsid w:val="00DD617B"/>
    <w:rsid w:val="00DD7492"/>
    <w:rsid w:val="00DD761B"/>
    <w:rsid w:val="00DD7681"/>
    <w:rsid w:val="00DD7D11"/>
    <w:rsid w:val="00DE0629"/>
    <w:rsid w:val="00DE06BF"/>
    <w:rsid w:val="00DE07C8"/>
    <w:rsid w:val="00DE0B61"/>
    <w:rsid w:val="00DE21B4"/>
    <w:rsid w:val="00DE3B4A"/>
    <w:rsid w:val="00DE3CB7"/>
    <w:rsid w:val="00DE49EE"/>
    <w:rsid w:val="00DE60BD"/>
    <w:rsid w:val="00DE721F"/>
    <w:rsid w:val="00DF0BA8"/>
    <w:rsid w:val="00DF1507"/>
    <w:rsid w:val="00DF1FAB"/>
    <w:rsid w:val="00DF39A7"/>
    <w:rsid w:val="00DF50D8"/>
    <w:rsid w:val="00DF50E3"/>
    <w:rsid w:val="00DF51C0"/>
    <w:rsid w:val="00DF67A5"/>
    <w:rsid w:val="00DF7319"/>
    <w:rsid w:val="00E00A22"/>
    <w:rsid w:val="00E0110F"/>
    <w:rsid w:val="00E01986"/>
    <w:rsid w:val="00E0327C"/>
    <w:rsid w:val="00E038B8"/>
    <w:rsid w:val="00E04446"/>
    <w:rsid w:val="00E047D4"/>
    <w:rsid w:val="00E05033"/>
    <w:rsid w:val="00E05945"/>
    <w:rsid w:val="00E06235"/>
    <w:rsid w:val="00E10603"/>
    <w:rsid w:val="00E106C4"/>
    <w:rsid w:val="00E10B8A"/>
    <w:rsid w:val="00E10C22"/>
    <w:rsid w:val="00E11973"/>
    <w:rsid w:val="00E11F91"/>
    <w:rsid w:val="00E13239"/>
    <w:rsid w:val="00E13296"/>
    <w:rsid w:val="00E1338A"/>
    <w:rsid w:val="00E1375E"/>
    <w:rsid w:val="00E1396E"/>
    <w:rsid w:val="00E14341"/>
    <w:rsid w:val="00E146D2"/>
    <w:rsid w:val="00E14EF6"/>
    <w:rsid w:val="00E14F53"/>
    <w:rsid w:val="00E152EA"/>
    <w:rsid w:val="00E155D7"/>
    <w:rsid w:val="00E16254"/>
    <w:rsid w:val="00E167DC"/>
    <w:rsid w:val="00E16834"/>
    <w:rsid w:val="00E171CA"/>
    <w:rsid w:val="00E1761E"/>
    <w:rsid w:val="00E17A2C"/>
    <w:rsid w:val="00E17E3E"/>
    <w:rsid w:val="00E206EF"/>
    <w:rsid w:val="00E20ADB"/>
    <w:rsid w:val="00E20BD7"/>
    <w:rsid w:val="00E20C91"/>
    <w:rsid w:val="00E20F9A"/>
    <w:rsid w:val="00E213D7"/>
    <w:rsid w:val="00E215CA"/>
    <w:rsid w:val="00E2223D"/>
    <w:rsid w:val="00E22318"/>
    <w:rsid w:val="00E22351"/>
    <w:rsid w:val="00E24127"/>
    <w:rsid w:val="00E24597"/>
    <w:rsid w:val="00E24CDA"/>
    <w:rsid w:val="00E26F3B"/>
    <w:rsid w:val="00E27251"/>
    <w:rsid w:val="00E275D9"/>
    <w:rsid w:val="00E30A64"/>
    <w:rsid w:val="00E30B5E"/>
    <w:rsid w:val="00E31270"/>
    <w:rsid w:val="00E314FD"/>
    <w:rsid w:val="00E3176D"/>
    <w:rsid w:val="00E319CB"/>
    <w:rsid w:val="00E32289"/>
    <w:rsid w:val="00E32335"/>
    <w:rsid w:val="00E32C33"/>
    <w:rsid w:val="00E32C98"/>
    <w:rsid w:val="00E332A1"/>
    <w:rsid w:val="00E33380"/>
    <w:rsid w:val="00E334E8"/>
    <w:rsid w:val="00E340AA"/>
    <w:rsid w:val="00E34713"/>
    <w:rsid w:val="00E34880"/>
    <w:rsid w:val="00E36605"/>
    <w:rsid w:val="00E36EB3"/>
    <w:rsid w:val="00E37379"/>
    <w:rsid w:val="00E402C1"/>
    <w:rsid w:val="00E4040B"/>
    <w:rsid w:val="00E404BE"/>
    <w:rsid w:val="00E428CA"/>
    <w:rsid w:val="00E437A1"/>
    <w:rsid w:val="00E44B13"/>
    <w:rsid w:val="00E45EA4"/>
    <w:rsid w:val="00E461E5"/>
    <w:rsid w:val="00E46DAC"/>
    <w:rsid w:val="00E47537"/>
    <w:rsid w:val="00E50905"/>
    <w:rsid w:val="00E51C50"/>
    <w:rsid w:val="00E53664"/>
    <w:rsid w:val="00E53EB8"/>
    <w:rsid w:val="00E566C5"/>
    <w:rsid w:val="00E567BA"/>
    <w:rsid w:val="00E60655"/>
    <w:rsid w:val="00E60A04"/>
    <w:rsid w:val="00E60D3E"/>
    <w:rsid w:val="00E61834"/>
    <w:rsid w:val="00E61949"/>
    <w:rsid w:val="00E63701"/>
    <w:rsid w:val="00E6389C"/>
    <w:rsid w:val="00E6456D"/>
    <w:rsid w:val="00E648BB"/>
    <w:rsid w:val="00E64A9B"/>
    <w:rsid w:val="00E65137"/>
    <w:rsid w:val="00E6580D"/>
    <w:rsid w:val="00E65CEF"/>
    <w:rsid w:val="00E65DC6"/>
    <w:rsid w:val="00E6611F"/>
    <w:rsid w:val="00E6633C"/>
    <w:rsid w:val="00E66747"/>
    <w:rsid w:val="00E667C8"/>
    <w:rsid w:val="00E66831"/>
    <w:rsid w:val="00E66F74"/>
    <w:rsid w:val="00E70656"/>
    <w:rsid w:val="00E71D41"/>
    <w:rsid w:val="00E72786"/>
    <w:rsid w:val="00E72AE1"/>
    <w:rsid w:val="00E76220"/>
    <w:rsid w:val="00E7A56B"/>
    <w:rsid w:val="00E80997"/>
    <w:rsid w:val="00E80D19"/>
    <w:rsid w:val="00E812E8"/>
    <w:rsid w:val="00E858AC"/>
    <w:rsid w:val="00E85CD8"/>
    <w:rsid w:val="00E85E0F"/>
    <w:rsid w:val="00E86412"/>
    <w:rsid w:val="00E8681B"/>
    <w:rsid w:val="00E86979"/>
    <w:rsid w:val="00E87C08"/>
    <w:rsid w:val="00E90584"/>
    <w:rsid w:val="00E90733"/>
    <w:rsid w:val="00E908E4"/>
    <w:rsid w:val="00E91104"/>
    <w:rsid w:val="00E913A7"/>
    <w:rsid w:val="00E91E9B"/>
    <w:rsid w:val="00E920A0"/>
    <w:rsid w:val="00E926F9"/>
    <w:rsid w:val="00E9352E"/>
    <w:rsid w:val="00E93644"/>
    <w:rsid w:val="00E9457B"/>
    <w:rsid w:val="00E948E6"/>
    <w:rsid w:val="00E950A7"/>
    <w:rsid w:val="00E95189"/>
    <w:rsid w:val="00E954E3"/>
    <w:rsid w:val="00E956AE"/>
    <w:rsid w:val="00E96408"/>
    <w:rsid w:val="00E97126"/>
    <w:rsid w:val="00EA09CE"/>
    <w:rsid w:val="00EA138C"/>
    <w:rsid w:val="00EA147E"/>
    <w:rsid w:val="00EA17AC"/>
    <w:rsid w:val="00EA19C1"/>
    <w:rsid w:val="00EA1BDB"/>
    <w:rsid w:val="00EA2E8D"/>
    <w:rsid w:val="00EA348C"/>
    <w:rsid w:val="00EA350E"/>
    <w:rsid w:val="00EA3D0F"/>
    <w:rsid w:val="00EA3DC6"/>
    <w:rsid w:val="00EA3E3F"/>
    <w:rsid w:val="00EA4360"/>
    <w:rsid w:val="00EA490C"/>
    <w:rsid w:val="00EA4AC4"/>
    <w:rsid w:val="00EA4BB9"/>
    <w:rsid w:val="00EA54A6"/>
    <w:rsid w:val="00EA57CA"/>
    <w:rsid w:val="00EA5E22"/>
    <w:rsid w:val="00EA5F93"/>
    <w:rsid w:val="00EA635E"/>
    <w:rsid w:val="00EA6B15"/>
    <w:rsid w:val="00EA783C"/>
    <w:rsid w:val="00EB0EAD"/>
    <w:rsid w:val="00EB15D4"/>
    <w:rsid w:val="00EB166D"/>
    <w:rsid w:val="00EB17B3"/>
    <w:rsid w:val="00EB1BD2"/>
    <w:rsid w:val="00EB3025"/>
    <w:rsid w:val="00EB37ED"/>
    <w:rsid w:val="00EB38CA"/>
    <w:rsid w:val="00EB4C65"/>
    <w:rsid w:val="00EB5C4D"/>
    <w:rsid w:val="00EB6286"/>
    <w:rsid w:val="00EB631F"/>
    <w:rsid w:val="00EB6386"/>
    <w:rsid w:val="00EB6A8A"/>
    <w:rsid w:val="00EB7111"/>
    <w:rsid w:val="00EB73B1"/>
    <w:rsid w:val="00EB752D"/>
    <w:rsid w:val="00EB7BAF"/>
    <w:rsid w:val="00EB7E3C"/>
    <w:rsid w:val="00EB7E9E"/>
    <w:rsid w:val="00EB7F1A"/>
    <w:rsid w:val="00EC0042"/>
    <w:rsid w:val="00EC194C"/>
    <w:rsid w:val="00EC1C58"/>
    <w:rsid w:val="00EC29A9"/>
    <w:rsid w:val="00EC327F"/>
    <w:rsid w:val="00EC32E9"/>
    <w:rsid w:val="00EC4597"/>
    <w:rsid w:val="00EC46B9"/>
    <w:rsid w:val="00EC4C7A"/>
    <w:rsid w:val="00EC7D70"/>
    <w:rsid w:val="00ED0081"/>
    <w:rsid w:val="00ED06E9"/>
    <w:rsid w:val="00ED0C92"/>
    <w:rsid w:val="00ED1B9D"/>
    <w:rsid w:val="00ED1D5A"/>
    <w:rsid w:val="00ED53CA"/>
    <w:rsid w:val="00ED5EC9"/>
    <w:rsid w:val="00ED6FF3"/>
    <w:rsid w:val="00ED7BD3"/>
    <w:rsid w:val="00ED7CB4"/>
    <w:rsid w:val="00EE09C3"/>
    <w:rsid w:val="00EE0EAB"/>
    <w:rsid w:val="00EE114E"/>
    <w:rsid w:val="00EE126C"/>
    <w:rsid w:val="00EE1A2A"/>
    <w:rsid w:val="00EE21E3"/>
    <w:rsid w:val="00EE374C"/>
    <w:rsid w:val="00EE44BD"/>
    <w:rsid w:val="00EE4936"/>
    <w:rsid w:val="00EE4AC4"/>
    <w:rsid w:val="00EE507C"/>
    <w:rsid w:val="00EE530F"/>
    <w:rsid w:val="00EE68A3"/>
    <w:rsid w:val="00EE76C6"/>
    <w:rsid w:val="00EE7FC6"/>
    <w:rsid w:val="00EF1170"/>
    <w:rsid w:val="00EF22D3"/>
    <w:rsid w:val="00EF2A63"/>
    <w:rsid w:val="00EF38DF"/>
    <w:rsid w:val="00EF3E60"/>
    <w:rsid w:val="00EF3F39"/>
    <w:rsid w:val="00EF59A1"/>
    <w:rsid w:val="00EF5B8A"/>
    <w:rsid w:val="00EF71D4"/>
    <w:rsid w:val="00EF761E"/>
    <w:rsid w:val="00F007C2"/>
    <w:rsid w:val="00F00C69"/>
    <w:rsid w:val="00F010F5"/>
    <w:rsid w:val="00F010F8"/>
    <w:rsid w:val="00F019AD"/>
    <w:rsid w:val="00F01BA2"/>
    <w:rsid w:val="00F02E6B"/>
    <w:rsid w:val="00F05075"/>
    <w:rsid w:val="00F0549A"/>
    <w:rsid w:val="00F055C7"/>
    <w:rsid w:val="00F055D0"/>
    <w:rsid w:val="00F058CD"/>
    <w:rsid w:val="00F05FAA"/>
    <w:rsid w:val="00F06F48"/>
    <w:rsid w:val="00F0727F"/>
    <w:rsid w:val="00F07651"/>
    <w:rsid w:val="00F10397"/>
    <w:rsid w:val="00F115F3"/>
    <w:rsid w:val="00F1181E"/>
    <w:rsid w:val="00F13F22"/>
    <w:rsid w:val="00F16D78"/>
    <w:rsid w:val="00F17054"/>
    <w:rsid w:val="00F17696"/>
    <w:rsid w:val="00F17ACE"/>
    <w:rsid w:val="00F17BEE"/>
    <w:rsid w:val="00F20DEB"/>
    <w:rsid w:val="00F20E7D"/>
    <w:rsid w:val="00F21AAC"/>
    <w:rsid w:val="00F21C13"/>
    <w:rsid w:val="00F21C55"/>
    <w:rsid w:val="00F221DF"/>
    <w:rsid w:val="00F234FD"/>
    <w:rsid w:val="00F238ED"/>
    <w:rsid w:val="00F238F9"/>
    <w:rsid w:val="00F23A3C"/>
    <w:rsid w:val="00F24787"/>
    <w:rsid w:val="00F25259"/>
    <w:rsid w:val="00F25A6D"/>
    <w:rsid w:val="00F26411"/>
    <w:rsid w:val="00F26EE4"/>
    <w:rsid w:val="00F271CE"/>
    <w:rsid w:val="00F2793C"/>
    <w:rsid w:val="00F27984"/>
    <w:rsid w:val="00F27C03"/>
    <w:rsid w:val="00F3000F"/>
    <w:rsid w:val="00F31273"/>
    <w:rsid w:val="00F339FC"/>
    <w:rsid w:val="00F34CA2"/>
    <w:rsid w:val="00F35760"/>
    <w:rsid w:val="00F36AF0"/>
    <w:rsid w:val="00F37A13"/>
    <w:rsid w:val="00F4004F"/>
    <w:rsid w:val="00F40D84"/>
    <w:rsid w:val="00F413B7"/>
    <w:rsid w:val="00F413F0"/>
    <w:rsid w:val="00F4174F"/>
    <w:rsid w:val="00F423C5"/>
    <w:rsid w:val="00F427C5"/>
    <w:rsid w:val="00F4448D"/>
    <w:rsid w:val="00F447F6"/>
    <w:rsid w:val="00F44A7B"/>
    <w:rsid w:val="00F450B1"/>
    <w:rsid w:val="00F46064"/>
    <w:rsid w:val="00F46578"/>
    <w:rsid w:val="00F46839"/>
    <w:rsid w:val="00F50275"/>
    <w:rsid w:val="00F50732"/>
    <w:rsid w:val="00F511EF"/>
    <w:rsid w:val="00F51C19"/>
    <w:rsid w:val="00F53C73"/>
    <w:rsid w:val="00F5513C"/>
    <w:rsid w:val="00F55519"/>
    <w:rsid w:val="00F561EC"/>
    <w:rsid w:val="00F56A85"/>
    <w:rsid w:val="00F57A01"/>
    <w:rsid w:val="00F601F6"/>
    <w:rsid w:val="00F6021A"/>
    <w:rsid w:val="00F6037A"/>
    <w:rsid w:val="00F6052B"/>
    <w:rsid w:val="00F608A1"/>
    <w:rsid w:val="00F60B9A"/>
    <w:rsid w:val="00F6169B"/>
    <w:rsid w:val="00F63149"/>
    <w:rsid w:val="00F635E4"/>
    <w:rsid w:val="00F63966"/>
    <w:rsid w:val="00F63DC4"/>
    <w:rsid w:val="00F6521F"/>
    <w:rsid w:val="00F65602"/>
    <w:rsid w:val="00F658A0"/>
    <w:rsid w:val="00F660A3"/>
    <w:rsid w:val="00F6754B"/>
    <w:rsid w:val="00F677DF"/>
    <w:rsid w:val="00F70F76"/>
    <w:rsid w:val="00F71CEF"/>
    <w:rsid w:val="00F71DF4"/>
    <w:rsid w:val="00F720F4"/>
    <w:rsid w:val="00F72930"/>
    <w:rsid w:val="00F72FB9"/>
    <w:rsid w:val="00F73626"/>
    <w:rsid w:val="00F73687"/>
    <w:rsid w:val="00F74F4E"/>
    <w:rsid w:val="00F75BB1"/>
    <w:rsid w:val="00F775F3"/>
    <w:rsid w:val="00F776AB"/>
    <w:rsid w:val="00F80212"/>
    <w:rsid w:val="00F81428"/>
    <w:rsid w:val="00F81734"/>
    <w:rsid w:val="00F81AAF"/>
    <w:rsid w:val="00F821F7"/>
    <w:rsid w:val="00F8332D"/>
    <w:rsid w:val="00F8408E"/>
    <w:rsid w:val="00F85015"/>
    <w:rsid w:val="00F851B6"/>
    <w:rsid w:val="00F852B9"/>
    <w:rsid w:val="00F85644"/>
    <w:rsid w:val="00F85F47"/>
    <w:rsid w:val="00F87896"/>
    <w:rsid w:val="00F87DC8"/>
    <w:rsid w:val="00F903B0"/>
    <w:rsid w:val="00F9042A"/>
    <w:rsid w:val="00F90B09"/>
    <w:rsid w:val="00F9140B"/>
    <w:rsid w:val="00F91752"/>
    <w:rsid w:val="00F91860"/>
    <w:rsid w:val="00F918CF"/>
    <w:rsid w:val="00F919B3"/>
    <w:rsid w:val="00F91D45"/>
    <w:rsid w:val="00F920E1"/>
    <w:rsid w:val="00F94EDC"/>
    <w:rsid w:val="00F952F2"/>
    <w:rsid w:val="00F9715A"/>
    <w:rsid w:val="00F97ED2"/>
    <w:rsid w:val="00F97EE5"/>
    <w:rsid w:val="00F97FA1"/>
    <w:rsid w:val="00FA0A4B"/>
    <w:rsid w:val="00FA161E"/>
    <w:rsid w:val="00FA41AF"/>
    <w:rsid w:val="00FA4B94"/>
    <w:rsid w:val="00FA501E"/>
    <w:rsid w:val="00FA5076"/>
    <w:rsid w:val="00FA5490"/>
    <w:rsid w:val="00FA6892"/>
    <w:rsid w:val="00FA6F20"/>
    <w:rsid w:val="00FA767A"/>
    <w:rsid w:val="00FA77BA"/>
    <w:rsid w:val="00FB04D3"/>
    <w:rsid w:val="00FB1792"/>
    <w:rsid w:val="00FB17B4"/>
    <w:rsid w:val="00FB238D"/>
    <w:rsid w:val="00FB3109"/>
    <w:rsid w:val="00FB37A1"/>
    <w:rsid w:val="00FB4262"/>
    <w:rsid w:val="00FB4594"/>
    <w:rsid w:val="00FB4639"/>
    <w:rsid w:val="00FB4658"/>
    <w:rsid w:val="00FB48CD"/>
    <w:rsid w:val="00FB7F1D"/>
    <w:rsid w:val="00FC0972"/>
    <w:rsid w:val="00FC0C30"/>
    <w:rsid w:val="00FC1292"/>
    <w:rsid w:val="00FC19AA"/>
    <w:rsid w:val="00FC3841"/>
    <w:rsid w:val="00FC3E45"/>
    <w:rsid w:val="00FC4912"/>
    <w:rsid w:val="00FC4BBB"/>
    <w:rsid w:val="00FC562A"/>
    <w:rsid w:val="00FC567E"/>
    <w:rsid w:val="00FC574F"/>
    <w:rsid w:val="00FC5CBE"/>
    <w:rsid w:val="00FC64BB"/>
    <w:rsid w:val="00FC699E"/>
    <w:rsid w:val="00FC7243"/>
    <w:rsid w:val="00FC7247"/>
    <w:rsid w:val="00FC787E"/>
    <w:rsid w:val="00FC7D66"/>
    <w:rsid w:val="00FD01F9"/>
    <w:rsid w:val="00FD0327"/>
    <w:rsid w:val="00FD058D"/>
    <w:rsid w:val="00FD0FA3"/>
    <w:rsid w:val="00FD0FC8"/>
    <w:rsid w:val="00FD194A"/>
    <w:rsid w:val="00FD1F16"/>
    <w:rsid w:val="00FD1F6D"/>
    <w:rsid w:val="00FD30B3"/>
    <w:rsid w:val="00FD316B"/>
    <w:rsid w:val="00FD3436"/>
    <w:rsid w:val="00FD3515"/>
    <w:rsid w:val="00FD36CE"/>
    <w:rsid w:val="00FD38E5"/>
    <w:rsid w:val="00FD44D2"/>
    <w:rsid w:val="00FD4CE3"/>
    <w:rsid w:val="00FD552B"/>
    <w:rsid w:val="00FD55EA"/>
    <w:rsid w:val="00FD5E2C"/>
    <w:rsid w:val="00FD7F66"/>
    <w:rsid w:val="00FE0AF7"/>
    <w:rsid w:val="00FE1102"/>
    <w:rsid w:val="00FE16C9"/>
    <w:rsid w:val="00FE1961"/>
    <w:rsid w:val="00FE1C35"/>
    <w:rsid w:val="00FE20C4"/>
    <w:rsid w:val="00FE2614"/>
    <w:rsid w:val="00FE3489"/>
    <w:rsid w:val="00FE4D12"/>
    <w:rsid w:val="00FE5652"/>
    <w:rsid w:val="00FE5C31"/>
    <w:rsid w:val="00FE5D05"/>
    <w:rsid w:val="00FE658D"/>
    <w:rsid w:val="00FE6723"/>
    <w:rsid w:val="00FE6A01"/>
    <w:rsid w:val="00FE6FC5"/>
    <w:rsid w:val="00FE734C"/>
    <w:rsid w:val="00FF0031"/>
    <w:rsid w:val="00FF1DA4"/>
    <w:rsid w:val="00FF2991"/>
    <w:rsid w:val="00FF3A3C"/>
    <w:rsid w:val="00FF3A53"/>
    <w:rsid w:val="00FF441C"/>
    <w:rsid w:val="00FF504A"/>
    <w:rsid w:val="00FF5431"/>
    <w:rsid w:val="00FF56DF"/>
    <w:rsid w:val="00FF5AB7"/>
    <w:rsid w:val="00FF6150"/>
    <w:rsid w:val="00FF65BB"/>
    <w:rsid w:val="00FF6FD2"/>
    <w:rsid w:val="011E1F2F"/>
    <w:rsid w:val="019F3EC2"/>
    <w:rsid w:val="01CBCF4D"/>
    <w:rsid w:val="01F798EC"/>
    <w:rsid w:val="02309CE8"/>
    <w:rsid w:val="02566A72"/>
    <w:rsid w:val="0276E99E"/>
    <w:rsid w:val="0325E171"/>
    <w:rsid w:val="04D627D4"/>
    <w:rsid w:val="04FBCB29"/>
    <w:rsid w:val="05487CCD"/>
    <w:rsid w:val="057C0BCB"/>
    <w:rsid w:val="058D73BC"/>
    <w:rsid w:val="062DE6B2"/>
    <w:rsid w:val="065D3D2B"/>
    <w:rsid w:val="066357A4"/>
    <w:rsid w:val="06A3E0EA"/>
    <w:rsid w:val="07771D93"/>
    <w:rsid w:val="07F7BC5A"/>
    <w:rsid w:val="0846974C"/>
    <w:rsid w:val="0927034B"/>
    <w:rsid w:val="094A017F"/>
    <w:rsid w:val="095FA7F8"/>
    <w:rsid w:val="0A02DD0A"/>
    <w:rsid w:val="0AA24084"/>
    <w:rsid w:val="0AB9FFCB"/>
    <w:rsid w:val="0B30AE4E"/>
    <w:rsid w:val="0B53EB61"/>
    <w:rsid w:val="0B5EA7EF"/>
    <w:rsid w:val="0B895F0E"/>
    <w:rsid w:val="0BEA6F58"/>
    <w:rsid w:val="0C0BBE2F"/>
    <w:rsid w:val="0C36E653"/>
    <w:rsid w:val="0C41C56D"/>
    <w:rsid w:val="0C43A961"/>
    <w:rsid w:val="0C810AC9"/>
    <w:rsid w:val="0D08DB09"/>
    <w:rsid w:val="0E259B76"/>
    <w:rsid w:val="0E3A6D4B"/>
    <w:rsid w:val="0E9CE344"/>
    <w:rsid w:val="0F4643A5"/>
    <w:rsid w:val="0F7D1903"/>
    <w:rsid w:val="0F9EC28F"/>
    <w:rsid w:val="0FEA941B"/>
    <w:rsid w:val="10AD9978"/>
    <w:rsid w:val="111D176A"/>
    <w:rsid w:val="11406320"/>
    <w:rsid w:val="139679ED"/>
    <w:rsid w:val="13CCA308"/>
    <w:rsid w:val="1419B4C8"/>
    <w:rsid w:val="1432190A"/>
    <w:rsid w:val="1462F119"/>
    <w:rsid w:val="14B35531"/>
    <w:rsid w:val="160DB6B0"/>
    <w:rsid w:val="1681E786"/>
    <w:rsid w:val="16EA1C71"/>
    <w:rsid w:val="17E9BBB8"/>
    <w:rsid w:val="17F6D759"/>
    <w:rsid w:val="186702F9"/>
    <w:rsid w:val="197F3E70"/>
    <w:rsid w:val="1A021EE0"/>
    <w:rsid w:val="1A4A48C1"/>
    <w:rsid w:val="1A7EE041"/>
    <w:rsid w:val="1ACA506A"/>
    <w:rsid w:val="1B591554"/>
    <w:rsid w:val="1BE8BD60"/>
    <w:rsid w:val="1C24BBA3"/>
    <w:rsid w:val="1C5C7F87"/>
    <w:rsid w:val="1DCA9DEC"/>
    <w:rsid w:val="1E3BAE12"/>
    <w:rsid w:val="1E58FD3C"/>
    <w:rsid w:val="1ECF6B13"/>
    <w:rsid w:val="1F4E91E2"/>
    <w:rsid w:val="1F6BB8D6"/>
    <w:rsid w:val="1F8E6208"/>
    <w:rsid w:val="202A2C1A"/>
    <w:rsid w:val="2143BF6E"/>
    <w:rsid w:val="21E83FCB"/>
    <w:rsid w:val="21FBAD4E"/>
    <w:rsid w:val="2209050E"/>
    <w:rsid w:val="2248D115"/>
    <w:rsid w:val="225DCB31"/>
    <w:rsid w:val="22A07DAB"/>
    <w:rsid w:val="22A32959"/>
    <w:rsid w:val="22AEBDEC"/>
    <w:rsid w:val="236729C7"/>
    <w:rsid w:val="23F9CE07"/>
    <w:rsid w:val="2425832E"/>
    <w:rsid w:val="24E8D0A0"/>
    <w:rsid w:val="253355CC"/>
    <w:rsid w:val="254D266B"/>
    <w:rsid w:val="2599A5F8"/>
    <w:rsid w:val="25D81E6D"/>
    <w:rsid w:val="25DB7404"/>
    <w:rsid w:val="260EC8AE"/>
    <w:rsid w:val="268441EF"/>
    <w:rsid w:val="26F4C66D"/>
    <w:rsid w:val="28DF89C3"/>
    <w:rsid w:val="291244BD"/>
    <w:rsid w:val="29920BBE"/>
    <w:rsid w:val="299EA440"/>
    <w:rsid w:val="29AC5F15"/>
    <w:rsid w:val="2A63E47B"/>
    <w:rsid w:val="2ABD131B"/>
    <w:rsid w:val="2AF8A709"/>
    <w:rsid w:val="2AFA0E55"/>
    <w:rsid w:val="2B27C00C"/>
    <w:rsid w:val="2B4B26CC"/>
    <w:rsid w:val="2B7E3CA0"/>
    <w:rsid w:val="2B8BB9CC"/>
    <w:rsid w:val="2B8EB501"/>
    <w:rsid w:val="2BA49E9C"/>
    <w:rsid w:val="2C584774"/>
    <w:rsid w:val="2CE78B6C"/>
    <w:rsid w:val="2DC71EE3"/>
    <w:rsid w:val="2DE33052"/>
    <w:rsid w:val="2E5DF4FD"/>
    <w:rsid w:val="300109F2"/>
    <w:rsid w:val="300D1ABA"/>
    <w:rsid w:val="30A3719A"/>
    <w:rsid w:val="310A020F"/>
    <w:rsid w:val="315E9913"/>
    <w:rsid w:val="31E99CF7"/>
    <w:rsid w:val="3205B4FC"/>
    <w:rsid w:val="33C8E89F"/>
    <w:rsid w:val="33F5817A"/>
    <w:rsid w:val="347E80AB"/>
    <w:rsid w:val="34E4C4E7"/>
    <w:rsid w:val="358FB497"/>
    <w:rsid w:val="360B9C8C"/>
    <w:rsid w:val="3616F6D4"/>
    <w:rsid w:val="36253015"/>
    <w:rsid w:val="366A07B3"/>
    <w:rsid w:val="379E05DF"/>
    <w:rsid w:val="387A021A"/>
    <w:rsid w:val="38EFF63D"/>
    <w:rsid w:val="3905DC25"/>
    <w:rsid w:val="39BE9502"/>
    <w:rsid w:val="3A415FFF"/>
    <w:rsid w:val="3AD8BB1D"/>
    <w:rsid w:val="3BC50CF6"/>
    <w:rsid w:val="3C6FC984"/>
    <w:rsid w:val="3CD692B4"/>
    <w:rsid w:val="3DB19823"/>
    <w:rsid w:val="3DFDD6E7"/>
    <w:rsid w:val="3E59BC94"/>
    <w:rsid w:val="3E717F2C"/>
    <w:rsid w:val="3E7CE77F"/>
    <w:rsid w:val="400AD427"/>
    <w:rsid w:val="4028AE57"/>
    <w:rsid w:val="40C2E311"/>
    <w:rsid w:val="40C6D105"/>
    <w:rsid w:val="41E1D303"/>
    <w:rsid w:val="42038806"/>
    <w:rsid w:val="425F05E0"/>
    <w:rsid w:val="427058DC"/>
    <w:rsid w:val="42934D7B"/>
    <w:rsid w:val="4406595B"/>
    <w:rsid w:val="44214111"/>
    <w:rsid w:val="456B5257"/>
    <w:rsid w:val="45AAB3B1"/>
    <w:rsid w:val="45EFAAA0"/>
    <w:rsid w:val="46290351"/>
    <w:rsid w:val="4647DDD9"/>
    <w:rsid w:val="46912A87"/>
    <w:rsid w:val="46E07BBE"/>
    <w:rsid w:val="46F20FA1"/>
    <w:rsid w:val="472CE71A"/>
    <w:rsid w:val="47D8504C"/>
    <w:rsid w:val="48482B60"/>
    <w:rsid w:val="486FFB5B"/>
    <w:rsid w:val="49B3549C"/>
    <w:rsid w:val="4A57C8E6"/>
    <w:rsid w:val="4AE8A730"/>
    <w:rsid w:val="4B091657"/>
    <w:rsid w:val="4B5F17EB"/>
    <w:rsid w:val="4D08C462"/>
    <w:rsid w:val="4E9E7758"/>
    <w:rsid w:val="4EB6FDA4"/>
    <w:rsid w:val="4F02E6D8"/>
    <w:rsid w:val="4F3DC90C"/>
    <w:rsid w:val="4F80E513"/>
    <w:rsid w:val="4FBB50A2"/>
    <w:rsid w:val="50D32A5D"/>
    <w:rsid w:val="51C2D6EA"/>
    <w:rsid w:val="51E8DFB8"/>
    <w:rsid w:val="5250E26E"/>
    <w:rsid w:val="52CD613B"/>
    <w:rsid w:val="532BC61E"/>
    <w:rsid w:val="540FA061"/>
    <w:rsid w:val="541F8080"/>
    <w:rsid w:val="544E914D"/>
    <w:rsid w:val="549529D8"/>
    <w:rsid w:val="54D1BC37"/>
    <w:rsid w:val="54F2D2C6"/>
    <w:rsid w:val="55083B50"/>
    <w:rsid w:val="55E7948F"/>
    <w:rsid w:val="5693EDB0"/>
    <w:rsid w:val="56CFB320"/>
    <w:rsid w:val="571AFEA6"/>
    <w:rsid w:val="57A6FBA0"/>
    <w:rsid w:val="57C40D5E"/>
    <w:rsid w:val="57CC04CA"/>
    <w:rsid w:val="5811639D"/>
    <w:rsid w:val="58EA35F9"/>
    <w:rsid w:val="59ABEF97"/>
    <w:rsid w:val="59AD33FE"/>
    <w:rsid w:val="59F683ED"/>
    <w:rsid w:val="5A668EBD"/>
    <w:rsid w:val="5AEE8BC9"/>
    <w:rsid w:val="5B2CFA23"/>
    <w:rsid w:val="5B57813F"/>
    <w:rsid w:val="5BFEDDF7"/>
    <w:rsid w:val="5C39ED98"/>
    <w:rsid w:val="5C86093C"/>
    <w:rsid w:val="5C869593"/>
    <w:rsid w:val="5D315823"/>
    <w:rsid w:val="5D6C56BC"/>
    <w:rsid w:val="5D937606"/>
    <w:rsid w:val="5D9F2858"/>
    <w:rsid w:val="5DB54AA6"/>
    <w:rsid w:val="5DC1A804"/>
    <w:rsid w:val="5E085FCE"/>
    <w:rsid w:val="5E5046E5"/>
    <w:rsid w:val="5E7AB0B9"/>
    <w:rsid w:val="607AFC57"/>
    <w:rsid w:val="60CF0338"/>
    <w:rsid w:val="6126D4B1"/>
    <w:rsid w:val="6300AB95"/>
    <w:rsid w:val="63269BA9"/>
    <w:rsid w:val="6342ACB9"/>
    <w:rsid w:val="639B8572"/>
    <w:rsid w:val="63BA5E76"/>
    <w:rsid w:val="63BC28E0"/>
    <w:rsid w:val="63C9968A"/>
    <w:rsid w:val="63E712B4"/>
    <w:rsid w:val="64BA0210"/>
    <w:rsid w:val="65451496"/>
    <w:rsid w:val="656B08F3"/>
    <w:rsid w:val="656B282C"/>
    <w:rsid w:val="6594E21D"/>
    <w:rsid w:val="65F7EB77"/>
    <w:rsid w:val="6603E5B6"/>
    <w:rsid w:val="6604E939"/>
    <w:rsid w:val="666A7A43"/>
    <w:rsid w:val="6682778B"/>
    <w:rsid w:val="6722F2D4"/>
    <w:rsid w:val="6733B391"/>
    <w:rsid w:val="678610E6"/>
    <w:rsid w:val="67B9C8EE"/>
    <w:rsid w:val="67DE00CE"/>
    <w:rsid w:val="69D53912"/>
    <w:rsid w:val="6A3B6DE7"/>
    <w:rsid w:val="6AAE831E"/>
    <w:rsid w:val="6AF9C69B"/>
    <w:rsid w:val="6B55F609"/>
    <w:rsid w:val="6B983960"/>
    <w:rsid w:val="6BD7C24E"/>
    <w:rsid w:val="6C3AB0F5"/>
    <w:rsid w:val="6D50267B"/>
    <w:rsid w:val="6EBD0D62"/>
    <w:rsid w:val="6F0D49DC"/>
    <w:rsid w:val="6FF97658"/>
    <w:rsid w:val="708FC91A"/>
    <w:rsid w:val="70C162E2"/>
    <w:rsid w:val="70CCC2C0"/>
    <w:rsid w:val="713B8B6A"/>
    <w:rsid w:val="718E6F09"/>
    <w:rsid w:val="71DC8F0B"/>
    <w:rsid w:val="72277B10"/>
    <w:rsid w:val="72996F81"/>
    <w:rsid w:val="72D285B7"/>
    <w:rsid w:val="7378E92F"/>
    <w:rsid w:val="739A0E6F"/>
    <w:rsid w:val="74100F77"/>
    <w:rsid w:val="7410AD2A"/>
    <w:rsid w:val="74247EC8"/>
    <w:rsid w:val="746B4AF1"/>
    <w:rsid w:val="74AEA2FE"/>
    <w:rsid w:val="7514ECF1"/>
    <w:rsid w:val="75912642"/>
    <w:rsid w:val="76A9C3C4"/>
    <w:rsid w:val="76C33EA4"/>
    <w:rsid w:val="77084F2B"/>
    <w:rsid w:val="777B0252"/>
    <w:rsid w:val="7793F1BA"/>
    <w:rsid w:val="7806FF4C"/>
    <w:rsid w:val="7926C234"/>
    <w:rsid w:val="79E603B7"/>
    <w:rsid w:val="79FA47EE"/>
    <w:rsid w:val="7B15DE5F"/>
    <w:rsid w:val="7BF09192"/>
    <w:rsid w:val="7C3C4C00"/>
    <w:rsid w:val="7D5F0E98"/>
    <w:rsid w:val="7D940760"/>
    <w:rsid w:val="7DDB8045"/>
    <w:rsid w:val="7E3559A8"/>
    <w:rsid w:val="7E92C839"/>
    <w:rsid w:val="7EB073F8"/>
    <w:rsid w:val="7F0BB529"/>
    <w:rsid w:val="7F17A672"/>
    <w:rsid w:val="7F9D5DBC"/>
    <w:rsid w:val="7FE7D488"/>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6E0B8"/>
  <w15:chartTrackingRefBased/>
  <w15:docId w15:val="{4F9E3D7C-06DD-44B6-9C31-AF5289F4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Otsikko 1 Luvun otsikko"/>
    <w:basedOn w:val="Normal"/>
    <w:next w:val="Normal"/>
    <w:link w:val="Heading1Char"/>
    <w:uiPriority w:val="9"/>
    <w:qFormat/>
    <w:rsid w:val="00C32173"/>
    <w:pPr>
      <w:keepNext/>
      <w:keepLines/>
      <w:pageBreakBefore/>
      <w:spacing w:before="240" w:after="0"/>
      <w:ind w:hanging="284"/>
      <w:outlineLvl w:val="0"/>
    </w:pPr>
    <w:rPr>
      <w:rFonts w:asciiTheme="majorHAnsi" w:eastAsiaTheme="majorEastAsia" w:hAnsiTheme="majorHAnsi" w:cstheme="majorBidi"/>
      <w:b/>
      <w:bCs/>
      <w:color w:val="2F5496" w:themeColor="accent1" w:themeShade="BF"/>
      <w:sz w:val="32"/>
      <w:szCs w:val="32"/>
      <w:lang w:eastAsia="fi-FI"/>
    </w:rPr>
  </w:style>
  <w:style w:type="paragraph" w:styleId="Heading2">
    <w:name w:val="heading 2"/>
    <w:aliases w:val="Luvun alaotsikko"/>
    <w:basedOn w:val="Normal"/>
    <w:next w:val="Normal"/>
    <w:link w:val="Heading2Char"/>
    <w:uiPriority w:val="9"/>
    <w:unhideWhenUsed/>
    <w:qFormat/>
    <w:rsid w:val="00C32173"/>
    <w:pPr>
      <w:keepNext/>
      <w:keepLines/>
      <w:spacing w:before="320"/>
      <w:ind w:left="142" w:hanging="425"/>
      <w:outlineLvl w:val="1"/>
    </w:pPr>
    <w:rPr>
      <w:rFonts w:asciiTheme="majorHAnsi" w:eastAsiaTheme="majorEastAsia" w:hAnsiTheme="majorHAnsi" w:cstheme="majorHAnsi"/>
      <w:b/>
      <w:bCs/>
      <w:color w:val="2F5496" w:themeColor="accent1" w:themeShade="BF"/>
      <w:sz w:val="28"/>
      <w:szCs w:val="28"/>
      <w:lang w:eastAsia="fi-FI"/>
    </w:rPr>
  </w:style>
  <w:style w:type="paragraph" w:styleId="Heading3">
    <w:name w:val="heading 3"/>
    <w:basedOn w:val="Normal"/>
    <w:next w:val="Normal"/>
    <w:link w:val="Heading3Char"/>
    <w:uiPriority w:val="9"/>
    <w:unhideWhenUsed/>
    <w:qFormat/>
    <w:rsid w:val="000270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aliases w:val="suositukset"/>
    <w:basedOn w:val="Normal"/>
    <w:next w:val="Normal"/>
    <w:link w:val="Heading4Char"/>
    <w:uiPriority w:val="9"/>
    <w:unhideWhenUsed/>
    <w:qFormat/>
    <w:rsid w:val="00027071"/>
    <w:pPr>
      <w:keepNext/>
      <w:keepLines/>
      <w:spacing w:before="120" w:after="240"/>
      <w:outlineLvl w:val="3"/>
    </w:pPr>
    <w:rPr>
      <w:rFonts w:asciiTheme="majorHAnsi" w:eastAsiaTheme="majorEastAsia" w:hAnsiTheme="majorHAnsi" w:cstheme="majorBidi"/>
      <w:i/>
      <w:iCs/>
      <w:color w:val="2F5496" w:themeColor="accent1" w:themeShade="BF"/>
      <w:lang w:eastAsia="fi-FI"/>
    </w:rPr>
  </w:style>
  <w:style w:type="paragraph" w:styleId="Heading5">
    <w:name w:val="heading 5"/>
    <w:aliases w:val="väliotsikko"/>
    <w:basedOn w:val="Normal"/>
    <w:next w:val="Normal"/>
    <w:link w:val="Heading5Char"/>
    <w:uiPriority w:val="9"/>
    <w:unhideWhenUsed/>
    <w:qFormat/>
    <w:rsid w:val="00D404A3"/>
    <w:pPr>
      <w:keepNext/>
      <w:keepLines/>
      <w:spacing w:before="240"/>
      <w:outlineLvl w:val="4"/>
    </w:pPr>
    <w:rPr>
      <w:rFonts w:asciiTheme="majorHAnsi" w:eastAsiaTheme="majorEastAsia" w:hAnsiTheme="majorHAnsi" w:cstheme="majorBidi"/>
      <w:b/>
      <w:bCs/>
      <w:color w:val="2F5496" w:themeColor="accent1" w:themeShade="BF"/>
    </w:rPr>
  </w:style>
  <w:style w:type="paragraph" w:styleId="Heading6">
    <w:name w:val="heading 6"/>
    <w:basedOn w:val="Normal"/>
    <w:next w:val="Normal"/>
    <w:link w:val="Heading6Char"/>
    <w:uiPriority w:val="9"/>
    <w:unhideWhenUsed/>
    <w:qFormat/>
    <w:rsid w:val="00027071"/>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02707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tsikko 1 Luvun otsikko Char"/>
    <w:basedOn w:val="DefaultParagraphFont"/>
    <w:link w:val="Heading1"/>
    <w:uiPriority w:val="9"/>
    <w:rsid w:val="00C32173"/>
    <w:rPr>
      <w:rFonts w:asciiTheme="majorHAnsi" w:eastAsiaTheme="majorEastAsia" w:hAnsiTheme="majorHAnsi" w:cstheme="majorBidi"/>
      <w:b/>
      <w:bCs/>
      <w:color w:val="2F5496" w:themeColor="accent1" w:themeShade="BF"/>
      <w:sz w:val="32"/>
      <w:szCs w:val="32"/>
      <w:lang w:eastAsia="fi-FI"/>
    </w:rPr>
  </w:style>
  <w:style w:type="character" w:customStyle="1" w:styleId="Heading2Char">
    <w:name w:val="Heading 2 Char"/>
    <w:aliases w:val="Luvun alaotsikko Char"/>
    <w:basedOn w:val="DefaultParagraphFont"/>
    <w:link w:val="Heading2"/>
    <w:uiPriority w:val="9"/>
    <w:rsid w:val="00C32173"/>
    <w:rPr>
      <w:rFonts w:asciiTheme="majorHAnsi" w:eastAsiaTheme="majorEastAsia" w:hAnsiTheme="majorHAnsi" w:cstheme="majorHAnsi"/>
      <w:b/>
      <w:bCs/>
      <w:color w:val="2F5496" w:themeColor="accent1" w:themeShade="BF"/>
      <w:sz w:val="28"/>
      <w:szCs w:val="28"/>
      <w:lang w:eastAsia="fi-FI"/>
    </w:rPr>
  </w:style>
  <w:style w:type="character" w:customStyle="1" w:styleId="Heading3Char">
    <w:name w:val="Heading 3 Char"/>
    <w:basedOn w:val="DefaultParagraphFont"/>
    <w:link w:val="Heading3"/>
    <w:uiPriority w:val="9"/>
    <w:rsid w:val="00027071"/>
    <w:rPr>
      <w:rFonts w:asciiTheme="majorHAnsi" w:eastAsiaTheme="majorEastAsia" w:hAnsiTheme="majorHAnsi" w:cstheme="majorBidi"/>
      <w:color w:val="1F3763" w:themeColor="accent1" w:themeShade="7F"/>
      <w:sz w:val="24"/>
      <w:szCs w:val="24"/>
    </w:rPr>
  </w:style>
  <w:style w:type="character" w:customStyle="1" w:styleId="Heading4Char">
    <w:name w:val="Heading 4 Char"/>
    <w:aliases w:val="suositukset Char"/>
    <w:basedOn w:val="DefaultParagraphFont"/>
    <w:link w:val="Heading4"/>
    <w:uiPriority w:val="9"/>
    <w:rsid w:val="00027071"/>
    <w:rPr>
      <w:rFonts w:asciiTheme="majorHAnsi" w:eastAsiaTheme="majorEastAsia" w:hAnsiTheme="majorHAnsi" w:cstheme="majorBidi"/>
      <w:i/>
      <w:iCs/>
      <w:color w:val="2F5496" w:themeColor="accent1" w:themeShade="BF"/>
      <w:lang w:eastAsia="fi-FI"/>
    </w:rPr>
  </w:style>
  <w:style w:type="character" w:customStyle="1" w:styleId="Heading5Char">
    <w:name w:val="Heading 5 Char"/>
    <w:aliases w:val="väliotsikko Char"/>
    <w:basedOn w:val="DefaultParagraphFont"/>
    <w:link w:val="Heading5"/>
    <w:uiPriority w:val="9"/>
    <w:rsid w:val="00D404A3"/>
    <w:rPr>
      <w:rFonts w:asciiTheme="majorHAnsi" w:eastAsiaTheme="majorEastAsia" w:hAnsiTheme="majorHAnsi" w:cstheme="majorBidi"/>
      <w:b/>
      <w:bCs/>
      <w:color w:val="2F5496" w:themeColor="accent1" w:themeShade="BF"/>
    </w:rPr>
  </w:style>
  <w:style w:type="character" w:customStyle="1" w:styleId="Heading6Char">
    <w:name w:val="Heading 6 Char"/>
    <w:basedOn w:val="DefaultParagraphFont"/>
    <w:link w:val="Heading6"/>
    <w:uiPriority w:val="9"/>
    <w:rsid w:val="0002707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027071"/>
    <w:rPr>
      <w:rFonts w:asciiTheme="majorHAnsi" w:eastAsiaTheme="majorEastAsia" w:hAnsiTheme="majorHAnsi" w:cstheme="majorBidi"/>
      <w:i/>
      <w:iCs/>
      <w:color w:val="1F3763" w:themeColor="accent1" w:themeShade="7F"/>
    </w:rPr>
  </w:style>
  <w:style w:type="paragraph" w:styleId="BalloonText">
    <w:name w:val="Balloon Text"/>
    <w:basedOn w:val="Normal"/>
    <w:link w:val="BalloonTextChar"/>
    <w:uiPriority w:val="99"/>
    <w:semiHidden/>
    <w:unhideWhenUsed/>
    <w:rsid w:val="00027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071"/>
    <w:rPr>
      <w:rFonts w:ascii="Segoe UI" w:hAnsi="Segoe UI" w:cs="Segoe UI"/>
      <w:sz w:val="18"/>
      <w:szCs w:val="18"/>
    </w:rPr>
  </w:style>
  <w:style w:type="character" w:styleId="FootnoteReference">
    <w:name w:val="footnote reference"/>
    <w:aliases w:val="4_G Char Char Char,Footnotes refss Char Char Char,ftref Char Char Char,BVI fnr Char Char Char,BVI fnr Car Car Char Char Char,BVI fnr Car Char Char Char,BVI fnr Car Car Car Car Char Char1 Char,BVI fnr Char Car Car Car Char Char Char"/>
    <w:basedOn w:val="DefaultParagraphFont"/>
    <w:link w:val="4GCharChar"/>
    <w:uiPriority w:val="99"/>
    <w:unhideWhenUsed/>
    <w:rsid w:val="00027071"/>
    <w:rPr>
      <w:vertAlign w:val="superscript"/>
    </w:rPr>
  </w:style>
  <w:style w:type="character" w:styleId="Hyperlink">
    <w:name w:val="Hyperlink"/>
    <w:basedOn w:val="DefaultParagraphFont"/>
    <w:uiPriority w:val="99"/>
    <w:unhideWhenUsed/>
    <w:rsid w:val="00027071"/>
    <w:rPr>
      <w:color w:val="0563C1" w:themeColor="hyperlink"/>
      <w:u w:val="single"/>
    </w:rPr>
  </w:style>
  <w:style w:type="paragraph" w:customStyle="1" w:styleId="4GCharChar">
    <w:name w:val="4_G Char Char"/>
    <w:aliases w:val="Footnotes refss Char Char,ftref Char Char,BVI fnr Char Char,BVI fnr Car Car Char Char,BVI fnr Car Char Char,BVI fnr Car Car Car Car Char Char1,BVI fnr Char Car Car Car Char Char"/>
    <w:basedOn w:val="Normal"/>
    <w:link w:val="FootnoteReference"/>
    <w:uiPriority w:val="99"/>
    <w:rsid w:val="00027071"/>
    <w:pPr>
      <w:spacing w:line="240" w:lineRule="exact"/>
      <w:jc w:val="both"/>
    </w:pPr>
    <w:rPr>
      <w:vertAlign w:val="superscript"/>
    </w:rPr>
  </w:style>
  <w:style w:type="paragraph" w:customStyle="1" w:styleId="LEIPIS">
    <w:name w:val="LEIPIS"/>
    <w:basedOn w:val="Normal"/>
    <w:qFormat/>
    <w:rsid w:val="007D343D"/>
    <w:pPr>
      <w:ind w:left="284" w:hanging="426"/>
    </w:pPr>
    <w:rPr>
      <w:rFonts w:eastAsia="Calibri" w:cs="Calibri"/>
      <w:lang w:eastAsia="fi-FI"/>
    </w:rPr>
  </w:style>
  <w:style w:type="paragraph" w:styleId="CommentText">
    <w:name w:val="annotation text"/>
    <w:basedOn w:val="Normal"/>
    <w:link w:val="CommentTextChar"/>
    <w:uiPriority w:val="99"/>
    <w:unhideWhenUsed/>
    <w:rsid w:val="00027071"/>
    <w:pPr>
      <w:spacing w:line="240" w:lineRule="auto"/>
    </w:pPr>
    <w:rPr>
      <w:sz w:val="20"/>
      <w:szCs w:val="20"/>
    </w:rPr>
  </w:style>
  <w:style w:type="character" w:customStyle="1" w:styleId="CommentTextChar">
    <w:name w:val="Comment Text Char"/>
    <w:basedOn w:val="DefaultParagraphFont"/>
    <w:link w:val="CommentText"/>
    <w:uiPriority w:val="99"/>
    <w:rsid w:val="00027071"/>
    <w:rPr>
      <w:sz w:val="20"/>
      <w:szCs w:val="20"/>
    </w:rPr>
  </w:style>
  <w:style w:type="character" w:styleId="CommentReference">
    <w:name w:val="annotation reference"/>
    <w:basedOn w:val="DefaultParagraphFont"/>
    <w:uiPriority w:val="99"/>
    <w:semiHidden/>
    <w:unhideWhenUsed/>
    <w:rsid w:val="00027071"/>
    <w:rPr>
      <w:sz w:val="16"/>
      <w:szCs w:val="16"/>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unhideWhenUsed/>
    <w:rsid w:val="00027071"/>
    <w:pPr>
      <w:spacing w:after="80" w:line="240" w:lineRule="auto"/>
      <w:ind w:left="142" w:hanging="142"/>
    </w:pPr>
    <w:rPr>
      <w:sz w:val="18"/>
      <w:szCs w:val="18"/>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27071"/>
    <w:rPr>
      <w:sz w:val="18"/>
      <w:szCs w:val="18"/>
    </w:rPr>
  </w:style>
  <w:style w:type="paragraph" w:styleId="CommentSubject">
    <w:name w:val="annotation subject"/>
    <w:basedOn w:val="CommentText"/>
    <w:next w:val="CommentText"/>
    <w:link w:val="CommentSubjectChar"/>
    <w:uiPriority w:val="99"/>
    <w:semiHidden/>
    <w:unhideWhenUsed/>
    <w:rsid w:val="00027071"/>
    <w:rPr>
      <w:b/>
      <w:bCs/>
    </w:rPr>
  </w:style>
  <w:style w:type="character" w:customStyle="1" w:styleId="CommentSubjectChar">
    <w:name w:val="Comment Subject Char"/>
    <w:basedOn w:val="CommentTextChar"/>
    <w:link w:val="CommentSubject"/>
    <w:uiPriority w:val="99"/>
    <w:semiHidden/>
    <w:rsid w:val="00027071"/>
    <w:rPr>
      <w:b/>
      <w:bCs/>
      <w:sz w:val="20"/>
      <w:szCs w:val="20"/>
    </w:rPr>
  </w:style>
  <w:style w:type="character" w:customStyle="1" w:styleId="Ratkaisematonmaininta1">
    <w:name w:val="Ratkaisematon maininta1"/>
    <w:basedOn w:val="DefaultParagraphFont"/>
    <w:uiPriority w:val="99"/>
    <w:semiHidden/>
    <w:unhideWhenUsed/>
    <w:rsid w:val="00027071"/>
    <w:rPr>
      <w:color w:val="605E5C"/>
      <w:shd w:val="clear" w:color="auto" w:fill="E1DFDD"/>
    </w:rPr>
  </w:style>
  <w:style w:type="character" w:styleId="FollowedHyperlink">
    <w:name w:val="FollowedHyperlink"/>
    <w:basedOn w:val="DefaultParagraphFont"/>
    <w:uiPriority w:val="99"/>
    <w:semiHidden/>
    <w:unhideWhenUsed/>
    <w:rsid w:val="00027071"/>
    <w:rPr>
      <w:color w:val="954F72" w:themeColor="followedHyperlink"/>
      <w:u w:val="single"/>
    </w:rPr>
  </w:style>
  <w:style w:type="paragraph" w:customStyle="1" w:styleId="Vlistettyperusteksti">
    <w:name w:val="Välistetty perusteksti"/>
    <w:basedOn w:val="Normal"/>
    <w:qFormat/>
    <w:rsid w:val="00027071"/>
    <w:pPr>
      <w:spacing w:before="120" w:after="240" w:line="320" w:lineRule="exact"/>
    </w:pPr>
    <w:rPr>
      <w:rFonts w:cstheme="minorHAnsi"/>
    </w:rPr>
  </w:style>
  <w:style w:type="paragraph" w:customStyle="1" w:styleId="paragraph">
    <w:name w:val="paragraph"/>
    <w:basedOn w:val="Normal"/>
    <w:rsid w:val="00027071"/>
    <w:pPr>
      <w:spacing w:before="100" w:beforeAutospacing="1" w:after="100" w:afterAutospacing="1" w:line="240" w:lineRule="auto"/>
    </w:pPr>
    <w:rPr>
      <w:rFonts w:ascii="Times New Roman" w:eastAsia="Times New Roman" w:hAnsi="Times New Roman" w:cs="Times New Roman"/>
      <w:sz w:val="24"/>
      <w:szCs w:val="24"/>
      <w:lang w:eastAsia="fi-FI"/>
    </w:rPr>
  </w:style>
  <w:style w:type="paragraph" w:styleId="TOC3">
    <w:name w:val="toc 3"/>
    <w:basedOn w:val="Normal"/>
    <w:next w:val="Normal"/>
    <w:autoRedefine/>
    <w:uiPriority w:val="39"/>
    <w:unhideWhenUsed/>
    <w:rsid w:val="00090861"/>
    <w:pPr>
      <w:spacing w:after="100"/>
      <w:ind w:left="440"/>
    </w:pPr>
    <w:rPr>
      <w:rFonts w:eastAsiaTheme="minorEastAsia" w:cs="Times New Roman"/>
      <w:lang w:eastAsia="fi-FI"/>
    </w:rPr>
  </w:style>
  <w:style w:type="paragraph" w:styleId="ListParagraph">
    <w:name w:val="List Paragraph"/>
    <w:basedOn w:val="Normal"/>
    <w:uiPriority w:val="34"/>
    <w:qFormat/>
    <w:rsid w:val="00027071"/>
    <w:pPr>
      <w:ind w:left="720"/>
      <w:contextualSpacing/>
    </w:pPr>
  </w:style>
  <w:style w:type="character" w:customStyle="1" w:styleId="highlight">
    <w:name w:val="highlight"/>
    <w:basedOn w:val="DefaultParagraphFont"/>
    <w:rsid w:val="00027071"/>
  </w:style>
  <w:style w:type="paragraph" w:styleId="Header">
    <w:name w:val="header"/>
    <w:basedOn w:val="Normal"/>
    <w:link w:val="HeaderChar"/>
    <w:uiPriority w:val="99"/>
    <w:unhideWhenUsed/>
    <w:rsid w:val="00027071"/>
    <w:pPr>
      <w:tabs>
        <w:tab w:val="center" w:pos="4819"/>
        <w:tab w:val="right" w:pos="9638"/>
      </w:tabs>
      <w:spacing w:after="0" w:line="240" w:lineRule="auto"/>
    </w:pPr>
  </w:style>
  <w:style w:type="character" w:customStyle="1" w:styleId="HeaderChar">
    <w:name w:val="Header Char"/>
    <w:basedOn w:val="DefaultParagraphFont"/>
    <w:link w:val="Header"/>
    <w:uiPriority w:val="99"/>
    <w:rsid w:val="00027071"/>
  </w:style>
  <w:style w:type="paragraph" w:styleId="Footer">
    <w:name w:val="footer"/>
    <w:basedOn w:val="Normal"/>
    <w:link w:val="FooterChar"/>
    <w:uiPriority w:val="99"/>
    <w:unhideWhenUsed/>
    <w:rsid w:val="00027071"/>
    <w:pPr>
      <w:tabs>
        <w:tab w:val="center" w:pos="4819"/>
        <w:tab w:val="right" w:pos="9638"/>
      </w:tabs>
      <w:spacing w:after="0" w:line="240" w:lineRule="auto"/>
    </w:pPr>
  </w:style>
  <w:style w:type="character" w:customStyle="1" w:styleId="FooterChar">
    <w:name w:val="Footer Char"/>
    <w:basedOn w:val="DefaultParagraphFont"/>
    <w:link w:val="Footer"/>
    <w:uiPriority w:val="99"/>
    <w:rsid w:val="00027071"/>
  </w:style>
  <w:style w:type="paragraph" w:styleId="NormalWeb">
    <w:name w:val="Normal (Web)"/>
    <w:basedOn w:val="Normal"/>
    <w:uiPriority w:val="99"/>
    <w:unhideWhenUsed/>
    <w:rsid w:val="00027071"/>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spellingerror">
    <w:name w:val="spellingerror"/>
    <w:basedOn w:val="DefaultParagraphFont"/>
    <w:rsid w:val="00027071"/>
  </w:style>
  <w:style w:type="paragraph" w:styleId="NoSpacing">
    <w:name w:val="No Spacing"/>
    <w:link w:val="NoSpacingChar"/>
    <w:uiPriority w:val="1"/>
    <w:qFormat/>
    <w:rsid w:val="00027071"/>
    <w:pPr>
      <w:spacing w:after="0" w:line="240" w:lineRule="auto"/>
    </w:pPr>
  </w:style>
  <w:style w:type="character" w:customStyle="1" w:styleId="apple-converted-space">
    <w:name w:val="apple-converted-space"/>
    <w:basedOn w:val="DefaultParagraphFont"/>
    <w:rsid w:val="00027071"/>
  </w:style>
  <w:style w:type="paragraph" w:styleId="TOCHeading">
    <w:name w:val="TOC Heading"/>
    <w:basedOn w:val="Heading1"/>
    <w:next w:val="Normal"/>
    <w:uiPriority w:val="39"/>
    <w:unhideWhenUsed/>
    <w:qFormat/>
    <w:rsid w:val="00027071"/>
    <w:pPr>
      <w:pageBreakBefore w:val="0"/>
      <w:outlineLvl w:val="9"/>
    </w:pPr>
    <w:rPr>
      <w:b w:val="0"/>
      <w:bCs w:val="0"/>
    </w:rPr>
  </w:style>
  <w:style w:type="paragraph" w:styleId="TOC1">
    <w:name w:val="toc 1"/>
    <w:basedOn w:val="Normal"/>
    <w:next w:val="Normal"/>
    <w:autoRedefine/>
    <w:uiPriority w:val="39"/>
    <w:unhideWhenUsed/>
    <w:rsid w:val="00EB7E9E"/>
    <w:pPr>
      <w:tabs>
        <w:tab w:val="right" w:leader="dot" w:pos="9628"/>
      </w:tabs>
      <w:spacing w:after="100"/>
      <w:pPrChange w:id="0" w:author="Taina Martiskainen" w:date="2022-06-27T08:42:00Z">
        <w:pPr>
          <w:tabs>
            <w:tab w:val="right" w:leader="dot" w:pos="9628"/>
          </w:tabs>
          <w:spacing w:after="100" w:line="259" w:lineRule="auto"/>
        </w:pPr>
      </w:pPrChange>
    </w:pPr>
    <w:rPr>
      <w:b/>
      <w:bCs/>
      <w:noProof/>
      <w:sz w:val="24"/>
      <w:szCs w:val="24"/>
      <w:rPrChange w:id="0" w:author="Taina Martiskainen" w:date="2022-06-27T08:42:00Z">
        <w:rPr>
          <w:rFonts w:asciiTheme="minorHAnsi" w:eastAsiaTheme="minorHAnsi" w:hAnsiTheme="minorHAnsi" w:cstheme="minorBidi"/>
          <w:b/>
          <w:bCs/>
          <w:noProof/>
          <w:sz w:val="24"/>
          <w:szCs w:val="24"/>
          <w:lang w:val="en-GB" w:eastAsia="en-US" w:bidi="ar-SA"/>
        </w:rPr>
      </w:rPrChange>
    </w:rPr>
  </w:style>
  <w:style w:type="paragraph" w:styleId="TOC2">
    <w:name w:val="toc 2"/>
    <w:basedOn w:val="Normal"/>
    <w:next w:val="Normal"/>
    <w:autoRedefine/>
    <w:uiPriority w:val="39"/>
    <w:unhideWhenUsed/>
    <w:rsid w:val="00644892"/>
    <w:pPr>
      <w:tabs>
        <w:tab w:val="right" w:leader="dot" w:pos="9628"/>
      </w:tabs>
      <w:spacing w:after="100"/>
      <w:ind w:left="220"/>
      <w:pPrChange w:id="1" w:author="Taina Martiskainen" w:date="2022-06-27T08:22:00Z">
        <w:pPr>
          <w:spacing w:after="100" w:line="259" w:lineRule="auto"/>
          <w:ind w:left="220"/>
        </w:pPr>
      </w:pPrChange>
    </w:pPr>
    <w:rPr>
      <w:rPrChange w:id="1" w:author="Taina Martiskainen" w:date="2022-06-27T08:22:00Z">
        <w:rPr>
          <w:rFonts w:asciiTheme="minorHAnsi" w:eastAsiaTheme="minorHAnsi" w:hAnsiTheme="minorHAnsi" w:cstheme="minorBidi"/>
          <w:sz w:val="22"/>
          <w:szCs w:val="22"/>
          <w:lang w:val="en-GB" w:eastAsia="en-US" w:bidi="ar-SA"/>
        </w:rPr>
      </w:rPrChange>
    </w:rPr>
  </w:style>
  <w:style w:type="character" w:customStyle="1" w:styleId="NoSpacingChar">
    <w:name w:val="No Spacing Char"/>
    <w:basedOn w:val="DefaultParagraphFont"/>
    <w:link w:val="NoSpacing"/>
    <w:uiPriority w:val="1"/>
    <w:rsid w:val="00027071"/>
  </w:style>
  <w:style w:type="paragraph" w:styleId="Revision">
    <w:name w:val="Revision"/>
    <w:hidden/>
    <w:uiPriority w:val="99"/>
    <w:semiHidden/>
    <w:rsid w:val="00027071"/>
    <w:pPr>
      <w:spacing w:after="0" w:line="240" w:lineRule="auto"/>
    </w:pPr>
  </w:style>
  <w:style w:type="character" w:styleId="Emphasis">
    <w:name w:val="Emphasis"/>
    <w:basedOn w:val="DefaultParagraphFont"/>
    <w:uiPriority w:val="20"/>
    <w:qFormat/>
    <w:rsid w:val="00027071"/>
    <w:rPr>
      <w:i/>
      <w:iCs/>
    </w:rPr>
  </w:style>
  <w:style w:type="paragraph" w:customStyle="1" w:styleId="Default">
    <w:name w:val="Default"/>
    <w:rsid w:val="0002707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uositusteksti">
    <w:name w:val="suositusteksti"/>
    <w:basedOn w:val="ListParagraph"/>
    <w:rsid w:val="003A5A02"/>
    <w:pPr>
      <w:keepLines/>
      <w:numPr>
        <w:numId w:val="1"/>
      </w:numPr>
      <w:pBdr>
        <w:top w:val="single" w:sz="4" w:space="3" w:color="auto"/>
        <w:left w:val="single" w:sz="4" w:space="4" w:color="auto"/>
        <w:bottom w:val="single" w:sz="4" w:space="3" w:color="auto"/>
        <w:right w:val="single" w:sz="4" w:space="4" w:color="auto"/>
      </w:pBdr>
      <w:contextualSpacing w:val="0"/>
    </w:pPr>
    <w:rPr>
      <w:rFonts w:eastAsia="Calibri" w:cs="Calibri"/>
      <w:lang w:eastAsia="fi-FI"/>
    </w:rPr>
  </w:style>
  <w:style w:type="character" w:customStyle="1" w:styleId="article-leadin">
    <w:name w:val="article-leadin"/>
    <w:basedOn w:val="DefaultParagraphFont"/>
    <w:rsid w:val="00992F94"/>
  </w:style>
  <w:style w:type="character" w:customStyle="1" w:styleId="Ratkaisematonmaininta2">
    <w:name w:val="Ratkaisematon maininta2"/>
    <w:basedOn w:val="DefaultParagraphFont"/>
    <w:uiPriority w:val="99"/>
    <w:semiHidden/>
    <w:unhideWhenUsed/>
    <w:rsid w:val="005B317F"/>
    <w:rPr>
      <w:color w:val="605E5C"/>
      <w:shd w:val="clear" w:color="auto" w:fill="E1DFDD"/>
    </w:rPr>
  </w:style>
  <w:style w:type="character" w:customStyle="1" w:styleId="Ratkaisematonmaininta3">
    <w:name w:val="Ratkaisematon maininta3"/>
    <w:basedOn w:val="DefaultParagraphFont"/>
    <w:uiPriority w:val="99"/>
    <w:semiHidden/>
    <w:unhideWhenUsed/>
    <w:rsid w:val="00A65AB2"/>
    <w:rPr>
      <w:color w:val="605E5C"/>
      <w:shd w:val="clear" w:color="auto" w:fill="E1DFDD"/>
    </w:rPr>
  </w:style>
  <w:style w:type="paragraph" w:styleId="EndnoteText">
    <w:name w:val="endnote text"/>
    <w:basedOn w:val="Normal"/>
    <w:link w:val="EndnoteTextChar"/>
    <w:uiPriority w:val="99"/>
    <w:semiHidden/>
    <w:unhideWhenUsed/>
    <w:rsid w:val="006F696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F6961"/>
    <w:rPr>
      <w:sz w:val="20"/>
      <w:szCs w:val="20"/>
    </w:rPr>
  </w:style>
  <w:style w:type="character" w:styleId="EndnoteReference">
    <w:name w:val="endnote reference"/>
    <w:basedOn w:val="DefaultParagraphFont"/>
    <w:uiPriority w:val="99"/>
    <w:semiHidden/>
    <w:unhideWhenUsed/>
    <w:rsid w:val="006F6961"/>
    <w:rPr>
      <w:vertAlign w:val="superscript"/>
    </w:rPr>
  </w:style>
  <w:style w:type="character" w:customStyle="1" w:styleId="Mention">
    <w:name w:val="Mention"/>
    <w:basedOn w:val="DefaultParagraphFont"/>
    <w:uiPriority w:val="99"/>
    <w:unhideWhenUsed/>
    <w:rsid w:val="00246339"/>
    <w:rPr>
      <w:color w:val="2B579A"/>
      <w:shd w:val="clear" w:color="auto" w:fill="E6E6E6"/>
    </w:rPr>
  </w:style>
  <w:style w:type="character" w:customStyle="1" w:styleId="UnresolvedMention">
    <w:name w:val="Unresolved Mention"/>
    <w:basedOn w:val="DefaultParagraphFont"/>
    <w:uiPriority w:val="99"/>
    <w:semiHidden/>
    <w:unhideWhenUsed/>
    <w:rsid w:val="00554F39"/>
    <w:rPr>
      <w:color w:val="605E5C"/>
      <w:shd w:val="clear" w:color="auto" w:fill="E1DFDD"/>
    </w:rPr>
  </w:style>
  <w:style w:type="paragraph" w:customStyle="1" w:styleId="uusisuositukset">
    <w:name w:val="uusi suositukset"/>
    <w:basedOn w:val="ListParagraph"/>
    <w:qFormat/>
    <w:rsid w:val="00CF2B7C"/>
    <w:pPr>
      <w:numPr>
        <w:numId w:val="5"/>
      </w:numPr>
      <w:pBdr>
        <w:top w:val="single" w:sz="4" w:space="4" w:color="auto"/>
        <w:left w:val="single" w:sz="4" w:space="4" w:color="auto"/>
        <w:bottom w:val="single" w:sz="4" w:space="4" w:color="auto"/>
        <w:right w:val="single" w:sz="4" w:space="4" w:color="auto"/>
      </w:pBdr>
      <w:contextualSpacing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961481">
      <w:bodyDiv w:val="1"/>
      <w:marLeft w:val="0"/>
      <w:marRight w:val="0"/>
      <w:marTop w:val="0"/>
      <w:marBottom w:val="0"/>
      <w:divBdr>
        <w:top w:val="none" w:sz="0" w:space="0" w:color="auto"/>
        <w:left w:val="none" w:sz="0" w:space="0" w:color="auto"/>
        <w:bottom w:val="none" w:sz="0" w:space="0" w:color="auto"/>
        <w:right w:val="none" w:sz="0" w:space="0" w:color="auto"/>
      </w:divBdr>
      <w:divsChild>
        <w:div w:id="1218322352">
          <w:marLeft w:val="0"/>
          <w:marRight w:val="0"/>
          <w:marTop w:val="0"/>
          <w:marBottom w:val="0"/>
          <w:divBdr>
            <w:top w:val="none" w:sz="0" w:space="0" w:color="auto"/>
            <w:left w:val="none" w:sz="0" w:space="0" w:color="auto"/>
            <w:bottom w:val="none" w:sz="0" w:space="0" w:color="auto"/>
            <w:right w:val="none" w:sz="0" w:space="0" w:color="auto"/>
          </w:divBdr>
        </w:div>
      </w:divsChild>
    </w:div>
    <w:div w:id="1252276484">
      <w:bodyDiv w:val="1"/>
      <w:marLeft w:val="0"/>
      <w:marRight w:val="0"/>
      <w:marTop w:val="0"/>
      <w:marBottom w:val="0"/>
      <w:divBdr>
        <w:top w:val="none" w:sz="0" w:space="0" w:color="auto"/>
        <w:left w:val="none" w:sz="0" w:space="0" w:color="auto"/>
        <w:bottom w:val="none" w:sz="0" w:space="0" w:color="auto"/>
        <w:right w:val="none" w:sz="0" w:space="0" w:color="auto"/>
      </w:divBdr>
    </w:div>
    <w:div w:id="1255014991">
      <w:bodyDiv w:val="1"/>
      <w:marLeft w:val="0"/>
      <w:marRight w:val="0"/>
      <w:marTop w:val="0"/>
      <w:marBottom w:val="0"/>
      <w:divBdr>
        <w:top w:val="none" w:sz="0" w:space="0" w:color="auto"/>
        <w:left w:val="none" w:sz="0" w:space="0" w:color="auto"/>
        <w:bottom w:val="none" w:sz="0" w:space="0" w:color="auto"/>
        <w:right w:val="none" w:sz="0" w:space="0" w:color="auto"/>
      </w:divBdr>
    </w:div>
    <w:div w:id="2069957998">
      <w:bodyDiv w:val="1"/>
      <w:marLeft w:val="0"/>
      <w:marRight w:val="0"/>
      <w:marTop w:val="0"/>
      <w:marBottom w:val="0"/>
      <w:divBdr>
        <w:top w:val="none" w:sz="0" w:space="0" w:color="auto"/>
        <w:left w:val="none" w:sz="0" w:space="0" w:color="auto"/>
        <w:bottom w:val="none" w:sz="0" w:space="0" w:color="auto"/>
        <w:right w:val="none" w:sz="0" w:space="0" w:color="auto"/>
      </w:divBdr>
    </w:div>
    <w:div w:id="208695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apsenoikeudet.fi"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oimisto@lskl.fi"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skl.f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2FBF7-CF8B-480E-AAF9-DC56EA495A1F}">
  <ds:schemaRefs>
    <ds:schemaRef ds:uri="http://schemas.microsoft.com/sharepoint/v3/contenttype/forms"/>
  </ds:schemaRefs>
</ds:datastoreItem>
</file>

<file path=customXml/itemProps2.xml><?xml version="1.0" encoding="utf-8"?>
<ds:datastoreItem xmlns:ds="http://schemas.openxmlformats.org/officeDocument/2006/customXml" ds:itemID="{6F11DB0F-FC07-42BA-A1CC-8F5A6BA003AC}">
  <ds:schemaRefs>
    <ds:schemaRef ds:uri="http://purl.org/dc/terms/"/>
    <ds:schemaRef ds:uri="http://schemas.openxmlformats.org/package/2006/metadata/core-properties"/>
    <ds:schemaRef ds:uri="http://schemas.microsoft.com/office/2006/documentManagement/types"/>
    <ds:schemaRef ds:uri="4daff743-0e15-41dc-b7e8-878ed753fd6d"/>
    <ds:schemaRef ds:uri="09538809-aeab-4af8-b192-0a148d9d880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79F920A-41BE-4F1A-AF86-FE804B801CCE}"/>
</file>

<file path=customXml/itemProps4.xml><?xml version="1.0" encoding="utf-8"?>
<ds:datastoreItem xmlns:ds="http://schemas.openxmlformats.org/officeDocument/2006/customXml" ds:itemID="{A3B61A2D-8615-4734-9FF3-A86CDA802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19498</Words>
  <Characters>112545</Characters>
  <Application>Microsoft Office Word</Application>
  <DocSecurity>0</DocSecurity>
  <Lines>937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131780</CharactersWithSpaces>
  <SharedDoc>false</SharedDoc>
  <HLinks>
    <vt:vector size="246" baseType="variant">
      <vt:variant>
        <vt:i4>65622</vt:i4>
      </vt:variant>
      <vt:variant>
        <vt:i4>237</vt:i4>
      </vt:variant>
      <vt:variant>
        <vt:i4>0</vt:i4>
      </vt:variant>
      <vt:variant>
        <vt:i4>5</vt:i4>
      </vt:variant>
      <vt:variant>
        <vt:lpwstr>http://www.lapsenoikeudet.fi/</vt:lpwstr>
      </vt:variant>
      <vt:variant>
        <vt:lpwstr/>
      </vt:variant>
      <vt:variant>
        <vt:i4>5963901</vt:i4>
      </vt:variant>
      <vt:variant>
        <vt:i4>234</vt:i4>
      </vt:variant>
      <vt:variant>
        <vt:i4>0</vt:i4>
      </vt:variant>
      <vt:variant>
        <vt:i4>5</vt:i4>
      </vt:variant>
      <vt:variant>
        <vt:lpwstr>mailto:toimisto@lskl.fi</vt:lpwstr>
      </vt:variant>
      <vt:variant>
        <vt:lpwstr/>
      </vt:variant>
      <vt:variant>
        <vt:i4>1966080</vt:i4>
      </vt:variant>
      <vt:variant>
        <vt:i4>231</vt:i4>
      </vt:variant>
      <vt:variant>
        <vt:i4>0</vt:i4>
      </vt:variant>
      <vt:variant>
        <vt:i4>5</vt:i4>
      </vt:variant>
      <vt:variant>
        <vt:lpwstr>https://www.lskl.fi/</vt:lpwstr>
      </vt:variant>
      <vt:variant>
        <vt:lpwstr/>
      </vt:variant>
      <vt:variant>
        <vt:i4>1310782</vt:i4>
      </vt:variant>
      <vt:variant>
        <vt:i4>224</vt:i4>
      </vt:variant>
      <vt:variant>
        <vt:i4>0</vt:i4>
      </vt:variant>
      <vt:variant>
        <vt:i4>5</vt:i4>
      </vt:variant>
      <vt:variant>
        <vt:lpwstr/>
      </vt:variant>
      <vt:variant>
        <vt:lpwstr>_Toc107211907</vt:lpwstr>
      </vt:variant>
      <vt:variant>
        <vt:i4>1310782</vt:i4>
      </vt:variant>
      <vt:variant>
        <vt:i4>218</vt:i4>
      </vt:variant>
      <vt:variant>
        <vt:i4>0</vt:i4>
      </vt:variant>
      <vt:variant>
        <vt:i4>5</vt:i4>
      </vt:variant>
      <vt:variant>
        <vt:lpwstr/>
      </vt:variant>
      <vt:variant>
        <vt:lpwstr>_Toc107211906</vt:lpwstr>
      </vt:variant>
      <vt:variant>
        <vt:i4>1310782</vt:i4>
      </vt:variant>
      <vt:variant>
        <vt:i4>212</vt:i4>
      </vt:variant>
      <vt:variant>
        <vt:i4>0</vt:i4>
      </vt:variant>
      <vt:variant>
        <vt:i4>5</vt:i4>
      </vt:variant>
      <vt:variant>
        <vt:lpwstr/>
      </vt:variant>
      <vt:variant>
        <vt:lpwstr>_Toc107211905</vt:lpwstr>
      </vt:variant>
      <vt:variant>
        <vt:i4>1310782</vt:i4>
      </vt:variant>
      <vt:variant>
        <vt:i4>206</vt:i4>
      </vt:variant>
      <vt:variant>
        <vt:i4>0</vt:i4>
      </vt:variant>
      <vt:variant>
        <vt:i4>5</vt:i4>
      </vt:variant>
      <vt:variant>
        <vt:lpwstr/>
      </vt:variant>
      <vt:variant>
        <vt:lpwstr>_Toc107211904</vt:lpwstr>
      </vt:variant>
      <vt:variant>
        <vt:i4>1310782</vt:i4>
      </vt:variant>
      <vt:variant>
        <vt:i4>200</vt:i4>
      </vt:variant>
      <vt:variant>
        <vt:i4>0</vt:i4>
      </vt:variant>
      <vt:variant>
        <vt:i4>5</vt:i4>
      </vt:variant>
      <vt:variant>
        <vt:lpwstr/>
      </vt:variant>
      <vt:variant>
        <vt:lpwstr>_Toc107211903</vt:lpwstr>
      </vt:variant>
      <vt:variant>
        <vt:i4>1310782</vt:i4>
      </vt:variant>
      <vt:variant>
        <vt:i4>194</vt:i4>
      </vt:variant>
      <vt:variant>
        <vt:i4>0</vt:i4>
      </vt:variant>
      <vt:variant>
        <vt:i4>5</vt:i4>
      </vt:variant>
      <vt:variant>
        <vt:lpwstr/>
      </vt:variant>
      <vt:variant>
        <vt:lpwstr>_Toc107211902</vt:lpwstr>
      </vt:variant>
      <vt:variant>
        <vt:i4>1310782</vt:i4>
      </vt:variant>
      <vt:variant>
        <vt:i4>188</vt:i4>
      </vt:variant>
      <vt:variant>
        <vt:i4>0</vt:i4>
      </vt:variant>
      <vt:variant>
        <vt:i4>5</vt:i4>
      </vt:variant>
      <vt:variant>
        <vt:lpwstr/>
      </vt:variant>
      <vt:variant>
        <vt:lpwstr>_Toc107211901</vt:lpwstr>
      </vt:variant>
      <vt:variant>
        <vt:i4>1310782</vt:i4>
      </vt:variant>
      <vt:variant>
        <vt:i4>182</vt:i4>
      </vt:variant>
      <vt:variant>
        <vt:i4>0</vt:i4>
      </vt:variant>
      <vt:variant>
        <vt:i4>5</vt:i4>
      </vt:variant>
      <vt:variant>
        <vt:lpwstr/>
      </vt:variant>
      <vt:variant>
        <vt:lpwstr>_Toc107211900</vt:lpwstr>
      </vt:variant>
      <vt:variant>
        <vt:i4>1900607</vt:i4>
      </vt:variant>
      <vt:variant>
        <vt:i4>176</vt:i4>
      </vt:variant>
      <vt:variant>
        <vt:i4>0</vt:i4>
      </vt:variant>
      <vt:variant>
        <vt:i4>5</vt:i4>
      </vt:variant>
      <vt:variant>
        <vt:lpwstr/>
      </vt:variant>
      <vt:variant>
        <vt:lpwstr>_Toc107211899</vt:lpwstr>
      </vt:variant>
      <vt:variant>
        <vt:i4>1900607</vt:i4>
      </vt:variant>
      <vt:variant>
        <vt:i4>170</vt:i4>
      </vt:variant>
      <vt:variant>
        <vt:i4>0</vt:i4>
      </vt:variant>
      <vt:variant>
        <vt:i4>5</vt:i4>
      </vt:variant>
      <vt:variant>
        <vt:lpwstr/>
      </vt:variant>
      <vt:variant>
        <vt:lpwstr>_Toc107211898</vt:lpwstr>
      </vt:variant>
      <vt:variant>
        <vt:i4>1900607</vt:i4>
      </vt:variant>
      <vt:variant>
        <vt:i4>164</vt:i4>
      </vt:variant>
      <vt:variant>
        <vt:i4>0</vt:i4>
      </vt:variant>
      <vt:variant>
        <vt:i4>5</vt:i4>
      </vt:variant>
      <vt:variant>
        <vt:lpwstr/>
      </vt:variant>
      <vt:variant>
        <vt:lpwstr>_Toc107211897</vt:lpwstr>
      </vt:variant>
      <vt:variant>
        <vt:i4>1900607</vt:i4>
      </vt:variant>
      <vt:variant>
        <vt:i4>158</vt:i4>
      </vt:variant>
      <vt:variant>
        <vt:i4>0</vt:i4>
      </vt:variant>
      <vt:variant>
        <vt:i4>5</vt:i4>
      </vt:variant>
      <vt:variant>
        <vt:lpwstr/>
      </vt:variant>
      <vt:variant>
        <vt:lpwstr>_Toc107211896</vt:lpwstr>
      </vt:variant>
      <vt:variant>
        <vt:i4>1900607</vt:i4>
      </vt:variant>
      <vt:variant>
        <vt:i4>152</vt:i4>
      </vt:variant>
      <vt:variant>
        <vt:i4>0</vt:i4>
      </vt:variant>
      <vt:variant>
        <vt:i4>5</vt:i4>
      </vt:variant>
      <vt:variant>
        <vt:lpwstr/>
      </vt:variant>
      <vt:variant>
        <vt:lpwstr>_Toc107211895</vt:lpwstr>
      </vt:variant>
      <vt:variant>
        <vt:i4>1900607</vt:i4>
      </vt:variant>
      <vt:variant>
        <vt:i4>146</vt:i4>
      </vt:variant>
      <vt:variant>
        <vt:i4>0</vt:i4>
      </vt:variant>
      <vt:variant>
        <vt:i4>5</vt:i4>
      </vt:variant>
      <vt:variant>
        <vt:lpwstr/>
      </vt:variant>
      <vt:variant>
        <vt:lpwstr>_Toc107211894</vt:lpwstr>
      </vt:variant>
      <vt:variant>
        <vt:i4>1900607</vt:i4>
      </vt:variant>
      <vt:variant>
        <vt:i4>140</vt:i4>
      </vt:variant>
      <vt:variant>
        <vt:i4>0</vt:i4>
      </vt:variant>
      <vt:variant>
        <vt:i4>5</vt:i4>
      </vt:variant>
      <vt:variant>
        <vt:lpwstr/>
      </vt:variant>
      <vt:variant>
        <vt:lpwstr>_Toc107211893</vt:lpwstr>
      </vt:variant>
      <vt:variant>
        <vt:i4>1900607</vt:i4>
      </vt:variant>
      <vt:variant>
        <vt:i4>134</vt:i4>
      </vt:variant>
      <vt:variant>
        <vt:i4>0</vt:i4>
      </vt:variant>
      <vt:variant>
        <vt:i4>5</vt:i4>
      </vt:variant>
      <vt:variant>
        <vt:lpwstr/>
      </vt:variant>
      <vt:variant>
        <vt:lpwstr>_Toc107211892</vt:lpwstr>
      </vt:variant>
      <vt:variant>
        <vt:i4>1900607</vt:i4>
      </vt:variant>
      <vt:variant>
        <vt:i4>128</vt:i4>
      </vt:variant>
      <vt:variant>
        <vt:i4>0</vt:i4>
      </vt:variant>
      <vt:variant>
        <vt:i4>5</vt:i4>
      </vt:variant>
      <vt:variant>
        <vt:lpwstr/>
      </vt:variant>
      <vt:variant>
        <vt:lpwstr>_Toc107211891</vt:lpwstr>
      </vt:variant>
      <vt:variant>
        <vt:i4>1900607</vt:i4>
      </vt:variant>
      <vt:variant>
        <vt:i4>122</vt:i4>
      </vt:variant>
      <vt:variant>
        <vt:i4>0</vt:i4>
      </vt:variant>
      <vt:variant>
        <vt:i4>5</vt:i4>
      </vt:variant>
      <vt:variant>
        <vt:lpwstr/>
      </vt:variant>
      <vt:variant>
        <vt:lpwstr>_Toc107211890</vt:lpwstr>
      </vt:variant>
      <vt:variant>
        <vt:i4>1835071</vt:i4>
      </vt:variant>
      <vt:variant>
        <vt:i4>116</vt:i4>
      </vt:variant>
      <vt:variant>
        <vt:i4>0</vt:i4>
      </vt:variant>
      <vt:variant>
        <vt:i4>5</vt:i4>
      </vt:variant>
      <vt:variant>
        <vt:lpwstr/>
      </vt:variant>
      <vt:variant>
        <vt:lpwstr>_Toc107211889</vt:lpwstr>
      </vt:variant>
      <vt:variant>
        <vt:i4>1835071</vt:i4>
      </vt:variant>
      <vt:variant>
        <vt:i4>110</vt:i4>
      </vt:variant>
      <vt:variant>
        <vt:i4>0</vt:i4>
      </vt:variant>
      <vt:variant>
        <vt:i4>5</vt:i4>
      </vt:variant>
      <vt:variant>
        <vt:lpwstr/>
      </vt:variant>
      <vt:variant>
        <vt:lpwstr>_Toc107211888</vt:lpwstr>
      </vt:variant>
      <vt:variant>
        <vt:i4>1835071</vt:i4>
      </vt:variant>
      <vt:variant>
        <vt:i4>104</vt:i4>
      </vt:variant>
      <vt:variant>
        <vt:i4>0</vt:i4>
      </vt:variant>
      <vt:variant>
        <vt:i4>5</vt:i4>
      </vt:variant>
      <vt:variant>
        <vt:lpwstr/>
      </vt:variant>
      <vt:variant>
        <vt:lpwstr>_Toc107211887</vt:lpwstr>
      </vt:variant>
      <vt:variant>
        <vt:i4>1835071</vt:i4>
      </vt:variant>
      <vt:variant>
        <vt:i4>98</vt:i4>
      </vt:variant>
      <vt:variant>
        <vt:i4>0</vt:i4>
      </vt:variant>
      <vt:variant>
        <vt:i4>5</vt:i4>
      </vt:variant>
      <vt:variant>
        <vt:lpwstr/>
      </vt:variant>
      <vt:variant>
        <vt:lpwstr>_Toc107211886</vt:lpwstr>
      </vt:variant>
      <vt:variant>
        <vt:i4>1835071</vt:i4>
      </vt:variant>
      <vt:variant>
        <vt:i4>92</vt:i4>
      </vt:variant>
      <vt:variant>
        <vt:i4>0</vt:i4>
      </vt:variant>
      <vt:variant>
        <vt:i4>5</vt:i4>
      </vt:variant>
      <vt:variant>
        <vt:lpwstr/>
      </vt:variant>
      <vt:variant>
        <vt:lpwstr>_Toc107211885</vt:lpwstr>
      </vt:variant>
      <vt:variant>
        <vt:i4>1835071</vt:i4>
      </vt:variant>
      <vt:variant>
        <vt:i4>86</vt:i4>
      </vt:variant>
      <vt:variant>
        <vt:i4>0</vt:i4>
      </vt:variant>
      <vt:variant>
        <vt:i4>5</vt:i4>
      </vt:variant>
      <vt:variant>
        <vt:lpwstr/>
      </vt:variant>
      <vt:variant>
        <vt:lpwstr>_Toc107211884</vt:lpwstr>
      </vt:variant>
      <vt:variant>
        <vt:i4>1835071</vt:i4>
      </vt:variant>
      <vt:variant>
        <vt:i4>80</vt:i4>
      </vt:variant>
      <vt:variant>
        <vt:i4>0</vt:i4>
      </vt:variant>
      <vt:variant>
        <vt:i4>5</vt:i4>
      </vt:variant>
      <vt:variant>
        <vt:lpwstr/>
      </vt:variant>
      <vt:variant>
        <vt:lpwstr>_Toc107211883</vt:lpwstr>
      </vt:variant>
      <vt:variant>
        <vt:i4>1835071</vt:i4>
      </vt:variant>
      <vt:variant>
        <vt:i4>74</vt:i4>
      </vt:variant>
      <vt:variant>
        <vt:i4>0</vt:i4>
      </vt:variant>
      <vt:variant>
        <vt:i4>5</vt:i4>
      </vt:variant>
      <vt:variant>
        <vt:lpwstr/>
      </vt:variant>
      <vt:variant>
        <vt:lpwstr>_Toc107211882</vt:lpwstr>
      </vt:variant>
      <vt:variant>
        <vt:i4>1835071</vt:i4>
      </vt:variant>
      <vt:variant>
        <vt:i4>68</vt:i4>
      </vt:variant>
      <vt:variant>
        <vt:i4>0</vt:i4>
      </vt:variant>
      <vt:variant>
        <vt:i4>5</vt:i4>
      </vt:variant>
      <vt:variant>
        <vt:lpwstr/>
      </vt:variant>
      <vt:variant>
        <vt:lpwstr>_Toc107211881</vt:lpwstr>
      </vt:variant>
      <vt:variant>
        <vt:i4>1835071</vt:i4>
      </vt:variant>
      <vt:variant>
        <vt:i4>62</vt:i4>
      </vt:variant>
      <vt:variant>
        <vt:i4>0</vt:i4>
      </vt:variant>
      <vt:variant>
        <vt:i4>5</vt:i4>
      </vt:variant>
      <vt:variant>
        <vt:lpwstr/>
      </vt:variant>
      <vt:variant>
        <vt:lpwstr>_Toc107211880</vt:lpwstr>
      </vt:variant>
      <vt:variant>
        <vt:i4>1245247</vt:i4>
      </vt:variant>
      <vt:variant>
        <vt:i4>56</vt:i4>
      </vt:variant>
      <vt:variant>
        <vt:i4>0</vt:i4>
      </vt:variant>
      <vt:variant>
        <vt:i4>5</vt:i4>
      </vt:variant>
      <vt:variant>
        <vt:lpwstr/>
      </vt:variant>
      <vt:variant>
        <vt:lpwstr>_Toc107211879</vt:lpwstr>
      </vt:variant>
      <vt:variant>
        <vt:i4>1245247</vt:i4>
      </vt:variant>
      <vt:variant>
        <vt:i4>50</vt:i4>
      </vt:variant>
      <vt:variant>
        <vt:i4>0</vt:i4>
      </vt:variant>
      <vt:variant>
        <vt:i4>5</vt:i4>
      </vt:variant>
      <vt:variant>
        <vt:lpwstr/>
      </vt:variant>
      <vt:variant>
        <vt:lpwstr>_Toc107211878</vt:lpwstr>
      </vt:variant>
      <vt:variant>
        <vt:i4>1245247</vt:i4>
      </vt:variant>
      <vt:variant>
        <vt:i4>44</vt:i4>
      </vt:variant>
      <vt:variant>
        <vt:i4>0</vt:i4>
      </vt:variant>
      <vt:variant>
        <vt:i4>5</vt:i4>
      </vt:variant>
      <vt:variant>
        <vt:lpwstr/>
      </vt:variant>
      <vt:variant>
        <vt:lpwstr>_Toc107211877</vt:lpwstr>
      </vt:variant>
      <vt:variant>
        <vt:i4>1245247</vt:i4>
      </vt:variant>
      <vt:variant>
        <vt:i4>38</vt:i4>
      </vt:variant>
      <vt:variant>
        <vt:i4>0</vt:i4>
      </vt:variant>
      <vt:variant>
        <vt:i4>5</vt:i4>
      </vt:variant>
      <vt:variant>
        <vt:lpwstr/>
      </vt:variant>
      <vt:variant>
        <vt:lpwstr>_Toc107211876</vt:lpwstr>
      </vt:variant>
      <vt:variant>
        <vt:i4>1245247</vt:i4>
      </vt:variant>
      <vt:variant>
        <vt:i4>32</vt:i4>
      </vt:variant>
      <vt:variant>
        <vt:i4>0</vt:i4>
      </vt:variant>
      <vt:variant>
        <vt:i4>5</vt:i4>
      </vt:variant>
      <vt:variant>
        <vt:lpwstr/>
      </vt:variant>
      <vt:variant>
        <vt:lpwstr>_Toc107211875</vt:lpwstr>
      </vt:variant>
      <vt:variant>
        <vt:i4>1245247</vt:i4>
      </vt:variant>
      <vt:variant>
        <vt:i4>26</vt:i4>
      </vt:variant>
      <vt:variant>
        <vt:i4>0</vt:i4>
      </vt:variant>
      <vt:variant>
        <vt:i4>5</vt:i4>
      </vt:variant>
      <vt:variant>
        <vt:lpwstr/>
      </vt:variant>
      <vt:variant>
        <vt:lpwstr>_Toc107211874</vt:lpwstr>
      </vt:variant>
      <vt:variant>
        <vt:i4>1245247</vt:i4>
      </vt:variant>
      <vt:variant>
        <vt:i4>20</vt:i4>
      </vt:variant>
      <vt:variant>
        <vt:i4>0</vt:i4>
      </vt:variant>
      <vt:variant>
        <vt:i4>5</vt:i4>
      </vt:variant>
      <vt:variant>
        <vt:lpwstr/>
      </vt:variant>
      <vt:variant>
        <vt:lpwstr>_Toc107211873</vt:lpwstr>
      </vt:variant>
      <vt:variant>
        <vt:i4>1245247</vt:i4>
      </vt:variant>
      <vt:variant>
        <vt:i4>14</vt:i4>
      </vt:variant>
      <vt:variant>
        <vt:i4>0</vt:i4>
      </vt:variant>
      <vt:variant>
        <vt:i4>5</vt:i4>
      </vt:variant>
      <vt:variant>
        <vt:lpwstr/>
      </vt:variant>
      <vt:variant>
        <vt:lpwstr>_Toc107211872</vt:lpwstr>
      </vt:variant>
      <vt:variant>
        <vt:i4>1245247</vt:i4>
      </vt:variant>
      <vt:variant>
        <vt:i4>8</vt:i4>
      </vt:variant>
      <vt:variant>
        <vt:i4>0</vt:i4>
      </vt:variant>
      <vt:variant>
        <vt:i4>5</vt:i4>
      </vt:variant>
      <vt:variant>
        <vt:lpwstr/>
      </vt:variant>
      <vt:variant>
        <vt:lpwstr>_Toc107211871</vt:lpwstr>
      </vt:variant>
      <vt:variant>
        <vt:i4>1245247</vt:i4>
      </vt:variant>
      <vt:variant>
        <vt:i4>2</vt:i4>
      </vt:variant>
      <vt:variant>
        <vt:i4>0</vt:i4>
      </vt:variant>
      <vt:variant>
        <vt:i4>5</vt:i4>
      </vt:variant>
      <vt:variant>
        <vt:lpwstr/>
      </vt:variant>
      <vt:variant>
        <vt:lpwstr>_Toc107211870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Lastensuojelun Keskusliitto 29.9.2020</dc:creator>
  <cp:keywords/>
  <dc:description/>
  <cp:lastModifiedBy>BOIT James</cp:lastModifiedBy>
  <cp:revision>2</cp:revision>
  <cp:lastPrinted>2022-06-13T06:55:00Z</cp:lastPrinted>
  <dcterms:created xsi:type="dcterms:W3CDTF">2022-06-28T13:09:00Z</dcterms:created>
  <dcterms:modified xsi:type="dcterms:W3CDTF">2022-06-28T13:09:00Z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TaxKeyword">
    <vt:lpwstr/>
  </property>
</Properties>
</file>