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C76" w:rsidRDefault="00764C76" w:rsidP="00764C76">
      <w:r>
        <w:t>POSITION OF THE COMMITTEE ON ECONOMIC, SOCIAL AND CULTURAL RIGHTS ON TREATY BODY STRENGETHINING</w:t>
      </w:r>
      <w:r>
        <w:br/>
      </w:r>
      <w:r>
        <w:br/>
        <w:t xml:space="preserve">1. </w:t>
      </w:r>
      <w:proofErr w:type="gramStart"/>
      <w:r>
        <w:t>The CESCR thanks the CRPD for having revived a deep-rooted enthusiasm for the strengthening of the role of the Human Rights Treaty Bodies as manifested by Papers submitted by CRC, CEDAW, CAT, CERD, CCPR, CED as well as the present Paper; the CESCR believes that the Papers, taken together, can constitute a synthesis for a joint paper by all Treaty Bodies on the strengthening of their roles and the enhancement of their effectiveness.</w:t>
      </w:r>
      <w:r>
        <w:br/>
      </w:r>
      <w:r>
        <w:br/>
        <w:t xml:space="preserve">2- The CESCR believes that such a joint paper should meet the following four concurrent criteria: </w:t>
      </w:r>
      <w:r>
        <w:br/>
      </w:r>
      <w:r>
        <w:br/>
        <w:t>(a) it has to be based on a clear and independent methodology, valid assumptions, credible information, achievable objectives as well as reliable data and statistics;</w:t>
      </w:r>
      <w:r>
        <w:br/>
      </w:r>
      <w:r>
        <w:br/>
        <w:t xml:space="preserve">(b) proposals in a joint paper have to be consistent with the human rights instruments that created each of the Treaty Bodies and their respective mandates to monitor and implement those treaties; </w:t>
      </w:r>
      <w:r>
        <w:br/>
      </w:r>
      <w:r>
        <w:br/>
        <w:t xml:space="preserve">(c) proposals in a joint paper have to comply with the provisions of GA resolution 68/268, including the specificity of each of the Treaty Bodies, and the conduct of their sessions in accordance with the relevant provisions of the instruments that established them; </w:t>
      </w:r>
      <w:r>
        <w:br/>
      </w:r>
      <w:r>
        <w:br/>
        <w:t>(d) the financial implications of proposals must be accurately assessed in order to ensure their realization and avoid complications in their effective implementation.</w:t>
      </w:r>
      <w:r>
        <w:br/>
      </w:r>
      <w:r>
        <w:br/>
      </w:r>
      <w:proofErr w:type="gramEnd"/>
      <w:r>
        <w:t xml:space="preserve">3- The CESCR supports a predictable review calendar; it, therefore, decided for an eight years cycle already since September 2020. </w:t>
      </w:r>
      <w:r>
        <w:br/>
      </w:r>
      <w:r>
        <w:br/>
        <w:t xml:space="preserve">4- The CESCR, however, wishes to make it clear that, capacity wise, it cannot do that more often that in an eight years cycle; with more than 170 States parties, an </w:t>
      </w:r>
      <w:proofErr w:type="gramStart"/>
      <w:r>
        <w:t>eight year</w:t>
      </w:r>
      <w:proofErr w:type="gramEnd"/>
      <w:r>
        <w:t xml:space="preserve"> cycle is already requiring a review of at least 22 states per year.</w:t>
      </w:r>
      <w:r>
        <w:br/>
      </w:r>
      <w:r>
        <w:br/>
        <w:t xml:space="preserve">5- The CESCR, subsequently, considers that a third full session, together with a third PSWG session per year, shall be </w:t>
      </w:r>
      <w:proofErr w:type="spellStart"/>
      <w:r>
        <w:t>indispensible</w:t>
      </w:r>
      <w:proofErr w:type="spellEnd"/>
      <w:r>
        <w:t xml:space="preserve"> in order to fulfil the eight years cycle. </w:t>
      </w:r>
      <w:r>
        <w:br/>
      </w:r>
      <w:r>
        <w:br/>
        <w:t xml:space="preserve">6- The CESCR believes that additional Secretariat support </w:t>
      </w:r>
      <w:proofErr w:type="gramStart"/>
      <w:r>
        <w:t>will be needed</w:t>
      </w:r>
      <w:proofErr w:type="gramEnd"/>
      <w:r>
        <w:t xml:space="preserve"> in order to </w:t>
      </w:r>
      <w:proofErr w:type="spellStart"/>
      <w:r>
        <w:t>effeciently</w:t>
      </w:r>
      <w:proofErr w:type="spellEnd"/>
      <w:r>
        <w:t xml:space="preserve"> carry out the eight years cycle. </w:t>
      </w:r>
      <w:r>
        <w:br/>
      </w:r>
      <w:r>
        <w:br/>
        <w:t xml:space="preserve">7- The CESCR may consider the procedure of a focused review for those State Parties who expressly accept it. </w:t>
      </w:r>
      <w:r>
        <w:br/>
      </w:r>
      <w:r>
        <w:br/>
        <w:t xml:space="preserve">8- The CESCR further considers that such a focused review, as consented to by a State Party, may come in the middle of the eight years cycle; whether such a review would be merged  with the follow-up of the State Party, is a matter to be further </w:t>
      </w:r>
      <w:proofErr w:type="spellStart"/>
      <w:r>
        <w:t>explord</w:t>
      </w:r>
      <w:proofErr w:type="spellEnd"/>
      <w:r>
        <w:t xml:space="preserve">.   </w:t>
      </w:r>
      <w:r>
        <w:br/>
      </w:r>
      <w:r>
        <w:br/>
        <w:t xml:space="preserve">9- The CESCR may later consider in situ visits, probably online, given actual capacity. The CESCR is aware that additional finances need first to </w:t>
      </w:r>
      <w:proofErr w:type="gramStart"/>
      <w:r>
        <w:t>be spent</w:t>
      </w:r>
      <w:proofErr w:type="gramEnd"/>
      <w:r>
        <w:t xml:space="preserve"> on a third full session and the necessary secretariat support in order to implement the above- mentioned decision. Only </w:t>
      </w:r>
      <w:r>
        <w:lastRenderedPageBreak/>
        <w:t xml:space="preserve">when this </w:t>
      </w:r>
      <w:proofErr w:type="gramStart"/>
      <w:r>
        <w:t>is guaranteed</w:t>
      </w:r>
      <w:proofErr w:type="gramEnd"/>
      <w:r>
        <w:t xml:space="preserve">, further </w:t>
      </w:r>
      <w:proofErr w:type="spellStart"/>
      <w:r>
        <w:t>opions</w:t>
      </w:r>
      <w:proofErr w:type="spellEnd"/>
      <w:r>
        <w:t xml:space="preserve"> may be considered.</w:t>
      </w:r>
      <w:r>
        <w:br/>
      </w:r>
      <w:r>
        <w:br/>
        <w:t xml:space="preserve">10- The CESCR has already agreed on the Simplified Reporting Procedure, with only eight State Parties opting out of it. </w:t>
      </w:r>
      <w:r>
        <w:br/>
      </w:r>
      <w:r>
        <w:br/>
        <w:t xml:space="preserve">11- The CESCR agrees to </w:t>
      </w:r>
      <w:proofErr w:type="gramStart"/>
      <w:r>
        <w:t>harmonized</w:t>
      </w:r>
      <w:proofErr w:type="gramEnd"/>
      <w:r>
        <w:t xml:space="preserve"> method for LOIPR</w:t>
      </w:r>
      <w:r>
        <w:br/>
        <w:t xml:space="preserve">with a flexibility clause and has prepared its own guidance documents for LOIPR and the flexibility clause, which can be shared with others. </w:t>
      </w:r>
      <w:r>
        <w:br/>
      </w:r>
      <w:r>
        <w:br/>
        <w:t xml:space="preserve">12- CESCR's reaffirms that its experience with online sessions has been characterized by difficulties of various kinds, they have proven their limits and can in no way replace face-to-face meetings, whether with State Party delegations or with civil society and NGOs. </w:t>
      </w:r>
      <w:r>
        <w:br/>
      </w:r>
      <w:r>
        <w:br/>
        <w:t xml:space="preserve">13-The CESCR, however, agrees to an expansion of the use of digital means as one of the additional tools to enhance access to its in-person meetings, some of its inter-sessional activities and to accelerate processes related to its Working Group on Communications. </w:t>
      </w:r>
      <w:r>
        <w:br/>
      </w:r>
      <w:r>
        <w:br/>
        <w:t xml:space="preserve">14-The CESCR considers further that digital means should be useful in broadening participation by various stakeholders who cannot attend in-person State Party reviews, in particular the NGOs. </w:t>
      </w:r>
      <w:r>
        <w:br/>
      </w:r>
      <w:r>
        <w:br/>
        <w:t>15- The CESCR further considers that digital means can be used, when appropriate, to help coordination, coherence and reducing duplication, unless such</w:t>
      </w:r>
      <w:proofErr w:type="gramStart"/>
      <w:r>
        <w:t>  duplication</w:t>
      </w:r>
      <w:proofErr w:type="gramEnd"/>
      <w:r>
        <w:t xml:space="preserve"> is required due to the specificity of the Treaty Body.</w:t>
      </w:r>
      <w:r>
        <w:br/>
      </w:r>
      <w:r>
        <w:br/>
      </w:r>
      <w:proofErr w:type="gramStart"/>
      <w:r>
        <w:t>16</w:t>
      </w:r>
      <w:proofErr w:type="gramEnd"/>
      <w:r>
        <w:t xml:space="preserve">-The CESCR did not discuss the issue of honorariums. </w:t>
      </w:r>
      <w:r>
        <w:br/>
      </w:r>
      <w:r>
        <w:br/>
        <w:t xml:space="preserve">17-The CESCR believes that </w:t>
      </w:r>
      <w:proofErr w:type="spellStart"/>
      <w:r>
        <w:t>perdiems</w:t>
      </w:r>
      <w:proofErr w:type="spellEnd"/>
      <w:r>
        <w:t xml:space="preserve"> have to be fully paid to Treaty Body Members in accordance with the rate for the duty station where the work is performed whether in-person or on-line. </w:t>
      </w:r>
      <w:r>
        <w:br/>
      </w:r>
      <w:r>
        <w:br/>
        <w:t xml:space="preserve">18- The CESCR suggests that colleagues with disabilities should be given the option to take an accommodation provided by the UN or an accommodation of their own </w:t>
      </w:r>
      <w:proofErr w:type="gramStart"/>
      <w:r>
        <w:t>choice,</w:t>
      </w:r>
      <w:proofErr w:type="gramEnd"/>
      <w:r>
        <w:t xml:space="preserve"> should be paid an extra allowance to meet their special needs while in session and should be provided with full medical insurance without restrictions.</w:t>
      </w:r>
      <w:r>
        <w:br/>
      </w:r>
      <w:r>
        <w:br/>
      </w:r>
      <w:proofErr w:type="gramStart"/>
      <w:r>
        <w:t>19- The CESCR shall continue, with all other Treaty Bodies, to elaborate a joint position, in accordance with the criteria set above, in order to explore further ways and means to enhance compliance with the respective human rights treaties, and to consolidate the treaty body system, on the basis of the current Papers, and bring that position to the next meeting of the Chairs in June 2022.</w:t>
      </w:r>
      <w:r>
        <w:br/>
      </w:r>
      <w:r>
        <w:br/>
      </w:r>
      <w:proofErr w:type="gramEnd"/>
      <w:r>
        <w:t>20- In the meanwhile, The CESCR urges the UN decision-making organs to consider, at the earliest, responding favourably and regularly to the requirements of the strengthening of the Human Rights Treaty Bodies in accordance with the provisions of GA resolution 68/268 and subsequent instruments.</w:t>
      </w:r>
    </w:p>
    <w:p w:rsidR="00764C76" w:rsidRDefault="00764C76" w:rsidP="00764C76"/>
    <w:p w:rsidR="00D344A0" w:rsidRDefault="00764C76" w:rsidP="00847992">
      <w:pPr>
        <w:jc w:val="center"/>
      </w:pPr>
      <w:bookmarkStart w:id="0" w:name="_GoBack"/>
      <w:r>
        <w:t>----  </w:t>
      </w:r>
      <w:r>
        <w:br/>
      </w:r>
      <w:bookmarkEnd w:id="0"/>
    </w:p>
    <w:sectPr w:rsidR="00D34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C76"/>
    <w:rsid w:val="00764C76"/>
    <w:rsid w:val="00847992"/>
    <w:rsid w:val="00D34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B5DA2-5351-411D-B68E-685094477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C76"/>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55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2BE73C-27F7-437E-9868-AAA8C379AEB4}"/>
</file>

<file path=customXml/itemProps2.xml><?xml version="1.0" encoding="utf-8"?>
<ds:datastoreItem xmlns:ds="http://schemas.openxmlformats.org/officeDocument/2006/customXml" ds:itemID="{538AA049-D7E5-4019-943F-1CA2DF7319EF}"/>
</file>

<file path=customXml/itemProps3.xml><?xml version="1.0" encoding="utf-8"?>
<ds:datastoreItem xmlns:ds="http://schemas.openxmlformats.org/officeDocument/2006/customXml" ds:itemID="{D0CCCFA5-1136-4576-A0E7-1812E0E7DD8D}"/>
</file>

<file path=docProps/app.xml><?xml version="1.0" encoding="utf-8"?>
<Properties xmlns="http://schemas.openxmlformats.org/officeDocument/2006/extended-properties" xmlns:vt="http://schemas.openxmlformats.org/officeDocument/2006/docPropsVTypes">
  <Template>Normal.dotm</Template>
  <TotalTime>2</TotalTime>
  <Pages>2</Pages>
  <Words>801</Words>
  <Characters>4568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KOUNTOURI TAPIERO Elena</dc:creator>
  <cp:keywords/>
  <dc:description/>
  <cp:lastModifiedBy>KOUNTOURI TAPIERO Elena</cp:lastModifiedBy>
  <cp:revision>2</cp:revision>
  <dcterms:created xsi:type="dcterms:W3CDTF">2022-01-06T10:23:00Z</dcterms:created>
  <dcterms:modified xsi:type="dcterms:W3CDTF">2022-01-06T10:25:00Z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