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01" w:type="dxa"/>
        <w:tblCellMar>
          <w:top w:w="80" w:type="dxa"/>
          <w:left w:w="80" w:type="dxa"/>
          <w:bottom w:w="80" w:type="dxa"/>
          <w:right w:w="80" w:type="dxa"/>
        </w:tblCellMar>
        <w:tblLook w:val="00A0" w:firstRow="1" w:lastRow="0" w:firstColumn="1" w:lastColumn="0" w:noHBand="0" w:noVBand="0"/>
      </w:tblPr>
      <w:tblGrid>
        <w:gridCol w:w="5529"/>
        <w:gridCol w:w="3972"/>
      </w:tblGrid>
      <w:tr w:rsidR="00830C41" w14:paraId="6C4123B5" w14:textId="77777777" w:rsidTr="00835C40">
        <w:trPr>
          <w:trHeight w:val="2055"/>
        </w:trPr>
        <w:tc>
          <w:tcPr>
            <w:tcW w:w="5529" w:type="dxa"/>
            <w:shd w:val="clear" w:color="auto" w:fill="auto"/>
          </w:tcPr>
          <w:p w14:paraId="503C7ED0" w14:textId="3EECC6E3" w:rsidR="00830C41" w:rsidRDefault="00BC60DD" w:rsidP="00D91BDD">
            <w:pPr>
              <w:spacing w:before="480"/>
              <w:rPr>
                <w:rFonts w:eastAsia="Arial Unicode MS"/>
                <w:u w:color="000000"/>
              </w:rPr>
            </w:pPr>
            <w:r>
              <w:rPr>
                <w:rFonts w:eastAsia="Arial Unicode MS"/>
                <w:u w:color="000000"/>
              </w:rPr>
              <w:br/>
            </w:r>
            <w:r w:rsidR="00E615CE">
              <w:rPr>
                <w:rFonts w:eastAsia="Arial Unicode MS"/>
                <w:u w:color="000000"/>
              </w:rPr>
              <w:br/>
            </w:r>
            <w:r>
              <w:rPr>
                <w:rFonts w:eastAsia="Arial Unicode MS"/>
                <w:u w:color="000000"/>
              </w:rPr>
              <w:br/>
            </w:r>
            <w:r w:rsidR="00A403FF">
              <w:rPr>
                <w:rFonts w:eastAsia="Arial Unicode MS"/>
                <w:u w:color="000000"/>
              </w:rPr>
              <w:t>Berlin,</w:t>
            </w:r>
            <w:r w:rsidR="004F55C6">
              <w:rPr>
                <w:rFonts w:eastAsia="Arial Unicode MS"/>
                <w:u w:color="000000"/>
              </w:rPr>
              <w:t xml:space="preserve"> </w:t>
            </w:r>
            <w:proofErr w:type="spellStart"/>
            <w:r w:rsidR="00991300">
              <w:rPr>
                <w:rFonts w:eastAsia="Arial Unicode MS"/>
                <w:u w:color="000000"/>
              </w:rPr>
              <w:t>January</w:t>
            </w:r>
            <w:proofErr w:type="spellEnd"/>
            <w:r w:rsidR="00991300">
              <w:rPr>
                <w:rFonts w:eastAsia="Arial Unicode MS"/>
                <w:u w:color="000000"/>
              </w:rPr>
              <w:t xml:space="preserve"> 31, </w:t>
            </w:r>
            <w:r w:rsidR="00F2764C">
              <w:rPr>
                <w:rFonts w:eastAsia="Arial Unicode MS"/>
                <w:u w:color="000000"/>
              </w:rPr>
              <w:t>20</w:t>
            </w:r>
            <w:r w:rsidR="00F5351C">
              <w:rPr>
                <w:rFonts w:eastAsia="Arial Unicode MS"/>
                <w:u w:color="000000"/>
              </w:rPr>
              <w:t>20</w:t>
            </w:r>
          </w:p>
          <w:p w14:paraId="3BD9DB83" w14:textId="6341A69E" w:rsidR="0065011F" w:rsidRPr="0065011F" w:rsidRDefault="00991300" w:rsidP="00BE4607">
            <w:pPr>
              <w:pStyle w:val="berschrift1"/>
              <w:rPr>
                <w:rFonts w:eastAsia="Arial Unicode MS"/>
              </w:rPr>
            </w:pPr>
            <w:proofErr w:type="spellStart"/>
            <w:r w:rsidRPr="00991300">
              <w:t>Contribution</w:t>
            </w:r>
            <w:proofErr w:type="spellEnd"/>
          </w:p>
        </w:tc>
        <w:tc>
          <w:tcPr>
            <w:tcW w:w="3972" w:type="dxa"/>
            <w:shd w:val="clear" w:color="auto" w:fill="auto"/>
          </w:tcPr>
          <w:p w14:paraId="2FC70449" w14:textId="77777777" w:rsidR="00830C41" w:rsidRDefault="00830C41">
            <w:pPr>
              <w:jc w:val="right"/>
              <w:rPr>
                <w:rFonts w:ascii="Arial" w:eastAsia="Arial Unicode MS" w:hAnsi="Arial" w:cs="Arial"/>
                <w:color w:val="000000"/>
                <w:spacing w:val="20"/>
                <w:sz w:val="12"/>
                <w:szCs w:val="12"/>
                <w:u w:color="000000"/>
              </w:rPr>
            </w:pPr>
          </w:p>
          <w:p w14:paraId="00FC3A3E" w14:textId="64DF3CC6" w:rsidR="00830C41" w:rsidRPr="00E615CE" w:rsidRDefault="00A403FF">
            <w:pPr>
              <w:keepNext/>
              <w:spacing w:after="0"/>
              <w:jc w:val="left"/>
              <w:outlineLvl w:val="4"/>
              <w:rPr>
                <w:rFonts w:eastAsia="Arial Unicode MS" w:cs="Calibri"/>
                <w:b/>
                <w:bCs/>
                <w:color w:val="006699"/>
                <w:spacing w:val="7"/>
                <w:sz w:val="20"/>
                <w:u w:color="0099CC"/>
              </w:rPr>
            </w:pPr>
            <w:r>
              <w:rPr>
                <w:rFonts w:eastAsia="Arial Unicode MS" w:cs="Calibri"/>
                <w:b/>
                <w:bCs/>
                <w:color w:val="006699"/>
                <w:spacing w:val="7"/>
                <w:sz w:val="20"/>
                <w:u w:color="0099CC"/>
              </w:rPr>
              <w:t>Deutscher Juristinnenbund e.V</w:t>
            </w:r>
            <w:r w:rsidR="00E615CE">
              <w:rPr>
                <w:rFonts w:eastAsia="Arial Unicode MS" w:cs="Calibri"/>
                <w:b/>
                <w:bCs/>
                <w:color w:val="006699"/>
                <w:spacing w:val="7"/>
                <w:sz w:val="20"/>
                <w:u w:color="0099CC"/>
              </w:rPr>
              <w:t>.</w:t>
            </w:r>
            <w:r w:rsidR="00E615CE">
              <w:rPr>
                <w:rFonts w:eastAsia="Arial Unicode MS" w:cs="Calibri"/>
                <w:b/>
                <w:bCs/>
                <w:spacing w:val="7"/>
                <w:u w:color="0099CC"/>
              </w:rPr>
              <w:br/>
            </w:r>
            <w:r w:rsidR="00E615CE" w:rsidRPr="00E615CE">
              <w:rPr>
                <w:rFonts w:eastAsia="Arial Unicode MS" w:cs="Calibri"/>
                <w:b/>
                <w:bCs/>
                <w:color w:val="006699"/>
                <w:spacing w:val="7"/>
                <w:sz w:val="20"/>
                <w:u w:color="0099CC"/>
              </w:rPr>
              <w:t>Germ</w:t>
            </w:r>
            <w:r w:rsidR="00E615CE">
              <w:rPr>
                <w:rFonts w:eastAsia="Arial Unicode MS" w:cs="Calibri"/>
                <w:b/>
                <w:bCs/>
                <w:color w:val="006699"/>
                <w:spacing w:val="7"/>
                <w:sz w:val="20"/>
                <w:u w:color="0099CC"/>
              </w:rPr>
              <w:t xml:space="preserve">an Women </w:t>
            </w:r>
            <w:proofErr w:type="spellStart"/>
            <w:r w:rsidR="00E615CE">
              <w:rPr>
                <w:rFonts w:eastAsia="Arial Unicode MS" w:cs="Calibri"/>
                <w:b/>
                <w:bCs/>
                <w:color w:val="006699"/>
                <w:spacing w:val="7"/>
                <w:sz w:val="20"/>
                <w:u w:color="0099CC"/>
              </w:rPr>
              <w:t>Lawyers</w:t>
            </w:r>
            <w:proofErr w:type="spellEnd"/>
            <w:r w:rsidR="00E615CE">
              <w:rPr>
                <w:rFonts w:eastAsia="Arial Unicode MS" w:cs="Calibri"/>
                <w:b/>
                <w:bCs/>
                <w:color w:val="006699"/>
                <w:spacing w:val="7"/>
                <w:sz w:val="20"/>
                <w:u w:color="0099CC"/>
              </w:rPr>
              <w:t xml:space="preserve">‘ </w:t>
            </w:r>
            <w:proofErr w:type="spellStart"/>
            <w:r w:rsidR="00E615CE">
              <w:rPr>
                <w:rFonts w:eastAsia="Arial Unicode MS" w:cs="Calibri"/>
                <w:b/>
                <w:bCs/>
                <w:color w:val="006699"/>
                <w:spacing w:val="7"/>
                <w:sz w:val="20"/>
                <w:u w:color="0099CC"/>
              </w:rPr>
              <w:t>Association</w:t>
            </w:r>
            <w:proofErr w:type="spellEnd"/>
          </w:p>
          <w:p w14:paraId="12A59CA5" w14:textId="3E671CFF" w:rsidR="00E615CE" w:rsidRDefault="00A403FF" w:rsidP="00E615CE">
            <w:pPr>
              <w:spacing w:before="40" w:after="0"/>
              <w:jc w:val="left"/>
              <w:rPr>
                <w:rFonts w:eastAsia="Arial Unicode MS" w:cs="Calibri"/>
                <w:color w:val="000000"/>
                <w:sz w:val="16"/>
                <w:szCs w:val="16"/>
                <w:u w:color="000000"/>
              </w:rPr>
            </w:pPr>
            <w:r>
              <w:rPr>
                <w:rFonts w:eastAsia="Arial Unicode MS" w:cs="Calibri"/>
                <w:color w:val="000000"/>
                <w:sz w:val="16"/>
                <w:szCs w:val="16"/>
                <w:u w:color="000000"/>
              </w:rPr>
              <w:t>Vereinigung der Juristinnen, Volkswirtinnen und Betriebswirtinnen</w:t>
            </w:r>
            <w:r w:rsidR="00E615CE">
              <w:rPr>
                <w:rFonts w:eastAsia="Arial Unicode MS" w:cs="Calibri"/>
                <w:color w:val="000000"/>
                <w:sz w:val="16"/>
                <w:szCs w:val="16"/>
                <w:u w:color="000000"/>
              </w:rPr>
              <w:t xml:space="preserve"> / </w:t>
            </w:r>
            <w:r w:rsidR="00E615CE" w:rsidRPr="00E615CE">
              <w:rPr>
                <w:sz w:val="16"/>
                <w:szCs w:val="16"/>
                <w:lang w:val="en-GB"/>
              </w:rPr>
              <w:t>Association of women graduates in law, economics and business administration</w:t>
            </w:r>
            <w:r w:rsidR="00E615CE">
              <w:rPr>
                <w:rFonts w:eastAsia="Arial Unicode MS" w:cs="Calibri"/>
                <w:color w:val="000000"/>
                <w:sz w:val="16"/>
                <w:szCs w:val="16"/>
                <w:u w:color="000000"/>
              </w:rPr>
              <w:t xml:space="preserve"> </w:t>
            </w:r>
          </w:p>
          <w:p w14:paraId="776EAF1F" w14:textId="5DAFDE37" w:rsidR="00830C41" w:rsidRDefault="00A403FF">
            <w:pPr>
              <w:tabs>
                <w:tab w:val="left" w:pos="8222"/>
              </w:tabs>
              <w:spacing w:before="40" w:after="0"/>
              <w:jc w:val="left"/>
            </w:pPr>
            <w:r>
              <w:rPr>
                <w:rFonts w:eastAsia="Arial Unicode MS" w:cs="Calibri"/>
                <w:color w:val="000000"/>
                <w:sz w:val="16"/>
                <w:szCs w:val="16"/>
                <w:u w:color="000000"/>
              </w:rPr>
              <w:t>Geschäftsstelle / Office:</w:t>
            </w:r>
            <w:r>
              <w:rPr>
                <w:rFonts w:eastAsia="Arial Unicode MS" w:cs="Calibri"/>
                <w:color w:val="000000"/>
                <w:sz w:val="16"/>
                <w:szCs w:val="16"/>
                <w:u w:color="000000"/>
              </w:rPr>
              <w:br/>
              <w:t xml:space="preserve">Anklamer </w:t>
            </w:r>
            <w:proofErr w:type="spellStart"/>
            <w:r>
              <w:rPr>
                <w:rFonts w:eastAsia="Arial Unicode MS" w:cs="Calibri"/>
                <w:color w:val="000000"/>
                <w:sz w:val="16"/>
                <w:szCs w:val="16"/>
                <w:u w:color="000000"/>
              </w:rPr>
              <w:t>Stra</w:t>
            </w:r>
            <w:r w:rsidR="00E615CE">
              <w:rPr>
                <w:rFonts w:eastAsia="Arial Unicode MS" w:cs="Calibri"/>
                <w:color w:val="000000"/>
                <w:sz w:val="16"/>
                <w:szCs w:val="16"/>
                <w:u w:color="000000"/>
              </w:rPr>
              <w:t>ss</w:t>
            </w:r>
            <w:r>
              <w:rPr>
                <w:rFonts w:eastAsia="Arial Unicode MS" w:cs="Calibri"/>
                <w:color w:val="000000"/>
                <w:sz w:val="16"/>
                <w:szCs w:val="16"/>
                <w:u w:color="000000"/>
              </w:rPr>
              <w:t>e</w:t>
            </w:r>
            <w:proofErr w:type="spellEnd"/>
            <w:r>
              <w:rPr>
                <w:rFonts w:eastAsia="Arial Unicode MS" w:cs="Calibri"/>
                <w:color w:val="000000"/>
                <w:sz w:val="16"/>
                <w:szCs w:val="16"/>
                <w:u w:color="000000"/>
              </w:rPr>
              <w:t xml:space="preserve"> 38</w:t>
            </w:r>
            <w:r w:rsidR="00CF54F6">
              <w:rPr>
                <w:rFonts w:eastAsia="Arial Unicode MS" w:cs="Calibri"/>
                <w:color w:val="000000"/>
                <w:sz w:val="16"/>
                <w:szCs w:val="16"/>
                <w:u w:color="000000"/>
              </w:rPr>
              <w:t xml:space="preserve"> </w:t>
            </w:r>
            <w:r>
              <w:rPr>
                <w:rFonts w:eastAsia="Arial Unicode MS" w:cs="Calibri"/>
                <w:color w:val="000000"/>
                <w:sz w:val="14"/>
                <w:szCs w:val="14"/>
                <w:u w:color="000000"/>
              </w:rPr>
              <w:t>●</w:t>
            </w:r>
            <w:r w:rsidR="00CF54F6">
              <w:rPr>
                <w:rFonts w:eastAsia="Arial Unicode MS" w:cs="Calibri"/>
                <w:color w:val="000000"/>
                <w:sz w:val="16"/>
                <w:szCs w:val="16"/>
                <w:u w:color="000000"/>
              </w:rPr>
              <w:t xml:space="preserve"> </w:t>
            </w:r>
            <w:r>
              <w:rPr>
                <w:rFonts w:eastAsia="Arial Unicode MS" w:cs="Calibri"/>
                <w:color w:val="000000"/>
                <w:sz w:val="16"/>
                <w:szCs w:val="16"/>
                <w:u w:color="000000"/>
              </w:rPr>
              <w:t>D-10115 Berlin</w:t>
            </w:r>
            <w:r>
              <w:rPr>
                <w:rFonts w:eastAsia="Arial Unicode MS" w:cs="Calibri"/>
                <w:color w:val="000000"/>
                <w:sz w:val="16"/>
                <w:szCs w:val="16"/>
                <w:u w:color="000000"/>
              </w:rPr>
              <w:br/>
            </w:r>
            <w:proofErr w:type="spellStart"/>
            <w:r>
              <w:rPr>
                <w:rFonts w:eastAsia="Arial Unicode MS" w:cs="Calibri"/>
                <w:color w:val="000000"/>
                <w:sz w:val="16"/>
                <w:szCs w:val="16"/>
                <w:u w:color="000000"/>
              </w:rPr>
              <w:t>fon</w:t>
            </w:r>
            <w:proofErr w:type="spellEnd"/>
            <w:r>
              <w:rPr>
                <w:rFonts w:eastAsia="Arial Unicode MS" w:cs="Calibri"/>
                <w:color w:val="000000"/>
                <w:sz w:val="16"/>
                <w:szCs w:val="16"/>
                <w:u w:color="000000"/>
              </w:rPr>
              <w:t>: +49 30 4432700</w:t>
            </w:r>
            <w:r w:rsidR="00CF54F6">
              <w:rPr>
                <w:rFonts w:eastAsia="Arial Unicode MS" w:cs="Calibri"/>
                <w:color w:val="000000"/>
                <w:sz w:val="16"/>
                <w:szCs w:val="16"/>
                <w:u w:color="000000"/>
              </w:rPr>
              <w:t xml:space="preserve"> </w:t>
            </w:r>
            <w:r>
              <w:rPr>
                <w:rFonts w:eastAsia="Arial Unicode MS" w:cs="Calibri"/>
                <w:color w:val="000000"/>
                <w:sz w:val="14"/>
                <w:szCs w:val="14"/>
                <w:u w:color="000000"/>
              </w:rPr>
              <w:t>●</w:t>
            </w:r>
            <w:r w:rsidR="00CF54F6">
              <w:rPr>
                <w:rFonts w:eastAsia="Arial Unicode MS" w:cs="Calibri"/>
                <w:color w:val="000000"/>
                <w:sz w:val="14"/>
                <w:szCs w:val="14"/>
                <w:u w:color="000000"/>
              </w:rPr>
              <w:t xml:space="preserve"> </w:t>
            </w:r>
            <w:r>
              <w:rPr>
                <w:rFonts w:eastAsia="Arial Unicode MS" w:cs="Calibri"/>
                <w:color w:val="000000"/>
                <w:sz w:val="16"/>
                <w:szCs w:val="16"/>
                <w:u w:color="000000"/>
              </w:rPr>
              <w:t>fax: +49 30 44327022</w:t>
            </w:r>
            <w:r w:rsidR="00CF54F6">
              <w:rPr>
                <w:rFonts w:eastAsia="Arial Unicode MS" w:cs="Calibri"/>
                <w:color w:val="000000"/>
                <w:sz w:val="16"/>
                <w:szCs w:val="16"/>
                <w:u w:color="000000"/>
              </w:rPr>
              <w:t xml:space="preserve"> </w:t>
            </w:r>
            <w:r>
              <w:rPr>
                <w:rFonts w:eastAsia="Arial Unicode MS" w:cs="Calibri"/>
                <w:color w:val="000000"/>
                <w:sz w:val="16"/>
                <w:szCs w:val="16"/>
                <w:u w:color="000000"/>
              </w:rPr>
              <w:br/>
            </w:r>
            <w:hyperlink r:id="rId8">
              <w:r w:rsidRPr="00E40D2C">
                <w:rPr>
                  <w:rStyle w:val="Internetverknpfung"/>
                  <w:rFonts w:eastAsia="Arial Unicode MS" w:cs="Calibri"/>
                  <w:b w:val="0"/>
                  <w:color w:val="000000"/>
                  <w:sz w:val="16"/>
                  <w:szCs w:val="16"/>
                  <w:u w:color="000000"/>
                  <w:lang w:eastAsia="x-none"/>
                </w:rPr>
                <w:t>geschaeftsstelle@djb.de</w:t>
              </w:r>
            </w:hyperlink>
            <w:r w:rsidR="00CF54F6">
              <w:rPr>
                <w:rFonts w:eastAsia="Arial Unicode MS" w:cs="Calibri"/>
                <w:b/>
                <w:color w:val="000000"/>
                <w:sz w:val="16"/>
                <w:szCs w:val="16"/>
                <w:u w:color="000000"/>
              </w:rPr>
              <w:t xml:space="preserve"> </w:t>
            </w:r>
            <w:r>
              <w:rPr>
                <w:rFonts w:eastAsia="Arial Unicode MS" w:cs="Calibri"/>
                <w:color w:val="000000"/>
                <w:sz w:val="14"/>
                <w:szCs w:val="14"/>
                <w:u w:color="000000"/>
              </w:rPr>
              <w:t>●</w:t>
            </w:r>
            <w:r w:rsidR="00CF54F6">
              <w:rPr>
                <w:rFonts w:eastAsia="Arial Unicode MS" w:cs="Calibri"/>
                <w:color w:val="000000"/>
                <w:sz w:val="14"/>
                <w:szCs w:val="14"/>
                <w:u w:color="000000"/>
              </w:rPr>
              <w:t xml:space="preserve"> </w:t>
            </w:r>
            <w:r>
              <w:rPr>
                <w:rFonts w:eastAsia="Arial Unicode MS" w:cs="Calibri"/>
                <w:color w:val="000000"/>
                <w:sz w:val="16"/>
                <w:szCs w:val="16"/>
                <w:u w:color="000000"/>
              </w:rPr>
              <w:t>https://www.djb.de</w:t>
            </w:r>
          </w:p>
        </w:tc>
      </w:tr>
    </w:tbl>
    <w:p w14:paraId="1B6558F3" w14:textId="688B40B4" w:rsidR="00991300" w:rsidRPr="005B4825" w:rsidRDefault="00991300" w:rsidP="00BC60DD">
      <w:pPr>
        <w:pStyle w:val="berschrift2"/>
        <w:spacing w:before="0"/>
        <w:rPr>
          <w:lang w:val="en-GB"/>
        </w:rPr>
      </w:pPr>
      <w:r w:rsidRPr="005B4825">
        <w:rPr>
          <w:lang w:val="en-GB"/>
        </w:rPr>
        <w:t>to the UN Committee on the Elimination of Discrimination Against Women (CEDAW) on the List of Issues Prior to Reporting by Germany (Ninth Periodic Report) submitted</w:t>
      </w:r>
      <w:r>
        <w:rPr>
          <w:lang w:val="en-GB"/>
        </w:rPr>
        <w:t xml:space="preserve"> by the German Women Lawyers’</w:t>
      </w:r>
      <w:r w:rsidRPr="005B4825">
        <w:rPr>
          <w:lang w:val="en-GB"/>
        </w:rPr>
        <w:t xml:space="preserve"> Association (djb). </w:t>
      </w:r>
    </w:p>
    <w:p w14:paraId="1A121DC6" w14:textId="77777777" w:rsidR="00991300" w:rsidRPr="005B4825" w:rsidRDefault="00991300" w:rsidP="00991300">
      <w:pPr>
        <w:rPr>
          <w:lang w:val="en-GB"/>
        </w:rPr>
      </w:pPr>
      <w:r w:rsidRPr="005B4825">
        <w:rPr>
          <w:lang w:val="en-GB"/>
        </w:rPr>
        <w:t>These suggestions for the List of Issues Prior to Reporting are made by the German Women Lawyers’ Association (Deutscher Juristinnenbund e.V., djb).</w:t>
      </w:r>
    </w:p>
    <w:p w14:paraId="440CF0F3" w14:textId="7BCBD311" w:rsidR="00991300" w:rsidRDefault="00991300" w:rsidP="00991300">
      <w:pPr>
        <w:rPr>
          <w:lang w:val="en-GB"/>
        </w:rPr>
      </w:pPr>
      <w:r w:rsidRPr="005B4825">
        <w:rPr>
          <w:lang w:val="en-GB"/>
        </w:rPr>
        <w:t xml:space="preserve">The primary goal of the German Women Lawyers’ Association is to achieve substantive equality for women in all areas of society and to help realize women’s human rights. It was founded in 1948, bringing together women from all legal professions. The German Women Lawyers’ Association addresses gender-based discrimination in every field of society, professional and family life by advocating for and participating in law reforms, by submitting </w:t>
      </w:r>
      <w:r w:rsidRPr="005B4825">
        <w:rPr>
          <w:rStyle w:val="Hervorhebung"/>
          <w:lang w:val="en-GB"/>
        </w:rPr>
        <w:t>amicus curiae</w:t>
      </w:r>
      <w:r w:rsidRPr="005B4825">
        <w:rPr>
          <w:lang w:val="en-GB"/>
        </w:rPr>
        <w:t xml:space="preserve"> briefs to the Federal Constitutional Court, by reporting to human rights bodies, by offering continued legal education, by supporting young female legal professionals and scholars, and by </w:t>
      </w:r>
      <w:r>
        <w:rPr>
          <w:lang w:val="en-GB"/>
        </w:rPr>
        <w:t>connecting</w:t>
      </w:r>
      <w:r w:rsidRPr="005B4825">
        <w:rPr>
          <w:lang w:val="en-GB"/>
        </w:rPr>
        <w:t xml:space="preserve"> women lawyers from </w:t>
      </w:r>
      <w:r>
        <w:rPr>
          <w:lang w:val="en-GB"/>
        </w:rPr>
        <w:t>different backgrounds</w:t>
      </w:r>
      <w:r w:rsidRPr="005B4825">
        <w:rPr>
          <w:lang w:val="en-GB"/>
        </w:rPr>
        <w:t>.</w:t>
      </w:r>
    </w:p>
    <w:p w14:paraId="547EF611" w14:textId="77777777" w:rsidR="00991300" w:rsidRPr="005B4825" w:rsidRDefault="00991300" w:rsidP="00991300">
      <w:pPr>
        <w:pStyle w:val="berschrift4"/>
        <w:rPr>
          <w:b w:val="0"/>
          <w:lang w:val="en-GB"/>
        </w:rPr>
      </w:pPr>
      <w:r>
        <w:rPr>
          <w:lang w:val="en-GB"/>
        </w:rPr>
        <w:t>Issue</w:t>
      </w:r>
      <w:r w:rsidRPr="005B4825">
        <w:rPr>
          <w:lang w:val="en-GB"/>
        </w:rPr>
        <w:t xml:space="preserve">s </w:t>
      </w:r>
    </w:p>
    <w:p w14:paraId="25B2BCC0"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1. Political participation of women</w:t>
      </w:r>
    </w:p>
    <w:p w14:paraId="54FFCBAB"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2. Digitalisation</w:t>
      </w:r>
    </w:p>
    <w:p w14:paraId="7435489E"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3. Protection of victims of gender-based violence in criminal proceedings</w:t>
      </w:r>
    </w:p>
    <w:p w14:paraId="3B2FCC03" w14:textId="77777777" w:rsidR="00991300" w:rsidRPr="005B4825" w:rsidRDefault="00991300" w:rsidP="00991300">
      <w:pPr>
        <w:rPr>
          <w:rFonts w:ascii="Times New Roman" w:hAnsi="Times New Roman"/>
          <w:szCs w:val="24"/>
          <w:lang w:val="en-GB"/>
        </w:rPr>
      </w:pPr>
      <w:r>
        <w:rPr>
          <w:rFonts w:ascii="Times New Roman" w:hAnsi="Times New Roman"/>
          <w:szCs w:val="24"/>
          <w:lang w:val="en-GB"/>
        </w:rPr>
        <w:t>4. Combatting gender stereotypes</w:t>
      </w:r>
      <w:r w:rsidRPr="005B4825">
        <w:rPr>
          <w:rFonts w:ascii="Times New Roman" w:hAnsi="Times New Roman"/>
          <w:szCs w:val="24"/>
          <w:lang w:val="en-GB"/>
        </w:rPr>
        <w:t xml:space="preserve"> </w:t>
      </w:r>
    </w:p>
    <w:p w14:paraId="33B2573F"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 xml:space="preserve">5. Female refugees </w:t>
      </w:r>
    </w:p>
    <w:p w14:paraId="5BC9E2A7"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 xml:space="preserve">6. Access to the labour market </w:t>
      </w:r>
    </w:p>
    <w:p w14:paraId="6B09078B"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 xml:space="preserve">7. Tax law and tax policies </w:t>
      </w:r>
    </w:p>
    <w:p w14:paraId="54734865"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8. Forced sterilization of women with learning disabilities</w:t>
      </w:r>
    </w:p>
    <w:p w14:paraId="65AD2FEB" w14:textId="77777777" w:rsidR="00991300" w:rsidRPr="005B4825" w:rsidRDefault="00991300" w:rsidP="00991300">
      <w:pPr>
        <w:rPr>
          <w:rFonts w:ascii="Times New Roman" w:hAnsi="Times New Roman"/>
          <w:szCs w:val="24"/>
          <w:lang w:val="en-GB"/>
        </w:rPr>
      </w:pPr>
      <w:r w:rsidRPr="005B4825">
        <w:rPr>
          <w:rFonts w:ascii="Times New Roman" w:hAnsi="Times New Roman"/>
          <w:szCs w:val="24"/>
          <w:lang w:val="en-GB"/>
        </w:rPr>
        <w:t xml:space="preserve">9. Access to safe and legal abortion and measures against street harassment by anti-abortion activists </w:t>
      </w:r>
    </w:p>
    <w:p w14:paraId="4014336C" w14:textId="77777777" w:rsidR="00991300" w:rsidRDefault="00991300" w:rsidP="00991300">
      <w:pPr>
        <w:rPr>
          <w:rFonts w:ascii="Times New Roman" w:hAnsi="Times New Roman"/>
          <w:b/>
          <w:szCs w:val="24"/>
          <w:lang w:val="en-GB"/>
        </w:rPr>
      </w:pPr>
    </w:p>
    <w:p w14:paraId="62058309" w14:textId="77777777" w:rsidR="00991300" w:rsidRPr="00575C5B" w:rsidRDefault="00991300" w:rsidP="00991300">
      <w:pPr>
        <w:rPr>
          <w:lang w:val="en-GB"/>
        </w:rPr>
      </w:pPr>
      <w:r w:rsidRPr="00575C5B">
        <w:rPr>
          <w:lang w:val="en-GB"/>
        </w:rPr>
        <w:t>The German Women Lawyers</w:t>
      </w:r>
      <w:r>
        <w:rPr>
          <w:lang w:val="en-GB"/>
        </w:rPr>
        <w:t>’</w:t>
      </w:r>
      <w:r w:rsidRPr="00575C5B">
        <w:rPr>
          <w:lang w:val="en-GB"/>
        </w:rPr>
        <w:t xml:space="preserve"> Association suggests that the CEDAW Committee ask</w:t>
      </w:r>
      <w:r>
        <w:rPr>
          <w:lang w:val="en-GB"/>
        </w:rPr>
        <w:t>s</w:t>
      </w:r>
      <w:r w:rsidRPr="00575C5B">
        <w:rPr>
          <w:lang w:val="en-GB"/>
        </w:rPr>
        <w:t xml:space="preserve"> Germany to report on the following issues:</w:t>
      </w:r>
    </w:p>
    <w:p w14:paraId="50E1B9D1" w14:textId="77777777" w:rsidR="00991300" w:rsidRPr="005B4825" w:rsidRDefault="00991300" w:rsidP="00991300">
      <w:pPr>
        <w:pStyle w:val="berschrift4"/>
        <w:rPr>
          <w:b w:val="0"/>
          <w:lang w:val="en-GB"/>
        </w:rPr>
      </w:pPr>
      <w:r w:rsidRPr="005B4825">
        <w:rPr>
          <w:lang w:val="en-GB"/>
        </w:rPr>
        <w:lastRenderedPageBreak/>
        <w:t>1. Political participation of women</w:t>
      </w:r>
    </w:p>
    <w:p w14:paraId="7EA260B0" w14:textId="77777777" w:rsidR="00991300" w:rsidRPr="005B4825" w:rsidRDefault="00991300" w:rsidP="00991300">
      <w:pPr>
        <w:pStyle w:val="berschrift5"/>
        <w:rPr>
          <w:lang w:val="en-GB"/>
        </w:rPr>
      </w:pPr>
      <w:r>
        <w:rPr>
          <w:lang w:val="en-GB"/>
        </w:rPr>
        <w:t xml:space="preserve">(a) </w:t>
      </w:r>
      <w:r w:rsidRPr="005B4825">
        <w:rPr>
          <w:lang w:val="en-GB"/>
        </w:rPr>
        <w:t xml:space="preserve">What measures will be taken to finally enforce the </w:t>
      </w:r>
      <w:r w:rsidRPr="005B4825">
        <w:rPr>
          <w:i/>
          <w:lang w:val="en-GB"/>
        </w:rPr>
        <w:t>de facto</w:t>
      </w:r>
      <w:r w:rsidRPr="005B4825">
        <w:rPr>
          <w:lang w:val="en-GB"/>
        </w:rPr>
        <w:t xml:space="preserve"> political participation of women? </w:t>
      </w:r>
    </w:p>
    <w:p w14:paraId="36643101" w14:textId="77777777" w:rsidR="00991300" w:rsidRPr="005B4825" w:rsidRDefault="00991300" w:rsidP="00991300">
      <w:pPr>
        <w:pStyle w:val="berschrift5"/>
        <w:rPr>
          <w:lang w:val="en-GB"/>
        </w:rPr>
      </w:pPr>
      <w:r>
        <w:rPr>
          <w:lang w:val="en-GB"/>
        </w:rPr>
        <w:t xml:space="preserve">(b) </w:t>
      </w:r>
      <w:r w:rsidRPr="005B4825">
        <w:rPr>
          <w:lang w:val="en-GB"/>
        </w:rPr>
        <w:t>When will temporary special measures for parliamentary elections and electoral offices be introduced at federal level?</w:t>
      </w:r>
    </w:p>
    <w:p w14:paraId="3CB8D0F3" w14:textId="77777777" w:rsidR="00991300" w:rsidRDefault="00991300" w:rsidP="00991300">
      <w:pPr>
        <w:rPr>
          <w:lang w:val="en-US"/>
        </w:rPr>
      </w:pPr>
      <w:r w:rsidRPr="00D76C12">
        <w:rPr>
          <w:lang w:val="en-US"/>
        </w:rPr>
        <w:t>With the elections in 2017, the percentage of female members of the Federal Parliament (Bundestag) dropped to a mere 30.9 % (from 36.5 % during the preceding legislative period), which is the lowest percentage within the past 20 years.</w:t>
      </w:r>
      <w:r w:rsidRPr="00D76C12">
        <w:rPr>
          <w:rStyle w:val="Endnotenzeichen"/>
          <w:rFonts w:ascii="Times New Roman" w:hAnsi="Times New Roman"/>
          <w:szCs w:val="24"/>
          <w:lang w:val="en-US"/>
        </w:rPr>
        <w:endnoteReference w:id="1"/>
      </w:r>
      <w:r w:rsidRPr="00D76C12">
        <w:rPr>
          <w:lang w:val="en-US"/>
        </w:rPr>
        <w:t xml:space="preserve"> Only political parties that committed themselves to </w:t>
      </w:r>
      <w:r>
        <w:rPr>
          <w:lang w:val="en-US"/>
        </w:rPr>
        <w:t xml:space="preserve">a </w:t>
      </w:r>
      <w:r w:rsidRPr="00D76C12">
        <w:rPr>
          <w:lang w:val="en-US"/>
        </w:rPr>
        <w:t>gender quota through their statutes reached an adequate percentage</w:t>
      </w:r>
      <w:r>
        <w:rPr>
          <w:lang w:val="en-US"/>
        </w:rPr>
        <w:t>.</w:t>
      </w:r>
      <w:r w:rsidRPr="00D76C12">
        <w:rPr>
          <w:rStyle w:val="Endnotenzeichen"/>
          <w:rFonts w:ascii="Times New Roman" w:hAnsi="Times New Roman"/>
          <w:szCs w:val="24"/>
          <w:lang w:val="en-US"/>
        </w:rPr>
        <w:endnoteReference w:id="2"/>
      </w:r>
      <w:r w:rsidRPr="00D76C12">
        <w:rPr>
          <w:lang w:val="en-US"/>
        </w:rPr>
        <w:t xml:space="preserve"> In the parliaments of the federal states (Länder), the percentage ranges from 21.8 % to 40.7 %.</w:t>
      </w:r>
      <w:r w:rsidRPr="00D76C12">
        <w:rPr>
          <w:rStyle w:val="Endnotenzeichen"/>
          <w:rFonts w:ascii="Times New Roman" w:hAnsi="Times New Roman"/>
          <w:szCs w:val="24"/>
        </w:rPr>
        <w:endnoteReference w:id="3"/>
      </w:r>
      <w:r w:rsidRPr="00D76C12">
        <w:rPr>
          <w:lang w:val="en-US"/>
        </w:rPr>
        <w:t xml:space="preserve"> The percentage of women in the municipal councils (</w:t>
      </w:r>
      <w:proofErr w:type="spellStart"/>
      <w:r w:rsidRPr="00D76C12">
        <w:rPr>
          <w:lang w:val="en-US"/>
        </w:rPr>
        <w:t>Kommunalvertretungen</w:t>
      </w:r>
      <w:proofErr w:type="spellEnd"/>
      <w:r w:rsidRPr="00D76C12">
        <w:rPr>
          <w:lang w:val="en-US"/>
        </w:rPr>
        <w:t>) reaches 25 %, and that of female mayors 10 %.</w:t>
      </w:r>
      <w:r w:rsidRPr="00D76C12">
        <w:rPr>
          <w:rStyle w:val="Endnotenzeichen"/>
          <w:rFonts w:ascii="Times New Roman" w:hAnsi="Times New Roman"/>
          <w:szCs w:val="24"/>
          <w:lang w:val="en-US"/>
        </w:rPr>
        <w:endnoteReference w:id="4"/>
      </w:r>
    </w:p>
    <w:p w14:paraId="1934CF19" w14:textId="77777777" w:rsidR="00991300" w:rsidRPr="002A73D3" w:rsidRDefault="00991300" w:rsidP="00991300">
      <w:pPr>
        <w:rPr>
          <w:lang w:val="en-US"/>
        </w:rPr>
      </w:pPr>
      <w:r>
        <w:rPr>
          <w:lang w:val="en-US"/>
        </w:rPr>
        <w:t xml:space="preserve">The German states </w:t>
      </w:r>
      <w:r w:rsidRPr="00A01BA6">
        <w:rPr>
          <w:lang w:val="en-US"/>
        </w:rPr>
        <w:t xml:space="preserve">Brandenburg and Thuringia passed so-called “parity laws” in 2019. In </w:t>
      </w:r>
      <w:r>
        <w:rPr>
          <w:lang w:val="en-US"/>
        </w:rPr>
        <w:t>both states</w:t>
      </w:r>
      <w:r w:rsidRPr="00A01BA6">
        <w:rPr>
          <w:lang w:val="en-US"/>
        </w:rPr>
        <w:t xml:space="preserve">, political parties will have to appoint as many </w:t>
      </w:r>
      <w:proofErr w:type="gramStart"/>
      <w:r w:rsidRPr="00A01BA6">
        <w:rPr>
          <w:lang w:val="en-US"/>
        </w:rPr>
        <w:t>female</w:t>
      </w:r>
      <w:proofErr w:type="gramEnd"/>
      <w:r w:rsidRPr="00A01BA6">
        <w:rPr>
          <w:lang w:val="en-US"/>
        </w:rPr>
        <w:t xml:space="preserve"> as male candidates for elections starting with the 2024 state elections.</w:t>
      </w:r>
      <w:r>
        <w:rPr>
          <w:rStyle w:val="Endnotenzeichen"/>
          <w:rFonts w:ascii="Times New Roman" w:hAnsi="Times New Roman"/>
          <w:szCs w:val="24"/>
          <w:lang w:val="en-US"/>
        </w:rPr>
        <w:endnoteReference w:id="5"/>
      </w:r>
      <w:r w:rsidRPr="00A01BA6">
        <w:rPr>
          <w:lang w:val="en-US"/>
        </w:rPr>
        <w:t xml:space="preserve"> </w:t>
      </w:r>
      <w:r>
        <w:rPr>
          <w:lang w:val="en-US"/>
        </w:rPr>
        <w:t>However, opposition parties in these state parliaments have announced to take legal action before the respective state constitutional courts against parity legislation. I</w:t>
      </w:r>
      <w:r w:rsidRPr="00A01BA6">
        <w:rPr>
          <w:lang w:val="en-US"/>
        </w:rPr>
        <w:t>n the other federal states, demands for parity laws</w:t>
      </w:r>
      <w:r>
        <w:rPr>
          <w:lang w:val="en-US"/>
        </w:rPr>
        <w:t xml:space="preserve"> have been </w:t>
      </w:r>
      <w:proofErr w:type="gramStart"/>
      <w:r>
        <w:rPr>
          <w:lang w:val="en-US"/>
        </w:rPr>
        <w:t xml:space="preserve">made, </w:t>
      </w:r>
      <w:r w:rsidRPr="00A01BA6">
        <w:rPr>
          <w:lang w:val="en-US"/>
        </w:rPr>
        <w:t xml:space="preserve"> </w:t>
      </w:r>
      <w:r>
        <w:rPr>
          <w:lang w:val="en-US"/>
        </w:rPr>
        <w:t>but</w:t>
      </w:r>
      <w:proofErr w:type="gramEnd"/>
      <w:r>
        <w:rPr>
          <w:lang w:val="en-US"/>
        </w:rPr>
        <w:t xml:space="preserve"> </w:t>
      </w:r>
      <w:r w:rsidRPr="00A01BA6">
        <w:rPr>
          <w:lang w:val="en-US"/>
        </w:rPr>
        <w:t>only Saxony-Anhalt and Lower Saxony have taken further steps towards parity legislation.</w:t>
      </w:r>
      <w:r w:rsidRPr="00A01BA6">
        <w:rPr>
          <w:rStyle w:val="Endnotenzeichen"/>
          <w:rFonts w:ascii="Times New Roman" w:hAnsi="Times New Roman"/>
          <w:szCs w:val="24"/>
          <w:lang w:val="en-US"/>
        </w:rPr>
        <w:endnoteReference w:id="6"/>
      </w:r>
      <w:r w:rsidRPr="00A01BA6">
        <w:rPr>
          <w:lang w:val="en-US"/>
        </w:rPr>
        <w:t xml:space="preserve"> </w:t>
      </w:r>
      <w:r>
        <w:rPr>
          <w:lang w:val="en-US"/>
        </w:rPr>
        <w:t>On the federal level, however, t</w:t>
      </w:r>
      <w:r w:rsidRPr="004B651F">
        <w:rPr>
          <w:lang w:val="en-US"/>
        </w:rPr>
        <w:t xml:space="preserve">here are no concrete initiatives to </w:t>
      </w:r>
      <w:r>
        <w:rPr>
          <w:lang w:val="en-US"/>
        </w:rPr>
        <w:t>establish</w:t>
      </w:r>
      <w:r w:rsidRPr="004B651F">
        <w:rPr>
          <w:lang w:val="en-US"/>
        </w:rPr>
        <w:t xml:space="preserve"> </w:t>
      </w:r>
      <w:r>
        <w:rPr>
          <w:lang w:val="en-US"/>
        </w:rPr>
        <w:t xml:space="preserve">a </w:t>
      </w:r>
      <w:r w:rsidRPr="004B651F">
        <w:rPr>
          <w:lang w:val="en-US"/>
        </w:rPr>
        <w:t>parity</w:t>
      </w:r>
      <w:r>
        <w:rPr>
          <w:lang w:val="en-US"/>
        </w:rPr>
        <w:t xml:space="preserve"> law</w:t>
      </w:r>
      <w:r w:rsidRPr="004B651F">
        <w:rPr>
          <w:lang w:val="en-US"/>
        </w:rPr>
        <w:t>.</w:t>
      </w:r>
      <w:r>
        <w:rPr>
          <w:lang w:val="en-US"/>
        </w:rPr>
        <w:t xml:space="preserve"> </w:t>
      </w:r>
    </w:p>
    <w:p w14:paraId="1CDD87C2" w14:textId="77777777" w:rsidR="00991300" w:rsidRPr="005B4825" w:rsidRDefault="00991300" w:rsidP="00991300">
      <w:pPr>
        <w:pStyle w:val="berschrift4"/>
        <w:rPr>
          <w:b w:val="0"/>
          <w:lang w:val="en-GB"/>
        </w:rPr>
      </w:pPr>
      <w:r w:rsidRPr="005B4825">
        <w:rPr>
          <w:lang w:val="en-GB"/>
        </w:rPr>
        <w:t>2. Digitalisation</w:t>
      </w:r>
    </w:p>
    <w:p w14:paraId="79ADD299" w14:textId="77777777" w:rsidR="00991300" w:rsidRDefault="00991300" w:rsidP="00991300">
      <w:pPr>
        <w:pStyle w:val="berschrift5"/>
        <w:rPr>
          <w:lang w:val="en-GB"/>
        </w:rPr>
      </w:pPr>
      <w:r w:rsidRPr="005B4825">
        <w:rPr>
          <w:lang w:val="en-GB"/>
        </w:rPr>
        <w:t xml:space="preserve">What measures will be taken </w:t>
      </w:r>
    </w:p>
    <w:p w14:paraId="1C752F78" w14:textId="77777777" w:rsidR="00991300" w:rsidRPr="00601952" w:rsidRDefault="00991300" w:rsidP="00991300">
      <w:pPr>
        <w:pStyle w:val="berschrift5"/>
        <w:rPr>
          <w:lang w:val="en-GB"/>
        </w:rPr>
      </w:pPr>
      <w:r>
        <w:rPr>
          <w:lang w:val="en-GB"/>
        </w:rPr>
        <w:t xml:space="preserve">(a) </w:t>
      </w:r>
      <w:r w:rsidRPr="00601952">
        <w:rPr>
          <w:lang w:val="en-GB"/>
        </w:rPr>
        <w:t>to assess the impact of digital developments on gender equality and to avoid disadvantages for women regarding paid work, the distribution of care work, and social security?</w:t>
      </w:r>
    </w:p>
    <w:p w14:paraId="56AADA0C" w14:textId="77777777" w:rsidR="00991300" w:rsidRPr="00601952" w:rsidRDefault="00991300" w:rsidP="00991300">
      <w:pPr>
        <w:pStyle w:val="berschrift5"/>
        <w:rPr>
          <w:lang w:val="en-GB"/>
        </w:rPr>
      </w:pPr>
      <w:r>
        <w:rPr>
          <w:lang w:val="en-GB"/>
        </w:rPr>
        <w:t xml:space="preserve">(b) </w:t>
      </w:r>
      <w:r w:rsidRPr="00601952">
        <w:rPr>
          <w:lang w:val="en-GB"/>
        </w:rPr>
        <w:t xml:space="preserve">to ensure effective protection against digital gender-based violence? </w:t>
      </w:r>
    </w:p>
    <w:p w14:paraId="737BD4D3" w14:textId="77777777" w:rsidR="00991300" w:rsidRPr="00601952" w:rsidRDefault="00991300" w:rsidP="00991300">
      <w:pPr>
        <w:pStyle w:val="berschrift5"/>
        <w:rPr>
          <w:lang w:val="en-GB"/>
        </w:rPr>
      </w:pPr>
      <w:r>
        <w:rPr>
          <w:lang w:val="en-GB"/>
        </w:rPr>
        <w:t xml:space="preserve">(c) </w:t>
      </w:r>
      <w:r w:rsidRPr="00601952">
        <w:rPr>
          <w:lang w:val="en-GB"/>
        </w:rPr>
        <w:t xml:space="preserve">to prevent gender-based discrimination through algorithms? </w:t>
      </w:r>
    </w:p>
    <w:p w14:paraId="70A09404" w14:textId="77777777" w:rsidR="00991300" w:rsidRDefault="00991300" w:rsidP="00991300">
      <w:pPr>
        <w:rPr>
          <w:lang w:val="en-GB"/>
        </w:rPr>
      </w:pPr>
      <w:r w:rsidRPr="002A4C42">
        <w:rPr>
          <w:lang w:val="en-GB"/>
        </w:rPr>
        <w:t>Digit</w:t>
      </w:r>
      <w:r>
        <w:rPr>
          <w:lang w:val="en-GB"/>
        </w:rPr>
        <w:t>ali</w:t>
      </w:r>
      <w:r w:rsidRPr="002A4C42">
        <w:rPr>
          <w:lang w:val="en-GB"/>
        </w:rPr>
        <w:t xml:space="preserve">sation has an impact on equality. </w:t>
      </w:r>
      <w:r w:rsidRPr="007B69C2">
        <w:rPr>
          <w:lang w:val="en-GB"/>
        </w:rPr>
        <w:t xml:space="preserve">The last </w:t>
      </w:r>
      <w:r>
        <w:rPr>
          <w:lang w:val="en-GB"/>
        </w:rPr>
        <w:t xml:space="preserve">Gender </w:t>
      </w:r>
      <w:r w:rsidRPr="007B69C2">
        <w:rPr>
          <w:lang w:val="en-GB"/>
        </w:rPr>
        <w:t xml:space="preserve">Equality Report of the Federal Government, published in 2017, identifies numerous challenges in the field of </w:t>
      </w:r>
      <w:r w:rsidRPr="006618C5">
        <w:rPr>
          <w:lang w:val="en-GB"/>
        </w:rPr>
        <w:t>digit</w:t>
      </w:r>
      <w:r>
        <w:rPr>
          <w:lang w:val="en-GB"/>
        </w:rPr>
        <w:t>al</w:t>
      </w:r>
      <w:r w:rsidRPr="006618C5">
        <w:rPr>
          <w:lang w:val="en-GB"/>
        </w:rPr>
        <w:t>isation</w:t>
      </w:r>
      <w:r w:rsidRPr="007B69C2">
        <w:rPr>
          <w:lang w:val="en-GB"/>
        </w:rPr>
        <w:t>.</w:t>
      </w:r>
      <w:r>
        <w:rPr>
          <w:rStyle w:val="Endnotenzeichen"/>
          <w:rFonts w:ascii="Times New Roman" w:hAnsi="Times New Roman"/>
          <w:szCs w:val="24"/>
          <w:lang w:val="en-GB"/>
        </w:rPr>
        <w:endnoteReference w:id="7"/>
      </w:r>
      <w:r>
        <w:rPr>
          <w:lang w:val="en-GB"/>
        </w:rPr>
        <w:t xml:space="preserve"> But a</w:t>
      </w:r>
      <w:r w:rsidRPr="00237F5A">
        <w:rPr>
          <w:lang w:val="en-GB"/>
        </w:rPr>
        <w:t>s the report makes clear, discussions on digit</w:t>
      </w:r>
      <w:r>
        <w:rPr>
          <w:lang w:val="en-GB"/>
        </w:rPr>
        <w:t>ali</w:t>
      </w:r>
      <w:r w:rsidRPr="00237F5A">
        <w:rPr>
          <w:lang w:val="en-GB"/>
        </w:rPr>
        <w:t>sation have so far been gender-blind.</w:t>
      </w:r>
      <w:r>
        <w:rPr>
          <w:rStyle w:val="Endnotenzeichen"/>
          <w:rFonts w:ascii="Times New Roman" w:hAnsi="Times New Roman"/>
          <w:szCs w:val="24"/>
          <w:lang w:val="en-GB"/>
        </w:rPr>
        <w:endnoteReference w:id="8"/>
      </w:r>
      <w:r w:rsidRPr="00237F5A">
        <w:rPr>
          <w:lang w:val="en-GB"/>
        </w:rPr>
        <w:t xml:space="preserve"> </w:t>
      </w:r>
    </w:p>
    <w:p w14:paraId="5B5B56E9" w14:textId="77777777" w:rsidR="00991300" w:rsidRDefault="00991300" w:rsidP="00991300">
      <w:pPr>
        <w:rPr>
          <w:lang w:val="en-GB"/>
        </w:rPr>
      </w:pPr>
      <w:r w:rsidRPr="003F7A2F">
        <w:rPr>
          <w:lang w:val="en-GB"/>
        </w:rPr>
        <w:t>The report shows that digit</w:t>
      </w:r>
      <w:r>
        <w:rPr>
          <w:lang w:val="en-GB"/>
        </w:rPr>
        <w:t>al</w:t>
      </w:r>
      <w:r w:rsidRPr="003F7A2F">
        <w:rPr>
          <w:lang w:val="en-GB"/>
        </w:rPr>
        <w:t>isation has a significant impact on the organisation of gainful employment.</w:t>
      </w:r>
      <w:r>
        <w:rPr>
          <w:lang w:val="en-GB"/>
        </w:rPr>
        <w:t xml:space="preserve"> </w:t>
      </w:r>
      <w:r w:rsidRPr="00205801">
        <w:rPr>
          <w:lang w:val="en-GB"/>
        </w:rPr>
        <w:t>The report notes, inter alia, that digit</w:t>
      </w:r>
      <w:r>
        <w:rPr>
          <w:lang w:val="en-GB"/>
        </w:rPr>
        <w:t>al</w:t>
      </w:r>
      <w:r w:rsidRPr="00205801">
        <w:rPr>
          <w:lang w:val="en-GB"/>
        </w:rPr>
        <w:t>isation is changing labour demand and supply, organisation and structures in enterprises.</w:t>
      </w:r>
      <w:r>
        <w:rPr>
          <w:rStyle w:val="Endnotenzeichen"/>
          <w:rFonts w:ascii="Times New Roman" w:hAnsi="Times New Roman"/>
          <w:szCs w:val="24"/>
          <w:lang w:val="en-GB"/>
        </w:rPr>
        <w:endnoteReference w:id="9"/>
      </w:r>
      <w:r>
        <w:rPr>
          <w:lang w:val="en-GB"/>
        </w:rPr>
        <w:t xml:space="preserve"> </w:t>
      </w:r>
      <w:r w:rsidRPr="00A604EF">
        <w:rPr>
          <w:lang w:val="en-GB"/>
        </w:rPr>
        <w:t xml:space="preserve">With regard to digital work, </w:t>
      </w:r>
      <w:r>
        <w:rPr>
          <w:lang w:val="en-GB"/>
        </w:rPr>
        <w:t>t</w:t>
      </w:r>
      <w:r w:rsidRPr="006618C5">
        <w:rPr>
          <w:lang w:val="en-GB"/>
        </w:rPr>
        <w:t xml:space="preserve">he </w:t>
      </w:r>
      <w:r>
        <w:rPr>
          <w:lang w:val="en-GB"/>
        </w:rPr>
        <w:t>report</w:t>
      </w:r>
      <w:r w:rsidRPr="006618C5">
        <w:rPr>
          <w:lang w:val="en-GB"/>
        </w:rPr>
        <w:t xml:space="preserve"> </w:t>
      </w:r>
      <w:r>
        <w:rPr>
          <w:lang w:val="en-GB"/>
        </w:rPr>
        <w:t>recommends</w:t>
      </w:r>
      <w:r w:rsidRPr="006618C5">
        <w:rPr>
          <w:lang w:val="en-GB"/>
        </w:rPr>
        <w:t xml:space="preserve"> </w:t>
      </w:r>
      <w:r w:rsidRPr="00237F5A">
        <w:rPr>
          <w:lang w:val="en-GB"/>
        </w:rPr>
        <w:t xml:space="preserve">enabling and regulating </w:t>
      </w:r>
      <w:r w:rsidRPr="006618C5">
        <w:rPr>
          <w:lang w:val="en-GB"/>
        </w:rPr>
        <w:t>mobile work</w:t>
      </w:r>
      <w:r>
        <w:rPr>
          <w:lang w:val="en-GB"/>
        </w:rPr>
        <w:t>.</w:t>
      </w:r>
      <w:r>
        <w:rPr>
          <w:rStyle w:val="Endnotenzeichen"/>
          <w:rFonts w:ascii="Times New Roman" w:hAnsi="Times New Roman"/>
          <w:szCs w:val="24"/>
          <w:lang w:val="en-GB"/>
        </w:rPr>
        <w:endnoteReference w:id="10"/>
      </w:r>
      <w:r>
        <w:rPr>
          <w:lang w:val="en-GB"/>
        </w:rPr>
        <w:t xml:space="preserve"> Also,</w:t>
      </w:r>
      <w:r w:rsidRPr="006618C5">
        <w:rPr>
          <w:lang w:val="en-GB"/>
        </w:rPr>
        <w:t xml:space="preserve"> </w:t>
      </w:r>
      <w:r>
        <w:rPr>
          <w:lang w:val="en-GB"/>
        </w:rPr>
        <w:t xml:space="preserve">digital </w:t>
      </w:r>
      <w:r w:rsidRPr="006618C5">
        <w:rPr>
          <w:lang w:val="en-GB"/>
        </w:rPr>
        <w:t xml:space="preserve">platforms </w:t>
      </w:r>
      <w:r>
        <w:rPr>
          <w:lang w:val="en-GB"/>
        </w:rPr>
        <w:t>need to be</w:t>
      </w:r>
      <w:r w:rsidRPr="006618C5">
        <w:rPr>
          <w:lang w:val="en-GB"/>
        </w:rPr>
        <w:t xml:space="preserve"> better regulate</w:t>
      </w:r>
      <w:r>
        <w:rPr>
          <w:lang w:val="en-GB"/>
        </w:rPr>
        <w:t>d</w:t>
      </w:r>
      <w:r w:rsidRPr="006618C5">
        <w:rPr>
          <w:lang w:val="en-GB"/>
        </w:rPr>
        <w:t>, particularly in the area of social and household services.</w:t>
      </w:r>
      <w:r>
        <w:rPr>
          <w:rStyle w:val="Endnotenzeichen"/>
          <w:rFonts w:ascii="Times New Roman" w:hAnsi="Times New Roman"/>
          <w:szCs w:val="24"/>
          <w:lang w:val="en-GB"/>
        </w:rPr>
        <w:endnoteReference w:id="11"/>
      </w:r>
      <w:r>
        <w:rPr>
          <w:lang w:val="en-GB"/>
        </w:rPr>
        <w:t xml:space="preserve"> </w:t>
      </w:r>
      <w:r w:rsidRPr="006618C5">
        <w:rPr>
          <w:lang w:val="en-GB"/>
        </w:rPr>
        <w:t>Gender-competent labour market monitoring must also take into account the transformation of the labour market through digit</w:t>
      </w:r>
      <w:r>
        <w:rPr>
          <w:lang w:val="en-GB"/>
        </w:rPr>
        <w:t>al</w:t>
      </w:r>
      <w:r w:rsidRPr="006618C5">
        <w:rPr>
          <w:lang w:val="en-GB"/>
        </w:rPr>
        <w:t>isation.</w:t>
      </w:r>
      <w:r>
        <w:rPr>
          <w:rStyle w:val="Endnotenzeichen"/>
          <w:rFonts w:ascii="Times New Roman" w:hAnsi="Times New Roman"/>
          <w:szCs w:val="24"/>
          <w:lang w:val="en-GB"/>
        </w:rPr>
        <w:endnoteReference w:id="12"/>
      </w:r>
      <w:r w:rsidRPr="006618C5">
        <w:rPr>
          <w:lang w:val="en-GB"/>
        </w:rPr>
        <w:t xml:space="preserve"> </w:t>
      </w:r>
    </w:p>
    <w:p w14:paraId="5A22136B" w14:textId="77777777" w:rsidR="00991300" w:rsidRPr="006618C5" w:rsidRDefault="00991300" w:rsidP="00991300">
      <w:pPr>
        <w:rPr>
          <w:lang w:val="en-GB"/>
        </w:rPr>
      </w:pPr>
      <w:r>
        <w:rPr>
          <w:lang w:val="en-GB"/>
        </w:rPr>
        <w:t>Cyber h</w:t>
      </w:r>
      <w:r w:rsidRPr="006618C5">
        <w:rPr>
          <w:lang w:val="en-GB"/>
        </w:rPr>
        <w:t xml:space="preserve">arassment entails particular dangers to health and self-determination; more effective protection mechanisms are </w:t>
      </w:r>
      <w:r>
        <w:rPr>
          <w:lang w:val="en-GB"/>
        </w:rPr>
        <w:t>necessary</w:t>
      </w:r>
      <w:r w:rsidRPr="006618C5">
        <w:rPr>
          <w:lang w:val="en-GB"/>
        </w:rPr>
        <w:t xml:space="preserve"> here.</w:t>
      </w:r>
      <w:r>
        <w:rPr>
          <w:rStyle w:val="Endnotenzeichen"/>
          <w:rFonts w:ascii="Times New Roman" w:hAnsi="Times New Roman"/>
          <w:szCs w:val="24"/>
          <w:lang w:val="en-GB"/>
        </w:rPr>
        <w:endnoteReference w:id="13"/>
      </w:r>
      <w:r w:rsidRPr="006618C5">
        <w:rPr>
          <w:lang w:val="en-GB"/>
        </w:rPr>
        <w:t xml:space="preserve"> </w:t>
      </w:r>
      <w:r>
        <w:rPr>
          <w:lang w:val="en-GB"/>
        </w:rPr>
        <w:t xml:space="preserve">Online hate speech directed against female politicians, journalists and women’s rights activists is characterized by sexist insults and threats </w:t>
      </w:r>
      <w:r>
        <w:rPr>
          <w:lang w:val="en-GB"/>
        </w:rPr>
        <w:lastRenderedPageBreak/>
        <w:t>of gender-based violence and threatens to drive women off the digital space and political life. A lower court decision in 2019 spurred a debate about the effectiveness of civil and criminal protection of women in this area.</w:t>
      </w:r>
      <w:r>
        <w:rPr>
          <w:rStyle w:val="Endnotenzeichen"/>
          <w:rFonts w:ascii="Times New Roman" w:hAnsi="Times New Roman"/>
          <w:szCs w:val="24"/>
          <w:lang w:val="en-GB"/>
        </w:rPr>
        <w:endnoteReference w:id="14"/>
      </w:r>
      <w:r>
        <w:rPr>
          <w:lang w:val="en-GB"/>
        </w:rPr>
        <w:t xml:space="preserve"> The Federal Government announced a package of measures to combat hate crimes and </w:t>
      </w:r>
      <w:proofErr w:type="gramStart"/>
      <w:r>
        <w:rPr>
          <w:lang w:val="en-GB"/>
        </w:rPr>
        <w:t>right wing</w:t>
      </w:r>
      <w:proofErr w:type="gramEnd"/>
      <w:r>
        <w:rPr>
          <w:lang w:val="en-GB"/>
        </w:rPr>
        <w:t xml:space="preserve"> extremism,</w:t>
      </w:r>
      <w:r>
        <w:rPr>
          <w:rStyle w:val="Endnotenzeichen"/>
          <w:rFonts w:ascii="Times New Roman" w:hAnsi="Times New Roman"/>
          <w:szCs w:val="24"/>
          <w:lang w:val="en-GB"/>
        </w:rPr>
        <w:endnoteReference w:id="15"/>
      </w:r>
      <w:r>
        <w:rPr>
          <w:lang w:val="en-GB"/>
        </w:rPr>
        <w:t xml:space="preserve"> but without a gender-perspective.</w:t>
      </w:r>
      <w:r>
        <w:rPr>
          <w:rStyle w:val="Endnotenzeichen"/>
          <w:rFonts w:ascii="Times New Roman" w:hAnsi="Times New Roman"/>
          <w:szCs w:val="24"/>
          <w:lang w:val="en-GB"/>
        </w:rPr>
        <w:endnoteReference w:id="16"/>
      </w:r>
    </w:p>
    <w:p w14:paraId="570B8786" w14:textId="77777777" w:rsidR="00991300" w:rsidRPr="005B4825" w:rsidRDefault="00991300" w:rsidP="00991300">
      <w:pPr>
        <w:pStyle w:val="berschrift4"/>
        <w:rPr>
          <w:b w:val="0"/>
          <w:lang w:val="en-GB"/>
        </w:rPr>
      </w:pPr>
      <w:r w:rsidRPr="005B4825">
        <w:rPr>
          <w:lang w:val="en-GB"/>
        </w:rPr>
        <w:t>3. Protection of victims of gender-based violence in criminal proceedings</w:t>
      </w:r>
    </w:p>
    <w:p w14:paraId="705AF5D8" w14:textId="77777777" w:rsidR="00991300" w:rsidRPr="005B4825" w:rsidRDefault="00991300" w:rsidP="00991300">
      <w:pPr>
        <w:pStyle w:val="berschrift5"/>
        <w:rPr>
          <w:lang w:val="en-GB"/>
        </w:rPr>
      </w:pPr>
      <w:r>
        <w:rPr>
          <w:lang w:val="en-GB"/>
        </w:rPr>
        <w:t xml:space="preserve">(a) </w:t>
      </w:r>
      <w:r w:rsidRPr="005B4825">
        <w:rPr>
          <w:lang w:val="en-GB"/>
        </w:rPr>
        <w:t>What concrete measures will be taken to prevent victims of gender-based violence in criminal proceedings from being retraumatised or otherwise harmed, especially by gender stereotyping and victim blaming, by defen</w:t>
      </w:r>
      <w:r>
        <w:rPr>
          <w:lang w:val="en-GB"/>
        </w:rPr>
        <w:t>c</w:t>
      </w:r>
      <w:r w:rsidRPr="005B4825">
        <w:rPr>
          <w:lang w:val="en-GB"/>
        </w:rPr>
        <w:t xml:space="preserve">e lawyers, </w:t>
      </w:r>
      <w:r>
        <w:rPr>
          <w:lang w:val="en-GB"/>
        </w:rPr>
        <w:t xml:space="preserve">prosecutors, </w:t>
      </w:r>
      <w:r w:rsidRPr="005B4825">
        <w:rPr>
          <w:lang w:val="en-GB"/>
        </w:rPr>
        <w:t xml:space="preserve">or judges? </w:t>
      </w:r>
    </w:p>
    <w:p w14:paraId="6C965B53" w14:textId="77777777" w:rsidR="00991300" w:rsidRPr="005B4825" w:rsidRDefault="00991300" w:rsidP="00991300">
      <w:pPr>
        <w:pStyle w:val="berschrift5"/>
        <w:rPr>
          <w:lang w:val="en-GB"/>
        </w:rPr>
      </w:pPr>
      <w:r>
        <w:rPr>
          <w:lang w:val="en-GB"/>
        </w:rPr>
        <w:t xml:space="preserve">(b) </w:t>
      </w:r>
      <w:r w:rsidRPr="005B4825">
        <w:rPr>
          <w:lang w:val="en-GB"/>
        </w:rPr>
        <w:t xml:space="preserve">Given the number of unreported cases, what measures will be taken to ensure that sexualised and other gender-based violence is actually reported by those affected? </w:t>
      </w:r>
    </w:p>
    <w:p w14:paraId="5F3A62BB" w14:textId="77777777" w:rsidR="00991300" w:rsidRDefault="00991300" w:rsidP="00991300">
      <w:pPr>
        <w:rPr>
          <w:lang w:val="en-US"/>
        </w:rPr>
      </w:pPr>
      <w:r w:rsidRPr="0086626C">
        <w:rPr>
          <w:lang w:val="en-US"/>
        </w:rPr>
        <w:t>In 2017, a fundamental Penal Code reform took place to establish consent or the lack of consent as the central element of the criminal law against sexual assault and rape (among other reasons, to implement the Istanbul Convention).</w:t>
      </w:r>
      <w:r>
        <w:rPr>
          <w:lang w:val="en-US"/>
        </w:rPr>
        <w:t xml:space="preserve"> Despite law reforms, research and public debate on sexual violence, attrition rates continue to rise in Germany. J</w:t>
      </w:r>
      <w:r w:rsidRPr="0086626C">
        <w:rPr>
          <w:lang w:val="en-US"/>
        </w:rPr>
        <w:t xml:space="preserve">udges and </w:t>
      </w:r>
      <w:r>
        <w:rPr>
          <w:lang w:val="en-US"/>
        </w:rPr>
        <w:t>prosecutors</w:t>
      </w:r>
      <w:r w:rsidRPr="0086626C">
        <w:rPr>
          <w:lang w:val="en-US"/>
        </w:rPr>
        <w:t xml:space="preserve"> </w:t>
      </w:r>
      <w:r>
        <w:rPr>
          <w:lang w:val="en-US"/>
        </w:rPr>
        <w:t>show</w:t>
      </w:r>
      <w:r w:rsidRPr="0086626C">
        <w:rPr>
          <w:lang w:val="en-US"/>
        </w:rPr>
        <w:t xml:space="preserve"> little knowledge about sexual violence and its consequences or about different manifestations of trauma. Victims report court proceedings to be characterized by gender stereotypes, rape myths, blaming the victim, secondary victimization</w:t>
      </w:r>
      <w:r>
        <w:rPr>
          <w:lang w:val="en-US"/>
        </w:rPr>
        <w:t>,</w:t>
      </w:r>
      <w:r w:rsidRPr="0086626C">
        <w:rPr>
          <w:lang w:val="en-US"/>
        </w:rPr>
        <w:t xml:space="preserve"> and obstructions to the work of the legal counsel to whose support they are entitled. </w:t>
      </w:r>
    </w:p>
    <w:p w14:paraId="5DEA8935" w14:textId="77777777" w:rsidR="00991300" w:rsidRDefault="00991300" w:rsidP="00991300">
      <w:pPr>
        <w:rPr>
          <w:lang w:val="en-US"/>
        </w:rPr>
      </w:pPr>
      <w:r w:rsidRPr="0086626C">
        <w:rPr>
          <w:lang w:val="en-US"/>
        </w:rPr>
        <w:t>Moreover,</w:t>
      </w:r>
      <w:r>
        <w:rPr>
          <w:lang w:val="en-US"/>
        </w:rPr>
        <w:t xml:space="preserve"> in some cases,</w:t>
      </w:r>
      <w:r w:rsidRPr="0086626C">
        <w:rPr>
          <w:lang w:val="en-US"/>
        </w:rPr>
        <w:t xml:space="preserve"> criminal court judges</w:t>
      </w:r>
      <w:r>
        <w:rPr>
          <w:lang w:val="en-US"/>
        </w:rPr>
        <w:t xml:space="preserve"> seem to</w:t>
      </w:r>
      <w:r w:rsidRPr="0086626C">
        <w:rPr>
          <w:lang w:val="en-US"/>
        </w:rPr>
        <w:t xml:space="preserve"> approve of cruel and degrading treatment of female rape victims by </w:t>
      </w:r>
      <w:proofErr w:type="spellStart"/>
      <w:r w:rsidRPr="0086626C">
        <w:rPr>
          <w:lang w:val="en-US"/>
        </w:rPr>
        <w:t>defence</w:t>
      </w:r>
      <w:proofErr w:type="spellEnd"/>
      <w:r w:rsidRPr="0086626C">
        <w:rPr>
          <w:lang w:val="en-US"/>
        </w:rPr>
        <w:t xml:space="preserve"> lawyers whose </w:t>
      </w:r>
      <w:r>
        <w:rPr>
          <w:lang w:val="en-US"/>
        </w:rPr>
        <w:t>conduct</w:t>
      </w:r>
      <w:r w:rsidRPr="0086626C">
        <w:rPr>
          <w:lang w:val="en-US"/>
        </w:rPr>
        <w:t xml:space="preserve"> cannot be justified by the presumption of innocence nor </w:t>
      </w:r>
      <w:r>
        <w:rPr>
          <w:lang w:val="en-US"/>
        </w:rPr>
        <w:t xml:space="preserve">by </w:t>
      </w:r>
      <w:r w:rsidRPr="0086626C">
        <w:rPr>
          <w:lang w:val="en-US"/>
        </w:rPr>
        <w:t xml:space="preserve">any other right of the accused. Victims who have to testify are intimidated, retraumatized, </w:t>
      </w:r>
      <w:r>
        <w:rPr>
          <w:lang w:val="en-US"/>
        </w:rPr>
        <w:t xml:space="preserve">and </w:t>
      </w:r>
      <w:r w:rsidRPr="0086626C">
        <w:rPr>
          <w:lang w:val="en-US"/>
        </w:rPr>
        <w:t xml:space="preserve">asked most intimate questions with no regard to the sexual violence </w:t>
      </w:r>
      <w:r>
        <w:rPr>
          <w:lang w:val="en-US"/>
        </w:rPr>
        <w:t xml:space="preserve">that took place </w:t>
      </w:r>
      <w:r w:rsidRPr="0086626C">
        <w:rPr>
          <w:lang w:val="en-US"/>
        </w:rPr>
        <w:t xml:space="preserve">etc. </w:t>
      </w:r>
      <w:r>
        <w:rPr>
          <w:lang w:val="en-US"/>
        </w:rPr>
        <w:t xml:space="preserve">One case </w:t>
      </w:r>
      <w:proofErr w:type="spellStart"/>
      <w:r>
        <w:rPr>
          <w:lang w:val="en-US"/>
        </w:rPr>
        <w:t>case</w:t>
      </w:r>
      <w:proofErr w:type="spellEnd"/>
      <w:r>
        <w:rPr>
          <w:lang w:val="en-US"/>
        </w:rPr>
        <w:t xml:space="preserve"> is known in which the victim was </w:t>
      </w:r>
      <w:r w:rsidRPr="005C3FFA">
        <w:rPr>
          <w:lang w:val="en-US"/>
        </w:rPr>
        <w:t xml:space="preserve">forced to watch </w:t>
      </w:r>
      <w:r>
        <w:rPr>
          <w:lang w:val="en-US"/>
        </w:rPr>
        <w:t xml:space="preserve">video recordings </w:t>
      </w:r>
      <w:r w:rsidRPr="005C3FFA">
        <w:rPr>
          <w:lang w:val="en-US"/>
        </w:rPr>
        <w:t xml:space="preserve">of </w:t>
      </w:r>
      <w:r>
        <w:rPr>
          <w:lang w:val="en-US"/>
        </w:rPr>
        <w:t>her</w:t>
      </w:r>
      <w:r w:rsidRPr="005C3FFA">
        <w:rPr>
          <w:lang w:val="en-US"/>
        </w:rPr>
        <w:t xml:space="preserve"> own rape</w:t>
      </w:r>
      <w:r>
        <w:rPr>
          <w:lang w:val="en-US"/>
        </w:rPr>
        <w:t>.</w:t>
      </w:r>
      <w:r w:rsidRPr="005C3FFA">
        <w:rPr>
          <w:lang w:val="en-US"/>
        </w:rPr>
        <w:t xml:space="preserve"> </w:t>
      </w:r>
      <w:r>
        <w:rPr>
          <w:lang w:val="en-US"/>
        </w:rPr>
        <w:t xml:space="preserve">The German association of </w:t>
      </w:r>
      <w:proofErr w:type="spellStart"/>
      <w:r>
        <w:rPr>
          <w:lang w:val="en-US"/>
        </w:rPr>
        <w:t>defence</w:t>
      </w:r>
      <w:proofErr w:type="spellEnd"/>
      <w:r>
        <w:rPr>
          <w:lang w:val="en-US"/>
        </w:rPr>
        <w:t xml:space="preserve"> lawyers has published a policy paper</w:t>
      </w:r>
      <w:r w:rsidRPr="0086626C">
        <w:rPr>
          <w:lang w:val="en-US"/>
        </w:rPr>
        <w:t xml:space="preserve"> in which the credibility</w:t>
      </w:r>
      <w:r>
        <w:rPr>
          <w:lang w:val="en-US"/>
        </w:rPr>
        <w:t xml:space="preserve"> of rape victims</w:t>
      </w:r>
      <w:r w:rsidRPr="0086626C">
        <w:rPr>
          <w:lang w:val="en-US"/>
        </w:rPr>
        <w:t xml:space="preserve"> is fundamentally questioned and</w:t>
      </w:r>
      <w:r>
        <w:rPr>
          <w:lang w:val="en-US"/>
        </w:rPr>
        <w:t xml:space="preserve"> which employs the term</w:t>
      </w:r>
      <w:r w:rsidRPr="0086626C">
        <w:rPr>
          <w:lang w:val="en-US"/>
        </w:rPr>
        <w:t xml:space="preserve"> </w:t>
      </w:r>
      <w:r>
        <w:rPr>
          <w:lang w:val="en-US"/>
        </w:rPr>
        <w:t>‘</w:t>
      </w:r>
      <w:r w:rsidRPr="0086626C">
        <w:rPr>
          <w:lang w:val="en-US"/>
        </w:rPr>
        <w:t>alleged victims</w:t>
      </w:r>
      <w:r>
        <w:rPr>
          <w:lang w:val="en-US"/>
        </w:rPr>
        <w:t>’</w:t>
      </w:r>
      <w:r w:rsidRPr="0086626C">
        <w:rPr>
          <w:lang w:val="en-US"/>
        </w:rPr>
        <w:t xml:space="preserve"> </w:t>
      </w:r>
      <w:r>
        <w:rPr>
          <w:lang w:val="en-US"/>
        </w:rPr>
        <w:t>in quotation marks</w:t>
      </w:r>
      <w:r w:rsidRPr="0086626C">
        <w:rPr>
          <w:lang w:val="en-US"/>
        </w:rPr>
        <w:t xml:space="preserve"> throughout</w:t>
      </w:r>
      <w:r>
        <w:rPr>
          <w:lang w:val="en-US"/>
        </w:rPr>
        <w:t xml:space="preserve"> and sent this paper to German criminal court judges. The aim of this kind of </w:t>
      </w:r>
      <w:proofErr w:type="spellStart"/>
      <w:r>
        <w:rPr>
          <w:lang w:val="en-US"/>
        </w:rPr>
        <w:t>defence</w:t>
      </w:r>
      <w:proofErr w:type="spellEnd"/>
      <w:r>
        <w:rPr>
          <w:lang w:val="en-US"/>
        </w:rPr>
        <w:t xml:space="preserve"> seems to be to end the criminal proceedings by forcing the victim to give up. </w:t>
      </w:r>
    </w:p>
    <w:p w14:paraId="099E97F7" w14:textId="77777777" w:rsidR="00991300" w:rsidRPr="0086626C" w:rsidRDefault="00991300" w:rsidP="00991300">
      <w:pPr>
        <w:rPr>
          <w:lang w:val="en-US"/>
        </w:rPr>
      </w:pPr>
      <w:r>
        <w:rPr>
          <w:lang w:val="en-US"/>
        </w:rPr>
        <w:t xml:space="preserve">No more than 5-10% of all (generally punishable) sexual assault and rape incidents are reported to the police or the public defender. The total number was slightly rising after a criminal law reform in 1997/98 but the percentage, in fact, was declining. Knowledge of what will happen in court (see above) is one of the main reasons for the decline of reporting rates. While judges, jurists and </w:t>
      </w:r>
      <w:proofErr w:type="spellStart"/>
      <w:r>
        <w:rPr>
          <w:lang w:val="en-US"/>
        </w:rPr>
        <w:t>defence</w:t>
      </w:r>
      <w:proofErr w:type="spellEnd"/>
      <w:r>
        <w:rPr>
          <w:lang w:val="en-US"/>
        </w:rPr>
        <w:t xml:space="preserve"> counsels vigorously campaign against effective laws on sexual assault and rape, no measures are recognizably taken by any authority to stop </w:t>
      </w:r>
      <w:proofErr w:type="spellStart"/>
      <w:r>
        <w:rPr>
          <w:lang w:val="en-US"/>
        </w:rPr>
        <w:t>traumatisation</w:t>
      </w:r>
      <w:proofErr w:type="spellEnd"/>
      <w:r>
        <w:rPr>
          <w:lang w:val="en-US"/>
        </w:rPr>
        <w:t xml:space="preserve"> and victim blaming in court, to protect both the rights of the accused as well as the rights of the victims, to guarantee effective prosecution of sexual violence, and to prevent sexual assault, harassment and rape in the first place. </w:t>
      </w:r>
    </w:p>
    <w:p w14:paraId="24388CD0" w14:textId="77777777" w:rsidR="00991300" w:rsidRPr="005B4825" w:rsidRDefault="00991300" w:rsidP="00991300">
      <w:pPr>
        <w:pStyle w:val="berschrift4"/>
        <w:rPr>
          <w:b w:val="0"/>
          <w:lang w:val="en-GB"/>
        </w:rPr>
      </w:pPr>
      <w:r w:rsidRPr="005B4825">
        <w:rPr>
          <w:lang w:val="en-GB"/>
        </w:rPr>
        <w:lastRenderedPageBreak/>
        <w:t xml:space="preserve">4. </w:t>
      </w:r>
      <w:r>
        <w:rPr>
          <w:lang w:val="en-GB"/>
        </w:rPr>
        <w:t>Combatting gender stereotypes</w:t>
      </w:r>
      <w:r w:rsidRPr="005B4825">
        <w:rPr>
          <w:lang w:val="en-GB"/>
        </w:rPr>
        <w:t xml:space="preserve"> </w:t>
      </w:r>
    </w:p>
    <w:p w14:paraId="287ED63D" w14:textId="77777777" w:rsidR="00991300" w:rsidRPr="00575C5B" w:rsidRDefault="00991300" w:rsidP="00991300">
      <w:pPr>
        <w:pStyle w:val="berschrift5"/>
        <w:rPr>
          <w:lang w:val="en-GB"/>
        </w:rPr>
      </w:pPr>
      <w:r>
        <w:rPr>
          <w:lang w:val="en-GB"/>
        </w:rPr>
        <w:t xml:space="preserve">(a) </w:t>
      </w:r>
      <w:r w:rsidRPr="00575C5B">
        <w:rPr>
          <w:lang w:val="en-GB"/>
        </w:rPr>
        <w:t>Which systemic measures (beyond isolated projects) has Germany taken on the federal and state (Länder) levels so as to effectively combat gender stereotypes</w:t>
      </w:r>
    </w:p>
    <w:p w14:paraId="24EDB15D" w14:textId="77777777" w:rsidR="00991300" w:rsidRPr="00575C5B" w:rsidRDefault="00991300" w:rsidP="00991300">
      <w:pPr>
        <w:pStyle w:val="berschrift6"/>
        <w:rPr>
          <w:lang w:val="en-GB"/>
        </w:rPr>
      </w:pPr>
      <w:r>
        <w:rPr>
          <w:lang w:val="en-GB"/>
        </w:rPr>
        <w:t xml:space="preserve">(aa) </w:t>
      </w:r>
      <w:r w:rsidRPr="00575C5B">
        <w:rPr>
          <w:lang w:val="en-GB"/>
        </w:rPr>
        <w:t>in kindergarten, preschool, school and university education as well as vocational training, including in educational and training material (school books etc.)? In particular: Which measures have been taken to monitor the implementation of the Guidelines for gender-sensitive schooling?</w:t>
      </w:r>
    </w:p>
    <w:p w14:paraId="4DB9F009" w14:textId="77777777" w:rsidR="00991300" w:rsidRPr="00575C5B" w:rsidRDefault="00991300" w:rsidP="00991300">
      <w:pPr>
        <w:pStyle w:val="berschrift6"/>
        <w:rPr>
          <w:lang w:val="en-GB"/>
        </w:rPr>
      </w:pPr>
      <w:r>
        <w:rPr>
          <w:lang w:val="en-GB"/>
        </w:rPr>
        <w:t xml:space="preserve">(bb) </w:t>
      </w:r>
      <w:r w:rsidRPr="00575C5B">
        <w:rPr>
          <w:lang w:val="en-GB"/>
        </w:rPr>
        <w:t>in occupational counselling, including for refugee women?</w:t>
      </w:r>
    </w:p>
    <w:p w14:paraId="713A6C66" w14:textId="77777777" w:rsidR="00991300" w:rsidRPr="00575C5B" w:rsidRDefault="00991300" w:rsidP="00991300">
      <w:pPr>
        <w:pStyle w:val="berschrift6"/>
        <w:rPr>
          <w:lang w:val="en-GB"/>
        </w:rPr>
      </w:pPr>
      <w:r>
        <w:rPr>
          <w:lang w:val="en-GB"/>
        </w:rPr>
        <w:t xml:space="preserve">(cc) </w:t>
      </w:r>
      <w:r w:rsidRPr="00575C5B">
        <w:rPr>
          <w:lang w:val="en-GB"/>
        </w:rPr>
        <w:t>in media, especially public TV programmes?</w:t>
      </w:r>
    </w:p>
    <w:p w14:paraId="695D6ACE" w14:textId="77777777" w:rsidR="00991300" w:rsidRPr="00575C5B" w:rsidRDefault="00991300" w:rsidP="00991300">
      <w:pPr>
        <w:pStyle w:val="berschrift6"/>
        <w:rPr>
          <w:lang w:val="en-GB"/>
        </w:rPr>
      </w:pPr>
      <w:r>
        <w:rPr>
          <w:lang w:val="en-GB"/>
        </w:rPr>
        <w:t xml:space="preserve">(dd) </w:t>
      </w:r>
      <w:r w:rsidRPr="00575C5B">
        <w:rPr>
          <w:lang w:val="en-GB"/>
        </w:rPr>
        <w:t>reinforced by sexist advertisements?</w:t>
      </w:r>
    </w:p>
    <w:p w14:paraId="3FD75473" w14:textId="77777777" w:rsidR="00991300" w:rsidRPr="00575C5B" w:rsidRDefault="00991300" w:rsidP="00991300">
      <w:pPr>
        <w:pStyle w:val="berschrift5"/>
        <w:rPr>
          <w:lang w:val="en-GB"/>
        </w:rPr>
      </w:pPr>
      <w:r>
        <w:rPr>
          <w:lang w:val="en-GB"/>
        </w:rPr>
        <w:t xml:space="preserve">(b) </w:t>
      </w:r>
      <w:r w:rsidRPr="00575C5B">
        <w:rPr>
          <w:lang w:val="en-GB"/>
        </w:rPr>
        <w:t>With respect to gender stereotypes in advertising and in gender-segregated marketing, could Germany explain why it considers purely commercial activities to be protected by freedom of speech and not by the (constitutionally protected) freedom of doing business, and why it considers that doing business through sexist advertisements outweighs the obligation of businesses not to discriminate against women?</w:t>
      </w:r>
    </w:p>
    <w:p w14:paraId="42CFA408" w14:textId="77777777" w:rsidR="00991300" w:rsidRPr="00575C5B" w:rsidRDefault="00991300" w:rsidP="00991300">
      <w:pPr>
        <w:pStyle w:val="berschrift5"/>
        <w:rPr>
          <w:lang w:val="en-GB"/>
        </w:rPr>
      </w:pPr>
      <w:r>
        <w:rPr>
          <w:lang w:val="en-GB"/>
        </w:rPr>
        <w:t xml:space="preserve">(c) </w:t>
      </w:r>
      <w:r w:rsidRPr="00575C5B">
        <w:rPr>
          <w:lang w:val="en-GB"/>
        </w:rPr>
        <w:t>With respect to gender stereotypes in advertisements, has the Federal Government taken any measures to evaluate the effectiveness of the work of the German Advertising Standards Council, including by taking into account possible under-reporting due to a perceived lack of ineffectiveness? If so, what conclusions has the Government drawn from these findings? If not, on what basis has the Government taken its decision not to carry out an evaluation?</w:t>
      </w:r>
    </w:p>
    <w:p w14:paraId="32D4A218" w14:textId="77777777" w:rsidR="00991300" w:rsidRPr="00575C5B" w:rsidRDefault="00991300" w:rsidP="00991300">
      <w:pPr>
        <w:pStyle w:val="berschrift5"/>
        <w:rPr>
          <w:lang w:val="en-GB"/>
        </w:rPr>
      </w:pPr>
      <w:r>
        <w:rPr>
          <w:lang w:val="en-GB"/>
        </w:rPr>
        <w:t xml:space="preserve">(d) </w:t>
      </w:r>
      <w:r w:rsidRPr="00575C5B">
        <w:rPr>
          <w:lang w:val="en-GB"/>
        </w:rPr>
        <w:t>Do governments at the federal and state (Länder) levels take measures to ensure</w:t>
      </w:r>
      <w:r>
        <w:rPr>
          <w:lang w:val="en-GB"/>
        </w:rPr>
        <w:t xml:space="preserve"> that public funds are not spent</w:t>
      </w:r>
      <w:r w:rsidRPr="00575C5B">
        <w:rPr>
          <w:lang w:val="en-GB"/>
        </w:rPr>
        <w:t xml:space="preserve"> in a way benefitting businesses that promote gender stereotypes?</w:t>
      </w:r>
    </w:p>
    <w:p w14:paraId="225B4EBC" w14:textId="77777777" w:rsidR="00991300" w:rsidRPr="00385E8F" w:rsidRDefault="00991300" w:rsidP="00991300">
      <w:pPr>
        <w:rPr>
          <w:lang w:val="en-US"/>
        </w:rPr>
      </w:pPr>
      <w:r w:rsidRPr="00385E8F">
        <w:rPr>
          <w:lang w:val="en-US"/>
        </w:rPr>
        <w:t>During the last reporting cycle, the CEDAW Committee repeated its concerns that gender stereotypes prevail in Germany a</w:t>
      </w:r>
      <w:r>
        <w:rPr>
          <w:lang w:val="en-US"/>
        </w:rPr>
        <w:t xml:space="preserve">nd that stereotyped and </w:t>
      </w:r>
      <w:proofErr w:type="spellStart"/>
      <w:r>
        <w:rPr>
          <w:lang w:val="en-US"/>
        </w:rPr>
        <w:t>sexualis</w:t>
      </w:r>
      <w:r w:rsidRPr="00385E8F">
        <w:rPr>
          <w:lang w:val="en-US"/>
        </w:rPr>
        <w:t>ed</w:t>
      </w:r>
      <w:proofErr w:type="spellEnd"/>
      <w:r w:rsidRPr="00385E8F">
        <w:rPr>
          <w:lang w:val="en-US"/>
        </w:rPr>
        <w:t xml:space="preserve"> images of women continue to appear in the media and advertisements, and that stereotyped media portrayals of women with a migration background undermines their ability to integrate into society.</w:t>
      </w:r>
      <w:r w:rsidRPr="00385E8F">
        <w:rPr>
          <w:rStyle w:val="Endnotenzeichen"/>
          <w:rFonts w:ascii="Times New Roman" w:hAnsi="Times New Roman"/>
          <w:szCs w:val="24"/>
          <w:lang w:val="en-US"/>
        </w:rPr>
        <w:endnoteReference w:id="17"/>
      </w:r>
      <w:r w:rsidRPr="00385E8F">
        <w:rPr>
          <w:lang w:val="en-US"/>
        </w:rPr>
        <w:t xml:space="preserve"> Since then, the following developments can be observed:</w:t>
      </w:r>
    </w:p>
    <w:p w14:paraId="23E837DF" w14:textId="77777777" w:rsidR="00991300" w:rsidRPr="00385E8F" w:rsidRDefault="00991300" w:rsidP="00991300">
      <w:pPr>
        <w:rPr>
          <w:lang w:val="en-US"/>
        </w:rPr>
      </w:pPr>
      <w:r w:rsidRPr="00385E8F">
        <w:rPr>
          <w:u w:val="single"/>
          <w:lang w:val="en-GB"/>
        </w:rPr>
        <w:t>Education</w:t>
      </w:r>
      <w:r>
        <w:rPr>
          <w:lang w:val="en-GB"/>
        </w:rPr>
        <w:t xml:space="preserve">: </w:t>
      </w:r>
      <w:r w:rsidRPr="00385E8F">
        <w:rPr>
          <w:lang w:val="en-US"/>
        </w:rPr>
        <w:t>In 2016, the Conferences of the Ministers of Culture (responsible for school education) and of the Equality Ministers adopted Guidelines to ensure gender equality through gender-sensitive schooling.</w:t>
      </w:r>
      <w:r w:rsidRPr="00385E8F">
        <w:rPr>
          <w:rStyle w:val="Endnotenzeichen"/>
          <w:rFonts w:ascii="Times New Roman" w:hAnsi="Times New Roman"/>
          <w:szCs w:val="24"/>
          <w:lang w:val="en-US"/>
        </w:rPr>
        <w:endnoteReference w:id="18"/>
      </w:r>
      <w:r w:rsidRPr="00385E8F">
        <w:rPr>
          <w:lang w:val="en-US"/>
        </w:rPr>
        <w:t xml:space="preserve"> </w:t>
      </w:r>
      <w:r w:rsidRPr="00F378C8">
        <w:rPr>
          <w:lang w:val="en-US"/>
        </w:rPr>
        <w:t xml:space="preserve">Since then, no analysis of gender stereotypes in educational material has been published. </w:t>
      </w:r>
      <w:r w:rsidRPr="00385E8F">
        <w:rPr>
          <w:lang w:val="en-US"/>
        </w:rPr>
        <w:t>With respect to early childhood education, the Federal Legislature adopted a law on improving the quality of kindergartens in 2018.</w:t>
      </w:r>
      <w:r w:rsidRPr="00385E8F">
        <w:rPr>
          <w:rStyle w:val="Endnotenzeichen"/>
          <w:rFonts w:ascii="Times New Roman" w:hAnsi="Times New Roman"/>
          <w:szCs w:val="24"/>
          <w:lang w:val="en-US"/>
        </w:rPr>
        <w:endnoteReference w:id="19"/>
      </w:r>
      <w:r w:rsidRPr="00385E8F">
        <w:rPr>
          <w:lang w:val="en-US"/>
        </w:rPr>
        <w:t xml:space="preserve"> The Federation provides money for actions taken by the states (Länder) in enumerated areas; none of them</w:t>
      </w:r>
      <w:r>
        <w:rPr>
          <w:lang w:val="en-US"/>
        </w:rPr>
        <w:t>, however,</w:t>
      </w:r>
      <w:r w:rsidRPr="00385E8F">
        <w:rPr>
          <w:lang w:val="en-US"/>
        </w:rPr>
        <w:t xml:space="preserve"> covers combat</w:t>
      </w:r>
      <w:r>
        <w:rPr>
          <w:lang w:val="en-US"/>
        </w:rPr>
        <w:t>t</w:t>
      </w:r>
      <w:r w:rsidRPr="00385E8F">
        <w:rPr>
          <w:lang w:val="en-US"/>
        </w:rPr>
        <w:t>ing gender stereotypes ex</w:t>
      </w:r>
      <w:r>
        <w:rPr>
          <w:lang w:val="en-US"/>
        </w:rPr>
        <w:t>plicit</w:t>
      </w:r>
      <w:r w:rsidRPr="00385E8F">
        <w:rPr>
          <w:lang w:val="en-US"/>
        </w:rPr>
        <w:t>ly.</w:t>
      </w:r>
      <w:r>
        <w:rPr>
          <w:lang w:val="en-US"/>
        </w:rPr>
        <w:t xml:space="preserve"> Despite a</w:t>
      </w:r>
      <w:r w:rsidRPr="00385E8F">
        <w:rPr>
          <w:lang w:val="en-US"/>
        </w:rPr>
        <w:t>n analysis of gender stereotypes in legal education</w:t>
      </w:r>
      <w:r w:rsidRPr="00385E8F">
        <w:rPr>
          <w:rStyle w:val="Endnotenzeichen"/>
          <w:rFonts w:ascii="Times New Roman" w:hAnsi="Times New Roman"/>
          <w:szCs w:val="24"/>
          <w:lang w:val="en-US"/>
        </w:rPr>
        <w:endnoteReference w:id="20"/>
      </w:r>
      <w:r>
        <w:rPr>
          <w:lang w:val="en-US"/>
        </w:rPr>
        <w:t xml:space="preserve"> that</w:t>
      </w:r>
      <w:r w:rsidRPr="00385E8F">
        <w:rPr>
          <w:lang w:val="en-US"/>
        </w:rPr>
        <w:t xml:space="preserve"> caused discussions in law faculties and the legal profession</w:t>
      </w:r>
      <w:r>
        <w:rPr>
          <w:lang w:val="en-US"/>
        </w:rPr>
        <w:t xml:space="preserve">, no specific measures have been introduced. </w:t>
      </w:r>
    </w:p>
    <w:p w14:paraId="1EB43AFC" w14:textId="77777777" w:rsidR="00991300" w:rsidRPr="00385E8F" w:rsidRDefault="00991300" w:rsidP="00991300">
      <w:pPr>
        <w:rPr>
          <w:lang w:val="en-US"/>
        </w:rPr>
      </w:pPr>
      <w:r w:rsidRPr="00385E8F">
        <w:rPr>
          <w:u w:val="single"/>
          <w:lang w:val="en-GB"/>
        </w:rPr>
        <w:t>Public media</w:t>
      </w:r>
      <w:r>
        <w:rPr>
          <w:lang w:val="en-GB"/>
        </w:rPr>
        <w:t>:</w:t>
      </w:r>
      <w:r w:rsidRPr="00385E8F">
        <w:rPr>
          <w:lang w:val="en-GB"/>
        </w:rPr>
        <w:t xml:space="preserve"> </w:t>
      </w:r>
      <w:r w:rsidRPr="00385E8F">
        <w:rPr>
          <w:lang w:val="en-US"/>
        </w:rPr>
        <w:t>According to the Broadcasting Treaty concluded by the</w:t>
      </w:r>
      <w:r>
        <w:rPr>
          <w:lang w:val="en-US"/>
        </w:rPr>
        <w:t xml:space="preserve"> states</w:t>
      </w:r>
      <w:r w:rsidRPr="00385E8F">
        <w:rPr>
          <w:lang w:val="en-US"/>
        </w:rPr>
        <w:t xml:space="preserve"> </w:t>
      </w:r>
      <w:r>
        <w:rPr>
          <w:lang w:val="en-US"/>
        </w:rPr>
        <w:t>(</w:t>
      </w:r>
      <w:r w:rsidRPr="00385E8F">
        <w:rPr>
          <w:lang w:val="en-US"/>
        </w:rPr>
        <w:t>Länder</w:t>
      </w:r>
      <w:r>
        <w:rPr>
          <w:lang w:val="en-US"/>
        </w:rPr>
        <w:t>)</w:t>
      </w:r>
      <w:r w:rsidRPr="00385E8F">
        <w:rPr>
          <w:lang w:val="en-US"/>
        </w:rPr>
        <w:t>, commercials in all (public and private) TV and radio stations may not contain or promote discrimination based on gender (inter alia).</w:t>
      </w:r>
      <w:r w:rsidRPr="00385E8F">
        <w:rPr>
          <w:rStyle w:val="Endnotenzeichen"/>
          <w:rFonts w:ascii="Times New Roman" w:hAnsi="Times New Roman"/>
          <w:szCs w:val="24"/>
          <w:lang w:val="en-US"/>
        </w:rPr>
        <w:endnoteReference w:id="21"/>
      </w:r>
      <w:r w:rsidRPr="00385E8F">
        <w:rPr>
          <w:lang w:val="en-US"/>
        </w:rPr>
        <w:t xml:space="preserve"> There is no provision obligating public TV and radio stations to abstain from promoting gender stereotypes through their </w:t>
      </w:r>
      <w:proofErr w:type="spellStart"/>
      <w:r w:rsidRPr="00385E8F">
        <w:rPr>
          <w:lang w:val="en-US"/>
        </w:rPr>
        <w:t>programmes</w:t>
      </w:r>
      <w:proofErr w:type="spellEnd"/>
      <w:r w:rsidRPr="00385E8F">
        <w:rPr>
          <w:lang w:val="en-US"/>
        </w:rPr>
        <w:t xml:space="preserve"> or to combat them.</w:t>
      </w:r>
    </w:p>
    <w:p w14:paraId="03478847" w14:textId="77777777" w:rsidR="00991300" w:rsidRPr="00385E8F" w:rsidRDefault="00991300" w:rsidP="00991300">
      <w:pPr>
        <w:rPr>
          <w:lang w:val="en-US"/>
        </w:rPr>
      </w:pPr>
      <w:r w:rsidRPr="00385E8F">
        <w:rPr>
          <w:u w:val="single"/>
          <w:lang w:val="en-US"/>
        </w:rPr>
        <w:lastRenderedPageBreak/>
        <w:t>Advertisement</w:t>
      </w:r>
      <w:r>
        <w:rPr>
          <w:lang w:val="en-US"/>
        </w:rPr>
        <w:t>:</w:t>
      </w:r>
      <w:r w:rsidRPr="00385E8F">
        <w:rPr>
          <w:lang w:val="en-US"/>
        </w:rPr>
        <w:t xml:space="preserve"> In 2017, the state of Bremen adopted a law prohibiting sexist advertisements on advertising panels owned by the state.</w:t>
      </w:r>
      <w:r w:rsidRPr="00385E8F">
        <w:rPr>
          <w:rStyle w:val="Endnotenzeichen"/>
          <w:rFonts w:ascii="Times New Roman" w:hAnsi="Times New Roman"/>
          <w:szCs w:val="24"/>
          <w:lang w:val="en-US"/>
        </w:rPr>
        <w:endnoteReference w:id="22"/>
      </w:r>
      <w:r w:rsidRPr="00385E8F">
        <w:rPr>
          <w:lang w:val="en-US"/>
        </w:rPr>
        <w:t xml:space="preserve"> In 2017, the Federal Government withdrew its plan to introduce a law prohibiting sexist advertisements and mandated the NGO </w:t>
      </w:r>
      <w:proofErr w:type="spellStart"/>
      <w:r w:rsidRPr="00385E8F">
        <w:rPr>
          <w:lang w:val="en-US"/>
        </w:rPr>
        <w:t>Pinkstinks</w:t>
      </w:r>
      <w:proofErr w:type="spellEnd"/>
      <w:r w:rsidRPr="00385E8F">
        <w:rPr>
          <w:lang w:val="en-US"/>
        </w:rPr>
        <w:t xml:space="preserve"> with monitoring sexist advertising for two years, i.e. until end of July 2019.</w:t>
      </w:r>
      <w:r w:rsidRPr="00385E8F">
        <w:rPr>
          <w:rStyle w:val="Endnotenzeichen"/>
          <w:rFonts w:ascii="Times New Roman" w:hAnsi="Times New Roman"/>
          <w:szCs w:val="24"/>
          <w:lang w:val="en-US"/>
        </w:rPr>
        <w:endnoteReference w:id="23"/>
      </w:r>
    </w:p>
    <w:p w14:paraId="6A43BE24" w14:textId="77777777" w:rsidR="00991300" w:rsidRPr="00385E8F" w:rsidRDefault="00991300" w:rsidP="00991300">
      <w:pPr>
        <w:rPr>
          <w:lang w:val="en-US"/>
        </w:rPr>
      </w:pPr>
      <w:r w:rsidRPr="00385E8F">
        <w:rPr>
          <w:u w:val="single"/>
          <w:lang w:val="en-GB"/>
        </w:rPr>
        <w:t>Labour Market Integration</w:t>
      </w:r>
      <w:r>
        <w:rPr>
          <w:lang w:val="en-GB"/>
        </w:rPr>
        <w:t>: In 2017, t</w:t>
      </w:r>
      <w:r w:rsidRPr="00385E8F">
        <w:rPr>
          <w:lang w:val="en-GB"/>
        </w:rPr>
        <w:t xml:space="preserve">he Government’s </w:t>
      </w:r>
      <w:r>
        <w:rPr>
          <w:lang w:val="en-GB"/>
        </w:rPr>
        <w:t>Seco</w:t>
      </w:r>
      <w:r w:rsidRPr="00385E8F">
        <w:rPr>
          <w:lang w:val="en-GB"/>
        </w:rPr>
        <w:t>nd Equality Report recommended to develop gender-sensitive training material for the labour market integration of refugee women.</w:t>
      </w:r>
      <w:r w:rsidRPr="00385E8F">
        <w:rPr>
          <w:rStyle w:val="Endnotenzeichen"/>
          <w:rFonts w:ascii="Times New Roman" w:hAnsi="Times New Roman"/>
          <w:szCs w:val="24"/>
          <w:lang w:val="en-US"/>
        </w:rPr>
        <w:endnoteReference w:id="24"/>
      </w:r>
      <w:r>
        <w:rPr>
          <w:lang w:val="en-GB"/>
        </w:rPr>
        <w:t xml:space="preserve"> </w:t>
      </w:r>
    </w:p>
    <w:p w14:paraId="43E26DAE" w14:textId="77777777" w:rsidR="00991300" w:rsidRPr="005B4825" w:rsidRDefault="00991300" w:rsidP="00991300">
      <w:pPr>
        <w:pStyle w:val="berschrift4"/>
        <w:rPr>
          <w:b w:val="0"/>
          <w:lang w:val="en-GB"/>
        </w:rPr>
      </w:pPr>
      <w:r w:rsidRPr="005B4825">
        <w:rPr>
          <w:lang w:val="en-GB"/>
        </w:rPr>
        <w:t xml:space="preserve">5. Female refugees </w:t>
      </w:r>
    </w:p>
    <w:p w14:paraId="60968DB1" w14:textId="77777777" w:rsidR="00991300" w:rsidRPr="005B4825" w:rsidRDefault="00991300" w:rsidP="00991300">
      <w:pPr>
        <w:pStyle w:val="berschrift5"/>
        <w:rPr>
          <w:lang w:val="en-GB"/>
        </w:rPr>
      </w:pPr>
      <w:r>
        <w:rPr>
          <w:lang w:val="en-GB"/>
        </w:rPr>
        <w:t xml:space="preserve">(a) </w:t>
      </w:r>
      <w:r w:rsidRPr="005B4825">
        <w:rPr>
          <w:lang w:val="en-GB"/>
        </w:rPr>
        <w:t xml:space="preserve">When will gender guidelines be used to identify gender-based persecution and protection needs due to gender-based vulnerabilities?  </w:t>
      </w:r>
    </w:p>
    <w:p w14:paraId="0AC6A535" w14:textId="77777777" w:rsidR="00991300" w:rsidRPr="005B4825" w:rsidRDefault="00991300" w:rsidP="00991300">
      <w:pPr>
        <w:pStyle w:val="berschrift5"/>
        <w:rPr>
          <w:lang w:val="en-GB"/>
        </w:rPr>
      </w:pPr>
      <w:r>
        <w:rPr>
          <w:lang w:val="en-GB"/>
        </w:rPr>
        <w:t xml:space="preserve">(b) </w:t>
      </w:r>
      <w:r w:rsidRPr="005B4825">
        <w:rPr>
          <w:lang w:val="en-GB"/>
        </w:rPr>
        <w:t>How will existing laws be amended to guarantee that female refugees and other migrant women ha</w:t>
      </w:r>
      <w:r>
        <w:rPr>
          <w:lang w:val="en-GB"/>
        </w:rPr>
        <w:t>ve unrestricted access to women’</w:t>
      </w:r>
      <w:r w:rsidRPr="005B4825">
        <w:rPr>
          <w:lang w:val="en-GB"/>
        </w:rPr>
        <w:t>s shelters and all other forms of support for domestic and sexual violence and that they can decide in full autonomy about the safest place to stay?</w:t>
      </w:r>
    </w:p>
    <w:p w14:paraId="01BC96EF" w14:textId="77777777" w:rsidR="00991300" w:rsidRPr="00BC60DD" w:rsidRDefault="00991300" w:rsidP="00BC60DD">
      <w:pPr>
        <w:rPr>
          <w:rStyle w:val="tlid-translation"/>
          <w:rFonts w:cs="Calibri"/>
          <w:lang w:val="en"/>
        </w:rPr>
      </w:pPr>
      <w:r w:rsidRPr="00BC60DD">
        <w:rPr>
          <w:rStyle w:val="tlid-translation"/>
          <w:rFonts w:cs="Calibri"/>
          <w:lang w:val="en"/>
        </w:rPr>
        <w:t>Since 2015, the number of female applicants has risen steadily and currently amounts to over 43 %.</w:t>
      </w:r>
      <w:r w:rsidRPr="00BC60DD">
        <w:rPr>
          <w:rStyle w:val="Endnotenzeichen"/>
          <w:rFonts w:cs="Calibri"/>
          <w:szCs w:val="24"/>
          <w:lang w:val="en"/>
        </w:rPr>
        <w:endnoteReference w:id="25"/>
      </w:r>
      <w:r w:rsidRPr="00BC60DD">
        <w:rPr>
          <w:rStyle w:val="tlid-translation"/>
          <w:rFonts w:cs="Calibri"/>
          <w:lang w:val="en"/>
        </w:rPr>
        <w:t xml:space="preserve"> Since the 2005 amendments, the asylum law has been stating that all forms of gender-based persecution must be identified during the asylum procedure and that they are grounds for granting refugee status.</w:t>
      </w:r>
      <w:r w:rsidRPr="00BC60DD">
        <w:rPr>
          <w:rStyle w:val="Endnotenzeichen"/>
          <w:rFonts w:cs="Calibri"/>
          <w:szCs w:val="24"/>
          <w:lang w:val="en"/>
        </w:rPr>
        <w:endnoteReference w:id="26"/>
      </w:r>
      <w:r w:rsidRPr="00BC60DD">
        <w:rPr>
          <w:rStyle w:val="tlid-translation"/>
          <w:rFonts w:cs="Calibri"/>
          <w:lang w:val="en"/>
        </w:rPr>
        <w:t xml:space="preserve"> Even though decision-makers, who are specially trained on gender-sensitive issues, shall conduct the official interviews with refugees, gender-based violence is often not identified in the interviews and gender-based persecution not recognized in the asylum procedure. Only 1.74 % of the positive asylum decisions are based upon the recognition of gender-based persecution.</w:t>
      </w:r>
      <w:r w:rsidRPr="00BC60DD">
        <w:rPr>
          <w:rStyle w:val="Endnotenzeichen"/>
          <w:rFonts w:cs="Calibri"/>
          <w:szCs w:val="24"/>
          <w:lang w:val="en"/>
        </w:rPr>
        <w:endnoteReference w:id="27"/>
      </w:r>
      <w:r w:rsidRPr="00BC60DD">
        <w:rPr>
          <w:rStyle w:val="tlid-translation"/>
          <w:rFonts w:cs="Calibri"/>
          <w:lang w:val="en"/>
        </w:rPr>
        <w:t xml:space="preserve"> </w:t>
      </w:r>
    </w:p>
    <w:p w14:paraId="3AF6F689" w14:textId="77777777" w:rsidR="00991300" w:rsidRPr="00222171" w:rsidRDefault="00991300" w:rsidP="00991300">
      <w:pPr>
        <w:rPr>
          <w:lang w:val="en"/>
        </w:rPr>
      </w:pPr>
      <w:r w:rsidRPr="009C4E37">
        <w:rPr>
          <w:rStyle w:val="tlid-translation"/>
          <w:rFonts w:ascii="Times New Roman" w:hAnsi="Times New Roman"/>
          <w:lang w:val="en"/>
        </w:rPr>
        <w:t xml:space="preserve">Furthermore, the </w:t>
      </w:r>
      <w:r w:rsidRPr="009C4E37">
        <w:rPr>
          <w:lang w:val="en-GB"/>
        </w:rPr>
        <w:t>restrictions on freedom of movement during the asylum procedure</w:t>
      </w:r>
      <w:r>
        <w:rPr>
          <w:rStyle w:val="Endnotenzeichen"/>
          <w:rFonts w:ascii="Times New Roman" w:hAnsi="Times New Roman"/>
          <w:szCs w:val="24"/>
          <w:lang w:val="en-GB"/>
        </w:rPr>
        <w:endnoteReference w:id="28"/>
      </w:r>
      <w:r w:rsidRPr="009C4E37">
        <w:rPr>
          <w:lang w:val="en-GB"/>
        </w:rPr>
        <w:t xml:space="preserve"> represent a major obstacle to access to effective protection against violence.</w:t>
      </w:r>
      <w:r>
        <w:rPr>
          <w:lang w:val="en-GB"/>
        </w:rPr>
        <w:t xml:space="preserve"> Female refugees who are victims of violence by family members, social or security staff or other refugees are not allowed to seek refuge in women’s shelters outside the assigned refugee accommodation.</w:t>
      </w:r>
      <w:r w:rsidRPr="009C4E37">
        <w:rPr>
          <w:lang w:val="en-GB"/>
        </w:rPr>
        <w:t xml:space="preserve"> Although the legislation </w:t>
      </w:r>
      <w:r>
        <w:rPr>
          <w:lang w:val="en-GB"/>
        </w:rPr>
        <w:t>on ‘compulsory residence’ (</w:t>
      </w:r>
      <w:proofErr w:type="spellStart"/>
      <w:r>
        <w:rPr>
          <w:lang w:val="en-GB"/>
        </w:rPr>
        <w:t>Residenzpflicht</w:t>
      </w:r>
      <w:proofErr w:type="spellEnd"/>
      <w:r>
        <w:rPr>
          <w:lang w:val="en-GB"/>
        </w:rPr>
        <w:t>)</w:t>
      </w:r>
      <w:r w:rsidRPr="009C4E37">
        <w:rPr>
          <w:lang w:val="en-GB"/>
        </w:rPr>
        <w:t xml:space="preserve"> provide</w:t>
      </w:r>
      <w:r>
        <w:rPr>
          <w:lang w:val="en-GB"/>
        </w:rPr>
        <w:t xml:space="preserve">s for exemptions, neither the legislation itself nor </w:t>
      </w:r>
      <w:r w:rsidRPr="009C4E37">
        <w:rPr>
          <w:lang w:val="en-GB"/>
        </w:rPr>
        <w:t>the guidelines for interpretin</w:t>
      </w:r>
      <w:r>
        <w:rPr>
          <w:lang w:val="en-GB"/>
        </w:rPr>
        <w:t>g the laws state</w:t>
      </w:r>
      <w:r w:rsidRPr="009C4E37">
        <w:rPr>
          <w:lang w:val="en-GB"/>
        </w:rPr>
        <w:t xml:space="preserve"> gender-based violence as constituting grounds for exemption.</w:t>
      </w:r>
      <w:r>
        <w:rPr>
          <w:lang w:val="en-GB"/>
        </w:rPr>
        <w:t xml:space="preserve"> </w:t>
      </w:r>
      <w:r w:rsidRPr="001D039E">
        <w:rPr>
          <w:lang w:val="en-GB"/>
        </w:rPr>
        <w:t xml:space="preserve">The often short-term </w:t>
      </w:r>
      <w:r>
        <w:rPr>
          <w:lang w:val="en-GB"/>
        </w:rPr>
        <w:t>need to seek protection in a women’</w:t>
      </w:r>
      <w:r w:rsidRPr="001D039E">
        <w:rPr>
          <w:lang w:val="en-GB"/>
        </w:rPr>
        <w:t xml:space="preserve">s shelter without prior official permission constitutes an </w:t>
      </w:r>
      <w:r w:rsidRPr="00464DE0">
        <w:rPr>
          <w:lang w:val="en-GB"/>
        </w:rPr>
        <w:t xml:space="preserve">administrative offence, which </w:t>
      </w:r>
      <w:r w:rsidRPr="00464DE0">
        <w:rPr>
          <w:rStyle w:val="tlid-translation"/>
          <w:rFonts w:ascii="Times New Roman" w:hAnsi="Times New Roman"/>
          <w:lang w:val="en"/>
        </w:rPr>
        <w:t xml:space="preserve">makes access to </w:t>
      </w:r>
      <w:r>
        <w:rPr>
          <w:rStyle w:val="tlid-translation"/>
          <w:rFonts w:ascii="Times New Roman" w:hAnsi="Times New Roman"/>
          <w:lang w:val="en"/>
        </w:rPr>
        <w:t>protection</w:t>
      </w:r>
      <w:r w:rsidRPr="00464DE0">
        <w:rPr>
          <w:rStyle w:val="tlid-translation"/>
          <w:rFonts w:ascii="Times New Roman" w:hAnsi="Times New Roman"/>
          <w:lang w:val="en"/>
        </w:rPr>
        <w:t xml:space="preserve"> more difficult and </w:t>
      </w:r>
      <w:r>
        <w:rPr>
          <w:rStyle w:val="tlid-translation"/>
          <w:rFonts w:ascii="Times New Roman" w:hAnsi="Times New Roman"/>
          <w:lang w:val="en"/>
        </w:rPr>
        <w:t>severely endangers female refugees who are victims of gender-based violence</w:t>
      </w:r>
      <w:r w:rsidRPr="00464DE0">
        <w:rPr>
          <w:rStyle w:val="tlid-translation"/>
          <w:rFonts w:ascii="Times New Roman" w:hAnsi="Times New Roman"/>
          <w:lang w:val="en"/>
        </w:rPr>
        <w:t>.</w:t>
      </w:r>
    </w:p>
    <w:p w14:paraId="2F5CC9F4" w14:textId="77777777" w:rsidR="00991300" w:rsidRPr="005B4825" w:rsidRDefault="00991300" w:rsidP="00991300">
      <w:pPr>
        <w:pStyle w:val="berschrift4"/>
        <w:rPr>
          <w:b w:val="0"/>
          <w:lang w:val="en-GB"/>
        </w:rPr>
      </w:pPr>
      <w:r w:rsidRPr="005B4825">
        <w:rPr>
          <w:lang w:val="en-GB"/>
        </w:rPr>
        <w:lastRenderedPageBreak/>
        <w:t xml:space="preserve">6. Access to the labour market </w:t>
      </w:r>
    </w:p>
    <w:p w14:paraId="15BC5A81" w14:textId="77777777" w:rsidR="00991300" w:rsidRPr="005B4825" w:rsidRDefault="00991300" w:rsidP="00991300">
      <w:pPr>
        <w:pStyle w:val="berschrift5"/>
        <w:rPr>
          <w:lang w:val="en-GB"/>
        </w:rPr>
      </w:pPr>
      <w:r>
        <w:rPr>
          <w:lang w:val="en-GB"/>
        </w:rPr>
        <w:t xml:space="preserve">(a) </w:t>
      </w:r>
      <w:r w:rsidRPr="005B4825">
        <w:rPr>
          <w:lang w:val="en-GB"/>
        </w:rPr>
        <w:t xml:space="preserve">What concrete measures will be taken to eliminate the distinct gender segregation of the labour market in Germany? </w:t>
      </w:r>
    </w:p>
    <w:p w14:paraId="75E8B790" w14:textId="77777777" w:rsidR="00991300" w:rsidRDefault="00991300" w:rsidP="00991300">
      <w:pPr>
        <w:pStyle w:val="berschrift5"/>
        <w:rPr>
          <w:lang w:val="en-GB"/>
        </w:rPr>
      </w:pPr>
      <w:r>
        <w:rPr>
          <w:lang w:val="en-GB"/>
        </w:rPr>
        <w:t xml:space="preserve">(b) </w:t>
      </w:r>
      <w:r w:rsidRPr="005B4825">
        <w:rPr>
          <w:lang w:val="en-GB"/>
        </w:rPr>
        <w:t xml:space="preserve">What concrete measures will be taken to end discrimination and stereotyping of women with disabilities </w:t>
      </w:r>
      <w:r>
        <w:rPr>
          <w:lang w:val="en-GB"/>
        </w:rPr>
        <w:t>and women with a migration background</w:t>
      </w:r>
      <w:r w:rsidRPr="005B4825">
        <w:rPr>
          <w:lang w:val="en-GB"/>
        </w:rPr>
        <w:t xml:space="preserve"> who try to participate in the labour market? </w:t>
      </w:r>
    </w:p>
    <w:p w14:paraId="7BD7120F" w14:textId="77777777" w:rsidR="00991300" w:rsidRPr="0034389C" w:rsidRDefault="00991300" w:rsidP="00991300">
      <w:pPr>
        <w:pStyle w:val="berschrift5"/>
        <w:rPr>
          <w:lang w:val="en-GB"/>
        </w:rPr>
      </w:pPr>
      <w:r w:rsidRPr="0034389C">
        <w:rPr>
          <w:lang w:val="en-GB"/>
        </w:rPr>
        <w:t xml:space="preserve">(c) Which strategy is </w:t>
      </w:r>
      <w:r>
        <w:rPr>
          <w:lang w:val="en-GB"/>
        </w:rPr>
        <w:t>pursued</w:t>
      </w:r>
      <w:r w:rsidRPr="0034389C">
        <w:rPr>
          <w:lang w:val="en-GB"/>
        </w:rPr>
        <w:t xml:space="preserve"> for more successful labo</w:t>
      </w:r>
      <w:r>
        <w:rPr>
          <w:lang w:val="en-GB"/>
        </w:rPr>
        <w:t>u</w:t>
      </w:r>
      <w:r w:rsidRPr="0034389C">
        <w:rPr>
          <w:lang w:val="en-GB"/>
        </w:rPr>
        <w:t xml:space="preserve">r market integration of refugee women? To what extent </w:t>
      </w:r>
      <w:r>
        <w:rPr>
          <w:lang w:val="en-GB"/>
        </w:rPr>
        <w:t>is</w:t>
      </w:r>
      <w:r w:rsidRPr="0034389C">
        <w:rPr>
          <w:lang w:val="en-GB"/>
        </w:rPr>
        <w:t xml:space="preserve"> the participation of female refugees in language courses, e.g. also considering childcare</w:t>
      </w:r>
      <w:r>
        <w:rPr>
          <w:lang w:val="en-GB"/>
        </w:rPr>
        <w:t>, encouraged</w:t>
      </w:r>
      <w:r w:rsidRPr="0034389C">
        <w:rPr>
          <w:lang w:val="en-GB"/>
        </w:rPr>
        <w:t>?</w:t>
      </w:r>
    </w:p>
    <w:p w14:paraId="04DCC84F" w14:textId="77777777" w:rsidR="00991300" w:rsidRPr="0034389C" w:rsidRDefault="00991300" w:rsidP="00991300">
      <w:pPr>
        <w:pStyle w:val="berschrift5"/>
        <w:rPr>
          <w:lang w:val="en-GB"/>
        </w:rPr>
      </w:pPr>
      <w:r w:rsidRPr="0034389C">
        <w:rPr>
          <w:lang w:val="en-GB"/>
        </w:rPr>
        <w:t xml:space="preserve">(d) What </w:t>
      </w:r>
      <w:r>
        <w:rPr>
          <w:lang w:val="en-GB"/>
        </w:rPr>
        <w:t>measures will be taken</w:t>
      </w:r>
      <w:r w:rsidRPr="0034389C">
        <w:rPr>
          <w:lang w:val="en-GB"/>
        </w:rPr>
        <w:t xml:space="preserve"> to combat discrimination against Muslim women in employment?</w:t>
      </w:r>
    </w:p>
    <w:p w14:paraId="24FD1FBF" w14:textId="77777777" w:rsidR="00991300" w:rsidRPr="005B4825" w:rsidRDefault="00991300" w:rsidP="00991300">
      <w:pPr>
        <w:rPr>
          <w:lang w:val="en-GB"/>
        </w:rPr>
      </w:pPr>
      <w:r w:rsidRPr="005B4825">
        <w:rPr>
          <w:lang w:val="en-GB"/>
        </w:rPr>
        <w:t>There are still many occupations in the German labour market that are dominated by women or men. Only about 10% of employees work in a profession dominated by the other sex. The occupations dominated by women include in particular social work, health, care, education and household services. The professions dominated by women are regularly paid significantly less than the professions</w:t>
      </w:r>
      <w:r>
        <w:rPr>
          <w:lang w:val="en-GB"/>
        </w:rPr>
        <w:t xml:space="preserve"> dominated by men</w:t>
      </w:r>
      <w:r w:rsidRPr="005B4825">
        <w:rPr>
          <w:lang w:val="en-GB"/>
        </w:rPr>
        <w:t>.</w:t>
      </w:r>
      <w:r w:rsidRPr="005B4825">
        <w:rPr>
          <w:rStyle w:val="Endnotenzeichen"/>
          <w:rFonts w:ascii="Times New Roman" w:hAnsi="Times New Roman"/>
          <w:szCs w:val="24"/>
          <w:lang w:val="en-GB"/>
        </w:rPr>
        <w:endnoteReference w:id="29"/>
      </w:r>
    </w:p>
    <w:p w14:paraId="1DB799D6" w14:textId="77777777" w:rsidR="00991300" w:rsidRDefault="00991300" w:rsidP="00991300">
      <w:pPr>
        <w:rPr>
          <w:lang w:val="en-GB"/>
        </w:rPr>
      </w:pPr>
      <w:r w:rsidRPr="005B4825">
        <w:rPr>
          <w:lang w:val="en-GB"/>
        </w:rPr>
        <w:t>Disabled women are even more affected by discrimination and stereotyping in accessing the labour market than women without disabilities.</w:t>
      </w:r>
      <w:r>
        <w:rPr>
          <w:rStyle w:val="Endnotenzeichen"/>
          <w:rFonts w:ascii="Times New Roman" w:hAnsi="Times New Roman"/>
          <w:szCs w:val="24"/>
          <w:lang w:val="en-GB"/>
        </w:rPr>
        <w:endnoteReference w:id="30"/>
      </w:r>
      <w:r w:rsidRPr="005B4825">
        <w:rPr>
          <w:lang w:val="en-GB"/>
        </w:rPr>
        <w:t xml:space="preserve"> </w:t>
      </w:r>
      <w:r>
        <w:rPr>
          <w:lang w:val="en-GB"/>
        </w:rPr>
        <w:t xml:space="preserve">Despite their </w:t>
      </w:r>
      <w:r w:rsidRPr="00115E30">
        <w:rPr>
          <w:rStyle w:val="tlid-translation"/>
          <w:rFonts w:ascii="Times New Roman" w:hAnsi="Times New Roman"/>
          <w:lang w:val="en"/>
        </w:rPr>
        <w:t>strong desire to</w:t>
      </w:r>
      <w:r>
        <w:rPr>
          <w:rStyle w:val="tlid-translation"/>
          <w:rFonts w:ascii="Times New Roman" w:hAnsi="Times New Roman"/>
          <w:lang w:val="en"/>
        </w:rPr>
        <w:t xml:space="preserve"> work</w:t>
      </w:r>
      <w:r w:rsidRPr="00115E30">
        <w:rPr>
          <w:rStyle w:val="tlid-translation"/>
          <w:rFonts w:ascii="Times New Roman" w:hAnsi="Times New Roman"/>
          <w:lang w:val="en"/>
        </w:rPr>
        <w:t>, the</w:t>
      </w:r>
      <w:r>
        <w:rPr>
          <w:rStyle w:val="tlid-translation"/>
          <w:rFonts w:ascii="Times New Roman" w:hAnsi="Times New Roman"/>
          <w:lang w:val="en"/>
        </w:rPr>
        <w:t xml:space="preserve"> </w:t>
      </w:r>
      <w:proofErr w:type="spellStart"/>
      <w:r>
        <w:rPr>
          <w:rStyle w:val="tlid-translation"/>
          <w:rFonts w:ascii="Times New Roman" w:hAnsi="Times New Roman"/>
          <w:lang w:val="en"/>
        </w:rPr>
        <w:t>labour</w:t>
      </w:r>
      <w:proofErr w:type="spellEnd"/>
      <w:r>
        <w:rPr>
          <w:rStyle w:val="tlid-translation"/>
          <w:rFonts w:ascii="Times New Roman" w:hAnsi="Times New Roman"/>
          <w:lang w:val="en"/>
        </w:rPr>
        <w:t xml:space="preserve"> market</w:t>
      </w:r>
      <w:r w:rsidRPr="00115E30">
        <w:rPr>
          <w:rStyle w:val="tlid-translation"/>
          <w:rFonts w:ascii="Times New Roman" w:hAnsi="Times New Roman"/>
          <w:lang w:val="en"/>
        </w:rPr>
        <w:t xml:space="preserve"> integration of female refugees</w:t>
      </w:r>
      <w:r>
        <w:rPr>
          <w:rStyle w:val="tlid-translation"/>
          <w:rFonts w:ascii="Times New Roman" w:hAnsi="Times New Roman"/>
          <w:lang w:val="en"/>
        </w:rPr>
        <w:t xml:space="preserve"> (78.8% would like to work</w:t>
      </w:r>
      <w:r w:rsidRPr="00115E30">
        <w:rPr>
          <w:rStyle w:val="tlid-translation"/>
          <w:rFonts w:ascii="Times New Roman" w:hAnsi="Times New Roman"/>
          <w:lang w:val="en"/>
        </w:rPr>
        <w:t>)</w:t>
      </w:r>
      <w:r>
        <w:rPr>
          <w:rStyle w:val="tlid-translation"/>
          <w:rFonts w:ascii="Times New Roman" w:hAnsi="Times New Roman"/>
          <w:lang w:val="en"/>
        </w:rPr>
        <w:t xml:space="preserve"> is far less succes</w:t>
      </w:r>
      <w:r w:rsidRPr="00115E30">
        <w:rPr>
          <w:rStyle w:val="tlid-translation"/>
          <w:rFonts w:ascii="Times New Roman" w:hAnsi="Times New Roman"/>
          <w:lang w:val="en"/>
        </w:rPr>
        <w:t>s</w:t>
      </w:r>
      <w:r>
        <w:rPr>
          <w:rStyle w:val="tlid-translation"/>
          <w:rFonts w:ascii="Times New Roman" w:hAnsi="Times New Roman"/>
          <w:lang w:val="en"/>
        </w:rPr>
        <w:t>ful</w:t>
      </w:r>
      <w:r w:rsidRPr="00115E30">
        <w:rPr>
          <w:rStyle w:val="tlid-translation"/>
          <w:rFonts w:ascii="Times New Roman" w:hAnsi="Times New Roman"/>
          <w:lang w:val="en"/>
        </w:rPr>
        <w:t xml:space="preserve"> compared to male refugees. The empl</w:t>
      </w:r>
      <w:r>
        <w:rPr>
          <w:rStyle w:val="tlid-translation"/>
          <w:rFonts w:ascii="Times New Roman" w:hAnsi="Times New Roman"/>
          <w:lang w:val="en"/>
        </w:rPr>
        <w:t>oyment rate is worryingly low: 11.5% i</w:t>
      </w:r>
      <w:r w:rsidRPr="00115E30">
        <w:rPr>
          <w:rStyle w:val="tlid-translation"/>
          <w:rFonts w:ascii="Times New Roman" w:hAnsi="Times New Roman"/>
          <w:lang w:val="en"/>
        </w:rPr>
        <w:t>n 201</w:t>
      </w:r>
      <w:r>
        <w:rPr>
          <w:rStyle w:val="tlid-translation"/>
          <w:rFonts w:ascii="Times New Roman" w:hAnsi="Times New Roman"/>
          <w:lang w:val="en"/>
        </w:rPr>
        <w:t>6</w:t>
      </w:r>
      <w:r w:rsidRPr="00115E30">
        <w:rPr>
          <w:rStyle w:val="tlid-translation"/>
          <w:rFonts w:ascii="Times New Roman" w:hAnsi="Times New Roman"/>
          <w:lang w:val="en"/>
        </w:rPr>
        <w:t>.</w:t>
      </w:r>
      <w:r>
        <w:rPr>
          <w:rStyle w:val="Endnotenzeichen"/>
          <w:rFonts w:ascii="Times New Roman" w:hAnsi="Times New Roman"/>
          <w:szCs w:val="24"/>
          <w:lang w:val="en"/>
        </w:rPr>
        <w:endnoteReference w:id="31"/>
      </w:r>
      <w:r w:rsidRPr="00115E30">
        <w:rPr>
          <w:rStyle w:val="tlid-translation"/>
          <w:rFonts w:ascii="Times New Roman" w:hAnsi="Times New Roman"/>
          <w:lang w:val="en"/>
        </w:rPr>
        <w:t xml:space="preserve"> </w:t>
      </w:r>
      <w:r>
        <w:rPr>
          <w:lang w:val="en-GB"/>
        </w:rPr>
        <w:t>Moreover, women with a migrant</w:t>
      </w:r>
      <w:r w:rsidRPr="005B4825">
        <w:rPr>
          <w:lang w:val="en-GB"/>
        </w:rPr>
        <w:t xml:space="preserve"> background are exposed to significant discrimination when looking for a job. In 2015, the UN Committee against All Forms of Racial Discrimination expressed its concern about Germany, in particular about ethnic-religious discrimination against Muslim women in access to employment.</w:t>
      </w:r>
      <w:r w:rsidRPr="005B4825">
        <w:rPr>
          <w:rStyle w:val="Endnotenzeichen"/>
          <w:rFonts w:ascii="Times New Roman" w:hAnsi="Times New Roman"/>
          <w:szCs w:val="24"/>
          <w:lang w:val="en-GB"/>
        </w:rPr>
        <w:endnoteReference w:id="32"/>
      </w:r>
      <w:r>
        <w:rPr>
          <w:lang w:val="en-GB"/>
        </w:rPr>
        <w:t xml:space="preserve"> </w:t>
      </w:r>
      <w:r w:rsidRPr="00115E30">
        <w:rPr>
          <w:rStyle w:val="tlid-translation"/>
          <w:rFonts w:ascii="Times New Roman" w:hAnsi="Times New Roman"/>
          <w:lang w:val="en"/>
        </w:rPr>
        <w:t>They are less frequently invited to job interviews and have lower overall job prospects.</w:t>
      </w:r>
      <w:r w:rsidRPr="005B4825">
        <w:rPr>
          <w:lang w:val="en-GB"/>
        </w:rPr>
        <w:t xml:space="preserve"> </w:t>
      </w:r>
      <w:r>
        <w:rPr>
          <w:lang w:val="en-GB"/>
        </w:rPr>
        <w:t>Generally, t</w:t>
      </w:r>
      <w:r w:rsidRPr="005B4825">
        <w:rPr>
          <w:lang w:val="en-GB"/>
        </w:rPr>
        <w:t xml:space="preserve">he proportion of employees with very low weekly working hours is significantly higher among women with a migrant background than among women without a migrant background. </w:t>
      </w:r>
      <w:r>
        <w:rPr>
          <w:lang w:val="en-GB"/>
        </w:rPr>
        <w:t>And t</w:t>
      </w:r>
      <w:r w:rsidRPr="005B4825">
        <w:rPr>
          <w:lang w:val="en-GB"/>
        </w:rPr>
        <w:t xml:space="preserve">he income differences between women and men are greater among immigrants </w:t>
      </w:r>
      <w:r w:rsidRPr="003D3F0E">
        <w:rPr>
          <w:i/>
          <w:lang w:val="en-GB"/>
        </w:rPr>
        <w:t>after</w:t>
      </w:r>
      <w:r w:rsidRPr="005B4825">
        <w:rPr>
          <w:lang w:val="en-GB"/>
        </w:rPr>
        <w:t xml:space="preserve"> moving to Germany than </w:t>
      </w:r>
      <w:r w:rsidRPr="003D3F0E">
        <w:rPr>
          <w:lang w:val="en-GB"/>
        </w:rPr>
        <w:t>before</w:t>
      </w:r>
      <w:r w:rsidRPr="005B4825">
        <w:rPr>
          <w:lang w:val="en-GB"/>
        </w:rPr>
        <w:t xml:space="preserve"> moving to Germany.</w:t>
      </w:r>
      <w:r w:rsidRPr="005B4825">
        <w:rPr>
          <w:rStyle w:val="Endnotenzeichen"/>
          <w:rFonts w:ascii="Times New Roman" w:hAnsi="Times New Roman"/>
          <w:szCs w:val="24"/>
          <w:lang w:val="en-GB"/>
        </w:rPr>
        <w:endnoteReference w:id="33"/>
      </w:r>
      <w:r>
        <w:rPr>
          <w:lang w:val="en-GB"/>
        </w:rPr>
        <w:t xml:space="preserve"> </w:t>
      </w:r>
    </w:p>
    <w:p w14:paraId="27956A1B" w14:textId="77777777" w:rsidR="00991300" w:rsidRPr="005B4825" w:rsidRDefault="00991300" w:rsidP="00991300">
      <w:pPr>
        <w:pStyle w:val="berschrift4"/>
        <w:rPr>
          <w:b w:val="0"/>
          <w:lang w:val="en-GB"/>
        </w:rPr>
      </w:pPr>
      <w:r w:rsidRPr="005B4825">
        <w:rPr>
          <w:lang w:val="en-GB"/>
        </w:rPr>
        <w:t xml:space="preserve">7. Tax law </w:t>
      </w:r>
      <w:r>
        <w:rPr>
          <w:lang w:val="en-GB"/>
        </w:rPr>
        <w:t xml:space="preserve">and tax policies </w:t>
      </w:r>
    </w:p>
    <w:p w14:paraId="2A144C9A" w14:textId="77777777" w:rsidR="00991300" w:rsidRPr="005B4825" w:rsidRDefault="00991300" w:rsidP="00991300">
      <w:pPr>
        <w:pStyle w:val="berschrift5"/>
        <w:rPr>
          <w:lang w:val="en-GB"/>
        </w:rPr>
      </w:pPr>
      <w:r>
        <w:rPr>
          <w:lang w:val="en-GB"/>
        </w:rPr>
        <w:t xml:space="preserve">(a) </w:t>
      </w:r>
      <w:r w:rsidRPr="005B4825">
        <w:rPr>
          <w:lang w:val="en-GB"/>
        </w:rPr>
        <w:t xml:space="preserve">How and when will employment barriers created by the tax system for women be eliminated? </w:t>
      </w:r>
    </w:p>
    <w:p w14:paraId="67CB6BA9" w14:textId="77777777" w:rsidR="00991300" w:rsidRPr="005B4825" w:rsidRDefault="00991300" w:rsidP="00991300">
      <w:pPr>
        <w:pStyle w:val="berschrift5"/>
        <w:rPr>
          <w:lang w:val="en-GB"/>
        </w:rPr>
      </w:pPr>
      <w:r>
        <w:rPr>
          <w:lang w:val="en-GB"/>
        </w:rPr>
        <w:t xml:space="preserve">(b) </w:t>
      </w:r>
      <w:r w:rsidRPr="005B4825">
        <w:rPr>
          <w:lang w:val="en-GB"/>
        </w:rPr>
        <w:t>How will future tax reforms be prevented from discriminating against women and ensure substantive gender equality as a result of tax policies?</w:t>
      </w:r>
    </w:p>
    <w:p w14:paraId="01EE29AF" w14:textId="77777777" w:rsidR="00991300" w:rsidRPr="00D72783" w:rsidRDefault="00991300" w:rsidP="00991300">
      <w:pPr>
        <w:rPr>
          <w:lang w:val="en-GB"/>
        </w:rPr>
      </w:pPr>
      <w:r w:rsidRPr="00D244E3">
        <w:rPr>
          <w:lang w:val="en-GB"/>
        </w:rPr>
        <w:t>Joint taxation with income splitting, the system of payroll taxes for spouses, the insufficient deductibility of employment-related childcare costs and the tax privileges of marginal employment create strong disincentives for women's financially sufficient labo</w:t>
      </w:r>
      <w:r>
        <w:rPr>
          <w:lang w:val="en-GB"/>
        </w:rPr>
        <w:t>u</w:t>
      </w:r>
      <w:r w:rsidRPr="00D244E3">
        <w:rPr>
          <w:lang w:val="en-GB"/>
        </w:rPr>
        <w:t xml:space="preserve">r force participation, in particular when returning to work after a family phase. These incentives reinforce traditional gender roles and thus contradict the objectives of the German parental allowance. They also consolidate or even intensify gender gaps in income, care work, and old age security. </w:t>
      </w:r>
      <w:r>
        <w:rPr>
          <w:lang w:val="en-GB"/>
        </w:rPr>
        <w:lastRenderedPageBreak/>
        <w:t>Despite national and international recommendations to review the tax system and introduce an individual taxation, the Government refuses to adopt effective changes.</w:t>
      </w:r>
      <w:r>
        <w:rPr>
          <w:rStyle w:val="Endnotenzeichen"/>
          <w:rFonts w:ascii="Times New Roman" w:hAnsi="Times New Roman"/>
          <w:szCs w:val="24"/>
          <w:lang w:val="en-GB"/>
        </w:rPr>
        <w:endnoteReference w:id="34"/>
      </w:r>
    </w:p>
    <w:p w14:paraId="28C1D8A5" w14:textId="77777777" w:rsidR="00991300" w:rsidRPr="00D244E3" w:rsidRDefault="00991300" w:rsidP="00991300">
      <w:pPr>
        <w:rPr>
          <w:lang w:val="en-GB"/>
        </w:rPr>
      </w:pPr>
      <w:r w:rsidRPr="00D244E3">
        <w:rPr>
          <w:lang w:val="en-GB"/>
        </w:rPr>
        <w:t>Furthermore, tax reforms over the last decades have weakened the redistributive power of the tax system. The rising tax burden on consumption and the decreasing taxation of capital income and high incomes, in general, imply a shift of the tax burden away from men towards women.</w:t>
      </w:r>
      <w:r>
        <w:rPr>
          <w:rStyle w:val="Endnotenzeichen"/>
          <w:rFonts w:ascii="Times New Roman" w:hAnsi="Times New Roman"/>
          <w:szCs w:val="24"/>
          <w:lang w:val="en-GB"/>
        </w:rPr>
        <w:endnoteReference w:id="35"/>
      </w:r>
      <w:r w:rsidRPr="00D244E3">
        <w:rPr>
          <w:lang w:val="en-GB"/>
        </w:rPr>
        <w:t xml:space="preserve"> The planned reform of the solidarity surcharge is likely to enhance this effect further. However, despite the obligation for gender-based impact assessments in legislative procedures, the distributive and allocative impact of tax reforms on women and men is neither examined nor adequately considered.</w:t>
      </w:r>
      <w:r>
        <w:rPr>
          <w:rStyle w:val="Endnotenzeichen"/>
          <w:rFonts w:ascii="Times New Roman" w:hAnsi="Times New Roman"/>
          <w:szCs w:val="24"/>
          <w:lang w:val="en-GB"/>
        </w:rPr>
        <w:endnoteReference w:id="36"/>
      </w:r>
    </w:p>
    <w:p w14:paraId="2FA10304" w14:textId="77777777" w:rsidR="00991300" w:rsidRPr="005B4825" w:rsidRDefault="00991300" w:rsidP="00991300">
      <w:pPr>
        <w:pStyle w:val="berschrift4"/>
        <w:rPr>
          <w:b w:val="0"/>
          <w:lang w:val="en-GB"/>
        </w:rPr>
      </w:pPr>
      <w:r w:rsidRPr="005B4825">
        <w:rPr>
          <w:lang w:val="en-GB"/>
        </w:rPr>
        <w:t>8. Forced sterilization of women with learning disabilities</w:t>
      </w:r>
    </w:p>
    <w:p w14:paraId="4EFD8F76" w14:textId="77777777" w:rsidR="00991300" w:rsidRPr="005B4825" w:rsidRDefault="00991300" w:rsidP="00991300">
      <w:pPr>
        <w:pStyle w:val="berschrift5"/>
        <w:rPr>
          <w:lang w:val="en-GB"/>
        </w:rPr>
      </w:pPr>
      <w:r w:rsidRPr="005B4825">
        <w:rPr>
          <w:lang w:val="en-GB"/>
        </w:rPr>
        <w:t xml:space="preserve">What immediate measures will be taken to effectively abolish the sterilization of women with learning disabilities without their consent, knowledge or understanding? </w:t>
      </w:r>
    </w:p>
    <w:p w14:paraId="707587FE" w14:textId="77777777" w:rsidR="00991300" w:rsidRPr="005B4825" w:rsidRDefault="00991300" w:rsidP="00991300">
      <w:pPr>
        <w:rPr>
          <w:lang w:val="en-GB"/>
        </w:rPr>
      </w:pPr>
      <w:r w:rsidRPr="00DD2FD4">
        <w:rPr>
          <w:lang w:val="en-GB"/>
        </w:rPr>
        <w:t xml:space="preserve">German law provides for the possibility of sterilization of women with so-called mental disability at the decision of a care-giver and with </w:t>
      </w:r>
      <w:r>
        <w:rPr>
          <w:lang w:val="en-GB"/>
        </w:rPr>
        <w:t>participation</w:t>
      </w:r>
      <w:r w:rsidRPr="00DD2FD4">
        <w:rPr>
          <w:lang w:val="en-GB"/>
        </w:rPr>
        <w:t xml:space="preserve"> of a court. There are still around 30</w:t>
      </w:r>
      <w:r>
        <w:rPr>
          <w:lang w:val="en-GB"/>
        </w:rPr>
        <w:t xml:space="preserve"> to </w:t>
      </w:r>
      <w:r w:rsidRPr="00DD2FD4">
        <w:rPr>
          <w:lang w:val="en-GB"/>
        </w:rPr>
        <w:t>40 annual cases of sterilization of women with learning disability documented</w:t>
      </w:r>
      <w:r>
        <w:rPr>
          <w:lang w:val="en-GB"/>
        </w:rPr>
        <w:t>,</w:t>
      </w:r>
      <w:r w:rsidRPr="00DD2FD4">
        <w:rPr>
          <w:lang w:val="en-GB"/>
        </w:rPr>
        <w:t xml:space="preserve"> but the number of undocumented cases is significantly higher. 9% to 18% of women with disabilities are sterilized in comparison to between 2% to 6% of the female population. According to a study on the sterilization of women with so-called mental disabilities, </w:t>
      </w:r>
      <w:r>
        <w:rPr>
          <w:lang w:val="en-GB"/>
        </w:rPr>
        <w:t xml:space="preserve">only </w:t>
      </w:r>
      <w:r w:rsidRPr="00DD2FD4">
        <w:rPr>
          <w:lang w:val="en-GB"/>
        </w:rPr>
        <w:t>half of the women explained that they consented to their sterilization</w:t>
      </w:r>
      <w:r>
        <w:rPr>
          <w:lang w:val="en-GB"/>
        </w:rPr>
        <w:t xml:space="preserve">. In the other half of cases, </w:t>
      </w:r>
      <w:r w:rsidRPr="00DD2FD4">
        <w:rPr>
          <w:lang w:val="en-GB"/>
        </w:rPr>
        <w:t>the determining factors were persuasion by parents, physicians or nursing staff, lack of knowledge about contraception or lack of prospects of living with a child.</w:t>
      </w:r>
      <w:r>
        <w:rPr>
          <w:rStyle w:val="Endnotenzeichen"/>
          <w:rFonts w:ascii="Times New Roman" w:hAnsi="Times New Roman"/>
          <w:szCs w:val="24"/>
          <w:lang w:val="en-GB"/>
        </w:rPr>
        <w:endnoteReference w:id="37"/>
      </w:r>
      <w:r w:rsidRPr="00DD2FD4">
        <w:rPr>
          <w:lang w:val="en-GB"/>
        </w:rPr>
        <w:t xml:space="preserve"> </w:t>
      </w:r>
    </w:p>
    <w:p w14:paraId="67EF0B37" w14:textId="77777777" w:rsidR="00991300" w:rsidRPr="005B4825" w:rsidRDefault="00991300" w:rsidP="00991300">
      <w:pPr>
        <w:pStyle w:val="berschrift4"/>
        <w:rPr>
          <w:b w:val="0"/>
          <w:lang w:val="en-GB"/>
        </w:rPr>
      </w:pPr>
      <w:r w:rsidRPr="005B4825">
        <w:rPr>
          <w:lang w:val="en-GB"/>
        </w:rPr>
        <w:t xml:space="preserve">9. Access to safe and legal abortion and measures against street harassment by anti-abortion activists </w:t>
      </w:r>
    </w:p>
    <w:p w14:paraId="588E2534" w14:textId="77777777" w:rsidR="00991300" w:rsidRDefault="00991300" w:rsidP="00991300">
      <w:pPr>
        <w:pStyle w:val="berschrift5"/>
        <w:rPr>
          <w:lang w:val="en-GB"/>
        </w:rPr>
      </w:pPr>
      <w:r>
        <w:rPr>
          <w:lang w:val="en-GB"/>
        </w:rPr>
        <w:t xml:space="preserve">(a) </w:t>
      </w:r>
      <w:r w:rsidRPr="005B4825">
        <w:rPr>
          <w:lang w:val="en-GB"/>
        </w:rPr>
        <w:t xml:space="preserve">What measures will be taken to </w:t>
      </w:r>
      <w:r>
        <w:rPr>
          <w:lang w:val="en-GB"/>
        </w:rPr>
        <w:t xml:space="preserve">guarantee access to safe and legal abortion </w:t>
      </w:r>
      <w:r w:rsidRPr="00136C8D">
        <w:rPr>
          <w:lang w:val="en-GB"/>
        </w:rPr>
        <w:t>for all women, especially women living in rural areas, and to guarantee this access in respect for women as competent decision-makers</w:t>
      </w:r>
      <w:r>
        <w:rPr>
          <w:lang w:val="en-GB"/>
        </w:rPr>
        <w:t xml:space="preserve">? </w:t>
      </w:r>
    </w:p>
    <w:p w14:paraId="60362F21" w14:textId="77777777" w:rsidR="00991300" w:rsidRDefault="00991300" w:rsidP="00991300">
      <w:pPr>
        <w:pStyle w:val="berschrift5"/>
        <w:rPr>
          <w:lang w:val="en-GB"/>
        </w:rPr>
      </w:pPr>
      <w:r>
        <w:rPr>
          <w:lang w:val="en-GB"/>
        </w:rPr>
        <w:t xml:space="preserve">(b) </w:t>
      </w:r>
      <w:r w:rsidRPr="005B4825">
        <w:rPr>
          <w:lang w:val="en-GB"/>
        </w:rPr>
        <w:t>What measures will be taken to</w:t>
      </w:r>
      <w:r>
        <w:rPr>
          <w:lang w:val="en-GB"/>
        </w:rPr>
        <w:t xml:space="preserve"> </w:t>
      </w:r>
      <w:r w:rsidRPr="00136C8D">
        <w:rPr>
          <w:lang w:val="en-GB"/>
        </w:rPr>
        <w:t>offer respectful and supportive counselling on a voluntary basis for every pregnant woman in need</w:t>
      </w:r>
      <w:r>
        <w:rPr>
          <w:lang w:val="en-GB"/>
        </w:rPr>
        <w:t xml:space="preserve">? </w:t>
      </w:r>
    </w:p>
    <w:p w14:paraId="19BAECC4" w14:textId="77777777" w:rsidR="00991300" w:rsidRDefault="00991300" w:rsidP="00991300">
      <w:pPr>
        <w:pStyle w:val="berschrift5"/>
        <w:rPr>
          <w:lang w:val="en-GB"/>
        </w:rPr>
      </w:pPr>
      <w:r>
        <w:rPr>
          <w:lang w:val="en-GB"/>
        </w:rPr>
        <w:t>(c) When will objective information about abortion be comprehensively de-criminalized, including when given by doctors or clinics offering abortion services?</w:t>
      </w:r>
    </w:p>
    <w:p w14:paraId="3319E4A2" w14:textId="77777777" w:rsidR="00991300" w:rsidRDefault="00991300" w:rsidP="00991300">
      <w:pPr>
        <w:pStyle w:val="berschrift5"/>
        <w:rPr>
          <w:lang w:val="en-GB"/>
        </w:rPr>
      </w:pPr>
      <w:r>
        <w:rPr>
          <w:lang w:val="en-GB"/>
        </w:rPr>
        <w:t>(d) In light of the German past, is the German government considering to introduce a fine imposed for the equation of abortion and the Shoah in (digital) public?</w:t>
      </w:r>
    </w:p>
    <w:p w14:paraId="0364F4FF" w14:textId="77777777" w:rsidR="00991300" w:rsidRPr="005B4825" w:rsidRDefault="00991300" w:rsidP="00991300">
      <w:pPr>
        <w:pStyle w:val="berschrift5"/>
        <w:rPr>
          <w:lang w:val="en-GB"/>
        </w:rPr>
      </w:pPr>
      <w:r>
        <w:rPr>
          <w:lang w:val="en-GB"/>
        </w:rPr>
        <w:t xml:space="preserve">(e) </w:t>
      </w:r>
      <w:r w:rsidRPr="005B4825">
        <w:rPr>
          <w:lang w:val="en-GB"/>
        </w:rPr>
        <w:t>What measures will be taken to</w:t>
      </w:r>
      <w:r>
        <w:rPr>
          <w:lang w:val="en-GB"/>
        </w:rPr>
        <w:t xml:space="preserve"> </w:t>
      </w:r>
      <w:r w:rsidRPr="00136C8D">
        <w:rPr>
          <w:lang w:val="en-GB"/>
        </w:rPr>
        <w:t>guarantee protection against degrading treatment and street harassment of pregnant women</w:t>
      </w:r>
      <w:r>
        <w:rPr>
          <w:lang w:val="en-GB"/>
        </w:rPr>
        <w:t xml:space="preserve"> by anti-abortion activists</w:t>
      </w:r>
      <w:r w:rsidRPr="00136C8D">
        <w:rPr>
          <w:lang w:val="en-GB"/>
        </w:rPr>
        <w:t xml:space="preserve"> in front of approved counselling centres or medical practices and clinics offering abortion services</w:t>
      </w:r>
      <w:r>
        <w:rPr>
          <w:lang w:val="en-GB"/>
        </w:rPr>
        <w:t xml:space="preserve">? </w:t>
      </w:r>
    </w:p>
    <w:p w14:paraId="53177B74" w14:textId="77777777" w:rsidR="00991300" w:rsidRDefault="00991300" w:rsidP="00991300">
      <w:pPr>
        <w:rPr>
          <w:lang w:val="en-GB"/>
        </w:rPr>
      </w:pPr>
      <w:r>
        <w:rPr>
          <w:lang w:val="en-GB"/>
        </w:rPr>
        <w:t xml:space="preserve">In follow-up to the Concluding Observations, the German government rejected any recommendations by the Committee to </w:t>
      </w:r>
      <w:r w:rsidRPr="0018779F">
        <w:rPr>
          <w:lang w:val="en-GB"/>
        </w:rPr>
        <w:t xml:space="preserve">ensure access to safe abortion without subjecting women </w:t>
      </w:r>
      <w:r w:rsidRPr="0018779F">
        <w:rPr>
          <w:lang w:val="en-GB"/>
        </w:rPr>
        <w:lastRenderedPageBreak/>
        <w:t xml:space="preserve">to mandatory counselling and a three-day waiting period, and </w:t>
      </w:r>
      <w:r>
        <w:rPr>
          <w:lang w:val="en-GB"/>
        </w:rPr>
        <w:t>to</w:t>
      </w:r>
      <w:r w:rsidRPr="0018779F">
        <w:rPr>
          <w:lang w:val="en-GB"/>
        </w:rPr>
        <w:t xml:space="preserve"> reimburse such procedures through health insurance</w:t>
      </w:r>
      <w:r>
        <w:rPr>
          <w:lang w:val="en-GB"/>
        </w:rPr>
        <w:t xml:space="preserve">. The government referred to a 25-year-old highly controversial Federal Constitutional Court decision and an alleged societal consensus on the legal framework for abortion. </w:t>
      </w:r>
    </w:p>
    <w:p w14:paraId="46E80069" w14:textId="77777777" w:rsidR="00991300" w:rsidRPr="00D923AB" w:rsidRDefault="00991300" w:rsidP="00991300">
      <w:pPr>
        <w:rPr>
          <w:lang w:val="en-GB"/>
        </w:rPr>
      </w:pPr>
      <w:r>
        <w:rPr>
          <w:lang w:val="en-GB"/>
        </w:rPr>
        <w:t>Over the last 15 years, the number of doctors and clinics offering abortion services has declined from 2,050 to 1,173.</w:t>
      </w:r>
      <w:r>
        <w:rPr>
          <w:rStyle w:val="Endnotenzeichen"/>
          <w:rFonts w:ascii="Times New Roman" w:hAnsi="Times New Roman"/>
          <w:szCs w:val="24"/>
          <w:lang w:val="en-GB"/>
        </w:rPr>
        <w:endnoteReference w:id="38"/>
      </w:r>
      <w:r>
        <w:rPr>
          <w:lang w:val="en-GB"/>
        </w:rPr>
        <w:t xml:space="preserve"> Access to abortion is not ensured, especially not for rural women. It is still a punishable crime for doctors to publicly inform about the methods, costs and circumstances when they are offering abortion services.</w:t>
      </w:r>
      <w:r>
        <w:rPr>
          <w:rStyle w:val="Endnotenzeichen"/>
          <w:rFonts w:ascii="Times New Roman" w:hAnsi="Times New Roman"/>
          <w:szCs w:val="24"/>
          <w:lang w:val="en-GB"/>
        </w:rPr>
        <w:endnoteReference w:id="39"/>
      </w:r>
      <w:r>
        <w:rPr>
          <w:lang w:val="en-GB"/>
        </w:rPr>
        <w:t xml:space="preserve"> Meanwhile, anti-abortion activists are not prevented from equating abortion with the Shoah in public and on social media.</w:t>
      </w:r>
      <w:r>
        <w:rPr>
          <w:rStyle w:val="Endnotenzeichen"/>
          <w:rFonts w:ascii="Times New Roman" w:hAnsi="Times New Roman"/>
          <w:szCs w:val="24"/>
          <w:lang w:val="en-GB"/>
        </w:rPr>
        <w:endnoteReference w:id="40"/>
      </w:r>
      <w:r>
        <w:rPr>
          <w:lang w:val="en-GB"/>
        </w:rPr>
        <w:t xml:space="preserve"> Moreover, anti-abortion activists turned to long-term (40 days three times a year) street harassment of (supposedly unintentionally pregnant) women in front of state-approved counselling centres for sexual and reproductive health, mostly undisturbed by German authorities.   </w:t>
      </w:r>
    </w:p>
    <w:p w14:paraId="6E54ED93" w14:textId="77777777" w:rsidR="006B4B16" w:rsidRDefault="006B4B16" w:rsidP="006B4B16"/>
    <w:p w14:paraId="4B2B0DDF" w14:textId="77777777" w:rsidR="006B4B16" w:rsidRPr="006B4B16" w:rsidRDefault="006B4B16" w:rsidP="006B4B16"/>
    <w:p w14:paraId="4DC00C63" w14:textId="77777777" w:rsidR="006B4B16" w:rsidRPr="006B4B16" w:rsidRDefault="006B4B16" w:rsidP="006B4B16">
      <w:pPr>
        <w:tabs>
          <w:tab w:val="left" w:pos="4253"/>
        </w:tabs>
        <w:jc w:val="left"/>
        <w:rPr>
          <w:szCs w:val="24"/>
          <w:lang w:val="en-US"/>
        </w:rPr>
      </w:pPr>
      <w:r w:rsidRPr="006B4B16">
        <w:rPr>
          <w:lang w:val="en-US"/>
        </w:rPr>
        <w:t>Prof. Dr. Maria Wersig</w:t>
      </w:r>
      <w:r w:rsidRPr="006B4B16">
        <w:rPr>
          <w:lang w:val="en-US"/>
        </w:rPr>
        <w:tab/>
        <w:t>Prof. Dr. Ulrike Lembke</w:t>
      </w:r>
      <w:r w:rsidRPr="006B4B16">
        <w:rPr>
          <w:lang w:val="en-US"/>
        </w:rPr>
        <w:br/>
        <w:t>President</w:t>
      </w:r>
      <w:r w:rsidRPr="006B4B16">
        <w:rPr>
          <w:lang w:val="en-US"/>
        </w:rPr>
        <w:tab/>
        <w:t xml:space="preserve">Chairwoman of the Commission European law </w:t>
      </w:r>
      <w:r w:rsidRPr="006B4B16">
        <w:rPr>
          <w:lang w:val="en-US"/>
        </w:rPr>
        <w:br/>
        <w:t xml:space="preserve"> </w:t>
      </w:r>
      <w:r w:rsidRPr="006B4B16">
        <w:rPr>
          <w:lang w:val="en-US"/>
        </w:rPr>
        <w:tab/>
        <w:t>and public international law</w:t>
      </w:r>
    </w:p>
    <w:p w14:paraId="5BA80CC7" w14:textId="77777777" w:rsidR="006B4B16" w:rsidRDefault="006B4B16" w:rsidP="006B4B16">
      <w:pPr>
        <w:rPr>
          <w:lang w:val="en-US"/>
        </w:rPr>
      </w:pPr>
    </w:p>
    <w:p w14:paraId="58FF0DD3" w14:textId="77777777" w:rsidR="006B4B16" w:rsidRPr="00EB08AE" w:rsidRDefault="006B4B16" w:rsidP="006B4B16">
      <w:pPr>
        <w:rPr>
          <w:lang w:val="en-US"/>
        </w:rPr>
      </w:pPr>
    </w:p>
    <w:p w14:paraId="7507A100" w14:textId="77777777" w:rsidR="006B4B16" w:rsidRPr="00EB08AE" w:rsidRDefault="006B4B16" w:rsidP="006B4B16">
      <w:pPr>
        <w:rPr>
          <w:lang w:val="en-US"/>
        </w:rPr>
      </w:pPr>
      <w:r>
        <w:rPr>
          <w:lang w:val="en-US"/>
        </w:rPr>
        <w:t>________________________</w:t>
      </w:r>
    </w:p>
    <w:p w14:paraId="086B847F" w14:textId="60BF3D8F" w:rsidR="00991300" w:rsidRPr="00EB08AE" w:rsidRDefault="00991300" w:rsidP="00D400C2">
      <w:pPr>
        <w:pStyle w:val="berschrift4"/>
        <w:rPr>
          <w:lang w:val="en-GB"/>
        </w:rPr>
      </w:pPr>
      <w:r w:rsidRPr="00EB08AE">
        <w:rPr>
          <w:lang w:val="en-GB"/>
        </w:rPr>
        <w:t>Selected data and legal literature</w:t>
      </w:r>
    </w:p>
    <w:p w14:paraId="2679929F" w14:textId="77777777" w:rsidR="00991300" w:rsidRPr="00EB08AE" w:rsidRDefault="00991300" w:rsidP="00991300">
      <w:pPr>
        <w:pStyle w:val="berschrift5"/>
        <w:rPr>
          <w:noProof/>
        </w:rPr>
      </w:pPr>
      <w:r w:rsidRPr="00EB08AE">
        <w:rPr>
          <w:noProof/>
        </w:rPr>
        <w:t xml:space="preserve">1. Political participation of women </w:t>
      </w:r>
    </w:p>
    <w:p w14:paraId="20FA96EF" w14:textId="0E875D05" w:rsidR="00991300" w:rsidRPr="00EB08AE" w:rsidRDefault="00991300" w:rsidP="00EB08AE">
      <w:pPr>
        <w:rPr>
          <w:rFonts w:cs="Calibri"/>
          <w:noProof/>
        </w:rPr>
      </w:pPr>
      <w:r w:rsidRPr="00EB08AE">
        <w:rPr>
          <w:rFonts w:cs="Calibri"/>
          <w:noProof/>
        </w:rPr>
        <w:t xml:space="preserve">Council of European Municipalities and Regions (CEMR): Women in Politics. Local and European Trends, 2019, </w:t>
      </w:r>
      <w:r w:rsidR="00EB08AE" w:rsidRPr="00EB08AE">
        <w:rPr>
          <w:rFonts w:cs="Calibri"/>
          <w:noProof/>
        </w:rPr>
        <w:tab/>
        <w:t xml:space="preserve"> </w:t>
      </w:r>
      <w:hyperlink r:id="rId9" w:history="1">
        <w:r w:rsidR="00EB08AE" w:rsidRPr="00EB08AE">
          <w:rPr>
            <w:rStyle w:val="Hyperlink"/>
            <w:rFonts w:eastAsia="SimSun" w:cs="Calibri"/>
            <w:noProof/>
            <w:szCs w:val="24"/>
            <w:u w:val="none"/>
          </w:rPr>
          <w:t>https://www.ccre.org/img/uploads/piecesjointe/filename/CEMR_Study_Women_in_politics_EN.pdf</w:t>
        </w:r>
      </w:hyperlink>
    </w:p>
    <w:p w14:paraId="487D1901" w14:textId="271B0EF0" w:rsidR="00991300" w:rsidRPr="00EB08AE" w:rsidRDefault="00991300" w:rsidP="00F7125A">
      <w:pPr>
        <w:rPr>
          <w:rFonts w:cs="Calibri"/>
          <w:i/>
          <w:noProof/>
        </w:rPr>
      </w:pPr>
      <w:r w:rsidRPr="00EB08AE">
        <w:rPr>
          <w:rFonts w:cs="Calibri"/>
          <w:i/>
          <w:noProof/>
        </w:rPr>
        <w:t>Deutscher Juristinnenbund</w:t>
      </w:r>
      <w:r w:rsidRPr="00EB08AE">
        <w:rPr>
          <w:rFonts w:cs="Calibri"/>
          <w:noProof/>
        </w:rPr>
        <w:t xml:space="preserve">, Press Release of 31 January 2019, “Brandenburg schreibt Geschichte: Erstes Paritätsgesetz der Bundesrepublik”, </w:t>
      </w:r>
      <w:r w:rsidR="00D400C2" w:rsidRPr="00EB08AE">
        <w:rPr>
          <w:rFonts w:cs="Calibri"/>
          <w:noProof/>
        </w:rPr>
        <w:tab/>
      </w:r>
      <w:r w:rsidR="00D400C2" w:rsidRPr="00EB08AE">
        <w:rPr>
          <w:rFonts w:cs="Calibri"/>
          <w:noProof/>
        </w:rPr>
        <w:br/>
      </w:r>
      <w:hyperlink r:id="rId10" w:history="1">
        <w:r w:rsidR="00D400C2" w:rsidRPr="00EB08AE">
          <w:rPr>
            <w:rStyle w:val="Hyperlink"/>
            <w:rFonts w:eastAsia="SimSun" w:cs="Calibri"/>
            <w:noProof/>
            <w:szCs w:val="24"/>
            <w:u w:val="none"/>
          </w:rPr>
          <w:t>https://www.djb.de/verein/Kom-u-AS/K5/pm19-05/</w:t>
        </w:r>
      </w:hyperlink>
      <w:r w:rsidRPr="00EB08AE">
        <w:rPr>
          <w:rFonts w:cs="Calibri"/>
          <w:noProof/>
        </w:rPr>
        <w:t xml:space="preserve">.  </w:t>
      </w:r>
    </w:p>
    <w:p w14:paraId="02350E76" w14:textId="35C677C5" w:rsidR="00991300" w:rsidRPr="00EB08AE" w:rsidRDefault="00991300" w:rsidP="00F7125A">
      <w:pPr>
        <w:rPr>
          <w:rFonts w:cs="Calibri"/>
          <w:i/>
          <w:noProof/>
        </w:rPr>
      </w:pPr>
      <w:r w:rsidRPr="00EB08AE">
        <w:rPr>
          <w:rFonts w:cs="Calibri"/>
          <w:i/>
          <w:noProof/>
        </w:rPr>
        <w:t>Deutscher Juristinnenbund</w:t>
      </w:r>
      <w:r w:rsidRPr="00EB08AE">
        <w:rPr>
          <w:rFonts w:cs="Calibri"/>
          <w:noProof/>
        </w:rPr>
        <w:t xml:space="preserve">, Press Release of 26 September 2017, “Nach der Wahl: Knapp 6 Prozent weniger Frauen im Deutschen Bundestag”, </w:t>
      </w:r>
      <w:r w:rsidR="00D400C2" w:rsidRPr="00EB08AE">
        <w:rPr>
          <w:rFonts w:cs="Calibri"/>
          <w:noProof/>
        </w:rPr>
        <w:tab/>
      </w:r>
      <w:r w:rsidR="00D400C2" w:rsidRPr="00EB08AE">
        <w:rPr>
          <w:rFonts w:cs="Calibri"/>
          <w:noProof/>
        </w:rPr>
        <w:br/>
      </w:r>
      <w:hyperlink r:id="rId11" w:history="1">
        <w:r w:rsidR="00D400C2" w:rsidRPr="00EB08AE">
          <w:rPr>
            <w:rStyle w:val="Hyperlink"/>
            <w:rFonts w:eastAsia="SimSun" w:cs="Calibri"/>
            <w:noProof/>
            <w:szCs w:val="24"/>
            <w:u w:val="none"/>
          </w:rPr>
          <w:t>https://www.djb.de/verein/Kom-u-AS/K5/pm17-35/</w:t>
        </w:r>
      </w:hyperlink>
      <w:r w:rsidRPr="00EB08AE">
        <w:rPr>
          <w:rFonts w:cs="Calibri"/>
          <w:noProof/>
        </w:rPr>
        <w:t>.</w:t>
      </w:r>
    </w:p>
    <w:p w14:paraId="48788934" w14:textId="17D00159" w:rsidR="00991300" w:rsidRPr="00EB08AE" w:rsidRDefault="00991300" w:rsidP="00F7125A">
      <w:pPr>
        <w:rPr>
          <w:rFonts w:cs="Calibri"/>
          <w:noProof/>
          <w:szCs w:val="24"/>
        </w:rPr>
      </w:pPr>
      <w:r w:rsidRPr="00EB08AE">
        <w:rPr>
          <w:rFonts w:cs="Calibri"/>
          <w:i/>
          <w:noProof/>
          <w:szCs w:val="24"/>
        </w:rPr>
        <w:t>European Institute for Gender Equality (EIGE)</w:t>
      </w:r>
      <w:r w:rsidRPr="00EB08AE">
        <w:rPr>
          <w:rFonts w:cs="Calibri"/>
          <w:noProof/>
          <w:szCs w:val="24"/>
        </w:rPr>
        <w:t xml:space="preserve">, Gender Statistics Database: Parliaments and assemblies in Germany, </w:t>
      </w:r>
      <w:r w:rsidR="00EB08AE" w:rsidRPr="00EB08AE">
        <w:rPr>
          <w:rFonts w:cs="Calibri"/>
          <w:noProof/>
          <w:szCs w:val="24"/>
        </w:rPr>
        <w:tab/>
      </w:r>
      <w:r w:rsidR="00EB08AE" w:rsidRPr="00EB08AE">
        <w:rPr>
          <w:rFonts w:cs="Calibri"/>
          <w:noProof/>
          <w:szCs w:val="24"/>
        </w:rPr>
        <w:br/>
      </w:r>
      <w:hyperlink r:id="rId12" w:history="1">
        <w:r w:rsidR="00EB08AE" w:rsidRPr="00EB08AE">
          <w:rPr>
            <w:rStyle w:val="Hyperlink"/>
            <w:rFonts w:eastAsia="SimSun" w:cs="Calibri"/>
            <w:noProof/>
            <w:szCs w:val="24"/>
            <w:u w:val="none"/>
          </w:rPr>
          <w:t>https://eige.europa.eu/gender-statistics/dgs/indicator/wmidm_pol_parl__wmid_natparl/line/year:1999-Q3,2003-Q3,2004-Q2,2004-Q3,2004-Q4,2005-Q1,2005-Q2,2005-Q3,2005-Q4,2006-Q1,2006-Q2,2006-Q3,2006-Q4,2007-Q1,2007-Q2,2007-Q4,2008-Q1,2008-Q2,2008-Q3,2008-Q4,2009-Q1,2009-Q2,2009-Q3,2009-Q4,2010-Q1,2010-Q2,2010-Q3,2010-Q4,2011-Q1,2011-Q2,2011-Q3,2011-Q4,2012-Q1,2012-Q2,2012-Q3,2012-Q4,2013-Q1,2013-Q2,2013-Q3,2013-Q4,2014-Q1,2014-Q2,2014-</w:t>
        </w:r>
        <w:r w:rsidR="00EB08AE" w:rsidRPr="00EB08AE">
          <w:rPr>
            <w:rStyle w:val="Hyperlink"/>
            <w:rFonts w:eastAsia="SimSun" w:cs="Calibri"/>
            <w:noProof/>
            <w:szCs w:val="24"/>
            <w:u w:val="none"/>
          </w:rPr>
          <w:lastRenderedPageBreak/>
          <w:t>Q3,2014-Q4,2015-Q1,2015-Q2,2015-Q3,2015-Q4,2016-Q1,2016-Q2,2016-Q3,2016-Q4,2017-Q1,2017-Q2,2017-Q3,2017-Q4,2018-Q1,2018-Q2,2018-Q3,2018-Q4,2019-Q1,2019-Q2,2019-Q3/geo:DE/sex:W/UNIT:PC/POSITION:MEMB_PARL/EGROUP:PARL_SINGLOW</w:t>
        </w:r>
      </w:hyperlink>
      <w:r w:rsidRPr="00EB08AE">
        <w:rPr>
          <w:rFonts w:cs="Calibri"/>
          <w:noProof/>
          <w:szCs w:val="24"/>
        </w:rPr>
        <w:t xml:space="preserve">. </w:t>
      </w:r>
    </w:p>
    <w:p w14:paraId="53345C8B" w14:textId="41199969" w:rsidR="00991300" w:rsidRPr="00EB08AE" w:rsidRDefault="00991300" w:rsidP="00F7125A">
      <w:pPr>
        <w:rPr>
          <w:rFonts w:cs="Calibri"/>
          <w:noProof/>
        </w:rPr>
      </w:pPr>
      <w:r w:rsidRPr="00EB08AE">
        <w:rPr>
          <w:rFonts w:cs="Calibri"/>
          <w:i/>
          <w:noProof/>
        </w:rPr>
        <w:t>Federal Ministry for Family, Senior Citizens, Women and Youth</w:t>
      </w:r>
      <w:r w:rsidRPr="00EB08AE">
        <w:rPr>
          <w:rFonts w:cs="Calibri"/>
          <w:noProof/>
        </w:rPr>
        <w:t xml:space="preserve">, Digital Equality Atlas with figures on political participation for federal, state and local level, </w:t>
      </w:r>
      <w:r w:rsidR="00D400C2" w:rsidRPr="00EB08AE">
        <w:rPr>
          <w:rFonts w:cs="Calibri"/>
          <w:noProof/>
        </w:rPr>
        <w:tab/>
      </w:r>
      <w:r w:rsidR="00D400C2" w:rsidRPr="00EB08AE">
        <w:rPr>
          <w:rFonts w:cs="Calibri"/>
          <w:noProof/>
        </w:rPr>
        <w:br/>
      </w:r>
      <w:hyperlink r:id="rId13" w:history="1">
        <w:r w:rsidR="00D400C2" w:rsidRPr="00EB08AE">
          <w:rPr>
            <w:rStyle w:val="Hyperlink"/>
            <w:rFonts w:eastAsia="SimSun" w:cs="Calibri"/>
            <w:noProof/>
            <w:szCs w:val="24"/>
            <w:u w:val="none"/>
          </w:rPr>
          <w:t>https://www.bmfsfj.de/bmfsfj/service/online-rechner/gleichstellungsatlas</w:t>
        </w:r>
      </w:hyperlink>
      <w:r w:rsidRPr="00EB08AE">
        <w:rPr>
          <w:rFonts w:cs="Calibri"/>
          <w:noProof/>
        </w:rPr>
        <w:t xml:space="preserve">. </w:t>
      </w:r>
    </w:p>
    <w:p w14:paraId="1ACF2A5F" w14:textId="77777777" w:rsidR="00991300" w:rsidRPr="00EB08AE" w:rsidRDefault="00991300" w:rsidP="00F7125A">
      <w:pPr>
        <w:rPr>
          <w:rFonts w:cs="Calibri"/>
          <w:noProof/>
        </w:rPr>
      </w:pPr>
      <w:r w:rsidRPr="00EB08AE">
        <w:rPr>
          <w:rFonts w:cs="Calibri"/>
          <w:i/>
          <w:noProof/>
        </w:rPr>
        <w:t>Helene Weber Kolleg</w:t>
      </w:r>
      <w:r w:rsidRPr="00EB08AE">
        <w:rPr>
          <w:rFonts w:cs="Calibri"/>
          <w:noProof/>
        </w:rPr>
        <w:t xml:space="preserve">, Data on Women in Politics in Germany (parliaments, government, mayors), </w:t>
      </w:r>
      <w:hyperlink r:id="rId14" w:history="1">
        <w:r w:rsidRPr="00EB08AE">
          <w:rPr>
            <w:rStyle w:val="Hyperlink"/>
            <w:rFonts w:eastAsia="SimSun" w:cs="Calibri"/>
            <w:noProof/>
            <w:szCs w:val="24"/>
            <w:u w:val="none"/>
          </w:rPr>
          <w:t>https://www.frauen-macht-politik.de/infothek.html</w:t>
        </w:r>
      </w:hyperlink>
      <w:r w:rsidRPr="00EB08AE">
        <w:rPr>
          <w:rFonts w:cs="Calibri"/>
          <w:noProof/>
        </w:rPr>
        <w:t xml:space="preserve">. </w:t>
      </w:r>
    </w:p>
    <w:p w14:paraId="18994B3E" w14:textId="77777777" w:rsidR="00991300" w:rsidRPr="00EB08AE" w:rsidRDefault="00991300" w:rsidP="00991300">
      <w:pPr>
        <w:pStyle w:val="berschrift5"/>
        <w:rPr>
          <w:noProof/>
        </w:rPr>
      </w:pPr>
      <w:r w:rsidRPr="00EB08AE">
        <w:rPr>
          <w:noProof/>
        </w:rPr>
        <w:t>2. Digitalisation</w:t>
      </w:r>
    </w:p>
    <w:p w14:paraId="4BE83D00" w14:textId="77777777" w:rsidR="00991300" w:rsidRPr="00EB08AE" w:rsidRDefault="00991300" w:rsidP="00F7125A">
      <w:pPr>
        <w:rPr>
          <w:rStyle w:val="Hyperlink"/>
          <w:rFonts w:eastAsia="SimSun" w:cs="Calibri"/>
          <w:noProof/>
          <w:color w:val="auto"/>
          <w:szCs w:val="24"/>
          <w:u w:val="none"/>
        </w:rPr>
      </w:pPr>
      <w:r w:rsidRPr="00EB08AE">
        <w:rPr>
          <w:rFonts w:cs="Calibri"/>
          <w:i/>
          <w:noProof/>
        </w:rPr>
        <w:t>Deutscher Gewerkschaftsbund</w:t>
      </w:r>
      <w:r w:rsidRPr="00EB08AE">
        <w:rPr>
          <w:rFonts w:cs="Calibri"/>
          <w:noProof/>
        </w:rPr>
        <w:t xml:space="preserve">, „Was bedeutet die Digitalisierung der Arbeitswelt für Frauen? Eine Beschäftigtenumfrage“, 2017 (Survey of the German Trade Union Confederation on the effects of digitisation on the employment of women), </w:t>
      </w:r>
      <w:hyperlink r:id="rId15" w:history="1">
        <w:r w:rsidRPr="00EB08AE">
          <w:rPr>
            <w:rStyle w:val="Hyperlink"/>
            <w:rFonts w:eastAsia="SimSun" w:cs="Calibri"/>
            <w:noProof/>
            <w:szCs w:val="24"/>
            <w:u w:val="none"/>
          </w:rPr>
          <w:t>https://innovation-gute-arbeit.verdi.de/++file++58c0090b086c2602d72dfc7a/download/DGB-Index-Gute-Arbeit-Frauen-und-Digitalisierung.pdf</w:t>
        </w:r>
      </w:hyperlink>
    </w:p>
    <w:p w14:paraId="2778FAAC" w14:textId="5BD82FFA"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Policy Paper „Mit Recht gegen Hate Speech – Bekämpfung digitaler Gewalt gegen Frauen“, 4 November 2019, </w:t>
      </w:r>
      <w:r w:rsidR="00EB08AE" w:rsidRPr="00EB08AE">
        <w:rPr>
          <w:rFonts w:cs="Calibri"/>
          <w:noProof/>
        </w:rPr>
        <w:tab/>
      </w:r>
      <w:r w:rsidR="00EB08AE" w:rsidRPr="00EB08AE">
        <w:rPr>
          <w:rFonts w:cs="Calibri"/>
          <w:noProof/>
        </w:rPr>
        <w:br/>
      </w:r>
      <w:hyperlink r:id="rId16" w:history="1">
        <w:r w:rsidR="00EB08AE" w:rsidRPr="00EB08AE">
          <w:rPr>
            <w:rStyle w:val="Hyperlink"/>
            <w:rFonts w:eastAsia="SimSun" w:cs="Calibri"/>
            <w:noProof/>
            <w:szCs w:val="24"/>
            <w:u w:val="none"/>
          </w:rPr>
          <w:t>https://www.djb.de/verein/Kom-u-AS/ASDigi/st19-23/</w:t>
        </w:r>
      </w:hyperlink>
      <w:r w:rsidRPr="00EB08AE">
        <w:rPr>
          <w:rFonts w:cs="Calibri"/>
          <w:noProof/>
        </w:rPr>
        <w:t xml:space="preserve">. </w:t>
      </w:r>
    </w:p>
    <w:p w14:paraId="673571DF" w14:textId="77777777" w:rsidR="00991300" w:rsidRPr="00EB08AE" w:rsidRDefault="00991300" w:rsidP="00F7125A">
      <w:pPr>
        <w:rPr>
          <w:rStyle w:val="Hyperlink"/>
          <w:rFonts w:eastAsia="SimSun" w:cs="Calibri"/>
          <w:noProof/>
          <w:szCs w:val="24"/>
          <w:u w:val="none"/>
        </w:rPr>
      </w:pPr>
      <w:r w:rsidRPr="00EB08AE">
        <w:rPr>
          <w:rFonts w:cs="Calibri"/>
          <w:noProof/>
        </w:rPr>
        <w:t xml:space="preserve">Zweiter Gleichstellungsbericht der Bundesregierung (Second Gender Equality Report of the Federal Government of 2017), </w:t>
      </w:r>
      <w:hyperlink r:id="rId17" w:history="1">
        <w:r w:rsidRPr="00EB08AE">
          <w:rPr>
            <w:rStyle w:val="Hyperlink"/>
            <w:rFonts w:eastAsia="SimSun" w:cs="Calibri"/>
            <w:noProof/>
            <w:szCs w:val="24"/>
            <w:u w:val="none"/>
          </w:rPr>
          <w:t>https://www.gleichstellungsbericht.de/de/topic/2.zweiter-gleichstellungsbericht-der-bundesregierung.html</w:t>
        </w:r>
      </w:hyperlink>
    </w:p>
    <w:p w14:paraId="085E6C9B" w14:textId="77777777" w:rsidR="00991300" w:rsidRPr="00EB08AE" w:rsidRDefault="00991300" w:rsidP="00F7125A">
      <w:pPr>
        <w:pStyle w:val="berschrift5"/>
        <w:rPr>
          <w:noProof/>
        </w:rPr>
      </w:pPr>
      <w:r w:rsidRPr="00EB08AE">
        <w:rPr>
          <w:noProof/>
        </w:rPr>
        <w:t>3. Protection of victims of gender-based violence in criminal proceedings</w:t>
      </w:r>
    </w:p>
    <w:p w14:paraId="29791BB3" w14:textId="77777777" w:rsidR="00991300" w:rsidRPr="00EB08AE" w:rsidRDefault="00991300" w:rsidP="00F7125A">
      <w:pPr>
        <w:rPr>
          <w:rFonts w:cs="Calibri"/>
          <w:noProof/>
        </w:rPr>
      </w:pPr>
      <w:r w:rsidRPr="00EB08AE">
        <w:rPr>
          <w:rFonts w:cs="Calibri"/>
          <w:i/>
          <w:noProof/>
        </w:rPr>
        <w:t>Deutscher Juristinnenbund</w:t>
      </w:r>
      <w:r w:rsidRPr="00EB08AE">
        <w:rPr>
          <w:rFonts w:cs="Calibri"/>
          <w:noProof/>
        </w:rPr>
        <w:t>, djb-Policy Paper „Opferrechte im Strafverfahren wegen geschlechtsbezogener Gewalt“ of 22 November 2018,</w:t>
      </w:r>
      <w:r w:rsidRPr="00EB08AE">
        <w:rPr>
          <w:rFonts w:cs="Calibri"/>
          <w:noProof/>
          <w:color w:val="666666"/>
          <w:shd w:val="clear" w:color="auto" w:fill="FFFFFF"/>
        </w:rPr>
        <w:t xml:space="preserve"> </w:t>
      </w:r>
      <w:hyperlink r:id="rId18" w:history="1">
        <w:r w:rsidRPr="00EB08AE">
          <w:rPr>
            <w:rStyle w:val="Hyperlink"/>
            <w:rFonts w:eastAsia="SimSun" w:cs="Calibri"/>
            <w:noProof/>
            <w:szCs w:val="24"/>
            <w:u w:val="none"/>
          </w:rPr>
          <w:t>https://www.djb.de/verein/Kom-u-AS/K3/st18-18/</w:t>
        </w:r>
      </w:hyperlink>
    </w:p>
    <w:p w14:paraId="26286E02" w14:textId="40A63DD9"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Position Paper on the draft of an ... Act Amending the Criminal Code - Implementation of European Directives on Sexual Criminal Law of the Federal Ministry of Justice and Consumer Protection of 25 July 2014, </w:t>
      </w:r>
      <w:r w:rsidR="00EB08AE" w:rsidRPr="00EB08AE">
        <w:rPr>
          <w:rFonts w:cs="Calibri"/>
          <w:noProof/>
        </w:rPr>
        <w:tab/>
      </w:r>
      <w:r w:rsidR="00EB08AE" w:rsidRPr="00EB08AE">
        <w:rPr>
          <w:rFonts w:cs="Calibri"/>
          <w:noProof/>
        </w:rPr>
        <w:br/>
      </w:r>
      <w:hyperlink r:id="rId19" w:history="1">
        <w:r w:rsidR="00EB08AE" w:rsidRPr="00EB08AE">
          <w:rPr>
            <w:rStyle w:val="Hyperlink"/>
            <w:rFonts w:eastAsia="SimSun" w:cs="Calibri"/>
            <w:noProof/>
            <w:szCs w:val="24"/>
            <w:u w:val="none"/>
          </w:rPr>
          <w:t>https://www.djb.de/verein/Kom-u-AS/K3/14-14/</w:t>
        </w:r>
      </w:hyperlink>
    </w:p>
    <w:p w14:paraId="7810FD3E" w14:textId="25FF37A3" w:rsidR="00991300" w:rsidRPr="00835C40" w:rsidRDefault="00991300" w:rsidP="00F7125A">
      <w:pPr>
        <w:rPr>
          <w:rFonts w:cs="Calibri"/>
          <w:noProof/>
        </w:rPr>
      </w:pPr>
      <w:r w:rsidRPr="00EB08AE">
        <w:rPr>
          <w:rFonts w:cs="Calibri"/>
          <w:i/>
          <w:noProof/>
        </w:rPr>
        <w:t>Terre des Femmes</w:t>
      </w:r>
      <w:r w:rsidRPr="00EB08AE">
        <w:rPr>
          <w:rFonts w:cs="Calibri"/>
          <w:noProof/>
        </w:rPr>
        <w:t xml:space="preserve">, Sexual violence in Germany, </w:t>
      </w:r>
      <w:r w:rsidR="004C39F3">
        <w:rPr>
          <w:rFonts w:cs="Calibri"/>
          <w:noProof/>
        </w:rPr>
        <w:tab/>
      </w:r>
      <w:r w:rsidR="004C39F3">
        <w:rPr>
          <w:rFonts w:cs="Calibri"/>
          <w:noProof/>
        </w:rPr>
        <w:br/>
      </w:r>
      <w:hyperlink r:id="rId20" w:history="1">
        <w:r w:rsidR="004C39F3" w:rsidRPr="00835C40">
          <w:rPr>
            <w:rStyle w:val="Hyperlink"/>
            <w:rFonts w:eastAsia="SimSun" w:cs="Calibri"/>
            <w:noProof/>
            <w:szCs w:val="24"/>
            <w:u w:val="none"/>
          </w:rPr>
          <w:t>https://www.frauenrechte.de/images/downloads/hgewalt/Sexuelle-Gewalt-in-Deutschland.pdf</w:t>
        </w:r>
      </w:hyperlink>
    </w:p>
    <w:p w14:paraId="3ED02E68" w14:textId="77777777"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Position Paper on the effective implementation of the Convention on preventing and combating violence against women and domestic violence in Germany, 2018, </w:t>
      </w:r>
      <w:hyperlink r:id="rId21" w:history="1">
        <w:r w:rsidRPr="00EB08AE">
          <w:rPr>
            <w:rStyle w:val="Hyperlink"/>
            <w:rFonts w:eastAsia="SimSun" w:cs="Calibri"/>
            <w:noProof/>
            <w:szCs w:val="24"/>
            <w:u w:val="none"/>
          </w:rPr>
          <w:t>https://www.djb.de/verein/Kom-u-AS/K6/st18-02/</w:t>
        </w:r>
      </w:hyperlink>
    </w:p>
    <w:p w14:paraId="5391216C" w14:textId="77777777" w:rsidR="00991300" w:rsidRPr="00EB08AE" w:rsidRDefault="00991300" w:rsidP="00F7125A">
      <w:pPr>
        <w:rPr>
          <w:rFonts w:cs="Calibri"/>
          <w:noProof/>
        </w:rPr>
      </w:pPr>
      <w:r w:rsidRPr="00EB08AE">
        <w:rPr>
          <w:rFonts w:cs="Calibri"/>
          <w:i/>
          <w:noProof/>
        </w:rPr>
        <w:t>Kotlenga/Nägele/Nowak/Goergen</w:t>
      </w:r>
      <w:r w:rsidRPr="00EB08AE">
        <w:rPr>
          <w:rFonts w:cs="Calibri"/>
          <w:noProof/>
        </w:rPr>
        <w:t xml:space="preserve">, “Rechte und Bedarfe und Rechte von Opfern im Strafverfahren – Befunde einer Aktenanalyse und einer qualitativen Interviewstudie“, 2016, </w:t>
      </w:r>
      <w:hyperlink r:id="rId22" w:history="1">
        <w:r w:rsidRPr="00EB08AE">
          <w:rPr>
            <w:rStyle w:val="Hyperlink"/>
            <w:rFonts w:eastAsia="SimSun" w:cs="Calibri"/>
            <w:noProof/>
            <w:szCs w:val="24"/>
            <w:u w:val="none"/>
          </w:rPr>
          <w:t>http://www.inasc.org/pdf/Opferschutz-Strafverfahren-Partnergewalt-Forschungsbericht2016.pdf</w:t>
        </w:r>
      </w:hyperlink>
      <w:r w:rsidRPr="00EB08AE">
        <w:rPr>
          <w:rStyle w:val="Hyperlink"/>
          <w:rFonts w:eastAsia="SimSun" w:cs="Calibri"/>
          <w:noProof/>
          <w:szCs w:val="24"/>
          <w:u w:val="none"/>
        </w:rPr>
        <w:t>.</w:t>
      </w:r>
    </w:p>
    <w:p w14:paraId="01BC1DAE" w14:textId="77777777" w:rsidR="00991300" w:rsidRPr="00EB08AE" w:rsidRDefault="00991300" w:rsidP="00F7125A">
      <w:pPr>
        <w:rPr>
          <w:rFonts w:cs="Calibri"/>
          <w:noProof/>
        </w:rPr>
      </w:pPr>
      <w:r w:rsidRPr="00EB08AE">
        <w:rPr>
          <w:rFonts w:cs="Calibri"/>
          <w:i/>
          <w:noProof/>
        </w:rPr>
        <w:t xml:space="preserve">bff (Federal Association of Women's Counselling Centres and Women's Emergency Calls), </w:t>
      </w:r>
      <w:r w:rsidRPr="00EB08AE">
        <w:rPr>
          <w:rFonts w:cs="Calibri"/>
          <w:noProof/>
        </w:rPr>
        <w:t xml:space="preserve">Sex offences as a dispute: facts and figures, </w:t>
      </w:r>
      <w:hyperlink r:id="rId23" w:history="1">
        <w:r w:rsidRPr="00EB08AE">
          <w:rPr>
            <w:rStyle w:val="Hyperlink"/>
            <w:rFonts w:eastAsia="SimSun" w:cs="Calibri"/>
            <w:noProof/>
            <w:szCs w:val="24"/>
            <w:u w:val="none"/>
          </w:rPr>
          <w:t>https://www.frauen-gegen-gewalt.de/de/streitsache-</w:t>
        </w:r>
        <w:r w:rsidRPr="00EB08AE">
          <w:rPr>
            <w:rStyle w:val="Hyperlink"/>
            <w:rFonts w:eastAsia="SimSun" w:cs="Calibri"/>
            <w:noProof/>
            <w:szCs w:val="24"/>
            <w:u w:val="none"/>
          </w:rPr>
          <w:lastRenderedPageBreak/>
          <w:t>sexualdelikte.html?file=files/userdata/downloads/studien/Dokumentation_bff_Kongress_Streitsache_Sexualdelikte.pdf</w:t>
        </w:r>
      </w:hyperlink>
    </w:p>
    <w:p w14:paraId="28CB4FD7" w14:textId="77777777" w:rsidR="00991300" w:rsidRPr="00EB08AE" w:rsidRDefault="00991300" w:rsidP="00F7125A">
      <w:pPr>
        <w:pStyle w:val="berschrift5"/>
        <w:rPr>
          <w:noProof/>
        </w:rPr>
      </w:pPr>
      <w:r w:rsidRPr="00EB08AE">
        <w:rPr>
          <w:noProof/>
        </w:rPr>
        <w:t>4. Combatting gender stereotypes</w:t>
      </w:r>
    </w:p>
    <w:p w14:paraId="1AC2A45B" w14:textId="77777777" w:rsidR="00991300" w:rsidRPr="00EB08AE" w:rsidRDefault="00991300" w:rsidP="00F7125A">
      <w:pPr>
        <w:rPr>
          <w:rFonts w:eastAsia="Calibri" w:cs="Calibri"/>
          <w:noProof/>
        </w:rPr>
      </w:pPr>
      <w:r w:rsidRPr="00EB08AE">
        <w:rPr>
          <w:rFonts w:eastAsia="Calibri" w:cs="Calibri"/>
          <w:i/>
          <w:noProof/>
        </w:rPr>
        <w:t>Bundesregierung</w:t>
      </w:r>
      <w:r w:rsidRPr="00EB08AE">
        <w:rPr>
          <w:rFonts w:eastAsia="Calibri" w:cs="Calibri"/>
          <w:noProof/>
        </w:rPr>
        <w:t xml:space="preserve">, Zweiter Gleichstellungsbericht, 2017 (Second Gender Equality Report of the Federal Government of 2017), </w:t>
      </w:r>
      <w:hyperlink r:id="rId24" w:history="1">
        <w:r w:rsidRPr="009C5786">
          <w:rPr>
            <w:rFonts w:eastAsia="Calibri" w:cs="Calibri"/>
            <w:noProof/>
            <w:color w:val="006699"/>
          </w:rPr>
          <w:t>https://www.gleichstellungsbericht.de/de/topic/2.zweiter-gleichstellungsbericht-der-bundesregierung.html</w:t>
        </w:r>
      </w:hyperlink>
      <w:r w:rsidRPr="00EB08AE">
        <w:rPr>
          <w:rFonts w:eastAsia="Calibri" w:cs="Calibri"/>
          <w:noProof/>
        </w:rPr>
        <w:t xml:space="preserve">, p. 227. </w:t>
      </w:r>
    </w:p>
    <w:p w14:paraId="3827F8D9" w14:textId="77777777" w:rsidR="00991300" w:rsidRPr="00EB08AE" w:rsidRDefault="00991300" w:rsidP="00F7125A">
      <w:pPr>
        <w:rPr>
          <w:rFonts w:cs="Calibri"/>
          <w:noProof/>
        </w:rPr>
      </w:pPr>
      <w:r w:rsidRPr="00EB08AE">
        <w:rPr>
          <w:rFonts w:cs="Calibri"/>
          <w:i/>
          <w:noProof/>
        </w:rPr>
        <w:t>Dana-Sophia Valentiner</w:t>
      </w:r>
      <w:r w:rsidRPr="00EB08AE">
        <w:rPr>
          <w:rFonts w:cs="Calibri"/>
          <w:noProof/>
        </w:rPr>
        <w:t xml:space="preserve">, Stereotype in juristischen Ausbildungsfällen. Eine hamburgische Studie, in: Social Transformations. Research on Precarisation and Diversity, Vol 2, 2018, pp. 1-29, </w:t>
      </w:r>
      <w:hyperlink r:id="rId25" w:history="1">
        <w:r w:rsidRPr="00EB08AE">
          <w:rPr>
            <w:rStyle w:val="Hyperlink"/>
            <w:rFonts w:eastAsia="SimSun" w:cs="Calibri"/>
            <w:noProof/>
            <w:szCs w:val="24"/>
            <w:u w:val="none"/>
          </w:rPr>
          <w:t>https://www.socialtrans.de/index.php/st/article/download/25/21</w:t>
        </w:r>
      </w:hyperlink>
    </w:p>
    <w:p w14:paraId="708262BD" w14:textId="77777777" w:rsidR="00991300" w:rsidRPr="00EB08AE" w:rsidRDefault="00991300" w:rsidP="00F7125A">
      <w:pPr>
        <w:rPr>
          <w:rFonts w:cs="Calibri"/>
          <w:noProof/>
        </w:rPr>
      </w:pPr>
      <w:r w:rsidRPr="00EB08AE">
        <w:rPr>
          <w:rFonts w:cs="Calibri"/>
          <w:i/>
          <w:noProof/>
        </w:rPr>
        <w:t>Berit Völzmann</w:t>
      </w:r>
      <w:r w:rsidRPr="00EB08AE">
        <w:rPr>
          <w:rFonts w:cs="Calibri"/>
          <w:noProof/>
        </w:rPr>
        <w:t xml:space="preserve">, Geschlechtsdiskriminierende Wirtschaftswerbung, Baden-Baden (Nomos) 2015. </w:t>
      </w:r>
    </w:p>
    <w:p w14:paraId="5512D88E" w14:textId="77777777" w:rsidR="00991300" w:rsidRPr="00EB08AE" w:rsidRDefault="00991300" w:rsidP="00F7125A">
      <w:pPr>
        <w:pStyle w:val="berschrift5"/>
        <w:rPr>
          <w:noProof/>
        </w:rPr>
      </w:pPr>
      <w:r w:rsidRPr="00EB08AE">
        <w:rPr>
          <w:noProof/>
        </w:rPr>
        <w:t>5. Female refugees</w:t>
      </w:r>
    </w:p>
    <w:p w14:paraId="4F0AAF01" w14:textId="77777777" w:rsidR="00991300" w:rsidRPr="00EB08AE" w:rsidRDefault="00991300" w:rsidP="00F7125A">
      <w:pPr>
        <w:rPr>
          <w:rStyle w:val="Hyperlink"/>
          <w:rFonts w:eastAsia="SimSun" w:cs="Calibri"/>
          <w:noProof/>
          <w:szCs w:val="24"/>
          <w:u w:val="none"/>
        </w:rPr>
      </w:pPr>
      <w:r w:rsidRPr="00EB08AE">
        <w:rPr>
          <w:rFonts w:cs="Calibri"/>
          <w:i/>
          <w:noProof/>
        </w:rPr>
        <w:t xml:space="preserve">Deutscher Juristinnenbund, </w:t>
      </w:r>
      <w:r w:rsidRPr="00EB08AE">
        <w:rPr>
          <w:rFonts w:cs="Calibri"/>
          <w:noProof/>
        </w:rPr>
        <w:t xml:space="preserve">Position Paper on the draft bill of the Federal Ministry of the Interior, for Building and Home Affairs on the draft law on the delimitation of the Integration Act, 2019, </w:t>
      </w:r>
      <w:hyperlink r:id="rId26" w:history="1">
        <w:r w:rsidRPr="00EB08AE">
          <w:rPr>
            <w:rStyle w:val="Hyperlink"/>
            <w:rFonts w:eastAsia="SimSun" w:cs="Calibri"/>
            <w:noProof/>
            <w:szCs w:val="24"/>
            <w:u w:val="none"/>
          </w:rPr>
          <w:t>https://www.djb.de/verein/Kom-u-AS/K4/st19-05/</w:t>
        </w:r>
      </w:hyperlink>
    </w:p>
    <w:p w14:paraId="67E89706" w14:textId="77777777" w:rsidR="00991300" w:rsidRPr="00EB08AE" w:rsidRDefault="00991300" w:rsidP="00F7125A">
      <w:pPr>
        <w:rPr>
          <w:rStyle w:val="Hyperlink"/>
          <w:rFonts w:eastAsia="SimSun" w:cs="Calibri"/>
          <w:noProof/>
          <w:szCs w:val="24"/>
          <w:u w:val="none"/>
        </w:rPr>
      </w:pPr>
      <w:r w:rsidRPr="00EB08AE">
        <w:rPr>
          <w:rFonts w:cs="Calibri"/>
          <w:i/>
          <w:noProof/>
        </w:rPr>
        <w:t xml:space="preserve">Federal Office for Migration and Refugees, </w:t>
      </w:r>
      <w:r w:rsidRPr="00EB08AE">
        <w:rPr>
          <w:rFonts w:cs="Calibri"/>
          <w:noProof/>
        </w:rPr>
        <w:t xml:space="preserve">The Federal Office in numbers, 2018, </w:t>
      </w:r>
      <w:hyperlink r:id="rId27" w:history="1">
        <w:r w:rsidRPr="00EB08AE">
          <w:rPr>
            <w:rStyle w:val="Hyperlink"/>
            <w:rFonts w:eastAsia="SimSun" w:cs="Calibri"/>
            <w:noProof/>
            <w:szCs w:val="24"/>
            <w:u w:val="none"/>
          </w:rPr>
          <w:t>https://www.bamf.de/SharedDocs/Anlagen/DE/Statistik/BundesamtinZahlen/bundesamt-in-zahlen-2018.html</w:t>
        </w:r>
      </w:hyperlink>
      <w:r w:rsidRPr="00EB08AE">
        <w:rPr>
          <w:rFonts w:cs="Calibri"/>
          <w:noProof/>
        </w:rPr>
        <w:t xml:space="preserve">. </w:t>
      </w:r>
    </w:p>
    <w:p w14:paraId="60F69CF7" w14:textId="423466B1" w:rsidR="00991300" w:rsidRPr="00EB08AE" w:rsidRDefault="00991300" w:rsidP="00F7125A">
      <w:pPr>
        <w:rPr>
          <w:rFonts w:cs="Calibri"/>
          <w:noProof/>
        </w:rPr>
      </w:pPr>
      <w:r w:rsidRPr="00EB08AE">
        <w:rPr>
          <w:rFonts w:cs="Calibri"/>
          <w:i/>
          <w:noProof/>
        </w:rPr>
        <w:t>Dorothee Frings &amp; Anne Pertsch</w:t>
      </w:r>
      <w:r w:rsidRPr="00EB08AE">
        <w:rPr>
          <w:rFonts w:cs="Calibri"/>
          <w:noProof/>
        </w:rPr>
        <w:t xml:space="preserve">, “Die Bedeutung der Istanbul-Konvention für geflüchtete Frauen“, djbZ 4/2018, </w:t>
      </w:r>
      <w:r w:rsidR="00EB08AE" w:rsidRPr="00EB08AE">
        <w:rPr>
          <w:rFonts w:cs="Calibri"/>
          <w:noProof/>
        </w:rPr>
        <w:tab/>
      </w:r>
      <w:r w:rsidR="00EB08AE" w:rsidRPr="00EB08AE">
        <w:rPr>
          <w:rFonts w:cs="Calibri"/>
          <w:noProof/>
        </w:rPr>
        <w:br/>
      </w:r>
      <w:hyperlink r:id="rId28" w:history="1">
        <w:r w:rsidR="00EB08AE" w:rsidRPr="00EB08AE">
          <w:rPr>
            <w:rStyle w:val="Hyperlink"/>
            <w:rFonts w:eastAsia="SimSun" w:cs="Calibri"/>
            <w:noProof/>
            <w:szCs w:val="24"/>
            <w:u w:val="none"/>
          </w:rPr>
          <w:t>https://www.djb.de/static/common/download.php/save/2675/djbZ_4-2018_Fokus-IK-final.pdf</w:t>
        </w:r>
      </w:hyperlink>
      <w:r w:rsidRPr="00EB08AE">
        <w:rPr>
          <w:rFonts w:cs="Calibri"/>
          <w:noProof/>
        </w:rPr>
        <w:t xml:space="preserve">. </w:t>
      </w:r>
    </w:p>
    <w:p w14:paraId="6FF09D20" w14:textId="77777777" w:rsidR="00991300" w:rsidRPr="00EB08AE" w:rsidRDefault="00991300" w:rsidP="00F7125A">
      <w:pPr>
        <w:pStyle w:val="berschrift5"/>
        <w:rPr>
          <w:noProof/>
        </w:rPr>
      </w:pPr>
      <w:r w:rsidRPr="00EB08AE">
        <w:rPr>
          <w:noProof/>
        </w:rPr>
        <w:t>6. Access to the labour market</w:t>
      </w:r>
    </w:p>
    <w:p w14:paraId="7CC8B5F4" w14:textId="77777777" w:rsidR="00991300" w:rsidRPr="00EB08AE" w:rsidRDefault="00991300" w:rsidP="00F7125A">
      <w:pPr>
        <w:rPr>
          <w:rStyle w:val="Hyperlink"/>
          <w:rFonts w:eastAsia="SimSun" w:cs="Calibri"/>
          <w:noProof/>
          <w:szCs w:val="24"/>
          <w:u w:val="none"/>
        </w:rPr>
      </w:pPr>
      <w:r w:rsidRPr="00EB08AE">
        <w:rPr>
          <w:rFonts w:cs="Calibri"/>
          <w:i/>
          <w:iCs/>
          <w:noProof/>
        </w:rPr>
        <w:t xml:space="preserve">Timm Bönke, Astrid Harnack &amp; Miriam Wetter </w:t>
      </w:r>
      <w:r w:rsidRPr="00EB08AE">
        <w:rPr>
          <w:rFonts w:cs="Calibri"/>
          <w:iCs/>
          <w:noProof/>
        </w:rPr>
        <w:t>(2019), „</w:t>
      </w:r>
      <w:r w:rsidRPr="00EB08AE">
        <w:rPr>
          <w:rFonts w:cs="Calibri"/>
          <w:noProof/>
        </w:rPr>
        <w:t xml:space="preserve">Wer gewinnt? Wer verliert? Die Entwicklung auf dem deutschen Arbeitsmarkt seit den frühen Jahren der Bundesrepublik bis heute“ (Who wins? Who loses? Developments on the German labour market from the early years of the Federal Republic to today), </w:t>
      </w:r>
      <w:hyperlink r:id="rId29" w:history="1">
        <w:r w:rsidRPr="00EB08AE">
          <w:rPr>
            <w:rStyle w:val="Hyperlink"/>
            <w:rFonts w:eastAsia="SimSun" w:cs="Calibri"/>
            <w:noProof/>
            <w:szCs w:val="24"/>
            <w:u w:val="none"/>
          </w:rPr>
          <w:t>https://www.bertelsmann-stiftung.de/de/publikationen/publikation/did/wer-gewinnt-wer-verliert-2/</w:t>
        </w:r>
      </w:hyperlink>
      <w:r w:rsidRPr="00EB08AE">
        <w:rPr>
          <w:rFonts w:cs="Calibri"/>
          <w:noProof/>
        </w:rPr>
        <w:t>,</w:t>
      </w:r>
      <w:r w:rsidRPr="00EB08AE">
        <w:rPr>
          <w:rStyle w:val="Hyperlink"/>
          <w:rFonts w:eastAsia="SimSun" w:cs="Calibri"/>
          <w:noProof/>
          <w:szCs w:val="24"/>
          <w:u w:val="none"/>
        </w:rPr>
        <w:t xml:space="preserve"> </w:t>
      </w:r>
      <w:hyperlink r:id="rId30" w:history="1">
        <w:r w:rsidRPr="00EB08AE">
          <w:rPr>
            <w:rStyle w:val="Hyperlink"/>
            <w:rFonts w:eastAsia="SimSun" w:cs="Calibri"/>
            <w:noProof/>
            <w:szCs w:val="24"/>
            <w:u w:val="none"/>
          </w:rPr>
          <w:t>https://www.bertelsmann-stiftung.de/index.php?id=12932</w:t>
        </w:r>
      </w:hyperlink>
    </w:p>
    <w:p w14:paraId="3AF9500C" w14:textId="290E2DE7" w:rsidR="00991300" w:rsidRPr="00EB08AE" w:rsidRDefault="00991300" w:rsidP="00F7125A">
      <w:pPr>
        <w:rPr>
          <w:rFonts w:cs="Calibri"/>
          <w:noProof/>
        </w:rPr>
      </w:pPr>
      <w:r w:rsidRPr="00EB08AE">
        <w:rPr>
          <w:rFonts w:cs="Calibri"/>
          <w:i/>
          <w:iCs/>
          <w:noProof/>
        </w:rPr>
        <w:t>Bundesagentur für Arbeit</w:t>
      </w:r>
      <w:r w:rsidRPr="00EB08AE">
        <w:rPr>
          <w:rFonts w:cs="Calibri"/>
          <w:noProof/>
        </w:rPr>
        <w:t>, Statistik/Arbeitsmarktberichterstattung, Berichte: Blickpunkt Arbeitsmarkt – Die Arbeitsmarktsituation von Frauen und Männern 2018, Nürnberg, Juli 2019 (</w:t>
      </w:r>
      <w:r w:rsidRPr="00EB08AE">
        <w:rPr>
          <w:rFonts w:cs="Calibri"/>
          <w:i/>
          <w:iCs/>
          <w:noProof/>
        </w:rPr>
        <w:t>Federal Employment Agency</w:t>
      </w:r>
      <w:r w:rsidRPr="00EB08AE">
        <w:rPr>
          <w:rFonts w:cs="Calibri"/>
          <w:noProof/>
        </w:rPr>
        <w:t xml:space="preserve">, Report on the labour market situation of women and men in 2018), </w:t>
      </w:r>
      <w:r w:rsidR="00EB08AE" w:rsidRPr="00EB08AE">
        <w:rPr>
          <w:rFonts w:cs="Calibri"/>
          <w:noProof/>
        </w:rPr>
        <w:tab/>
      </w:r>
      <w:r w:rsidR="00EB08AE" w:rsidRPr="00EB08AE">
        <w:rPr>
          <w:rFonts w:cs="Calibri"/>
          <w:noProof/>
        </w:rPr>
        <w:br/>
      </w:r>
      <w:hyperlink r:id="rId31" w:history="1">
        <w:r w:rsidR="00EB08AE" w:rsidRPr="00EB08AE">
          <w:rPr>
            <w:rStyle w:val="Hyperlink"/>
            <w:rFonts w:eastAsia="SimSun" w:cs="Calibri"/>
            <w:noProof/>
            <w:szCs w:val="24"/>
            <w:u w:val="none"/>
          </w:rPr>
          <w:t>https://statistik.arbeitsagentur.de/Statischer-Content/Arbeitsmarktberichte/Personengruppen/generische-Publikationen/Frauen-Maenner-Arbeitsmarkt.pdf</w:t>
        </w:r>
      </w:hyperlink>
    </w:p>
    <w:p w14:paraId="0980A053" w14:textId="1FC9234A" w:rsidR="00991300" w:rsidRPr="00EB08AE" w:rsidRDefault="00991300" w:rsidP="00F7125A">
      <w:pPr>
        <w:rPr>
          <w:rFonts w:cs="Calibri"/>
          <w:noProof/>
        </w:rPr>
      </w:pPr>
      <w:r w:rsidRPr="00EB08AE">
        <w:rPr>
          <w:rFonts w:cs="Calibri"/>
          <w:i/>
          <w:noProof/>
        </w:rPr>
        <w:t>BMFSJ</w:t>
      </w:r>
      <w:r w:rsidRPr="00EB08AE">
        <w:rPr>
          <w:rFonts w:cs="Calibri"/>
          <w:noProof/>
        </w:rPr>
        <w:t xml:space="preserve"> (2013), Lebenssituation und Belastungen von Frauen mit Behinderungen und Beeinträchtigungen in Deutschland (</w:t>
      </w:r>
      <w:r w:rsidRPr="00EB08AE">
        <w:rPr>
          <w:rFonts w:cs="Calibri"/>
          <w:i/>
          <w:noProof/>
        </w:rPr>
        <w:t>Federal Ministry of Family Affairs, Senior Citizens, Women and Youth</w:t>
      </w:r>
      <w:r w:rsidRPr="00EB08AE">
        <w:rPr>
          <w:rFonts w:cs="Calibri"/>
          <w:noProof/>
        </w:rPr>
        <w:t xml:space="preserve">, Report on the life situation and burdens of women with disabilities) </w:t>
      </w:r>
      <w:r w:rsidR="00EB08AE" w:rsidRPr="00EB08AE">
        <w:rPr>
          <w:rFonts w:cs="Calibri"/>
          <w:noProof/>
        </w:rPr>
        <w:tab/>
      </w:r>
      <w:r w:rsidR="00EB08AE" w:rsidRPr="00EB08AE">
        <w:rPr>
          <w:rFonts w:cs="Calibri"/>
          <w:noProof/>
        </w:rPr>
        <w:br/>
      </w:r>
      <w:hyperlink r:id="rId32" w:history="1">
        <w:r w:rsidR="00EB08AE" w:rsidRPr="00EB08AE">
          <w:rPr>
            <w:rStyle w:val="Hyperlink"/>
            <w:rFonts w:eastAsia="SimSun" w:cs="Calibri"/>
            <w:noProof/>
            <w:szCs w:val="24"/>
            <w:u w:val="none"/>
          </w:rPr>
          <w:t>http://www.bmfsfj.de/BMFSFJ/Service/Publikationen/publikationsliste,did=199822.html</w:t>
        </w:r>
      </w:hyperlink>
      <w:r w:rsidRPr="00EB08AE">
        <w:rPr>
          <w:rFonts w:cs="Calibri"/>
          <w:noProof/>
        </w:rPr>
        <w:t>.</w:t>
      </w:r>
    </w:p>
    <w:p w14:paraId="269339F7" w14:textId="14CBC8F2" w:rsidR="00991300" w:rsidRPr="00EB08AE" w:rsidRDefault="00991300" w:rsidP="00F7125A">
      <w:pPr>
        <w:rPr>
          <w:rFonts w:cs="Calibri"/>
          <w:noProof/>
        </w:rPr>
      </w:pPr>
      <w:r w:rsidRPr="00EB08AE">
        <w:rPr>
          <w:rFonts w:cs="Calibri"/>
          <w:i/>
          <w:noProof/>
        </w:rPr>
        <w:lastRenderedPageBreak/>
        <w:t>Deutscher Juristinnenbund</w:t>
      </w:r>
      <w:r w:rsidRPr="00EB08AE">
        <w:rPr>
          <w:rFonts w:cs="Calibri"/>
          <w:noProof/>
        </w:rPr>
        <w:t xml:space="preserve">, Stellungnahme „Schlussfolgerungen des Deutschen Juristinnenbundes e.V. aus der Evaluation des Entgelttransparenzgesetzes“ vom 07.07.2019 (djb Position Paper on the evaluation on the transparence of pay law) </w:t>
      </w:r>
      <w:r w:rsidR="00EB08AE" w:rsidRPr="00EB08AE">
        <w:rPr>
          <w:rFonts w:cs="Calibri"/>
          <w:noProof/>
        </w:rPr>
        <w:tab/>
      </w:r>
      <w:r w:rsidR="00EB08AE" w:rsidRPr="00EB08AE">
        <w:rPr>
          <w:rFonts w:cs="Calibri"/>
          <w:noProof/>
        </w:rPr>
        <w:br/>
      </w:r>
      <w:hyperlink r:id="rId33" w:history="1">
        <w:r w:rsidR="00EB08AE" w:rsidRPr="00EB08AE">
          <w:rPr>
            <w:rStyle w:val="Hyperlink"/>
            <w:rFonts w:eastAsia="SimSun" w:cs="Calibri"/>
            <w:noProof/>
            <w:szCs w:val="24"/>
            <w:u w:val="none"/>
          </w:rPr>
          <w:t>https://www.djb.de/verein/Kom-u-AS/K1/st19-18/</w:t>
        </w:r>
      </w:hyperlink>
      <w:r w:rsidRPr="00EB08AE">
        <w:rPr>
          <w:rFonts w:cs="Calibri"/>
          <w:noProof/>
        </w:rPr>
        <w:t xml:space="preserve"> </w:t>
      </w:r>
    </w:p>
    <w:p w14:paraId="792379D7" w14:textId="0883FC43" w:rsidR="00991300" w:rsidRPr="00EB08AE" w:rsidRDefault="00991300" w:rsidP="00F7125A">
      <w:pPr>
        <w:rPr>
          <w:rFonts w:cs="Calibri"/>
          <w:noProof/>
          <w:color w:val="0563C1" w:themeColor="hyperlink"/>
        </w:rPr>
      </w:pPr>
      <w:r w:rsidRPr="00EB08AE">
        <w:rPr>
          <w:rFonts w:cs="Calibri"/>
          <w:i/>
          <w:iCs/>
          <w:noProof/>
        </w:rPr>
        <w:t>Susanne Worbs &amp; Tatjana Baraulina</w:t>
      </w:r>
      <w:r w:rsidRPr="00EB08AE">
        <w:rPr>
          <w:rFonts w:cs="Calibri"/>
          <w:noProof/>
        </w:rPr>
        <w:t xml:space="preserve"> (2017), Female Refugees in Germany: Language, Education, and Employment, BAMF Brief Analysis, </w:t>
      </w:r>
      <w:r w:rsidR="00EB08AE" w:rsidRPr="00EB08AE">
        <w:rPr>
          <w:rFonts w:cs="Calibri"/>
          <w:noProof/>
        </w:rPr>
        <w:tab/>
      </w:r>
      <w:r w:rsidR="00EB08AE" w:rsidRPr="00EB08AE">
        <w:rPr>
          <w:rFonts w:cs="Calibri"/>
          <w:noProof/>
        </w:rPr>
        <w:br/>
      </w:r>
      <w:hyperlink r:id="rId34" w:history="1">
        <w:r w:rsidR="00EB08AE" w:rsidRPr="00EB08AE">
          <w:rPr>
            <w:rStyle w:val="Hyperlink"/>
            <w:rFonts w:eastAsia="SimSun" w:cs="Calibri"/>
            <w:noProof/>
            <w:szCs w:val="24"/>
            <w:u w:val="none"/>
          </w:rPr>
          <w:t>https://www.bamf.de/SharedDocs/Anlagen/DE/Forschung/Kurzanalysen/kurzanalyse7_gefluchetete-frauen.html</w:t>
        </w:r>
      </w:hyperlink>
      <w:r w:rsidRPr="00EB08AE">
        <w:rPr>
          <w:rFonts w:cs="Calibri"/>
          <w:noProof/>
        </w:rPr>
        <w:t xml:space="preserve">. </w:t>
      </w:r>
      <w:r w:rsidRPr="00EB08AE">
        <w:rPr>
          <w:rStyle w:val="Hyperlink"/>
          <w:rFonts w:eastAsia="SimSun" w:cs="Calibri"/>
          <w:noProof/>
          <w:szCs w:val="24"/>
          <w:u w:val="none"/>
        </w:rPr>
        <w:t xml:space="preserve"> </w:t>
      </w:r>
    </w:p>
    <w:p w14:paraId="61062763" w14:textId="77777777" w:rsidR="00991300" w:rsidRPr="00EB08AE" w:rsidRDefault="00991300" w:rsidP="00F7125A">
      <w:pPr>
        <w:rPr>
          <w:rFonts w:cs="Calibri"/>
          <w:noProof/>
        </w:rPr>
      </w:pPr>
      <w:r w:rsidRPr="00EB08AE">
        <w:rPr>
          <w:rFonts w:cs="Calibri"/>
          <w:noProof/>
        </w:rPr>
        <w:t xml:space="preserve">Zweiter Gleichstellungsbericht der Bundesregierung (Second Gender Equality Report of the Federal Government of 2017), </w:t>
      </w:r>
      <w:hyperlink r:id="rId35" w:history="1">
        <w:r w:rsidRPr="00EB08AE">
          <w:rPr>
            <w:rStyle w:val="Hyperlink"/>
            <w:rFonts w:eastAsia="SimSun" w:cs="Calibri"/>
            <w:noProof/>
            <w:szCs w:val="24"/>
            <w:u w:val="none"/>
          </w:rPr>
          <w:t>https://www.gleichstellungsbericht.de/de/topic/2.zweiter-gleichstellungsbericht-der-bundesregierung.html</w:t>
        </w:r>
      </w:hyperlink>
      <w:r w:rsidRPr="00EB08AE">
        <w:rPr>
          <w:rFonts w:cs="Calibri"/>
          <w:noProof/>
        </w:rPr>
        <w:t xml:space="preserve"> </w:t>
      </w:r>
    </w:p>
    <w:p w14:paraId="4421EB96" w14:textId="77777777" w:rsidR="00991300" w:rsidRPr="00EB08AE" w:rsidRDefault="00991300" w:rsidP="00F7125A">
      <w:pPr>
        <w:pStyle w:val="berschrift5"/>
        <w:rPr>
          <w:noProof/>
        </w:rPr>
      </w:pPr>
      <w:r w:rsidRPr="00EB08AE">
        <w:rPr>
          <w:noProof/>
        </w:rPr>
        <w:t>7. Tax law and tax policies</w:t>
      </w:r>
    </w:p>
    <w:p w14:paraId="6457C589" w14:textId="4762DF3B" w:rsidR="00991300" w:rsidRPr="00EB08AE" w:rsidRDefault="00991300" w:rsidP="00F7125A">
      <w:pPr>
        <w:rPr>
          <w:rStyle w:val="Hyperlink"/>
          <w:rFonts w:eastAsia="SimSun" w:cs="Calibri"/>
          <w:noProof/>
          <w:szCs w:val="24"/>
          <w:u w:val="none"/>
        </w:rPr>
      </w:pPr>
      <w:r w:rsidRPr="00EB08AE">
        <w:rPr>
          <w:rFonts w:cs="Calibri"/>
          <w:i/>
          <w:noProof/>
        </w:rPr>
        <w:t>Deutscher Juristinnenbund</w:t>
      </w:r>
      <w:r w:rsidRPr="00EB08AE">
        <w:rPr>
          <w:rFonts w:cs="Calibri"/>
          <w:noProof/>
        </w:rPr>
        <w:t xml:space="preserve">, Press Release of 10 September 2019, „Ehegattensplitting und Gleichstellung im deutschen Steuersystem“, </w:t>
      </w:r>
      <w:r w:rsidR="00EB08AE" w:rsidRPr="00EB08AE">
        <w:rPr>
          <w:rFonts w:cs="Calibri"/>
          <w:noProof/>
        </w:rPr>
        <w:tab/>
      </w:r>
      <w:r w:rsidR="00EB08AE" w:rsidRPr="00EB08AE">
        <w:rPr>
          <w:rFonts w:cs="Calibri"/>
          <w:noProof/>
        </w:rPr>
        <w:br/>
      </w:r>
      <w:hyperlink r:id="rId36" w:history="1">
        <w:r w:rsidR="00EB08AE" w:rsidRPr="00EB08AE">
          <w:rPr>
            <w:rStyle w:val="Hyperlink"/>
            <w:rFonts w:eastAsia="SimSun" w:cs="Calibri"/>
            <w:noProof/>
            <w:szCs w:val="24"/>
            <w:u w:val="none"/>
          </w:rPr>
          <w:t>https://www.djb.de/verein/Kom-u-AS/K4/19-28/</w:t>
        </w:r>
      </w:hyperlink>
      <w:r w:rsidRPr="00EB08AE">
        <w:rPr>
          <w:rStyle w:val="Hyperlink"/>
          <w:rFonts w:eastAsia="SimSun" w:cs="Calibri"/>
          <w:noProof/>
          <w:szCs w:val="24"/>
          <w:u w:val="none"/>
        </w:rPr>
        <w:t>.</w:t>
      </w:r>
    </w:p>
    <w:p w14:paraId="16421621" w14:textId="41610118" w:rsidR="00991300" w:rsidRPr="00EB08AE" w:rsidRDefault="00991300" w:rsidP="00F7125A">
      <w:pPr>
        <w:rPr>
          <w:rFonts w:cs="Calibri"/>
          <w:noProof/>
        </w:rPr>
      </w:pPr>
      <w:r w:rsidRPr="00EB08AE">
        <w:rPr>
          <w:rFonts w:eastAsia="SimSun" w:cs="Calibri"/>
          <w:i/>
          <w:noProof/>
          <w:kern w:val="1"/>
          <w:lang w:eastAsia="zh-CN" w:bidi="he-IL"/>
        </w:rPr>
        <w:t>Bundesregierung</w:t>
      </w:r>
      <w:r w:rsidRPr="00EB08AE">
        <w:rPr>
          <w:rFonts w:eastAsia="SimSun" w:cs="Calibri"/>
          <w:noProof/>
          <w:kern w:val="1"/>
          <w:lang w:eastAsia="zh-CN" w:bidi="he-IL"/>
        </w:rPr>
        <w:t xml:space="preserve">, Antwort vom 30. August 2019 auf die </w:t>
      </w:r>
      <w:r w:rsidRPr="00EB08AE">
        <w:rPr>
          <w:rFonts w:cs="Calibri"/>
          <w:noProof/>
        </w:rPr>
        <w:t xml:space="preserve">Kleine Anfrage u.a. der Bundestagsfraktion Die Linke, BT-Drs. 19/12857, </w:t>
      </w:r>
      <w:r w:rsidR="00EB08AE" w:rsidRPr="00EB08AE">
        <w:rPr>
          <w:rFonts w:cs="Calibri"/>
          <w:noProof/>
        </w:rPr>
        <w:tab/>
      </w:r>
      <w:r w:rsidR="00EB08AE" w:rsidRPr="00EB08AE">
        <w:rPr>
          <w:rFonts w:cs="Calibri"/>
          <w:noProof/>
        </w:rPr>
        <w:br/>
      </w:r>
      <w:hyperlink r:id="rId37" w:history="1">
        <w:r w:rsidR="00EB08AE" w:rsidRPr="00EB08AE">
          <w:rPr>
            <w:rStyle w:val="Hyperlink"/>
            <w:rFonts w:eastAsia="SimSun" w:cs="Calibri"/>
            <w:noProof/>
            <w:szCs w:val="24"/>
            <w:u w:val="none"/>
          </w:rPr>
          <w:t>http://dip21.bundestag.de/dip21/btd/19/128/1912857.pdf</w:t>
        </w:r>
      </w:hyperlink>
      <w:r w:rsidRPr="00EB08AE">
        <w:rPr>
          <w:rFonts w:cs="Calibri"/>
          <w:noProof/>
        </w:rPr>
        <w:t>.</w:t>
      </w:r>
    </w:p>
    <w:p w14:paraId="00579F0C" w14:textId="488D89AE" w:rsidR="00991300" w:rsidRPr="00EB08AE" w:rsidRDefault="00991300" w:rsidP="00F7125A">
      <w:pPr>
        <w:rPr>
          <w:rFonts w:cs="Calibri"/>
          <w:noProof/>
        </w:rPr>
      </w:pPr>
      <w:r w:rsidRPr="00EB08AE">
        <w:rPr>
          <w:rFonts w:cs="Calibri"/>
          <w:i/>
          <w:noProof/>
        </w:rPr>
        <w:t>European Parliament</w:t>
      </w:r>
      <w:r w:rsidRPr="00EB08AE">
        <w:rPr>
          <w:rFonts w:cs="Calibri"/>
          <w:noProof/>
        </w:rPr>
        <w:t xml:space="preserve">, Resolution of 15 January 2019 on gender equality and taxation policies in the EU, 2018/2095 (INI), </w:t>
      </w:r>
      <w:r w:rsidR="00EB08AE" w:rsidRPr="00EB08AE">
        <w:rPr>
          <w:rFonts w:cs="Calibri"/>
          <w:noProof/>
        </w:rPr>
        <w:tab/>
      </w:r>
      <w:r w:rsidR="00EB08AE" w:rsidRPr="00EB08AE">
        <w:rPr>
          <w:rFonts w:cs="Calibri"/>
          <w:noProof/>
        </w:rPr>
        <w:br/>
      </w:r>
      <w:hyperlink r:id="rId38" w:history="1">
        <w:r w:rsidR="00EB08AE" w:rsidRPr="00EB08AE">
          <w:rPr>
            <w:rStyle w:val="Hyperlink"/>
            <w:rFonts w:cs="Calibri"/>
            <w:noProof/>
            <w:szCs w:val="24"/>
            <w:u w:val="none"/>
          </w:rPr>
          <w:t>https://www.europarl.europa.eu/doceo/document/TA-8-2019-0014_EN.pdf</w:t>
        </w:r>
      </w:hyperlink>
      <w:r w:rsidRPr="00EB08AE">
        <w:rPr>
          <w:rFonts w:cs="Calibri"/>
          <w:noProof/>
        </w:rPr>
        <w:t>.</w:t>
      </w:r>
    </w:p>
    <w:p w14:paraId="3C7D4588" w14:textId="3710D85E" w:rsidR="00991300" w:rsidRPr="00EB08AE" w:rsidRDefault="00991300" w:rsidP="00F7125A">
      <w:pPr>
        <w:rPr>
          <w:rFonts w:cs="Calibri"/>
          <w:noProof/>
        </w:rPr>
      </w:pPr>
      <w:r w:rsidRPr="00EB08AE">
        <w:rPr>
          <w:rFonts w:cs="Calibri"/>
          <w:i/>
          <w:iCs/>
          <w:noProof/>
        </w:rPr>
        <w:t>Federal Ministry of Finance</w:t>
      </w:r>
      <w:r w:rsidRPr="00EB08AE">
        <w:rPr>
          <w:rFonts w:cs="Calibri"/>
          <w:noProof/>
        </w:rPr>
        <w:t xml:space="preserve">, „Zur Reform der Besteuerung von Ehegatten”, Gutachten des Wissenschaftlichen Beirats beim Bundesministerium der Finanzen, 2018, </w:t>
      </w:r>
      <w:r w:rsidR="00EB08AE" w:rsidRPr="00EB08AE">
        <w:rPr>
          <w:rFonts w:cs="Calibri"/>
          <w:noProof/>
        </w:rPr>
        <w:tab/>
      </w:r>
      <w:r w:rsidR="00EB08AE" w:rsidRPr="00EB08AE">
        <w:rPr>
          <w:rFonts w:cs="Calibri"/>
          <w:noProof/>
        </w:rPr>
        <w:br/>
      </w:r>
      <w:hyperlink r:id="rId39" w:history="1">
        <w:r w:rsidR="00EB08AE" w:rsidRPr="00EB08AE">
          <w:rPr>
            <w:rStyle w:val="Hyperlink"/>
            <w:rFonts w:cs="Calibri"/>
            <w:noProof/>
            <w:szCs w:val="24"/>
            <w:u w:val="none"/>
          </w:rPr>
          <w:t>https://www.bundesfinanzministerium.de/Content/DE/Standardartikel/Ministerium/Geschaeftsbereich/Wissenschaftlicher_Beirat/Gutachten_und_Stellungnahmen/Ausgewaehlte_Texte/2018-09-27-Gutachten-Besteuerung-von-Ehegatten-anlage.pdf?__blob=publicationFile&amp;v=2</w:t>
        </w:r>
      </w:hyperlink>
      <w:r w:rsidRPr="00EB08AE">
        <w:rPr>
          <w:rFonts w:cs="Calibri"/>
          <w:noProof/>
        </w:rPr>
        <w:t>.</w:t>
      </w:r>
    </w:p>
    <w:p w14:paraId="2CE158C3" w14:textId="77777777" w:rsidR="00991300" w:rsidRPr="00EB08AE" w:rsidRDefault="00991300" w:rsidP="00F7125A">
      <w:pPr>
        <w:rPr>
          <w:rFonts w:cs="Calibri"/>
          <w:noProof/>
        </w:rPr>
      </w:pPr>
      <w:r w:rsidRPr="00EB08AE">
        <w:rPr>
          <w:rFonts w:cs="Calibri"/>
          <w:i/>
          <w:noProof/>
        </w:rPr>
        <w:t>Asa Gunnarsson, Margit Schratzenstaller &amp; Ulrike Spangenberg</w:t>
      </w:r>
      <w:r w:rsidRPr="00EB08AE">
        <w:rPr>
          <w:rFonts w:cs="Calibri"/>
          <w:noProof/>
        </w:rPr>
        <w:t xml:space="preserve">, Gender equality and taxation in the European Union, Study for the FEMM Committee, Brussels 2017, pp. 20f., </w:t>
      </w:r>
      <w:hyperlink r:id="rId40" w:history="1">
        <w:r w:rsidRPr="009C5786">
          <w:rPr>
            <w:rStyle w:val="Hyperlink"/>
            <w:rFonts w:eastAsia="SimSun" w:cs="Calibri"/>
            <w:noProof/>
            <w:szCs w:val="24"/>
            <w:u w:val="none"/>
          </w:rPr>
          <w:t>http://www.europarl.europa.eu/RegData/etudes/STUD/2017/583138/IPOL_STU(2017)583138_EN.pdf</w:t>
        </w:r>
      </w:hyperlink>
      <w:r w:rsidRPr="009C5786">
        <w:rPr>
          <w:rStyle w:val="Hyperlink"/>
          <w:rFonts w:eastAsia="SimSun" w:cs="Calibri"/>
          <w:noProof/>
          <w:szCs w:val="24"/>
          <w:u w:val="none"/>
        </w:rPr>
        <w:t xml:space="preserve">. </w:t>
      </w:r>
    </w:p>
    <w:p w14:paraId="5C16F759" w14:textId="77777777" w:rsidR="00991300" w:rsidRPr="00EB08AE" w:rsidRDefault="00991300" w:rsidP="005D2CAB">
      <w:pPr>
        <w:pStyle w:val="berschrift5"/>
        <w:rPr>
          <w:b/>
          <w:noProof/>
        </w:rPr>
      </w:pPr>
      <w:r w:rsidRPr="00EB08AE">
        <w:rPr>
          <w:noProof/>
        </w:rPr>
        <w:t xml:space="preserve">8. Forced sterilization of women with learning disabilities </w:t>
      </w:r>
    </w:p>
    <w:p w14:paraId="781BE83F" w14:textId="575B4D60" w:rsidR="00991300" w:rsidRPr="00EB08AE" w:rsidRDefault="00991300" w:rsidP="00F7125A">
      <w:pPr>
        <w:rPr>
          <w:rFonts w:cs="Calibri"/>
          <w:noProof/>
        </w:rPr>
      </w:pPr>
      <w:r w:rsidRPr="00EB08AE">
        <w:rPr>
          <w:rFonts w:cs="Calibri"/>
          <w:i/>
          <w:noProof/>
        </w:rPr>
        <w:t>Federal Ministry for Family, Senior Citizens, Women and Youth</w:t>
      </w:r>
      <w:r w:rsidRPr="00EB08AE">
        <w:rPr>
          <w:rFonts w:cs="Calibri"/>
          <w:noProof/>
        </w:rPr>
        <w:t xml:space="preserve"> (2013), Lebenssituation und Belastungen von Frauen mit Behinderungen und Beeinträchtigungen in Deutschland, </w:t>
      </w:r>
      <w:r w:rsidR="00EB08AE" w:rsidRPr="00EB08AE">
        <w:rPr>
          <w:rFonts w:cs="Calibri"/>
          <w:noProof/>
        </w:rPr>
        <w:tab/>
      </w:r>
      <w:r w:rsidR="00EB08AE" w:rsidRPr="00EB08AE">
        <w:rPr>
          <w:rFonts w:cs="Calibri"/>
          <w:noProof/>
        </w:rPr>
        <w:br/>
      </w:r>
      <w:hyperlink r:id="rId41" w:history="1">
        <w:r w:rsidR="00EB08AE" w:rsidRPr="00EB08AE">
          <w:rPr>
            <w:rStyle w:val="Hyperlink"/>
            <w:rFonts w:eastAsia="SimSun" w:cs="Calibri"/>
            <w:noProof/>
            <w:szCs w:val="24"/>
            <w:u w:val="none"/>
          </w:rPr>
          <w:t>http://www.bmfsfj.de/BMFSFJ/Service/Publikationen/publikationsliste,did=199822.html</w:t>
        </w:r>
      </w:hyperlink>
      <w:r w:rsidRPr="00EB08AE">
        <w:rPr>
          <w:rFonts w:cs="Calibri"/>
          <w:noProof/>
        </w:rPr>
        <w:t xml:space="preserve">. </w:t>
      </w:r>
    </w:p>
    <w:p w14:paraId="61A9ADB3" w14:textId="77777777" w:rsidR="00991300" w:rsidRPr="00EB08AE" w:rsidRDefault="00991300" w:rsidP="00F7125A">
      <w:pPr>
        <w:rPr>
          <w:rFonts w:cs="Calibri"/>
          <w:noProof/>
        </w:rPr>
      </w:pPr>
      <w:r w:rsidRPr="00EB08AE">
        <w:rPr>
          <w:rFonts w:cs="Calibri"/>
          <w:i/>
          <w:noProof/>
        </w:rPr>
        <w:t>Julia Zinsmeister</w:t>
      </w:r>
      <w:r w:rsidRPr="00EB08AE">
        <w:rPr>
          <w:rFonts w:cs="Calibri"/>
          <w:noProof/>
        </w:rPr>
        <w:t xml:space="preserve">, Zur Einflussnahme rechtlicher Betreuerinnen und Betreuer auf die Verhütung und Familienplanung der Betreuten, in: BtPrax 2012, S. 227-232. </w:t>
      </w:r>
    </w:p>
    <w:p w14:paraId="45798CC2" w14:textId="77777777" w:rsidR="00991300" w:rsidRPr="00EB08AE" w:rsidRDefault="00991300" w:rsidP="005D2CAB">
      <w:pPr>
        <w:pStyle w:val="berschrift5"/>
        <w:rPr>
          <w:b/>
          <w:noProof/>
        </w:rPr>
      </w:pPr>
      <w:r w:rsidRPr="00EB08AE">
        <w:rPr>
          <w:noProof/>
        </w:rPr>
        <w:lastRenderedPageBreak/>
        <w:t>9. Access to safe and legal abortion and measures against street harassment by anti-abortion activists</w:t>
      </w:r>
    </w:p>
    <w:p w14:paraId="6319DB6C" w14:textId="77777777" w:rsidR="00991300" w:rsidRPr="00EB08AE" w:rsidRDefault="00991300" w:rsidP="00D400C2">
      <w:pPr>
        <w:rPr>
          <w:rFonts w:cs="Calibri"/>
          <w:i/>
          <w:noProof/>
          <w:szCs w:val="24"/>
        </w:rPr>
      </w:pPr>
      <w:r w:rsidRPr="00EB08AE">
        <w:rPr>
          <w:rFonts w:cs="Calibri"/>
          <w:noProof/>
          <w:szCs w:val="24"/>
        </w:rPr>
        <w:t xml:space="preserve">40% decline in number of doctors and clinics offering abortion services in Germany: ZeitOnline vom 23. August 2018, </w:t>
      </w:r>
      <w:hyperlink r:id="rId42" w:history="1">
        <w:r w:rsidRPr="00EB08AE">
          <w:rPr>
            <w:rStyle w:val="Hyperlink"/>
            <w:rFonts w:eastAsia="SimSun" w:cs="Calibri"/>
            <w:noProof/>
            <w:szCs w:val="24"/>
            <w:u w:val="none"/>
          </w:rPr>
          <w:t>https://www.zeit.de/gesellschaft/zeitgeschehen/2018-08/schwangerschaftsabbrueche-statistisches-bundesamt-arztpraxen-kliniken</w:t>
        </w:r>
      </w:hyperlink>
      <w:r w:rsidRPr="00EB08AE">
        <w:rPr>
          <w:rFonts w:cs="Calibri"/>
          <w:noProof/>
          <w:szCs w:val="24"/>
        </w:rPr>
        <w:t>.</w:t>
      </w:r>
    </w:p>
    <w:p w14:paraId="72039C1E" w14:textId="77777777" w:rsidR="00991300" w:rsidRPr="00EB08AE" w:rsidRDefault="00991300" w:rsidP="00D400C2">
      <w:pPr>
        <w:rPr>
          <w:rFonts w:cs="Calibri"/>
          <w:noProof/>
        </w:rPr>
      </w:pPr>
      <w:r w:rsidRPr="00EB08AE">
        <w:rPr>
          <w:rFonts w:cs="Calibri"/>
          <w:i/>
          <w:noProof/>
        </w:rPr>
        <w:t>Gloria Berghäuser</w:t>
      </w:r>
      <w:r w:rsidRPr="00EB08AE">
        <w:rPr>
          <w:rFonts w:cs="Calibri"/>
          <w:noProof/>
        </w:rPr>
        <w:t xml:space="preserve">, Die Strafbarkeit des ärztlichen Anerbietens zum Schwangerschaftsabbruch im Internet nach § 219a StGB – eine Strafvorschrift im Kampf gegen die Normalität, in: Juristenzeitung 10/2018, S. 497-504. </w:t>
      </w:r>
    </w:p>
    <w:p w14:paraId="0F891B98" w14:textId="77777777" w:rsidR="00991300" w:rsidRPr="00EB08AE" w:rsidRDefault="00991300" w:rsidP="00F7125A">
      <w:pPr>
        <w:rPr>
          <w:rFonts w:cs="Calibri"/>
          <w:noProof/>
        </w:rPr>
      </w:pPr>
      <w:r w:rsidRPr="00EB08AE">
        <w:rPr>
          <w:rFonts w:cs="Calibri"/>
          <w:i/>
          <w:noProof/>
        </w:rPr>
        <w:t>Andrea Büchler</w:t>
      </w:r>
      <w:r w:rsidRPr="00EB08AE">
        <w:rPr>
          <w:rFonts w:cs="Calibri"/>
          <w:noProof/>
        </w:rPr>
        <w:t xml:space="preserve">, Reproduktive Autonomie und Selbstbestimmung – Dimensionen, Umfang und Grenzen an den Anfängen menschlichen Lebens, 2017. </w:t>
      </w:r>
    </w:p>
    <w:p w14:paraId="19F450E4" w14:textId="25127070"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w:t>
      </w:r>
      <w:r w:rsidRPr="00EB08AE">
        <w:rPr>
          <w:rStyle w:val="Titel1"/>
          <w:rFonts w:cs="Calibri"/>
          <w:noProof/>
          <w:szCs w:val="24"/>
        </w:rPr>
        <w:t xml:space="preserve">Stellungnahme vom 26. Juli 2019 zum Gesetzesentwurf der Fraktion DIE LINKE Hessisches Gesetz zum Schutz der Rechte von schwangeren Frauen bei Schwangerschaftsberatung und -abbruch (Drs 20/384 vom 22.03.2019), </w:t>
      </w:r>
      <w:r w:rsidR="00EB08AE" w:rsidRPr="00EB08AE">
        <w:rPr>
          <w:rStyle w:val="Titel1"/>
          <w:rFonts w:cs="Calibri"/>
          <w:noProof/>
          <w:szCs w:val="24"/>
        </w:rPr>
        <w:tab/>
      </w:r>
      <w:r w:rsidR="00EB08AE" w:rsidRPr="00EB08AE">
        <w:rPr>
          <w:rStyle w:val="Titel1"/>
          <w:rFonts w:cs="Calibri"/>
          <w:noProof/>
          <w:szCs w:val="24"/>
        </w:rPr>
        <w:br/>
      </w:r>
      <w:hyperlink r:id="rId43" w:history="1">
        <w:r w:rsidR="00EB08AE" w:rsidRPr="00EB08AE">
          <w:rPr>
            <w:rStyle w:val="Hyperlink"/>
            <w:rFonts w:eastAsia="SimSun" w:cs="Calibri"/>
            <w:noProof/>
            <w:szCs w:val="24"/>
            <w:u w:val="none"/>
          </w:rPr>
          <w:t>https://www.djb.de/verein/djb-regional/hessen/pm-st/St19-07_LV-Hessen/</w:t>
        </w:r>
      </w:hyperlink>
      <w:r w:rsidRPr="00EB08AE">
        <w:rPr>
          <w:rStyle w:val="Titel1"/>
          <w:rFonts w:cs="Calibri"/>
          <w:noProof/>
          <w:szCs w:val="24"/>
        </w:rPr>
        <w:t xml:space="preserve">. </w:t>
      </w:r>
    </w:p>
    <w:p w14:paraId="4CCFF6EC" w14:textId="77777777"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Stellungnahme vom 31. Januar 2019 zum Referentenentwurf des BMJV „Entwurf eines Gesetzes zur Verbesserung der Information über einen Schwangerschaftsabbruch“ vom 28. Januar 2019 und zum Eckpunktepapier zur „Verbesserung der Informationen und Versorgung in Schwangerschaftskonfliktlagen“ vom 12. Dezember 2018, </w:t>
      </w:r>
      <w:hyperlink r:id="rId44" w:history="1">
        <w:r w:rsidRPr="00EB08AE">
          <w:rPr>
            <w:rStyle w:val="Hyperlink"/>
            <w:rFonts w:eastAsia="SimSun" w:cs="Calibri"/>
            <w:noProof/>
            <w:szCs w:val="24"/>
            <w:u w:val="none"/>
          </w:rPr>
          <w:t>https://www.djb.de/verein/Kom-u-AS/ASRep/st19-03/</w:t>
        </w:r>
      </w:hyperlink>
      <w:r w:rsidRPr="00EB08AE">
        <w:rPr>
          <w:rFonts w:cs="Calibri"/>
          <w:noProof/>
        </w:rPr>
        <w:t xml:space="preserve">. </w:t>
      </w:r>
    </w:p>
    <w:p w14:paraId="61408922" w14:textId="77777777" w:rsidR="00991300" w:rsidRPr="00EB08AE" w:rsidRDefault="00991300" w:rsidP="00F7125A">
      <w:pPr>
        <w:rPr>
          <w:rFonts w:cs="Calibri"/>
          <w:noProof/>
        </w:rPr>
      </w:pPr>
      <w:r w:rsidRPr="00EB08AE">
        <w:rPr>
          <w:rFonts w:cs="Calibri"/>
          <w:i/>
          <w:noProof/>
        </w:rPr>
        <w:t>Deutscher Juristinnenbund</w:t>
      </w:r>
      <w:r w:rsidRPr="00EB08AE">
        <w:rPr>
          <w:rFonts w:cs="Calibri"/>
          <w:noProof/>
        </w:rPr>
        <w:t xml:space="preserve">, Stellungnahme vom 26. Juni 2018 zur öffentlichen Anhörung des Ausschusses für Recht und Verbraucherschutz des Deutschen Bundestages am 27. Juni 2018 zu den Gesetzesentwürfen zur Änderung des Strafgesetzbuches – Einschränkung bzw. Aufhebung von § 219a StGB, </w:t>
      </w:r>
      <w:hyperlink r:id="rId45" w:history="1">
        <w:r w:rsidRPr="00EB08AE">
          <w:rPr>
            <w:rStyle w:val="Hyperlink"/>
            <w:rFonts w:eastAsia="SimSun" w:cs="Calibri"/>
            <w:noProof/>
            <w:szCs w:val="24"/>
            <w:u w:val="none"/>
          </w:rPr>
          <w:t>https://www.djb.de/verein/Kom-u-AS/ASRep/st18-09/</w:t>
        </w:r>
      </w:hyperlink>
      <w:r w:rsidRPr="00EB08AE">
        <w:rPr>
          <w:rFonts w:cs="Calibri"/>
          <w:noProof/>
        </w:rPr>
        <w:t xml:space="preserve">. </w:t>
      </w:r>
    </w:p>
    <w:p w14:paraId="03D9CF8C" w14:textId="200CF9E5" w:rsidR="00991300" w:rsidRPr="00EB08AE" w:rsidRDefault="00991300" w:rsidP="00F7125A">
      <w:pPr>
        <w:rPr>
          <w:rFonts w:cs="Calibri"/>
          <w:noProof/>
        </w:rPr>
      </w:pPr>
      <w:r w:rsidRPr="00EB08AE">
        <w:rPr>
          <w:rFonts w:cs="Calibri"/>
          <w:noProof/>
        </w:rPr>
        <w:t xml:space="preserve">Administrative Court of Karlsruhe, judgment of 27 March 2019, 2 K 1979/19 </w:t>
      </w:r>
      <w:r w:rsidR="00EB08AE" w:rsidRPr="00EB08AE">
        <w:rPr>
          <w:rFonts w:cs="Calibri"/>
          <w:noProof/>
        </w:rPr>
        <w:tab/>
      </w:r>
      <w:r w:rsidR="00EB08AE" w:rsidRPr="00EB08AE">
        <w:rPr>
          <w:rFonts w:cs="Calibri"/>
          <w:noProof/>
        </w:rPr>
        <w:br/>
      </w:r>
      <w:r w:rsidRPr="00EB08AE">
        <w:rPr>
          <w:rFonts w:cs="Calibri"/>
          <w:noProof/>
        </w:rPr>
        <w:t>(</w:t>
      </w:r>
      <w:hyperlink r:id="rId46" w:history="1">
        <w:r w:rsidRPr="00EB08AE">
          <w:rPr>
            <w:rStyle w:val="Hyperlink"/>
            <w:rFonts w:eastAsia="SimSun" w:cs="Calibri"/>
            <w:noProof/>
            <w:szCs w:val="24"/>
            <w:u w:val="none"/>
          </w:rPr>
          <w:t>http://lr</w:t>
        </w:r>
        <w:bookmarkStart w:id="0" w:name="_GoBack"/>
        <w:bookmarkEnd w:id="0"/>
        <w:r w:rsidRPr="00EB08AE">
          <w:rPr>
            <w:rStyle w:val="Hyperlink"/>
            <w:rFonts w:eastAsia="SimSun" w:cs="Calibri"/>
            <w:noProof/>
            <w:szCs w:val="24"/>
            <w:u w:val="none"/>
          </w:rPr>
          <w:t>bw.juris.de/cgi-bin/laender_rechtsprechung/document.py?Gericht=bw&amp;nr=27813</w:t>
        </w:r>
      </w:hyperlink>
      <w:r w:rsidRPr="00EB08AE">
        <w:rPr>
          <w:rFonts w:cs="Calibri"/>
          <w:noProof/>
        </w:rPr>
        <w:t xml:space="preserve">). </w:t>
      </w:r>
    </w:p>
    <w:p w14:paraId="55FBDA71" w14:textId="043D06BC" w:rsidR="00991300" w:rsidRPr="00EB08AE" w:rsidRDefault="00991300" w:rsidP="00F7125A">
      <w:pPr>
        <w:rPr>
          <w:rFonts w:cs="Calibri"/>
          <w:noProof/>
        </w:rPr>
      </w:pPr>
      <w:r w:rsidRPr="00EB08AE">
        <w:rPr>
          <w:rFonts w:cs="Calibri"/>
          <w:noProof/>
        </w:rPr>
        <w:t xml:space="preserve">Higher Criminal Court of Gießen, judgment of 12 October 2018, 3 Ns 406 Js 15031/15, </w:t>
      </w:r>
      <w:r w:rsidR="00EB08AE" w:rsidRPr="00EB08AE">
        <w:rPr>
          <w:rFonts w:cs="Calibri"/>
          <w:noProof/>
        </w:rPr>
        <w:tab/>
      </w:r>
      <w:r w:rsidR="00EB08AE" w:rsidRPr="00EB08AE">
        <w:rPr>
          <w:rFonts w:cs="Calibri"/>
          <w:noProof/>
        </w:rPr>
        <w:br/>
      </w:r>
      <w:hyperlink r:id="rId47" w:history="1">
        <w:r w:rsidR="00EB08AE" w:rsidRPr="00EB08AE">
          <w:rPr>
            <w:rStyle w:val="Hyperlink"/>
            <w:rFonts w:eastAsia="SimSun" w:cs="Calibri"/>
            <w:noProof/>
            <w:szCs w:val="24"/>
            <w:u w:val="none"/>
          </w:rPr>
          <w:t>https://www.rv.hessenrecht.hessen.de/bshe/document/LARE190006030</w:t>
        </w:r>
      </w:hyperlink>
      <w:r w:rsidRPr="00EB08AE">
        <w:rPr>
          <w:rFonts w:cs="Calibri"/>
          <w:noProof/>
        </w:rPr>
        <w:t xml:space="preserve">. </w:t>
      </w:r>
    </w:p>
    <w:p w14:paraId="39F7FDD0" w14:textId="2D87672E" w:rsidR="00991300" w:rsidRPr="00EB08AE" w:rsidRDefault="00991300" w:rsidP="00F7125A">
      <w:pPr>
        <w:rPr>
          <w:rFonts w:cs="Calibri"/>
          <w:noProof/>
        </w:rPr>
      </w:pPr>
      <w:r w:rsidRPr="00EB08AE">
        <w:rPr>
          <w:rFonts w:cs="Calibri"/>
          <w:noProof/>
        </w:rPr>
        <w:t xml:space="preserve">Criminal Court of Gießen, judgment of 24. November 2017, 507 Ds 501 Js 15031/15, </w:t>
      </w:r>
      <w:r w:rsidR="00EB08AE" w:rsidRPr="00EB08AE">
        <w:rPr>
          <w:rFonts w:cs="Calibri"/>
          <w:noProof/>
        </w:rPr>
        <w:tab/>
      </w:r>
      <w:r w:rsidR="00EB08AE" w:rsidRPr="00EB08AE">
        <w:rPr>
          <w:rFonts w:cs="Calibri"/>
          <w:noProof/>
        </w:rPr>
        <w:br/>
      </w:r>
      <w:hyperlink r:id="rId48" w:history="1">
        <w:r w:rsidR="00EB08AE" w:rsidRPr="00EB08AE">
          <w:rPr>
            <w:rStyle w:val="Hyperlink"/>
            <w:rFonts w:eastAsia="SimSun" w:cs="Calibri"/>
            <w:noProof/>
            <w:szCs w:val="24"/>
            <w:u w:val="none"/>
          </w:rPr>
          <w:t>https://www.rv.hessenrecht.hessen.de/bshe/document/LARE190000405</w:t>
        </w:r>
      </w:hyperlink>
      <w:r w:rsidRPr="00EB08AE">
        <w:rPr>
          <w:rFonts w:cs="Calibri"/>
          <w:noProof/>
        </w:rPr>
        <w:t>.</w:t>
      </w:r>
    </w:p>
    <w:p w14:paraId="666830F0" w14:textId="209E9356" w:rsidR="00395873" w:rsidRDefault="00395873" w:rsidP="006B4B16">
      <w:pPr>
        <w:rPr>
          <w:lang w:val="en-US"/>
        </w:rPr>
      </w:pPr>
    </w:p>
    <w:p w14:paraId="7E87147E" w14:textId="1F2A2634" w:rsidR="006B4B16" w:rsidRDefault="006B4B16" w:rsidP="006B4B16">
      <w:pPr>
        <w:rPr>
          <w:lang w:val="en-US"/>
        </w:rPr>
      </w:pPr>
    </w:p>
    <w:sectPr w:rsidR="006B4B16" w:rsidSect="00EA2FA0">
      <w:headerReference w:type="default" r:id="rId49"/>
      <w:headerReference w:type="first" r:id="rId50"/>
      <w:endnotePr>
        <w:numFmt w:val="decimal"/>
      </w:endnotePr>
      <w:pgSz w:w="11906" w:h="16838"/>
      <w:pgMar w:top="1701" w:right="1418" w:bottom="1418" w:left="1418" w:header="720" w:footer="0" w:gutter="0"/>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0E6DC" w14:textId="77777777" w:rsidR="006B4B16" w:rsidRDefault="006B4B16">
      <w:pPr>
        <w:spacing w:after="0"/>
      </w:pPr>
      <w:r>
        <w:separator/>
      </w:r>
    </w:p>
  </w:endnote>
  <w:endnote w:type="continuationSeparator" w:id="0">
    <w:p w14:paraId="40191334" w14:textId="77777777" w:rsidR="006B4B16" w:rsidRDefault="006B4B16">
      <w:pPr>
        <w:spacing w:after="0"/>
      </w:pPr>
      <w:r>
        <w:continuationSeparator/>
      </w:r>
    </w:p>
  </w:endnote>
  <w:endnote w:id="1">
    <w:p w14:paraId="63A50646" w14:textId="316200D1" w:rsidR="006B4B16" w:rsidRPr="00EB08AE" w:rsidRDefault="006B4B16" w:rsidP="00395873">
      <w:pPr>
        <w:pStyle w:val="berschrift4"/>
      </w:pPr>
      <w:r w:rsidRPr="00EB08AE">
        <w:t>Endnotes</w:t>
      </w:r>
    </w:p>
    <w:p w14:paraId="6ABAAE3A" w14:textId="462A6658"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hyperlink r:id="rId1" w:history="1">
        <w:r w:rsidRPr="002F6964">
          <w:rPr>
            <w:rStyle w:val="Hyperlink"/>
            <w:rFonts w:ascii="Calibri" w:hAnsi="Calibri" w:cs="Calibri"/>
            <w:noProof/>
            <w:u w:val="none"/>
          </w:rPr>
          <w:t>https://www.bpb.de/gesellschaft/gender/frauen-in-deutschland/49418/frauenanteil-im-deutschen-bundestag</w:t>
        </w:r>
      </w:hyperlink>
      <w:r w:rsidRPr="002F6964">
        <w:rPr>
          <w:rFonts w:ascii="Calibri" w:hAnsi="Calibri" w:cs="Calibri"/>
          <w:noProof/>
        </w:rPr>
        <w:t>.</w:t>
      </w:r>
    </w:p>
  </w:endnote>
  <w:endnote w:id="2">
    <w:p w14:paraId="16BADB70" w14:textId="57F44396" w:rsidR="006B4B16" w:rsidRPr="00217A1D"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Viz. a percentage above 40%. </w:t>
      </w:r>
      <w:r w:rsidRPr="002F6964">
        <w:rPr>
          <w:rFonts w:ascii="Calibri" w:hAnsi="Calibri" w:cs="Calibri"/>
          <w:i/>
          <w:noProof/>
        </w:rPr>
        <w:t>Deutscher Juristinnenbund</w:t>
      </w:r>
      <w:r w:rsidRPr="002F6964">
        <w:rPr>
          <w:rFonts w:ascii="Calibri" w:hAnsi="Calibri" w:cs="Calibri"/>
          <w:noProof/>
        </w:rPr>
        <w:t xml:space="preserve">, Press Release of 26 September 2017, “Nach der </w:t>
      </w:r>
      <w:r w:rsidRPr="00217A1D">
        <w:rPr>
          <w:rFonts w:ascii="Calibri" w:hAnsi="Calibri" w:cs="Calibri"/>
          <w:noProof/>
        </w:rPr>
        <w:t xml:space="preserve">Wahl: Knapp 6 Prozent weniger Frauen im Deutschen Bundestag”, </w:t>
      </w:r>
      <w:r w:rsidRPr="00217A1D">
        <w:rPr>
          <w:rFonts w:ascii="Calibri" w:hAnsi="Calibri" w:cs="Calibri"/>
          <w:noProof/>
        </w:rPr>
        <w:tab/>
      </w:r>
      <w:r w:rsidRPr="00217A1D">
        <w:rPr>
          <w:rFonts w:ascii="Calibri" w:hAnsi="Calibri" w:cs="Calibri"/>
          <w:noProof/>
        </w:rPr>
        <w:br/>
      </w:r>
      <w:hyperlink r:id="rId2" w:history="1">
        <w:r w:rsidRPr="00217A1D">
          <w:rPr>
            <w:rStyle w:val="Hyperlink"/>
            <w:rFonts w:ascii="Calibri" w:hAnsi="Calibri" w:cs="Calibri"/>
            <w:noProof/>
            <w:u w:val="none"/>
          </w:rPr>
          <w:t>https://www.djb.de/verein/Kom-u-AS/K5/pm17-35/</w:t>
        </w:r>
      </w:hyperlink>
      <w:r w:rsidRPr="00217A1D">
        <w:rPr>
          <w:rFonts w:ascii="Calibri" w:hAnsi="Calibri" w:cs="Calibri"/>
          <w:noProof/>
        </w:rPr>
        <w:t>.</w:t>
      </w:r>
    </w:p>
  </w:endnote>
  <w:endnote w:id="3">
    <w:p w14:paraId="19810E8A" w14:textId="77777777" w:rsidR="006B4B16" w:rsidRPr="00217A1D" w:rsidRDefault="006B4B16" w:rsidP="00991300">
      <w:pPr>
        <w:pStyle w:val="Endnotentext"/>
        <w:rPr>
          <w:rFonts w:ascii="Calibri" w:hAnsi="Calibri" w:cs="Calibri"/>
          <w:noProof/>
        </w:rPr>
      </w:pPr>
      <w:r w:rsidRPr="00217A1D">
        <w:rPr>
          <w:rStyle w:val="Endnotenzeichen"/>
          <w:rFonts w:ascii="Calibri" w:hAnsi="Calibri" w:cs="Calibri"/>
          <w:noProof/>
        </w:rPr>
        <w:endnoteRef/>
      </w:r>
      <w:r w:rsidRPr="00217A1D">
        <w:rPr>
          <w:rFonts w:ascii="Calibri" w:hAnsi="Calibri" w:cs="Calibri"/>
          <w:noProof/>
        </w:rPr>
        <w:t xml:space="preserve"> </w:t>
      </w:r>
      <w:hyperlink r:id="rId3" w:history="1">
        <w:r w:rsidRPr="00217A1D">
          <w:rPr>
            <w:rStyle w:val="Hyperlink"/>
            <w:rFonts w:ascii="Calibri" w:hAnsi="Calibri" w:cs="Calibri"/>
            <w:noProof/>
            <w:u w:val="none"/>
          </w:rPr>
          <w:t>http://kuerschners.com/verlag/aktuelles/thema/news/frauenanteil-in-parlamenten.html</w:t>
        </w:r>
      </w:hyperlink>
      <w:r w:rsidRPr="00217A1D">
        <w:rPr>
          <w:rFonts w:ascii="Calibri" w:hAnsi="Calibri" w:cs="Calibri"/>
          <w:noProof/>
        </w:rPr>
        <w:t>.</w:t>
      </w:r>
    </w:p>
  </w:endnote>
  <w:endnote w:id="4">
    <w:p w14:paraId="0717761D" w14:textId="77777777" w:rsidR="006B4B16" w:rsidRPr="002F6964" w:rsidRDefault="006B4B16" w:rsidP="00991300">
      <w:pPr>
        <w:pStyle w:val="Endnotentext"/>
        <w:rPr>
          <w:rFonts w:ascii="Calibri" w:hAnsi="Calibri" w:cs="Calibri"/>
          <w:noProof/>
        </w:rPr>
      </w:pPr>
      <w:r w:rsidRPr="00217A1D">
        <w:rPr>
          <w:rStyle w:val="Endnotenzeichen"/>
          <w:rFonts w:ascii="Calibri" w:hAnsi="Calibri" w:cs="Calibri"/>
          <w:noProof/>
        </w:rPr>
        <w:endnoteRef/>
      </w:r>
      <w:r w:rsidRPr="00217A1D">
        <w:rPr>
          <w:rFonts w:ascii="Calibri" w:hAnsi="Calibri" w:cs="Calibri"/>
          <w:noProof/>
        </w:rPr>
        <w:t xml:space="preserve"> See </w:t>
      </w:r>
      <w:hyperlink r:id="rId4" w:history="1">
        <w:r w:rsidRPr="00217A1D">
          <w:rPr>
            <w:rStyle w:val="Hyperlink"/>
            <w:rFonts w:ascii="Calibri" w:hAnsi="Calibri" w:cs="Calibri"/>
            <w:noProof/>
            <w:u w:val="none"/>
          </w:rPr>
          <w:t>www.frauen-macht-politik.de/infothek.html</w:t>
        </w:r>
      </w:hyperlink>
      <w:r w:rsidRPr="00217A1D">
        <w:rPr>
          <w:rFonts w:ascii="Calibri" w:hAnsi="Calibri" w:cs="Calibri"/>
          <w:noProof/>
        </w:rPr>
        <w:t>. For</w:t>
      </w:r>
      <w:r w:rsidRPr="002F6964">
        <w:rPr>
          <w:rFonts w:ascii="Calibri" w:hAnsi="Calibri" w:cs="Calibri"/>
          <w:noProof/>
        </w:rPr>
        <w:t xml:space="preserve"> details regarding municipal councils (as of 2015), see: </w:t>
      </w:r>
      <w:hyperlink r:id="rId5" w:history="1">
        <w:r w:rsidRPr="002F6964">
          <w:rPr>
            <w:rStyle w:val="Hyperlink"/>
            <w:rFonts w:ascii="Calibri" w:hAnsi="Calibri" w:cs="Calibri"/>
            <w:noProof/>
            <w:u w:val="none"/>
          </w:rPr>
          <w:t>www.bmfsfj.de/bmfsfj/service/online-rechner/gleichstellungsatlas</w:t>
        </w:r>
      </w:hyperlink>
      <w:r w:rsidRPr="002F6964">
        <w:rPr>
          <w:rFonts w:ascii="Calibri" w:hAnsi="Calibri" w:cs="Calibri"/>
          <w:noProof/>
        </w:rPr>
        <w:t xml:space="preserve">. For a more detailed breakdown with respect to female mayors see: </w:t>
      </w:r>
      <w:r w:rsidRPr="002F6964">
        <w:rPr>
          <w:rFonts w:ascii="Calibri" w:hAnsi="Calibri" w:cs="Calibri"/>
          <w:i/>
          <w:noProof/>
        </w:rPr>
        <w:t>Helga Lukoschat &amp; Jana Belschner</w:t>
      </w:r>
      <w:r w:rsidRPr="002F6964">
        <w:rPr>
          <w:rFonts w:ascii="Calibri" w:hAnsi="Calibri" w:cs="Calibri"/>
          <w:noProof/>
        </w:rPr>
        <w:t xml:space="preserve"> (2014), Frauen führen Kommunen, p. 16, </w:t>
      </w:r>
      <w:hyperlink r:id="rId6" w:history="1">
        <w:r w:rsidRPr="002F6964">
          <w:rPr>
            <w:rStyle w:val="Hyperlink"/>
            <w:rFonts w:ascii="Calibri" w:hAnsi="Calibri" w:cs="Calibri"/>
            <w:noProof/>
            <w:u w:val="none"/>
          </w:rPr>
          <w:t>http://www.frauen-macht-politik.de/fileadmin/eaf/Dokumente/Schwerpunktthema/Studie_Frauen_fuehren_Kommunen.pdf</w:t>
        </w:r>
      </w:hyperlink>
      <w:r w:rsidRPr="002F6964">
        <w:rPr>
          <w:rFonts w:ascii="Calibri" w:hAnsi="Calibri" w:cs="Calibri"/>
          <w:noProof/>
        </w:rPr>
        <w:t xml:space="preserve">. See also: Council of European Municipalities and Regions (CEMR): Women in Politics. Local and European Trends, 2019, </w:t>
      </w:r>
      <w:hyperlink r:id="rId7" w:history="1">
        <w:r w:rsidRPr="002F6964">
          <w:rPr>
            <w:rStyle w:val="Hyperlink"/>
            <w:rFonts w:ascii="Calibri" w:hAnsi="Calibri" w:cs="Calibri"/>
            <w:noProof/>
            <w:u w:val="none"/>
          </w:rPr>
          <w:t>https://www.ccre.org/img/uploads/piecesjointe/filename/CEMR_Study_Women_in_politics_EN.pdf</w:t>
        </w:r>
      </w:hyperlink>
      <w:r w:rsidRPr="002F6964">
        <w:rPr>
          <w:rFonts w:ascii="Calibri" w:hAnsi="Calibri" w:cs="Calibri"/>
          <w:noProof/>
        </w:rPr>
        <w:t>, p. 75.</w:t>
      </w:r>
    </w:p>
  </w:endnote>
  <w:endnote w:id="5">
    <w:p w14:paraId="2A1AEFEF"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This will be the first elections after the entry into force of the law in 2020. See DW (Deutsche Welle Radio Station), “Germany: Brandenburg approves law to get more women in parliament”, </w:t>
      </w:r>
      <w:hyperlink r:id="rId8" w:history="1">
        <w:r w:rsidRPr="002F6964">
          <w:rPr>
            <w:rStyle w:val="Hyperlink"/>
            <w:rFonts w:ascii="Calibri" w:hAnsi="Calibri" w:cs="Calibri"/>
            <w:noProof/>
            <w:u w:val="none"/>
          </w:rPr>
          <w:t>https://www.dw.com/en/germany-brandenburg-approves-law-to-get-more-women-in-parliament/a-47312321</w:t>
        </w:r>
      </w:hyperlink>
      <w:r w:rsidRPr="002F6964">
        <w:rPr>
          <w:rFonts w:ascii="Calibri" w:hAnsi="Calibri" w:cs="Calibri"/>
          <w:noProof/>
        </w:rPr>
        <w:t xml:space="preserve">; </w:t>
      </w:r>
      <w:r w:rsidRPr="002F6964">
        <w:rPr>
          <w:rFonts w:ascii="Calibri" w:hAnsi="Calibri" w:cs="Calibri"/>
          <w:i/>
          <w:noProof/>
        </w:rPr>
        <w:t>Deutscher Juristinnenbund</w:t>
      </w:r>
      <w:r w:rsidRPr="002F6964">
        <w:rPr>
          <w:rFonts w:ascii="Calibri" w:hAnsi="Calibri" w:cs="Calibri"/>
          <w:noProof/>
        </w:rPr>
        <w:t xml:space="preserve">, Press Release of 31 January 2019, “Brandenburg schreibt Geschichte: Erstes Paritätsgesetz der Bundesrepublik”, </w:t>
      </w:r>
      <w:hyperlink r:id="rId9" w:history="1">
        <w:r w:rsidRPr="002F6964">
          <w:rPr>
            <w:rStyle w:val="Hyperlink"/>
            <w:rFonts w:ascii="Calibri" w:hAnsi="Calibri" w:cs="Calibri"/>
            <w:noProof/>
            <w:u w:val="none"/>
          </w:rPr>
          <w:t>https://www.djb.de/verein/Kom-u-AS/K5/pm19-05/</w:t>
        </w:r>
      </w:hyperlink>
      <w:r w:rsidRPr="002F6964">
        <w:rPr>
          <w:rFonts w:ascii="Calibri" w:hAnsi="Calibri" w:cs="Calibri"/>
          <w:noProof/>
        </w:rPr>
        <w:t xml:space="preserve">. See for further analysis: </w:t>
      </w:r>
      <w:hyperlink r:id="rId10" w:history="1">
        <w:r w:rsidRPr="002F6964">
          <w:rPr>
            <w:rStyle w:val="Hyperlink"/>
            <w:rFonts w:ascii="Calibri" w:hAnsi="Calibri" w:cs="Calibri"/>
            <w:noProof/>
            <w:u w:val="none"/>
          </w:rPr>
          <w:t>https://www.frauen-macht-politik.de/die-ersten-paritaetsgesetze.html</w:t>
        </w:r>
      </w:hyperlink>
      <w:r w:rsidRPr="002F6964">
        <w:rPr>
          <w:rFonts w:ascii="Calibri" w:hAnsi="Calibri" w:cs="Calibri"/>
          <w:noProof/>
        </w:rPr>
        <w:t xml:space="preserve">. </w:t>
      </w:r>
    </w:p>
  </w:endnote>
  <w:endnote w:id="6">
    <w:p w14:paraId="66735C8B" w14:textId="1156D272"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See „Gesetzesinitiativen in den Bundesländern”, Helene Weber Kolleg,</w:t>
      </w:r>
      <w:r>
        <w:rPr>
          <w:rFonts w:ascii="Calibri" w:hAnsi="Calibri" w:cs="Calibri"/>
          <w:noProof/>
        </w:rPr>
        <w:tab/>
      </w:r>
      <w:r>
        <w:rPr>
          <w:rFonts w:ascii="Calibri" w:hAnsi="Calibri" w:cs="Calibri"/>
          <w:noProof/>
        </w:rPr>
        <w:br/>
      </w:r>
      <w:hyperlink r:id="rId11" w:history="1">
        <w:r w:rsidRPr="002F6964">
          <w:rPr>
            <w:rStyle w:val="Hyperlink"/>
            <w:rFonts w:ascii="Calibri" w:hAnsi="Calibri" w:cs="Calibri"/>
            <w:noProof/>
            <w:u w:val="none"/>
          </w:rPr>
          <w:t>https://www.frauen-macht-politik.de/gesetzesinitiativen-in-den-bundeslaendern.html</w:t>
        </w:r>
      </w:hyperlink>
      <w:r w:rsidRPr="002F6964">
        <w:rPr>
          <w:rFonts w:ascii="Calibri" w:hAnsi="Calibri" w:cs="Calibri"/>
          <w:noProof/>
        </w:rPr>
        <w:t xml:space="preserve">. </w:t>
      </w:r>
    </w:p>
  </w:endnote>
  <w:endnote w:id="7">
    <w:p w14:paraId="72B22D97"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See Zweiter Gleichstellungsbericht der Bundesregierung (Second Gender Equality Report of the Federal Government of 2017), </w:t>
      </w:r>
      <w:hyperlink r:id="rId12"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xml:space="preserve">. </w:t>
      </w:r>
    </w:p>
  </w:endnote>
  <w:endnote w:id="8">
    <w:p w14:paraId="388BE5AE"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3"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242.</w:t>
      </w:r>
    </w:p>
  </w:endnote>
  <w:endnote w:id="9">
    <w:p w14:paraId="69F7065F"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4"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215-216.</w:t>
      </w:r>
    </w:p>
  </w:endnote>
  <w:endnote w:id="10">
    <w:p w14:paraId="44BC5343"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5"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216.</w:t>
      </w:r>
    </w:p>
  </w:endnote>
  <w:endnote w:id="11">
    <w:p w14:paraId="07D308A3"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6"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217-218.</w:t>
      </w:r>
    </w:p>
  </w:endnote>
  <w:endnote w:id="12">
    <w:p w14:paraId="45FEF9C8"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7"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220.</w:t>
      </w:r>
    </w:p>
  </w:endnote>
  <w:endnote w:id="13">
    <w:p w14:paraId="61C139B5"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18"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218-220.</w:t>
      </w:r>
    </w:p>
  </w:endnote>
  <w:endnote w:id="14">
    <w:p w14:paraId="4CCFBC9B"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Landgericht (Reginal Court) Berlin, Decision of 09 September 2019 - 27 AR 17/19, https://openjur.de/u/2180445.html.</w:t>
      </w:r>
    </w:p>
  </w:endnote>
  <w:endnote w:id="15">
    <w:p w14:paraId="588356B5"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Bundesregierung, Maßnahmenpaket zur Bekämpfung des Rechtsextremismus und der Hasskriminalität, of 30 October 2019, https://www.bmi.bund.de/SharedDocs/downloads/DE/veroeffentlichungen/2019/massnahmenpaket-bekaempfung-rechts-und-hasskrim.pdf?__blob=publicationFile&amp;v=5.</w:t>
      </w:r>
    </w:p>
  </w:endnote>
  <w:endnote w:id="16">
    <w:p w14:paraId="41A233C6"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eastAsia="Calibri" w:hAnsi="Calibri" w:cs="Calibri"/>
          <w:i/>
          <w:noProof/>
        </w:rPr>
        <w:t>Deutscher Juristinnenbund</w:t>
      </w:r>
      <w:r w:rsidRPr="002F6964">
        <w:rPr>
          <w:rFonts w:ascii="Calibri" w:eastAsia="Calibri" w:hAnsi="Calibri" w:cs="Calibri"/>
          <w:noProof/>
        </w:rPr>
        <w:t xml:space="preserve">, Press Release of 4 November 2019, “Umfangreiche Maßnahmen gegen Hate Speech von djb gefordert”, </w:t>
      </w:r>
      <w:hyperlink r:id="rId19" w:history="1">
        <w:r w:rsidRPr="002F6964">
          <w:rPr>
            <w:rStyle w:val="Hyperlink"/>
            <w:rFonts w:ascii="Calibri" w:eastAsia="Calibri" w:hAnsi="Calibri" w:cs="Calibri"/>
            <w:noProof/>
            <w:u w:val="none"/>
          </w:rPr>
          <w:t>https://www.djb.de/verein/Kom-u-AS/ASDigi/pm19-36/</w:t>
        </w:r>
      </w:hyperlink>
      <w:r w:rsidRPr="002F6964">
        <w:rPr>
          <w:rFonts w:ascii="Calibri" w:eastAsia="Calibri" w:hAnsi="Calibri" w:cs="Calibri"/>
          <w:noProof/>
        </w:rPr>
        <w:t xml:space="preserve">. See also: </w:t>
      </w:r>
      <w:r w:rsidRPr="002F6964">
        <w:rPr>
          <w:rFonts w:ascii="Calibri" w:eastAsia="Calibri" w:hAnsi="Calibri" w:cs="Calibri"/>
          <w:i/>
          <w:noProof/>
        </w:rPr>
        <w:t>Deutscher Juristinnenbund</w:t>
      </w:r>
      <w:r w:rsidRPr="002F6964">
        <w:rPr>
          <w:rFonts w:ascii="Calibri" w:eastAsia="Calibri" w:hAnsi="Calibri" w:cs="Calibri"/>
          <w:noProof/>
        </w:rPr>
        <w:t xml:space="preserve">, Policy Paper „Mit Recht gegen Hate Speech – Bekämpfung digitaler Gewalt gegen Frauen“, 4 November 2019, </w:t>
      </w:r>
      <w:hyperlink r:id="rId20" w:history="1">
        <w:r w:rsidRPr="002F6964">
          <w:rPr>
            <w:rStyle w:val="Hyperlink"/>
            <w:rFonts w:ascii="Calibri" w:eastAsia="Calibri" w:hAnsi="Calibri" w:cs="Calibri"/>
            <w:noProof/>
            <w:u w:val="none"/>
          </w:rPr>
          <w:t>https://www.djb.de/static/common/download.php/savepm/4208/st19-23_HateSpeech.pdf</w:t>
        </w:r>
      </w:hyperlink>
      <w:r w:rsidRPr="002F6964">
        <w:rPr>
          <w:rFonts w:ascii="Calibri" w:eastAsia="Calibri" w:hAnsi="Calibri" w:cs="Calibri"/>
          <w:noProof/>
        </w:rPr>
        <w:t>.</w:t>
      </w:r>
    </w:p>
  </w:endnote>
  <w:endnote w:id="17">
    <w:p w14:paraId="06A8FA7D"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CEDAW/C/DEU/CO/7-8, para. 21.</w:t>
      </w:r>
    </w:p>
  </w:endnote>
  <w:endnote w:id="18">
    <w:p w14:paraId="1B9E52CC" w14:textId="1688C66B"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They require, inter alia, adapting educational plans and curricula, to review school books and other educational material, to make gender competence a substantial quality requirement in the education and further training of teachers, and to make overcoming gender stereotypes the purpose of life planning and occupational counselling. See: „Leitlinien zur Sicherung der Chancengleichheit durch geschlechtersensible schulische Bildung und Erziehung“, Beschluss der Kultusministerkonferenz vom 06.10.2016/ Beschluss der Konferenz der Gleichstellungs- und Frauenministerinnen und -minister, -senatorinnen und -senatoren der Länder vom 15./16.06.2016, </w:t>
      </w:r>
      <w:r>
        <w:rPr>
          <w:rFonts w:ascii="Calibri" w:hAnsi="Calibri" w:cs="Calibri"/>
          <w:noProof/>
        </w:rPr>
        <w:t xml:space="preserve"> </w:t>
      </w:r>
      <w:r>
        <w:rPr>
          <w:rFonts w:ascii="Calibri" w:hAnsi="Calibri" w:cs="Calibri"/>
          <w:noProof/>
        </w:rPr>
        <w:tab/>
      </w:r>
      <w:r>
        <w:rPr>
          <w:rFonts w:ascii="Calibri" w:hAnsi="Calibri" w:cs="Calibri"/>
          <w:noProof/>
        </w:rPr>
        <w:br/>
      </w:r>
      <w:hyperlink r:id="rId21" w:history="1">
        <w:r w:rsidRPr="002F6964">
          <w:rPr>
            <w:rStyle w:val="Hyperlink"/>
            <w:rFonts w:ascii="Calibri" w:hAnsi="Calibri" w:cs="Calibri"/>
            <w:noProof/>
            <w:u w:val="none"/>
          </w:rPr>
          <w:t>https://www.kmk.org/fileadmin/Dateien/veroeffentlichungen_beschluesse/2016/2016_10_06-Geschlechtersensible-schulische_Bildung.pdf</w:t>
        </w:r>
      </w:hyperlink>
      <w:r w:rsidRPr="002F6964">
        <w:rPr>
          <w:rFonts w:ascii="Calibri" w:hAnsi="Calibri" w:cs="Calibri"/>
          <w:noProof/>
        </w:rPr>
        <w:t>.</w:t>
      </w:r>
    </w:p>
  </w:endnote>
  <w:endnote w:id="19">
    <w:p w14:paraId="23DB173B" w14:textId="4FAAEE75"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Gesetz zur Weiterentwicklung der Qualität und zur Verbesserung der Teilhabe in Tageseinrichtungen und in der Kindertagespflege („Gute-Kita-Gesetz“) of 19 December 2018, </w:t>
      </w:r>
      <w:r w:rsidRPr="002F6964">
        <w:rPr>
          <w:rFonts w:ascii="Calibri" w:hAnsi="Calibri" w:cs="Calibri"/>
          <w:noProof/>
        </w:rPr>
        <w:tab/>
      </w:r>
      <w:r w:rsidRPr="002F6964">
        <w:rPr>
          <w:rFonts w:ascii="Calibri" w:hAnsi="Calibri" w:cs="Calibri"/>
          <w:noProof/>
        </w:rPr>
        <w:br/>
      </w:r>
      <w:hyperlink r:id="rId22" w:history="1">
        <w:r w:rsidRPr="002F6964">
          <w:rPr>
            <w:rStyle w:val="Hyperlink"/>
            <w:rFonts w:ascii="Calibri" w:hAnsi="Calibri" w:cs="Calibri"/>
            <w:noProof/>
            <w:u w:val="none"/>
          </w:rPr>
          <w:t>https://www.gesetze-im-internet.de/kiqutg/BJNR269610018.html</w:t>
        </w:r>
      </w:hyperlink>
      <w:r w:rsidRPr="002F6964">
        <w:rPr>
          <w:rFonts w:ascii="Calibri" w:hAnsi="Calibri" w:cs="Calibri"/>
          <w:noProof/>
        </w:rPr>
        <w:t>.</w:t>
      </w:r>
    </w:p>
  </w:endnote>
  <w:endnote w:id="20">
    <w:p w14:paraId="2716F1FA" w14:textId="607AD25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Dana-Sophia Valentiner</w:t>
      </w:r>
      <w:r w:rsidRPr="002F6964">
        <w:rPr>
          <w:rFonts w:ascii="Calibri" w:hAnsi="Calibri" w:cs="Calibri"/>
          <w:noProof/>
        </w:rPr>
        <w:t xml:space="preserve">, Stereotype in juristischen Ausbildungsfällen. Eine hamburgische Studie, in: Social Transformations. Research on Precarisation and Diversity, Vol 2, 2018, pp. 1-29, </w:t>
      </w:r>
      <w:r>
        <w:rPr>
          <w:rFonts w:ascii="Calibri" w:hAnsi="Calibri" w:cs="Calibri"/>
          <w:noProof/>
        </w:rPr>
        <w:tab/>
      </w:r>
      <w:r>
        <w:rPr>
          <w:rFonts w:ascii="Calibri" w:hAnsi="Calibri" w:cs="Calibri"/>
          <w:noProof/>
        </w:rPr>
        <w:br/>
      </w:r>
      <w:hyperlink r:id="rId23" w:history="1">
        <w:r w:rsidRPr="002F6964">
          <w:rPr>
            <w:rStyle w:val="Hyperlink"/>
            <w:rFonts w:ascii="Calibri" w:hAnsi="Calibri" w:cs="Calibri"/>
            <w:noProof/>
            <w:u w:val="none"/>
          </w:rPr>
          <w:t>https://www.socialtrans.de/index.php/st/article/download/25/21</w:t>
        </w:r>
      </w:hyperlink>
      <w:r w:rsidRPr="002F6964">
        <w:rPr>
          <w:rFonts w:ascii="Calibri" w:hAnsi="Calibri" w:cs="Calibri"/>
          <w:noProof/>
        </w:rPr>
        <w:t>.</w:t>
      </w:r>
    </w:p>
  </w:endnote>
  <w:endnote w:id="21">
    <w:p w14:paraId="364DB87F"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Staatsvertrag für Rundfunk und Telemedien (Rundfunkstaatsvertrag - RStV), § 7(1)1, </w:t>
      </w:r>
      <w:hyperlink r:id="rId24" w:history="1">
        <w:r w:rsidRPr="002F6964">
          <w:rPr>
            <w:rStyle w:val="Hyperlink"/>
            <w:rFonts w:ascii="Calibri" w:hAnsi="Calibri" w:cs="Calibri"/>
            <w:noProof/>
            <w:u w:val="none"/>
          </w:rPr>
          <w:t>https://www.die-medienanstalten.de/fileadmin/user_upload/Rechtsgrundlagen/Gesetze_Staatsvertraege/Rundfunkstaatsvertrag_RStV.pdf</w:t>
        </w:r>
      </w:hyperlink>
      <w:r w:rsidRPr="002F6964">
        <w:rPr>
          <w:rFonts w:ascii="Calibri" w:hAnsi="Calibri" w:cs="Calibri"/>
          <w:noProof/>
        </w:rPr>
        <w:t>.</w:t>
      </w:r>
    </w:p>
  </w:endnote>
  <w:endnote w:id="22">
    <w:p w14:paraId="5EABAE36"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News report of 4 April 2017, </w:t>
      </w:r>
      <w:hyperlink r:id="rId25" w:history="1">
        <w:r w:rsidRPr="002F6964">
          <w:rPr>
            <w:rStyle w:val="Hyperlink"/>
            <w:rFonts w:ascii="Calibri" w:hAnsi="Calibri" w:cs="Calibri"/>
            <w:noProof/>
            <w:u w:val="none"/>
          </w:rPr>
          <w:t>https://www.tagesspiegel.de/gesellschaft/panorama/schmuddelwerbung-bremen-geht-gegen-sexistische-plakate-vor/19614438.html</w:t>
        </w:r>
      </w:hyperlink>
      <w:r w:rsidRPr="002F6964">
        <w:rPr>
          <w:rFonts w:ascii="Calibri" w:hAnsi="Calibri" w:cs="Calibri"/>
          <w:noProof/>
        </w:rPr>
        <w:t>.</w:t>
      </w:r>
    </w:p>
  </w:endnote>
  <w:endnote w:id="23">
    <w:p w14:paraId="7B4731CB"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hyperlink r:id="rId26" w:history="1">
        <w:r w:rsidRPr="002F6964">
          <w:rPr>
            <w:rStyle w:val="Hyperlink"/>
            <w:rFonts w:ascii="Calibri" w:hAnsi="Calibri" w:cs="Calibri"/>
            <w:noProof/>
            <w:u w:val="none"/>
          </w:rPr>
          <w:t>https://pinkstinks.de/kommt-jetzt-ein-bundesweites-gesetz-gegen-sexistische-werbung/</w:t>
        </w:r>
      </w:hyperlink>
      <w:r w:rsidRPr="002F6964">
        <w:rPr>
          <w:rFonts w:ascii="Calibri" w:hAnsi="Calibri" w:cs="Calibri"/>
          <w:noProof/>
        </w:rPr>
        <w:t xml:space="preserve">. The report is not freely available. The discussion on a law prohibiting sexist advertising was triggered by the doctoral thesis of </w:t>
      </w:r>
      <w:r w:rsidRPr="002F6964">
        <w:rPr>
          <w:rFonts w:ascii="Calibri" w:hAnsi="Calibri" w:cs="Calibri"/>
          <w:i/>
          <w:noProof/>
        </w:rPr>
        <w:t>Berit Völzmann</w:t>
      </w:r>
      <w:r w:rsidRPr="002F6964">
        <w:rPr>
          <w:rFonts w:ascii="Calibri" w:hAnsi="Calibri" w:cs="Calibri"/>
          <w:noProof/>
        </w:rPr>
        <w:t xml:space="preserve"> (2015), Geschlechtsdiskriminierende Wirtschaftswerbung, which was taken up by women’s organizations.</w:t>
      </w:r>
    </w:p>
  </w:endnote>
  <w:endnote w:id="24">
    <w:p w14:paraId="754E3353"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27"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xml:space="preserve">, p. 227.  </w:t>
      </w:r>
      <w:hyperlink r:id="rId28" w:history="1"/>
    </w:p>
  </w:endnote>
  <w:endnote w:id="25">
    <w:p w14:paraId="5413FDA6" w14:textId="03CCD13C"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Bundesamt für Migration und Flüchtlinge (BAMF), Das Bundesamt in Zahlen 2018, </w:t>
      </w:r>
      <w:r>
        <w:rPr>
          <w:rFonts w:ascii="Calibri" w:hAnsi="Calibri" w:cs="Calibri"/>
          <w:noProof/>
        </w:rPr>
        <w:t xml:space="preserve"> </w:t>
      </w:r>
      <w:r>
        <w:rPr>
          <w:rFonts w:ascii="Calibri" w:hAnsi="Calibri" w:cs="Calibri"/>
          <w:noProof/>
        </w:rPr>
        <w:tab/>
      </w:r>
      <w:r>
        <w:rPr>
          <w:rFonts w:ascii="Calibri" w:hAnsi="Calibri" w:cs="Calibri"/>
          <w:noProof/>
        </w:rPr>
        <w:br/>
      </w:r>
      <w:hyperlink r:id="rId29" w:history="1">
        <w:r w:rsidRPr="002F6964">
          <w:rPr>
            <w:rStyle w:val="Hyperlink"/>
            <w:rFonts w:ascii="Calibri" w:hAnsi="Calibri" w:cs="Calibri"/>
            <w:noProof/>
            <w:u w:val="none"/>
          </w:rPr>
          <w:t>http://www.bamf.de/SharedDocs/Anlagen/DE/Publikationen/Broschueren/bundesamt-in-zahlen-2018.html</w:t>
        </w:r>
      </w:hyperlink>
      <w:r w:rsidRPr="002F6964">
        <w:rPr>
          <w:rFonts w:ascii="Calibri" w:hAnsi="Calibri" w:cs="Calibri"/>
          <w:noProof/>
        </w:rPr>
        <w:t>, p.22.</w:t>
      </w:r>
    </w:p>
  </w:endnote>
  <w:endnote w:id="26">
    <w:p w14:paraId="1DF6A4F2"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Cf. § 3b AsylG.</w:t>
      </w:r>
    </w:p>
  </w:endnote>
  <w:endnote w:id="27">
    <w:p w14:paraId="1A229103"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Bundesamt für Migration und Flüchtlinge (BAMF), Das Bundesamt in Zahlen 2018, </w:t>
      </w:r>
      <w:hyperlink r:id="rId30" w:history="1">
        <w:r w:rsidRPr="002F6964">
          <w:rPr>
            <w:rStyle w:val="Hyperlink"/>
            <w:rFonts w:ascii="Calibri" w:hAnsi="Calibri" w:cs="Calibri"/>
            <w:noProof/>
            <w:u w:val="none"/>
          </w:rPr>
          <w:t>http://www.bamf.de/SharedDocs/Anlagen/DE/Publikationen/Broschueren/bundesamt-in-zahlen-2018.html</w:t>
        </w:r>
      </w:hyperlink>
      <w:r w:rsidRPr="002F6964">
        <w:rPr>
          <w:rFonts w:ascii="Calibri" w:hAnsi="Calibri" w:cs="Calibri"/>
          <w:noProof/>
        </w:rPr>
        <w:t>, p.41.</w:t>
      </w:r>
    </w:p>
  </w:endnote>
  <w:endnote w:id="28">
    <w:p w14:paraId="3B21E34D"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CT. §§ 56, 60 AsylG; §§ 12a, 61 AufenthG.</w:t>
      </w:r>
    </w:p>
  </w:endnote>
  <w:endnote w:id="29">
    <w:p w14:paraId="1E19D831"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31"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p. 85.</w:t>
      </w:r>
    </w:p>
  </w:endnote>
  <w:endnote w:id="30">
    <w:p w14:paraId="608793C2"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BMFSJ</w:t>
      </w:r>
      <w:r w:rsidRPr="002F6964">
        <w:rPr>
          <w:rFonts w:ascii="Calibri" w:hAnsi="Calibri" w:cs="Calibri"/>
          <w:noProof/>
        </w:rPr>
        <w:t xml:space="preserve"> (2013), Lebenssituation und Belastungen von Frauen mit Behinderungen und Beeinträchtigungen in Deutschland, </w:t>
      </w:r>
      <w:hyperlink r:id="rId32" w:history="1">
        <w:r w:rsidRPr="002F6964">
          <w:rPr>
            <w:rStyle w:val="Hyperlink"/>
            <w:rFonts w:ascii="Calibri" w:hAnsi="Calibri" w:cs="Calibri"/>
            <w:noProof/>
            <w:u w:val="none"/>
          </w:rPr>
          <w:t>http://www.bmfsfj.de/BMFSFJ/Service/Publikationen/publikationsliste,did=199822.html</w:t>
        </w:r>
      </w:hyperlink>
      <w:r w:rsidRPr="002F6964">
        <w:rPr>
          <w:rFonts w:ascii="Calibri" w:hAnsi="Calibri" w:cs="Calibri"/>
          <w:noProof/>
        </w:rPr>
        <w:t xml:space="preserve">. </w:t>
      </w:r>
    </w:p>
  </w:endnote>
  <w:endnote w:id="31">
    <w:p w14:paraId="4C3C7003"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 xml:space="preserve">Susanne Worbs &amp; Tatjana Baraulina </w:t>
      </w:r>
      <w:r w:rsidRPr="002F6964">
        <w:rPr>
          <w:rFonts w:ascii="Calibri" w:hAnsi="Calibri" w:cs="Calibri"/>
          <w:noProof/>
        </w:rPr>
        <w:t xml:space="preserve">(2017), Female Refugees in Germany: Language, Education, and Employment, BAMF Brief Analysis, </w:t>
      </w:r>
      <w:hyperlink r:id="rId33" w:history="1">
        <w:r w:rsidRPr="002F6964">
          <w:rPr>
            <w:rStyle w:val="Hyperlink"/>
            <w:rFonts w:ascii="Calibri" w:hAnsi="Calibri" w:cs="Calibri"/>
            <w:noProof/>
            <w:u w:val="none"/>
          </w:rPr>
          <w:t>http://www.bamf.de/SharedDocs/Anlagen/DE/Publikationen/Kurzanalysen/kurzanalyse7_gefluchetete-frauen.html</w:t>
        </w:r>
      </w:hyperlink>
      <w:r w:rsidRPr="002F6964">
        <w:rPr>
          <w:rFonts w:ascii="Calibri" w:hAnsi="Calibri" w:cs="Calibri"/>
          <w:noProof/>
        </w:rPr>
        <w:t xml:space="preserve">. </w:t>
      </w:r>
    </w:p>
  </w:endnote>
  <w:endnote w:id="32">
    <w:p w14:paraId="45A20A91"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UN Doc. CERD/C/DEU/CO/19–22, 15. Mai 2015, marginal number 14.</w:t>
      </w:r>
    </w:p>
  </w:endnote>
  <w:endnote w:id="33">
    <w:p w14:paraId="747C3098"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Zweiter Gleichstellungsbericht der Bundesregierung (Second Gender Equality Report of the Federal Government of 2017), </w:t>
      </w:r>
      <w:hyperlink r:id="rId34" w:history="1">
        <w:r w:rsidRPr="002F6964">
          <w:rPr>
            <w:rStyle w:val="Hyperlink"/>
            <w:rFonts w:ascii="Calibri" w:hAnsi="Calibri" w:cs="Calibri"/>
            <w:noProof/>
            <w:u w:val="none"/>
          </w:rPr>
          <w:t>https://www.gleichstellungsbericht.de/de/topic/2.zweiter-gleichstellungsbericht-der-bundesregierung.html</w:t>
        </w:r>
      </w:hyperlink>
      <w:r w:rsidRPr="002F6964">
        <w:rPr>
          <w:rFonts w:ascii="Calibri" w:hAnsi="Calibri" w:cs="Calibri"/>
          <w:noProof/>
        </w:rPr>
        <w:t xml:space="preserve">, p. 86. </w:t>
      </w:r>
    </w:p>
  </w:endnote>
  <w:endnote w:id="34">
    <w:p w14:paraId="5B6121D7"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eastAsia="SimSun" w:hAnsi="Calibri" w:cs="Calibri"/>
          <w:noProof/>
          <w:kern w:val="1"/>
          <w:szCs w:val="23"/>
          <w:lang w:eastAsia="zh-CN" w:bidi="he-IL"/>
        </w:rPr>
        <w:t xml:space="preserve">E.g. </w:t>
      </w:r>
      <w:r w:rsidRPr="002F6964">
        <w:rPr>
          <w:rFonts w:ascii="Calibri" w:eastAsia="Times New Roman" w:hAnsi="Calibri" w:cs="Calibri"/>
          <w:i/>
          <w:noProof/>
        </w:rPr>
        <w:t>CEDAW</w:t>
      </w:r>
      <w:r w:rsidRPr="002F6964">
        <w:rPr>
          <w:rFonts w:ascii="Calibri" w:eastAsia="Times New Roman" w:hAnsi="Calibri" w:cs="Calibri"/>
          <w:noProof/>
        </w:rPr>
        <w:t xml:space="preserve"> (2017), Concluding Observations on the combined seventh and eighth periodic report of Germany, CEDAW/C/DEU/CO/7-8; </w:t>
      </w:r>
      <w:r w:rsidRPr="002F6964">
        <w:rPr>
          <w:rFonts w:ascii="Calibri" w:eastAsia="Times New Roman" w:hAnsi="Calibri" w:cs="Calibri"/>
          <w:i/>
          <w:noProof/>
        </w:rPr>
        <w:t>European Parliament</w:t>
      </w:r>
      <w:r w:rsidRPr="002F6964">
        <w:rPr>
          <w:rFonts w:ascii="Calibri" w:eastAsia="Times New Roman" w:hAnsi="Calibri" w:cs="Calibri"/>
          <w:noProof/>
        </w:rPr>
        <w:t xml:space="preserve"> (2018), Resolution on gender equality and taxation policies in the EU, 2018/2095 (INI); </w:t>
      </w:r>
      <w:r w:rsidRPr="002F6964">
        <w:rPr>
          <w:rFonts w:ascii="Calibri" w:eastAsia="SimSun" w:hAnsi="Calibri" w:cs="Calibri"/>
          <w:i/>
          <w:noProof/>
          <w:kern w:val="1"/>
          <w:szCs w:val="23"/>
          <w:lang w:eastAsia="zh-CN" w:bidi="he-IL"/>
        </w:rPr>
        <w:t>Bundesregierung</w:t>
      </w:r>
      <w:r w:rsidRPr="002F6964">
        <w:rPr>
          <w:rFonts w:ascii="Calibri" w:eastAsia="SimSun" w:hAnsi="Calibri" w:cs="Calibri"/>
          <w:noProof/>
          <w:kern w:val="1"/>
          <w:szCs w:val="23"/>
          <w:lang w:eastAsia="zh-CN" w:bidi="he-IL"/>
        </w:rPr>
        <w:t xml:space="preserve"> (2019), Antwort auf </w:t>
      </w:r>
      <w:r w:rsidRPr="002F6964">
        <w:rPr>
          <w:rFonts w:ascii="Calibri" w:hAnsi="Calibri" w:cs="Calibri"/>
          <w:noProof/>
        </w:rPr>
        <w:t>Kleine Anfrage der Bundestagsfraktion Die Linke vom 30.08.2019, BT-Drs. 19/12857.</w:t>
      </w:r>
    </w:p>
  </w:endnote>
  <w:endnote w:id="35">
    <w:p w14:paraId="385C213A"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Asa Gunnarsson, Margit Schratzenstaller &amp; Ulrike Spangenberg</w:t>
      </w:r>
      <w:r w:rsidRPr="002F6964">
        <w:rPr>
          <w:rFonts w:ascii="Calibri" w:hAnsi="Calibri" w:cs="Calibri"/>
          <w:noProof/>
        </w:rPr>
        <w:t xml:space="preserve"> (2017), Gender equality and taxation in the European Union, Study for the FEMM Committee, Brussels, pp. 20f., </w:t>
      </w:r>
      <w:hyperlink r:id="rId35" w:history="1">
        <w:r w:rsidRPr="002F6964">
          <w:rPr>
            <w:rStyle w:val="Hyperlink"/>
            <w:rFonts w:ascii="Calibri" w:hAnsi="Calibri" w:cs="Calibri"/>
            <w:noProof/>
            <w:u w:val="none"/>
          </w:rPr>
          <w:t>http://www.europarl.europa.eu/RegData/etudes/STUD/2017/583138/IPOL_STU(2017)583138_EN.pdf</w:t>
        </w:r>
      </w:hyperlink>
      <w:r w:rsidRPr="002F6964">
        <w:rPr>
          <w:rFonts w:ascii="Calibri" w:hAnsi="Calibri" w:cs="Calibri"/>
          <w:noProof/>
        </w:rPr>
        <w:t xml:space="preserve">. </w:t>
      </w:r>
    </w:p>
  </w:endnote>
  <w:endnote w:id="36">
    <w:p w14:paraId="41738C08"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Deutscher Juristinnenbund</w:t>
      </w:r>
      <w:r w:rsidRPr="002F6964">
        <w:rPr>
          <w:rFonts w:ascii="Calibri" w:hAnsi="Calibri" w:cs="Calibri"/>
          <w:noProof/>
        </w:rPr>
        <w:t xml:space="preserve">, Press Release of 10 September 2019, „Ehegattensplitting und Gleichstellung im deutschen Steuersystem“, </w:t>
      </w:r>
      <w:hyperlink r:id="rId36" w:history="1">
        <w:r w:rsidRPr="002F6964">
          <w:rPr>
            <w:rStyle w:val="Hyperlink"/>
            <w:rFonts w:ascii="Calibri" w:hAnsi="Calibri" w:cs="Calibri"/>
            <w:noProof/>
            <w:u w:val="none"/>
          </w:rPr>
          <w:t>https://www.djb.de/verein/Kom-u-AS/K4/19-28/</w:t>
        </w:r>
      </w:hyperlink>
      <w:r w:rsidRPr="002F6964">
        <w:rPr>
          <w:rFonts w:ascii="Calibri" w:hAnsi="Calibri" w:cs="Calibri"/>
          <w:noProof/>
        </w:rPr>
        <w:t>.</w:t>
      </w:r>
    </w:p>
  </w:endnote>
  <w:endnote w:id="37">
    <w:p w14:paraId="08CFE035"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w:t>
      </w:r>
      <w:r w:rsidRPr="002F6964">
        <w:rPr>
          <w:rFonts w:ascii="Calibri" w:hAnsi="Calibri" w:cs="Calibri"/>
          <w:i/>
          <w:noProof/>
        </w:rPr>
        <w:t>BMFSFJ</w:t>
      </w:r>
      <w:r w:rsidRPr="002F6964">
        <w:rPr>
          <w:rFonts w:ascii="Calibri" w:hAnsi="Calibri" w:cs="Calibri"/>
          <w:noProof/>
        </w:rPr>
        <w:t xml:space="preserve"> (2013), Lebenssituation und Belastungen von Frauen mit Behinderungen und Beeinträchtigungen in Deutschland, </w:t>
      </w:r>
      <w:hyperlink r:id="rId37" w:history="1">
        <w:r w:rsidRPr="002F6964">
          <w:rPr>
            <w:rStyle w:val="Hyperlink"/>
            <w:rFonts w:ascii="Calibri" w:hAnsi="Calibri" w:cs="Calibri"/>
            <w:noProof/>
            <w:u w:val="none"/>
          </w:rPr>
          <w:t>http://www.bmfsfj.de/BMFSFJ/Service/Publikationen/publikationsliste,did=199822.html</w:t>
        </w:r>
      </w:hyperlink>
      <w:r w:rsidRPr="002F6964">
        <w:rPr>
          <w:rFonts w:ascii="Calibri" w:hAnsi="Calibri" w:cs="Calibri"/>
          <w:noProof/>
        </w:rPr>
        <w:t>.</w:t>
      </w:r>
    </w:p>
  </w:endnote>
  <w:endnote w:id="38">
    <w:p w14:paraId="29D907CE"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ZeitOnline vom 23. August 2018, </w:t>
      </w:r>
      <w:hyperlink r:id="rId38" w:history="1">
        <w:r w:rsidRPr="002F6964">
          <w:rPr>
            <w:rStyle w:val="Hyperlink"/>
            <w:rFonts w:ascii="Calibri" w:hAnsi="Calibri" w:cs="Calibri"/>
            <w:noProof/>
            <w:u w:val="none"/>
          </w:rPr>
          <w:t>https://www.zeit.de/gesellschaft/zeitgeschehen/2018-08/schwangerschaftsabbrueche-statistisches-bundesamt-arztpraxen-kliniken</w:t>
        </w:r>
      </w:hyperlink>
      <w:r w:rsidRPr="002F6964">
        <w:rPr>
          <w:rFonts w:ascii="Calibri" w:hAnsi="Calibri" w:cs="Calibri"/>
          <w:noProof/>
        </w:rPr>
        <w:t>.</w:t>
      </w:r>
    </w:p>
  </w:endnote>
  <w:endnote w:id="39">
    <w:p w14:paraId="060D264F"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(Amended) Section 219a of the Penal Code, </w:t>
      </w:r>
      <w:hyperlink r:id="rId39" w:history="1">
        <w:r w:rsidRPr="002F6964">
          <w:rPr>
            <w:rStyle w:val="Hyperlink"/>
            <w:rFonts w:ascii="Calibri" w:hAnsi="Calibri" w:cs="Calibri"/>
            <w:noProof/>
            <w:u w:val="none"/>
          </w:rPr>
          <w:t>https://www.gesetze-im-internet.de/stgb/__219a.html</w:t>
        </w:r>
      </w:hyperlink>
      <w:r w:rsidRPr="002F6964">
        <w:rPr>
          <w:rFonts w:ascii="Calibri" w:hAnsi="Calibri" w:cs="Calibri"/>
          <w:noProof/>
        </w:rPr>
        <w:t xml:space="preserve">. </w:t>
      </w:r>
    </w:p>
  </w:endnote>
  <w:endnote w:id="40">
    <w:p w14:paraId="41834837" w14:textId="77777777" w:rsidR="006B4B16" w:rsidRPr="002F6964" w:rsidRDefault="006B4B16" w:rsidP="00991300">
      <w:pPr>
        <w:pStyle w:val="Endnotentext"/>
        <w:rPr>
          <w:rFonts w:ascii="Calibri" w:hAnsi="Calibri" w:cs="Calibri"/>
          <w:noProof/>
        </w:rPr>
      </w:pPr>
      <w:r w:rsidRPr="002F6964">
        <w:rPr>
          <w:rStyle w:val="Endnotenzeichen"/>
          <w:rFonts w:ascii="Calibri" w:hAnsi="Calibri" w:cs="Calibri"/>
          <w:noProof/>
        </w:rPr>
        <w:endnoteRef/>
      </w:r>
      <w:r w:rsidRPr="002F6964">
        <w:rPr>
          <w:rFonts w:ascii="Calibri" w:hAnsi="Calibri" w:cs="Calibri"/>
          <w:noProof/>
        </w:rPr>
        <w:t xml:space="preserve"> Suggesting a fine for such equations (given that they are not a criminal offence) and explaining the shortcomings and pitfalls of the legal framework on access to information about abortion: </w:t>
      </w:r>
      <w:r w:rsidRPr="002F6964">
        <w:rPr>
          <w:rFonts w:ascii="Calibri" w:hAnsi="Calibri" w:cs="Calibri"/>
          <w:i/>
          <w:noProof/>
        </w:rPr>
        <w:t>Deutscher Juristinnenbund</w:t>
      </w:r>
      <w:r w:rsidRPr="002F6964">
        <w:rPr>
          <w:rFonts w:ascii="Calibri" w:hAnsi="Calibri" w:cs="Calibri"/>
          <w:noProof/>
        </w:rPr>
        <w:t xml:space="preserve">, Stellungnahme vom 31. Januar 2019 zum Referentenentwurf des BMJV „Entwurf eines Gesetzes zur Verbesserung der Information über einen Schwangerschaftsabbruch“ vom 28. Januar 2019 und zum Eckpunktepapier zur „Verbesserung der Information und Versorgung in Schwangerschaftskonfliktlagen“ vom 12. Dezember 2018, </w:t>
      </w:r>
      <w:hyperlink r:id="rId40" w:history="1">
        <w:r w:rsidRPr="002F6964">
          <w:rPr>
            <w:rStyle w:val="Hyperlink"/>
            <w:rFonts w:ascii="Calibri" w:hAnsi="Calibri" w:cs="Calibri"/>
            <w:noProof/>
            <w:u w:val="none"/>
          </w:rPr>
          <w:t>https://www.djb.de/verein/Kom-u-AS/ASRep/st19-03/</w:t>
        </w:r>
      </w:hyperlink>
      <w:r w:rsidRPr="002F6964">
        <w:rPr>
          <w:rFonts w:ascii="Calibri" w:hAnsi="Calibri" w:cs="Calibri"/>
          <w:noProof/>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heSans-Plain">
    <w:altName w:val="Arial"/>
    <w:panose1 w:val="00000000000000000000"/>
    <w:charset w:val="00"/>
    <w:family w:val="swiss"/>
    <w:notTrueType/>
    <w:pitch w:val="variable"/>
    <w:sig w:usb0="00000083" w:usb1="00000000" w:usb2="00000000" w:usb3="00000000" w:csb0="00000009"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Helvetica Neue">
    <w:altName w:val="Times New Roman"/>
    <w:charset w:val="00"/>
    <w:family w:val="roman"/>
    <w:pitch w:val="default"/>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AC53D" w14:textId="77777777" w:rsidR="006B4B16" w:rsidRDefault="006B4B16">
      <w:pPr>
        <w:spacing w:after="0"/>
      </w:pPr>
      <w:r>
        <w:separator/>
      </w:r>
    </w:p>
  </w:footnote>
  <w:footnote w:type="continuationSeparator" w:id="0">
    <w:p w14:paraId="715FAFFA" w14:textId="77777777" w:rsidR="006B4B16" w:rsidRDefault="006B4B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96FF5" w14:textId="7FA98ABA" w:rsidR="006B4B16" w:rsidRPr="009C698B" w:rsidRDefault="006B4B16">
    <w:pPr>
      <w:pStyle w:val="Kopfzeile1"/>
      <w:jc w:val="center"/>
      <w:rPr>
        <w:color w:val="006699"/>
        <w:sz w:val="20"/>
      </w:rPr>
    </w:pPr>
    <w:r>
      <w:rPr>
        <w:rStyle w:val="Seitenzahl"/>
        <w:color w:val="006699"/>
        <w:sz w:val="20"/>
      </w:rPr>
      <w:t xml:space="preserve">German Women </w:t>
    </w:r>
    <w:proofErr w:type="spellStart"/>
    <w:r>
      <w:rPr>
        <w:rStyle w:val="Seitenzahl"/>
        <w:color w:val="006699"/>
        <w:sz w:val="20"/>
      </w:rPr>
      <w:t>Lawyers</w:t>
    </w:r>
    <w:proofErr w:type="spellEnd"/>
    <w:r>
      <w:rPr>
        <w:rStyle w:val="Seitenzahl"/>
        <w:color w:val="006699"/>
        <w:sz w:val="20"/>
      </w:rPr>
      <w:t xml:space="preserve">‘ </w:t>
    </w:r>
    <w:proofErr w:type="spellStart"/>
    <w:r>
      <w:rPr>
        <w:rStyle w:val="Seitenzahl"/>
        <w:color w:val="006699"/>
        <w:sz w:val="20"/>
      </w:rPr>
      <w:t>Association</w:t>
    </w:r>
    <w:proofErr w:type="spellEnd"/>
    <w:r w:rsidRPr="009C698B">
      <w:rPr>
        <w:rStyle w:val="Seitenzahl"/>
        <w:color w:val="006699"/>
        <w:sz w:val="20"/>
      </w:rPr>
      <w:t xml:space="preserve"> (djb) ● st20-0</w:t>
    </w:r>
    <w:r>
      <w:rPr>
        <w:rStyle w:val="Seitenzahl"/>
        <w:color w:val="006699"/>
        <w:sz w:val="20"/>
      </w:rPr>
      <w:t>6</w:t>
    </w:r>
    <w:r w:rsidRPr="009C698B">
      <w:rPr>
        <w:rStyle w:val="Seitenzahl"/>
        <w:color w:val="006699"/>
        <w:sz w:val="20"/>
      </w:rPr>
      <w:t xml:space="preserve"> ● </w:t>
    </w:r>
    <w:r>
      <w:rPr>
        <w:rStyle w:val="Seitenzahl"/>
        <w:color w:val="006699"/>
        <w:sz w:val="20"/>
      </w:rPr>
      <w:t>31</w:t>
    </w:r>
    <w:r w:rsidRPr="009C698B">
      <w:rPr>
        <w:rStyle w:val="Seitenzahl"/>
        <w:color w:val="006699"/>
        <w:sz w:val="20"/>
      </w:rPr>
      <w:t xml:space="preserve">.01.2020 ● </w:t>
    </w:r>
    <w:proofErr w:type="spellStart"/>
    <w:r>
      <w:rPr>
        <w:rStyle w:val="Seitenzahl"/>
        <w:color w:val="006699"/>
        <w:sz w:val="20"/>
      </w:rPr>
      <w:t>page</w:t>
    </w:r>
    <w:proofErr w:type="spellEnd"/>
    <w:r w:rsidRPr="009C698B">
      <w:rPr>
        <w:rStyle w:val="Seitenzahl"/>
        <w:color w:val="006699"/>
        <w:sz w:val="20"/>
      </w:rPr>
      <w:t xml:space="preserve"> </w:t>
    </w:r>
    <w:r w:rsidRPr="009C698B">
      <w:rPr>
        <w:rStyle w:val="Seitenzahl"/>
      </w:rPr>
      <w:fldChar w:fldCharType="begin"/>
    </w:r>
    <w:r w:rsidRPr="009C698B">
      <w:rPr>
        <w:color w:val="006699"/>
        <w:sz w:val="20"/>
      </w:rPr>
      <w:instrText>PAGE</w:instrText>
    </w:r>
    <w:r w:rsidRPr="009C698B">
      <w:rPr>
        <w:color w:val="006699"/>
        <w:sz w:val="20"/>
      </w:rPr>
      <w:fldChar w:fldCharType="separate"/>
    </w:r>
    <w:r w:rsidRPr="009C698B">
      <w:rPr>
        <w:noProof/>
        <w:color w:val="006699"/>
        <w:sz w:val="20"/>
      </w:rPr>
      <w:t>2</w:t>
    </w:r>
    <w:r w:rsidRPr="009C698B">
      <w:rPr>
        <w:color w:val="006699"/>
        <w:sz w:val="20"/>
      </w:rPr>
      <w:fldChar w:fldCharType="end"/>
    </w:r>
    <w:r w:rsidRPr="009C698B">
      <w:rPr>
        <w:rStyle w:val="Seitenzahl"/>
        <w:color w:val="006699"/>
        <w:sz w:val="20"/>
      </w:rPr>
      <w:t>/</w:t>
    </w:r>
    <w:r w:rsidRPr="009C698B">
      <w:rPr>
        <w:rStyle w:val="Seitenzahl"/>
      </w:rPr>
      <w:fldChar w:fldCharType="begin"/>
    </w:r>
    <w:r w:rsidRPr="009C698B">
      <w:rPr>
        <w:color w:val="006699"/>
        <w:sz w:val="20"/>
      </w:rPr>
      <w:instrText>NUMPAGES</w:instrText>
    </w:r>
    <w:r w:rsidRPr="009C698B">
      <w:rPr>
        <w:color w:val="006699"/>
        <w:sz w:val="20"/>
      </w:rPr>
      <w:fldChar w:fldCharType="separate"/>
    </w:r>
    <w:r w:rsidRPr="009C698B">
      <w:rPr>
        <w:noProof/>
        <w:color w:val="006699"/>
        <w:sz w:val="20"/>
      </w:rPr>
      <w:t>2</w:t>
    </w:r>
    <w:r w:rsidRPr="009C698B">
      <w:rPr>
        <w:color w:val="006699"/>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EEA82" w14:textId="77777777" w:rsidR="006B4B16" w:rsidRDefault="006B4B16">
    <w:pPr>
      <w:pStyle w:val="Kopfzeile1"/>
      <w:spacing w:before="80"/>
      <w:jc w:val="right"/>
    </w:pPr>
    <w:r>
      <w:rPr>
        <w:noProof/>
      </w:rPr>
      <w:drawing>
        <wp:inline distT="0" distB="0" distL="0" distR="0" wp14:anchorId="234C5A73" wp14:editId="4336B868">
          <wp:extent cx="2181225" cy="495300"/>
          <wp:effectExtent l="0" t="0" r="0" b="0"/>
          <wp:docPr id="2" name="Bild 1" descr="Logo_dj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Logo_djb"/>
                  <pic:cNvPicPr>
                    <a:picLocks noChangeAspect="1" noChangeArrowheads="1"/>
                  </pic:cNvPicPr>
                </pic:nvPicPr>
                <pic:blipFill>
                  <a:blip r:embed="rId1"/>
                  <a:stretch>
                    <a:fillRect/>
                  </a:stretch>
                </pic:blipFill>
                <pic:spPr bwMode="auto">
                  <a:xfrm>
                    <a:off x="0" y="0"/>
                    <a:ext cx="2181225" cy="495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01EFE8C"/>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FFE271E"/>
    <w:multiLevelType w:val="hybridMultilevel"/>
    <w:tmpl w:val="CEEE00F0"/>
    <w:styleLink w:val="Harvard"/>
    <w:lvl w:ilvl="0" w:tplc="43EE5E28">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8C8D75C">
      <w:start w:val="1"/>
      <w:numFmt w:val="upperLetter"/>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B2302E">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CA8CEF34">
      <w:start w:val="1"/>
      <w:numFmt w:val="lowerLetter"/>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860268">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850B19C">
      <w:start w:val="1"/>
      <w:numFmt w:val="lowerLetter"/>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5928D3D4">
      <w:start w:val="1"/>
      <w:numFmt w:val="lowerRoman"/>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DF2239A">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C3479BE">
      <w:start w:val="1"/>
      <w:numFmt w:val="lowerLetter"/>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B50C08"/>
    <w:multiLevelType w:val="hybridMultilevel"/>
    <w:tmpl w:val="6A581FE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D23E22"/>
    <w:multiLevelType w:val="hybridMultilevel"/>
    <w:tmpl w:val="BAEC7CE4"/>
    <w:lvl w:ilvl="0" w:tplc="B902F22C">
      <w:start w:val="1"/>
      <w:numFmt w:val="bullet"/>
      <w:lvlText w:val=""/>
      <w:lvlJc w:val="left"/>
      <w:pPr>
        <w:ind w:left="684" w:hanging="207"/>
      </w:pPr>
      <w:rPr>
        <w:rFonts w:ascii="Wingdings" w:eastAsia="Wingdings" w:hAnsi="Wingdings" w:cs="Wingdings" w:hint="default"/>
        <w:w w:val="100"/>
        <w:sz w:val="24"/>
        <w:szCs w:val="24"/>
      </w:rPr>
    </w:lvl>
    <w:lvl w:ilvl="1" w:tplc="1C6CDDDE">
      <w:start w:val="1"/>
      <w:numFmt w:val="bullet"/>
      <w:lvlText w:val="•"/>
      <w:lvlJc w:val="left"/>
      <w:pPr>
        <w:ind w:left="1564" w:hanging="207"/>
      </w:pPr>
      <w:rPr>
        <w:rFonts w:hint="default"/>
      </w:rPr>
    </w:lvl>
    <w:lvl w:ilvl="2" w:tplc="31BC4588">
      <w:start w:val="1"/>
      <w:numFmt w:val="bullet"/>
      <w:lvlText w:val="•"/>
      <w:lvlJc w:val="left"/>
      <w:pPr>
        <w:ind w:left="2448" w:hanging="207"/>
      </w:pPr>
      <w:rPr>
        <w:rFonts w:hint="default"/>
      </w:rPr>
    </w:lvl>
    <w:lvl w:ilvl="3" w:tplc="02EA1AC2">
      <w:start w:val="1"/>
      <w:numFmt w:val="bullet"/>
      <w:lvlText w:val="•"/>
      <w:lvlJc w:val="left"/>
      <w:pPr>
        <w:ind w:left="3332" w:hanging="207"/>
      </w:pPr>
      <w:rPr>
        <w:rFonts w:hint="default"/>
      </w:rPr>
    </w:lvl>
    <w:lvl w:ilvl="4" w:tplc="02EC8AA6">
      <w:start w:val="1"/>
      <w:numFmt w:val="bullet"/>
      <w:lvlText w:val="•"/>
      <w:lvlJc w:val="left"/>
      <w:pPr>
        <w:ind w:left="4216" w:hanging="207"/>
      </w:pPr>
      <w:rPr>
        <w:rFonts w:hint="default"/>
      </w:rPr>
    </w:lvl>
    <w:lvl w:ilvl="5" w:tplc="A77E24FC">
      <w:start w:val="1"/>
      <w:numFmt w:val="bullet"/>
      <w:lvlText w:val="•"/>
      <w:lvlJc w:val="left"/>
      <w:pPr>
        <w:ind w:left="5100" w:hanging="207"/>
      </w:pPr>
      <w:rPr>
        <w:rFonts w:hint="default"/>
      </w:rPr>
    </w:lvl>
    <w:lvl w:ilvl="6" w:tplc="1DD289D8">
      <w:start w:val="1"/>
      <w:numFmt w:val="bullet"/>
      <w:lvlText w:val="•"/>
      <w:lvlJc w:val="left"/>
      <w:pPr>
        <w:ind w:left="5984" w:hanging="207"/>
      </w:pPr>
      <w:rPr>
        <w:rFonts w:hint="default"/>
      </w:rPr>
    </w:lvl>
    <w:lvl w:ilvl="7" w:tplc="A244AFE0">
      <w:start w:val="1"/>
      <w:numFmt w:val="bullet"/>
      <w:lvlText w:val="•"/>
      <w:lvlJc w:val="left"/>
      <w:pPr>
        <w:ind w:left="6868" w:hanging="207"/>
      </w:pPr>
      <w:rPr>
        <w:rFonts w:hint="default"/>
      </w:rPr>
    </w:lvl>
    <w:lvl w:ilvl="8" w:tplc="CBD89D60">
      <w:start w:val="1"/>
      <w:numFmt w:val="bullet"/>
      <w:lvlText w:val="•"/>
      <w:lvlJc w:val="left"/>
      <w:pPr>
        <w:ind w:left="7752" w:hanging="207"/>
      </w:pPr>
      <w:rPr>
        <w:rFonts w:hint="default"/>
      </w:rPr>
    </w:lvl>
  </w:abstractNum>
  <w:abstractNum w:abstractNumId="4" w15:restartNumberingAfterBreak="0">
    <w:nsid w:val="1A392221"/>
    <w:multiLevelType w:val="hybridMultilevel"/>
    <w:tmpl w:val="FE523E84"/>
    <w:lvl w:ilvl="0" w:tplc="10585798">
      <w:start w:val="1"/>
      <w:numFmt w:val="upperRoman"/>
      <w:lvlText w:val="%1."/>
      <w:lvlJc w:val="left"/>
      <w:pPr>
        <w:ind w:left="1287" w:hanging="72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5" w15:restartNumberingAfterBreak="0">
    <w:nsid w:val="1C3E1EEA"/>
    <w:multiLevelType w:val="hybridMultilevel"/>
    <w:tmpl w:val="D66EB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C551EFC"/>
    <w:multiLevelType w:val="hybridMultilevel"/>
    <w:tmpl w:val="B3509174"/>
    <w:lvl w:ilvl="0" w:tplc="ABBA74E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5DB06C8"/>
    <w:multiLevelType w:val="hybridMultilevel"/>
    <w:tmpl w:val="633EE00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7175016"/>
    <w:multiLevelType w:val="hybridMultilevel"/>
    <w:tmpl w:val="BE80DA56"/>
    <w:lvl w:ilvl="0" w:tplc="28EA0C0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79D6E5C"/>
    <w:multiLevelType w:val="hybridMultilevel"/>
    <w:tmpl w:val="199032A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0" w15:restartNumberingAfterBreak="0">
    <w:nsid w:val="296E0B6A"/>
    <w:multiLevelType w:val="hybridMultilevel"/>
    <w:tmpl w:val="A036ADBC"/>
    <w:lvl w:ilvl="0" w:tplc="506E0EA2">
      <w:numFmt w:val="bullet"/>
      <w:lvlText w:val="-"/>
      <w:lvlJc w:val="left"/>
      <w:pPr>
        <w:ind w:left="1065" w:hanging="705"/>
      </w:pPr>
      <w:rPr>
        <w:rFonts w:ascii="Calibri" w:eastAsia="Times New Roman"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A5E1C2D"/>
    <w:multiLevelType w:val="hybridMultilevel"/>
    <w:tmpl w:val="63366874"/>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2E83771"/>
    <w:multiLevelType w:val="hybridMultilevel"/>
    <w:tmpl w:val="67B6293E"/>
    <w:lvl w:ilvl="0" w:tplc="B902F22C">
      <w:start w:val="1"/>
      <w:numFmt w:val="bullet"/>
      <w:lvlText w:val=""/>
      <w:lvlJc w:val="left"/>
      <w:pPr>
        <w:ind w:left="720" w:hanging="360"/>
      </w:pPr>
      <w:rPr>
        <w:rFonts w:ascii="Wingdings" w:eastAsia="Wingdings" w:hAnsi="Wingdings" w:cs="Wingdings" w:hint="default"/>
        <w:w w:val="100"/>
        <w:sz w:val="24"/>
        <w:szCs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5F24371"/>
    <w:multiLevelType w:val="hybridMultilevel"/>
    <w:tmpl w:val="CEEE00F0"/>
    <w:numStyleLink w:val="Harvard"/>
  </w:abstractNum>
  <w:abstractNum w:abstractNumId="14" w15:restartNumberingAfterBreak="0">
    <w:nsid w:val="3761304C"/>
    <w:multiLevelType w:val="hybridMultilevel"/>
    <w:tmpl w:val="C248E814"/>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7B02CC7"/>
    <w:multiLevelType w:val="hybridMultilevel"/>
    <w:tmpl w:val="CBFADD3C"/>
    <w:lvl w:ilvl="0" w:tplc="5FDE4A0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9F07451"/>
    <w:multiLevelType w:val="hybridMultilevel"/>
    <w:tmpl w:val="652811C0"/>
    <w:lvl w:ilvl="0" w:tplc="31DAF43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3265422"/>
    <w:multiLevelType w:val="hybridMultilevel"/>
    <w:tmpl w:val="B372B1D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62E1F9A"/>
    <w:multiLevelType w:val="hybridMultilevel"/>
    <w:tmpl w:val="D9BECE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98C55CE"/>
    <w:multiLevelType w:val="hybridMultilevel"/>
    <w:tmpl w:val="186E8202"/>
    <w:lvl w:ilvl="0" w:tplc="492C91B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0AF0664"/>
    <w:multiLevelType w:val="hybridMultilevel"/>
    <w:tmpl w:val="7D56EA22"/>
    <w:lvl w:ilvl="0" w:tplc="492C91B2">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1" w15:restartNumberingAfterBreak="0">
    <w:nsid w:val="54173805"/>
    <w:multiLevelType w:val="multilevel"/>
    <w:tmpl w:val="3370BBE8"/>
    <w:lvl w:ilvl="0">
      <w:start w:val="1"/>
      <w:numFmt w:val="upperRoman"/>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A721E79"/>
    <w:multiLevelType w:val="hybridMultilevel"/>
    <w:tmpl w:val="7C4AA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42813B5"/>
    <w:multiLevelType w:val="hybridMultilevel"/>
    <w:tmpl w:val="010A46C8"/>
    <w:lvl w:ilvl="0" w:tplc="6DF842EE">
      <w:numFmt w:val="bullet"/>
      <w:lvlText w:val="-"/>
      <w:lvlJc w:val="left"/>
      <w:pPr>
        <w:ind w:left="502" w:hanging="360"/>
      </w:pPr>
      <w:rPr>
        <w:rFonts w:ascii="Arial" w:eastAsia="Calibri" w:hAnsi="Arial" w:cs="Arial"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24" w15:restartNumberingAfterBreak="0">
    <w:nsid w:val="6CEF4EE9"/>
    <w:multiLevelType w:val="hybridMultilevel"/>
    <w:tmpl w:val="88FA4AE8"/>
    <w:lvl w:ilvl="0" w:tplc="D4CAFAF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F61334A"/>
    <w:multiLevelType w:val="multilevel"/>
    <w:tmpl w:val="CEEE00F0"/>
    <w:numStyleLink w:val="Harvard"/>
  </w:abstractNum>
  <w:abstractNum w:abstractNumId="26" w15:restartNumberingAfterBreak="0">
    <w:nsid w:val="6FDE6F18"/>
    <w:multiLevelType w:val="hybridMultilevel"/>
    <w:tmpl w:val="0DCE109A"/>
    <w:lvl w:ilvl="0" w:tplc="04070013">
      <w:start w:val="1"/>
      <w:numFmt w:val="upperRoman"/>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8C90EB2"/>
    <w:multiLevelType w:val="hybridMultilevel"/>
    <w:tmpl w:val="CD6AF25C"/>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BD97F07"/>
    <w:multiLevelType w:val="hybridMultilevel"/>
    <w:tmpl w:val="FE861F64"/>
    <w:lvl w:ilvl="0" w:tplc="A63A89B8">
      <w:start w:val="1"/>
      <w:numFmt w:val="decimal"/>
      <w:lvlText w:val="%1."/>
      <w:lvlJc w:val="left"/>
      <w:pPr>
        <w:ind w:left="360" w:hanging="360"/>
      </w:pPr>
      <w:rPr>
        <w:rFonts w:ascii="Calibri" w:hAnsi="Calibri" w:cs="Times New Roman"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7F885D98"/>
    <w:multiLevelType w:val="hybridMultilevel"/>
    <w:tmpl w:val="C9844A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3"/>
  </w:num>
  <w:num w:numId="4">
    <w:abstractNumId w:val="12"/>
  </w:num>
  <w:num w:numId="5">
    <w:abstractNumId w:val="23"/>
  </w:num>
  <w:num w:numId="6">
    <w:abstractNumId w:val="18"/>
  </w:num>
  <w:num w:numId="7">
    <w:abstractNumId w:val="22"/>
  </w:num>
  <w:num w:numId="8">
    <w:abstractNumId w:val="2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num>
  <w:num w:numId="12">
    <w:abstractNumId w:val="28"/>
  </w:num>
  <w:num w:numId="13">
    <w:abstractNumId w:val="29"/>
  </w:num>
  <w:num w:numId="14">
    <w:abstractNumId w:val="19"/>
  </w:num>
  <w:num w:numId="15">
    <w:abstractNumId w:val="10"/>
  </w:num>
  <w:num w:numId="16">
    <w:abstractNumId w:val="1"/>
  </w:num>
  <w:num w:numId="17">
    <w:abstractNumId w:val="13"/>
  </w:num>
  <w:num w:numId="18">
    <w:abstractNumId w:val="25"/>
  </w:num>
  <w:num w:numId="19">
    <w:abstractNumId w:val="21"/>
  </w:num>
  <w:num w:numId="20">
    <w:abstractNumId w:val="11"/>
  </w:num>
  <w:num w:numId="21">
    <w:abstractNumId w:val="24"/>
  </w:num>
  <w:num w:numId="22">
    <w:abstractNumId w:val="14"/>
  </w:num>
  <w:num w:numId="23">
    <w:abstractNumId w:val="6"/>
  </w:num>
  <w:num w:numId="24">
    <w:abstractNumId w:val="5"/>
  </w:num>
  <w:num w:numId="25">
    <w:abstractNumId w:val="15"/>
  </w:num>
  <w:num w:numId="26">
    <w:abstractNumId w:val="26"/>
  </w:num>
  <w:num w:numId="27">
    <w:abstractNumId w:val="2"/>
  </w:num>
  <w:num w:numId="28">
    <w:abstractNumId w:val="27"/>
  </w:num>
  <w:num w:numId="29">
    <w:abstractNumId w:val="17"/>
  </w:num>
  <w:num w:numId="30">
    <w:abstractNumId w:val="8"/>
  </w:num>
  <w:num w:numId="3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C41"/>
    <w:rsid w:val="00000D1E"/>
    <w:rsid w:val="00003CEF"/>
    <w:rsid w:val="0001031E"/>
    <w:rsid w:val="00011212"/>
    <w:rsid w:val="00014A3F"/>
    <w:rsid w:val="000150DF"/>
    <w:rsid w:val="00025569"/>
    <w:rsid w:val="00027BE1"/>
    <w:rsid w:val="000345C9"/>
    <w:rsid w:val="000415C5"/>
    <w:rsid w:val="0004418D"/>
    <w:rsid w:val="00052348"/>
    <w:rsid w:val="00055E14"/>
    <w:rsid w:val="0007208D"/>
    <w:rsid w:val="00080754"/>
    <w:rsid w:val="000816D9"/>
    <w:rsid w:val="000927E7"/>
    <w:rsid w:val="000A4CD1"/>
    <w:rsid w:val="000B33EF"/>
    <w:rsid w:val="000C0371"/>
    <w:rsid w:val="000D2033"/>
    <w:rsid w:val="000D492A"/>
    <w:rsid w:val="000D64A1"/>
    <w:rsid w:val="000E65E0"/>
    <w:rsid w:val="000F605D"/>
    <w:rsid w:val="000F77B4"/>
    <w:rsid w:val="00101FD4"/>
    <w:rsid w:val="00110BFF"/>
    <w:rsid w:val="00112A23"/>
    <w:rsid w:val="0012632D"/>
    <w:rsid w:val="0012753D"/>
    <w:rsid w:val="00130EBE"/>
    <w:rsid w:val="00131707"/>
    <w:rsid w:val="0015057B"/>
    <w:rsid w:val="00151721"/>
    <w:rsid w:val="00151DAF"/>
    <w:rsid w:val="00153341"/>
    <w:rsid w:val="00155126"/>
    <w:rsid w:val="00160BC7"/>
    <w:rsid w:val="00167514"/>
    <w:rsid w:val="0017116A"/>
    <w:rsid w:val="00171D4A"/>
    <w:rsid w:val="001878E0"/>
    <w:rsid w:val="001A4C28"/>
    <w:rsid w:val="001B1F59"/>
    <w:rsid w:val="001C01B1"/>
    <w:rsid w:val="001C3EC2"/>
    <w:rsid w:val="001C3FDB"/>
    <w:rsid w:val="001C4755"/>
    <w:rsid w:val="001C65CC"/>
    <w:rsid w:val="001C6A65"/>
    <w:rsid w:val="001D320D"/>
    <w:rsid w:val="001E03A0"/>
    <w:rsid w:val="001E2D4F"/>
    <w:rsid w:val="001E5A9F"/>
    <w:rsid w:val="001F2219"/>
    <w:rsid w:val="001F489B"/>
    <w:rsid w:val="00201316"/>
    <w:rsid w:val="002024F0"/>
    <w:rsid w:val="00204C22"/>
    <w:rsid w:val="0020771F"/>
    <w:rsid w:val="00211223"/>
    <w:rsid w:val="002163A6"/>
    <w:rsid w:val="00217A1D"/>
    <w:rsid w:val="0022152C"/>
    <w:rsid w:val="002249FB"/>
    <w:rsid w:val="0022614F"/>
    <w:rsid w:val="00230FCD"/>
    <w:rsid w:val="002375D1"/>
    <w:rsid w:val="002378B5"/>
    <w:rsid w:val="00242FD8"/>
    <w:rsid w:val="002433C8"/>
    <w:rsid w:val="00243FD2"/>
    <w:rsid w:val="00253C29"/>
    <w:rsid w:val="00253F37"/>
    <w:rsid w:val="002548F0"/>
    <w:rsid w:val="002703D3"/>
    <w:rsid w:val="00282981"/>
    <w:rsid w:val="0028702A"/>
    <w:rsid w:val="002879FD"/>
    <w:rsid w:val="002915F3"/>
    <w:rsid w:val="002B468C"/>
    <w:rsid w:val="002B6F75"/>
    <w:rsid w:val="002C3F12"/>
    <w:rsid w:val="002C5F08"/>
    <w:rsid w:val="002D5116"/>
    <w:rsid w:val="002E1ABC"/>
    <w:rsid w:val="002E424A"/>
    <w:rsid w:val="002E60A2"/>
    <w:rsid w:val="002E6FED"/>
    <w:rsid w:val="002E780E"/>
    <w:rsid w:val="002F66F1"/>
    <w:rsid w:val="002F6964"/>
    <w:rsid w:val="002F6F34"/>
    <w:rsid w:val="00307260"/>
    <w:rsid w:val="00312EF8"/>
    <w:rsid w:val="0032597C"/>
    <w:rsid w:val="00330466"/>
    <w:rsid w:val="00357F8B"/>
    <w:rsid w:val="003677B0"/>
    <w:rsid w:val="003705E6"/>
    <w:rsid w:val="0037576D"/>
    <w:rsid w:val="003817D7"/>
    <w:rsid w:val="003834FB"/>
    <w:rsid w:val="00393E82"/>
    <w:rsid w:val="00395873"/>
    <w:rsid w:val="003A469E"/>
    <w:rsid w:val="003A50FE"/>
    <w:rsid w:val="003C34E8"/>
    <w:rsid w:val="003C4D29"/>
    <w:rsid w:val="003C5571"/>
    <w:rsid w:val="003D4B0E"/>
    <w:rsid w:val="003D6478"/>
    <w:rsid w:val="003F37BD"/>
    <w:rsid w:val="003F4DC4"/>
    <w:rsid w:val="00403540"/>
    <w:rsid w:val="00404839"/>
    <w:rsid w:val="0042554F"/>
    <w:rsid w:val="00430065"/>
    <w:rsid w:val="0043096D"/>
    <w:rsid w:val="00437F13"/>
    <w:rsid w:val="004441E5"/>
    <w:rsid w:val="00445919"/>
    <w:rsid w:val="00447E8A"/>
    <w:rsid w:val="004557CB"/>
    <w:rsid w:val="00463E44"/>
    <w:rsid w:val="00464C2F"/>
    <w:rsid w:val="00466CB1"/>
    <w:rsid w:val="00477D7D"/>
    <w:rsid w:val="00493101"/>
    <w:rsid w:val="00496C49"/>
    <w:rsid w:val="004B02B7"/>
    <w:rsid w:val="004B3B1F"/>
    <w:rsid w:val="004C1239"/>
    <w:rsid w:val="004C256A"/>
    <w:rsid w:val="004C39F3"/>
    <w:rsid w:val="004C3A46"/>
    <w:rsid w:val="004C57A5"/>
    <w:rsid w:val="004C79E4"/>
    <w:rsid w:val="004D116F"/>
    <w:rsid w:val="004D2CAB"/>
    <w:rsid w:val="004D4532"/>
    <w:rsid w:val="004D6B55"/>
    <w:rsid w:val="004E1DDB"/>
    <w:rsid w:val="004E3293"/>
    <w:rsid w:val="004E3B46"/>
    <w:rsid w:val="004E49EF"/>
    <w:rsid w:val="004F3082"/>
    <w:rsid w:val="004F508B"/>
    <w:rsid w:val="004F55C6"/>
    <w:rsid w:val="00516518"/>
    <w:rsid w:val="00522CF7"/>
    <w:rsid w:val="00522EA3"/>
    <w:rsid w:val="00524D8C"/>
    <w:rsid w:val="005252F5"/>
    <w:rsid w:val="005257F7"/>
    <w:rsid w:val="005314DE"/>
    <w:rsid w:val="00536506"/>
    <w:rsid w:val="005502EA"/>
    <w:rsid w:val="00553128"/>
    <w:rsid w:val="00570CD5"/>
    <w:rsid w:val="00577DA8"/>
    <w:rsid w:val="00595C37"/>
    <w:rsid w:val="005B179B"/>
    <w:rsid w:val="005B1C67"/>
    <w:rsid w:val="005C1BC6"/>
    <w:rsid w:val="005C1C4F"/>
    <w:rsid w:val="005C4DDB"/>
    <w:rsid w:val="005C51AB"/>
    <w:rsid w:val="005D0111"/>
    <w:rsid w:val="005D2CAB"/>
    <w:rsid w:val="005D2EC0"/>
    <w:rsid w:val="005D68DC"/>
    <w:rsid w:val="005E154A"/>
    <w:rsid w:val="005E7D0C"/>
    <w:rsid w:val="005E7F83"/>
    <w:rsid w:val="006039F5"/>
    <w:rsid w:val="00603A60"/>
    <w:rsid w:val="006055A4"/>
    <w:rsid w:val="00623B3F"/>
    <w:rsid w:val="00625E40"/>
    <w:rsid w:val="006343B2"/>
    <w:rsid w:val="00644251"/>
    <w:rsid w:val="00645CCE"/>
    <w:rsid w:val="0065011F"/>
    <w:rsid w:val="006514CA"/>
    <w:rsid w:val="00655417"/>
    <w:rsid w:val="00655ABE"/>
    <w:rsid w:val="00656F36"/>
    <w:rsid w:val="00656F81"/>
    <w:rsid w:val="00661F23"/>
    <w:rsid w:val="00663780"/>
    <w:rsid w:val="00665A85"/>
    <w:rsid w:val="006667D7"/>
    <w:rsid w:val="00671380"/>
    <w:rsid w:val="00673875"/>
    <w:rsid w:val="0067432E"/>
    <w:rsid w:val="006774A9"/>
    <w:rsid w:val="00681712"/>
    <w:rsid w:val="00685202"/>
    <w:rsid w:val="00687B4B"/>
    <w:rsid w:val="00696307"/>
    <w:rsid w:val="006A47B8"/>
    <w:rsid w:val="006B1992"/>
    <w:rsid w:val="006B235C"/>
    <w:rsid w:val="006B3E3F"/>
    <w:rsid w:val="006B4B16"/>
    <w:rsid w:val="006D4C07"/>
    <w:rsid w:val="006E49B7"/>
    <w:rsid w:val="006F004E"/>
    <w:rsid w:val="00705E38"/>
    <w:rsid w:val="007102B7"/>
    <w:rsid w:val="00712512"/>
    <w:rsid w:val="00713FBF"/>
    <w:rsid w:val="00720648"/>
    <w:rsid w:val="00727A11"/>
    <w:rsid w:val="00727D0D"/>
    <w:rsid w:val="00737E1A"/>
    <w:rsid w:val="00747CC3"/>
    <w:rsid w:val="007518D8"/>
    <w:rsid w:val="0075392B"/>
    <w:rsid w:val="0075432A"/>
    <w:rsid w:val="007629B5"/>
    <w:rsid w:val="00763464"/>
    <w:rsid w:val="00765CB0"/>
    <w:rsid w:val="00771292"/>
    <w:rsid w:val="0077402B"/>
    <w:rsid w:val="007775D1"/>
    <w:rsid w:val="00777D87"/>
    <w:rsid w:val="00783203"/>
    <w:rsid w:val="0079108C"/>
    <w:rsid w:val="00797C56"/>
    <w:rsid w:val="007A26CA"/>
    <w:rsid w:val="007A2F02"/>
    <w:rsid w:val="007B6A05"/>
    <w:rsid w:val="007B6C5A"/>
    <w:rsid w:val="007C0E02"/>
    <w:rsid w:val="007C63FC"/>
    <w:rsid w:val="007C71EB"/>
    <w:rsid w:val="007D0B85"/>
    <w:rsid w:val="007D2B92"/>
    <w:rsid w:val="007D2D24"/>
    <w:rsid w:val="007E1634"/>
    <w:rsid w:val="007E32A4"/>
    <w:rsid w:val="007E502B"/>
    <w:rsid w:val="007E57BB"/>
    <w:rsid w:val="007E7ACA"/>
    <w:rsid w:val="00801251"/>
    <w:rsid w:val="00801DB9"/>
    <w:rsid w:val="00821D7F"/>
    <w:rsid w:val="00830C41"/>
    <w:rsid w:val="00835C40"/>
    <w:rsid w:val="00836353"/>
    <w:rsid w:val="008441DE"/>
    <w:rsid w:val="00844CCA"/>
    <w:rsid w:val="00852017"/>
    <w:rsid w:val="00853521"/>
    <w:rsid w:val="008539ED"/>
    <w:rsid w:val="00872865"/>
    <w:rsid w:val="00882D1E"/>
    <w:rsid w:val="00885A33"/>
    <w:rsid w:val="00890333"/>
    <w:rsid w:val="0089419B"/>
    <w:rsid w:val="008A2D45"/>
    <w:rsid w:val="008A546F"/>
    <w:rsid w:val="008A6EEC"/>
    <w:rsid w:val="008B2260"/>
    <w:rsid w:val="008B4A9E"/>
    <w:rsid w:val="008C74EB"/>
    <w:rsid w:val="008C768F"/>
    <w:rsid w:val="008C7F5A"/>
    <w:rsid w:val="008E0011"/>
    <w:rsid w:val="008E59D5"/>
    <w:rsid w:val="00905519"/>
    <w:rsid w:val="00912F71"/>
    <w:rsid w:val="009174E2"/>
    <w:rsid w:val="00921221"/>
    <w:rsid w:val="00924711"/>
    <w:rsid w:val="00927C95"/>
    <w:rsid w:val="00930C53"/>
    <w:rsid w:val="00931E52"/>
    <w:rsid w:val="00944B29"/>
    <w:rsid w:val="0094753A"/>
    <w:rsid w:val="00956F74"/>
    <w:rsid w:val="0096176F"/>
    <w:rsid w:val="00964319"/>
    <w:rsid w:val="00971537"/>
    <w:rsid w:val="00977E8E"/>
    <w:rsid w:val="00987BF1"/>
    <w:rsid w:val="00991300"/>
    <w:rsid w:val="00996EB4"/>
    <w:rsid w:val="009A69E7"/>
    <w:rsid w:val="009B405D"/>
    <w:rsid w:val="009B5620"/>
    <w:rsid w:val="009C5786"/>
    <w:rsid w:val="009C698B"/>
    <w:rsid w:val="009E57E5"/>
    <w:rsid w:val="009E64A2"/>
    <w:rsid w:val="009E73F1"/>
    <w:rsid w:val="009F685C"/>
    <w:rsid w:val="00A005A1"/>
    <w:rsid w:val="00A02451"/>
    <w:rsid w:val="00A0485E"/>
    <w:rsid w:val="00A06436"/>
    <w:rsid w:val="00A06EFD"/>
    <w:rsid w:val="00A1027F"/>
    <w:rsid w:val="00A12069"/>
    <w:rsid w:val="00A23AAD"/>
    <w:rsid w:val="00A272C3"/>
    <w:rsid w:val="00A368F4"/>
    <w:rsid w:val="00A36D1D"/>
    <w:rsid w:val="00A3788E"/>
    <w:rsid w:val="00A403FF"/>
    <w:rsid w:val="00A41657"/>
    <w:rsid w:val="00A43FC8"/>
    <w:rsid w:val="00A444C1"/>
    <w:rsid w:val="00A47BAB"/>
    <w:rsid w:val="00A60FB7"/>
    <w:rsid w:val="00A65640"/>
    <w:rsid w:val="00A7453C"/>
    <w:rsid w:val="00A778B4"/>
    <w:rsid w:val="00A81F56"/>
    <w:rsid w:val="00A8739F"/>
    <w:rsid w:val="00A904B5"/>
    <w:rsid w:val="00A93E62"/>
    <w:rsid w:val="00A9417F"/>
    <w:rsid w:val="00A94C6F"/>
    <w:rsid w:val="00A96353"/>
    <w:rsid w:val="00AA0FA7"/>
    <w:rsid w:val="00AA1677"/>
    <w:rsid w:val="00AA407D"/>
    <w:rsid w:val="00AB4893"/>
    <w:rsid w:val="00AB4FC9"/>
    <w:rsid w:val="00AD2CA0"/>
    <w:rsid w:val="00AE45EC"/>
    <w:rsid w:val="00AE60B2"/>
    <w:rsid w:val="00AE6205"/>
    <w:rsid w:val="00AF3376"/>
    <w:rsid w:val="00AF663B"/>
    <w:rsid w:val="00AF69DB"/>
    <w:rsid w:val="00AF7535"/>
    <w:rsid w:val="00B009F7"/>
    <w:rsid w:val="00B01363"/>
    <w:rsid w:val="00B01C71"/>
    <w:rsid w:val="00B03E18"/>
    <w:rsid w:val="00B0750D"/>
    <w:rsid w:val="00B07E2F"/>
    <w:rsid w:val="00B11766"/>
    <w:rsid w:val="00B2534F"/>
    <w:rsid w:val="00B31EDA"/>
    <w:rsid w:val="00B34AA0"/>
    <w:rsid w:val="00B34C41"/>
    <w:rsid w:val="00B4341B"/>
    <w:rsid w:val="00B445D1"/>
    <w:rsid w:val="00B50372"/>
    <w:rsid w:val="00B50823"/>
    <w:rsid w:val="00B5487F"/>
    <w:rsid w:val="00B62DEE"/>
    <w:rsid w:val="00B63629"/>
    <w:rsid w:val="00B6503E"/>
    <w:rsid w:val="00B65F3C"/>
    <w:rsid w:val="00B6710C"/>
    <w:rsid w:val="00B70556"/>
    <w:rsid w:val="00B709C9"/>
    <w:rsid w:val="00B77F04"/>
    <w:rsid w:val="00B8016E"/>
    <w:rsid w:val="00B80D23"/>
    <w:rsid w:val="00B820AC"/>
    <w:rsid w:val="00B839B7"/>
    <w:rsid w:val="00B93199"/>
    <w:rsid w:val="00B95BCA"/>
    <w:rsid w:val="00BA17F4"/>
    <w:rsid w:val="00BA24F6"/>
    <w:rsid w:val="00BA3930"/>
    <w:rsid w:val="00BA39DB"/>
    <w:rsid w:val="00BA4D24"/>
    <w:rsid w:val="00BA7C3A"/>
    <w:rsid w:val="00BC2077"/>
    <w:rsid w:val="00BC36AB"/>
    <w:rsid w:val="00BC60DD"/>
    <w:rsid w:val="00BD5DA6"/>
    <w:rsid w:val="00BE4607"/>
    <w:rsid w:val="00C019EA"/>
    <w:rsid w:val="00C06152"/>
    <w:rsid w:val="00C126C6"/>
    <w:rsid w:val="00C14F46"/>
    <w:rsid w:val="00C202F2"/>
    <w:rsid w:val="00C206BB"/>
    <w:rsid w:val="00C2325B"/>
    <w:rsid w:val="00C27704"/>
    <w:rsid w:val="00C3507D"/>
    <w:rsid w:val="00C4626C"/>
    <w:rsid w:val="00C47E0B"/>
    <w:rsid w:val="00C5084F"/>
    <w:rsid w:val="00C51542"/>
    <w:rsid w:val="00C546C5"/>
    <w:rsid w:val="00C63CF9"/>
    <w:rsid w:val="00C66149"/>
    <w:rsid w:val="00C67B78"/>
    <w:rsid w:val="00C76B1E"/>
    <w:rsid w:val="00C95FE3"/>
    <w:rsid w:val="00CA2782"/>
    <w:rsid w:val="00CA4BCD"/>
    <w:rsid w:val="00CA5F4B"/>
    <w:rsid w:val="00CB0E34"/>
    <w:rsid w:val="00CB7A0A"/>
    <w:rsid w:val="00CC4DCB"/>
    <w:rsid w:val="00CC67A1"/>
    <w:rsid w:val="00CD29C5"/>
    <w:rsid w:val="00CD4E6C"/>
    <w:rsid w:val="00CD7DA7"/>
    <w:rsid w:val="00CE0581"/>
    <w:rsid w:val="00CE05C4"/>
    <w:rsid w:val="00CE46B0"/>
    <w:rsid w:val="00CE48C6"/>
    <w:rsid w:val="00CE4C02"/>
    <w:rsid w:val="00CF54F6"/>
    <w:rsid w:val="00D31BDE"/>
    <w:rsid w:val="00D33426"/>
    <w:rsid w:val="00D400C2"/>
    <w:rsid w:val="00D54547"/>
    <w:rsid w:val="00D56190"/>
    <w:rsid w:val="00D66521"/>
    <w:rsid w:val="00D757FF"/>
    <w:rsid w:val="00D82859"/>
    <w:rsid w:val="00D8709A"/>
    <w:rsid w:val="00D87F7D"/>
    <w:rsid w:val="00D90B99"/>
    <w:rsid w:val="00D91BDD"/>
    <w:rsid w:val="00D9349F"/>
    <w:rsid w:val="00D93D30"/>
    <w:rsid w:val="00D945B9"/>
    <w:rsid w:val="00D96C75"/>
    <w:rsid w:val="00DA2BE3"/>
    <w:rsid w:val="00DA632D"/>
    <w:rsid w:val="00DA63BB"/>
    <w:rsid w:val="00DA6494"/>
    <w:rsid w:val="00DA7DF3"/>
    <w:rsid w:val="00DB5EA3"/>
    <w:rsid w:val="00DB701A"/>
    <w:rsid w:val="00DB78B1"/>
    <w:rsid w:val="00DC4CF7"/>
    <w:rsid w:val="00DE68A8"/>
    <w:rsid w:val="00DE7722"/>
    <w:rsid w:val="00E163D0"/>
    <w:rsid w:val="00E24E6F"/>
    <w:rsid w:val="00E261CA"/>
    <w:rsid w:val="00E27CF9"/>
    <w:rsid w:val="00E319DD"/>
    <w:rsid w:val="00E3526B"/>
    <w:rsid w:val="00E40D2C"/>
    <w:rsid w:val="00E441B4"/>
    <w:rsid w:val="00E503AB"/>
    <w:rsid w:val="00E5069D"/>
    <w:rsid w:val="00E615CE"/>
    <w:rsid w:val="00E62A65"/>
    <w:rsid w:val="00E6713B"/>
    <w:rsid w:val="00E67457"/>
    <w:rsid w:val="00E75915"/>
    <w:rsid w:val="00E75C41"/>
    <w:rsid w:val="00E87BF6"/>
    <w:rsid w:val="00E94A9B"/>
    <w:rsid w:val="00E95F11"/>
    <w:rsid w:val="00EA2FA0"/>
    <w:rsid w:val="00EA6C5D"/>
    <w:rsid w:val="00EB08AE"/>
    <w:rsid w:val="00EB3599"/>
    <w:rsid w:val="00EC36BF"/>
    <w:rsid w:val="00EC6EBD"/>
    <w:rsid w:val="00ED05D2"/>
    <w:rsid w:val="00ED0932"/>
    <w:rsid w:val="00EE1424"/>
    <w:rsid w:val="00EE2261"/>
    <w:rsid w:val="00EE24B7"/>
    <w:rsid w:val="00EE434A"/>
    <w:rsid w:val="00EE5646"/>
    <w:rsid w:val="00EF3BBB"/>
    <w:rsid w:val="00F04EE9"/>
    <w:rsid w:val="00F1196F"/>
    <w:rsid w:val="00F21C62"/>
    <w:rsid w:val="00F2764C"/>
    <w:rsid w:val="00F3184C"/>
    <w:rsid w:val="00F41623"/>
    <w:rsid w:val="00F47F2C"/>
    <w:rsid w:val="00F5351C"/>
    <w:rsid w:val="00F556DC"/>
    <w:rsid w:val="00F57108"/>
    <w:rsid w:val="00F64B0E"/>
    <w:rsid w:val="00F666CA"/>
    <w:rsid w:val="00F7077E"/>
    <w:rsid w:val="00F7125A"/>
    <w:rsid w:val="00F72654"/>
    <w:rsid w:val="00F73B08"/>
    <w:rsid w:val="00F758C4"/>
    <w:rsid w:val="00F823A6"/>
    <w:rsid w:val="00F8742D"/>
    <w:rsid w:val="00F9453F"/>
    <w:rsid w:val="00FA2711"/>
    <w:rsid w:val="00FC0D1E"/>
    <w:rsid w:val="00FD3AC5"/>
    <w:rsid w:val="00FE0446"/>
    <w:rsid w:val="00FE106D"/>
    <w:rsid w:val="00FE2486"/>
    <w:rsid w:val="00FE4EC2"/>
    <w:rsid w:val="00FF129E"/>
    <w:rsid w:val="00FF28D6"/>
    <w:rsid w:val="00FF6F4D"/>
    <w:rsid w:val="00FF7151"/>
    <w:rsid w:val="00FF7FA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E8F886"/>
  <w15:docId w15:val="{AC340435-F7ED-42AF-BF1A-C9DD49DA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97C56"/>
    <w:pPr>
      <w:spacing w:after="100"/>
      <w:jc w:val="both"/>
    </w:pPr>
    <w:rPr>
      <w:rFonts w:ascii="Calibri" w:eastAsia="Times New Roman" w:hAnsi="Calibri"/>
      <w:color w:val="00000A"/>
      <w:sz w:val="24"/>
    </w:rPr>
  </w:style>
  <w:style w:type="paragraph" w:styleId="berschrift1">
    <w:name w:val="heading 1"/>
    <w:basedOn w:val="berschrift4"/>
    <w:next w:val="Standard"/>
    <w:link w:val="berschrift1Zchn"/>
    <w:qFormat/>
    <w:rsid w:val="00D91BDD"/>
    <w:pPr>
      <w:tabs>
        <w:tab w:val="left" w:pos="454"/>
      </w:tabs>
      <w:spacing w:before="240"/>
      <w:jc w:val="left"/>
      <w:outlineLvl w:val="0"/>
    </w:pPr>
    <w:rPr>
      <w:sz w:val="32"/>
    </w:rPr>
  </w:style>
  <w:style w:type="paragraph" w:styleId="berschrift2">
    <w:name w:val="heading 2"/>
    <w:basedOn w:val="berschrift1"/>
    <w:next w:val="Standard"/>
    <w:link w:val="berschrift2Zchn"/>
    <w:qFormat/>
    <w:rsid w:val="004B3B1F"/>
    <w:pPr>
      <w:widowControl w:val="0"/>
      <w:autoSpaceDE w:val="0"/>
      <w:autoSpaceDN w:val="0"/>
      <w:adjustRightInd w:val="0"/>
      <w:spacing w:before="360" w:after="120"/>
      <w:outlineLvl w:val="1"/>
    </w:pPr>
    <w:rPr>
      <w:sz w:val="28"/>
    </w:rPr>
  </w:style>
  <w:style w:type="paragraph" w:styleId="berschrift3">
    <w:name w:val="heading 3"/>
    <w:basedOn w:val="berschrift2"/>
    <w:next w:val="Standard"/>
    <w:link w:val="berschrift3Zchn"/>
    <w:unhideWhenUsed/>
    <w:qFormat/>
    <w:rsid w:val="002E424A"/>
    <w:pPr>
      <w:spacing w:before="160"/>
      <w:outlineLvl w:val="2"/>
    </w:pPr>
    <w:rPr>
      <w:i/>
      <w:szCs w:val="24"/>
    </w:rPr>
  </w:style>
  <w:style w:type="paragraph" w:styleId="berschrift4">
    <w:name w:val="heading 4"/>
    <w:basedOn w:val="Standard"/>
    <w:next w:val="Standard"/>
    <w:link w:val="berschrift4Zchn1"/>
    <w:unhideWhenUsed/>
    <w:qFormat/>
    <w:rsid w:val="00835C40"/>
    <w:pPr>
      <w:keepNext/>
      <w:keepLines/>
      <w:spacing w:before="480"/>
      <w:outlineLvl w:val="3"/>
    </w:pPr>
    <w:rPr>
      <w:rFonts w:ascii="Calibri Light" w:eastAsiaTheme="majorEastAsia" w:hAnsi="Calibri Light" w:cstheme="majorBidi"/>
      <w:b/>
      <w:iCs/>
      <w:color w:val="006699"/>
      <w:sz w:val="26"/>
    </w:rPr>
  </w:style>
  <w:style w:type="paragraph" w:styleId="berschrift5">
    <w:name w:val="heading 5"/>
    <w:basedOn w:val="Standard"/>
    <w:next w:val="Standard"/>
    <w:link w:val="berschrift5Zchn"/>
    <w:unhideWhenUsed/>
    <w:qFormat/>
    <w:rsid w:val="006A47B8"/>
    <w:pPr>
      <w:keepNext/>
      <w:keepLines/>
      <w:spacing w:before="240" w:after="80"/>
      <w:ind w:left="142"/>
      <w:outlineLvl w:val="4"/>
    </w:pPr>
    <w:rPr>
      <w:rFonts w:asciiTheme="majorHAnsi" w:eastAsiaTheme="majorEastAsia" w:hAnsiTheme="majorHAnsi" w:cstheme="majorBidi"/>
      <w:color w:val="006699"/>
    </w:rPr>
  </w:style>
  <w:style w:type="paragraph" w:styleId="berschrift6">
    <w:name w:val="heading 6"/>
    <w:basedOn w:val="Standard"/>
    <w:next w:val="Standard"/>
    <w:link w:val="berschrift6Zchn"/>
    <w:unhideWhenUsed/>
    <w:qFormat/>
    <w:rsid w:val="00403540"/>
    <w:pPr>
      <w:keepNext/>
      <w:keepLines/>
      <w:spacing w:before="40" w:after="40"/>
      <w:ind w:left="284"/>
      <w:outlineLvl w:val="5"/>
    </w:pPr>
    <w:rPr>
      <w:rFonts w:asciiTheme="majorHAnsi" w:eastAsiaTheme="majorEastAsia" w:hAnsiTheme="majorHAnsi" w:cstheme="majorBidi"/>
      <w:color w:val="00669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11">
    <w:name w:val="Überschrift 11"/>
    <w:basedOn w:val="Standard"/>
    <w:next w:val="Standard"/>
    <w:rsid w:val="0076777C"/>
    <w:pPr>
      <w:keepNext/>
      <w:spacing w:before="240" w:after="60"/>
      <w:outlineLvl w:val="0"/>
    </w:pPr>
    <w:rPr>
      <w:rFonts w:ascii="Arial" w:hAnsi="Arial" w:cs="Arial"/>
      <w:b/>
      <w:bCs/>
      <w:szCs w:val="32"/>
    </w:rPr>
  </w:style>
  <w:style w:type="paragraph" w:customStyle="1" w:styleId="berschrift21">
    <w:name w:val="Überschrift 21"/>
    <w:basedOn w:val="Standard"/>
    <w:next w:val="Standard"/>
    <w:rsid w:val="00786A9C"/>
    <w:pPr>
      <w:keepNext/>
      <w:spacing w:before="400" w:after="400"/>
      <w:outlineLvl w:val="1"/>
    </w:pPr>
    <w:rPr>
      <w:rFonts w:ascii="Arial" w:hAnsi="Arial" w:cs="Arial"/>
      <w:b/>
      <w:bCs/>
      <w:iCs/>
      <w:sz w:val="22"/>
      <w:szCs w:val="28"/>
    </w:rPr>
  </w:style>
  <w:style w:type="paragraph" w:customStyle="1" w:styleId="berschrift41">
    <w:name w:val="Überschrift 41"/>
    <w:basedOn w:val="Standard"/>
    <w:next w:val="Standard"/>
    <w:rsid w:val="0076777C"/>
    <w:pPr>
      <w:keepNext/>
      <w:spacing w:before="400"/>
      <w:outlineLvl w:val="3"/>
    </w:pPr>
    <w:rPr>
      <w:b/>
      <w:i/>
    </w:rPr>
  </w:style>
  <w:style w:type="paragraph" w:customStyle="1" w:styleId="berschrift51">
    <w:name w:val="Überschrift 51"/>
    <w:basedOn w:val="Standard"/>
    <w:next w:val="Standard"/>
    <w:rsid w:val="0076777C"/>
    <w:pPr>
      <w:keepNext/>
      <w:jc w:val="right"/>
      <w:outlineLvl w:val="4"/>
    </w:pPr>
    <w:rPr>
      <w:spacing w:val="22"/>
    </w:rPr>
  </w:style>
  <w:style w:type="character" w:styleId="Seitenzahl">
    <w:name w:val="page number"/>
    <w:rsid w:val="0076777C"/>
    <w:rPr>
      <w:rFonts w:cs="Times New Roman"/>
    </w:rPr>
  </w:style>
  <w:style w:type="character" w:customStyle="1" w:styleId="Internetverknpfung">
    <w:name w:val="Internetverknüpfung"/>
    <w:uiPriority w:val="99"/>
    <w:rsid w:val="0076777C"/>
    <w:rPr>
      <w:b/>
      <w:color w:val="00000A"/>
      <w:u w:val="none"/>
    </w:rPr>
  </w:style>
  <w:style w:type="character" w:customStyle="1" w:styleId="FuzeileZchn">
    <w:name w:val="Fußzeile Zchn"/>
    <w:link w:val="Fuzeile1"/>
    <w:qFormat/>
    <w:locked/>
    <w:rsid w:val="0076777C"/>
    <w:rPr>
      <w:rFonts w:ascii="Calibri" w:hAnsi="Calibri"/>
      <w:lang w:val="de-DE" w:eastAsia="de-DE" w:bidi="ar-SA"/>
    </w:rPr>
  </w:style>
  <w:style w:type="character" w:customStyle="1" w:styleId="textZchn">
    <w:name w:val="text Zchn"/>
    <w:locked/>
    <w:rsid w:val="0076777C"/>
    <w:rPr>
      <w:rFonts w:ascii="Arial" w:hAnsi="Arial" w:cs="Arial"/>
      <w:sz w:val="22"/>
      <w:szCs w:val="14"/>
      <w:lang w:val="de-DE" w:eastAsia="de-DE" w:bidi="ar-SA"/>
    </w:rPr>
  </w:style>
  <w:style w:type="character" w:customStyle="1" w:styleId="berschrift4Zchn">
    <w:name w:val="Überschrift 4 Zchn"/>
    <w:rsid w:val="0076777C"/>
    <w:rPr>
      <w:rFonts w:ascii="Calibri" w:hAnsi="Calibri"/>
      <w:b/>
      <w:i/>
      <w:sz w:val="24"/>
      <w:lang w:val="de-DE" w:eastAsia="de-DE" w:bidi="ar-SA"/>
    </w:rPr>
  </w:style>
  <w:style w:type="character" w:customStyle="1" w:styleId="berschriftZchn">
    <w:name w:val="überschrift Zchn"/>
    <w:rsid w:val="00360B4A"/>
    <w:rPr>
      <w:rFonts w:ascii="Arial" w:hAnsi="Arial"/>
      <w:b/>
      <w:sz w:val="24"/>
      <w:lang w:val="de-DE" w:eastAsia="de-DE" w:bidi="ar-SA"/>
    </w:rPr>
  </w:style>
  <w:style w:type="character" w:customStyle="1" w:styleId="textZchn1">
    <w:name w:val="text Zchn1"/>
    <w:locked/>
    <w:rsid w:val="00414223"/>
    <w:rPr>
      <w:rFonts w:ascii="TheSans-Plain" w:hAnsi="TheSans-Plain"/>
      <w:sz w:val="14"/>
      <w:lang w:val="de-DE" w:eastAsia="de-DE"/>
    </w:rPr>
  </w:style>
  <w:style w:type="character" w:customStyle="1" w:styleId="FunotentextZchn">
    <w:name w:val="Fußnotentext Zchn"/>
    <w:aliases w:val="Footnote Zchn"/>
    <w:link w:val="Funotentext"/>
    <w:uiPriority w:val="99"/>
    <w:qFormat/>
    <w:locked/>
    <w:rsid w:val="004D2CAB"/>
    <w:rPr>
      <w:rFonts w:ascii="Calibri" w:eastAsia="Times New Roman" w:hAnsi="Calibri"/>
      <w:color w:val="00000A"/>
      <w:sz w:val="18"/>
    </w:rPr>
  </w:style>
  <w:style w:type="character" w:styleId="Funotenzeichen">
    <w:name w:val="footnote reference"/>
    <w:uiPriority w:val="99"/>
    <w:qFormat/>
    <w:rsid w:val="00414223"/>
    <w:rPr>
      <w:rFonts w:cs="Times New Roman"/>
      <w:vertAlign w:val="superscript"/>
    </w:rPr>
  </w:style>
  <w:style w:type="character" w:customStyle="1" w:styleId="Funotenanker">
    <w:name w:val="Fußnotenanker"/>
    <w:rsid w:val="00B14834"/>
    <w:rPr>
      <w:vertAlign w:val="superscript"/>
    </w:rPr>
  </w:style>
  <w:style w:type="character" w:customStyle="1" w:styleId="ZchnZchn4">
    <w:name w:val="Zchn Zchn4"/>
    <w:semiHidden/>
    <w:qFormat/>
    <w:locked/>
    <w:rsid w:val="006A3213"/>
    <w:rPr>
      <w:rFonts w:ascii="Calibri" w:eastAsia="SimSun" w:hAnsi="Calibri" w:cs="Calibri"/>
      <w:color w:val="00000A"/>
      <w:sz w:val="20"/>
      <w:szCs w:val="20"/>
      <w:lang w:val="x-none" w:eastAsia="en-US"/>
    </w:rPr>
  </w:style>
  <w:style w:type="character" w:customStyle="1" w:styleId="ZchnZchn">
    <w:name w:val="Zchn Zchn"/>
    <w:qFormat/>
    <w:locked/>
    <w:rsid w:val="004F589C"/>
    <w:rPr>
      <w:rFonts w:ascii="Arial" w:hAnsi="Arial" w:cs="Arial"/>
      <w:sz w:val="24"/>
      <w:szCs w:val="24"/>
      <w:lang w:val="de-DE" w:eastAsia="de-DE" w:bidi="ar-SA"/>
    </w:rPr>
  </w:style>
  <w:style w:type="character" w:styleId="Kommentarzeichen">
    <w:name w:val="annotation reference"/>
    <w:uiPriority w:val="99"/>
    <w:unhideWhenUsed/>
    <w:qFormat/>
    <w:rsid w:val="00AF48D8"/>
    <w:rPr>
      <w:sz w:val="18"/>
      <w:szCs w:val="18"/>
    </w:rPr>
  </w:style>
  <w:style w:type="character" w:customStyle="1" w:styleId="KommentartextZchn">
    <w:name w:val="Kommentartext Zchn"/>
    <w:link w:val="Kommentartext"/>
    <w:uiPriority w:val="99"/>
    <w:qFormat/>
    <w:rsid w:val="00AF48D8"/>
    <w:rPr>
      <w:rFonts w:ascii="Arial" w:eastAsia="Times New Roman" w:hAnsi="Arial"/>
      <w:color w:val="00000A"/>
      <w:sz w:val="24"/>
      <w:szCs w:val="24"/>
    </w:rPr>
  </w:style>
  <w:style w:type="character" w:customStyle="1" w:styleId="NichtaufgelsteErwhnung1">
    <w:name w:val="Nicht aufgelöste Erwähnung1"/>
    <w:uiPriority w:val="99"/>
    <w:semiHidden/>
    <w:unhideWhenUsed/>
    <w:qFormat/>
    <w:rsid w:val="00FA2B22"/>
    <w:rPr>
      <w:color w:val="605E5C"/>
      <w:shd w:val="clear" w:color="auto" w:fill="E1DFDD"/>
    </w:rPr>
  </w:style>
  <w:style w:type="paragraph" w:customStyle="1" w:styleId="berschrift">
    <w:name w:val="Überschrift"/>
    <w:basedOn w:val="Standard"/>
    <w:next w:val="Textkrper"/>
    <w:pPr>
      <w:keepNext/>
      <w:spacing w:before="240" w:after="120"/>
    </w:pPr>
    <w:rPr>
      <w:rFonts w:ascii="Liberation Sans" w:eastAsia="Microsoft YaHei" w:hAnsi="Liberation Sans" w:cs="Mangal"/>
      <w:sz w:val="28"/>
      <w:szCs w:val="28"/>
    </w:rPr>
  </w:style>
  <w:style w:type="paragraph" w:styleId="Textkrper">
    <w:name w:val="Body Text"/>
    <w:basedOn w:val="Standard"/>
    <w:pPr>
      <w:spacing w:after="140" w:line="288" w:lineRule="auto"/>
    </w:pPr>
  </w:style>
  <w:style w:type="paragraph" w:styleId="Liste">
    <w:name w:val="List"/>
    <w:basedOn w:val="Textkrper"/>
    <w:rPr>
      <w:rFonts w:cs="Mangal"/>
    </w:rPr>
  </w:style>
  <w:style w:type="paragraph" w:customStyle="1" w:styleId="Beschriftung1">
    <w:name w:val="Beschriftung1"/>
    <w:basedOn w:val="Standard"/>
    <w:pPr>
      <w:suppressLineNumbers/>
      <w:spacing w:before="120" w:after="120"/>
    </w:pPr>
    <w:rPr>
      <w:rFonts w:cs="Mangal"/>
      <w:i/>
      <w:iCs/>
      <w:szCs w:val="24"/>
    </w:rPr>
  </w:style>
  <w:style w:type="paragraph" w:customStyle="1" w:styleId="Verzeichnis">
    <w:name w:val="Verzeichnis"/>
    <w:basedOn w:val="Standard"/>
    <w:qFormat/>
    <w:pPr>
      <w:suppressLineNumbers/>
    </w:pPr>
    <w:rPr>
      <w:rFonts w:cs="Mangal"/>
    </w:rPr>
  </w:style>
  <w:style w:type="paragraph" w:customStyle="1" w:styleId="Kopfzeile1">
    <w:name w:val="Kopfzeile1"/>
    <w:basedOn w:val="Standard"/>
    <w:rsid w:val="0076777C"/>
    <w:pPr>
      <w:tabs>
        <w:tab w:val="center" w:pos="4536"/>
        <w:tab w:val="right" w:pos="9072"/>
      </w:tabs>
    </w:pPr>
  </w:style>
  <w:style w:type="paragraph" w:customStyle="1" w:styleId="Fuzeile1">
    <w:name w:val="Fußzeile1"/>
    <w:basedOn w:val="Standard"/>
    <w:link w:val="FuzeileZchn"/>
    <w:rsid w:val="0076777C"/>
    <w:pPr>
      <w:tabs>
        <w:tab w:val="center" w:pos="4536"/>
        <w:tab w:val="right" w:pos="9072"/>
      </w:tabs>
    </w:pPr>
    <w:rPr>
      <w:sz w:val="20"/>
    </w:rPr>
  </w:style>
  <w:style w:type="paragraph" w:customStyle="1" w:styleId="text">
    <w:name w:val="text"/>
    <w:basedOn w:val="Textkrper2"/>
    <w:autoRedefine/>
    <w:qFormat/>
    <w:rsid w:val="0076777C"/>
    <w:pPr>
      <w:tabs>
        <w:tab w:val="left" w:pos="403"/>
      </w:tabs>
      <w:spacing w:after="100" w:line="264" w:lineRule="auto"/>
    </w:pPr>
    <w:rPr>
      <w:rFonts w:ascii="Arial" w:hAnsi="Arial" w:cs="Arial"/>
      <w:sz w:val="22"/>
      <w:szCs w:val="14"/>
    </w:rPr>
  </w:style>
  <w:style w:type="paragraph" w:customStyle="1" w:styleId="Stellungnahme">
    <w:name w:val="Stellungnahme"/>
    <w:basedOn w:val="berschrift41"/>
    <w:qFormat/>
    <w:rsid w:val="0076777C"/>
    <w:pPr>
      <w:spacing w:before="0" w:line="312" w:lineRule="auto"/>
    </w:pPr>
    <w:rPr>
      <w:rFonts w:ascii="Arial" w:hAnsi="Arial"/>
      <w:bCs/>
      <w:i w:val="0"/>
      <w:spacing w:val="120"/>
      <w:sz w:val="32"/>
      <w:lang w:val="it-IT"/>
    </w:rPr>
  </w:style>
  <w:style w:type="paragraph" w:styleId="Funotentext">
    <w:name w:val="footnote text"/>
    <w:aliases w:val="Footnote"/>
    <w:basedOn w:val="Standard"/>
    <w:link w:val="FunotentextZchn"/>
    <w:uiPriority w:val="99"/>
    <w:qFormat/>
    <w:rsid w:val="004D2CAB"/>
    <w:pPr>
      <w:tabs>
        <w:tab w:val="left" w:pos="284"/>
      </w:tabs>
      <w:spacing w:after="60"/>
      <w:ind w:left="284" w:hanging="284"/>
    </w:pPr>
    <w:rPr>
      <w:sz w:val="18"/>
    </w:rPr>
  </w:style>
  <w:style w:type="paragraph" w:styleId="Textkrper2">
    <w:name w:val="Body Text 2"/>
    <w:basedOn w:val="Standard"/>
    <w:rsid w:val="0076777C"/>
    <w:pPr>
      <w:spacing w:after="120" w:line="480" w:lineRule="auto"/>
    </w:pPr>
  </w:style>
  <w:style w:type="paragraph" w:customStyle="1" w:styleId="Default">
    <w:name w:val="Default"/>
    <w:qFormat/>
    <w:rsid w:val="00360B4A"/>
    <w:rPr>
      <w:rFonts w:ascii="Arial" w:eastAsia="Batang" w:hAnsi="Arial" w:cs="Arial"/>
      <w:color w:val="000000"/>
      <w:sz w:val="24"/>
      <w:szCs w:val="24"/>
      <w:lang w:eastAsia="ko-KR"/>
    </w:rPr>
  </w:style>
  <w:style w:type="paragraph" w:customStyle="1" w:styleId="berschrift0">
    <w:name w:val="überschrift"/>
    <w:basedOn w:val="berschrift41"/>
    <w:rsid w:val="00360B4A"/>
    <w:pPr>
      <w:tabs>
        <w:tab w:val="left" w:pos="567"/>
      </w:tabs>
      <w:spacing w:after="160"/>
    </w:pPr>
    <w:rPr>
      <w:rFonts w:ascii="Arial" w:hAnsi="Arial"/>
      <w:i w:val="0"/>
    </w:rPr>
  </w:style>
  <w:style w:type="paragraph" w:styleId="Sprechblasentext">
    <w:name w:val="Balloon Text"/>
    <w:basedOn w:val="Standard"/>
    <w:semiHidden/>
    <w:qFormat/>
    <w:rsid w:val="00791F68"/>
    <w:rPr>
      <w:rFonts w:ascii="Tahoma" w:hAnsi="Tahoma" w:cs="Tahoma"/>
      <w:sz w:val="16"/>
      <w:szCs w:val="16"/>
    </w:rPr>
  </w:style>
  <w:style w:type="paragraph" w:styleId="StandardWeb">
    <w:name w:val="Normal (Web)"/>
    <w:basedOn w:val="Standard"/>
    <w:uiPriority w:val="99"/>
    <w:unhideWhenUsed/>
    <w:qFormat/>
    <w:rsid w:val="00AF48D8"/>
    <w:pPr>
      <w:spacing w:beforeAutospacing="1" w:after="142" w:line="288" w:lineRule="auto"/>
      <w:jc w:val="left"/>
    </w:pPr>
    <w:rPr>
      <w:rFonts w:ascii="Times New Roman" w:hAnsi="Times New Roman"/>
      <w:szCs w:val="24"/>
    </w:rPr>
  </w:style>
  <w:style w:type="paragraph" w:styleId="Kommentartext">
    <w:name w:val="annotation text"/>
    <w:basedOn w:val="Standard"/>
    <w:link w:val="KommentartextZchn"/>
    <w:uiPriority w:val="99"/>
    <w:unhideWhenUsed/>
    <w:qFormat/>
    <w:rsid w:val="00AF48D8"/>
    <w:pPr>
      <w:spacing w:after="0"/>
      <w:jc w:val="left"/>
    </w:pPr>
    <w:rPr>
      <w:rFonts w:ascii="Arial" w:hAnsi="Arial"/>
      <w:szCs w:val="24"/>
    </w:rPr>
  </w:style>
  <w:style w:type="paragraph" w:styleId="Kopfzeile">
    <w:name w:val="header"/>
    <w:basedOn w:val="Standard"/>
    <w:link w:val="KopfzeileZchn"/>
    <w:unhideWhenUsed/>
    <w:rsid w:val="00964319"/>
    <w:pPr>
      <w:tabs>
        <w:tab w:val="center" w:pos="4536"/>
        <w:tab w:val="right" w:pos="9072"/>
      </w:tabs>
      <w:spacing w:after="0"/>
    </w:pPr>
  </w:style>
  <w:style w:type="character" w:customStyle="1" w:styleId="KopfzeileZchn">
    <w:name w:val="Kopfzeile Zchn"/>
    <w:basedOn w:val="Absatz-Standardschriftart"/>
    <w:link w:val="Kopfzeile"/>
    <w:rsid w:val="00964319"/>
    <w:rPr>
      <w:rFonts w:ascii="Calibri" w:eastAsia="Times New Roman" w:hAnsi="Calibri"/>
      <w:color w:val="00000A"/>
      <w:sz w:val="24"/>
    </w:rPr>
  </w:style>
  <w:style w:type="paragraph" w:styleId="Fuzeile">
    <w:name w:val="footer"/>
    <w:basedOn w:val="Standard"/>
    <w:link w:val="FuzeileZchn1"/>
    <w:unhideWhenUsed/>
    <w:rsid w:val="00964319"/>
    <w:pPr>
      <w:tabs>
        <w:tab w:val="center" w:pos="4536"/>
        <w:tab w:val="right" w:pos="9072"/>
      </w:tabs>
      <w:spacing w:after="0"/>
    </w:pPr>
  </w:style>
  <w:style w:type="character" w:customStyle="1" w:styleId="FuzeileZchn1">
    <w:name w:val="Fußzeile Zchn1"/>
    <w:basedOn w:val="Absatz-Standardschriftart"/>
    <w:link w:val="Fuzeile"/>
    <w:rsid w:val="00964319"/>
    <w:rPr>
      <w:rFonts w:ascii="Calibri" w:eastAsia="Times New Roman" w:hAnsi="Calibri"/>
      <w:color w:val="00000A"/>
      <w:sz w:val="24"/>
    </w:rPr>
  </w:style>
  <w:style w:type="character" w:styleId="Hyperlink">
    <w:name w:val="Hyperlink"/>
    <w:basedOn w:val="Absatz-Standardschriftart"/>
    <w:uiPriority w:val="99"/>
    <w:unhideWhenUsed/>
    <w:rsid w:val="009C5786"/>
    <w:rPr>
      <w:color w:val="006699"/>
      <w:u w:val="single"/>
    </w:rPr>
  </w:style>
  <w:style w:type="character" w:customStyle="1" w:styleId="NichtaufgelsteErwhnung2">
    <w:name w:val="Nicht aufgelöste Erwähnung2"/>
    <w:basedOn w:val="Absatz-Standardschriftart"/>
    <w:uiPriority w:val="99"/>
    <w:semiHidden/>
    <w:unhideWhenUsed/>
    <w:rsid w:val="00447E8A"/>
    <w:rPr>
      <w:color w:val="605E5C"/>
      <w:shd w:val="clear" w:color="auto" w:fill="E1DFDD"/>
    </w:rPr>
  </w:style>
  <w:style w:type="paragraph" w:styleId="Kommentarthema">
    <w:name w:val="annotation subject"/>
    <w:basedOn w:val="Kommentartext"/>
    <w:next w:val="Kommentartext"/>
    <w:link w:val="KommentarthemaZchn"/>
    <w:semiHidden/>
    <w:unhideWhenUsed/>
    <w:rsid w:val="002D5116"/>
    <w:pPr>
      <w:spacing w:after="100"/>
      <w:jc w:val="both"/>
    </w:pPr>
    <w:rPr>
      <w:rFonts w:ascii="Calibri" w:hAnsi="Calibri"/>
      <w:b/>
      <w:bCs/>
      <w:sz w:val="20"/>
      <w:szCs w:val="20"/>
    </w:rPr>
  </w:style>
  <w:style w:type="character" w:customStyle="1" w:styleId="KommentarthemaZchn">
    <w:name w:val="Kommentarthema Zchn"/>
    <w:basedOn w:val="KommentartextZchn"/>
    <w:link w:val="Kommentarthema"/>
    <w:semiHidden/>
    <w:rsid w:val="002D5116"/>
    <w:rPr>
      <w:rFonts w:ascii="Calibri" w:eastAsia="Times New Roman" w:hAnsi="Calibri"/>
      <w:b/>
      <w:bCs/>
      <w:color w:val="00000A"/>
      <w:sz w:val="24"/>
      <w:szCs w:val="24"/>
    </w:rPr>
  </w:style>
  <w:style w:type="paragraph" w:styleId="Listenabsatz">
    <w:name w:val="List Paragraph"/>
    <w:basedOn w:val="Standard"/>
    <w:uiPriority w:val="34"/>
    <w:qFormat/>
    <w:rsid w:val="00AF7535"/>
    <w:pPr>
      <w:spacing w:after="200" w:line="276" w:lineRule="auto"/>
      <w:ind w:left="720"/>
      <w:contextualSpacing/>
      <w:jc w:val="left"/>
    </w:pPr>
    <w:rPr>
      <w:rFonts w:eastAsia="Calibri"/>
      <w:color w:val="auto"/>
      <w:szCs w:val="22"/>
      <w:lang w:eastAsia="en-US"/>
    </w:rPr>
  </w:style>
  <w:style w:type="character" w:customStyle="1" w:styleId="berschrift2Zchn">
    <w:name w:val="Überschrift 2 Zchn"/>
    <w:basedOn w:val="Absatz-Standardschriftart"/>
    <w:link w:val="berschrift2"/>
    <w:rsid w:val="004B3B1F"/>
    <w:rPr>
      <w:rFonts w:ascii="Calibri Light" w:eastAsiaTheme="majorEastAsia" w:hAnsi="Calibri Light" w:cstheme="majorBidi"/>
      <w:iCs/>
      <w:color w:val="006699"/>
      <w:sz w:val="28"/>
    </w:rPr>
  </w:style>
  <w:style w:type="character" w:customStyle="1" w:styleId="berschrift3Zchn">
    <w:name w:val="Überschrift 3 Zchn"/>
    <w:basedOn w:val="Absatz-Standardschriftart"/>
    <w:link w:val="berschrift3"/>
    <w:rsid w:val="002E424A"/>
    <w:rPr>
      <w:rFonts w:ascii="Calibri Light" w:eastAsiaTheme="majorEastAsia" w:hAnsi="Calibri Light" w:cstheme="majorBidi"/>
      <w:i/>
      <w:iCs/>
      <w:color w:val="006699"/>
      <w:sz w:val="24"/>
      <w:szCs w:val="24"/>
    </w:rPr>
  </w:style>
  <w:style w:type="character" w:styleId="Fett">
    <w:name w:val="Strong"/>
    <w:basedOn w:val="Absatz-Standardschriftart"/>
    <w:rsid w:val="00204C22"/>
    <w:rPr>
      <w:b/>
      <w:bCs/>
    </w:rPr>
  </w:style>
  <w:style w:type="character" w:customStyle="1" w:styleId="NichtaufgelsteErwhnung3">
    <w:name w:val="Nicht aufgelöste Erwähnung3"/>
    <w:basedOn w:val="Absatz-Standardschriftart"/>
    <w:rsid w:val="00B95BCA"/>
    <w:rPr>
      <w:color w:val="605E5C"/>
      <w:shd w:val="clear" w:color="auto" w:fill="E1DFDD"/>
    </w:rPr>
  </w:style>
  <w:style w:type="character" w:customStyle="1" w:styleId="NichtaufgelsteErwhnung4">
    <w:name w:val="Nicht aufgelöste Erwähnung4"/>
    <w:basedOn w:val="Absatz-Standardschriftart"/>
    <w:uiPriority w:val="99"/>
    <w:semiHidden/>
    <w:unhideWhenUsed/>
    <w:rsid w:val="00801251"/>
    <w:rPr>
      <w:color w:val="605E5C"/>
      <w:shd w:val="clear" w:color="auto" w:fill="E1DFDD"/>
    </w:rPr>
  </w:style>
  <w:style w:type="character" w:customStyle="1" w:styleId="berschrift4Zchn1">
    <w:name w:val="Überschrift 4 Zchn1"/>
    <w:basedOn w:val="Absatz-Standardschriftart"/>
    <w:link w:val="berschrift4"/>
    <w:rsid w:val="00835C40"/>
    <w:rPr>
      <w:rFonts w:ascii="Calibri Light" w:eastAsiaTheme="majorEastAsia" w:hAnsi="Calibri Light" w:cstheme="majorBidi"/>
      <w:b/>
      <w:iCs/>
      <w:color w:val="006699"/>
      <w:sz w:val="26"/>
    </w:rPr>
  </w:style>
  <w:style w:type="paragraph" w:styleId="Dokumentstruktur">
    <w:name w:val="Document Map"/>
    <w:basedOn w:val="Standard"/>
    <w:link w:val="DokumentstrukturZchn"/>
    <w:semiHidden/>
    <w:unhideWhenUsed/>
    <w:rsid w:val="00996EB4"/>
    <w:pPr>
      <w:spacing w:after="0"/>
    </w:pPr>
    <w:rPr>
      <w:rFonts w:ascii="Lucida Grande" w:hAnsi="Lucida Grande" w:cs="Lucida Grande"/>
      <w:szCs w:val="24"/>
    </w:rPr>
  </w:style>
  <w:style w:type="character" w:customStyle="1" w:styleId="DokumentstrukturZchn">
    <w:name w:val="Dokumentstruktur Zchn"/>
    <w:basedOn w:val="Absatz-Standardschriftart"/>
    <w:link w:val="Dokumentstruktur"/>
    <w:semiHidden/>
    <w:rsid w:val="00996EB4"/>
    <w:rPr>
      <w:rFonts w:ascii="Lucida Grande" w:eastAsia="Times New Roman" w:hAnsi="Lucida Grande" w:cs="Lucida Grande"/>
      <w:color w:val="00000A"/>
      <w:sz w:val="24"/>
      <w:szCs w:val="24"/>
    </w:rPr>
  </w:style>
  <w:style w:type="character" w:customStyle="1" w:styleId="berschrift1Zchn">
    <w:name w:val="Überschrift 1 Zchn"/>
    <w:basedOn w:val="Absatz-Standardschriftart"/>
    <w:link w:val="berschrift1"/>
    <w:rsid w:val="00D91BDD"/>
    <w:rPr>
      <w:rFonts w:ascii="Calibri Light" w:eastAsiaTheme="majorEastAsia" w:hAnsi="Calibri Light" w:cstheme="majorBidi"/>
      <w:iCs/>
      <w:color w:val="006699"/>
      <w:sz w:val="32"/>
    </w:rPr>
  </w:style>
  <w:style w:type="character" w:customStyle="1" w:styleId="A8">
    <w:name w:val="A8"/>
    <w:uiPriority w:val="99"/>
    <w:rsid w:val="002433C8"/>
    <w:rPr>
      <w:rFonts w:ascii="Tahoma" w:hAnsi="Tahoma" w:cs="Tahoma" w:hint="default"/>
      <w:color w:val="000000"/>
      <w:sz w:val="16"/>
      <w:szCs w:val="16"/>
    </w:rPr>
  </w:style>
  <w:style w:type="character" w:customStyle="1" w:styleId="NichtaufgelsteErwhnung5">
    <w:name w:val="Nicht aufgelöste Erwähnung5"/>
    <w:basedOn w:val="Absatz-Standardschriftart"/>
    <w:uiPriority w:val="99"/>
    <w:semiHidden/>
    <w:unhideWhenUsed/>
    <w:rsid w:val="00CD29C5"/>
    <w:rPr>
      <w:color w:val="605E5C"/>
      <w:shd w:val="clear" w:color="auto" w:fill="E1DFDD"/>
    </w:rPr>
  </w:style>
  <w:style w:type="character" w:styleId="BesuchterLink">
    <w:name w:val="FollowedHyperlink"/>
    <w:basedOn w:val="Absatz-Standardschriftart"/>
    <w:semiHidden/>
    <w:unhideWhenUsed/>
    <w:rsid w:val="00CD29C5"/>
    <w:rPr>
      <w:color w:val="954F72" w:themeColor="followedHyperlink"/>
      <w:u w:val="single"/>
    </w:rPr>
  </w:style>
  <w:style w:type="paragraph" w:styleId="Aufzhlungszeichen">
    <w:name w:val="List Bullet"/>
    <w:basedOn w:val="Standard"/>
    <w:uiPriority w:val="99"/>
    <w:unhideWhenUsed/>
    <w:rsid w:val="00131707"/>
    <w:pPr>
      <w:numPr>
        <w:numId w:val="11"/>
      </w:numPr>
      <w:spacing w:after="160" w:line="259" w:lineRule="auto"/>
      <w:contextualSpacing/>
      <w:jc w:val="left"/>
    </w:pPr>
    <w:rPr>
      <w:rFonts w:asciiTheme="minorHAnsi" w:eastAsiaTheme="minorHAnsi" w:hAnsiTheme="minorHAnsi" w:cstheme="minorBidi"/>
      <w:color w:val="auto"/>
      <w:sz w:val="22"/>
      <w:szCs w:val="22"/>
      <w:lang w:eastAsia="en-US"/>
    </w:rPr>
  </w:style>
  <w:style w:type="character" w:customStyle="1" w:styleId="author">
    <w:name w:val="author"/>
    <w:basedOn w:val="Absatz-Standardschriftart"/>
    <w:rsid w:val="00131707"/>
  </w:style>
  <w:style w:type="paragraph" w:styleId="HTMLVorformatiert">
    <w:name w:val="HTML Preformatted"/>
    <w:basedOn w:val="Standard"/>
    <w:link w:val="HTMLVorformatiertZchn"/>
    <w:uiPriority w:val="99"/>
    <w:unhideWhenUsed/>
    <w:rsid w:val="008A5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color w:val="auto"/>
      <w:sz w:val="20"/>
    </w:rPr>
  </w:style>
  <w:style w:type="character" w:customStyle="1" w:styleId="HTMLVorformatiertZchn">
    <w:name w:val="HTML Vorformatiert Zchn"/>
    <w:basedOn w:val="Absatz-Standardschriftart"/>
    <w:link w:val="HTMLVorformatiert"/>
    <w:uiPriority w:val="99"/>
    <w:rsid w:val="008A546F"/>
    <w:rPr>
      <w:rFonts w:ascii="Courier New" w:eastAsia="Times New Roman" w:hAnsi="Courier New" w:cs="Courier New"/>
    </w:rPr>
  </w:style>
  <w:style w:type="paragraph" w:customStyle="1" w:styleId="Tab">
    <w:name w:val="Tab"/>
    <w:basedOn w:val="Standard"/>
    <w:link w:val="TabZchn"/>
    <w:qFormat/>
    <w:rsid w:val="004E1DDB"/>
    <w:pPr>
      <w:tabs>
        <w:tab w:val="right" w:pos="5670"/>
      </w:tabs>
      <w:spacing w:after="20"/>
    </w:pPr>
  </w:style>
  <w:style w:type="paragraph" w:customStyle="1" w:styleId="Tab2">
    <w:name w:val="Tab2"/>
    <w:basedOn w:val="Standard"/>
    <w:link w:val="Tab2Zchn"/>
    <w:rsid w:val="004E1DDB"/>
    <w:pPr>
      <w:tabs>
        <w:tab w:val="center" w:pos="5670"/>
      </w:tabs>
    </w:pPr>
  </w:style>
  <w:style w:type="character" w:customStyle="1" w:styleId="TabZchn">
    <w:name w:val="Tab Zchn"/>
    <w:basedOn w:val="Absatz-Standardschriftart"/>
    <w:link w:val="Tab"/>
    <w:rsid w:val="004E1DDB"/>
    <w:rPr>
      <w:rFonts w:ascii="Calibri" w:eastAsia="Times New Roman" w:hAnsi="Calibri"/>
      <w:color w:val="00000A"/>
      <w:sz w:val="24"/>
    </w:rPr>
  </w:style>
  <w:style w:type="character" w:customStyle="1" w:styleId="Tab2Zchn">
    <w:name w:val="Tab2 Zchn"/>
    <w:basedOn w:val="Absatz-Standardschriftart"/>
    <w:link w:val="Tab2"/>
    <w:rsid w:val="004E1DDB"/>
    <w:rPr>
      <w:rFonts w:ascii="Calibri" w:eastAsia="Times New Roman" w:hAnsi="Calibri"/>
      <w:color w:val="00000A"/>
      <w:sz w:val="24"/>
    </w:rPr>
  </w:style>
  <w:style w:type="paragraph" w:customStyle="1" w:styleId="Text0">
    <w:name w:val="Text"/>
    <w:rsid w:val="00C5084F"/>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numbering" w:customStyle="1" w:styleId="Harvard">
    <w:name w:val="Harvard"/>
    <w:rsid w:val="00C5084F"/>
    <w:pPr>
      <w:numPr>
        <w:numId w:val="16"/>
      </w:numPr>
    </w:pPr>
  </w:style>
  <w:style w:type="character" w:customStyle="1" w:styleId="Hyperlink0">
    <w:name w:val="Hyperlink.0"/>
    <w:basedOn w:val="Hyperlink"/>
    <w:rsid w:val="00C5084F"/>
    <w:rPr>
      <w:color w:val="0563C1" w:themeColor="hyperlink"/>
      <w:u w:val="single"/>
    </w:rPr>
  </w:style>
  <w:style w:type="character" w:styleId="NichtaufgelsteErwhnung">
    <w:name w:val="Unresolved Mention"/>
    <w:basedOn w:val="Absatz-Standardschriftart"/>
    <w:uiPriority w:val="99"/>
    <w:semiHidden/>
    <w:unhideWhenUsed/>
    <w:rsid w:val="00B62DEE"/>
    <w:rPr>
      <w:color w:val="605E5C"/>
      <w:shd w:val="clear" w:color="auto" w:fill="E1DFDD"/>
    </w:rPr>
  </w:style>
  <w:style w:type="character" w:customStyle="1" w:styleId="berschrift5Zchn">
    <w:name w:val="Überschrift 5 Zchn"/>
    <w:basedOn w:val="Absatz-Standardschriftart"/>
    <w:link w:val="berschrift5"/>
    <w:rsid w:val="006A47B8"/>
    <w:rPr>
      <w:rFonts w:asciiTheme="majorHAnsi" w:eastAsiaTheme="majorEastAsia" w:hAnsiTheme="majorHAnsi" w:cstheme="majorBidi"/>
      <w:color w:val="006699"/>
      <w:sz w:val="24"/>
    </w:rPr>
  </w:style>
  <w:style w:type="paragraph" w:styleId="Endnotentext">
    <w:name w:val="endnote text"/>
    <w:basedOn w:val="Standard"/>
    <w:link w:val="EndnotentextZchn"/>
    <w:uiPriority w:val="99"/>
    <w:semiHidden/>
    <w:unhideWhenUsed/>
    <w:rsid w:val="00991300"/>
    <w:pPr>
      <w:spacing w:after="0"/>
      <w:jc w:val="left"/>
    </w:pPr>
    <w:rPr>
      <w:rFonts w:asciiTheme="minorHAnsi" w:eastAsiaTheme="minorHAnsi" w:hAnsiTheme="minorHAnsi" w:cstheme="minorBidi"/>
      <w:color w:val="auto"/>
      <w:sz w:val="20"/>
      <w:lang w:eastAsia="en-US"/>
    </w:rPr>
  </w:style>
  <w:style w:type="character" w:customStyle="1" w:styleId="EndnotentextZchn">
    <w:name w:val="Endnotentext Zchn"/>
    <w:basedOn w:val="Absatz-Standardschriftart"/>
    <w:link w:val="Endnotentext"/>
    <w:uiPriority w:val="99"/>
    <w:semiHidden/>
    <w:rsid w:val="00991300"/>
    <w:rPr>
      <w:rFonts w:asciiTheme="minorHAnsi" w:eastAsiaTheme="minorHAnsi" w:hAnsiTheme="minorHAnsi" w:cstheme="minorBidi"/>
      <w:lang w:eastAsia="en-US"/>
    </w:rPr>
  </w:style>
  <w:style w:type="character" w:styleId="Endnotenzeichen">
    <w:name w:val="endnote reference"/>
    <w:basedOn w:val="Absatz-Standardschriftart"/>
    <w:uiPriority w:val="99"/>
    <w:semiHidden/>
    <w:unhideWhenUsed/>
    <w:rsid w:val="00991300"/>
    <w:rPr>
      <w:vertAlign w:val="superscript"/>
    </w:rPr>
  </w:style>
  <w:style w:type="character" w:styleId="Hervorhebung">
    <w:name w:val="Emphasis"/>
    <w:basedOn w:val="Absatz-Standardschriftart"/>
    <w:uiPriority w:val="20"/>
    <w:qFormat/>
    <w:rsid w:val="00991300"/>
    <w:rPr>
      <w:i/>
      <w:iCs/>
    </w:rPr>
  </w:style>
  <w:style w:type="character" w:customStyle="1" w:styleId="tlid-translation">
    <w:name w:val="tlid-translation"/>
    <w:basedOn w:val="Absatz-Standardschriftart"/>
    <w:rsid w:val="00991300"/>
  </w:style>
  <w:style w:type="character" w:customStyle="1" w:styleId="Titel1">
    <w:name w:val="Titel1"/>
    <w:basedOn w:val="Absatz-Standardschriftart"/>
    <w:rsid w:val="00991300"/>
  </w:style>
  <w:style w:type="character" w:customStyle="1" w:styleId="berschrift6Zchn">
    <w:name w:val="Überschrift 6 Zchn"/>
    <w:basedOn w:val="Absatz-Standardschriftart"/>
    <w:link w:val="berschrift6"/>
    <w:rsid w:val="00403540"/>
    <w:rPr>
      <w:rFonts w:asciiTheme="majorHAnsi" w:eastAsiaTheme="majorEastAsia" w:hAnsiTheme="majorHAnsi" w:cstheme="majorBidi"/>
      <w:color w:val="006699"/>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03380">
      <w:bodyDiv w:val="1"/>
      <w:marLeft w:val="0"/>
      <w:marRight w:val="0"/>
      <w:marTop w:val="0"/>
      <w:marBottom w:val="0"/>
      <w:divBdr>
        <w:top w:val="none" w:sz="0" w:space="0" w:color="auto"/>
        <w:left w:val="none" w:sz="0" w:space="0" w:color="auto"/>
        <w:bottom w:val="none" w:sz="0" w:space="0" w:color="auto"/>
        <w:right w:val="none" w:sz="0" w:space="0" w:color="auto"/>
      </w:divBdr>
    </w:div>
    <w:div w:id="225074141">
      <w:bodyDiv w:val="1"/>
      <w:marLeft w:val="0"/>
      <w:marRight w:val="0"/>
      <w:marTop w:val="0"/>
      <w:marBottom w:val="0"/>
      <w:divBdr>
        <w:top w:val="none" w:sz="0" w:space="0" w:color="auto"/>
        <w:left w:val="none" w:sz="0" w:space="0" w:color="auto"/>
        <w:bottom w:val="none" w:sz="0" w:space="0" w:color="auto"/>
        <w:right w:val="none" w:sz="0" w:space="0" w:color="auto"/>
      </w:divBdr>
    </w:div>
    <w:div w:id="272171882">
      <w:bodyDiv w:val="1"/>
      <w:marLeft w:val="0"/>
      <w:marRight w:val="0"/>
      <w:marTop w:val="0"/>
      <w:marBottom w:val="0"/>
      <w:divBdr>
        <w:top w:val="none" w:sz="0" w:space="0" w:color="auto"/>
        <w:left w:val="none" w:sz="0" w:space="0" w:color="auto"/>
        <w:bottom w:val="none" w:sz="0" w:space="0" w:color="auto"/>
        <w:right w:val="none" w:sz="0" w:space="0" w:color="auto"/>
      </w:divBdr>
    </w:div>
    <w:div w:id="316571085">
      <w:bodyDiv w:val="1"/>
      <w:marLeft w:val="0"/>
      <w:marRight w:val="0"/>
      <w:marTop w:val="0"/>
      <w:marBottom w:val="0"/>
      <w:divBdr>
        <w:top w:val="none" w:sz="0" w:space="0" w:color="auto"/>
        <w:left w:val="none" w:sz="0" w:space="0" w:color="auto"/>
        <w:bottom w:val="none" w:sz="0" w:space="0" w:color="auto"/>
        <w:right w:val="none" w:sz="0" w:space="0" w:color="auto"/>
      </w:divBdr>
    </w:div>
    <w:div w:id="513031879">
      <w:bodyDiv w:val="1"/>
      <w:marLeft w:val="0"/>
      <w:marRight w:val="0"/>
      <w:marTop w:val="0"/>
      <w:marBottom w:val="0"/>
      <w:divBdr>
        <w:top w:val="none" w:sz="0" w:space="0" w:color="auto"/>
        <w:left w:val="none" w:sz="0" w:space="0" w:color="auto"/>
        <w:bottom w:val="none" w:sz="0" w:space="0" w:color="auto"/>
        <w:right w:val="none" w:sz="0" w:space="0" w:color="auto"/>
      </w:divBdr>
    </w:div>
    <w:div w:id="526910525">
      <w:bodyDiv w:val="1"/>
      <w:marLeft w:val="0"/>
      <w:marRight w:val="0"/>
      <w:marTop w:val="0"/>
      <w:marBottom w:val="0"/>
      <w:divBdr>
        <w:top w:val="none" w:sz="0" w:space="0" w:color="auto"/>
        <w:left w:val="none" w:sz="0" w:space="0" w:color="auto"/>
        <w:bottom w:val="none" w:sz="0" w:space="0" w:color="auto"/>
        <w:right w:val="none" w:sz="0" w:space="0" w:color="auto"/>
      </w:divBdr>
    </w:div>
    <w:div w:id="635910463">
      <w:bodyDiv w:val="1"/>
      <w:marLeft w:val="0"/>
      <w:marRight w:val="0"/>
      <w:marTop w:val="0"/>
      <w:marBottom w:val="0"/>
      <w:divBdr>
        <w:top w:val="none" w:sz="0" w:space="0" w:color="auto"/>
        <w:left w:val="none" w:sz="0" w:space="0" w:color="auto"/>
        <w:bottom w:val="none" w:sz="0" w:space="0" w:color="auto"/>
        <w:right w:val="none" w:sz="0" w:space="0" w:color="auto"/>
      </w:divBdr>
    </w:div>
    <w:div w:id="763957829">
      <w:bodyDiv w:val="1"/>
      <w:marLeft w:val="0"/>
      <w:marRight w:val="0"/>
      <w:marTop w:val="0"/>
      <w:marBottom w:val="0"/>
      <w:divBdr>
        <w:top w:val="none" w:sz="0" w:space="0" w:color="auto"/>
        <w:left w:val="none" w:sz="0" w:space="0" w:color="auto"/>
        <w:bottom w:val="none" w:sz="0" w:space="0" w:color="auto"/>
        <w:right w:val="none" w:sz="0" w:space="0" w:color="auto"/>
      </w:divBdr>
    </w:div>
    <w:div w:id="967784126">
      <w:bodyDiv w:val="1"/>
      <w:marLeft w:val="0"/>
      <w:marRight w:val="0"/>
      <w:marTop w:val="0"/>
      <w:marBottom w:val="0"/>
      <w:divBdr>
        <w:top w:val="none" w:sz="0" w:space="0" w:color="auto"/>
        <w:left w:val="none" w:sz="0" w:space="0" w:color="auto"/>
        <w:bottom w:val="none" w:sz="0" w:space="0" w:color="auto"/>
        <w:right w:val="none" w:sz="0" w:space="0" w:color="auto"/>
      </w:divBdr>
    </w:div>
    <w:div w:id="996107380">
      <w:bodyDiv w:val="1"/>
      <w:marLeft w:val="0"/>
      <w:marRight w:val="0"/>
      <w:marTop w:val="0"/>
      <w:marBottom w:val="0"/>
      <w:divBdr>
        <w:top w:val="none" w:sz="0" w:space="0" w:color="auto"/>
        <w:left w:val="none" w:sz="0" w:space="0" w:color="auto"/>
        <w:bottom w:val="none" w:sz="0" w:space="0" w:color="auto"/>
        <w:right w:val="none" w:sz="0" w:space="0" w:color="auto"/>
      </w:divBdr>
    </w:div>
    <w:div w:id="1077480770">
      <w:bodyDiv w:val="1"/>
      <w:marLeft w:val="0"/>
      <w:marRight w:val="0"/>
      <w:marTop w:val="0"/>
      <w:marBottom w:val="0"/>
      <w:divBdr>
        <w:top w:val="none" w:sz="0" w:space="0" w:color="auto"/>
        <w:left w:val="none" w:sz="0" w:space="0" w:color="auto"/>
        <w:bottom w:val="none" w:sz="0" w:space="0" w:color="auto"/>
        <w:right w:val="none" w:sz="0" w:space="0" w:color="auto"/>
      </w:divBdr>
    </w:div>
    <w:div w:id="1197960030">
      <w:bodyDiv w:val="1"/>
      <w:marLeft w:val="0"/>
      <w:marRight w:val="0"/>
      <w:marTop w:val="0"/>
      <w:marBottom w:val="0"/>
      <w:divBdr>
        <w:top w:val="none" w:sz="0" w:space="0" w:color="auto"/>
        <w:left w:val="none" w:sz="0" w:space="0" w:color="auto"/>
        <w:bottom w:val="none" w:sz="0" w:space="0" w:color="auto"/>
        <w:right w:val="none" w:sz="0" w:space="0" w:color="auto"/>
      </w:divBdr>
    </w:div>
    <w:div w:id="1391264779">
      <w:bodyDiv w:val="1"/>
      <w:marLeft w:val="0"/>
      <w:marRight w:val="0"/>
      <w:marTop w:val="0"/>
      <w:marBottom w:val="0"/>
      <w:divBdr>
        <w:top w:val="none" w:sz="0" w:space="0" w:color="auto"/>
        <w:left w:val="none" w:sz="0" w:space="0" w:color="auto"/>
        <w:bottom w:val="none" w:sz="0" w:space="0" w:color="auto"/>
        <w:right w:val="none" w:sz="0" w:space="0" w:color="auto"/>
      </w:divBdr>
    </w:div>
    <w:div w:id="1411611354">
      <w:bodyDiv w:val="1"/>
      <w:marLeft w:val="0"/>
      <w:marRight w:val="0"/>
      <w:marTop w:val="0"/>
      <w:marBottom w:val="0"/>
      <w:divBdr>
        <w:top w:val="none" w:sz="0" w:space="0" w:color="auto"/>
        <w:left w:val="none" w:sz="0" w:space="0" w:color="auto"/>
        <w:bottom w:val="none" w:sz="0" w:space="0" w:color="auto"/>
        <w:right w:val="none" w:sz="0" w:space="0" w:color="auto"/>
      </w:divBdr>
    </w:div>
    <w:div w:id="1412392903">
      <w:bodyDiv w:val="1"/>
      <w:marLeft w:val="0"/>
      <w:marRight w:val="0"/>
      <w:marTop w:val="0"/>
      <w:marBottom w:val="0"/>
      <w:divBdr>
        <w:top w:val="none" w:sz="0" w:space="0" w:color="auto"/>
        <w:left w:val="none" w:sz="0" w:space="0" w:color="auto"/>
        <w:bottom w:val="none" w:sz="0" w:space="0" w:color="auto"/>
        <w:right w:val="none" w:sz="0" w:space="0" w:color="auto"/>
      </w:divBdr>
    </w:div>
    <w:div w:id="1445226453">
      <w:bodyDiv w:val="1"/>
      <w:marLeft w:val="0"/>
      <w:marRight w:val="0"/>
      <w:marTop w:val="0"/>
      <w:marBottom w:val="0"/>
      <w:divBdr>
        <w:top w:val="none" w:sz="0" w:space="0" w:color="auto"/>
        <w:left w:val="none" w:sz="0" w:space="0" w:color="auto"/>
        <w:bottom w:val="none" w:sz="0" w:space="0" w:color="auto"/>
        <w:right w:val="none" w:sz="0" w:space="0" w:color="auto"/>
      </w:divBdr>
    </w:div>
    <w:div w:id="1453282338">
      <w:bodyDiv w:val="1"/>
      <w:marLeft w:val="0"/>
      <w:marRight w:val="0"/>
      <w:marTop w:val="0"/>
      <w:marBottom w:val="0"/>
      <w:divBdr>
        <w:top w:val="none" w:sz="0" w:space="0" w:color="auto"/>
        <w:left w:val="none" w:sz="0" w:space="0" w:color="auto"/>
        <w:bottom w:val="none" w:sz="0" w:space="0" w:color="auto"/>
        <w:right w:val="none" w:sz="0" w:space="0" w:color="auto"/>
      </w:divBdr>
    </w:div>
    <w:div w:id="1475221911">
      <w:bodyDiv w:val="1"/>
      <w:marLeft w:val="0"/>
      <w:marRight w:val="0"/>
      <w:marTop w:val="0"/>
      <w:marBottom w:val="0"/>
      <w:divBdr>
        <w:top w:val="none" w:sz="0" w:space="0" w:color="auto"/>
        <w:left w:val="none" w:sz="0" w:space="0" w:color="auto"/>
        <w:bottom w:val="none" w:sz="0" w:space="0" w:color="auto"/>
        <w:right w:val="none" w:sz="0" w:space="0" w:color="auto"/>
      </w:divBdr>
    </w:div>
    <w:div w:id="1518812022">
      <w:bodyDiv w:val="1"/>
      <w:marLeft w:val="0"/>
      <w:marRight w:val="0"/>
      <w:marTop w:val="0"/>
      <w:marBottom w:val="0"/>
      <w:divBdr>
        <w:top w:val="none" w:sz="0" w:space="0" w:color="auto"/>
        <w:left w:val="none" w:sz="0" w:space="0" w:color="auto"/>
        <w:bottom w:val="none" w:sz="0" w:space="0" w:color="auto"/>
        <w:right w:val="none" w:sz="0" w:space="0" w:color="auto"/>
      </w:divBdr>
    </w:div>
    <w:div w:id="1613589897">
      <w:bodyDiv w:val="1"/>
      <w:marLeft w:val="0"/>
      <w:marRight w:val="0"/>
      <w:marTop w:val="0"/>
      <w:marBottom w:val="0"/>
      <w:divBdr>
        <w:top w:val="none" w:sz="0" w:space="0" w:color="auto"/>
        <w:left w:val="none" w:sz="0" w:space="0" w:color="auto"/>
        <w:bottom w:val="none" w:sz="0" w:space="0" w:color="auto"/>
        <w:right w:val="none" w:sz="0" w:space="0" w:color="auto"/>
      </w:divBdr>
    </w:div>
    <w:div w:id="1657758085">
      <w:bodyDiv w:val="1"/>
      <w:marLeft w:val="0"/>
      <w:marRight w:val="0"/>
      <w:marTop w:val="0"/>
      <w:marBottom w:val="0"/>
      <w:divBdr>
        <w:top w:val="none" w:sz="0" w:space="0" w:color="auto"/>
        <w:left w:val="none" w:sz="0" w:space="0" w:color="auto"/>
        <w:bottom w:val="none" w:sz="0" w:space="0" w:color="auto"/>
        <w:right w:val="none" w:sz="0" w:space="0" w:color="auto"/>
      </w:divBdr>
    </w:div>
    <w:div w:id="1708871625">
      <w:bodyDiv w:val="1"/>
      <w:marLeft w:val="0"/>
      <w:marRight w:val="0"/>
      <w:marTop w:val="0"/>
      <w:marBottom w:val="0"/>
      <w:divBdr>
        <w:top w:val="none" w:sz="0" w:space="0" w:color="auto"/>
        <w:left w:val="none" w:sz="0" w:space="0" w:color="auto"/>
        <w:bottom w:val="none" w:sz="0" w:space="0" w:color="auto"/>
        <w:right w:val="none" w:sz="0" w:space="0" w:color="auto"/>
      </w:divBdr>
    </w:div>
    <w:div w:id="1728408718">
      <w:bodyDiv w:val="1"/>
      <w:marLeft w:val="0"/>
      <w:marRight w:val="0"/>
      <w:marTop w:val="0"/>
      <w:marBottom w:val="0"/>
      <w:divBdr>
        <w:top w:val="none" w:sz="0" w:space="0" w:color="auto"/>
        <w:left w:val="none" w:sz="0" w:space="0" w:color="auto"/>
        <w:bottom w:val="none" w:sz="0" w:space="0" w:color="auto"/>
        <w:right w:val="none" w:sz="0" w:space="0" w:color="auto"/>
      </w:divBdr>
    </w:div>
    <w:div w:id="1927617746">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38578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mfsfj.de/bmfsfj/service/online-rechner/gleichstellungsatlas" TargetMode="External"/><Relationship Id="rId18" Type="http://schemas.openxmlformats.org/officeDocument/2006/relationships/hyperlink" Target="https://www.djb.de/verein/Kom-u-AS/K3/st18-18/" TargetMode="External"/><Relationship Id="rId26" Type="http://schemas.openxmlformats.org/officeDocument/2006/relationships/hyperlink" Target="https://www.djb.de/verein/Kom-u-AS/K4/st19-05/" TargetMode="External"/><Relationship Id="rId39" Type="http://schemas.openxmlformats.org/officeDocument/2006/relationships/hyperlink" Target="https://www.bundesfinanzministerium.de/Content/DE/Standardartikel/Ministerium/Geschaeftsbereich/Wissenschaftlicher_Beirat/Gutachten_und_Stellungnahmen/Ausgewaehlte_Texte/2018-09-27-Gutachten-Besteuerung-von-Ehegatten-anlage.pdf?__blob=publicationFile&amp;v=2" TargetMode="External"/><Relationship Id="rId21" Type="http://schemas.openxmlformats.org/officeDocument/2006/relationships/hyperlink" Target="https://www.djb.de/verein/Kom-u-AS/K6/st18-02/" TargetMode="External"/><Relationship Id="rId34" Type="http://schemas.openxmlformats.org/officeDocument/2006/relationships/hyperlink" Target="https://www.bamf.de/SharedDocs/Anlagen/DE/Forschung/Kurzanalysen/kurzanalyse7_gefluchetete-frauen.html" TargetMode="External"/><Relationship Id="rId42" Type="http://schemas.openxmlformats.org/officeDocument/2006/relationships/hyperlink" Target="https://www.zeit.de/gesellschaft/zeitgeschehen/2018-08/schwangerschaftsabbrueche-statistisches-bundesamt-arztpraxen-kliniken" TargetMode="External"/><Relationship Id="rId47" Type="http://schemas.openxmlformats.org/officeDocument/2006/relationships/hyperlink" Target="https://www.rv.hessenrecht.hessen.de/bshe/document/LARE190006030" TargetMode="External"/><Relationship Id="rId50" Type="http://schemas.openxmlformats.org/officeDocument/2006/relationships/header" Target="header2.xml"/><Relationship Id="rId55"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jb.de/verein/Kom-u-AS/ASDigi/st19-23/" TargetMode="External"/><Relationship Id="rId29" Type="http://schemas.openxmlformats.org/officeDocument/2006/relationships/hyperlink" Target="https://www.bertelsmann-stiftung.de/de/publikationen/publikation/did/wer-gewinnt-wer-verliert-2/" TargetMode="External"/><Relationship Id="rId11" Type="http://schemas.openxmlformats.org/officeDocument/2006/relationships/hyperlink" Target="https://www.djb.de/verein/Kom-u-AS/K5/pm17-35/" TargetMode="External"/><Relationship Id="rId24" Type="http://schemas.openxmlformats.org/officeDocument/2006/relationships/hyperlink" Target="https://www.gleichstellungsbericht.de/de/topic/2.zweiter-gleichstellungsbericht-der-bundesregierung.html" TargetMode="External"/><Relationship Id="rId32" Type="http://schemas.openxmlformats.org/officeDocument/2006/relationships/hyperlink" Target="http://www.bmfsfj.de/BMFSFJ/Service/Publikationen/publikationsliste,did=199822.html" TargetMode="External"/><Relationship Id="rId37" Type="http://schemas.openxmlformats.org/officeDocument/2006/relationships/hyperlink" Target="http://dip21.bundestag.de/dip21/btd/19/128/1912857.pdf" TargetMode="External"/><Relationship Id="rId40" Type="http://schemas.openxmlformats.org/officeDocument/2006/relationships/hyperlink" Target="http://www.europarl.europa.eu/RegData/etudes/STUD/2017/583138/IPOL_STU(2017)583138_EN.pdf" TargetMode="External"/><Relationship Id="rId45" Type="http://schemas.openxmlformats.org/officeDocument/2006/relationships/hyperlink" Target="https://www.djb.de/verein/Kom-u-AS/ASRep/st18-09/" TargetMode="External"/><Relationship Id="rId53"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hyperlink" Target="https://www.djb.de/verein/Kom-u-AS/K5/pm19-05/" TargetMode="External"/><Relationship Id="rId19" Type="http://schemas.openxmlformats.org/officeDocument/2006/relationships/hyperlink" Target="https://www.djb.de/verein/Kom-u-AS/K3/14-14/" TargetMode="External"/><Relationship Id="rId31" Type="http://schemas.openxmlformats.org/officeDocument/2006/relationships/hyperlink" Target="https://statistik.arbeitsagentur.de/Statischer-Content/Arbeitsmarktberichte/Personengruppen/generische-Publikationen/Frauen-Maenner-Arbeitsmarkt.pdf" TargetMode="External"/><Relationship Id="rId44" Type="http://schemas.openxmlformats.org/officeDocument/2006/relationships/hyperlink" Target="https://www.djb.de/verein/Kom-u-AS/ASRep/st19-03/"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cre.org/img/uploads/piecesjointe/filename/CEMR_Study_Women_in_politics_EN.pdf" TargetMode="External"/><Relationship Id="rId14" Type="http://schemas.openxmlformats.org/officeDocument/2006/relationships/hyperlink" Target="https://www.frauen-macht-politik.de/infothek.html" TargetMode="External"/><Relationship Id="rId22" Type="http://schemas.openxmlformats.org/officeDocument/2006/relationships/hyperlink" Target="http://www.inasc.org/pdf/Opferschutz-Strafverfahren-Partnergewalt-Forschungsbericht2016.pdf" TargetMode="External"/><Relationship Id="rId27" Type="http://schemas.openxmlformats.org/officeDocument/2006/relationships/hyperlink" Target="https://www.bamf.de/SharedDocs/Anlagen/DE/Statistik/BundesamtinZahlen/bundesamt-in-zahlen-2018.html" TargetMode="External"/><Relationship Id="rId30" Type="http://schemas.openxmlformats.org/officeDocument/2006/relationships/hyperlink" Target="https://www.bertelsmann-stiftung.de/index.php?id=12932" TargetMode="External"/><Relationship Id="rId35" Type="http://schemas.openxmlformats.org/officeDocument/2006/relationships/hyperlink" Target="https://www.gleichstellungsbericht.de/de/topic/2.zweiter-gleichstellungsbericht-der-bundesregierung.html" TargetMode="External"/><Relationship Id="rId43" Type="http://schemas.openxmlformats.org/officeDocument/2006/relationships/hyperlink" Target="https://www.djb.de/verein/djb-regional/hessen/pm-st/St19-07_LV-Hessen/" TargetMode="External"/><Relationship Id="rId48" Type="http://schemas.openxmlformats.org/officeDocument/2006/relationships/hyperlink" Target="https://www.rv.hessenrecht.hessen.de/bshe/document/LARE190000405" TargetMode="External"/><Relationship Id="rId8" Type="http://schemas.openxmlformats.org/officeDocument/2006/relationships/hyperlink" Target="mailto:geschaeftsstelle@djb.de"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ige.europa.eu/gender-statistics/dgs/indicator/wmidm_pol_parl__wmid_natparl/line/year:1999-Q3,2003-Q3,2004-Q2,2004-Q3,2004-Q4,2005-Q1,2005-Q2,2005-Q3,2005-Q4,2006-Q1,2006-Q2,2006-Q3,2006-Q4,2007-Q1,2007-Q2,2007-Q4,2008-Q1,2008-Q2,2008-Q3,2008-Q4,2009-Q1,2009-Q2,2009-Q3,2009-Q4,2010-Q1,2010-Q2,2010-Q3,2010-Q4,2011-Q1,2011-Q2,2011-Q3,2011-Q4,2012-Q1,2012-Q2,2012-Q3,2012-Q4,2013-Q1,2013-Q2,2013-Q3,2013-Q4,2014-Q1,2014-Q2,2014-Q3,2014-Q4,2015-Q1,2015-Q2,2015-Q3,2015-Q4,2016-Q1,2016-Q2,2016-Q3,2016-Q4,2017-Q1,2017-Q2,2017-Q3,2017-Q4,2018-Q1,2018-Q2,2018-Q3,2018-Q4,2019-Q1,2019-Q2,2019-Q3/geo:DE/sex:W/UNIT:PC/POSITION:MEMB_PARL/EGROUP:PARL_SINGLOW" TargetMode="External"/><Relationship Id="rId17" Type="http://schemas.openxmlformats.org/officeDocument/2006/relationships/hyperlink" Target="https://www.gleichstellungsbericht.de/de/topic/2.zweiter-gleichstellungsbericht-der-bundesregierung.html" TargetMode="External"/><Relationship Id="rId25" Type="http://schemas.openxmlformats.org/officeDocument/2006/relationships/hyperlink" Target="https://www.socialtrans.de/index.php/st/article/download/25/21" TargetMode="External"/><Relationship Id="rId33" Type="http://schemas.openxmlformats.org/officeDocument/2006/relationships/hyperlink" Target="https://www.djb.de/verein/Kom-u-AS/K1/st19-18/" TargetMode="External"/><Relationship Id="rId38" Type="http://schemas.openxmlformats.org/officeDocument/2006/relationships/hyperlink" Target="https://www.europarl.europa.eu/doceo/document/TA-8-2019-0014_EN.pdf" TargetMode="External"/><Relationship Id="rId46" Type="http://schemas.openxmlformats.org/officeDocument/2006/relationships/hyperlink" Target="http://lrbw.juris.de/cgi-bin/laender_rechtsprechung/document.py?Gericht=bw&amp;nr=27813" TargetMode="External"/><Relationship Id="rId20" Type="http://schemas.openxmlformats.org/officeDocument/2006/relationships/hyperlink" Target="https://www.frauenrechte.de/images/downloads/hgewalt/Sexuelle-Gewalt-in-Deutschland.pdf" TargetMode="External"/><Relationship Id="rId41" Type="http://schemas.openxmlformats.org/officeDocument/2006/relationships/hyperlink" Target="http://www.bmfsfj.de/BMFSFJ/Service/Publikationen/publikationsliste,did=199822.html" TargetMode="External"/><Relationship Id="rId54"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novation-gute-arbeit.verdi.de/++file++58c0090b086c2602d72dfc7a/download/DGB-Index-Gute-Arbeit-Frauen-und-Digitalisierung.pdf" TargetMode="External"/><Relationship Id="rId23" Type="http://schemas.openxmlformats.org/officeDocument/2006/relationships/hyperlink" Target="https://www.frauen-gegen-gewalt.de/de/streitsache-sexualdelikte.html?file=files/userdata/downloads/studien/Dokumentation_bff_Kongress_Streitsache_Sexualdelikte.pdf" TargetMode="External"/><Relationship Id="rId28" Type="http://schemas.openxmlformats.org/officeDocument/2006/relationships/hyperlink" Target="https://www.djb.de/static/common/download.php/save/2675/djbZ_4-2018_Fokus-IK-final.pdf" TargetMode="External"/><Relationship Id="rId36" Type="http://schemas.openxmlformats.org/officeDocument/2006/relationships/hyperlink" Target="https://www.djb.de/verein/Kom-u-AS/K4/19-28/" TargetMode="External"/><Relationship Id="rId4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www.dw.com/en/germany-brandenburg-approves-law-to-get-more-women-in-parliament/a-47312321" TargetMode="External"/><Relationship Id="rId13" Type="http://schemas.openxmlformats.org/officeDocument/2006/relationships/hyperlink" Target="https://www.gleichstellungsbericht.de/de/topic/2.zweiter-gleichstellungsbericht-der-bundesregierung.html" TargetMode="External"/><Relationship Id="rId18" Type="http://schemas.openxmlformats.org/officeDocument/2006/relationships/hyperlink" Target="https://www.gleichstellungsbericht.de/de/topic/2.zweiter-gleichstellungsbericht-der-bundesregierung.html" TargetMode="External"/><Relationship Id="rId26" Type="http://schemas.openxmlformats.org/officeDocument/2006/relationships/hyperlink" Target="https://pinkstinks.de/kommt-jetzt-ein-bundesweites-gesetz-gegen-sexistische-werbung/" TargetMode="External"/><Relationship Id="rId39" Type="http://schemas.openxmlformats.org/officeDocument/2006/relationships/hyperlink" Target="https://www.gesetze-im-internet.de/stgb/__219a.html" TargetMode="External"/><Relationship Id="rId3" Type="http://schemas.openxmlformats.org/officeDocument/2006/relationships/hyperlink" Target="http://kuerschners.com/verlag/aktuelles/thema/news/frauenanteil-in-parlamenten.html" TargetMode="External"/><Relationship Id="rId21" Type="http://schemas.openxmlformats.org/officeDocument/2006/relationships/hyperlink" Target="https://www.kmk.org/fileadmin/Dateien/veroeffentlichungen_beschluesse/2016/2016_10_06-Geschlechtersensible-schulische_Bildung.pdf" TargetMode="External"/><Relationship Id="rId34" Type="http://schemas.openxmlformats.org/officeDocument/2006/relationships/hyperlink" Target="https://www.gleichstellungsbericht.de/de/topic/2.zweiter-gleichstellungsbericht-der-bundesregierung.html" TargetMode="External"/><Relationship Id="rId7" Type="http://schemas.openxmlformats.org/officeDocument/2006/relationships/hyperlink" Target="https://www.ccre.org/img/uploads/piecesjointe/filename/CEMR_Study_Women_in_politics_EN.pdf" TargetMode="External"/><Relationship Id="rId12" Type="http://schemas.openxmlformats.org/officeDocument/2006/relationships/hyperlink" Target="https://www.gleichstellungsbericht.de/de/topic/2.zweiter-gleichstellungsbericht-der-bundesregierung.html" TargetMode="External"/><Relationship Id="rId17" Type="http://schemas.openxmlformats.org/officeDocument/2006/relationships/hyperlink" Target="https://www.gleichstellungsbericht.de/de/topic/2.zweiter-gleichstellungsbericht-der-bundesregierung.html" TargetMode="External"/><Relationship Id="rId25" Type="http://schemas.openxmlformats.org/officeDocument/2006/relationships/hyperlink" Target="https://www.tagesspiegel.de/gesellschaft/panorama/schmuddelwerbung-bremen-geht-gegen-sexistische-plakate-vor/19614438.html" TargetMode="External"/><Relationship Id="rId33" Type="http://schemas.openxmlformats.org/officeDocument/2006/relationships/hyperlink" Target="http://www.bamf.de/SharedDocs/Anlagen/DE/Publikationen/Kurzanalysen/kurzanalyse7_gefluchetete-frauen.html" TargetMode="External"/><Relationship Id="rId38" Type="http://schemas.openxmlformats.org/officeDocument/2006/relationships/hyperlink" Target="https://www.zeit.de/gesellschaft/zeitgeschehen/2018-08/schwangerschaftsabbrueche-statistisches-bundesamt-arztpraxen-kliniken" TargetMode="External"/><Relationship Id="rId2" Type="http://schemas.openxmlformats.org/officeDocument/2006/relationships/hyperlink" Target="https://www.djb.de/verein/Kom-u-AS/K5/pm17-35/" TargetMode="External"/><Relationship Id="rId16" Type="http://schemas.openxmlformats.org/officeDocument/2006/relationships/hyperlink" Target="https://www.gleichstellungsbericht.de/de/topic/2.zweiter-gleichstellungsbericht-der-bundesregierung.html" TargetMode="External"/><Relationship Id="rId20" Type="http://schemas.openxmlformats.org/officeDocument/2006/relationships/hyperlink" Target="https://www.djb.de/static/common/download.php/savepm/4208/st19-23_HateSpeech.pdf" TargetMode="External"/><Relationship Id="rId29" Type="http://schemas.openxmlformats.org/officeDocument/2006/relationships/hyperlink" Target="http://www.bamf.de/SharedDocs/Anlagen/DE/Publikationen/Broschueren/bundesamt-in-zahlen-2018.html" TargetMode="External"/><Relationship Id="rId1" Type="http://schemas.openxmlformats.org/officeDocument/2006/relationships/hyperlink" Target="https://www.bpb.de/gesellschaft/gender/frauen-in-deutschland/49418/frauenanteil-im-deutschen-bundestag" TargetMode="External"/><Relationship Id="rId6" Type="http://schemas.openxmlformats.org/officeDocument/2006/relationships/hyperlink" Target="http://www.frauen-macht-politik.de/fileadmin/eaf/Dokumente/Schwerpunktthema/Studie_Frauen_fuehren_Kommunen.pdf" TargetMode="External"/><Relationship Id="rId11" Type="http://schemas.openxmlformats.org/officeDocument/2006/relationships/hyperlink" Target="https://www.frauen-macht-politik.de/gesetzesinitiativen-in-den-bundeslaendern.html" TargetMode="External"/><Relationship Id="rId24" Type="http://schemas.openxmlformats.org/officeDocument/2006/relationships/hyperlink" Target="https://www.die-medienanstalten.de/fileadmin/user_upload/Rechtsgrundlagen/Gesetze_Staatsvertraege/Rundfunkstaatsvertrag_RStV.pdf" TargetMode="External"/><Relationship Id="rId32" Type="http://schemas.openxmlformats.org/officeDocument/2006/relationships/hyperlink" Target="http://www.bmfsfj.de/BMFSFJ/Service/Publikationen/publikationsliste,did=199822.html" TargetMode="External"/><Relationship Id="rId37" Type="http://schemas.openxmlformats.org/officeDocument/2006/relationships/hyperlink" Target="http://www.bmfsfj.de/BMFSFJ/Service/Publikationen/publikationsliste,did=199822.html" TargetMode="External"/><Relationship Id="rId40" Type="http://schemas.openxmlformats.org/officeDocument/2006/relationships/hyperlink" Target="https://www.djb.de/verein/Kom-u-AS/ASRep/st19-03/" TargetMode="External"/><Relationship Id="rId5" Type="http://schemas.openxmlformats.org/officeDocument/2006/relationships/hyperlink" Target="http://www.bmfsfj.de/bmfsfj/service/online-rechner/gleichstellungsatlas" TargetMode="External"/><Relationship Id="rId15" Type="http://schemas.openxmlformats.org/officeDocument/2006/relationships/hyperlink" Target="https://www.gleichstellungsbericht.de/de/topic/2.zweiter-gleichstellungsbericht-der-bundesregierung.html" TargetMode="External"/><Relationship Id="rId23" Type="http://schemas.openxmlformats.org/officeDocument/2006/relationships/hyperlink" Target="https://www.socialtrans.de/index.php/st/article/download/25/21" TargetMode="External"/><Relationship Id="rId28" Type="http://schemas.openxmlformats.org/officeDocument/2006/relationships/hyperlink" Target="https://www.bmfsfj.de/blob/117916/7a2f8ecf6cbe805cc80edf7c4309b2bc/zweiter-gleichstellungsbericht-data.pdf" TargetMode="External"/><Relationship Id="rId36" Type="http://schemas.openxmlformats.org/officeDocument/2006/relationships/hyperlink" Target="https://www.djb.de/verein/Kom-u-AS/K4/19-28/" TargetMode="External"/><Relationship Id="rId10" Type="http://schemas.openxmlformats.org/officeDocument/2006/relationships/hyperlink" Target="https://www.frauen-macht-politik.de/die-ersten-paritaetsgesetze.html" TargetMode="External"/><Relationship Id="rId19" Type="http://schemas.openxmlformats.org/officeDocument/2006/relationships/hyperlink" Target="https://www.djb.de/verein/Kom-u-AS/ASDigi/pm19-36/" TargetMode="External"/><Relationship Id="rId31" Type="http://schemas.openxmlformats.org/officeDocument/2006/relationships/hyperlink" Target="https://www.gleichstellungsbericht.de/de/topic/2.zweiter-gleichstellungsbericht-der-bundesregierung.html" TargetMode="External"/><Relationship Id="rId4" Type="http://schemas.openxmlformats.org/officeDocument/2006/relationships/hyperlink" Target="http://www.frauen-macht-politik.de/infothek.html" TargetMode="External"/><Relationship Id="rId9" Type="http://schemas.openxmlformats.org/officeDocument/2006/relationships/hyperlink" Target="https://www.djb.de/verein/Kom-u-AS/K5/pm19-05/" TargetMode="External"/><Relationship Id="rId14" Type="http://schemas.openxmlformats.org/officeDocument/2006/relationships/hyperlink" Target="https://www.gleichstellungsbericht.de/de/topic/2.zweiter-gleichstellungsbericht-der-bundesregierung.html" TargetMode="External"/><Relationship Id="rId22" Type="http://schemas.openxmlformats.org/officeDocument/2006/relationships/hyperlink" Target="https://www.gesetze-im-internet.de/kiqutg/BJNR269610018.html" TargetMode="External"/><Relationship Id="rId27" Type="http://schemas.openxmlformats.org/officeDocument/2006/relationships/hyperlink" Target="https://www.gleichstellungsbericht.de/de/topic/2.zweiter-gleichstellungsbericht-der-bundesregierung.html" TargetMode="External"/><Relationship Id="rId30" Type="http://schemas.openxmlformats.org/officeDocument/2006/relationships/hyperlink" Target="http://www.bamf.de/SharedDocs/Anlagen/DE/Publikationen/Broschueren/bundesamt-in-zahlen-2018.html" TargetMode="External"/><Relationship Id="rId35" Type="http://schemas.openxmlformats.org/officeDocument/2006/relationships/hyperlink" Target="http://www.europarl.europa.eu/RegData/etudes/STUD/2017/583138/IPOL_STU(2017)583138_EN.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F6E1B-EFB1-4042-8E27-DA058C0209F1}">
  <ds:schemaRefs>
    <ds:schemaRef ds:uri="http://schemas.openxmlformats.org/officeDocument/2006/bibliography"/>
  </ds:schemaRefs>
</ds:datastoreItem>
</file>

<file path=customXml/itemProps2.xml><?xml version="1.0" encoding="utf-8"?>
<ds:datastoreItem xmlns:ds="http://schemas.openxmlformats.org/officeDocument/2006/customXml" ds:itemID="{0D62A882-EED3-46E8-9070-3F01CC0D3E50}"/>
</file>

<file path=customXml/itemProps3.xml><?xml version="1.0" encoding="utf-8"?>
<ds:datastoreItem xmlns:ds="http://schemas.openxmlformats.org/officeDocument/2006/customXml" ds:itemID="{AA1EF3FA-D011-4B75-AAFA-A082B8B6174C}"/>
</file>

<file path=customXml/itemProps4.xml><?xml version="1.0" encoding="utf-8"?>
<ds:datastoreItem xmlns:ds="http://schemas.openxmlformats.org/officeDocument/2006/customXml" ds:itemID="{105E553C-8360-4D69-BE31-C4475A50DBC9}"/>
</file>

<file path=docProps/app.xml><?xml version="1.0" encoding="utf-8"?>
<Properties xmlns="http://schemas.openxmlformats.org/officeDocument/2006/extended-properties" xmlns:vt="http://schemas.openxmlformats.org/officeDocument/2006/docPropsVTypes">
  <Template>Normal.dotm</Template>
  <TotalTime>0</TotalTime>
  <Pages>14</Pages>
  <Words>5057</Words>
  <Characters>31860</Characters>
  <Application>Microsoft Office Word</Application>
  <DocSecurity>0</DocSecurity>
  <Lines>265</Lines>
  <Paragraphs>73</Paragraphs>
  <ScaleCrop>false</ScaleCrop>
  <HeadingPairs>
    <vt:vector size="2" baseType="variant">
      <vt:variant>
        <vt:lpstr>Titel</vt:lpstr>
      </vt:variant>
      <vt:variant>
        <vt:i4>1</vt:i4>
      </vt:variant>
    </vt:vector>
  </HeadingPairs>
  <TitlesOfParts>
    <vt:vector size="1" baseType="lpstr">
      <vt:lpstr>Berlin, 8</vt:lpstr>
    </vt:vector>
  </TitlesOfParts>
  <Company>Hewlett-Packard Company</Company>
  <LinksUpToDate>false</LinksUpToDate>
  <CharactersWithSpaces>36844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Berlin, 8</dc:title>
  <dc:creator>Irmela Regenbogen</dc:creator>
  <cp:lastModifiedBy>Anke Gimbal</cp:lastModifiedBy>
  <cp:revision>18</cp:revision>
  <cp:lastPrinted>2020-02-03T18:52:00Z</cp:lastPrinted>
  <dcterms:created xsi:type="dcterms:W3CDTF">2020-02-03T18:05:00Z</dcterms:created>
  <dcterms:modified xsi:type="dcterms:W3CDTF">2020-02-03T18:55:00Z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