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02B67" w14:textId="77777777" w:rsidR="006C4D75" w:rsidRPr="006C4D75" w:rsidRDefault="006C4D75" w:rsidP="006C4D75">
      <w:pPr>
        <w:pStyle w:val="Title"/>
        <w:jc w:val="both"/>
        <w:rPr>
          <w:color w:val="002060"/>
          <w:sz w:val="48"/>
          <w:szCs w:val="48"/>
        </w:rPr>
      </w:pPr>
      <w:r w:rsidRPr="006C4D75">
        <w:rPr>
          <w:b/>
          <w:color w:val="002060"/>
          <w:sz w:val="48"/>
          <w:szCs w:val="48"/>
        </w:rPr>
        <w:t xml:space="preserve">The Rights of People with Intellectual Disabilities in Ireland: </w:t>
      </w:r>
      <w:r w:rsidRPr="006C4D75">
        <w:rPr>
          <w:color w:val="002060"/>
          <w:sz w:val="48"/>
          <w:szCs w:val="48"/>
        </w:rPr>
        <w:t>Inclusion Ireland’s Submission to inform the CRPD List of Issues in Ireland</w:t>
      </w:r>
    </w:p>
    <w:p w14:paraId="2613B20E" w14:textId="77777777" w:rsidR="00076B03" w:rsidRDefault="00076B03" w:rsidP="00076B03"/>
    <w:p w14:paraId="04FB6A80" w14:textId="77777777" w:rsidR="00076B03" w:rsidRDefault="00076B03" w:rsidP="006C4D75">
      <w:pPr>
        <w:pStyle w:val="Heading2"/>
      </w:pPr>
      <w:r>
        <w:t>Introduction</w:t>
      </w:r>
    </w:p>
    <w:p w14:paraId="0681EE6F" w14:textId="77777777" w:rsidR="006C4D75" w:rsidRDefault="00076B03" w:rsidP="006C4D75">
      <w:pPr>
        <w:jc w:val="both"/>
      </w:pPr>
      <w:r>
        <w:t>Inclusion Ireland welcomes the opportunity to contribute to the UN Committee’s List of Issues process as part of Ireland’s second reporting cycle under the UN Convention on the Rights of Persons with Disabilities (UNCRPD). As a national advocacy organisation led by and for people with intellectual disabilities, our submission draws on the lived experience of self-advocates and family members through our national advocacy network, as well as findings from recent reports and consultations. These include Respect Our Rights (November 2021), our 2025 pre-budget submission, and national stakeholder processes such as the Housing Implementation Plan and the Department of Children, Disability, and Equality’s Statement of Strategy consultations (May 2025).</w:t>
      </w:r>
    </w:p>
    <w:p w14:paraId="4E0EBCE8" w14:textId="6C0E9548" w:rsidR="00076B03" w:rsidRDefault="00076B03" w:rsidP="006C4D75">
      <w:pPr>
        <w:jc w:val="both"/>
      </w:pPr>
      <w:r>
        <w:t xml:space="preserve">This submission focuses on areas where we believe the rights of people with intellectual disabilities remain most at risk. </w:t>
      </w:r>
      <w:proofErr w:type="gramStart"/>
      <w:r>
        <w:t>In particular, it</w:t>
      </w:r>
      <w:proofErr w:type="gramEnd"/>
      <w:r>
        <w:t xml:space="preserve"> highlights ongoing implementation gaps under Articles 19 (independent living), 24 (education), 28 (adequate standard of living), 29 (participation in political and public life), and 31 (data collection). These reflect Inclusion Ireland’s core policy priorities and identify structural barriers that persist despite legal and policy commitments made by the Irish State – including those in the current Programme for Government.</w:t>
      </w:r>
    </w:p>
    <w:p w14:paraId="2671E3FA" w14:textId="77777777" w:rsidR="00076B03" w:rsidRDefault="00076B03" w:rsidP="00076B03"/>
    <w:p w14:paraId="7A43C389" w14:textId="77777777" w:rsidR="00076B03" w:rsidRDefault="00076B03" w:rsidP="00076B03"/>
    <w:p w14:paraId="14B1572F" w14:textId="77777777" w:rsidR="00076B03" w:rsidRDefault="00076B03" w:rsidP="00076B03"/>
    <w:p w14:paraId="726A55A7" w14:textId="77777777" w:rsidR="00076B03" w:rsidRDefault="00076B03" w:rsidP="00076B03"/>
    <w:p w14:paraId="6EE75D0F" w14:textId="77777777" w:rsidR="006C4D75" w:rsidRDefault="006C4D75" w:rsidP="00076B03"/>
    <w:p w14:paraId="7AE645CF" w14:textId="77777777" w:rsidR="006C4D75" w:rsidRDefault="006C4D75" w:rsidP="00076B03"/>
    <w:p w14:paraId="7D504244" w14:textId="77777777" w:rsidR="006C4D75" w:rsidRDefault="006C4D75" w:rsidP="00076B03"/>
    <w:p w14:paraId="6121B289" w14:textId="77777777" w:rsidR="004D7DF9" w:rsidRDefault="004D7DF9" w:rsidP="00076B03"/>
    <w:p w14:paraId="7464CE9E" w14:textId="77777777" w:rsidR="00076B03" w:rsidRDefault="00076B03" w:rsidP="00076B03"/>
    <w:p w14:paraId="38D9C9F2" w14:textId="77777777" w:rsidR="0024684E" w:rsidRPr="0024684E" w:rsidRDefault="0024684E" w:rsidP="00263BA0">
      <w:pPr>
        <w:pStyle w:val="Heading1"/>
        <w:rPr>
          <w:color w:val="002060"/>
          <w:sz w:val="4"/>
          <w:szCs w:val="4"/>
        </w:rPr>
      </w:pPr>
    </w:p>
    <w:p w14:paraId="69EDC0D8" w14:textId="66111830" w:rsidR="004D7DF9" w:rsidRPr="00263BA0" w:rsidRDefault="004D7DF9" w:rsidP="00263BA0">
      <w:pPr>
        <w:pStyle w:val="Heading1"/>
        <w:rPr>
          <w:color w:val="002060"/>
          <w:sz w:val="32"/>
          <w:szCs w:val="32"/>
        </w:rPr>
      </w:pPr>
      <w:r w:rsidRPr="00263BA0">
        <w:rPr>
          <w:color w:val="002060"/>
          <w:sz w:val="32"/>
          <w:szCs w:val="32"/>
        </w:rPr>
        <w:t>Executive</w:t>
      </w:r>
      <w:r w:rsidRPr="00263BA0">
        <w:rPr>
          <w:color w:val="002060"/>
          <w:spacing w:val="-10"/>
          <w:sz w:val="32"/>
          <w:szCs w:val="32"/>
        </w:rPr>
        <w:t xml:space="preserve"> </w:t>
      </w:r>
      <w:r w:rsidRPr="00263BA0">
        <w:rPr>
          <w:color w:val="002060"/>
          <w:spacing w:val="-2"/>
          <w:sz w:val="32"/>
          <w:szCs w:val="32"/>
        </w:rPr>
        <w:t>Summary</w:t>
      </w:r>
    </w:p>
    <w:p w14:paraId="610C0C3D" w14:textId="77777777" w:rsidR="004D7DF9" w:rsidRPr="00263BA0" w:rsidRDefault="004D7DF9" w:rsidP="004D7DF9">
      <w:pPr>
        <w:pStyle w:val="BodyText"/>
        <w:spacing w:before="247" w:line="295" w:lineRule="auto"/>
        <w:ind w:left="24" w:right="10"/>
        <w:jc w:val="both"/>
        <w:rPr>
          <w:rFonts w:asciiTheme="minorHAnsi" w:hAnsiTheme="minorHAnsi"/>
        </w:rPr>
      </w:pPr>
      <w:r w:rsidRPr="00263BA0">
        <w:rPr>
          <w:rFonts w:asciiTheme="minorHAnsi" w:hAnsiTheme="minorHAnsi"/>
          <w:spacing w:val="-2"/>
        </w:rPr>
        <w:t>People</w:t>
      </w:r>
      <w:r w:rsidRPr="00263BA0">
        <w:rPr>
          <w:rFonts w:asciiTheme="minorHAnsi" w:hAnsiTheme="minorHAnsi"/>
          <w:spacing w:val="-15"/>
        </w:rPr>
        <w:t xml:space="preserve"> </w:t>
      </w:r>
      <w:r w:rsidRPr="00263BA0">
        <w:rPr>
          <w:rFonts w:asciiTheme="minorHAnsi" w:hAnsiTheme="minorHAnsi"/>
          <w:spacing w:val="-2"/>
        </w:rPr>
        <w:t>with</w:t>
      </w:r>
      <w:r w:rsidRPr="00263BA0">
        <w:rPr>
          <w:rFonts w:asciiTheme="minorHAnsi" w:hAnsiTheme="minorHAnsi"/>
          <w:spacing w:val="-15"/>
        </w:rPr>
        <w:t xml:space="preserve"> </w:t>
      </w:r>
      <w:r w:rsidRPr="00263BA0">
        <w:rPr>
          <w:rFonts w:asciiTheme="minorHAnsi" w:hAnsiTheme="minorHAnsi"/>
          <w:spacing w:val="-2"/>
        </w:rPr>
        <w:t>intellectual</w:t>
      </w:r>
      <w:r w:rsidRPr="00263BA0">
        <w:rPr>
          <w:rFonts w:asciiTheme="minorHAnsi" w:hAnsiTheme="minorHAnsi"/>
          <w:spacing w:val="-14"/>
        </w:rPr>
        <w:t xml:space="preserve"> </w:t>
      </w:r>
      <w:r w:rsidRPr="00263BA0">
        <w:rPr>
          <w:rFonts w:asciiTheme="minorHAnsi" w:hAnsiTheme="minorHAnsi"/>
          <w:spacing w:val="-2"/>
        </w:rPr>
        <w:t>disabilities</w:t>
      </w:r>
      <w:r w:rsidRPr="00263BA0">
        <w:rPr>
          <w:rFonts w:asciiTheme="minorHAnsi" w:hAnsiTheme="minorHAnsi"/>
          <w:spacing w:val="-15"/>
        </w:rPr>
        <w:t xml:space="preserve"> </w:t>
      </w:r>
      <w:r w:rsidRPr="00263BA0">
        <w:rPr>
          <w:rFonts w:asciiTheme="minorHAnsi" w:hAnsiTheme="minorHAnsi"/>
          <w:spacing w:val="-2"/>
        </w:rPr>
        <w:t>in</w:t>
      </w:r>
      <w:r w:rsidRPr="00263BA0">
        <w:rPr>
          <w:rFonts w:asciiTheme="minorHAnsi" w:hAnsiTheme="minorHAnsi"/>
          <w:spacing w:val="-15"/>
        </w:rPr>
        <w:t xml:space="preserve"> </w:t>
      </w:r>
      <w:r w:rsidRPr="00263BA0">
        <w:rPr>
          <w:rFonts w:asciiTheme="minorHAnsi" w:hAnsiTheme="minorHAnsi"/>
          <w:spacing w:val="-2"/>
        </w:rPr>
        <w:t>Ireland</w:t>
      </w:r>
      <w:r w:rsidRPr="00263BA0">
        <w:rPr>
          <w:rFonts w:asciiTheme="minorHAnsi" w:hAnsiTheme="minorHAnsi"/>
          <w:spacing w:val="-15"/>
        </w:rPr>
        <w:t xml:space="preserve"> </w:t>
      </w:r>
      <w:r w:rsidRPr="00263BA0">
        <w:rPr>
          <w:rFonts w:asciiTheme="minorHAnsi" w:hAnsiTheme="minorHAnsi"/>
          <w:spacing w:val="-2"/>
        </w:rPr>
        <w:t>are</w:t>
      </w:r>
      <w:r w:rsidRPr="00263BA0">
        <w:rPr>
          <w:rFonts w:asciiTheme="minorHAnsi" w:hAnsiTheme="minorHAnsi"/>
          <w:spacing w:val="-14"/>
        </w:rPr>
        <w:t xml:space="preserve"> </w:t>
      </w:r>
      <w:r w:rsidRPr="00263BA0">
        <w:rPr>
          <w:rFonts w:asciiTheme="minorHAnsi" w:hAnsiTheme="minorHAnsi"/>
          <w:spacing w:val="-2"/>
        </w:rPr>
        <w:t>still</w:t>
      </w:r>
      <w:r w:rsidRPr="00263BA0">
        <w:rPr>
          <w:rFonts w:asciiTheme="minorHAnsi" w:hAnsiTheme="minorHAnsi"/>
          <w:spacing w:val="-15"/>
        </w:rPr>
        <w:t xml:space="preserve"> </w:t>
      </w:r>
      <w:r w:rsidRPr="00263BA0">
        <w:rPr>
          <w:rFonts w:asciiTheme="minorHAnsi" w:hAnsiTheme="minorHAnsi"/>
          <w:spacing w:val="-2"/>
        </w:rPr>
        <w:t>denied full</w:t>
      </w:r>
      <w:r w:rsidRPr="00263BA0">
        <w:rPr>
          <w:rFonts w:asciiTheme="minorHAnsi" w:hAnsiTheme="minorHAnsi"/>
          <w:spacing w:val="-4"/>
        </w:rPr>
        <w:t xml:space="preserve"> </w:t>
      </w:r>
      <w:r w:rsidRPr="00263BA0">
        <w:rPr>
          <w:rFonts w:asciiTheme="minorHAnsi" w:hAnsiTheme="minorHAnsi"/>
          <w:spacing w:val="-2"/>
        </w:rPr>
        <w:t>and</w:t>
      </w:r>
      <w:r w:rsidRPr="00263BA0">
        <w:rPr>
          <w:rFonts w:asciiTheme="minorHAnsi" w:hAnsiTheme="minorHAnsi"/>
          <w:spacing w:val="-15"/>
        </w:rPr>
        <w:t xml:space="preserve"> </w:t>
      </w:r>
      <w:r w:rsidRPr="00263BA0">
        <w:rPr>
          <w:rFonts w:asciiTheme="minorHAnsi" w:hAnsiTheme="minorHAnsi"/>
          <w:spacing w:val="-2"/>
        </w:rPr>
        <w:t>equal</w:t>
      </w:r>
      <w:r w:rsidRPr="00263BA0">
        <w:rPr>
          <w:rFonts w:asciiTheme="minorHAnsi" w:hAnsiTheme="minorHAnsi"/>
          <w:spacing w:val="-15"/>
        </w:rPr>
        <w:t xml:space="preserve"> </w:t>
      </w:r>
      <w:r w:rsidRPr="00263BA0">
        <w:rPr>
          <w:rFonts w:asciiTheme="minorHAnsi" w:hAnsiTheme="minorHAnsi"/>
          <w:spacing w:val="-2"/>
        </w:rPr>
        <w:t>access</w:t>
      </w:r>
      <w:r w:rsidRPr="00263BA0">
        <w:rPr>
          <w:rFonts w:asciiTheme="minorHAnsi" w:hAnsiTheme="minorHAnsi"/>
          <w:spacing w:val="6"/>
        </w:rPr>
        <w:t xml:space="preserve"> </w:t>
      </w:r>
      <w:r w:rsidRPr="00263BA0">
        <w:rPr>
          <w:rFonts w:asciiTheme="minorHAnsi" w:hAnsiTheme="minorHAnsi"/>
          <w:spacing w:val="-2"/>
        </w:rPr>
        <w:t>to</w:t>
      </w:r>
      <w:r w:rsidRPr="00263BA0">
        <w:rPr>
          <w:rFonts w:asciiTheme="minorHAnsi" w:hAnsiTheme="minorHAnsi"/>
          <w:spacing w:val="-15"/>
        </w:rPr>
        <w:t xml:space="preserve"> </w:t>
      </w:r>
      <w:r w:rsidRPr="00263BA0">
        <w:rPr>
          <w:rFonts w:asciiTheme="minorHAnsi" w:hAnsiTheme="minorHAnsi"/>
          <w:spacing w:val="-2"/>
        </w:rPr>
        <w:t>their rights</w:t>
      </w:r>
      <w:r w:rsidRPr="00263BA0">
        <w:rPr>
          <w:rFonts w:asciiTheme="minorHAnsi" w:hAnsiTheme="minorHAnsi"/>
          <w:spacing w:val="-15"/>
        </w:rPr>
        <w:t xml:space="preserve"> </w:t>
      </w:r>
      <w:r w:rsidRPr="00263BA0">
        <w:rPr>
          <w:rFonts w:asciiTheme="minorHAnsi" w:hAnsiTheme="minorHAnsi"/>
          <w:spacing w:val="-2"/>
        </w:rPr>
        <w:t>under</w:t>
      </w:r>
      <w:r w:rsidRPr="00263BA0">
        <w:rPr>
          <w:rFonts w:asciiTheme="minorHAnsi" w:hAnsiTheme="minorHAnsi"/>
          <w:spacing w:val="-15"/>
        </w:rPr>
        <w:t xml:space="preserve"> </w:t>
      </w:r>
      <w:r w:rsidRPr="00263BA0">
        <w:rPr>
          <w:rFonts w:asciiTheme="minorHAnsi" w:hAnsiTheme="minorHAnsi"/>
          <w:spacing w:val="-2"/>
        </w:rPr>
        <w:t>the</w:t>
      </w:r>
      <w:r w:rsidRPr="00263BA0">
        <w:rPr>
          <w:rFonts w:asciiTheme="minorHAnsi" w:hAnsiTheme="minorHAnsi"/>
          <w:spacing w:val="-14"/>
        </w:rPr>
        <w:t xml:space="preserve"> </w:t>
      </w:r>
      <w:r w:rsidRPr="00263BA0">
        <w:rPr>
          <w:rFonts w:asciiTheme="minorHAnsi" w:hAnsiTheme="minorHAnsi"/>
          <w:spacing w:val="-2"/>
        </w:rPr>
        <w:t>UNCRPD.</w:t>
      </w:r>
      <w:r w:rsidRPr="00263BA0">
        <w:rPr>
          <w:rFonts w:asciiTheme="minorHAnsi" w:hAnsiTheme="minorHAnsi"/>
          <w:spacing w:val="-15"/>
        </w:rPr>
        <w:t xml:space="preserve"> </w:t>
      </w:r>
      <w:r w:rsidRPr="00263BA0">
        <w:rPr>
          <w:rFonts w:asciiTheme="minorHAnsi" w:hAnsiTheme="minorHAnsi"/>
          <w:spacing w:val="-2"/>
        </w:rPr>
        <w:t>Despite</w:t>
      </w:r>
      <w:r w:rsidRPr="00263BA0">
        <w:rPr>
          <w:rFonts w:asciiTheme="minorHAnsi" w:hAnsiTheme="minorHAnsi"/>
          <w:spacing w:val="-15"/>
        </w:rPr>
        <w:t xml:space="preserve"> </w:t>
      </w:r>
      <w:r w:rsidRPr="00263BA0">
        <w:rPr>
          <w:rFonts w:asciiTheme="minorHAnsi" w:hAnsiTheme="minorHAnsi"/>
          <w:spacing w:val="-2"/>
        </w:rPr>
        <w:t>Government</w:t>
      </w:r>
      <w:r w:rsidRPr="00263BA0">
        <w:rPr>
          <w:rFonts w:asciiTheme="minorHAnsi" w:hAnsiTheme="minorHAnsi"/>
          <w:spacing w:val="-15"/>
        </w:rPr>
        <w:t xml:space="preserve"> </w:t>
      </w:r>
      <w:r w:rsidRPr="00263BA0">
        <w:rPr>
          <w:rFonts w:asciiTheme="minorHAnsi" w:hAnsiTheme="minorHAnsi"/>
          <w:spacing w:val="-2"/>
        </w:rPr>
        <w:t>commitments,</w:t>
      </w:r>
      <w:r w:rsidRPr="00263BA0">
        <w:rPr>
          <w:rFonts w:asciiTheme="minorHAnsi" w:hAnsiTheme="minorHAnsi"/>
          <w:spacing w:val="-14"/>
        </w:rPr>
        <w:t xml:space="preserve"> </w:t>
      </w:r>
      <w:r w:rsidRPr="00263BA0">
        <w:rPr>
          <w:rFonts w:asciiTheme="minorHAnsi" w:hAnsiTheme="minorHAnsi"/>
          <w:spacing w:val="-2"/>
        </w:rPr>
        <w:t>critical</w:t>
      </w:r>
      <w:r w:rsidRPr="00263BA0">
        <w:rPr>
          <w:rFonts w:asciiTheme="minorHAnsi" w:hAnsiTheme="minorHAnsi"/>
          <w:spacing w:val="-15"/>
        </w:rPr>
        <w:t xml:space="preserve"> </w:t>
      </w:r>
      <w:r w:rsidRPr="00263BA0">
        <w:rPr>
          <w:rFonts w:asciiTheme="minorHAnsi" w:hAnsiTheme="minorHAnsi"/>
          <w:spacing w:val="-2"/>
        </w:rPr>
        <w:t>gaps</w:t>
      </w:r>
      <w:r w:rsidRPr="00263BA0">
        <w:rPr>
          <w:rFonts w:asciiTheme="minorHAnsi" w:hAnsiTheme="minorHAnsi"/>
          <w:spacing w:val="-15"/>
        </w:rPr>
        <w:t xml:space="preserve"> </w:t>
      </w:r>
      <w:r w:rsidRPr="00263BA0">
        <w:rPr>
          <w:rFonts w:asciiTheme="minorHAnsi" w:hAnsiTheme="minorHAnsi"/>
          <w:spacing w:val="-2"/>
        </w:rPr>
        <w:t>persist</w:t>
      </w:r>
      <w:r w:rsidRPr="00263BA0">
        <w:rPr>
          <w:rFonts w:asciiTheme="minorHAnsi" w:hAnsiTheme="minorHAnsi"/>
          <w:spacing w:val="-14"/>
        </w:rPr>
        <w:t xml:space="preserve"> </w:t>
      </w:r>
      <w:r w:rsidRPr="00263BA0">
        <w:rPr>
          <w:rFonts w:asciiTheme="minorHAnsi" w:hAnsiTheme="minorHAnsi"/>
          <w:spacing w:val="-2"/>
        </w:rPr>
        <w:t>—</w:t>
      </w:r>
      <w:r w:rsidRPr="00263BA0">
        <w:rPr>
          <w:rFonts w:asciiTheme="minorHAnsi" w:hAnsiTheme="minorHAnsi"/>
          <w:spacing w:val="-15"/>
        </w:rPr>
        <w:t xml:space="preserve"> </w:t>
      </w:r>
      <w:r w:rsidRPr="00263BA0">
        <w:rPr>
          <w:rFonts w:asciiTheme="minorHAnsi" w:hAnsiTheme="minorHAnsi"/>
          <w:spacing w:val="-2"/>
        </w:rPr>
        <w:t xml:space="preserve">in </w:t>
      </w:r>
      <w:r w:rsidRPr="00263BA0">
        <w:rPr>
          <w:rFonts w:asciiTheme="minorHAnsi" w:hAnsiTheme="minorHAnsi"/>
        </w:rPr>
        <w:t>education, housing,</w:t>
      </w:r>
      <w:r w:rsidRPr="00263BA0">
        <w:rPr>
          <w:rFonts w:asciiTheme="minorHAnsi" w:hAnsiTheme="minorHAnsi"/>
          <w:spacing w:val="-3"/>
        </w:rPr>
        <w:t xml:space="preserve"> </w:t>
      </w:r>
      <w:r w:rsidRPr="00263BA0">
        <w:rPr>
          <w:rFonts w:asciiTheme="minorHAnsi" w:hAnsiTheme="minorHAnsi"/>
        </w:rPr>
        <w:t>income</w:t>
      </w:r>
      <w:r w:rsidRPr="00263BA0">
        <w:rPr>
          <w:rFonts w:asciiTheme="minorHAnsi" w:hAnsiTheme="minorHAnsi"/>
          <w:spacing w:val="-2"/>
        </w:rPr>
        <w:t xml:space="preserve"> </w:t>
      </w:r>
      <w:r w:rsidRPr="00263BA0">
        <w:rPr>
          <w:rFonts w:asciiTheme="minorHAnsi" w:hAnsiTheme="minorHAnsi"/>
        </w:rPr>
        <w:t>supports, civic</w:t>
      </w:r>
      <w:r w:rsidRPr="00263BA0">
        <w:rPr>
          <w:rFonts w:asciiTheme="minorHAnsi" w:hAnsiTheme="minorHAnsi"/>
          <w:spacing w:val="-1"/>
        </w:rPr>
        <w:t xml:space="preserve"> </w:t>
      </w:r>
      <w:r w:rsidRPr="00263BA0">
        <w:rPr>
          <w:rFonts w:asciiTheme="minorHAnsi" w:hAnsiTheme="minorHAnsi"/>
        </w:rPr>
        <w:t>participation, and data transparency.</w:t>
      </w:r>
      <w:r w:rsidRPr="00263BA0">
        <w:rPr>
          <w:rFonts w:asciiTheme="minorHAnsi" w:hAnsiTheme="minorHAnsi"/>
          <w:spacing w:val="-3"/>
        </w:rPr>
        <w:t xml:space="preserve"> </w:t>
      </w:r>
      <w:r w:rsidRPr="00263BA0">
        <w:rPr>
          <w:rFonts w:asciiTheme="minorHAnsi" w:hAnsiTheme="minorHAnsi"/>
        </w:rPr>
        <w:t xml:space="preserve">This </w:t>
      </w:r>
      <w:r w:rsidRPr="00263BA0">
        <w:rPr>
          <w:rFonts w:asciiTheme="minorHAnsi" w:hAnsiTheme="minorHAnsi"/>
          <w:spacing w:val="-6"/>
        </w:rPr>
        <w:t>submission,</w:t>
      </w:r>
      <w:r w:rsidRPr="00263BA0">
        <w:rPr>
          <w:rFonts w:asciiTheme="minorHAnsi" w:hAnsiTheme="minorHAnsi"/>
          <w:spacing w:val="-11"/>
        </w:rPr>
        <w:t xml:space="preserve"> </w:t>
      </w:r>
      <w:r w:rsidRPr="00263BA0">
        <w:rPr>
          <w:rFonts w:asciiTheme="minorHAnsi" w:hAnsiTheme="minorHAnsi"/>
          <w:spacing w:val="-6"/>
        </w:rPr>
        <w:t>based</w:t>
      </w:r>
      <w:r w:rsidRPr="00263BA0">
        <w:rPr>
          <w:rFonts w:asciiTheme="minorHAnsi" w:hAnsiTheme="minorHAnsi"/>
          <w:spacing w:val="-11"/>
        </w:rPr>
        <w:t xml:space="preserve"> </w:t>
      </w:r>
      <w:r w:rsidRPr="00263BA0">
        <w:rPr>
          <w:rFonts w:asciiTheme="minorHAnsi" w:hAnsiTheme="minorHAnsi"/>
          <w:spacing w:val="-6"/>
        </w:rPr>
        <w:t>on</w:t>
      </w:r>
      <w:r w:rsidRPr="00263BA0">
        <w:rPr>
          <w:rFonts w:asciiTheme="minorHAnsi" w:hAnsiTheme="minorHAnsi"/>
          <w:spacing w:val="-10"/>
        </w:rPr>
        <w:t xml:space="preserve"> </w:t>
      </w:r>
      <w:r w:rsidRPr="00263BA0">
        <w:rPr>
          <w:rFonts w:asciiTheme="minorHAnsi" w:hAnsiTheme="minorHAnsi"/>
          <w:spacing w:val="-6"/>
        </w:rPr>
        <w:t>lived</w:t>
      </w:r>
      <w:r w:rsidRPr="00263BA0">
        <w:rPr>
          <w:rFonts w:asciiTheme="minorHAnsi" w:hAnsiTheme="minorHAnsi"/>
          <w:spacing w:val="-11"/>
        </w:rPr>
        <w:t xml:space="preserve"> </w:t>
      </w:r>
      <w:r w:rsidRPr="00263BA0">
        <w:rPr>
          <w:rFonts w:asciiTheme="minorHAnsi" w:hAnsiTheme="minorHAnsi"/>
          <w:spacing w:val="-6"/>
        </w:rPr>
        <w:t>experience</w:t>
      </w:r>
      <w:r w:rsidRPr="00263BA0">
        <w:rPr>
          <w:rFonts w:asciiTheme="minorHAnsi" w:hAnsiTheme="minorHAnsi"/>
          <w:spacing w:val="-11"/>
        </w:rPr>
        <w:t xml:space="preserve"> </w:t>
      </w:r>
      <w:r w:rsidRPr="00263BA0">
        <w:rPr>
          <w:rFonts w:asciiTheme="minorHAnsi" w:hAnsiTheme="minorHAnsi"/>
          <w:spacing w:val="-6"/>
        </w:rPr>
        <w:t>and</w:t>
      </w:r>
      <w:r w:rsidRPr="00263BA0">
        <w:rPr>
          <w:rFonts w:asciiTheme="minorHAnsi" w:hAnsiTheme="minorHAnsi"/>
          <w:spacing w:val="-11"/>
        </w:rPr>
        <w:t xml:space="preserve"> </w:t>
      </w:r>
      <w:r w:rsidRPr="00263BA0">
        <w:rPr>
          <w:rFonts w:asciiTheme="minorHAnsi" w:hAnsiTheme="minorHAnsi"/>
          <w:spacing w:val="-6"/>
        </w:rPr>
        <w:t>direct</w:t>
      </w:r>
      <w:r w:rsidRPr="00263BA0">
        <w:rPr>
          <w:rFonts w:asciiTheme="minorHAnsi" w:hAnsiTheme="minorHAnsi"/>
          <w:spacing w:val="-10"/>
        </w:rPr>
        <w:t xml:space="preserve"> </w:t>
      </w:r>
      <w:r w:rsidRPr="00263BA0">
        <w:rPr>
          <w:rFonts w:asciiTheme="minorHAnsi" w:hAnsiTheme="minorHAnsi"/>
          <w:spacing w:val="-6"/>
        </w:rPr>
        <w:t>advocacy,</w:t>
      </w:r>
      <w:r w:rsidRPr="00263BA0">
        <w:rPr>
          <w:rFonts w:asciiTheme="minorHAnsi" w:hAnsiTheme="minorHAnsi"/>
          <w:spacing w:val="-11"/>
        </w:rPr>
        <w:t xml:space="preserve"> </w:t>
      </w:r>
      <w:r w:rsidRPr="00263BA0">
        <w:rPr>
          <w:rFonts w:asciiTheme="minorHAnsi" w:hAnsiTheme="minorHAnsi"/>
          <w:spacing w:val="-6"/>
        </w:rPr>
        <w:t>sets</w:t>
      </w:r>
      <w:r w:rsidRPr="00263BA0">
        <w:rPr>
          <w:rFonts w:asciiTheme="minorHAnsi" w:hAnsiTheme="minorHAnsi"/>
          <w:spacing w:val="-3"/>
        </w:rPr>
        <w:t xml:space="preserve"> </w:t>
      </w:r>
      <w:r w:rsidRPr="00263BA0">
        <w:rPr>
          <w:rFonts w:asciiTheme="minorHAnsi" w:hAnsiTheme="minorHAnsi"/>
          <w:spacing w:val="-6"/>
        </w:rPr>
        <w:t>out</w:t>
      </w:r>
      <w:r w:rsidRPr="00263BA0">
        <w:rPr>
          <w:rFonts w:asciiTheme="minorHAnsi" w:hAnsiTheme="minorHAnsi"/>
          <w:spacing w:val="-10"/>
        </w:rPr>
        <w:t xml:space="preserve"> </w:t>
      </w:r>
      <w:r w:rsidRPr="00263BA0">
        <w:rPr>
          <w:rFonts w:asciiTheme="minorHAnsi" w:hAnsiTheme="minorHAnsi"/>
          <w:spacing w:val="-6"/>
        </w:rPr>
        <w:t>five</w:t>
      </w:r>
      <w:r w:rsidRPr="00263BA0">
        <w:rPr>
          <w:rFonts w:asciiTheme="minorHAnsi" w:hAnsiTheme="minorHAnsi"/>
          <w:spacing w:val="3"/>
        </w:rPr>
        <w:t xml:space="preserve"> </w:t>
      </w:r>
      <w:r w:rsidRPr="00263BA0">
        <w:rPr>
          <w:rFonts w:asciiTheme="minorHAnsi" w:hAnsiTheme="minorHAnsi"/>
          <w:spacing w:val="-6"/>
        </w:rPr>
        <w:t>key</w:t>
      </w:r>
      <w:r w:rsidRPr="00263BA0">
        <w:rPr>
          <w:rFonts w:asciiTheme="minorHAnsi" w:hAnsiTheme="minorHAnsi"/>
          <w:spacing w:val="-8"/>
        </w:rPr>
        <w:t xml:space="preserve"> </w:t>
      </w:r>
      <w:r w:rsidRPr="00263BA0">
        <w:rPr>
          <w:rFonts w:asciiTheme="minorHAnsi" w:hAnsiTheme="minorHAnsi"/>
          <w:spacing w:val="-6"/>
        </w:rPr>
        <w:t>areas</w:t>
      </w:r>
      <w:r w:rsidRPr="00263BA0">
        <w:rPr>
          <w:rFonts w:asciiTheme="minorHAnsi" w:hAnsiTheme="minorHAnsi"/>
          <w:spacing w:val="-11"/>
        </w:rPr>
        <w:t xml:space="preserve"> </w:t>
      </w:r>
      <w:r w:rsidRPr="00263BA0">
        <w:rPr>
          <w:rFonts w:asciiTheme="minorHAnsi" w:hAnsiTheme="minorHAnsi"/>
          <w:spacing w:val="-6"/>
        </w:rPr>
        <w:t xml:space="preserve">where </w:t>
      </w:r>
      <w:r w:rsidRPr="00263BA0">
        <w:rPr>
          <w:rFonts w:asciiTheme="minorHAnsi" w:hAnsiTheme="minorHAnsi"/>
        </w:rPr>
        <w:t>action is urgently needed:</w:t>
      </w:r>
    </w:p>
    <w:p w14:paraId="263E74FA" w14:textId="77777777" w:rsidR="004D7DF9" w:rsidRPr="00263BA0" w:rsidRDefault="004D7DF9" w:rsidP="004D7DF9">
      <w:pPr>
        <w:pStyle w:val="ListParagraph"/>
        <w:widowControl w:val="0"/>
        <w:numPr>
          <w:ilvl w:val="0"/>
          <w:numId w:val="1"/>
        </w:numPr>
        <w:tabs>
          <w:tab w:val="left" w:pos="745"/>
        </w:tabs>
        <w:autoSpaceDE w:val="0"/>
        <w:autoSpaceDN w:val="0"/>
        <w:spacing w:before="175" w:after="0" w:line="295" w:lineRule="auto"/>
        <w:ind w:right="15"/>
        <w:contextualSpacing w:val="0"/>
        <w:jc w:val="both"/>
      </w:pPr>
      <w:r w:rsidRPr="00263BA0">
        <w:rPr>
          <w:b/>
          <w:spacing w:val="-2"/>
        </w:rPr>
        <w:t>Independent</w:t>
      </w:r>
      <w:r w:rsidRPr="00263BA0">
        <w:rPr>
          <w:b/>
          <w:spacing w:val="-15"/>
        </w:rPr>
        <w:t xml:space="preserve"> </w:t>
      </w:r>
      <w:r w:rsidRPr="00263BA0">
        <w:rPr>
          <w:b/>
          <w:spacing w:val="-2"/>
        </w:rPr>
        <w:t>living</w:t>
      </w:r>
      <w:r w:rsidRPr="00263BA0">
        <w:rPr>
          <w:b/>
          <w:spacing w:val="-15"/>
        </w:rPr>
        <w:t xml:space="preserve"> </w:t>
      </w:r>
      <w:r w:rsidRPr="00263BA0">
        <w:rPr>
          <w:b/>
          <w:spacing w:val="-2"/>
        </w:rPr>
        <w:t>(Article</w:t>
      </w:r>
      <w:r w:rsidRPr="00263BA0">
        <w:rPr>
          <w:b/>
          <w:spacing w:val="-14"/>
        </w:rPr>
        <w:t xml:space="preserve"> </w:t>
      </w:r>
      <w:r w:rsidRPr="00263BA0">
        <w:rPr>
          <w:b/>
          <w:spacing w:val="-2"/>
        </w:rPr>
        <w:t>19):</w:t>
      </w:r>
      <w:r w:rsidRPr="00263BA0">
        <w:rPr>
          <w:b/>
          <w:spacing w:val="-15"/>
        </w:rPr>
        <w:t xml:space="preserve"> </w:t>
      </w:r>
      <w:r w:rsidRPr="00263BA0">
        <w:rPr>
          <w:spacing w:val="-2"/>
        </w:rPr>
        <w:t>Access</w:t>
      </w:r>
      <w:r w:rsidRPr="00263BA0">
        <w:rPr>
          <w:spacing w:val="4"/>
        </w:rPr>
        <w:t xml:space="preserve"> </w:t>
      </w:r>
      <w:r w:rsidRPr="00263BA0">
        <w:rPr>
          <w:spacing w:val="-2"/>
        </w:rPr>
        <w:t>to</w:t>
      </w:r>
      <w:r w:rsidRPr="00263BA0">
        <w:rPr>
          <w:spacing w:val="-4"/>
        </w:rPr>
        <w:t xml:space="preserve"> </w:t>
      </w:r>
      <w:r w:rsidRPr="00263BA0">
        <w:rPr>
          <w:spacing w:val="-2"/>
        </w:rPr>
        <w:t>community-based</w:t>
      </w:r>
      <w:r w:rsidRPr="00263BA0">
        <w:rPr>
          <w:spacing w:val="-15"/>
        </w:rPr>
        <w:t xml:space="preserve"> </w:t>
      </w:r>
      <w:r w:rsidRPr="00263BA0">
        <w:rPr>
          <w:spacing w:val="-2"/>
        </w:rPr>
        <w:t xml:space="preserve">supports remains </w:t>
      </w:r>
      <w:r w:rsidRPr="00263BA0">
        <w:t xml:space="preserve">fragmented, underfunded, and often not rights-based. Many people with </w:t>
      </w:r>
      <w:r w:rsidRPr="00263BA0">
        <w:rPr>
          <w:spacing w:val="-4"/>
        </w:rPr>
        <w:t>intellectual</w:t>
      </w:r>
      <w:r w:rsidRPr="00263BA0">
        <w:rPr>
          <w:spacing w:val="-13"/>
        </w:rPr>
        <w:t xml:space="preserve"> </w:t>
      </w:r>
      <w:r w:rsidRPr="00263BA0">
        <w:rPr>
          <w:spacing w:val="-4"/>
        </w:rPr>
        <w:t>disabilities</w:t>
      </w:r>
      <w:r w:rsidRPr="00263BA0">
        <w:rPr>
          <w:spacing w:val="-13"/>
        </w:rPr>
        <w:t xml:space="preserve"> </w:t>
      </w:r>
      <w:r w:rsidRPr="00263BA0">
        <w:rPr>
          <w:spacing w:val="-4"/>
        </w:rPr>
        <w:t>still</w:t>
      </w:r>
      <w:r w:rsidRPr="00263BA0">
        <w:rPr>
          <w:spacing w:val="-12"/>
        </w:rPr>
        <w:t xml:space="preserve"> </w:t>
      </w:r>
      <w:r w:rsidRPr="00263BA0">
        <w:rPr>
          <w:spacing w:val="-4"/>
        </w:rPr>
        <w:t>live</w:t>
      </w:r>
      <w:r w:rsidRPr="00263BA0">
        <w:rPr>
          <w:spacing w:val="-8"/>
        </w:rPr>
        <w:t xml:space="preserve"> </w:t>
      </w:r>
      <w:r w:rsidRPr="00263BA0">
        <w:rPr>
          <w:spacing w:val="-4"/>
        </w:rPr>
        <w:t>in</w:t>
      </w:r>
      <w:r w:rsidRPr="00263BA0">
        <w:rPr>
          <w:spacing w:val="-13"/>
        </w:rPr>
        <w:t xml:space="preserve"> </w:t>
      </w:r>
      <w:r w:rsidRPr="00263BA0">
        <w:rPr>
          <w:spacing w:val="-4"/>
        </w:rPr>
        <w:t>congregated</w:t>
      </w:r>
      <w:r w:rsidRPr="00263BA0">
        <w:rPr>
          <w:spacing w:val="31"/>
        </w:rPr>
        <w:t xml:space="preserve"> </w:t>
      </w:r>
      <w:r w:rsidRPr="00263BA0">
        <w:rPr>
          <w:spacing w:val="-4"/>
        </w:rPr>
        <w:t>settings or family</w:t>
      </w:r>
      <w:r w:rsidRPr="00263BA0">
        <w:rPr>
          <w:spacing w:val="-13"/>
        </w:rPr>
        <w:t xml:space="preserve"> </w:t>
      </w:r>
      <w:r w:rsidRPr="00263BA0">
        <w:rPr>
          <w:spacing w:val="-4"/>
        </w:rPr>
        <w:t>homes by</w:t>
      </w:r>
      <w:r w:rsidRPr="00263BA0">
        <w:rPr>
          <w:spacing w:val="-7"/>
        </w:rPr>
        <w:t xml:space="preserve"> </w:t>
      </w:r>
      <w:r w:rsidRPr="00263BA0">
        <w:rPr>
          <w:spacing w:val="-4"/>
        </w:rPr>
        <w:t xml:space="preserve">default, </w:t>
      </w:r>
      <w:r w:rsidRPr="00263BA0">
        <w:t>not choice. Personalised</w:t>
      </w:r>
      <w:r w:rsidRPr="00263BA0">
        <w:rPr>
          <w:spacing w:val="-16"/>
        </w:rPr>
        <w:t xml:space="preserve"> </w:t>
      </w:r>
      <w:r w:rsidRPr="00263BA0">
        <w:t>budgets</w:t>
      </w:r>
      <w:r w:rsidRPr="00263BA0">
        <w:rPr>
          <w:spacing w:val="-2"/>
        </w:rPr>
        <w:t xml:space="preserve"> </w:t>
      </w:r>
      <w:r w:rsidRPr="00263BA0">
        <w:t>and</w:t>
      </w:r>
      <w:r w:rsidRPr="00263BA0">
        <w:rPr>
          <w:spacing w:val="-7"/>
        </w:rPr>
        <w:t xml:space="preserve"> </w:t>
      </w:r>
      <w:r w:rsidRPr="00263BA0">
        <w:t>tailored,</w:t>
      </w:r>
      <w:r w:rsidRPr="00263BA0">
        <w:rPr>
          <w:spacing w:val="-2"/>
        </w:rPr>
        <w:t xml:space="preserve"> </w:t>
      </w:r>
      <w:r w:rsidRPr="00263BA0">
        <w:t>community-based supports</w:t>
      </w:r>
      <w:r w:rsidRPr="00263BA0">
        <w:rPr>
          <w:spacing w:val="-2"/>
        </w:rPr>
        <w:t xml:space="preserve"> </w:t>
      </w:r>
      <w:r w:rsidRPr="00263BA0">
        <w:t>are not widely available.</w:t>
      </w:r>
    </w:p>
    <w:p w14:paraId="451A551D" w14:textId="77777777" w:rsidR="004D7DF9" w:rsidRPr="00263BA0" w:rsidRDefault="004D7DF9" w:rsidP="004D7DF9">
      <w:pPr>
        <w:pStyle w:val="ListParagraph"/>
        <w:widowControl w:val="0"/>
        <w:numPr>
          <w:ilvl w:val="0"/>
          <w:numId w:val="1"/>
        </w:numPr>
        <w:tabs>
          <w:tab w:val="left" w:pos="745"/>
        </w:tabs>
        <w:autoSpaceDE w:val="0"/>
        <w:autoSpaceDN w:val="0"/>
        <w:spacing w:before="106" w:after="0" w:line="295" w:lineRule="auto"/>
        <w:ind w:right="15"/>
        <w:contextualSpacing w:val="0"/>
        <w:jc w:val="both"/>
      </w:pPr>
      <w:r w:rsidRPr="00263BA0">
        <w:rPr>
          <w:b/>
          <w:spacing w:val="-2"/>
        </w:rPr>
        <w:t>Inclusive</w:t>
      </w:r>
      <w:r w:rsidRPr="00263BA0">
        <w:rPr>
          <w:b/>
          <w:spacing w:val="-15"/>
        </w:rPr>
        <w:t xml:space="preserve"> </w:t>
      </w:r>
      <w:r w:rsidRPr="00263BA0">
        <w:rPr>
          <w:b/>
          <w:spacing w:val="-2"/>
        </w:rPr>
        <w:t>education</w:t>
      </w:r>
      <w:r w:rsidRPr="00263BA0">
        <w:rPr>
          <w:b/>
          <w:spacing w:val="-15"/>
        </w:rPr>
        <w:t xml:space="preserve"> </w:t>
      </w:r>
      <w:r w:rsidRPr="00263BA0">
        <w:rPr>
          <w:b/>
          <w:spacing w:val="-2"/>
        </w:rPr>
        <w:t>(Article</w:t>
      </w:r>
      <w:r w:rsidRPr="00263BA0">
        <w:rPr>
          <w:b/>
          <w:spacing w:val="-14"/>
        </w:rPr>
        <w:t xml:space="preserve"> </w:t>
      </w:r>
      <w:r w:rsidRPr="00263BA0">
        <w:rPr>
          <w:b/>
          <w:spacing w:val="-2"/>
        </w:rPr>
        <w:t>24):</w:t>
      </w:r>
      <w:r w:rsidRPr="00263BA0">
        <w:rPr>
          <w:b/>
          <w:spacing w:val="-15"/>
        </w:rPr>
        <w:t xml:space="preserve"> </w:t>
      </w:r>
      <w:r w:rsidRPr="00263BA0">
        <w:rPr>
          <w:spacing w:val="-2"/>
        </w:rPr>
        <w:t>Inconsistent</w:t>
      </w:r>
      <w:r w:rsidRPr="00263BA0">
        <w:rPr>
          <w:spacing w:val="-15"/>
        </w:rPr>
        <w:t xml:space="preserve"> </w:t>
      </w:r>
      <w:r w:rsidRPr="00263BA0">
        <w:rPr>
          <w:spacing w:val="-2"/>
        </w:rPr>
        <w:t>in-school</w:t>
      </w:r>
      <w:r w:rsidRPr="00263BA0">
        <w:rPr>
          <w:spacing w:val="-15"/>
        </w:rPr>
        <w:t xml:space="preserve"> </w:t>
      </w:r>
      <w:r w:rsidRPr="00263BA0">
        <w:rPr>
          <w:spacing w:val="-2"/>
        </w:rPr>
        <w:t>supports</w:t>
      </w:r>
      <w:r w:rsidRPr="00263BA0">
        <w:rPr>
          <w:spacing w:val="-14"/>
        </w:rPr>
        <w:t xml:space="preserve"> </w:t>
      </w:r>
      <w:r w:rsidRPr="00263BA0">
        <w:rPr>
          <w:spacing w:val="-2"/>
        </w:rPr>
        <w:t>limit</w:t>
      </w:r>
      <w:r w:rsidRPr="00263BA0">
        <w:rPr>
          <w:spacing w:val="-15"/>
        </w:rPr>
        <w:t xml:space="preserve"> </w:t>
      </w:r>
      <w:r w:rsidRPr="00263BA0">
        <w:rPr>
          <w:spacing w:val="-2"/>
        </w:rPr>
        <w:t>access</w:t>
      </w:r>
      <w:r w:rsidRPr="00263BA0">
        <w:rPr>
          <w:spacing w:val="-12"/>
        </w:rPr>
        <w:t xml:space="preserve"> </w:t>
      </w:r>
      <w:r w:rsidRPr="00263BA0">
        <w:rPr>
          <w:spacing w:val="-2"/>
        </w:rPr>
        <w:t xml:space="preserve">to </w:t>
      </w:r>
      <w:r w:rsidRPr="00263BA0">
        <w:t>inclusive</w:t>
      </w:r>
      <w:r w:rsidRPr="00263BA0">
        <w:rPr>
          <w:spacing w:val="-10"/>
        </w:rPr>
        <w:t xml:space="preserve"> </w:t>
      </w:r>
      <w:r w:rsidRPr="00263BA0">
        <w:t>education. Mainstream</w:t>
      </w:r>
      <w:r w:rsidRPr="00263BA0">
        <w:rPr>
          <w:spacing w:val="-14"/>
        </w:rPr>
        <w:t xml:space="preserve"> </w:t>
      </w:r>
      <w:r w:rsidRPr="00263BA0">
        <w:t>schools are frequently</w:t>
      </w:r>
      <w:r w:rsidRPr="00263BA0">
        <w:rPr>
          <w:spacing w:val="-3"/>
        </w:rPr>
        <w:t xml:space="preserve"> </w:t>
      </w:r>
      <w:r w:rsidRPr="00263BA0">
        <w:t>unequipped</w:t>
      </w:r>
      <w:r w:rsidRPr="00263BA0">
        <w:rPr>
          <w:spacing w:val="-5"/>
        </w:rPr>
        <w:t xml:space="preserve"> </w:t>
      </w:r>
      <w:r w:rsidRPr="00263BA0">
        <w:t>to support learners with intellectual disabilities, and families report being steered toward special schools without adequate information or support.</w:t>
      </w:r>
    </w:p>
    <w:p w14:paraId="1E401F84" w14:textId="77777777" w:rsidR="004D7DF9" w:rsidRPr="00263BA0" w:rsidRDefault="004D7DF9" w:rsidP="004D7DF9">
      <w:pPr>
        <w:pStyle w:val="ListParagraph"/>
        <w:widowControl w:val="0"/>
        <w:numPr>
          <w:ilvl w:val="0"/>
          <w:numId w:val="1"/>
        </w:numPr>
        <w:tabs>
          <w:tab w:val="left" w:pos="745"/>
        </w:tabs>
        <w:autoSpaceDE w:val="0"/>
        <w:autoSpaceDN w:val="0"/>
        <w:spacing w:before="11" w:after="0" w:line="295" w:lineRule="auto"/>
        <w:ind w:right="9"/>
        <w:contextualSpacing w:val="0"/>
        <w:jc w:val="both"/>
      </w:pPr>
      <w:r w:rsidRPr="00263BA0">
        <w:rPr>
          <w:b/>
        </w:rPr>
        <w:t>Access to</w:t>
      </w:r>
      <w:r w:rsidRPr="00263BA0">
        <w:rPr>
          <w:b/>
          <w:spacing w:val="-3"/>
        </w:rPr>
        <w:t xml:space="preserve"> </w:t>
      </w:r>
      <w:r w:rsidRPr="00263BA0">
        <w:rPr>
          <w:b/>
        </w:rPr>
        <w:t>healthcare</w:t>
      </w:r>
      <w:r w:rsidRPr="00263BA0">
        <w:rPr>
          <w:b/>
          <w:spacing w:val="-10"/>
        </w:rPr>
        <w:t xml:space="preserve"> </w:t>
      </w:r>
      <w:r w:rsidRPr="00263BA0">
        <w:rPr>
          <w:b/>
        </w:rPr>
        <w:t>(Article 25):</w:t>
      </w:r>
      <w:r w:rsidRPr="00263BA0">
        <w:rPr>
          <w:b/>
          <w:spacing w:val="-3"/>
        </w:rPr>
        <w:t xml:space="preserve"> </w:t>
      </w:r>
      <w:r w:rsidRPr="00263BA0">
        <w:t>While children have a statutory right</w:t>
      </w:r>
      <w:r w:rsidRPr="00263BA0">
        <w:rPr>
          <w:spacing w:val="-3"/>
        </w:rPr>
        <w:t xml:space="preserve"> </w:t>
      </w:r>
      <w:r w:rsidRPr="00263BA0">
        <w:t>to an Assessment</w:t>
      </w:r>
      <w:r w:rsidRPr="00263BA0">
        <w:rPr>
          <w:spacing w:val="-17"/>
        </w:rPr>
        <w:t xml:space="preserve"> </w:t>
      </w:r>
      <w:r w:rsidRPr="00263BA0">
        <w:t>of</w:t>
      </w:r>
      <w:r w:rsidRPr="00263BA0">
        <w:rPr>
          <w:spacing w:val="-17"/>
        </w:rPr>
        <w:t xml:space="preserve"> </w:t>
      </w:r>
      <w:r w:rsidRPr="00263BA0">
        <w:t>Need,</w:t>
      </w:r>
      <w:r w:rsidRPr="00263BA0">
        <w:rPr>
          <w:spacing w:val="-16"/>
        </w:rPr>
        <w:t xml:space="preserve"> </w:t>
      </w:r>
      <w:r w:rsidRPr="00263BA0">
        <w:t>there</w:t>
      </w:r>
      <w:r w:rsidRPr="00263BA0">
        <w:rPr>
          <w:spacing w:val="-17"/>
        </w:rPr>
        <w:t xml:space="preserve"> </w:t>
      </w:r>
      <w:r w:rsidRPr="00263BA0">
        <w:t>is</w:t>
      </w:r>
      <w:r w:rsidRPr="00263BA0">
        <w:rPr>
          <w:spacing w:val="-17"/>
        </w:rPr>
        <w:t xml:space="preserve"> </w:t>
      </w:r>
      <w:r w:rsidRPr="00263BA0">
        <w:t>no</w:t>
      </w:r>
      <w:r w:rsidRPr="00263BA0">
        <w:rPr>
          <w:spacing w:val="-17"/>
        </w:rPr>
        <w:t xml:space="preserve"> </w:t>
      </w:r>
      <w:r w:rsidRPr="00263BA0">
        <w:t>entitlement</w:t>
      </w:r>
      <w:r w:rsidRPr="00263BA0">
        <w:rPr>
          <w:spacing w:val="-16"/>
        </w:rPr>
        <w:t xml:space="preserve"> </w:t>
      </w:r>
      <w:r w:rsidRPr="00263BA0">
        <w:t>to</w:t>
      </w:r>
      <w:r w:rsidRPr="00263BA0">
        <w:rPr>
          <w:spacing w:val="-17"/>
        </w:rPr>
        <w:t xml:space="preserve"> </w:t>
      </w:r>
      <w:r w:rsidRPr="00263BA0">
        <w:t>the</w:t>
      </w:r>
      <w:r w:rsidRPr="00263BA0">
        <w:rPr>
          <w:spacing w:val="-17"/>
        </w:rPr>
        <w:t xml:space="preserve"> </w:t>
      </w:r>
      <w:r w:rsidRPr="00263BA0">
        <w:t>therapies/supports</w:t>
      </w:r>
      <w:r w:rsidRPr="00263BA0">
        <w:rPr>
          <w:spacing w:val="-12"/>
        </w:rPr>
        <w:t xml:space="preserve"> </w:t>
      </w:r>
      <w:r w:rsidRPr="00263BA0">
        <w:t>identified through it.</w:t>
      </w:r>
      <w:r w:rsidRPr="00263BA0">
        <w:rPr>
          <w:spacing w:val="-5"/>
        </w:rPr>
        <w:t xml:space="preserve"> </w:t>
      </w:r>
      <w:r w:rsidRPr="00263BA0">
        <w:t>Families</w:t>
      </w:r>
      <w:r w:rsidRPr="00263BA0">
        <w:rPr>
          <w:spacing w:val="-16"/>
        </w:rPr>
        <w:t xml:space="preserve"> </w:t>
      </w:r>
      <w:r w:rsidRPr="00263BA0">
        <w:t>of</w:t>
      </w:r>
      <w:r w:rsidRPr="00263BA0">
        <w:rPr>
          <w:spacing w:val="-9"/>
        </w:rPr>
        <w:t xml:space="preserve"> </w:t>
      </w:r>
      <w:r w:rsidRPr="00263BA0">
        <w:t>children with intellectual</w:t>
      </w:r>
      <w:r w:rsidRPr="00263BA0">
        <w:rPr>
          <w:spacing w:val="-11"/>
        </w:rPr>
        <w:t xml:space="preserve"> </w:t>
      </w:r>
      <w:r w:rsidRPr="00263BA0">
        <w:t>disabilities</w:t>
      </w:r>
      <w:r w:rsidRPr="00263BA0">
        <w:rPr>
          <w:spacing w:val="-16"/>
        </w:rPr>
        <w:t xml:space="preserve"> </w:t>
      </w:r>
      <w:r w:rsidRPr="00263BA0">
        <w:t>face</w:t>
      </w:r>
      <w:r w:rsidRPr="00263BA0">
        <w:rPr>
          <w:spacing w:val="-3"/>
        </w:rPr>
        <w:t xml:space="preserve"> </w:t>
      </w:r>
      <w:r w:rsidRPr="00263BA0">
        <w:t>long</w:t>
      </w:r>
      <w:r w:rsidRPr="00263BA0">
        <w:rPr>
          <w:spacing w:val="-6"/>
        </w:rPr>
        <w:t xml:space="preserve"> </w:t>
      </w:r>
      <w:r w:rsidRPr="00263BA0">
        <w:t>waits,</w:t>
      </w:r>
      <w:r w:rsidRPr="00263BA0">
        <w:rPr>
          <w:spacing w:val="-5"/>
        </w:rPr>
        <w:t xml:space="preserve"> </w:t>
      </w:r>
      <w:r w:rsidRPr="00263BA0">
        <w:t>poor coordination between</w:t>
      </w:r>
      <w:r w:rsidRPr="00263BA0">
        <w:rPr>
          <w:spacing w:val="-6"/>
        </w:rPr>
        <w:t xml:space="preserve"> </w:t>
      </w:r>
      <w:r w:rsidRPr="00263BA0">
        <w:t>services, and inconsistent provision across the country. Government</w:t>
      </w:r>
      <w:r w:rsidRPr="00263BA0">
        <w:rPr>
          <w:spacing w:val="-17"/>
        </w:rPr>
        <w:t xml:space="preserve"> </w:t>
      </w:r>
      <w:r w:rsidRPr="00263BA0">
        <w:t>commitments</w:t>
      </w:r>
      <w:r w:rsidRPr="00263BA0">
        <w:rPr>
          <w:spacing w:val="-17"/>
        </w:rPr>
        <w:t xml:space="preserve"> </w:t>
      </w:r>
      <w:r w:rsidRPr="00263BA0">
        <w:t>to</w:t>
      </w:r>
      <w:r w:rsidRPr="00263BA0">
        <w:rPr>
          <w:spacing w:val="-16"/>
        </w:rPr>
        <w:t xml:space="preserve"> </w:t>
      </w:r>
      <w:r w:rsidRPr="00263BA0">
        <w:t>developing</w:t>
      </w:r>
      <w:r w:rsidRPr="00263BA0">
        <w:rPr>
          <w:spacing w:val="-17"/>
        </w:rPr>
        <w:t xml:space="preserve"> </w:t>
      </w:r>
      <w:r w:rsidRPr="00263BA0">
        <w:t>services</w:t>
      </w:r>
      <w:r w:rsidRPr="00263BA0">
        <w:rPr>
          <w:spacing w:val="-17"/>
        </w:rPr>
        <w:t xml:space="preserve"> </w:t>
      </w:r>
      <w:r w:rsidRPr="00263BA0">
        <w:t>responsive</w:t>
      </w:r>
      <w:r w:rsidRPr="00263BA0">
        <w:rPr>
          <w:spacing w:val="-17"/>
        </w:rPr>
        <w:t xml:space="preserve"> </w:t>
      </w:r>
      <w:r w:rsidRPr="00263BA0">
        <w:t>to</w:t>
      </w:r>
      <w:r w:rsidRPr="00263BA0">
        <w:rPr>
          <w:spacing w:val="-5"/>
        </w:rPr>
        <w:t xml:space="preserve"> </w:t>
      </w:r>
      <w:r w:rsidRPr="00263BA0">
        <w:t>families’</w:t>
      </w:r>
      <w:r w:rsidRPr="00263BA0">
        <w:rPr>
          <w:spacing w:val="-16"/>
        </w:rPr>
        <w:t xml:space="preserve"> </w:t>
      </w:r>
      <w:r w:rsidRPr="00263BA0">
        <w:t>needs remain</w:t>
      </w:r>
      <w:r w:rsidRPr="00263BA0">
        <w:rPr>
          <w:spacing w:val="-17"/>
        </w:rPr>
        <w:t xml:space="preserve"> </w:t>
      </w:r>
      <w:r w:rsidRPr="00263BA0">
        <w:t>unfulfilled,</w:t>
      </w:r>
      <w:r w:rsidRPr="00263BA0">
        <w:rPr>
          <w:spacing w:val="-7"/>
        </w:rPr>
        <w:t xml:space="preserve"> </w:t>
      </w:r>
      <w:r w:rsidRPr="00263BA0">
        <w:t>leaving</w:t>
      </w:r>
      <w:r w:rsidRPr="00263BA0">
        <w:rPr>
          <w:spacing w:val="-17"/>
        </w:rPr>
        <w:t xml:space="preserve"> </w:t>
      </w:r>
      <w:r w:rsidRPr="00263BA0">
        <w:t>children</w:t>
      </w:r>
      <w:r w:rsidRPr="00263BA0">
        <w:rPr>
          <w:spacing w:val="-3"/>
        </w:rPr>
        <w:t xml:space="preserve"> </w:t>
      </w:r>
      <w:r w:rsidRPr="00263BA0">
        <w:t>without</w:t>
      </w:r>
      <w:r w:rsidRPr="00263BA0">
        <w:rPr>
          <w:spacing w:val="-8"/>
        </w:rPr>
        <w:t xml:space="preserve"> </w:t>
      </w:r>
      <w:r w:rsidRPr="00263BA0">
        <w:t>supports during</w:t>
      </w:r>
      <w:r w:rsidRPr="00263BA0">
        <w:rPr>
          <w:spacing w:val="-17"/>
        </w:rPr>
        <w:t xml:space="preserve"> </w:t>
      </w:r>
      <w:r w:rsidRPr="00263BA0">
        <w:t>key</w:t>
      </w:r>
      <w:r w:rsidRPr="00263BA0">
        <w:rPr>
          <w:spacing w:val="-3"/>
        </w:rPr>
        <w:t xml:space="preserve"> </w:t>
      </w:r>
      <w:r w:rsidRPr="00263BA0">
        <w:t xml:space="preserve">developmental </w:t>
      </w:r>
      <w:r w:rsidRPr="00263BA0">
        <w:rPr>
          <w:spacing w:val="-2"/>
        </w:rPr>
        <w:t>stages.</w:t>
      </w:r>
    </w:p>
    <w:p w14:paraId="1D05C699" w14:textId="77777777" w:rsidR="004D7DF9" w:rsidRPr="00263BA0" w:rsidRDefault="004D7DF9" w:rsidP="004D7DF9">
      <w:pPr>
        <w:pStyle w:val="ListParagraph"/>
        <w:widowControl w:val="0"/>
        <w:numPr>
          <w:ilvl w:val="0"/>
          <w:numId w:val="1"/>
        </w:numPr>
        <w:tabs>
          <w:tab w:val="left" w:pos="745"/>
        </w:tabs>
        <w:autoSpaceDE w:val="0"/>
        <w:autoSpaceDN w:val="0"/>
        <w:spacing w:before="26" w:after="0" w:line="295" w:lineRule="auto"/>
        <w:ind w:right="9"/>
        <w:contextualSpacing w:val="0"/>
        <w:jc w:val="both"/>
      </w:pPr>
      <w:r w:rsidRPr="00263BA0">
        <w:rPr>
          <w:b/>
        </w:rPr>
        <w:t>Standard</w:t>
      </w:r>
      <w:r w:rsidRPr="00263BA0">
        <w:rPr>
          <w:b/>
          <w:spacing w:val="-17"/>
        </w:rPr>
        <w:t xml:space="preserve"> </w:t>
      </w:r>
      <w:r w:rsidRPr="00263BA0">
        <w:rPr>
          <w:b/>
        </w:rPr>
        <w:t>of</w:t>
      </w:r>
      <w:r w:rsidRPr="00263BA0">
        <w:rPr>
          <w:b/>
          <w:spacing w:val="-17"/>
        </w:rPr>
        <w:t xml:space="preserve"> </w:t>
      </w:r>
      <w:r w:rsidRPr="00263BA0">
        <w:rPr>
          <w:b/>
        </w:rPr>
        <w:t>living</w:t>
      </w:r>
      <w:r w:rsidRPr="00263BA0">
        <w:rPr>
          <w:b/>
          <w:spacing w:val="-16"/>
        </w:rPr>
        <w:t xml:space="preserve"> </w:t>
      </w:r>
      <w:r w:rsidRPr="00263BA0">
        <w:rPr>
          <w:b/>
        </w:rPr>
        <w:t>and</w:t>
      </w:r>
      <w:r w:rsidRPr="00263BA0">
        <w:rPr>
          <w:b/>
          <w:spacing w:val="-17"/>
        </w:rPr>
        <w:t xml:space="preserve"> </w:t>
      </w:r>
      <w:r w:rsidRPr="00263BA0">
        <w:rPr>
          <w:b/>
        </w:rPr>
        <w:t>social</w:t>
      </w:r>
      <w:r w:rsidRPr="00263BA0">
        <w:rPr>
          <w:b/>
          <w:spacing w:val="-4"/>
        </w:rPr>
        <w:t xml:space="preserve"> </w:t>
      </w:r>
      <w:r w:rsidRPr="00263BA0">
        <w:rPr>
          <w:b/>
        </w:rPr>
        <w:t>protection</w:t>
      </w:r>
      <w:r w:rsidRPr="00263BA0">
        <w:rPr>
          <w:b/>
          <w:spacing w:val="-8"/>
        </w:rPr>
        <w:t xml:space="preserve"> </w:t>
      </w:r>
      <w:r w:rsidRPr="00263BA0">
        <w:rPr>
          <w:b/>
        </w:rPr>
        <w:t>(Article</w:t>
      </w:r>
      <w:r w:rsidRPr="00263BA0">
        <w:rPr>
          <w:b/>
          <w:spacing w:val="-12"/>
        </w:rPr>
        <w:t xml:space="preserve"> </w:t>
      </w:r>
      <w:r w:rsidRPr="00263BA0">
        <w:rPr>
          <w:b/>
        </w:rPr>
        <w:t>28):</w:t>
      </w:r>
      <w:r w:rsidRPr="00263BA0">
        <w:rPr>
          <w:b/>
          <w:spacing w:val="-11"/>
        </w:rPr>
        <w:t xml:space="preserve"> </w:t>
      </w:r>
      <w:r w:rsidRPr="00263BA0">
        <w:t>People</w:t>
      </w:r>
      <w:r w:rsidRPr="00263BA0">
        <w:rPr>
          <w:spacing w:val="-17"/>
        </w:rPr>
        <w:t xml:space="preserve"> </w:t>
      </w:r>
      <w:r w:rsidRPr="00263BA0">
        <w:t>with</w:t>
      </w:r>
      <w:r w:rsidRPr="00263BA0">
        <w:rPr>
          <w:spacing w:val="-3"/>
        </w:rPr>
        <w:t xml:space="preserve"> </w:t>
      </w:r>
      <w:r w:rsidRPr="00263BA0">
        <w:t>intellectual disabilities</w:t>
      </w:r>
      <w:r w:rsidRPr="00263BA0">
        <w:rPr>
          <w:spacing w:val="-17"/>
        </w:rPr>
        <w:t xml:space="preserve"> </w:t>
      </w:r>
      <w:r w:rsidRPr="00263BA0">
        <w:t>are</w:t>
      </w:r>
      <w:r w:rsidRPr="00263BA0">
        <w:rPr>
          <w:spacing w:val="-17"/>
        </w:rPr>
        <w:t xml:space="preserve"> </w:t>
      </w:r>
      <w:r w:rsidRPr="00263BA0">
        <w:t>among</w:t>
      </w:r>
      <w:r w:rsidRPr="00263BA0">
        <w:rPr>
          <w:spacing w:val="-16"/>
        </w:rPr>
        <w:t xml:space="preserve"> </w:t>
      </w:r>
      <w:r w:rsidRPr="00263BA0">
        <w:t>the</w:t>
      </w:r>
      <w:r w:rsidRPr="00263BA0">
        <w:rPr>
          <w:spacing w:val="-17"/>
        </w:rPr>
        <w:t xml:space="preserve"> </w:t>
      </w:r>
      <w:r w:rsidRPr="00263BA0">
        <w:t>most</w:t>
      </w:r>
      <w:r w:rsidRPr="00263BA0">
        <w:rPr>
          <w:spacing w:val="-17"/>
        </w:rPr>
        <w:t xml:space="preserve"> </w:t>
      </w:r>
      <w:r w:rsidRPr="00263BA0">
        <w:t>at-risk</w:t>
      </w:r>
      <w:r w:rsidRPr="00263BA0">
        <w:rPr>
          <w:spacing w:val="-17"/>
        </w:rPr>
        <w:t xml:space="preserve"> </w:t>
      </w:r>
      <w:r w:rsidRPr="00263BA0">
        <w:t>groups</w:t>
      </w:r>
      <w:r w:rsidRPr="00263BA0">
        <w:rPr>
          <w:spacing w:val="-17"/>
        </w:rPr>
        <w:t xml:space="preserve"> </w:t>
      </w:r>
      <w:r w:rsidRPr="00263BA0">
        <w:t>falling</w:t>
      </w:r>
      <w:r w:rsidRPr="00263BA0">
        <w:rPr>
          <w:spacing w:val="-17"/>
        </w:rPr>
        <w:t xml:space="preserve"> </w:t>
      </w:r>
      <w:r w:rsidRPr="00263BA0">
        <w:t>into</w:t>
      </w:r>
      <w:r w:rsidRPr="00263BA0">
        <w:rPr>
          <w:spacing w:val="-16"/>
        </w:rPr>
        <w:t xml:space="preserve"> </w:t>
      </w:r>
      <w:r w:rsidRPr="00263BA0">
        <w:t>poverty.</w:t>
      </w:r>
      <w:r w:rsidRPr="00263BA0">
        <w:rPr>
          <w:spacing w:val="-17"/>
        </w:rPr>
        <w:t xml:space="preserve"> </w:t>
      </w:r>
      <w:r w:rsidRPr="00263BA0">
        <w:t>Rising</w:t>
      </w:r>
      <w:r w:rsidRPr="00263BA0">
        <w:rPr>
          <w:spacing w:val="-17"/>
        </w:rPr>
        <w:t xml:space="preserve"> </w:t>
      </w:r>
      <w:r w:rsidRPr="00263BA0">
        <w:t xml:space="preserve">living </w:t>
      </w:r>
      <w:r w:rsidRPr="00263BA0">
        <w:rPr>
          <w:spacing w:val="-2"/>
        </w:rPr>
        <w:t>costs,</w:t>
      </w:r>
      <w:r w:rsidRPr="00263BA0">
        <w:rPr>
          <w:spacing w:val="-10"/>
        </w:rPr>
        <w:t xml:space="preserve"> </w:t>
      </w:r>
      <w:r w:rsidRPr="00263BA0">
        <w:rPr>
          <w:spacing w:val="-2"/>
        </w:rPr>
        <w:t>inflexible</w:t>
      </w:r>
      <w:r w:rsidRPr="00263BA0">
        <w:rPr>
          <w:spacing w:val="-9"/>
        </w:rPr>
        <w:t xml:space="preserve"> </w:t>
      </w:r>
      <w:r w:rsidRPr="00263BA0">
        <w:rPr>
          <w:spacing w:val="-2"/>
        </w:rPr>
        <w:t>income</w:t>
      </w:r>
      <w:r w:rsidRPr="00263BA0">
        <w:rPr>
          <w:spacing w:val="-9"/>
        </w:rPr>
        <w:t xml:space="preserve"> </w:t>
      </w:r>
      <w:r w:rsidRPr="00263BA0">
        <w:rPr>
          <w:spacing w:val="-2"/>
        </w:rPr>
        <w:t>rules, and</w:t>
      </w:r>
      <w:r w:rsidRPr="00263BA0">
        <w:rPr>
          <w:spacing w:val="-15"/>
        </w:rPr>
        <w:t xml:space="preserve"> </w:t>
      </w:r>
      <w:r w:rsidRPr="00263BA0">
        <w:rPr>
          <w:spacing w:val="-2"/>
        </w:rPr>
        <w:t>inadequate</w:t>
      </w:r>
      <w:r w:rsidRPr="00263BA0">
        <w:rPr>
          <w:spacing w:val="-9"/>
        </w:rPr>
        <w:t xml:space="preserve"> </w:t>
      </w:r>
      <w:r w:rsidRPr="00263BA0">
        <w:rPr>
          <w:spacing w:val="-2"/>
        </w:rPr>
        <w:t>welfare</w:t>
      </w:r>
      <w:r w:rsidRPr="00263BA0">
        <w:rPr>
          <w:spacing w:val="-15"/>
        </w:rPr>
        <w:t xml:space="preserve"> </w:t>
      </w:r>
      <w:r w:rsidRPr="00263BA0">
        <w:rPr>
          <w:spacing w:val="-2"/>
        </w:rPr>
        <w:t xml:space="preserve">supports create long-term </w:t>
      </w:r>
      <w:r w:rsidRPr="00263BA0">
        <w:t>poverty traps. The State has yet to act meaningfully on the cost of disability, despite robust and recent evidence.</w:t>
      </w:r>
    </w:p>
    <w:p w14:paraId="01A0A58A" w14:textId="77777777" w:rsidR="004D7DF9" w:rsidRPr="00263BA0" w:rsidRDefault="004D7DF9" w:rsidP="004D7DF9">
      <w:pPr>
        <w:pStyle w:val="ListParagraph"/>
        <w:widowControl w:val="0"/>
        <w:numPr>
          <w:ilvl w:val="0"/>
          <w:numId w:val="1"/>
        </w:numPr>
        <w:tabs>
          <w:tab w:val="left" w:pos="745"/>
        </w:tabs>
        <w:autoSpaceDE w:val="0"/>
        <w:autoSpaceDN w:val="0"/>
        <w:spacing w:before="8" w:after="0" w:line="297" w:lineRule="auto"/>
        <w:ind w:right="14"/>
        <w:contextualSpacing w:val="0"/>
        <w:jc w:val="both"/>
      </w:pPr>
      <w:r w:rsidRPr="00263BA0">
        <w:rPr>
          <w:b/>
          <w:spacing w:val="-2"/>
        </w:rPr>
        <w:t>Political</w:t>
      </w:r>
      <w:r w:rsidRPr="00263BA0">
        <w:rPr>
          <w:b/>
          <w:spacing w:val="-15"/>
        </w:rPr>
        <w:t xml:space="preserve"> </w:t>
      </w:r>
      <w:r w:rsidRPr="00263BA0">
        <w:rPr>
          <w:b/>
          <w:spacing w:val="-2"/>
        </w:rPr>
        <w:t>and</w:t>
      </w:r>
      <w:r w:rsidRPr="00263BA0">
        <w:rPr>
          <w:b/>
          <w:spacing w:val="-15"/>
        </w:rPr>
        <w:t xml:space="preserve"> </w:t>
      </w:r>
      <w:r w:rsidRPr="00263BA0">
        <w:rPr>
          <w:b/>
          <w:spacing w:val="-2"/>
        </w:rPr>
        <w:t>civic</w:t>
      </w:r>
      <w:r w:rsidRPr="00263BA0">
        <w:rPr>
          <w:b/>
          <w:spacing w:val="-14"/>
        </w:rPr>
        <w:t xml:space="preserve"> </w:t>
      </w:r>
      <w:r w:rsidRPr="00263BA0">
        <w:rPr>
          <w:b/>
          <w:spacing w:val="-2"/>
        </w:rPr>
        <w:t>participation</w:t>
      </w:r>
      <w:r w:rsidRPr="00263BA0">
        <w:rPr>
          <w:b/>
          <w:spacing w:val="-15"/>
        </w:rPr>
        <w:t xml:space="preserve"> </w:t>
      </w:r>
      <w:r w:rsidRPr="00263BA0">
        <w:rPr>
          <w:b/>
          <w:spacing w:val="-2"/>
        </w:rPr>
        <w:t>(Article</w:t>
      </w:r>
      <w:r w:rsidRPr="00263BA0">
        <w:rPr>
          <w:b/>
          <w:spacing w:val="-15"/>
        </w:rPr>
        <w:t xml:space="preserve"> </w:t>
      </w:r>
      <w:r w:rsidRPr="00263BA0">
        <w:rPr>
          <w:b/>
          <w:spacing w:val="-2"/>
        </w:rPr>
        <w:t>29):</w:t>
      </w:r>
      <w:r w:rsidRPr="00263BA0">
        <w:rPr>
          <w:b/>
          <w:spacing w:val="-15"/>
        </w:rPr>
        <w:t xml:space="preserve"> </w:t>
      </w:r>
      <w:r w:rsidRPr="00263BA0">
        <w:rPr>
          <w:spacing w:val="-2"/>
        </w:rPr>
        <w:t>people</w:t>
      </w:r>
      <w:r w:rsidRPr="00263BA0">
        <w:rPr>
          <w:spacing w:val="-14"/>
        </w:rPr>
        <w:t xml:space="preserve"> </w:t>
      </w:r>
      <w:r w:rsidRPr="00263BA0">
        <w:rPr>
          <w:spacing w:val="-2"/>
        </w:rPr>
        <w:t>with</w:t>
      </w:r>
      <w:r w:rsidRPr="00263BA0">
        <w:rPr>
          <w:spacing w:val="-15"/>
        </w:rPr>
        <w:t xml:space="preserve"> </w:t>
      </w:r>
      <w:r w:rsidRPr="00263BA0">
        <w:rPr>
          <w:spacing w:val="-2"/>
        </w:rPr>
        <w:t>intellectual</w:t>
      </w:r>
      <w:r w:rsidRPr="00263BA0">
        <w:rPr>
          <w:spacing w:val="-15"/>
        </w:rPr>
        <w:t xml:space="preserve"> </w:t>
      </w:r>
      <w:r w:rsidRPr="00263BA0">
        <w:rPr>
          <w:spacing w:val="-2"/>
        </w:rPr>
        <w:t xml:space="preserve">disabilities </w:t>
      </w:r>
      <w:r w:rsidRPr="00263BA0">
        <w:t>are still not meaningfully included in the decision-making process. Election materials</w:t>
      </w:r>
      <w:r w:rsidRPr="00263BA0">
        <w:rPr>
          <w:spacing w:val="-1"/>
        </w:rPr>
        <w:t xml:space="preserve"> </w:t>
      </w:r>
      <w:r w:rsidRPr="00263BA0">
        <w:t>are often</w:t>
      </w:r>
      <w:r w:rsidRPr="00263BA0">
        <w:rPr>
          <w:spacing w:val="-4"/>
        </w:rPr>
        <w:t xml:space="preserve"> </w:t>
      </w:r>
      <w:r w:rsidRPr="00263BA0">
        <w:t>inaccessible, public consultations are not</w:t>
      </w:r>
      <w:r w:rsidRPr="00263BA0">
        <w:rPr>
          <w:spacing w:val="-10"/>
        </w:rPr>
        <w:t xml:space="preserve"> </w:t>
      </w:r>
      <w:r w:rsidRPr="00263BA0">
        <w:t>always</w:t>
      </w:r>
      <w:r w:rsidRPr="00263BA0">
        <w:rPr>
          <w:spacing w:val="-2"/>
        </w:rPr>
        <w:t xml:space="preserve"> </w:t>
      </w:r>
      <w:r w:rsidRPr="00263BA0">
        <w:t xml:space="preserve">designed with inclusion in mind, and there is no structured approach to civic or voter </w:t>
      </w:r>
      <w:r w:rsidRPr="00263BA0">
        <w:rPr>
          <w:spacing w:val="-2"/>
        </w:rPr>
        <w:t>education.</w:t>
      </w:r>
    </w:p>
    <w:p w14:paraId="0AFB5D54" w14:textId="78F16547" w:rsidR="004D7DF9" w:rsidRPr="00263BA0" w:rsidRDefault="004D7DF9" w:rsidP="004D7DF9">
      <w:pPr>
        <w:pStyle w:val="ListParagraph"/>
        <w:widowControl w:val="0"/>
        <w:numPr>
          <w:ilvl w:val="0"/>
          <w:numId w:val="1"/>
        </w:numPr>
        <w:tabs>
          <w:tab w:val="left" w:pos="745"/>
        </w:tabs>
        <w:autoSpaceDE w:val="0"/>
        <w:autoSpaceDN w:val="0"/>
        <w:spacing w:before="6" w:after="0" w:line="295" w:lineRule="auto"/>
        <w:ind w:right="14"/>
        <w:contextualSpacing w:val="0"/>
        <w:jc w:val="both"/>
      </w:pPr>
      <w:r w:rsidRPr="00263BA0">
        <w:rPr>
          <w:b/>
          <w:spacing w:val="-6"/>
        </w:rPr>
        <w:t>Data</w:t>
      </w:r>
      <w:r w:rsidRPr="00263BA0">
        <w:rPr>
          <w:b/>
          <w:spacing w:val="-11"/>
        </w:rPr>
        <w:t xml:space="preserve"> </w:t>
      </w:r>
      <w:r w:rsidRPr="00263BA0">
        <w:rPr>
          <w:b/>
          <w:spacing w:val="-6"/>
        </w:rPr>
        <w:t>and</w:t>
      </w:r>
      <w:r w:rsidRPr="00263BA0">
        <w:rPr>
          <w:b/>
          <w:spacing w:val="-11"/>
        </w:rPr>
        <w:t xml:space="preserve"> </w:t>
      </w:r>
      <w:r w:rsidRPr="00263BA0">
        <w:rPr>
          <w:b/>
          <w:spacing w:val="-6"/>
        </w:rPr>
        <w:t>accountability</w:t>
      </w:r>
      <w:r w:rsidRPr="00263BA0">
        <w:rPr>
          <w:b/>
          <w:spacing w:val="-10"/>
        </w:rPr>
        <w:t xml:space="preserve"> </w:t>
      </w:r>
      <w:r w:rsidRPr="00263BA0">
        <w:rPr>
          <w:b/>
          <w:spacing w:val="-6"/>
        </w:rPr>
        <w:t>(Article</w:t>
      </w:r>
      <w:r w:rsidRPr="00263BA0">
        <w:rPr>
          <w:b/>
          <w:spacing w:val="-11"/>
        </w:rPr>
        <w:t xml:space="preserve"> </w:t>
      </w:r>
      <w:r w:rsidRPr="00263BA0">
        <w:rPr>
          <w:b/>
          <w:spacing w:val="-6"/>
        </w:rPr>
        <w:t>31):</w:t>
      </w:r>
      <w:r w:rsidRPr="00263BA0">
        <w:rPr>
          <w:b/>
          <w:spacing w:val="-11"/>
        </w:rPr>
        <w:t xml:space="preserve"> </w:t>
      </w:r>
      <w:r w:rsidRPr="00263BA0">
        <w:rPr>
          <w:spacing w:val="-6"/>
        </w:rPr>
        <w:t>Key</w:t>
      </w:r>
      <w:r w:rsidRPr="00263BA0">
        <w:rPr>
          <w:spacing w:val="-11"/>
        </w:rPr>
        <w:t xml:space="preserve"> </w:t>
      </w:r>
      <w:r w:rsidRPr="00263BA0">
        <w:rPr>
          <w:spacing w:val="-6"/>
        </w:rPr>
        <w:t>services</w:t>
      </w:r>
      <w:r w:rsidRPr="00263BA0">
        <w:rPr>
          <w:spacing w:val="-10"/>
        </w:rPr>
        <w:t xml:space="preserve"> </w:t>
      </w:r>
      <w:r w:rsidRPr="00263BA0">
        <w:rPr>
          <w:spacing w:val="-6"/>
        </w:rPr>
        <w:t>–</w:t>
      </w:r>
      <w:r w:rsidRPr="00263BA0">
        <w:rPr>
          <w:spacing w:val="-11"/>
        </w:rPr>
        <w:t xml:space="preserve"> </w:t>
      </w:r>
      <w:r w:rsidRPr="00263BA0">
        <w:rPr>
          <w:spacing w:val="-6"/>
        </w:rPr>
        <w:t>from</w:t>
      </w:r>
      <w:r w:rsidRPr="00263BA0">
        <w:rPr>
          <w:spacing w:val="-11"/>
        </w:rPr>
        <w:t xml:space="preserve"> </w:t>
      </w:r>
      <w:r w:rsidRPr="00263BA0">
        <w:rPr>
          <w:spacing w:val="-6"/>
        </w:rPr>
        <w:t>housing</w:t>
      </w:r>
      <w:r w:rsidRPr="00263BA0">
        <w:rPr>
          <w:spacing w:val="-10"/>
        </w:rPr>
        <w:t xml:space="preserve"> </w:t>
      </w:r>
      <w:r w:rsidRPr="00263BA0">
        <w:rPr>
          <w:spacing w:val="-6"/>
        </w:rPr>
        <w:t>to</w:t>
      </w:r>
      <w:r w:rsidRPr="00263BA0">
        <w:rPr>
          <w:spacing w:val="-11"/>
        </w:rPr>
        <w:t xml:space="preserve"> </w:t>
      </w:r>
      <w:r w:rsidRPr="00263BA0">
        <w:rPr>
          <w:spacing w:val="-6"/>
        </w:rPr>
        <w:t>education</w:t>
      </w:r>
      <w:r w:rsidRPr="00263BA0">
        <w:rPr>
          <w:spacing w:val="5"/>
        </w:rPr>
        <w:t xml:space="preserve"> </w:t>
      </w:r>
      <w:r w:rsidRPr="00263BA0">
        <w:rPr>
          <w:spacing w:val="-6"/>
        </w:rPr>
        <w:t xml:space="preserve">to </w:t>
      </w:r>
      <w:r w:rsidRPr="00263BA0">
        <w:t>health</w:t>
      </w:r>
      <w:r w:rsidRPr="00263BA0">
        <w:rPr>
          <w:spacing w:val="-17"/>
        </w:rPr>
        <w:t xml:space="preserve"> </w:t>
      </w:r>
      <w:r w:rsidRPr="00263BA0">
        <w:t>–</w:t>
      </w:r>
      <w:r w:rsidRPr="00263BA0">
        <w:rPr>
          <w:spacing w:val="-17"/>
        </w:rPr>
        <w:t xml:space="preserve"> </w:t>
      </w:r>
      <w:r w:rsidRPr="00263BA0">
        <w:t>still</w:t>
      </w:r>
      <w:r w:rsidRPr="00263BA0">
        <w:rPr>
          <w:spacing w:val="-16"/>
        </w:rPr>
        <w:t xml:space="preserve"> </w:t>
      </w:r>
      <w:r w:rsidRPr="00263BA0">
        <w:t>do</w:t>
      </w:r>
      <w:r w:rsidRPr="00263BA0">
        <w:rPr>
          <w:spacing w:val="-17"/>
        </w:rPr>
        <w:t xml:space="preserve"> </w:t>
      </w:r>
      <w:r w:rsidRPr="00263BA0">
        <w:t>not</w:t>
      </w:r>
      <w:r w:rsidRPr="00263BA0">
        <w:rPr>
          <w:spacing w:val="-17"/>
        </w:rPr>
        <w:t xml:space="preserve"> </w:t>
      </w:r>
      <w:r w:rsidRPr="00263BA0">
        <w:t>collect</w:t>
      </w:r>
      <w:r w:rsidRPr="00263BA0">
        <w:rPr>
          <w:spacing w:val="-17"/>
        </w:rPr>
        <w:t xml:space="preserve"> </w:t>
      </w:r>
      <w:r w:rsidRPr="00263BA0">
        <w:t>or</w:t>
      </w:r>
      <w:r w:rsidRPr="00263BA0">
        <w:rPr>
          <w:spacing w:val="-16"/>
        </w:rPr>
        <w:t xml:space="preserve"> </w:t>
      </w:r>
      <w:r w:rsidRPr="00263BA0">
        <w:t>regular</w:t>
      </w:r>
      <w:r w:rsidRPr="00263BA0">
        <w:rPr>
          <w:spacing w:val="-17"/>
        </w:rPr>
        <w:t xml:space="preserve"> </w:t>
      </w:r>
      <w:r w:rsidRPr="00263BA0">
        <w:t>publish</w:t>
      </w:r>
      <w:r w:rsidRPr="00263BA0">
        <w:rPr>
          <w:spacing w:val="-17"/>
        </w:rPr>
        <w:t xml:space="preserve"> </w:t>
      </w:r>
      <w:r w:rsidRPr="00263BA0">
        <w:t>data</w:t>
      </w:r>
      <w:r w:rsidRPr="00263BA0">
        <w:rPr>
          <w:spacing w:val="-16"/>
        </w:rPr>
        <w:t xml:space="preserve"> </w:t>
      </w:r>
      <w:r w:rsidRPr="00263BA0">
        <w:t>broken</w:t>
      </w:r>
      <w:r w:rsidRPr="00263BA0">
        <w:rPr>
          <w:spacing w:val="-17"/>
        </w:rPr>
        <w:t xml:space="preserve"> </w:t>
      </w:r>
      <w:r w:rsidRPr="00263BA0">
        <w:t>down</w:t>
      </w:r>
      <w:r w:rsidRPr="00263BA0">
        <w:rPr>
          <w:spacing w:val="-17"/>
        </w:rPr>
        <w:t xml:space="preserve"> </w:t>
      </w:r>
      <w:r w:rsidRPr="00263BA0">
        <w:t>by</w:t>
      </w:r>
      <w:r w:rsidRPr="00263BA0">
        <w:rPr>
          <w:spacing w:val="-16"/>
        </w:rPr>
        <w:t xml:space="preserve"> </w:t>
      </w:r>
      <w:r w:rsidRPr="00263BA0">
        <w:t>disability</w:t>
      </w:r>
      <w:r w:rsidRPr="00263BA0">
        <w:rPr>
          <w:spacing w:val="-17"/>
        </w:rPr>
        <w:t xml:space="preserve"> </w:t>
      </w:r>
      <w:r w:rsidRPr="00263BA0">
        <w:t>type. This hampers both policymaking and accountability and makes it difficult to</w:t>
      </w:r>
      <w:r w:rsidR="00786A78">
        <w:t xml:space="preserve"> </w:t>
      </w:r>
      <w:r w:rsidRPr="00263BA0">
        <w:lastRenderedPageBreak/>
        <w:t>monitor rights realisation.</w:t>
      </w:r>
    </w:p>
    <w:p w14:paraId="7B907DC4" w14:textId="77777777" w:rsidR="00786A78" w:rsidRPr="00786A78" w:rsidRDefault="00786A78" w:rsidP="00263BA0">
      <w:pPr>
        <w:jc w:val="both"/>
        <w:rPr>
          <w:sz w:val="10"/>
          <w:szCs w:val="10"/>
        </w:rPr>
      </w:pPr>
    </w:p>
    <w:p w14:paraId="2F4E4144" w14:textId="5FC74AE1" w:rsidR="00076B03" w:rsidRDefault="004D7DF9" w:rsidP="00263BA0">
      <w:pPr>
        <w:jc w:val="both"/>
      </w:pPr>
      <w:r w:rsidRPr="00263BA0">
        <w:t>The Committee should press the State for clear answers, firm timelines, and real accountability. People with intellectual disabilities must be at the centre of Ireland’s CRPD</w:t>
      </w:r>
      <w:r w:rsidRPr="00263BA0">
        <w:rPr>
          <w:spacing w:val="-10"/>
        </w:rPr>
        <w:t xml:space="preserve"> </w:t>
      </w:r>
      <w:r w:rsidRPr="00263BA0">
        <w:t>implementation</w:t>
      </w:r>
      <w:r w:rsidRPr="00263BA0">
        <w:rPr>
          <w:spacing w:val="-11"/>
        </w:rPr>
        <w:t xml:space="preserve"> </w:t>
      </w:r>
      <w:r w:rsidRPr="00263BA0">
        <w:t>–</w:t>
      </w:r>
      <w:r w:rsidRPr="00263BA0">
        <w:rPr>
          <w:spacing w:val="-17"/>
        </w:rPr>
        <w:t xml:space="preserve"> </w:t>
      </w:r>
      <w:r w:rsidRPr="00263BA0">
        <w:t>not</w:t>
      </w:r>
      <w:r w:rsidRPr="00263BA0">
        <w:rPr>
          <w:spacing w:val="-8"/>
        </w:rPr>
        <w:t xml:space="preserve"> </w:t>
      </w:r>
      <w:r w:rsidRPr="00263BA0">
        <w:t>just</w:t>
      </w:r>
      <w:r w:rsidRPr="00263BA0">
        <w:rPr>
          <w:spacing w:val="-20"/>
        </w:rPr>
        <w:t xml:space="preserve"> </w:t>
      </w:r>
      <w:r w:rsidRPr="00263BA0">
        <w:t>as</w:t>
      </w:r>
      <w:r w:rsidRPr="00263BA0">
        <w:rPr>
          <w:spacing w:val="-10"/>
        </w:rPr>
        <w:t xml:space="preserve"> </w:t>
      </w:r>
      <w:r w:rsidRPr="00263BA0">
        <w:t>participants,</w:t>
      </w:r>
      <w:r w:rsidRPr="00263BA0">
        <w:rPr>
          <w:spacing w:val="-10"/>
        </w:rPr>
        <w:t xml:space="preserve"> </w:t>
      </w:r>
      <w:r w:rsidRPr="00263BA0">
        <w:t>but</w:t>
      </w:r>
      <w:r w:rsidRPr="00263BA0">
        <w:rPr>
          <w:spacing w:val="-20"/>
        </w:rPr>
        <w:t xml:space="preserve"> </w:t>
      </w:r>
      <w:r w:rsidRPr="00263BA0">
        <w:t>as</w:t>
      </w:r>
      <w:r w:rsidRPr="00263BA0">
        <w:rPr>
          <w:spacing w:val="-10"/>
        </w:rPr>
        <w:t xml:space="preserve"> </w:t>
      </w:r>
      <w:r w:rsidR="00263BA0">
        <w:rPr>
          <w:spacing w:val="-10"/>
        </w:rPr>
        <w:t xml:space="preserve">full and equal </w:t>
      </w:r>
      <w:r w:rsidRPr="00263BA0">
        <w:t>partners</w:t>
      </w:r>
      <w:r w:rsidRPr="00263BA0">
        <w:rPr>
          <w:spacing w:val="-10"/>
        </w:rPr>
        <w:t xml:space="preserve"> </w:t>
      </w:r>
      <w:r w:rsidRPr="00263BA0">
        <w:t>in</w:t>
      </w:r>
      <w:r w:rsidRPr="00263BA0">
        <w:rPr>
          <w:spacing w:val="-14"/>
        </w:rPr>
        <w:t xml:space="preserve"> </w:t>
      </w:r>
      <w:r w:rsidRPr="00263BA0">
        <w:t>change</w:t>
      </w:r>
      <w:r w:rsidR="00263BA0">
        <w:t xml:space="preserve">. </w:t>
      </w:r>
    </w:p>
    <w:p w14:paraId="29F92C81" w14:textId="77777777" w:rsidR="0024684E" w:rsidRDefault="0024684E" w:rsidP="00263BA0">
      <w:pPr>
        <w:jc w:val="both"/>
      </w:pPr>
    </w:p>
    <w:p w14:paraId="0BF686EC" w14:textId="77777777" w:rsidR="00263BA0" w:rsidRPr="00263BA0" w:rsidRDefault="00263BA0" w:rsidP="00263BA0">
      <w:pPr>
        <w:pStyle w:val="Heading1"/>
        <w:rPr>
          <w:color w:val="002060"/>
          <w:sz w:val="32"/>
          <w:szCs w:val="32"/>
        </w:rPr>
      </w:pPr>
      <w:r w:rsidRPr="00263BA0">
        <w:rPr>
          <w:color w:val="002060"/>
          <w:sz w:val="32"/>
          <w:szCs w:val="32"/>
        </w:rPr>
        <w:t>Key Questions</w:t>
      </w:r>
    </w:p>
    <w:p w14:paraId="0BA2B0FA" w14:textId="77777777" w:rsidR="00263BA0" w:rsidRPr="00263BA0" w:rsidRDefault="00263BA0" w:rsidP="00263BA0">
      <w:pPr>
        <w:pStyle w:val="Heading2"/>
        <w:rPr>
          <w:b/>
          <w:bCs/>
          <w:color w:val="000000" w:themeColor="text1"/>
          <w:sz w:val="28"/>
          <w:szCs w:val="28"/>
        </w:rPr>
      </w:pPr>
      <w:r w:rsidRPr="00263BA0">
        <w:rPr>
          <w:b/>
          <w:bCs/>
          <w:color w:val="000000" w:themeColor="text1"/>
          <w:sz w:val="28"/>
          <w:szCs w:val="28"/>
        </w:rPr>
        <w:t>Article 19 – Independent Living and Community Inclusion</w:t>
      </w:r>
    </w:p>
    <w:p w14:paraId="7B6C24DC" w14:textId="77777777" w:rsidR="00263BA0" w:rsidRPr="00263BA0" w:rsidRDefault="00263BA0" w:rsidP="00263BA0">
      <w:pPr>
        <w:jc w:val="both"/>
        <w:rPr>
          <w:b/>
          <w:bCs/>
        </w:rPr>
      </w:pPr>
      <w:r w:rsidRPr="00263BA0">
        <w:rPr>
          <w:b/>
          <w:bCs/>
        </w:rPr>
        <w:t>Issue</w:t>
      </w:r>
    </w:p>
    <w:p w14:paraId="7ECEF50B" w14:textId="2EFE59A9" w:rsidR="00263BA0" w:rsidRPr="00263BA0" w:rsidRDefault="00263BA0" w:rsidP="00263BA0">
      <w:pPr>
        <w:jc w:val="both"/>
      </w:pPr>
      <w:r w:rsidRPr="00263BA0">
        <w:t xml:space="preserve">People with intellectual disabilities in Ireland face persistent and deeply embedded barriers to living independently and being included in the community on an equal basis with others. Over 2,000 people remain in HSE-designated institutional settings – despite the promised closures of all such settings in the Government’s ‘Time to Move </w:t>
      </w:r>
      <w:proofErr w:type="gramStart"/>
      <w:r w:rsidRPr="00263BA0">
        <w:t>On</w:t>
      </w:r>
      <w:proofErr w:type="gramEnd"/>
      <w:r w:rsidRPr="00263BA0">
        <w:t xml:space="preserve"> from Congregated Settings’ Strategy from 2011</w:t>
      </w:r>
      <w:r>
        <w:rPr>
          <w:rStyle w:val="FootnoteReference"/>
        </w:rPr>
        <w:footnoteReference w:id="1"/>
      </w:r>
      <w:r>
        <w:t xml:space="preserve">. </w:t>
      </w:r>
      <w:r w:rsidRPr="00263BA0">
        <w:t>Even more individuals live in family homes by default, not choice, due to a chronic shortage of accessible housing, personal assistance, and tailored community supports. Even where housing is available, it is often located far from social networks or essential infrastructure, restricting opportunities for inclusion</w:t>
      </w:r>
      <w:r>
        <w:rPr>
          <w:rStyle w:val="FootnoteReference"/>
        </w:rPr>
        <w:footnoteReference w:id="2"/>
      </w:r>
      <w:r w:rsidRPr="00263BA0">
        <w:t>.</w:t>
      </w:r>
    </w:p>
    <w:p w14:paraId="649BA134" w14:textId="78964D6A" w:rsidR="00263BA0" w:rsidRDefault="00263BA0" w:rsidP="00263BA0">
      <w:pPr>
        <w:jc w:val="both"/>
      </w:pPr>
      <w:r w:rsidRPr="00263BA0">
        <w:t>Ireland lacks a legislative and constitutional right to community living</w:t>
      </w:r>
      <w:r>
        <w:rPr>
          <w:rStyle w:val="FootnoteReference"/>
        </w:rPr>
        <w:footnoteReference w:id="3"/>
      </w:r>
      <w:hyperlink w:anchor="_bookmark10" w:history="1"/>
      <w:r>
        <w:t xml:space="preserve">. </w:t>
      </w:r>
      <w:r w:rsidRPr="00263BA0">
        <w:t>Without enforceable legal rights to housing, personal assistance, or home support, people with intellectual disabilities are denied the means to exercise autonomy. By contrast, Sweden’s personal assistance mode</w:t>
      </w:r>
      <w:r>
        <w:t>l</w:t>
      </w:r>
      <w:r>
        <w:rPr>
          <w:rStyle w:val="FootnoteReference"/>
        </w:rPr>
        <w:footnoteReference w:id="4"/>
      </w:r>
      <w:r>
        <w:t xml:space="preserve"> </w:t>
      </w:r>
      <w:r w:rsidRPr="00263BA0">
        <w:t>and British Columbia’s Individualised Funding system provide legal entitlements to community-based supports</w:t>
      </w:r>
      <w:r>
        <w:rPr>
          <w:rStyle w:val="FootnoteReference"/>
        </w:rPr>
        <w:footnoteReference w:id="5"/>
      </w:r>
      <w:r>
        <w:t xml:space="preserve"> </w:t>
      </w:r>
      <w:r w:rsidRPr="00263BA0">
        <w:t>– demonstrating what UNCRPD-aligned implementation can look like.</w:t>
      </w:r>
    </w:p>
    <w:p w14:paraId="29A83A7A" w14:textId="77777777" w:rsidR="000808D2" w:rsidRDefault="000808D2" w:rsidP="00263BA0">
      <w:pPr>
        <w:jc w:val="both"/>
      </w:pPr>
    </w:p>
    <w:p w14:paraId="410589B3" w14:textId="77777777" w:rsidR="000808D2" w:rsidRPr="00263BA0" w:rsidRDefault="000808D2" w:rsidP="00263BA0">
      <w:pPr>
        <w:jc w:val="both"/>
      </w:pPr>
    </w:p>
    <w:p w14:paraId="41842B9F" w14:textId="6A56C22B" w:rsidR="00263BA0" w:rsidRDefault="00263BA0" w:rsidP="00834972">
      <w:pPr>
        <w:jc w:val="both"/>
      </w:pPr>
      <w:r w:rsidRPr="00263BA0">
        <w:t xml:space="preserve">Inclusion Ireland supports the introduction of adult safeguarding legislation in line </w:t>
      </w:r>
      <w:r>
        <w:t xml:space="preserve">with </w:t>
      </w:r>
      <w:r w:rsidRPr="00263BA0">
        <w:t>a legal and policy framework proposed by the Law Reform Commission</w:t>
      </w:r>
      <w:r>
        <w:rPr>
          <w:rStyle w:val="FootnoteReference"/>
        </w:rPr>
        <w:footnoteReference w:id="6"/>
      </w:r>
      <w:r w:rsidRPr="00263BA0">
        <w:t xml:space="preserve">, but it must go </w:t>
      </w:r>
      <w:proofErr w:type="gramStart"/>
      <w:r w:rsidRPr="00263BA0">
        <w:t>hand-in-hand</w:t>
      </w:r>
      <w:proofErr w:type="gramEnd"/>
      <w:r w:rsidRPr="00263BA0">
        <w:t xml:space="preserve"> with a legal right to live in the </w:t>
      </w:r>
      <w:r w:rsidR="007106D6" w:rsidRPr="00263BA0">
        <w:t>community,</w:t>
      </w:r>
      <w:r>
        <w:t xml:space="preserve"> and which </w:t>
      </w:r>
      <w:r w:rsidRPr="00263BA0">
        <w:t>safeguards the totality of disabled people’s human rights</w:t>
      </w:r>
      <w:r>
        <w:t xml:space="preserve">. </w:t>
      </w:r>
      <w:r w:rsidRPr="00263BA0">
        <w:t>Without this, there is a risk of institutionalising people in restrictive, highly regulated environments under the guise of protection</w:t>
      </w:r>
      <w:r>
        <w:rPr>
          <w:rStyle w:val="FootnoteReference"/>
        </w:rPr>
        <w:footnoteReference w:id="7"/>
      </w:r>
      <w:r>
        <w:t>.</w:t>
      </w:r>
      <w:hyperlink w:anchor="_bookmark13" w:history="1"/>
      <w:r w:rsidRPr="00263BA0">
        <w:t xml:space="preserve"> </w:t>
      </w:r>
    </w:p>
    <w:p w14:paraId="43AA4FA3" w14:textId="77777777" w:rsidR="00834972" w:rsidRDefault="00834972" w:rsidP="00834972">
      <w:pPr>
        <w:pStyle w:val="BodyText"/>
        <w:spacing w:before="144" w:line="295" w:lineRule="auto"/>
        <w:ind w:left="24" w:right="21"/>
        <w:jc w:val="both"/>
        <w:rPr>
          <w:rFonts w:ascii="Aptos" w:hAnsi="Aptos"/>
        </w:rPr>
      </w:pPr>
      <w:r w:rsidRPr="00834972">
        <w:rPr>
          <w:rFonts w:ascii="Aptos" w:hAnsi="Aptos"/>
        </w:rPr>
        <w:t>The</w:t>
      </w:r>
      <w:r w:rsidRPr="00834972">
        <w:rPr>
          <w:rFonts w:ascii="Aptos" w:hAnsi="Aptos"/>
          <w:spacing w:val="-13"/>
        </w:rPr>
        <w:t xml:space="preserve"> </w:t>
      </w:r>
      <w:r w:rsidRPr="00834972">
        <w:rPr>
          <w:rFonts w:ascii="Aptos" w:hAnsi="Aptos"/>
        </w:rPr>
        <w:t>Farrelly</w:t>
      </w:r>
      <w:r w:rsidRPr="00834972">
        <w:rPr>
          <w:rFonts w:ascii="Aptos" w:hAnsi="Aptos"/>
          <w:spacing w:val="-17"/>
        </w:rPr>
        <w:t xml:space="preserve"> </w:t>
      </w:r>
      <w:r w:rsidRPr="00834972">
        <w:rPr>
          <w:rFonts w:ascii="Aptos" w:hAnsi="Aptos"/>
        </w:rPr>
        <w:t>Commission</w:t>
      </w:r>
      <w:r w:rsidRPr="00834972">
        <w:rPr>
          <w:rFonts w:ascii="Aptos" w:hAnsi="Aptos"/>
          <w:spacing w:val="-17"/>
        </w:rPr>
        <w:t xml:space="preserve"> </w:t>
      </w:r>
      <w:r w:rsidRPr="00834972">
        <w:rPr>
          <w:rFonts w:ascii="Aptos" w:hAnsi="Aptos"/>
        </w:rPr>
        <w:t>into</w:t>
      </w:r>
      <w:r w:rsidRPr="00834972">
        <w:rPr>
          <w:rFonts w:ascii="Aptos" w:hAnsi="Aptos"/>
          <w:spacing w:val="-8"/>
        </w:rPr>
        <w:t xml:space="preserve"> </w:t>
      </w:r>
      <w:r w:rsidRPr="00834972">
        <w:rPr>
          <w:rFonts w:ascii="Aptos" w:hAnsi="Aptos"/>
        </w:rPr>
        <w:t>the</w:t>
      </w:r>
      <w:r w:rsidRPr="00834972">
        <w:rPr>
          <w:rFonts w:ascii="Aptos" w:hAnsi="Aptos"/>
          <w:spacing w:val="-4"/>
        </w:rPr>
        <w:t xml:space="preserve"> </w:t>
      </w:r>
      <w:r w:rsidRPr="00834972">
        <w:rPr>
          <w:rFonts w:ascii="Aptos" w:hAnsi="Aptos"/>
        </w:rPr>
        <w:t>Grace</w:t>
      </w:r>
      <w:r w:rsidRPr="00834972">
        <w:rPr>
          <w:rFonts w:ascii="Aptos" w:hAnsi="Aptos"/>
          <w:spacing w:val="-4"/>
        </w:rPr>
        <w:t xml:space="preserve"> </w:t>
      </w:r>
      <w:r w:rsidRPr="00834972">
        <w:rPr>
          <w:rFonts w:ascii="Aptos" w:hAnsi="Aptos"/>
        </w:rPr>
        <w:t>case</w:t>
      </w:r>
      <w:r>
        <w:rPr>
          <w:rStyle w:val="FootnoteReference"/>
          <w:rFonts w:ascii="Aptos" w:hAnsi="Aptos"/>
        </w:rPr>
        <w:footnoteReference w:id="8"/>
      </w:r>
      <w:r w:rsidRPr="00834972">
        <w:rPr>
          <w:rFonts w:ascii="Aptos" w:hAnsi="Aptos"/>
          <w:spacing w:val="-17"/>
        </w:rPr>
        <w:t xml:space="preserve"> </w:t>
      </w:r>
      <w:r w:rsidRPr="00834972">
        <w:rPr>
          <w:rFonts w:ascii="Aptos" w:hAnsi="Aptos"/>
        </w:rPr>
        <w:t>revealed</w:t>
      </w:r>
      <w:r w:rsidRPr="00834972">
        <w:rPr>
          <w:rFonts w:ascii="Aptos" w:hAnsi="Aptos"/>
          <w:spacing w:val="-17"/>
        </w:rPr>
        <w:t xml:space="preserve"> </w:t>
      </w:r>
      <w:r w:rsidRPr="00834972">
        <w:rPr>
          <w:rFonts w:ascii="Aptos" w:hAnsi="Aptos"/>
        </w:rPr>
        <w:t>the</w:t>
      </w:r>
      <w:r w:rsidRPr="00834972">
        <w:rPr>
          <w:rFonts w:ascii="Aptos" w:hAnsi="Aptos"/>
          <w:spacing w:val="-3"/>
        </w:rPr>
        <w:t xml:space="preserve"> </w:t>
      </w:r>
      <w:r w:rsidRPr="00834972">
        <w:rPr>
          <w:rFonts w:ascii="Aptos" w:hAnsi="Aptos"/>
        </w:rPr>
        <w:t>human</w:t>
      </w:r>
      <w:r w:rsidRPr="00834972">
        <w:rPr>
          <w:rFonts w:ascii="Aptos" w:hAnsi="Aptos"/>
          <w:spacing w:val="-9"/>
        </w:rPr>
        <w:t xml:space="preserve"> </w:t>
      </w:r>
      <w:r w:rsidRPr="00834972">
        <w:rPr>
          <w:rFonts w:ascii="Aptos" w:hAnsi="Aptos"/>
        </w:rPr>
        <w:t>cost</w:t>
      </w:r>
      <w:r w:rsidRPr="00834972">
        <w:rPr>
          <w:rFonts w:ascii="Aptos" w:hAnsi="Aptos"/>
          <w:spacing w:val="-13"/>
        </w:rPr>
        <w:t xml:space="preserve"> </w:t>
      </w:r>
      <w:r w:rsidRPr="00834972">
        <w:rPr>
          <w:rFonts w:ascii="Aptos" w:hAnsi="Aptos"/>
        </w:rPr>
        <w:t>of</w:t>
      </w:r>
      <w:r>
        <w:rPr>
          <w:rFonts w:ascii="Aptos" w:hAnsi="Aptos"/>
        </w:rPr>
        <w:t xml:space="preserve"> </w:t>
      </w:r>
      <w:r w:rsidRPr="00834972">
        <w:rPr>
          <w:rFonts w:ascii="Aptos" w:hAnsi="Aptos"/>
        </w:rPr>
        <w:t>such systemic failure</w:t>
      </w:r>
      <w:r>
        <w:rPr>
          <w:rStyle w:val="FootnoteReference"/>
          <w:rFonts w:ascii="Aptos" w:hAnsi="Aptos"/>
        </w:rPr>
        <w:footnoteReference w:id="9"/>
      </w:r>
      <w:r>
        <w:rPr>
          <w:rFonts w:ascii="Aptos" w:hAnsi="Aptos"/>
        </w:rPr>
        <w:t>.</w:t>
      </w:r>
      <w:r w:rsidRPr="00834972">
        <w:rPr>
          <w:rFonts w:ascii="Aptos" w:hAnsi="Aptos"/>
        </w:rPr>
        <w:t xml:space="preserve"> Despite repeated red flags, the individual remained in a harmful foster placement for years – a direct breach of both Articles 16 and 19.</w:t>
      </w:r>
    </w:p>
    <w:p w14:paraId="1B9167AD" w14:textId="12A50A88" w:rsidR="00834972" w:rsidRDefault="00834972" w:rsidP="00834972">
      <w:pPr>
        <w:pStyle w:val="BodyText"/>
        <w:spacing w:before="144" w:line="295" w:lineRule="auto"/>
        <w:ind w:left="24" w:right="21"/>
        <w:jc w:val="both"/>
        <w:rPr>
          <w:rFonts w:ascii="Aptos" w:hAnsi="Aptos"/>
        </w:rPr>
      </w:pPr>
      <w:r w:rsidRPr="00834972">
        <w:rPr>
          <w:rFonts w:ascii="Aptos" w:hAnsi="Aptos"/>
        </w:rPr>
        <w:t xml:space="preserve">A growing reliance on for-profit residential care compounds this risk. Between 2020 and 2024, reports from the </w:t>
      </w:r>
      <w:r w:rsidR="007106D6">
        <w:rPr>
          <w:rFonts w:ascii="Aptos" w:hAnsi="Aptos"/>
        </w:rPr>
        <w:t>Department of Children, Disability and Equality</w:t>
      </w:r>
      <w:r w:rsidRPr="00834972">
        <w:rPr>
          <w:rFonts w:ascii="Aptos" w:hAnsi="Aptos"/>
        </w:rPr>
        <w:t xml:space="preserve"> indicate that capacity in for-profit care increased by 120%, while </w:t>
      </w:r>
      <w:r w:rsidR="007106D6">
        <w:rPr>
          <w:rFonts w:ascii="Aptos" w:hAnsi="Aptos"/>
        </w:rPr>
        <w:t>Health Service Executive</w:t>
      </w:r>
      <w:r w:rsidRPr="00834972">
        <w:rPr>
          <w:rFonts w:ascii="Aptos" w:hAnsi="Aptos"/>
        </w:rPr>
        <w:t>-delivered services declined by nearly 6%. This reflects an emergency-led approach to provision, where placements are often triggered by crisis – such as the death of an elderly carer – rather than through rights-based planning. People are frequently placed in unfamiliar, profit-driven environments, with little regard for long-term inclusion or autonomy.</w:t>
      </w:r>
    </w:p>
    <w:p w14:paraId="7C70CAB7" w14:textId="2AB02295" w:rsidR="00834972" w:rsidRPr="00834972" w:rsidRDefault="00834972" w:rsidP="00834972">
      <w:pPr>
        <w:pStyle w:val="BodyText"/>
        <w:spacing w:before="144" w:line="295" w:lineRule="auto"/>
        <w:ind w:left="24" w:right="21"/>
        <w:jc w:val="both"/>
        <w:rPr>
          <w:rFonts w:ascii="Aptos" w:hAnsi="Aptos"/>
        </w:rPr>
      </w:pPr>
      <w:r w:rsidRPr="00834972">
        <w:rPr>
          <w:rFonts w:ascii="Aptos" w:hAnsi="Aptos"/>
        </w:rPr>
        <w:t>Personalised budgets offer one potential pathway forward, giving individuals greater control over the supports they receive. However, access remains limited</w:t>
      </w:r>
      <w:r>
        <w:rPr>
          <w:rStyle w:val="FootnoteReference"/>
          <w:rFonts w:ascii="Aptos" w:hAnsi="Aptos"/>
        </w:rPr>
        <w:footnoteReference w:id="10"/>
      </w:r>
      <w:r w:rsidRPr="00834972">
        <w:rPr>
          <w:rFonts w:ascii="Aptos" w:hAnsi="Aptos"/>
        </w:rPr>
        <w:t>. A shift toward multi-annual funding would also enable individuals, families and support services to plan with people, not simply react in moments of crisis.</w:t>
      </w:r>
    </w:p>
    <w:p w14:paraId="0E1DD056" w14:textId="77777777" w:rsidR="00834972" w:rsidRPr="00834972" w:rsidRDefault="00834972" w:rsidP="00834972">
      <w:pPr>
        <w:rPr>
          <w:rFonts w:ascii="Aptos" w:hAnsi="Aptos"/>
        </w:rPr>
      </w:pPr>
    </w:p>
    <w:p w14:paraId="28CE1E7A" w14:textId="77777777" w:rsidR="00834972" w:rsidRPr="00834972" w:rsidRDefault="00834972" w:rsidP="00834972">
      <w:pPr>
        <w:rPr>
          <w:rFonts w:ascii="Aptos" w:hAnsi="Aptos"/>
          <w:b/>
          <w:bCs/>
        </w:rPr>
      </w:pPr>
      <w:r w:rsidRPr="00834972">
        <w:rPr>
          <w:rFonts w:ascii="Aptos" w:hAnsi="Aptos"/>
          <w:b/>
          <w:bCs/>
        </w:rPr>
        <w:t>Evidence</w:t>
      </w:r>
    </w:p>
    <w:p w14:paraId="743D404E" w14:textId="77777777" w:rsidR="00834972" w:rsidRDefault="00834972" w:rsidP="00834972">
      <w:pPr>
        <w:pStyle w:val="ListParagraph"/>
        <w:numPr>
          <w:ilvl w:val="0"/>
          <w:numId w:val="3"/>
        </w:numPr>
        <w:jc w:val="both"/>
      </w:pPr>
      <w:r w:rsidRPr="00834972">
        <w:t xml:space="preserve">Inclusion Ireland’s </w:t>
      </w:r>
      <w:r w:rsidRPr="007106D6">
        <w:rPr>
          <w:iCs/>
        </w:rPr>
        <w:t>Respect Our Rights</w:t>
      </w:r>
      <w:r w:rsidRPr="00834972">
        <w:rPr>
          <w:i/>
        </w:rPr>
        <w:t xml:space="preserve"> </w:t>
      </w:r>
      <w:r w:rsidRPr="00834972">
        <w:t xml:space="preserve">report, based on consultations with over 200 people with intellectual disabilities, found that many were denied the </w:t>
      </w:r>
      <w:r w:rsidRPr="00834972">
        <w:lastRenderedPageBreak/>
        <w:t>opportunity to live in their own home, lacked meaningful choice in their living arrangements, and felt excluded from their communities</w:t>
      </w:r>
      <w:r>
        <w:rPr>
          <w:rStyle w:val="FootnoteReference"/>
          <w:rFonts w:ascii="Aptos" w:hAnsi="Aptos"/>
        </w:rPr>
        <w:footnoteReference w:id="11"/>
      </w:r>
      <w:r w:rsidRPr="00834972">
        <w:t>.</w:t>
      </w:r>
    </w:p>
    <w:p w14:paraId="02770DE0" w14:textId="5F62EEA9" w:rsidR="00834972" w:rsidRDefault="00834972" w:rsidP="00834972">
      <w:pPr>
        <w:pStyle w:val="ListParagraph"/>
        <w:numPr>
          <w:ilvl w:val="0"/>
          <w:numId w:val="3"/>
        </w:numPr>
        <w:jc w:val="both"/>
      </w:pPr>
      <w:r w:rsidRPr="00834972">
        <w:t>In our 2025 submission to the Department of Children, Disability, and Equality’s Statement of Strategy, we called for urgent investment in individualised supports, personal assistance, and transparent progress reporting on the deinstitutionalisation strategy</w:t>
      </w:r>
      <w:r>
        <w:rPr>
          <w:rStyle w:val="FootnoteReference"/>
        </w:rPr>
        <w:footnoteReference w:id="12"/>
      </w:r>
      <w:r>
        <w:t>.</w:t>
      </w:r>
      <w:hyperlink w:anchor="_bookmark17" w:history="1"/>
    </w:p>
    <w:p w14:paraId="7C196853" w14:textId="792458FE" w:rsidR="00834972" w:rsidRPr="00834972" w:rsidRDefault="00834972" w:rsidP="00834972">
      <w:pPr>
        <w:pStyle w:val="ListParagraph"/>
        <w:numPr>
          <w:ilvl w:val="0"/>
          <w:numId w:val="3"/>
        </w:numPr>
        <w:jc w:val="both"/>
      </w:pPr>
      <w:r w:rsidRPr="00834972">
        <w:t>The Farrelly Commission of Investigation exposed major safeguarding failures in State-funded services and underscored the urgent need for reform.</w:t>
      </w:r>
    </w:p>
    <w:p w14:paraId="75C42DA3" w14:textId="0D09AF57" w:rsidR="00834972" w:rsidRDefault="00834972" w:rsidP="00834972">
      <w:pPr>
        <w:pStyle w:val="ListParagraph"/>
        <w:numPr>
          <w:ilvl w:val="0"/>
          <w:numId w:val="3"/>
        </w:numPr>
        <w:jc w:val="both"/>
      </w:pPr>
      <w:r w:rsidRPr="00834972">
        <w:t>The Government’s Summary of Social Housing Assessments does not disaggregate by disability type, making it impossible to assess how many people with intellectual disabilities are on waiting lists or facing housing refusals</w:t>
      </w:r>
      <w:r>
        <w:rPr>
          <w:rStyle w:val="FootnoteReference"/>
        </w:rPr>
        <w:footnoteReference w:id="13"/>
      </w:r>
      <w:r>
        <w:t>.</w:t>
      </w:r>
    </w:p>
    <w:p w14:paraId="1CEDC72F" w14:textId="18DF06CA" w:rsidR="00EA24C1" w:rsidRPr="00834972" w:rsidRDefault="00EA24C1" w:rsidP="008629F9">
      <w:pPr>
        <w:pStyle w:val="ListParagraph"/>
        <w:numPr>
          <w:ilvl w:val="0"/>
          <w:numId w:val="3"/>
        </w:numPr>
        <w:jc w:val="both"/>
      </w:pPr>
      <w:r>
        <w:t>After consulting over 1,000 members of our community to inform our 2026 pre-budget submission, Inclusion Ireland found 53% of adults with an intellectual disability ranked “getting a home of my own” as a top concern – yet only 10% had both the desire and a plan to move out. 44% wanted to leave their family home but lacked support; more than half found the housing application process “very difficult.”</w:t>
      </w:r>
      <w:r>
        <w:rPr>
          <w:rStyle w:val="FootnoteReference"/>
        </w:rPr>
        <w:t xml:space="preserve"> </w:t>
      </w:r>
      <w:r>
        <w:rPr>
          <w:rStyle w:val="FootnoteReference"/>
        </w:rPr>
        <w:footnoteReference w:id="14"/>
      </w:r>
    </w:p>
    <w:p w14:paraId="0217BF3A" w14:textId="77777777" w:rsidR="00834972" w:rsidRPr="00834972" w:rsidRDefault="00834972" w:rsidP="00834972">
      <w:pPr>
        <w:rPr>
          <w:sz w:val="16"/>
          <w:szCs w:val="16"/>
        </w:rPr>
      </w:pPr>
    </w:p>
    <w:p w14:paraId="1E98ECF1" w14:textId="40244FA6" w:rsidR="00263BA0" w:rsidRDefault="00834972">
      <w:pPr>
        <w:rPr>
          <w:b/>
          <w:bCs/>
        </w:rPr>
      </w:pPr>
      <w:r w:rsidRPr="00834972">
        <w:rPr>
          <w:b/>
          <w:bCs/>
        </w:rPr>
        <w:t>Proposed Questions to the State Party:</w:t>
      </w:r>
    </w:p>
    <w:p w14:paraId="0A43F47C" w14:textId="78D1BA89" w:rsidR="00834972" w:rsidRPr="00834972" w:rsidRDefault="00834972" w:rsidP="00834972">
      <w:pPr>
        <w:pStyle w:val="ListParagraph"/>
        <w:numPr>
          <w:ilvl w:val="0"/>
          <w:numId w:val="4"/>
        </w:numPr>
        <w:jc w:val="both"/>
      </w:pPr>
      <w:r w:rsidRPr="00834972">
        <w:t xml:space="preserve">What specific actions and timelines are in place to fully implement the </w:t>
      </w:r>
      <w:r w:rsidRPr="00834972">
        <w:rPr>
          <w:iCs/>
        </w:rPr>
        <w:t xml:space="preserve">Time to Move </w:t>
      </w:r>
      <w:r w:rsidR="007106D6" w:rsidRPr="00834972">
        <w:rPr>
          <w:iCs/>
        </w:rPr>
        <w:t>on</w:t>
      </w:r>
      <w:r w:rsidRPr="00834972">
        <w:rPr>
          <w:iCs/>
        </w:rPr>
        <w:t xml:space="preserve"> from Congregated Settings</w:t>
      </w:r>
      <w:r w:rsidRPr="00834972">
        <w:rPr>
          <w:i/>
        </w:rPr>
        <w:t xml:space="preserve"> </w:t>
      </w:r>
      <w:r>
        <w:t>S</w:t>
      </w:r>
      <w:r w:rsidRPr="00834972">
        <w:t>trategy, and how is progress being monitored and publicly reported?</w:t>
      </w:r>
    </w:p>
    <w:p w14:paraId="6C06EF25" w14:textId="77777777" w:rsidR="00834972" w:rsidRPr="00834972" w:rsidRDefault="00834972" w:rsidP="00834972">
      <w:pPr>
        <w:pStyle w:val="ListParagraph"/>
        <w:numPr>
          <w:ilvl w:val="0"/>
          <w:numId w:val="4"/>
        </w:numPr>
        <w:jc w:val="both"/>
      </w:pPr>
      <w:r w:rsidRPr="00834972">
        <w:t>How will the Government ensure that housing allocations and independent living supports for people with intellectual disabilities are designed and delivered with the active involvement of DDPOs?</w:t>
      </w:r>
    </w:p>
    <w:p w14:paraId="61113DD3" w14:textId="03566182" w:rsidR="00834972" w:rsidRPr="00834972" w:rsidRDefault="00834972" w:rsidP="00834972">
      <w:pPr>
        <w:pStyle w:val="ListParagraph"/>
        <w:numPr>
          <w:ilvl w:val="0"/>
          <w:numId w:val="4"/>
        </w:numPr>
        <w:jc w:val="both"/>
      </w:pPr>
      <w:r w:rsidRPr="00834972">
        <w:t xml:space="preserve">How will </w:t>
      </w:r>
      <w:r>
        <w:t xml:space="preserve">this process be </w:t>
      </w:r>
      <w:r w:rsidRPr="00834972">
        <w:t>underpinned by disaggregated data?</w:t>
      </w:r>
    </w:p>
    <w:p w14:paraId="6D7DAA55" w14:textId="77777777" w:rsidR="00834972" w:rsidRPr="00834972" w:rsidRDefault="00834972" w:rsidP="00834972">
      <w:pPr>
        <w:pStyle w:val="ListParagraph"/>
        <w:numPr>
          <w:ilvl w:val="0"/>
          <w:numId w:val="4"/>
        </w:numPr>
        <w:jc w:val="both"/>
      </w:pPr>
      <w:r w:rsidRPr="00834972">
        <w:t>What steps has the State taken to implement the findings of the Farrelly Commission – including independent oversight, stronger safeguarding systems, redress for those affected, and compliance with Articles 16 and 19 of the UNCRPD?</w:t>
      </w:r>
    </w:p>
    <w:p w14:paraId="08FC6130" w14:textId="18AD18CB" w:rsidR="00834972" w:rsidRDefault="00834972" w:rsidP="00834972">
      <w:pPr>
        <w:pStyle w:val="ListParagraph"/>
        <w:numPr>
          <w:ilvl w:val="0"/>
          <w:numId w:val="4"/>
        </w:numPr>
        <w:jc w:val="both"/>
      </w:pPr>
      <w:r w:rsidRPr="00834972">
        <w:lastRenderedPageBreak/>
        <w:t>The Programme for Government commits to reviewing the Disability Act 2005</w:t>
      </w:r>
      <w:r>
        <w:rPr>
          <w:rStyle w:val="FootnoteReference"/>
        </w:rPr>
        <w:footnoteReference w:id="15"/>
      </w:r>
      <w:r w:rsidRPr="00834972">
        <w:t>. Will the State commit to enshrining the rights to personal assistance and community living in the reviewed legislation, per Article 19?</w:t>
      </w:r>
    </w:p>
    <w:p w14:paraId="27F90D2E" w14:textId="77777777" w:rsidR="00BB3693" w:rsidRPr="0024684E" w:rsidRDefault="00BB3693" w:rsidP="00BB3693">
      <w:pPr>
        <w:jc w:val="both"/>
        <w:rPr>
          <w:sz w:val="10"/>
          <w:szCs w:val="10"/>
        </w:rPr>
      </w:pPr>
    </w:p>
    <w:p w14:paraId="2D71A529" w14:textId="77777777" w:rsidR="00BB3693" w:rsidRPr="00BB3693" w:rsidRDefault="00BB3693" w:rsidP="00BB3693">
      <w:pPr>
        <w:pStyle w:val="Heading2"/>
        <w:rPr>
          <w:b/>
          <w:bCs/>
          <w:color w:val="000000" w:themeColor="text1"/>
          <w:sz w:val="28"/>
          <w:szCs w:val="28"/>
        </w:rPr>
      </w:pPr>
      <w:r w:rsidRPr="00BB3693">
        <w:rPr>
          <w:b/>
          <w:bCs/>
          <w:color w:val="000000" w:themeColor="text1"/>
          <w:sz w:val="28"/>
          <w:szCs w:val="28"/>
        </w:rPr>
        <w:t>Article</w:t>
      </w:r>
      <w:r w:rsidRPr="00BB3693">
        <w:rPr>
          <w:b/>
          <w:bCs/>
          <w:color w:val="000000" w:themeColor="text1"/>
          <w:spacing w:val="-13"/>
          <w:sz w:val="28"/>
          <w:szCs w:val="28"/>
        </w:rPr>
        <w:t xml:space="preserve"> </w:t>
      </w:r>
      <w:r w:rsidRPr="00BB3693">
        <w:rPr>
          <w:b/>
          <w:bCs/>
          <w:color w:val="000000" w:themeColor="text1"/>
          <w:sz w:val="28"/>
          <w:szCs w:val="28"/>
        </w:rPr>
        <w:t>24</w:t>
      </w:r>
      <w:r w:rsidRPr="00BB3693">
        <w:rPr>
          <w:b/>
          <w:bCs/>
          <w:color w:val="000000" w:themeColor="text1"/>
          <w:spacing w:val="-12"/>
          <w:sz w:val="28"/>
          <w:szCs w:val="28"/>
        </w:rPr>
        <w:t xml:space="preserve"> </w:t>
      </w:r>
      <w:r w:rsidRPr="00BB3693">
        <w:rPr>
          <w:b/>
          <w:bCs/>
          <w:color w:val="000000" w:themeColor="text1"/>
          <w:sz w:val="28"/>
          <w:szCs w:val="28"/>
        </w:rPr>
        <w:t>–</w:t>
      </w:r>
      <w:r w:rsidRPr="00BB3693">
        <w:rPr>
          <w:b/>
          <w:bCs/>
          <w:color w:val="000000" w:themeColor="text1"/>
          <w:spacing w:val="-16"/>
          <w:sz w:val="28"/>
          <w:szCs w:val="28"/>
        </w:rPr>
        <w:t xml:space="preserve"> </w:t>
      </w:r>
      <w:r w:rsidRPr="00BB3693">
        <w:rPr>
          <w:b/>
          <w:bCs/>
          <w:color w:val="000000" w:themeColor="text1"/>
          <w:spacing w:val="-2"/>
          <w:sz w:val="28"/>
          <w:szCs w:val="28"/>
        </w:rPr>
        <w:t>Education</w:t>
      </w:r>
    </w:p>
    <w:p w14:paraId="328DE971" w14:textId="5CF05976" w:rsidR="00BB3693" w:rsidRPr="00BB3693" w:rsidRDefault="00BB3693" w:rsidP="00BB3693">
      <w:pPr>
        <w:jc w:val="both"/>
        <w:rPr>
          <w:b/>
          <w:bCs/>
        </w:rPr>
      </w:pPr>
      <w:r w:rsidRPr="00BB3693">
        <w:rPr>
          <w:b/>
          <w:bCs/>
        </w:rPr>
        <w:t>Issue</w:t>
      </w:r>
    </w:p>
    <w:p w14:paraId="1FD74607" w14:textId="2CF7C377" w:rsidR="00834972" w:rsidRDefault="00BB3693" w:rsidP="00BB3693">
      <w:pPr>
        <w:jc w:val="both"/>
      </w:pPr>
      <w:r w:rsidRPr="00BB3693">
        <w:t xml:space="preserve">Access to inclusive, high-quality education remains </w:t>
      </w:r>
      <w:r w:rsidR="00EA24C1">
        <w:t>uneven</w:t>
      </w:r>
      <w:r w:rsidRPr="00BB3693">
        <w:t xml:space="preserve"> for people with intellectual disabilities in Ireland. Many children experience lengthy delays in receiving diagnostic assessments, which are often required before schools can apply for appropriate supports. Institutional gaps restrict educational achievement and life opportunities. Post-school transitions are poorly supported, leaving young people with intellectual disabilities at risk of long-term exclusion from further education, training, and employment</w:t>
      </w:r>
      <w:r>
        <w:rPr>
          <w:rStyle w:val="FootnoteReference"/>
        </w:rPr>
        <w:footnoteReference w:id="16"/>
      </w:r>
      <w:r w:rsidRPr="00BB3693">
        <w:t>. In our survey last year, 27% of family respondents reported their disabled child had been restrained in school and 35% of respondents reported their child had been secluded</w:t>
      </w:r>
      <w:r>
        <w:rPr>
          <w:rStyle w:val="FootnoteReference"/>
        </w:rPr>
        <w:footnoteReference w:id="17"/>
      </w:r>
      <w:r w:rsidRPr="00BB3693">
        <w:t>. The Government published its guidance on responding to “behaviours of concern” in December 2024</w:t>
      </w:r>
      <w:r>
        <w:rPr>
          <w:rStyle w:val="FootnoteReference"/>
        </w:rPr>
        <w:footnoteReference w:id="18"/>
      </w:r>
      <w:r w:rsidRPr="00BB3693">
        <w:t xml:space="preserve"> – yet despite calls from inclusion Ireland, Ireland’s National Autism Charity</w:t>
      </w:r>
      <w:r>
        <w:t xml:space="preserve"> </w:t>
      </w:r>
      <w:proofErr w:type="spellStart"/>
      <w:r>
        <w:t>AsIAm</w:t>
      </w:r>
      <w:proofErr w:type="spellEnd"/>
      <w:r w:rsidRPr="00BB3693">
        <w:t>, the Ombudsman for Children</w:t>
      </w:r>
      <w:r>
        <w:t xml:space="preserve">, </w:t>
      </w:r>
      <w:r w:rsidRPr="00BB3693">
        <w:t>and the Special Rapporteur on Child Safeguarding</w:t>
      </w:r>
      <w:r>
        <w:t xml:space="preserve"> </w:t>
      </w:r>
      <w:r w:rsidRPr="00BB3693">
        <w:t>that the guidelines were inadequate in safeguarding children</w:t>
      </w:r>
      <w:r>
        <w:rPr>
          <w:rStyle w:val="FootnoteReference"/>
        </w:rPr>
        <w:footnoteReference w:id="19"/>
      </w:r>
      <w:r w:rsidRPr="00BB3693">
        <w:t>, the Department of Education and Youth has ignored calls for their independent review by an expert</w:t>
      </w:r>
      <w:r>
        <w:rPr>
          <w:rStyle w:val="FootnoteReference"/>
        </w:rPr>
        <w:footnoteReference w:id="20"/>
      </w:r>
      <w:r>
        <w:t xml:space="preserve">. </w:t>
      </w:r>
    </w:p>
    <w:p w14:paraId="39C8C78C" w14:textId="77777777" w:rsidR="00BB3693" w:rsidRDefault="00BB3693" w:rsidP="00BB3693">
      <w:pPr>
        <w:jc w:val="both"/>
      </w:pPr>
    </w:p>
    <w:p w14:paraId="3792B73C" w14:textId="77777777" w:rsidR="00BB3693" w:rsidRPr="00BB3693" w:rsidRDefault="00BB3693" w:rsidP="00BB3693">
      <w:pPr>
        <w:jc w:val="both"/>
        <w:rPr>
          <w:b/>
          <w:bCs/>
        </w:rPr>
      </w:pPr>
      <w:r w:rsidRPr="00BB3693">
        <w:rPr>
          <w:b/>
          <w:bCs/>
        </w:rPr>
        <w:t>Evidence</w:t>
      </w:r>
    </w:p>
    <w:p w14:paraId="128C4AFF" w14:textId="4E07C592" w:rsidR="00BB3693" w:rsidRDefault="00BB3693" w:rsidP="00BB3693">
      <w:pPr>
        <w:pStyle w:val="ListParagraph"/>
        <w:numPr>
          <w:ilvl w:val="0"/>
          <w:numId w:val="5"/>
        </w:numPr>
        <w:jc w:val="both"/>
      </w:pPr>
      <w:r>
        <w:lastRenderedPageBreak/>
        <w:t>In Respect Our Rights, several participants described being “put out of school” or unable to attend due to a lack of support. Others also expressed their frustrations at being excluded from subjects like maths, science, or languages</w:t>
      </w:r>
      <w:r>
        <w:rPr>
          <w:rStyle w:val="FootnoteReference"/>
        </w:rPr>
        <w:footnoteReference w:id="21"/>
      </w:r>
      <w:r>
        <w:t>.</w:t>
      </w:r>
    </w:p>
    <w:p w14:paraId="2B25D614" w14:textId="544FBBFD" w:rsidR="00BB3693" w:rsidRDefault="00BB3693" w:rsidP="00BB3693">
      <w:pPr>
        <w:pStyle w:val="ListParagraph"/>
        <w:numPr>
          <w:ilvl w:val="0"/>
          <w:numId w:val="5"/>
        </w:numPr>
        <w:jc w:val="both"/>
      </w:pPr>
      <w:r>
        <w:t>Our submission to the DCDE called for reduced reliance on special schools and a roadmap to inclusive education, including full commencement of the Education for Persons with Special Educational Needs and Disability Acts</w:t>
      </w:r>
      <w:r>
        <w:rPr>
          <w:rStyle w:val="FootnoteReference"/>
        </w:rPr>
        <w:footnoteReference w:id="22"/>
      </w:r>
      <w:r>
        <w:t>.</w:t>
      </w:r>
    </w:p>
    <w:p w14:paraId="65929501" w14:textId="68A63628" w:rsidR="00BB3693" w:rsidRDefault="00BB3693" w:rsidP="00BB3693">
      <w:pPr>
        <w:pStyle w:val="ListParagraph"/>
        <w:numPr>
          <w:ilvl w:val="0"/>
          <w:numId w:val="5"/>
        </w:numPr>
        <w:jc w:val="both"/>
      </w:pPr>
      <w:r>
        <w:t>The Bridging the Gap report noted that children with intellectual disabilities face low expectations and limited progression opportunities beyond school</w:t>
      </w:r>
      <w:r>
        <w:rPr>
          <w:rStyle w:val="FootnoteReference"/>
        </w:rPr>
        <w:footnoteReference w:id="23"/>
      </w:r>
      <w:r>
        <w:t>.</w:t>
      </w:r>
    </w:p>
    <w:p w14:paraId="436B3C1A" w14:textId="286EE07D" w:rsidR="00BB3693" w:rsidRDefault="00BB3693" w:rsidP="00BB3693">
      <w:pPr>
        <w:pStyle w:val="ListParagraph"/>
        <w:numPr>
          <w:ilvl w:val="0"/>
          <w:numId w:val="5"/>
        </w:numPr>
        <w:jc w:val="both"/>
      </w:pPr>
      <w:r>
        <w:t>The HSE continues to report significant delays in the Assessment of Need process, disproportionately affecting children with intellectual and developmental disabilities</w:t>
      </w:r>
      <w:r>
        <w:rPr>
          <w:rStyle w:val="FootnoteReference"/>
        </w:rPr>
        <w:footnoteReference w:id="24"/>
      </w:r>
      <w:r>
        <w:t>.</w:t>
      </w:r>
    </w:p>
    <w:p w14:paraId="4C902E57" w14:textId="77777777" w:rsidR="000808D2" w:rsidRDefault="000808D2" w:rsidP="00BB3693">
      <w:pPr>
        <w:jc w:val="both"/>
        <w:rPr>
          <w:b/>
          <w:bCs/>
        </w:rPr>
      </w:pPr>
    </w:p>
    <w:p w14:paraId="4AFF8173" w14:textId="71CC7ACE" w:rsidR="00BB3693" w:rsidRPr="00BB3693" w:rsidRDefault="00BB3693" w:rsidP="00BB3693">
      <w:pPr>
        <w:jc w:val="both"/>
        <w:rPr>
          <w:b/>
          <w:bCs/>
        </w:rPr>
      </w:pPr>
      <w:r w:rsidRPr="00BB3693">
        <w:rPr>
          <w:b/>
          <w:bCs/>
        </w:rPr>
        <w:t>Proposed Questions to the State Party</w:t>
      </w:r>
    </w:p>
    <w:p w14:paraId="4715FA69" w14:textId="04352709" w:rsidR="00BB3693" w:rsidRDefault="00BB3693" w:rsidP="00BB3693">
      <w:pPr>
        <w:pStyle w:val="ListParagraph"/>
        <w:numPr>
          <w:ilvl w:val="0"/>
          <w:numId w:val="6"/>
        </w:numPr>
        <w:jc w:val="both"/>
      </w:pPr>
      <w:r>
        <w:t>What concrete steps is the Government taking to reduce delays in the Assessment of Need process and ensure timely access to educational supports for students with intellectual disabilities?</w:t>
      </w:r>
    </w:p>
    <w:p w14:paraId="31345B9F" w14:textId="72B21597" w:rsidR="00BB3693" w:rsidRDefault="00BB3693" w:rsidP="00BB3693">
      <w:pPr>
        <w:pStyle w:val="ListParagraph"/>
        <w:numPr>
          <w:ilvl w:val="0"/>
          <w:numId w:val="6"/>
        </w:numPr>
        <w:jc w:val="both"/>
      </w:pPr>
      <w:r>
        <w:t xml:space="preserve">When will the Government implement the High Court decision </w:t>
      </w:r>
      <w:r w:rsidR="007106D6">
        <w:t>(</w:t>
      </w:r>
      <w:r w:rsidR="006C4D75" w:rsidRPr="006C4D75">
        <w:t>CTM v HSE [2022] IEHC 131</w:t>
      </w:r>
      <w:r w:rsidR="007106D6">
        <w:t xml:space="preserve">) </w:t>
      </w:r>
      <w:r>
        <w:t>which found the standard operating procedure used for the Assessment of Need to be unlawful?</w:t>
      </w:r>
      <w:r>
        <w:rPr>
          <w:rStyle w:val="FootnoteReference"/>
        </w:rPr>
        <w:footnoteReference w:id="25"/>
      </w:r>
      <w:r>
        <w:t xml:space="preserve"> </w:t>
      </w:r>
    </w:p>
    <w:p w14:paraId="5009C569" w14:textId="77777777" w:rsidR="007106D6" w:rsidRDefault="00BB3693" w:rsidP="007106D6">
      <w:pPr>
        <w:pStyle w:val="ListParagraph"/>
        <w:numPr>
          <w:ilvl w:val="0"/>
          <w:numId w:val="6"/>
        </w:numPr>
        <w:jc w:val="both"/>
      </w:pPr>
      <w:r>
        <w:t>How does the State plan to increase access to inclusive education and ensure that students with intellectual disabilities can participate fully in the national curriculum and state examinations?</w:t>
      </w:r>
    </w:p>
    <w:p w14:paraId="73D5CE99" w14:textId="77777777" w:rsidR="007106D6" w:rsidRDefault="007106D6" w:rsidP="007106D6">
      <w:pPr>
        <w:pStyle w:val="ListParagraph"/>
        <w:numPr>
          <w:ilvl w:val="0"/>
          <w:numId w:val="6"/>
        </w:numPr>
        <w:jc w:val="both"/>
      </w:pPr>
      <w:r>
        <w:t>What measures are in place to support meaningful post-school transitions for students with intellectual disabilities, including access to further education, apprenticeships, and employment supports?</w:t>
      </w:r>
    </w:p>
    <w:p w14:paraId="50B1BDD3" w14:textId="77777777" w:rsidR="007106D6" w:rsidRDefault="007106D6" w:rsidP="007106D6">
      <w:pPr>
        <w:pStyle w:val="ListParagraph"/>
        <w:numPr>
          <w:ilvl w:val="0"/>
          <w:numId w:val="6"/>
        </w:numPr>
        <w:jc w:val="both"/>
      </w:pPr>
      <w:r>
        <w:t>How will the review of the Education for Persons with Special Educational Needs Act 2004 make a meaningful difference to the rights of children to be educated in their local school?</w:t>
      </w:r>
    </w:p>
    <w:p w14:paraId="783E9B06" w14:textId="2F14AF0F" w:rsidR="007106D6" w:rsidRDefault="007106D6" w:rsidP="007106D6">
      <w:pPr>
        <w:pStyle w:val="ListParagraph"/>
        <w:numPr>
          <w:ilvl w:val="0"/>
          <w:numId w:val="6"/>
        </w:numPr>
        <w:jc w:val="both"/>
      </w:pPr>
      <w:r>
        <w:lastRenderedPageBreak/>
        <w:t>Will the State commit to an independent child safeguarding review of the guidelines on seclusion and restraint in schools?</w:t>
      </w:r>
    </w:p>
    <w:p w14:paraId="4D9990DF" w14:textId="4A60A4D3" w:rsidR="007106D6" w:rsidRDefault="007106D6" w:rsidP="007106D6">
      <w:pPr>
        <w:pStyle w:val="ListParagraph"/>
        <w:numPr>
          <w:ilvl w:val="0"/>
          <w:numId w:val="6"/>
        </w:numPr>
        <w:jc w:val="both"/>
      </w:pPr>
      <w:r>
        <w:t>Will the State commit to developing a strategic plan with timebound and measurable indicators to realise the rights of children under UNCRPD to an inclusive education in their local school?</w:t>
      </w:r>
    </w:p>
    <w:p w14:paraId="3C8D5E14" w14:textId="77777777" w:rsidR="007106D6" w:rsidRDefault="007106D6" w:rsidP="007106D6">
      <w:pPr>
        <w:jc w:val="both"/>
      </w:pPr>
    </w:p>
    <w:p w14:paraId="77841A1F" w14:textId="77777777" w:rsidR="007106D6" w:rsidRPr="007106D6" w:rsidRDefault="007106D6" w:rsidP="007106D6">
      <w:pPr>
        <w:pStyle w:val="Heading2"/>
        <w:rPr>
          <w:b/>
          <w:bCs/>
          <w:color w:val="000000" w:themeColor="text1"/>
          <w:sz w:val="28"/>
          <w:szCs w:val="28"/>
        </w:rPr>
      </w:pPr>
      <w:r w:rsidRPr="007106D6">
        <w:rPr>
          <w:b/>
          <w:bCs/>
          <w:color w:val="000000" w:themeColor="text1"/>
          <w:sz w:val="28"/>
          <w:szCs w:val="28"/>
        </w:rPr>
        <w:t>Article 25 – Health</w:t>
      </w:r>
    </w:p>
    <w:p w14:paraId="21EB0B7A" w14:textId="77777777" w:rsidR="007106D6" w:rsidRPr="007106D6" w:rsidRDefault="007106D6" w:rsidP="007106D6">
      <w:pPr>
        <w:jc w:val="both"/>
        <w:rPr>
          <w:b/>
          <w:bCs/>
        </w:rPr>
      </w:pPr>
      <w:r w:rsidRPr="007106D6">
        <w:rPr>
          <w:b/>
          <w:bCs/>
        </w:rPr>
        <w:t>Issue</w:t>
      </w:r>
    </w:p>
    <w:p w14:paraId="512416AB" w14:textId="6FC9E8FE" w:rsidR="007106D6" w:rsidRDefault="007106D6" w:rsidP="007106D6">
      <w:pPr>
        <w:jc w:val="both"/>
      </w:pPr>
      <w:r>
        <w:t>Ireland continues to deny children and adults with intellectual disabilities equal access to essential health supports, in breach of obligations under Articles 7, 25, and 26 of the UNCRPD. As discussed in the previous section, while a statutory right to an Assessment of Needs exists, there is no explicit, unqualified right to the immediate provision of all recommended follow-up supports recommended in that assessment. This gap in Irish disability law is among the most serious and systemic barriers to realising the right to health and early intervention.</w:t>
      </w:r>
    </w:p>
    <w:p w14:paraId="708685AB" w14:textId="028CD070" w:rsidR="007106D6" w:rsidRDefault="007106D6" w:rsidP="007106D6">
      <w:pPr>
        <w:jc w:val="both"/>
      </w:pPr>
      <w:r>
        <w:t>Delays in the Assessment of Need process are widespread, particularly for children with intellectual and developmental disabilities</w:t>
      </w:r>
      <w:r>
        <w:rPr>
          <w:rStyle w:val="FootnoteReference"/>
        </w:rPr>
        <w:footnoteReference w:id="26"/>
      </w:r>
      <w:r>
        <w:t>. Even when assessments are completed, families face long waits – or no access at all – for speech and language therapy, occupational therapy, or psychological supports. There is no guaranteed follow-through, leaving families in limbo.</w:t>
      </w:r>
    </w:p>
    <w:p w14:paraId="5AA267CB" w14:textId="10433E09" w:rsidR="007106D6" w:rsidRDefault="007106D6" w:rsidP="007106D6">
      <w:pPr>
        <w:jc w:val="both"/>
      </w:pPr>
      <w:r>
        <w:t>Despite the Programme for Government pledging a reformed, family-centred model of child disability services</w:t>
      </w:r>
      <w:r>
        <w:rPr>
          <w:rStyle w:val="FootnoteReference"/>
        </w:rPr>
        <w:footnoteReference w:id="27"/>
      </w:r>
      <w:r>
        <w:t>, implementation has been partial and under-resourced. There is no comprehensive strategy to ensure equitable access to home support, mental health services, respite, or early years provision – particularly for children with significant support needs</w:t>
      </w:r>
      <w:r>
        <w:rPr>
          <w:rStyle w:val="FootnoteReference"/>
        </w:rPr>
        <w:footnoteReference w:id="28"/>
      </w:r>
      <w:r>
        <w:t>. While the State’s plan to deliver universal healthcare for all (</w:t>
      </w:r>
      <w:proofErr w:type="spellStart"/>
      <w:r>
        <w:t>Sláintecare</w:t>
      </w:r>
      <w:proofErr w:type="spellEnd"/>
      <w:r>
        <w:t>) identifies integrated care as a key solution</w:t>
      </w:r>
      <w:r>
        <w:rPr>
          <w:rStyle w:val="FootnoteReference"/>
        </w:rPr>
        <w:footnoteReference w:id="29"/>
      </w:r>
      <w:r>
        <w:t>, families continue to navigate disjointed services across health, disability, and education systems.</w:t>
      </w:r>
    </w:p>
    <w:p w14:paraId="34581023" w14:textId="77777777" w:rsidR="007106D6" w:rsidRPr="007106D6" w:rsidRDefault="007106D6" w:rsidP="007106D6">
      <w:pPr>
        <w:jc w:val="both"/>
      </w:pPr>
      <w:r w:rsidRPr="007106D6">
        <w:lastRenderedPageBreak/>
        <w:t>Delivering genuinely integrated support is now critical to upholding children’s rights and preventing long-term harm caused by delayed or inaccessible services.</w:t>
      </w:r>
    </w:p>
    <w:p w14:paraId="316FE050" w14:textId="77777777" w:rsidR="007106D6" w:rsidRPr="007106D6" w:rsidRDefault="007106D6" w:rsidP="007106D6">
      <w:pPr>
        <w:jc w:val="both"/>
      </w:pPr>
    </w:p>
    <w:p w14:paraId="2BFD2F7C" w14:textId="77777777" w:rsidR="007106D6" w:rsidRPr="007106D6" w:rsidRDefault="007106D6" w:rsidP="007106D6">
      <w:pPr>
        <w:jc w:val="both"/>
        <w:rPr>
          <w:b/>
          <w:bCs/>
        </w:rPr>
      </w:pPr>
      <w:r w:rsidRPr="007106D6">
        <w:rPr>
          <w:b/>
          <w:bCs/>
        </w:rPr>
        <w:t>Evidence</w:t>
      </w:r>
    </w:p>
    <w:p w14:paraId="2B137A65" w14:textId="0F181D94" w:rsidR="007106D6" w:rsidRPr="007106D6" w:rsidRDefault="007106D6" w:rsidP="007106D6">
      <w:pPr>
        <w:pStyle w:val="ListParagraph"/>
        <w:numPr>
          <w:ilvl w:val="0"/>
          <w:numId w:val="7"/>
        </w:numPr>
        <w:jc w:val="both"/>
      </w:pPr>
      <w:r w:rsidRPr="007106D6">
        <w:t>Families were often left entirely unsupported following diagnosis and were not informed of their entitlements</w:t>
      </w:r>
      <w:r>
        <w:rPr>
          <w:rStyle w:val="FootnoteReference"/>
        </w:rPr>
        <w:footnoteReference w:id="30"/>
      </w:r>
      <w:r w:rsidRPr="007106D6">
        <w:t>.</w:t>
      </w:r>
    </w:p>
    <w:p w14:paraId="254B4012" w14:textId="77777777" w:rsidR="007106D6" w:rsidRPr="007106D6" w:rsidRDefault="007106D6" w:rsidP="007106D6">
      <w:pPr>
        <w:pStyle w:val="ListParagraph"/>
        <w:numPr>
          <w:ilvl w:val="0"/>
          <w:numId w:val="7"/>
        </w:numPr>
        <w:jc w:val="both"/>
      </w:pPr>
      <w:r w:rsidRPr="007106D6">
        <w:t>The failure to connect Assessment of Needs outcomes to service delivery undermines inclusion and imposes long-term barriers.</w:t>
      </w:r>
    </w:p>
    <w:p w14:paraId="52E5C20A" w14:textId="1F387099" w:rsidR="007106D6" w:rsidRPr="007106D6" w:rsidRDefault="007106D6" w:rsidP="007106D6">
      <w:pPr>
        <w:pStyle w:val="ListParagraph"/>
        <w:numPr>
          <w:ilvl w:val="0"/>
          <w:numId w:val="7"/>
        </w:numPr>
        <w:jc w:val="both"/>
      </w:pPr>
      <w:r w:rsidRPr="007106D6">
        <w:t>Access to CAMHS-ID service is patchy at best and non-existent at worst</w:t>
      </w:r>
      <w:r>
        <w:rPr>
          <w:rStyle w:val="FootnoteReference"/>
        </w:rPr>
        <w:footnoteReference w:id="31"/>
      </w:r>
    </w:p>
    <w:p w14:paraId="5351C8C2" w14:textId="77777777" w:rsidR="007106D6" w:rsidRPr="007106D6" w:rsidRDefault="007106D6" w:rsidP="007106D6">
      <w:pPr>
        <w:pStyle w:val="ListParagraph"/>
        <w:numPr>
          <w:ilvl w:val="0"/>
          <w:numId w:val="7"/>
        </w:numPr>
        <w:jc w:val="both"/>
      </w:pPr>
      <w:r w:rsidRPr="007106D6">
        <w:t>The Programme for Government pledged a new model of child disability services, but no implementation timeline has been published.</w:t>
      </w:r>
    </w:p>
    <w:p w14:paraId="2C8170B5" w14:textId="77777777" w:rsidR="007106D6" w:rsidRDefault="007106D6" w:rsidP="007106D6">
      <w:pPr>
        <w:pStyle w:val="ListParagraph"/>
        <w:numPr>
          <w:ilvl w:val="0"/>
          <w:numId w:val="7"/>
        </w:numPr>
        <w:jc w:val="both"/>
      </w:pPr>
      <w:r w:rsidRPr="007106D6">
        <w:t>There is no national advocacy service for disabled children in Ireland</w:t>
      </w:r>
      <w:r>
        <w:rPr>
          <w:rStyle w:val="FootnoteReference"/>
        </w:rPr>
        <w:footnoteReference w:id="32"/>
      </w:r>
      <w:r w:rsidRPr="007106D6">
        <w:t>. This is despite the complex system that children and families are forced to navigate.</w:t>
      </w:r>
    </w:p>
    <w:p w14:paraId="038F8D20" w14:textId="15710960" w:rsidR="007106D6" w:rsidRPr="007106D6" w:rsidRDefault="007106D6" w:rsidP="007106D6">
      <w:pPr>
        <w:pStyle w:val="ListParagraph"/>
        <w:numPr>
          <w:ilvl w:val="0"/>
          <w:numId w:val="7"/>
        </w:numPr>
        <w:jc w:val="both"/>
      </w:pPr>
      <w:r w:rsidRPr="007106D6">
        <w:t>It is often the case that one parent will leave paid employment when they have a disabled child given the advocacy demands they face in securing an educational placement, accessing therapy supports and Information.</w:t>
      </w:r>
    </w:p>
    <w:p w14:paraId="3525C584" w14:textId="77777777" w:rsidR="007106D6" w:rsidRPr="007106D6" w:rsidRDefault="007106D6" w:rsidP="007106D6">
      <w:pPr>
        <w:jc w:val="both"/>
      </w:pPr>
    </w:p>
    <w:p w14:paraId="051717F9" w14:textId="77777777" w:rsidR="007106D6" w:rsidRPr="007106D6" w:rsidRDefault="007106D6" w:rsidP="007106D6">
      <w:pPr>
        <w:jc w:val="both"/>
        <w:rPr>
          <w:b/>
          <w:bCs/>
        </w:rPr>
      </w:pPr>
      <w:r w:rsidRPr="007106D6">
        <w:rPr>
          <w:b/>
          <w:bCs/>
        </w:rPr>
        <w:t>Proposed Questions to the State Party</w:t>
      </w:r>
    </w:p>
    <w:p w14:paraId="61FF55B7" w14:textId="77777777" w:rsidR="007106D6" w:rsidRPr="007106D6" w:rsidRDefault="007106D6" w:rsidP="007106D6">
      <w:pPr>
        <w:pStyle w:val="ListParagraph"/>
        <w:numPr>
          <w:ilvl w:val="0"/>
          <w:numId w:val="8"/>
        </w:numPr>
        <w:jc w:val="both"/>
      </w:pPr>
      <w:r w:rsidRPr="007106D6">
        <w:t>When will the State introduce a statutory entitlement to disability services following an Assessment of Need?</w:t>
      </w:r>
    </w:p>
    <w:p w14:paraId="1B883868" w14:textId="77777777" w:rsidR="007106D6" w:rsidRPr="007106D6" w:rsidRDefault="007106D6" w:rsidP="007106D6">
      <w:pPr>
        <w:pStyle w:val="ListParagraph"/>
        <w:numPr>
          <w:ilvl w:val="0"/>
          <w:numId w:val="8"/>
        </w:numPr>
        <w:jc w:val="both"/>
      </w:pPr>
      <w:r w:rsidRPr="007106D6">
        <w:t>What steps are being taken to ensure equitable, timely, and planned access to therapies and supports for people with intellectual disabilities, particularly in early childhood?</w:t>
      </w:r>
    </w:p>
    <w:p w14:paraId="53E8A8F9" w14:textId="77777777" w:rsidR="007106D6" w:rsidRPr="007106D6" w:rsidRDefault="007106D6" w:rsidP="007106D6">
      <w:pPr>
        <w:pStyle w:val="ListParagraph"/>
        <w:numPr>
          <w:ilvl w:val="0"/>
          <w:numId w:val="8"/>
        </w:numPr>
        <w:jc w:val="both"/>
      </w:pPr>
      <w:r w:rsidRPr="007106D6">
        <w:t xml:space="preserve">How will the HSE and the DCDE ensure coordination across services and agencies responsible for delivering early intervention and </w:t>
      </w:r>
      <w:proofErr w:type="spellStart"/>
      <w:r w:rsidRPr="007106D6">
        <w:t>habilitaion</w:t>
      </w:r>
      <w:proofErr w:type="spellEnd"/>
      <w:r w:rsidRPr="007106D6">
        <w:t>?</w:t>
      </w:r>
    </w:p>
    <w:p w14:paraId="1FA74555" w14:textId="77777777" w:rsidR="007106D6" w:rsidRDefault="007106D6" w:rsidP="007106D6">
      <w:pPr>
        <w:pStyle w:val="ListParagraph"/>
        <w:numPr>
          <w:ilvl w:val="0"/>
          <w:numId w:val="8"/>
        </w:numPr>
        <w:jc w:val="both"/>
      </w:pPr>
      <w:r w:rsidRPr="007106D6">
        <w:t>What progress has been made on implementing the Programme for Government commitment to develop a new family-centred model of disability services in the early years broadening the offering from therapy supports to include inter alia access to home support and high-quality information?</w:t>
      </w:r>
    </w:p>
    <w:p w14:paraId="287130F9" w14:textId="77777777" w:rsidR="007106D6" w:rsidRDefault="007106D6" w:rsidP="007106D6">
      <w:pPr>
        <w:jc w:val="both"/>
      </w:pPr>
    </w:p>
    <w:p w14:paraId="738E8765" w14:textId="77777777" w:rsidR="0024684E" w:rsidRPr="0024684E" w:rsidRDefault="0024684E" w:rsidP="007106D6">
      <w:pPr>
        <w:jc w:val="both"/>
        <w:rPr>
          <w:sz w:val="20"/>
          <w:szCs w:val="20"/>
        </w:rPr>
      </w:pPr>
    </w:p>
    <w:p w14:paraId="7C031DA5" w14:textId="77777777" w:rsidR="007106D6" w:rsidRDefault="007106D6" w:rsidP="007106D6">
      <w:pPr>
        <w:pStyle w:val="Heading2"/>
        <w:rPr>
          <w:b/>
          <w:bCs/>
          <w:color w:val="000000" w:themeColor="text1"/>
          <w:sz w:val="28"/>
          <w:szCs w:val="28"/>
        </w:rPr>
      </w:pPr>
      <w:r w:rsidRPr="007106D6">
        <w:rPr>
          <w:b/>
          <w:bCs/>
          <w:color w:val="000000" w:themeColor="text1"/>
          <w:sz w:val="28"/>
          <w:szCs w:val="28"/>
        </w:rPr>
        <w:t>Article 28 – Adequate Standard of Living and Social Protection</w:t>
      </w:r>
    </w:p>
    <w:p w14:paraId="57017020" w14:textId="77777777" w:rsidR="00FC44BC" w:rsidRPr="00FC44BC" w:rsidRDefault="00FC44BC" w:rsidP="00FC44BC">
      <w:pPr>
        <w:rPr>
          <w:b/>
          <w:bCs/>
        </w:rPr>
      </w:pPr>
      <w:r w:rsidRPr="00FC44BC">
        <w:rPr>
          <w:b/>
          <w:bCs/>
        </w:rPr>
        <w:t>Issue</w:t>
      </w:r>
    </w:p>
    <w:p w14:paraId="6D374F9E" w14:textId="77777777" w:rsidR="00FC44BC" w:rsidRDefault="00FC44BC" w:rsidP="00FC44BC">
      <w:pPr>
        <w:jc w:val="both"/>
      </w:pPr>
      <w:r>
        <w:t>People with intellectual disabilities in Ireland face disproportionately high living costs and are at heightened risk of poverty, even when receiving disability-related payments. Current welfare rates fall below the poverty line, and people fear losing their secondary supports – such as the medical card or travel pass – if they enter the workforce. There is still no permanent, non-means-tested payment to recognise the extra cost of disability. These gaps create poverty traps and restrict the autonomy of people with intellectual disabilities.</w:t>
      </w:r>
    </w:p>
    <w:p w14:paraId="2DD16B89" w14:textId="77777777" w:rsidR="000808D2" w:rsidRDefault="000808D2" w:rsidP="00FC44BC">
      <w:pPr>
        <w:jc w:val="both"/>
        <w:rPr>
          <w:b/>
          <w:bCs/>
        </w:rPr>
      </w:pPr>
    </w:p>
    <w:p w14:paraId="7DF651FC" w14:textId="524EA309" w:rsidR="00FC44BC" w:rsidRPr="00FC44BC" w:rsidRDefault="00FC44BC" w:rsidP="00FC44BC">
      <w:pPr>
        <w:jc w:val="both"/>
        <w:rPr>
          <w:b/>
          <w:bCs/>
        </w:rPr>
      </w:pPr>
      <w:r w:rsidRPr="00FC44BC">
        <w:rPr>
          <w:b/>
          <w:bCs/>
        </w:rPr>
        <w:t>Evidence</w:t>
      </w:r>
    </w:p>
    <w:p w14:paraId="6DB43ED5" w14:textId="5A58422A" w:rsidR="00FC44BC" w:rsidRDefault="00FC44BC" w:rsidP="00FC44BC">
      <w:pPr>
        <w:pStyle w:val="ListParagraph"/>
        <w:numPr>
          <w:ilvl w:val="0"/>
          <w:numId w:val="9"/>
        </w:numPr>
        <w:jc w:val="both"/>
      </w:pPr>
      <w:r>
        <w:t>Disability-related costs range from €9,000 to €12,300 per year</w:t>
      </w:r>
      <w:r>
        <w:rPr>
          <w:rStyle w:val="FootnoteReference"/>
        </w:rPr>
        <w:footnoteReference w:id="33"/>
      </w:r>
      <w:r>
        <w:t>, with the some of the highest costs experienced by people with intellectual disabilities</w:t>
      </w:r>
      <w:r>
        <w:rPr>
          <w:rStyle w:val="FootnoteReference"/>
        </w:rPr>
        <w:footnoteReference w:id="34"/>
      </w:r>
      <w:r>
        <w:t>. When these are factored in, poverty rates are significantly underreported.</w:t>
      </w:r>
    </w:p>
    <w:p w14:paraId="74A14039" w14:textId="784C370E" w:rsidR="00FC44BC" w:rsidRDefault="00FC44BC" w:rsidP="00FC44BC">
      <w:pPr>
        <w:pStyle w:val="ListParagraph"/>
        <w:numPr>
          <w:ilvl w:val="0"/>
          <w:numId w:val="9"/>
        </w:numPr>
        <w:jc w:val="both"/>
      </w:pPr>
      <w:r>
        <w:t>In Respect Our Rights, participants described being unable to afford basic needs and avoiding paid work out of fear they would lose vital benefits</w:t>
      </w:r>
      <w:r>
        <w:rPr>
          <w:rStyle w:val="FootnoteReference"/>
        </w:rPr>
        <w:footnoteReference w:id="35"/>
      </w:r>
      <w:r>
        <w:t>.</w:t>
      </w:r>
    </w:p>
    <w:p w14:paraId="1B453704" w14:textId="5EB4B1CA" w:rsidR="00FC44BC" w:rsidRDefault="00FC44BC" w:rsidP="00FC44BC">
      <w:pPr>
        <w:pStyle w:val="ListParagraph"/>
        <w:numPr>
          <w:ilvl w:val="0"/>
          <w:numId w:val="9"/>
        </w:numPr>
        <w:jc w:val="both"/>
      </w:pPr>
      <w:r>
        <w:t>In our 2025 pre-budget submission, Inclusion Ireland called for a Cost of Disability Payment, reform of income disregards for Disability Allowance, and guaranteed retention of secondary benefits during transitions into work</w:t>
      </w:r>
      <w:r>
        <w:rPr>
          <w:rStyle w:val="FootnoteReference"/>
        </w:rPr>
        <w:footnoteReference w:id="36"/>
      </w:r>
      <w:r>
        <w:t>.</w:t>
      </w:r>
    </w:p>
    <w:p w14:paraId="495C5F3B" w14:textId="2236EA87" w:rsidR="00FC44BC" w:rsidRDefault="00FC44BC" w:rsidP="00FC44BC">
      <w:pPr>
        <w:pStyle w:val="ListParagraph"/>
        <w:numPr>
          <w:ilvl w:val="0"/>
          <w:numId w:val="9"/>
        </w:numPr>
        <w:jc w:val="both"/>
      </w:pPr>
      <w:r>
        <w:t>The current Programme for Government pledged to Introduce a permanent Annual Cost of Disability Support Payment</w:t>
      </w:r>
      <w:r>
        <w:rPr>
          <w:rStyle w:val="FootnoteReference"/>
        </w:rPr>
        <w:footnoteReference w:id="37"/>
      </w:r>
      <w:r>
        <w:t>, yet no payment or implementation framework has followed.</w:t>
      </w:r>
    </w:p>
    <w:p w14:paraId="79DAA58F" w14:textId="77777777" w:rsidR="0024684E" w:rsidRDefault="0024684E" w:rsidP="00FC44BC">
      <w:pPr>
        <w:jc w:val="both"/>
      </w:pPr>
    </w:p>
    <w:p w14:paraId="46CCA842" w14:textId="77777777" w:rsidR="0024684E" w:rsidRDefault="0024684E" w:rsidP="00FC44BC">
      <w:pPr>
        <w:jc w:val="both"/>
      </w:pPr>
    </w:p>
    <w:p w14:paraId="5AF2408D" w14:textId="77777777" w:rsidR="0024684E" w:rsidRDefault="0024684E" w:rsidP="00FC44BC">
      <w:pPr>
        <w:jc w:val="both"/>
      </w:pPr>
    </w:p>
    <w:p w14:paraId="588060BC" w14:textId="345FD16E" w:rsidR="00FC44BC" w:rsidRPr="00FC44BC" w:rsidRDefault="00FC44BC" w:rsidP="00FC44BC">
      <w:pPr>
        <w:jc w:val="both"/>
        <w:rPr>
          <w:b/>
          <w:bCs/>
        </w:rPr>
      </w:pPr>
      <w:r w:rsidRPr="00FC44BC">
        <w:rPr>
          <w:b/>
          <w:bCs/>
        </w:rPr>
        <w:lastRenderedPageBreak/>
        <w:t>Proposed Questions to the State Party</w:t>
      </w:r>
    </w:p>
    <w:p w14:paraId="500C024F" w14:textId="7C4844DE" w:rsidR="00FC44BC" w:rsidRDefault="00FC44BC" w:rsidP="00FC44BC">
      <w:pPr>
        <w:pStyle w:val="ListParagraph"/>
        <w:numPr>
          <w:ilvl w:val="0"/>
          <w:numId w:val="10"/>
        </w:numPr>
        <w:jc w:val="both"/>
      </w:pPr>
      <w:r>
        <w:t>What progress has been made on introducing a permanent Cost of Disability Payment to reflect the extra living costs faced by disabled people, particularly those with intellectual disabilities?</w:t>
      </w:r>
    </w:p>
    <w:p w14:paraId="553CA171" w14:textId="05DD16AA" w:rsidR="00FC44BC" w:rsidRDefault="00FC44BC" w:rsidP="00FC44BC">
      <w:pPr>
        <w:pStyle w:val="ListParagraph"/>
        <w:numPr>
          <w:ilvl w:val="0"/>
          <w:numId w:val="10"/>
        </w:numPr>
        <w:jc w:val="both"/>
      </w:pPr>
      <w:r>
        <w:t>What reforms are planned to ensure that people with intellectual disabilities can take up paid work without losing access to secondary benefits such as the medical card and free travel?</w:t>
      </w:r>
    </w:p>
    <w:p w14:paraId="0B957E94" w14:textId="07F6726D" w:rsidR="00FC44BC" w:rsidRPr="007106D6" w:rsidRDefault="00FC44BC" w:rsidP="00FC44BC">
      <w:pPr>
        <w:pStyle w:val="ListParagraph"/>
        <w:numPr>
          <w:ilvl w:val="0"/>
          <w:numId w:val="10"/>
        </w:numPr>
        <w:jc w:val="both"/>
      </w:pPr>
      <w:r w:rsidRPr="00FC44BC">
        <w:t>How does the Government intend to align Disability Allowance rates with minimum income adequacy thresholds?</w:t>
      </w:r>
    </w:p>
    <w:p w14:paraId="654B0451" w14:textId="77777777" w:rsidR="007106D6" w:rsidRDefault="007106D6" w:rsidP="007106D6">
      <w:pPr>
        <w:jc w:val="both"/>
      </w:pPr>
    </w:p>
    <w:p w14:paraId="647C075B" w14:textId="77777777" w:rsidR="00FC44BC" w:rsidRPr="00FC44BC" w:rsidRDefault="00FC44BC" w:rsidP="00FC44BC">
      <w:pPr>
        <w:pStyle w:val="Heading2"/>
        <w:rPr>
          <w:b/>
          <w:bCs/>
          <w:color w:val="000000" w:themeColor="text1"/>
          <w:sz w:val="28"/>
          <w:szCs w:val="28"/>
        </w:rPr>
      </w:pPr>
      <w:r w:rsidRPr="00FC44BC">
        <w:rPr>
          <w:b/>
          <w:bCs/>
          <w:color w:val="000000" w:themeColor="text1"/>
          <w:sz w:val="28"/>
          <w:szCs w:val="28"/>
        </w:rPr>
        <w:t>Article 29 – Participation in Political and Public Life</w:t>
      </w:r>
    </w:p>
    <w:p w14:paraId="05331623" w14:textId="77777777" w:rsidR="00FC44BC" w:rsidRPr="00FC44BC" w:rsidRDefault="00FC44BC" w:rsidP="00FC44BC">
      <w:pPr>
        <w:jc w:val="both"/>
        <w:rPr>
          <w:b/>
          <w:bCs/>
        </w:rPr>
      </w:pPr>
      <w:r w:rsidRPr="00FC44BC">
        <w:rPr>
          <w:b/>
          <w:bCs/>
        </w:rPr>
        <w:t>Issue</w:t>
      </w:r>
    </w:p>
    <w:p w14:paraId="13E4FBA8" w14:textId="47F86FA7" w:rsidR="00FC44BC" w:rsidRPr="00FC44BC" w:rsidRDefault="00FC44BC" w:rsidP="00FC44BC">
      <w:pPr>
        <w:jc w:val="both"/>
      </w:pPr>
      <w:r w:rsidRPr="00FC44BC">
        <w:t>People with intellectual disabilities in Ireland face persistent barriers to meaningful civic participation and the wider decision-making process. These include inaccessible information about elections, a lack of Easy Read materials, limited voter education in schools and disability services, and few accessible avenues to contribute to public consultations or policymaking</w:t>
      </w:r>
      <w:r>
        <w:rPr>
          <w:rStyle w:val="FootnoteReference"/>
        </w:rPr>
        <w:footnoteReference w:id="38"/>
      </w:r>
      <w:r w:rsidRPr="00FC44BC">
        <w:t>. Turnout rates at elections alone do not reflect whether people are empowered to participate in political and public life.</w:t>
      </w:r>
    </w:p>
    <w:p w14:paraId="529725AF" w14:textId="77777777" w:rsidR="00FC44BC" w:rsidRPr="00FC44BC" w:rsidRDefault="00FC44BC" w:rsidP="00FC44BC">
      <w:pPr>
        <w:jc w:val="both"/>
      </w:pPr>
    </w:p>
    <w:p w14:paraId="0B8D999F" w14:textId="77777777" w:rsidR="00FC44BC" w:rsidRPr="00FC44BC" w:rsidRDefault="00FC44BC" w:rsidP="00FC44BC">
      <w:pPr>
        <w:jc w:val="both"/>
        <w:rPr>
          <w:b/>
          <w:bCs/>
        </w:rPr>
      </w:pPr>
      <w:r w:rsidRPr="00FC44BC">
        <w:rPr>
          <w:b/>
          <w:bCs/>
        </w:rPr>
        <w:t>Evidence</w:t>
      </w:r>
    </w:p>
    <w:p w14:paraId="524B2394" w14:textId="280DFCAF" w:rsidR="00FC44BC" w:rsidRPr="00FC44BC" w:rsidRDefault="00FC44BC" w:rsidP="00FC44BC">
      <w:pPr>
        <w:pStyle w:val="ListParagraph"/>
        <w:numPr>
          <w:ilvl w:val="0"/>
          <w:numId w:val="11"/>
        </w:numPr>
        <w:jc w:val="both"/>
      </w:pPr>
      <w:r w:rsidRPr="00FC44BC">
        <w:t xml:space="preserve">In </w:t>
      </w:r>
      <w:r w:rsidRPr="00FC44BC">
        <w:rPr>
          <w:iCs/>
        </w:rPr>
        <w:t>Respect Our Rights</w:t>
      </w:r>
      <w:r w:rsidRPr="00FC44BC">
        <w:t>, several self-advocates said that the lack of accessible information available made processing like voting difficult and made meetings where decisions about the lives of people with intellectual disabilities inaccessible</w:t>
      </w:r>
      <w:r>
        <w:rPr>
          <w:rStyle w:val="FootnoteReference"/>
        </w:rPr>
        <w:footnoteReference w:id="39"/>
      </w:r>
      <w:hyperlink w:anchor="_bookmark41" w:history="1">
        <w:r>
          <w:t>.</w:t>
        </w:r>
      </w:hyperlink>
    </w:p>
    <w:p w14:paraId="27A0D529" w14:textId="72F7E07D" w:rsidR="00FC44BC" w:rsidRPr="00FC44BC" w:rsidRDefault="00FC44BC" w:rsidP="00FC44BC">
      <w:pPr>
        <w:pStyle w:val="ListParagraph"/>
        <w:numPr>
          <w:ilvl w:val="0"/>
          <w:numId w:val="11"/>
        </w:numPr>
        <w:jc w:val="both"/>
      </w:pPr>
      <w:r w:rsidRPr="00FC44BC">
        <w:t xml:space="preserve">In our submission to the </w:t>
      </w:r>
      <w:r>
        <w:t>Department of Children, Disability, and Equality</w:t>
      </w:r>
      <w:r w:rsidRPr="00FC44BC">
        <w:t>, Inclusion Ireland repeatedly emphasised the need for clear and accessible pathways for disabled people to feed into the decision- making process – particularly in monitoring the rollout of the forthcoming National Disability Strategy</w:t>
      </w:r>
      <w:r>
        <w:rPr>
          <w:rStyle w:val="FootnoteReference"/>
        </w:rPr>
        <w:footnoteReference w:id="40"/>
      </w:r>
      <w:r>
        <w:t>.</w:t>
      </w:r>
    </w:p>
    <w:p w14:paraId="601E4B0D" w14:textId="738D922C" w:rsidR="00FC44BC" w:rsidRPr="00FC44BC" w:rsidRDefault="00FC44BC" w:rsidP="00FC44BC">
      <w:pPr>
        <w:pStyle w:val="ListParagraph"/>
        <w:numPr>
          <w:ilvl w:val="0"/>
          <w:numId w:val="11"/>
        </w:numPr>
        <w:jc w:val="both"/>
      </w:pPr>
      <w:r w:rsidRPr="00FC44BC">
        <w:lastRenderedPageBreak/>
        <w:t>The current Programme for Government commits to “co-designing improvements to services [with disabled people and their representative organisations] and prioritising what measures are most important to them”</w:t>
      </w:r>
      <w:r>
        <w:rPr>
          <w:rStyle w:val="FootnoteReference"/>
        </w:rPr>
        <w:footnoteReference w:id="41"/>
      </w:r>
      <w:r w:rsidRPr="00FC44BC">
        <w:t>, but progress remains limited in practice.</w:t>
      </w:r>
    </w:p>
    <w:p w14:paraId="053224AB" w14:textId="5DF9E664" w:rsidR="00FC44BC" w:rsidRDefault="00FC44BC" w:rsidP="00FC44BC">
      <w:pPr>
        <w:pStyle w:val="ListParagraph"/>
        <w:numPr>
          <w:ilvl w:val="0"/>
          <w:numId w:val="11"/>
        </w:numPr>
        <w:jc w:val="both"/>
      </w:pPr>
      <w:r w:rsidRPr="00FC44BC">
        <w:t xml:space="preserve">The National Advocacy Service for </w:t>
      </w:r>
      <w:r>
        <w:t>People with Disabilities</w:t>
      </w:r>
      <w:r w:rsidRPr="00FC44BC">
        <w:t xml:space="preserve"> is under-resourced and underfunded</w:t>
      </w:r>
      <w:r>
        <w:rPr>
          <w:rStyle w:val="FootnoteReference"/>
        </w:rPr>
        <w:footnoteReference w:id="42"/>
      </w:r>
      <w:r w:rsidRPr="00FC44BC">
        <w:t>. There are lengthy wait lists in accessing representative advocacy. This is a particular concern for those without meaningful natural supports, those segregated in institutional settings or group homes.</w:t>
      </w:r>
    </w:p>
    <w:p w14:paraId="77569E88" w14:textId="77777777" w:rsidR="00FC44BC" w:rsidRDefault="00FC44BC" w:rsidP="00FC44BC">
      <w:pPr>
        <w:jc w:val="both"/>
      </w:pPr>
    </w:p>
    <w:p w14:paraId="16F696CA" w14:textId="77777777" w:rsidR="00FC44BC" w:rsidRPr="00FC44BC" w:rsidRDefault="00FC44BC" w:rsidP="00FC44BC">
      <w:pPr>
        <w:jc w:val="both"/>
        <w:rPr>
          <w:b/>
          <w:bCs/>
        </w:rPr>
      </w:pPr>
      <w:r w:rsidRPr="00FC44BC">
        <w:rPr>
          <w:b/>
          <w:bCs/>
        </w:rPr>
        <w:t>Proposed Questions to the State Party</w:t>
      </w:r>
    </w:p>
    <w:p w14:paraId="0D038B8B" w14:textId="77777777" w:rsidR="00FC44BC" w:rsidRPr="00FC44BC" w:rsidRDefault="00FC44BC" w:rsidP="00FC44BC">
      <w:pPr>
        <w:pStyle w:val="ListParagraph"/>
        <w:numPr>
          <w:ilvl w:val="0"/>
          <w:numId w:val="12"/>
        </w:numPr>
        <w:jc w:val="both"/>
      </w:pPr>
      <w:r w:rsidRPr="00FC44BC">
        <w:t>What measures are being taken to ensure that people with intellectual disabilities receive timely, accessible, and Easy Read information on elections, voting procedures, and political parties?</w:t>
      </w:r>
    </w:p>
    <w:p w14:paraId="5C0D03E6" w14:textId="77777777" w:rsidR="00FC44BC" w:rsidRPr="00FC44BC" w:rsidRDefault="00FC44BC" w:rsidP="00FC44BC">
      <w:pPr>
        <w:pStyle w:val="ListParagraph"/>
        <w:numPr>
          <w:ilvl w:val="0"/>
          <w:numId w:val="12"/>
        </w:numPr>
        <w:jc w:val="both"/>
      </w:pPr>
      <w:r w:rsidRPr="00FC44BC">
        <w:t>What steps are in place to ensure that public consultations and decision-making processes across departments are accessible and inclusive of people with intellectual disabilities particularly those who are nonspeaking or cannot rely on speech to communicate?</w:t>
      </w:r>
    </w:p>
    <w:p w14:paraId="7A5B756E" w14:textId="77777777" w:rsidR="00FC44BC" w:rsidRPr="00FC44BC" w:rsidRDefault="00FC44BC" w:rsidP="00FC44BC">
      <w:pPr>
        <w:pStyle w:val="ListParagraph"/>
        <w:numPr>
          <w:ilvl w:val="0"/>
          <w:numId w:val="12"/>
        </w:numPr>
        <w:jc w:val="both"/>
      </w:pPr>
      <w:r w:rsidRPr="00FC44BC">
        <w:t>Will the State fund and implement political education and civic empowerment programmes in schools, day services, and community settings?</w:t>
      </w:r>
    </w:p>
    <w:p w14:paraId="33E30E27" w14:textId="77777777" w:rsidR="00FC44BC" w:rsidRPr="00FC44BC" w:rsidRDefault="00FC44BC" w:rsidP="00FC44BC">
      <w:pPr>
        <w:jc w:val="both"/>
      </w:pPr>
    </w:p>
    <w:p w14:paraId="28A2B0DB" w14:textId="77777777" w:rsidR="00FC44BC" w:rsidRPr="00FC44BC" w:rsidRDefault="00FC44BC" w:rsidP="00FC44BC">
      <w:pPr>
        <w:pStyle w:val="Heading2"/>
        <w:rPr>
          <w:b/>
          <w:bCs/>
          <w:color w:val="000000" w:themeColor="text1"/>
          <w:sz w:val="28"/>
          <w:szCs w:val="28"/>
        </w:rPr>
      </w:pPr>
      <w:r w:rsidRPr="00FC44BC">
        <w:rPr>
          <w:b/>
          <w:bCs/>
          <w:color w:val="000000" w:themeColor="text1"/>
          <w:sz w:val="28"/>
          <w:szCs w:val="28"/>
        </w:rPr>
        <w:t>Article 31 – Statistics and Data Collection</w:t>
      </w:r>
    </w:p>
    <w:p w14:paraId="55442026" w14:textId="77777777" w:rsidR="00FC44BC" w:rsidRPr="00FC44BC" w:rsidRDefault="00FC44BC" w:rsidP="00FC44BC">
      <w:pPr>
        <w:jc w:val="both"/>
        <w:rPr>
          <w:b/>
          <w:bCs/>
        </w:rPr>
      </w:pPr>
      <w:r w:rsidRPr="00FC44BC">
        <w:rPr>
          <w:b/>
          <w:bCs/>
        </w:rPr>
        <w:t>Issue</w:t>
      </w:r>
    </w:p>
    <w:p w14:paraId="04678E5D" w14:textId="50C09DAE" w:rsidR="00FC44BC" w:rsidRPr="00FC44BC" w:rsidRDefault="00FC44BC" w:rsidP="00FC44BC">
      <w:pPr>
        <w:jc w:val="both"/>
      </w:pPr>
      <w:r w:rsidRPr="00FC44BC">
        <w:t>The absence of detailed, accessible, and policy-relevant disability data continues to undermine efforts to understand and respond to the needs of people with intellectual disabilities in Ireland. National datasets – particularly those related to housing, education, and employment – do not always distinguish between different types of disability</w:t>
      </w:r>
      <w:r>
        <w:rPr>
          <w:rStyle w:val="FootnoteReference"/>
        </w:rPr>
        <w:footnoteReference w:id="43"/>
      </w:r>
      <w:r w:rsidRPr="00FC44BC">
        <w:t>. As a result, people with intellectual disabilities remain largely invisible in data-driven policy decisions, and it is difficult to assess whether their rights under the UNCRPD are being met.</w:t>
      </w:r>
    </w:p>
    <w:p w14:paraId="13CD403B" w14:textId="77777777" w:rsidR="00FC44BC" w:rsidRDefault="00FC44BC" w:rsidP="00FC44BC">
      <w:pPr>
        <w:jc w:val="both"/>
      </w:pPr>
    </w:p>
    <w:p w14:paraId="399715B3" w14:textId="77777777" w:rsidR="0024684E" w:rsidRPr="00FC44BC" w:rsidRDefault="0024684E" w:rsidP="00FC44BC">
      <w:pPr>
        <w:jc w:val="both"/>
      </w:pPr>
    </w:p>
    <w:p w14:paraId="4425E4FC" w14:textId="77777777" w:rsidR="00FC44BC" w:rsidRPr="00FC44BC" w:rsidRDefault="00FC44BC" w:rsidP="00FC44BC">
      <w:pPr>
        <w:jc w:val="both"/>
        <w:rPr>
          <w:b/>
          <w:bCs/>
        </w:rPr>
      </w:pPr>
      <w:r w:rsidRPr="00FC44BC">
        <w:rPr>
          <w:b/>
          <w:bCs/>
        </w:rPr>
        <w:lastRenderedPageBreak/>
        <w:t>Evidence</w:t>
      </w:r>
    </w:p>
    <w:p w14:paraId="7CCE714F" w14:textId="11111B46" w:rsidR="00FC44BC" w:rsidRPr="00FC44BC" w:rsidRDefault="00FC44BC" w:rsidP="00FC44BC">
      <w:pPr>
        <w:pStyle w:val="ListParagraph"/>
        <w:numPr>
          <w:ilvl w:val="0"/>
          <w:numId w:val="13"/>
        </w:numPr>
        <w:jc w:val="both"/>
      </w:pPr>
      <w:r w:rsidRPr="00FC44BC">
        <w:t>In our feedback to the Department of Housing, Local Government and Heritage, Inclusion Ireland highlighted the lack of publicly available data on housing referrals, refusals, and unmet need disaggregated by disability type</w:t>
      </w:r>
      <w:r>
        <w:rPr>
          <w:rStyle w:val="FootnoteReference"/>
        </w:rPr>
        <w:footnoteReference w:id="44"/>
      </w:r>
      <w:hyperlink w:anchor="_bookmark46" w:history="1"/>
      <w:r>
        <w:t xml:space="preserve">. </w:t>
      </w:r>
      <w:r w:rsidRPr="00FC44BC">
        <w:t>This gap makes it difficult to identify institutional obstacles faced by people with intellectual disabilities.</w:t>
      </w:r>
    </w:p>
    <w:p w14:paraId="16DDD4C5" w14:textId="7F25C455" w:rsidR="00FC44BC" w:rsidRPr="00FC44BC" w:rsidRDefault="00FC44BC" w:rsidP="00FC44BC">
      <w:pPr>
        <w:pStyle w:val="ListParagraph"/>
        <w:numPr>
          <w:ilvl w:val="0"/>
          <w:numId w:val="13"/>
        </w:numPr>
        <w:jc w:val="both"/>
      </w:pPr>
      <w:r w:rsidRPr="00FC44BC">
        <w:t xml:space="preserve">The Disability Federation of Ireland’s </w:t>
      </w:r>
      <w:r w:rsidRPr="00FC44BC">
        <w:rPr>
          <w:i/>
        </w:rPr>
        <w:t xml:space="preserve">Bridging the Gap </w:t>
      </w:r>
      <w:r w:rsidRPr="00FC44BC">
        <w:t>report similarly found that inconsistent data collection across local authorities contributes to fragmented provision and hinders effective strategic planning</w:t>
      </w:r>
      <w:r>
        <w:rPr>
          <w:rStyle w:val="FootnoteReference"/>
        </w:rPr>
        <w:footnoteReference w:id="45"/>
      </w:r>
      <w:r>
        <w:t>.</w:t>
      </w:r>
    </w:p>
    <w:p w14:paraId="703BC158" w14:textId="289FE537" w:rsidR="006C4D75" w:rsidRPr="00C12EA8" w:rsidRDefault="006C4D75" w:rsidP="006C4D75">
      <w:pPr>
        <w:pStyle w:val="ListParagraph"/>
        <w:widowControl w:val="0"/>
        <w:numPr>
          <w:ilvl w:val="0"/>
          <w:numId w:val="13"/>
        </w:numPr>
        <w:tabs>
          <w:tab w:val="left" w:pos="745"/>
        </w:tabs>
        <w:autoSpaceDE w:val="0"/>
        <w:autoSpaceDN w:val="0"/>
        <w:spacing w:before="106" w:after="0" w:line="292" w:lineRule="auto"/>
        <w:ind w:right="26"/>
        <w:contextualSpacing w:val="0"/>
        <w:jc w:val="both"/>
        <w:rPr>
          <w:color w:val="007BAC"/>
        </w:rPr>
      </w:pPr>
      <w:r w:rsidRPr="00C12EA8">
        <w:t xml:space="preserve">Inclusion Ireland’s 2025 submission to the </w:t>
      </w:r>
      <w:r>
        <w:t>Department of Children, Disability, and Equality</w:t>
      </w:r>
      <w:r w:rsidRPr="00C12EA8">
        <w:t xml:space="preserve"> called for improved data transparency across all departments and agencies, with specific reference to gaps in</w:t>
      </w:r>
      <w:r w:rsidRPr="00C12EA8">
        <w:rPr>
          <w:spacing w:val="-4"/>
        </w:rPr>
        <w:t xml:space="preserve"> </w:t>
      </w:r>
      <w:r w:rsidRPr="00C12EA8">
        <w:t>education, employment, and housing supports.</w:t>
      </w:r>
    </w:p>
    <w:p w14:paraId="3F7532CC" w14:textId="7E9FBFD8" w:rsidR="006C4D75" w:rsidRPr="00C12EA8" w:rsidRDefault="006C4D75" w:rsidP="006C4D75">
      <w:pPr>
        <w:pStyle w:val="ListParagraph"/>
        <w:widowControl w:val="0"/>
        <w:numPr>
          <w:ilvl w:val="0"/>
          <w:numId w:val="13"/>
        </w:numPr>
        <w:tabs>
          <w:tab w:val="left" w:pos="745"/>
        </w:tabs>
        <w:autoSpaceDE w:val="0"/>
        <w:autoSpaceDN w:val="0"/>
        <w:spacing w:before="23" w:after="0" w:line="292" w:lineRule="auto"/>
        <w:ind w:right="17"/>
        <w:contextualSpacing w:val="0"/>
        <w:jc w:val="both"/>
        <w:rPr>
          <w:color w:val="007BAC"/>
        </w:rPr>
      </w:pPr>
      <w:r w:rsidRPr="00C12EA8">
        <w:rPr>
          <w:spacing w:val="-2"/>
        </w:rPr>
        <w:t>Despite</w:t>
      </w:r>
      <w:r w:rsidRPr="00C12EA8">
        <w:rPr>
          <w:spacing w:val="-15"/>
        </w:rPr>
        <w:t xml:space="preserve"> </w:t>
      </w:r>
      <w:r w:rsidRPr="00C12EA8">
        <w:rPr>
          <w:spacing w:val="-2"/>
        </w:rPr>
        <w:t>clear</w:t>
      </w:r>
      <w:r w:rsidRPr="00C12EA8">
        <w:rPr>
          <w:spacing w:val="-15"/>
        </w:rPr>
        <w:t xml:space="preserve"> </w:t>
      </w:r>
      <w:r w:rsidRPr="00C12EA8">
        <w:rPr>
          <w:spacing w:val="-2"/>
        </w:rPr>
        <w:t>pledges</w:t>
      </w:r>
      <w:r w:rsidRPr="00C12EA8">
        <w:rPr>
          <w:spacing w:val="-14"/>
        </w:rPr>
        <w:t xml:space="preserve"> </w:t>
      </w:r>
      <w:r w:rsidRPr="00C12EA8">
        <w:rPr>
          <w:spacing w:val="-2"/>
        </w:rPr>
        <w:t>in</w:t>
      </w:r>
      <w:r w:rsidRPr="00C12EA8">
        <w:rPr>
          <w:spacing w:val="-15"/>
        </w:rPr>
        <w:t xml:space="preserve"> </w:t>
      </w:r>
      <w:r w:rsidRPr="00C12EA8">
        <w:rPr>
          <w:spacing w:val="-2"/>
        </w:rPr>
        <w:t>the</w:t>
      </w:r>
      <w:r w:rsidRPr="00C12EA8">
        <w:rPr>
          <w:spacing w:val="-15"/>
        </w:rPr>
        <w:t xml:space="preserve"> </w:t>
      </w:r>
      <w:r w:rsidRPr="00C12EA8">
        <w:rPr>
          <w:spacing w:val="-2"/>
        </w:rPr>
        <w:t>current</w:t>
      </w:r>
      <w:r w:rsidRPr="00C12EA8">
        <w:rPr>
          <w:spacing w:val="-15"/>
        </w:rPr>
        <w:t xml:space="preserve"> </w:t>
      </w:r>
      <w:r w:rsidRPr="00C12EA8">
        <w:rPr>
          <w:spacing w:val="-2"/>
        </w:rPr>
        <w:t>Programme</w:t>
      </w:r>
      <w:r w:rsidRPr="00C12EA8">
        <w:rPr>
          <w:spacing w:val="-10"/>
        </w:rPr>
        <w:t xml:space="preserve"> </w:t>
      </w:r>
      <w:r w:rsidRPr="00C12EA8">
        <w:rPr>
          <w:spacing w:val="-2"/>
        </w:rPr>
        <w:t>for</w:t>
      </w:r>
      <w:r w:rsidRPr="00C12EA8">
        <w:rPr>
          <w:spacing w:val="-15"/>
        </w:rPr>
        <w:t xml:space="preserve"> </w:t>
      </w:r>
      <w:r w:rsidRPr="00C12EA8">
        <w:rPr>
          <w:spacing w:val="-2"/>
        </w:rPr>
        <w:t>Government</w:t>
      </w:r>
      <w:r w:rsidRPr="00C12EA8">
        <w:rPr>
          <w:spacing w:val="-14"/>
        </w:rPr>
        <w:t xml:space="preserve"> </w:t>
      </w:r>
      <w:r w:rsidRPr="00C12EA8">
        <w:rPr>
          <w:spacing w:val="-2"/>
        </w:rPr>
        <w:t>to</w:t>
      </w:r>
      <w:r w:rsidRPr="00C12EA8">
        <w:rPr>
          <w:spacing w:val="-12"/>
        </w:rPr>
        <w:t xml:space="preserve"> </w:t>
      </w:r>
      <w:r w:rsidRPr="00C12EA8">
        <w:rPr>
          <w:spacing w:val="-2"/>
        </w:rPr>
        <w:t>improve</w:t>
      </w:r>
      <w:r w:rsidRPr="00C12EA8">
        <w:rPr>
          <w:spacing w:val="-6"/>
        </w:rPr>
        <w:t xml:space="preserve"> </w:t>
      </w:r>
      <w:r w:rsidRPr="00C12EA8">
        <w:rPr>
          <w:spacing w:val="-2"/>
        </w:rPr>
        <w:t xml:space="preserve">data </w:t>
      </w:r>
      <w:r w:rsidRPr="00C12EA8">
        <w:t>collection around economic activity, public expenditure, and wider social and economic measures on an all-island</w:t>
      </w:r>
      <w:r w:rsidRPr="00C12EA8">
        <w:rPr>
          <w:spacing w:val="-12"/>
        </w:rPr>
        <w:t xml:space="preserve"> </w:t>
      </w:r>
      <w:r w:rsidRPr="00C12EA8">
        <w:t>basis</w:t>
      </w:r>
      <w:r>
        <w:rPr>
          <w:rStyle w:val="FootnoteReference"/>
        </w:rPr>
        <w:footnoteReference w:id="46"/>
      </w:r>
      <w:r w:rsidRPr="00C12EA8">
        <w:t>,</w:t>
      </w:r>
      <w:r w:rsidRPr="00C12EA8">
        <w:rPr>
          <w:spacing w:val="-6"/>
        </w:rPr>
        <w:t xml:space="preserve"> </w:t>
      </w:r>
      <w:r w:rsidRPr="00C12EA8">
        <w:t>there is little around the need for similarly</w:t>
      </w:r>
      <w:r w:rsidRPr="00C12EA8">
        <w:rPr>
          <w:spacing w:val="-17"/>
        </w:rPr>
        <w:t xml:space="preserve"> </w:t>
      </w:r>
      <w:r w:rsidRPr="00C12EA8">
        <w:t>robust</w:t>
      </w:r>
      <w:r w:rsidRPr="00C12EA8">
        <w:rPr>
          <w:spacing w:val="-17"/>
        </w:rPr>
        <w:t xml:space="preserve"> </w:t>
      </w:r>
      <w:r w:rsidRPr="00C12EA8">
        <w:t>measures</w:t>
      </w:r>
      <w:r w:rsidRPr="00C12EA8">
        <w:rPr>
          <w:spacing w:val="-16"/>
        </w:rPr>
        <w:t xml:space="preserve"> </w:t>
      </w:r>
      <w:r w:rsidRPr="00C12EA8">
        <w:t>in</w:t>
      </w:r>
      <w:r w:rsidRPr="00C12EA8">
        <w:rPr>
          <w:spacing w:val="-17"/>
        </w:rPr>
        <w:t xml:space="preserve"> </w:t>
      </w:r>
      <w:r w:rsidRPr="00C12EA8">
        <w:t>collecting</w:t>
      </w:r>
      <w:r w:rsidRPr="00C12EA8">
        <w:rPr>
          <w:spacing w:val="-17"/>
        </w:rPr>
        <w:t xml:space="preserve"> </w:t>
      </w:r>
      <w:r w:rsidRPr="00C12EA8">
        <w:t>disaggregated</w:t>
      </w:r>
      <w:r w:rsidRPr="00C12EA8">
        <w:rPr>
          <w:spacing w:val="-17"/>
        </w:rPr>
        <w:t xml:space="preserve"> </w:t>
      </w:r>
      <w:r w:rsidRPr="00C12EA8">
        <w:t>data</w:t>
      </w:r>
      <w:r w:rsidRPr="00C12EA8">
        <w:rPr>
          <w:spacing w:val="-16"/>
        </w:rPr>
        <w:t xml:space="preserve"> </w:t>
      </w:r>
      <w:r w:rsidRPr="00C12EA8">
        <w:t>around</w:t>
      </w:r>
      <w:r w:rsidRPr="00C12EA8">
        <w:rPr>
          <w:spacing w:val="-17"/>
        </w:rPr>
        <w:t xml:space="preserve"> </w:t>
      </w:r>
      <w:r w:rsidRPr="00C12EA8">
        <w:t>disability</w:t>
      </w:r>
      <w:r w:rsidRPr="00C12EA8">
        <w:rPr>
          <w:spacing w:val="-17"/>
        </w:rPr>
        <w:t xml:space="preserve"> </w:t>
      </w:r>
      <w:r w:rsidRPr="00C12EA8">
        <w:t>and other cohort’s specific needs in this jurisdiction.</w:t>
      </w:r>
    </w:p>
    <w:p w14:paraId="0E2A9042" w14:textId="77777777" w:rsidR="006C4D75" w:rsidRPr="00C12EA8" w:rsidRDefault="006C4D75" w:rsidP="006C4D75">
      <w:pPr>
        <w:pStyle w:val="BodyText"/>
        <w:spacing w:before="190"/>
      </w:pPr>
    </w:p>
    <w:p w14:paraId="11ECE6C8" w14:textId="77777777" w:rsidR="006C4D75" w:rsidRPr="006C4D75" w:rsidRDefault="006C4D75" w:rsidP="006C4D75">
      <w:pPr>
        <w:rPr>
          <w:b/>
          <w:bCs/>
        </w:rPr>
      </w:pPr>
      <w:r w:rsidRPr="006C4D75">
        <w:rPr>
          <w:b/>
          <w:bCs/>
        </w:rPr>
        <w:t>Proposed</w:t>
      </w:r>
      <w:r w:rsidRPr="006C4D75">
        <w:rPr>
          <w:b/>
          <w:bCs/>
          <w:spacing w:val="5"/>
        </w:rPr>
        <w:t xml:space="preserve"> </w:t>
      </w:r>
      <w:r w:rsidRPr="006C4D75">
        <w:rPr>
          <w:b/>
          <w:bCs/>
        </w:rPr>
        <w:t>Questions</w:t>
      </w:r>
      <w:r w:rsidRPr="006C4D75">
        <w:rPr>
          <w:b/>
          <w:bCs/>
          <w:spacing w:val="-15"/>
        </w:rPr>
        <w:t xml:space="preserve"> </w:t>
      </w:r>
      <w:r w:rsidRPr="006C4D75">
        <w:rPr>
          <w:b/>
          <w:bCs/>
        </w:rPr>
        <w:t>to</w:t>
      </w:r>
      <w:r w:rsidRPr="006C4D75">
        <w:rPr>
          <w:b/>
          <w:bCs/>
          <w:spacing w:val="-5"/>
        </w:rPr>
        <w:t xml:space="preserve"> </w:t>
      </w:r>
      <w:r w:rsidRPr="006C4D75">
        <w:rPr>
          <w:b/>
          <w:bCs/>
        </w:rPr>
        <w:t>the</w:t>
      </w:r>
      <w:r w:rsidRPr="006C4D75">
        <w:rPr>
          <w:b/>
          <w:bCs/>
          <w:spacing w:val="-13"/>
        </w:rPr>
        <w:t xml:space="preserve"> </w:t>
      </w:r>
      <w:r w:rsidRPr="006C4D75">
        <w:rPr>
          <w:b/>
          <w:bCs/>
        </w:rPr>
        <w:t>State</w:t>
      </w:r>
      <w:r w:rsidRPr="006C4D75">
        <w:rPr>
          <w:b/>
          <w:bCs/>
          <w:spacing w:val="-14"/>
        </w:rPr>
        <w:t xml:space="preserve"> </w:t>
      </w:r>
      <w:r w:rsidRPr="006C4D75">
        <w:rPr>
          <w:b/>
          <w:bCs/>
        </w:rPr>
        <w:t>Party</w:t>
      </w:r>
    </w:p>
    <w:p w14:paraId="485E3FFA" w14:textId="77777777" w:rsidR="006C4D75" w:rsidRPr="00C12EA8" w:rsidRDefault="006C4D75" w:rsidP="006C4D75">
      <w:pPr>
        <w:pStyle w:val="ListParagraph"/>
        <w:widowControl w:val="0"/>
        <w:numPr>
          <w:ilvl w:val="0"/>
          <w:numId w:val="13"/>
        </w:numPr>
        <w:tabs>
          <w:tab w:val="left" w:pos="745"/>
        </w:tabs>
        <w:autoSpaceDE w:val="0"/>
        <w:autoSpaceDN w:val="0"/>
        <w:spacing w:before="228" w:after="0" w:line="297" w:lineRule="auto"/>
        <w:ind w:right="11"/>
        <w:contextualSpacing w:val="0"/>
        <w:jc w:val="both"/>
        <w:rPr>
          <w:color w:val="007BAC"/>
        </w:rPr>
      </w:pPr>
      <w:r w:rsidRPr="00C12EA8">
        <w:rPr>
          <w:spacing w:val="-4"/>
        </w:rPr>
        <w:t>What</w:t>
      </w:r>
      <w:r w:rsidRPr="00C12EA8">
        <w:rPr>
          <w:spacing w:val="-13"/>
        </w:rPr>
        <w:t xml:space="preserve"> </w:t>
      </w:r>
      <w:r w:rsidRPr="00C12EA8">
        <w:rPr>
          <w:spacing w:val="-4"/>
        </w:rPr>
        <w:t>steps</w:t>
      </w:r>
      <w:r w:rsidRPr="00C12EA8">
        <w:rPr>
          <w:spacing w:val="-13"/>
        </w:rPr>
        <w:t xml:space="preserve"> </w:t>
      </w:r>
      <w:r w:rsidRPr="00C12EA8">
        <w:rPr>
          <w:spacing w:val="-4"/>
        </w:rPr>
        <w:t>is</w:t>
      </w:r>
      <w:r w:rsidRPr="00C12EA8">
        <w:rPr>
          <w:spacing w:val="-12"/>
        </w:rPr>
        <w:t xml:space="preserve"> </w:t>
      </w:r>
      <w:r w:rsidRPr="00C12EA8">
        <w:rPr>
          <w:spacing w:val="-4"/>
        </w:rPr>
        <w:t>the</w:t>
      </w:r>
      <w:r w:rsidRPr="00C12EA8">
        <w:rPr>
          <w:spacing w:val="-13"/>
        </w:rPr>
        <w:t xml:space="preserve"> </w:t>
      </w:r>
      <w:r w:rsidRPr="00C12EA8">
        <w:rPr>
          <w:spacing w:val="-4"/>
        </w:rPr>
        <w:t>State</w:t>
      </w:r>
      <w:r w:rsidRPr="00C12EA8">
        <w:rPr>
          <w:spacing w:val="-13"/>
        </w:rPr>
        <w:t xml:space="preserve"> </w:t>
      </w:r>
      <w:r w:rsidRPr="00C12EA8">
        <w:rPr>
          <w:spacing w:val="-4"/>
        </w:rPr>
        <w:t>taking</w:t>
      </w:r>
      <w:r w:rsidRPr="00C12EA8">
        <w:rPr>
          <w:spacing w:val="-13"/>
        </w:rPr>
        <w:t xml:space="preserve"> </w:t>
      </w:r>
      <w:r w:rsidRPr="00C12EA8">
        <w:rPr>
          <w:spacing w:val="-4"/>
        </w:rPr>
        <w:t>to</w:t>
      </w:r>
      <w:r w:rsidRPr="00C12EA8">
        <w:rPr>
          <w:spacing w:val="-12"/>
        </w:rPr>
        <w:t xml:space="preserve"> </w:t>
      </w:r>
      <w:r w:rsidRPr="00C12EA8">
        <w:rPr>
          <w:spacing w:val="-4"/>
        </w:rPr>
        <w:t>ensure</w:t>
      </w:r>
      <w:r w:rsidRPr="00C12EA8">
        <w:rPr>
          <w:spacing w:val="-13"/>
        </w:rPr>
        <w:t xml:space="preserve"> </w:t>
      </w:r>
      <w:r w:rsidRPr="00C12EA8">
        <w:rPr>
          <w:spacing w:val="-4"/>
        </w:rPr>
        <w:t>that</w:t>
      </w:r>
      <w:r w:rsidRPr="00C12EA8">
        <w:rPr>
          <w:spacing w:val="-1"/>
        </w:rPr>
        <w:t xml:space="preserve"> </w:t>
      </w:r>
      <w:r w:rsidRPr="00C12EA8">
        <w:rPr>
          <w:spacing w:val="-4"/>
        </w:rPr>
        <w:t>administrative</w:t>
      </w:r>
      <w:r w:rsidRPr="00C12EA8">
        <w:rPr>
          <w:spacing w:val="-12"/>
        </w:rPr>
        <w:t xml:space="preserve"> </w:t>
      </w:r>
      <w:r w:rsidRPr="00C12EA8">
        <w:rPr>
          <w:spacing w:val="-4"/>
        </w:rPr>
        <w:t>datasets</w:t>
      </w:r>
      <w:r w:rsidRPr="00C12EA8">
        <w:rPr>
          <w:spacing w:val="-7"/>
        </w:rPr>
        <w:t xml:space="preserve"> </w:t>
      </w:r>
      <w:r w:rsidRPr="00C12EA8">
        <w:rPr>
          <w:spacing w:val="-4"/>
        </w:rPr>
        <w:t xml:space="preserve">disaggregate </w:t>
      </w:r>
      <w:r w:rsidRPr="00C12EA8">
        <w:t>disability data by type – including intellectual disability – in a consistent and policy-relevant</w:t>
      </w:r>
      <w:r w:rsidRPr="00C12EA8">
        <w:rPr>
          <w:spacing w:val="-22"/>
        </w:rPr>
        <w:t xml:space="preserve"> </w:t>
      </w:r>
      <w:r w:rsidRPr="00C12EA8">
        <w:t>way?</w:t>
      </w:r>
    </w:p>
    <w:p w14:paraId="62C931EF" w14:textId="77777777" w:rsidR="006C4D75" w:rsidRPr="00C12EA8" w:rsidRDefault="006C4D75" w:rsidP="006C4D75">
      <w:pPr>
        <w:pStyle w:val="ListParagraph"/>
        <w:widowControl w:val="0"/>
        <w:numPr>
          <w:ilvl w:val="0"/>
          <w:numId w:val="13"/>
        </w:numPr>
        <w:tabs>
          <w:tab w:val="left" w:pos="745"/>
        </w:tabs>
        <w:autoSpaceDE w:val="0"/>
        <w:autoSpaceDN w:val="0"/>
        <w:spacing w:before="6" w:after="0" w:line="292" w:lineRule="auto"/>
        <w:ind w:right="23"/>
        <w:contextualSpacing w:val="0"/>
        <w:jc w:val="both"/>
        <w:rPr>
          <w:color w:val="007BAC"/>
        </w:rPr>
      </w:pPr>
      <w:r w:rsidRPr="00C12EA8">
        <w:t xml:space="preserve">How will the collection of housing, education, employment, and social protection data be improved to enable monitoring of outcomes for people with intellectual </w:t>
      </w:r>
      <w:r w:rsidRPr="00C12EA8">
        <w:rPr>
          <w:spacing w:val="-2"/>
        </w:rPr>
        <w:t>disabilities?</w:t>
      </w:r>
    </w:p>
    <w:p w14:paraId="5B8D8F0A" w14:textId="77777777" w:rsidR="006C4D75" w:rsidRPr="004F4694" w:rsidRDefault="006C4D75" w:rsidP="006C4D75">
      <w:pPr>
        <w:pStyle w:val="ListParagraph"/>
        <w:widowControl w:val="0"/>
        <w:numPr>
          <w:ilvl w:val="0"/>
          <w:numId w:val="13"/>
        </w:numPr>
        <w:tabs>
          <w:tab w:val="left" w:pos="745"/>
        </w:tabs>
        <w:autoSpaceDE w:val="0"/>
        <w:autoSpaceDN w:val="0"/>
        <w:spacing w:before="6" w:after="0" w:line="292" w:lineRule="auto"/>
        <w:ind w:right="23"/>
        <w:contextualSpacing w:val="0"/>
        <w:jc w:val="both"/>
        <w:rPr>
          <w:color w:val="007BAC"/>
        </w:rPr>
      </w:pPr>
      <w:r w:rsidRPr="004F4694">
        <w:t>When does the Government intend to establish a coordinated cross- departmental</w:t>
      </w:r>
      <w:r w:rsidRPr="004F4694">
        <w:rPr>
          <w:spacing w:val="-3"/>
        </w:rPr>
        <w:t xml:space="preserve"> </w:t>
      </w:r>
      <w:r w:rsidRPr="004F4694">
        <w:t>framework for disability</w:t>
      </w:r>
      <w:r w:rsidRPr="004F4694">
        <w:rPr>
          <w:spacing w:val="-2"/>
        </w:rPr>
        <w:t xml:space="preserve"> </w:t>
      </w:r>
      <w:r w:rsidRPr="004F4694">
        <w:t>data collection</w:t>
      </w:r>
      <w:r w:rsidRPr="004F4694">
        <w:rPr>
          <w:spacing w:val="-2"/>
        </w:rPr>
        <w:t xml:space="preserve"> </w:t>
      </w:r>
      <w:r w:rsidRPr="004F4694">
        <w:t>and</w:t>
      </w:r>
      <w:r w:rsidRPr="004F4694">
        <w:rPr>
          <w:spacing w:val="-3"/>
        </w:rPr>
        <w:t xml:space="preserve"> </w:t>
      </w:r>
      <w:r w:rsidRPr="004F4694">
        <w:t>reporting, drawing on the Washington Group on Disability Statistics framework?</w:t>
      </w:r>
    </w:p>
    <w:p w14:paraId="60B55E14" w14:textId="77777777" w:rsidR="006C4D75" w:rsidRDefault="006C4D75" w:rsidP="006C4D75">
      <w:pPr>
        <w:pStyle w:val="BodyText"/>
        <w:spacing w:before="177"/>
      </w:pPr>
    </w:p>
    <w:p w14:paraId="5DA7E6B2" w14:textId="77777777" w:rsidR="0024684E" w:rsidRDefault="0024684E" w:rsidP="006C4D75">
      <w:pPr>
        <w:pStyle w:val="BodyText"/>
        <w:spacing w:before="177"/>
      </w:pPr>
    </w:p>
    <w:p w14:paraId="6E632623" w14:textId="77777777" w:rsidR="0024684E" w:rsidRPr="0024684E" w:rsidRDefault="0024684E" w:rsidP="006C4D75">
      <w:pPr>
        <w:pStyle w:val="BodyText"/>
        <w:spacing w:before="177"/>
        <w:rPr>
          <w:sz w:val="10"/>
          <w:szCs w:val="10"/>
        </w:rPr>
      </w:pPr>
    </w:p>
    <w:p w14:paraId="28E7113D" w14:textId="77777777" w:rsidR="006C4D75" w:rsidRPr="006C4D75" w:rsidRDefault="006C4D75" w:rsidP="006C4D75">
      <w:pPr>
        <w:pStyle w:val="Heading2"/>
        <w:rPr>
          <w:rFonts w:asciiTheme="minorHAnsi" w:hAnsiTheme="minorHAnsi"/>
        </w:rPr>
      </w:pPr>
      <w:r w:rsidRPr="006C4D75">
        <w:rPr>
          <w:rFonts w:asciiTheme="minorHAnsi" w:hAnsiTheme="minorHAnsi"/>
          <w:color w:val="001B2F"/>
          <w:spacing w:val="-2"/>
        </w:rPr>
        <w:t>Conclusion</w:t>
      </w:r>
    </w:p>
    <w:p w14:paraId="438D212F" w14:textId="77777777" w:rsidR="006C4D75" w:rsidRPr="006C4D75" w:rsidRDefault="006C4D75" w:rsidP="006C4D75">
      <w:pPr>
        <w:pStyle w:val="BodyText"/>
        <w:spacing w:before="246" w:line="295" w:lineRule="auto"/>
        <w:ind w:left="24" w:right="13"/>
        <w:jc w:val="both"/>
        <w:rPr>
          <w:rFonts w:asciiTheme="minorHAnsi" w:hAnsiTheme="minorHAnsi"/>
        </w:rPr>
      </w:pPr>
      <w:r w:rsidRPr="006C4D75">
        <w:rPr>
          <w:rFonts w:asciiTheme="minorHAnsi" w:hAnsiTheme="minorHAnsi"/>
        </w:rPr>
        <w:t>The lived</w:t>
      </w:r>
      <w:r w:rsidRPr="006C4D75">
        <w:rPr>
          <w:rFonts w:asciiTheme="minorHAnsi" w:hAnsiTheme="minorHAnsi"/>
          <w:spacing w:val="-1"/>
        </w:rPr>
        <w:t xml:space="preserve"> </w:t>
      </w:r>
      <w:r w:rsidRPr="006C4D75">
        <w:rPr>
          <w:rFonts w:asciiTheme="minorHAnsi" w:hAnsiTheme="minorHAnsi"/>
        </w:rPr>
        <w:t>experience of people with intellectual disabilities in Ireland continues to be shaped</w:t>
      </w:r>
      <w:r w:rsidRPr="006C4D75">
        <w:rPr>
          <w:rFonts w:asciiTheme="minorHAnsi" w:hAnsiTheme="minorHAnsi"/>
          <w:spacing w:val="-17"/>
        </w:rPr>
        <w:t xml:space="preserve"> </w:t>
      </w:r>
      <w:r w:rsidRPr="006C4D75">
        <w:rPr>
          <w:rFonts w:asciiTheme="minorHAnsi" w:hAnsiTheme="minorHAnsi"/>
        </w:rPr>
        <w:t>by</w:t>
      </w:r>
      <w:r w:rsidRPr="006C4D75">
        <w:rPr>
          <w:rFonts w:asciiTheme="minorHAnsi" w:hAnsiTheme="minorHAnsi"/>
          <w:spacing w:val="-13"/>
        </w:rPr>
        <w:t xml:space="preserve"> </w:t>
      </w:r>
      <w:r w:rsidRPr="006C4D75">
        <w:rPr>
          <w:rFonts w:asciiTheme="minorHAnsi" w:hAnsiTheme="minorHAnsi"/>
        </w:rPr>
        <w:t>systemic</w:t>
      </w:r>
      <w:r w:rsidRPr="006C4D75">
        <w:rPr>
          <w:rFonts w:asciiTheme="minorHAnsi" w:hAnsiTheme="minorHAnsi"/>
          <w:spacing w:val="-17"/>
        </w:rPr>
        <w:t xml:space="preserve"> </w:t>
      </w:r>
      <w:r w:rsidRPr="006C4D75">
        <w:rPr>
          <w:rFonts w:asciiTheme="minorHAnsi" w:hAnsiTheme="minorHAnsi"/>
        </w:rPr>
        <w:t>barriers,</w:t>
      </w:r>
      <w:r w:rsidRPr="006C4D75">
        <w:rPr>
          <w:rFonts w:asciiTheme="minorHAnsi" w:hAnsiTheme="minorHAnsi"/>
          <w:spacing w:val="-10"/>
        </w:rPr>
        <w:t xml:space="preserve"> </w:t>
      </w:r>
      <w:r w:rsidRPr="006C4D75">
        <w:rPr>
          <w:rFonts w:asciiTheme="minorHAnsi" w:hAnsiTheme="minorHAnsi"/>
        </w:rPr>
        <w:t>limited</w:t>
      </w:r>
      <w:r w:rsidRPr="006C4D75">
        <w:rPr>
          <w:rFonts w:asciiTheme="minorHAnsi" w:hAnsiTheme="minorHAnsi"/>
          <w:spacing w:val="-16"/>
        </w:rPr>
        <w:t xml:space="preserve"> </w:t>
      </w:r>
      <w:r w:rsidRPr="006C4D75">
        <w:rPr>
          <w:rFonts w:asciiTheme="minorHAnsi" w:hAnsiTheme="minorHAnsi"/>
        </w:rPr>
        <w:t>choice, and</w:t>
      </w:r>
      <w:r w:rsidRPr="006C4D75">
        <w:rPr>
          <w:rFonts w:asciiTheme="minorHAnsi" w:hAnsiTheme="minorHAnsi"/>
          <w:spacing w:val="-16"/>
        </w:rPr>
        <w:t xml:space="preserve"> </w:t>
      </w:r>
      <w:r w:rsidRPr="006C4D75">
        <w:rPr>
          <w:rFonts w:asciiTheme="minorHAnsi" w:hAnsiTheme="minorHAnsi"/>
        </w:rPr>
        <w:t>exclusion</w:t>
      </w:r>
      <w:r w:rsidRPr="006C4D75">
        <w:rPr>
          <w:rFonts w:asciiTheme="minorHAnsi" w:hAnsiTheme="minorHAnsi"/>
          <w:spacing w:val="-14"/>
        </w:rPr>
        <w:t xml:space="preserve"> </w:t>
      </w:r>
      <w:r w:rsidRPr="006C4D75">
        <w:rPr>
          <w:rFonts w:asciiTheme="minorHAnsi" w:hAnsiTheme="minorHAnsi"/>
        </w:rPr>
        <w:t>from</w:t>
      </w:r>
      <w:r w:rsidRPr="006C4D75">
        <w:rPr>
          <w:rFonts w:asciiTheme="minorHAnsi" w:hAnsiTheme="minorHAnsi"/>
          <w:spacing w:val="-4"/>
        </w:rPr>
        <w:t xml:space="preserve"> </w:t>
      </w:r>
      <w:r w:rsidRPr="006C4D75">
        <w:rPr>
          <w:rFonts w:asciiTheme="minorHAnsi" w:hAnsiTheme="minorHAnsi"/>
        </w:rPr>
        <w:t>services</w:t>
      </w:r>
      <w:r w:rsidRPr="006C4D75">
        <w:rPr>
          <w:rFonts w:asciiTheme="minorHAnsi" w:hAnsiTheme="minorHAnsi"/>
          <w:spacing w:val="-10"/>
        </w:rPr>
        <w:t xml:space="preserve"> </w:t>
      </w:r>
      <w:r w:rsidRPr="006C4D75">
        <w:rPr>
          <w:rFonts w:asciiTheme="minorHAnsi" w:hAnsiTheme="minorHAnsi"/>
        </w:rPr>
        <w:t>and</w:t>
      </w:r>
      <w:r w:rsidRPr="006C4D75">
        <w:rPr>
          <w:rFonts w:asciiTheme="minorHAnsi" w:hAnsiTheme="minorHAnsi"/>
          <w:spacing w:val="-16"/>
        </w:rPr>
        <w:t xml:space="preserve"> </w:t>
      </w:r>
      <w:r w:rsidRPr="006C4D75">
        <w:rPr>
          <w:rFonts w:asciiTheme="minorHAnsi" w:hAnsiTheme="minorHAnsi"/>
        </w:rPr>
        <w:t>supports that are essential to realising</w:t>
      </w:r>
      <w:r w:rsidRPr="006C4D75">
        <w:rPr>
          <w:rFonts w:asciiTheme="minorHAnsi" w:hAnsiTheme="minorHAnsi"/>
          <w:spacing w:val="-1"/>
        </w:rPr>
        <w:t xml:space="preserve"> </w:t>
      </w:r>
      <w:r w:rsidRPr="006C4D75">
        <w:rPr>
          <w:rFonts w:asciiTheme="minorHAnsi" w:hAnsiTheme="minorHAnsi"/>
        </w:rPr>
        <w:t>their rights under the UNCRPD.</w:t>
      </w:r>
      <w:r w:rsidRPr="006C4D75">
        <w:rPr>
          <w:rFonts w:asciiTheme="minorHAnsi" w:hAnsiTheme="minorHAnsi"/>
          <w:spacing w:val="-1"/>
        </w:rPr>
        <w:t xml:space="preserve"> </w:t>
      </w:r>
      <w:r w:rsidRPr="006C4D75">
        <w:rPr>
          <w:rFonts w:asciiTheme="minorHAnsi" w:hAnsiTheme="minorHAnsi"/>
        </w:rPr>
        <w:t xml:space="preserve">Despite commitments made in national policy, including the Programme for Government, delivery remains </w:t>
      </w:r>
      <w:r w:rsidRPr="006C4D75">
        <w:rPr>
          <w:rFonts w:asciiTheme="minorHAnsi" w:hAnsiTheme="minorHAnsi"/>
          <w:spacing w:val="-2"/>
        </w:rPr>
        <w:t>fragmented</w:t>
      </w:r>
      <w:r w:rsidRPr="006C4D75">
        <w:rPr>
          <w:rFonts w:asciiTheme="minorHAnsi" w:hAnsiTheme="minorHAnsi"/>
          <w:spacing w:val="-15"/>
        </w:rPr>
        <w:t xml:space="preserve"> </w:t>
      </w:r>
      <w:r w:rsidRPr="006C4D75">
        <w:rPr>
          <w:rFonts w:asciiTheme="minorHAnsi" w:hAnsiTheme="minorHAnsi"/>
          <w:spacing w:val="-2"/>
        </w:rPr>
        <w:t>and</w:t>
      </w:r>
      <w:r w:rsidRPr="006C4D75">
        <w:rPr>
          <w:rFonts w:asciiTheme="minorHAnsi" w:hAnsiTheme="minorHAnsi"/>
          <w:spacing w:val="-9"/>
        </w:rPr>
        <w:t xml:space="preserve"> </w:t>
      </w:r>
      <w:r w:rsidRPr="006C4D75">
        <w:rPr>
          <w:rFonts w:asciiTheme="minorHAnsi" w:hAnsiTheme="minorHAnsi"/>
          <w:spacing w:val="-2"/>
        </w:rPr>
        <w:t>under-resourced</w:t>
      </w:r>
      <w:r w:rsidRPr="006C4D75">
        <w:rPr>
          <w:rFonts w:asciiTheme="minorHAnsi" w:hAnsiTheme="minorHAnsi"/>
          <w:spacing w:val="-3"/>
        </w:rPr>
        <w:t xml:space="preserve"> </w:t>
      </w:r>
      <w:r w:rsidRPr="006C4D75">
        <w:rPr>
          <w:rFonts w:asciiTheme="minorHAnsi" w:hAnsiTheme="minorHAnsi"/>
          <w:spacing w:val="-2"/>
        </w:rPr>
        <w:t>–</w:t>
      </w:r>
      <w:r w:rsidRPr="006C4D75">
        <w:rPr>
          <w:rFonts w:asciiTheme="minorHAnsi" w:hAnsiTheme="minorHAnsi"/>
          <w:spacing w:val="-4"/>
        </w:rPr>
        <w:t xml:space="preserve"> </w:t>
      </w:r>
      <w:r w:rsidRPr="006C4D75">
        <w:rPr>
          <w:rFonts w:asciiTheme="minorHAnsi" w:hAnsiTheme="minorHAnsi"/>
          <w:spacing w:val="-2"/>
        </w:rPr>
        <w:t>particularly</w:t>
      </w:r>
      <w:r w:rsidRPr="006C4D75">
        <w:rPr>
          <w:rFonts w:asciiTheme="minorHAnsi" w:hAnsiTheme="minorHAnsi"/>
          <w:spacing w:val="-3"/>
        </w:rPr>
        <w:t xml:space="preserve"> </w:t>
      </w:r>
      <w:r w:rsidRPr="006C4D75">
        <w:rPr>
          <w:rFonts w:asciiTheme="minorHAnsi" w:hAnsiTheme="minorHAnsi"/>
          <w:spacing w:val="-2"/>
        </w:rPr>
        <w:t>in</w:t>
      </w:r>
      <w:r w:rsidRPr="006C4D75">
        <w:rPr>
          <w:rFonts w:asciiTheme="minorHAnsi" w:hAnsiTheme="minorHAnsi"/>
          <w:spacing w:val="-3"/>
        </w:rPr>
        <w:t xml:space="preserve"> </w:t>
      </w:r>
      <w:r w:rsidRPr="006C4D75">
        <w:rPr>
          <w:rFonts w:asciiTheme="minorHAnsi" w:hAnsiTheme="minorHAnsi"/>
          <w:spacing w:val="-2"/>
        </w:rPr>
        <w:t>education,</w:t>
      </w:r>
      <w:r w:rsidRPr="006C4D75">
        <w:rPr>
          <w:rFonts w:asciiTheme="minorHAnsi" w:hAnsiTheme="minorHAnsi"/>
          <w:spacing w:val="14"/>
        </w:rPr>
        <w:t xml:space="preserve"> </w:t>
      </w:r>
      <w:r w:rsidRPr="006C4D75">
        <w:rPr>
          <w:rFonts w:asciiTheme="minorHAnsi" w:hAnsiTheme="minorHAnsi"/>
          <w:spacing w:val="-2"/>
        </w:rPr>
        <w:t>housing,</w:t>
      </w:r>
      <w:r w:rsidRPr="006C4D75">
        <w:rPr>
          <w:rFonts w:asciiTheme="minorHAnsi" w:hAnsiTheme="minorHAnsi"/>
          <w:spacing w:val="-11"/>
        </w:rPr>
        <w:t xml:space="preserve"> </w:t>
      </w:r>
      <w:r w:rsidRPr="006C4D75">
        <w:rPr>
          <w:rFonts w:asciiTheme="minorHAnsi" w:hAnsiTheme="minorHAnsi"/>
          <w:spacing w:val="-2"/>
        </w:rPr>
        <w:t>and</w:t>
      </w:r>
      <w:r w:rsidRPr="006C4D75">
        <w:rPr>
          <w:rFonts w:asciiTheme="minorHAnsi" w:hAnsiTheme="minorHAnsi"/>
          <w:spacing w:val="-15"/>
        </w:rPr>
        <w:t xml:space="preserve"> </w:t>
      </w:r>
      <w:r w:rsidRPr="006C4D75">
        <w:rPr>
          <w:rFonts w:asciiTheme="minorHAnsi" w:hAnsiTheme="minorHAnsi"/>
          <w:spacing w:val="-2"/>
        </w:rPr>
        <w:t>independent living.</w:t>
      </w:r>
    </w:p>
    <w:p w14:paraId="183EE19E" w14:textId="77777777" w:rsidR="006C4D75" w:rsidRDefault="006C4D75" w:rsidP="006C4D75">
      <w:pPr>
        <w:pStyle w:val="BodyText"/>
        <w:spacing w:before="161" w:line="295" w:lineRule="auto"/>
        <w:ind w:left="24" w:right="12"/>
        <w:jc w:val="both"/>
        <w:rPr>
          <w:rFonts w:asciiTheme="minorHAnsi" w:hAnsiTheme="minorHAnsi"/>
        </w:rPr>
      </w:pPr>
      <w:r w:rsidRPr="006C4D75">
        <w:rPr>
          <w:rFonts w:asciiTheme="minorHAnsi" w:hAnsiTheme="minorHAnsi"/>
        </w:rPr>
        <w:t>We</w:t>
      </w:r>
      <w:r w:rsidRPr="006C4D75">
        <w:rPr>
          <w:rFonts w:asciiTheme="minorHAnsi" w:hAnsiTheme="minorHAnsi"/>
          <w:spacing w:val="-7"/>
        </w:rPr>
        <w:t xml:space="preserve"> </w:t>
      </w:r>
      <w:r w:rsidRPr="006C4D75">
        <w:rPr>
          <w:rFonts w:asciiTheme="minorHAnsi" w:hAnsiTheme="minorHAnsi"/>
        </w:rPr>
        <w:t>urge</w:t>
      </w:r>
      <w:r w:rsidRPr="006C4D75">
        <w:rPr>
          <w:rFonts w:asciiTheme="minorHAnsi" w:hAnsiTheme="minorHAnsi"/>
          <w:spacing w:val="-7"/>
        </w:rPr>
        <w:t xml:space="preserve"> </w:t>
      </w:r>
      <w:r w:rsidRPr="006C4D75">
        <w:rPr>
          <w:rFonts w:asciiTheme="minorHAnsi" w:hAnsiTheme="minorHAnsi"/>
        </w:rPr>
        <w:t>the UN</w:t>
      </w:r>
      <w:r w:rsidRPr="006C4D75">
        <w:rPr>
          <w:rFonts w:asciiTheme="minorHAnsi" w:hAnsiTheme="minorHAnsi"/>
          <w:spacing w:val="-13"/>
        </w:rPr>
        <w:t xml:space="preserve"> </w:t>
      </w:r>
      <w:r w:rsidRPr="006C4D75">
        <w:rPr>
          <w:rFonts w:asciiTheme="minorHAnsi" w:hAnsiTheme="minorHAnsi"/>
        </w:rPr>
        <w:t>Committee</w:t>
      </w:r>
      <w:r w:rsidRPr="006C4D75">
        <w:rPr>
          <w:rFonts w:asciiTheme="minorHAnsi" w:hAnsiTheme="minorHAnsi"/>
          <w:spacing w:val="-7"/>
        </w:rPr>
        <w:t xml:space="preserve"> </w:t>
      </w:r>
      <w:r w:rsidRPr="006C4D75">
        <w:rPr>
          <w:rFonts w:asciiTheme="minorHAnsi" w:hAnsiTheme="minorHAnsi"/>
        </w:rPr>
        <w:t>to</w:t>
      </w:r>
      <w:r w:rsidRPr="006C4D75">
        <w:rPr>
          <w:rFonts w:asciiTheme="minorHAnsi" w:hAnsiTheme="minorHAnsi"/>
          <w:spacing w:val="-1"/>
        </w:rPr>
        <w:t xml:space="preserve"> </w:t>
      </w:r>
      <w:r w:rsidRPr="006C4D75">
        <w:rPr>
          <w:rFonts w:asciiTheme="minorHAnsi" w:hAnsiTheme="minorHAnsi"/>
        </w:rPr>
        <w:t>raise</w:t>
      </w:r>
      <w:r w:rsidRPr="006C4D75">
        <w:rPr>
          <w:rFonts w:asciiTheme="minorHAnsi" w:hAnsiTheme="minorHAnsi"/>
          <w:spacing w:val="-17"/>
        </w:rPr>
        <w:t xml:space="preserve"> </w:t>
      </w:r>
      <w:r w:rsidRPr="006C4D75">
        <w:rPr>
          <w:rFonts w:asciiTheme="minorHAnsi" w:hAnsiTheme="minorHAnsi"/>
        </w:rPr>
        <w:t>the questions outlined</w:t>
      </w:r>
      <w:r w:rsidRPr="006C4D75">
        <w:rPr>
          <w:rFonts w:asciiTheme="minorHAnsi" w:hAnsiTheme="minorHAnsi"/>
          <w:spacing w:val="-3"/>
        </w:rPr>
        <w:t xml:space="preserve"> </w:t>
      </w:r>
      <w:r w:rsidRPr="006C4D75">
        <w:rPr>
          <w:rFonts w:asciiTheme="minorHAnsi" w:hAnsiTheme="minorHAnsi"/>
        </w:rPr>
        <w:t>in</w:t>
      </w:r>
      <w:r w:rsidRPr="006C4D75">
        <w:rPr>
          <w:rFonts w:asciiTheme="minorHAnsi" w:hAnsiTheme="minorHAnsi"/>
          <w:spacing w:val="-12"/>
        </w:rPr>
        <w:t xml:space="preserve"> </w:t>
      </w:r>
      <w:r w:rsidRPr="006C4D75">
        <w:rPr>
          <w:rFonts w:asciiTheme="minorHAnsi" w:hAnsiTheme="minorHAnsi"/>
        </w:rPr>
        <w:t>this</w:t>
      </w:r>
      <w:r w:rsidRPr="006C4D75">
        <w:rPr>
          <w:rFonts w:asciiTheme="minorHAnsi" w:hAnsiTheme="minorHAnsi"/>
          <w:spacing w:val="-8"/>
        </w:rPr>
        <w:t xml:space="preserve"> </w:t>
      </w:r>
      <w:r w:rsidRPr="006C4D75">
        <w:rPr>
          <w:rFonts w:asciiTheme="minorHAnsi" w:hAnsiTheme="minorHAnsi"/>
        </w:rPr>
        <w:t>submission</w:t>
      </w:r>
      <w:r w:rsidRPr="006C4D75">
        <w:rPr>
          <w:rFonts w:asciiTheme="minorHAnsi" w:hAnsiTheme="minorHAnsi"/>
          <w:spacing w:val="-1"/>
        </w:rPr>
        <w:t xml:space="preserve"> </w:t>
      </w:r>
      <w:r w:rsidRPr="006C4D75">
        <w:rPr>
          <w:rFonts w:asciiTheme="minorHAnsi" w:hAnsiTheme="minorHAnsi"/>
        </w:rPr>
        <w:t>with</w:t>
      </w:r>
      <w:r w:rsidRPr="006C4D75">
        <w:rPr>
          <w:rFonts w:asciiTheme="minorHAnsi" w:hAnsiTheme="minorHAnsi"/>
          <w:spacing w:val="-1"/>
        </w:rPr>
        <w:t xml:space="preserve"> </w:t>
      </w:r>
      <w:r w:rsidRPr="006C4D75">
        <w:rPr>
          <w:rFonts w:asciiTheme="minorHAnsi" w:hAnsiTheme="minorHAnsi"/>
        </w:rPr>
        <w:t xml:space="preserve">the </w:t>
      </w:r>
      <w:r w:rsidRPr="006C4D75">
        <w:rPr>
          <w:rFonts w:asciiTheme="minorHAnsi" w:hAnsiTheme="minorHAnsi"/>
          <w:spacing w:val="-2"/>
        </w:rPr>
        <w:t>State</w:t>
      </w:r>
      <w:r w:rsidRPr="006C4D75">
        <w:rPr>
          <w:rFonts w:asciiTheme="minorHAnsi" w:hAnsiTheme="minorHAnsi"/>
          <w:spacing w:val="-15"/>
        </w:rPr>
        <w:t xml:space="preserve"> </w:t>
      </w:r>
      <w:r w:rsidRPr="006C4D75">
        <w:rPr>
          <w:rFonts w:asciiTheme="minorHAnsi" w:hAnsiTheme="minorHAnsi"/>
          <w:spacing w:val="-2"/>
        </w:rPr>
        <w:t>party</w:t>
      </w:r>
      <w:r w:rsidRPr="006C4D75">
        <w:rPr>
          <w:rFonts w:asciiTheme="minorHAnsi" w:hAnsiTheme="minorHAnsi"/>
          <w:spacing w:val="-15"/>
        </w:rPr>
        <w:t xml:space="preserve"> </w:t>
      </w:r>
      <w:r w:rsidRPr="006C4D75">
        <w:rPr>
          <w:rFonts w:asciiTheme="minorHAnsi" w:hAnsiTheme="minorHAnsi"/>
          <w:spacing w:val="-2"/>
        </w:rPr>
        <w:t>and</w:t>
      </w:r>
      <w:r w:rsidRPr="006C4D75">
        <w:rPr>
          <w:rFonts w:asciiTheme="minorHAnsi" w:hAnsiTheme="minorHAnsi"/>
          <w:spacing w:val="-14"/>
        </w:rPr>
        <w:t xml:space="preserve"> </w:t>
      </w:r>
      <w:r w:rsidRPr="006C4D75">
        <w:rPr>
          <w:rFonts w:asciiTheme="minorHAnsi" w:hAnsiTheme="minorHAnsi"/>
          <w:spacing w:val="-2"/>
        </w:rPr>
        <w:t>to</w:t>
      </w:r>
      <w:r w:rsidRPr="006C4D75">
        <w:rPr>
          <w:rFonts w:asciiTheme="minorHAnsi" w:hAnsiTheme="minorHAnsi"/>
          <w:spacing w:val="-15"/>
        </w:rPr>
        <w:t xml:space="preserve"> </w:t>
      </w:r>
      <w:r w:rsidRPr="006C4D75">
        <w:rPr>
          <w:rFonts w:asciiTheme="minorHAnsi" w:hAnsiTheme="minorHAnsi"/>
          <w:spacing w:val="-2"/>
        </w:rPr>
        <w:t>seek</w:t>
      </w:r>
      <w:r w:rsidRPr="006C4D75">
        <w:rPr>
          <w:rFonts w:asciiTheme="minorHAnsi" w:hAnsiTheme="minorHAnsi"/>
          <w:spacing w:val="-15"/>
        </w:rPr>
        <w:t xml:space="preserve"> </w:t>
      </w:r>
      <w:r w:rsidRPr="006C4D75">
        <w:rPr>
          <w:rFonts w:asciiTheme="minorHAnsi" w:hAnsiTheme="minorHAnsi"/>
          <w:spacing w:val="-2"/>
        </w:rPr>
        <w:t>measurable</w:t>
      </w:r>
      <w:r w:rsidRPr="006C4D75">
        <w:rPr>
          <w:rFonts w:asciiTheme="minorHAnsi" w:hAnsiTheme="minorHAnsi"/>
          <w:spacing w:val="-15"/>
        </w:rPr>
        <w:t xml:space="preserve"> </w:t>
      </w:r>
      <w:r w:rsidRPr="006C4D75">
        <w:rPr>
          <w:rFonts w:asciiTheme="minorHAnsi" w:hAnsiTheme="minorHAnsi"/>
          <w:spacing w:val="-2"/>
        </w:rPr>
        <w:t>outcomes</w:t>
      </w:r>
      <w:r w:rsidRPr="006C4D75">
        <w:rPr>
          <w:rFonts w:asciiTheme="minorHAnsi" w:hAnsiTheme="minorHAnsi"/>
          <w:spacing w:val="-14"/>
        </w:rPr>
        <w:t xml:space="preserve"> </w:t>
      </w:r>
      <w:r w:rsidRPr="006C4D75">
        <w:rPr>
          <w:rFonts w:asciiTheme="minorHAnsi" w:hAnsiTheme="minorHAnsi"/>
          <w:spacing w:val="-2"/>
        </w:rPr>
        <w:t>and</w:t>
      </w:r>
      <w:r w:rsidRPr="006C4D75">
        <w:rPr>
          <w:rFonts w:asciiTheme="minorHAnsi" w:hAnsiTheme="minorHAnsi"/>
          <w:spacing w:val="-15"/>
        </w:rPr>
        <w:t xml:space="preserve"> </w:t>
      </w:r>
      <w:r w:rsidRPr="006C4D75">
        <w:rPr>
          <w:rFonts w:asciiTheme="minorHAnsi" w:hAnsiTheme="minorHAnsi"/>
          <w:spacing w:val="-2"/>
        </w:rPr>
        <w:t>timelines</w:t>
      </w:r>
      <w:r w:rsidRPr="006C4D75">
        <w:rPr>
          <w:rFonts w:asciiTheme="minorHAnsi" w:hAnsiTheme="minorHAnsi"/>
          <w:spacing w:val="-15"/>
        </w:rPr>
        <w:t xml:space="preserve"> </w:t>
      </w:r>
      <w:r w:rsidRPr="006C4D75">
        <w:rPr>
          <w:rFonts w:asciiTheme="minorHAnsi" w:hAnsiTheme="minorHAnsi"/>
          <w:spacing w:val="-2"/>
        </w:rPr>
        <w:t>for</w:t>
      </w:r>
      <w:r w:rsidRPr="006C4D75">
        <w:rPr>
          <w:rFonts w:asciiTheme="minorHAnsi" w:hAnsiTheme="minorHAnsi"/>
          <w:spacing w:val="-14"/>
        </w:rPr>
        <w:t xml:space="preserve"> </w:t>
      </w:r>
      <w:r w:rsidRPr="006C4D75">
        <w:rPr>
          <w:rFonts w:asciiTheme="minorHAnsi" w:hAnsiTheme="minorHAnsi"/>
          <w:spacing w:val="-2"/>
        </w:rPr>
        <w:t>implementation.</w:t>
      </w:r>
      <w:r w:rsidRPr="006C4D75">
        <w:rPr>
          <w:rFonts w:asciiTheme="minorHAnsi" w:hAnsiTheme="minorHAnsi"/>
          <w:spacing w:val="-15"/>
        </w:rPr>
        <w:t xml:space="preserve"> </w:t>
      </w:r>
      <w:r w:rsidRPr="006C4D75">
        <w:rPr>
          <w:rFonts w:asciiTheme="minorHAnsi" w:hAnsiTheme="minorHAnsi"/>
          <w:spacing w:val="-2"/>
        </w:rPr>
        <w:t>The</w:t>
      </w:r>
      <w:r w:rsidRPr="006C4D75">
        <w:rPr>
          <w:rFonts w:asciiTheme="minorHAnsi" w:hAnsiTheme="minorHAnsi"/>
          <w:spacing w:val="-15"/>
        </w:rPr>
        <w:t xml:space="preserve"> </w:t>
      </w:r>
      <w:r w:rsidRPr="006C4D75">
        <w:rPr>
          <w:rFonts w:asciiTheme="minorHAnsi" w:hAnsiTheme="minorHAnsi"/>
          <w:spacing w:val="-2"/>
        </w:rPr>
        <w:t xml:space="preserve">full </w:t>
      </w:r>
      <w:r w:rsidRPr="006C4D75">
        <w:rPr>
          <w:rFonts w:asciiTheme="minorHAnsi" w:hAnsiTheme="minorHAnsi"/>
        </w:rPr>
        <w:t>and</w:t>
      </w:r>
      <w:r w:rsidRPr="006C4D75">
        <w:rPr>
          <w:rFonts w:asciiTheme="minorHAnsi" w:hAnsiTheme="minorHAnsi"/>
          <w:spacing w:val="-16"/>
        </w:rPr>
        <w:t xml:space="preserve"> </w:t>
      </w:r>
      <w:r w:rsidRPr="006C4D75">
        <w:rPr>
          <w:rFonts w:asciiTheme="minorHAnsi" w:hAnsiTheme="minorHAnsi"/>
        </w:rPr>
        <w:t>equal</w:t>
      </w:r>
      <w:r w:rsidRPr="006C4D75">
        <w:rPr>
          <w:rFonts w:asciiTheme="minorHAnsi" w:hAnsiTheme="minorHAnsi"/>
          <w:spacing w:val="-17"/>
        </w:rPr>
        <w:t xml:space="preserve"> </w:t>
      </w:r>
      <w:r w:rsidRPr="006C4D75">
        <w:rPr>
          <w:rFonts w:asciiTheme="minorHAnsi" w:hAnsiTheme="minorHAnsi"/>
        </w:rPr>
        <w:t>participation of</w:t>
      </w:r>
      <w:r w:rsidRPr="006C4D75">
        <w:rPr>
          <w:rFonts w:asciiTheme="minorHAnsi" w:hAnsiTheme="minorHAnsi"/>
          <w:spacing w:val="-9"/>
        </w:rPr>
        <w:t xml:space="preserve"> </w:t>
      </w:r>
      <w:r w:rsidRPr="006C4D75">
        <w:rPr>
          <w:rFonts w:asciiTheme="minorHAnsi" w:hAnsiTheme="minorHAnsi"/>
        </w:rPr>
        <w:t>people</w:t>
      </w:r>
      <w:r w:rsidRPr="006C4D75">
        <w:rPr>
          <w:rFonts w:asciiTheme="minorHAnsi" w:hAnsiTheme="minorHAnsi"/>
          <w:spacing w:val="-3"/>
        </w:rPr>
        <w:t xml:space="preserve"> </w:t>
      </w:r>
      <w:r w:rsidRPr="006C4D75">
        <w:rPr>
          <w:rFonts w:asciiTheme="minorHAnsi" w:hAnsiTheme="minorHAnsi"/>
        </w:rPr>
        <w:t>with intellectual</w:t>
      </w:r>
      <w:r w:rsidRPr="006C4D75">
        <w:rPr>
          <w:rFonts w:asciiTheme="minorHAnsi" w:hAnsiTheme="minorHAnsi"/>
          <w:spacing w:val="-11"/>
        </w:rPr>
        <w:t xml:space="preserve"> </w:t>
      </w:r>
      <w:r w:rsidRPr="006C4D75">
        <w:rPr>
          <w:rFonts w:asciiTheme="minorHAnsi" w:hAnsiTheme="minorHAnsi"/>
        </w:rPr>
        <w:t>disabilities</w:t>
      </w:r>
      <w:r w:rsidRPr="006C4D75">
        <w:rPr>
          <w:rFonts w:asciiTheme="minorHAnsi" w:hAnsiTheme="minorHAnsi"/>
          <w:spacing w:val="-4"/>
        </w:rPr>
        <w:t xml:space="preserve"> </w:t>
      </w:r>
      <w:r w:rsidRPr="006C4D75">
        <w:rPr>
          <w:rFonts w:asciiTheme="minorHAnsi" w:hAnsiTheme="minorHAnsi"/>
        </w:rPr>
        <w:t>–</w:t>
      </w:r>
      <w:r w:rsidRPr="006C4D75">
        <w:rPr>
          <w:rFonts w:asciiTheme="minorHAnsi" w:hAnsiTheme="minorHAnsi"/>
          <w:spacing w:val="-10"/>
        </w:rPr>
        <w:t xml:space="preserve"> </w:t>
      </w:r>
      <w:r w:rsidRPr="006C4D75">
        <w:rPr>
          <w:rFonts w:asciiTheme="minorHAnsi" w:hAnsiTheme="minorHAnsi"/>
        </w:rPr>
        <w:t>in</w:t>
      </w:r>
      <w:r w:rsidRPr="006C4D75">
        <w:rPr>
          <w:rFonts w:asciiTheme="minorHAnsi" w:hAnsiTheme="minorHAnsi"/>
          <w:spacing w:val="-9"/>
        </w:rPr>
        <w:t xml:space="preserve"> </w:t>
      </w:r>
      <w:r w:rsidRPr="006C4D75">
        <w:rPr>
          <w:rFonts w:asciiTheme="minorHAnsi" w:hAnsiTheme="minorHAnsi"/>
        </w:rPr>
        <w:t>line</w:t>
      </w:r>
      <w:r w:rsidRPr="006C4D75">
        <w:rPr>
          <w:rFonts w:asciiTheme="minorHAnsi" w:hAnsiTheme="minorHAnsi"/>
          <w:spacing w:val="-3"/>
        </w:rPr>
        <w:t xml:space="preserve"> </w:t>
      </w:r>
      <w:r w:rsidRPr="006C4D75">
        <w:rPr>
          <w:rFonts w:asciiTheme="minorHAnsi" w:hAnsiTheme="minorHAnsi"/>
        </w:rPr>
        <w:t>with</w:t>
      </w:r>
      <w:r w:rsidRPr="006C4D75">
        <w:rPr>
          <w:rFonts w:asciiTheme="minorHAnsi" w:hAnsiTheme="minorHAnsi"/>
          <w:spacing w:val="-9"/>
        </w:rPr>
        <w:t xml:space="preserve"> </w:t>
      </w:r>
      <w:r w:rsidRPr="006C4D75">
        <w:rPr>
          <w:rFonts w:asciiTheme="minorHAnsi" w:hAnsiTheme="minorHAnsi"/>
        </w:rPr>
        <w:t>Articles 4(3) and</w:t>
      </w:r>
      <w:r w:rsidRPr="006C4D75">
        <w:rPr>
          <w:rFonts w:asciiTheme="minorHAnsi" w:hAnsiTheme="minorHAnsi"/>
          <w:spacing w:val="-17"/>
        </w:rPr>
        <w:t xml:space="preserve"> </w:t>
      </w:r>
      <w:r w:rsidRPr="006C4D75">
        <w:rPr>
          <w:rFonts w:asciiTheme="minorHAnsi" w:hAnsiTheme="minorHAnsi"/>
        </w:rPr>
        <w:t>29</w:t>
      </w:r>
      <w:r w:rsidRPr="006C4D75">
        <w:rPr>
          <w:rFonts w:asciiTheme="minorHAnsi" w:hAnsiTheme="minorHAnsi"/>
          <w:spacing w:val="-17"/>
        </w:rPr>
        <w:t xml:space="preserve"> </w:t>
      </w:r>
      <w:r w:rsidRPr="006C4D75">
        <w:rPr>
          <w:rFonts w:asciiTheme="minorHAnsi" w:hAnsiTheme="minorHAnsi"/>
        </w:rPr>
        <w:t>of</w:t>
      </w:r>
      <w:r w:rsidRPr="006C4D75">
        <w:rPr>
          <w:rFonts w:asciiTheme="minorHAnsi" w:hAnsiTheme="minorHAnsi"/>
          <w:spacing w:val="-14"/>
        </w:rPr>
        <w:t xml:space="preserve"> </w:t>
      </w:r>
      <w:r w:rsidRPr="006C4D75">
        <w:rPr>
          <w:rFonts w:asciiTheme="minorHAnsi" w:hAnsiTheme="minorHAnsi"/>
        </w:rPr>
        <w:t>the</w:t>
      </w:r>
      <w:r w:rsidRPr="006C4D75">
        <w:rPr>
          <w:rFonts w:asciiTheme="minorHAnsi" w:hAnsiTheme="minorHAnsi"/>
          <w:spacing w:val="-1"/>
        </w:rPr>
        <w:t xml:space="preserve"> </w:t>
      </w:r>
      <w:r w:rsidRPr="006C4D75">
        <w:rPr>
          <w:rFonts w:asciiTheme="minorHAnsi" w:hAnsiTheme="minorHAnsi"/>
        </w:rPr>
        <w:t>Convention</w:t>
      </w:r>
      <w:r w:rsidRPr="006C4D75">
        <w:rPr>
          <w:rFonts w:asciiTheme="minorHAnsi" w:hAnsiTheme="minorHAnsi"/>
          <w:spacing w:val="-12"/>
        </w:rPr>
        <w:t xml:space="preserve"> </w:t>
      </w:r>
      <w:r w:rsidRPr="006C4D75">
        <w:rPr>
          <w:rFonts w:asciiTheme="minorHAnsi" w:hAnsiTheme="minorHAnsi"/>
        </w:rPr>
        <w:t>–</w:t>
      </w:r>
      <w:r w:rsidRPr="006C4D75">
        <w:rPr>
          <w:rFonts w:asciiTheme="minorHAnsi" w:hAnsiTheme="minorHAnsi"/>
          <w:spacing w:val="-8"/>
        </w:rPr>
        <w:t xml:space="preserve"> </w:t>
      </w:r>
      <w:r w:rsidRPr="006C4D75">
        <w:rPr>
          <w:rFonts w:asciiTheme="minorHAnsi" w:hAnsiTheme="minorHAnsi"/>
        </w:rPr>
        <w:t>must</w:t>
      </w:r>
      <w:r w:rsidRPr="006C4D75">
        <w:rPr>
          <w:rFonts w:asciiTheme="minorHAnsi" w:hAnsiTheme="minorHAnsi"/>
          <w:spacing w:val="-17"/>
        </w:rPr>
        <w:t xml:space="preserve"> </w:t>
      </w:r>
      <w:r w:rsidRPr="006C4D75">
        <w:rPr>
          <w:rFonts w:asciiTheme="minorHAnsi" w:hAnsiTheme="minorHAnsi"/>
        </w:rPr>
        <w:t>be</w:t>
      </w:r>
      <w:r w:rsidRPr="006C4D75">
        <w:rPr>
          <w:rFonts w:asciiTheme="minorHAnsi" w:hAnsiTheme="minorHAnsi"/>
          <w:spacing w:val="-1"/>
        </w:rPr>
        <w:t xml:space="preserve"> </w:t>
      </w:r>
      <w:r w:rsidRPr="006C4D75">
        <w:rPr>
          <w:rFonts w:asciiTheme="minorHAnsi" w:hAnsiTheme="minorHAnsi"/>
        </w:rPr>
        <w:t>a</w:t>
      </w:r>
      <w:r w:rsidRPr="006C4D75">
        <w:rPr>
          <w:rFonts w:asciiTheme="minorHAnsi" w:hAnsiTheme="minorHAnsi"/>
          <w:spacing w:val="-13"/>
        </w:rPr>
        <w:t xml:space="preserve"> </w:t>
      </w:r>
      <w:r w:rsidRPr="006C4D75">
        <w:rPr>
          <w:rFonts w:asciiTheme="minorHAnsi" w:hAnsiTheme="minorHAnsi"/>
        </w:rPr>
        <w:t>central</w:t>
      </w:r>
      <w:r w:rsidRPr="006C4D75">
        <w:rPr>
          <w:rFonts w:asciiTheme="minorHAnsi" w:hAnsiTheme="minorHAnsi"/>
          <w:spacing w:val="-8"/>
        </w:rPr>
        <w:t xml:space="preserve"> </w:t>
      </w:r>
      <w:r w:rsidRPr="006C4D75">
        <w:rPr>
          <w:rFonts w:asciiTheme="minorHAnsi" w:hAnsiTheme="minorHAnsi"/>
        </w:rPr>
        <w:t>pillar</w:t>
      </w:r>
      <w:r w:rsidRPr="006C4D75">
        <w:rPr>
          <w:rFonts w:asciiTheme="minorHAnsi" w:hAnsiTheme="minorHAnsi"/>
          <w:spacing w:val="-14"/>
        </w:rPr>
        <w:t xml:space="preserve"> </w:t>
      </w:r>
      <w:r w:rsidRPr="006C4D75">
        <w:rPr>
          <w:rFonts w:asciiTheme="minorHAnsi" w:hAnsiTheme="minorHAnsi"/>
        </w:rPr>
        <w:t>of</w:t>
      </w:r>
      <w:r w:rsidRPr="006C4D75">
        <w:rPr>
          <w:rFonts w:asciiTheme="minorHAnsi" w:hAnsiTheme="minorHAnsi"/>
          <w:spacing w:val="-7"/>
        </w:rPr>
        <w:t xml:space="preserve"> </w:t>
      </w:r>
      <w:r w:rsidRPr="006C4D75">
        <w:rPr>
          <w:rFonts w:asciiTheme="minorHAnsi" w:hAnsiTheme="minorHAnsi"/>
        </w:rPr>
        <w:t>Ireland’s</w:t>
      </w:r>
      <w:r w:rsidRPr="006C4D75">
        <w:rPr>
          <w:rFonts w:asciiTheme="minorHAnsi" w:hAnsiTheme="minorHAnsi"/>
          <w:spacing w:val="-3"/>
        </w:rPr>
        <w:t xml:space="preserve"> </w:t>
      </w:r>
      <w:r w:rsidRPr="006C4D75">
        <w:rPr>
          <w:rFonts w:asciiTheme="minorHAnsi" w:hAnsiTheme="minorHAnsi"/>
        </w:rPr>
        <w:t>future UNCRPD</w:t>
      </w:r>
      <w:r w:rsidRPr="006C4D75">
        <w:rPr>
          <w:rFonts w:asciiTheme="minorHAnsi" w:hAnsiTheme="minorHAnsi"/>
          <w:spacing w:val="-17"/>
        </w:rPr>
        <w:t xml:space="preserve"> </w:t>
      </w:r>
      <w:r w:rsidRPr="006C4D75">
        <w:rPr>
          <w:rFonts w:asciiTheme="minorHAnsi" w:hAnsiTheme="minorHAnsi"/>
        </w:rPr>
        <w:t>reform and</w:t>
      </w:r>
      <w:r w:rsidRPr="006C4D75">
        <w:rPr>
          <w:rFonts w:asciiTheme="minorHAnsi" w:hAnsiTheme="minorHAnsi"/>
          <w:spacing w:val="-11"/>
        </w:rPr>
        <w:t xml:space="preserve"> </w:t>
      </w:r>
      <w:r w:rsidRPr="006C4D75">
        <w:rPr>
          <w:rFonts w:asciiTheme="minorHAnsi" w:hAnsiTheme="minorHAnsi"/>
        </w:rPr>
        <w:t>monitoring</w:t>
      </w:r>
      <w:r w:rsidRPr="006C4D75">
        <w:rPr>
          <w:rFonts w:asciiTheme="minorHAnsi" w:hAnsiTheme="minorHAnsi"/>
          <w:spacing w:val="-5"/>
        </w:rPr>
        <w:t xml:space="preserve"> </w:t>
      </w:r>
      <w:r w:rsidRPr="006C4D75">
        <w:rPr>
          <w:rFonts w:asciiTheme="minorHAnsi" w:hAnsiTheme="minorHAnsi"/>
        </w:rPr>
        <w:t>efforts.</w:t>
      </w:r>
      <w:r w:rsidRPr="006C4D75">
        <w:rPr>
          <w:rFonts w:asciiTheme="minorHAnsi" w:hAnsiTheme="minorHAnsi"/>
          <w:spacing w:val="-5"/>
        </w:rPr>
        <w:t xml:space="preserve"> </w:t>
      </w:r>
      <w:r w:rsidRPr="006C4D75">
        <w:rPr>
          <w:rFonts w:asciiTheme="minorHAnsi" w:hAnsiTheme="minorHAnsi"/>
        </w:rPr>
        <w:t>Co-production, accessibility,</w:t>
      </w:r>
      <w:r w:rsidRPr="006C4D75">
        <w:rPr>
          <w:rFonts w:asciiTheme="minorHAnsi" w:hAnsiTheme="minorHAnsi"/>
          <w:spacing w:val="-5"/>
        </w:rPr>
        <w:t xml:space="preserve"> </w:t>
      </w:r>
      <w:r w:rsidRPr="006C4D75">
        <w:rPr>
          <w:rFonts w:asciiTheme="minorHAnsi" w:hAnsiTheme="minorHAnsi"/>
        </w:rPr>
        <w:t>and</w:t>
      </w:r>
      <w:r w:rsidRPr="006C4D75">
        <w:rPr>
          <w:rFonts w:asciiTheme="minorHAnsi" w:hAnsiTheme="minorHAnsi"/>
          <w:spacing w:val="-11"/>
        </w:rPr>
        <w:t xml:space="preserve"> </w:t>
      </w:r>
      <w:r w:rsidRPr="006C4D75">
        <w:rPr>
          <w:rFonts w:asciiTheme="minorHAnsi" w:hAnsiTheme="minorHAnsi"/>
        </w:rPr>
        <w:t>accountability must</w:t>
      </w:r>
      <w:r w:rsidRPr="006C4D75">
        <w:rPr>
          <w:rFonts w:asciiTheme="minorHAnsi" w:hAnsiTheme="minorHAnsi"/>
          <w:spacing w:val="-14"/>
        </w:rPr>
        <w:t xml:space="preserve"> </w:t>
      </w:r>
      <w:r w:rsidRPr="006C4D75">
        <w:rPr>
          <w:rFonts w:asciiTheme="minorHAnsi" w:hAnsiTheme="minorHAnsi"/>
        </w:rPr>
        <w:t>underpin every aspect of implementation.</w:t>
      </w:r>
    </w:p>
    <w:p w14:paraId="4B507888" w14:textId="77777777" w:rsidR="008935D1" w:rsidRDefault="008935D1" w:rsidP="006C4D75">
      <w:pPr>
        <w:pStyle w:val="BodyText"/>
        <w:spacing w:before="161" w:line="295" w:lineRule="auto"/>
        <w:ind w:left="24" w:right="12"/>
        <w:jc w:val="both"/>
        <w:rPr>
          <w:rFonts w:asciiTheme="minorHAnsi" w:hAnsiTheme="minorHAnsi"/>
        </w:rPr>
      </w:pPr>
    </w:p>
    <w:p w14:paraId="793D97B5" w14:textId="77777777" w:rsidR="008935D1" w:rsidRPr="006C4D75" w:rsidRDefault="008935D1" w:rsidP="006C4D75">
      <w:pPr>
        <w:pStyle w:val="BodyText"/>
        <w:spacing w:before="161" w:line="295" w:lineRule="auto"/>
        <w:ind w:left="24" w:right="12"/>
        <w:jc w:val="both"/>
        <w:rPr>
          <w:rFonts w:asciiTheme="minorHAnsi" w:hAnsiTheme="minorHAnsi"/>
        </w:rPr>
      </w:pPr>
    </w:p>
    <w:p w14:paraId="203423B5" w14:textId="77777777" w:rsidR="006C4D75" w:rsidRPr="006C4D75" w:rsidRDefault="006C4D75" w:rsidP="006C4D75">
      <w:pPr>
        <w:pStyle w:val="Heading2"/>
        <w:rPr>
          <w:color w:val="002060"/>
        </w:rPr>
      </w:pPr>
      <w:r w:rsidRPr="006C4D75">
        <w:rPr>
          <w:color w:val="002060"/>
        </w:rPr>
        <w:t>Key Sources</w:t>
      </w:r>
    </w:p>
    <w:p w14:paraId="0B4A8CA2" w14:textId="77777777" w:rsidR="006C4D75" w:rsidRPr="006C4D75" w:rsidRDefault="006C4D75" w:rsidP="006C4D75">
      <w:pPr>
        <w:jc w:val="both"/>
      </w:pPr>
      <w:r w:rsidRPr="006C4D75">
        <w:t>Doorley, K, Kakoulidou, T and Simon, A (13th March 2025). Adjusting Estimates of Poverty for the Cost of Disability. Dublin: Economic and Social Research Institute and the Irish Human Rights and Equality Commission.</w:t>
      </w:r>
    </w:p>
    <w:p w14:paraId="4601C6F8" w14:textId="77777777" w:rsidR="006C4D75" w:rsidRPr="006C4D75" w:rsidRDefault="006C4D75" w:rsidP="006C4D75">
      <w:pPr>
        <w:jc w:val="both"/>
      </w:pPr>
      <w:r w:rsidRPr="006C4D75">
        <w:t xml:space="preserve">Department of Children, Disability and Equality (15th April 2025). Commission of Investigation (Certain matters relative to a disability service in the </w:t>
      </w:r>
      <w:proofErr w:type="gramStart"/>
      <w:r w:rsidRPr="006C4D75">
        <w:t>South East</w:t>
      </w:r>
      <w:proofErr w:type="gramEnd"/>
      <w:r w:rsidRPr="006C4D75">
        <w:t xml:space="preserve"> and related matters) Final Substantive Report – Volumes 1 &amp; 2</w:t>
      </w:r>
    </w:p>
    <w:p w14:paraId="4D3AE0B3" w14:textId="77777777" w:rsidR="006C4D75" w:rsidRPr="006C4D75" w:rsidRDefault="006C4D75" w:rsidP="006C4D75">
      <w:pPr>
        <w:jc w:val="both"/>
      </w:pPr>
      <w:r w:rsidRPr="006C4D75">
        <w:t>Department of the Taoiseach (23rd January 2025). Programme for Government 2005 – Securing Ireland’s Future.</w:t>
      </w:r>
    </w:p>
    <w:p w14:paraId="66CB0D3D" w14:textId="4B2BF86C" w:rsidR="006C4D75" w:rsidRPr="006C4D75" w:rsidRDefault="006C4D75" w:rsidP="006C4D75">
      <w:pPr>
        <w:jc w:val="both"/>
      </w:pPr>
      <w:r w:rsidRPr="006C4D75">
        <w:t>Inclusion Ireland (15th May 2025). Submission to the Department of Children, Disability and Equality: Statement of Strategy 2025–2027.</w:t>
      </w:r>
    </w:p>
    <w:p w14:paraId="16C7D1AD" w14:textId="77777777" w:rsidR="006C4D75" w:rsidRPr="006C4D75" w:rsidRDefault="006C4D75" w:rsidP="006C4D75">
      <w:pPr>
        <w:jc w:val="both"/>
      </w:pPr>
      <w:r w:rsidRPr="006C4D75">
        <w:t>Inclusion Ireland (November 2021). Respect Our Rights! What people with an intellectual disability have to say about how their rights under the UNCRPD are respected in Ireland.</w:t>
      </w:r>
    </w:p>
    <w:p w14:paraId="0AC39EA3" w14:textId="77777777" w:rsidR="006C4D75" w:rsidRPr="006C4D75" w:rsidRDefault="006C4D75" w:rsidP="006C4D75">
      <w:pPr>
        <w:jc w:val="both"/>
      </w:pPr>
      <w:r w:rsidRPr="006C4D75">
        <w:t>Keogh, M and O’Mahony, C (4</w:t>
      </w:r>
      <w:r w:rsidRPr="006C4D75">
        <w:rPr>
          <w:vertAlign w:val="superscript"/>
        </w:rPr>
        <w:t>th</w:t>
      </w:r>
      <w:r w:rsidRPr="006C4D75">
        <w:t xml:space="preserve"> February 2025). Bridging the Gap – Implementation of United Nations Convention on the Rights of Persons with Disabilities (UNCRPD) at Local Level.</w:t>
      </w:r>
    </w:p>
    <w:p w14:paraId="0DA97CF4" w14:textId="77777777" w:rsidR="006C4D75" w:rsidRPr="006C4D75" w:rsidRDefault="006C4D75" w:rsidP="006C4D75">
      <w:pPr>
        <w:jc w:val="both"/>
      </w:pPr>
      <w:r w:rsidRPr="006C4D75">
        <w:t>United Nations (December 2006). Convention on the Rights of Persons with Disabilities.</w:t>
      </w:r>
    </w:p>
    <w:p w14:paraId="0FB6958E" w14:textId="77777777" w:rsidR="006C4D75" w:rsidRDefault="006C4D75" w:rsidP="006C4D75">
      <w:pPr>
        <w:jc w:val="both"/>
        <w:rPr>
          <w:sz w:val="10"/>
          <w:szCs w:val="10"/>
        </w:rPr>
      </w:pPr>
    </w:p>
    <w:p w14:paraId="5B1A1116" w14:textId="77777777" w:rsidR="0024684E" w:rsidRPr="0024684E" w:rsidRDefault="0024684E" w:rsidP="006C4D75">
      <w:pPr>
        <w:jc w:val="both"/>
        <w:rPr>
          <w:sz w:val="10"/>
          <w:szCs w:val="10"/>
        </w:rPr>
      </w:pPr>
    </w:p>
    <w:p w14:paraId="2ED96AB3" w14:textId="77777777" w:rsidR="006C4D75" w:rsidRPr="006C4D75" w:rsidRDefault="006C4D75" w:rsidP="006C4D75">
      <w:pPr>
        <w:pStyle w:val="Heading2"/>
        <w:rPr>
          <w:color w:val="002060"/>
        </w:rPr>
      </w:pPr>
      <w:r w:rsidRPr="006C4D75">
        <w:rPr>
          <w:color w:val="002060"/>
        </w:rPr>
        <w:t>Contact</w:t>
      </w:r>
    </w:p>
    <w:p w14:paraId="65DF1E3B" w14:textId="77777777" w:rsidR="006C4D75" w:rsidRPr="006C4D75" w:rsidRDefault="006C4D75" w:rsidP="006C4D75">
      <w:pPr>
        <w:jc w:val="both"/>
      </w:pPr>
      <w:r w:rsidRPr="006C4D75">
        <w:t>We are happy to discuss our comments and recommendations further. Gáibhin McGranaghan</w:t>
      </w:r>
    </w:p>
    <w:p w14:paraId="56F6D6A9" w14:textId="77777777" w:rsidR="006C4D75" w:rsidRDefault="006C4D75" w:rsidP="006C4D75">
      <w:pPr>
        <w:jc w:val="both"/>
        <w:rPr>
          <w:b/>
        </w:rPr>
      </w:pPr>
      <w:r w:rsidRPr="006C4D75">
        <w:rPr>
          <w:b/>
        </w:rPr>
        <w:t xml:space="preserve">Policy and Public Affairs Coordinator </w:t>
      </w:r>
    </w:p>
    <w:p w14:paraId="3B97A908" w14:textId="2B9A3BDA" w:rsidR="006C4D75" w:rsidRPr="006C4D75" w:rsidRDefault="006C4D75" w:rsidP="006C4D75">
      <w:pPr>
        <w:jc w:val="both"/>
      </w:pPr>
      <w:r w:rsidRPr="006C4D75">
        <w:rPr>
          <w:b/>
        </w:rPr>
        <w:t xml:space="preserve">Tel: </w:t>
      </w:r>
      <w:r w:rsidRPr="006C4D75">
        <w:rPr>
          <w:bCs/>
        </w:rPr>
        <w:t>+353 (0)</w:t>
      </w:r>
      <w:r w:rsidRPr="006C4D75">
        <w:t>1 855 9891</w:t>
      </w:r>
    </w:p>
    <w:p w14:paraId="443C6B74" w14:textId="77777777" w:rsidR="006C4D75" w:rsidRPr="006C4D75" w:rsidRDefault="006C4D75" w:rsidP="006C4D75">
      <w:pPr>
        <w:jc w:val="both"/>
      </w:pPr>
      <w:r w:rsidRPr="006C4D75">
        <w:rPr>
          <w:b/>
        </w:rPr>
        <w:t xml:space="preserve">Email: </w:t>
      </w:r>
      <w:hyperlink r:id="rId8">
        <w:r w:rsidRPr="006C4D75">
          <w:rPr>
            <w:rStyle w:val="Hyperlink"/>
          </w:rPr>
          <w:t>gaibhin@inclusionireland.ie</w:t>
        </w:r>
      </w:hyperlink>
    </w:p>
    <w:p w14:paraId="5CF308EC" w14:textId="77777777" w:rsidR="006C4D75" w:rsidRPr="006C4D75" w:rsidRDefault="006C4D75" w:rsidP="006C4D75">
      <w:pPr>
        <w:jc w:val="both"/>
      </w:pPr>
    </w:p>
    <w:p w14:paraId="72AA2005" w14:textId="77777777" w:rsidR="006C4D75" w:rsidRPr="006C4D75" w:rsidRDefault="006C4D75" w:rsidP="006C4D75">
      <w:pPr>
        <w:jc w:val="both"/>
        <w:rPr>
          <w:b/>
          <w:bCs/>
        </w:rPr>
      </w:pPr>
      <w:r w:rsidRPr="006C4D75">
        <w:rPr>
          <w:b/>
          <w:bCs/>
        </w:rPr>
        <w:t>About Inclusion Ireland</w:t>
      </w:r>
    </w:p>
    <w:p w14:paraId="5B914712" w14:textId="084B47D4" w:rsidR="006C4D75" w:rsidRPr="006C4D75" w:rsidRDefault="006C4D75" w:rsidP="006C4D75">
      <w:pPr>
        <w:jc w:val="both"/>
      </w:pPr>
      <w:r w:rsidRPr="006C4D75">
        <w:t>Inclusion Ireland is the national organisation advocating for the rights and inclusion of people with intellectual disabilities and their families. Founded in 1961, we work to influence policy and practice through rights-based advocacy, accessible information, and direct engagement with people with intellectual disabilities, their families, and key decision-makers. Our work is grounded in the values of equality, dignity, and self- determination, and is guided by the principles of the United Nations Convention on the</w:t>
      </w:r>
      <w:r>
        <w:t xml:space="preserve"> </w:t>
      </w:r>
      <w:r w:rsidRPr="006C4D75">
        <w:t>Rights of Persons with Disabilities (UNCRPD). We are committed to building a society where people with intellectual disabilities can live independently, participate equally in community life, and enjoy the same rights and opportunities as everyone else.</w:t>
      </w:r>
    </w:p>
    <w:p w14:paraId="6F607559" w14:textId="77777777" w:rsidR="006C4D75" w:rsidRPr="006C4D75" w:rsidRDefault="006C4D75" w:rsidP="006C4D75">
      <w:pPr>
        <w:jc w:val="both"/>
      </w:pPr>
    </w:p>
    <w:p w14:paraId="6282C22E" w14:textId="77777777" w:rsidR="006C4D75" w:rsidRPr="006C4D75" w:rsidRDefault="006C4D75" w:rsidP="006C4D75">
      <w:pPr>
        <w:jc w:val="both"/>
        <w:rPr>
          <w:b/>
        </w:rPr>
      </w:pPr>
      <w:r w:rsidRPr="006C4D75">
        <w:rPr>
          <w:b/>
        </w:rPr>
        <w:t>Our work is supported by:</w:t>
      </w:r>
    </w:p>
    <w:p w14:paraId="4D603973" w14:textId="77777777" w:rsidR="006C4D75" w:rsidRPr="006C4D75" w:rsidRDefault="006C4D75" w:rsidP="006C4D75">
      <w:pPr>
        <w:jc w:val="both"/>
        <w:rPr>
          <w:b/>
        </w:rPr>
      </w:pPr>
      <w:r w:rsidRPr="006C4D75">
        <w:rPr>
          <w:b/>
          <w:noProof/>
        </w:rPr>
        <w:drawing>
          <wp:anchor distT="0" distB="0" distL="0" distR="0" simplePos="0" relativeHeight="251659264" behindDoc="1" locked="0" layoutInCell="1" allowOverlap="1" wp14:anchorId="7F88C957" wp14:editId="3DA10345">
            <wp:simplePos x="0" y="0"/>
            <wp:positionH relativeFrom="page">
              <wp:posOffset>914400</wp:posOffset>
            </wp:positionH>
            <wp:positionV relativeFrom="paragraph">
              <wp:posOffset>219697</wp:posOffset>
            </wp:positionV>
            <wp:extent cx="957828" cy="568071"/>
            <wp:effectExtent l="0" t="0" r="0" b="0"/>
            <wp:wrapTopAndBottom/>
            <wp:docPr id="22" name="Image 22" descr="A logo with text on i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A logo with text on it  AI-generated content may be incorrect."/>
                    <pic:cNvPicPr/>
                  </pic:nvPicPr>
                  <pic:blipFill>
                    <a:blip r:embed="rId9" cstate="print"/>
                    <a:stretch>
                      <a:fillRect/>
                    </a:stretch>
                  </pic:blipFill>
                  <pic:spPr>
                    <a:xfrm>
                      <a:off x="0" y="0"/>
                      <a:ext cx="957828" cy="568071"/>
                    </a:xfrm>
                    <a:prstGeom prst="rect">
                      <a:avLst/>
                    </a:prstGeom>
                  </pic:spPr>
                </pic:pic>
              </a:graphicData>
            </a:graphic>
          </wp:anchor>
        </w:drawing>
      </w:r>
      <w:r w:rsidRPr="006C4D75">
        <w:rPr>
          <w:b/>
          <w:noProof/>
        </w:rPr>
        <w:drawing>
          <wp:anchor distT="0" distB="0" distL="0" distR="0" simplePos="0" relativeHeight="251660288" behindDoc="1" locked="0" layoutInCell="1" allowOverlap="1" wp14:anchorId="650740DC" wp14:editId="62502D1C">
            <wp:simplePos x="0" y="0"/>
            <wp:positionH relativeFrom="page">
              <wp:posOffset>2103120</wp:posOffset>
            </wp:positionH>
            <wp:positionV relativeFrom="paragraph">
              <wp:posOffset>254093</wp:posOffset>
            </wp:positionV>
            <wp:extent cx="1216749" cy="520160"/>
            <wp:effectExtent l="0" t="0" r="0" b="0"/>
            <wp:wrapTopAndBottom/>
            <wp:docPr id="23" name="Image 23" descr="A logo with colorful squares and black tex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A logo with colorful squares and black text  AI-generated content may be incorrect."/>
                    <pic:cNvPicPr/>
                  </pic:nvPicPr>
                  <pic:blipFill>
                    <a:blip r:embed="rId10" cstate="print"/>
                    <a:stretch>
                      <a:fillRect/>
                    </a:stretch>
                  </pic:blipFill>
                  <pic:spPr>
                    <a:xfrm>
                      <a:off x="0" y="0"/>
                      <a:ext cx="1216749" cy="520160"/>
                    </a:xfrm>
                    <a:prstGeom prst="rect">
                      <a:avLst/>
                    </a:prstGeom>
                  </pic:spPr>
                </pic:pic>
              </a:graphicData>
            </a:graphic>
          </wp:anchor>
        </w:drawing>
      </w:r>
      <w:r w:rsidRPr="006C4D75">
        <w:rPr>
          <w:b/>
          <w:noProof/>
        </w:rPr>
        <w:drawing>
          <wp:anchor distT="0" distB="0" distL="0" distR="0" simplePos="0" relativeHeight="251661312" behindDoc="1" locked="0" layoutInCell="1" allowOverlap="1" wp14:anchorId="38DF684F" wp14:editId="6DB17012">
            <wp:simplePos x="0" y="0"/>
            <wp:positionH relativeFrom="page">
              <wp:posOffset>3569970</wp:posOffset>
            </wp:positionH>
            <wp:positionV relativeFrom="paragraph">
              <wp:posOffset>269358</wp:posOffset>
            </wp:positionV>
            <wp:extent cx="1288732" cy="515493"/>
            <wp:effectExtent l="0" t="0" r="0" b="0"/>
            <wp:wrapTopAndBottom/>
            <wp:docPr id="24" name="Image 24" descr="A logo for a company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A logo for a company  AI-generated content may be incorrect."/>
                    <pic:cNvPicPr/>
                  </pic:nvPicPr>
                  <pic:blipFill>
                    <a:blip r:embed="rId11" cstate="print"/>
                    <a:stretch>
                      <a:fillRect/>
                    </a:stretch>
                  </pic:blipFill>
                  <pic:spPr>
                    <a:xfrm>
                      <a:off x="0" y="0"/>
                      <a:ext cx="1288732" cy="515493"/>
                    </a:xfrm>
                    <a:prstGeom prst="rect">
                      <a:avLst/>
                    </a:prstGeom>
                  </pic:spPr>
                </pic:pic>
              </a:graphicData>
            </a:graphic>
          </wp:anchor>
        </w:drawing>
      </w:r>
      <w:r w:rsidRPr="006C4D75">
        <w:rPr>
          <w:b/>
          <w:noProof/>
        </w:rPr>
        <w:drawing>
          <wp:anchor distT="0" distB="0" distL="0" distR="0" simplePos="0" relativeHeight="251662336" behindDoc="1" locked="0" layoutInCell="1" allowOverlap="1" wp14:anchorId="4B25466B" wp14:editId="700B55A7">
            <wp:simplePos x="0" y="0"/>
            <wp:positionH relativeFrom="page">
              <wp:posOffset>5051611</wp:posOffset>
            </wp:positionH>
            <wp:positionV relativeFrom="paragraph">
              <wp:posOffset>241409</wp:posOffset>
            </wp:positionV>
            <wp:extent cx="1564632" cy="549021"/>
            <wp:effectExtent l="0" t="0" r="0" b="0"/>
            <wp:wrapTopAndBottom/>
            <wp:docPr id="25" name="Image 25" descr="A black background with blue tex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A black background with blue text  AI-generated content may be incorrect."/>
                    <pic:cNvPicPr/>
                  </pic:nvPicPr>
                  <pic:blipFill>
                    <a:blip r:embed="rId12" cstate="print"/>
                    <a:stretch>
                      <a:fillRect/>
                    </a:stretch>
                  </pic:blipFill>
                  <pic:spPr>
                    <a:xfrm>
                      <a:off x="0" y="0"/>
                      <a:ext cx="1564632" cy="549021"/>
                    </a:xfrm>
                    <a:prstGeom prst="rect">
                      <a:avLst/>
                    </a:prstGeom>
                  </pic:spPr>
                </pic:pic>
              </a:graphicData>
            </a:graphic>
          </wp:anchor>
        </w:drawing>
      </w:r>
    </w:p>
    <w:p w14:paraId="4D5CA457" w14:textId="77777777" w:rsidR="006C4D75" w:rsidRPr="00BB3693" w:rsidRDefault="006C4D75" w:rsidP="007106D6">
      <w:pPr>
        <w:jc w:val="both"/>
      </w:pPr>
    </w:p>
    <w:sectPr w:rsidR="006C4D75" w:rsidRPr="00BB369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8A61B" w14:textId="77777777" w:rsidR="00A15923" w:rsidRDefault="00A15923" w:rsidP="00263BA0">
      <w:pPr>
        <w:spacing w:after="0" w:line="240" w:lineRule="auto"/>
      </w:pPr>
      <w:r>
        <w:separator/>
      </w:r>
    </w:p>
  </w:endnote>
  <w:endnote w:type="continuationSeparator" w:id="0">
    <w:p w14:paraId="7012806B" w14:textId="77777777" w:rsidR="00A15923" w:rsidRDefault="00A15923" w:rsidP="00263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51185"/>
      <w:docPartObj>
        <w:docPartGallery w:val="Page Numbers (Bottom of Page)"/>
        <w:docPartUnique/>
      </w:docPartObj>
    </w:sdtPr>
    <w:sdtEndPr/>
    <w:sdtContent>
      <w:p w14:paraId="5C590F91" w14:textId="581A2079" w:rsidR="006C4D75" w:rsidRDefault="006C4D75">
        <w:pPr>
          <w:pStyle w:val="Footer"/>
          <w:jc w:val="right"/>
        </w:pPr>
        <w:r>
          <w:fldChar w:fldCharType="begin"/>
        </w:r>
        <w:r>
          <w:instrText>PAGE   \* MERGEFORMAT</w:instrText>
        </w:r>
        <w:r>
          <w:fldChar w:fldCharType="separate"/>
        </w:r>
        <w:r>
          <w:rPr>
            <w:lang w:val="en-GB"/>
          </w:rPr>
          <w:t>2</w:t>
        </w:r>
        <w:r>
          <w:fldChar w:fldCharType="end"/>
        </w:r>
      </w:p>
    </w:sdtContent>
  </w:sdt>
  <w:p w14:paraId="2A62CDA7" w14:textId="77777777" w:rsidR="006C4D75" w:rsidRDefault="006C4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7DBE0" w14:textId="77777777" w:rsidR="00A15923" w:rsidRDefault="00A15923" w:rsidP="00263BA0">
      <w:pPr>
        <w:spacing w:after="0" w:line="240" w:lineRule="auto"/>
      </w:pPr>
      <w:r>
        <w:separator/>
      </w:r>
    </w:p>
  </w:footnote>
  <w:footnote w:type="continuationSeparator" w:id="0">
    <w:p w14:paraId="546B6D9B" w14:textId="77777777" w:rsidR="00A15923" w:rsidRDefault="00A15923" w:rsidP="00263BA0">
      <w:pPr>
        <w:spacing w:after="0" w:line="240" w:lineRule="auto"/>
      </w:pPr>
      <w:r>
        <w:continuationSeparator/>
      </w:r>
    </w:p>
  </w:footnote>
  <w:footnote w:id="1">
    <w:p w14:paraId="5926B33A" w14:textId="4A532474" w:rsidR="00263BA0" w:rsidRDefault="00263BA0">
      <w:pPr>
        <w:pStyle w:val="FootnoteText"/>
      </w:pPr>
      <w:r>
        <w:rPr>
          <w:rStyle w:val="FootnoteReference"/>
        </w:rPr>
        <w:footnoteRef/>
      </w:r>
      <w:r>
        <w:t xml:space="preserve"> </w:t>
      </w:r>
      <w:r w:rsidRPr="00263BA0">
        <w:t xml:space="preserve">Health and Information Quality Authority (June 2024), Annual Report 2023, pg.28, </w:t>
      </w:r>
      <w:hyperlink r:id="rId1" w:history="1">
        <w:r w:rsidRPr="00785D9B">
          <w:rPr>
            <w:rStyle w:val="Hyperlink"/>
          </w:rPr>
          <w:t>https://www.hiqa.ie/ sites/default/files/2024-06/HIQA-Annual-Report-2023.pdf</w:t>
        </w:r>
      </w:hyperlink>
      <w:r>
        <w:t xml:space="preserve">   </w:t>
      </w:r>
    </w:p>
  </w:footnote>
  <w:footnote w:id="2">
    <w:p w14:paraId="40236F53" w14:textId="77777777" w:rsidR="00263BA0" w:rsidRDefault="00263BA0" w:rsidP="00263BA0">
      <w:pPr>
        <w:pStyle w:val="FootnoteText"/>
      </w:pPr>
      <w:r>
        <w:rPr>
          <w:rStyle w:val="FootnoteReference"/>
        </w:rPr>
        <w:footnoteRef/>
      </w:r>
      <w:r>
        <w:t xml:space="preserve"> Inclusion Ireland (November 2021). Respect Our Rights! What people with an intellectual disability have</w:t>
      </w:r>
    </w:p>
    <w:p w14:paraId="6165B9A1" w14:textId="333262A0" w:rsidR="00263BA0" w:rsidRDefault="00263BA0" w:rsidP="00263BA0">
      <w:pPr>
        <w:pStyle w:val="FootnoteText"/>
      </w:pPr>
      <w:r>
        <w:t xml:space="preserve">to say about how their rights under the UNCRPD are respected in Ireland, pg.43, </w:t>
      </w:r>
      <w:hyperlink r:id="rId2" w:history="1">
        <w:r w:rsidRPr="00785D9B">
          <w:rPr>
            <w:rStyle w:val="Hyperlink"/>
          </w:rPr>
          <w:t>https://inclusionireland.ie/publication/respect-our-rights-report/</w:t>
        </w:r>
      </w:hyperlink>
      <w:r>
        <w:t xml:space="preserve">  </w:t>
      </w:r>
    </w:p>
  </w:footnote>
  <w:footnote w:id="3">
    <w:p w14:paraId="34872670" w14:textId="42D92CB1" w:rsidR="00263BA0" w:rsidRDefault="00263BA0">
      <w:pPr>
        <w:pStyle w:val="FootnoteText"/>
      </w:pPr>
      <w:r>
        <w:rPr>
          <w:rStyle w:val="FootnoteReference"/>
        </w:rPr>
        <w:footnoteRef/>
      </w:r>
      <w:r>
        <w:t xml:space="preserve"> </w:t>
      </w:r>
      <w:r w:rsidRPr="00263BA0">
        <w:t xml:space="preserve">Unlike other European countries like Belgium, Portugal, and Spain, </w:t>
      </w:r>
      <w:r>
        <w:t>the Constitution of Ireland</w:t>
      </w:r>
      <w:r w:rsidRPr="00263BA0">
        <w:t xml:space="preserve"> does not enshrine an explicit right to housing. While it protects private property rights (Articles 40.3 and 43), there is no equivalent right to be housed or to live in a community</w:t>
      </w:r>
      <w:r>
        <w:t>.</w:t>
      </w:r>
    </w:p>
  </w:footnote>
  <w:footnote w:id="4">
    <w:p w14:paraId="4728FBFE" w14:textId="15CC372C" w:rsidR="00263BA0" w:rsidRDefault="00263BA0" w:rsidP="00263BA0">
      <w:pPr>
        <w:pStyle w:val="FootnoteText"/>
      </w:pPr>
      <w:r>
        <w:rPr>
          <w:rStyle w:val="FootnoteReference"/>
        </w:rPr>
        <w:footnoteRef/>
      </w:r>
      <w:r>
        <w:t xml:space="preserve"> Gustafsson, J (2019), Sweden Fact Sheet on Social Care &amp; Support Services Sector for Persons with Disabilities, pgs.6–7, </w:t>
      </w:r>
      <w:hyperlink r:id="rId3" w:history="1">
        <w:r w:rsidRPr="00785D9B">
          <w:rPr>
            <w:rStyle w:val="Hyperlink"/>
          </w:rPr>
          <w:t>https://easpd.eu/fileadmin/user_upload/Publications/easpd-sweden_fact_sheet.pdf</w:t>
        </w:r>
      </w:hyperlink>
      <w:r>
        <w:t xml:space="preserve">  </w:t>
      </w:r>
    </w:p>
  </w:footnote>
  <w:footnote w:id="5">
    <w:p w14:paraId="71BA0B16" w14:textId="6E4E118D" w:rsidR="00263BA0" w:rsidRDefault="00263BA0">
      <w:pPr>
        <w:pStyle w:val="FootnoteText"/>
      </w:pPr>
      <w:r>
        <w:rPr>
          <w:rStyle w:val="FootnoteReference"/>
        </w:rPr>
        <w:footnoteRef/>
      </w:r>
      <w:r>
        <w:t xml:space="preserve"> </w:t>
      </w:r>
      <w:r w:rsidRPr="00263BA0">
        <w:t xml:space="preserve">Dozar, M et al. (September 2011), Individualized Funding A Framework for Effective Implementation, pgs.9–10, </w:t>
      </w:r>
      <w:hyperlink r:id="rId4" w:history="1">
        <w:r w:rsidRPr="00785D9B">
          <w:rPr>
            <w:rStyle w:val="Hyperlink"/>
          </w:rPr>
          <w:t>https://canadacommons.ca/artifacts/2117310/individualized-funding/2872608/</w:t>
        </w:r>
      </w:hyperlink>
      <w:r>
        <w:t xml:space="preserve"> </w:t>
      </w:r>
    </w:p>
  </w:footnote>
  <w:footnote w:id="6">
    <w:p w14:paraId="530589C8" w14:textId="31D0D1BB" w:rsidR="00263BA0" w:rsidRDefault="00263BA0">
      <w:pPr>
        <w:pStyle w:val="FootnoteText"/>
      </w:pPr>
      <w:r>
        <w:rPr>
          <w:rStyle w:val="FootnoteReference"/>
        </w:rPr>
        <w:footnoteRef/>
      </w:r>
      <w:r>
        <w:t xml:space="preserve"> </w:t>
      </w:r>
      <w:r w:rsidR="00834972">
        <w:t>L</w:t>
      </w:r>
      <w:r w:rsidR="00834972" w:rsidRPr="00834972">
        <w:t>aw Reform Commission (14</w:t>
      </w:r>
      <w:r w:rsidR="00834972" w:rsidRPr="00834972">
        <w:rPr>
          <w:vertAlign w:val="superscript"/>
        </w:rPr>
        <w:t>th</w:t>
      </w:r>
      <w:r w:rsidR="00834972" w:rsidRPr="00834972">
        <w:t xml:space="preserve"> April 2024), A Regulatory Framework for Adult Safeguarding, (LRC 128 – 2024, vol 1), </w:t>
      </w:r>
      <w:hyperlink r:id="rId5" w:history="1">
        <w:r w:rsidR="00834972" w:rsidRPr="00785D9B">
          <w:rPr>
            <w:rStyle w:val="Hyperlink"/>
          </w:rPr>
          <w:t>https://www.lawreform.ie/_fileupload/Reports/as/lrc-128-vol-1-160424-final.pdf</w:t>
        </w:r>
      </w:hyperlink>
    </w:p>
  </w:footnote>
  <w:footnote w:id="7">
    <w:p w14:paraId="134C1EE7" w14:textId="63A1DA8B" w:rsidR="00263BA0" w:rsidRDefault="00263BA0">
      <w:pPr>
        <w:pStyle w:val="FootnoteText"/>
      </w:pPr>
      <w:r>
        <w:rPr>
          <w:rStyle w:val="FootnoteReference"/>
        </w:rPr>
        <w:footnoteRef/>
      </w:r>
      <w:r>
        <w:t xml:space="preserve"> </w:t>
      </w:r>
      <w:r w:rsidRPr="00263BA0">
        <w:t>McDonagh, D (16</w:t>
      </w:r>
      <w:r w:rsidRPr="00834972">
        <w:rPr>
          <w:vertAlign w:val="superscript"/>
        </w:rPr>
        <w:t>th</w:t>
      </w:r>
      <w:r w:rsidR="00834972">
        <w:t xml:space="preserve"> </w:t>
      </w:r>
      <w:r w:rsidRPr="00263BA0">
        <w:t xml:space="preserve">April 2025). “Derval McDonagh: We cannot say what happened to Grace will not happen again,” </w:t>
      </w:r>
      <w:r w:rsidRPr="00263BA0">
        <w:rPr>
          <w:i/>
          <w:iCs/>
        </w:rPr>
        <w:t>Irish Examiner</w:t>
      </w:r>
      <w:r w:rsidRPr="00263BA0">
        <w:t xml:space="preserve">, </w:t>
      </w:r>
      <w:hyperlink r:id="rId6" w:history="1">
        <w:r w:rsidRPr="00785D9B">
          <w:rPr>
            <w:rStyle w:val="Hyperlink"/>
          </w:rPr>
          <w:t>https://www.irishexaminer.com/business/arid-41614594.html</w:t>
        </w:r>
      </w:hyperlink>
      <w:r>
        <w:t xml:space="preserve"> </w:t>
      </w:r>
    </w:p>
  </w:footnote>
  <w:footnote w:id="8">
    <w:p w14:paraId="705DEAA1" w14:textId="5C48D97D" w:rsidR="00834972" w:rsidRDefault="00834972">
      <w:pPr>
        <w:pStyle w:val="FootnoteText"/>
      </w:pPr>
      <w:r>
        <w:rPr>
          <w:rStyle w:val="FootnoteReference"/>
        </w:rPr>
        <w:footnoteRef/>
      </w:r>
      <w:r>
        <w:t xml:space="preserve"> </w:t>
      </w:r>
      <w:r w:rsidR="000808D2" w:rsidRPr="000808D2">
        <w:t xml:space="preserve">The Farrelly Commission was a statutory inquiry established in </w:t>
      </w:r>
      <w:r w:rsidR="000808D2">
        <w:t xml:space="preserve">March </w:t>
      </w:r>
      <w:r w:rsidR="000808D2" w:rsidRPr="000808D2">
        <w:t xml:space="preserve">2017 to examine the care provided by the Health Service Executive to “Grace,” a woman with intellectual disabilities who experienced alleged abuse while in foster care. The Commission investigated systemic failures in oversight and safeguarding, publishing its final report in </w:t>
      </w:r>
      <w:r w:rsidR="000808D2">
        <w:t xml:space="preserve">April </w:t>
      </w:r>
      <w:r w:rsidR="000808D2" w:rsidRPr="000808D2">
        <w:t>202</w:t>
      </w:r>
      <w:r w:rsidR="000808D2">
        <w:t>5</w:t>
      </w:r>
      <w:r w:rsidR="000808D2" w:rsidRPr="000808D2">
        <w:t>.</w:t>
      </w:r>
    </w:p>
  </w:footnote>
  <w:footnote w:id="9">
    <w:p w14:paraId="56D9EB16" w14:textId="3DD1233C" w:rsidR="00834972" w:rsidRDefault="00834972">
      <w:pPr>
        <w:pStyle w:val="FootnoteText"/>
      </w:pPr>
      <w:r>
        <w:rPr>
          <w:rStyle w:val="FootnoteReference"/>
        </w:rPr>
        <w:footnoteRef/>
      </w:r>
      <w:r>
        <w:t xml:space="preserve"> </w:t>
      </w:r>
      <w:r w:rsidRPr="00834972">
        <w:t>Department of Children, Equality, and Disability (</w:t>
      </w:r>
      <w:r>
        <w:t>15</w:t>
      </w:r>
      <w:r w:rsidRPr="00834972">
        <w:rPr>
          <w:vertAlign w:val="superscript"/>
        </w:rPr>
        <w:t>th</w:t>
      </w:r>
      <w:r>
        <w:t xml:space="preserve"> </w:t>
      </w:r>
      <w:r w:rsidRPr="00834972">
        <w:t xml:space="preserve">April 2025), “Publication of the Final Substantive Report on the first phase of the “Farrelly Commission”, </w:t>
      </w:r>
      <w:hyperlink r:id="rId7" w:history="1">
        <w:r w:rsidRPr="00785D9B">
          <w:rPr>
            <w:rStyle w:val="Hyperlink"/>
          </w:rPr>
          <w:t>https://www.gov.ie/en/department-of-children- disability-and-equality/press-releases/publication-of-the-final-substantive-report-on-the-first-phase-of- the-</w:t>
        </w:r>
        <w:r w:rsidRPr="00785D9B">
          <w:rPr>
            <w:rStyle w:val="Hyperlink"/>
          </w:rPr>
          <w:t>farrelly-commission/</w:t>
        </w:r>
      </w:hyperlink>
      <w:r>
        <w:t xml:space="preserve"> </w:t>
      </w:r>
    </w:p>
  </w:footnote>
  <w:footnote w:id="10">
    <w:p w14:paraId="422B75E9" w14:textId="6FF46B24" w:rsidR="00834972" w:rsidRDefault="00834972">
      <w:pPr>
        <w:pStyle w:val="FootnoteText"/>
      </w:pPr>
      <w:r>
        <w:rPr>
          <w:rStyle w:val="FootnoteReference"/>
        </w:rPr>
        <w:footnoteRef/>
      </w:r>
      <w:r>
        <w:t xml:space="preserve"> </w:t>
      </w:r>
      <w:r w:rsidRPr="00834972">
        <w:t>Inclusion Ireland (November 2021). Respect Our Rights! What people with an intellectual disability have to say about how their rights under the UNCRPD are respected in Ireland, pg.31</w:t>
      </w:r>
    </w:p>
  </w:footnote>
  <w:footnote w:id="11">
    <w:p w14:paraId="51CDF925" w14:textId="6959CFF4" w:rsidR="00834972" w:rsidRDefault="00834972">
      <w:pPr>
        <w:pStyle w:val="FootnoteText"/>
      </w:pPr>
      <w:r>
        <w:rPr>
          <w:rStyle w:val="FootnoteReference"/>
        </w:rPr>
        <w:footnoteRef/>
      </w:r>
      <w:r>
        <w:t xml:space="preserve"> </w:t>
      </w:r>
      <w:r w:rsidRPr="00834972">
        <w:rPr>
          <w:i/>
          <w:iCs/>
        </w:rPr>
        <w:t>Ibid</w:t>
      </w:r>
      <w:r w:rsidRPr="00834972">
        <w:t>, pg.44</w:t>
      </w:r>
    </w:p>
  </w:footnote>
  <w:footnote w:id="12">
    <w:p w14:paraId="716AC579" w14:textId="2F8025E1" w:rsidR="00834972" w:rsidRDefault="00834972">
      <w:pPr>
        <w:pStyle w:val="FootnoteText"/>
      </w:pPr>
      <w:r>
        <w:rPr>
          <w:rStyle w:val="FootnoteReference"/>
        </w:rPr>
        <w:footnoteRef/>
      </w:r>
      <w:r>
        <w:t xml:space="preserve"> </w:t>
      </w:r>
      <w:r w:rsidRPr="00834972">
        <w:t>Inclusion Ireland (</w:t>
      </w:r>
      <w:r>
        <w:t>16</w:t>
      </w:r>
      <w:r w:rsidRPr="00834972">
        <w:rPr>
          <w:vertAlign w:val="superscript"/>
        </w:rPr>
        <w:t>th</w:t>
      </w:r>
      <w:r>
        <w:t xml:space="preserve"> </w:t>
      </w:r>
      <w:r w:rsidRPr="00834972">
        <w:t>May 2025), Inclusion Ireland’s Submission to the Department of Children, Disability, and Equality’s Statement of Strategy 2025–2027 public consultation, pgs.9–10</w:t>
      </w:r>
    </w:p>
  </w:footnote>
  <w:footnote w:id="13">
    <w:p w14:paraId="1D426AD8" w14:textId="4ED68108" w:rsidR="00834972" w:rsidRDefault="00834972">
      <w:pPr>
        <w:pStyle w:val="FootnoteText"/>
      </w:pPr>
      <w:r>
        <w:rPr>
          <w:rStyle w:val="FootnoteReference"/>
        </w:rPr>
        <w:footnoteRef/>
      </w:r>
      <w:r>
        <w:t xml:space="preserve"> </w:t>
      </w:r>
      <w:r w:rsidRPr="00834972">
        <w:t>Inclusion Ireland (</w:t>
      </w:r>
      <w:r>
        <w:t>22</w:t>
      </w:r>
      <w:r w:rsidRPr="00834972">
        <w:rPr>
          <w:vertAlign w:val="superscript"/>
        </w:rPr>
        <w:t>nd</w:t>
      </w:r>
      <w:r>
        <w:t xml:space="preserve"> </w:t>
      </w:r>
      <w:r w:rsidRPr="00834972">
        <w:t>May 2025), Feedback to the National Housing Strategy Implementation Plan 2022 – 2027, pg.1</w:t>
      </w:r>
    </w:p>
  </w:footnote>
  <w:footnote w:id="14">
    <w:p w14:paraId="5E24B118" w14:textId="20D72A37" w:rsidR="00EA24C1" w:rsidRDefault="00EA24C1">
      <w:pPr>
        <w:pStyle w:val="FootnoteText"/>
      </w:pPr>
      <w:r>
        <w:rPr>
          <w:rStyle w:val="FootnoteReference"/>
        </w:rPr>
        <w:footnoteRef/>
      </w:r>
      <w:r>
        <w:t xml:space="preserve"> Inclusion Ireland (20</w:t>
      </w:r>
      <w:r w:rsidRPr="00EA24C1">
        <w:rPr>
          <w:vertAlign w:val="superscript"/>
        </w:rPr>
        <w:t>th</w:t>
      </w:r>
      <w:r>
        <w:t xml:space="preserve"> June 2025), </w:t>
      </w:r>
      <w:r w:rsidRPr="00EA24C1">
        <w:t xml:space="preserve">1,000 Voices – One Message: Invest in Our Rights in 2026, Inclusion Ireland Pre-Budget Submission 2026, </w:t>
      </w:r>
      <w:r>
        <w:t>pgs.19–20</w:t>
      </w:r>
    </w:p>
  </w:footnote>
  <w:footnote w:id="15">
    <w:p w14:paraId="7FBCCE54" w14:textId="3F91E13B" w:rsidR="00834972" w:rsidRDefault="00834972">
      <w:pPr>
        <w:pStyle w:val="FootnoteText"/>
      </w:pPr>
      <w:r>
        <w:rPr>
          <w:rStyle w:val="FootnoteReference"/>
        </w:rPr>
        <w:footnoteRef/>
      </w:r>
      <w:r>
        <w:t xml:space="preserve"> </w:t>
      </w:r>
      <w:r w:rsidRPr="00834972">
        <w:t>Department of the Taoiseach (23</w:t>
      </w:r>
      <w:r w:rsidRPr="00834972">
        <w:rPr>
          <w:vertAlign w:val="superscript"/>
        </w:rPr>
        <w:t>rd</w:t>
      </w:r>
      <w:r>
        <w:t xml:space="preserve"> </w:t>
      </w:r>
      <w:r w:rsidRPr="00834972">
        <w:t>January 2025). Programme for Government 2025 - Securing Ireland's Future, pg.92</w:t>
      </w:r>
      <w:r>
        <w:t xml:space="preserve">, </w:t>
      </w:r>
      <w:hyperlink r:id="rId8" w:history="1">
        <w:r w:rsidR="00BB3693" w:rsidRPr="00785D9B">
          <w:rPr>
            <w:rStyle w:val="Hyperlink"/>
          </w:rPr>
          <w:t>https://assets.gov.ie/static/documents/programme-for-government-securing-irelands-future.pdf</w:t>
        </w:r>
      </w:hyperlink>
      <w:r w:rsidR="00BB3693">
        <w:t xml:space="preserve"> </w:t>
      </w:r>
    </w:p>
  </w:footnote>
  <w:footnote w:id="16">
    <w:p w14:paraId="6EA73DAF" w14:textId="454D2971" w:rsidR="00BB3693" w:rsidRDefault="00BB3693">
      <w:pPr>
        <w:pStyle w:val="FootnoteText"/>
      </w:pPr>
      <w:r>
        <w:rPr>
          <w:rStyle w:val="FootnoteReference"/>
        </w:rPr>
        <w:footnoteRef/>
      </w:r>
      <w:r>
        <w:t xml:space="preserve"> </w:t>
      </w:r>
      <w:r w:rsidRPr="00BB3693">
        <w:t xml:space="preserve">Trinity Centre for People with Intellectual Disabilities (February 2022). Identifying Employment Opportunities and Programmes for People with Intellectual Disability in the Republic of Ireland , pg.65, </w:t>
      </w:r>
      <w:hyperlink r:id="rId9" w:history="1">
        <w:r w:rsidRPr="00785D9B">
          <w:rPr>
            <w:rStyle w:val="Hyperlink"/>
          </w:rPr>
          <w:t>https://www.tcd.ie/tcpid/news/employment-opportunities-report.php</w:t>
        </w:r>
      </w:hyperlink>
      <w:r>
        <w:t xml:space="preserve"> </w:t>
      </w:r>
    </w:p>
  </w:footnote>
  <w:footnote w:id="17">
    <w:p w14:paraId="230ABEDF" w14:textId="357415A7" w:rsidR="00BB3693" w:rsidRDefault="00BB3693">
      <w:pPr>
        <w:pStyle w:val="FootnoteText"/>
      </w:pPr>
      <w:r>
        <w:rPr>
          <w:rStyle w:val="FootnoteReference"/>
        </w:rPr>
        <w:footnoteRef/>
      </w:r>
      <w:r>
        <w:t xml:space="preserve"> </w:t>
      </w:r>
      <w:r w:rsidRPr="00BB3693">
        <w:t>O’Brien, C (21</w:t>
      </w:r>
      <w:r w:rsidRPr="00BB3693">
        <w:rPr>
          <w:vertAlign w:val="superscript"/>
        </w:rPr>
        <w:t>st</w:t>
      </w:r>
      <w:r>
        <w:t xml:space="preserve"> </w:t>
      </w:r>
      <w:r w:rsidRPr="00BB3693">
        <w:t xml:space="preserve">February 2024). “‘An animal wouldn’t be treated this way’: 35% of children with disabilities secluded or restrained at school, poll shows,” </w:t>
      </w:r>
      <w:r w:rsidRPr="00BB3693">
        <w:rPr>
          <w:i/>
          <w:iCs/>
        </w:rPr>
        <w:t>The Irish Times</w:t>
      </w:r>
      <w:r w:rsidRPr="00BB3693">
        <w:t xml:space="preserve">, </w:t>
      </w:r>
      <w:hyperlink r:id="rId10" w:history="1">
        <w:r w:rsidRPr="00785D9B">
          <w:rPr>
            <w:rStyle w:val="Hyperlink"/>
          </w:rPr>
          <w:t>https://www.irishtimes.com/ ireland/education/2024/02/21/an-animal-wouldnt-be-treated-this-way-35-of-children-with-disabilities- secluded-or-restrained-at-school-poll-shows/</w:t>
        </w:r>
      </w:hyperlink>
      <w:r>
        <w:t xml:space="preserve">   </w:t>
      </w:r>
    </w:p>
  </w:footnote>
  <w:footnote w:id="18">
    <w:p w14:paraId="0661D174" w14:textId="4782EB81" w:rsidR="00BB3693" w:rsidRDefault="00BB3693" w:rsidP="00BB3693">
      <w:pPr>
        <w:pStyle w:val="FootnoteText"/>
      </w:pPr>
      <w:r>
        <w:rPr>
          <w:rStyle w:val="FootnoteReference"/>
        </w:rPr>
        <w:footnoteRef/>
      </w:r>
      <w:r>
        <w:t xml:space="preserve"> Department of Education (12</w:t>
      </w:r>
      <w:r w:rsidRPr="00BB3693">
        <w:rPr>
          <w:vertAlign w:val="superscript"/>
        </w:rPr>
        <w:t>th</w:t>
      </w:r>
      <w:r>
        <w:t xml:space="preserve"> December 2024). “Understanding Behaviours of Concern and Responding to Crisis Situations,” </w:t>
      </w:r>
      <w:hyperlink r:id="rId11" w:history="1">
        <w:r w:rsidRPr="00785D9B">
          <w:rPr>
            <w:rStyle w:val="Hyperlink"/>
          </w:rPr>
          <w:t>https://www.gov.ie/en/department-of-education/publications/understanding-behaviours-of-concern-and-responding-to-crisis-situations</w:t>
        </w:r>
      </w:hyperlink>
      <w:r>
        <w:t xml:space="preserve"> </w:t>
      </w:r>
    </w:p>
  </w:footnote>
  <w:footnote w:id="19">
    <w:p w14:paraId="177F38D9" w14:textId="7264C0D8" w:rsidR="00BB3693" w:rsidRDefault="00BB3693">
      <w:pPr>
        <w:pStyle w:val="FootnoteText"/>
      </w:pPr>
      <w:r>
        <w:rPr>
          <w:rStyle w:val="FootnoteReference"/>
        </w:rPr>
        <w:footnoteRef/>
      </w:r>
      <w:r>
        <w:t xml:space="preserve"> </w:t>
      </w:r>
      <w:r w:rsidRPr="00BB3693">
        <w:t>Inclusion Ireland (20</w:t>
      </w:r>
      <w:r w:rsidRPr="00BB3693">
        <w:rPr>
          <w:vertAlign w:val="superscript"/>
        </w:rPr>
        <w:t>th</w:t>
      </w:r>
      <w:r>
        <w:t xml:space="preserve"> </w:t>
      </w:r>
      <w:r w:rsidRPr="00BB3693">
        <w:t xml:space="preserve">January 2025). “Inclusion Ireland and </w:t>
      </w:r>
      <w:r w:rsidRPr="00BB3693">
        <w:t xml:space="preserve">AsIAm Call for Urgent Review of Reporting Mechanism for the Use of Restraint in Schools,” </w:t>
      </w:r>
      <w:hyperlink r:id="rId12" w:history="1">
        <w:r w:rsidRPr="00785D9B">
          <w:rPr>
            <w:rStyle w:val="Hyperlink"/>
          </w:rPr>
          <w:t>https://inclusionireland.ie/news-events/inclusion- ireland-and-asiam-call-for-urgent-review-of-reporting-mechanism-for-the-use-of-restraint-in-schools/</w:t>
        </w:r>
      </w:hyperlink>
      <w:r>
        <w:t xml:space="preserve"> </w:t>
      </w:r>
      <w:r w:rsidRPr="00BB3693">
        <w:t xml:space="preserve">   </w:t>
      </w:r>
    </w:p>
  </w:footnote>
  <w:footnote w:id="20">
    <w:p w14:paraId="4A7FFD7F" w14:textId="0D448355" w:rsidR="00BB3693" w:rsidRDefault="00BB3693">
      <w:pPr>
        <w:pStyle w:val="FootnoteText"/>
      </w:pPr>
      <w:r>
        <w:rPr>
          <w:rStyle w:val="FootnoteReference"/>
        </w:rPr>
        <w:footnoteRef/>
      </w:r>
      <w:r>
        <w:t xml:space="preserve"> </w:t>
      </w:r>
      <w:r w:rsidRPr="00BB3693">
        <w:t>This sits within a wider context of growing enrolment in special schools and the absence of a dedicated, time-bound strategy to realise a fully inclusive education system. Despite obligations under Article 24 and sustained calls from advocates across the disability sector, the Department of Education and Youth has yet to publish a clear roadmap or inclusion strategy to guide Ireland’s transition away from segregated provision.</w:t>
      </w:r>
    </w:p>
  </w:footnote>
  <w:footnote w:id="21">
    <w:p w14:paraId="1B334A88" w14:textId="79EE0298" w:rsidR="00BB3693" w:rsidRDefault="00BB3693">
      <w:pPr>
        <w:pStyle w:val="FootnoteText"/>
      </w:pPr>
      <w:r>
        <w:rPr>
          <w:rStyle w:val="FootnoteReference"/>
        </w:rPr>
        <w:footnoteRef/>
      </w:r>
      <w:r>
        <w:t xml:space="preserve"> </w:t>
      </w:r>
      <w:r w:rsidRPr="00BB3693">
        <w:t>Inclusion Ireland (November 2021). Respect Our Rights! What people with an intellectual disability have to say about how their rights under the UNCRPD are respected in Ireland, pg.28</w:t>
      </w:r>
    </w:p>
  </w:footnote>
  <w:footnote w:id="22">
    <w:p w14:paraId="11EBBE71" w14:textId="58BDDDAF" w:rsidR="00BB3693" w:rsidRDefault="00BB3693">
      <w:pPr>
        <w:pStyle w:val="FootnoteText"/>
      </w:pPr>
      <w:r>
        <w:rPr>
          <w:rStyle w:val="FootnoteReference"/>
        </w:rPr>
        <w:footnoteRef/>
      </w:r>
      <w:r>
        <w:t xml:space="preserve"> </w:t>
      </w:r>
      <w:r w:rsidRPr="00BB3693">
        <w:t>Inclusion Ireland (16</w:t>
      </w:r>
      <w:r w:rsidRPr="00BB3693">
        <w:rPr>
          <w:vertAlign w:val="superscript"/>
        </w:rPr>
        <w:t>th</w:t>
      </w:r>
      <w:r>
        <w:t xml:space="preserve"> </w:t>
      </w:r>
      <w:r w:rsidRPr="00BB3693">
        <w:t>May 2025), Inclusion Ireland’s Submission to the Department of Children, Disability, and Equality’s Statement of Strategy 2025–2027 public consultation, pg.5</w:t>
      </w:r>
    </w:p>
  </w:footnote>
  <w:footnote w:id="23">
    <w:p w14:paraId="4B789517" w14:textId="5DD33AFB" w:rsidR="00BB3693" w:rsidRDefault="00BB3693">
      <w:pPr>
        <w:pStyle w:val="FootnoteText"/>
      </w:pPr>
      <w:r>
        <w:rPr>
          <w:rStyle w:val="FootnoteReference"/>
        </w:rPr>
        <w:footnoteRef/>
      </w:r>
      <w:r>
        <w:t xml:space="preserve"> </w:t>
      </w:r>
      <w:r w:rsidRPr="00BB3693">
        <w:t xml:space="preserve">Ashton, D, Banks, J, and Shelvin, M (March 2021), Post-school Transitions for Students with Intellectual Disabilities in the Republic of Ireland, pg.66, </w:t>
      </w:r>
      <w:hyperlink r:id="rId13" w:history="1">
        <w:r w:rsidRPr="00785D9B">
          <w:rPr>
            <w:rStyle w:val="Hyperlink"/>
          </w:rPr>
          <w:t>https://www.tara.tcd.ie/items/537e4fc6-b79c-487c-9e2b-d6a0db5fa10c</w:t>
        </w:r>
      </w:hyperlink>
      <w:r>
        <w:t xml:space="preserve"> </w:t>
      </w:r>
    </w:p>
  </w:footnote>
  <w:footnote w:id="24">
    <w:p w14:paraId="40A6D70E" w14:textId="09343076" w:rsidR="00BB3693" w:rsidRDefault="00BB3693">
      <w:pPr>
        <w:pStyle w:val="FootnoteText"/>
      </w:pPr>
      <w:r>
        <w:rPr>
          <w:rStyle w:val="FootnoteReference"/>
        </w:rPr>
        <w:footnoteRef/>
      </w:r>
      <w:r>
        <w:t xml:space="preserve"> </w:t>
      </w:r>
      <w:r w:rsidRPr="00BB3693">
        <w:t>29 Coyne, E (30</w:t>
      </w:r>
      <w:r w:rsidRPr="00BB3693">
        <w:rPr>
          <w:vertAlign w:val="superscript"/>
        </w:rPr>
        <w:t>th</w:t>
      </w:r>
      <w:r>
        <w:t xml:space="preserve"> </w:t>
      </w:r>
      <w:r w:rsidRPr="00BB3693">
        <w:t xml:space="preserve">August 2024), “‘Systemic’ and ‘persistent’ delays by HSE in carrying out needs assessments for children with disabilities, report finds,” </w:t>
      </w:r>
      <w:r w:rsidRPr="00BB3693">
        <w:rPr>
          <w:i/>
          <w:iCs/>
        </w:rPr>
        <w:t>Irish Independent</w:t>
      </w:r>
      <w:r w:rsidRPr="00BB3693">
        <w:t>,</w:t>
      </w:r>
      <w:r>
        <w:t xml:space="preserve"> </w:t>
      </w:r>
      <w:hyperlink r:id="rId14" w:history="1">
        <w:r w:rsidRPr="00785D9B">
          <w:rPr>
            <w:rStyle w:val="Hyperlink"/>
          </w:rPr>
          <w:t>https://www.independent.ie/ irish-news/health/systemic-and-persistent-delays-by-hse-in-carrying-out- needs-assessments-for-children-with-disabilities-report-finds/a1890550206.html</w:t>
        </w:r>
      </w:hyperlink>
      <w:r>
        <w:t xml:space="preserve"> </w:t>
      </w:r>
    </w:p>
  </w:footnote>
  <w:footnote w:id="25">
    <w:p w14:paraId="7218DF53" w14:textId="4D9351B1" w:rsidR="00BB3693" w:rsidRDefault="00BB3693">
      <w:pPr>
        <w:pStyle w:val="FootnoteText"/>
      </w:pPr>
      <w:r>
        <w:rPr>
          <w:rStyle w:val="FootnoteReference"/>
        </w:rPr>
        <w:footnoteRef/>
      </w:r>
      <w:r>
        <w:t xml:space="preserve"> </w:t>
      </w:r>
      <w:r w:rsidR="006C4D75">
        <w:t>O’Halloran, M (21</w:t>
      </w:r>
      <w:r w:rsidR="006C4D75" w:rsidRPr="006C4D75">
        <w:rPr>
          <w:vertAlign w:val="superscript"/>
        </w:rPr>
        <w:t>st</w:t>
      </w:r>
      <w:r w:rsidR="006C4D75">
        <w:t xml:space="preserve"> May 2025), ‘</w:t>
      </w:r>
      <w:r w:rsidR="006C4D75" w:rsidRPr="006C4D75">
        <w:t>No action on High Court assessment of needs disability as last government ‘couldn’t agree’</w:t>
      </w:r>
      <w:r w:rsidR="006C4D75">
        <w:t xml:space="preserve"> </w:t>
      </w:r>
      <w:r w:rsidR="006C4D75" w:rsidRPr="006C4D75">
        <w:rPr>
          <w:i/>
          <w:iCs/>
        </w:rPr>
        <w:t>The Irish Times</w:t>
      </w:r>
      <w:r w:rsidR="006C4D75">
        <w:t xml:space="preserve">, </w:t>
      </w:r>
      <w:hyperlink r:id="rId15" w:history="1">
        <w:r w:rsidR="006C4D75" w:rsidRPr="00785D9B">
          <w:rPr>
            <w:rStyle w:val="Hyperlink"/>
          </w:rPr>
          <w:t>https://www.irishtimes.com/politics/oireachtas/2025/05/21/disability-assessment-high-court-latest/</w:t>
        </w:r>
      </w:hyperlink>
      <w:r w:rsidR="006C4D75">
        <w:t xml:space="preserve"> </w:t>
      </w:r>
    </w:p>
  </w:footnote>
  <w:footnote w:id="26">
    <w:p w14:paraId="6F250199" w14:textId="0FEDED36" w:rsidR="007106D6" w:rsidRDefault="007106D6" w:rsidP="007106D6">
      <w:pPr>
        <w:pStyle w:val="FootnoteText"/>
      </w:pPr>
      <w:r>
        <w:rPr>
          <w:rStyle w:val="FootnoteReference"/>
        </w:rPr>
        <w:footnoteRef/>
      </w:r>
      <w:r>
        <w:t xml:space="preserve"> Lavelle Partners (24</w:t>
      </w:r>
      <w:r w:rsidRPr="007106D6">
        <w:rPr>
          <w:vertAlign w:val="superscript"/>
        </w:rPr>
        <w:t>th</w:t>
      </w:r>
      <w:r>
        <w:t xml:space="preserve"> February 2025), “Record Demand for Children’s Disability Assessments: HSE Under Strain,” </w:t>
      </w:r>
      <w:hyperlink r:id="rId16" w:history="1">
        <w:r w:rsidRPr="00785D9B">
          <w:rPr>
            <w:rStyle w:val="Hyperlink"/>
          </w:rPr>
          <w:t>https://www.lavellepartners.ie/news/record-demand-for-children-s-disability-assessments-hse-under-strain</w:t>
        </w:r>
      </w:hyperlink>
      <w:r>
        <w:t xml:space="preserve"> </w:t>
      </w:r>
    </w:p>
  </w:footnote>
  <w:footnote w:id="27">
    <w:p w14:paraId="3C726F2B" w14:textId="64513DB0" w:rsidR="007106D6" w:rsidRDefault="007106D6">
      <w:pPr>
        <w:pStyle w:val="FootnoteText"/>
      </w:pPr>
      <w:r>
        <w:rPr>
          <w:rStyle w:val="FootnoteReference"/>
        </w:rPr>
        <w:footnoteRef/>
      </w:r>
      <w:r>
        <w:t xml:space="preserve"> </w:t>
      </w:r>
      <w:r w:rsidRPr="007106D6">
        <w:t>Department of the Taoiseach (23</w:t>
      </w:r>
      <w:r w:rsidRPr="007106D6">
        <w:rPr>
          <w:vertAlign w:val="superscript"/>
        </w:rPr>
        <w:t>rd</w:t>
      </w:r>
      <w:r>
        <w:t xml:space="preserve"> </w:t>
      </w:r>
      <w:r w:rsidRPr="007106D6">
        <w:t>January 2025). Programme for Government 2025 - Securing Ireland's Future, pg.92</w:t>
      </w:r>
    </w:p>
  </w:footnote>
  <w:footnote w:id="28">
    <w:p w14:paraId="45839388" w14:textId="7CC75B16" w:rsidR="007106D6" w:rsidRDefault="007106D6">
      <w:pPr>
        <w:pStyle w:val="FootnoteText"/>
      </w:pPr>
      <w:r>
        <w:rPr>
          <w:rStyle w:val="FootnoteReference"/>
        </w:rPr>
        <w:footnoteRef/>
      </w:r>
      <w:r>
        <w:t xml:space="preserve"> </w:t>
      </w:r>
      <w:r w:rsidRPr="007106D6">
        <w:t>Inclusion Ireland (March 2022). Progressing Disability Services for Children and Young People – Parent Experience Survey Report, pgs.12–13</w:t>
      </w:r>
      <w:r>
        <w:t xml:space="preserve">, </w:t>
      </w:r>
      <w:hyperlink r:id="rId17" w:history="1">
        <w:r w:rsidRPr="00785D9B">
          <w:rPr>
            <w:rStyle w:val="Hyperlink"/>
          </w:rPr>
          <w:t>https://inclusionireland.ie/publication/progressing-disability-services-for-children-and-young-people/</w:t>
        </w:r>
      </w:hyperlink>
      <w:r>
        <w:t xml:space="preserve"> </w:t>
      </w:r>
    </w:p>
  </w:footnote>
  <w:footnote w:id="29">
    <w:p w14:paraId="0EE7763F" w14:textId="77777777" w:rsidR="007106D6" w:rsidRDefault="007106D6" w:rsidP="007106D6">
      <w:pPr>
        <w:pStyle w:val="FootnoteText"/>
      </w:pPr>
      <w:r>
        <w:rPr>
          <w:rStyle w:val="FootnoteReference"/>
        </w:rPr>
        <w:footnoteRef/>
      </w:r>
      <w:r>
        <w:t xml:space="preserve"> Government of Ireland (14th May 2025). </w:t>
      </w:r>
      <w:r>
        <w:t>Sláintecare Implementation Progress Report 2024, pg.13,</w:t>
      </w:r>
    </w:p>
    <w:p w14:paraId="7EAF900B" w14:textId="74004F0A" w:rsidR="007106D6" w:rsidRDefault="007106D6" w:rsidP="007106D6">
      <w:pPr>
        <w:pStyle w:val="FootnoteText"/>
      </w:pPr>
      <w:hyperlink r:id="rId18" w:history="1">
        <w:r w:rsidRPr="00785D9B">
          <w:rPr>
            <w:rStyle w:val="Hyperlink"/>
          </w:rPr>
          <w:t>https://www.gov.ie/en/department-of-health/publications/sl%c3%a1intecare-implementation-progress-report-2024/</w:t>
        </w:r>
      </w:hyperlink>
      <w:r>
        <w:t xml:space="preserve">  </w:t>
      </w:r>
    </w:p>
  </w:footnote>
  <w:footnote w:id="30">
    <w:p w14:paraId="2B337B7A" w14:textId="6BFABF22" w:rsidR="007106D6" w:rsidRDefault="007106D6">
      <w:pPr>
        <w:pStyle w:val="FootnoteText"/>
      </w:pPr>
      <w:r>
        <w:rPr>
          <w:rStyle w:val="FootnoteReference"/>
        </w:rPr>
        <w:footnoteRef/>
      </w:r>
      <w:r>
        <w:t xml:space="preserve"> </w:t>
      </w:r>
      <w:r w:rsidRPr="007106D6">
        <w:t>Inclusion Ireland (March 2022). Progressing Disability Services for Children and Young People – Parent Experience Survey Report, pg.</w:t>
      </w:r>
      <w:r w:rsidR="00B751FB">
        <w:t>12</w:t>
      </w:r>
      <w:r>
        <w:t xml:space="preserve"> </w:t>
      </w:r>
    </w:p>
  </w:footnote>
  <w:footnote w:id="31">
    <w:p w14:paraId="2F55C254" w14:textId="04507E54" w:rsidR="007106D6" w:rsidRDefault="007106D6">
      <w:pPr>
        <w:pStyle w:val="FootnoteText"/>
      </w:pPr>
      <w:r>
        <w:rPr>
          <w:rStyle w:val="FootnoteReference"/>
        </w:rPr>
        <w:footnoteRef/>
      </w:r>
      <w:r>
        <w:t xml:space="preserve"> </w:t>
      </w:r>
      <w:r w:rsidRPr="007106D6">
        <w:t>Families for Reform of CAMHS (14</w:t>
      </w:r>
      <w:r w:rsidRPr="007106D6">
        <w:rPr>
          <w:vertAlign w:val="superscript"/>
        </w:rPr>
        <w:t>th</w:t>
      </w:r>
      <w:r>
        <w:t xml:space="preserve"> </w:t>
      </w:r>
      <w:r w:rsidRPr="007106D6">
        <w:t>June 2024). Experiences of CAMHS: A Family Perspective, pg.82</w:t>
      </w:r>
      <w:r>
        <w:t xml:space="preserve">, </w:t>
      </w:r>
      <w:hyperlink r:id="rId19" w:history="1">
        <w:r w:rsidRPr="00785D9B">
          <w:rPr>
            <w:rStyle w:val="Hyperlink"/>
          </w:rPr>
          <w:t>https://www.families-for-reform-of-camhs.com/news</w:t>
        </w:r>
      </w:hyperlink>
      <w:r>
        <w:t xml:space="preserve"> </w:t>
      </w:r>
    </w:p>
  </w:footnote>
  <w:footnote w:id="32">
    <w:p w14:paraId="7E5C8453" w14:textId="1CBD0F3F" w:rsidR="007106D6" w:rsidRDefault="007106D6" w:rsidP="007106D6">
      <w:pPr>
        <w:pStyle w:val="FootnoteText"/>
      </w:pPr>
      <w:r>
        <w:rPr>
          <w:rStyle w:val="FootnoteReference"/>
        </w:rPr>
        <w:footnoteRef/>
      </w:r>
      <w:r>
        <w:t xml:space="preserve"> Burns, E, de </w:t>
      </w:r>
      <w:r>
        <w:t>Bhailís C, and Flynn, E (26</w:t>
      </w:r>
      <w:r w:rsidRPr="007106D6">
        <w:rPr>
          <w:vertAlign w:val="superscript"/>
        </w:rPr>
        <w:t>th</w:t>
      </w:r>
      <w:r>
        <w:t xml:space="preserve"> February 2025). Exploring the Need for a Representative Advocacy Service for Children with Intellectual Disabilities in Ireland, pg.1, </w:t>
      </w:r>
      <w:hyperlink r:id="rId20" w:history="1">
        <w:r w:rsidRPr="00785D9B">
          <w:rPr>
            <w:rStyle w:val="Hyperlink"/>
          </w:rPr>
          <w:t>https://inclusionireland.ie/news-events/inclusion-ireland-calls-for-task-force-to-establish-advocacy- service-for-children-with-intellectual-disabilities/</w:t>
        </w:r>
      </w:hyperlink>
      <w:r>
        <w:t xml:space="preserve"> </w:t>
      </w:r>
    </w:p>
  </w:footnote>
  <w:footnote w:id="33">
    <w:p w14:paraId="2635128A" w14:textId="0CE4B4F9" w:rsidR="00FC44BC" w:rsidRDefault="00FC44BC">
      <w:pPr>
        <w:pStyle w:val="FootnoteText"/>
      </w:pPr>
      <w:r>
        <w:rPr>
          <w:rStyle w:val="FootnoteReference"/>
        </w:rPr>
        <w:footnoteRef/>
      </w:r>
      <w:r>
        <w:t xml:space="preserve"> </w:t>
      </w:r>
      <w:r w:rsidRPr="00FC44BC">
        <w:t>Indecon International Research Economists (7</w:t>
      </w:r>
      <w:r w:rsidRPr="00FC44BC">
        <w:rPr>
          <w:vertAlign w:val="superscript"/>
        </w:rPr>
        <w:t>th</w:t>
      </w:r>
      <w:r>
        <w:t xml:space="preserve"> </w:t>
      </w:r>
      <w:r w:rsidRPr="00FC44BC">
        <w:t xml:space="preserve">December 2021), The Cost of Disability in Ireland – Final Report, pg.135, </w:t>
      </w:r>
      <w:hyperlink r:id="rId21" w:history="1">
        <w:r w:rsidRPr="00785D9B">
          <w:rPr>
            <w:rStyle w:val="Hyperlink"/>
          </w:rPr>
          <w:t>https://www.gov.ie/en/department-of-social-protection/publications/the-cost-of- disability-in-ireland-research-report/</w:t>
        </w:r>
      </w:hyperlink>
      <w:r>
        <w:t xml:space="preserve"> </w:t>
      </w:r>
    </w:p>
  </w:footnote>
  <w:footnote w:id="34">
    <w:p w14:paraId="06EF204D" w14:textId="0B4E3F67" w:rsidR="00FC44BC" w:rsidRDefault="00FC44BC">
      <w:pPr>
        <w:pStyle w:val="FootnoteText"/>
      </w:pPr>
      <w:r>
        <w:rPr>
          <w:rStyle w:val="FootnoteReference"/>
        </w:rPr>
        <w:footnoteRef/>
      </w:r>
      <w:r>
        <w:t xml:space="preserve"> </w:t>
      </w:r>
      <w:r w:rsidRPr="00FC44BC">
        <w:t>National Disability Authority (November 2024). Briefing Report for NDA Factsheet: Employment and Disability, pg.10</w:t>
      </w:r>
      <w:r>
        <w:t>,</w:t>
      </w:r>
      <w:r w:rsidRPr="00FC44BC">
        <w:t xml:space="preserve"> </w:t>
      </w:r>
      <w:hyperlink r:id="rId22" w:history="1">
        <w:r w:rsidRPr="00785D9B">
          <w:rPr>
            <w:rStyle w:val="Hyperlink"/>
          </w:rPr>
          <w:t>https://nda.ie/uploads/publications/Factsheet-2024-employment-briefing- information.docx</w:t>
        </w:r>
      </w:hyperlink>
      <w:r>
        <w:t xml:space="preserve"> </w:t>
      </w:r>
    </w:p>
  </w:footnote>
  <w:footnote w:id="35">
    <w:p w14:paraId="1EE91BF0" w14:textId="540FA0A2" w:rsidR="00FC44BC" w:rsidRDefault="00FC44BC">
      <w:pPr>
        <w:pStyle w:val="FootnoteText"/>
      </w:pPr>
      <w:r>
        <w:rPr>
          <w:rStyle w:val="FootnoteReference"/>
        </w:rPr>
        <w:footnoteRef/>
      </w:r>
      <w:r>
        <w:t xml:space="preserve"> </w:t>
      </w:r>
      <w:r w:rsidRPr="00FC44BC">
        <w:t>Inclusion Ireland (November 2021). Respect Our Rights! What people with an intellectual disability have to say about how their rights under the UNCRPD are respected in Ireland, pg.28</w:t>
      </w:r>
    </w:p>
  </w:footnote>
  <w:footnote w:id="36">
    <w:p w14:paraId="55156B9F" w14:textId="6088260C" w:rsidR="00FC44BC" w:rsidRDefault="00FC44BC">
      <w:pPr>
        <w:pStyle w:val="FootnoteText"/>
      </w:pPr>
      <w:r>
        <w:rPr>
          <w:rStyle w:val="FootnoteReference"/>
        </w:rPr>
        <w:footnoteRef/>
      </w:r>
      <w:r>
        <w:t xml:space="preserve"> </w:t>
      </w:r>
      <w:r w:rsidRPr="00FC44BC">
        <w:t>Inclusion Ireland (July 2024). Make Children with Intellectual Disabilities Matter: Pre-Budget Submission 2025</w:t>
      </w:r>
      <w:r>
        <w:t>, p</w:t>
      </w:r>
      <w:r w:rsidRPr="00FC44BC">
        <w:t>g.15</w:t>
      </w:r>
      <w:r>
        <w:t xml:space="preserve">, </w:t>
      </w:r>
      <w:hyperlink r:id="rId23" w:history="1">
        <w:r w:rsidRPr="00785D9B">
          <w:rPr>
            <w:rStyle w:val="Hyperlink"/>
          </w:rPr>
          <w:t>https://inclusionireland.ie/news-events/pre-budget-2025-submission/</w:t>
        </w:r>
      </w:hyperlink>
      <w:r>
        <w:t xml:space="preserve"> </w:t>
      </w:r>
    </w:p>
  </w:footnote>
  <w:footnote w:id="37">
    <w:p w14:paraId="2FCFF41E" w14:textId="274451DD" w:rsidR="00FC44BC" w:rsidRDefault="00FC44BC">
      <w:pPr>
        <w:pStyle w:val="FootnoteText"/>
      </w:pPr>
      <w:r>
        <w:rPr>
          <w:rStyle w:val="FootnoteReference"/>
        </w:rPr>
        <w:footnoteRef/>
      </w:r>
      <w:r>
        <w:t xml:space="preserve"> </w:t>
      </w:r>
      <w:r w:rsidRPr="00FC44BC">
        <w:t>Department of the Taoiseach (23</w:t>
      </w:r>
      <w:r w:rsidRPr="00FC44BC">
        <w:rPr>
          <w:vertAlign w:val="superscript"/>
        </w:rPr>
        <w:t>rd</w:t>
      </w:r>
      <w:r>
        <w:t xml:space="preserve"> </w:t>
      </w:r>
      <w:r w:rsidRPr="00FC44BC">
        <w:t>January 2025). Programme for Government 2025 - Securing Ireland's Future, pg.100</w:t>
      </w:r>
    </w:p>
  </w:footnote>
  <w:footnote w:id="38">
    <w:p w14:paraId="64DEAE77" w14:textId="3D6E7D67" w:rsidR="00FC44BC" w:rsidRDefault="00FC44BC">
      <w:pPr>
        <w:pStyle w:val="FootnoteText"/>
      </w:pPr>
      <w:r>
        <w:rPr>
          <w:rStyle w:val="FootnoteReference"/>
        </w:rPr>
        <w:footnoteRef/>
      </w:r>
      <w:r>
        <w:t xml:space="preserve"> </w:t>
      </w:r>
      <w:r w:rsidRPr="00FC44BC">
        <w:t>Joint Committee on Disability Matters (4</w:t>
      </w:r>
      <w:r w:rsidRPr="00FC44BC">
        <w:rPr>
          <w:vertAlign w:val="superscript"/>
        </w:rPr>
        <w:t>th</w:t>
      </w:r>
      <w:r>
        <w:t xml:space="preserve"> </w:t>
      </w:r>
      <w:r w:rsidRPr="00FC44BC">
        <w:t xml:space="preserve">October 2022), Participation of People with Disabilities in Political, Cultural, Community and Public Life, pg.9, </w:t>
      </w:r>
      <w:hyperlink r:id="rId24" w:history="1">
        <w:r w:rsidRPr="00785D9B">
          <w:rPr>
            <w:rStyle w:val="Hyperlink"/>
          </w:rPr>
          <w:t>https://data.oireachtas.ie/ie/oireachtas/committee/ dail/33/joint_committee_on_disability_matters/reports/2022/2022-10-11_participation-of-people-with-disabilities-in-political-cultural-community-and-public-life_en.pdf</w:t>
        </w:r>
      </w:hyperlink>
      <w:r>
        <w:t xml:space="preserve"> </w:t>
      </w:r>
    </w:p>
  </w:footnote>
  <w:footnote w:id="39">
    <w:p w14:paraId="536585BD" w14:textId="3E539AFA" w:rsidR="00FC44BC" w:rsidRDefault="00FC44BC">
      <w:pPr>
        <w:pStyle w:val="FootnoteText"/>
      </w:pPr>
      <w:r>
        <w:rPr>
          <w:rStyle w:val="FootnoteReference"/>
        </w:rPr>
        <w:footnoteRef/>
      </w:r>
      <w:r>
        <w:t xml:space="preserve"> </w:t>
      </w:r>
      <w:r w:rsidRPr="00FC44BC">
        <w:t>Inclusion Ireland (November 2021). Respect Our Rights! What people with an intellectual disability have to say about how their rights under the UNCRPD are respected in Ireland, pgs.7 and 28</w:t>
      </w:r>
    </w:p>
  </w:footnote>
  <w:footnote w:id="40">
    <w:p w14:paraId="2ADAC0EE" w14:textId="2C356BD8" w:rsidR="00FC44BC" w:rsidRDefault="00FC44BC">
      <w:pPr>
        <w:pStyle w:val="FootnoteText"/>
      </w:pPr>
      <w:r>
        <w:rPr>
          <w:rStyle w:val="FootnoteReference"/>
        </w:rPr>
        <w:footnoteRef/>
      </w:r>
      <w:r>
        <w:t xml:space="preserve"> </w:t>
      </w:r>
      <w:r w:rsidRPr="00FC44BC">
        <w:t>Inclusion Ireland (16th May 2025), Inclusion Ireland’s Submission to the Department of Children, Disability, and Equality’s Statement of Strategy 2025–2027 public consultation, pg.3</w:t>
      </w:r>
    </w:p>
  </w:footnote>
  <w:footnote w:id="41">
    <w:p w14:paraId="445FFA43" w14:textId="3418AA6D" w:rsidR="00FC44BC" w:rsidRDefault="00FC44BC" w:rsidP="00FC44BC">
      <w:pPr>
        <w:pStyle w:val="FootnoteText"/>
      </w:pPr>
      <w:r>
        <w:rPr>
          <w:rStyle w:val="FootnoteReference"/>
        </w:rPr>
        <w:footnoteRef/>
      </w:r>
      <w:r>
        <w:t xml:space="preserve"> Department of the Taoiseach (23</w:t>
      </w:r>
      <w:r w:rsidRPr="00FC44BC">
        <w:rPr>
          <w:vertAlign w:val="superscript"/>
        </w:rPr>
        <w:t>rd</w:t>
      </w:r>
      <w:r>
        <w:t xml:space="preserve"> January 2025). Programme for Government 2025 - Securing Ireland's</w:t>
      </w:r>
    </w:p>
    <w:p w14:paraId="192D85B7" w14:textId="3110C7DD" w:rsidR="00FC44BC" w:rsidRDefault="00FC44BC" w:rsidP="00FC44BC">
      <w:pPr>
        <w:pStyle w:val="FootnoteText"/>
      </w:pPr>
      <w:r>
        <w:t>Future, pg.92</w:t>
      </w:r>
    </w:p>
  </w:footnote>
  <w:footnote w:id="42">
    <w:p w14:paraId="2E9DFEBA" w14:textId="4E2D1DA7" w:rsidR="00FC44BC" w:rsidRDefault="00FC44BC">
      <w:pPr>
        <w:pStyle w:val="FootnoteText"/>
      </w:pPr>
      <w:r>
        <w:rPr>
          <w:rStyle w:val="FootnoteReference"/>
        </w:rPr>
        <w:footnoteRef/>
      </w:r>
      <w:r>
        <w:t xml:space="preserve"> </w:t>
      </w:r>
      <w:r w:rsidRPr="00FC44BC">
        <w:t xml:space="preserve">From 2011 to 2022, the total Budget for the </w:t>
      </w:r>
      <w:r>
        <w:t>National Advocacy Service</w:t>
      </w:r>
      <w:r w:rsidRPr="00FC44BC">
        <w:t xml:space="preserve"> increased by just 12% from €2,810,842 to €3,143,746.</w:t>
      </w:r>
    </w:p>
  </w:footnote>
  <w:footnote w:id="43">
    <w:p w14:paraId="086DFF7F" w14:textId="120CB845" w:rsidR="00FC44BC" w:rsidRDefault="00FC44BC">
      <w:pPr>
        <w:pStyle w:val="FootnoteText"/>
      </w:pPr>
      <w:r>
        <w:rPr>
          <w:rStyle w:val="FootnoteReference"/>
        </w:rPr>
        <w:footnoteRef/>
      </w:r>
      <w:r>
        <w:t xml:space="preserve"> </w:t>
      </w:r>
      <w:r w:rsidRPr="00FC44BC">
        <w:t>Inclusion Ireland (16</w:t>
      </w:r>
      <w:r w:rsidRPr="00FC44BC">
        <w:rPr>
          <w:vertAlign w:val="superscript"/>
        </w:rPr>
        <w:t>th</w:t>
      </w:r>
      <w:r>
        <w:t xml:space="preserve"> </w:t>
      </w:r>
      <w:r w:rsidRPr="00FC44BC">
        <w:t>May 2025), Inclusion Ireland’s Submission to the Department of Children, Disability, and Equality’s Statement of Strategy 2025–2027 public consultation, pgs.1–2</w:t>
      </w:r>
    </w:p>
  </w:footnote>
  <w:footnote w:id="44">
    <w:p w14:paraId="03664AAE" w14:textId="604FC0F4" w:rsidR="00FC44BC" w:rsidRDefault="00FC44BC">
      <w:pPr>
        <w:pStyle w:val="FootnoteText"/>
      </w:pPr>
      <w:r>
        <w:rPr>
          <w:rStyle w:val="FootnoteReference"/>
        </w:rPr>
        <w:footnoteRef/>
      </w:r>
      <w:r>
        <w:t xml:space="preserve"> </w:t>
      </w:r>
      <w:r w:rsidRPr="00FC44BC">
        <w:t>Inclusion Ireland (22</w:t>
      </w:r>
      <w:r w:rsidRPr="00FC44BC">
        <w:rPr>
          <w:vertAlign w:val="superscript"/>
        </w:rPr>
        <w:t>nd</w:t>
      </w:r>
      <w:r>
        <w:t xml:space="preserve"> </w:t>
      </w:r>
      <w:r w:rsidRPr="00FC44BC">
        <w:t>May 2025), Inclusion Ireland’s Submission to the Department of Children, Disability, and Equality’s Statement of Strategy 2025–2027 public consultation, pg.1</w:t>
      </w:r>
    </w:p>
  </w:footnote>
  <w:footnote w:id="45">
    <w:p w14:paraId="1288261A" w14:textId="27A76293" w:rsidR="00FC44BC" w:rsidRDefault="00FC44BC">
      <w:pPr>
        <w:pStyle w:val="FootnoteText"/>
      </w:pPr>
      <w:r>
        <w:rPr>
          <w:rStyle w:val="FootnoteReference"/>
        </w:rPr>
        <w:footnoteRef/>
      </w:r>
      <w:r>
        <w:t xml:space="preserve"> </w:t>
      </w:r>
      <w:r w:rsidR="006C4D75" w:rsidRPr="006C4D75">
        <w:t>Keogh, M and O’Mahony, C (4</w:t>
      </w:r>
      <w:r w:rsidR="006C4D75" w:rsidRPr="006C4D75">
        <w:rPr>
          <w:vertAlign w:val="superscript"/>
        </w:rPr>
        <w:t>th</w:t>
      </w:r>
      <w:r w:rsidR="006C4D75">
        <w:t xml:space="preserve"> </w:t>
      </w:r>
      <w:r w:rsidR="006C4D75" w:rsidRPr="006C4D75">
        <w:t>February 2025). Bridging the Gap – Implementation of United Nations Convention on the Rights of Persons with Disabilities (UNCRPD) at Local Level, pg.11</w:t>
      </w:r>
      <w:r w:rsidR="006C4D75">
        <w:t xml:space="preserve">, </w:t>
      </w:r>
      <w:hyperlink r:id="rId25" w:history="1">
        <w:r w:rsidR="006C4D75" w:rsidRPr="00785D9B">
          <w:rPr>
            <w:rStyle w:val="Hyperlink"/>
          </w:rPr>
          <w:t>https://</w:t>
        </w:r>
        <w:r w:rsidR="006C4D75">
          <w:rPr>
            <w:rStyle w:val="Hyperlink"/>
          </w:rPr>
          <w:t xml:space="preserve"> </w:t>
        </w:r>
        <w:r w:rsidR="006C4D75" w:rsidRPr="00785D9B">
          <w:rPr>
            <w:rStyle w:val="Hyperlink"/>
          </w:rPr>
          <w:t>www.disability-federation.ie/assets/files/pdf/final_bridging_the_gap_full_report.pdf</w:t>
        </w:r>
      </w:hyperlink>
      <w:r w:rsidR="006C4D75">
        <w:t xml:space="preserve"> </w:t>
      </w:r>
    </w:p>
  </w:footnote>
  <w:footnote w:id="46">
    <w:p w14:paraId="518FCC03" w14:textId="5D7542FA" w:rsidR="006C4D75" w:rsidRDefault="006C4D75">
      <w:pPr>
        <w:pStyle w:val="FootnoteText"/>
      </w:pPr>
      <w:r>
        <w:rPr>
          <w:rStyle w:val="FootnoteReference"/>
        </w:rPr>
        <w:footnoteRef/>
      </w:r>
      <w:r>
        <w:t xml:space="preserve"> </w:t>
      </w:r>
      <w:r w:rsidRPr="006C4D75">
        <w:t>Department of the Taoiseach (23</w:t>
      </w:r>
      <w:r w:rsidRPr="006C4D75">
        <w:rPr>
          <w:vertAlign w:val="superscript"/>
        </w:rPr>
        <w:t>rd</w:t>
      </w:r>
      <w:r>
        <w:t xml:space="preserve"> </w:t>
      </w:r>
      <w:r w:rsidRPr="006C4D75">
        <w:t>January 2025). Programme for Government 2025 - Securing Ireland's Future, pg.142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399DC" w14:textId="42B2918A" w:rsidR="000808D2" w:rsidRPr="000808D2" w:rsidRDefault="000808D2" w:rsidP="000808D2">
    <w:pPr>
      <w:pStyle w:val="Header"/>
      <w:jc w:val="right"/>
      <w:rPr>
        <w:color w:val="002060"/>
        <w:sz w:val="28"/>
        <w:szCs w:val="28"/>
      </w:rPr>
    </w:pPr>
    <w:r w:rsidRPr="000808D2">
      <w:rPr>
        <w:noProof/>
        <w:color w:val="002060"/>
        <w:sz w:val="28"/>
        <w:szCs w:val="28"/>
      </w:rPr>
      <w:drawing>
        <wp:anchor distT="0" distB="0" distL="114300" distR="114300" simplePos="0" relativeHeight="251658240" behindDoc="0" locked="0" layoutInCell="1" allowOverlap="1" wp14:anchorId="1C077B58" wp14:editId="1E061B14">
          <wp:simplePos x="0" y="0"/>
          <wp:positionH relativeFrom="margin">
            <wp:align>left</wp:align>
          </wp:positionH>
          <wp:positionV relativeFrom="paragraph">
            <wp:posOffset>-79467</wp:posOffset>
          </wp:positionV>
          <wp:extent cx="1782821" cy="427633"/>
          <wp:effectExtent l="0" t="0" r="8255" b="0"/>
          <wp:wrapNone/>
          <wp:docPr id="1804089335"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89335" name="Picture 1" descr="A close up of a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821" cy="4276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F8C69C" w14:textId="28E74D9E" w:rsidR="006C4D75" w:rsidRPr="006C4D75" w:rsidRDefault="006C4D75" w:rsidP="006C4D75">
    <w:pPr>
      <w:pStyle w:val="Header"/>
      <w:jc w:val="right"/>
      <w:rPr>
        <w:color w:val="002060"/>
        <w:sz w:val="28"/>
        <w:szCs w:val="28"/>
      </w:rPr>
    </w:pPr>
    <w:r w:rsidRPr="006C4D75">
      <w:rPr>
        <w:color w:val="002060"/>
        <w:sz w:val="28"/>
        <w:szCs w:val="28"/>
      </w:rPr>
      <w:t>June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5B15"/>
    <w:multiLevelType w:val="hybridMultilevel"/>
    <w:tmpl w:val="0FE41D24"/>
    <w:lvl w:ilvl="0" w:tplc="59708C60">
      <w:numFmt w:val="bullet"/>
      <w:lvlText w:val="•"/>
      <w:lvlJc w:val="left"/>
      <w:pPr>
        <w:ind w:left="745" w:hanging="360"/>
      </w:pPr>
      <w:rPr>
        <w:rFonts w:ascii="Arial" w:eastAsia="Arial" w:hAnsi="Arial" w:cs="Arial" w:hint="default"/>
        <w:spacing w:val="0"/>
        <w:w w:val="131"/>
        <w:lang w:val="en-US" w:eastAsia="en-US" w:bidi="ar-SA"/>
      </w:rPr>
    </w:lvl>
    <w:lvl w:ilvl="1" w:tplc="C024A136">
      <w:numFmt w:val="bullet"/>
      <w:lvlText w:val="•"/>
      <w:lvlJc w:val="left"/>
      <w:pPr>
        <w:ind w:left="1573" w:hanging="360"/>
      </w:pPr>
      <w:rPr>
        <w:rFonts w:hint="default"/>
        <w:lang w:val="en-US" w:eastAsia="en-US" w:bidi="ar-SA"/>
      </w:rPr>
    </w:lvl>
    <w:lvl w:ilvl="2" w:tplc="0338E2E8">
      <w:numFmt w:val="bullet"/>
      <w:lvlText w:val="•"/>
      <w:lvlJc w:val="left"/>
      <w:pPr>
        <w:ind w:left="2406" w:hanging="360"/>
      </w:pPr>
      <w:rPr>
        <w:rFonts w:hint="default"/>
        <w:lang w:val="en-US" w:eastAsia="en-US" w:bidi="ar-SA"/>
      </w:rPr>
    </w:lvl>
    <w:lvl w:ilvl="3" w:tplc="7C1A6AEC">
      <w:numFmt w:val="bullet"/>
      <w:lvlText w:val="•"/>
      <w:lvlJc w:val="left"/>
      <w:pPr>
        <w:ind w:left="3239" w:hanging="360"/>
      </w:pPr>
      <w:rPr>
        <w:rFonts w:hint="default"/>
        <w:lang w:val="en-US" w:eastAsia="en-US" w:bidi="ar-SA"/>
      </w:rPr>
    </w:lvl>
    <w:lvl w:ilvl="4" w:tplc="556A1C0E">
      <w:numFmt w:val="bullet"/>
      <w:lvlText w:val="•"/>
      <w:lvlJc w:val="left"/>
      <w:pPr>
        <w:ind w:left="4072" w:hanging="360"/>
      </w:pPr>
      <w:rPr>
        <w:rFonts w:hint="default"/>
        <w:lang w:val="en-US" w:eastAsia="en-US" w:bidi="ar-SA"/>
      </w:rPr>
    </w:lvl>
    <w:lvl w:ilvl="5" w:tplc="A6626B88">
      <w:numFmt w:val="bullet"/>
      <w:lvlText w:val="•"/>
      <w:lvlJc w:val="left"/>
      <w:pPr>
        <w:ind w:left="4905" w:hanging="360"/>
      </w:pPr>
      <w:rPr>
        <w:rFonts w:hint="default"/>
        <w:lang w:val="en-US" w:eastAsia="en-US" w:bidi="ar-SA"/>
      </w:rPr>
    </w:lvl>
    <w:lvl w:ilvl="6" w:tplc="BFAEE62C">
      <w:numFmt w:val="bullet"/>
      <w:lvlText w:val="•"/>
      <w:lvlJc w:val="left"/>
      <w:pPr>
        <w:ind w:left="5738" w:hanging="360"/>
      </w:pPr>
      <w:rPr>
        <w:rFonts w:hint="default"/>
        <w:lang w:val="en-US" w:eastAsia="en-US" w:bidi="ar-SA"/>
      </w:rPr>
    </w:lvl>
    <w:lvl w:ilvl="7" w:tplc="A9E0AA68">
      <w:numFmt w:val="bullet"/>
      <w:lvlText w:val="•"/>
      <w:lvlJc w:val="left"/>
      <w:pPr>
        <w:ind w:left="6571" w:hanging="360"/>
      </w:pPr>
      <w:rPr>
        <w:rFonts w:hint="default"/>
        <w:lang w:val="en-US" w:eastAsia="en-US" w:bidi="ar-SA"/>
      </w:rPr>
    </w:lvl>
    <w:lvl w:ilvl="8" w:tplc="E7A66336">
      <w:numFmt w:val="bullet"/>
      <w:lvlText w:val="•"/>
      <w:lvlJc w:val="left"/>
      <w:pPr>
        <w:ind w:left="7404" w:hanging="360"/>
      </w:pPr>
      <w:rPr>
        <w:rFonts w:hint="default"/>
        <w:lang w:val="en-US" w:eastAsia="en-US" w:bidi="ar-SA"/>
      </w:rPr>
    </w:lvl>
  </w:abstractNum>
  <w:abstractNum w:abstractNumId="1" w15:restartNumberingAfterBreak="0">
    <w:nsid w:val="03130EA5"/>
    <w:multiLevelType w:val="hybridMultilevel"/>
    <w:tmpl w:val="109458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75D1E4C"/>
    <w:multiLevelType w:val="hybridMultilevel"/>
    <w:tmpl w:val="0052A5D6"/>
    <w:lvl w:ilvl="0" w:tplc="AC141036">
      <w:numFmt w:val="bullet"/>
      <w:lvlText w:val="•"/>
      <w:lvlJc w:val="left"/>
      <w:pPr>
        <w:ind w:left="745" w:hanging="360"/>
      </w:pPr>
      <w:rPr>
        <w:rFonts w:ascii="Arial" w:eastAsia="Arial" w:hAnsi="Arial" w:cs="Arial" w:hint="default"/>
        <w:b w:val="0"/>
        <w:bCs w:val="0"/>
        <w:i w:val="0"/>
        <w:iCs w:val="0"/>
        <w:color w:val="007BAC"/>
        <w:spacing w:val="0"/>
        <w:w w:val="131"/>
        <w:sz w:val="24"/>
        <w:szCs w:val="24"/>
        <w:lang w:val="en-US" w:eastAsia="en-US" w:bidi="ar-SA"/>
      </w:rPr>
    </w:lvl>
    <w:lvl w:ilvl="1" w:tplc="4C18C014">
      <w:numFmt w:val="bullet"/>
      <w:lvlText w:val="•"/>
      <w:lvlJc w:val="left"/>
      <w:pPr>
        <w:ind w:left="1573" w:hanging="360"/>
      </w:pPr>
      <w:rPr>
        <w:rFonts w:hint="default"/>
        <w:lang w:val="en-US" w:eastAsia="en-US" w:bidi="ar-SA"/>
      </w:rPr>
    </w:lvl>
    <w:lvl w:ilvl="2" w:tplc="6394B896">
      <w:numFmt w:val="bullet"/>
      <w:lvlText w:val="•"/>
      <w:lvlJc w:val="left"/>
      <w:pPr>
        <w:ind w:left="2406" w:hanging="360"/>
      </w:pPr>
      <w:rPr>
        <w:rFonts w:hint="default"/>
        <w:lang w:val="en-US" w:eastAsia="en-US" w:bidi="ar-SA"/>
      </w:rPr>
    </w:lvl>
    <w:lvl w:ilvl="3" w:tplc="CCC2E446">
      <w:numFmt w:val="bullet"/>
      <w:lvlText w:val="•"/>
      <w:lvlJc w:val="left"/>
      <w:pPr>
        <w:ind w:left="3239" w:hanging="360"/>
      </w:pPr>
      <w:rPr>
        <w:rFonts w:hint="default"/>
        <w:lang w:val="en-US" w:eastAsia="en-US" w:bidi="ar-SA"/>
      </w:rPr>
    </w:lvl>
    <w:lvl w:ilvl="4" w:tplc="E222DFD6">
      <w:numFmt w:val="bullet"/>
      <w:lvlText w:val="•"/>
      <w:lvlJc w:val="left"/>
      <w:pPr>
        <w:ind w:left="4072" w:hanging="360"/>
      </w:pPr>
      <w:rPr>
        <w:rFonts w:hint="default"/>
        <w:lang w:val="en-US" w:eastAsia="en-US" w:bidi="ar-SA"/>
      </w:rPr>
    </w:lvl>
    <w:lvl w:ilvl="5" w:tplc="9C26D516">
      <w:numFmt w:val="bullet"/>
      <w:lvlText w:val="•"/>
      <w:lvlJc w:val="left"/>
      <w:pPr>
        <w:ind w:left="4905" w:hanging="360"/>
      </w:pPr>
      <w:rPr>
        <w:rFonts w:hint="default"/>
        <w:lang w:val="en-US" w:eastAsia="en-US" w:bidi="ar-SA"/>
      </w:rPr>
    </w:lvl>
    <w:lvl w:ilvl="6" w:tplc="40321DA8">
      <w:numFmt w:val="bullet"/>
      <w:lvlText w:val="•"/>
      <w:lvlJc w:val="left"/>
      <w:pPr>
        <w:ind w:left="5738" w:hanging="360"/>
      </w:pPr>
      <w:rPr>
        <w:rFonts w:hint="default"/>
        <w:lang w:val="en-US" w:eastAsia="en-US" w:bidi="ar-SA"/>
      </w:rPr>
    </w:lvl>
    <w:lvl w:ilvl="7" w:tplc="1BBC7BB8">
      <w:numFmt w:val="bullet"/>
      <w:lvlText w:val="•"/>
      <w:lvlJc w:val="left"/>
      <w:pPr>
        <w:ind w:left="6571" w:hanging="360"/>
      </w:pPr>
      <w:rPr>
        <w:rFonts w:hint="default"/>
        <w:lang w:val="en-US" w:eastAsia="en-US" w:bidi="ar-SA"/>
      </w:rPr>
    </w:lvl>
    <w:lvl w:ilvl="8" w:tplc="B7584446">
      <w:numFmt w:val="bullet"/>
      <w:lvlText w:val="•"/>
      <w:lvlJc w:val="left"/>
      <w:pPr>
        <w:ind w:left="7404" w:hanging="360"/>
      </w:pPr>
      <w:rPr>
        <w:rFonts w:hint="default"/>
        <w:lang w:val="en-US" w:eastAsia="en-US" w:bidi="ar-SA"/>
      </w:rPr>
    </w:lvl>
  </w:abstractNum>
  <w:abstractNum w:abstractNumId="3" w15:restartNumberingAfterBreak="0">
    <w:nsid w:val="094B4640"/>
    <w:multiLevelType w:val="hybridMultilevel"/>
    <w:tmpl w:val="7B281090"/>
    <w:lvl w:ilvl="0" w:tplc="18090001">
      <w:start w:val="1"/>
      <w:numFmt w:val="bullet"/>
      <w:lvlText w:val=""/>
      <w:lvlJc w:val="left"/>
      <w:pPr>
        <w:ind w:left="1105" w:hanging="360"/>
      </w:pPr>
      <w:rPr>
        <w:rFonts w:ascii="Symbol" w:hAnsi="Symbol" w:hint="default"/>
      </w:rPr>
    </w:lvl>
    <w:lvl w:ilvl="1" w:tplc="18090003" w:tentative="1">
      <w:start w:val="1"/>
      <w:numFmt w:val="bullet"/>
      <w:lvlText w:val="o"/>
      <w:lvlJc w:val="left"/>
      <w:pPr>
        <w:ind w:left="1825" w:hanging="360"/>
      </w:pPr>
      <w:rPr>
        <w:rFonts w:ascii="Courier New" w:hAnsi="Courier New" w:cs="Courier New" w:hint="default"/>
      </w:rPr>
    </w:lvl>
    <w:lvl w:ilvl="2" w:tplc="18090005" w:tentative="1">
      <w:start w:val="1"/>
      <w:numFmt w:val="bullet"/>
      <w:lvlText w:val=""/>
      <w:lvlJc w:val="left"/>
      <w:pPr>
        <w:ind w:left="2545" w:hanging="360"/>
      </w:pPr>
      <w:rPr>
        <w:rFonts w:ascii="Wingdings" w:hAnsi="Wingdings" w:hint="default"/>
      </w:rPr>
    </w:lvl>
    <w:lvl w:ilvl="3" w:tplc="18090001" w:tentative="1">
      <w:start w:val="1"/>
      <w:numFmt w:val="bullet"/>
      <w:lvlText w:val=""/>
      <w:lvlJc w:val="left"/>
      <w:pPr>
        <w:ind w:left="3265" w:hanging="360"/>
      </w:pPr>
      <w:rPr>
        <w:rFonts w:ascii="Symbol" w:hAnsi="Symbol" w:hint="default"/>
      </w:rPr>
    </w:lvl>
    <w:lvl w:ilvl="4" w:tplc="18090003" w:tentative="1">
      <w:start w:val="1"/>
      <w:numFmt w:val="bullet"/>
      <w:lvlText w:val="o"/>
      <w:lvlJc w:val="left"/>
      <w:pPr>
        <w:ind w:left="3985" w:hanging="360"/>
      </w:pPr>
      <w:rPr>
        <w:rFonts w:ascii="Courier New" w:hAnsi="Courier New" w:cs="Courier New" w:hint="default"/>
      </w:rPr>
    </w:lvl>
    <w:lvl w:ilvl="5" w:tplc="18090005" w:tentative="1">
      <w:start w:val="1"/>
      <w:numFmt w:val="bullet"/>
      <w:lvlText w:val=""/>
      <w:lvlJc w:val="left"/>
      <w:pPr>
        <w:ind w:left="4705" w:hanging="360"/>
      </w:pPr>
      <w:rPr>
        <w:rFonts w:ascii="Wingdings" w:hAnsi="Wingdings" w:hint="default"/>
      </w:rPr>
    </w:lvl>
    <w:lvl w:ilvl="6" w:tplc="18090001" w:tentative="1">
      <w:start w:val="1"/>
      <w:numFmt w:val="bullet"/>
      <w:lvlText w:val=""/>
      <w:lvlJc w:val="left"/>
      <w:pPr>
        <w:ind w:left="5425" w:hanging="360"/>
      </w:pPr>
      <w:rPr>
        <w:rFonts w:ascii="Symbol" w:hAnsi="Symbol" w:hint="default"/>
      </w:rPr>
    </w:lvl>
    <w:lvl w:ilvl="7" w:tplc="18090003" w:tentative="1">
      <w:start w:val="1"/>
      <w:numFmt w:val="bullet"/>
      <w:lvlText w:val="o"/>
      <w:lvlJc w:val="left"/>
      <w:pPr>
        <w:ind w:left="6145" w:hanging="360"/>
      </w:pPr>
      <w:rPr>
        <w:rFonts w:ascii="Courier New" w:hAnsi="Courier New" w:cs="Courier New" w:hint="default"/>
      </w:rPr>
    </w:lvl>
    <w:lvl w:ilvl="8" w:tplc="18090005" w:tentative="1">
      <w:start w:val="1"/>
      <w:numFmt w:val="bullet"/>
      <w:lvlText w:val=""/>
      <w:lvlJc w:val="left"/>
      <w:pPr>
        <w:ind w:left="6865" w:hanging="360"/>
      </w:pPr>
      <w:rPr>
        <w:rFonts w:ascii="Wingdings" w:hAnsi="Wingdings" w:hint="default"/>
      </w:rPr>
    </w:lvl>
  </w:abstractNum>
  <w:abstractNum w:abstractNumId="4" w15:restartNumberingAfterBreak="0">
    <w:nsid w:val="1C9D6A47"/>
    <w:multiLevelType w:val="hybridMultilevel"/>
    <w:tmpl w:val="DD64DE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CAE036C"/>
    <w:multiLevelType w:val="hybridMultilevel"/>
    <w:tmpl w:val="F008FB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4797002"/>
    <w:multiLevelType w:val="hybridMultilevel"/>
    <w:tmpl w:val="7A06A3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A603A69"/>
    <w:multiLevelType w:val="hybridMultilevel"/>
    <w:tmpl w:val="54D85BF6"/>
    <w:lvl w:ilvl="0" w:tplc="75D86FD6">
      <w:start w:val="1"/>
      <w:numFmt w:val="bullet"/>
      <w:lvlText w:val=""/>
      <w:lvlJc w:val="left"/>
      <w:pPr>
        <w:ind w:left="720" w:hanging="360"/>
      </w:pPr>
      <w:rPr>
        <w:rFonts w:ascii="Symbol" w:hAnsi="Symbol" w:hint="default"/>
        <w:color w:val="000000" w:themeColor="text1"/>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51B2595D"/>
    <w:multiLevelType w:val="hybridMultilevel"/>
    <w:tmpl w:val="155E1E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5F6208F1"/>
    <w:multiLevelType w:val="hybridMultilevel"/>
    <w:tmpl w:val="54CA60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68AF5148"/>
    <w:multiLevelType w:val="hybridMultilevel"/>
    <w:tmpl w:val="EC0AEB4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7CFC2193"/>
    <w:multiLevelType w:val="hybridMultilevel"/>
    <w:tmpl w:val="57BEABA0"/>
    <w:lvl w:ilvl="0" w:tplc="18090001">
      <w:start w:val="1"/>
      <w:numFmt w:val="bullet"/>
      <w:lvlText w:val=""/>
      <w:lvlJc w:val="left"/>
      <w:pPr>
        <w:ind w:left="1105" w:hanging="360"/>
      </w:pPr>
      <w:rPr>
        <w:rFonts w:ascii="Symbol" w:hAnsi="Symbol" w:hint="default"/>
      </w:rPr>
    </w:lvl>
    <w:lvl w:ilvl="1" w:tplc="18090003" w:tentative="1">
      <w:start w:val="1"/>
      <w:numFmt w:val="bullet"/>
      <w:lvlText w:val="o"/>
      <w:lvlJc w:val="left"/>
      <w:pPr>
        <w:ind w:left="1825" w:hanging="360"/>
      </w:pPr>
      <w:rPr>
        <w:rFonts w:ascii="Courier New" w:hAnsi="Courier New" w:cs="Courier New" w:hint="default"/>
      </w:rPr>
    </w:lvl>
    <w:lvl w:ilvl="2" w:tplc="18090005" w:tentative="1">
      <w:start w:val="1"/>
      <w:numFmt w:val="bullet"/>
      <w:lvlText w:val=""/>
      <w:lvlJc w:val="left"/>
      <w:pPr>
        <w:ind w:left="2545" w:hanging="360"/>
      </w:pPr>
      <w:rPr>
        <w:rFonts w:ascii="Wingdings" w:hAnsi="Wingdings" w:hint="default"/>
      </w:rPr>
    </w:lvl>
    <w:lvl w:ilvl="3" w:tplc="18090001" w:tentative="1">
      <w:start w:val="1"/>
      <w:numFmt w:val="bullet"/>
      <w:lvlText w:val=""/>
      <w:lvlJc w:val="left"/>
      <w:pPr>
        <w:ind w:left="3265" w:hanging="360"/>
      </w:pPr>
      <w:rPr>
        <w:rFonts w:ascii="Symbol" w:hAnsi="Symbol" w:hint="default"/>
      </w:rPr>
    </w:lvl>
    <w:lvl w:ilvl="4" w:tplc="18090003" w:tentative="1">
      <w:start w:val="1"/>
      <w:numFmt w:val="bullet"/>
      <w:lvlText w:val="o"/>
      <w:lvlJc w:val="left"/>
      <w:pPr>
        <w:ind w:left="3985" w:hanging="360"/>
      </w:pPr>
      <w:rPr>
        <w:rFonts w:ascii="Courier New" w:hAnsi="Courier New" w:cs="Courier New" w:hint="default"/>
      </w:rPr>
    </w:lvl>
    <w:lvl w:ilvl="5" w:tplc="18090005" w:tentative="1">
      <w:start w:val="1"/>
      <w:numFmt w:val="bullet"/>
      <w:lvlText w:val=""/>
      <w:lvlJc w:val="left"/>
      <w:pPr>
        <w:ind w:left="4705" w:hanging="360"/>
      </w:pPr>
      <w:rPr>
        <w:rFonts w:ascii="Wingdings" w:hAnsi="Wingdings" w:hint="default"/>
      </w:rPr>
    </w:lvl>
    <w:lvl w:ilvl="6" w:tplc="18090001" w:tentative="1">
      <w:start w:val="1"/>
      <w:numFmt w:val="bullet"/>
      <w:lvlText w:val=""/>
      <w:lvlJc w:val="left"/>
      <w:pPr>
        <w:ind w:left="5425" w:hanging="360"/>
      </w:pPr>
      <w:rPr>
        <w:rFonts w:ascii="Symbol" w:hAnsi="Symbol" w:hint="default"/>
      </w:rPr>
    </w:lvl>
    <w:lvl w:ilvl="7" w:tplc="18090003" w:tentative="1">
      <w:start w:val="1"/>
      <w:numFmt w:val="bullet"/>
      <w:lvlText w:val="o"/>
      <w:lvlJc w:val="left"/>
      <w:pPr>
        <w:ind w:left="6145" w:hanging="360"/>
      </w:pPr>
      <w:rPr>
        <w:rFonts w:ascii="Courier New" w:hAnsi="Courier New" w:cs="Courier New" w:hint="default"/>
      </w:rPr>
    </w:lvl>
    <w:lvl w:ilvl="8" w:tplc="18090005" w:tentative="1">
      <w:start w:val="1"/>
      <w:numFmt w:val="bullet"/>
      <w:lvlText w:val=""/>
      <w:lvlJc w:val="left"/>
      <w:pPr>
        <w:ind w:left="6865" w:hanging="360"/>
      </w:pPr>
      <w:rPr>
        <w:rFonts w:ascii="Wingdings" w:hAnsi="Wingdings" w:hint="default"/>
      </w:rPr>
    </w:lvl>
  </w:abstractNum>
  <w:abstractNum w:abstractNumId="12" w15:restartNumberingAfterBreak="0">
    <w:nsid w:val="7DDD5C96"/>
    <w:multiLevelType w:val="hybridMultilevel"/>
    <w:tmpl w:val="3F68E5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540434800">
    <w:abstractNumId w:val="2"/>
  </w:num>
  <w:num w:numId="2" w16cid:durableId="440497880">
    <w:abstractNumId w:val="0"/>
  </w:num>
  <w:num w:numId="3" w16cid:durableId="766774791">
    <w:abstractNumId w:val="8"/>
  </w:num>
  <w:num w:numId="4" w16cid:durableId="1593736807">
    <w:abstractNumId w:val="5"/>
  </w:num>
  <w:num w:numId="5" w16cid:durableId="715160039">
    <w:abstractNumId w:val="10"/>
  </w:num>
  <w:num w:numId="6" w16cid:durableId="1292515301">
    <w:abstractNumId w:val="4"/>
  </w:num>
  <w:num w:numId="7" w16cid:durableId="50731836">
    <w:abstractNumId w:val="3"/>
  </w:num>
  <w:num w:numId="8" w16cid:durableId="950669409">
    <w:abstractNumId w:val="11"/>
  </w:num>
  <w:num w:numId="9" w16cid:durableId="1620916039">
    <w:abstractNumId w:val="9"/>
  </w:num>
  <w:num w:numId="10" w16cid:durableId="1655795582">
    <w:abstractNumId w:val="12"/>
  </w:num>
  <w:num w:numId="11" w16cid:durableId="1646159848">
    <w:abstractNumId w:val="1"/>
  </w:num>
  <w:num w:numId="12" w16cid:durableId="74207311">
    <w:abstractNumId w:val="6"/>
  </w:num>
  <w:num w:numId="13" w16cid:durableId="7132376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B03"/>
    <w:rsid w:val="00076B03"/>
    <w:rsid w:val="000808D2"/>
    <w:rsid w:val="00193F4F"/>
    <w:rsid w:val="0024684E"/>
    <w:rsid w:val="00263BA0"/>
    <w:rsid w:val="00402277"/>
    <w:rsid w:val="004C17A2"/>
    <w:rsid w:val="004D7DF9"/>
    <w:rsid w:val="005C789B"/>
    <w:rsid w:val="006C4D75"/>
    <w:rsid w:val="007106D6"/>
    <w:rsid w:val="00786A78"/>
    <w:rsid w:val="007E5CD5"/>
    <w:rsid w:val="00834972"/>
    <w:rsid w:val="008935D1"/>
    <w:rsid w:val="00A15923"/>
    <w:rsid w:val="00B751FB"/>
    <w:rsid w:val="00BB3693"/>
    <w:rsid w:val="00EA24C1"/>
    <w:rsid w:val="00F4740A"/>
    <w:rsid w:val="00F86780"/>
    <w:rsid w:val="00FC44BC"/>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7CEC6"/>
  <w15:chartTrackingRefBased/>
  <w15:docId w15:val="{8A162701-DAC4-4856-BE43-F6FCF5D3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B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B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B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B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B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B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B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B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B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B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B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B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B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B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B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B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B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B03"/>
    <w:rPr>
      <w:rFonts w:eastAsiaTheme="majorEastAsia" w:cstheme="majorBidi"/>
      <w:color w:val="272727" w:themeColor="text1" w:themeTint="D8"/>
    </w:rPr>
  </w:style>
  <w:style w:type="paragraph" w:styleId="Title">
    <w:name w:val="Title"/>
    <w:basedOn w:val="Normal"/>
    <w:next w:val="Normal"/>
    <w:link w:val="TitleChar"/>
    <w:uiPriority w:val="10"/>
    <w:qFormat/>
    <w:rsid w:val="00076B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B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B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B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B03"/>
    <w:pPr>
      <w:spacing w:before="160"/>
      <w:jc w:val="center"/>
    </w:pPr>
    <w:rPr>
      <w:i/>
      <w:iCs/>
      <w:color w:val="404040" w:themeColor="text1" w:themeTint="BF"/>
    </w:rPr>
  </w:style>
  <w:style w:type="character" w:customStyle="1" w:styleId="QuoteChar">
    <w:name w:val="Quote Char"/>
    <w:basedOn w:val="DefaultParagraphFont"/>
    <w:link w:val="Quote"/>
    <w:uiPriority w:val="29"/>
    <w:rsid w:val="00076B03"/>
    <w:rPr>
      <w:i/>
      <w:iCs/>
      <w:color w:val="404040" w:themeColor="text1" w:themeTint="BF"/>
    </w:rPr>
  </w:style>
  <w:style w:type="paragraph" w:styleId="ListParagraph">
    <w:name w:val="List Paragraph"/>
    <w:basedOn w:val="Normal"/>
    <w:uiPriority w:val="1"/>
    <w:qFormat/>
    <w:rsid w:val="00076B03"/>
    <w:pPr>
      <w:ind w:left="720"/>
      <w:contextualSpacing/>
    </w:pPr>
  </w:style>
  <w:style w:type="character" w:styleId="IntenseEmphasis">
    <w:name w:val="Intense Emphasis"/>
    <w:basedOn w:val="DefaultParagraphFont"/>
    <w:uiPriority w:val="21"/>
    <w:qFormat/>
    <w:rsid w:val="00076B03"/>
    <w:rPr>
      <w:i/>
      <w:iCs/>
      <w:color w:val="0F4761" w:themeColor="accent1" w:themeShade="BF"/>
    </w:rPr>
  </w:style>
  <w:style w:type="paragraph" w:styleId="IntenseQuote">
    <w:name w:val="Intense Quote"/>
    <w:basedOn w:val="Normal"/>
    <w:next w:val="Normal"/>
    <w:link w:val="IntenseQuoteChar"/>
    <w:uiPriority w:val="30"/>
    <w:qFormat/>
    <w:rsid w:val="00076B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B03"/>
    <w:rPr>
      <w:i/>
      <w:iCs/>
      <w:color w:val="0F4761" w:themeColor="accent1" w:themeShade="BF"/>
    </w:rPr>
  </w:style>
  <w:style w:type="character" w:styleId="IntenseReference">
    <w:name w:val="Intense Reference"/>
    <w:basedOn w:val="DefaultParagraphFont"/>
    <w:uiPriority w:val="32"/>
    <w:qFormat/>
    <w:rsid w:val="00076B03"/>
    <w:rPr>
      <w:b/>
      <w:bCs/>
      <w:smallCaps/>
      <w:color w:val="0F4761" w:themeColor="accent1" w:themeShade="BF"/>
      <w:spacing w:val="5"/>
    </w:rPr>
  </w:style>
  <w:style w:type="paragraph" w:styleId="BodyText">
    <w:name w:val="Body Text"/>
    <w:basedOn w:val="Normal"/>
    <w:link w:val="BodyTextChar"/>
    <w:uiPriority w:val="1"/>
    <w:qFormat/>
    <w:rsid w:val="004D7DF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4D7DF9"/>
    <w:rPr>
      <w:rFonts w:ascii="Arial" w:eastAsia="Arial" w:hAnsi="Arial" w:cs="Arial"/>
      <w:kern w:val="0"/>
      <w14:ligatures w14:val="none"/>
    </w:rPr>
  </w:style>
  <w:style w:type="character" w:styleId="CommentReference">
    <w:name w:val="annotation reference"/>
    <w:basedOn w:val="DefaultParagraphFont"/>
    <w:uiPriority w:val="99"/>
    <w:semiHidden/>
    <w:unhideWhenUsed/>
    <w:rsid w:val="00263BA0"/>
    <w:rPr>
      <w:sz w:val="16"/>
      <w:szCs w:val="16"/>
    </w:rPr>
  </w:style>
  <w:style w:type="character" w:styleId="Hyperlink">
    <w:name w:val="Hyperlink"/>
    <w:basedOn w:val="DefaultParagraphFont"/>
    <w:uiPriority w:val="99"/>
    <w:unhideWhenUsed/>
    <w:rsid w:val="00263BA0"/>
    <w:rPr>
      <w:color w:val="467886" w:themeColor="hyperlink"/>
      <w:u w:val="single"/>
    </w:rPr>
  </w:style>
  <w:style w:type="character" w:styleId="UnresolvedMention">
    <w:name w:val="Unresolved Mention"/>
    <w:basedOn w:val="DefaultParagraphFont"/>
    <w:uiPriority w:val="99"/>
    <w:semiHidden/>
    <w:unhideWhenUsed/>
    <w:rsid w:val="00263BA0"/>
    <w:rPr>
      <w:color w:val="605E5C"/>
      <w:shd w:val="clear" w:color="auto" w:fill="E1DFDD"/>
    </w:rPr>
  </w:style>
  <w:style w:type="paragraph" w:styleId="FootnoteText">
    <w:name w:val="footnote text"/>
    <w:basedOn w:val="Normal"/>
    <w:link w:val="FootnoteTextChar"/>
    <w:uiPriority w:val="99"/>
    <w:semiHidden/>
    <w:unhideWhenUsed/>
    <w:rsid w:val="00263B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3BA0"/>
    <w:rPr>
      <w:sz w:val="20"/>
      <w:szCs w:val="20"/>
    </w:rPr>
  </w:style>
  <w:style w:type="character" w:styleId="FootnoteReference">
    <w:name w:val="footnote reference"/>
    <w:basedOn w:val="DefaultParagraphFont"/>
    <w:uiPriority w:val="99"/>
    <w:semiHidden/>
    <w:unhideWhenUsed/>
    <w:rsid w:val="00263BA0"/>
    <w:rPr>
      <w:vertAlign w:val="superscript"/>
    </w:rPr>
  </w:style>
  <w:style w:type="character" w:styleId="FollowedHyperlink">
    <w:name w:val="FollowedHyperlink"/>
    <w:basedOn w:val="DefaultParagraphFont"/>
    <w:uiPriority w:val="99"/>
    <w:semiHidden/>
    <w:unhideWhenUsed/>
    <w:rsid w:val="00263BA0"/>
    <w:rPr>
      <w:color w:val="96607D" w:themeColor="followedHyperlink"/>
      <w:u w:val="single"/>
    </w:rPr>
  </w:style>
  <w:style w:type="paragraph" w:styleId="Header">
    <w:name w:val="header"/>
    <w:basedOn w:val="Normal"/>
    <w:link w:val="HeaderChar"/>
    <w:uiPriority w:val="99"/>
    <w:unhideWhenUsed/>
    <w:rsid w:val="006C4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D75"/>
  </w:style>
  <w:style w:type="paragraph" w:styleId="Footer">
    <w:name w:val="footer"/>
    <w:basedOn w:val="Normal"/>
    <w:link w:val="FooterChar"/>
    <w:uiPriority w:val="99"/>
    <w:unhideWhenUsed/>
    <w:rsid w:val="006C4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637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ibhin@inclusionireland.ie"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assets.gov.ie/static/documents/programme-for-government-securing-irelands-future.pdf" TargetMode="External"/><Relationship Id="rId13" Type="http://schemas.openxmlformats.org/officeDocument/2006/relationships/hyperlink" Target="https://www.tara.tcd.ie/items/537e4fc6-b79c-487c-9e2b-d6a0db5fa10c" TargetMode="External"/><Relationship Id="rId18" Type="http://schemas.openxmlformats.org/officeDocument/2006/relationships/hyperlink" Target="https://www.gov.ie/en/department-of-health/publications/sl%c3%a1intecare-implementation-progress-report-2024/" TargetMode="External"/><Relationship Id="rId3" Type="http://schemas.openxmlformats.org/officeDocument/2006/relationships/hyperlink" Target="https://easpd.eu/fileadmin/user_upload/Publications/easpd-sweden_fact_sheet.pdf" TargetMode="External"/><Relationship Id="rId21" Type="http://schemas.openxmlformats.org/officeDocument/2006/relationships/hyperlink" Target="https://www.gov.ie/en/department-of-social-protection/publications/the-cost-of-%20disability-in-ireland-research-report/" TargetMode="External"/><Relationship Id="rId7" Type="http://schemas.openxmlformats.org/officeDocument/2006/relationships/hyperlink" Target="https://www.gov.ie/en/department-of-children-%20disability-and-equality/press-releases/publication-of-the-final-substantive-report-on-the-first-phase-of-%20the-farrelly-commission/" TargetMode="External"/><Relationship Id="rId12" Type="http://schemas.openxmlformats.org/officeDocument/2006/relationships/hyperlink" Target="https://inclusionireland.ie/news-events/inclusion-%20ireland-and-asiam-call-for-urgent-review-of-reporting-mechanism-for-the-use-of-restraint-in-schools/" TargetMode="External"/><Relationship Id="rId17" Type="http://schemas.openxmlformats.org/officeDocument/2006/relationships/hyperlink" Target="https://inclusionireland.ie/publication/progressing-disability-services-for-children-and-young-people/" TargetMode="External"/><Relationship Id="rId25" Type="http://schemas.openxmlformats.org/officeDocument/2006/relationships/hyperlink" Target="https://www.disability-federation.ie/assets/files/pdf/final_bridging_the_gap_full_report.pdf" TargetMode="External"/><Relationship Id="rId2" Type="http://schemas.openxmlformats.org/officeDocument/2006/relationships/hyperlink" Target="https://inclusionireland.ie/publication/respect-our-rights-report/" TargetMode="External"/><Relationship Id="rId16" Type="http://schemas.openxmlformats.org/officeDocument/2006/relationships/hyperlink" Target="https://www.lavellepartners.ie/news/record-demand-for-children-s-disability-assessments-hse-under-strain" TargetMode="External"/><Relationship Id="rId20" Type="http://schemas.openxmlformats.org/officeDocument/2006/relationships/hyperlink" Target="https://inclusionireland.ie/news-events/inclusion-ireland-calls-for-task-force-to-establish-advocacy-%20service-for-children-with-intellectual-disabilities/" TargetMode="External"/><Relationship Id="rId1" Type="http://schemas.openxmlformats.org/officeDocument/2006/relationships/hyperlink" Target="https://www.hiqa.ie/%20sites/default/files/2024-06/HIQA-Annual-Report-2023.pdf" TargetMode="External"/><Relationship Id="rId6" Type="http://schemas.openxmlformats.org/officeDocument/2006/relationships/hyperlink" Target="https://www.irishexaminer.com/business/arid-41614594.html" TargetMode="External"/><Relationship Id="rId11" Type="http://schemas.openxmlformats.org/officeDocument/2006/relationships/hyperlink" Target="https://www.gov.ie/en/department-of-education/publications/understanding-behaviours-of-concern-and-responding-to-crisis-situations" TargetMode="External"/><Relationship Id="rId24" Type="http://schemas.openxmlformats.org/officeDocument/2006/relationships/hyperlink" Target="https://data.oireachtas.ie/ie/oireachtas/committee/%20dail/33/joint_committee_on_disability_matters/reports/2022/2022-10-11_participation-of-people-with-disabilities-in-political-cultural-community-and-public-life_en.pdf" TargetMode="External"/><Relationship Id="rId5" Type="http://schemas.openxmlformats.org/officeDocument/2006/relationships/hyperlink" Target="https://www.lawreform.ie/_fileupload/Reports/as/lrc-128-vol-1-160424-final.pdf" TargetMode="External"/><Relationship Id="rId15" Type="http://schemas.openxmlformats.org/officeDocument/2006/relationships/hyperlink" Target="https://www.irishtimes.com/politics/oireachtas/2025/05/21/disability-assessment-high-court-latest/" TargetMode="External"/><Relationship Id="rId23" Type="http://schemas.openxmlformats.org/officeDocument/2006/relationships/hyperlink" Target="https://inclusionireland.ie/news-events/pre-budget-2025-submission/" TargetMode="External"/><Relationship Id="rId10" Type="http://schemas.openxmlformats.org/officeDocument/2006/relationships/hyperlink" Target="https://www.irishtimes.com/%20ireland/education/2024/02/21/an-animal-wouldnt-be-treated-this-way-35-of-children-with-disabilities-%20secluded-or-restrained-at-school-poll-shows/" TargetMode="External"/><Relationship Id="rId19" Type="http://schemas.openxmlformats.org/officeDocument/2006/relationships/hyperlink" Target="https://www.families-for-reform-of-camhs.com/news" TargetMode="External"/><Relationship Id="rId4" Type="http://schemas.openxmlformats.org/officeDocument/2006/relationships/hyperlink" Target="https://canadacommons.ca/artifacts/2117310/individualized-funding/2872608/" TargetMode="External"/><Relationship Id="rId9" Type="http://schemas.openxmlformats.org/officeDocument/2006/relationships/hyperlink" Target="https://www.tcd.ie/tcpid/news/employment-opportunities-report.php" TargetMode="External"/><Relationship Id="rId14" Type="http://schemas.openxmlformats.org/officeDocument/2006/relationships/hyperlink" Target="https://www.independent.ie/%20irish-news/health/systemic-and-persistent-delays-by-hse-in-carrying-out-%20needs-assessments-for-children-with-disabilities-report-finds/a1890550206.html" TargetMode="External"/><Relationship Id="rId22" Type="http://schemas.openxmlformats.org/officeDocument/2006/relationships/hyperlink" Target="https://nda.ie/uploads/publications/Factsheet-2024-employment-briefing-%20information.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2025-06-30T13:53:40+00:00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11F8972-0B8D-4210-81A5-634346F50F78}">
  <ds:schemaRefs>
    <ds:schemaRef ds:uri="http://schemas.openxmlformats.org/officeDocument/2006/bibliography"/>
  </ds:schemaRefs>
</ds:datastoreItem>
</file>

<file path=customXml/itemProps2.xml><?xml version="1.0" encoding="utf-8"?>
<ds:datastoreItem xmlns:ds="http://schemas.openxmlformats.org/officeDocument/2006/customXml" ds:itemID="{088D4B06-FDE2-4A48-9313-32101C1648A1}"/>
</file>

<file path=customXml/itemProps3.xml><?xml version="1.0" encoding="utf-8"?>
<ds:datastoreItem xmlns:ds="http://schemas.openxmlformats.org/officeDocument/2006/customXml" ds:itemID="{97875C20-9801-4759-8034-2E34CF3DD3A7}"/>
</file>

<file path=customXml/itemProps4.xml><?xml version="1.0" encoding="utf-8"?>
<ds:datastoreItem xmlns:ds="http://schemas.openxmlformats.org/officeDocument/2006/customXml" ds:itemID="{FDD589EE-4283-4B05-A3BE-7D01E350393D}"/>
</file>

<file path=docProps/app.xml><?xml version="1.0" encoding="utf-8"?>
<Properties xmlns="http://schemas.openxmlformats.org/officeDocument/2006/extended-properties" xmlns:vt="http://schemas.openxmlformats.org/officeDocument/2006/docPropsVTypes">
  <Template>Normal</Template>
  <TotalTime>0</TotalTime>
  <Pages>15</Pages>
  <Words>3845</Words>
  <Characters>21918</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Gáibhin McGranaghan</dc:creator>
  <cp:keywords/>
  <dc:description/>
  <cp:lastModifiedBy>Jorge Araya</cp:lastModifiedBy>
  <cp:revision>2</cp:revision>
  <dcterms:created xsi:type="dcterms:W3CDTF">2025-06-30T13:53:00Z</dcterms:created>
  <dcterms:modified xsi:type="dcterms:W3CDTF">2025-06-30T13:53:00Z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