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charts/colors2.xml" ContentType="application/vnd.ms-office.chartcolorstyle+xml"/>
  <Override PartName="/word/charts/chart3.xml" ContentType="application/vnd.openxmlformats-officedocument.drawingml.chart+xml"/>
  <Override PartName="/word/charts/style2.xml" ContentType="application/vnd.ms-office.chartstyle+xml"/>
  <Override PartName="/word/charts/chart2.xml" ContentType="application/vnd.openxmlformats-officedocument.drawingml.chart+xml"/>
  <Override PartName="/word/charts/colors3.xml" ContentType="application/vnd.ms-office.chartcolorstyle+xml"/>
  <Override PartName="/word/charts/style3.xml" ContentType="application/vnd.ms-office.chartstyle+xml"/>
  <Override PartName="/word/charts/colors1.xml" ContentType="application/vnd.ms-office.chartcolorstyle+xml"/>
  <Override PartName="/word/theme/theme1.xml" ContentType="application/vnd.openxmlformats-officedocument.theme+xml"/>
  <Override PartName="/word/charts/chart1.xml" ContentType="application/vnd.openxmlformats-officedocument.drawingml.chart+xml"/>
  <Override PartName="/word/charts/style1.xml" ContentType="application/vnd.ms-office.chartstyl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A12" w:rsidRPr="0096054C" w:rsidRDefault="00EB1A12" w:rsidP="003E24D2">
      <w:pPr>
        <w:jc w:val="center"/>
        <w:rPr>
          <w:b/>
          <w:sz w:val="40"/>
          <w:szCs w:val="40"/>
        </w:rPr>
      </w:pPr>
      <w:r w:rsidRPr="0096054C">
        <w:rPr>
          <w:b/>
          <w:sz w:val="40"/>
          <w:szCs w:val="40"/>
        </w:rPr>
        <w:t>International Convention on the Elimination of All Forms of Racial Discrimination</w:t>
      </w:r>
    </w:p>
    <w:p w:rsidR="00EB1A12" w:rsidRPr="00DA526B" w:rsidRDefault="00EB1A12" w:rsidP="003E24D2">
      <w:pPr>
        <w:jc w:val="center"/>
        <w:rPr>
          <w:rFonts w:cs="Times New Roman"/>
          <w:b/>
          <w:sz w:val="32"/>
          <w:szCs w:val="32"/>
        </w:rPr>
      </w:pPr>
      <w:bookmarkStart w:id="0" w:name="_GoBack"/>
      <w:bookmarkEnd w:id="0"/>
      <w:r w:rsidRPr="00DA526B">
        <w:rPr>
          <w:rFonts w:cs="Times New Roman"/>
          <w:b/>
          <w:sz w:val="32"/>
          <w:szCs w:val="32"/>
        </w:rPr>
        <w:t>Singapore’s Initial Report</w:t>
      </w:r>
    </w:p>
    <w:p w:rsidR="000D0B55" w:rsidRPr="00DA526B" w:rsidRDefault="0092463B" w:rsidP="003E24D2">
      <w:pPr>
        <w:jc w:val="center"/>
        <w:rPr>
          <w:rFonts w:cs="Times New Roman"/>
          <w:b/>
          <w:sz w:val="28"/>
          <w:szCs w:val="28"/>
        </w:rPr>
      </w:pPr>
      <w:r>
        <w:rPr>
          <w:rFonts w:cs="Times New Roman"/>
          <w:b/>
          <w:sz w:val="28"/>
          <w:szCs w:val="28"/>
        </w:rPr>
        <w:t>Annex</w:t>
      </w:r>
      <w:r w:rsidR="00EB1A12" w:rsidRPr="00DA526B">
        <w:rPr>
          <w:rFonts w:cs="Times New Roman"/>
          <w:b/>
          <w:sz w:val="28"/>
          <w:szCs w:val="28"/>
        </w:rPr>
        <w:t xml:space="preserve"> </w:t>
      </w:r>
      <w:r w:rsidR="000D0B55" w:rsidRPr="00DA526B">
        <w:rPr>
          <w:rFonts w:cs="Times New Roman"/>
          <w:b/>
          <w:sz w:val="28"/>
          <w:szCs w:val="28"/>
        </w:rPr>
        <w:t>–</w:t>
      </w:r>
      <w:r w:rsidR="00B9597B" w:rsidRPr="00DA526B">
        <w:rPr>
          <w:rFonts w:cs="Times New Roman"/>
          <w:b/>
          <w:sz w:val="28"/>
          <w:szCs w:val="28"/>
        </w:rPr>
        <w:t xml:space="preserve"> Charts</w:t>
      </w:r>
    </w:p>
    <w:p w:rsidR="00B91E87" w:rsidRPr="00A42570" w:rsidRDefault="00B91E87" w:rsidP="0096054C">
      <w:pPr>
        <w:pStyle w:val="Default"/>
        <w:ind w:left="720"/>
        <w:rPr>
          <w:rFonts w:ascii="Times New Roman" w:hAnsi="Times New Roman" w:cs="Times New Roman"/>
        </w:rPr>
      </w:pPr>
    </w:p>
    <w:p w:rsidR="000D0B55" w:rsidRPr="00A42570" w:rsidRDefault="000D0B55" w:rsidP="0096054C">
      <w:pPr>
        <w:pStyle w:val="Default"/>
        <w:rPr>
          <w:rFonts w:ascii="Times New Roman" w:hAnsi="Times New Roman" w:cs="Times New Roman"/>
        </w:rPr>
      </w:pPr>
      <w:r w:rsidRPr="00A42570">
        <w:rPr>
          <w:rFonts w:ascii="Times New Roman" w:hAnsi="Times New Roman" w:cs="Times New Roman"/>
        </w:rPr>
        <w:t>Figure 1: Age distribution of resident population</w:t>
      </w:r>
      <w:r w:rsidR="00EB46C4" w:rsidRPr="004F2E79">
        <w:rPr>
          <w:rStyle w:val="FootnoteReference"/>
          <w:rFonts w:ascii="Times New Roman" w:hAnsi="Times New Roman" w:cs="Times New Roman"/>
        </w:rPr>
        <w:footnoteReference w:id="1"/>
      </w:r>
    </w:p>
    <w:p w:rsidR="0096054C" w:rsidRPr="00A42570" w:rsidRDefault="0096054C" w:rsidP="0096054C">
      <w:pPr>
        <w:pStyle w:val="Default"/>
        <w:rPr>
          <w:rFonts w:ascii="Times New Roman" w:hAnsi="Times New Roman" w:cs="Times New Roman"/>
        </w:rPr>
      </w:pPr>
    </w:p>
    <w:p w:rsidR="000D0B55" w:rsidRPr="00A42570" w:rsidRDefault="001934DB" w:rsidP="0096054C">
      <w:pPr>
        <w:pStyle w:val="ListParagraph"/>
        <w:spacing w:after="0"/>
        <w:rPr>
          <w:rFonts w:ascii="Times New Roman" w:hAnsi="Times New Roman" w:cs="Times New Roman"/>
          <w:sz w:val="24"/>
          <w:szCs w:val="24"/>
        </w:rPr>
      </w:pPr>
      <w:r>
        <w:rPr>
          <w:rFonts w:ascii="Times New Roman" w:hAnsi="Times New Roman" w:cs="Times New Roman"/>
          <w:noProof/>
          <w:sz w:val="24"/>
          <w:szCs w:val="24"/>
          <w:lang w:eastAsia="zh-CN"/>
        </w:rPr>
        <w:drawing>
          <wp:inline distT="0" distB="0" distL="0" distR="0">
            <wp:extent cx="3688400" cy="2682472"/>
            <wp:effectExtent l="19050" t="19050" r="26670" b="22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ERD report Fig 1.PNG"/>
                    <pic:cNvPicPr/>
                  </pic:nvPicPr>
                  <pic:blipFill>
                    <a:blip r:embed="rId7">
                      <a:extLst>
                        <a:ext uri="{28A0092B-C50C-407E-A947-70E740481C1C}">
                          <a14:useLocalDpi xmlns:a14="http://schemas.microsoft.com/office/drawing/2010/main" val="0"/>
                        </a:ext>
                      </a:extLst>
                    </a:blip>
                    <a:stretch>
                      <a:fillRect/>
                    </a:stretch>
                  </pic:blipFill>
                  <pic:spPr>
                    <a:xfrm>
                      <a:off x="0" y="0"/>
                      <a:ext cx="3688400" cy="2682472"/>
                    </a:xfrm>
                    <a:prstGeom prst="rect">
                      <a:avLst/>
                    </a:prstGeom>
                    <a:ln>
                      <a:solidFill>
                        <a:schemeClr val="tx1"/>
                      </a:solidFill>
                    </a:ln>
                  </pic:spPr>
                </pic:pic>
              </a:graphicData>
            </a:graphic>
          </wp:inline>
        </w:drawing>
      </w:r>
    </w:p>
    <w:p w:rsidR="000D0B55" w:rsidRPr="00A42570" w:rsidRDefault="000D0B55" w:rsidP="0096054C">
      <w:pPr>
        <w:pStyle w:val="ListParagraph"/>
        <w:spacing w:after="0"/>
        <w:rPr>
          <w:rFonts w:ascii="Times New Roman" w:hAnsi="Times New Roman" w:cs="Times New Roman"/>
          <w:sz w:val="24"/>
          <w:szCs w:val="24"/>
        </w:rPr>
      </w:pPr>
    </w:p>
    <w:p w:rsidR="000D0B55" w:rsidRPr="00A42570" w:rsidRDefault="000D0B55" w:rsidP="0096054C">
      <w:pPr>
        <w:pStyle w:val="Default"/>
        <w:rPr>
          <w:rFonts w:ascii="Times New Roman" w:hAnsi="Times New Roman" w:cs="Times New Roman"/>
        </w:rPr>
      </w:pPr>
      <w:r w:rsidRPr="00A42570">
        <w:rPr>
          <w:rFonts w:ascii="Times New Roman" w:hAnsi="Times New Roman" w:cs="Times New Roman"/>
        </w:rPr>
        <w:t>Figure 2: Male-female composition of resident population</w:t>
      </w:r>
      <w:r w:rsidR="00EB46C4" w:rsidRPr="004F2E79">
        <w:rPr>
          <w:rStyle w:val="FootnoteReference"/>
          <w:rFonts w:ascii="Times New Roman" w:hAnsi="Times New Roman" w:cs="Times New Roman"/>
        </w:rPr>
        <w:footnoteReference w:id="2"/>
      </w:r>
    </w:p>
    <w:p w:rsidR="0096054C" w:rsidRPr="00A42570" w:rsidRDefault="0096054C" w:rsidP="0096054C">
      <w:pPr>
        <w:pStyle w:val="Default"/>
        <w:rPr>
          <w:rFonts w:ascii="Times New Roman" w:hAnsi="Times New Roman" w:cs="Times New Roman"/>
        </w:rPr>
      </w:pPr>
    </w:p>
    <w:p w:rsidR="000D0B55" w:rsidRPr="00A42570" w:rsidRDefault="001934DB" w:rsidP="0096054C">
      <w:pPr>
        <w:pStyle w:val="ListParagraph"/>
        <w:spacing w:after="0"/>
        <w:rPr>
          <w:rFonts w:ascii="Times New Roman" w:hAnsi="Times New Roman" w:cs="Times New Roman"/>
          <w:sz w:val="24"/>
          <w:szCs w:val="24"/>
        </w:rPr>
      </w:pPr>
      <w:r>
        <w:rPr>
          <w:rFonts w:ascii="Times New Roman" w:hAnsi="Times New Roman" w:cs="Times New Roman"/>
          <w:noProof/>
          <w:sz w:val="24"/>
          <w:szCs w:val="24"/>
          <w:lang w:eastAsia="zh-CN"/>
        </w:rPr>
        <w:drawing>
          <wp:inline distT="0" distB="0" distL="0" distR="0">
            <wp:extent cx="4907705" cy="1867062"/>
            <wp:effectExtent l="19050" t="19050" r="2667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ERD report Fig 2.PNG"/>
                    <pic:cNvPicPr/>
                  </pic:nvPicPr>
                  <pic:blipFill>
                    <a:blip r:embed="rId8">
                      <a:extLst>
                        <a:ext uri="{28A0092B-C50C-407E-A947-70E740481C1C}">
                          <a14:useLocalDpi xmlns:a14="http://schemas.microsoft.com/office/drawing/2010/main" val="0"/>
                        </a:ext>
                      </a:extLst>
                    </a:blip>
                    <a:stretch>
                      <a:fillRect/>
                    </a:stretch>
                  </pic:blipFill>
                  <pic:spPr>
                    <a:xfrm>
                      <a:off x="0" y="0"/>
                      <a:ext cx="4907705" cy="1867062"/>
                    </a:xfrm>
                    <a:prstGeom prst="rect">
                      <a:avLst/>
                    </a:prstGeom>
                    <a:ln>
                      <a:solidFill>
                        <a:schemeClr val="tx1"/>
                      </a:solidFill>
                    </a:ln>
                  </pic:spPr>
                </pic:pic>
              </a:graphicData>
            </a:graphic>
          </wp:inline>
        </w:drawing>
      </w:r>
    </w:p>
    <w:p w:rsidR="00654C59" w:rsidRPr="00A42570" w:rsidRDefault="00654C59" w:rsidP="0096054C">
      <w:pPr>
        <w:pStyle w:val="Default"/>
        <w:rPr>
          <w:rFonts w:ascii="Times New Roman" w:hAnsi="Times New Roman" w:cs="Times New Roman"/>
        </w:rPr>
      </w:pPr>
    </w:p>
    <w:p w:rsidR="00444A8A" w:rsidRDefault="00444A8A" w:rsidP="0096054C">
      <w:pPr>
        <w:pStyle w:val="Default"/>
        <w:rPr>
          <w:rFonts w:ascii="Times New Roman" w:hAnsi="Times New Roman" w:cs="Times New Roman"/>
        </w:rPr>
      </w:pPr>
    </w:p>
    <w:p w:rsidR="00444A8A" w:rsidRDefault="00444A8A" w:rsidP="0096054C">
      <w:pPr>
        <w:pStyle w:val="Default"/>
        <w:rPr>
          <w:rFonts w:ascii="Times New Roman" w:hAnsi="Times New Roman" w:cs="Times New Roman"/>
        </w:rPr>
      </w:pPr>
    </w:p>
    <w:p w:rsidR="00444A8A" w:rsidRDefault="00444A8A" w:rsidP="0096054C">
      <w:pPr>
        <w:pStyle w:val="Default"/>
        <w:rPr>
          <w:rFonts w:ascii="Times New Roman" w:hAnsi="Times New Roman" w:cs="Times New Roman"/>
        </w:rPr>
      </w:pPr>
    </w:p>
    <w:p w:rsidR="00444A8A" w:rsidRDefault="00444A8A" w:rsidP="0096054C">
      <w:pPr>
        <w:pStyle w:val="Default"/>
        <w:rPr>
          <w:rFonts w:ascii="Times New Roman" w:hAnsi="Times New Roman" w:cs="Times New Roman"/>
        </w:rPr>
      </w:pPr>
    </w:p>
    <w:p w:rsidR="00444A8A" w:rsidRDefault="00444A8A" w:rsidP="0096054C">
      <w:pPr>
        <w:pStyle w:val="Default"/>
        <w:rPr>
          <w:rFonts w:ascii="Times New Roman" w:hAnsi="Times New Roman" w:cs="Times New Roman"/>
        </w:rPr>
      </w:pPr>
    </w:p>
    <w:p w:rsidR="00654C59" w:rsidRPr="00A42570" w:rsidRDefault="00654C59" w:rsidP="0096054C">
      <w:pPr>
        <w:pStyle w:val="Default"/>
        <w:rPr>
          <w:rFonts w:ascii="Times New Roman" w:hAnsi="Times New Roman" w:cs="Times New Roman"/>
        </w:rPr>
      </w:pPr>
      <w:r w:rsidRPr="00A42570">
        <w:rPr>
          <w:rFonts w:ascii="Times New Roman" w:hAnsi="Times New Roman" w:cs="Times New Roman"/>
        </w:rPr>
        <w:lastRenderedPageBreak/>
        <w:t>Figure 3: Ethnic composition of resident population</w:t>
      </w:r>
      <w:r w:rsidR="00EB46C4" w:rsidRPr="004F2E79">
        <w:rPr>
          <w:rStyle w:val="FootnoteReference"/>
          <w:rFonts w:ascii="Times New Roman" w:hAnsi="Times New Roman" w:cs="Times New Roman"/>
        </w:rPr>
        <w:footnoteReference w:id="3"/>
      </w:r>
    </w:p>
    <w:p w:rsidR="0096054C" w:rsidRPr="00A42570" w:rsidRDefault="0096054C" w:rsidP="0096054C">
      <w:pPr>
        <w:pStyle w:val="Default"/>
        <w:rPr>
          <w:rFonts w:ascii="Times New Roman" w:hAnsi="Times New Roman" w:cs="Times New Roman"/>
        </w:rPr>
      </w:pPr>
    </w:p>
    <w:p w:rsidR="00654C59" w:rsidRPr="00A42570" w:rsidRDefault="001934DB" w:rsidP="0096054C">
      <w:pPr>
        <w:pStyle w:val="ListParagraph"/>
        <w:spacing w:after="0"/>
        <w:rPr>
          <w:rFonts w:ascii="Times New Roman" w:hAnsi="Times New Roman" w:cs="Times New Roman"/>
          <w:sz w:val="24"/>
          <w:szCs w:val="24"/>
        </w:rPr>
      </w:pPr>
      <w:r>
        <w:rPr>
          <w:rFonts w:ascii="Times New Roman" w:hAnsi="Times New Roman" w:cs="Times New Roman"/>
          <w:noProof/>
          <w:sz w:val="24"/>
          <w:szCs w:val="24"/>
          <w:lang w:eastAsia="zh-CN"/>
        </w:rPr>
        <w:drawing>
          <wp:inline distT="0" distB="0" distL="0" distR="0">
            <wp:extent cx="3223539" cy="2126164"/>
            <wp:effectExtent l="19050" t="19050" r="15240" b="266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CERD report Fig 3.PNG"/>
                    <pic:cNvPicPr/>
                  </pic:nvPicPr>
                  <pic:blipFill>
                    <a:blip r:embed="rId9">
                      <a:extLst>
                        <a:ext uri="{28A0092B-C50C-407E-A947-70E740481C1C}">
                          <a14:useLocalDpi xmlns:a14="http://schemas.microsoft.com/office/drawing/2010/main" val="0"/>
                        </a:ext>
                      </a:extLst>
                    </a:blip>
                    <a:stretch>
                      <a:fillRect/>
                    </a:stretch>
                  </pic:blipFill>
                  <pic:spPr>
                    <a:xfrm>
                      <a:off x="0" y="0"/>
                      <a:ext cx="3223539" cy="2126164"/>
                    </a:xfrm>
                    <a:prstGeom prst="rect">
                      <a:avLst/>
                    </a:prstGeom>
                    <a:ln>
                      <a:solidFill>
                        <a:schemeClr val="tx1"/>
                      </a:solidFill>
                    </a:ln>
                  </pic:spPr>
                </pic:pic>
              </a:graphicData>
            </a:graphic>
          </wp:inline>
        </w:drawing>
      </w:r>
    </w:p>
    <w:p w:rsidR="00EB1A12" w:rsidRPr="00A42570" w:rsidRDefault="00EB1A12" w:rsidP="0096054C">
      <w:pPr>
        <w:rPr>
          <w:rFonts w:cs="Times New Roman"/>
          <w:b/>
          <w:sz w:val="24"/>
          <w:szCs w:val="24"/>
        </w:rPr>
      </w:pPr>
    </w:p>
    <w:p w:rsidR="00654C59" w:rsidRDefault="00654C59" w:rsidP="00126902">
      <w:pPr>
        <w:pStyle w:val="Default"/>
        <w:rPr>
          <w:rFonts w:ascii="Times New Roman" w:hAnsi="Times New Roman" w:cs="Times New Roman"/>
        </w:rPr>
      </w:pPr>
      <w:r w:rsidRPr="00A42570">
        <w:rPr>
          <w:rFonts w:ascii="Times New Roman" w:hAnsi="Times New Roman" w:cs="Times New Roman"/>
        </w:rPr>
        <w:t>Figure 4: Highest qualification attained of resident population aged 25 years and over</w:t>
      </w:r>
      <w:r w:rsidR="00EB46C4" w:rsidRPr="004F2E79">
        <w:rPr>
          <w:rStyle w:val="FootnoteReference"/>
          <w:rFonts w:ascii="Times New Roman" w:hAnsi="Times New Roman" w:cs="Times New Roman"/>
        </w:rPr>
        <w:footnoteReference w:id="4"/>
      </w:r>
    </w:p>
    <w:p w:rsidR="00F3272D" w:rsidRPr="00A42570" w:rsidRDefault="00F3272D" w:rsidP="00126902">
      <w:pPr>
        <w:pStyle w:val="Default"/>
        <w:rPr>
          <w:rFonts w:ascii="Times New Roman" w:hAnsi="Times New Roman" w:cs="Times New Roman"/>
        </w:rPr>
      </w:pPr>
    </w:p>
    <w:p w:rsidR="00654C59" w:rsidRPr="00A42570" w:rsidRDefault="00F3272D" w:rsidP="0096054C">
      <w:pPr>
        <w:pStyle w:val="ListParagraph"/>
        <w:spacing w:after="0"/>
        <w:rPr>
          <w:rFonts w:ascii="Times New Roman" w:hAnsi="Times New Roman" w:cs="Times New Roman"/>
          <w:sz w:val="24"/>
          <w:szCs w:val="24"/>
        </w:rPr>
      </w:pPr>
      <w:r>
        <w:rPr>
          <w:rFonts w:ascii="Times New Roman" w:hAnsi="Times New Roman" w:cs="Times New Roman"/>
          <w:noProof/>
          <w:sz w:val="24"/>
          <w:szCs w:val="24"/>
          <w:lang w:eastAsia="zh-CN"/>
        </w:rPr>
        <w:drawing>
          <wp:inline distT="0" distB="0" distL="0" distR="0">
            <wp:extent cx="3779848" cy="1973751"/>
            <wp:effectExtent l="19050" t="19050" r="11430" b="266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CERD report Fig 4.PNG"/>
                    <pic:cNvPicPr/>
                  </pic:nvPicPr>
                  <pic:blipFill>
                    <a:blip r:embed="rId10">
                      <a:extLst>
                        <a:ext uri="{28A0092B-C50C-407E-A947-70E740481C1C}">
                          <a14:useLocalDpi xmlns:a14="http://schemas.microsoft.com/office/drawing/2010/main" val="0"/>
                        </a:ext>
                      </a:extLst>
                    </a:blip>
                    <a:stretch>
                      <a:fillRect/>
                    </a:stretch>
                  </pic:blipFill>
                  <pic:spPr>
                    <a:xfrm>
                      <a:off x="0" y="0"/>
                      <a:ext cx="3779848" cy="1973751"/>
                    </a:xfrm>
                    <a:prstGeom prst="rect">
                      <a:avLst/>
                    </a:prstGeom>
                    <a:ln>
                      <a:solidFill>
                        <a:schemeClr val="tx1"/>
                      </a:solidFill>
                    </a:ln>
                  </pic:spPr>
                </pic:pic>
              </a:graphicData>
            </a:graphic>
          </wp:inline>
        </w:drawing>
      </w:r>
    </w:p>
    <w:p w:rsidR="00654C59" w:rsidRPr="00A42570" w:rsidRDefault="00654C59" w:rsidP="0096054C">
      <w:pPr>
        <w:spacing w:after="0"/>
        <w:rPr>
          <w:rFonts w:cs="Times New Roman"/>
          <w:sz w:val="24"/>
          <w:szCs w:val="24"/>
          <w:highlight w:val="yellow"/>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C1AA4" w:rsidRPr="00A42570" w:rsidRDefault="00126902" w:rsidP="0096054C">
      <w:pPr>
        <w:spacing w:after="0"/>
        <w:rPr>
          <w:rFonts w:cs="Times New Roman"/>
          <w:sz w:val="24"/>
          <w:szCs w:val="24"/>
        </w:rPr>
      </w:pPr>
      <w:r w:rsidRPr="00A42570">
        <w:rPr>
          <w:rFonts w:cs="Times New Roman"/>
          <w:sz w:val="24"/>
          <w:szCs w:val="24"/>
        </w:rPr>
        <w:lastRenderedPageBreak/>
        <w:t xml:space="preserve">Figure </w:t>
      </w:r>
      <w:r w:rsidR="002B7C65">
        <w:rPr>
          <w:rFonts w:cs="Times New Roman"/>
          <w:sz w:val="24"/>
          <w:szCs w:val="24"/>
        </w:rPr>
        <w:t>5</w:t>
      </w:r>
      <w:r w:rsidR="004C1AA4" w:rsidRPr="00A42570">
        <w:rPr>
          <w:rFonts w:cs="Times New Roman"/>
          <w:sz w:val="24"/>
          <w:szCs w:val="24"/>
        </w:rPr>
        <w:t>: Ethni</w:t>
      </w:r>
      <w:r w:rsidR="00711005">
        <w:rPr>
          <w:rFonts w:cs="Times New Roman"/>
          <w:sz w:val="24"/>
          <w:szCs w:val="24"/>
        </w:rPr>
        <w:t>c Distribution by Planning Area</w:t>
      </w:r>
      <w:r w:rsidR="00AF2686" w:rsidRPr="00AD6555">
        <w:rPr>
          <w:rStyle w:val="FootnoteReference"/>
          <w:rFonts w:cs="Times New Roman"/>
          <w:sz w:val="24"/>
          <w:szCs w:val="24"/>
        </w:rPr>
        <w:footnoteReference w:id="5"/>
      </w:r>
    </w:p>
    <w:p w:rsidR="00126902" w:rsidRPr="00A42570" w:rsidRDefault="00126902" w:rsidP="0096054C">
      <w:pPr>
        <w:spacing w:after="0"/>
        <w:rPr>
          <w:rFonts w:cs="Times New Roman"/>
          <w:sz w:val="24"/>
          <w:szCs w:val="24"/>
        </w:rPr>
      </w:pPr>
    </w:p>
    <w:p w:rsidR="004C1AA4" w:rsidRPr="00A42570" w:rsidRDefault="004C1AA4" w:rsidP="0096054C">
      <w:pPr>
        <w:rPr>
          <w:sz w:val="24"/>
          <w:szCs w:val="24"/>
        </w:rPr>
      </w:pPr>
      <w:r w:rsidRPr="00A42570">
        <w:rPr>
          <w:rFonts w:cs="Times New Roman"/>
          <w:noProof/>
          <w:sz w:val="24"/>
          <w:szCs w:val="24"/>
          <w:lang w:eastAsia="zh-CN"/>
        </w:rPr>
        <w:drawing>
          <wp:inline distT="0" distB="0" distL="0" distR="0" wp14:anchorId="42E0B33B" wp14:editId="4148A8EA">
            <wp:extent cx="5676900" cy="3252159"/>
            <wp:effectExtent l="0" t="0" r="0" b="571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C2152" w:rsidRPr="00A42570" w:rsidRDefault="00EC2152" w:rsidP="0096054C">
      <w:pPr>
        <w:spacing w:after="0"/>
        <w:rPr>
          <w:sz w:val="24"/>
          <w:szCs w:val="24"/>
        </w:rPr>
      </w:pPr>
    </w:p>
    <w:p w:rsidR="00C2259E" w:rsidRPr="00A42570" w:rsidRDefault="00C2259E" w:rsidP="0096054C">
      <w:pPr>
        <w:spacing w:after="0"/>
        <w:rPr>
          <w:rFonts w:cs="Times New Roman"/>
          <w:sz w:val="24"/>
          <w:szCs w:val="24"/>
        </w:rPr>
      </w:pPr>
      <w:r w:rsidRPr="00A42570">
        <w:rPr>
          <w:rFonts w:cs="Times New Roman"/>
          <w:sz w:val="24"/>
          <w:szCs w:val="24"/>
        </w:rPr>
        <w:t xml:space="preserve">Figure </w:t>
      </w:r>
      <w:r w:rsidR="002B7C65">
        <w:rPr>
          <w:rFonts w:cs="Times New Roman"/>
          <w:sz w:val="24"/>
          <w:szCs w:val="24"/>
        </w:rPr>
        <w:t>6</w:t>
      </w:r>
      <w:r w:rsidRPr="00A42570">
        <w:rPr>
          <w:rFonts w:cs="Times New Roman"/>
          <w:sz w:val="24"/>
          <w:szCs w:val="24"/>
        </w:rPr>
        <w:t>: Engagement in Inter-Ethnic/Nationality Interaction by Year</w:t>
      </w:r>
      <w:r w:rsidR="00AF2686" w:rsidRPr="00D95718">
        <w:rPr>
          <w:rStyle w:val="FootnoteReference"/>
          <w:rFonts w:cs="Times New Roman"/>
          <w:sz w:val="24"/>
          <w:szCs w:val="24"/>
        </w:rPr>
        <w:footnoteReference w:id="6"/>
      </w:r>
    </w:p>
    <w:p w:rsidR="008E262B" w:rsidRPr="00A42570" w:rsidRDefault="008E262B" w:rsidP="0096054C">
      <w:pPr>
        <w:spacing w:after="0"/>
        <w:rPr>
          <w:rFonts w:cs="Times New Roman"/>
          <w:sz w:val="24"/>
          <w:szCs w:val="24"/>
        </w:rPr>
      </w:pPr>
    </w:p>
    <w:p w:rsidR="00C2259E" w:rsidRPr="00A42570" w:rsidRDefault="00C2259E" w:rsidP="0096054C">
      <w:pPr>
        <w:spacing w:after="0"/>
        <w:rPr>
          <w:rFonts w:cs="Times New Roman"/>
          <w:sz w:val="24"/>
          <w:szCs w:val="24"/>
        </w:rPr>
      </w:pPr>
      <w:r w:rsidRPr="00A42570">
        <w:rPr>
          <w:rFonts w:cs="Times New Roman"/>
          <w:noProof/>
          <w:sz w:val="24"/>
          <w:szCs w:val="24"/>
          <w:lang w:eastAsia="zh-CN"/>
        </w:rPr>
        <w:drawing>
          <wp:inline distT="0" distB="0" distL="0" distR="0" wp14:anchorId="03F0F2B1" wp14:editId="4D9B1DB5">
            <wp:extent cx="5724036" cy="1956021"/>
            <wp:effectExtent l="19050" t="19050" r="10160" b="25400"/>
            <wp:docPr id="7" name="Picture 7" descr="C:\Users\rajeev\Pictures\SHS2013 neighbour intera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ajeev\Pictures\SHS2013 neighbour interaction.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724525" cy="195618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2956BB" w:rsidRPr="00A42570" w:rsidRDefault="002956BB"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444A8A" w:rsidRDefault="00444A8A" w:rsidP="0096054C">
      <w:pPr>
        <w:spacing w:after="0"/>
        <w:rPr>
          <w:rFonts w:cs="Times New Roman"/>
          <w:sz w:val="24"/>
          <w:szCs w:val="24"/>
        </w:rPr>
      </w:pPr>
    </w:p>
    <w:p w:rsidR="002B5CC9" w:rsidRPr="00A42570" w:rsidRDefault="002B5CC9" w:rsidP="0096054C">
      <w:pPr>
        <w:spacing w:after="0"/>
        <w:rPr>
          <w:rFonts w:cs="Times New Roman"/>
          <w:sz w:val="24"/>
          <w:szCs w:val="24"/>
        </w:rPr>
      </w:pPr>
      <w:r w:rsidRPr="00A42570">
        <w:rPr>
          <w:rFonts w:cs="Times New Roman"/>
          <w:sz w:val="24"/>
          <w:szCs w:val="24"/>
        </w:rPr>
        <w:lastRenderedPageBreak/>
        <w:t xml:space="preserve">Figure </w:t>
      </w:r>
      <w:r w:rsidR="002B7C65">
        <w:rPr>
          <w:rFonts w:cs="Times New Roman"/>
          <w:sz w:val="24"/>
          <w:szCs w:val="24"/>
        </w:rPr>
        <w:t>7</w:t>
      </w:r>
      <w:r w:rsidRPr="00A42570">
        <w:rPr>
          <w:rFonts w:cs="Times New Roman"/>
          <w:sz w:val="24"/>
          <w:szCs w:val="24"/>
        </w:rPr>
        <w:t>: Percentage of O-Level Students with at least 5 Passes by Ethnic Group</w:t>
      </w:r>
      <w:r w:rsidR="005421E1">
        <w:rPr>
          <w:rStyle w:val="FootnoteReference"/>
          <w:rFonts w:cs="Times New Roman"/>
          <w:sz w:val="24"/>
          <w:szCs w:val="24"/>
        </w:rPr>
        <w:footnoteReference w:id="7"/>
      </w:r>
    </w:p>
    <w:p w:rsidR="002956BB" w:rsidRPr="00A42570" w:rsidRDefault="002956BB" w:rsidP="0096054C">
      <w:pPr>
        <w:spacing w:after="0"/>
        <w:rPr>
          <w:rFonts w:cs="Times New Roman"/>
          <w:sz w:val="24"/>
          <w:szCs w:val="24"/>
        </w:rPr>
      </w:pPr>
    </w:p>
    <w:p w:rsidR="002B5CC9" w:rsidRPr="00A42570" w:rsidRDefault="0045646D" w:rsidP="0096054C">
      <w:pPr>
        <w:spacing w:after="0"/>
        <w:rPr>
          <w:rFonts w:cs="Times New Roman"/>
          <w:sz w:val="24"/>
          <w:szCs w:val="24"/>
        </w:rPr>
      </w:pPr>
      <w:r>
        <w:rPr>
          <w:noProof/>
          <w:lang w:eastAsia="zh-CN"/>
        </w:rPr>
        <w:drawing>
          <wp:inline distT="0" distB="0" distL="0" distR="0" wp14:anchorId="638C802C" wp14:editId="3931AD8C">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B5CC9" w:rsidRPr="00A42570" w:rsidRDefault="002B5CC9" w:rsidP="0096054C">
      <w:pPr>
        <w:spacing w:after="0"/>
        <w:rPr>
          <w:rFonts w:cs="Times New Roman"/>
          <w:sz w:val="24"/>
          <w:szCs w:val="24"/>
        </w:rPr>
      </w:pPr>
    </w:p>
    <w:p w:rsidR="002B5CC9" w:rsidRPr="00A42570" w:rsidRDefault="002B5CC9" w:rsidP="0096054C">
      <w:pPr>
        <w:spacing w:after="0"/>
        <w:rPr>
          <w:rFonts w:cs="Times New Roman"/>
          <w:sz w:val="24"/>
          <w:szCs w:val="24"/>
        </w:rPr>
      </w:pPr>
      <w:r w:rsidRPr="00A42570">
        <w:rPr>
          <w:rFonts w:cs="Times New Roman"/>
          <w:sz w:val="24"/>
          <w:szCs w:val="24"/>
        </w:rPr>
        <w:t xml:space="preserve">Figure </w:t>
      </w:r>
      <w:r w:rsidR="002B7C65">
        <w:rPr>
          <w:rFonts w:cs="Times New Roman"/>
          <w:sz w:val="24"/>
          <w:szCs w:val="24"/>
        </w:rPr>
        <w:t>8</w:t>
      </w:r>
      <w:r w:rsidRPr="00A42570">
        <w:rPr>
          <w:rFonts w:cs="Times New Roman"/>
          <w:sz w:val="24"/>
          <w:szCs w:val="24"/>
        </w:rPr>
        <w:t>: Percentage of Primary 1 Cohort that Progressed to Post-Secondary Education</w:t>
      </w:r>
      <w:r w:rsidR="006A6849">
        <w:rPr>
          <w:rStyle w:val="FootnoteReference"/>
          <w:rFonts w:cs="Times New Roman"/>
          <w:sz w:val="24"/>
          <w:szCs w:val="24"/>
        </w:rPr>
        <w:footnoteReference w:id="8"/>
      </w:r>
    </w:p>
    <w:p w:rsidR="002956BB" w:rsidRPr="00A42570" w:rsidRDefault="002956BB" w:rsidP="0096054C">
      <w:pPr>
        <w:spacing w:after="0"/>
        <w:rPr>
          <w:rFonts w:cs="Times New Roman"/>
          <w:sz w:val="24"/>
          <w:szCs w:val="24"/>
        </w:rPr>
      </w:pPr>
    </w:p>
    <w:p w:rsidR="002B5CC9" w:rsidRPr="00A42570" w:rsidRDefault="008A7862" w:rsidP="0096054C">
      <w:pPr>
        <w:spacing w:after="0"/>
        <w:rPr>
          <w:rFonts w:cs="Times New Roman"/>
          <w:sz w:val="24"/>
          <w:szCs w:val="24"/>
        </w:rPr>
      </w:pPr>
      <w:r>
        <w:rPr>
          <w:noProof/>
          <w:lang w:eastAsia="zh-CN"/>
        </w:rPr>
        <w:drawing>
          <wp:inline distT="0" distB="0" distL="0" distR="0" wp14:anchorId="5A12623A" wp14:editId="0CBAF6A8">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B5CC9" w:rsidRPr="00A42570" w:rsidRDefault="002B5CC9" w:rsidP="0096054C">
      <w:pPr>
        <w:spacing w:after="0"/>
        <w:rPr>
          <w:rFonts w:cs="Times New Roman"/>
          <w:sz w:val="24"/>
          <w:szCs w:val="24"/>
          <w:highlight w:val="yellow"/>
        </w:rPr>
      </w:pPr>
      <w:r w:rsidRPr="00A42570">
        <w:rPr>
          <w:rFonts w:cs="Times New Roman"/>
          <w:sz w:val="24"/>
          <w:szCs w:val="24"/>
        </w:rPr>
        <w:t xml:space="preserve"> </w:t>
      </w:r>
    </w:p>
    <w:p w:rsidR="00C2259E" w:rsidRPr="00A42570" w:rsidRDefault="00C2259E" w:rsidP="0096054C">
      <w:pPr>
        <w:rPr>
          <w:sz w:val="24"/>
          <w:szCs w:val="24"/>
        </w:rPr>
      </w:pPr>
    </w:p>
    <w:sectPr w:rsidR="00C2259E" w:rsidRPr="00A4257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3F3" w:rsidRDefault="000523F3" w:rsidP="00C12735">
      <w:pPr>
        <w:spacing w:after="0" w:line="240" w:lineRule="auto"/>
      </w:pPr>
      <w:r>
        <w:separator/>
      </w:r>
    </w:p>
  </w:endnote>
  <w:endnote w:type="continuationSeparator" w:id="0">
    <w:p w:rsidR="000523F3" w:rsidRDefault="000523F3" w:rsidP="00C12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0365978"/>
      <w:docPartObj>
        <w:docPartGallery w:val="Page Numbers (Bottom of Page)"/>
        <w:docPartUnique/>
      </w:docPartObj>
    </w:sdtPr>
    <w:sdtEndPr>
      <w:rPr>
        <w:noProof/>
      </w:rPr>
    </w:sdtEndPr>
    <w:sdtContent>
      <w:p w:rsidR="003547C1" w:rsidRDefault="003547C1">
        <w:pPr>
          <w:pStyle w:val="Footer"/>
          <w:jc w:val="right"/>
        </w:pPr>
        <w:r>
          <w:fldChar w:fldCharType="begin"/>
        </w:r>
        <w:r>
          <w:instrText xml:space="preserve"> PAGE   \* MERGEFORMAT </w:instrText>
        </w:r>
        <w:r>
          <w:fldChar w:fldCharType="separate"/>
        </w:r>
        <w:r w:rsidR="00C059C2">
          <w:rPr>
            <w:noProof/>
          </w:rPr>
          <w:t>1</w:t>
        </w:r>
        <w:r>
          <w:rPr>
            <w:noProof/>
          </w:rPr>
          <w:fldChar w:fldCharType="end"/>
        </w:r>
      </w:p>
    </w:sdtContent>
  </w:sdt>
  <w:p w:rsidR="00CC5946" w:rsidRPr="006C7342" w:rsidRDefault="00CC5946" w:rsidP="00CC5946">
    <w:pPr>
      <w:pStyle w:val="Header"/>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3F3" w:rsidRDefault="000523F3" w:rsidP="00C12735">
      <w:pPr>
        <w:spacing w:after="0" w:line="240" w:lineRule="auto"/>
      </w:pPr>
      <w:r>
        <w:separator/>
      </w:r>
    </w:p>
  </w:footnote>
  <w:footnote w:type="continuationSeparator" w:id="0">
    <w:p w:rsidR="000523F3" w:rsidRDefault="000523F3" w:rsidP="00C12735">
      <w:pPr>
        <w:spacing w:after="0" w:line="240" w:lineRule="auto"/>
      </w:pPr>
      <w:r>
        <w:continuationSeparator/>
      </w:r>
    </w:p>
  </w:footnote>
  <w:footnote w:id="1">
    <w:p w:rsidR="00EB46C4" w:rsidRPr="00F01790" w:rsidRDefault="00EB46C4" w:rsidP="00EB46C4">
      <w:pPr>
        <w:pStyle w:val="FootnoteText"/>
        <w:rPr>
          <w:rFonts w:ascii="Times New Roman" w:hAnsi="Times New Roman" w:cs="Times New Roman"/>
          <w:lang w:val="en-US"/>
        </w:rPr>
      </w:pPr>
      <w:r w:rsidRPr="00F01790">
        <w:rPr>
          <w:rStyle w:val="FootnoteReference"/>
          <w:rFonts w:ascii="Times New Roman" w:hAnsi="Times New Roman" w:cs="Times New Roman"/>
        </w:rPr>
        <w:footnoteRef/>
      </w:r>
      <w:r w:rsidRPr="00F01790">
        <w:rPr>
          <w:rFonts w:ascii="Times New Roman" w:hAnsi="Times New Roman" w:cs="Times New Roman"/>
        </w:rPr>
        <w:t xml:space="preserve"> </w:t>
      </w:r>
      <w:r w:rsidRPr="00F01790">
        <w:rPr>
          <w:rFonts w:ascii="Times New Roman" w:hAnsi="Times New Roman" w:cs="Times New Roman"/>
          <w:lang w:val="en-US"/>
        </w:rPr>
        <w:t>Department of St</w:t>
      </w:r>
      <w:r w:rsidR="00FA6DEA">
        <w:rPr>
          <w:rFonts w:ascii="Times New Roman" w:hAnsi="Times New Roman" w:cs="Times New Roman"/>
          <w:lang w:val="en-US"/>
        </w:rPr>
        <w:t>atistics, Population Trends 2017</w:t>
      </w:r>
      <w:r w:rsidRPr="00F01790">
        <w:rPr>
          <w:rFonts w:ascii="Times New Roman" w:hAnsi="Times New Roman" w:cs="Times New Roman"/>
          <w:lang w:val="en-US"/>
        </w:rPr>
        <w:t>.</w:t>
      </w:r>
    </w:p>
  </w:footnote>
  <w:footnote w:id="2">
    <w:p w:rsidR="00EB46C4" w:rsidRPr="00F01790" w:rsidRDefault="00EB46C4" w:rsidP="00EB46C4">
      <w:pPr>
        <w:pStyle w:val="FootnoteText"/>
        <w:rPr>
          <w:rFonts w:ascii="Times New Roman" w:hAnsi="Times New Roman" w:cs="Times New Roman"/>
          <w:lang w:val="en-US"/>
        </w:rPr>
      </w:pPr>
      <w:r w:rsidRPr="00F01790">
        <w:rPr>
          <w:rStyle w:val="FootnoteReference"/>
          <w:rFonts w:ascii="Times New Roman" w:hAnsi="Times New Roman" w:cs="Times New Roman"/>
        </w:rPr>
        <w:footnoteRef/>
      </w:r>
      <w:r w:rsidRPr="00F01790">
        <w:rPr>
          <w:rFonts w:ascii="Times New Roman" w:hAnsi="Times New Roman" w:cs="Times New Roman"/>
        </w:rPr>
        <w:t xml:space="preserve"> </w:t>
      </w:r>
      <w:r w:rsidRPr="00F01790">
        <w:rPr>
          <w:rFonts w:ascii="Times New Roman" w:hAnsi="Times New Roman" w:cs="Times New Roman"/>
          <w:lang w:val="en-US"/>
        </w:rPr>
        <w:t>Department of St</w:t>
      </w:r>
      <w:r w:rsidR="00FA6DEA">
        <w:rPr>
          <w:rFonts w:ascii="Times New Roman" w:hAnsi="Times New Roman" w:cs="Times New Roman"/>
          <w:lang w:val="en-US"/>
        </w:rPr>
        <w:t>atistics, Population Trends 2017</w:t>
      </w:r>
      <w:r w:rsidRPr="00F01790">
        <w:rPr>
          <w:rFonts w:ascii="Times New Roman" w:hAnsi="Times New Roman" w:cs="Times New Roman"/>
          <w:lang w:val="en-US"/>
        </w:rPr>
        <w:t>.</w:t>
      </w:r>
    </w:p>
  </w:footnote>
  <w:footnote w:id="3">
    <w:p w:rsidR="00EB46C4" w:rsidRPr="00F01790" w:rsidRDefault="00EB46C4" w:rsidP="00EB46C4">
      <w:pPr>
        <w:pStyle w:val="FootnoteText"/>
        <w:rPr>
          <w:rFonts w:ascii="Times New Roman" w:hAnsi="Times New Roman" w:cs="Times New Roman"/>
          <w:lang w:val="en-US"/>
        </w:rPr>
      </w:pPr>
      <w:r w:rsidRPr="00F01790">
        <w:rPr>
          <w:rStyle w:val="FootnoteReference"/>
          <w:rFonts w:ascii="Times New Roman" w:hAnsi="Times New Roman" w:cs="Times New Roman"/>
        </w:rPr>
        <w:footnoteRef/>
      </w:r>
      <w:r w:rsidRPr="00F01790">
        <w:rPr>
          <w:rFonts w:ascii="Times New Roman" w:hAnsi="Times New Roman" w:cs="Times New Roman"/>
        </w:rPr>
        <w:t xml:space="preserve"> </w:t>
      </w:r>
      <w:r w:rsidRPr="00F01790">
        <w:rPr>
          <w:rFonts w:ascii="Times New Roman" w:hAnsi="Times New Roman" w:cs="Times New Roman"/>
          <w:lang w:val="en-US"/>
        </w:rPr>
        <w:t>Department of S</w:t>
      </w:r>
      <w:r w:rsidR="00FA6DEA">
        <w:rPr>
          <w:rFonts w:ascii="Times New Roman" w:hAnsi="Times New Roman" w:cs="Times New Roman"/>
          <w:lang w:val="en-US"/>
        </w:rPr>
        <w:t>tatistics, Population Trends 2017</w:t>
      </w:r>
      <w:r w:rsidRPr="00F01790">
        <w:rPr>
          <w:rFonts w:ascii="Times New Roman" w:hAnsi="Times New Roman" w:cs="Times New Roman"/>
          <w:lang w:val="en-US"/>
        </w:rPr>
        <w:t>.</w:t>
      </w:r>
    </w:p>
  </w:footnote>
  <w:footnote w:id="4">
    <w:p w:rsidR="00EB46C4" w:rsidRPr="00F01790" w:rsidRDefault="00EB46C4" w:rsidP="00EB46C4">
      <w:pPr>
        <w:pStyle w:val="FootnoteText"/>
        <w:rPr>
          <w:rFonts w:ascii="Times New Roman" w:hAnsi="Times New Roman" w:cs="Times New Roman"/>
          <w:lang w:val="en-US"/>
        </w:rPr>
      </w:pPr>
      <w:r w:rsidRPr="00F01790">
        <w:rPr>
          <w:rStyle w:val="FootnoteReference"/>
          <w:rFonts w:ascii="Times New Roman" w:hAnsi="Times New Roman" w:cs="Times New Roman"/>
        </w:rPr>
        <w:footnoteRef/>
      </w:r>
      <w:r w:rsidRPr="00F01790">
        <w:rPr>
          <w:rFonts w:ascii="Times New Roman" w:hAnsi="Times New Roman" w:cs="Times New Roman"/>
        </w:rPr>
        <w:t xml:space="preserve"> </w:t>
      </w:r>
      <w:r w:rsidRPr="00F01790">
        <w:rPr>
          <w:rFonts w:ascii="Times New Roman" w:hAnsi="Times New Roman" w:cs="Times New Roman"/>
          <w:lang w:val="en-US"/>
        </w:rPr>
        <w:t>Department of St</w:t>
      </w:r>
      <w:r w:rsidR="00FA6DEA">
        <w:rPr>
          <w:rFonts w:ascii="Times New Roman" w:hAnsi="Times New Roman" w:cs="Times New Roman"/>
          <w:lang w:val="en-US"/>
        </w:rPr>
        <w:t>atistics, Population Trends 2017</w:t>
      </w:r>
      <w:r w:rsidRPr="00F01790">
        <w:rPr>
          <w:rFonts w:ascii="Times New Roman" w:hAnsi="Times New Roman" w:cs="Times New Roman"/>
          <w:lang w:val="en-US"/>
        </w:rPr>
        <w:t>.</w:t>
      </w:r>
    </w:p>
  </w:footnote>
  <w:footnote w:id="5">
    <w:p w:rsidR="00AF2686" w:rsidRPr="00F01790" w:rsidRDefault="00AF2686" w:rsidP="00AF2686">
      <w:pPr>
        <w:pStyle w:val="FootnoteText"/>
        <w:rPr>
          <w:rFonts w:ascii="Times New Roman" w:hAnsi="Times New Roman" w:cs="Times New Roman"/>
          <w:lang w:val="en-US"/>
        </w:rPr>
      </w:pPr>
      <w:r w:rsidRPr="00F01790">
        <w:rPr>
          <w:rStyle w:val="FootnoteReference"/>
          <w:rFonts w:ascii="Times New Roman" w:hAnsi="Times New Roman" w:cs="Times New Roman"/>
        </w:rPr>
        <w:footnoteRef/>
      </w:r>
      <w:r w:rsidRPr="00F01790">
        <w:rPr>
          <w:rFonts w:ascii="Times New Roman" w:hAnsi="Times New Roman" w:cs="Times New Roman"/>
        </w:rPr>
        <w:t xml:space="preserve"> </w:t>
      </w:r>
      <w:r w:rsidRPr="00F01790">
        <w:rPr>
          <w:rFonts w:ascii="Times New Roman" w:hAnsi="Times New Roman" w:cs="Times New Roman"/>
          <w:lang w:val="en-US"/>
        </w:rPr>
        <w:t>Department of Statistics, Population Census 2010</w:t>
      </w:r>
      <w:r w:rsidR="00944212">
        <w:rPr>
          <w:rFonts w:ascii="Times New Roman" w:hAnsi="Times New Roman" w:cs="Times New Roman"/>
          <w:lang w:val="en-US"/>
        </w:rPr>
        <w:t>.</w:t>
      </w:r>
    </w:p>
  </w:footnote>
  <w:footnote w:id="6">
    <w:p w:rsidR="00AF2686" w:rsidRPr="00F01790" w:rsidRDefault="00AF2686" w:rsidP="00AF2686">
      <w:pPr>
        <w:pStyle w:val="FootnoteText"/>
        <w:rPr>
          <w:rFonts w:ascii="Times New Roman" w:hAnsi="Times New Roman" w:cs="Times New Roman"/>
          <w:lang w:val="en-US"/>
        </w:rPr>
      </w:pPr>
      <w:r w:rsidRPr="00F01790">
        <w:rPr>
          <w:rStyle w:val="FootnoteReference"/>
          <w:rFonts w:ascii="Times New Roman" w:hAnsi="Times New Roman" w:cs="Times New Roman"/>
        </w:rPr>
        <w:footnoteRef/>
      </w:r>
      <w:r w:rsidRPr="00F01790">
        <w:rPr>
          <w:rFonts w:ascii="Times New Roman" w:hAnsi="Times New Roman" w:cs="Times New Roman"/>
        </w:rPr>
        <w:t xml:space="preserve"> HDB </w:t>
      </w:r>
      <w:r w:rsidRPr="00F01790">
        <w:rPr>
          <w:rFonts w:ascii="Times New Roman" w:hAnsi="Times New Roman" w:cs="Times New Roman"/>
          <w:lang w:val="en-US"/>
        </w:rPr>
        <w:t>Sample Household Survey 2013.</w:t>
      </w:r>
    </w:p>
  </w:footnote>
  <w:footnote w:id="7">
    <w:p w:rsidR="005421E1" w:rsidRPr="00F01790" w:rsidRDefault="005421E1">
      <w:pPr>
        <w:pStyle w:val="FootnoteText"/>
        <w:rPr>
          <w:rFonts w:ascii="Times New Roman" w:hAnsi="Times New Roman" w:cs="Times New Roman"/>
        </w:rPr>
      </w:pPr>
      <w:r w:rsidRPr="00F01790">
        <w:rPr>
          <w:rStyle w:val="FootnoteReference"/>
          <w:rFonts w:ascii="Times New Roman" w:hAnsi="Times New Roman" w:cs="Times New Roman"/>
        </w:rPr>
        <w:footnoteRef/>
      </w:r>
      <w:r w:rsidRPr="00F01790">
        <w:rPr>
          <w:rFonts w:ascii="Times New Roman" w:hAnsi="Times New Roman" w:cs="Times New Roman"/>
        </w:rPr>
        <w:t xml:space="preserve"> Education Statistics Digest 2016; Progress of the Malay Community in Singapore since 1980</w:t>
      </w:r>
      <w:r w:rsidR="0070417E">
        <w:rPr>
          <w:rFonts w:ascii="Times New Roman" w:hAnsi="Times New Roman" w:cs="Times New Roman"/>
        </w:rPr>
        <w:t>.</w:t>
      </w:r>
    </w:p>
  </w:footnote>
  <w:footnote w:id="8">
    <w:p w:rsidR="006A6849" w:rsidRPr="00F01790" w:rsidRDefault="006A6849" w:rsidP="006A6849">
      <w:pPr>
        <w:pStyle w:val="FootnoteText"/>
        <w:rPr>
          <w:rFonts w:ascii="Times New Roman" w:hAnsi="Times New Roman" w:cs="Times New Roman"/>
        </w:rPr>
      </w:pPr>
      <w:r w:rsidRPr="00F01790">
        <w:rPr>
          <w:rStyle w:val="FootnoteReference"/>
          <w:rFonts w:ascii="Times New Roman" w:hAnsi="Times New Roman" w:cs="Times New Roman"/>
        </w:rPr>
        <w:footnoteRef/>
      </w:r>
      <w:r w:rsidRPr="00F01790">
        <w:rPr>
          <w:rFonts w:ascii="Times New Roman" w:hAnsi="Times New Roman" w:cs="Times New Roman"/>
        </w:rPr>
        <w:t xml:space="preserve"> Education Statistics Digest 2016; Progress of the Malay Community in Singapore since 1980</w:t>
      </w:r>
      <w:r w:rsidR="00AE59F2">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946" w:rsidRPr="006C7342" w:rsidRDefault="005D050C" w:rsidP="005D050C">
    <w:pPr>
      <w:pStyle w:val="Header"/>
      <w:rPr>
        <w:sz w:val="24"/>
        <w:szCs w:val="24"/>
      </w:rPr>
    </w:pPr>
    <w:r>
      <w:rPr>
        <w:sz w:val="24"/>
        <w:szCs w:val="24"/>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A12"/>
    <w:rsid w:val="000523F3"/>
    <w:rsid w:val="000D0B55"/>
    <w:rsid w:val="00126902"/>
    <w:rsid w:val="00153D36"/>
    <w:rsid w:val="00175A2C"/>
    <w:rsid w:val="00183A91"/>
    <w:rsid w:val="001934DB"/>
    <w:rsid w:val="002679E8"/>
    <w:rsid w:val="002956BB"/>
    <w:rsid w:val="002B5CC9"/>
    <w:rsid w:val="002B7C65"/>
    <w:rsid w:val="00354782"/>
    <w:rsid w:val="003547C1"/>
    <w:rsid w:val="003E24D2"/>
    <w:rsid w:val="003E314F"/>
    <w:rsid w:val="00444A8A"/>
    <w:rsid w:val="0045646D"/>
    <w:rsid w:val="0047082A"/>
    <w:rsid w:val="004749FF"/>
    <w:rsid w:val="004A73B1"/>
    <w:rsid w:val="004C1540"/>
    <w:rsid w:val="004C1AA4"/>
    <w:rsid w:val="005421E1"/>
    <w:rsid w:val="005D050C"/>
    <w:rsid w:val="005D1171"/>
    <w:rsid w:val="00654C59"/>
    <w:rsid w:val="006A6849"/>
    <w:rsid w:val="006C7342"/>
    <w:rsid w:val="006F3235"/>
    <w:rsid w:val="006F7F74"/>
    <w:rsid w:val="00702DC9"/>
    <w:rsid w:val="0070417E"/>
    <w:rsid w:val="00711005"/>
    <w:rsid w:val="008A7862"/>
    <w:rsid w:val="008B2BC3"/>
    <w:rsid w:val="008E262B"/>
    <w:rsid w:val="008F0DFC"/>
    <w:rsid w:val="0092463B"/>
    <w:rsid w:val="00944212"/>
    <w:rsid w:val="0096054C"/>
    <w:rsid w:val="009C33AE"/>
    <w:rsid w:val="009C7455"/>
    <w:rsid w:val="009D6A30"/>
    <w:rsid w:val="00A42570"/>
    <w:rsid w:val="00A76275"/>
    <w:rsid w:val="00A87152"/>
    <w:rsid w:val="00AA201E"/>
    <w:rsid w:val="00AE59F2"/>
    <w:rsid w:val="00AF2686"/>
    <w:rsid w:val="00B2104D"/>
    <w:rsid w:val="00B3169F"/>
    <w:rsid w:val="00B91E87"/>
    <w:rsid w:val="00B9597B"/>
    <w:rsid w:val="00C059C2"/>
    <w:rsid w:val="00C12735"/>
    <w:rsid w:val="00C2259E"/>
    <w:rsid w:val="00C4745F"/>
    <w:rsid w:val="00C52A3F"/>
    <w:rsid w:val="00C72C3B"/>
    <w:rsid w:val="00CC5946"/>
    <w:rsid w:val="00D625EC"/>
    <w:rsid w:val="00D72D63"/>
    <w:rsid w:val="00D77384"/>
    <w:rsid w:val="00DA526B"/>
    <w:rsid w:val="00E30CF7"/>
    <w:rsid w:val="00E5751B"/>
    <w:rsid w:val="00E97476"/>
    <w:rsid w:val="00EB1A12"/>
    <w:rsid w:val="00EB46C4"/>
    <w:rsid w:val="00EC2152"/>
    <w:rsid w:val="00EE7B0B"/>
    <w:rsid w:val="00F01790"/>
    <w:rsid w:val="00F02C76"/>
    <w:rsid w:val="00F3272D"/>
    <w:rsid w:val="00F62C2D"/>
    <w:rsid w:val="00FA6DEA"/>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BDAF93"/>
  <w15:chartTrackingRefBased/>
  <w15:docId w15:val="{60457C00-B974-4D24-A243-74C220908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A12"/>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US List,Noise heading,Number abc,Credits,Text,Cell bullets,a List Paragraph,alphabet listing,List Paragraph1,Normal 1,Rec para,En tête 1,MICA-List,Colorful List - Accent 11,Recommendation,Dot pt,No Spacing1,List Paragraph Char Char Char"/>
    <w:basedOn w:val="Normal"/>
    <w:link w:val="ListParagraphChar"/>
    <w:uiPriority w:val="34"/>
    <w:qFormat/>
    <w:rsid w:val="000D0B55"/>
    <w:pPr>
      <w:ind w:left="720"/>
      <w:contextualSpacing/>
    </w:pPr>
    <w:rPr>
      <w:rFonts w:asciiTheme="minorHAnsi" w:hAnsiTheme="minorHAnsi"/>
    </w:rPr>
  </w:style>
  <w:style w:type="paragraph" w:customStyle="1" w:styleId="Default">
    <w:name w:val="Default"/>
    <w:rsid w:val="000D0B55"/>
    <w:pPr>
      <w:autoSpaceDE w:val="0"/>
      <w:autoSpaceDN w:val="0"/>
      <w:adjustRightInd w:val="0"/>
      <w:spacing w:after="0" w:line="240" w:lineRule="auto"/>
    </w:pPr>
    <w:rPr>
      <w:rFonts w:ascii="Arial" w:hAnsi="Arial" w:cs="Arial"/>
      <w:color w:val="000000"/>
      <w:sz w:val="24"/>
      <w:szCs w:val="24"/>
    </w:rPr>
  </w:style>
  <w:style w:type="character" w:customStyle="1" w:styleId="ListParagraphChar">
    <w:name w:val="List Paragraph Char"/>
    <w:aliases w:val="RUS List Char,Noise heading Char,Number abc Char,Credits Char,Text Char,Cell bullets Char,a List Paragraph Char,alphabet listing Char,List Paragraph1 Char,Normal 1 Char,Rec para Char,En tête 1 Char,MICA-List Char,Recommendation Char"/>
    <w:basedOn w:val="DefaultParagraphFont"/>
    <w:link w:val="ListParagraph"/>
    <w:uiPriority w:val="34"/>
    <w:qFormat/>
    <w:locked/>
    <w:rsid w:val="000D0B55"/>
  </w:style>
  <w:style w:type="paragraph" w:styleId="Header">
    <w:name w:val="header"/>
    <w:basedOn w:val="Normal"/>
    <w:link w:val="HeaderChar"/>
    <w:uiPriority w:val="99"/>
    <w:unhideWhenUsed/>
    <w:rsid w:val="00C12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735"/>
    <w:rPr>
      <w:rFonts w:ascii="Times New Roman" w:hAnsi="Times New Roman"/>
    </w:rPr>
  </w:style>
  <w:style w:type="paragraph" w:styleId="Footer">
    <w:name w:val="footer"/>
    <w:basedOn w:val="Normal"/>
    <w:link w:val="FooterChar"/>
    <w:uiPriority w:val="99"/>
    <w:unhideWhenUsed/>
    <w:rsid w:val="00C12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735"/>
    <w:rPr>
      <w:rFonts w:ascii="Times New Roman" w:hAnsi="Times New Roman"/>
    </w:rPr>
  </w:style>
  <w:style w:type="paragraph" w:styleId="FootnoteText">
    <w:name w:val="footnote text"/>
    <w:aliases w:val="Footnote Text Char Char,Footnote Text Char2,Footnote Text Char1 Char,Footnote Text Char1 Char Char1 Char,Footnote Text Char Char Char Char1 Char,Footnote Text Char Char1 Char Char,Footnote Text Char Char Char Char Char,Footnote Text Char1"/>
    <w:basedOn w:val="Normal"/>
    <w:link w:val="FootnoteTextChar"/>
    <w:unhideWhenUsed/>
    <w:qFormat/>
    <w:rsid w:val="00EB46C4"/>
    <w:pPr>
      <w:spacing w:after="0" w:line="240" w:lineRule="auto"/>
    </w:pPr>
    <w:rPr>
      <w:rFonts w:asciiTheme="minorHAnsi" w:hAnsiTheme="minorHAnsi"/>
      <w:sz w:val="20"/>
      <w:szCs w:val="20"/>
    </w:rPr>
  </w:style>
  <w:style w:type="character" w:customStyle="1" w:styleId="FootnoteTextChar">
    <w:name w:val="Footnote Text Char"/>
    <w:aliases w:val="Footnote Text Char Char Char,Footnote Text Char2 Char,Footnote Text Char1 Char Char,Footnote Text Char1 Char Char1 Char Char,Footnote Text Char Char Char Char1 Char Char,Footnote Text Char Char1 Char Char Char"/>
    <w:basedOn w:val="DefaultParagraphFont"/>
    <w:link w:val="FootnoteText"/>
    <w:rsid w:val="00EB46C4"/>
    <w:rPr>
      <w:sz w:val="20"/>
      <w:szCs w:val="20"/>
    </w:rPr>
  </w:style>
  <w:style w:type="character" w:styleId="FootnoteReference">
    <w:name w:val="footnote reference"/>
    <w:aliases w:val="Appel note de bas de p,Footnote,pre-cab,FOOTNOTE"/>
    <w:basedOn w:val="DefaultParagraphFont"/>
    <w:unhideWhenUsed/>
    <w:rsid w:val="00EB46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4.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ajeev\Documents\Data\t1-3%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ajeev\Documents\ICERD\Draft%20rnd%203%20input\ed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ajeev\Documents\ICERD\Draft%20rnd%203%20input\edn.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'[t1-3 (1).xls]T2'!$B$5</c:f>
              <c:strCache>
                <c:ptCount val="1"/>
                <c:pt idx="0">
                  <c:v>Chinese</c:v>
                </c:pt>
              </c:strCache>
            </c:strRef>
          </c:tx>
          <c:spPr>
            <a:solidFill>
              <a:schemeClr val="accent1"/>
            </a:solidFill>
            <a:ln>
              <a:noFill/>
            </a:ln>
            <a:effectLst/>
          </c:spPr>
          <c:invertIfNegative val="0"/>
          <c:cat>
            <c:strRef>
              <c:f>'[t1-3 (1).xls]T2'!$A$6:$A$41</c:f>
              <c:strCache>
                <c:ptCount val="36"/>
                <c:pt idx="0">
                  <c:v>Ang Mo Kio</c:v>
                </c:pt>
                <c:pt idx="1">
                  <c:v>Bedok</c:v>
                </c:pt>
                <c:pt idx="2">
                  <c:v>Bishan</c:v>
                </c:pt>
                <c:pt idx="3">
                  <c:v>Bukit Batok</c:v>
                </c:pt>
                <c:pt idx="4">
                  <c:v>Bukit Merah</c:v>
                </c:pt>
                <c:pt idx="5">
                  <c:v>Bukit Panjang</c:v>
                </c:pt>
                <c:pt idx="6">
                  <c:v>Bukit Timah</c:v>
                </c:pt>
                <c:pt idx="7">
                  <c:v>Changi</c:v>
                </c:pt>
                <c:pt idx="8">
                  <c:v>Choa Chu Kang</c:v>
                </c:pt>
                <c:pt idx="9">
                  <c:v>Clementi</c:v>
                </c:pt>
                <c:pt idx="10">
                  <c:v>Downtown Core</c:v>
                </c:pt>
                <c:pt idx="11">
                  <c:v>Geylang</c:v>
                </c:pt>
                <c:pt idx="12">
                  <c:v>Hougang</c:v>
                </c:pt>
                <c:pt idx="13">
                  <c:v>Jurong East</c:v>
                </c:pt>
                <c:pt idx="14">
                  <c:v>Jurong West</c:v>
                </c:pt>
                <c:pt idx="15">
                  <c:v>Kallang</c:v>
                </c:pt>
                <c:pt idx="16">
                  <c:v>Mandai</c:v>
                </c:pt>
                <c:pt idx="17">
                  <c:v>Marine Parade</c:v>
                </c:pt>
                <c:pt idx="18">
                  <c:v>Newton</c:v>
                </c:pt>
                <c:pt idx="19">
                  <c:v>Novena</c:v>
                </c:pt>
                <c:pt idx="20">
                  <c:v>Outram</c:v>
                </c:pt>
                <c:pt idx="21">
                  <c:v>Pasir Ris</c:v>
                </c:pt>
                <c:pt idx="22">
                  <c:v>Punggol</c:v>
                </c:pt>
                <c:pt idx="23">
                  <c:v>Queenstown</c:v>
                </c:pt>
                <c:pt idx="24">
                  <c:v>River Valley</c:v>
                </c:pt>
                <c:pt idx="25">
                  <c:v>Rochor</c:v>
                </c:pt>
                <c:pt idx="26">
                  <c:v>Sembawang</c:v>
                </c:pt>
                <c:pt idx="27">
                  <c:v>Sengkang</c:v>
                </c:pt>
                <c:pt idx="28">
                  <c:v>Serangoon</c:v>
                </c:pt>
                <c:pt idx="29">
                  <c:v>Singapore River</c:v>
                </c:pt>
                <c:pt idx="30">
                  <c:v>Tampines</c:v>
                </c:pt>
                <c:pt idx="31">
                  <c:v>Tanglin</c:v>
                </c:pt>
                <c:pt idx="32">
                  <c:v>Toa Payoh</c:v>
                </c:pt>
                <c:pt idx="33">
                  <c:v>Woodlands</c:v>
                </c:pt>
                <c:pt idx="34">
                  <c:v>Yishun</c:v>
                </c:pt>
                <c:pt idx="35">
                  <c:v>Others</c:v>
                </c:pt>
              </c:strCache>
            </c:strRef>
          </c:cat>
          <c:val>
            <c:numRef>
              <c:f>'[t1-3 (1).xls]T2'!$B$6:$B$41</c:f>
              <c:numCache>
                <c:formatCode>#,##0_);\(#,##0\);_(* " - "_)</c:formatCode>
                <c:ptCount val="36"/>
                <c:pt idx="0">
                  <c:v>146966</c:v>
                </c:pt>
                <c:pt idx="1">
                  <c:v>209892</c:v>
                </c:pt>
                <c:pt idx="2">
                  <c:v>77303</c:v>
                </c:pt>
                <c:pt idx="3">
                  <c:v>104266</c:v>
                </c:pt>
                <c:pt idx="4">
                  <c:v>125323</c:v>
                </c:pt>
                <c:pt idx="5">
                  <c:v>96079</c:v>
                </c:pt>
                <c:pt idx="6">
                  <c:v>60364</c:v>
                </c:pt>
                <c:pt idx="7">
                  <c:v>1062</c:v>
                </c:pt>
                <c:pt idx="8">
                  <c:v>123702</c:v>
                </c:pt>
                <c:pt idx="9">
                  <c:v>69293</c:v>
                </c:pt>
                <c:pt idx="10">
                  <c:v>3044</c:v>
                </c:pt>
                <c:pt idx="11">
                  <c:v>90702</c:v>
                </c:pt>
                <c:pt idx="12">
                  <c:v>176974</c:v>
                </c:pt>
                <c:pt idx="13">
                  <c:v>62155</c:v>
                </c:pt>
                <c:pt idx="14">
                  <c:v>184658</c:v>
                </c:pt>
                <c:pt idx="15">
                  <c:v>75260</c:v>
                </c:pt>
                <c:pt idx="16">
                  <c:v>1527</c:v>
                </c:pt>
                <c:pt idx="17">
                  <c:v>35667</c:v>
                </c:pt>
                <c:pt idx="18">
                  <c:v>4353</c:v>
                </c:pt>
                <c:pt idx="19">
                  <c:v>37645</c:v>
                </c:pt>
                <c:pt idx="20">
                  <c:v>16650</c:v>
                </c:pt>
                <c:pt idx="21">
                  <c:v>90031</c:v>
                </c:pt>
                <c:pt idx="22">
                  <c:v>47201</c:v>
                </c:pt>
                <c:pt idx="23">
                  <c:v>77187</c:v>
                </c:pt>
                <c:pt idx="24">
                  <c:v>5819</c:v>
                </c:pt>
                <c:pt idx="25">
                  <c:v>11326</c:v>
                </c:pt>
                <c:pt idx="26">
                  <c:v>52379</c:v>
                </c:pt>
                <c:pt idx="27">
                  <c:v>131925</c:v>
                </c:pt>
                <c:pt idx="28">
                  <c:v>103695</c:v>
                </c:pt>
                <c:pt idx="29">
                  <c:v>1358</c:v>
                </c:pt>
                <c:pt idx="30">
                  <c:v>173677</c:v>
                </c:pt>
                <c:pt idx="31">
                  <c:v>12910</c:v>
                </c:pt>
                <c:pt idx="32">
                  <c:v>101947</c:v>
                </c:pt>
                <c:pt idx="33">
                  <c:v>149494</c:v>
                </c:pt>
                <c:pt idx="34">
                  <c:v>128979</c:v>
                </c:pt>
                <c:pt idx="35">
                  <c:v>3167</c:v>
                </c:pt>
              </c:numCache>
            </c:numRef>
          </c:val>
          <c:extLst>
            <c:ext xmlns:c16="http://schemas.microsoft.com/office/drawing/2014/chart" uri="{C3380CC4-5D6E-409C-BE32-E72D297353CC}">
              <c16:uniqueId val="{00000000-CB0E-4B04-8226-58ABF9EABBB9}"/>
            </c:ext>
          </c:extLst>
        </c:ser>
        <c:ser>
          <c:idx val="1"/>
          <c:order val="1"/>
          <c:tx>
            <c:strRef>
              <c:f>'[t1-3 (1).xls]T2'!$C$5</c:f>
              <c:strCache>
                <c:ptCount val="1"/>
                <c:pt idx="0">
                  <c:v>Malays</c:v>
                </c:pt>
              </c:strCache>
            </c:strRef>
          </c:tx>
          <c:spPr>
            <a:solidFill>
              <a:schemeClr val="accent2"/>
            </a:solidFill>
            <a:ln>
              <a:noFill/>
            </a:ln>
            <a:effectLst/>
          </c:spPr>
          <c:invertIfNegative val="0"/>
          <c:cat>
            <c:strRef>
              <c:f>'[t1-3 (1).xls]T2'!$A$6:$A$41</c:f>
              <c:strCache>
                <c:ptCount val="36"/>
                <c:pt idx="0">
                  <c:v>Ang Mo Kio</c:v>
                </c:pt>
                <c:pt idx="1">
                  <c:v>Bedok</c:v>
                </c:pt>
                <c:pt idx="2">
                  <c:v>Bishan</c:v>
                </c:pt>
                <c:pt idx="3">
                  <c:v>Bukit Batok</c:v>
                </c:pt>
                <c:pt idx="4">
                  <c:v>Bukit Merah</c:v>
                </c:pt>
                <c:pt idx="5">
                  <c:v>Bukit Panjang</c:v>
                </c:pt>
                <c:pt idx="6">
                  <c:v>Bukit Timah</c:v>
                </c:pt>
                <c:pt idx="7">
                  <c:v>Changi</c:v>
                </c:pt>
                <c:pt idx="8">
                  <c:v>Choa Chu Kang</c:v>
                </c:pt>
                <c:pt idx="9">
                  <c:v>Clementi</c:v>
                </c:pt>
                <c:pt idx="10">
                  <c:v>Downtown Core</c:v>
                </c:pt>
                <c:pt idx="11">
                  <c:v>Geylang</c:v>
                </c:pt>
                <c:pt idx="12">
                  <c:v>Hougang</c:v>
                </c:pt>
                <c:pt idx="13">
                  <c:v>Jurong East</c:v>
                </c:pt>
                <c:pt idx="14">
                  <c:v>Jurong West</c:v>
                </c:pt>
                <c:pt idx="15">
                  <c:v>Kallang</c:v>
                </c:pt>
                <c:pt idx="16">
                  <c:v>Mandai</c:v>
                </c:pt>
                <c:pt idx="17">
                  <c:v>Marine Parade</c:v>
                </c:pt>
                <c:pt idx="18">
                  <c:v>Newton</c:v>
                </c:pt>
                <c:pt idx="19">
                  <c:v>Novena</c:v>
                </c:pt>
                <c:pt idx="20">
                  <c:v>Outram</c:v>
                </c:pt>
                <c:pt idx="21">
                  <c:v>Pasir Ris</c:v>
                </c:pt>
                <c:pt idx="22">
                  <c:v>Punggol</c:v>
                </c:pt>
                <c:pt idx="23">
                  <c:v>Queenstown</c:v>
                </c:pt>
                <c:pt idx="24">
                  <c:v>River Valley</c:v>
                </c:pt>
                <c:pt idx="25">
                  <c:v>Rochor</c:v>
                </c:pt>
                <c:pt idx="26">
                  <c:v>Sembawang</c:v>
                </c:pt>
                <c:pt idx="27">
                  <c:v>Sengkang</c:v>
                </c:pt>
                <c:pt idx="28">
                  <c:v>Serangoon</c:v>
                </c:pt>
                <c:pt idx="29">
                  <c:v>Singapore River</c:v>
                </c:pt>
                <c:pt idx="30">
                  <c:v>Tampines</c:v>
                </c:pt>
                <c:pt idx="31">
                  <c:v>Tanglin</c:v>
                </c:pt>
                <c:pt idx="32">
                  <c:v>Toa Payoh</c:v>
                </c:pt>
                <c:pt idx="33">
                  <c:v>Woodlands</c:v>
                </c:pt>
                <c:pt idx="34">
                  <c:v>Yishun</c:v>
                </c:pt>
                <c:pt idx="35">
                  <c:v>Others</c:v>
                </c:pt>
              </c:strCache>
            </c:strRef>
          </c:cat>
          <c:val>
            <c:numRef>
              <c:f>'[t1-3 (1).xls]T2'!$C$6:$C$41</c:f>
              <c:numCache>
                <c:formatCode>#,##0_);\(#,##0\);_(* " - "_)</c:formatCode>
                <c:ptCount val="36"/>
                <c:pt idx="0">
                  <c:v>12873</c:v>
                </c:pt>
                <c:pt idx="1">
                  <c:v>47179</c:v>
                </c:pt>
                <c:pt idx="2">
                  <c:v>4045</c:v>
                </c:pt>
                <c:pt idx="3">
                  <c:v>20482</c:v>
                </c:pt>
                <c:pt idx="4">
                  <c:v>11359</c:v>
                </c:pt>
                <c:pt idx="5">
                  <c:v>20598</c:v>
                </c:pt>
                <c:pt idx="6">
                  <c:v>720</c:v>
                </c:pt>
                <c:pt idx="7">
                  <c:v>541</c:v>
                </c:pt>
                <c:pt idx="8">
                  <c:v>29180</c:v>
                </c:pt>
                <c:pt idx="9">
                  <c:v>10732</c:v>
                </c:pt>
                <c:pt idx="10">
                  <c:v>34</c:v>
                </c:pt>
                <c:pt idx="11">
                  <c:v>15394</c:v>
                </c:pt>
                <c:pt idx="12">
                  <c:v>17418</c:v>
                </c:pt>
                <c:pt idx="13">
                  <c:v>14084</c:v>
                </c:pt>
                <c:pt idx="14">
                  <c:v>48663</c:v>
                </c:pt>
                <c:pt idx="15">
                  <c:v>7350</c:v>
                </c:pt>
                <c:pt idx="16">
                  <c:v>72</c:v>
                </c:pt>
                <c:pt idx="17">
                  <c:v>3426</c:v>
                </c:pt>
                <c:pt idx="18">
                  <c:v>66</c:v>
                </c:pt>
                <c:pt idx="19">
                  <c:v>2022</c:v>
                </c:pt>
                <c:pt idx="20">
                  <c:v>1286</c:v>
                </c:pt>
                <c:pt idx="21">
                  <c:v>27227</c:v>
                </c:pt>
                <c:pt idx="22">
                  <c:v>6842</c:v>
                </c:pt>
                <c:pt idx="23">
                  <c:v>8294</c:v>
                </c:pt>
                <c:pt idx="24">
                  <c:v>62</c:v>
                </c:pt>
                <c:pt idx="25">
                  <c:v>532</c:v>
                </c:pt>
                <c:pt idx="26">
                  <c:v>9957</c:v>
                </c:pt>
                <c:pt idx="27">
                  <c:v>17087</c:v>
                </c:pt>
                <c:pt idx="28">
                  <c:v>5777</c:v>
                </c:pt>
                <c:pt idx="29">
                  <c:v>18</c:v>
                </c:pt>
                <c:pt idx="30">
                  <c:v>57584</c:v>
                </c:pt>
                <c:pt idx="31">
                  <c:v>194</c:v>
                </c:pt>
                <c:pt idx="32">
                  <c:v>9621</c:v>
                </c:pt>
                <c:pt idx="33">
                  <c:v>62007</c:v>
                </c:pt>
                <c:pt idx="34">
                  <c:v>31104</c:v>
                </c:pt>
                <c:pt idx="35">
                  <c:v>38</c:v>
                </c:pt>
              </c:numCache>
            </c:numRef>
          </c:val>
          <c:extLst>
            <c:ext xmlns:c16="http://schemas.microsoft.com/office/drawing/2014/chart" uri="{C3380CC4-5D6E-409C-BE32-E72D297353CC}">
              <c16:uniqueId val="{00000001-CB0E-4B04-8226-58ABF9EABBB9}"/>
            </c:ext>
          </c:extLst>
        </c:ser>
        <c:ser>
          <c:idx val="2"/>
          <c:order val="2"/>
          <c:tx>
            <c:strRef>
              <c:f>'[t1-3 (1).xls]T2'!$D$5</c:f>
              <c:strCache>
                <c:ptCount val="1"/>
                <c:pt idx="0">
                  <c:v>Indians</c:v>
                </c:pt>
              </c:strCache>
            </c:strRef>
          </c:tx>
          <c:spPr>
            <a:solidFill>
              <a:schemeClr val="accent3"/>
            </a:solidFill>
            <a:ln>
              <a:noFill/>
            </a:ln>
            <a:effectLst/>
          </c:spPr>
          <c:invertIfNegative val="0"/>
          <c:cat>
            <c:strRef>
              <c:f>'[t1-3 (1).xls]T2'!$A$6:$A$41</c:f>
              <c:strCache>
                <c:ptCount val="36"/>
                <c:pt idx="0">
                  <c:v>Ang Mo Kio</c:v>
                </c:pt>
                <c:pt idx="1">
                  <c:v>Bedok</c:v>
                </c:pt>
                <c:pt idx="2">
                  <c:v>Bishan</c:v>
                </c:pt>
                <c:pt idx="3">
                  <c:v>Bukit Batok</c:v>
                </c:pt>
                <c:pt idx="4">
                  <c:v>Bukit Merah</c:v>
                </c:pt>
                <c:pt idx="5">
                  <c:v>Bukit Panjang</c:v>
                </c:pt>
                <c:pt idx="6">
                  <c:v>Bukit Timah</c:v>
                </c:pt>
                <c:pt idx="7">
                  <c:v>Changi</c:v>
                </c:pt>
                <c:pt idx="8">
                  <c:v>Choa Chu Kang</c:v>
                </c:pt>
                <c:pt idx="9">
                  <c:v>Clementi</c:v>
                </c:pt>
                <c:pt idx="10">
                  <c:v>Downtown Core</c:v>
                </c:pt>
                <c:pt idx="11">
                  <c:v>Geylang</c:v>
                </c:pt>
                <c:pt idx="12">
                  <c:v>Hougang</c:v>
                </c:pt>
                <c:pt idx="13">
                  <c:v>Jurong East</c:v>
                </c:pt>
                <c:pt idx="14">
                  <c:v>Jurong West</c:v>
                </c:pt>
                <c:pt idx="15">
                  <c:v>Kallang</c:v>
                </c:pt>
                <c:pt idx="16">
                  <c:v>Mandai</c:v>
                </c:pt>
                <c:pt idx="17">
                  <c:v>Marine Parade</c:v>
                </c:pt>
                <c:pt idx="18">
                  <c:v>Newton</c:v>
                </c:pt>
                <c:pt idx="19">
                  <c:v>Novena</c:v>
                </c:pt>
                <c:pt idx="20">
                  <c:v>Outram</c:v>
                </c:pt>
                <c:pt idx="21">
                  <c:v>Pasir Ris</c:v>
                </c:pt>
                <c:pt idx="22">
                  <c:v>Punggol</c:v>
                </c:pt>
                <c:pt idx="23">
                  <c:v>Queenstown</c:v>
                </c:pt>
                <c:pt idx="24">
                  <c:v>River Valley</c:v>
                </c:pt>
                <c:pt idx="25">
                  <c:v>Rochor</c:v>
                </c:pt>
                <c:pt idx="26">
                  <c:v>Sembawang</c:v>
                </c:pt>
                <c:pt idx="27">
                  <c:v>Sengkang</c:v>
                </c:pt>
                <c:pt idx="28">
                  <c:v>Serangoon</c:v>
                </c:pt>
                <c:pt idx="29">
                  <c:v>Singapore River</c:v>
                </c:pt>
                <c:pt idx="30">
                  <c:v>Tampines</c:v>
                </c:pt>
                <c:pt idx="31">
                  <c:v>Tanglin</c:v>
                </c:pt>
                <c:pt idx="32">
                  <c:v>Toa Payoh</c:v>
                </c:pt>
                <c:pt idx="33">
                  <c:v>Woodlands</c:v>
                </c:pt>
                <c:pt idx="34">
                  <c:v>Yishun</c:v>
                </c:pt>
                <c:pt idx="35">
                  <c:v>Others</c:v>
                </c:pt>
              </c:strCache>
            </c:strRef>
          </c:cat>
          <c:val>
            <c:numRef>
              <c:f>'[t1-3 (1).xls]T2'!$D$6:$D$41</c:f>
              <c:numCache>
                <c:formatCode>#,##0_);\(#,##0\);_(* " - "_)</c:formatCode>
                <c:ptCount val="36"/>
                <c:pt idx="0">
                  <c:v>14952</c:v>
                </c:pt>
                <c:pt idx="1">
                  <c:v>25348</c:v>
                </c:pt>
                <c:pt idx="2">
                  <c:v>7223</c:v>
                </c:pt>
                <c:pt idx="3">
                  <c:v>15257</c:v>
                </c:pt>
                <c:pt idx="4">
                  <c:v>15892</c:v>
                </c:pt>
                <c:pt idx="5">
                  <c:v>9161</c:v>
                </c:pt>
                <c:pt idx="6">
                  <c:v>3497</c:v>
                </c:pt>
                <c:pt idx="7">
                  <c:v>435</c:v>
                </c:pt>
                <c:pt idx="8">
                  <c:v>15749</c:v>
                </c:pt>
                <c:pt idx="9">
                  <c:v>8155</c:v>
                </c:pt>
                <c:pt idx="10">
                  <c:v>394</c:v>
                </c:pt>
                <c:pt idx="11">
                  <c:v>10632</c:v>
                </c:pt>
                <c:pt idx="12">
                  <c:v>17468</c:v>
                </c:pt>
                <c:pt idx="13">
                  <c:v>9757</c:v>
                </c:pt>
                <c:pt idx="14">
                  <c:v>27134</c:v>
                </c:pt>
                <c:pt idx="15">
                  <c:v>14040</c:v>
                </c:pt>
                <c:pt idx="16">
                  <c:v>187</c:v>
                </c:pt>
                <c:pt idx="17">
                  <c:v>5842</c:v>
                </c:pt>
                <c:pt idx="18">
                  <c:v>752</c:v>
                </c:pt>
                <c:pt idx="19">
                  <c:v>4189</c:v>
                </c:pt>
                <c:pt idx="20">
                  <c:v>1434</c:v>
                </c:pt>
                <c:pt idx="21">
                  <c:v>11061</c:v>
                </c:pt>
                <c:pt idx="22">
                  <c:v>3821</c:v>
                </c:pt>
                <c:pt idx="23">
                  <c:v>8518</c:v>
                </c:pt>
                <c:pt idx="24">
                  <c:v>1115</c:v>
                </c:pt>
                <c:pt idx="25">
                  <c:v>3323</c:v>
                </c:pt>
                <c:pt idx="26">
                  <c:v>7035</c:v>
                </c:pt>
                <c:pt idx="27">
                  <c:v>13849</c:v>
                </c:pt>
                <c:pt idx="28">
                  <c:v>11735</c:v>
                </c:pt>
                <c:pt idx="29">
                  <c:v>155</c:v>
                </c:pt>
                <c:pt idx="30">
                  <c:v>21411</c:v>
                </c:pt>
                <c:pt idx="31">
                  <c:v>1580</c:v>
                </c:pt>
                <c:pt idx="32">
                  <c:v>9613</c:v>
                </c:pt>
                <c:pt idx="33">
                  <c:v>27162</c:v>
                </c:pt>
                <c:pt idx="34">
                  <c:v>19730</c:v>
                </c:pt>
                <c:pt idx="35">
                  <c:v>513</c:v>
                </c:pt>
              </c:numCache>
            </c:numRef>
          </c:val>
          <c:extLst>
            <c:ext xmlns:c16="http://schemas.microsoft.com/office/drawing/2014/chart" uri="{C3380CC4-5D6E-409C-BE32-E72D297353CC}">
              <c16:uniqueId val="{00000002-CB0E-4B04-8226-58ABF9EABBB9}"/>
            </c:ext>
          </c:extLst>
        </c:ser>
        <c:ser>
          <c:idx val="3"/>
          <c:order val="3"/>
          <c:tx>
            <c:strRef>
              <c:f>'[t1-3 (1).xls]T2'!$E$5</c:f>
              <c:strCache>
                <c:ptCount val="1"/>
                <c:pt idx="0">
                  <c:v>Others</c:v>
                </c:pt>
              </c:strCache>
            </c:strRef>
          </c:tx>
          <c:spPr>
            <a:solidFill>
              <a:schemeClr val="accent4"/>
            </a:solidFill>
            <a:ln>
              <a:noFill/>
            </a:ln>
            <a:effectLst/>
          </c:spPr>
          <c:invertIfNegative val="0"/>
          <c:cat>
            <c:strRef>
              <c:f>'[t1-3 (1).xls]T2'!$A$6:$A$41</c:f>
              <c:strCache>
                <c:ptCount val="36"/>
                <c:pt idx="0">
                  <c:v>Ang Mo Kio</c:v>
                </c:pt>
                <c:pt idx="1">
                  <c:v>Bedok</c:v>
                </c:pt>
                <c:pt idx="2">
                  <c:v>Bishan</c:v>
                </c:pt>
                <c:pt idx="3">
                  <c:v>Bukit Batok</c:v>
                </c:pt>
                <c:pt idx="4">
                  <c:v>Bukit Merah</c:v>
                </c:pt>
                <c:pt idx="5">
                  <c:v>Bukit Panjang</c:v>
                </c:pt>
                <c:pt idx="6">
                  <c:v>Bukit Timah</c:v>
                </c:pt>
                <c:pt idx="7">
                  <c:v>Changi</c:v>
                </c:pt>
                <c:pt idx="8">
                  <c:v>Choa Chu Kang</c:v>
                </c:pt>
                <c:pt idx="9">
                  <c:v>Clementi</c:v>
                </c:pt>
                <c:pt idx="10">
                  <c:v>Downtown Core</c:v>
                </c:pt>
                <c:pt idx="11">
                  <c:v>Geylang</c:v>
                </c:pt>
                <c:pt idx="12">
                  <c:v>Hougang</c:v>
                </c:pt>
                <c:pt idx="13">
                  <c:v>Jurong East</c:v>
                </c:pt>
                <c:pt idx="14">
                  <c:v>Jurong West</c:v>
                </c:pt>
                <c:pt idx="15">
                  <c:v>Kallang</c:v>
                </c:pt>
                <c:pt idx="16">
                  <c:v>Mandai</c:v>
                </c:pt>
                <c:pt idx="17">
                  <c:v>Marine Parade</c:v>
                </c:pt>
                <c:pt idx="18">
                  <c:v>Newton</c:v>
                </c:pt>
                <c:pt idx="19">
                  <c:v>Novena</c:v>
                </c:pt>
                <c:pt idx="20">
                  <c:v>Outram</c:v>
                </c:pt>
                <c:pt idx="21">
                  <c:v>Pasir Ris</c:v>
                </c:pt>
                <c:pt idx="22">
                  <c:v>Punggol</c:v>
                </c:pt>
                <c:pt idx="23">
                  <c:v>Queenstown</c:v>
                </c:pt>
                <c:pt idx="24">
                  <c:v>River Valley</c:v>
                </c:pt>
                <c:pt idx="25">
                  <c:v>Rochor</c:v>
                </c:pt>
                <c:pt idx="26">
                  <c:v>Sembawang</c:v>
                </c:pt>
                <c:pt idx="27">
                  <c:v>Sengkang</c:v>
                </c:pt>
                <c:pt idx="28">
                  <c:v>Serangoon</c:v>
                </c:pt>
                <c:pt idx="29">
                  <c:v>Singapore River</c:v>
                </c:pt>
                <c:pt idx="30">
                  <c:v>Tampines</c:v>
                </c:pt>
                <c:pt idx="31">
                  <c:v>Tanglin</c:v>
                </c:pt>
                <c:pt idx="32">
                  <c:v>Toa Payoh</c:v>
                </c:pt>
                <c:pt idx="33">
                  <c:v>Woodlands</c:v>
                </c:pt>
                <c:pt idx="34">
                  <c:v>Yishun</c:v>
                </c:pt>
                <c:pt idx="35">
                  <c:v>Others</c:v>
                </c:pt>
              </c:strCache>
            </c:strRef>
          </c:cat>
          <c:val>
            <c:numRef>
              <c:f>'[t1-3 (1).xls]T2'!$E$6:$E$41</c:f>
              <c:numCache>
                <c:formatCode>#,##0_);\(#,##0\);_(* " - "_)</c:formatCode>
                <c:ptCount val="36"/>
                <c:pt idx="0">
                  <c:v>4506</c:v>
                </c:pt>
                <c:pt idx="1">
                  <c:v>12100</c:v>
                </c:pt>
                <c:pt idx="2">
                  <c:v>2727</c:v>
                </c:pt>
                <c:pt idx="3">
                  <c:v>4193</c:v>
                </c:pt>
                <c:pt idx="4">
                  <c:v>4548</c:v>
                </c:pt>
                <c:pt idx="5">
                  <c:v>2896</c:v>
                </c:pt>
                <c:pt idx="6">
                  <c:v>5733</c:v>
                </c:pt>
                <c:pt idx="7">
                  <c:v>117</c:v>
                </c:pt>
                <c:pt idx="8">
                  <c:v>4660</c:v>
                </c:pt>
                <c:pt idx="9">
                  <c:v>3694</c:v>
                </c:pt>
                <c:pt idx="10">
                  <c:v>250</c:v>
                </c:pt>
                <c:pt idx="11">
                  <c:v>3962</c:v>
                </c:pt>
                <c:pt idx="12">
                  <c:v>4837</c:v>
                </c:pt>
                <c:pt idx="13">
                  <c:v>2122</c:v>
                </c:pt>
                <c:pt idx="14">
                  <c:v>7069</c:v>
                </c:pt>
                <c:pt idx="15">
                  <c:v>2909</c:v>
                </c:pt>
                <c:pt idx="16">
                  <c:v>79</c:v>
                </c:pt>
                <c:pt idx="17">
                  <c:v>2383</c:v>
                </c:pt>
                <c:pt idx="18">
                  <c:v>1071</c:v>
                </c:pt>
                <c:pt idx="19">
                  <c:v>2784</c:v>
                </c:pt>
                <c:pt idx="20">
                  <c:v>489</c:v>
                </c:pt>
                <c:pt idx="21">
                  <c:v>5544</c:v>
                </c:pt>
                <c:pt idx="22">
                  <c:v>1522</c:v>
                </c:pt>
                <c:pt idx="23">
                  <c:v>4503</c:v>
                </c:pt>
                <c:pt idx="24">
                  <c:v>1210</c:v>
                </c:pt>
                <c:pt idx="25">
                  <c:v>483</c:v>
                </c:pt>
                <c:pt idx="26">
                  <c:v>3361</c:v>
                </c:pt>
                <c:pt idx="27">
                  <c:v>4193</c:v>
                </c:pt>
                <c:pt idx="28">
                  <c:v>3575</c:v>
                </c:pt>
                <c:pt idx="29">
                  <c:v>469</c:v>
                </c:pt>
                <c:pt idx="30">
                  <c:v>9071</c:v>
                </c:pt>
                <c:pt idx="31">
                  <c:v>2609</c:v>
                </c:pt>
                <c:pt idx="32">
                  <c:v>3472</c:v>
                </c:pt>
                <c:pt idx="33">
                  <c:v>6446</c:v>
                </c:pt>
                <c:pt idx="34">
                  <c:v>5401</c:v>
                </c:pt>
                <c:pt idx="35">
                  <c:v>766</c:v>
                </c:pt>
              </c:numCache>
            </c:numRef>
          </c:val>
          <c:extLst>
            <c:ext xmlns:c16="http://schemas.microsoft.com/office/drawing/2014/chart" uri="{C3380CC4-5D6E-409C-BE32-E72D297353CC}">
              <c16:uniqueId val="{00000003-CB0E-4B04-8226-58ABF9EABBB9}"/>
            </c:ext>
          </c:extLst>
        </c:ser>
        <c:dLbls>
          <c:showLegendKey val="0"/>
          <c:showVal val="0"/>
          <c:showCatName val="0"/>
          <c:showSerName val="0"/>
          <c:showPercent val="0"/>
          <c:showBubbleSize val="0"/>
        </c:dLbls>
        <c:gapWidth val="150"/>
        <c:overlap val="100"/>
        <c:axId val="280111456"/>
        <c:axId val="280109776"/>
      </c:barChart>
      <c:catAx>
        <c:axId val="28011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109776"/>
        <c:crosses val="autoZero"/>
        <c:auto val="1"/>
        <c:lblAlgn val="ctr"/>
        <c:lblOffset val="100"/>
        <c:noMultiLvlLbl val="0"/>
      </c:catAx>
      <c:valAx>
        <c:axId val="280109776"/>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111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Sheet1!$A$3</c:f>
              <c:strCache>
                <c:ptCount val="1"/>
                <c:pt idx="0">
                  <c:v>Chinese</c:v>
                </c:pt>
              </c:strCache>
            </c:strRef>
          </c:tx>
          <c:spPr>
            <a:ln w="28575" cap="rnd">
              <a:solidFill>
                <a:schemeClr val="accent1"/>
              </a:solidFill>
              <a:round/>
            </a:ln>
            <a:effectLst/>
          </c:spPr>
          <c:marker>
            <c:symbol val="none"/>
          </c:marker>
          <c:cat>
            <c:numRef>
              <c:f>Sheet1!$B$2:$I$2</c:f>
              <c:numCache>
                <c:formatCode>General</c:formatCode>
                <c:ptCount val="8"/>
                <c:pt idx="0">
                  <c:v>1980</c:v>
                </c:pt>
                <c:pt idx="1">
                  <c:v>1985</c:v>
                </c:pt>
                <c:pt idx="2">
                  <c:v>1990</c:v>
                </c:pt>
                <c:pt idx="3">
                  <c:v>1995</c:v>
                </c:pt>
                <c:pt idx="4">
                  <c:v>2000</c:v>
                </c:pt>
                <c:pt idx="5">
                  <c:v>2005</c:v>
                </c:pt>
                <c:pt idx="6">
                  <c:v>2010</c:v>
                </c:pt>
                <c:pt idx="7">
                  <c:v>2015</c:v>
                </c:pt>
              </c:numCache>
            </c:numRef>
          </c:cat>
          <c:val>
            <c:numRef>
              <c:f>Sheet1!$B$3:$I$3</c:f>
              <c:numCache>
                <c:formatCode>General</c:formatCode>
                <c:ptCount val="8"/>
                <c:pt idx="0">
                  <c:v>44</c:v>
                </c:pt>
                <c:pt idx="1">
                  <c:v>67</c:v>
                </c:pt>
                <c:pt idx="2">
                  <c:v>73</c:v>
                </c:pt>
                <c:pt idx="3">
                  <c:v>77</c:v>
                </c:pt>
                <c:pt idx="4">
                  <c:v>83</c:v>
                </c:pt>
                <c:pt idx="5">
                  <c:v>84</c:v>
                </c:pt>
                <c:pt idx="6">
                  <c:v>87</c:v>
                </c:pt>
                <c:pt idx="7">
                  <c:v>87</c:v>
                </c:pt>
              </c:numCache>
            </c:numRef>
          </c:val>
          <c:smooth val="0"/>
          <c:extLst>
            <c:ext xmlns:c16="http://schemas.microsoft.com/office/drawing/2014/chart" uri="{C3380CC4-5D6E-409C-BE32-E72D297353CC}">
              <c16:uniqueId val="{00000000-414D-4C50-BC55-38C907BE2412}"/>
            </c:ext>
          </c:extLst>
        </c:ser>
        <c:ser>
          <c:idx val="1"/>
          <c:order val="1"/>
          <c:tx>
            <c:strRef>
              <c:f>Sheet1!$A$4</c:f>
              <c:strCache>
                <c:ptCount val="1"/>
                <c:pt idx="0">
                  <c:v>Malay</c:v>
                </c:pt>
              </c:strCache>
            </c:strRef>
          </c:tx>
          <c:spPr>
            <a:ln w="28575" cap="rnd">
              <a:solidFill>
                <a:schemeClr val="accent2"/>
              </a:solidFill>
              <a:round/>
            </a:ln>
            <a:effectLst/>
          </c:spPr>
          <c:marker>
            <c:symbol val="none"/>
          </c:marker>
          <c:cat>
            <c:numRef>
              <c:f>Sheet1!$B$2:$I$2</c:f>
              <c:numCache>
                <c:formatCode>General</c:formatCode>
                <c:ptCount val="8"/>
                <c:pt idx="0">
                  <c:v>1980</c:v>
                </c:pt>
                <c:pt idx="1">
                  <c:v>1985</c:v>
                </c:pt>
                <c:pt idx="2">
                  <c:v>1990</c:v>
                </c:pt>
                <c:pt idx="3">
                  <c:v>1995</c:v>
                </c:pt>
                <c:pt idx="4">
                  <c:v>2000</c:v>
                </c:pt>
                <c:pt idx="5">
                  <c:v>2005</c:v>
                </c:pt>
                <c:pt idx="6">
                  <c:v>2010</c:v>
                </c:pt>
                <c:pt idx="7">
                  <c:v>2015</c:v>
                </c:pt>
              </c:numCache>
            </c:numRef>
          </c:cat>
          <c:val>
            <c:numRef>
              <c:f>Sheet1!$B$4:$I$4</c:f>
              <c:numCache>
                <c:formatCode>General</c:formatCode>
                <c:ptCount val="8"/>
                <c:pt idx="0">
                  <c:v>16</c:v>
                </c:pt>
                <c:pt idx="1">
                  <c:v>37</c:v>
                </c:pt>
                <c:pt idx="2">
                  <c:v>43</c:v>
                </c:pt>
                <c:pt idx="3">
                  <c:v>46</c:v>
                </c:pt>
                <c:pt idx="4">
                  <c:v>53</c:v>
                </c:pt>
                <c:pt idx="5">
                  <c:v>63</c:v>
                </c:pt>
                <c:pt idx="6">
                  <c:v>62</c:v>
                </c:pt>
                <c:pt idx="7">
                  <c:v>67</c:v>
                </c:pt>
              </c:numCache>
            </c:numRef>
          </c:val>
          <c:smooth val="0"/>
          <c:extLst>
            <c:ext xmlns:c16="http://schemas.microsoft.com/office/drawing/2014/chart" uri="{C3380CC4-5D6E-409C-BE32-E72D297353CC}">
              <c16:uniqueId val="{00000001-414D-4C50-BC55-38C907BE2412}"/>
            </c:ext>
          </c:extLst>
        </c:ser>
        <c:ser>
          <c:idx val="2"/>
          <c:order val="2"/>
          <c:tx>
            <c:strRef>
              <c:f>Sheet1!$A$5</c:f>
              <c:strCache>
                <c:ptCount val="1"/>
                <c:pt idx="0">
                  <c:v>Indian</c:v>
                </c:pt>
              </c:strCache>
            </c:strRef>
          </c:tx>
          <c:spPr>
            <a:ln w="28575" cap="rnd">
              <a:solidFill>
                <a:schemeClr val="accent3"/>
              </a:solidFill>
              <a:round/>
            </a:ln>
            <a:effectLst/>
          </c:spPr>
          <c:marker>
            <c:symbol val="none"/>
          </c:marker>
          <c:cat>
            <c:numRef>
              <c:f>Sheet1!$B$2:$I$2</c:f>
              <c:numCache>
                <c:formatCode>General</c:formatCode>
                <c:ptCount val="8"/>
                <c:pt idx="0">
                  <c:v>1980</c:v>
                </c:pt>
                <c:pt idx="1">
                  <c:v>1985</c:v>
                </c:pt>
                <c:pt idx="2">
                  <c:v>1990</c:v>
                </c:pt>
                <c:pt idx="3">
                  <c:v>1995</c:v>
                </c:pt>
                <c:pt idx="4">
                  <c:v>2000</c:v>
                </c:pt>
                <c:pt idx="5">
                  <c:v>2005</c:v>
                </c:pt>
                <c:pt idx="6">
                  <c:v>2010</c:v>
                </c:pt>
                <c:pt idx="7">
                  <c:v>2015</c:v>
                </c:pt>
              </c:numCache>
            </c:numRef>
          </c:cat>
          <c:val>
            <c:numRef>
              <c:f>Sheet1!$B$5:$I$5</c:f>
              <c:numCache>
                <c:formatCode>General</c:formatCode>
                <c:ptCount val="8"/>
                <c:pt idx="0">
                  <c:v>34</c:v>
                </c:pt>
                <c:pt idx="1">
                  <c:v>51</c:v>
                </c:pt>
                <c:pt idx="2">
                  <c:v>58</c:v>
                </c:pt>
                <c:pt idx="3">
                  <c:v>61</c:v>
                </c:pt>
                <c:pt idx="4">
                  <c:v>66</c:v>
                </c:pt>
                <c:pt idx="5">
                  <c:v>73</c:v>
                </c:pt>
                <c:pt idx="6">
                  <c:v>72</c:v>
                </c:pt>
                <c:pt idx="7">
                  <c:v>77</c:v>
                </c:pt>
              </c:numCache>
            </c:numRef>
          </c:val>
          <c:smooth val="0"/>
          <c:extLst>
            <c:ext xmlns:c16="http://schemas.microsoft.com/office/drawing/2014/chart" uri="{C3380CC4-5D6E-409C-BE32-E72D297353CC}">
              <c16:uniqueId val="{00000002-414D-4C50-BC55-38C907BE2412}"/>
            </c:ext>
          </c:extLst>
        </c:ser>
        <c:ser>
          <c:idx val="3"/>
          <c:order val="3"/>
          <c:tx>
            <c:strRef>
              <c:f>Sheet1!$A$6</c:f>
              <c:strCache>
                <c:ptCount val="1"/>
                <c:pt idx="0">
                  <c:v>National</c:v>
                </c:pt>
              </c:strCache>
            </c:strRef>
          </c:tx>
          <c:spPr>
            <a:ln w="28575" cap="rnd">
              <a:solidFill>
                <a:schemeClr val="accent4"/>
              </a:solidFill>
              <a:round/>
            </a:ln>
            <a:effectLst/>
          </c:spPr>
          <c:marker>
            <c:symbol val="none"/>
          </c:marker>
          <c:cat>
            <c:numRef>
              <c:f>Sheet1!$B$2:$I$2</c:f>
              <c:numCache>
                <c:formatCode>General</c:formatCode>
                <c:ptCount val="8"/>
                <c:pt idx="0">
                  <c:v>1980</c:v>
                </c:pt>
                <c:pt idx="1">
                  <c:v>1985</c:v>
                </c:pt>
                <c:pt idx="2">
                  <c:v>1990</c:v>
                </c:pt>
                <c:pt idx="3">
                  <c:v>1995</c:v>
                </c:pt>
                <c:pt idx="4">
                  <c:v>2000</c:v>
                </c:pt>
                <c:pt idx="5">
                  <c:v>2005</c:v>
                </c:pt>
                <c:pt idx="6">
                  <c:v>2010</c:v>
                </c:pt>
                <c:pt idx="7">
                  <c:v>2015</c:v>
                </c:pt>
              </c:numCache>
            </c:numRef>
          </c:cat>
          <c:val>
            <c:numRef>
              <c:f>Sheet1!$B$6:$I$6</c:f>
              <c:numCache>
                <c:formatCode>General</c:formatCode>
                <c:ptCount val="8"/>
                <c:pt idx="0">
                  <c:v>40</c:v>
                </c:pt>
                <c:pt idx="1">
                  <c:v>63</c:v>
                </c:pt>
                <c:pt idx="2">
                  <c:v>69</c:v>
                </c:pt>
                <c:pt idx="3">
                  <c:v>73</c:v>
                </c:pt>
                <c:pt idx="4">
                  <c:v>78</c:v>
                </c:pt>
                <c:pt idx="5">
                  <c:v>81</c:v>
                </c:pt>
                <c:pt idx="6">
                  <c:v>82</c:v>
                </c:pt>
                <c:pt idx="7">
                  <c:v>84</c:v>
                </c:pt>
              </c:numCache>
            </c:numRef>
          </c:val>
          <c:smooth val="0"/>
          <c:extLst>
            <c:ext xmlns:c16="http://schemas.microsoft.com/office/drawing/2014/chart" uri="{C3380CC4-5D6E-409C-BE32-E72D297353CC}">
              <c16:uniqueId val="{00000003-414D-4C50-BC55-38C907BE2412}"/>
            </c:ext>
          </c:extLst>
        </c:ser>
        <c:dLbls>
          <c:showLegendKey val="0"/>
          <c:showVal val="0"/>
          <c:showCatName val="0"/>
          <c:showSerName val="0"/>
          <c:showPercent val="0"/>
          <c:showBubbleSize val="0"/>
        </c:dLbls>
        <c:smooth val="0"/>
        <c:axId val="885687824"/>
        <c:axId val="885684080"/>
      </c:lineChart>
      <c:catAx>
        <c:axId val="8856878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SG"/>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684080"/>
        <c:crosses val="autoZero"/>
        <c:auto val="1"/>
        <c:lblAlgn val="ctr"/>
        <c:lblOffset val="100"/>
        <c:noMultiLvlLbl val="0"/>
      </c:catAx>
      <c:valAx>
        <c:axId val="88568408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SG"/>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6878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Sheet2!$A$3</c:f>
              <c:strCache>
                <c:ptCount val="1"/>
                <c:pt idx="0">
                  <c:v>Chinese</c:v>
                </c:pt>
              </c:strCache>
            </c:strRef>
          </c:tx>
          <c:spPr>
            <a:ln w="28575" cap="rnd">
              <a:solidFill>
                <a:schemeClr val="accent1"/>
              </a:solidFill>
              <a:round/>
            </a:ln>
            <a:effectLst/>
          </c:spPr>
          <c:marker>
            <c:symbol val="none"/>
          </c:marker>
          <c:cat>
            <c:numRef>
              <c:f>Sheet2!$B$2:$G$2</c:f>
              <c:numCache>
                <c:formatCode>General</c:formatCode>
                <c:ptCount val="6"/>
                <c:pt idx="0">
                  <c:v>1990</c:v>
                </c:pt>
                <c:pt idx="1">
                  <c:v>1995</c:v>
                </c:pt>
                <c:pt idx="2">
                  <c:v>2000</c:v>
                </c:pt>
                <c:pt idx="3">
                  <c:v>2005</c:v>
                </c:pt>
                <c:pt idx="4">
                  <c:v>2010</c:v>
                </c:pt>
                <c:pt idx="5">
                  <c:v>2015</c:v>
                </c:pt>
              </c:numCache>
            </c:numRef>
          </c:cat>
          <c:val>
            <c:numRef>
              <c:f>Sheet2!$B$3:$G$3</c:f>
              <c:numCache>
                <c:formatCode>General</c:formatCode>
                <c:ptCount val="6"/>
                <c:pt idx="0">
                  <c:v>65</c:v>
                </c:pt>
                <c:pt idx="1">
                  <c:v>73</c:v>
                </c:pt>
                <c:pt idx="2">
                  <c:v>88</c:v>
                </c:pt>
                <c:pt idx="3">
                  <c:v>96</c:v>
                </c:pt>
                <c:pt idx="4">
                  <c:v>96</c:v>
                </c:pt>
                <c:pt idx="5">
                  <c:v>98</c:v>
                </c:pt>
              </c:numCache>
            </c:numRef>
          </c:val>
          <c:smooth val="0"/>
          <c:extLst>
            <c:ext xmlns:c16="http://schemas.microsoft.com/office/drawing/2014/chart" uri="{C3380CC4-5D6E-409C-BE32-E72D297353CC}">
              <c16:uniqueId val="{00000000-B4C6-407D-A38B-9A426B3E8788}"/>
            </c:ext>
          </c:extLst>
        </c:ser>
        <c:ser>
          <c:idx val="1"/>
          <c:order val="1"/>
          <c:tx>
            <c:strRef>
              <c:f>Sheet2!$A$4</c:f>
              <c:strCache>
                <c:ptCount val="1"/>
                <c:pt idx="0">
                  <c:v>Malay</c:v>
                </c:pt>
              </c:strCache>
            </c:strRef>
          </c:tx>
          <c:spPr>
            <a:ln w="28575" cap="rnd">
              <a:solidFill>
                <a:schemeClr val="accent2"/>
              </a:solidFill>
              <a:round/>
            </a:ln>
            <a:effectLst/>
          </c:spPr>
          <c:marker>
            <c:symbol val="none"/>
          </c:marker>
          <c:cat>
            <c:numRef>
              <c:f>Sheet2!$B$2:$G$2</c:f>
              <c:numCache>
                <c:formatCode>General</c:formatCode>
                <c:ptCount val="6"/>
                <c:pt idx="0">
                  <c:v>1990</c:v>
                </c:pt>
                <c:pt idx="1">
                  <c:v>1995</c:v>
                </c:pt>
                <c:pt idx="2">
                  <c:v>2000</c:v>
                </c:pt>
                <c:pt idx="3">
                  <c:v>2005</c:v>
                </c:pt>
                <c:pt idx="4">
                  <c:v>2010</c:v>
                </c:pt>
                <c:pt idx="5">
                  <c:v>2015</c:v>
                </c:pt>
              </c:numCache>
            </c:numRef>
          </c:cat>
          <c:val>
            <c:numRef>
              <c:f>Sheet2!$B$4:$G$4</c:f>
              <c:numCache>
                <c:formatCode>General</c:formatCode>
                <c:ptCount val="6"/>
                <c:pt idx="0">
                  <c:v>36</c:v>
                </c:pt>
                <c:pt idx="1">
                  <c:v>45</c:v>
                </c:pt>
                <c:pt idx="2">
                  <c:v>70</c:v>
                </c:pt>
                <c:pt idx="3">
                  <c:v>81</c:v>
                </c:pt>
                <c:pt idx="4">
                  <c:v>88</c:v>
                </c:pt>
                <c:pt idx="5">
                  <c:v>93</c:v>
                </c:pt>
              </c:numCache>
            </c:numRef>
          </c:val>
          <c:smooth val="0"/>
          <c:extLst>
            <c:ext xmlns:c16="http://schemas.microsoft.com/office/drawing/2014/chart" uri="{C3380CC4-5D6E-409C-BE32-E72D297353CC}">
              <c16:uniqueId val="{00000001-B4C6-407D-A38B-9A426B3E8788}"/>
            </c:ext>
          </c:extLst>
        </c:ser>
        <c:ser>
          <c:idx val="2"/>
          <c:order val="2"/>
          <c:tx>
            <c:strRef>
              <c:f>Sheet2!$A$5</c:f>
              <c:strCache>
                <c:ptCount val="1"/>
                <c:pt idx="0">
                  <c:v>Indian</c:v>
                </c:pt>
              </c:strCache>
            </c:strRef>
          </c:tx>
          <c:spPr>
            <a:ln w="28575" cap="rnd">
              <a:solidFill>
                <a:schemeClr val="accent3"/>
              </a:solidFill>
              <a:round/>
            </a:ln>
            <a:effectLst/>
          </c:spPr>
          <c:marker>
            <c:symbol val="none"/>
          </c:marker>
          <c:cat>
            <c:numRef>
              <c:f>Sheet2!$B$2:$G$2</c:f>
              <c:numCache>
                <c:formatCode>General</c:formatCode>
                <c:ptCount val="6"/>
                <c:pt idx="0">
                  <c:v>1990</c:v>
                </c:pt>
                <c:pt idx="1">
                  <c:v>1995</c:v>
                </c:pt>
                <c:pt idx="2">
                  <c:v>2000</c:v>
                </c:pt>
                <c:pt idx="3">
                  <c:v>2005</c:v>
                </c:pt>
                <c:pt idx="4">
                  <c:v>2010</c:v>
                </c:pt>
                <c:pt idx="5">
                  <c:v>2015</c:v>
                </c:pt>
              </c:numCache>
            </c:numRef>
          </c:cat>
          <c:val>
            <c:numRef>
              <c:f>Sheet2!$B$5:$G$5</c:f>
              <c:numCache>
                <c:formatCode>General</c:formatCode>
                <c:ptCount val="6"/>
                <c:pt idx="0">
                  <c:v>39</c:v>
                </c:pt>
                <c:pt idx="1">
                  <c:v>50</c:v>
                </c:pt>
                <c:pt idx="2">
                  <c:v>75</c:v>
                </c:pt>
                <c:pt idx="3">
                  <c:v>90</c:v>
                </c:pt>
                <c:pt idx="4">
                  <c:v>92</c:v>
                </c:pt>
                <c:pt idx="5">
                  <c:v>95</c:v>
                </c:pt>
              </c:numCache>
            </c:numRef>
          </c:val>
          <c:smooth val="0"/>
          <c:extLst>
            <c:ext xmlns:c16="http://schemas.microsoft.com/office/drawing/2014/chart" uri="{C3380CC4-5D6E-409C-BE32-E72D297353CC}">
              <c16:uniqueId val="{00000002-B4C6-407D-A38B-9A426B3E8788}"/>
            </c:ext>
          </c:extLst>
        </c:ser>
        <c:ser>
          <c:idx val="3"/>
          <c:order val="3"/>
          <c:tx>
            <c:strRef>
              <c:f>Sheet2!$A$6</c:f>
              <c:strCache>
                <c:ptCount val="1"/>
                <c:pt idx="0">
                  <c:v>National</c:v>
                </c:pt>
              </c:strCache>
            </c:strRef>
          </c:tx>
          <c:spPr>
            <a:ln w="28575" cap="rnd">
              <a:solidFill>
                <a:schemeClr val="accent4"/>
              </a:solidFill>
              <a:round/>
            </a:ln>
            <a:effectLst/>
          </c:spPr>
          <c:marker>
            <c:symbol val="none"/>
          </c:marker>
          <c:cat>
            <c:numRef>
              <c:f>Sheet2!$B$2:$G$2</c:f>
              <c:numCache>
                <c:formatCode>General</c:formatCode>
                <c:ptCount val="6"/>
                <c:pt idx="0">
                  <c:v>1990</c:v>
                </c:pt>
                <c:pt idx="1">
                  <c:v>1995</c:v>
                </c:pt>
                <c:pt idx="2">
                  <c:v>2000</c:v>
                </c:pt>
                <c:pt idx="3">
                  <c:v>2005</c:v>
                </c:pt>
                <c:pt idx="4">
                  <c:v>2010</c:v>
                </c:pt>
                <c:pt idx="5">
                  <c:v>2015</c:v>
                </c:pt>
              </c:numCache>
            </c:numRef>
          </c:cat>
          <c:val>
            <c:numRef>
              <c:f>Sheet2!$B$6:$G$6</c:f>
              <c:numCache>
                <c:formatCode>General</c:formatCode>
                <c:ptCount val="6"/>
                <c:pt idx="0">
                  <c:v>59</c:v>
                </c:pt>
                <c:pt idx="1">
                  <c:v>68</c:v>
                </c:pt>
                <c:pt idx="2">
                  <c:v>84</c:v>
                </c:pt>
                <c:pt idx="3">
                  <c:v>93</c:v>
                </c:pt>
                <c:pt idx="4">
                  <c:v>94</c:v>
                </c:pt>
                <c:pt idx="5">
                  <c:v>97</c:v>
                </c:pt>
              </c:numCache>
            </c:numRef>
          </c:val>
          <c:smooth val="0"/>
          <c:extLst>
            <c:ext xmlns:c16="http://schemas.microsoft.com/office/drawing/2014/chart" uri="{C3380CC4-5D6E-409C-BE32-E72D297353CC}">
              <c16:uniqueId val="{00000003-B4C6-407D-A38B-9A426B3E8788}"/>
            </c:ext>
          </c:extLst>
        </c:ser>
        <c:dLbls>
          <c:showLegendKey val="0"/>
          <c:showVal val="0"/>
          <c:showCatName val="0"/>
          <c:showSerName val="0"/>
          <c:showPercent val="0"/>
          <c:showBubbleSize val="0"/>
        </c:dLbls>
        <c:smooth val="0"/>
        <c:axId val="885686160"/>
        <c:axId val="885688240"/>
      </c:lineChart>
      <c:catAx>
        <c:axId val="885686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SG"/>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688240"/>
        <c:crosses val="autoZero"/>
        <c:auto val="1"/>
        <c:lblAlgn val="ctr"/>
        <c:lblOffset val="100"/>
        <c:noMultiLvlLbl val="0"/>
      </c:catAx>
      <c:valAx>
        <c:axId val="885688240"/>
        <c:scaling>
          <c:orientation val="minMax"/>
          <c:max val="100"/>
          <c:min val="3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SG"/>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68616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61066-E071-4F72-AA79-8A7184963D3C}"/>
</file>

<file path=customXml/itemProps2.xml><?xml version="1.0" encoding="utf-8"?>
<ds:datastoreItem xmlns:ds="http://schemas.openxmlformats.org/officeDocument/2006/customXml" ds:itemID="{1E2E8E86-13EE-4156-8DB5-26E10D2814D0}"/>
</file>

<file path=customXml/itemProps3.xml><?xml version="1.0" encoding="utf-8"?>
<ds:datastoreItem xmlns:ds="http://schemas.openxmlformats.org/officeDocument/2006/customXml" ds:itemID="{483EAB3F-678D-4D9A-B55F-A4F5EEAA499F}"/>
</file>

<file path=customXml/itemProps4.xml><?xml version="1.0" encoding="utf-8"?>
<ds:datastoreItem xmlns:ds="http://schemas.openxmlformats.org/officeDocument/2006/customXml" ds:itemID="{6F9D966F-E54E-4D41-BD63-65DD14511009}"/>
</file>

<file path=docProps/app.xml><?xml version="1.0" encoding="utf-8"?>
<Properties xmlns="http://schemas.openxmlformats.org/officeDocument/2006/extended-properties" xmlns:vt="http://schemas.openxmlformats.org/officeDocument/2006/docPropsVTypes">
  <Template>Normal</Template>
  <TotalTime>0</TotalTime>
  <Pages>4</Pages>
  <Words>107</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Rajeev ARUMUGAM (MCCY)</dc:creator>
  <cp:keywords/>
  <dc:description/>
  <cp:lastModifiedBy>Parveen KAUR (MFA)</cp:lastModifiedBy>
  <cp:revision>2</cp:revision>
  <cp:lastPrinted>2018-09-15T18:13:00Z</cp:lastPrinted>
  <dcterms:created xsi:type="dcterms:W3CDTF">2018-12-21T07:32:00Z</dcterms:created>
  <dcterms:modified xsi:type="dcterms:W3CDTF">2018-12-21T07:32:00Z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