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9A1EE0" w14:textId="71DBE98B" w:rsidR="000A67A1" w:rsidRPr="00B2025C" w:rsidRDefault="000A67A1" w:rsidP="000A67A1">
      <w:pPr>
        <w:pStyle w:val="EndnoteText"/>
        <w:spacing w:after="120" w:line="276" w:lineRule="auto"/>
        <w:ind w:left="-284"/>
        <w:jc w:val="center"/>
        <w:rPr>
          <w:rFonts w:ascii="Times New Roman" w:hAnsi="Times New Roman"/>
          <w:b/>
          <w:sz w:val="22"/>
          <w:szCs w:val="22"/>
          <w:u w:val="single"/>
          <w:lang w:val="fr-FR"/>
        </w:rPr>
      </w:pPr>
      <w:r>
        <w:rPr>
          <w:rFonts w:ascii="Times New Roman" w:hAnsi="Times New Roman"/>
          <w:b/>
          <w:sz w:val="22"/>
          <w:szCs w:val="22"/>
          <w:u w:val="single"/>
          <w:lang w:val="fr-FR"/>
        </w:rPr>
        <w:t xml:space="preserve">Annexe </w:t>
      </w:r>
      <w:r w:rsidR="008375A0">
        <w:rPr>
          <w:rFonts w:ascii="Times New Roman" w:hAnsi="Times New Roman"/>
          <w:b/>
          <w:sz w:val="22"/>
          <w:szCs w:val="22"/>
          <w:u w:val="single"/>
          <w:lang w:val="fr-FR"/>
        </w:rPr>
        <w:t>6</w:t>
      </w:r>
      <w:r w:rsidRPr="00B2025C">
        <w:rPr>
          <w:rFonts w:ascii="Times New Roman" w:hAnsi="Times New Roman"/>
          <w:b/>
          <w:sz w:val="22"/>
          <w:szCs w:val="22"/>
          <w:u w:val="single"/>
          <w:lang w:val="fr-FR"/>
        </w:rPr>
        <w:t xml:space="preserve"> – </w:t>
      </w:r>
      <w:r>
        <w:rPr>
          <w:rFonts w:ascii="Times New Roman" w:hAnsi="Times New Roman"/>
          <w:b/>
          <w:sz w:val="22"/>
          <w:szCs w:val="22"/>
          <w:u w:val="single"/>
          <w:lang w:val="fr-FR"/>
        </w:rPr>
        <w:t xml:space="preserve">Formations de la </w:t>
      </w:r>
      <w:r w:rsidR="007056A9">
        <w:rPr>
          <w:rFonts w:ascii="Times New Roman" w:hAnsi="Times New Roman"/>
          <w:b/>
          <w:sz w:val="22"/>
          <w:szCs w:val="22"/>
          <w:u w:val="single"/>
          <w:lang w:val="fr-FR"/>
        </w:rPr>
        <w:t>P</w:t>
      </w:r>
      <w:r>
        <w:rPr>
          <w:rFonts w:ascii="Times New Roman" w:hAnsi="Times New Roman"/>
          <w:b/>
          <w:sz w:val="22"/>
          <w:szCs w:val="22"/>
          <w:u w:val="single"/>
          <w:lang w:val="fr-FR"/>
        </w:rPr>
        <w:t>olice</w:t>
      </w:r>
    </w:p>
    <w:p w14:paraId="459F51D0" w14:textId="77777777" w:rsidR="000A67A1" w:rsidRDefault="000A67A1" w:rsidP="00783B9B">
      <w:pPr>
        <w:spacing w:afterLines="120" w:after="288" w:line="240" w:lineRule="atLeast"/>
        <w:jc w:val="both"/>
        <w:rPr>
          <w:rFonts w:ascii="Times New Roman" w:hAnsi="Times New Roman" w:cs="Times New Roman"/>
          <w:lang w:val="fr-FR"/>
        </w:rPr>
      </w:pPr>
    </w:p>
    <w:p w14:paraId="0C127B9F" w14:textId="77777777" w:rsidR="00783B9B" w:rsidRDefault="00783B9B" w:rsidP="00783B9B">
      <w:pPr>
        <w:numPr>
          <w:ilvl w:val="0"/>
          <w:numId w:val="1"/>
        </w:numPr>
        <w:spacing w:afterLines="120" w:after="288" w:line="240" w:lineRule="atLeast"/>
        <w:ind w:left="-426" w:firstLine="0"/>
        <w:jc w:val="both"/>
        <w:rPr>
          <w:rFonts w:ascii="Times New Roman" w:hAnsi="Times New Roman" w:cs="Times New Roman"/>
          <w:lang w:val="fr-FR"/>
        </w:rPr>
      </w:pPr>
      <w:r>
        <w:rPr>
          <w:rFonts w:ascii="Times New Roman" w:hAnsi="Times New Roman" w:cs="Times New Roman"/>
          <w:lang w:val="fr-FR"/>
        </w:rPr>
        <w:t xml:space="preserve">Toutes les formations dispensées </w:t>
      </w:r>
      <w:r w:rsidR="007056A9">
        <w:rPr>
          <w:rFonts w:ascii="Times New Roman" w:hAnsi="Times New Roman" w:cs="Times New Roman"/>
          <w:lang w:val="fr-FR"/>
        </w:rPr>
        <w:t xml:space="preserve">au sein des services de police </w:t>
      </w:r>
      <w:r>
        <w:rPr>
          <w:rFonts w:ascii="Times New Roman" w:hAnsi="Times New Roman" w:cs="Times New Roman"/>
          <w:lang w:val="fr-FR"/>
        </w:rPr>
        <w:t>sont réglementées à travers l’élaboration d’un dossier d’agrément complet et précédé d’une analyse des besoins, qui en fixe par exemple le programme (contenu, cohérence par rapport à d’autres formations, durée), l’approche et la méthode pédagogiques, les objectifs, le personnel enseignant, le public cible, les moyens… Ce dossier d’agrément est soumis à l’approbation des autorités compétentes et sert de base pour l’évaluation du processus de formation, dont la qualité est contrôlée et améliorée de manière continue.</w:t>
      </w:r>
    </w:p>
    <w:p w14:paraId="3C1D3B2F" w14:textId="77777777" w:rsidR="00783B9B" w:rsidRDefault="00783B9B" w:rsidP="00783B9B">
      <w:pPr>
        <w:numPr>
          <w:ilvl w:val="0"/>
          <w:numId w:val="1"/>
        </w:numPr>
        <w:spacing w:afterLines="120" w:after="288" w:line="240" w:lineRule="atLeast"/>
        <w:ind w:left="-426" w:firstLine="0"/>
        <w:jc w:val="both"/>
        <w:rPr>
          <w:rFonts w:ascii="Times New Roman" w:hAnsi="Times New Roman" w:cs="Times New Roman"/>
          <w:lang w:val="fr-FR"/>
        </w:rPr>
      </w:pPr>
      <w:r>
        <w:rPr>
          <w:rFonts w:ascii="Times New Roman" w:hAnsi="Times New Roman" w:cs="Times New Roman"/>
          <w:lang w:val="fr-FR"/>
        </w:rPr>
        <w:t>De manière plus générale, la formation du personnel des services de police fait l’objet d’un « plan annuel de formation », conformément au prescrit de l'arrêté royal du 6 avril 2008 relatif aux standards de qualité, aux normes pédagogiques et d'encadrement des écoles de police et au collège des directeurs des écoles de police. Ce plan permet d'orienter l'opérationnalisation de l'offre de formation et d’identifier les thèmes prioritaires en formation pour la police à privilégier lors du développement des compétences des membres du personnel. Il est validé au niveau ministériel.</w:t>
      </w:r>
    </w:p>
    <w:p w14:paraId="48744B4C" w14:textId="77777777" w:rsidR="00783B9B" w:rsidRDefault="00783B9B" w:rsidP="00783B9B">
      <w:pPr>
        <w:numPr>
          <w:ilvl w:val="0"/>
          <w:numId w:val="1"/>
        </w:numPr>
        <w:spacing w:afterLines="120" w:after="288" w:line="240" w:lineRule="atLeast"/>
        <w:ind w:left="-426" w:firstLine="0"/>
        <w:jc w:val="both"/>
        <w:rPr>
          <w:rFonts w:ascii="Times New Roman" w:hAnsi="Times New Roman" w:cs="Times New Roman"/>
          <w:lang w:val="fr-FR"/>
        </w:rPr>
      </w:pPr>
      <w:r>
        <w:rPr>
          <w:rFonts w:ascii="Times New Roman" w:hAnsi="Times New Roman" w:cs="Times New Roman"/>
          <w:lang w:val="fr-FR"/>
        </w:rPr>
        <w:t>Un rapport annuel des activités de formation est également rédigé, conformément au prescrit de l’arrêté royal susmentionné.</w:t>
      </w:r>
    </w:p>
    <w:p w14:paraId="3079788E" w14:textId="0425D5FA" w:rsidR="00783B9B" w:rsidRDefault="00D8751C" w:rsidP="00783B9B">
      <w:pPr>
        <w:numPr>
          <w:ilvl w:val="0"/>
          <w:numId w:val="1"/>
        </w:numPr>
        <w:spacing w:afterLines="120" w:after="288" w:line="240" w:lineRule="atLeast"/>
        <w:ind w:left="-426" w:firstLine="0"/>
        <w:jc w:val="both"/>
        <w:rPr>
          <w:rFonts w:ascii="Times New Roman" w:hAnsi="Times New Roman" w:cs="Times New Roman"/>
          <w:lang w:val="fr-FR"/>
        </w:rPr>
      </w:pPr>
      <w:bookmarkStart w:id="0" w:name="_GoBack"/>
      <w:bookmarkEnd w:id="0"/>
      <w:r>
        <w:rPr>
          <w:rFonts w:ascii="Times New Roman" w:hAnsi="Times New Roman" w:cs="Times New Roman"/>
          <w:lang w:val="fr-FR"/>
        </w:rPr>
        <w:t xml:space="preserve">Voici quelques exemples </w:t>
      </w:r>
      <w:r w:rsidR="00783B9B">
        <w:rPr>
          <w:rFonts w:ascii="Times New Roman" w:hAnsi="Times New Roman" w:cs="Times New Roman"/>
          <w:lang w:val="fr-FR"/>
        </w:rPr>
        <w:t>de formations portant, notamment, sur les droits de l’Homme et</w:t>
      </w:r>
      <w:r w:rsidR="007056A9">
        <w:rPr>
          <w:rFonts w:ascii="Times New Roman" w:hAnsi="Times New Roman" w:cs="Times New Roman"/>
          <w:lang w:val="fr-FR"/>
        </w:rPr>
        <w:t xml:space="preserve"> la non-discrimination</w:t>
      </w:r>
      <w:r w:rsidR="00783B9B">
        <w:rPr>
          <w:rFonts w:ascii="Times New Roman" w:hAnsi="Times New Roman" w:cs="Times New Roman"/>
          <w:lang w:val="fr-FR"/>
        </w:rPr>
        <w:t xml:space="preserve"> mises en place par les services de police :</w:t>
      </w:r>
    </w:p>
    <w:p w14:paraId="3F12A02D" w14:textId="1FEBC0CB" w:rsidR="00783B9B" w:rsidRDefault="00783B9B" w:rsidP="00783B9B">
      <w:pPr>
        <w:pStyle w:val="ListParagraph"/>
        <w:numPr>
          <w:ilvl w:val="0"/>
          <w:numId w:val="2"/>
        </w:numPr>
        <w:spacing w:afterLines="120" w:after="288" w:line="240" w:lineRule="atLeast"/>
        <w:ind w:right="-23"/>
        <w:jc w:val="both"/>
        <w:rPr>
          <w:rFonts w:ascii="Times New Roman" w:hAnsi="Times New Roman" w:cs="Times New Roman"/>
          <w:lang w:val="fr-FR"/>
        </w:rPr>
      </w:pPr>
      <w:r>
        <w:rPr>
          <w:rFonts w:ascii="Times New Roman" w:hAnsi="Times New Roman" w:cs="Times New Roman"/>
          <w:lang w:val="fr-FR"/>
        </w:rPr>
        <w:t>Formation « Salduz »</w:t>
      </w:r>
      <w:r w:rsidR="007056A9">
        <w:rPr>
          <w:rFonts w:ascii="Times New Roman" w:hAnsi="Times New Roman" w:cs="Times New Roman"/>
          <w:lang w:val="fr-FR"/>
        </w:rPr>
        <w:t xml:space="preserve"> (dans le cadre </w:t>
      </w:r>
      <w:r>
        <w:rPr>
          <w:rFonts w:ascii="Times New Roman" w:hAnsi="Times New Roman" w:cs="Times New Roman"/>
          <w:lang w:val="fr-FR"/>
        </w:rPr>
        <w:t>de la loi « Salduz » du 13 août 2011 relative à la consultation et l’assistance d’un avocat</w:t>
      </w:r>
      <w:r w:rsidR="007056A9">
        <w:rPr>
          <w:rFonts w:ascii="Times New Roman" w:hAnsi="Times New Roman" w:cs="Times New Roman"/>
          <w:lang w:val="fr-FR"/>
        </w:rPr>
        <w:t>)</w:t>
      </w:r>
      <w:r>
        <w:rPr>
          <w:rFonts w:ascii="Times New Roman" w:hAnsi="Times New Roman" w:cs="Times New Roman"/>
          <w:lang w:val="fr-FR"/>
        </w:rPr>
        <w:t>;</w:t>
      </w:r>
    </w:p>
    <w:p w14:paraId="4897A7DA" w14:textId="324FFD1F" w:rsidR="00783B9B" w:rsidRDefault="00783B9B" w:rsidP="00783B9B">
      <w:pPr>
        <w:pStyle w:val="ListParagraph"/>
        <w:numPr>
          <w:ilvl w:val="0"/>
          <w:numId w:val="2"/>
        </w:numPr>
        <w:spacing w:afterLines="120" w:after="288" w:line="240" w:lineRule="atLeast"/>
        <w:ind w:right="-23"/>
        <w:jc w:val="both"/>
        <w:rPr>
          <w:rFonts w:ascii="Times New Roman" w:hAnsi="Times New Roman" w:cs="Times New Roman"/>
          <w:lang w:val="fr-FR"/>
        </w:rPr>
      </w:pPr>
      <w:r>
        <w:rPr>
          <w:rFonts w:ascii="Times New Roman" w:hAnsi="Times New Roman" w:cs="Times New Roman"/>
          <w:lang w:val="fr-FR"/>
        </w:rPr>
        <w:t>Formation « policier de référence en charge des faits de discrimination et des délits et crimes de haine »</w:t>
      </w:r>
      <w:r w:rsidR="007056A9">
        <w:rPr>
          <w:rFonts w:ascii="Times New Roman" w:hAnsi="Times New Roman" w:cs="Times New Roman"/>
          <w:lang w:val="fr-FR"/>
        </w:rPr>
        <w:t xml:space="preserve"> (dans le cadre de </w:t>
      </w:r>
      <w:r>
        <w:rPr>
          <w:rFonts w:ascii="Times New Roman" w:hAnsi="Times New Roman" w:cs="Times New Roman"/>
          <w:lang w:val="fr-FR"/>
        </w:rPr>
        <w:t>la Circulaire du Collège des procureurs généraux COL 13/2013</w:t>
      </w:r>
      <w:r w:rsidR="007056A9">
        <w:rPr>
          <w:rFonts w:ascii="Times New Roman" w:hAnsi="Times New Roman" w:cs="Times New Roman"/>
          <w:lang w:val="fr-FR"/>
        </w:rPr>
        <w:t>)</w:t>
      </w:r>
      <w:r>
        <w:rPr>
          <w:rFonts w:ascii="Times New Roman" w:hAnsi="Times New Roman" w:cs="Times New Roman"/>
          <w:lang w:val="fr-FR"/>
        </w:rPr>
        <w:t> ;</w:t>
      </w:r>
    </w:p>
    <w:p w14:paraId="7D0F374D" w14:textId="569DF000" w:rsidR="00783B9B" w:rsidRDefault="00783B9B" w:rsidP="00783B9B">
      <w:pPr>
        <w:pStyle w:val="ListParagraph"/>
        <w:numPr>
          <w:ilvl w:val="0"/>
          <w:numId w:val="2"/>
        </w:numPr>
        <w:spacing w:afterLines="120" w:after="288" w:line="240" w:lineRule="atLeast"/>
        <w:ind w:right="-23"/>
        <w:jc w:val="both"/>
        <w:rPr>
          <w:rFonts w:ascii="Times New Roman" w:hAnsi="Times New Roman" w:cs="Times New Roman"/>
          <w:lang w:val="fr-FR"/>
        </w:rPr>
      </w:pPr>
      <w:r>
        <w:rPr>
          <w:rFonts w:ascii="Times New Roman" w:hAnsi="Times New Roman" w:cs="Times New Roman"/>
          <w:lang w:val="fr-FR"/>
        </w:rPr>
        <w:t xml:space="preserve">Formation « Holocauste, police et droits de l’Homme » (en collaboration avec la Caserne Dossin) : </w:t>
      </w:r>
      <w:r w:rsidR="007056A9">
        <w:rPr>
          <w:rFonts w:ascii="Times New Roman" w:hAnsi="Times New Roman" w:cs="Times New Roman"/>
          <w:lang w:val="fr-FR"/>
        </w:rPr>
        <w:t xml:space="preserve">(vise à </w:t>
      </w:r>
      <w:r>
        <w:rPr>
          <w:rFonts w:ascii="Times New Roman" w:hAnsi="Times New Roman" w:cs="Times New Roman"/>
          <w:lang w:val="fr-FR"/>
        </w:rPr>
        <w:t>renforcer la formation et la sensibilisation des policiers aux questions de citoyenneté, aux valeurs démocratiques et à la défense des libertés individuelles et des droits de l’Homme, aux questions d’exclusion, de xénophobie, du pouvoir de la masse et de l’importance de penser de façon autonome</w:t>
      </w:r>
      <w:r w:rsidR="007056A9">
        <w:rPr>
          <w:rFonts w:ascii="Times New Roman" w:hAnsi="Times New Roman" w:cs="Times New Roman"/>
          <w:lang w:val="fr-FR"/>
        </w:rPr>
        <w:t>)</w:t>
      </w:r>
      <w:r w:rsidR="00C864A1">
        <w:rPr>
          <w:rFonts w:ascii="Times New Roman" w:hAnsi="Times New Roman" w:cs="Times New Roman"/>
          <w:lang w:val="fr-FR"/>
        </w:rPr>
        <w:t> ;</w:t>
      </w:r>
    </w:p>
    <w:p w14:paraId="4BC96E65" w14:textId="77777777" w:rsidR="00C864A1" w:rsidRPr="00586FEA" w:rsidRDefault="00C864A1" w:rsidP="00783B9B">
      <w:pPr>
        <w:pStyle w:val="ListParagraph"/>
        <w:numPr>
          <w:ilvl w:val="0"/>
          <w:numId w:val="2"/>
        </w:numPr>
        <w:spacing w:afterLines="120" w:after="288" w:line="240" w:lineRule="atLeast"/>
        <w:ind w:right="-23"/>
        <w:jc w:val="both"/>
        <w:rPr>
          <w:rFonts w:ascii="Times New Roman" w:hAnsi="Times New Roman" w:cs="Times New Roman"/>
          <w:lang w:val="fr-BE"/>
        </w:rPr>
      </w:pPr>
      <w:r w:rsidRPr="00586FEA">
        <w:rPr>
          <w:rFonts w:ascii="Times New Roman" w:hAnsi="Times New Roman" w:cs="Times New Roman"/>
          <w:lang w:val="fr-BE"/>
        </w:rPr>
        <w:t xml:space="preserve">Formation « </w:t>
      </w:r>
      <w:r w:rsidR="00BD762F">
        <w:rPr>
          <w:rFonts w:ascii="Times New Roman" w:hAnsi="Times New Roman" w:cs="Times New Roman"/>
          <w:lang w:val="fr-BE"/>
        </w:rPr>
        <w:t>B</w:t>
      </w:r>
      <w:r w:rsidRPr="00586FEA">
        <w:rPr>
          <w:rFonts w:ascii="Times New Roman" w:hAnsi="Times New Roman" w:cs="Times New Roman"/>
          <w:lang w:val="fr-BE"/>
        </w:rPr>
        <w:t xml:space="preserve">ehaviour </w:t>
      </w:r>
      <w:r w:rsidR="00BD762F">
        <w:rPr>
          <w:rFonts w:ascii="Times New Roman" w:hAnsi="Times New Roman" w:cs="Times New Roman"/>
          <w:lang w:val="fr-BE"/>
        </w:rPr>
        <w:t>D</w:t>
      </w:r>
      <w:r w:rsidRPr="00586FEA">
        <w:rPr>
          <w:rFonts w:ascii="Times New Roman" w:hAnsi="Times New Roman" w:cs="Times New Roman"/>
          <w:lang w:val="fr-BE"/>
        </w:rPr>
        <w:t xml:space="preserve">etection </w:t>
      </w:r>
      <w:r w:rsidR="00BD762F">
        <w:rPr>
          <w:rFonts w:ascii="Times New Roman" w:hAnsi="Times New Roman" w:cs="Times New Roman"/>
          <w:lang w:val="fr-BE"/>
        </w:rPr>
        <w:t>O</w:t>
      </w:r>
      <w:r w:rsidRPr="00586FEA">
        <w:rPr>
          <w:rFonts w:ascii="Times New Roman" w:hAnsi="Times New Roman" w:cs="Times New Roman"/>
          <w:lang w:val="fr-BE"/>
        </w:rPr>
        <w:t>fficer »)</w:t>
      </w:r>
      <w:r w:rsidR="007056A9" w:rsidRPr="00586FEA">
        <w:rPr>
          <w:rFonts w:ascii="Times New Roman" w:hAnsi="Times New Roman" w:cs="Times New Roman"/>
          <w:lang w:val="fr-BE"/>
        </w:rPr>
        <w:t xml:space="preserve"> (met l’accent sur l’interdiction du pr</w:t>
      </w:r>
      <w:r w:rsidR="007056A9">
        <w:rPr>
          <w:rFonts w:ascii="Times New Roman" w:hAnsi="Times New Roman" w:cs="Times New Roman"/>
          <w:lang w:val="fr-BE"/>
        </w:rPr>
        <w:t>ofilage ethnique</w:t>
      </w:r>
      <w:r w:rsidR="00BD762F">
        <w:rPr>
          <w:rFonts w:ascii="Times New Roman" w:hAnsi="Times New Roman" w:cs="Times New Roman"/>
          <w:lang w:val="fr-BE"/>
        </w:rPr>
        <w:t xml:space="preserve"> et </w:t>
      </w:r>
      <w:r w:rsidR="007056A9">
        <w:rPr>
          <w:rFonts w:ascii="Times New Roman" w:hAnsi="Times New Roman" w:cs="Times New Roman"/>
          <w:lang w:val="fr-BE"/>
        </w:rPr>
        <w:t xml:space="preserve">le respect </w:t>
      </w:r>
      <w:r w:rsidR="00BD762F">
        <w:rPr>
          <w:rFonts w:ascii="Times New Roman" w:hAnsi="Times New Roman" w:cs="Times New Roman"/>
          <w:lang w:val="fr-BE"/>
        </w:rPr>
        <w:t xml:space="preserve">absolu </w:t>
      </w:r>
      <w:r w:rsidR="007056A9">
        <w:rPr>
          <w:rFonts w:ascii="Times New Roman" w:hAnsi="Times New Roman" w:cs="Times New Roman"/>
          <w:lang w:val="fr-BE"/>
        </w:rPr>
        <w:t>des droits fondamentaux</w:t>
      </w:r>
      <w:r w:rsidR="00BD762F">
        <w:rPr>
          <w:rFonts w:ascii="Times New Roman" w:hAnsi="Times New Roman" w:cs="Times New Roman"/>
          <w:lang w:val="fr-BE"/>
        </w:rPr>
        <w:t xml:space="preserve"> dans le travail policier et vise à enseigner comment évaluer les situations sur base de critères objectifs).</w:t>
      </w:r>
    </w:p>
    <w:p w14:paraId="099D086A" w14:textId="06A92777" w:rsidR="00783B9B" w:rsidRDefault="00BD762F" w:rsidP="00783B9B">
      <w:pPr>
        <w:numPr>
          <w:ilvl w:val="0"/>
          <w:numId w:val="1"/>
        </w:numPr>
        <w:spacing w:afterLines="120" w:after="288" w:line="240" w:lineRule="atLeast"/>
        <w:ind w:left="-426" w:firstLine="0"/>
        <w:jc w:val="both"/>
        <w:rPr>
          <w:rFonts w:ascii="Times New Roman" w:hAnsi="Times New Roman" w:cs="Times New Roman"/>
          <w:lang w:val="fr-FR"/>
        </w:rPr>
      </w:pPr>
      <w:r>
        <w:rPr>
          <w:rFonts w:ascii="Times New Roman" w:hAnsi="Times New Roman" w:cs="Times New Roman"/>
          <w:lang w:val="fr-FR"/>
        </w:rPr>
        <w:t xml:space="preserve">Une </w:t>
      </w:r>
      <w:r w:rsidR="00783B9B">
        <w:rPr>
          <w:rFonts w:ascii="Times New Roman" w:hAnsi="Times New Roman" w:cs="Times New Roman"/>
          <w:lang w:val="fr-FR"/>
        </w:rPr>
        <w:t xml:space="preserve">amélioration </w:t>
      </w:r>
      <w:r>
        <w:rPr>
          <w:rFonts w:ascii="Times New Roman" w:hAnsi="Times New Roman" w:cs="Times New Roman"/>
          <w:lang w:val="fr-FR"/>
        </w:rPr>
        <w:t xml:space="preserve">qualitative </w:t>
      </w:r>
      <w:r w:rsidR="006279E9">
        <w:rPr>
          <w:rFonts w:ascii="Times New Roman" w:hAnsi="Times New Roman" w:cs="Times New Roman"/>
          <w:lang w:val="fr-FR"/>
        </w:rPr>
        <w:t xml:space="preserve">est apportée à la formation policière en matière de droits fondamentaux. Celle-ci </w:t>
      </w:r>
      <w:r w:rsidR="00783B9B">
        <w:rPr>
          <w:rFonts w:ascii="Times New Roman" w:hAnsi="Times New Roman" w:cs="Times New Roman"/>
          <w:lang w:val="fr-FR"/>
        </w:rPr>
        <w:t>se traduit notamment par une collaboration étroite avec des partenaires externes tels qu’Unia, qui met son expertise à la disposition des services de police entre autres en dispensant certaines de ces formations, et par la mise d’un accent spécifique sur les situations professionnelles réelles rencontrées par les services de police (travail sur les comportements, les perceptions et les attitudes). Il importe, en effet, que la théorie et la pratique soient liées l'une à l'autre et que les droits fondamentaux soient abordés d’un point de vue concret, proche de la réalité de terrain.</w:t>
      </w:r>
    </w:p>
    <w:p w14:paraId="2CDBB377" w14:textId="77777777" w:rsidR="00936424" w:rsidRPr="00783B9B" w:rsidRDefault="00936424">
      <w:pPr>
        <w:rPr>
          <w:lang w:val="fr-FR"/>
        </w:rPr>
      </w:pPr>
    </w:p>
    <w:sectPr w:rsidR="00936424" w:rsidRPr="00783B9B">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A308CA" w16cid:durableId="206042C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3D2982"/>
    <w:multiLevelType w:val="hybridMultilevel"/>
    <w:tmpl w:val="225A32F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259C1526"/>
    <w:multiLevelType w:val="hybridMultilevel"/>
    <w:tmpl w:val="557A83B8"/>
    <w:lvl w:ilvl="0" w:tplc="0320447E">
      <w:start w:val="1"/>
      <w:numFmt w:val="decimal"/>
      <w:lvlText w:val="%1."/>
      <w:lvlJc w:val="left"/>
      <w:pPr>
        <w:ind w:left="502" w:hanging="360"/>
      </w:pPr>
      <w:rPr>
        <w:rFonts w:hint="default"/>
        <w:b w:val="0"/>
        <w:i w:val="0"/>
        <w:strike w:val="0"/>
        <w:lang w:val="fr-FR"/>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27A"/>
    <w:rsid w:val="000A67A1"/>
    <w:rsid w:val="001704FE"/>
    <w:rsid w:val="001F327A"/>
    <w:rsid w:val="00586FEA"/>
    <w:rsid w:val="006171D3"/>
    <w:rsid w:val="006279E9"/>
    <w:rsid w:val="007056A9"/>
    <w:rsid w:val="00783B9B"/>
    <w:rsid w:val="008375A0"/>
    <w:rsid w:val="008A5BA8"/>
    <w:rsid w:val="00936424"/>
    <w:rsid w:val="00BD762F"/>
    <w:rsid w:val="00C864A1"/>
    <w:rsid w:val="00D87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EF0F6"/>
  <w15:chartTrackingRefBased/>
  <w15:docId w15:val="{76D91C36-EB78-4270-8482-D5980AAA2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B9B"/>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B9B"/>
    <w:pPr>
      <w:ind w:left="720"/>
      <w:contextualSpacing/>
    </w:pPr>
  </w:style>
  <w:style w:type="paragraph" w:styleId="EndnoteText">
    <w:name w:val="endnote text"/>
    <w:basedOn w:val="Normal"/>
    <w:link w:val="EndnoteTextChar"/>
    <w:uiPriority w:val="99"/>
    <w:semiHidden/>
    <w:unhideWhenUsed/>
    <w:rsid w:val="000A67A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A67A1"/>
    <w:rPr>
      <w:sz w:val="20"/>
      <w:szCs w:val="20"/>
      <w:lang w:val="en-US"/>
    </w:rPr>
  </w:style>
  <w:style w:type="paragraph" w:styleId="BalloonText">
    <w:name w:val="Balloon Text"/>
    <w:basedOn w:val="Normal"/>
    <w:link w:val="BalloonTextChar"/>
    <w:uiPriority w:val="99"/>
    <w:semiHidden/>
    <w:unhideWhenUsed/>
    <w:rsid w:val="00C86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4A1"/>
    <w:rPr>
      <w:rFonts w:ascii="Segoe UI" w:hAnsi="Segoe UI" w:cs="Segoe UI"/>
      <w:sz w:val="18"/>
      <w:szCs w:val="18"/>
      <w:lang w:val="en-US"/>
    </w:rPr>
  </w:style>
  <w:style w:type="character" w:styleId="CommentReference">
    <w:name w:val="annotation reference"/>
    <w:basedOn w:val="DefaultParagraphFont"/>
    <w:uiPriority w:val="99"/>
    <w:semiHidden/>
    <w:unhideWhenUsed/>
    <w:rsid w:val="006279E9"/>
    <w:rPr>
      <w:sz w:val="16"/>
      <w:szCs w:val="16"/>
    </w:rPr>
  </w:style>
  <w:style w:type="paragraph" w:styleId="CommentText">
    <w:name w:val="annotation text"/>
    <w:basedOn w:val="Normal"/>
    <w:link w:val="CommentTextChar"/>
    <w:uiPriority w:val="99"/>
    <w:semiHidden/>
    <w:unhideWhenUsed/>
    <w:rsid w:val="006279E9"/>
    <w:pPr>
      <w:spacing w:line="240" w:lineRule="auto"/>
    </w:pPr>
    <w:rPr>
      <w:sz w:val="20"/>
      <w:szCs w:val="20"/>
    </w:rPr>
  </w:style>
  <w:style w:type="character" w:customStyle="1" w:styleId="CommentTextChar">
    <w:name w:val="Comment Text Char"/>
    <w:basedOn w:val="DefaultParagraphFont"/>
    <w:link w:val="CommentText"/>
    <w:uiPriority w:val="99"/>
    <w:semiHidden/>
    <w:rsid w:val="006279E9"/>
    <w:rPr>
      <w:sz w:val="20"/>
      <w:szCs w:val="20"/>
      <w:lang w:val="en-US"/>
    </w:rPr>
  </w:style>
  <w:style w:type="paragraph" w:styleId="CommentSubject">
    <w:name w:val="annotation subject"/>
    <w:basedOn w:val="CommentText"/>
    <w:next w:val="CommentText"/>
    <w:link w:val="CommentSubjectChar"/>
    <w:uiPriority w:val="99"/>
    <w:semiHidden/>
    <w:unhideWhenUsed/>
    <w:rsid w:val="006279E9"/>
    <w:rPr>
      <w:b/>
      <w:bCs/>
    </w:rPr>
  </w:style>
  <w:style w:type="character" w:customStyle="1" w:styleId="CommentSubjectChar">
    <w:name w:val="Comment Subject Char"/>
    <w:basedOn w:val="CommentTextChar"/>
    <w:link w:val="CommentSubject"/>
    <w:uiPriority w:val="99"/>
    <w:semiHidden/>
    <w:rsid w:val="006279E9"/>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openxmlformats.org/officeDocument/2006/relationships/customXml" Target="../customXml/item3.xml"/><Relationship Id="rId5" Type="http://schemas.openxmlformats.org/officeDocument/2006/relationships/fontTable" Target="fontTable.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BCEC7-ED27-42D6-8068-83A7D4521EDD}"/>
</file>

<file path=customXml/itemProps2.xml><?xml version="1.0" encoding="utf-8"?>
<ds:datastoreItem xmlns:ds="http://schemas.openxmlformats.org/officeDocument/2006/customXml" ds:itemID="{C09C1E96-6B39-4B3E-AAA0-224CCEB23686}"/>
</file>

<file path=customXml/itemProps3.xml><?xml version="1.0" encoding="utf-8"?>
<ds:datastoreItem xmlns:ds="http://schemas.openxmlformats.org/officeDocument/2006/customXml" ds:itemID="{0D053D7F-6BE1-49D7-822F-6801F4299BF2}"/>
</file>

<file path=docProps/app.xml><?xml version="1.0" encoding="utf-8"?>
<Properties xmlns="http://schemas.openxmlformats.org/officeDocument/2006/extended-properties" xmlns:vt="http://schemas.openxmlformats.org/officeDocument/2006/docPropsVTypes">
  <Template>D12CE189.dotm</Template>
  <TotalTime>0</TotalTime>
  <Pages>1</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FOD Justitie / SPF Justice</Company>
  <LinksUpToDate>false</LinksUpToDate>
  <CharactersWithSpaces>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den Bosch Eric</dc:creator>
  <cp:keywords/>
  <dc:description/>
  <cp:lastModifiedBy>van den Bosch Eric</cp:lastModifiedBy>
  <cp:revision>5</cp:revision>
  <dcterms:created xsi:type="dcterms:W3CDTF">2019-04-16T14:38:00Z</dcterms:created>
  <dcterms:modified xsi:type="dcterms:W3CDTF">2019-04-18T09:13:00Z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