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4DA14B" w14:textId="77777777" w:rsidR="00F9253C" w:rsidRDefault="00F9253C" w:rsidP="002B5078">
      <w:pPr>
        <w:tabs>
          <w:tab w:val="left" w:pos="9639"/>
        </w:tabs>
        <w:spacing w:before="120" w:line="240" w:lineRule="auto"/>
        <w:jc w:val="both"/>
        <w:rPr>
          <w:b/>
          <w:sz w:val="24"/>
          <w:szCs w:val="24"/>
        </w:rPr>
      </w:pPr>
    </w:p>
    <w:p w14:paraId="012F990B" w14:textId="611D53CF" w:rsidR="00242A82" w:rsidRPr="006C6667" w:rsidRDefault="00D8745A" w:rsidP="002B5078">
      <w:pPr>
        <w:pStyle w:val="SingleTxtG"/>
        <w:tabs>
          <w:tab w:val="left" w:pos="1134"/>
          <w:tab w:val="left" w:pos="9639"/>
        </w:tabs>
        <w:spacing w:line="240" w:lineRule="auto"/>
        <w:ind w:left="0" w:right="0"/>
        <w:rPr>
          <w:b/>
          <w:sz w:val="24"/>
          <w:szCs w:val="24"/>
        </w:rPr>
      </w:pPr>
      <w:r>
        <w:rPr>
          <w:b/>
          <w:sz w:val="24"/>
          <w:szCs w:val="24"/>
        </w:rPr>
        <w:t xml:space="preserve">Note du </w:t>
      </w:r>
      <w:r w:rsidR="003B55DB">
        <w:rPr>
          <w:b/>
          <w:sz w:val="24"/>
          <w:szCs w:val="24"/>
        </w:rPr>
        <w:t>Groupe antiraciste d’accompagnement et de défense des étranger·e·s et migrant·e·s (</w:t>
      </w:r>
      <w:r>
        <w:rPr>
          <w:b/>
          <w:sz w:val="24"/>
          <w:szCs w:val="24"/>
        </w:rPr>
        <w:t>GADEM</w:t>
      </w:r>
      <w:r w:rsidR="00216934">
        <w:rPr>
          <w:b/>
          <w:sz w:val="24"/>
          <w:szCs w:val="24"/>
        </w:rPr>
        <w:t xml:space="preserve"> </w:t>
      </w:r>
      <w:r w:rsidR="003B55DB">
        <w:rPr>
          <w:b/>
          <w:sz w:val="24"/>
          <w:szCs w:val="24"/>
        </w:rPr>
        <w:t>–</w:t>
      </w:r>
      <w:r w:rsidR="00216934">
        <w:rPr>
          <w:b/>
          <w:sz w:val="24"/>
          <w:szCs w:val="24"/>
        </w:rPr>
        <w:t xml:space="preserve"> Maroc</w:t>
      </w:r>
      <w:r w:rsidR="003B55DB">
        <w:rPr>
          <w:b/>
          <w:sz w:val="24"/>
          <w:szCs w:val="24"/>
        </w:rPr>
        <w:t>)</w:t>
      </w:r>
      <w:r>
        <w:rPr>
          <w:b/>
          <w:sz w:val="24"/>
          <w:szCs w:val="24"/>
        </w:rPr>
        <w:t xml:space="preserve"> à l’attention </w:t>
      </w:r>
      <w:r w:rsidR="00CD569A">
        <w:rPr>
          <w:b/>
          <w:sz w:val="24"/>
          <w:szCs w:val="24"/>
        </w:rPr>
        <w:t xml:space="preserve">du </w:t>
      </w:r>
      <w:r w:rsidR="00242A82" w:rsidRPr="00AD6845">
        <w:rPr>
          <w:b/>
          <w:i/>
          <w:sz w:val="24"/>
          <w:szCs w:val="24"/>
        </w:rPr>
        <w:t xml:space="preserve">Comité des </w:t>
      </w:r>
      <w:r w:rsidR="00087FA4" w:rsidRPr="00AD6845">
        <w:rPr>
          <w:b/>
          <w:i/>
          <w:sz w:val="24"/>
          <w:szCs w:val="24"/>
        </w:rPr>
        <w:t xml:space="preserve">droits </w:t>
      </w:r>
      <w:r w:rsidR="001E3681">
        <w:rPr>
          <w:b/>
          <w:i/>
          <w:sz w:val="24"/>
          <w:szCs w:val="24"/>
        </w:rPr>
        <w:t xml:space="preserve">des </w:t>
      </w:r>
      <w:r w:rsidR="00087FA4" w:rsidRPr="00AD6845">
        <w:rPr>
          <w:b/>
          <w:i/>
          <w:sz w:val="24"/>
          <w:szCs w:val="24"/>
        </w:rPr>
        <w:t xml:space="preserve">travailleurs </w:t>
      </w:r>
      <w:r w:rsidR="00242A82" w:rsidRPr="00AD6845">
        <w:rPr>
          <w:b/>
          <w:i/>
          <w:sz w:val="24"/>
          <w:szCs w:val="24"/>
        </w:rPr>
        <w:t xml:space="preserve">migrants </w:t>
      </w:r>
      <w:r w:rsidR="006C6667" w:rsidRPr="006C6667">
        <w:rPr>
          <w:b/>
          <w:sz w:val="24"/>
          <w:szCs w:val="24"/>
        </w:rPr>
        <w:t xml:space="preserve">en vue </w:t>
      </w:r>
      <w:r w:rsidR="006C6667">
        <w:rPr>
          <w:b/>
          <w:sz w:val="24"/>
          <w:szCs w:val="24"/>
        </w:rPr>
        <w:t>de l’examen du 2</w:t>
      </w:r>
      <w:r w:rsidR="006C6667" w:rsidRPr="006C6667">
        <w:rPr>
          <w:b/>
          <w:sz w:val="24"/>
          <w:szCs w:val="24"/>
          <w:vertAlign w:val="superscript"/>
        </w:rPr>
        <w:t>ème</w:t>
      </w:r>
      <w:r w:rsidR="006C6667">
        <w:rPr>
          <w:b/>
          <w:sz w:val="24"/>
          <w:szCs w:val="24"/>
        </w:rPr>
        <w:t xml:space="preserve"> rapport périodique du Maroc au cours de la 36</w:t>
      </w:r>
      <w:r w:rsidR="006C6667" w:rsidRPr="006C6667">
        <w:rPr>
          <w:b/>
          <w:sz w:val="24"/>
          <w:szCs w:val="24"/>
          <w:vertAlign w:val="superscript"/>
        </w:rPr>
        <w:t>ème</w:t>
      </w:r>
      <w:r w:rsidR="006C6667">
        <w:rPr>
          <w:b/>
          <w:sz w:val="24"/>
          <w:szCs w:val="24"/>
        </w:rPr>
        <w:t xml:space="preserve"> session du CMW.</w:t>
      </w:r>
    </w:p>
    <w:p w14:paraId="46DA2C6B" w14:textId="77777777" w:rsidR="00242A82" w:rsidRDefault="00242A82" w:rsidP="002B5078">
      <w:pPr>
        <w:pStyle w:val="HChG"/>
        <w:numPr>
          <w:ilvl w:val="0"/>
          <w:numId w:val="18"/>
        </w:numPr>
        <w:tabs>
          <w:tab w:val="left" w:pos="9639"/>
        </w:tabs>
        <w:spacing w:before="240" w:line="240" w:lineRule="auto"/>
        <w:ind w:left="0" w:right="0" w:firstLine="0"/>
        <w:rPr>
          <w:szCs w:val="28"/>
          <w:lang w:val="fr-FR"/>
        </w:rPr>
      </w:pPr>
      <w:r w:rsidRPr="00BC714A">
        <w:rPr>
          <w:szCs w:val="28"/>
          <w:lang w:val="fr-FR"/>
        </w:rPr>
        <w:t>Introduction</w:t>
      </w:r>
    </w:p>
    <w:p w14:paraId="1B1C340F" w14:textId="16709E3F" w:rsidR="009751E8" w:rsidRDefault="00DD2D16" w:rsidP="002B5078">
      <w:pPr>
        <w:pStyle w:val="SingleTxtG"/>
        <w:tabs>
          <w:tab w:val="left" w:pos="1134"/>
          <w:tab w:val="left" w:pos="9639"/>
        </w:tabs>
        <w:spacing w:line="240" w:lineRule="auto"/>
        <w:ind w:left="0" w:right="0"/>
        <w:rPr>
          <w:sz w:val="24"/>
          <w:szCs w:val="24"/>
        </w:rPr>
      </w:pPr>
      <w:r w:rsidRPr="00DD2D16">
        <w:rPr>
          <w:sz w:val="24"/>
          <w:szCs w:val="24"/>
        </w:rPr>
        <w:t xml:space="preserve">La présente note </w:t>
      </w:r>
      <w:r w:rsidR="009751E8">
        <w:rPr>
          <w:sz w:val="24"/>
          <w:szCs w:val="24"/>
        </w:rPr>
        <w:t xml:space="preserve">vient compléter une </w:t>
      </w:r>
      <w:hyperlink r:id="rId8" w:history="1">
        <w:r w:rsidR="00BF36A0" w:rsidRPr="00BF36A0">
          <w:rPr>
            <w:rStyle w:val="Lienhypertexte"/>
            <w:color w:val="4472C4" w:themeColor="accent5"/>
            <w:sz w:val="24"/>
            <w:szCs w:val="24"/>
            <w:u w:val="single"/>
          </w:rPr>
          <w:t xml:space="preserve">note envoyée </w:t>
        </w:r>
        <w:r w:rsidR="004A16D7">
          <w:rPr>
            <w:rStyle w:val="Lienhypertexte"/>
            <w:color w:val="4472C4" w:themeColor="accent5"/>
            <w:sz w:val="24"/>
            <w:szCs w:val="24"/>
            <w:u w:val="single"/>
          </w:rPr>
          <w:t>en</w:t>
        </w:r>
        <w:r w:rsidR="00BF36A0" w:rsidRPr="00BF36A0">
          <w:rPr>
            <w:rStyle w:val="Lienhypertexte"/>
            <w:color w:val="4472C4" w:themeColor="accent5"/>
            <w:sz w:val="24"/>
            <w:szCs w:val="24"/>
            <w:u w:val="single"/>
          </w:rPr>
          <w:t xml:space="preserve"> février 2021</w:t>
        </w:r>
      </w:hyperlink>
      <w:r w:rsidR="001F29D8">
        <w:rPr>
          <w:rStyle w:val="Appelnotedebasdep"/>
          <w:color w:val="4472C4" w:themeColor="accent5"/>
          <w:szCs w:val="24"/>
          <w:u w:val="single"/>
        </w:rPr>
        <w:footnoteReference w:id="2"/>
      </w:r>
      <w:r w:rsidR="00BF36A0">
        <w:rPr>
          <w:sz w:val="24"/>
          <w:szCs w:val="24"/>
        </w:rPr>
        <w:t xml:space="preserve"> </w:t>
      </w:r>
      <w:r w:rsidR="001D4BEE">
        <w:rPr>
          <w:sz w:val="24"/>
          <w:szCs w:val="24"/>
        </w:rPr>
        <w:t xml:space="preserve">au Comité </w:t>
      </w:r>
      <w:r w:rsidR="009751E8">
        <w:rPr>
          <w:sz w:val="24"/>
          <w:szCs w:val="24"/>
        </w:rPr>
        <w:t xml:space="preserve">en vue de l’élaboration de la liste de points à traiter par le Maroc dans son rapport périodique. Ce nouveau travail tend à attirer l’attention du Comité sur des points jugés importants et à </w:t>
      </w:r>
      <w:r w:rsidR="008E3ADB">
        <w:rPr>
          <w:sz w:val="24"/>
          <w:szCs w:val="24"/>
        </w:rPr>
        <w:t xml:space="preserve">soutenir </w:t>
      </w:r>
      <w:r w:rsidR="009751E8">
        <w:rPr>
          <w:sz w:val="24"/>
          <w:szCs w:val="24"/>
        </w:rPr>
        <w:t>son travail de formulation de conclusions et de recommandations à l’attention du Maroc</w:t>
      </w:r>
      <w:r w:rsidR="00BD4041">
        <w:rPr>
          <w:sz w:val="24"/>
          <w:szCs w:val="24"/>
        </w:rPr>
        <w:t xml:space="preserve"> lors </w:t>
      </w:r>
      <w:r w:rsidR="008E3ADB">
        <w:rPr>
          <w:sz w:val="24"/>
          <w:szCs w:val="24"/>
        </w:rPr>
        <w:t>de la 36</w:t>
      </w:r>
      <w:r w:rsidR="008E3ADB" w:rsidRPr="008E3ADB">
        <w:rPr>
          <w:sz w:val="24"/>
          <w:szCs w:val="24"/>
          <w:vertAlign w:val="superscript"/>
        </w:rPr>
        <w:t>ème</w:t>
      </w:r>
      <w:r w:rsidR="008E3ADB">
        <w:rPr>
          <w:sz w:val="24"/>
          <w:szCs w:val="24"/>
        </w:rPr>
        <w:t xml:space="preserve"> session</w:t>
      </w:r>
      <w:r w:rsidR="009751E8">
        <w:rPr>
          <w:sz w:val="24"/>
          <w:szCs w:val="24"/>
        </w:rPr>
        <w:t>.</w:t>
      </w:r>
    </w:p>
    <w:p w14:paraId="14AF0775" w14:textId="6B4CCE76" w:rsidR="00B6296C" w:rsidRDefault="00463366" w:rsidP="005A354B">
      <w:pPr>
        <w:pStyle w:val="SingleTxtG"/>
        <w:tabs>
          <w:tab w:val="left" w:pos="1134"/>
          <w:tab w:val="left" w:pos="9639"/>
        </w:tabs>
        <w:spacing w:line="240" w:lineRule="auto"/>
        <w:ind w:left="0" w:right="0"/>
        <w:rPr>
          <w:sz w:val="24"/>
          <w:szCs w:val="24"/>
        </w:rPr>
      </w:pPr>
      <w:r>
        <w:rPr>
          <w:sz w:val="24"/>
          <w:szCs w:val="24"/>
        </w:rPr>
        <w:t xml:space="preserve">En introduction, le GADEM </w:t>
      </w:r>
      <w:r w:rsidR="005A354B">
        <w:rPr>
          <w:sz w:val="24"/>
          <w:szCs w:val="24"/>
        </w:rPr>
        <w:t xml:space="preserve">tient à </w:t>
      </w:r>
      <w:r w:rsidR="00247ED9">
        <w:rPr>
          <w:sz w:val="24"/>
          <w:szCs w:val="24"/>
        </w:rPr>
        <w:t>partag</w:t>
      </w:r>
      <w:r w:rsidR="005A354B">
        <w:rPr>
          <w:sz w:val="24"/>
          <w:szCs w:val="24"/>
        </w:rPr>
        <w:t>er</w:t>
      </w:r>
      <w:r w:rsidR="00247ED9">
        <w:rPr>
          <w:sz w:val="24"/>
          <w:szCs w:val="24"/>
        </w:rPr>
        <w:t xml:space="preserve"> ses inquiétudes</w:t>
      </w:r>
      <w:r>
        <w:rPr>
          <w:sz w:val="24"/>
          <w:szCs w:val="24"/>
        </w:rPr>
        <w:t xml:space="preserve"> sur le fait que</w:t>
      </w:r>
      <w:r w:rsidR="00B6296C">
        <w:rPr>
          <w:sz w:val="24"/>
          <w:szCs w:val="24"/>
        </w:rPr>
        <w:t xml:space="preserve"> l’approche sécuritaire </w:t>
      </w:r>
      <w:r w:rsidR="00EA0BA9">
        <w:rPr>
          <w:sz w:val="24"/>
          <w:szCs w:val="24"/>
        </w:rPr>
        <w:t xml:space="preserve">au Maroc </w:t>
      </w:r>
      <w:r w:rsidR="00B6296C">
        <w:rPr>
          <w:sz w:val="24"/>
          <w:szCs w:val="24"/>
        </w:rPr>
        <w:t xml:space="preserve">prévaut sur toute autre mesure prévue pour gérer les questions en lien avec les migrations. </w:t>
      </w:r>
      <w:r w:rsidR="00367ED8">
        <w:rPr>
          <w:sz w:val="24"/>
          <w:szCs w:val="24"/>
        </w:rPr>
        <w:t xml:space="preserve">10 ans après </w:t>
      </w:r>
      <w:r w:rsidR="00496718">
        <w:rPr>
          <w:sz w:val="24"/>
          <w:szCs w:val="24"/>
        </w:rPr>
        <w:t>l’adoption</w:t>
      </w:r>
      <w:r w:rsidR="007B7E80">
        <w:rPr>
          <w:sz w:val="24"/>
          <w:szCs w:val="24"/>
        </w:rPr>
        <w:t xml:space="preserve"> de la</w:t>
      </w:r>
      <w:r w:rsidR="00367ED8">
        <w:rPr>
          <w:sz w:val="24"/>
          <w:szCs w:val="24"/>
        </w:rPr>
        <w:t xml:space="preserve"> nouvelle politique migratoire et </w:t>
      </w:r>
      <w:r w:rsidR="00631A08">
        <w:rPr>
          <w:sz w:val="24"/>
          <w:szCs w:val="24"/>
        </w:rPr>
        <w:t>de sa</w:t>
      </w:r>
      <w:r w:rsidR="00DC525E">
        <w:rPr>
          <w:sz w:val="24"/>
          <w:szCs w:val="24"/>
        </w:rPr>
        <w:t xml:space="preserve"> S</w:t>
      </w:r>
      <w:r w:rsidR="00367ED8">
        <w:rPr>
          <w:sz w:val="24"/>
          <w:szCs w:val="24"/>
        </w:rPr>
        <w:t xml:space="preserve">tratégie nationale </w:t>
      </w:r>
      <w:r w:rsidR="00C13C06">
        <w:rPr>
          <w:sz w:val="24"/>
          <w:szCs w:val="24"/>
        </w:rPr>
        <w:t xml:space="preserve">d’immigration et d’asile </w:t>
      </w:r>
      <w:r w:rsidR="005474A4">
        <w:rPr>
          <w:sz w:val="24"/>
          <w:szCs w:val="24"/>
        </w:rPr>
        <w:t>(SNIA)</w:t>
      </w:r>
      <w:r w:rsidR="000D1F4B">
        <w:rPr>
          <w:sz w:val="24"/>
          <w:szCs w:val="24"/>
        </w:rPr>
        <w:t>,</w:t>
      </w:r>
      <w:r w:rsidR="005474A4">
        <w:rPr>
          <w:sz w:val="24"/>
          <w:szCs w:val="24"/>
        </w:rPr>
        <w:t xml:space="preserve"> </w:t>
      </w:r>
      <w:r w:rsidR="000D1F4B">
        <w:rPr>
          <w:sz w:val="24"/>
          <w:szCs w:val="24"/>
        </w:rPr>
        <w:t>qui prônait</w:t>
      </w:r>
      <w:r w:rsidR="00367ED8">
        <w:rPr>
          <w:sz w:val="24"/>
          <w:szCs w:val="24"/>
        </w:rPr>
        <w:t xml:space="preserve"> l’intégration et le respect des droits humains, </w:t>
      </w:r>
      <w:r w:rsidR="00B875E4">
        <w:rPr>
          <w:sz w:val="24"/>
          <w:szCs w:val="24"/>
        </w:rPr>
        <w:t>les résultats restent mitigés</w:t>
      </w:r>
      <w:r w:rsidR="005A354B" w:rsidRPr="005A354B">
        <w:rPr>
          <w:sz w:val="24"/>
          <w:szCs w:val="24"/>
        </w:rPr>
        <w:t>, une partie fondamentale de la gestion de</w:t>
      </w:r>
      <w:r w:rsidR="005A354B">
        <w:rPr>
          <w:sz w:val="24"/>
          <w:szCs w:val="24"/>
        </w:rPr>
        <w:t>s</w:t>
      </w:r>
      <w:r w:rsidR="005A354B" w:rsidRPr="005A354B">
        <w:rPr>
          <w:sz w:val="24"/>
          <w:szCs w:val="24"/>
        </w:rPr>
        <w:t xml:space="preserve"> migration</w:t>
      </w:r>
      <w:r w:rsidR="005A354B">
        <w:rPr>
          <w:sz w:val="24"/>
          <w:szCs w:val="24"/>
        </w:rPr>
        <w:t>s</w:t>
      </w:r>
      <w:r w:rsidR="005A354B" w:rsidRPr="005A354B">
        <w:rPr>
          <w:sz w:val="24"/>
          <w:szCs w:val="24"/>
        </w:rPr>
        <w:t xml:space="preserve"> échappant à la SNIA.</w:t>
      </w:r>
      <w:r w:rsidR="0086420F">
        <w:rPr>
          <w:sz w:val="24"/>
          <w:szCs w:val="24"/>
        </w:rPr>
        <w:t xml:space="preserve"> </w:t>
      </w:r>
      <w:r w:rsidR="005A354B">
        <w:rPr>
          <w:sz w:val="24"/>
          <w:szCs w:val="24"/>
        </w:rPr>
        <w:t>Le contrôle des frontières et</w:t>
      </w:r>
      <w:r w:rsidR="005A354B" w:rsidRPr="005A354B">
        <w:rPr>
          <w:sz w:val="24"/>
          <w:szCs w:val="24"/>
        </w:rPr>
        <w:t xml:space="preserve"> la lutte contre les migrations irrégulières continuent d’être centraux contribuant à la criminalisation de certaines migrations et alimentant des pratiques hors de tout cadre </w:t>
      </w:r>
      <w:r w:rsidR="00055051">
        <w:rPr>
          <w:sz w:val="24"/>
          <w:szCs w:val="24"/>
        </w:rPr>
        <w:t xml:space="preserve">juridiques </w:t>
      </w:r>
      <w:r w:rsidR="007C030D">
        <w:rPr>
          <w:sz w:val="24"/>
          <w:szCs w:val="24"/>
        </w:rPr>
        <w:t xml:space="preserve">ou ne respectant pas les garanties prévues dans le corps législatif marocain ou les dispositions de la </w:t>
      </w:r>
      <w:r w:rsidR="007C030D" w:rsidRPr="00544D68">
        <w:rPr>
          <w:i/>
          <w:sz w:val="24"/>
          <w:szCs w:val="24"/>
        </w:rPr>
        <w:t>Convention internationale sur la protection des droits de tous les travailleurs et des membres de leurs familles</w:t>
      </w:r>
      <w:r w:rsidR="007C030D">
        <w:rPr>
          <w:sz w:val="24"/>
          <w:szCs w:val="24"/>
        </w:rPr>
        <w:t xml:space="preserve">, </w:t>
      </w:r>
      <w:r w:rsidR="00B73AB2">
        <w:rPr>
          <w:sz w:val="24"/>
          <w:szCs w:val="24"/>
        </w:rPr>
        <w:t xml:space="preserve">comme démontré dans les éléments </w:t>
      </w:r>
      <w:r w:rsidR="00C863E6">
        <w:rPr>
          <w:sz w:val="24"/>
          <w:szCs w:val="24"/>
        </w:rPr>
        <w:t xml:space="preserve">clés </w:t>
      </w:r>
      <w:r w:rsidR="00B73AB2">
        <w:rPr>
          <w:sz w:val="24"/>
          <w:szCs w:val="24"/>
        </w:rPr>
        <w:t>présentés dans cette note.</w:t>
      </w:r>
    </w:p>
    <w:p w14:paraId="3AE6E5CB" w14:textId="6383EC9E" w:rsidR="0042690D" w:rsidRPr="004A6E70" w:rsidRDefault="00695676" w:rsidP="002B5078">
      <w:pPr>
        <w:pStyle w:val="HChG"/>
        <w:numPr>
          <w:ilvl w:val="0"/>
          <w:numId w:val="18"/>
        </w:numPr>
        <w:tabs>
          <w:tab w:val="left" w:pos="9639"/>
        </w:tabs>
        <w:spacing w:before="240" w:line="240" w:lineRule="auto"/>
        <w:ind w:left="0" w:right="0" w:firstLine="0"/>
        <w:rPr>
          <w:szCs w:val="28"/>
          <w:lang w:val="fr-FR"/>
        </w:rPr>
      </w:pPr>
      <w:r>
        <w:rPr>
          <w:szCs w:val="28"/>
          <w:lang w:val="fr-FR"/>
        </w:rPr>
        <w:t>Renseignements d’</w:t>
      </w:r>
      <w:r w:rsidR="00C156B4">
        <w:rPr>
          <w:szCs w:val="28"/>
          <w:lang w:val="fr-FR"/>
        </w:rPr>
        <w:t>ordre général</w:t>
      </w:r>
    </w:p>
    <w:p w14:paraId="2C64E807" w14:textId="27D51DD3" w:rsidR="00C156B4" w:rsidRDefault="00C156B4" w:rsidP="00367354">
      <w:pPr>
        <w:pStyle w:val="SingleTxtG"/>
        <w:tabs>
          <w:tab w:val="left" w:pos="1134"/>
          <w:tab w:val="left" w:pos="9639"/>
        </w:tabs>
        <w:spacing w:line="240" w:lineRule="auto"/>
        <w:ind w:left="0" w:right="0"/>
        <w:rPr>
          <w:sz w:val="24"/>
          <w:szCs w:val="24"/>
        </w:rPr>
      </w:pPr>
      <w:r w:rsidRPr="000F36BC">
        <w:rPr>
          <w:b/>
          <w:sz w:val="24"/>
          <w:szCs w:val="24"/>
        </w:rPr>
        <w:t>1)</w:t>
      </w:r>
      <w:r w:rsidR="0063455B">
        <w:rPr>
          <w:rStyle w:val="Appelnotedebasdep"/>
          <w:szCs w:val="24"/>
        </w:rPr>
        <w:footnoteReference w:id="3"/>
      </w:r>
      <w:r>
        <w:rPr>
          <w:sz w:val="24"/>
          <w:szCs w:val="24"/>
        </w:rPr>
        <w:t xml:space="preserve"> </w:t>
      </w:r>
      <w:r w:rsidRPr="006629A6">
        <w:rPr>
          <w:sz w:val="24"/>
          <w:szCs w:val="24"/>
        </w:rPr>
        <w:t xml:space="preserve">Les réformes législatives annoncées </w:t>
      </w:r>
      <w:r w:rsidR="000A7A2D" w:rsidRPr="006629A6">
        <w:rPr>
          <w:sz w:val="24"/>
          <w:szCs w:val="24"/>
        </w:rPr>
        <w:t>en 2013 (</w:t>
      </w:r>
      <w:r w:rsidR="005A354B" w:rsidRPr="00BB71A0">
        <w:rPr>
          <w:sz w:val="24"/>
          <w:szCs w:val="24"/>
        </w:rPr>
        <w:t xml:space="preserve">projets de loi n°72.17 </w:t>
      </w:r>
      <w:r w:rsidR="00055051" w:rsidRPr="00055051">
        <w:rPr>
          <w:i/>
          <w:sz w:val="24"/>
          <w:szCs w:val="24"/>
        </w:rPr>
        <w:t xml:space="preserve">relatif à l’entrée et au séjour </w:t>
      </w:r>
      <w:r w:rsidR="005A354B" w:rsidRPr="00055051">
        <w:rPr>
          <w:i/>
          <w:sz w:val="24"/>
          <w:szCs w:val="24"/>
        </w:rPr>
        <w:t>des étrangers au Maroc</w:t>
      </w:r>
      <w:r w:rsidR="005A354B" w:rsidRPr="00BB71A0">
        <w:rPr>
          <w:sz w:val="24"/>
          <w:szCs w:val="24"/>
        </w:rPr>
        <w:t xml:space="preserve"> </w:t>
      </w:r>
      <w:r w:rsidR="005A354B" w:rsidRPr="00D6272F">
        <w:rPr>
          <w:sz w:val="24"/>
          <w:szCs w:val="24"/>
        </w:rPr>
        <w:t>et n°66.17 sur l’asile</w:t>
      </w:r>
      <w:r w:rsidRPr="005724BE">
        <w:rPr>
          <w:sz w:val="24"/>
          <w:szCs w:val="24"/>
        </w:rPr>
        <w:t xml:space="preserve">) n’ont pas été mises en œuvre et </w:t>
      </w:r>
      <w:r w:rsidR="00367354" w:rsidRPr="005724BE">
        <w:rPr>
          <w:sz w:val="24"/>
          <w:szCs w:val="24"/>
        </w:rPr>
        <w:t>semblent fai</w:t>
      </w:r>
      <w:r w:rsidR="005A354B" w:rsidRPr="002B6DD1">
        <w:rPr>
          <w:sz w:val="24"/>
          <w:szCs w:val="24"/>
        </w:rPr>
        <w:t>re</w:t>
      </w:r>
      <w:r w:rsidR="00367354" w:rsidRPr="00362B14">
        <w:rPr>
          <w:sz w:val="24"/>
          <w:szCs w:val="24"/>
        </w:rPr>
        <w:t xml:space="preserve"> l’objet de blocages dans le cadre du processus d’adoption législati</w:t>
      </w:r>
      <w:r w:rsidR="006629A6" w:rsidRPr="00362B14">
        <w:rPr>
          <w:sz w:val="24"/>
          <w:szCs w:val="24"/>
        </w:rPr>
        <w:t>ve</w:t>
      </w:r>
      <w:r w:rsidR="00367354" w:rsidRPr="00362B14">
        <w:rPr>
          <w:sz w:val="24"/>
          <w:szCs w:val="24"/>
        </w:rPr>
        <w:t xml:space="preserve">, selon les informations officielles </w:t>
      </w:r>
      <w:r w:rsidR="005A354B" w:rsidRPr="00362B14">
        <w:rPr>
          <w:sz w:val="24"/>
          <w:szCs w:val="24"/>
        </w:rPr>
        <w:t>communiquées</w:t>
      </w:r>
      <w:r w:rsidR="005A354B" w:rsidRPr="00362B14">
        <w:rPr>
          <w:rStyle w:val="Appelnotedebasdep"/>
          <w:szCs w:val="24"/>
        </w:rPr>
        <w:footnoteReference w:id="4"/>
      </w:r>
      <w:r w:rsidR="005A354B" w:rsidRPr="009C6546">
        <w:rPr>
          <w:sz w:val="24"/>
          <w:szCs w:val="24"/>
        </w:rPr>
        <w:t>.</w:t>
      </w:r>
      <w:r w:rsidRPr="009C6546">
        <w:rPr>
          <w:sz w:val="24"/>
          <w:szCs w:val="24"/>
        </w:rPr>
        <w:t xml:space="preserve"> </w:t>
      </w:r>
      <w:r w:rsidR="0086420F">
        <w:rPr>
          <w:sz w:val="24"/>
          <w:szCs w:val="24"/>
        </w:rPr>
        <w:t>Ce</w:t>
      </w:r>
      <w:r w:rsidRPr="007C5EB9">
        <w:rPr>
          <w:sz w:val="24"/>
          <w:szCs w:val="24"/>
        </w:rPr>
        <w:t xml:space="preserve"> point est crucial, car </w:t>
      </w:r>
      <w:r w:rsidR="001732D0" w:rsidRPr="007C5EB9">
        <w:rPr>
          <w:sz w:val="24"/>
          <w:szCs w:val="24"/>
        </w:rPr>
        <w:t>cette période de transition a de lourdes conséquences sur les efforts réalisés depuis le lancement de la nouvelle politique migratoire, et notamment ceux en lien avec le séjour</w:t>
      </w:r>
      <w:r w:rsidR="00EF7AC3">
        <w:rPr>
          <w:sz w:val="24"/>
          <w:szCs w:val="24"/>
        </w:rPr>
        <w:t>,</w:t>
      </w:r>
      <w:r w:rsidR="001732D0" w:rsidRPr="007C5EB9">
        <w:rPr>
          <w:sz w:val="24"/>
          <w:szCs w:val="24"/>
        </w:rPr>
        <w:t xml:space="preserve"> et ayant pu contribuer à l’intégration des personnes étrangères résidant au Maroc.</w:t>
      </w:r>
      <w:r w:rsidR="001732D0" w:rsidRPr="006629A6">
        <w:rPr>
          <w:sz w:val="24"/>
          <w:szCs w:val="24"/>
        </w:rPr>
        <w:t xml:space="preserve"> </w:t>
      </w:r>
      <w:r w:rsidRPr="006629A6">
        <w:rPr>
          <w:sz w:val="24"/>
          <w:szCs w:val="24"/>
        </w:rPr>
        <w:t xml:space="preserve">Les questions soulevées </w:t>
      </w:r>
      <w:r w:rsidR="001811C0" w:rsidRPr="00BB71A0">
        <w:rPr>
          <w:sz w:val="24"/>
          <w:szCs w:val="24"/>
        </w:rPr>
        <w:t xml:space="preserve">par le Comité </w:t>
      </w:r>
      <w:r w:rsidRPr="00BB71A0">
        <w:rPr>
          <w:sz w:val="24"/>
          <w:szCs w:val="24"/>
        </w:rPr>
        <w:t>(notamment l’harmonisation de la loi n°</w:t>
      </w:r>
      <w:r w:rsidR="00355109" w:rsidRPr="00D6272F">
        <w:rPr>
          <w:sz w:val="24"/>
          <w:szCs w:val="24"/>
        </w:rPr>
        <w:t>02.</w:t>
      </w:r>
      <w:r w:rsidRPr="00D6272F">
        <w:rPr>
          <w:sz w:val="24"/>
          <w:szCs w:val="24"/>
        </w:rPr>
        <w:t>03 avec les dispositions de la Convention</w:t>
      </w:r>
      <w:r w:rsidRPr="00172167">
        <w:rPr>
          <w:sz w:val="24"/>
          <w:szCs w:val="24"/>
        </w:rPr>
        <w:t xml:space="preserve">) n’ont </w:t>
      </w:r>
      <w:r w:rsidR="00D36C7C" w:rsidRPr="00172167">
        <w:rPr>
          <w:sz w:val="24"/>
          <w:szCs w:val="24"/>
        </w:rPr>
        <w:t xml:space="preserve">par conséquent </w:t>
      </w:r>
      <w:r w:rsidRPr="00172167">
        <w:rPr>
          <w:sz w:val="24"/>
          <w:szCs w:val="24"/>
        </w:rPr>
        <w:t>connus aucune avancée depuis 2013.</w:t>
      </w:r>
    </w:p>
    <w:p w14:paraId="65F947B0" w14:textId="0FDD500F" w:rsidR="00BF36A0" w:rsidRDefault="00BF36A0" w:rsidP="002B5078">
      <w:pPr>
        <w:pStyle w:val="SingleTxtG"/>
        <w:tabs>
          <w:tab w:val="left" w:pos="1134"/>
          <w:tab w:val="left" w:pos="9639"/>
        </w:tabs>
        <w:spacing w:line="240" w:lineRule="auto"/>
        <w:ind w:left="0" w:right="0"/>
        <w:rPr>
          <w:sz w:val="24"/>
          <w:szCs w:val="24"/>
        </w:rPr>
      </w:pPr>
      <w:r w:rsidRPr="000F36BC">
        <w:rPr>
          <w:b/>
          <w:sz w:val="24"/>
          <w:szCs w:val="24"/>
        </w:rPr>
        <w:t>2)</w:t>
      </w:r>
      <w:r w:rsidR="00C21BCC">
        <w:rPr>
          <w:rStyle w:val="Appelnotedebasdep"/>
          <w:szCs w:val="24"/>
        </w:rPr>
        <w:footnoteReference w:id="5"/>
      </w:r>
      <w:r>
        <w:rPr>
          <w:sz w:val="24"/>
          <w:szCs w:val="24"/>
        </w:rPr>
        <w:t xml:space="preserve"> </w:t>
      </w:r>
      <w:r w:rsidR="00F10DCB">
        <w:rPr>
          <w:sz w:val="24"/>
          <w:szCs w:val="24"/>
        </w:rPr>
        <w:t>L</w:t>
      </w:r>
      <w:r w:rsidR="002D7F2B">
        <w:rPr>
          <w:sz w:val="24"/>
          <w:szCs w:val="24"/>
        </w:rPr>
        <w:t xml:space="preserve">es programmes de la SNIA </w:t>
      </w:r>
      <w:r w:rsidR="00E72D38">
        <w:rPr>
          <w:sz w:val="24"/>
          <w:szCs w:val="24"/>
        </w:rPr>
        <w:t xml:space="preserve">ont </w:t>
      </w:r>
      <w:r w:rsidR="005A484B">
        <w:rPr>
          <w:sz w:val="24"/>
          <w:szCs w:val="24"/>
        </w:rPr>
        <w:t>profité</w:t>
      </w:r>
      <w:r w:rsidR="002D7F2B">
        <w:rPr>
          <w:sz w:val="24"/>
          <w:szCs w:val="24"/>
        </w:rPr>
        <w:t xml:space="preserve"> uniquement </w:t>
      </w:r>
      <w:r w:rsidR="005A484B">
        <w:rPr>
          <w:sz w:val="24"/>
          <w:szCs w:val="24"/>
        </w:rPr>
        <w:t>aux</w:t>
      </w:r>
      <w:r w:rsidR="002D7F2B">
        <w:rPr>
          <w:sz w:val="24"/>
          <w:szCs w:val="24"/>
        </w:rPr>
        <w:t xml:space="preserve"> personnes ayant pu bénéficier d’une des deux opérations de régularisation menées en 2014 et 2017, excluant </w:t>
      </w:r>
      <w:r w:rsidR="00F10DCB">
        <w:rPr>
          <w:sz w:val="24"/>
          <w:szCs w:val="24"/>
        </w:rPr>
        <w:t xml:space="preserve">de fait </w:t>
      </w:r>
      <w:r w:rsidR="002D7F2B">
        <w:rPr>
          <w:sz w:val="24"/>
          <w:szCs w:val="24"/>
        </w:rPr>
        <w:t>les personnes ay</w:t>
      </w:r>
      <w:r w:rsidR="00046172">
        <w:rPr>
          <w:sz w:val="24"/>
          <w:szCs w:val="24"/>
        </w:rPr>
        <w:t xml:space="preserve">ant </w:t>
      </w:r>
      <w:r w:rsidR="00046172">
        <w:rPr>
          <w:sz w:val="24"/>
          <w:szCs w:val="24"/>
        </w:rPr>
        <w:lastRenderedPageBreak/>
        <w:t>obtenues un titre de séjour</w:t>
      </w:r>
      <w:r w:rsidR="002D7F2B">
        <w:rPr>
          <w:sz w:val="24"/>
          <w:szCs w:val="24"/>
        </w:rPr>
        <w:t xml:space="preserve"> dans le cadre de la procédure de droit de commun et d’autant plus, les personnes en situation administrative irrégulière en lien avec le séjour.</w:t>
      </w:r>
    </w:p>
    <w:p w14:paraId="2D9E1590" w14:textId="1A6C59A2" w:rsidR="001E7F0F" w:rsidRPr="001E7F0F" w:rsidRDefault="008400DD" w:rsidP="002B5078">
      <w:pPr>
        <w:pStyle w:val="SingleTxtG"/>
        <w:tabs>
          <w:tab w:val="left" w:pos="1134"/>
          <w:tab w:val="left" w:pos="9639"/>
        </w:tabs>
        <w:spacing w:line="240" w:lineRule="auto"/>
        <w:ind w:left="0" w:right="0"/>
        <w:rPr>
          <w:sz w:val="24"/>
          <w:szCs w:val="24"/>
        </w:rPr>
      </w:pPr>
      <w:r w:rsidRPr="000F36BC">
        <w:rPr>
          <w:b/>
          <w:sz w:val="24"/>
          <w:szCs w:val="24"/>
        </w:rPr>
        <w:t>3)</w:t>
      </w:r>
      <w:r w:rsidR="00CC53A4">
        <w:rPr>
          <w:b/>
          <w:sz w:val="24"/>
          <w:szCs w:val="24"/>
        </w:rPr>
        <w:t xml:space="preserve"> </w:t>
      </w:r>
      <w:r w:rsidR="001E7F0F" w:rsidRPr="00D1346B">
        <w:rPr>
          <w:sz w:val="24"/>
          <w:szCs w:val="24"/>
        </w:rPr>
        <w:t xml:space="preserve">Voir la note de février 2021 envoyée par le GADEM à l’attention du Comité </w:t>
      </w:r>
      <w:r w:rsidR="001E7F0F">
        <w:rPr>
          <w:sz w:val="24"/>
          <w:szCs w:val="24"/>
        </w:rPr>
        <w:t xml:space="preserve">– </w:t>
      </w:r>
      <w:r w:rsidR="001E7F0F" w:rsidRPr="001E7F0F">
        <w:rPr>
          <w:sz w:val="24"/>
          <w:szCs w:val="24"/>
        </w:rPr>
        <w:t>par. 2</w:t>
      </w:r>
      <w:r w:rsidR="001E7F0F">
        <w:rPr>
          <w:sz w:val="24"/>
          <w:szCs w:val="24"/>
        </w:rPr>
        <w:t>,</w:t>
      </w:r>
      <w:r w:rsidR="001E7F0F" w:rsidRPr="001E7F0F">
        <w:rPr>
          <w:sz w:val="24"/>
          <w:szCs w:val="24"/>
        </w:rPr>
        <w:t xml:space="preserve"> p</w:t>
      </w:r>
      <w:r w:rsidR="001E7F0F">
        <w:rPr>
          <w:sz w:val="24"/>
          <w:szCs w:val="24"/>
        </w:rPr>
        <w:t>artie « </w:t>
      </w:r>
      <w:r w:rsidR="001E7F0F" w:rsidRPr="001E7F0F">
        <w:rPr>
          <w:sz w:val="24"/>
          <w:szCs w:val="24"/>
        </w:rPr>
        <w:t>Référence à l’observation générale mentionnée au paragraphe 10 des observations finales concernant le rapport initial du Maroc (CMW/C/MAR/CO/1) » p. 1.</w:t>
      </w:r>
    </w:p>
    <w:p w14:paraId="0DB1DC46" w14:textId="701FE98E" w:rsidR="00505168" w:rsidRDefault="005128EF" w:rsidP="002B5078">
      <w:pPr>
        <w:pStyle w:val="SingleTxtG"/>
        <w:tabs>
          <w:tab w:val="left" w:pos="1134"/>
          <w:tab w:val="left" w:pos="9639"/>
        </w:tabs>
        <w:spacing w:line="240" w:lineRule="auto"/>
        <w:ind w:left="0" w:right="0"/>
        <w:rPr>
          <w:sz w:val="24"/>
          <w:szCs w:val="24"/>
        </w:rPr>
      </w:pPr>
      <w:r w:rsidRPr="000F36BC">
        <w:rPr>
          <w:b/>
          <w:sz w:val="24"/>
          <w:szCs w:val="24"/>
        </w:rPr>
        <w:t>8)</w:t>
      </w:r>
      <w:r>
        <w:rPr>
          <w:sz w:val="24"/>
          <w:szCs w:val="24"/>
        </w:rPr>
        <w:t xml:space="preserve"> </w:t>
      </w:r>
      <w:r w:rsidR="001D41D0">
        <w:rPr>
          <w:sz w:val="24"/>
          <w:szCs w:val="24"/>
        </w:rPr>
        <w:t>Le</w:t>
      </w:r>
      <w:r>
        <w:rPr>
          <w:sz w:val="24"/>
          <w:szCs w:val="24"/>
        </w:rPr>
        <w:t xml:space="preserve"> rapport périodique du Maroc n’a </w:t>
      </w:r>
      <w:r w:rsidR="00B26669">
        <w:rPr>
          <w:sz w:val="24"/>
          <w:szCs w:val="24"/>
        </w:rPr>
        <w:t>été soumis qu’en langue arabe</w:t>
      </w:r>
      <w:r w:rsidR="001D41D0">
        <w:rPr>
          <w:sz w:val="24"/>
          <w:szCs w:val="24"/>
        </w:rPr>
        <w:t>,</w:t>
      </w:r>
      <w:r>
        <w:rPr>
          <w:sz w:val="24"/>
          <w:szCs w:val="24"/>
        </w:rPr>
        <w:t xml:space="preserve"> alors que les questions en lien avec la protection des droits des personnes migrantes touchent un nombre important de personnes non arabophones. Ce point est important, car cela a largement restreint l’accès aux informations transmises au Comité et a d’office écarté la grande majorité des organisa</w:t>
      </w:r>
      <w:r w:rsidR="005D2608">
        <w:rPr>
          <w:sz w:val="24"/>
          <w:szCs w:val="24"/>
        </w:rPr>
        <w:t xml:space="preserve">tions de personnes migrantes </w:t>
      </w:r>
      <w:r w:rsidR="00F810BE">
        <w:rPr>
          <w:sz w:val="24"/>
          <w:szCs w:val="24"/>
        </w:rPr>
        <w:t>et d’assistance aux migrant</w:t>
      </w:r>
      <w:r w:rsidR="00861927">
        <w:rPr>
          <w:sz w:val="24"/>
          <w:szCs w:val="24"/>
        </w:rPr>
        <w:t>·</w:t>
      </w:r>
      <w:r w:rsidR="00F810BE">
        <w:rPr>
          <w:sz w:val="24"/>
          <w:szCs w:val="24"/>
        </w:rPr>
        <w:t>e</w:t>
      </w:r>
      <w:r w:rsidR="00861927">
        <w:rPr>
          <w:sz w:val="24"/>
          <w:szCs w:val="24"/>
        </w:rPr>
        <w:t>·</w:t>
      </w:r>
      <w:r w:rsidR="00F35C3D">
        <w:rPr>
          <w:sz w:val="24"/>
          <w:szCs w:val="24"/>
        </w:rPr>
        <w:t>s</w:t>
      </w:r>
      <w:r w:rsidR="002A756F">
        <w:rPr>
          <w:sz w:val="24"/>
          <w:szCs w:val="24"/>
        </w:rPr>
        <w:t xml:space="preserve"> du processus de suivi des engagements internationaux du Maroc</w:t>
      </w:r>
      <w:r w:rsidR="00C71A9B">
        <w:rPr>
          <w:rStyle w:val="Appelnotedebasdep"/>
          <w:szCs w:val="24"/>
        </w:rPr>
        <w:footnoteReference w:id="6"/>
      </w:r>
      <w:r w:rsidR="00F35C3D">
        <w:rPr>
          <w:sz w:val="24"/>
          <w:szCs w:val="24"/>
        </w:rPr>
        <w:t xml:space="preserve">. </w:t>
      </w:r>
    </w:p>
    <w:p w14:paraId="3EE20A57" w14:textId="77CBC5F0" w:rsidR="005128EF" w:rsidRDefault="00505168" w:rsidP="002B5078">
      <w:pPr>
        <w:pStyle w:val="SingleTxtG"/>
        <w:tabs>
          <w:tab w:val="left" w:pos="1134"/>
          <w:tab w:val="left" w:pos="9639"/>
        </w:tabs>
        <w:spacing w:line="240" w:lineRule="auto"/>
        <w:ind w:left="0" w:right="0"/>
        <w:rPr>
          <w:sz w:val="24"/>
          <w:szCs w:val="24"/>
        </w:rPr>
      </w:pPr>
      <w:r>
        <w:rPr>
          <w:sz w:val="24"/>
          <w:szCs w:val="24"/>
        </w:rPr>
        <w:t>L</w:t>
      </w:r>
      <w:r w:rsidR="00F810BE">
        <w:rPr>
          <w:sz w:val="24"/>
          <w:szCs w:val="24"/>
        </w:rPr>
        <w:t xml:space="preserve">a </w:t>
      </w:r>
      <w:r w:rsidR="00F810BE" w:rsidRPr="004434DD">
        <w:rPr>
          <w:sz w:val="24"/>
          <w:szCs w:val="24"/>
        </w:rPr>
        <w:t>D</w:t>
      </w:r>
      <w:r w:rsidR="00224C18">
        <w:rPr>
          <w:sz w:val="24"/>
          <w:szCs w:val="24"/>
        </w:rPr>
        <w:t xml:space="preserve">élégation interministérielle des droits de l’Homme </w:t>
      </w:r>
      <w:r>
        <w:rPr>
          <w:sz w:val="24"/>
          <w:szCs w:val="24"/>
        </w:rPr>
        <w:t>(</w:t>
      </w:r>
      <w:r w:rsidR="00224C18">
        <w:rPr>
          <w:sz w:val="24"/>
          <w:szCs w:val="24"/>
        </w:rPr>
        <w:t>DI</w:t>
      </w:r>
      <w:r w:rsidR="00F810BE" w:rsidRPr="004434DD">
        <w:rPr>
          <w:sz w:val="24"/>
          <w:szCs w:val="24"/>
        </w:rPr>
        <w:t>DH</w:t>
      </w:r>
      <w:r>
        <w:rPr>
          <w:sz w:val="24"/>
          <w:szCs w:val="24"/>
        </w:rPr>
        <w:t>)</w:t>
      </w:r>
      <w:r w:rsidR="00F810BE">
        <w:rPr>
          <w:sz w:val="24"/>
          <w:szCs w:val="24"/>
        </w:rPr>
        <w:t xml:space="preserve"> </w:t>
      </w:r>
      <w:r w:rsidR="00F35C3D">
        <w:rPr>
          <w:sz w:val="24"/>
          <w:szCs w:val="24"/>
        </w:rPr>
        <w:t>a</w:t>
      </w:r>
      <w:r w:rsidR="00F810BE">
        <w:rPr>
          <w:sz w:val="24"/>
          <w:szCs w:val="24"/>
        </w:rPr>
        <w:t xml:space="preserve"> organisé </w:t>
      </w:r>
      <w:r w:rsidR="004434DD">
        <w:rPr>
          <w:sz w:val="24"/>
          <w:szCs w:val="24"/>
        </w:rPr>
        <w:t xml:space="preserve">trois rencontres </w:t>
      </w:r>
      <w:r>
        <w:rPr>
          <w:sz w:val="24"/>
          <w:szCs w:val="24"/>
        </w:rPr>
        <w:t xml:space="preserve">avec des </w:t>
      </w:r>
      <w:proofErr w:type="gramStart"/>
      <w:r>
        <w:rPr>
          <w:sz w:val="24"/>
          <w:szCs w:val="24"/>
        </w:rPr>
        <w:t>acteur·</w:t>
      </w:r>
      <w:proofErr w:type="gramEnd"/>
      <w:r>
        <w:rPr>
          <w:sz w:val="24"/>
          <w:szCs w:val="24"/>
        </w:rPr>
        <w:t xml:space="preserve">rice·s de la société civile </w:t>
      </w:r>
      <w:r w:rsidR="004434DD">
        <w:rPr>
          <w:sz w:val="24"/>
          <w:szCs w:val="24"/>
        </w:rPr>
        <w:t>à Oujda, Tanger et Agadir</w:t>
      </w:r>
      <w:r w:rsidR="00F810BE">
        <w:rPr>
          <w:sz w:val="24"/>
          <w:szCs w:val="24"/>
        </w:rPr>
        <w:t xml:space="preserve"> en avril </w:t>
      </w:r>
      <w:r w:rsidR="00B33557">
        <w:rPr>
          <w:sz w:val="24"/>
          <w:szCs w:val="24"/>
        </w:rPr>
        <w:t xml:space="preserve">et juin </w:t>
      </w:r>
      <w:r w:rsidR="00F810BE">
        <w:rPr>
          <w:sz w:val="24"/>
          <w:szCs w:val="24"/>
        </w:rPr>
        <w:t>2022</w:t>
      </w:r>
      <w:r w:rsidR="00B33557">
        <w:rPr>
          <w:rStyle w:val="Appelnotedebasdep"/>
          <w:szCs w:val="24"/>
        </w:rPr>
        <w:footnoteReference w:id="7"/>
      </w:r>
      <w:r w:rsidR="00F810BE">
        <w:rPr>
          <w:sz w:val="24"/>
          <w:szCs w:val="24"/>
        </w:rPr>
        <w:t xml:space="preserve">, mais aucune de ces réunions ne s’est tenue à Rabat, ce qui </w:t>
      </w:r>
      <w:r w:rsidR="00B26669">
        <w:rPr>
          <w:sz w:val="24"/>
          <w:szCs w:val="24"/>
        </w:rPr>
        <w:t>a entravé la participation</w:t>
      </w:r>
      <w:r w:rsidR="00F810BE">
        <w:rPr>
          <w:sz w:val="24"/>
          <w:szCs w:val="24"/>
        </w:rPr>
        <w:t xml:space="preserve"> </w:t>
      </w:r>
      <w:r w:rsidR="00ED0929">
        <w:rPr>
          <w:sz w:val="24"/>
          <w:szCs w:val="24"/>
        </w:rPr>
        <w:t xml:space="preserve">de </w:t>
      </w:r>
      <w:r w:rsidR="00BA4871">
        <w:rPr>
          <w:sz w:val="24"/>
          <w:szCs w:val="24"/>
        </w:rPr>
        <w:t xml:space="preserve">nombreux·euses </w:t>
      </w:r>
      <w:r w:rsidR="00F810BE">
        <w:rPr>
          <w:sz w:val="24"/>
          <w:szCs w:val="24"/>
        </w:rPr>
        <w:t>acteur·rice·s</w:t>
      </w:r>
      <w:r>
        <w:rPr>
          <w:sz w:val="24"/>
          <w:szCs w:val="24"/>
        </w:rPr>
        <w:t>. De plus, c</w:t>
      </w:r>
      <w:r w:rsidR="00EE7EAD">
        <w:rPr>
          <w:sz w:val="24"/>
          <w:szCs w:val="24"/>
        </w:rPr>
        <w:t>es réunions se sont tenues en langue arabe uniquement</w:t>
      </w:r>
      <w:r w:rsidR="00E50134">
        <w:rPr>
          <w:sz w:val="24"/>
          <w:szCs w:val="24"/>
        </w:rPr>
        <w:t xml:space="preserve"> et les invitations </w:t>
      </w:r>
      <w:r w:rsidR="00F810BE">
        <w:rPr>
          <w:sz w:val="24"/>
          <w:szCs w:val="24"/>
        </w:rPr>
        <w:t>étai</w:t>
      </w:r>
      <w:r w:rsidR="00E50134">
        <w:rPr>
          <w:sz w:val="24"/>
          <w:szCs w:val="24"/>
        </w:rPr>
        <w:t>en</w:t>
      </w:r>
      <w:r w:rsidR="00F810BE">
        <w:rPr>
          <w:sz w:val="24"/>
          <w:szCs w:val="24"/>
        </w:rPr>
        <w:t>t assez restreinte</w:t>
      </w:r>
      <w:r w:rsidR="00E50134">
        <w:rPr>
          <w:sz w:val="24"/>
          <w:szCs w:val="24"/>
        </w:rPr>
        <w:t>s</w:t>
      </w:r>
      <w:r w:rsidR="00EE7EAD">
        <w:rPr>
          <w:sz w:val="24"/>
          <w:szCs w:val="24"/>
        </w:rPr>
        <w:t>,</w:t>
      </w:r>
      <w:r w:rsidR="00F810BE">
        <w:rPr>
          <w:sz w:val="24"/>
          <w:szCs w:val="24"/>
        </w:rPr>
        <w:t xml:space="preserve"> excluant les associations de personnes migrantes</w:t>
      </w:r>
      <w:r w:rsidR="00235267">
        <w:rPr>
          <w:sz w:val="24"/>
          <w:szCs w:val="24"/>
        </w:rPr>
        <w:t xml:space="preserve"> qui ont pourtant été reconnues par l’Etat marocain </w:t>
      </w:r>
      <w:r w:rsidR="00F965A8">
        <w:rPr>
          <w:sz w:val="24"/>
          <w:szCs w:val="24"/>
        </w:rPr>
        <w:t>dans le cadre de la nouvelle politique migratoire</w:t>
      </w:r>
      <w:r w:rsidR="00235267">
        <w:rPr>
          <w:sz w:val="24"/>
          <w:szCs w:val="24"/>
        </w:rPr>
        <w:t>.</w:t>
      </w:r>
      <w:r w:rsidR="00617BC4">
        <w:rPr>
          <w:sz w:val="24"/>
          <w:szCs w:val="24"/>
        </w:rPr>
        <w:t xml:space="preserve"> </w:t>
      </w:r>
      <w:r w:rsidR="005128EF">
        <w:rPr>
          <w:sz w:val="24"/>
          <w:szCs w:val="24"/>
        </w:rPr>
        <w:t>Celles-ci n’ont do</w:t>
      </w:r>
      <w:r w:rsidR="00AF68B0">
        <w:rPr>
          <w:sz w:val="24"/>
          <w:szCs w:val="24"/>
        </w:rPr>
        <w:t xml:space="preserve">nc pu apporter </w:t>
      </w:r>
      <w:r w:rsidR="00F07FC6">
        <w:rPr>
          <w:sz w:val="24"/>
          <w:szCs w:val="24"/>
        </w:rPr>
        <w:t>aucune contribution</w:t>
      </w:r>
      <w:r w:rsidR="00755969">
        <w:rPr>
          <w:sz w:val="24"/>
          <w:szCs w:val="24"/>
        </w:rPr>
        <w:t xml:space="preserve"> </w:t>
      </w:r>
      <w:r w:rsidR="005128EF">
        <w:rPr>
          <w:sz w:val="24"/>
          <w:szCs w:val="24"/>
        </w:rPr>
        <w:t>tout au long du processus.</w:t>
      </w:r>
    </w:p>
    <w:p w14:paraId="322C4B70" w14:textId="64F7C4AB" w:rsidR="004709D6" w:rsidRDefault="004709D6" w:rsidP="002B5078">
      <w:pPr>
        <w:pStyle w:val="HChG"/>
        <w:numPr>
          <w:ilvl w:val="0"/>
          <w:numId w:val="18"/>
        </w:numPr>
        <w:tabs>
          <w:tab w:val="left" w:pos="9639"/>
        </w:tabs>
        <w:spacing w:before="240" w:line="240" w:lineRule="auto"/>
        <w:ind w:left="0" w:right="0" w:firstLine="0"/>
        <w:rPr>
          <w:szCs w:val="28"/>
          <w:lang w:val="fr-FR"/>
        </w:rPr>
      </w:pPr>
      <w:r>
        <w:rPr>
          <w:szCs w:val="28"/>
          <w:lang w:val="fr-FR"/>
        </w:rPr>
        <w:t>Renseignements se rapportant aux articles de la Convention</w:t>
      </w:r>
    </w:p>
    <w:p w14:paraId="4A237975" w14:textId="364B6AB6" w:rsidR="00EC5FD5" w:rsidRPr="00EC5FD5" w:rsidRDefault="00EC5FD5" w:rsidP="002B5078">
      <w:pPr>
        <w:pStyle w:val="Paragraphedeliste"/>
        <w:numPr>
          <w:ilvl w:val="0"/>
          <w:numId w:val="31"/>
        </w:numPr>
        <w:spacing w:after="120" w:line="240" w:lineRule="auto"/>
        <w:ind w:left="284" w:hanging="284"/>
        <w:contextualSpacing w:val="0"/>
        <w:rPr>
          <w:b/>
          <w:sz w:val="24"/>
          <w:szCs w:val="24"/>
          <w:lang w:val="fr-FR"/>
        </w:rPr>
      </w:pPr>
      <w:r w:rsidRPr="00EC5FD5">
        <w:rPr>
          <w:b/>
          <w:sz w:val="24"/>
          <w:szCs w:val="24"/>
          <w:lang w:val="fr-FR"/>
        </w:rPr>
        <w:t xml:space="preserve">Principes généraux </w:t>
      </w:r>
    </w:p>
    <w:p w14:paraId="7383D19C" w14:textId="686B5F11" w:rsidR="00403A80" w:rsidRDefault="00EE2A74" w:rsidP="002B5078">
      <w:pPr>
        <w:pStyle w:val="SingleTxtG"/>
        <w:tabs>
          <w:tab w:val="left" w:pos="1134"/>
          <w:tab w:val="left" w:pos="9639"/>
        </w:tabs>
        <w:spacing w:line="240" w:lineRule="auto"/>
        <w:ind w:left="0" w:right="0"/>
        <w:rPr>
          <w:sz w:val="24"/>
          <w:szCs w:val="24"/>
        </w:rPr>
      </w:pPr>
      <w:r w:rsidRPr="000F36BC">
        <w:rPr>
          <w:b/>
          <w:sz w:val="24"/>
          <w:szCs w:val="24"/>
        </w:rPr>
        <w:t>10) c)</w:t>
      </w:r>
      <w:r>
        <w:rPr>
          <w:sz w:val="24"/>
          <w:szCs w:val="24"/>
        </w:rPr>
        <w:t xml:space="preserve"> </w:t>
      </w:r>
      <w:r w:rsidR="00403A80" w:rsidRPr="00CB06E9">
        <w:rPr>
          <w:sz w:val="24"/>
          <w:szCs w:val="24"/>
        </w:rPr>
        <w:t xml:space="preserve">L’assistance judiciaire </w:t>
      </w:r>
      <w:r w:rsidR="00600F00" w:rsidRPr="00CB06E9">
        <w:rPr>
          <w:sz w:val="24"/>
          <w:szCs w:val="24"/>
        </w:rPr>
        <w:t>au Maroc</w:t>
      </w:r>
      <w:r w:rsidR="00600F00">
        <w:rPr>
          <w:sz w:val="24"/>
          <w:szCs w:val="24"/>
        </w:rPr>
        <w:t xml:space="preserve"> </w:t>
      </w:r>
      <w:r w:rsidR="00403A80" w:rsidRPr="00403A80">
        <w:rPr>
          <w:sz w:val="24"/>
          <w:szCs w:val="24"/>
        </w:rPr>
        <w:t xml:space="preserve">est accordée aux personnes non ressortissantes marocaines, selon les modalités prévues </w:t>
      </w:r>
      <w:r w:rsidR="00920F6D">
        <w:rPr>
          <w:sz w:val="24"/>
          <w:szCs w:val="24"/>
        </w:rPr>
        <w:t>par</w:t>
      </w:r>
      <w:r w:rsidR="00BB22D3">
        <w:rPr>
          <w:sz w:val="24"/>
          <w:szCs w:val="24"/>
        </w:rPr>
        <w:t xml:space="preserve"> la loi n° 514.</w:t>
      </w:r>
      <w:r w:rsidR="00403A80" w:rsidRPr="00403A80">
        <w:rPr>
          <w:sz w:val="24"/>
          <w:szCs w:val="24"/>
        </w:rPr>
        <w:t>65. Ce</w:t>
      </w:r>
      <w:r w:rsidR="00600F00">
        <w:rPr>
          <w:sz w:val="24"/>
          <w:szCs w:val="24"/>
        </w:rPr>
        <w:t xml:space="preserve">pendant, elle reste </w:t>
      </w:r>
      <w:r w:rsidR="000B0399">
        <w:rPr>
          <w:sz w:val="24"/>
          <w:szCs w:val="24"/>
        </w:rPr>
        <w:t>difficilement a</w:t>
      </w:r>
      <w:r w:rsidR="00600F00">
        <w:rPr>
          <w:sz w:val="24"/>
          <w:szCs w:val="24"/>
        </w:rPr>
        <w:t>ccessible</w:t>
      </w:r>
      <w:r w:rsidR="00403A80" w:rsidRPr="00403A80">
        <w:rPr>
          <w:sz w:val="24"/>
          <w:szCs w:val="24"/>
        </w:rPr>
        <w:t xml:space="preserve"> </w:t>
      </w:r>
      <w:r w:rsidR="00600F00">
        <w:rPr>
          <w:sz w:val="24"/>
          <w:szCs w:val="24"/>
        </w:rPr>
        <w:t xml:space="preserve">aux </w:t>
      </w:r>
      <w:r w:rsidR="00403A80" w:rsidRPr="00403A80">
        <w:rPr>
          <w:sz w:val="24"/>
          <w:szCs w:val="24"/>
        </w:rPr>
        <w:t xml:space="preserve">personnes </w:t>
      </w:r>
      <w:r w:rsidR="00600F00">
        <w:rPr>
          <w:sz w:val="24"/>
          <w:szCs w:val="24"/>
        </w:rPr>
        <w:t>étrangères</w:t>
      </w:r>
      <w:r w:rsidR="00403A80" w:rsidRPr="00403A80">
        <w:rPr>
          <w:sz w:val="24"/>
          <w:szCs w:val="24"/>
        </w:rPr>
        <w:t xml:space="preserve"> en situation administrative irrégulière</w:t>
      </w:r>
      <w:r w:rsidR="00BD7CC6">
        <w:rPr>
          <w:sz w:val="24"/>
          <w:szCs w:val="24"/>
        </w:rPr>
        <w:t xml:space="preserve"> qui ne peuvent fournir les documents requis</w:t>
      </w:r>
      <w:r w:rsidR="00080BD4">
        <w:rPr>
          <w:sz w:val="24"/>
          <w:szCs w:val="24"/>
        </w:rPr>
        <w:t xml:space="preserve">, ce qui bloque la procédure, </w:t>
      </w:r>
      <w:r w:rsidR="00080BD4" w:rsidRPr="00403A80">
        <w:rPr>
          <w:sz w:val="24"/>
          <w:szCs w:val="24"/>
        </w:rPr>
        <w:t>et entrave l’accès à l’assistance judiciaire</w:t>
      </w:r>
      <w:r w:rsidR="00080BD4">
        <w:rPr>
          <w:sz w:val="24"/>
          <w:szCs w:val="24"/>
        </w:rPr>
        <w:t xml:space="preserve"> et à la justice en général</w:t>
      </w:r>
      <w:r w:rsidR="00403A80" w:rsidRPr="00403A80">
        <w:rPr>
          <w:sz w:val="24"/>
          <w:szCs w:val="24"/>
        </w:rPr>
        <w:t>.</w:t>
      </w:r>
      <w:r w:rsidR="004E568D">
        <w:rPr>
          <w:sz w:val="24"/>
          <w:szCs w:val="24"/>
        </w:rPr>
        <w:t xml:space="preserve"> En effet, la personne requérante doit </w:t>
      </w:r>
      <w:r w:rsidR="00403A80" w:rsidRPr="00403A80">
        <w:rPr>
          <w:sz w:val="24"/>
          <w:szCs w:val="24"/>
        </w:rPr>
        <w:t>f</w:t>
      </w:r>
      <w:r w:rsidR="004E568D">
        <w:rPr>
          <w:sz w:val="24"/>
          <w:szCs w:val="24"/>
        </w:rPr>
        <w:t xml:space="preserve">ournir </w:t>
      </w:r>
      <w:r w:rsidR="00080BD4">
        <w:rPr>
          <w:sz w:val="24"/>
          <w:szCs w:val="24"/>
        </w:rPr>
        <w:t>« </w:t>
      </w:r>
      <w:r w:rsidR="00080BD4" w:rsidRPr="00080BD4">
        <w:rPr>
          <w:sz w:val="24"/>
          <w:szCs w:val="24"/>
        </w:rPr>
        <w:t>à l’appui de sa demande à peine d’irrecevabilité, un certificat en forme délivré par le pacha ou par le caïd attestant l’état d’indigence de l’intéressé et énumérant ses moyens d’existence</w:t>
      </w:r>
      <w:r w:rsidR="00080BD4">
        <w:rPr>
          <w:sz w:val="24"/>
          <w:szCs w:val="24"/>
        </w:rPr>
        <w:t> » (art. 7)</w:t>
      </w:r>
      <w:r w:rsidR="00403A80" w:rsidRPr="00403A80">
        <w:rPr>
          <w:sz w:val="24"/>
          <w:szCs w:val="24"/>
        </w:rPr>
        <w:t>.</w:t>
      </w:r>
      <w:r w:rsidR="000B0399">
        <w:rPr>
          <w:sz w:val="24"/>
          <w:szCs w:val="24"/>
        </w:rPr>
        <w:t xml:space="preserve"> </w:t>
      </w:r>
      <w:r w:rsidR="000B0399" w:rsidRPr="005724BE">
        <w:rPr>
          <w:sz w:val="24"/>
          <w:szCs w:val="24"/>
        </w:rPr>
        <w:t xml:space="preserve">Pour ce faire, les documents prouvant la régularité du séjour sont </w:t>
      </w:r>
      <w:r w:rsidR="000B0399" w:rsidRPr="00CB06E9">
        <w:rPr>
          <w:sz w:val="24"/>
          <w:szCs w:val="24"/>
        </w:rPr>
        <w:t>demandés par les autorités locales.</w:t>
      </w:r>
      <w:r w:rsidR="00717DEF" w:rsidRPr="00CB06E9">
        <w:rPr>
          <w:sz w:val="24"/>
          <w:szCs w:val="24"/>
        </w:rPr>
        <w:t xml:space="preserve"> En </w:t>
      </w:r>
      <w:r w:rsidR="00BB22D3" w:rsidRPr="00CB06E9">
        <w:rPr>
          <w:sz w:val="24"/>
          <w:szCs w:val="24"/>
        </w:rPr>
        <w:t>l’</w:t>
      </w:r>
      <w:r w:rsidR="00717DEF" w:rsidRPr="00CB06E9">
        <w:rPr>
          <w:sz w:val="24"/>
          <w:szCs w:val="24"/>
        </w:rPr>
        <w:t>absence, les requérant·e·s ne peuvent dép</w:t>
      </w:r>
      <w:r w:rsidR="00B32CB0" w:rsidRPr="00CB06E9">
        <w:rPr>
          <w:sz w:val="24"/>
          <w:szCs w:val="24"/>
        </w:rPr>
        <w:t>oser leur</w:t>
      </w:r>
      <w:r w:rsidR="00717DEF" w:rsidRPr="00CB06E9">
        <w:rPr>
          <w:sz w:val="24"/>
          <w:szCs w:val="24"/>
        </w:rPr>
        <w:t xml:space="preserve"> demande, </w:t>
      </w:r>
      <w:r w:rsidR="00C848D8" w:rsidRPr="00CB06E9">
        <w:rPr>
          <w:sz w:val="24"/>
          <w:szCs w:val="24"/>
        </w:rPr>
        <w:t>ou refusent de s’adresser aux autorités</w:t>
      </w:r>
      <w:r w:rsidR="00717DEF" w:rsidRPr="00CB06E9">
        <w:rPr>
          <w:sz w:val="24"/>
          <w:szCs w:val="24"/>
        </w:rPr>
        <w:t xml:space="preserve"> par crainte d’être arrêté·e·s</w:t>
      </w:r>
      <w:r w:rsidR="00B32CB0" w:rsidRPr="00CB06E9">
        <w:rPr>
          <w:sz w:val="24"/>
          <w:szCs w:val="24"/>
        </w:rPr>
        <w:t xml:space="preserve"> en raison de leur situation </w:t>
      </w:r>
      <w:r w:rsidR="00C848D8" w:rsidRPr="00CB06E9">
        <w:rPr>
          <w:sz w:val="24"/>
          <w:szCs w:val="24"/>
        </w:rPr>
        <w:t>administrative</w:t>
      </w:r>
      <w:r w:rsidR="00717DEF" w:rsidRPr="00CB06E9">
        <w:rPr>
          <w:sz w:val="24"/>
          <w:szCs w:val="24"/>
        </w:rPr>
        <w:t>.</w:t>
      </w:r>
      <w:r w:rsidR="00BB71A0" w:rsidRPr="00CB06E9">
        <w:rPr>
          <w:sz w:val="24"/>
          <w:szCs w:val="24"/>
        </w:rPr>
        <w:t xml:space="preserve"> L’assistance judiciaire peut être attribuée à certaines personnes selon les situations,</w:t>
      </w:r>
      <w:r w:rsidR="00172167" w:rsidRPr="00CB06E9">
        <w:rPr>
          <w:sz w:val="24"/>
          <w:szCs w:val="24"/>
        </w:rPr>
        <w:t xml:space="preserve"> mais </w:t>
      </w:r>
      <w:r w:rsidR="00BB71A0" w:rsidRPr="00CB06E9">
        <w:rPr>
          <w:sz w:val="24"/>
          <w:szCs w:val="24"/>
        </w:rPr>
        <w:t xml:space="preserve">ce, de manière aléatoire et </w:t>
      </w:r>
      <w:r w:rsidR="00362386" w:rsidRPr="00CB06E9">
        <w:rPr>
          <w:sz w:val="24"/>
          <w:szCs w:val="24"/>
        </w:rPr>
        <w:t>discrétionnaire</w:t>
      </w:r>
      <w:r w:rsidR="00BB71A0" w:rsidRPr="00CB06E9">
        <w:rPr>
          <w:sz w:val="24"/>
          <w:szCs w:val="24"/>
        </w:rPr>
        <w:t>.</w:t>
      </w:r>
    </w:p>
    <w:p w14:paraId="66A221F1" w14:textId="45B0CA9B" w:rsidR="000728BC" w:rsidRDefault="006E1CC0" w:rsidP="00961914">
      <w:pPr>
        <w:pStyle w:val="SingleTxtG"/>
        <w:tabs>
          <w:tab w:val="left" w:pos="1134"/>
          <w:tab w:val="left" w:pos="9639"/>
        </w:tabs>
        <w:spacing w:line="240" w:lineRule="auto"/>
        <w:ind w:left="0" w:right="0"/>
        <w:rPr>
          <w:sz w:val="24"/>
          <w:szCs w:val="24"/>
        </w:rPr>
      </w:pPr>
      <w:r w:rsidRPr="000F36BC">
        <w:rPr>
          <w:b/>
          <w:sz w:val="24"/>
          <w:szCs w:val="24"/>
        </w:rPr>
        <w:t>11)</w:t>
      </w:r>
      <w:r w:rsidR="005B3C78">
        <w:rPr>
          <w:rStyle w:val="Appelnotedebasdep"/>
          <w:szCs w:val="24"/>
        </w:rPr>
        <w:footnoteReference w:id="8"/>
      </w:r>
      <w:r>
        <w:rPr>
          <w:sz w:val="24"/>
          <w:szCs w:val="24"/>
        </w:rPr>
        <w:t xml:space="preserve"> </w:t>
      </w:r>
      <w:r w:rsidR="00996BD9">
        <w:rPr>
          <w:sz w:val="24"/>
          <w:szCs w:val="24"/>
        </w:rPr>
        <w:t>Le</w:t>
      </w:r>
      <w:r w:rsidR="005075B6">
        <w:rPr>
          <w:sz w:val="24"/>
          <w:szCs w:val="24"/>
        </w:rPr>
        <w:t xml:space="preserve">s mesures mises en place par le Maroc </w:t>
      </w:r>
      <w:r w:rsidR="00996BD9">
        <w:rPr>
          <w:sz w:val="24"/>
          <w:szCs w:val="24"/>
        </w:rPr>
        <w:t>dans le cadre</w:t>
      </w:r>
      <w:r w:rsidR="00503626">
        <w:rPr>
          <w:sz w:val="24"/>
          <w:szCs w:val="24"/>
        </w:rPr>
        <w:t xml:space="preserve"> de l’état d’urgence sanitaire </w:t>
      </w:r>
      <w:r w:rsidR="00996BD9">
        <w:rPr>
          <w:sz w:val="24"/>
          <w:szCs w:val="24"/>
        </w:rPr>
        <w:t>afin de lutter contre la pandémie</w:t>
      </w:r>
      <w:r w:rsidR="005075B6">
        <w:rPr>
          <w:sz w:val="24"/>
          <w:szCs w:val="24"/>
        </w:rPr>
        <w:t xml:space="preserve">, </w:t>
      </w:r>
      <w:r w:rsidR="00996BD9">
        <w:rPr>
          <w:sz w:val="24"/>
          <w:szCs w:val="24"/>
        </w:rPr>
        <w:t>ont eu un</w:t>
      </w:r>
      <w:r w:rsidR="0068298B">
        <w:rPr>
          <w:sz w:val="24"/>
          <w:szCs w:val="24"/>
        </w:rPr>
        <w:t xml:space="preserve"> lourd</w:t>
      </w:r>
      <w:r w:rsidR="00996BD9">
        <w:rPr>
          <w:sz w:val="24"/>
          <w:szCs w:val="24"/>
        </w:rPr>
        <w:t xml:space="preserve"> impact sur la situation d</w:t>
      </w:r>
      <w:r w:rsidR="00503626">
        <w:rPr>
          <w:sz w:val="24"/>
          <w:szCs w:val="24"/>
        </w:rPr>
        <w:t>e</w:t>
      </w:r>
      <w:r w:rsidR="00671793">
        <w:rPr>
          <w:sz w:val="24"/>
          <w:szCs w:val="24"/>
        </w:rPr>
        <w:t xml:space="preserve"> certaines catégories de</w:t>
      </w:r>
      <w:r w:rsidR="00503626">
        <w:rPr>
          <w:sz w:val="24"/>
          <w:szCs w:val="24"/>
        </w:rPr>
        <w:t xml:space="preserve"> personnes non ressortissantes marocaines </w:t>
      </w:r>
      <w:r w:rsidR="00996BD9">
        <w:rPr>
          <w:sz w:val="24"/>
          <w:szCs w:val="24"/>
        </w:rPr>
        <w:t>résidant sur son territoire</w:t>
      </w:r>
      <w:r w:rsidR="0029335B">
        <w:rPr>
          <w:sz w:val="24"/>
          <w:szCs w:val="24"/>
        </w:rPr>
        <w:t xml:space="preserve"> et notamment, sur </w:t>
      </w:r>
      <w:r w:rsidR="00F25FAC">
        <w:rPr>
          <w:sz w:val="24"/>
          <w:szCs w:val="24"/>
        </w:rPr>
        <w:t xml:space="preserve">la régularité de </w:t>
      </w:r>
      <w:r w:rsidR="0029335B">
        <w:rPr>
          <w:sz w:val="24"/>
          <w:szCs w:val="24"/>
        </w:rPr>
        <w:t>le</w:t>
      </w:r>
      <w:r w:rsidR="00F25FAC">
        <w:rPr>
          <w:sz w:val="24"/>
          <w:szCs w:val="24"/>
        </w:rPr>
        <w:t>ur</w:t>
      </w:r>
      <w:r w:rsidR="0029335B">
        <w:rPr>
          <w:sz w:val="24"/>
          <w:szCs w:val="24"/>
        </w:rPr>
        <w:t xml:space="preserve"> séjour</w:t>
      </w:r>
      <w:r w:rsidR="00996BD9">
        <w:rPr>
          <w:sz w:val="24"/>
          <w:szCs w:val="24"/>
        </w:rPr>
        <w:t xml:space="preserve">. </w:t>
      </w:r>
      <w:r w:rsidR="0029335B">
        <w:rPr>
          <w:sz w:val="24"/>
          <w:szCs w:val="24"/>
        </w:rPr>
        <w:t>L</w:t>
      </w:r>
      <w:r w:rsidR="00996BD9" w:rsidRPr="00502692">
        <w:rPr>
          <w:sz w:val="24"/>
          <w:szCs w:val="24"/>
        </w:rPr>
        <w:t xml:space="preserve">es textes réglementaires qui </w:t>
      </w:r>
      <w:r w:rsidR="00CC50EE">
        <w:rPr>
          <w:sz w:val="24"/>
          <w:szCs w:val="24"/>
        </w:rPr>
        <w:t>régiss</w:t>
      </w:r>
      <w:r w:rsidR="00996BD9">
        <w:rPr>
          <w:sz w:val="24"/>
          <w:szCs w:val="24"/>
        </w:rPr>
        <w:t>ent</w:t>
      </w:r>
      <w:r w:rsidR="00996BD9" w:rsidRPr="00502692">
        <w:rPr>
          <w:sz w:val="24"/>
          <w:szCs w:val="24"/>
        </w:rPr>
        <w:t xml:space="preserve"> l’é</w:t>
      </w:r>
      <w:r w:rsidR="00CC50EE">
        <w:rPr>
          <w:sz w:val="24"/>
          <w:szCs w:val="24"/>
        </w:rPr>
        <w:t>tat d’urgence sanitaire prévoi</w:t>
      </w:r>
      <w:r w:rsidR="00996BD9" w:rsidRPr="00502692">
        <w:rPr>
          <w:sz w:val="24"/>
          <w:szCs w:val="24"/>
        </w:rPr>
        <w:t xml:space="preserve">ent la suspension de </w:t>
      </w:r>
      <w:r w:rsidR="00456AAD">
        <w:rPr>
          <w:sz w:val="24"/>
          <w:szCs w:val="24"/>
        </w:rPr>
        <w:t>« </w:t>
      </w:r>
      <w:r w:rsidR="00996BD9" w:rsidRPr="00502692">
        <w:rPr>
          <w:sz w:val="24"/>
          <w:szCs w:val="24"/>
        </w:rPr>
        <w:t>tous les délais prévus par les textes réglementaires et législatifs en vigueur</w:t>
      </w:r>
      <w:r w:rsidR="00456AAD">
        <w:rPr>
          <w:sz w:val="24"/>
          <w:szCs w:val="24"/>
        </w:rPr>
        <w:t> »</w:t>
      </w:r>
      <w:r w:rsidR="00996BD9" w:rsidRPr="00502692">
        <w:rPr>
          <w:sz w:val="24"/>
          <w:szCs w:val="24"/>
        </w:rPr>
        <w:t xml:space="preserve"> jusqu’à la levée de l’état d’urgence</w:t>
      </w:r>
      <w:r w:rsidR="00996BD9">
        <w:rPr>
          <w:rStyle w:val="Appelnotedebasdep"/>
          <w:sz w:val="24"/>
          <w:szCs w:val="24"/>
        </w:rPr>
        <w:footnoteReference w:id="9"/>
      </w:r>
      <w:r w:rsidR="00996BD9" w:rsidRPr="00502692">
        <w:rPr>
          <w:sz w:val="24"/>
          <w:szCs w:val="24"/>
        </w:rPr>
        <w:t>.</w:t>
      </w:r>
      <w:r w:rsidR="003D66D5">
        <w:rPr>
          <w:sz w:val="24"/>
          <w:szCs w:val="24"/>
        </w:rPr>
        <w:t xml:space="preserve"> </w:t>
      </w:r>
      <w:r w:rsidR="00FC399A">
        <w:rPr>
          <w:sz w:val="24"/>
          <w:szCs w:val="24"/>
        </w:rPr>
        <w:t>E</w:t>
      </w:r>
      <w:r w:rsidR="00450805">
        <w:rPr>
          <w:sz w:val="24"/>
          <w:szCs w:val="24"/>
        </w:rPr>
        <w:t>n pratique,</w:t>
      </w:r>
      <w:r w:rsidR="003D66D5">
        <w:rPr>
          <w:sz w:val="24"/>
          <w:szCs w:val="24"/>
        </w:rPr>
        <w:t xml:space="preserve"> </w:t>
      </w:r>
      <w:r w:rsidR="00FC399A">
        <w:rPr>
          <w:sz w:val="24"/>
          <w:szCs w:val="24"/>
        </w:rPr>
        <w:t xml:space="preserve">très peu d’information officielle ont circulé pour faire connaitre cette </w:t>
      </w:r>
      <w:r w:rsidR="00FC399A">
        <w:rPr>
          <w:sz w:val="24"/>
          <w:szCs w:val="24"/>
        </w:rPr>
        <w:lastRenderedPageBreak/>
        <w:t xml:space="preserve">disposition et </w:t>
      </w:r>
      <w:r w:rsidR="003D66D5">
        <w:rPr>
          <w:sz w:val="24"/>
          <w:szCs w:val="24"/>
        </w:rPr>
        <w:t>cette mesure n’a pas été respectée, particulièrement pour les renou</w:t>
      </w:r>
      <w:r w:rsidR="00F9732C">
        <w:rPr>
          <w:sz w:val="24"/>
          <w:szCs w:val="24"/>
        </w:rPr>
        <w:t>vellements d</w:t>
      </w:r>
      <w:r w:rsidR="00B35A38">
        <w:rPr>
          <w:sz w:val="24"/>
          <w:szCs w:val="24"/>
        </w:rPr>
        <w:t xml:space="preserve">e titres de séjour. </w:t>
      </w:r>
    </w:p>
    <w:p w14:paraId="44FA72C7" w14:textId="508DDB29" w:rsidR="00CD2DF6" w:rsidRDefault="00B135C4" w:rsidP="0040100D">
      <w:pPr>
        <w:pStyle w:val="SingleTxtG"/>
        <w:tabs>
          <w:tab w:val="left" w:pos="1134"/>
          <w:tab w:val="left" w:pos="9639"/>
        </w:tabs>
        <w:spacing w:line="240" w:lineRule="auto"/>
        <w:ind w:left="0" w:right="0"/>
        <w:rPr>
          <w:sz w:val="24"/>
          <w:szCs w:val="24"/>
        </w:rPr>
      </w:pPr>
      <w:r>
        <w:rPr>
          <w:sz w:val="24"/>
          <w:szCs w:val="24"/>
        </w:rPr>
        <w:t>En effet, p</w:t>
      </w:r>
      <w:r w:rsidR="00FA554F">
        <w:rPr>
          <w:sz w:val="24"/>
          <w:szCs w:val="24"/>
        </w:rPr>
        <w:t>endant le</w:t>
      </w:r>
      <w:r w:rsidR="00B35A38">
        <w:rPr>
          <w:sz w:val="24"/>
          <w:szCs w:val="24"/>
        </w:rPr>
        <w:t xml:space="preserve"> </w:t>
      </w:r>
      <w:r w:rsidR="00F9732C">
        <w:rPr>
          <w:sz w:val="24"/>
          <w:szCs w:val="24"/>
        </w:rPr>
        <w:t xml:space="preserve">confinement et par la suite, au cours de la période </w:t>
      </w:r>
      <w:r w:rsidR="003D66D5">
        <w:rPr>
          <w:sz w:val="24"/>
          <w:szCs w:val="24"/>
        </w:rPr>
        <w:t>de restrictions d’accès aux administrations,</w:t>
      </w:r>
      <w:r w:rsidR="00450805">
        <w:rPr>
          <w:sz w:val="24"/>
          <w:szCs w:val="24"/>
        </w:rPr>
        <w:t xml:space="preserve"> </w:t>
      </w:r>
      <w:r w:rsidR="00F9732C">
        <w:rPr>
          <w:sz w:val="24"/>
          <w:szCs w:val="24"/>
        </w:rPr>
        <w:t xml:space="preserve">plusieurs personnes n’ont pas pu renouveler leur titre de séjour dans les temps et ont rencontré des difficultés lorsqu’elles ont entrepris les démarches. De plus, des personnes </w:t>
      </w:r>
      <w:r w:rsidR="00BF69B6">
        <w:rPr>
          <w:sz w:val="24"/>
          <w:szCs w:val="24"/>
        </w:rPr>
        <w:t>non ressortissantes marocaines</w:t>
      </w:r>
      <w:r w:rsidR="00B35A38">
        <w:rPr>
          <w:sz w:val="24"/>
          <w:szCs w:val="24"/>
        </w:rPr>
        <w:t xml:space="preserve"> </w:t>
      </w:r>
      <w:r w:rsidR="00F9732C">
        <w:rPr>
          <w:sz w:val="24"/>
          <w:szCs w:val="24"/>
        </w:rPr>
        <w:t xml:space="preserve">se sont vues bloquées en dehors du territoire marocain à la suite des </w:t>
      </w:r>
      <w:r w:rsidR="00C80F90">
        <w:rPr>
          <w:sz w:val="24"/>
          <w:szCs w:val="24"/>
        </w:rPr>
        <w:t xml:space="preserve">décisions de </w:t>
      </w:r>
      <w:r w:rsidR="00F9732C">
        <w:rPr>
          <w:sz w:val="24"/>
          <w:szCs w:val="24"/>
        </w:rPr>
        <w:t xml:space="preserve">fermeture des frontières ou </w:t>
      </w:r>
      <w:r w:rsidR="0040100D">
        <w:rPr>
          <w:sz w:val="24"/>
          <w:szCs w:val="24"/>
        </w:rPr>
        <w:t xml:space="preserve">à cause des restrictions à l’entrée </w:t>
      </w:r>
      <w:r w:rsidR="00F9732C">
        <w:rPr>
          <w:sz w:val="24"/>
          <w:szCs w:val="24"/>
        </w:rPr>
        <w:t xml:space="preserve">en cas de non vaccination. </w:t>
      </w:r>
      <w:r w:rsidR="00AF5683">
        <w:rPr>
          <w:sz w:val="24"/>
          <w:szCs w:val="24"/>
        </w:rPr>
        <w:t>Pour ces raisons, c</w:t>
      </w:r>
      <w:r w:rsidR="006B7B2E">
        <w:rPr>
          <w:sz w:val="24"/>
          <w:szCs w:val="24"/>
        </w:rPr>
        <w:t xml:space="preserve">ertaines </w:t>
      </w:r>
      <w:r w:rsidR="00CC50EE">
        <w:rPr>
          <w:sz w:val="24"/>
          <w:szCs w:val="24"/>
        </w:rPr>
        <w:t xml:space="preserve">personnes détentrices d’un titre de séjour </w:t>
      </w:r>
      <w:r w:rsidR="006B7B2E">
        <w:rPr>
          <w:sz w:val="24"/>
          <w:szCs w:val="24"/>
        </w:rPr>
        <w:t>o</w:t>
      </w:r>
      <w:r w:rsidR="00F9732C">
        <w:rPr>
          <w:sz w:val="24"/>
          <w:szCs w:val="24"/>
        </w:rPr>
        <w:t xml:space="preserve">nt dépassé </w:t>
      </w:r>
      <w:r w:rsidR="0054529F">
        <w:rPr>
          <w:sz w:val="24"/>
          <w:szCs w:val="24"/>
        </w:rPr>
        <w:t>la durée maximale autorisée fixée à six mois</w:t>
      </w:r>
      <w:r w:rsidR="003F7D37">
        <w:rPr>
          <w:rStyle w:val="Appelnotedebasdep"/>
          <w:sz w:val="24"/>
          <w:szCs w:val="24"/>
        </w:rPr>
        <w:footnoteReference w:id="10"/>
      </w:r>
      <w:r w:rsidR="0054529F">
        <w:rPr>
          <w:sz w:val="24"/>
          <w:szCs w:val="24"/>
        </w:rPr>
        <w:t xml:space="preserve"> </w:t>
      </w:r>
      <w:r w:rsidR="008F5DC9">
        <w:rPr>
          <w:sz w:val="24"/>
          <w:szCs w:val="24"/>
        </w:rPr>
        <w:t xml:space="preserve">en dehors du </w:t>
      </w:r>
      <w:r w:rsidR="00527371">
        <w:rPr>
          <w:sz w:val="24"/>
          <w:szCs w:val="24"/>
        </w:rPr>
        <w:t>Maroc</w:t>
      </w:r>
      <w:r w:rsidR="008F5DC9">
        <w:rPr>
          <w:sz w:val="24"/>
          <w:szCs w:val="24"/>
        </w:rPr>
        <w:t xml:space="preserve"> </w:t>
      </w:r>
      <w:r w:rsidR="0054529F">
        <w:rPr>
          <w:sz w:val="24"/>
          <w:szCs w:val="24"/>
        </w:rPr>
        <w:t>et se sont vues</w:t>
      </w:r>
      <w:r w:rsidR="000D168A">
        <w:rPr>
          <w:sz w:val="24"/>
          <w:szCs w:val="24"/>
        </w:rPr>
        <w:t>,</w:t>
      </w:r>
      <w:r w:rsidR="0054529F">
        <w:rPr>
          <w:sz w:val="24"/>
          <w:szCs w:val="24"/>
        </w:rPr>
        <w:t xml:space="preserve"> </w:t>
      </w:r>
      <w:r w:rsidR="000D168A">
        <w:rPr>
          <w:sz w:val="24"/>
          <w:szCs w:val="24"/>
        </w:rPr>
        <w:t xml:space="preserve">à l’entrée sur le territoire marocain, </w:t>
      </w:r>
      <w:r w:rsidR="0054529F">
        <w:rPr>
          <w:sz w:val="24"/>
          <w:szCs w:val="24"/>
        </w:rPr>
        <w:t xml:space="preserve">retirées leur titre de séjour, considéré comme « périmé ». </w:t>
      </w:r>
      <w:r w:rsidR="0067399F">
        <w:rPr>
          <w:sz w:val="24"/>
          <w:szCs w:val="24"/>
        </w:rPr>
        <w:t>U</w:t>
      </w:r>
      <w:r w:rsidR="00503626">
        <w:rPr>
          <w:sz w:val="24"/>
          <w:szCs w:val="24"/>
        </w:rPr>
        <w:t xml:space="preserve">n </w:t>
      </w:r>
      <w:r w:rsidR="0067399F">
        <w:rPr>
          <w:sz w:val="24"/>
          <w:szCs w:val="24"/>
        </w:rPr>
        <w:t>v</w:t>
      </w:r>
      <w:r w:rsidR="00503626">
        <w:rPr>
          <w:sz w:val="24"/>
          <w:szCs w:val="24"/>
        </w:rPr>
        <w:t xml:space="preserve">isa de 15 jours </w:t>
      </w:r>
      <w:r w:rsidR="0067399F">
        <w:rPr>
          <w:sz w:val="24"/>
          <w:szCs w:val="24"/>
        </w:rPr>
        <w:t xml:space="preserve">a pu leur être délivré à l’aéroport, mais au regard de ce délai extrêmement court, les personnes concernées n’ont pas pu </w:t>
      </w:r>
      <w:r w:rsidR="00503626">
        <w:rPr>
          <w:sz w:val="24"/>
          <w:szCs w:val="24"/>
        </w:rPr>
        <w:t xml:space="preserve">rassembler les documents nécessaires, et en raison du manque d’informations, </w:t>
      </w:r>
      <w:r w:rsidR="000728BC">
        <w:rPr>
          <w:sz w:val="24"/>
          <w:szCs w:val="24"/>
        </w:rPr>
        <w:t>elles</w:t>
      </w:r>
      <w:r w:rsidR="00503626">
        <w:rPr>
          <w:sz w:val="24"/>
          <w:szCs w:val="24"/>
        </w:rPr>
        <w:t xml:space="preserve"> se sont retrouvé</w:t>
      </w:r>
      <w:r w:rsidR="000728BC">
        <w:rPr>
          <w:sz w:val="24"/>
          <w:szCs w:val="24"/>
        </w:rPr>
        <w:t>e</w:t>
      </w:r>
      <w:r w:rsidR="00503626">
        <w:rPr>
          <w:sz w:val="24"/>
          <w:szCs w:val="24"/>
        </w:rPr>
        <w:t>s en situation administrative irrégulière</w:t>
      </w:r>
      <w:r w:rsidR="00DE5ED7">
        <w:rPr>
          <w:sz w:val="24"/>
          <w:szCs w:val="24"/>
        </w:rPr>
        <w:t xml:space="preserve">. </w:t>
      </w:r>
      <w:r w:rsidR="0040100D">
        <w:rPr>
          <w:sz w:val="24"/>
          <w:szCs w:val="24"/>
        </w:rPr>
        <w:t xml:space="preserve">Selon les informations du GADEM, de nombreuses personnes ne sont pas encore </w:t>
      </w:r>
      <w:r w:rsidR="00CD2DF6">
        <w:rPr>
          <w:sz w:val="24"/>
          <w:szCs w:val="24"/>
        </w:rPr>
        <w:t xml:space="preserve">parvenues à </w:t>
      </w:r>
      <w:r w:rsidR="0040100D">
        <w:rPr>
          <w:sz w:val="24"/>
          <w:szCs w:val="24"/>
        </w:rPr>
        <w:t>régulariser leur situation administrative en lien avec le séjour</w:t>
      </w:r>
      <w:r w:rsidR="00C46587">
        <w:rPr>
          <w:sz w:val="24"/>
          <w:szCs w:val="24"/>
        </w:rPr>
        <w:t>, d’autres n’ont pas réussi à revenir au Maroc</w:t>
      </w:r>
      <w:r w:rsidR="005B6FBD">
        <w:rPr>
          <w:sz w:val="24"/>
          <w:szCs w:val="24"/>
        </w:rPr>
        <w:t xml:space="preserve"> alors qu’</w:t>
      </w:r>
      <w:r w:rsidR="00931AD5">
        <w:rPr>
          <w:sz w:val="24"/>
          <w:szCs w:val="24"/>
        </w:rPr>
        <w:t>elles y avaient construit leur vie familiale et professionnelle</w:t>
      </w:r>
      <w:r w:rsidR="0040100D">
        <w:rPr>
          <w:sz w:val="24"/>
          <w:szCs w:val="24"/>
        </w:rPr>
        <w:t xml:space="preserve">. </w:t>
      </w:r>
    </w:p>
    <w:p w14:paraId="5FC336A4" w14:textId="57120A11" w:rsidR="00685A6C" w:rsidRPr="00EC5FD5" w:rsidRDefault="00685A6C" w:rsidP="0040100D">
      <w:pPr>
        <w:pStyle w:val="SingleTxtG"/>
        <w:tabs>
          <w:tab w:val="left" w:pos="1134"/>
          <w:tab w:val="left" w:pos="9639"/>
        </w:tabs>
        <w:spacing w:line="240" w:lineRule="auto"/>
        <w:ind w:left="0" w:right="0"/>
        <w:rPr>
          <w:b/>
          <w:sz w:val="24"/>
          <w:szCs w:val="24"/>
          <w:lang w:val="fr-FR"/>
        </w:rPr>
      </w:pPr>
      <w:r>
        <w:rPr>
          <w:b/>
          <w:sz w:val="24"/>
          <w:szCs w:val="24"/>
          <w:lang w:val="fr-FR"/>
        </w:rPr>
        <w:t xml:space="preserve">Deuxième partie de </w:t>
      </w:r>
      <w:r w:rsidR="004327F3">
        <w:rPr>
          <w:b/>
          <w:sz w:val="24"/>
          <w:szCs w:val="24"/>
          <w:lang w:val="fr-FR"/>
        </w:rPr>
        <w:t xml:space="preserve">la </w:t>
      </w:r>
      <w:r>
        <w:rPr>
          <w:b/>
          <w:sz w:val="24"/>
          <w:szCs w:val="24"/>
          <w:lang w:val="fr-FR"/>
        </w:rPr>
        <w:t>convention</w:t>
      </w:r>
    </w:p>
    <w:p w14:paraId="601D7D3F" w14:textId="3BC8F715" w:rsidR="00DB7BE7" w:rsidRDefault="00AA6478" w:rsidP="002B5078">
      <w:pPr>
        <w:pStyle w:val="SingleTxtG"/>
        <w:tabs>
          <w:tab w:val="left" w:pos="1134"/>
          <w:tab w:val="left" w:pos="9639"/>
        </w:tabs>
        <w:spacing w:line="240" w:lineRule="auto"/>
        <w:ind w:left="0" w:right="0"/>
        <w:rPr>
          <w:sz w:val="24"/>
          <w:szCs w:val="24"/>
        </w:rPr>
      </w:pPr>
      <w:r w:rsidRPr="000F36BC">
        <w:rPr>
          <w:b/>
          <w:sz w:val="24"/>
          <w:szCs w:val="24"/>
        </w:rPr>
        <w:t>12)</w:t>
      </w:r>
      <w:r w:rsidR="00073F7E">
        <w:rPr>
          <w:b/>
          <w:sz w:val="24"/>
          <w:szCs w:val="24"/>
        </w:rPr>
        <w:t xml:space="preserve"> </w:t>
      </w:r>
      <w:r w:rsidR="00273DB9">
        <w:rPr>
          <w:sz w:val="24"/>
          <w:szCs w:val="24"/>
        </w:rPr>
        <w:t>V</w:t>
      </w:r>
      <w:r w:rsidRPr="00AA6478">
        <w:rPr>
          <w:sz w:val="24"/>
          <w:szCs w:val="24"/>
        </w:rPr>
        <w:t xml:space="preserve">oir note de février 2021 envoyée par le GADEM </w:t>
      </w:r>
      <w:r w:rsidR="00DB7BE7">
        <w:rPr>
          <w:sz w:val="24"/>
          <w:szCs w:val="24"/>
        </w:rPr>
        <w:t>à l’attention du Comité :</w:t>
      </w:r>
    </w:p>
    <w:p w14:paraId="28C1FEEB" w14:textId="1C59A59D" w:rsidR="00DB7BE7" w:rsidRDefault="00717307" w:rsidP="00DB7BE7">
      <w:pPr>
        <w:pStyle w:val="SingleTxtG"/>
        <w:numPr>
          <w:ilvl w:val="1"/>
          <w:numId w:val="18"/>
        </w:numPr>
        <w:tabs>
          <w:tab w:val="left" w:pos="1134"/>
          <w:tab w:val="left" w:pos="9639"/>
        </w:tabs>
        <w:spacing w:line="240" w:lineRule="auto"/>
        <w:ind w:right="0"/>
        <w:rPr>
          <w:sz w:val="24"/>
          <w:szCs w:val="24"/>
        </w:rPr>
      </w:pPr>
      <w:r>
        <w:rPr>
          <w:sz w:val="24"/>
          <w:szCs w:val="24"/>
        </w:rPr>
        <w:t xml:space="preserve">par. </w:t>
      </w:r>
      <w:r w:rsidR="00EC6FF3">
        <w:rPr>
          <w:sz w:val="24"/>
          <w:szCs w:val="24"/>
        </w:rPr>
        <w:t xml:space="preserve">1 et </w:t>
      </w:r>
      <w:r>
        <w:rPr>
          <w:sz w:val="24"/>
          <w:szCs w:val="24"/>
        </w:rPr>
        <w:t>2</w:t>
      </w:r>
      <w:r w:rsidR="00AA6478" w:rsidRPr="00AA6478">
        <w:rPr>
          <w:sz w:val="24"/>
          <w:szCs w:val="24"/>
        </w:rPr>
        <w:t xml:space="preserve"> partie «</w:t>
      </w:r>
      <w:r w:rsidR="00AA6478">
        <w:rPr>
          <w:sz w:val="24"/>
          <w:szCs w:val="24"/>
        </w:rPr>
        <w:t> </w:t>
      </w:r>
      <w:r w:rsidR="00AA6478" w:rsidRPr="00AA6478">
        <w:rPr>
          <w:sz w:val="24"/>
          <w:szCs w:val="24"/>
        </w:rPr>
        <w:t>Référence à l’observation géné</w:t>
      </w:r>
      <w:r w:rsidR="00EC6FF3">
        <w:rPr>
          <w:sz w:val="24"/>
          <w:szCs w:val="24"/>
        </w:rPr>
        <w:t>rale mentionnée au paragraphe 20</w:t>
      </w:r>
      <w:r w:rsidR="00AA6478" w:rsidRPr="00AA6478">
        <w:rPr>
          <w:sz w:val="24"/>
          <w:szCs w:val="24"/>
        </w:rPr>
        <w:t xml:space="preserve"> » p.3</w:t>
      </w:r>
      <w:r w:rsidR="00AA6168">
        <w:rPr>
          <w:sz w:val="24"/>
          <w:szCs w:val="24"/>
        </w:rPr>
        <w:t> ;</w:t>
      </w:r>
    </w:p>
    <w:p w14:paraId="6DE3CCDA" w14:textId="75E238D3" w:rsidR="00E4671E" w:rsidRDefault="00E4671E" w:rsidP="00DB7BE7">
      <w:pPr>
        <w:pStyle w:val="SingleTxtG"/>
        <w:numPr>
          <w:ilvl w:val="1"/>
          <w:numId w:val="18"/>
        </w:numPr>
        <w:tabs>
          <w:tab w:val="left" w:pos="1134"/>
          <w:tab w:val="left" w:pos="9639"/>
        </w:tabs>
        <w:spacing w:line="240" w:lineRule="auto"/>
        <w:ind w:right="0"/>
        <w:rPr>
          <w:sz w:val="24"/>
          <w:szCs w:val="24"/>
        </w:rPr>
      </w:pPr>
      <w:r>
        <w:rPr>
          <w:sz w:val="24"/>
          <w:szCs w:val="24"/>
        </w:rPr>
        <w:t>partie « </w:t>
      </w:r>
      <w:r w:rsidRPr="00E4671E">
        <w:rPr>
          <w:sz w:val="24"/>
          <w:szCs w:val="24"/>
        </w:rPr>
        <w:t>Arrestations et recours au profilage racial</w:t>
      </w:r>
      <w:r>
        <w:rPr>
          <w:sz w:val="24"/>
          <w:szCs w:val="24"/>
        </w:rPr>
        <w:t> » p. 7.</w:t>
      </w:r>
    </w:p>
    <w:p w14:paraId="7FAE3FFC" w14:textId="6BC1FB5A" w:rsidR="00F20C2B" w:rsidRPr="00E72A90" w:rsidRDefault="00F20C2B" w:rsidP="00E72A90">
      <w:pPr>
        <w:spacing w:after="120" w:line="240" w:lineRule="auto"/>
        <w:rPr>
          <w:b/>
          <w:sz w:val="24"/>
          <w:szCs w:val="24"/>
          <w:lang w:val="fr-FR"/>
        </w:rPr>
      </w:pPr>
      <w:r w:rsidRPr="00E72A90">
        <w:rPr>
          <w:b/>
          <w:sz w:val="24"/>
          <w:szCs w:val="24"/>
          <w:lang w:val="fr-FR"/>
        </w:rPr>
        <w:t>Troisième partie de convention</w:t>
      </w:r>
    </w:p>
    <w:p w14:paraId="297DCE0E" w14:textId="6A5C4203" w:rsidR="004053FF" w:rsidRDefault="00766D60" w:rsidP="002B5078">
      <w:pPr>
        <w:pStyle w:val="SingleTxtG"/>
        <w:tabs>
          <w:tab w:val="left" w:pos="1134"/>
          <w:tab w:val="left" w:pos="9639"/>
        </w:tabs>
        <w:spacing w:line="240" w:lineRule="auto"/>
        <w:ind w:left="0" w:right="0"/>
        <w:rPr>
          <w:sz w:val="24"/>
          <w:szCs w:val="24"/>
        </w:rPr>
      </w:pPr>
      <w:r w:rsidRPr="000F36BC">
        <w:rPr>
          <w:b/>
          <w:sz w:val="24"/>
          <w:szCs w:val="24"/>
        </w:rPr>
        <w:t>13)</w:t>
      </w:r>
      <w:r w:rsidRPr="00DD4B12">
        <w:rPr>
          <w:sz w:val="24"/>
          <w:szCs w:val="24"/>
        </w:rPr>
        <w:t xml:space="preserve"> </w:t>
      </w:r>
      <w:r w:rsidR="00DD7A61">
        <w:rPr>
          <w:sz w:val="24"/>
          <w:szCs w:val="24"/>
        </w:rPr>
        <w:t>Selon l’</w:t>
      </w:r>
      <w:r w:rsidR="00186248">
        <w:rPr>
          <w:sz w:val="24"/>
          <w:szCs w:val="24"/>
        </w:rPr>
        <w:t>article 3</w:t>
      </w:r>
      <w:r w:rsidR="00362B14">
        <w:rPr>
          <w:sz w:val="24"/>
          <w:szCs w:val="24"/>
        </w:rPr>
        <w:t xml:space="preserve"> de l</w:t>
      </w:r>
      <w:r w:rsidR="00362B14" w:rsidRPr="00437D74">
        <w:rPr>
          <w:sz w:val="24"/>
          <w:szCs w:val="24"/>
        </w:rPr>
        <w:t xml:space="preserve">a loi </w:t>
      </w:r>
      <w:r w:rsidR="008176AD">
        <w:rPr>
          <w:sz w:val="24"/>
          <w:szCs w:val="24"/>
        </w:rPr>
        <w:t>n°</w:t>
      </w:r>
      <w:r w:rsidR="00362B14" w:rsidRPr="00437D74">
        <w:rPr>
          <w:sz w:val="24"/>
          <w:szCs w:val="24"/>
        </w:rPr>
        <w:t>19.12</w:t>
      </w:r>
      <w:r w:rsidR="00362B14" w:rsidRPr="00437D74">
        <w:rPr>
          <w:rStyle w:val="Appelnotedebasdep"/>
          <w:sz w:val="24"/>
          <w:szCs w:val="24"/>
        </w:rPr>
        <w:footnoteReference w:id="11"/>
      </w:r>
      <w:r w:rsidR="00186248">
        <w:rPr>
          <w:sz w:val="24"/>
          <w:szCs w:val="24"/>
        </w:rPr>
        <w:t>, l</w:t>
      </w:r>
      <w:r w:rsidR="00C75DDA">
        <w:rPr>
          <w:sz w:val="24"/>
          <w:szCs w:val="24"/>
        </w:rPr>
        <w:t xml:space="preserve">es </w:t>
      </w:r>
      <w:r w:rsidR="00362B14">
        <w:rPr>
          <w:sz w:val="24"/>
          <w:szCs w:val="24"/>
        </w:rPr>
        <w:t xml:space="preserve">personnes souhaitant employer </w:t>
      </w:r>
      <w:r w:rsidR="00BE2805">
        <w:rPr>
          <w:sz w:val="24"/>
          <w:szCs w:val="24"/>
        </w:rPr>
        <w:t xml:space="preserve">un·e </w:t>
      </w:r>
      <w:r w:rsidR="00BE2805" w:rsidRPr="00073F7E">
        <w:rPr>
          <w:sz w:val="24"/>
          <w:szCs w:val="24"/>
        </w:rPr>
        <w:t>travailleur·euse domestique</w:t>
      </w:r>
      <w:r w:rsidR="00362B14" w:rsidRPr="00073F7E">
        <w:rPr>
          <w:sz w:val="24"/>
          <w:szCs w:val="24"/>
        </w:rPr>
        <w:t xml:space="preserve"> é</w:t>
      </w:r>
      <w:r w:rsidR="00861E0A" w:rsidRPr="00073F7E">
        <w:rPr>
          <w:sz w:val="24"/>
          <w:szCs w:val="24"/>
        </w:rPr>
        <w:t>t</w:t>
      </w:r>
      <w:r w:rsidR="00362B14" w:rsidRPr="00073F7E">
        <w:rPr>
          <w:sz w:val="24"/>
          <w:szCs w:val="24"/>
        </w:rPr>
        <w:t>ranger·e</w:t>
      </w:r>
      <w:r w:rsidR="00C75DDA" w:rsidRPr="00073F7E">
        <w:rPr>
          <w:sz w:val="24"/>
          <w:szCs w:val="24"/>
        </w:rPr>
        <w:t xml:space="preserve"> </w:t>
      </w:r>
      <w:r w:rsidR="00F9427C" w:rsidRPr="00073F7E">
        <w:rPr>
          <w:sz w:val="24"/>
          <w:szCs w:val="24"/>
        </w:rPr>
        <w:t>son</w:t>
      </w:r>
      <w:r w:rsidR="002D7F57">
        <w:rPr>
          <w:sz w:val="24"/>
          <w:szCs w:val="24"/>
        </w:rPr>
        <w:t>t appelée</w:t>
      </w:r>
      <w:r w:rsidR="00F9427C">
        <w:rPr>
          <w:sz w:val="24"/>
          <w:szCs w:val="24"/>
        </w:rPr>
        <w:t>s à</w:t>
      </w:r>
      <w:r w:rsidR="004E31AB">
        <w:rPr>
          <w:sz w:val="24"/>
          <w:szCs w:val="24"/>
        </w:rPr>
        <w:t xml:space="preserve"> se référer aux </w:t>
      </w:r>
      <w:r w:rsidR="003B4DA5" w:rsidRPr="003B4DA5">
        <w:rPr>
          <w:sz w:val="24"/>
          <w:szCs w:val="24"/>
        </w:rPr>
        <w:t xml:space="preserve">dispositions </w:t>
      </w:r>
      <w:r w:rsidR="004E31AB">
        <w:rPr>
          <w:sz w:val="24"/>
          <w:szCs w:val="24"/>
        </w:rPr>
        <w:t xml:space="preserve">du </w:t>
      </w:r>
      <w:r w:rsidR="00B02B94">
        <w:rPr>
          <w:sz w:val="24"/>
          <w:szCs w:val="24"/>
        </w:rPr>
        <w:t>Code du travail</w:t>
      </w:r>
      <w:r w:rsidR="00F64A97" w:rsidRPr="00437D74">
        <w:rPr>
          <w:rStyle w:val="Appelnotedebasdep"/>
          <w:sz w:val="24"/>
          <w:szCs w:val="24"/>
        </w:rPr>
        <w:footnoteReference w:id="12"/>
      </w:r>
      <w:r w:rsidR="003B4DA5" w:rsidRPr="003B4DA5">
        <w:rPr>
          <w:sz w:val="24"/>
          <w:szCs w:val="24"/>
        </w:rPr>
        <w:t xml:space="preserve"> concernant l’emploi des salarié</w:t>
      </w:r>
      <w:r w:rsidR="00B02B94">
        <w:rPr>
          <w:sz w:val="24"/>
          <w:szCs w:val="24"/>
        </w:rPr>
        <w:t>·e·</w:t>
      </w:r>
      <w:r w:rsidR="003B4DA5" w:rsidRPr="003B4DA5">
        <w:rPr>
          <w:sz w:val="24"/>
          <w:szCs w:val="24"/>
        </w:rPr>
        <w:t>s étranger</w:t>
      </w:r>
      <w:r w:rsidR="00B02B94">
        <w:rPr>
          <w:sz w:val="24"/>
          <w:szCs w:val="24"/>
        </w:rPr>
        <w:t>·e·</w:t>
      </w:r>
      <w:r w:rsidR="003B4DA5" w:rsidRPr="003B4DA5">
        <w:rPr>
          <w:sz w:val="24"/>
          <w:szCs w:val="24"/>
        </w:rPr>
        <w:t>s</w:t>
      </w:r>
      <w:r w:rsidR="00220CDC">
        <w:rPr>
          <w:rStyle w:val="Appelnotedebasdep"/>
          <w:szCs w:val="24"/>
        </w:rPr>
        <w:footnoteReference w:id="13"/>
      </w:r>
      <w:r w:rsidR="00BE2805">
        <w:rPr>
          <w:sz w:val="24"/>
          <w:szCs w:val="24"/>
        </w:rPr>
        <w:t>, en plus de la procédure</w:t>
      </w:r>
      <w:r w:rsidR="00F81184">
        <w:rPr>
          <w:sz w:val="24"/>
          <w:szCs w:val="24"/>
        </w:rPr>
        <w:t xml:space="preserve"> </w:t>
      </w:r>
      <w:r w:rsidR="00BE2805">
        <w:rPr>
          <w:sz w:val="24"/>
          <w:szCs w:val="24"/>
        </w:rPr>
        <w:t xml:space="preserve">auprès des autorités compétentes </w:t>
      </w:r>
      <w:r w:rsidR="00CC53A4">
        <w:rPr>
          <w:sz w:val="24"/>
          <w:szCs w:val="24"/>
        </w:rPr>
        <w:t xml:space="preserve">prévue </w:t>
      </w:r>
      <w:r w:rsidR="00BE2805">
        <w:rPr>
          <w:sz w:val="24"/>
          <w:szCs w:val="24"/>
        </w:rPr>
        <w:t>pour tout·e travailleur·euse domestique</w:t>
      </w:r>
      <w:r w:rsidR="003B4DA5" w:rsidRPr="003B4DA5">
        <w:rPr>
          <w:sz w:val="24"/>
          <w:szCs w:val="24"/>
        </w:rPr>
        <w:t>.</w:t>
      </w:r>
      <w:r w:rsidR="00B02B94">
        <w:rPr>
          <w:sz w:val="24"/>
          <w:szCs w:val="24"/>
        </w:rPr>
        <w:t xml:space="preserve"> </w:t>
      </w:r>
      <w:r w:rsidR="005B095D">
        <w:rPr>
          <w:sz w:val="24"/>
          <w:szCs w:val="24"/>
        </w:rPr>
        <w:t xml:space="preserve">Cette </w:t>
      </w:r>
      <w:r w:rsidR="00BE2805">
        <w:rPr>
          <w:sz w:val="24"/>
          <w:szCs w:val="24"/>
        </w:rPr>
        <w:t xml:space="preserve">obligation </w:t>
      </w:r>
      <w:r w:rsidR="005B095D">
        <w:rPr>
          <w:sz w:val="24"/>
          <w:szCs w:val="24"/>
        </w:rPr>
        <w:t xml:space="preserve">implique </w:t>
      </w:r>
      <w:r w:rsidR="004053FF">
        <w:rPr>
          <w:sz w:val="24"/>
          <w:szCs w:val="24"/>
        </w:rPr>
        <w:t xml:space="preserve">donc une double contrainte. </w:t>
      </w:r>
    </w:p>
    <w:p w14:paraId="4CE89541" w14:textId="35D227E3" w:rsidR="00C156B4" w:rsidRDefault="00EE603D" w:rsidP="002B5078">
      <w:pPr>
        <w:pStyle w:val="SingleTxtG"/>
        <w:tabs>
          <w:tab w:val="left" w:pos="1134"/>
          <w:tab w:val="left" w:pos="9639"/>
        </w:tabs>
        <w:spacing w:line="240" w:lineRule="auto"/>
        <w:ind w:left="0" w:right="0"/>
        <w:rPr>
          <w:sz w:val="24"/>
          <w:szCs w:val="24"/>
        </w:rPr>
      </w:pPr>
      <w:r>
        <w:rPr>
          <w:sz w:val="24"/>
          <w:szCs w:val="24"/>
        </w:rPr>
        <w:t>Dans un premier temps, l</w:t>
      </w:r>
      <w:r w:rsidR="004053FF">
        <w:rPr>
          <w:sz w:val="24"/>
          <w:szCs w:val="24"/>
        </w:rPr>
        <w:t>’employeur·euse</w:t>
      </w:r>
      <w:r w:rsidR="001665EF" w:rsidRPr="00437D74">
        <w:rPr>
          <w:sz w:val="24"/>
          <w:szCs w:val="24"/>
        </w:rPr>
        <w:t xml:space="preserve"> doit établir un </w:t>
      </w:r>
      <w:r w:rsidR="006921D8">
        <w:rPr>
          <w:sz w:val="24"/>
          <w:szCs w:val="24"/>
        </w:rPr>
        <w:t>Contrat de travail é</w:t>
      </w:r>
      <w:r w:rsidR="001665EF" w:rsidRPr="00437D74">
        <w:rPr>
          <w:sz w:val="24"/>
          <w:szCs w:val="24"/>
        </w:rPr>
        <w:t>tranger (CTE), sous les mêmes co</w:t>
      </w:r>
      <w:r w:rsidR="004211A5">
        <w:rPr>
          <w:sz w:val="24"/>
          <w:szCs w:val="24"/>
        </w:rPr>
        <w:t xml:space="preserve">nditions que </w:t>
      </w:r>
      <w:r w:rsidR="00273341">
        <w:rPr>
          <w:sz w:val="24"/>
          <w:szCs w:val="24"/>
        </w:rPr>
        <w:t xml:space="preserve">pour </w:t>
      </w:r>
      <w:r w:rsidR="004211A5">
        <w:rPr>
          <w:sz w:val="24"/>
          <w:szCs w:val="24"/>
        </w:rPr>
        <w:t>tou·te·s salarié·e·s étranger·e·</w:t>
      </w:r>
      <w:r w:rsidR="001665EF" w:rsidRPr="00437D74">
        <w:rPr>
          <w:sz w:val="24"/>
          <w:szCs w:val="24"/>
        </w:rPr>
        <w:t xml:space="preserve">s, et ce en dépit de la spécificité </w:t>
      </w:r>
      <w:r w:rsidR="001C3DF0">
        <w:rPr>
          <w:sz w:val="24"/>
          <w:szCs w:val="24"/>
        </w:rPr>
        <w:t>de la situation des travailleur·euse domestiques</w:t>
      </w:r>
      <w:r w:rsidR="001665EF" w:rsidRPr="00437D74">
        <w:rPr>
          <w:sz w:val="24"/>
          <w:szCs w:val="24"/>
        </w:rPr>
        <w:t xml:space="preserve">. </w:t>
      </w:r>
      <w:r w:rsidR="009B357B">
        <w:rPr>
          <w:sz w:val="24"/>
          <w:szCs w:val="24"/>
        </w:rPr>
        <w:t>Cela inclut</w:t>
      </w:r>
      <w:r w:rsidR="00E341AF">
        <w:rPr>
          <w:sz w:val="24"/>
          <w:szCs w:val="24"/>
        </w:rPr>
        <w:t>,</w:t>
      </w:r>
      <w:r w:rsidR="001665EF" w:rsidRPr="00437D74">
        <w:rPr>
          <w:sz w:val="24"/>
          <w:szCs w:val="24"/>
        </w:rPr>
        <w:t xml:space="preserve"> l’obtention de l’attestation d’activité </w:t>
      </w:r>
      <w:r w:rsidR="00DA08A0">
        <w:rPr>
          <w:sz w:val="24"/>
          <w:szCs w:val="24"/>
        </w:rPr>
        <w:t>auprès de</w:t>
      </w:r>
      <w:r w:rsidR="001665EF" w:rsidRPr="00437D74">
        <w:rPr>
          <w:sz w:val="24"/>
          <w:szCs w:val="24"/>
        </w:rPr>
        <w:t xml:space="preserve"> l’A</w:t>
      </w:r>
      <w:r w:rsidR="009B357B">
        <w:rPr>
          <w:sz w:val="24"/>
          <w:szCs w:val="24"/>
        </w:rPr>
        <w:t>gence national</w:t>
      </w:r>
      <w:r w:rsidR="00BE281F">
        <w:rPr>
          <w:sz w:val="24"/>
          <w:szCs w:val="24"/>
        </w:rPr>
        <w:t>e</w:t>
      </w:r>
      <w:r w:rsidR="009B357B">
        <w:rPr>
          <w:sz w:val="24"/>
          <w:szCs w:val="24"/>
        </w:rPr>
        <w:t xml:space="preserve"> de promotion de l’emploi et des c</w:t>
      </w:r>
      <w:r w:rsidR="009B357B" w:rsidRPr="009B357B">
        <w:rPr>
          <w:sz w:val="24"/>
          <w:szCs w:val="24"/>
        </w:rPr>
        <w:t xml:space="preserve">ompétences </w:t>
      </w:r>
      <w:r w:rsidR="009B357B">
        <w:rPr>
          <w:sz w:val="24"/>
          <w:szCs w:val="24"/>
        </w:rPr>
        <w:t>(A</w:t>
      </w:r>
      <w:r w:rsidR="001665EF" w:rsidRPr="00437D74">
        <w:rPr>
          <w:sz w:val="24"/>
          <w:szCs w:val="24"/>
        </w:rPr>
        <w:t>NAPEC</w:t>
      </w:r>
      <w:r w:rsidR="009B357B">
        <w:rPr>
          <w:sz w:val="24"/>
          <w:szCs w:val="24"/>
        </w:rPr>
        <w:t>)</w:t>
      </w:r>
      <w:r w:rsidR="00D857EF">
        <w:rPr>
          <w:sz w:val="24"/>
          <w:szCs w:val="24"/>
        </w:rPr>
        <w:t xml:space="preserve">, procédure </w:t>
      </w:r>
      <w:r w:rsidR="00924E61">
        <w:rPr>
          <w:sz w:val="24"/>
          <w:szCs w:val="24"/>
        </w:rPr>
        <w:t>visant</w:t>
      </w:r>
      <w:r w:rsidR="00D857EF">
        <w:rPr>
          <w:sz w:val="24"/>
          <w:szCs w:val="24"/>
        </w:rPr>
        <w:t xml:space="preserve"> </w:t>
      </w:r>
      <w:r w:rsidR="00420E19">
        <w:rPr>
          <w:sz w:val="24"/>
          <w:szCs w:val="24"/>
        </w:rPr>
        <w:t>à</w:t>
      </w:r>
      <w:r w:rsidR="00D857EF">
        <w:rPr>
          <w:sz w:val="24"/>
          <w:szCs w:val="24"/>
        </w:rPr>
        <w:t xml:space="preserve"> prouver que le travail réalisé </w:t>
      </w:r>
      <w:r w:rsidR="00A874F7">
        <w:rPr>
          <w:sz w:val="24"/>
          <w:szCs w:val="24"/>
        </w:rPr>
        <w:t>exige des compétences qui ne peuvent être trouvées au Maroc (</w:t>
      </w:r>
      <w:r w:rsidR="00A874F7" w:rsidRPr="00437D74">
        <w:rPr>
          <w:sz w:val="24"/>
          <w:szCs w:val="24"/>
        </w:rPr>
        <w:t>condition de préférence nationale</w:t>
      </w:r>
      <w:r w:rsidR="00A874F7">
        <w:rPr>
          <w:sz w:val="24"/>
          <w:szCs w:val="24"/>
        </w:rPr>
        <w:t>)</w:t>
      </w:r>
      <w:r w:rsidR="002F1C4E">
        <w:rPr>
          <w:rStyle w:val="Appelnotedebasdep"/>
          <w:szCs w:val="24"/>
        </w:rPr>
        <w:footnoteReference w:id="14"/>
      </w:r>
      <w:r w:rsidR="00A874F7">
        <w:rPr>
          <w:sz w:val="24"/>
          <w:szCs w:val="24"/>
        </w:rPr>
        <w:t xml:space="preserve"> </w:t>
      </w:r>
      <w:r w:rsidR="00D857EF">
        <w:rPr>
          <w:sz w:val="24"/>
          <w:szCs w:val="24"/>
        </w:rPr>
        <w:t xml:space="preserve">et de payer </w:t>
      </w:r>
      <w:r w:rsidR="008D277F">
        <w:rPr>
          <w:sz w:val="24"/>
          <w:szCs w:val="24"/>
        </w:rPr>
        <w:t>un montant de 5000DHS (hors taxe</w:t>
      </w:r>
      <w:r w:rsidR="00D857EF">
        <w:rPr>
          <w:sz w:val="24"/>
          <w:szCs w:val="24"/>
        </w:rPr>
        <w:t>) par dossier</w:t>
      </w:r>
      <w:r w:rsidR="00944A46">
        <w:rPr>
          <w:sz w:val="24"/>
          <w:szCs w:val="24"/>
        </w:rPr>
        <w:t xml:space="preserve">. </w:t>
      </w:r>
      <w:r w:rsidR="00FF5F4E">
        <w:rPr>
          <w:sz w:val="24"/>
          <w:szCs w:val="24"/>
        </w:rPr>
        <w:t>Ensuite, l’employeur</w:t>
      </w:r>
      <w:r w:rsidR="00C4269E">
        <w:rPr>
          <w:sz w:val="24"/>
          <w:szCs w:val="24"/>
        </w:rPr>
        <w:t>·euse</w:t>
      </w:r>
      <w:r w:rsidR="00FF5F4E">
        <w:rPr>
          <w:sz w:val="24"/>
          <w:szCs w:val="24"/>
        </w:rPr>
        <w:t xml:space="preserve"> doit </w:t>
      </w:r>
      <w:r w:rsidR="00C4269E">
        <w:rPr>
          <w:sz w:val="24"/>
          <w:szCs w:val="24"/>
        </w:rPr>
        <w:t xml:space="preserve">déposer auprès </w:t>
      </w:r>
      <w:r w:rsidR="00C4269E" w:rsidRPr="00437D74">
        <w:rPr>
          <w:sz w:val="24"/>
          <w:szCs w:val="24"/>
        </w:rPr>
        <w:t>du ministère de l'Emploi </w:t>
      </w:r>
      <w:r w:rsidR="00C4269E">
        <w:rPr>
          <w:sz w:val="24"/>
          <w:szCs w:val="24"/>
        </w:rPr>
        <w:t xml:space="preserve">une demande </w:t>
      </w:r>
      <w:r w:rsidR="000659BE">
        <w:rPr>
          <w:sz w:val="24"/>
          <w:szCs w:val="24"/>
        </w:rPr>
        <w:t xml:space="preserve">de </w:t>
      </w:r>
      <w:r w:rsidR="00D857EF">
        <w:rPr>
          <w:sz w:val="24"/>
          <w:szCs w:val="24"/>
        </w:rPr>
        <w:t>v</w:t>
      </w:r>
      <w:r w:rsidR="001665EF" w:rsidRPr="00437D74">
        <w:rPr>
          <w:sz w:val="24"/>
          <w:szCs w:val="24"/>
        </w:rPr>
        <w:t>isa</w:t>
      </w:r>
      <w:r w:rsidR="004E7EFD">
        <w:rPr>
          <w:sz w:val="24"/>
          <w:szCs w:val="24"/>
        </w:rPr>
        <w:t xml:space="preserve"> valant </w:t>
      </w:r>
      <w:r w:rsidR="00F536D6">
        <w:rPr>
          <w:sz w:val="24"/>
          <w:szCs w:val="24"/>
        </w:rPr>
        <w:t>autorisation</w:t>
      </w:r>
      <w:r w:rsidR="004E7EFD">
        <w:rPr>
          <w:sz w:val="24"/>
          <w:szCs w:val="24"/>
        </w:rPr>
        <w:t xml:space="preserve"> à travailler au Maroc</w:t>
      </w:r>
      <w:r w:rsidR="001665EF" w:rsidRPr="00437D74">
        <w:rPr>
          <w:sz w:val="24"/>
          <w:szCs w:val="24"/>
        </w:rPr>
        <w:t xml:space="preserve">. </w:t>
      </w:r>
      <w:r w:rsidR="006E1612">
        <w:rPr>
          <w:sz w:val="24"/>
          <w:szCs w:val="24"/>
        </w:rPr>
        <w:t>En pratique, face à une procédure longue et coûteuse</w:t>
      </w:r>
      <w:r w:rsidR="001665EF">
        <w:rPr>
          <w:sz w:val="24"/>
          <w:szCs w:val="24"/>
        </w:rPr>
        <w:t xml:space="preserve">, </w:t>
      </w:r>
      <w:r w:rsidR="000E5278">
        <w:rPr>
          <w:sz w:val="24"/>
          <w:szCs w:val="24"/>
        </w:rPr>
        <w:t>la grande majorité des travailleur·euse·s domestique étranger·e·s, soumis·es à cette procédure,</w:t>
      </w:r>
      <w:r w:rsidR="001665EF" w:rsidRPr="00437D74">
        <w:rPr>
          <w:sz w:val="24"/>
          <w:szCs w:val="24"/>
        </w:rPr>
        <w:t xml:space="preserve"> continuent de </w:t>
      </w:r>
      <w:r w:rsidR="001665EF" w:rsidRPr="00437D74">
        <w:rPr>
          <w:sz w:val="24"/>
          <w:szCs w:val="24"/>
        </w:rPr>
        <w:lastRenderedPageBreak/>
        <w:t xml:space="preserve">travailler de manière informelle, même si </w:t>
      </w:r>
      <w:r w:rsidR="000242A4">
        <w:rPr>
          <w:sz w:val="24"/>
          <w:szCs w:val="24"/>
        </w:rPr>
        <w:t>en cas d’infraction, l’employeur·euse peut êtr</w:t>
      </w:r>
      <w:r w:rsidR="00AF01F9">
        <w:rPr>
          <w:sz w:val="24"/>
          <w:szCs w:val="24"/>
        </w:rPr>
        <w:t xml:space="preserve">e condamné·e à payer une amende, mais celle-ci </w:t>
      </w:r>
      <w:r w:rsidR="000242A4">
        <w:rPr>
          <w:sz w:val="24"/>
          <w:szCs w:val="24"/>
        </w:rPr>
        <w:t>reste inférieur au coût de la procédure</w:t>
      </w:r>
      <w:r w:rsidR="00AF01F9" w:rsidRPr="000242A4">
        <w:rPr>
          <w:rStyle w:val="Appelnotedebasdep"/>
          <w:bCs/>
          <w:sz w:val="24"/>
          <w:szCs w:val="24"/>
        </w:rPr>
        <w:footnoteReference w:id="15"/>
      </w:r>
      <w:r w:rsidR="001665EF" w:rsidRPr="000242A4">
        <w:rPr>
          <w:sz w:val="24"/>
          <w:szCs w:val="24"/>
        </w:rPr>
        <w:t>.</w:t>
      </w:r>
      <w:r w:rsidR="001665EF" w:rsidRPr="00437D74">
        <w:rPr>
          <w:sz w:val="24"/>
          <w:szCs w:val="24"/>
        </w:rPr>
        <w:t xml:space="preserve"> Ce qui a pour conséquence </w:t>
      </w:r>
      <w:r w:rsidR="00A52C43">
        <w:rPr>
          <w:sz w:val="24"/>
          <w:szCs w:val="24"/>
        </w:rPr>
        <w:t xml:space="preserve">d’augmenter les risques d’exploitation </w:t>
      </w:r>
      <w:r w:rsidR="00472906">
        <w:rPr>
          <w:sz w:val="24"/>
          <w:szCs w:val="24"/>
        </w:rPr>
        <w:t xml:space="preserve">au travail, d’entraver l’accès aux droits du travail, </w:t>
      </w:r>
      <w:r w:rsidR="001A5888">
        <w:rPr>
          <w:sz w:val="24"/>
          <w:szCs w:val="24"/>
        </w:rPr>
        <w:t xml:space="preserve">et </w:t>
      </w:r>
      <w:r w:rsidR="00A52C43">
        <w:rPr>
          <w:sz w:val="24"/>
          <w:szCs w:val="24"/>
        </w:rPr>
        <w:t>de renforcer l’</w:t>
      </w:r>
      <w:r w:rsidR="001665EF" w:rsidRPr="00437D74">
        <w:rPr>
          <w:sz w:val="24"/>
          <w:szCs w:val="24"/>
        </w:rPr>
        <w:t xml:space="preserve">instabilité et </w:t>
      </w:r>
      <w:r w:rsidR="00A52C43">
        <w:rPr>
          <w:sz w:val="24"/>
          <w:szCs w:val="24"/>
        </w:rPr>
        <w:t xml:space="preserve">la </w:t>
      </w:r>
      <w:r w:rsidR="001665EF" w:rsidRPr="00437D74">
        <w:rPr>
          <w:sz w:val="24"/>
          <w:szCs w:val="24"/>
        </w:rPr>
        <w:t xml:space="preserve">précarité de l’emploi </w:t>
      </w:r>
      <w:r w:rsidR="00584748">
        <w:rPr>
          <w:sz w:val="24"/>
          <w:szCs w:val="24"/>
        </w:rPr>
        <w:t xml:space="preserve">et du séjour étant donné que </w:t>
      </w:r>
      <w:r w:rsidR="00774910">
        <w:rPr>
          <w:sz w:val="24"/>
          <w:szCs w:val="24"/>
        </w:rPr>
        <w:t>le</w:t>
      </w:r>
      <w:r w:rsidR="00584748">
        <w:rPr>
          <w:sz w:val="24"/>
          <w:szCs w:val="24"/>
        </w:rPr>
        <w:t xml:space="preserve"> CTE</w:t>
      </w:r>
      <w:r w:rsidR="00774910">
        <w:rPr>
          <w:sz w:val="24"/>
          <w:szCs w:val="24"/>
        </w:rPr>
        <w:t xml:space="preserve"> est obligatoire pour déposer une demande de</w:t>
      </w:r>
      <w:r w:rsidR="00584748">
        <w:rPr>
          <w:sz w:val="24"/>
          <w:szCs w:val="24"/>
        </w:rPr>
        <w:t xml:space="preserve"> titre de séjour pour motif travail. </w:t>
      </w:r>
    </w:p>
    <w:p w14:paraId="63533142" w14:textId="637D5C79" w:rsidR="00036397" w:rsidRDefault="00E81752" w:rsidP="002B5078">
      <w:pPr>
        <w:pStyle w:val="SingleTxtG"/>
        <w:tabs>
          <w:tab w:val="left" w:pos="1689"/>
          <w:tab w:val="left" w:pos="9639"/>
        </w:tabs>
        <w:spacing w:line="240" w:lineRule="auto"/>
        <w:ind w:left="0" w:right="0"/>
        <w:rPr>
          <w:sz w:val="24"/>
          <w:szCs w:val="24"/>
          <w:lang w:val="fr-FR"/>
        </w:rPr>
      </w:pPr>
      <w:r w:rsidRPr="001F24E9">
        <w:rPr>
          <w:b/>
          <w:sz w:val="24"/>
          <w:szCs w:val="24"/>
        </w:rPr>
        <w:t>15</w:t>
      </w:r>
      <w:r w:rsidR="00034965" w:rsidRPr="001F24E9">
        <w:rPr>
          <w:b/>
          <w:sz w:val="24"/>
          <w:szCs w:val="24"/>
        </w:rPr>
        <w:t xml:space="preserve">) </w:t>
      </w:r>
      <w:r w:rsidRPr="001F24E9">
        <w:rPr>
          <w:b/>
          <w:sz w:val="24"/>
          <w:szCs w:val="24"/>
        </w:rPr>
        <w:t>a)</w:t>
      </w:r>
      <w:r>
        <w:rPr>
          <w:sz w:val="24"/>
          <w:szCs w:val="24"/>
        </w:rPr>
        <w:t xml:space="preserve"> </w:t>
      </w:r>
      <w:r w:rsidR="00034965">
        <w:rPr>
          <w:sz w:val="24"/>
          <w:szCs w:val="24"/>
          <w:lang w:val="fr-FR"/>
        </w:rPr>
        <w:t xml:space="preserve">La loi n°02.03 prévoit des </w:t>
      </w:r>
      <w:r w:rsidR="00034965" w:rsidRPr="00073F7E">
        <w:rPr>
          <w:sz w:val="24"/>
          <w:szCs w:val="24"/>
          <w:lang w:val="fr-FR"/>
        </w:rPr>
        <w:t>sanctions pénales en cas d’entrée et de séjour irréguliers sur le territoire marocain ou de soustraction à l’exécution d’une décision administrative d’expulsion, de reconduite à la frontière ou d’interdiction</w:t>
      </w:r>
      <w:r w:rsidR="00034965">
        <w:rPr>
          <w:sz w:val="24"/>
          <w:szCs w:val="24"/>
          <w:lang w:val="fr-FR"/>
        </w:rPr>
        <w:t xml:space="preserve"> du territoire marocain (article 42 à 49).</w:t>
      </w:r>
      <w:r>
        <w:rPr>
          <w:sz w:val="24"/>
          <w:szCs w:val="24"/>
          <w:lang w:val="fr-FR"/>
        </w:rPr>
        <w:t xml:space="preserve"> Elle </w:t>
      </w:r>
      <w:r w:rsidR="00C922CE">
        <w:rPr>
          <w:sz w:val="24"/>
          <w:szCs w:val="24"/>
          <w:lang w:val="fr-FR"/>
        </w:rPr>
        <w:t xml:space="preserve">prévoit également un </w:t>
      </w:r>
      <w:r w:rsidR="0043115A" w:rsidRPr="0043115A">
        <w:rPr>
          <w:sz w:val="24"/>
          <w:szCs w:val="24"/>
          <w:lang w:val="fr-FR"/>
        </w:rPr>
        <w:t>délit d'« émigration irrégulière » créé par l'article 50</w:t>
      </w:r>
      <w:r w:rsidR="00C922CE">
        <w:rPr>
          <w:sz w:val="24"/>
          <w:szCs w:val="24"/>
          <w:lang w:val="fr-FR"/>
        </w:rPr>
        <w:t xml:space="preserve">. </w:t>
      </w:r>
      <w:r w:rsidR="00036397">
        <w:rPr>
          <w:sz w:val="24"/>
          <w:szCs w:val="24"/>
          <w:lang w:val="fr-FR"/>
        </w:rPr>
        <w:t xml:space="preserve">La loi n°02.03 criminalise ainsi les migrations irrégulières, ce qui impacte lourdement </w:t>
      </w:r>
      <w:r w:rsidR="000B21D8">
        <w:rPr>
          <w:sz w:val="24"/>
          <w:szCs w:val="24"/>
          <w:lang w:val="fr-FR"/>
        </w:rPr>
        <w:t xml:space="preserve">l’accès aux droits </w:t>
      </w:r>
      <w:r w:rsidR="00F61953">
        <w:rPr>
          <w:sz w:val="24"/>
          <w:szCs w:val="24"/>
          <w:lang w:val="fr-FR"/>
        </w:rPr>
        <w:t xml:space="preserve">en </w:t>
      </w:r>
      <w:r w:rsidR="000B21D8">
        <w:rPr>
          <w:sz w:val="24"/>
          <w:szCs w:val="24"/>
          <w:lang w:val="fr-FR"/>
        </w:rPr>
        <w:t xml:space="preserve">général, et notamment l’accès à la justice, par crainte de poursuites en raison de la situation </w:t>
      </w:r>
      <w:r w:rsidR="00BB62E8">
        <w:rPr>
          <w:sz w:val="24"/>
          <w:szCs w:val="24"/>
          <w:lang w:val="fr-FR"/>
        </w:rPr>
        <w:t xml:space="preserve">administrative </w:t>
      </w:r>
      <w:r w:rsidR="000B21D8">
        <w:rPr>
          <w:sz w:val="24"/>
          <w:szCs w:val="24"/>
          <w:lang w:val="fr-FR"/>
        </w:rPr>
        <w:t>irrégulière en lien avec le séjour</w:t>
      </w:r>
      <w:r w:rsidR="00B64DAE">
        <w:rPr>
          <w:sz w:val="24"/>
          <w:szCs w:val="24"/>
          <w:lang w:val="fr-FR"/>
        </w:rPr>
        <w:t xml:space="preserve"> en cas de présentation </w:t>
      </w:r>
      <w:r w:rsidR="006460CE">
        <w:rPr>
          <w:sz w:val="24"/>
          <w:szCs w:val="24"/>
          <w:lang w:val="fr-FR"/>
        </w:rPr>
        <w:t>devant les autorités compétent</w:t>
      </w:r>
      <w:r w:rsidR="00A0415D">
        <w:rPr>
          <w:sz w:val="24"/>
          <w:szCs w:val="24"/>
          <w:lang w:val="fr-FR"/>
        </w:rPr>
        <w:t>e</w:t>
      </w:r>
      <w:r w:rsidR="006460CE">
        <w:rPr>
          <w:sz w:val="24"/>
          <w:szCs w:val="24"/>
          <w:lang w:val="fr-FR"/>
        </w:rPr>
        <w:t xml:space="preserve">s </w:t>
      </w:r>
      <w:r w:rsidR="00B64DAE">
        <w:rPr>
          <w:sz w:val="24"/>
          <w:szCs w:val="24"/>
          <w:lang w:val="fr-FR"/>
        </w:rPr>
        <w:t>pour faire valoir ses droits ou formuler un recours en cas de violation</w:t>
      </w:r>
      <w:r w:rsidR="000B21D8">
        <w:rPr>
          <w:sz w:val="24"/>
          <w:szCs w:val="24"/>
          <w:lang w:val="fr-FR"/>
        </w:rPr>
        <w:t>.</w:t>
      </w:r>
    </w:p>
    <w:p w14:paraId="5DBE2397" w14:textId="33B98B70" w:rsidR="00851A08" w:rsidRDefault="00276E96" w:rsidP="002B5078">
      <w:pPr>
        <w:pStyle w:val="SingleTxtG"/>
        <w:tabs>
          <w:tab w:val="left" w:pos="1134"/>
          <w:tab w:val="left" w:pos="9639"/>
        </w:tabs>
        <w:spacing w:line="240" w:lineRule="auto"/>
        <w:ind w:left="0" w:right="0"/>
        <w:rPr>
          <w:sz w:val="24"/>
          <w:szCs w:val="24"/>
          <w:lang w:val="fr-FR"/>
        </w:rPr>
      </w:pPr>
      <w:r w:rsidRPr="00390AED">
        <w:rPr>
          <w:sz w:val="24"/>
          <w:szCs w:val="24"/>
          <w:lang w:val="fr-FR"/>
        </w:rPr>
        <w:t xml:space="preserve">Le GADEM a </w:t>
      </w:r>
      <w:r w:rsidR="000F207A">
        <w:rPr>
          <w:sz w:val="24"/>
          <w:szCs w:val="24"/>
          <w:lang w:val="fr-FR"/>
        </w:rPr>
        <w:t>beaucoup</w:t>
      </w:r>
      <w:r w:rsidRPr="00390AED">
        <w:rPr>
          <w:sz w:val="24"/>
          <w:szCs w:val="24"/>
          <w:lang w:val="fr-FR"/>
        </w:rPr>
        <w:t xml:space="preserve"> été sollicité </w:t>
      </w:r>
      <w:r w:rsidR="00B23A3B" w:rsidRPr="00390AED">
        <w:rPr>
          <w:sz w:val="24"/>
          <w:szCs w:val="24"/>
          <w:lang w:val="fr-FR"/>
        </w:rPr>
        <w:t xml:space="preserve">depuis 2019 </w:t>
      </w:r>
      <w:r w:rsidRPr="00390AED">
        <w:rPr>
          <w:sz w:val="24"/>
          <w:szCs w:val="24"/>
          <w:lang w:val="fr-FR"/>
        </w:rPr>
        <w:t xml:space="preserve">par des personnes </w:t>
      </w:r>
      <w:r w:rsidR="00DF1DA4" w:rsidRPr="00390AED">
        <w:rPr>
          <w:sz w:val="24"/>
          <w:szCs w:val="24"/>
          <w:lang w:val="fr-FR"/>
        </w:rPr>
        <w:t xml:space="preserve">poursuivies pour </w:t>
      </w:r>
      <w:r w:rsidRPr="00390AED">
        <w:rPr>
          <w:sz w:val="24"/>
          <w:szCs w:val="24"/>
          <w:lang w:val="fr-FR"/>
        </w:rPr>
        <w:t xml:space="preserve">aide à l’émigration </w:t>
      </w:r>
      <w:r w:rsidRPr="00390AED">
        <w:rPr>
          <w:sz w:val="24"/>
          <w:szCs w:val="24"/>
        </w:rPr>
        <w:t>irrégulière</w:t>
      </w:r>
      <w:r w:rsidR="000F207A">
        <w:rPr>
          <w:rStyle w:val="Appelnotedebasdep"/>
          <w:szCs w:val="24"/>
        </w:rPr>
        <w:footnoteReference w:id="16"/>
      </w:r>
      <w:r w:rsidRPr="00390AED">
        <w:rPr>
          <w:sz w:val="24"/>
          <w:szCs w:val="24"/>
          <w:lang w:val="fr-FR"/>
        </w:rPr>
        <w:t xml:space="preserve">. </w:t>
      </w:r>
      <w:r w:rsidR="00351651" w:rsidRPr="00390AED">
        <w:rPr>
          <w:sz w:val="24"/>
          <w:szCs w:val="24"/>
          <w:lang w:val="fr-FR"/>
        </w:rPr>
        <w:t xml:space="preserve">Le GADEM s’inquiète de la rapidité avec laquelle </w:t>
      </w:r>
      <w:r w:rsidR="001C43D8" w:rsidRPr="00390AED">
        <w:rPr>
          <w:sz w:val="24"/>
          <w:szCs w:val="24"/>
          <w:lang w:val="fr-FR"/>
        </w:rPr>
        <w:t>les procédures sont expédiées</w:t>
      </w:r>
      <w:r w:rsidR="00551A80" w:rsidRPr="00390AED">
        <w:rPr>
          <w:sz w:val="24"/>
          <w:szCs w:val="24"/>
          <w:lang w:val="fr-FR"/>
        </w:rPr>
        <w:t>,</w:t>
      </w:r>
      <w:r w:rsidR="00D51520" w:rsidRPr="00390AED">
        <w:rPr>
          <w:sz w:val="24"/>
          <w:szCs w:val="24"/>
          <w:lang w:val="fr-FR"/>
        </w:rPr>
        <w:t xml:space="preserve"> ne permettant pas d’assurer un droit de défense effectif</w:t>
      </w:r>
      <w:r w:rsidR="00A0415D">
        <w:rPr>
          <w:sz w:val="24"/>
          <w:szCs w:val="24"/>
          <w:lang w:val="fr-FR"/>
        </w:rPr>
        <w:t>,</w:t>
      </w:r>
      <w:r w:rsidR="00D51520" w:rsidRPr="00390AED">
        <w:rPr>
          <w:sz w:val="24"/>
          <w:szCs w:val="24"/>
          <w:lang w:val="fr-FR"/>
        </w:rPr>
        <w:t xml:space="preserve"> ni </w:t>
      </w:r>
      <w:r w:rsidR="00A0415D">
        <w:rPr>
          <w:sz w:val="24"/>
          <w:szCs w:val="24"/>
          <w:lang w:val="fr-FR"/>
        </w:rPr>
        <w:t xml:space="preserve">de respecter </w:t>
      </w:r>
      <w:r w:rsidR="00D51520" w:rsidRPr="00390AED">
        <w:rPr>
          <w:sz w:val="24"/>
          <w:szCs w:val="24"/>
          <w:lang w:val="fr-FR"/>
        </w:rPr>
        <w:t>les garanties procédurales</w:t>
      </w:r>
      <w:r w:rsidR="00551A80" w:rsidRPr="00390AED">
        <w:rPr>
          <w:sz w:val="24"/>
          <w:szCs w:val="24"/>
          <w:lang w:val="fr-FR"/>
        </w:rPr>
        <w:t xml:space="preserve"> nécessaires au procès équitable</w:t>
      </w:r>
      <w:r w:rsidR="005A0B1F" w:rsidRPr="00390AED">
        <w:rPr>
          <w:sz w:val="24"/>
          <w:szCs w:val="24"/>
          <w:lang w:val="fr-FR"/>
        </w:rPr>
        <w:t xml:space="preserve"> consacré dans les articles 23 et 120 de la Constitution marocaine de 2011</w:t>
      </w:r>
      <w:r w:rsidR="001C43D8" w:rsidRPr="00390AED">
        <w:rPr>
          <w:sz w:val="24"/>
          <w:szCs w:val="24"/>
          <w:lang w:val="fr-FR"/>
        </w:rPr>
        <w:t>. De</w:t>
      </w:r>
      <w:r w:rsidR="00216334">
        <w:rPr>
          <w:sz w:val="24"/>
          <w:szCs w:val="24"/>
          <w:lang w:val="fr-FR"/>
        </w:rPr>
        <w:t xml:space="preserve"> plus, les personnes concernées</w:t>
      </w:r>
      <w:r w:rsidR="003F34AA" w:rsidRPr="00390AED">
        <w:rPr>
          <w:sz w:val="24"/>
          <w:szCs w:val="24"/>
          <w:lang w:val="fr-FR"/>
        </w:rPr>
        <w:t xml:space="preserve"> sont condam</w:t>
      </w:r>
      <w:r w:rsidR="006C5090">
        <w:rPr>
          <w:sz w:val="24"/>
          <w:szCs w:val="24"/>
          <w:lang w:val="fr-FR"/>
        </w:rPr>
        <w:t xml:space="preserve">nées à des peines très lourdes pouvant aller jusque </w:t>
      </w:r>
      <w:r w:rsidR="003F34AA" w:rsidRPr="00390AED">
        <w:rPr>
          <w:sz w:val="24"/>
          <w:szCs w:val="24"/>
          <w:lang w:val="fr-FR"/>
        </w:rPr>
        <w:t>20</w:t>
      </w:r>
      <w:r w:rsidR="006C5090">
        <w:rPr>
          <w:sz w:val="24"/>
          <w:szCs w:val="24"/>
          <w:lang w:val="fr-FR"/>
        </w:rPr>
        <w:t xml:space="preserve"> ans de réclusion</w:t>
      </w:r>
      <w:r w:rsidR="001C43D8" w:rsidRPr="00390AED">
        <w:rPr>
          <w:sz w:val="24"/>
          <w:szCs w:val="24"/>
          <w:lang w:val="fr-FR"/>
        </w:rPr>
        <w:t>, et peu d’éléments de preuve</w:t>
      </w:r>
      <w:r w:rsidR="007258D1" w:rsidRPr="00390AED">
        <w:rPr>
          <w:sz w:val="24"/>
          <w:szCs w:val="24"/>
          <w:lang w:val="fr-FR"/>
        </w:rPr>
        <w:t>s</w:t>
      </w:r>
      <w:r w:rsidR="001C43D8" w:rsidRPr="00390AED">
        <w:rPr>
          <w:sz w:val="24"/>
          <w:szCs w:val="24"/>
          <w:lang w:val="fr-FR"/>
        </w:rPr>
        <w:t xml:space="preserve"> semblent être apportés pour prouver une implication dans une éventuelle activité criminelle</w:t>
      </w:r>
      <w:r w:rsidR="00467925" w:rsidRPr="00390AED">
        <w:rPr>
          <w:rStyle w:val="Appelnotedebasdep"/>
          <w:szCs w:val="24"/>
        </w:rPr>
        <w:footnoteReference w:id="17"/>
      </w:r>
      <w:r w:rsidR="001C43D8" w:rsidRPr="00390AED">
        <w:rPr>
          <w:sz w:val="24"/>
          <w:szCs w:val="24"/>
          <w:lang w:val="fr-FR"/>
        </w:rPr>
        <w:t>.</w:t>
      </w:r>
      <w:r w:rsidR="001C43D8">
        <w:rPr>
          <w:sz w:val="24"/>
          <w:szCs w:val="24"/>
          <w:lang w:val="fr-FR"/>
        </w:rPr>
        <w:t xml:space="preserve"> </w:t>
      </w:r>
    </w:p>
    <w:p w14:paraId="56C048E2" w14:textId="5267B680" w:rsidR="00297936" w:rsidRDefault="00E81752" w:rsidP="002B5078">
      <w:pPr>
        <w:pStyle w:val="SingleTxtG"/>
        <w:tabs>
          <w:tab w:val="left" w:pos="1689"/>
          <w:tab w:val="left" w:pos="9639"/>
        </w:tabs>
        <w:spacing w:line="240" w:lineRule="auto"/>
        <w:ind w:left="0" w:right="0"/>
        <w:rPr>
          <w:spacing w:val="-2"/>
          <w:sz w:val="24"/>
          <w:szCs w:val="24"/>
          <w:lang w:val="fr-FR"/>
        </w:rPr>
      </w:pPr>
      <w:r w:rsidRPr="00894279">
        <w:rPr>
          <w:b/>
          <w:sz w:val="24"/>
          <w:szCs w:val="24"/>
          <w:lang w:val="fr-FR"/>
        </w:rPr>
        <w:t>b)</w:t>
      </w:r>
      <w:r>
        <w:rPr>
          <w:sz w:val="24"/>
          <w:szCs w:val="24"/>
          <w:lang w:val="fr-FR"/>
        </w:rPr>
        <w:t xml:space="preserve"> </w:t>
      </w:r>
      <w:r w:rsidR="00A1734A">
        <w:rPr>
          <w:spacing w:val="-2"/>
          <w:sz w:val="24"/>
          <w:szCs w:val="24"/>
          <w:lang w:val="fr-FR"/>
        </w:rPr>
        <w:t>(</w:t>
      </w:r>
      <w:r w:rsidR="00A1734A" w:rsidRPr="00390AED">
        <w:rPr>
          <w:spacing w:val="-2"/>
          <w:sz w:val="24"/>
          <w:szCs w:val="24"/>
          <w:lang w:val="fr-FR"/>
        </w:rPr>
        <w:t>Voir également par. </w:t>
      </w:r>
      <w:r w:rsidR="00390AED" w:rsidRPr="00390AED">
        <w:rPr>
          <w:spacing w:val="-2"/>
          <w:sz w:val="24"/>
          <w:szCs w:val="24"/>
          <w:lang w:val="fr-FR"/>
        </w:rPr>
        <w:t>20</w:t>
      </w:r>
      <w:r w:rsidR="00A1734A">
        <w:rPr>
          <w:spacing w:val="-2"/>
          <w:sz w:val="24"/>
          <w:szCs w:val="24"/>
          <w:lang w:val="fr-FR"/>
        </w:rPr>
        <w:t xml:space="preserve">) </w:t>
      </w:r>
      <w:r w:rsidR="008E4C3E">
        <w:rPr>
          <w:spacing w:val="-2"/>
          <w:sz w:val="24"/>
          <w:szCs w:val="24"/>
          <w:lang w:val="fr-FR"/>
        </w:rPr>
        <w:t xml:space="preserve">La législation marocaine prévoit les principales garanties procédurales permettant d’assurer le respect du procès équitable et l’exercice du droit </w:t>
      </w:r>
      <w:r w:rsidR="001501E6">
        <w:rPr>
          <w:spacing w:val="-2"/>
          <w:sz w:val="24"/>
          <w:szCs w:val="24"/>
          <w:lang w:val="fr-FR"/>
        </w:rPr>
        <w:t>à un</w:t>
      </w:r>
      <w:r w:rsidR="008E4C3E">
        <w:rPr>
          <w:spacing w:val="-2"/>
          <w:sz w:val="24"/>
          <w:szCs w:val="24"/>
          <w:lang w:val="fr-FR"/>
        </w:rPr>
        <w:t xml:space="preserve"> recours</w:t>
      </w:r>
      <w:r w:rsidR="001501E6">
        <w:rPr>
          <w:spacing w:val="-2"/>
          <w:sz w:val="24"/>
          <w:szCs w:val="24"/>
          <w:lang w:val="fr-FR"/>
        </w:rPr>
        <w:t xml:space="preserve"> effectif</w:t>
      </w:r>
      <w:r w:rsidR="008E4C3E">
        <w:rPr>
          <w:spacing w:val="-2"/>
          <w:sz w:val="24"/>
          <w:szCs w:val="24"/>
          <w:lang w:val="fr-FR"/>
        </w:rPr>
        <w:t>. Cependant, en pratique,</w:t>
      </w:r>
      <w:r w:rsidR="00FF6EE2">
        <w:rPr>
          <w:spacing w:val="-2"/>
          <w:sz w:val="24"/>
          <w:szCs w:val="24"/>
          <w:lang w:val="fr-FR"/>
        </w:rPr>
        <w:t xml:space="preserve"> </w:t>
      </w:r>
      <w:r w:rsidR="002C5561">
        <w:rPr>
          <w:spacing w:val="-2"/>
          <w:sz w:val="24"/>
          <w:szCs w:val="24"/>
          <w:lang w:val="fr-FR"/>
        </w:rPr>
        <w:t>des défis persistent. L</w:t>
      </w:r>
      <w:r w:rsidR="00FF6EE2">
        <w:rPr>
          <w:spacing w:val="-2"/>
          <w:sz w:val="24"/>
          <w:szCs w:val="24"/>
          <w:lang w:val="fr-FR"/>
        </w:rPr>
        <w:t>e GADEM note</w:t>
      </w:r>
      <w:r w:rsidR="00DD07B8">
        <w:rPr>
          <w:spacing w:val="-2"/>
          <w:sz w:val="24"/>
          <w:szCs w:val="24"/>
          <w:lang w:val="fr-FR"/>
        </w:rPr>
        <w:t>, dans le cadre de son travail d’accompagnement juridique,</w:t>
      </w:r>
      <w:r w:rsidR="00FF6EE2">
        <w:rPr>
          <w:spacing w:val="-2"/>
          <w:sz w:val="24"/>
          <w:szCs w:val="24"/>
          <w:lang w:val="fr-FR"/>
        </w:rPr>
        <w:t xml:space="preserve"> que </w:t>
      </w:r>
      <w:r w:rsidR="00FF6EE2" w:rsidRPr="00297936">
        <w:rPr>
          <w:b/>
          <w:spacing w:val="-2"/>
          <w:sz w:val="24"/>
          <w:szCs w:val="24"/>
          <w:lang w:val="fr-FR"/>
        </w:rPr>
        <w:t>la majorité des personnes étrangères</w:t>
      </w:r>
      <w:r w:rsidR="008E4C3E" w:rsidRPr="00297936">
        <w:rPr>
          <w:b/>
          <w:spacing w:val="-2"/>
          <w:sz w:val="24"/>
          <w:szCs w:val="24"/>
          <w:lang w:val="fr-FR"/>
        </w:rPr>
        <w:t xml:space="preserve"> </w:t>
      </w:r>
      <w:r w:rsidR="00FF6EE2" w:rsidRPr="00297936">
        <w:rPr>
          <w:b/>
          <w:spacing w:val="-2"/>
          <w:sz w:val="24"/>
          <w:szCs w:val="24"/>
          <w:lang w:val="fr-FR"/>
        </w:rPr>
        <w:t xml:space="preserve">n’est pas informée </w:t>
      </w:r>
      <w:r w:rsidR="009738B4" w:rsidRPr="00297936">
        <w:rPr>
          <w:b/>
          <w:spacing w:val="-2"/>
          <w:sz w:val="24"/>
          <w:szCs w:val="24"/>
          <w:lang w:val="fr-FR"/>
        </w:rPr>
        <w:t xml:space="preserve">ni </w:t>
      </w:r>
      <w:r w:rsidR="00FF6EE2" w:rsidRPr="00297936">
        <w:rPr>
          <w:b/>
          <w:spacing w:val="-2"/>
          <w:sz w:val="24"/>
          <w:szCs w:val="24"/>
          <w:lang w:val="fr-FR"/>
        </w:rPr>
        <w:t>des raisons de leur arrestation</w:t>
      </w:r>
      <w:r w:rsidR="009738B4" w:rsidRPr="00297936">
        <w:rPr>
          <w:b/>
          <w:spacing w:val="-2"/>
          <w:sz w:val="24"/>
          <w:szCs w:val="24"/>
          <w:lang w:val="fr-FR"/>
        </w:rPr>
        <w:t>, ni de leurs droits</w:t>
      </w:r>
      <w:r w:rsidR="001744D7">
        <w:rPr>
          <w:spacing w:val="-2"/>
          <w:sz w:val="24"/>
          <w:szCs w:val="24"/>
          <w:lang w:val="fr-FR"/>
        </w:rPr>
        <w:t>, notamment d’être assisté·e</w:t>
      </w:r>
      <w:r w:rsidR="009738B4">
        <w:rPr>
          <w:spacing w:val="-2"/>
          <w:sz w:val="24"/>
          <w:szCs w:val="24"/>
          <w:lang w:val="fr-FR"/>
        </w:rPr>
        <w:t xml:space="preserve"> </w:t>
      </w:r>
      <w:r w:rsidR="0027125C">
        <w:rPr>
          <w:spacing w:val="-2"/>
          <w:sz w:val="24"/>
          <w:szCs w:val="24"/>
          <w:lang w:val="fr-FR"/>
        </w:rPr>
        <w:t>d’</w:t>
      </w:r>
      <w:r w:rsidR="0059213D">
        <w:rPr>
          <w:spacing w:val="-2"/>
          <w:sz w:val="24"/>
          <w:szCs w:val="24"/>
          <w:lang w:val="fr-FR"/>
        </w:rPr>
        <w:t>un·e interprète et d’</w:t>
      </w:r>
      <w:r w:rsidR="00AB4460">
        <w:rPr>
          <w:spacing w:val="-2"/>
          <w:sz w:val="24"/>
          <w:szCs w:val="24"/>
          <w:lang w:val="fr-FR"/>
        </w:rPr>
        <w:t>un·e avocate,</w:t>
      </w:r>
      <w:r w:rsidR="009738B4">
        <w:rPr>
          <w:spacing w:val="-2"/>
          <w:sz w:val="24"/>
          <w:szCs w:val="24"/>
          <w:lang w:val="fr-FR"/>
        </w:rPr>
        <w:t xml:space="preserve"> </w:t>
      </w:r>
      <w:r w:rsidR="005A7150">
        <w:rPr>
          <w:spacing w:val="-2"/>
          <w:sz w:val="24"/>
          <w:szCs w:val="24"/>
          <w:lang w:val="fr-FR"/>
        </w:rPr>
        <w:t xml:space="preserve">et de </w:t>
      </w:r>
      <w:r w:rsidR="001744D7">
        <w:rPr>
          <w:spacing w:val="-2"/>
          <w:sz w:val="24"/>
          <w:szCs w:val="24"/>
          <w:lang w:val="fr-FR"/>
        </w:rPr>
        <w:t xml:space="preserve">faire appel </w:t>
      </w:r>
      <w:r w:rsidR="009738B4">
        <w:rPr>
          <w:spacing w:val="-2"/>
          <w:sz w:val="24"/>
          <w:szCs w:val="24"/>
          <w:lang w:val="fr-FR"/>
        </w:rPr>
        <w:t xml:space="preserve">à leurs autorités consulaires </w:t>
      </w:r>
      <w:r w:rsidR="009738B4" w:rsidRPr="00532424">
        <w:rPr>
          <w:spacing w:val="-2"/>
          <w:sz w:val="24"/>
          <w:szCs w:val="24"/>
          <w:lang w:val="fr-FR"/>
        </w:rPr>
        <w:t>ou à une personne de leur choix</w:t>
      </w:r>
      <w:r w:rsidR="00FF6EE2">
        <w:rPr>
          <w:spacing w:val="-2"/>
          <w:sz w:val="24"/>
          <w:szCs w:val="24"/>
          <w:lang w:val="fr-FR"/>
        </w:rPr>
        <w:t xml:space="preserve"> et ce, quelle </w:t>
      </w:r>
      <w:r w:rsidR="00942A1F">
        <w:rPr>
          <w:spacing w:val="-2"/>
          <w:sz w:val="24"/>
          <w:szCs w:val="24"/>
          <w:lang w:val="fr-FR"/>
        </w:rPr>
        <w:t>que soit la procédure en cours.</w:t>
      </w:r>
      <w:r w:rsidR="00C269CB">
        <w:rPr>
          <w:spacing w:val="-2"/>
          <w:sz w:val="24"/>
          <w:szCs w:val="24"/>
          <w:lang w:val="fr-FR"/>
        </w:rPr>
        <w:t xml:space="preserve"> Ou si elles le sont, c’est dans une langue qu’</w:t>
      </w:r>
      <w:r w:rsidR="00EF71D3">
        <w:rPr>
          <w:spacing w:val="-2"/>
          <w:sz w:val="24"/>
          <w:szCs w:val="24"/>
          <w:lang w:val="fr-FR"/>
        </w:rPr>
        <w:t xml:space="preserve">elles </w:t>
      </w:r>
      <w:r w:rsidR="00C269CB">
        <w:rPr>
          <w:spacing w:val="-2"/>
          <w:sz w:val="24"/>
          <w:szCs w:val="24"/>
          <w:lang w:val="fr-FR"/>
        </w:rPr>
        <w:t>n</w:t>
      </w:r>
      <w:r w:rsidR="00EF71D3">
        <w:rPr>
          <w:spacing w:val="-2"/>
          <w:sz w:val="24"/>
          <w:szCs w:val="24"/>
          <w:lang w:val="fr-FR"/>
        </w:rPr>
        <w:t>e</w:t>
      </w:r>
      <w:r w:rsidR="00C269CB">
        <w:rPr>
          <w:spacing w:val="-2"/>
          <w:sz w:val="24"/>
          <w:szCs w:val="24"/>
          <w:lang w:val="fr-FR"/>
        </w:rPr>
        <w:t xml:space="preserve"> maitrisent pas.</w:t>
      </w:r>
    </w:p>
    <w:p w14:paraId="5776CD88" w14:textId="18CDB292" w:rsidR="00B01C53" w:rsidRDefault="009738B4" w:rsidP="002B5078">
      <w:pPr>
        <w:pStyle w:val="SingleTxtG"/>
        <w:tabs>
          <w:tab w:val="left" w:pos="1689"/>
          <w:tab w:val="left" w:pos="9639"/>
        </w:tabs>
        <w:spacing w:line="240" w:lineRule="auto"/>
        <w:ind w:left="0" w:right="0"/>
        <w:rPr>
          <w:spacing w:val="-2"/>
          <w:sz w:val="24"/>
          <w:szCs w:val="24"/>
          <w:lang w:val="fr-FR"/>
        </w:rPr>
      </w:pPr>
      <w:r>
        <w:rPr>
          <w:spacing w:val="-2"/>
          <w:sz w:val="24"/>
          <w:szCs w:val="24"/>
          <w:lang w:val="fr-FR"/>
        </w:rPr>
        <w:t xml:space="preserve">De plus, </w:t>
      </w:r>
      <w:r w:rsidR="00550345">
        <w:rPr>
          <w:spacing w:val="-2"/>
          <w:sz w:val="24"/>
          <w:szCs w:val="24"/>
          <w:lang w:val="fr-FR"/>
        </w:rPr>
        <w:t xml:space="preserve">elles rencontrent de véritables difficultés de communication avec </w:t>
      </w:r>
      <w:proofErr w:type="gramStart"/>
      <w:r w:rsidR="00550345">
        <w:rPr>
          <w:spacing w:val="-2"/>
          <w:sz w:val="24"/>
          <w:szCs w:val="24"/>
          <w:lang w:val="fr-FR"/>
        </w:rPr>
        <w:t>les agent·</w:t>
      </w:r>
      <w:proofErr w:type="gramEnd"/>
      <w:r w:rsidR="00550345">
        <w:rPr>
          <w:spacing w:val="-2"/>
          <w:sz w:val="24"/>
          <w:szCs w:val="24"/>
          <w:lang w:val="fr-FR"/>
        </w:rPr>
        <w:t>e·s d’autorité</w:t>
      </w:r>
      <w:r w:rsidR="009F317E">
        <w:rPr>
          <w:spacing w:val="-2"/>
          <w:sz w:val="24"/>
          <w:szCs w:val="24"/>
          <w:lang w:val="fr-FR"/>
        </w:rPr>
        <w:t>, particulièrement l</w:t>
      </w:r>
      <w:r w:rsidR="002C5561">
        <w:rPr>
          <w:spacing w:val="-2"/>
          <w:sz w:val="24"/>
          <w:szCs w:val="24"/>
          <w:lang w:val="fr-FR"/>
        </w:rPr>
        <w:t>ors d’un dépôt</w:t>
      </w:r>
      <w:r w:rsidR="002C5561" w:rsidRPr="005A3CAC">
        <w:rPr>
          <w:spacing w:val="-2"/>
          <w:sz w:val="24"/>
          <w:szCs w:val="24"/>
          <w:lang w:val="fr-FR"/>
        </w:rPr>
        <w:t xml:space="preserve"> de plaintes ou </w:t>
      </w:r>
      <w:r w:rsidR="002C5561">
        <w:rPr>
          <w:spacing w:val="-2"/>
          <w:sz w:val="24"/>
          <w:szCs w:val="24"/>
          <w:lang w:val="fr-FR"/>
        </w:rPr>
        <w:t>d’une enquête préliminaire</w:t>
      </w:r>
      <w:r w:rsidR="00444FA9">
        <w:rPr>
          <w:spacing w:val="-2"/>
          <w:sz w:val="24"/>
          <w:szCs w:val="24"/>
          <w:lang w:val="fr-FR"/>
        </w:rPr>
        <w:t xml:space="preserve">. </w:t>
      </w:r>
      <w:r w:rsidR="00E35C4B" w:rsidRPr="00627859">
        <w:rPr>
          <w:b/>
          <w:spacing w:val="-2"/>
          <w:sz w:val="24"/>
          <w:szCs w:val="24"/>
          <w:lang w:val="fr-FR"/>
        </w:rPr>
        <w:t>Le</w:t>
      </w:r>
      <w:r w:rsidR="00863506">
        <w:rPr>
          <w:b/>
          <w:spacing w:val="-2"/>
          <w:sz w:val="24"/>
          <w:szCs w:val="24"/>
          <w:lang w:val="fr-FR"/>
        </w:rPr>
        <w:t xml:space="preserve"> principal</w:t>
      </w:r>
      <w:r w:rsidR="00E35C4B" w:rsidRPr="00627859">
        <w:rPr>
          <w:b/>
          <w:spacing w:val="-2"/>
          <w:sz w:val="24"/>
          <w:szCs w:val="24"/>
          <w:lang w:val="fr-FR"/>
        </w:rPr>
        <w:t xml:space="preserve"> problème reste </w:t>
      </w:r>
      <w:r w:rsidR="0054221F" w:rsidRPr="00627859">
        <w:rPr>
          <w:b/>
          <w:spacing w:val="-2"/>
          <w:sz w:val="24"/>
          <w:szCs w:val="24"/>
          <w:lang w:val="fr-FR"/>
        </w:rPr>
        <w:t>l’absence d’un·e interprète indépendant·e</w:t>
      </w:r>
      <w:r w:rsidR="00E57BF9">
        <w:rPr>
          <w:spacing w:val="-2"/>
          <w:sz w:val="24"/>
          <w:szCs w:val="24"/>
          <w:lang w:val="fr-FR"/>
        </w:rPr>
        <w:t xml:space="preserve">. </w:t>
      </w:r>
      <w:r w:rsidR="0001041F">
        <w:rPr>
          <w:spacing w:val="-2"/>
          <w:sz w:val="24"/>
          <w:szCs w:val="24"/>
          <w:lang w:val="fr-FR"/>
        </w:rPr>
        <w:t xml:space="preserve">Dans </w:t>
      </w:r>
      <w:r w:rsidR="00CD7A61">
        <w:rPr>
          <w:spacing w:val="-2"/>
          <w:sz w:val="24"/>
          <w:szCs w:val="24"/>
          <w:lang w:val="fr-FR"/>
        </w:rPr>
        <w:t xml:space="preserve">les commissariats, </w:t>
      </w:r>
      <w:r w:rsidR="00970943">
        <w:rPr>
          <w:spacing w:val="-2"/>
          <w:sz w:val="24"/>
          <w:szCs w:val="24"/>
          <w:lang w:val="fr-FR"/>
        </w:rPr>
        <w:t xml:space="preserve">pour les personnes non arabophones, </w:t>
      </w:r>
      <w:r w:rsidR="00444FA9" w:rsidRPr="005A3CAC">
        <w:rPr>
          <w:spacing w:val="-2"/>
          <w:sz w:val="24"/>
          <w:szCs w:val="24"/>
          <w:lang w:val="fr-FR"/>
        </w:rPr>
        <w:t xml:space="preserve">ce sont </w:t>
      </w:r>
      <w:r w:rsidR="00BD6946">
        <w:rPr>
          <w:spacing w:val="-2"/>
          <w:sz w:val="24"/>
          <w:szCs w:val="24"/>
          <w:lang w:val="fr-FR"/>
        </w:rPr>
        <w:t xml:space="preserve">généralement </w:t>
      </w:r>
      <w:r w:rsidR="00444FA9" w:rsidRPr="005A3CAC">
        <w:rPr>
          <w:spacing w:val="-2"/>
          <w:sz w:val="24"/>
          <w:szCs w:val="24"/>
          <w:lang w:val="fr-FR"/>
        </w:rPr>
        <w:t>les officier</w:t>
      </w:r>
      <w:r w:rsidR="00F7312E">
        <w:rPr>
          <w:spacing w:val="-2"/>
          <w:sz w:val="24"/>
          <w:szCs w:val="24"/>
          <w:lang w:val="fr-FR"/>
        </w:rPr>
        <w:t>·e·</w:t>
      </w:r>
      <w:r w:rsidR="00444FA9" w:rsidRPr="005A3CAC">
        <w:rPr>
          <w:spacing w:val="-2"/>
          <w:sz w:val="24"/>
          <w:szCs w:val="24"/>
          <w:lang w:val="fr-FR"/>
        </w:rPr>
        <w:t xml:space="preserve">s ou </w:t>
      </w:r>
      <w:proofErr w:type="gramStart"/>
      <w:r w:rsidR="00444FA9" w:rsidRPr="005A3CAC">
        <w:rPr>
          <w:spacing w:val="-2"/>
          <w:sz w:val="24"/>
          <w:szCs w:val="24"/>
          <w:lang w:val="fr-FR"/>
        </w:rPr>
        <w:t>les agent</w:t>
      </w:r>
      <w:r w:rsidR="00F7312E">
        <w:rPr>
          <w:spacing w:val="-2"/>
          <w:sz w:val="24"/>
          <w:szCs w:val="24"/>
          <w:lang w:val="fr-FR"/>
        </w:rPr>
        <w:t>·</w:t>
      </w:r>
      <w:proofErr w:type="gramEnd"/>
      <w:r w:rsidR="00F7312E">
        <w:rPr>
          <w:spacing w:val="-2"/>
          <w:sz w:val="24"/>
          <w:szCs w:val="24"/>
          <w:lang w:val="fr-FR"/>
        </w:rPr>
        <w:t>e·</w:t>
      </w:r>
      <w:r w:rsidR="008E2E89">
        <w:rPr>
          <w:spacing w:val="-2"/>
          <w:sz w:val="24"/>
          <w:szCs w:val="24"/>
          <w:lang w:val="fr-FR"/>
        </w:rPr>
        <w:t>s de</w:t>
      </w:r>
      <w:r w:rsidR="00444FA9" w:rsidRPr="005A3CAC">
        <w:rPr>
          <w:spacing w:val="-2"/>
          <w:sz w:val="24"/>
          <w:szCs w:val="24"/>
          <w:lang w:val="fr-FR"/>
        </w:rPr>
        <w:t xml:space="preserve"> police </w:t>
      </w:r>
      <w:r w:rsidR="008E2E89">
        <w:rPr>
          <w:spacing w:val="-2"/>
          <w:sz w:val="24"/>
          <w:szCs w:val="24"/>
          <w:lang w:val="fr-FR"/>
        </w:rPr>
        <w:t xml:space="preserve">présent·e·s </w:t>
      </w:r>
      <w:r w:rsidR="00444FA9" w:rsidRPr="005A3CAC">
        <w:rPr>
          <w:spacing w:val="-2"/>
          <w:sz w:val="24"/>
          <w:szCs w:val="24"/>
          <w:lang w:val="fr-FR"/>
        </w:rPr>
        <w:t xml:space="preserve">qui assurent </w:t>
      </w:r>
      <w:r w:rsidR="00CE4D38">
        <w:rPr>
          <w:spacing w:val="-2"/>
          <w:sz w:val="24"/>
          <w:szCs w:val="24"/>
          <w:lang w:val="fr-FR"/>
        </w:rPr>
        <w:t>une</w:t>
      </w:r>
      <w:r w:rsidR="00444FA9" w:rsidRPr="005A3CAC">
        <w:rPr>
          <w:spacing w:val="-2"/>
          <w:sz w:val="24"/>
          <w:szCs w:val="24"/>
          <w:lang w:val="fr-FR"/>
        </w:rPr>
        <w:t xml:space="preserve"> traduction</w:t>
      </w:r>
      <w:r w:rsidR="008E2E89" w:rsidRPr="00715324">
        <w:rPr>
          <w:spacing w:val="-2"/>
          <w:sz w:val="24"/>
          <w:szCs w:val="24"/>
          <w:lang w:val="fr-FR"/>
        </w:rPr>
        <w:t>.</w:t>
      </w:r>
      <w:r w:rsidR="007975F6">
        <w:rPr>
          <w:spacing w:val="-2"/>
          <w:sz w:val="24"/>
          <w:szCs w:val="24"/>
          <w:lang w:val="fr-FR"/>
        </w:rPr>
        <w:t xml:space="preserve"> </w:t>
      </w:r>
    </w:p>
    <w:p w14:paraId="1D1945A5" w14:textId="33527348" w:rsidR="009738B4" w:rsidRDefault="007975F6" w:rsidP="002B5078">
      <w:pPr>
        <w:pStyle w:val="SingleTxtG"/>
        <w:tabs>
          <w:tab w:val="left" w:pos="1689"/>
          <w:tab w:val="left" w:pos="9639"/>
        </w:tabs>
        <w:spacing w:line="240" w:lineRule="auto"/>
        <w:ind w:left="0" w:right="0"/>
        <w:rPr>
          <w:spacing w:val="-2"/>
          <w:sz w:val="24"/>
          <w:szCs w:val="24"/>
          <w:lang w:val="fr-FR"/>
        </w:rPr>
      </w:pPr>
      <w:r>
        <w:rPr>
          <w:spacing w:val="-2"/>
          <w:sz w:val="24"/>
          <w:szCs w:val="24"/>
          <w:lang w:val="fr-FR"/>
        </w:rPr>
        <w:t xml:space="preserve">Dans les tribunaux, </w:t>
      </w:r>
      <w:proofErr w:type="gramStart"/>
      <w:r>
        <w:rPr>
          <w:spacing w:val="-2"/>
          <w:sz w:val="24"/>
          <w:szCs w:val="24"/>
          <w:lang w:val="fr-FR"/>
        </w:rPr>
        <w:t>les avocat·</w:t>
      </w:r>
      <w:proofErr w:type="gramEnd"/>
      <w:r>
        <w:rPr>
          <w:spacing w:val="-2"/>
          <w:sz w:val="24"/>
          <w:szCs w:val="24"/>
          <w:lang w:val="fr-FR"/>
        </w:rPr>
        <w:t>e·s doivent se charger de cette traduction afin qu</w:t>
      </w:r>
      <w:r w:rsidR="00665924">
        <w:rPr>
          <w:spacing w:val="-2"/>
          <w:sz w:val="24"/>
          <w:szCs w:val="24"/>
          <w:lang w:val="fr-FR"/>
        </w:rPr>
        <w:t>e leurs client·e·s comprennent a</w:t>
      </w:r>
      <w:r>
        <w:rPr>
          <w:spacing w:val="-2"/>
          <w:sz w:val="24"/>
          <w:szCs w:val="24"/>
          <w:lang w:val="fr-FR"/>
        </w:rPr>
        <w:t xml:space="preserve"> minima les questions qui leur sont adressées</w:t>
      </w:r>
      <w:r w:rsidR="002879C7">
        <w:rPr>
          <w:spacing w:val="-2"/>
          <w:sz w:val="24"/>
          <w:szCs w:val="24"/>
          <w:lang w:val="fr-FR"/>
        </w:rPr>
        <w:t xml:space="preserve">, mais en l’absence d’interprète, ils/elles ne peuvent </w:t>
      </w:r>
      <w:r w:rsidR="0090497A">
        <w:rPr>
          <w:spacing w:val="-2"/>
          <w:sz w:val="24"/>
          <w:szCs w:val="24"/>
          <w:lang w:val="fr-FR"/>
        </w:rPr>
        <w:t xml:space="preserve">pas </w:t>
      </w:r>
      <w:r w:rsidR="00132A15">
        <w:rPr>
          <w:spacing w:val="-2"/>
          <w:sz w:val="24"/>
          <w:szCs w:val="24"/>
          <w:lang w:val="fr-FR"/>
        </w:rPr>
        <w:t>comprendre le</w:t>
      </w:r>
      <w:r w:rsidR="00863506">
        <w:rPr>
          <w:spacing w:val="-2"/>
          <w:sz w:val="24"/>
          <w:szCs w:val="24"/>
          <w:lang w:val="fr-FR"/>
        </w:rPr>
        <w:t xml:space="preserve"> détail de</w:t>
      </w:r>
      <w:r w:rsidR="00132A15">
        <w:rPr>
          <w:spacing w:val="-2"/>
          <w:sz w:val="24"/>
          <w:szCs w:val="24"/>
          <w:lang w:val="fr-FR"/>
        </w:rPr>
        <w:t xml:space="preserve">s faits qui leur sont reprochés, ni </w:t>
      </w:r>
      <w:r w:rsidR="002879C7">
        <w:rPr>
          <w:spacing w:val="-2"/>
          <w:sz w:val="24"/>
          <w:szCs w:val="24"/>
          <w:lang w:val="fr-FR"/>
        </w:rPr>
        <w:t>suivre les échanges</w:t>
      </w:r>
      <w:r w:rsidR="00B265A1">
        <w:rPr>
          <w:spacing w:val="-2"/>
          <w:sz w:val="24"/>
          <w:szCs w:val="24"/>
          <w:lang w:val="fr-FR"/>
        </w:rPr>
        <w:t xml:space="preserve"> au cours des audiences</w:t>
      </w:r>
      <w:r>
        <w:rPr>
          <w:spacing w:val="-2"/>
          <w:sz w:val="24"/>
          <w:szCs w:val="24"/>
          <w:lang w:val="fr-FR"/>
        </w:rPr>
        <w:t xml:space="preserve">. </w:t>
      </w:r>
    </w:p>
    <w:p w14:paraId="4C8197BB" w14:textId="033CB8EE" w:rsidR="00894279" w:rsidRPr="00894279" w:rsidRDefault="00955B3D" w:rsidP="002B5078">
      <w:pPr>
        <w:pStyle w:val="SingleTxtG"/>
        <w:tabs>
          <w:tab w:val="left" w:pos="1134"/>
          <w:tab w:val="left" w:pos="9639"/>
        </w:tabs>
        <w:spacing w:line="240" w:lineRule="auto"/>
        <w:ind w:left="0" w:right="0"/>
        <w:rPr>
          <w:sz w:val="24"/>
          <w:szCs w:val="24"/>
        </w:rPr>
      </w:pPr>
      <w:r>
        <w:rPr>
          <w:b/>
          <w:sz w:val="24"/>
          <w:szCs w:val="24"/>
        </w:rPr>
        <w:t>1</w:t>
      </w:r>
      <w:r w:rsidR="00CE6635" w:rsidRPr="00894279">
        <w:rPr>
          <w:b/>
          <w:sz w:val="24"/>
          <w:szCs w:val="24"/>
        </w:rPr>
        <w:t>6)</w:t>
      </w:r>
      <w:r w:rsidR="00DD1D13">
        <w:rPr>
          <w:sz w:val="24"/>
          <w:szCs w:val="24"/>
        </w:rPr>
        <w:t xml:space="preserve"> </w:t>
      </w:r>
      <w:r w:rsidR="00894279">
        <w:rPr>
          <w:sz w:val="24"/>
          <w:szCs w:val="24"/>
        </w:rPr>
        <w:t xml:space="preserve">Dans le cadre d’une mesure pouvant s’apparenter à une procédure administrative liée aux migrations (arrestation, privations de liberté, déplacements forcés à l’intérieur du territoire, renvois forcés vers le pays d’origine), les enfants </w:t>
      </w:r>
      <w:r w:rsidR="00894279" w:rsidRPr="00894279">
        <w:rPr>
          <w:sz w:val="24"/>
          <w:szCs w:val="24"/>
        </w:rPr>
        <w:t>non accompagnés ne bén</w:t>
      </w:r>
      <w:r w:rsidR="00894279">
        <w:rPr>
          <w:sz w:val="24"/>
          <w:szCs w:val="24"/>
        </w:rPr>
        <w:t xml:space="preserve">éficient d’aucun </w:t>
      </w:r>
      <w:r w:rsidR="008C4878">
        <w:rPr>
          <w:sz w:val="24"/>
          <w:szCs w:val="24"/>
        </w:rPr>
        <w:t xml:space="preserve">cadre de protection ou de </w:t>
      </w:r>
      <w:r w:rsidR="00894279">
        <w:rPr>
          <w:sz w:val="24"/>
          <w:szCs w:val="24"/>
        </w:rPr>
        <w:t xml:space="preserve">traitement différencié en raison de leur âge ou de leur situation. Ils </w:t>
      </w:r>
      <w:r w:rsidR="00894279" w:rsidRPr="00894279">
        <w:rPr>
          <w:sz w:val="24"/>
          <w:szCs w:val="24"/>
        </w:rPr>
        <w:t>sont généralement traités de la même</w:t>
      </w:r>
      <w:r w:rsidR="00894279">
        <w:rPr>
          <w:sz w:val="24"/>
          <w:szCs w:val="24"/>
        </w:rPr>
        <w:t xml:space="preserve"> manière que les adultes. </w:t>
      </w:r>
    </w:p>
    <w:p w14:paraId="1C86B707" w14:textId="77777777" w:rsidR="00FC03CB" w:rsidRDefault="00FC03CB" w:rsidP="002B5078">
      <w:pPr>
        <w:pStyle w:val="SingleTxtG"/>
        <w:tabs>
          <w:tab w:val="left" w:pos="1134"/>
          <w:tab w:val="left" w:pos="9639"/>
        </w:tabs>
        <w:spacing w:line="240" w:lineRule="auto"/>
        <w:ind w:left="0" w:right="0"/>
        <w:rPr>
          <w:b/>
          <w:sz w:val="24"/>
          <w:szCs w:val="24"/>
        </w:rPr>
      </w:pPr>
      <w:r>
        <w:rPr>
          <w:b/>
          <w:sz w:val="24"/>
          <w:szCs w:val="24"/>
        </w:rPr>
        <w:br w:type="page"/>
      </w:r>
    </w:p>
    <w:p w14:paraId="551167ED" w14:textId="09EB2212" w:rsidR="00BA44A7" w:rsidRDefault="007A7FD3" w:rsidP="002B5078">
      <w:pPr>
        <w:pStyle w:val="SingleTxtG"/>
        <w:tabs>
          <w:tab w:val="left" w:pos="1134"/>
          <w:tab w:val="left" w:pos="9639"/>
        </w:tabs>
        <w:spacing w:line="240" w:lineRule="auto"/>
        <w:ind w:left="0" w:right="0"/>
        <w:rPr>
          <w:sz w:val="24"/>
          <w:szCs w:val="24"/>
        </w:rPr>
      </w:pPr>
      <w:r w:rsidRPr="003A5488">
        <w:rPr>
          <w:b/>
          <w:sz w:val="24"/>
          <w:szCs w:val="24"/>
        </w:rPr>
        <w:lastRenderedPageBreak/>
        <w:t>18)</w:t>
      </w:r>
      <w:r w:rsidR="004B41DD">
        <w:rPr>
          <w:b/>
          <w:sz w:val="24"/>
          <w:szCs w:val="24"/>
        </w:rPr>
        <w:t xml:space="preserve"> </w:t>
      </w:r>
      <w:r>
        <w:rPr>
          <w:sz w:val="24"/>
          <w:szCs w:val="24"/>
        </w:rPr>
        <w:t xml:space="preserve">Voir </w:t>
      </w:r>
      <w:r w:rsidRPr="00AA6478">
        <w:rPr>
          <w:sz w:val="24"/>
          <w:szCs w:val="24"/>
        </w:rPr>
        <w:t xml:space="preserve">note de février 2021 envoyée par le GADEM </w:t>
      </w:r>
      <w:r w:rsidR="00BA44A7">
        <w:rPr>
          <w:sz w:val="24"/>
          <w:szCs w:val="24"/>
        </w:rPr>
        <w:t>à l’attention du Comité :</w:t>
      </w:r>
    </w:p>
    <w:p w14:paraId="2217F076" w14:textId="45C54797" w:rsidR="00BA44A7" w:rsidRDefault="007A7FD3" w:rsidP="00BA44A7">
      <w:pPr>
        <w:pStyle w:val="SingleTxtG"/>
        <w:numPr>
          <w:ilvl w:val="1"/>
          <w:numId w:val="18"/>
        </w:numPr>
        <w:tabs>
          <w:tab w:val="left" w:pos="1134"/>
          <w:tab w:val="left" w:pos="9639"/>
        </w:tabs>
        <w:spacing w:line="240" w:lineRule="auto"/>
        <w:ind w:right="0"/>
        <w:rPr>
          <w:sz w:val="24"/>
          <w:szCs w:val="24"/>
        </w:rPr>
      </w:pPr>
      <w:r w:rsidRPr="007A7FD3">
        <w:rPr>
          <w:sz w:val="24"/>
          <w:szCs w:val="24"/>
        </w:rPr>
        <w:t>partie « Référence à l’observation générale mentionnée au paragraphe 32 » p. 10</w:t>
      </w:r>
    </w:p>
    <w:p w14:paraId="6AAC4871" w14:textId="77777777" w:rsidR="00BA44A7" w:rsidRDefault="007A7FD3" w:rsidP="00BA44A7">
      <w:pPr>
        <w:pStyle w:val="SingleTxtG"/>
        <w:numPr>
          <w:ilvl w:val="1"/>
          <w:numId w:val="18"/>
        </w:numPr>
        <w:tabs>
          <w:tab w:val="left" w:pos="1134"/>
          <w:tab w:val="left" w:pos="9639"/>
        </w:tabs>
        <w:spacing w:line="240" w:lineRule="auto"/>
        <w:ind w:right="0"/>
        <w:rPr>
          <w:sz w:val="24"/>
          <w:szCs w:val="24"/>
        </w:rPr>
      </w:pPr>
      <w:r>
        <w:rPr>
          <w:sz w:val="24"/>
          <w:szCs w:val="24"/>
        </w:rPr>
        <w:t>partie « Les « ‘refoulements’</w:t>
      </w:r>
      <w:r w:rsidRPr="007A7FD3">
        <w:rPr>
          <w:sz w:val="24"/>
          <w:szCs w:val="24"/>
        </w:rPr>
        <w:t xml:space="preserve"> à la frontière algérienne et leurs conséquences » p. 9 </w:t>
      </w:r>
    </w:p>
    <w:p w14:paraId="3E988F96" w14:textId="63D09A2C" w:rsidR="007A7FD3" w:rsidRDefault="007A7FD3" w:rsidP="00BA44A7">
      <w:pPr>
        <w:pStyle w:val="SingleTxtG"/>
        <w:numPr>
          <w:ilvl w:val="1"/>
          <w:numId w:val="18"/>
        </w:numPr>
        <w:tabs>
          <w:tab w:val="left" w:pos="1134"/>
          <w:tab w:val="left" w:pos="9639"/>
        </w:tabs>
        <w:spacing w:line="240" w:lineRule="auto"/>
        <w:ind w:right="0"/>
        <w:rPr>
          <w:sz w:val="24"/>
          <w:szCs w:val="24"/>
        </w:rPr>
      </w:pPr>
      <w:r>
        <w:rPr>
          <w:sz w:val="24"/>
          <w:szCs w:val="24"/>
        </w:rPr>
        <w:t xml:space="preserve">partie </w:t>
      </w:r>
      <w:r w:rsidRPr="007A7FD3">
        <w:rPr>
          <w:sz w:val="24"/>
          <w:szCs w:val="24"/>
        </w:rPr>
        <w:t>« Présence de femmes, femmes enceintes et de d’e</w:t>
      </w:r>
      <w:r>
        <w:rPr>
          <w:sz w:val="24"/>
          <w:szCs w:val="24"/>
        </w:rPr>
        <w:t>nfants, voire de bébés » p. 9</w:t>
      </w:r>
      <w:r w:rsidR="003B3F0C">
        <w:rPr>
          <w:sz w:val="24"/>
          <w:szCs w:val="24"/>
        </w:rPr>
        <w:t xml:space="preserve"> et </w:t>
      </w:r>
      <w:r w:rsidR="0083386C">
        <w:rPr>
          <w:sz w:val="24"/>
          <w:szCs w:val="24"/>
        </w:rPr>
        <w:t>10</w:t>
      </w:r>
      <w:r>
        <w:rPr>
          <w:sz w:val="24"/>
          <w:szCs w:val="24"/>
        </w:rPr>
        <w:t>.</w:t>
      </w:r>
      <w:r w:rsidRPr="007A7FD3">
        <w:rPr>
          <w:sz w:val="24"/>
          <w:szCs w:val="24"/>
        </w:rPr>
        <w:t xml:space="preserve"> </w:t>
      </w:r>
    </w:p>
    <w:p w14:paraId="5A9CB582" w14:textId="501DA979" w:rsidR="00E60BAB" w:rsidRDefault="00B018D9" w:rsidP="002B5078">
      <w:pPr>
        <w:pStyle w:val="SingleTxtG"/>
        <w:tabs>
          <w:tab w:val="left" w:pos="1134"/>
          <w:tab w:val="left" w:pos="9639"/>
        </w:tabs>
        <w:spacing w:line="240" w:lineRule="auto"/>
        <w:ind w:left="0" w:right="0"/>
        <w:rPr>
          <w:sz w:val="24"/>
          <w:szCs w:val="24"/>
        </w:rPr>
      </w:pPr>
      <w:r w:rsidRPr="00C8051E">
        <w:rPr>
          <w:b/>
          <w:sz w:val="24"/>
          <w:szCs w:val="24"/>
        </w:rPr>
        <w:t>19)</w:t>
      </w:r>
      <w:r>
        <w:rPr>
          <w:sz w:val="24"/>
          <w:szCs w:val="24"/>
        </w:rPr>
        <w:t xml:space="preserve"> </w:t>
      </w:r>
      <w:r w:rsidR="00236282">
        <w:rPr>
          <w:sz w:val="24"/>
          <w:szCs w:val="24"/>
        </w:rPr>
        <w:t>Selon</w:t>
      </w:r>
      <w:r w:rsidR="00DF4B70">
        <w:rPr>
          <w:sz w:val="24"/>
          <w:szCs w:val="24"/>
        </w:rPr>
        <w:t xml:space="preserve"> l’article 38 de l</w:t>
      </w:r>
      <w:r w:rsidR="00E60BAB">
        <w:rPr>
          <w:sz w:val="24"/>
          <w:szCs w:val="24"/>
        </w:rPr>
        <w:t>a loi n°02.03</w:t>
      </w:r>
      <w:r w:rsidR="00DF4B70">
        <w:rPr>
          <w:sz w:val="24"/>
          <w:szCs w:val="24"/>
        </w:rPr>
        <w:t>, une personne</w:t>
      </w:r>
      <w:r w:rsidR="00236282">
        <w:rPr>
          <w:sz w:val="24"/>
          <w:szCs w:val="24"/>
        </w:rPr>
        <w:t xml:space="preserve"> étrangère peut</w:t>
      </w:r>
      <w:r w:rsidR="00E60BAB">
        <w:rPr>
          <w:sz w:val="24"/>
          <w:szCs w:val="24"/>
        </w:rPr>
        <w:t xml:space="preserve"> déposer une demande d’asile à l’entrée sur le territoire au niveau des ports et des aéroports</w:t>
      </w:r>
      <w:r w:rsidR="00DF4B70">
        <w:rPr>
          <w:rStyle w:val="Appelnotedebasdep"/>
          <w:szCs w:val="24"/>
        </w:rPr>
        <w:footnoteReference w:id="18"/>
      </w:r>
      <w:r w:rsidR="00E60BAB">
        <w:rPr>
          <w:sz w:val="24"/>
          <w:szCs w:val="24"/>
        </w:rPr>
        <w:t xml:space="preserve">. </w:t>
      </w:r>
      <w:r w:rsidR="00236282">
        <w:rPr>
          <w:sz w:val="24"/>
          <w:szCs w:val="24"/>
        </w:rPr>
        <w:t>Dans ce cas, elle sera maintenue dans la zone d’attente « le temps strictement nécessaire […] à l’examen tendant à déterminer si sa demande n’est pas manifestement infondée ».</w:t>
      </w:r>
      <w:r w:rsidR="007A2238">
        <w:rPr>
          <w:sz w:val="24"/>
          <w:szCs w:val="24"/>
        </w:rPr>
        <w:t xml:space="preserve"> Cependant, dans les faits, cette disposition n’est pas appliquée</w:t>
      </w:r>
      <w:r w:rsidR="002E7285">
        <w:rPr>
          <w:sz w:val="24"/>
          <w:szCs w:val="24"/>
        </w:rPr>
        <w:t xml:space="preserve"> </w:t>
      </w:r>
      <w:r w:rsidR="007A2238">
        <w:rPr>
          <w:sz w:val="24"/>
          <w:szCs w:val="24"/>
        </w:rPr>
        <w:t>et la demande d’asile aux frontières n’est pas effective.</w:t>
      </w:r>
    </w:p>
    <w:p w14:paraId="514844CA" w14:textId="74443231" w:rsidR="00390AED" w:rsidRDefault="008355E8" w:rsidP="0018209B">
      <w:pPr>
        <w:pStyle w:val="SingleTxtG"/>
        <w:tabs>
          <w:tab w:val="left" w:pos="1134"/>
          <w:tab w:val="left" w:pos="9639"/>
        </w:tabs>
        <w:spacing w:line="240" w:lineRule="auto"/>
        <w:ind w:left="0" w:right="0"/>
        <w:rPr>
          <w:sz w:val="24"/>
          <w:szCs w:val="24"/>
        </w:rPr>
      </w:pPr>
      <w:r w:rsidRPr="00C8051E">
        <w:rPr>
          <w:b/>
          <w:sz w:val="24"/>
          <w:szCs w:val="24"/>
        </w:rPr>
        <w:t>20)</w:t>
      </w:r>
      <w:r>
        <w:rPr>
          <w:sz w:val="24"/>
          <w:szCs w:val="24"/>
        </w:rPr>
        <w:t xml:space="preserve"> </w:t>
      </w:r>
      <w:r w:rsidR="003326F4" w:rsidRPr="003F09E0">
        <w:rPr>
          <w:b/>
          <w:sz w:val="24"/>
          <w:szCs w:val="24"/>
        </w:rPr>
        <w:t>a)</w:t>
      </w:r>
      <w:r w:rsidR="003326F4" w:rsidRPr="004873E7">
        <w:rPr>
          <w:sz w:val="24"/>
          <w:szCs w:val="24"/>
        </w:rPr>
        <w:t xml:space="preserve"> </w:t>
      </w:r>
      <w:r w:rsidR="00390AED" w:rsidRPr="0097082B">
        <w:rPr>
          <w:sz w:val="24"/>
          <w:szCs w:val="24"/>
        </w:rPr>
        <w:t xml:space="preserve">La nouvelle politique migratoire de 2013, malgré certaines avancées notables en termes de protection des personnes migrantes, n’a pas </w:t>
      </w:r>
      <w:r w:rsidR="00390AED">
        <w:rPr>
          <w:sz w:val="24"/>
          <w:szCs w:val="24"/>
        </w:rPr>
        <w:t xml:space="preserve">mis fin aux pratiques et mesures </w:t>
      </w:r>
      <w:r w:rsidR="00027F36">
        <w:rPr>
          <w:sz w:val="24"/>
          <w:szCs w:val="24"/>
        </w:rPr>
        <w:t xml:space="preserve">administrative </w:t>
      </w:r>
      <w:r w:rsidR="00390AED">
        <w:rPr>
          <w:sz w:val="24"/>
          <w:szCs w:val="24"/>
        </w:rPr>
        <w:t>liées aux migrations</w:t>
      </w:r>
      <w:r w:rsidR="001F6174">
        <w:rPr>
          <w:sz w:val="24"/>
          <w:szCs w:val="24"/>
        </w:rPr>
        <w:t>,</w:t>
      </w:r>
      <w:r w:rsidR="00390AED">
        <w:rPr>
          <w:sz w:val="24"/>
          <w:szCs w:val="24"/>
        </w:rPr>
        <w:t xml:space="preserve"> prises hors</w:t>
      </w:r>
      <w:r w:rsidR="00382D52">
        <w:rPr>
          <w:sz w:val="24"/>
          <w:szCs w:val="24"/>
        </w:rPr>
        <w:t xml:space="preserve"> tout</w:t>
      </w:r>
      <w:r w:rsidR="00390AED">
        <w:rPr>
          <w:sz w:val="24"/>
          <w:szCs w:val="24"/>
        </w:rPr>
        <w:t xml:space="preserve"> cadre légale à l’encontre des personnes étrangères considérées comme potentielles candida</w:t>
      </w:r>
      <w:r w:rsidR="00183F82">
        <w:rPr>
          <w:sz w:val="24"/>
          <w:szCs w:val="24"/>
        </w:rPr>
        <w:t>tes à l’émigration irrégulière. Ces mesures sont</w:t>
      </w:r>
      <w:r w:rsidR="00390AED">
        <w:rPr>
          <w:sz w:val="24"/>
          <w:szCs w:val="24"/>
        </w:rPr>
        <w:t xml:space="preserve"> particulièrement </w:t>
      </w:r>
      <w:r w:rsidR="00183F82">
        <w:rPr>
          <w:sz w:val="24"/>
          <w:szCs w:val="24"/>
        </w:rPr>
        <w:t xml:space="preserve">mises en œuvre </w:t>
      </w:r>
      <w:r w:rsidR="00390AED">
        <w:rPr>
          <w:sz w:val="24"/>
          <w:szCs w:val="24"/>
        </w:rPr>
        <w:t>dans les villes</w:t>
      </w:r>
      <w:r w:rsidR="00BF190B">
        <w:rPr>
          <w:sz w:val="24"/>
          <w:szCs w:val="24"/>
        </w:rPr>
        <w:t xml:space="preserve"> de </w:t>
      </w:r>
      <w:r w:rsidR="00D6229D">
        <w:rPr>
          <w:sz w:val="24"/>
          <w:szCs w:val="24"/>
        </w:rPr>
        <w:t>Rabat,</w:t>
      </w:r>
      <w:r w:rsidR="00BF190B">
        <w:rPr>
          <w:sz w:val="24"/>
          <w:szCs w:val="24"/>
        </w:rPr>
        <w:t xml:space="preserve"> Casablanca,</w:t>
      </w:r>
      <w:r w:rsidR="00D6229D">
        <w:rPr>
          <w:sz w:val="24"/>
          <w:szCs w:val="24"/>
        </w:rPr>
        <w:t xml:space="preserve"> et Agadir,</w:t>
      </w:r>
      <w:r w:rsidR="00390AED">
        <w:rPr>
          <w:sz w:val="24"/>
          <w:szCs w:val="24"/>
        </w:rPr>
        <w:t xml:space="preserve"> et dans les zones frontalières au nord (proches des enclaves espagnoles de Ceuta et Melilla) et au sud (Laâyoune, </w:t>
      </w:r>
      <w:r w:rsidR="006E7D27">
        <w:rPr>
          <w:sz w:val="24"/>
          <w:szCs w:val="24"/>
        </w:rPr>
        <w:t>Tarfaya, Dakhla et alentours)</w:t>
      </w:r>
      <w:r w:rsidR="005D2761" w:rsidRPr="005D2761">
        <w:rPr>
          <w:sz w:val="24"/>
          <w:szCs w:val="24"/>
        </w:rPr>
        <w:t>.</w:t>
      </w:r>
    </w:p>
    <w:p w14:paraId="65919D39" w14:textId="3ABE1EBA" w:rsidR="00390AED" w:rsidRDefault="00C721E1" w:rsidP="00390AED">
      <w:pPr>
        <w:pStyle w:val="SingleTxtG"/>
        <w:numPr>
          <w:ilvl w:val="0"/>
          <w:numId w:val="30"/>
        </w:numPr>
        <w:tabs>
          <w:tab w:val="left" w:pos="1134"/>
          <w:tab w:val="left" w:pos="9639"/>
        </w:tabs>
        <w:spacing w:line="240" w:lineRule="auto"/>
        <w:ind w:right="0"/>
        <w:rPr>
          <w:b/>
          <w:sz w:val="24"/>
          <w:szCs w:val="24"/>
        </w:rPr>
      </w:pPr>
      <w:r w:rsidRPr="00853440">
        <w:rPr>
          <w:b/>
          <w:sz w:val="24"/>
          <w:szCs w:val="24"/>
        </w:rPr>
        <w:t>Arrestations</w:t>
      </w:r>
      <w:r w:rsidR="00FD7278">
        <w:rPr>
          <w:b/>
          <w:sz w:val="24"/>
          <w:szCs w:val="24"/>
        </w:rPr>
        <w:t xml:space="preserve"> </w:t>
      </w:r>
    </w:p>
    <w:p w14:paraId="4C3E7057" w14:textId="1344570B" w:rsidR="0028489C" w:rsidRDefault="0067271A" w:rsidP="00607284">
      <w:pPr>
        <w:pStyle w:val="SingleTxtG"/>
        <w:tabs>
          <w:tab w:val="left" w:pos="1134"/>
          <w:tab w:val="left" w:pos="9639"/>
        </w:tabs>
        <w:spacing w:line="240" w:lineRule="auto"/>
        <w:ind w:left="0" w:right="0"/>
        <w:rPr>
          <w:sz w:val="24"/>
          <w:szCs w:val="24"/>
        </w:rPr>
      </w:pPr>
      <w:r w:rsidRPr="00755643">
        <w:rPr>
          <w:sz w:val="24"/>
          <w:szCs w:val="24"/>
        </w:rPr>
        <w:t>Selon</w:t>
      </w:r>
      <w:r w:rsidRPr="00E30036">
        <w:rPr>
          <w:sz w:val="24"/>
          <w:szCs w:val="24"/>
        </w:rPr>
        <w:t xml:space="preserve"> les</w:t>
      </w:r>
      <w:r w:rsidR="003671E5">
        <w:rPr>
          <w:sz w:val="24"/>
          <w:szCs w:val="24"/>
        </w:rPr>
        <w:t xml:space="preserve"> observations et les</w:t>
      </w:r>
      <w:r w:rsidRPr="00E30036">
        <w:rPr>
          <w:sz w:val="24"/>
          <w:szCs w:val="24"/>
        </w:rPr>
        <w:t xml:space="preserve"> témoignages recueillis par le GADEM, l’un des seuls critères qui justifient l’arrestation d’une personne plutôt qu’une autre dans certaines zones géographiques marocaines, notamment les zones frontalières, est la couleur de </w:t>
      </w:r>
      <w:r w:rsidR="00382D52">
        <w:rPr>
          <w:sz w:val="24"/>
          <w:szCs w:val="24"/>
        </w:rPr>
        <w:t xml:space="preserve">la </w:t>
      </w:r>
      <w:r w:rsidRPr="00E30036">
        <w:rPr>
          <w:sz w:val="24"/>
          <w:szCs w:val="24"/>
        </w:rPr>
        <w:t>peau</w:t>
      </w:r>
      <w:r>
        <w:rPr>
          <w:sz w:val="24"/>
          <w:szCs w:val="24"/>
        </w:rPr>
        <w:t xml:space="preserve"> et l’origine nationale et ethnique supposée ou avérée</w:t>
      </w:r>
      <w:r w:rsidRPr="00E30036">
        <w:rPr>
          <w:sz w:val="24"/>
          <w:szCs w:val="24"/>
        </w:rPr>
        <w:t xml:space="preserve">. Il s’agit donc </w:t>
      </w:r>
      <w:r w:rsidRPr="00A12BC8">
        <w:rPr>
          <w:sz w:val="24"/>
          <w:szCs w:val="24"/>
        </w:rPr>
        <w:t>d’</w:t>
      </w:r>
      <w:r w:rsidRPr="00A12BC8">
        <w:rPr>
          <w:b/>
          <w:sz w:val="24"/>
          <w:szCs w:val="24"/>
        </w:rPr>
        <w:t>arrestation au faciès</w:t>
      </w:r>
      <w:r w:rsidRPr="00E30036">
        <w:rPr>
          <w:sz w:val="24"/>
          <w:szCs w:val="24"/>
        </w:rPr>
        <w:t xml:space="preserve"> partant du principe que les personnes étrangères noires sont soit en situation administrative irrégulière, soit</w:t>
      </w:r>
      <w:r w:rsidR="0096788A">
        <w:rPr>
          <w:sz w:val="24"/>
          <w:szCs w:val="24"/>
        </w:rPr>
        <w:t xml:space="preserve"> </w:t>
      </w:r>
      <w:r w:rsidR="00A61AD4">
        <w:rPr>
          <w:sz w:val="24"/>
          <w:szCs w:val="24"/>
        </w:rPr>
        <w:t xml:space="preserve">systématiquement assimilées à </w:t>
      </w:r>
      <w:r w:rsidRPr="00E30036">
        <w:rPr>
          <w:sz w:val="24"/>
          <w:szCs w:val="24"/>
        </w:rPr>
        <w:t xml:space="preserve">l’émigration irrégulière. </w:t>
      </w:r>
    </w:p>
    <w:p w14:paraId="521560C4" w14:textId="77777777" w:rsidR="0028489C" w:rsidRDefault="00607284" w:rsidP="0028489C">
      <w:pPr>
        <w:pStyle w:val="SingleTxtG"/>
        <w:shd w:val="clear" w:color="auto" w:fill="F2F2F2" w:themeFill="background1" w:themeFillShade="F2"/>
        <w:tabs>
          <w:tab w:val="left" w:pos="1134"/>
          <w:tab w:val="left" w:pos="9639"/>
        </w:tabs>
        <w:spacing w:line="240" w:lineRule="auto"/>
        <w:ind w:left="0" w:right="0"/>
        <w:rPr>
          <w:sz w:val="24"/>
          <w:szCs w:val="24"/>
        </w:rPr>
      </w:pPr>
      <w:r>
        <w:rPr>
          <w:sz w:val="24"/>
          <w:szCs w:val="24"/>
        </w:rPr>
        <w:t>E</w:t>
      </w:r>
      <w:r w:rsidRPr="003111C8">
        <w:rPr>
          <w:sz w:val="24"/>
          <w:szCs w:val="24"/>
        </w:rPr>
        <w:t>n août 2019, un homme noir originaire des États-Unis d’Amérique a</w:t>
      </w:r>
      <w:r>
        <w:rPr>
          <w:sz w:val="24"/>
          <w:szCs w:val="24"/>
        </w:rPr>
        <w:t>vait</w:t>
      </w:r>
      <w:r w:rsidRPr="003111C8">
        <w:rPr>
          <w:sz w:val="24"/>
          <w:szCs w:val="24"/>
        </w:rPr>
        <w:t xml:space="preserve"> été arrêté à Rabat et déplacé de force à Beni Mellal</w:t>
      </w:r>
      <w:r w:rsidRPr="00DE4227">
        <w:rPr>
          <w:sz w:val="24"/>
          <w:szCs w:val="24"/>
          <w:vertAlign w:val="superscript"/>
        </w:rPr>
        <w:footnoteReference w:id="19"/>
      </w:r>
      <w:r w:rsidRPr="003111C8">
        <w:rPr>
          <w:sz w:val="24"/>
          <w:szCs w:val="24"/>
        </w:rPr>
        <w:t>. Les raisons de son arrestation sont les mêmes que pour les autres : l’association de la couleur de la peau à une situation administrative irrégulière en lien avec le séjour et à l’émigration irrégulière sans aucune autre considération.</w:t>
      </w:r>
      <w:r w:rsidR="003579BD">
        <w:rPr>
          <w:sz w:val="24"/>
          <w:szCs w:val="24"/>
        </w:rPr>
        <w:t xml:space="preserve"> </w:t>
      </w:r>
    </w:p>
    <w:p w14:paraId="187B581A" w14:textId="75C75843" w:rsidR="00607284" w:rsidRPr="003111C8" w:rsidRDefault="003579BD" w:rsidP="0028489C">
      <w:pPr>
        <w:pStyle w:val="SingleTxtG"/>
        <w:shd w:val="clear" w:color="auto" w:fill="F2F2F2" w:themeFill="background1" w:themeFillShade="F2"/>
        <w:tabs>
          <w:tab w:val="left" w:pos="1134"/>
          <w:tab w:val="left" w:pos="9639"/>
        </w:tabs>
        <w:spacing w:line="240" w:lineRule="auto"/>
        <w:ind w:left="0" w:right="0"/>
        <w:rPr>
          <w:sz w:val="24"/>
          <w:szCs w:val="24"/>
        </w:rPr>
      </w:pPr>
      <w:r>
        <w:rPr>
          <w:sz w:val="24"/>
          <w:szCs w:val="24"/>
        </w:rPr>
        <w:t xml:space="preserve">En janvier 2021, une personne témoignait à Rabat </w:t>
      </w:r>
      <w:r w:rsidRPr="003579BD">
        <w:rPr>
          <w:sz w:val="24"/>
          <w:szCs w:val="24"/>
        </w:rPr>
        <w:t>«</w:t>
      </w:r>
      <w:r>
        <w:rPr>
          <w:sz w:val="24"/>
          <w:szCs w:val="24"/>
        </w:rPr>
        <w:t xml:space="preserve"> </w:t>
      </w:r>
      <w:r w:rsidR="00604C3D">
        <w:rPr>
          <w:sz w:val="24"/>
          <w:szCs w:val="24"/>
        </w:rPr>
        <w:t>Je suis sorti à l’épicerie […]</w:t>
      </w:r>
      <w:r w:rsidRPr="003579BD">
        <w:rPr>
          <w:sz w:val="24"/>
          <w:szCs w:val="24"/>
        </w:rPr>
        <w:t>. Après quelques minutes comme ça, j’ai vu trois jeunes qui étaient venus pour m’arrêter, moi j’étais un peu distrait je regardais devant […] pour acheter quelque chose. Ils m’ont arrêté, lorsqu’ils ont ouvert la porte</w:t>
      </w:r>
      <w:r w:rsidR="0028489C">
        <w:rPr>
          <w:sz w:val="24"/>
          <w:szCs w:val="24"/>
        </w:rPr>
        <w:t xml:space="preserve"> [du fourgon]</w:t>
      </w:r>
      <w:r w:rsidRPr="003579BD">
        <w:rPr>
          <w:sz w:val="24"/>
          <w:szCs w:val="24"/>
        </w:rPr>
        <w:t>, j’ai vu qu’il y a d’autres jeunes à l’intérieur, ils étaient là aussi, seulement</w:t>
      </w:r>
      <w:r w:rsidR="00EA4882">
        <w:rPr>
          <w:sz w:val="24"/>
          <w:szCs w:val="24"/>
        </w:rPr>
        <w:t>,</w:t>
      </w:r>
      <w:r w:rsidRPr="003579BD">
        <w:rPr>
          <w:sz w:val="24"/>
          <w:szCs w:val="24"/>
        </w:rPr>
        <w:t xml:space="preserve"> comme on </w:t>
      </w:r>
      <w:r w:rsidR="00646F9D">
        <w:rPr>
          <w:sz w:val="24"/>
          <w:szCs w:val="24"/>
        </w:rPr>
        <w:t>dit</w:t>
      </w:r>
      <w:r w:rsidR="00604C3D">
        <w:rPr>
          <w:sz w:val="24"/>
          <w:szCs w:val="24"/>
        </w:rPr>
        <w:t>,</w:t>
      </w:r>
      <w:r w:rsidR="00646F9D">
        <w:rPr>
          <w:sz w:val="24"/>
          <w:szCs w:val="24"/>
        </w:rPr>
        <w:t xml:space="preserve"> des africains, noirs […]. ».</w:t>
      </w:r>
    </w:p>
    <w:p w14:paraId="43F4FA85" w14:textId="1275B360" w:rsidR="007D4C06" w:rsidRDefault="00062EFB" w:rsidP="00B66B65">
      <w:pPr>
        <w:pStyle w:val="SingleTxtG"/>
        <w:tabs>
          <w:tab w:val="left" w:pos="1689"/>
          <w:tab w:val="left" w:pos="9639"/>
        </w:tabs>
        <w:ind w:left="0" w:right="0"/>
        <w:rPr>
          <w:sz w:val="24"/>
          <w:szCs w:val="24"/>
        </w:rPr>
      </w:pPr>
      <w:r>
        <w:rPr>
          <w:sz w:val="24"/>
          <w:szCs w:val="24"/>
        </w:rPr>
        <w:t xml:space="preserve">Les arrestations sont également opérées de </w:t>
      </w:r>
      <w:r w:rsidRPr="00062EFB">
        <w:rPr>
          <w:b/>
          <w:sz w:val="24"/>
          <w:szCs w:val="24"/>
        </w:rPr>
        <w:t>manière collective</w:t>
      </w:r>
      <w:r>
        <w:rPr>
          <w:sz w:val="24"/>
          <w:szCs w:val="24"/>
        </w:rPr>
        <w:t xml:space="preserve"> </w:t>
      </w:r>
      <w:r w:rsidRPr="002544B0">
        <w:rPr>
          <w:b/>
          <w:sz w:val="24"/>
          <w:szCs w:val="24"/>
        </w:rPr>
        <w:t>sans examen des situations individuelles</w:t>
      </w:r>
      <w:r w:rsidRPr="00062EFB">
        <w:rPr>
          <w:sz w:val="24"/>
          <w:szCs w:val="24"/>
        </w:rPr>
        <w:t>.</w:t>
      </w:r>
      <w:r>
        <w:rPr>
          <w:sz w:val="24"/>
          <w:szCs w:val="24"/>
        </w:rPr>
        <w:t xml:space="preserve"> </w:t>
      </w:r>
      <w:r w:rsidR="00AC5ABF">
        <w:rPr>
          <w:sz w:val="24"/>
          <w:szCs w:val="24"/>
        </w:rPr>
        <w:t>A ce stade, aucune information n’est communiquée quant aux raisons des arrestations</w:t>
      </w:r>
      <w:r w:rsidR="006E7D27">
        <w:rPr>
          <w:sz w:val="24"/>
          <w:szCs w:val="24"/>
        </w:rPr>
        <w:t>,</w:t>
      </w:r>
      <w:r w:rsidR="00AC5ABF">
        <w:rPr>
          <w:sz w:val="24"/>
          <w:szCs w:val="24"/>
        </w:rPr>
        <w:t xml:space="preserve"> et a</w:t>
      </w:r>
      <w:r w:rsidR="001C1466">
        <w:rPr>
          <w:sz w:val="24"/>
          <w:szCs w:val="24"/>
        </w:rPr>
        <w:t>ucun contrôle d’identité ou de la situation administrative n’est opéré</w:t>
      </w:r>
      <w:r w:rsidR="0018209B">
        <w:rPr>
          <w:sz w:val="24"/>
          <w:szCs w:val="24"/>
        </w:rPr>
        <w:t xml:space="preserve">. </w:t>
      </w:r>
      <w:r w:rsidR="00847333">
        <w:rPr>
          <w:sz w:val="24"/>
          <w:szCs w:val="24"/>
        </w:rPr>
        <w:t>L</w:t>
      </w:r>
      <w:r w:rsidR="0067271A" w:rsidRPr="00E30036">
        <w:rPr>
          <w:sz w:val="24"/>
          <w:szCs w:val="24"/>
        </w:rPr>
        <w:t xml:space="preserve">es personnes sont collectivement emmenées dans </w:t>
      </w:r>
      <w:r w:rsidR="00872272">
        <w:rPr>
          <w:sz w:val="24"/>
          <w:szCs w:val="24"/>
        </w:rPr>
        <w:t xml:space="preserve">des annexes administratives ou des </w:t>
      </w:r>
      <w:r w:rsidR="00516360">
        <w:rPr>
          <w:sz w:val="24"/>
          <w:szCs w:val="24"/>
        </w:rPr>
        <w:t xml:space="preserve">commissariats </w:t>
      </w:r>
      <w:r w:rsidR="0067271A" w:rsidRPr="00E30036">
        <w:rPr>
          <w:sz w:val="24"/>
          <w:szCs w:val="24"/>
        </w:rPr>
        <w:t xml:space="preserve">où elles sont rassemblées avant que d’autres mesures ne soient prises à leur encontre. Le contrôle de l’identité et/ou de la situation administrative en lien avec le séjour des personnes intervient seulement au niveau du </w:t>
      </w:r>
      <w:r w:rsidR="0067271A" w:rsidRPr="00E30036">
        <w:rPr>
          <w:sz w:val="24"/>
          <w:szCs w:val="24"/>
        </w:rPr>
        <w:lastRenderedPageBreak/>
        <w:t xml:space="preserve">commissariat, mais aucune information </w:t>
      </w:r>
      <w:r w:rsidR="006E7D27">
        <w:rPr>
          <w:sz w:val="24"/>
          <w:szCs w:val="24"/>
        </w:rPr>
        <w:t xml:space="preserve">officielle </w:t>
      </w:r>
      <w:r w:rsidR="0067271A" w:rsidRPr="00E30036">
        <w:rPr>
          <w:sz w:val="24"/>
          <w:szCs w:val="24"/>
        </w:rPr>
        <w:t>n</w:t>
      </w:r>
      <w:r w:rsidR="00500A34">
        <w:rPr>
          <w:sz w:val="24"/>
          <w:szCs w:val="24"/>
        </w:rPr>
        <w:t>e leur e</w:t>
      </w:r>
      <w:r w:rsidR="0067271A" w:rsidRPr="00E30036">
        <w:rPr>
          <w:sz w:val="24"/>
          <w:szCs w:val="24"/>
        </w:rPr>
        <w:t>st</w:t>
      </w:r>
      <w:r w:rsidR="0067271A">
        <w:rPr>
          <w:sz w:val="24"/>
          <w:szCs w:val="24"/>
        </w:rPr>
        <w:t xml:space="preserve"> transmise sur les raisons de leur </w:t>
      </w:r>
      <w:r w:rsidR="0067271A" w:rsidRPr="00E30036">
        <w:rPr>
          <w:sz w:val="24"/>
          <w:szCs w:val="24"/>
        </w:rPr>
        <w:t>arrestation</w:t>
      </w:r>
      <w:r w:rsidR="0067271A">
        <w:rPr>
          <w:sz w:val="24"/>
          <w:szCs w:val="24"/>
        </w:rPr>
        <w:t>.</w:t>
      </w:r>
      <w:r w:rsidR="00BB389E">
        <w:rPr>
          <w:sz w:val="24"/>
          <w:szCs w:val="24"/>
        </w:rPr>
        <w:t xml:space="preserve"> </w:t>
      </w:r>
    </w:p>
    <w:p w14:paraId="36A87D50" w14:textId="29397A1C" w:rsidR="0067271A" w:rsidRDefault="00BB389E" w:rsidP="00B66B65">
      <w:pPr>
        <w:pStyle w:val="SingleTxtG"/>
        <w:tabs>
          <w:tab w:val="left" w:pos="1689"/>
          <w:tab w:val="left" w:pos="9639"/>
        </w:tabs>
        <w:ind w:left="0" w:right="0"/>
        <w:rPr>
          <w:sz w:val="24"/>
          <w:szCs w:val="24"/>
        </w:rPr>
      </w:pPr>
      <w:r>
        <w:rPr>
          <w:sz w:val="24"/>
          <w:szCs w:val="24"/>
        </w:rPr>
        <w:t xml:space="preserve">Les arrestations </w:t>
      </w:r>
      <w:r w:rsidR="0067271A">
        <w:rPr>
          <w:sz w:val="24"/>
          <w:szCs w:val="24"/>
        </w:rPr>
        <w:t>s’opèrent</w:t>
      </w:r>
      <w:r w:rsidR="0067271A" w:rsidRPr="00ED2402">
        <w:rPr>
          <w:sz w:val="24"/>
          <w:szCs w:val="24"/>
        </w:rPr>
        <w:t xml:space="preserve"> dans différents lieux</w:t>
      </w:r>
      <w:r w:rsidR="0067271A">
        <w:rPr>
          <w:sz w:val="24"/>
          <w:szCs w:val="24"/>
        </w:rPr>
        <w:t xml:space="preserve"> : dans les rues, les </w:t>
      </w:r>
      <w:r w:rsidR="00EA4882">
        <w:rPr>
          <w:sz w:val="24"/>
          <w:szCs w:val="24"/>
        </w:rPr>
        <w:t>espaces</w:t>
      </w:r>
      <w:r w:rsidR="0067271A">
        <w:rPr>
          <w:sz w:val="24"/>
          <w:szCs w:val="24"/>
        </w:rPr>
        <w:t xml:space="preserve"> publics, les campements qui se sont formés près des zones frontalières ou dans des grandes villes</w:t>
      </w:r>
      <w:r w:rsidR="006F34B6">
        <w:rPr>
          <w:sz w:val="24"/>
          <w:szCs w:val="24"/>
        </w:rPr>
        <w:t>. Elles peuvent également avoir lieu</w:t>
      </w:r>
      <w:r w:rsidR="0067271A">
        <w:rPr>
          <w:sz w:val="24"/>
          <w:szCs w:val="24"/>
        </w:rPr>
        <w:t xml:space="preserve"> à domicile</w:t>
      </w:r>
      <w:r w:rsidR="00531028">
        <w:rPr>
          <w:sz w:val="24"/>
          <w:szCs w:val="24"/>
        </w:rPr>
        <w:t>.</w:t>
      </w:r>
    </w:p>
    <w:p w14:paraId="14305B73" w14:textId="170BA495" w:rsidR="00390AED" w:rsidRDefault="00C12E3C" w:rsidP="006E56C1">
      <w:pPr>
        <w:pStyle w:val="SingleTxtG"/>
        <w:shd w:val="clear" w:color="auto" w:fill="F2F2F2" w:themeFill="background1" w:themeFillShade="F2"/>
        <w:tabs>
          <w:tab w:val="left" w:pos="1689"/>
          <w:tab w:val="left" w:pos="9639"/>
        </w:tabs>
        <w:ind w:left="0" w:right="0"/>
        <w:rPr>
          <w:sz w:val="28"/>
          <w:szCs w:val="28"/>
        </w:rPr>
      </w:pPr>
      <w:r w:rsidRPr="001724A3">
        <w:rPr>
          <w:b/>
          <w:sz w:val="24"/>
          <w:szCs w:val="24"/>
        </w:rPr>
        <w:t xml:space="preserve">Entre janvier 2021 et décembre 2022, </w:t>
      </w:r>
      <w:r w:rsidR="000A0D68">
        <w:rPr>
          <w:b/>
          <w:sz w:val="24"/>
          <w:szCs w:val="24"/>
        </w:rPr>
        <w:t xml:space="preserve">selon les témoignages récoltés par le GADEM, au moins </w:t>
      </w:r>
      <w:r w:rsidRPr="001724A3">
        <w:rPr>
          <w:b/>
          <w:sz w:val="24"/>
          <w:szCs w:val="24"/>
        </w:rPr>
        <w:t xml:space="preserve">420 personnes </w:t>
      </w:r>
      <w:r w:rsidR="000A0D68">
        <w:rPr>
          <w:b/>
          <w:sz w:val="24"/>
          <w:szCs w:val="24"/>
        </w:rPr>
        <w:t>ont</w:t>
      </w:r>
      <w:r w:rsidRPr="001724A3">
        <w:rPr>
          <w:b/>
          <w:sz w:val="24"/>
          <w:szCs w:val="24"/>
        </w:rPr>
        <w:t xml:space="preserve"> été arrêtées dans la ville de Rabat</w:t>
      </w:r>
      <w:r w:rsidR="00374216" w:rsidRPr="00304513">
        <w:rPr>
          <w:rStyle w:val="Appelnotedebasdep"/>
          <w:szCs w:val="24"/>
        </w:rPr>
        <w:footnoteReference w:id="20"/>
      </w:r>
      <w:r w:rsidRPr="00304513">
        <w:rPr>
          <w:sz w:val="24"/>
          <w:szCs w:val="24"/>
        </w:rPr>
        <w:t>.</w:t>
      </w:r>
      <w:r w:rsidR="00E954F2" w:rsidRPr="00197403">
        <w:rPr>
          <w:sz w:val="24"/>
          <w:szCs w:val="24"/>
        </w:rPr>
        <w:t xml:space="preserve"> </w:t>
      </w:r>
      <w:r w:rsidR="00A37DC5">
        <w:rPr>
          <w:sz w:val="24"/>
          <w:szCs w:val="24"/>
        </w:rPr>
        <w:t>L</w:t>
      </w:r>
      <w:r w:rsidR="00197403">
        <w:rPr>
          <w:sz w:val="24"/>
          <w:szCs w:val="24"/>
        </w:rPr>
        <w:t xml:space="preserve">es arrestations ont lieu principalement dans la rue </w:t>
      </w:r>
      <w:r w:rsidR="00A70C7B">
        <w:rPr>
          <w:sz w:val="24"/>
          <w:szCs w:val="24"/>
        </w:rPr>
        <w:t xml:space="preserve">dans les quartiers de </w:t>
      </w:r>
      <w:r w:rsidR="00A70C7B" w:rsidRPr="00A70C7B">
        <w:rPr>
          <w:sz w:val="24"/>
          <w:szCs w:val="24"/>
        </w:rPr>
        <w:t xml:space="preserve">Youssoufia, </w:t>
      </w:r>
      <w:proofErr w:type="spellStart"/>
      <w:r w:rsidR="00A70C7B" w:rsidRPr="00A70C7B">
        <w:rPr>
          <w:sz w:val="24"/>
          <w:szCs w:val="24"/>
        </w:rPr>
        <w:t>Takkadoum</w:t>
      </w:r>
      <w:proofErr w:type="spellEnd"/>
      <w:r w:rsidR="00A70C7B" w:rsidRPr="00A70C7B">
        <w:rPr>
          <w:sz w:val="24"/>
          <w:szCs w:val="24"/>
        </w:rPr>
        <w:t xml:space="preserve">, Hay </w:t>
      </w:r>
      <w:proofErr w:type="spellStart"/>
      <w:r w:rsidR="00A70C7B" w:rsidRPr="00A70C7B">
        <w:rPr>
          <w:sz w:val="24"/>
          <w:szCs w:val="24"/>
        </w:rPr>
        <w:t>Nahd</w:t>
      </w:r>
      <w:r w:rsidR="00A70C7B">
        <w:rPr>
          <w:sz w:val="24"/>
          <w:szCs w:val="24"/>
        </w:rPr>
        <w:t>a</w:t>
      </w:r>
      <w:proofErr w:type="spellEnd"/>
      <w:r w:rsidR="00A70C7B">
        <w:rPr>
          <w:sz w:val="24"/>
          <w:szCs w:val="24"/>
        </w:rPr>
        <w:t>, Medina, Qamra, J5 et Soussi. Elles</w:t>
      </w:r>
      <w:r w:rsidR="00197403">
        <w:rPr>
          <w:sz w:val="24"/>
          <w:szCs w:val="24"/>
        </w:rPr>
        <w:t xml:space="preserve"> sont </w:t>
      </w:r>
      <w:r w:rsidR="00A37DC5">
        <w:rPr>
          <w:sz w:val="24"/>
          <w:szCs w:val="24"/>
        </w:rPr>
        <w:t xml:space="preserve">en grande partie </w:t>
      </w:r>
      <w:r w:rsidR="00197403">
        <w:rPr>
          <w:sz w:val="24"/>
          <w:szCs w:val="24"/>
        </w:rPr>
        <w:t>opéré</w:t>
      </w:r>
      <w:r w:rsidR="001F6174">
        <w:rPr>
          <w:sz w:val="24"/>
          <w:szCs w:val="24"/>
        </w:rPr>
        <w:t>e</w:t>
      </w:r>
      <w:r w:rsidR="00197403">
        <w:rPr>
          <w:sz w:val="24"/>
          <w:szCs w:val="24"/>
        </w:rPr>
        <w:t xml:space="preserve">s par des </w:t>
      </w:r>
      <w:proofErr w:type="gramStart"/>
      <w:r w:rsidR="00197403">
        <w:rPr>
          <w:sz w:val="24"/>
          <w:szCs w:val="24"/>
        </w:rPr>
        <w:t>agent·</w:t>
      </w:r>
      <w:proofErr w:type="gramEnd"/>
      <w:r w:rsidR="00197403">
        <w:rPr>
          <w:sz w:val="24"/>
          <w:szCs w:val="24"/>
        </w:rPr>
        <w:t xml:space="preserve">e·s en civil. Les personnes arrêtées sont amenées, dans un premier temps, </w:t>
      </w:r>
      <w:r w:rsidR="00E954F2" w:rsidRPr="00437D74">
        <w:rPr>
          <w:sz w:val="24"/>
          <w:szCs w:val="24"/>
        </w:rPr>
        <w:t>d</w:t>
      </w:r>
      <w:r w:rsidR="00197403">
        <w:rPr>
          <w:sz w:val="24"/>
          <w:szCs w:val="24"/>
        </w:rPr>
        <w:t xml:space="preserve">ans des annexes administratives, puis </w:t>
      </w:r>
      <w:r w:rsidR="00F67060">
        <w:rPr>
          <w:sz w:val="24"/>
          <w:szCs w:val="24"/>
        </w:rPr>
        <w:t xml:space="preserve">dans le commissariat </w:t>
      </w:r>
      <w:r w:rsidR="00197403">
        <w:rPr>
          <w:sz w:val="24"/>
          <w:szCs w:val="24"/>
        </w:rPr>
        <w:t>« </w:t>
      </w:r>
      <w:r w:rsidR="00E954F2" w:rsidRPr="00437D74">
        <w:rPr>
          <w:sz w:val="24"/>
          <w:szCs w:val="24"/>
        </w:rPr>
        <w:t xml:space="preserve">Ben </w:t>
      </w:r>
      <w:proofErr w:type="spellStart"/>
      <w:r w:rsidR="00E954F2" w:rsidRPr="00437D74">
        <w:rPr>
          <w:sz w:val="24"/>
          <w:szCs w:val="24"/>
        </w:rPr>
        <w:t>Barka</w:t>
      </w:r>
      <w:proofErr w:type="spellEnd"/>
      <w:r w:rsidR="00197403">
        <w:rPr>
          <w:sz w:val="24"/>
          <w:szCs w:val="24"/>
        </w:rPr>
        <w:t> »</w:t>
      </w:r>
      <w:r w:rsidR="00E954F2" w:rsidRPr="00437D74">
        <w:rPr>
          <w:sz w:val="24"/>
          <w:szCs w:val="24"/>
        </w:rPr>
        <w:t xml:space="preserve">, </w:t>
      </w:r>
      <w:r w:rsidR="00197403">
        <w:rPr>
          <w:sz w:val="24"/>
          <w:szCs w:val="24"/>
        </w:rPr>
        <w:t>où leurs empreintes et des photos</w:t>
      </w:r>
      <w:r w:rsidR="00F67060">
        <w:rPr>
          <w:sz w:val="24"/>
          <w:szCs w:val="24"/>
        </w:rPr>
        <w:t xml:space="preserve"> sont prises</w:t>
      </w:r>
      <w:r w:rsidR="00197403">
        <w:rPr>
          <w:sz w:val="24"/>
          <w:szCs w:val="24"/>
        </w:rPr>
        <w:t xml:space="preserve">. </w:t>
      </w:r>
      <w:r w:rsidR="00036CF6">
        <w:rPr>
          <w:sz w:val="24"/>
          <w:szCs w:val="24"/>
        </w:rPr>
        <w:t xml:space="preserve">Un tri est alors opéré entre les personnes </w:t>
      </w:r>
      <w:r w:rsidR="00D81CE7">
        <w:rPr>
          <w:sz w:val="24"/>
          <w:szCs w:val="24"/>
        </w:rPr>
        <w:t>à relâcher</w:t>
      </w:r>
      <w:r w:rsidR="00036CF6">
        <w:rPr>
          <w:sz w:val="24"/>
          <w:szCs w:val="24"/>
        </w:rPr>
        <w:t xml:space="preserve"> et celles qui seront déplacées de force à l’intérieur du territoire marocain. Cependant, cette procédure peut prendre toute la journée sans qu’aucune information ne </w:t>
      </w:r>
      <w:r w:rsidR="00212724">
        <w:rPr>
          <w:sz w:val="24"/>
          <w:szCs w:val="24"/>
        </w:rPr>
        <w:t xml:space="preserve">leur </w:t>
      </w:r>
      <w:r w:rsidR="00036CF6">
        <w:rPr>
          <w:sz w:val="24"/>
          <w:szCs w:val="24"/>
        </w:rPr>
        <w:t>so</w:t>
      </w:r>
      <w:r w:rsidR="00E315F5">
        <w:rPr>
          <w:sz w:val="24"/>
          <w:szCs w:val="24"/>
        </w:rPr>
        <w:t>it transmise</w:t>
      </w:r>
      <w:r w:rsidR="00036CF6">
        <w:rPr>
          <w:sz w:val="24"/>
          <w:szCs w:val="24"/>
        </w:rPr>
        <w:t xml:space="preserve">. </w:t>
      </w:r>
      <w:r w:rsidR="00255EF6">
        <w:rPr>
          <w:sz w:val="24"/>
          <w:szCs w:val="24"/>
        </w:rPr>
        <w:t>De plus, aucun contrôle du pouvoir judiciaire ne semble être assuré</w:t>
      </w:r>
      <w:r w:rsidR="00C133F9">
        <w:rPr>
          <w:sz w:val="24"/>
          <w:szCs w:val="24"/>
        </w:rPr>
        <w:t xml:space="preserve"> lors de ces opérations</w:t>
      </w:r>
      <w:r w:rsidR="00255EF6">
        <w:rPr>
          <w:sz w:val="24"/>
          <w:szCs w:val="24"/>
        </w:rPr>
        <w:t>.</w:t>
      </w:r>
    </w:p>
    <w:p w14:paraId="592C4E8F" w14:textId="6E5A13FD" w:rsidR="00390AED" w:rsidRPr="00283537" w:rsidRDefault="009C0F5A" w:rsidP="00283537">
      <w:pPr>
        <w:pStyle w:val="SingleTxtG"/>
        <w:numPr>
          <w:ilvl w:val="0"/>
          <w:numId w:val="30"/>
        </w:numPr>
        <w:tabs>
          <w:tab w:val="left" w:pos="1134"/>
          <w:tab w:val="left" w:pos="9639"/>
        </w:tabs>
        <w:spacing w:line="240" w:lineRule="auto"/>
        <w:ind w:right="0"/>
        <w:rPr>
          <w:b/>
          <w:sz w:val="24"/>
          <w:szCs w:val="24"/>
        </w:rPr>
      </w:pPr>
      <w:r>
        <w:rPr>
          <w:b/>
          <w:sz w:val="24"/>
          <w:szCs w:val="24"/>
        </w:rPr>
        <w:t>Déplacements forcés à l’intérieur du territoire marocain</w:t>
      </w:r>
    </w:p>
    <w:p w14:paraId="26AB32FA" w14:textId="4C3D701B" w:rsidR="00D359E2" w:rsidRPr="00D359E2" w:rsidRDefault="00D359E2" w:rsidP="00D359E2">
      <w:pPr>
        <w:pStyle w:val="SingleTxtG"/>
        <w:tabs>
          <w:tab w:val="left" w:pos="1689"/>
          <w:tab w:val="left" w:pos="9639"/>
        </w:tabs>
        <w:ind w:left="0" w:right="0"/>
        <w:rPr>
          <w:sz w:val="24"/>
          <w:szCs w:val="24"/>
        </w:rPr>
      </w:pPr>
      <w:r w:rsidRPr="00D359E2">
        <w:rPr>
          <w:sz w:val="24"/>
          <w:szCs w:val="24"/>
        </w:rPr>
        <w:t xml:space="preserve">« Déplacement forcé à l’intérieur du territoire marocain » est une appellation utilisée par le GADEM pour décrire les opérations menées par les autorités marocaines </w:t>
      </w:r>
      <w:r w:rsidR="000838BE">
        <w:rPr>
          <w:sz w:val="24"/>
          <w:szCs w:val="24"/>
        </w:rPr>
        <w:t>visant à éloigner les supposé·e·s candidat·e·</w:t>
      </w:r>
      <w:r w:rsidRPr="00D359E2">
        <w:rPr>
          <w:sz w:val="24"/>
          <w:szCs w:val="24"/>
        </w:rPr>
        <w:t xml:space="preserve">s à l’émigration irrégulière des zones frontalières adjacentes avec l’Europe et à les déplacer vers d’autres </w:t>
      </w:r>
      <w:r w:rsidR="00011297">
        <w:rPr>
          <w:sz w:val="24"/>
          <w:szCs w:val="24"/>
        </w:rPr>
        <w:t>villes/</w:t>
      </w:r>
      <w:r w:rsidRPr="00D359E2">
        <w:rPr>
          <w:sz w:val="24"/>
          <w:szCs w:val="24"/>
        </w:rPr>
        <w:t>régions du Maroc</w:t>
      </w:r>
      <w:r w:rsidR="00011297">
        <w:rPr>
          <w:sz w:val="24"/>
          <w:szCs w:val="24"/>
        </w:rPr>
        <w:t xml:space="preserve"> (principalement,</w:t>
      </w:r>
      <w:r w:rsidRPr="00D359E2">
        <w:rPr>
          <w:sz w:val="24"/>
          <w:szCs w:val="24"/>
        </w:rPr>
        <w:t xml:space="preserve"> </w:t>
      </w:r>
      <w:r w:rsidR="00011297">
        <w:rPr>
          <w:sz w:val="24"/>
          <w:szCs w:val="24"/>
        </w:rPr>
        <w:t xml:space="preserve">Agadir, Tiznit, </w:t>
      </w:r>
      <w:r w:rsidR="00011297" w:rsidRPr="00011297">
        <w:rPr>
          <w:sz w:val="24"/>
          <w:szCs w:val="24"/>
        </w:rPr>
        <w:t>Beni Mellal, Mar</w:t>
      </w:r>
      <w:r w:rsidR="00011297">
        <w:rPr>
          <w:sz w:val="24"/>
          <w:szCs w:val="24"/>
        </w:rPr>
        <w:t>r</w:t>
      </w:r>
      <w:r w:rsidR="00011297" w:rsidRPr="00011297">
        <w:rPr>
          <w:sz w:val="24"/>
          <w:szCs w:val="24"/>
        </w:rPr>
        <w:t xml:space="preserve">akech, </w:t>
      </w:r>
      <w:proofErr w:type="spellStart"/>
      <w:r w:rsidR="00011297" w:rsidRPr="00011297">
        <w:rPr>
          <w:sz w:val="24"/>
          <w:szCs w:val="24"/>
        </w:rPr>
        <w:t>Errachidia</w:t>
      </w:r>
      <w:proofErr w:type="spellEnd"/>
      <w:r w:rsidR="00011297" w:rsidRPr="00011297">
        <w:rPr>
          <w:sz w:val="24"/>
          <w:szCs w:val="24"/>
        </w:rPr>
        <w:t xml:space="preserve">, </w:t>
      </w:r>
      <w:r w:rsidR="00011297">
        <w:rPr>
          <w:sz w:val="24"/>
          <w:szCs w:val="24"/>
        </w:rPr>
        <w:t>etc.</w:t>
      </w:r>
      <w:r w:rsidR="00387827">
        <w:rPr>
          <w:sz w:val="24"/>
          <w:szCs w:val="24"/>
        </w:rPr>
        <w:t xml:space="preserve"> d’après les témoignages reçues</w:t>
      </w:r>
      <w:r w:rsidR="00011297">
        <w:rPr>
          <w:sz w:val="24"/>
          <w:szCs w:val="24"/>
        </w:rPr>
        <w:t>).</w:t>
      </w:r>
      <w:r w:rsidR="00011297" w:rsidRPr="00011297">
        <w:rPr>
          <w:sz w:val="24"/>
          <w:szCs w:val="24"/>
        </w:rPr>
        <w:t xml:space="preserve"> </w:t>
      </w:r>
      <w:r w:rsidRPr="00D359E2">
        <w:rPr>
          <w:sz w:val="24"/>
          <w:szCs w:val="24"/>
        </w:rPr>
        <w:t>Ces opérations ont commencé à être mises en œuvre dès décembre 2013</w:t>
      </w:r>
      <w:r w:rsidR="001F6174">
        <w:rPr>
          <w:sz w:val="24"/>
          <w:szCs w:val="24"/>
        </w:rPr>
        <w:t>,</w:t>
      </w:r>
      <w:r w:rsidRPr="00D359E2">
        <w:rPr>
          <w:sz w:val="24"/>
          <w:szCs w:val="24"/>
        </w:rPr>
        <w:t xml:space="preserve"> à la suite de l’annonce par les autorités marocaines d’un moratoire sur les refoulements vers les frontières algériennes et mauritaniennes. Elles ont été renforcées en 2015 (</w:t>
      </w:r>
      <w:r w:rsidR="00F97B4E" w:rsidRPr="00D359E2">
        <w:rPr>
          <w:sz w:val="24"/>
          <w:szCs w:val="24"/>
        </w:rPr>
        <w:t>au lendemain de la 1</w:t>
      </w:r>
      <w:r w:rsidR="00F97B4E" w:rsidRPr="00F97B4E">
        <w:rPr>
          <w:sz w:val="24"/>
          <w:szCs w:val="24"/>
          <w:vertAlign w:val="superscript"/>
        </w:rPr>
        <w:t>ère</w:t>
      </w:r>
      <w:r w:rsidR="00F97B4E">
        <w:rPr>
          <w:sz w:val="24"/>
          <w:szCs w:val="24"/>
        </w:rPr>
        <w:t xml:space="preserve"> </w:t>
      </w:r>
      <w:r w:rsidR="00F97B4E" w:rsidRPr="00D359E2">
        <w:rPr>
          <w:sz w:val="24"/>
          <w:szCs w:val="24"/>
        </w:rPr>
        <w:t>opération de régularisation</w:t>
      </w:r>
      <w:r w:rsidR="00F97B4E">
        <w:rPr>
          <w:sz w:val="24"/>
          <w:szCs w:val="24"/>
        </w:rPr>
        <w:t xml:space="preserve">, </w:t>
      </w:r>
      <w:r w:rsidRPr="00D359E2">
        <w:rPr>
          <w:sz w:val="24"/>
          <w:szCs w:val="24"/>
        </w:rPr>
        <w:t>plus de 1200 personnes avaien</w:t>
      </w:r>
      <w:r w:rsidR="00F97B4E">
        <w:rPr>
          <w:sz w:val="24"/>
          <w:szCs w:val="24"/>
        </w:rPr>
        <w:t>t été arrêtées à Nador et dans l</w:t>
      </w:r>
      <w:r w:rsidRPr="00D359E2">
        <w:rPr>
          <w:sz w:val="24"/>
          <w:szCs w:val="24"/>
        </w:rPr>
        <w:t>es alentours, et déplacées de force dans une vingtaine de villes marocaines</w:t>
      </w:r>
      <w:r w:rsidR="000838BE" w:rsidRPr="009B1C46">
        <w:rPr>
          <w:rStyle w:val="Appelnotedebasdep"/>
        </w:rPr>
        <w:footnoteReference w:id="21"/>
      </w:r>
      <w:r w:rsidRPr="00D359E2">
        <w:rPr>
          <w:sz w:val="24"/>
          <w:szCs w:val="24"/>
        </w:rPr>
        <w:t>) et se sont intensifiées en 2018 (plus de 6500 personnes avaient été arrêtées et déplacées de force entre juillet et septembre 2018</w:t>
      </w:r>
      <w:r w:rsidR="000838BE">
        <w:rPr>
          <w:rStyle w:val="Appelnotedebasdep"/>
          <w:szCs w:val="24"/>
        </w:rPr>
        <w:footnoteReference w:id="22"/>
      </w:r>
      <w:r w:rsidRPr="00D359E2">
        <w:rPr>
          <w:sz w:val="24"/>
          <w:szCs w:val="24"/>
        </w:rPr>
        <w:t xml:space="preserve">). </w:t>
      </w:r>
      <w:r w:rsidR="00B5397A">
        <w:rPr>
          <w:b/>
          <w:sz w:val="24"/>
          <w:szCs w:val="24"/>
        </w:rPr>
        <w:t>Les déplacements forcés</w:t>
      </w:r>
      <w:r w:rsidRPr="001420F2">
        <w:rPr>
          <w:b/>
          <w:sz w:val="24"/>
          <w:szCs w:val="24"/>
        </w:rPr>
        <w:t xml:space="preserve"> ne répondent à aucune procédure </w:t>
      </w:r>
      <w:r w:rsidR="00191FEB">
        <w:rPr>
          <w:b/>
          <w:sz w:val="24"/>
          <w:szCs w:val="24"/>
        </w:rPr>
        <w:t xml:space="preserve">légale </w:t>
      </w:r>
      <w:r w:rsidR="00561EF4">
        <w:rPr>
          <w:b/>
          <w:sz w:val="24"/>
          <w:szCs w:val="24"/>
        </w:rPr>
        <w:t>et ne sont soumis</w:t>
      </w:r>
      <w:r w:rsidRPr="001420F2">
        <w:rPr>
          <w:b/>
          <w:sz w:val="24"/>
          <w:szCs w:val="24"/>
        </w:rPr>
        <w:t xml:space="preserve"> à aucun contrôle juridictionnel</w:t>
      </w:r>
      <w:r w:rsidRPr="00D359E2">
        <w:rPr>
          <w:sz w:val="24"/>
          <w:szCs w:val="24"/>
        </w:rPr>
        <w:t xml:space="preserve">. </w:t>
      </w:r>
    </w:p>
    <w:p w14:paraId="6F7D989F" w14:textId="6C02A36F" w:rsidR="00544911" w:rsidRDefault="00D359E2" w:rsidP="00544911">
      <w:pPr>
        <w:pStyle w:val="SingleTxtG"/>
        <w:tabs>
          <w:tab w:val="left" w:pos="1689"/>
          <w:tab w:val="left" w:pos="9639"/>
        </w:tabs>
        <w:ind w:left="0" w:right="0"/>
        <w:rPr>
          <w:sz w:val="24"/>
          <w:szCs w:val="24"/>
        </w:rPr>
      </w:pPr>
      <w:r w:rsidRPr="00D359E2">
        <w:rPr>
          <w:sz w:val="24"/>
          <w:szCs w:val="24"/>
        </w:rPr>
        <w:t xml:space="preserve">Les déplacements forcés à l’intérieur du territoire marocain renforcent la vulnérabilité des personnes qui se retrouvent ainsi dans des </w:t>
      </w:r>
      <w:r w:rsidR="005A3444">
        <w:rPr>
          <w:sz w:val="24"/>
          <w:szCs w:val="24"/>
        </w:rPr>
        <w:t>endroits</w:t>
      </w:r>
      <w:r w:rsidRPr="00D359E2">
        <w:rPr>
          <w:sz w:val="24"/>
          <w:szCs w:val="24"/>
        </w:rPr>
        <w:t xml:space="preserve"> éloignés</w:t>
      </w:r>
      <w:r w:rsidR="0046279A">
        <w:rPr>
          <w:sz w:val="24"/>
          <w:szCs w:val="24"/>
        </w:rPr>
        <w:t xml:space="preserve"> de leur lieu de vie</w:t>
      </w:r>
      <w:r w:rsidRPr="00D359E2">
        <w:rPr>
          <w:sz w:val="24"/>
          <w:szCs w:val="24"/>
        </w:rPr>
        <w:t xml:space="preserve">, sans soutien, ni protection, </w:t>
      </w:r>
      <w:r w:rsidR="00D64022">
        <w:rPr>
          <w:sz w:val="24"/>
          <w:szCs w:val="24"/>
        </w:rPr>
        <w:t xml:space="preserve">souvent </w:t>
      </w:r>
      <w:r w:rsidR="001F6174">
        <w:rPr>
          <w:sz w:val="24"/>
          <w:szCs w:val="24"/>
        </w:rPr>
        <w:t xml:space="preserve">dans </w:t>
      </w:r>
      <w:r w:rsidR="00D64022">
        <w:rPr>
          <w:sz w:val="24"/>
          <w:szCs w:val="24"/>
        </w:rPr>
        <w:t>des</w:t>
      </w:r>
      <w:r w:rsidRPr="00D359E2">
        <w:rPr>
          <w:sz w:val="24"/>
          <w:szCs w:val="24"/>
        </w:rPr>
        <w:t xml:space="preserve"> conditions très difficiles (manque d’eau et de nourriture, aucun hébergement à disposition ou précarité des lieux où dormir, risques de violences, etc.)</w:t>
      </w:r>
      <w:r w:rsidR="00E75E01" w:rsidRPr="00E75E01">
        <w:rPr>
          <w:rStyle w:val="Appelnotedebasdep"/>
          <w:szCs w:val="24"/>
        </w:rPr>
        <w:t xml:space="preserve"> </w:t>
      </w:r>
      <w:r w:rsidR="00E75E01">
        <w:rPr>
          <w:rStyle w:val="Appelnotedebasdep"/>
          <w:szCs w:val="24"/>
        </w:rPr>
        <w:footnoteReference w:id="23"/>
      </w:r>
      <w:r w:rsidRPr="00D359E2">
        <w:rPr>
          <w:sz w:val="24"/>
          <w:szCs w:val="24"/>
        </w:rPr>
        <w:t xml:space="preserve">. </w:t>
      </w:r>
    </w:p>
    <w:p w14:paraId="72E9010D" w14:textId="77777777" w:rsidR="000C1F85" w:rsidRDefault="00767EB7" w:rsidP="0044764D">
      <w:pPr>
        <w:pStyle w:val="SingleTxtG"/>
        <w:tabs>
          <w:tab w:val="left" w:pos="1689"/>
          <w:tab w:val="left" w:pos="9639"/>
        </w:tabs>
        <w:ind w:left="0" w:right="0"/>
        <w:rPr>
          <w:sz w:val="24"/>
          <w:szCs w:val="24"/>
        </w:rPr>
      </w:pPr>
      <w:r w:rsidRPr="00437D74">
        <w:rPr>
          <w:sz w:val="24"/>
          <w:szCs w:val="24"/>
        </w:rPr>
        <w:t>Ces pratiques ont de lourd</w:t>
      </w:r>
      <w:r w:rsidR="00537648">
        <w:rPr>
          <w:sz w:val="24"/>
          <w:szCs w:val="24"/>
        </w:rPr>
        <w:t>es conséquences sur la v</w:t>
      </w:r>
      <w:r w:rsidRPr="00437D74">
        <w:rPr>
          <w:sz w:val="24"/>
          <w:szCs w:val="24"/>
        </w:rPr>
        <w:t>ie de ces personnes</w:t>
      </w:r>
      <w:r w:rsidR="0001126D">
        <w:rPr>
          <w:sz w:val="24"/>
          <w:szCs w:val="24"/>
        </w:rPr>
        <w:t xml:space="preserve"> </w:t>
      </w:r>
      <w:r w:rsidRPr="00437D74">
        <w:rPr>
          <w:sz w:val="24"/>
          <w:szCs w:val="24"/>
        </w:rPr>
        <w:t xml:space="preserve">et </w:t>
      </w:r>
      <w:r w:rsidR="00537648">
        <w:rPr>
          <w:sz w:val="24"/>
          <w:szCs w:val="24"/>
        </w:rPr>
        <w:t>sont accompagnées</w:t>
      </w:r>
      <w:r w:rsidRPr="00437D74">
        <w:rPr>
          <w:sz w:val="24"/>
          <w:szCs w:val="24"/>
        </w:rPr>
        <w:t xml:space="preserve"> de restriction</w:t>
      </w:r>
      <w:r w:rsidR="00537648">
        <w:rPr>
          <w:sz w:val="24"/>
          <w:szCs w:val="24"/>
        </w:rPr>
        <w:t>s</w:t>
      </w:r>
      <w:r w:rsidRPr="00437D74">
        <w:rPr>
          <w:sz w:val="24"/>
          <w:szCs w:val="24"/>
        </w:rPr>
        <w:t xml:space="preserve"> à la mobilité. </w:t>
      </w:r>
      <w:r w:rsidR="00544911" w:rsidRPr="00437D74">
        <w:rPr>
          <w:sz w:val="24"/>
          <w:szCs w:val="24"/>
        </w:rPr>
        <w:t xml:space="preserve">En effet, les personnes déplacées </w:t>
      </w:r>
      <w:r w:rsidR="00697521">
        <w:rPr>
          <w:sz w:val="24"/>
          <w:szCs w:val="24"/>
        </w:rPr>
        <w:t>témoignent</w:t>
      </w:r>
      <w:r w:rsidR="0036028F">
        <w:rPr>
          <w:sz w:val="24"/>
          <w:szCs w:val="24"/>
        </w:rPr>
        <w:t xml:space="preserve"> de</w:t>
      </w:r>
      <w:r w:rsidR="00544911" w:rsidRPr="00437D74">
        <w:rPr>
          <w:sz w:val="24"/>
          <w:szCs w:val="24"/>
        </w:rPr>
        <w:t xml:space="preserve"> difficultés qu’elles rencontrent à retourner dans leur</w:t>
      </w:r>
      <w:r w:rsidR="00697521">
        <w:rPr>
          <w:sz w:val="24"/>
          <w:szCs w:val="24"/>
        </w:rPr>
        <w:t>s</w:t>
      </w:r>
      <w:r w:rsidR="00544911" w:rsidRPr="00437D74">
        <w:rPr>
          <w:sz w:val="24"/>
          <w:szCs w:val="24"/>
        </w:rPr>
        <w:t xml:space="preserve"> villes d’habitation. Ces difficultés peuvent être liées </w:t>
      </w:r>
      <w:r w:rsidR="00697521" w:rsidRPr="00437D74">
        <w:rPr>
          <w:sz w:val="24"/>
          <w:szCs w:val="24"/>
        </w:rPr>
        <w:t>aux coûts</w:t>
      </w:r>
      <w:r w:rsidR="00544911" w:rsidRPr="00437D74">
        <w:rPr>
          <w:sz w:val="24"/>
          <w:szCs w:val="24"/>
        </w:rPr>
        <w:t xml:space="preserve"> </w:t>
      </w:r>
      <w:r w:rsidR="00C932D8">
        <w:rPr>
          <w:sz w:val="24"/>
          <w:szCs w:val="24"/>
        </w:rPr>
        <w:t xml:space="preserve">élevés </w:t>
      </w:r>
      <w:r w:rsidR="00A769E8">
        <w:rPr>
          <w:sz w:val="24"/>
          <w:szCs w:val="24"/>
        </w:rPr>
        <w:t>appliqués</w:t>
      </w:r>
      <w:r w:rsidR="00544911" w:rsidRPr="00437D74">
        <w:rPr>
          <w:sz w:val="24"/>
          <w:szCs w:val="24"/>
        </w:rPr>
        <w:t xml:space="preserve"> par des compagnies de tra</w:t>
      </w:r>
      <w:r w:rsidR="00C932D8">
        <w:rPr>
          <w:sz w:val="24"/>
          <w:szCs w:val="24"/>
        </w:rPr>
        <w:t xml:space="preserve">nsport ou des </w:t>
      </w:r>
      <w:r w:rsidR="00544911" w:rsidRPr="00437D74">
        <w:rPr>
          <w:sz w:val="24"/>
          <w:szCs w:val="24"/>
        </w:rPr>
        <w:t>taxis</w:t>
      </w:r>
      <w:r w:rsidR="00697521">
        <w:rPr>
          <w:sz w:val="24"/>
          <w:szCs w:val="24"/>
        </w:rPr>
        <w:t xml:space="preserve"> à leur encontre</w:t>
      </w:r>
      <w:r w:rsidR="00544911" w:rsidRPr="00437D74">
        <w:rPr>
          <w:sz w:val="24"/>
          <w:szCs w:val="24"/>
        </w:rPr>
        <w:t xml:space="preserve">, mais </w:t>
      </w:r>
      <w:r w:rsidR="00BD078E">
        <w:rPr>
          <w:sz w:val="24"/>
          <w:szCs w:val="24"/>
        </w:rPr>
        <w:t>aussi à des refus d’embarquement</w:t>
      </w:r>
      <w:r w:rsidR="0036028F">
        <w:rPr>
          <w:rStyle w:val="Appelnotedebasdep"/>
          <w:szCs w:val="24"/>
        </w:rPr>
        <w:footnoteReference w:id="24"/>
      </w:r>
      <w:r w:rsidR="00BD078E">
        <w:rPr>
          <w:sz w:val="24"/>
          <w:szCs w:val="24"/>
        </w:rPr>
        <w:t xml:space="preserve">. Certaines personnes ont également été confrontées à de nouvelles arrestations </w:t>
      </w:r>
      <w:r w:rsidR="0044764D">
        <w:rPr>
          <w:sz w:val="24"/>
          <w:szCs w:val="24"/>
        </w:rPr>
        <w:t xml:space="preserve">à </w:t>
      </w:r>
      <w:r w:rsidR="0044764D">
        <w:rPr>
          <w:sz w:val="24"/>
          <w:szCs w:val="24"/>
        </w:rPr>
        <w:lastRenderedPageBreak/>
        <w:t xml:space="preserve">leur retour et ont été à nouveau déplacées </w:t>
      </w:r>
      <w:r w:rsidR="00544911" w:rsidRPr="00437D74">
        <w:rPr>
          <w:sz w:val="24"/>
          <w:szCs w:val="24"/>
        </w:rPr>
        <w:t xml:space="preserve">de force. Elles </w:t>
      </w:r>
      <w:r w:rsidR="0001126D">
        <w:rPr>
          <w:sz w:val="24"/>
          <w:szCs w:val="24"/>
        </w:rPr>
        <w:t>peuvent se trouver finalement</w:t>
      </w:r>
      <w:r w:rsidR="00544911" w:rsidRPr="00437D74">
        <w:rPr>
          <w:sz w:val="24"/>
          <w:szCs w:val="24"/>
        </w:rPr>
        <w:t xml:space="preserve"> bloquées dans des lieux où elles finissent par s’installer. </w:t>
      </w:r>
    </w:p>
    <w:p w14:paraId="521C0D81" w14:textId="00233C66" w:rsidR="0044764D" w:rsidRDefault="0044764D" w:rsidP="0044764D">
      <w:pPr>
        <w:pStyle w:val="SingleTxtG"/>
        <w:tabs>
          <w:tab w:val="left" w:pos="1689"/>
          <w:tab w:val="left" w:pos="9639"/>
        </w:tabs>
        <w:ind w:left="0" w:right="0"/>
        <w:rPr>
          <w:sz w:val="24"/>
          <w:szCs w:val="24"/>
        </w:rPr>
      </w:pPr>
      <w:r>
        <w:rPr>
          <w:sz w:val="24"/>
          <w:szCs w:val="24"/>
        </w:rPr>
        <w:t xml:space="preserve">L’une des conséquences </w:t>
      </w:r>
      <w:r w:rsidR="00CD1287">
        <w:rPr>
          <w:sz w:val="24"/>
          <w:szCs w:val="24"/>
        </w:rPr>
        <w:t xml:space="preserve">directes </w:t>
      </w:r>
      <w:r>
        <w:rPr>
          <w:sz w:val="24"/>
          <w:szCs w:val="24"/>
        </w:rPr>
        <w:t xml:space="preserve">de ces déplacements forcés </w:t>
      </w:r>
      <w:r w:rsidR="00F35A81">
        <w:rPr>
          <w:sz w:val="24"/>
          <w:szCs w:val="24"/>
        </w:rPr>
        <w:t xml:space="preserve">est l’émergence </w:t>
      </w:r>
      <w:r>
        <w:rPr>
          <w:sz w:val="24"/>
          <w:szCs w:val="24"/>
        </w:rPr>
        <w:t xml:space="preserve">de campements </w:t>
      </w:r>
      <w:r w:rsidR="00116E16">
        <w:rPr>
          <w:sz w:val="24"/>
          <w:szCs w:val="24"/>
        </w:rPr>
        <w:t xml:space="preserve">précaires </w:t>
      </w:r>
      <w:r>
        <w:rPr>
          <w:sz w:val="24"/>
          <w:szCs w:val="24"/>
        </w:rPr>
        <w:t xml:space="preserve">dans différentes villes du Maroc : </w:t>
      </w:r>
      <w:r w:rsidRPr="00D359E2">
        <w:rPr>
          <w:sz w:val="24"/>
          <w:szCs w:val="24"/>
        </w:rPr>
        <w:t>à Fès près de la gare ferroviaire, à Rabat près de la gare routière de Qamra, à Agadir près de la gare routière, à Tiznit, etc.</w:t>
      </w:r>
      <w:r>
        <w:rPr>
          <w:sz w:val="24"/>
          <w:szCs w:val="24"/>
        </w:rPr>
        <w:t xml:space="preserve"> </w:t>
      </w:r>
      <w:r w:rsidR="00544911" w:rsidRPr="00437D74">
        <w:rPr>
          <w:sz w:val="24"/>
          <w:szCs w:val="24"/>
        </w:rPr>
        <w:t xml:space="preserve">C’est le cas </w:t>
      </w:r>
      <w:r>
        <w:rPr>
          <w:sz w:val="24"/>
          <w:szCs w:val="24"/>
        </w:rPr>
        <w:t>également à</w:t>
      </w:r>
      <w:r w:rsidR="00544911" w:rsidRPr="00437D74">
        <w:rPr>
          <w:sz w:val="24"/>
          <w:szCs w:val="24"/>
        </w:rPr>
        <w:t xml:space="preserve"> Casablanca, </w:t>
      </w:r>
      <w:r>
        <w:rPr>
          <w:sz w:val="24"/>
          <w:szCs w:val="24"/>
        </w:rPr>
        <w:t>où</w:t>
      </w:r>
      <w:r w:rsidR="00544911" w:rsidRPr="00437D74">
        <w:rPr>
          <w:sz w:val="24"/>
          <w:szCs w:val="24"/>
        </w:rPr>
        <w:t xml:space="preserve"> s’est formé un campement près de la gare routière</w:t>
      </w:r>
      <w:r>
        <w:rPr>
          <w:sz w:val="24"/>
          <w:szCs w:val="24"/>
        </w:rPr>
        <w:t xml:space="preserve"> d’</w:t>
      </w:r>
      <w:r w:rsidR="00544911" w:rsidRPr="00437D74">
        <w:rPr>
          <w:sz w:val="24"/>
          <w:szCs w:val="24"/>
        </w:rPr>
        <w:t xml:space="preserve">Oulad Ziane. </w:t>
      </w:r>
      <w:r w:rsidR="00F70550">
        <w:rPr>
          <w:sz w:val="24"/>
          <w:szCs w:val="24"/>
        </w:rPr>
        <w:t>Des centaines</w:t>
      </w:r>
      <w:r w:rsidR="00266554">
        <w:rPr>
          <w:sz w:val="24"/>
          <w:szCs w:val="24"/>
        </w:rPr>
        <w:t xml:space="preserve"> de</w:t>
      </w:r>
      <w:r w:rsidR="00544911" w:rsidRPr="00437D74">
        <w:rPr>
          <w:sz w:val="24"/>
          <w:szCs w:val="24"/>
        </w:rPr>
        <w:t xml:space="preserve"> personnes y sont installées dans des conditions difficiles en l’absence d’infrastructures d’accueil.</w:t>
      </w:r>
      <w:r w:rsidRPr="0044764D">
        <w:rPr>
          <w:sz w:val="24"/>
          <w:szCs w:val="24"/>
        </w:rPr>
        <w:t xml:space="preserve"> </w:t>
      </w:r>
      <w:r>
        <w:rPr>
          <w:sz w:val="24"/>
          <w:szCs w:val="24"/>
        </w:rPr>
        <w:t>Le campement d’Oula</w:t>
      </w:r>
      <w:r w:rsidRPr="00437D74">
        <w:rPr>
          <w:sz w:val="24"/>
          <w:szCs w:val="24"/>
        </w:rPr>
        <w:t>d</w:t>
      </w:r>
      <w:r>
        <w:rPr>
          <w:sz w:val="24"/>
          <w:szCs w:val="24"/>
        </w:rPr>
        <w:t xml:space="preserve"> Ziane connait aujourd’hui une triste renommée</w:t>
      </w:r>
      <w:r w:rsidRPr="00437D74">
        <w:rPr>
          <w:sz w:val="24"/>
          <w:szCs w:val="24"/>
        </w:rPr>
        <w:t xml:space="preserve"> </w:t>
      </w:r>
      <w:r>
        <w:rPr>
          <w:sz w:val="24"/>
          <w:szCs w:val="24"/>
        </w:rPr>
        <w:t>à la suite de nombreux incidents</w:t>
      </w:r>
      <w:r w:rsidRPr="00437D74">
        <w:rPr>
          <w:sz w:val="24"/>
          <w:szCs w:val="24"/>
        </w:rPr>
        <w:t>, notamment en  novembre 2017</w:t>
      </w:r>
      <w:r w:rsidRPr="0044764D">
        <w:rPr>
          <w:sz w:val="24"/>
          <w:szCs w:val="24"/>
          <w:vertAlign w:val="superscript"/>
        </w:rPr>
        <w:footnoteReference w:id="25"/>
      </w:r>
      <w:r w:rsidRPr="00437D74">
        <w:rPr>
          <w:sz w:val="24"/>
          <w:szCs w:val="24"/>
        </w:rPr>
        <w:t>, en octobre 2018</w:t>
      </w:r>
      <w:r w:rsidRPr="0044764D">
        <w:rPr>
          <w:sz w:val="24"/>
          <w:szCs w:val="24"/>
          <w:vertAlign w:val="superscript"/>
        </w:rPr>
        <w:footnoteReference w:id="26"/>
      </w:r>
      <w:r w:rsidRPr="00437D74">
        <w:rPr>
          <w:sz w:val="24"/>
          <w:szCs w:val="24"/>
        </w:rPr>
        <w:t xml:space="preserve"> et en juin 2019</w:t>
      </w:r>
      <w:r w:rsidRPr="0044764D">
        <w:rPr>
          <w:sz w:val="24"/>
          <w:szCs w:val="24"/>
          <w:vertAlign w:val="superscript"/>
        </w:rPr>
        <w:footnoteReference w:id="27"/>
      </w:r>
      <w:r w:rsidRPr="0044764D">
        <w:rPr>
          <w:sz w:val="24"/>
          <w:szCs w:val="24"/>
          <w:vertAlign w:val="superscript"/>
        </w:rPr>
        <w:t xml:space="preserve"> </w:t>
      </w:r>
      <w:r>
        <w:rPr>
          <w:sz w:val="24"/>
          <w:szCs w:val="24"/>
        </w:rPr>
        <w:t xml:space="preserve">à la suite </w:t>
      </w:r>
      <w:r w:rsidR="007F75AA">
        <w:rPr>
          <w:sz w:val="24"/>
          <w:szCs w:val="24"/>
        </w:rPr>
        <w:t>d’</w:t>
      </w:r>
      <w:r w:rsidRPr="00437D74">
        <w:rPr>
          <w:sz w:val="24"/>
          <w:szCs w:val="24"/>
        </w:rPr>
        <w:t>incendies</w:t>
      </w:r>
      <w:r w:rsidR="006C375F">
        <w:rPr>
          <w:sz w:val="24"/>
          <w:szCs w:val="24"/>
        </w:rPr>
        <w:t>,</w:t>
      </w:r>
      <w:r w:rsidRPr="00437D74">
        <w:rPr>
          <w:sz w:val="24"/>
          <w:szCs w:val="24"/>
        </w:rPr>
        <w:t xml:space="preserve"> et plus récemment</w:t>
      </w:r>
      <w:r w:rsidR="006C375F">
        <w:rPr>
          <w:sz w:val="24"/>
          <w:szCs w:val="24"/>
        </w:rPr>
        <w:t>,</w:t>
      </w:r>
      <w:r w:rsidRPr="00437D74">
        <w:rPr>
          <w:sz w:val="24"/>
          <w:szCs w:val="24"/>
        </w:rPr>
        <w:t xml:space="preserve"> en janvier 202</w:t>
      </w:r>
      <w:r w:rsidR="00AE38F1">
        <w:rPr>
          <w:sz w:val="24"/>
          <w:szCs w:val="24"/>
        </w:rPr>
        <w:t>3</w:t>
      </w:r>
      <w:r w:rsidRPr="00437D74">
        <w:rPr>
          <w:sz w:val="24"/>
          <w:szCs w:val="24"/>
        </w:rPr>
        <w:t>, date à laquelle les autorités marocaines ont mené une opération d’évacuation, ce qui a mené à des heurts et</w:t>
      </w:r>
      <w:r w:rsidR="00EA218A">
        <w:rPr>
          <w:sz w:val="24"/>
          <w:szCs w:val="24"/>
        </w:rPr>
        <w:t xml:space="preserve"> à l’arrestation de six personnes, </w:t>
      </w:r>
      <w:r w:rsidR="00266554">
        <w:rPr>
          <w:sz w:val="24"/>
          <w:szCs w:val="24"/>
        </w:rPr>
        <w:t xml:space="preserve">inculpées pour </w:t>
      </w:r>
      <w:r w:rsidRPr="00437D74">
        <w:rPr>
          <w:sz w:val="24"/>
          <w:szCs w:val="24"/>
        </w:rPr>
        <w:t>« violences envers des agents de la force publique »</w:t>
      </w:r>
      <w:r w:rsidRPr="00266554">
        <w:rPr>
          <w:vertAlign w:val="superscript"/>
        </w:rPr>
        <w:footnoteReference w:id="28"/>
      </w:r>
      <w:r w:rsidRPr="00437D74">
        <w:rPr>
          <w:sz w:val="24"/>
          <w:szCs w:val="24"/>
        </w:rPr>
        <w:t xml:space="preserve">. </w:t>
      </w:r>
      <w:r w:rsidR="001A5773">
        <w:rPr>
          <w:sz w:val="24"/>
          <w:szCs w:val="24"/>
        </w:rPr>
        <w:t>Elles ont écopé</w:t>
      </w:r>
      <w:r w:rsidR="00074511">
        <w:rPr>
          <w:sz w:val="24"/>
          <w:szCs w:val="24"/>
        </w:rPr>
        <w:t xml:space="preserve"> d’une peine de prison </w:t>
      </w:r>
      <w:r w:rsidR="006C375F">
        <w:rPr>
          <w:sz w:val="24"/>
          <w:szCs w:val="24"/>
        </w:rPr>
        <w:t xml:space="preserve">de </w:t>
      </w:r>
      <w:r w:rsidR="00074511">
        <w:rPr>
          <w:sz w:val="24"/>
          <w:szCs w:val="24"/>
        </w:rPr>
        <w:t xml:space="preserve">2 ans et d’une amende de 60 000dhs au cours d’un procès sans assistance judiciaire, ni interprétariat. </w:t>
      </w:r>
    </w:p>
    <w:p w14:paraId="14129A51" w14:textId="4A97D26C" w:rsidR="00BF744F" w:rsidRPr="00437D74" w:rsidRDefault="00BF744F" w:rsidP="0033294D">
      <w:pPr>
        <w:pStyle w:val="SingleTxtG"/>
        <w:shd w:val="clear" w:color="auto" w:fill="F2F2F2" w:themeFill="background1" w:themeFillShade="F2"/>
        <w:tabs>
          <w:tab w:val="left" w:pos="1689"/>
          <w:tab w:val="left" w:pos="9639"/>
        </w:tabs>
        <w:ind w:left="0" w:right="0"/>
        <w:rPr>
          <w:sz w:val="24"/>
          <w:szCs w:val="24"/>
          <w:rtl/>
        </w:rPr>
      </w:pPr>
      <w:r w:rsidRPr="0068182A">
        <w:rPr>
          <w:b/>
          <w:sz w:val="24"/>
          <w:szCs w:val="24"/>
        </w:rPr>
        <w:t>Selon les témoignages reçus, le GADEM a comptabilisé au moins 328 personnes déplacées de force à l’intérieur du territoire marocain à la suite de leur arrestation à Rabat</w:t>
      </w:r>
      <w:r w:rsidR="00737CA7" w:rsidRPr="0068182A">
        <w:rPr>
          <w:b/>
          <w:sz w:val="24"/>
          <w:szCs w:val="24"/>
        </w:rPr>
        <w:t xml:space="preserve"> en 2021/2022</w:t>
      </w:r>
      <w:r w:rsidR="00773D20">
        <w:rPr>
          <w:rStyle w:val="Appelnotedebasdep"/>
          <w:b/>
          <w:szCs w:val="24"/>
        </w:rPr>
        <w:footnoteReference w:id="29"/>
      </w:r>
      <w:r w:rsidRPr="00BF744F">
        <w:rPr>
          <w:sz w:val="24"/>
          <w:szCs w:val="24"/>
        </w:rPr>
        <w:t xml:space="preserve">. </w:t>
      </w:r>
      <w:r w:rsidR="005863B3">
        <w:rPr>
          <w:sz w:val="24"/>
          <w:szCs w:val="24"/>
        </w:rPr>
        <w:t>Pour ce faire, les personnes arrêtées</w:t>
      </w:r>
      <w:r w:rsidRPr="00BF744F">
        <w:rPr>
          <w:sz w:val="24"/>
          <w:szCs w:val="24"/>
        </w:rPr>
        <w:t xml:space="preserve"> sont </w:t>
      </w:r>
      <w:r w:rsidR="001A5773">
        <w:rPr>
          <w:sz w:val="24"/>
          <w:szCs w:val="24"/>
        </w:rPr>
        <w:t>placé</w:t>
      </w:r>
      <w:r w:rsidR="0016122B">
        <w:rPr>
          <w:sz w:val="24"/>
          <w:szCs w:val="24"/>
        </w:rPr>
        <w:t>e</w:t>
      </w:r>
      <w:r w:rsidR="001A5773">
        <w:rPr>
          <w:sz w:val="24"/>
          <w:szCs w:val="24"/>
        </w:rPr>
        <w:t>s</w:t>
      </w:r>
      <w:r w:rsidRPr="00BF744F">
        <w:rPr>
          <w:sz w:val="24"/>
          <w:szCs w:val="24"/>
        </w:rPr>
        <w:t xml:space="preserve"> dans des bus qui sont stationnés devant </w:t>
      </w:r>
      <w:r w:rsidR="00CC0125">
        <w:rPr>
          <w:sz w:val="24"/>
          <w:szCs w:val="24"/>
        </w:rPr>
        <w:t>un</w:t>
      </w:r>
      <w:r w:rsidRPr="00BF744F">
        <w:rPr>
          <w:sz w:val="24"/>
          <w:szCs w:val="24"/>
        </w:rPr>
        <w:t xml:space="preserve"> commissariat</w:t>
      </w:r>
      <w:r w:rsidR="00CC0125">
        <w:rPr>
          <w:sz w:val="24"/>
          <w:szCs w:val="24"/>
        </w:rPr>
        <w:t xml:space="preserve"> – principalement le commissariat « Ben </w:t>
      </w:r>
      <w:proofErr w:type="spellStart"/>
      <w:r w:rsidR="00CC0125">
        <w:rPr>
          <w:sz w:val="24"/>
          <w:szCs w:val="24"/>
        </w:rPr>
        <w:t>Barka</w:t>
      </w:r>
      <w:proofErr w:type="spellEnd"/>
      <w:r w:rsidR="00CC0125">
        <w:rPr>
          <w:sz w:val="24"/>
          <w:szCs w:val="24"/>
        </w:rPr>
        <w:t xml:space="preserve"> », pour être emmenées </w:t>
      </w:r>
      <w:r w:rsidRPr="00BF744F">
        <w:rPr>
          <w:sz w:val="24"/>
          <w:szCs w:val="24"/>
        </w:rPr>
        <w:t>vers d’autres villes</w:t>
      </w:r>
      <w:r w:rsidR="00CC0125">
        <w:rPr>
          <w:sz w:val="24"/>
          <w:szCs w:val="24"/>
        </w:rPr>
        <w:t xml:space="preserve"> (</w:t>
      </w:r>
      <w:r w:rsidR="00CC0125" w:rsidRPr="00CC0125">
        <w:rPr>
          <w:sz w:val="24"/>
          <w:szCs w:val="24"/>
        </w:rPr>
        <w:t>Ben Slimane</w:t>
      </w:r>
      <w:r w:rsidR="00CC0125">
        <w:rPr>
          <w:sz w:val="24"/>
          <w:szCs w:val="24"/>
        </w:rPr>
        <w:t xml:space="preserve">, </w:t>
      </w:r>
      <w:r w:rsidR="00CC0125" w:rsidRPr="00CC0125">
        <w:rPr>
          <w:sz w:val="24"/>
          <w:szCs w:val="24"/>
        </w:rPr>
        <w:t>Marrakech</w:t>
      </w:r>
      <w:r w:rsidR="00CC0125">
        <w:rPr>
          <w:sz w:val="24"/>
          <w:szCs w:val="24"/>
        </w:rPr>
        <w:t xml:space="preserve">, </w:t>
      </w:r>
      <w:r w:rsidR="00CC0125" w:rsidRPr="00CC0125">
        <w:rPr>
          <w:sz w:val="24"/>
          <w:szCs w:val="24"/>
        </w:rPr>
        <w:t>Béni Mellal</w:t>
      </w:r>
      <w:r w:rsidR="00CC0125">
        <w:rPr>
          <w:sz w:val="24"/>
          <w:szCs w:val="24"/>
        </w:rPr>
        <w:t xml:space="preserve">, </w:t>
      </w:r>
      <w:proofErr w:type="spellStart"/>
      <w:r w:rsidR="00CC0125" w:rsidRPr="00CC0125">
        <w:rPr>
          <w:sz w:val="24"/>
          <w:szCs w:val="24"/>
        </w:rPr>
        <w:t>Errachidia</w:t>
      </w:r>
      <w:proofErr w:type="spellEnd"/>
      <w:r w:rsidR="00CC0125">
        <w:rPr>
          <w:sz w:val="24"/>
          <w:szCs w:val="24"/>
        </w:rPr>
        <w:t xml:space="preserve">, Safi, Agadir et </w:t>
      </w:r>
      <w:r w:rsidR="00CC0125" w:rsidRPr="00CC0125">
        <w:rPr>
          <w:sz w:val="24"/>
          <w:szCs w:val="24"/>
        </w:rPr>
        <w:t>Tiznit</w:t>
      </w:r>
      <w:r w:rsidR="00CC0125">
        <w:rPr>
          <w:sz w:val="24"/>
          <w:szCs w:val="24"/>
        </w:rPr>
        <w:t xml:space="preserve"> pour les lieux connus)</w:t>
      </w:r>
      <w:r w:rsidR="001A5773">
        <w:rPr>
          <w:sz w:val="24"/>
          <w:szCs w:val="24"/>
        </w:rPr>
        <w:t xml:space="preserve">. Les bus </w:t>
      </w:r>
      <w:r w:rsidRPr="00BF744F">
        <w:rPr>
          <w:sz w:val="24"/>
          <w:szCs w:val="24"/>
        </w:rPr>
        <w:t xml:space="preserve">déposent </w:t>
      </w:r>
      <w:r w:rsidR="001A5773">
        <w:rPr>
          <w:sz w:val="24"/>
          <w:szCs w:val="24"/>
        </w:rPr>
        <w:t xml:space="preserve">ensuite </w:t>
      </w:r>
      <w:r w:rsidRPr="00BF744F">
        <w:rPr>
          <w:sz w:val="24"/>
          <w:szCs w:val="24"/>
        </w:rPr>
        <w:t>les personnes au fur et à mesure du trajet vers la ville de destination : à l’entrée des villes, en bord de route et parfois dans des lieux déserts, loin des villes.</w:t>
      </w:r>
    </w:p>
    <w:p w14:paraId="24AC3802" w14:textId="7F565351" w:rsidR="00CF6D92" w:rsidRDefault="003326F4" w:rsidP="007F75AA">
      <w:pPr>
        <w:pStyle w:val="SingleTxtG"/>
        <w:tabs>
          <w:tab w:val="left" w:pos="1134"/>
          <w:tab w:val="left" w:pos="9639"/>
        </w:tabs>
        <w:spacing w:line="240" w:lineRule="auto"/>
        <w:ind w:left="0" w:right="0"/>
        <w:rPr>
          <w:sz w:val="24"/>
          <w:szCs w:val="24"/>
        </w:rPr>
      </w:pPr>
      <w:r w:rsidRPr="00693790">
        <w:rPr>
          <w:b/>
          <w:sz w:val="24"/>
          <w:szCs w:val="24"/>
        </w:rPr>
        <w:t>b)</w:t>
      </w:r>
      <w:r w:rsidRPr="00693790">
        <w:rPr>
          <w:sz w:val="24"/>
          <w:szCs w:val="24"/>
        </w:rPr>
        <w:t xml:space="preserve"> </w:t>
      </w:r>
      <w:r w:rsidR="002C07F8" w:rsidRPr="002C07F8">
        <w:rPr>
          <w:sz w:val="24"/>
          <w:szCs w:val="24"/>
        </w:rPr>
        <w:t>Les mesures d’éloignement</w:t>
      </w:r>
      <w:r w:rsidR="002C07F8">
        <w:rPr>
          <w:sz w:val="24"/>
          <w:szCs w:val="24"/>
        </w:rPr>
        <w:t xml:space="preserve"> (reconduite à la frontière</w:t>
      </w:r>
      <w:r w:rsidR="00DF45B2">
        <w:rPr>
          <w:rStyle w:val="Appelnotedebasdep"/>
          <w:spacing w:val="-2"/>
          <w:szCs w:val="24"/>
        </w:rPr>
        <w:footnoteReference w:id="30"/>
      </w:r>
      <w:r w:rsidR="002C07F8">
        <w:rPr>
          <w:sz w:val="24"/>
          <w:szCs w:val="24"/>
        </w:rPr>
        <w:t xml:space="preserve"> et expulsion</w:t>
      </w:r>
      <w:r w:rsidR="00DF45B2">
        <w:rPr>
          <w:rStyle w:val="Appelnotedebasdep"/>
          <w:spacing w:val="-2"/>
          <w:szCs w:val="24"/>
        </w:rPr>
        <w:footnoteReference w:id="31"/>
      </w:r>
      <w:r w:rsidR="002C07F8">
        <w:rPr>
          <w:sz w:val="24"/>
          <w:szCs w:val="24"/>
        </w:rPr>
        <w:t>)</w:t>
      </w:r>
      <w:r w:rsidR="002B108D">
        <w:rPr>
          <w:sz w:val="24"/>
          <w:szCs w:val="24"/>
        </w:rPr>
        <w:t xml:space="preserve"> sont</w:t>
      </w:r>
      <w:r w:rsidR="002C07F8" w:rsidRPr="002C07F8">
        <w:rPr>
          <w:sz w:val="24"/>
          <w:szCs w:val="24"/>
        </w:rPr>
        <w:t xml:space="preserve"> définies et encadrées </w:t>
      </w:r>
      <w:r w:rsidR="00FD506C">
        <w:rPr>
          <w:sz w:val="24"/>
          <w:szCs w:val="24"/>
        </w:rPr>
        <w:t>par</w:t>
      </w:r>
      <w:r w:rsidR="002C07F8" w:rsidRPr="002C07F8">
        <w:rPr>
          <w:sz w:val="24"/>
          <w:szCs w:val="24"/>
        </w:rPr>
        <w:t xml:space="preserve"> la loi n°02.03. </w:t>
      </w:r>
      <w:r w:rsidR="00615968">
        <w:rPr>
          <w:sz w:val="24"/>
          <w:szCs w:val="24"/>
        </w:rPr>
        <w:t>Cependant, dans le cadre de son accompagnement juridique, le GADEM constate</w:t>
      </w:r>
      <w:r w:rsidR="004671D0">
        <w:rPr>
          <w:sz w:val="24"/>
          <w:szCs w:val="24"/>
        </w:rPr>
        <w:t xml:space="preserve"> que pour la gr</w:t>
      </w:r>
      <w:r w:rsidR="00615968">
        <w:rPr>
          <w:sz w:val="24"/>
          <w:szCs w:val="24"/>
        </w:rPr>
        <w:t>ande majorité des situations,</w:t>
      </w:r>
      <w:r w:rsidR="004671D0">
        <w:rPr>
          <w:sz w:val="24"/>
          <w:szCs w:val="24"/>
        </w:rPr>
        <w:t xml:space="preserve"> les procédures ne sont </w:t>
      </w:r>
      <w:r w:rsidR="00DD79A1">
        <w:rPr>
          <w:sz w:val="24"/>
          <w:szCs w:val="24"/>
        </w:rPr>
        <w:t xml:space="preserve">pas </w:t>
      </w:r>
      <w:r w:rsidR="004671D0">
        <w:rPr>
          <w:sz w:val="24"/>
          <w:szCs w:val="24"/>
        </w:rPr>
        <w:t xml:space="preserve">respectées, ce qui limite </w:t>
      </w:r>
      <w:r w:rsidR="009E7126">
        <w:rPr>
          <w:sz w:val="24"/>
          <w:szCs w:val="24"/>
        </w:rPr>
        <w:t xml:space="preserve">et entrave </w:t>
      </w:r>
      <w:r w:rsidR="004671D0">
        <w:rPr>
          <w:sz w:val="24"/>
          <w:szCs w:val="24"/>
        </w:rPr>
        <w:t>les possibilités d’exercer le droit de recours.</w:t>
      </w:r>
      <w:r w:rsidR="009E7126" w:rsidRPr="009E7126">
        <w:t xml:space="preserve"> </w:t>
      </w:r>
      <w:r w:rsidR="009E7126" w:rsidRPr="009E7126">
        <w:rPr>
          <w:sz w:val="24"/>
          <w:szCs w:val="24"/>
        </w:rPr>
        <w:t xml:space="preserve">En pratique, </w:t>
      </w:r>
      <w:r w:rsidR="002B108D">
        <w:rPr>
          <w:sz w:val="24"/>
          <w:szCs w:val="24"/>
        </w:rPr>
        <w:t>les personnes faisant l’objet de telles mesures</w:t>
      </w:r>
      <w:r w:rsidR="009E7126" w:rsidRPr="009E7126">
        <w:rPr>
          <w:sz w:val="24"/>
          <w:szCs w:val="24"/>
        </w:rPr>
        <w:t xml:space="preserve"> ne sont pas informées de ce droit</w:t>
      </w:r>
      <w:r w:rsidR="00E35D94">
        <w:rPr>
          <w:sz w:val="24"/>
          <w:szCs w:val="24"/>
        </w:rPr>
        <w:t>, ni de leur droit à être assisté·</w:t>
      </w:r>
      <w:r w:rsidR="00E35D94" w:rsidRPr="009E7126">
        <w:rPr>
          <w:sz w:val="24"/>
          <w:szCs w:val="24"/>
        </w:rPr>
        <w:t>e d’un</w:t>
      </w:r>
      <w:r w:rsidR="00E35D94">
        <w:rPr>
          <w:sz w:val="24"/>
          <w:szCs w:val="24"/>
        </w:rPr>
        <w:t>·e avocat·</w:t>
      </w:r>
      <w:r w:rsidR="00E35D94" w:rsidRPr="009E7126">
        <w:rPr>
          <w:sz w:val="24"/>
          <w:szCs w:val="24"/>
        </w:rPr>
        <w:t>e</w:t>
      </w:r>
      <w:r w:rsidR="00E35D94">
        <w:rPr>
          <w:sz w:val="24"/>
          <w:szCs w:val="24"/>
        </w:rPr>
        <w:t>, et ne bénéficient pas d’interprète indépe</w:t>
      </w:r>
      <w:r w:rsidR="00CF6D92">
        <w:rPr>
          <w:sz w:val="24"/>
          <w:szCs w:val="24"/>
        </w:rPr>
        <w:t>ndant·e</w:t>
      </w:r>
      <w:r w:rsidR="009E7126" w:rsidRPr="009E7126">
        <w:rPr>
          <w:sz w:val="24"/>
          <w:szCs w:val="24"/>
        </w:rPr>
        <w:t xml:space="preserve">. </w:t>
      </w:r>
    </w:p>
    <w:p w14:paraId="490D2456" w14:textId="13268492" w:rsidR="002F7021" w:rsidRPr="002F7021" w:rsidRDefault="002F7021" w:rsidP="00CF6D92">
      <w:pPr>
        <w:pStyle w:val="SingleTxtG"/>
        <w:numPr>
          <w:ilvl w:val="0"/>
          <w:numId w:val="30"/>
        </w:numPr>
        <w:tabs>
          <w:tab w:val="left" w:pos="1134"/>
          <w:tab w:val="left" w:pos="9639"/>
        </w:tabs>
        <w:spacing w:line="240" w:lineRule="auto"/>
        <w:ind w:right="0"/>
        <w:rPr>
          <w:b/>
          <w:sz w:val="24"/>
          <w:szCs w:val="24"/>
        </w:rPr>
      </w:pPr>
      <w:r w:rsidRPr="002F7021">
        <w:rPr>
          <w:b/>
          <w:sz w:val="24"/>
          <w:szCs w:val="24"/>
        </w:rPr>
        <w:t xml:space="preserve">Absence de notification </w:t>
      </w:r>
      <w:r w:rsidR="00CF6D92">
        <w:rPr>
          <w:b/>
          <w:sz w:val="24"/>
          <w:szCs w:val="24"/>
        </w:rPr>
        <w:t xml:space="preserve">écrite et motivée </w:t>
      </w:r>
      <w:r w:rsidRPr="002F7021">
        <w:rPr>
          <w:b/>
          <w:sz w:val="24"/>
          <w:szCs w:val="24"/>
        </w:rPr>
        <w:t>d’une décision administrative</w:t>
      </w:r>
    </w:p>
    <w:p w14:paraId="1F02C5A4" w14:textId="305DE486" w:rsidR="00383541" w:rsidRPr="00383541" w:rsidRDefault="0013628F" w:rsidP="00383541">
      <w:pPr>
        <w:pStyle w:val="SingleTxtG"/>
        <w:tabs>
          <w:tab w:val="left" w:pos="1689"/>
          <w:tab w:val="left" w:pos="9639"/>
        </w:tabs>
        <w:ind w:left="0" w:right="0"/>
        <w:rPr>
          <w:sz w:val="24"/>
          <w:szCs w:val="24"/>
        </w:rPr>
      </w:pPr>
      <w:r>
        <w:rPr>
          <w:sz w:val="24"/>
          <w:szCs w:val="24"/>
        </w:rPr>
        <w:t xml:space="preserve">Les décisions d’éloignement </w:t>
      </w:r>
      <w:r w:rsidRPr="0013628F">
        <w:rPr>
          <w:sz w:val="24"/>
          <w:szCs w:val="24"/>
        </w:rPr>
        <w:t>ne sont pas formalisées et généralement la personne est prévenue à l’oral uniquement. Quand elles le sont, elles sont rarement notifiées</w:t>
      </w:r>
      <w:r>
        <w:rPr>
          <w:sz w:val="24"/>
          <w:szCs w:val="24"/>
        </w:rPr>
        <w:t xml:space="preserve"> à l’écrit et </w:t>
      </w:r>
      <w:r w:rsidRPr="0013628F">
        <w:rPr>
          <w:sz w:val="24"/>
          <w:szCs w:val="24"/>
        </w:rPr>
        <w:t>motivées, alors que sans la décision contestée, il n’est pas possible de former un recours. Pourtant, l’article 1</w:t>
      </w:r>
      <w:r w:rsidRPr="003A2405">
        <w:rPr>
          <w:sz w:val="24"/>
          <w:szCs w:val="24"/>
          <w:vertAlign w:val="superscript"/>
        </w:rPr>
        <w:t>er</w:t>
      </w:r>
      <w:r w:rsidR="003A2405">
        <w:rPr>
          <w:sz w:val="24"/>
          <w:szCs w:val="24"/>
        </w:rPr>
        <w:t xml:space="preserve"> </w:t>
      </w:r>
      <w:r w:rsidRPr="0013628F">
        <w:rPr>
          <w:sz w:val="24"/>
          <w:szCs w:val="24"/>
        </w:rPr>
        <w:t xml:space="preserve">de la loi </w:t>
      </w:r>
      <w:r w:rsidR="003A2405">
        <w:rPr>
          <w:sz w:val="24"/>
          <w:szCs w:val="24"/>
        </w:rPr>
        <w:t>n°</w:t>
      </w:r>
      <w:r w:rsidRPr="0013628F">
        <w:rPr>
          <w:sz w:val="24"/>
          <w:szCs w:val="24"/>
        </w:rPr>
        <w:t xml:space="preserve">03.01 </w:t>
      </w:r>
      <w:r w:rsidR="003A2405">
        <w:rPr>
          <w:sz w:val="24"/>
          <w:szCs w:val="24"/>
        </w:rPr>
        <w:t>dispose</w:t>
      </w:r>
      <w:r w:rsidRPr="0013628F">
        <w:rPr>
          <w:sz w:val="24"/>
          <w:szCs w:val="24"/>
        </w:rPr>
        <w:t xml:space="preserve"> claire</w:t>
      </w:r>
      <w:r w:rsidR="0059150D">
        <w:rPr>
          <w:sz w:val="24"/>
          <w:szCs w:val="24"/>
        </w:rPr>
        <w:t xml:space="preserve">ment l’obligation de notifier </w:t>
      </w:r>
      <w:r w:rsidRPr="0013628F">
        <w:rPr>
          <w:sz w:val="24"/>
          <w:szCs w:val="24"/>
        </w:rPr>
        <w:t>et de motiver toutes décisions administratives</w:t>
      </w:r>
      <w:r w:rsidR="003A2405" w:rsidRPr="0061426A">
        <w:rPr>
          <w:rStyle w:val="Appelnotedebasdep"/>
          <w:sz w:val="24"/>
          <w:szCs w:val="24"/>
        </w:rPr>
        <w:footnoteReference w:id="32"/>
      </w:r>
      <w:r w:rsidRPr="0013628F">
        <w:rPr>
          <w:sz w:val="24"/>
          <w:szCs w:val="24"/>
        </w:rPr>
        <w:t>.</w:t>
      </w:r>
      <w:r w:rsidR="00615968">
        <w:rPr>
          <w:sz w:val="24"/>
          <w:szCs w:val="24"/>
        </w:rPr>
        <w:t xml:space="preserve"> </w:t>
      </w:r>
    </w:p>
    <w:p w14:paraId="6AB97F44" w14:textId="1D14B9FB" w:rsidR="004671D0" w:rsidRDefault="00DF45B2" w:rsidP="00615968">
      <w:pPr>
        <w:pStyle w:val="SingleTxtG"/>
        <w:tabs>
          <w:tab w:val="left" w:pos="1689"/>
          <w:tab w:val="left" w:pos="9639"/>
        </w:tabs>
        <w:ind w:left="0" w:right="0"/>
        <w:rPr>
          <w:sz w:val="24"/>
          <w:szCs w:val="24"/>
        </w:rPr>
      </w:pPr>
      <w:r>
        <w:rPr>
          <w:sz w:val="24"/>
          <w:szCs w:val="24"/>
        </w:rPr>
        <w:lastRenderedPageBreak/>
        <w:t>Ce constat</w:t>
      </w:r>
      <w:r w:rsidR="00151D0D">
        <w:rPr>
          <w:sz w:val="24"/>
          <w:szCs w:val="24"/>
        </w:rPr>
        <w:t xml:space="preserve"> </w:t>
      </w:r>
      <w:r>
        <w:rPr>
          <w:sz w:val="24"/>
          <w:szCs w:val="24"/>
        </w:rPr>
        <w:t xml:space="preserve">s’applique plus généralement aux </w:t>
      </w:r>
      <w:r w:rsidR="00426792">
        <w:rPr>
          <w:sz w:val="24"/>
          <w:szCs w:val="24"/>
        </w:rPr>
        <w:t xml:space="preserve">différentes </w:t>
      </w:r>
      <w:r>
        <w:rPr>
          <w:sz w:val="24"/>
          <w:szCs w:val="24"/>
        </w:rPr>
        <w:t xml:space="preserve">procédures administratives </w:t>
      </w:r>
      <w:r w:rsidR="006517B2">
        <w:rPr>
          <w:sz w:val="24"/>
          <w:szCs w:val="24"/>
        </w:rPr>
        <w:t xml:space="preserve">liées aux migrations, notamment aux décisions </w:t>
      </w:r>
      <w:r w:rsidR="006517B2">
        <w:rPr>
          <w:spacing w:val="-2"/>
          <w:sz w:val="24"/>
          <w:szCs w:val="24"/>
          <w:lang w:val="fr-FR"/>
        </w:rPr>
        <w:t>de refus d’entrée</w:t>
      </w:r>
      <w:r w:rsidR="006517B2">
        <w:rPr>
          <w:rStyle w:val="Appelnotedebasdep"/>
          <w:spacing w:val="-2"/>
          <w:szCs w:val="24"/>
        </w:rPr>
        <w:footnoteReference w:id="33"/>
      </w:r>
      <w:r w:rsidR="006517B2">
        <w:rPr>
          <w:spacing w:val="-2"/>
          <w:sz w:val="24"/>
          <w:szCs w:val="24"/>
          <w:lang w:val="fr-FR"/>
        </w:rPr>
        <w:t xml:space="preserve">, </w:t>
      </w:r>
      <w:r w:rsidR="006517B2" w:rsidRPr="006517B2">
        <w:rPr>
          <w:sz w:val="24"/>
          <w:szCs w:val="24"/>
        </w:rPr>
        <w:t>d’interdiction</w:t>
      </w:r>
      <w:r w:rsidR="006517B2">
        <w:rPr>
          <w:spacing w:val="-2"/>
          <w:sz w:val="24"/>
          <w:szCs w:val="24"/>
          <w:lang w:val="fr-FR"/>
        </w:rPr>
        <w:t xml:space="preserve"> de territoire marocain</w:t>
      </w:r>
      <w:r w:rsidR="006517B2">
        <w:rPr>
          <w:rStyle w:val="Appelnotedebasdep"/>
          <w:spacing w:val="-2"/>
          <w:szCs w:val="24"/>
        </w:rPr>
        <w:footnoteReference w:id="34"/>
      </w:r>
      <w:r w:rsidR="006517B2">
        <w:rPr>
          <w:spacing w:val="-2"/>
          <w:sz w:val="24"/>
          <w:szCs w:val="24"/>
          <w:lang w:val="fr-FR"/>
        </w:rPr>
        <w:t xml:space="preserve">, </w:t>
      </w:r>
      <w:r w:rsidR="006517B2" w:rsidRPr="00464C21">
        <w:rPr>
          <w:spacing w:val="-2"/>
          <w:sz w:val="24"/>
          <w:szCs w:val="24"/>
          <w:lang w:val="fr-FR"/>
        </w:rPr>
        <w:t>de refus de</w:t>
      </w:r>
      <w:r w:rsidR="006517B2">
        <w:rPr>
          <w:spacing w:val="-2"/>
          <w:sz w:val="24"/>
          <w:szCs w:val="24"/>
          <w:lang w:val="fr-FR"/>
        </w:rPr>
        <w:t xml:space="preserve"> délivrance/</w:t>
      </w:r>
      <w:r w:rsidR="006517B2" w:rsidRPr="00464C21">
        <w:rPr>
          <w:spacing w:val="-2"/>
          <w:sz w:val="24"/>
          <w:szCs w:val="24"/>
          <w:lang w:val="fr-FR"/>
        </w:rPr>
        <w:t xml:space="preserve">renouvellement des </w:t>
      </w:r>
      <w:r w:rsidR="006517B2">
        <w:rPr>
          <w:spacing w:val="-2"/>
          <w:sz w:val="24"/>
          <w:szCs w:val="24"/>
          <w:lang w:val="fr-FR"/>
        </w:rPr>
        <w:t>titres</w:t>
      </w:r>
      <w:r w:rsidR="006517B2" w:rsidRPr="00464C21">
        <w:rPr>
          <w:spacing w:val="-2"/>
          <w:sz w:val="24"/>
          <w:szCs w:val="24"/>
          <w:lang w:val="fr-FR"/>
        </w:rPr>
        <w:t xml:space="preserve"> de séjour</w:t>
      </w:r>
      <w:r w:rsidR="006517B2">
        <w:rPr>
          <w:rStyle w:val="Appelnotedebasdep"/>
          <w:spacing w:val="-2"/>
          <w:szCs w:val="24"/>
        </w:rPr>
        <w:footnoteReference w:id="35"/>
      </w:r>
      <w:r w:rsidR="003C1C50">
        <w:rPr>
          <w:spacing w:val="-2"/>
          <w:sz w:val="24"/>
          <w:szCs w:val="24"/>
          <w:lang w:val="fr-FR"/>
        </w:rPr>
        <w:t xml:space="preserve"> ou de maintien en rétention</w:t>
      </w:r>
      <w:r w:rsidR="003C1C50">
        <w:rPr>
          <w:rStyle w:val="Appelnotedebasdep"/>
          <w:spacing w:val="-2"/>
          <w:szCs w:val="24"/>
        </w:rPr>
        <w:footnoteReference w:id="36"/>
      </w:r>
      <w:r w:rsidR="006517B2">
        <w:rPr>
          <w:spacing w:val="-2"/>
          <w:sz w:val="24"/>
          <w:szCs w:val="24"/>
          <w:lang w:val="fr-FR"/>
        </w:rPr>
        <w:t>.</w:t>
      </w:r>
    </w:p>
    <w:p w14:paraId="3E5552ED" w14:textId="3BD02A8E" w:rsidR="00D742C5" w:rsidRPr="00B54133" w:rsidRDefault="00B54133" w:rsidP="0056332E">
      <w:pPr>
        <w:pStyle w:val="SingleTxtG"/>
        <w:shd w:val="clear" w:color="auto" w:fill="F2F2F2" w:themeFill="background1" w:themeFillShade="F2"/>
        <w:tabs>
          <w:tab w:val="left" w:pos="1689"/>
          <w:tab w:val="left" w:pos="9639"/>
        </w:tabs>
        <w:ind w:left="0" w:right="0"/>
        <w:rPr>
          <w:sz w:val="24"/>
          <w:szCs w:val="24"/>
        </w:rPr>
      </w:pPr>
      <w:r>
        <w:rPr>
          <w:sz w:val="24"/>
          <w:szCs w:val="24"/>
        </w:rPr>
        <w:t xml:space="preserve">En 2020, à la suite </w:t>
      </w:r>
      <w:r w:rsidR="00045825">
        <w:rPr>
          <w:sz w:val="24"/>
          <w:szCs w:val="24"/>
        </w:rPr>
        <w:t xml:space="preserve">d’un recours formulé contre </w:t>
      </w:r>
      <w:r>
        <w:rPr>
          <w:sz w:val="24"/>
          <w:szCs w:val="24"/>
        </w:rPr>
        <w:t>une décision de</w:t>
      </w:r>
      <w:r w:rsidRPr="00B54133">
        <w:rPr>
          <w:sz w:val="24"/>
          <w:szCs w:val="24"/>
        </w:rPr>
        <w:t xml:space="preserve"> refus d’entrée sur le territoire marocain</w:t>
      </w:r>
      <w:r w:rsidR="00045825">
        <w:rPr>
          <w:sz w:val="24"/>
          <w:szCs w:val="24"/>
        </w:rPr>
        <w:t xml:space="preserve"> (document cacheté par l’administration mentionnant la décision non motivée de</w:t>
      </w:r>
      <w:r w:rsidR="00045825" w:rsidRPr="00B54133">
        <w:rPr>
          <w:sz w:val="24"/>
          <w:szCs w:val="24"/>
        </w:rPr>
        <w:t xml:space="preserve"> refus d’en</w:t>
      </w:r>
      <w:r w:rsidR="00045825">
        <w:rPr>
          <w:sz w:val="24"/>
          <w:szCs w:val="24"/>
        </w:rPr>
        <w:t xml:space="preserve">trée sur le territoire marocain), </w:t>
      </w:r>
      <w:r w:rsidR="00D742C5">
        <w:rPr>
          <w:sz w:val="24"/>
          <w:szCs w:val="24"/>
        </w:rPr>
        <w:t>l’agence judiciaire du R</w:t>
      </w:r>
      <w:r w:rsidR="00D742C5" w:rsidRPr="00B54133">
        <w:rPr>
          <w:sz w:val="24"/>
          <w:szCs w:val="24"/>
        </w:rPr>
        <w:t>oyaume</w:t>
      </w:r>
      <w:r w:rsidR="00D742C5">
        <w:rPr>
          <w:sz w:val="24"/>
          <w:szCs w:val="24"/>
        </w:rPr>
        <w:t xml:space="preserve"> du Maroc avait refusé de qualifier ce document </w:t>
      </w:r>
      <w:r w:rsidR="00AB2782">
        <w:rPr>
          <w:sz w:val="24"/>
          <w:szCs w:val="24"/>
        </w:rPr>
        <w:t>de</w:t>
      </w:r>
      <w:r w:rsidR="00D742C5">
        <w:rPr>
          <w:sz w:val="24"/>
          <w:szCs w:val="24"/>
        </w:rPr>
        <w:t xml:space="preserve"> </w:t>
      </w:r>
      <w:r w:rsidR="00D742C5" w:rsidRPr="00B54133">
        <w:rPr>
          <w:sz w:val="24"/>
          <w:szCs w:val="24"/>
        </w:rPr>
        <w:t>décision administrative</w:t>
      </w:r>
      <w:r w:rsidR="00D742C5">
        <w:rPr>
          <w:sz w:val="24"/>
          <w:szCs w:val="24"/>
        </w:rPr>
        <w:t xml:space="preserve">, car il ne répondait pas à la </w:t>
      </w:r>
      <w:r w:rsidR="00D742C5" w:rsidRPr="00B54133">
        <w:rPr>
          <w:sz w:val="24"/>
          <w:szCs w:val="24"/>
        </w:rPr>
        <w:t xml:space="preserve">forme </w:t>
      </w:r>
      <w:r w:rsidR="0059150D">
        <w:rPr>
          <w:sz w:val="24"/>
          <w:szCs w:val="24"/>
        </w:rPr>
        <w:t>prévue par la loi</w:t>
      </w:r>
      <w:r w:rsidR="0059150D">
        <w:rPr>
          <w:rStyle w:val="Appelnotedebasdep"/>
          <w:szCs w:val="24"/>
        </w:rPr>
        <w:footnoteReference w:id="37"/>
      </w:r>
      <w:r w:rsidR="0059150D">
        <w:rPr>
          <w:sz w:val="24"/>
          <w:szCs w:val="24"/>
        </w:rPr>
        <w:t xml:space="preserve"> que doit prendre </w:t>
      </w:r>
      <w:r w:rsidR="00D742C5" w:rsidRPr="00B54133">
        <w:rPr>
          <w:sz w:val="24"/>
          <w:szCs w:val="24"/>
        </w:rPr>
        <w:t>la décision a</w:t>
      </w:r>
      <w:r w:rsidR="00D742C5">
        <w:rPr>
          <w:sz w:val="24"/>
          <w:szCs w:val="24"/>
        </w:rPr>
        <w:t>dministrative</w:t>
      </w:r>
      <w:r w:rsidR="00D742C5" w:rsidRPr="00B54133">
        <w:rPr>
          <w:sz w:val="24"/>
          <w:szCs w:val="24"/>
        </w:rPr>
        <w:t>.</w:t>
      </w:r>
    </w:p>
    <w:p w14:paraId="4BE620F3" w14:textId="77777777" w:rsidR="00E73E20" w:rsidRDefault="00F85327" w:rsidP="00251666">
      <w:pPr>
        <w:pStyle w:val="SingleTxtG"/>
        <w:tabs>
          <w:tab w:val="left" w:pos="1689"/>
          <w:tab w:val="left" w:pos="9639"/>
        </w:tabs>
        <w:ind w:left="0" w:right="0"/>
        <w:rPr>
          <w:sz w:val="24"/>
          <w:szCs w:val="24"/>
        </w:rPr>
      </w:pPr>
      <w:r w:rsidRPr="007C4D18">
        <w:rPr>
          <w:b/>
          <w:sz w:val="24"/>
          <w:szCs w:val="24"/>
        </w:rPr>
        <w:t>L’absence de</w:t>
      </w:r>
      <w:r w:rsidR="0056332E" w:rsidRPr="007C4D18">
        <w:rPr>
          <w:b/>
          <w:sz w:val="24"/>
          <w:szCs w:val="24"/>
        </w:rPr>
        <w:t xml:space="preserve"> notification </w:t>
      </w:r>
      <w:r w:rsidR="006F5EF4">
        <w:rPr>
          <w:b/>
          <w:sz w:val="24"/>
          <w:szCs w:val="24"/>
        </w:rPr>
        <w:t xml:space="preserve">écrite </w:t>
      </w:r>
      <w:r w:rsidR="0056332E" w:rsidRPr="007C4D18">
        <w:rPr>
          <w:b/>
          <w:sz w:val="24"/>
          <w:szCs w:val="24"/>
        </w:rPr>
        <w:t>et de motivation</w:t>
      </w:r>
      <w:r w:rsidR="00F94D29">
        <w:rPr>
          <w:b/>
          <w:sz w:val="24"/>
          <w:szCs w:val="24"/>
        </w:rPr>
        <w:t>s</w:t>
      </w:r>
      <w:r w:rsidR="0056332E" w:rsidRPr="007C4D18">
        <w:rPr>
          <w:b/>
          <w:sz w:val="24"/>
          <w:szCs w:val="24"/>
        </w:rPr>
        <w:t xml:space="preserve"> </w:t>
      </w:r>
      <w:r w:rsidR="006F31DC">
        <w:rPr>
          <w:b/>
          <w:sz w:val="24"/>
          <w:szCs w:val="24"/>
        </w:rPr>
        <w:t>claire</w:t>
      </w:r>
      <w:r w:rsidR="00F94D29">
        <w:rPr>
          <w:b/>
          <w:sz w:val="24"/>
          <w:szCs w:val="24"/>
        </w:rPr>
        <w:t>s à l’appui</w:t>
      </w:r>
      <w:r w:rsidR="006F31DC">
        <w:rPr>
          <w:b/>
          <w:sz w:val="24"/>
          <w:szCs w:val="24"/>
        </w:rPr>
        <w:t xml:space="preserve"> </w:t>
      </w:r>
      <w:r w:rsidRPr="007C4D18">
        <w:rPr>
          <w:b/>
          <w:sz w:val="24"/>
          <w:szCs w:val="24"/>
        </w:rPr>
        <w:t>des décisions administratives</w:t>
      </w:r>
      <w:r w:rsidR="00F94D29">
        <w:rPr>
          <w:b/>
          <w:sz w:val="24"/>
          <w:szCs w:val="24"/>
        </w:rPr>
        <w:t xml:space="preserve"> entrave</w:t>
      </w:r>
      <w:r w:rsidRPr="007C4D18">
        <w:rPr>
          <w:b/>
          <w:sz w:val="24"/>
          <w:szCs w:val="24"/>
        </w:rPr>
        <w:t xml:space="preserve"> l’accès des personnes</w:t>
      </w:r>
      <w:r w:rsidR="0056332E" w:rsidRPr="007C4D18">
        <w:rPr>
          <w:b/>
          <w:sz w:val="24"/>
          <w:szCs w:val="24"/>
        </w:rPr>
        <w:t xml:space="preserve"> étrangères</w:t>
      </w:r>
      <w:r w:rsidRPr="007C4D18">
        <w:rPr>
          <w:b/>
          <w:sz w:val="24"/>
          <w:szCs w:val="24"/>
        </w:rPr>
        <w:t xml:space="preserve"> au recours juridictionnel</w:t>
      </w:r>
      <w:r w:rsidR="009C437E">
        <w:rPr>
          <w:b/>
          <w:sz w:val="24"/>
          <w:szCs w:val="24"/>
        </w:rPr>
        <w:t xml:space="preserve"> et à la justice en général</w:t>
      </w:r>
      <w:r w:rsidR="00F94D29" w:rsidRPr="00F94D29">
        <w:rPr>
          <w:sz w:val="24"/>
          <w:szCs w:val="24"/>
        </w:rPr>
        <w:t xml:space="preserve">. </w:t>
      </w:r>
    </w:p>
    <w:p w14:paraId="31BFD1B6" w14:textId="568AD820" w:rsidR="00F85327" w:rsidRPr="00FE621B" w:rsidRDefault="001F6E5E" w:rsidP="00E73E20">
      <w:pPr>
        <w:pStyle w:val="SingleTxtG"/>
        <w:numPr>
          <w:ilvl w:val="0"/>
          <w:numId w:val="30"/>
        </w:numPr>
        <w:tabs>
          <w:tab w:val="left" w:pos="1134"/>
          <w:tab w:val="left" w:pos="9639"/>
        </w:tabs>
        <w:spacing w:line="240" w:lineRule="auto"/>
        <w:ind w:right="0"/>
        <w:rPr>
          <w:b/>
          <w:bCs/>
          <w:sz w:val="24"/>
          <w:szCs w:val="24"/>
        </w:rPr>
      </w:pPr>
      <w:r>
        <w:rPr>
          <w:b/>
          <w:bCs/>
          <w:sz w:val="24"/>
          <w:szCs w:val="24"/>
        </w:rPr>
        <w:t>Difficultés lié</w:t>
      </w:r>
      <w:r w:rsidR="00E73E20">
        <w:rPr>
          <w:b/>
          <w:bCs/>
          <w:sz w:val="24"/>
          <w:szCs w:val="24"/>
        </w:rPr>
        <w:t>e</w:t>
      </w:r>
      <w:r>
        <w:rPr>
          <w:b/>
          <w:bCs/>
          <w:sz w:val="24"/>
          <w:szCs w:val="24"/>
        </w:rPr>
        <w:t xml:space="preserve">s </w:t>
      </w:r>
      <w:r w:rsidRPr="00E73E20">
        <w:rPr>
          <w:b/>
          <w:sz w:val="24"/>
          <w:szCs w:val="24"/>
        </w:rPr>
        <w:t>aux</w:t>
      </w:r>
      <w:r>
        <w:rPr>
          <w:b/>
          <w:bCs/>
          <w:sz w:val="24"/>
          <w:szCs w:val="24"/>
        </w:rPr>
        <w:t xml:space="preserve"> délais</w:t>
      </w:r>
    </w:p>
    <w:p w14:paraId="3F777337" w14:textId="6F67DF7D" w:rsidR="00395C25" w:rsidRDefault="00F85327" w:rsidP="00395C25">
      <w:pPr>
        <w:pStyle w:val="SingleTxtG"/>
        <w:tabs>
          <w:tab w:val="left" w:pos="1689"/>
          <w:tab w:val="left" w:pos="9639"/>
        </w:tabs>
        <w:ind w:left="0" w:right="0"/>
        <w:rPr>
          <w:sz w:val="24"/>
          <w:szCs w:val="24"/>
        </w:rPr>
      </w:pPr>
      <w:r w:rsidRPr="00FE621B">
        <w:rPr>
          <w:sz w:val="24"/>
          <w:szCs w:val="24"/>
        </w:rPr>
        <w:t>L</w:t>
      </w:r>
      <w:r w:rsidR="00E73E20">
        <w:rPr>
          <w:sz w:val="24"/>
          <w:szCs w:val="24"/>
        </w:rPr>
        <w:t>a question d</w:t>
      </w:r>
      <w:r w:rsidRPr="00FE621B">
        <w:rPr>
          <w:sz w:val="24"/>
          <w:szCs w:val="24"/>
        </w:rPr>
        <w:t xml:space="preserve">es délais </w:t>
      </w:r>
      <w:r w:rsidR="00E73E20">
        <w:rPr>
          <w:sz w:val="24"/>
          <w:szCs w:val="24"/>
        </w:rPr>
        <w:t>pour formuler un</w:t>
      </w:r>
      <w:r w:rsidRPr="00FE621B">
        <w:rPr>
          <w:sz w:val="24"/>
          <w:szCs w:val="24"/>
        </w:rPr>
        <w:t xml:space="preserve"> recours </w:t>
      </w:r>
      <w:r w:rsidR="00E73E20">
        <w:rPr>
          <w:sz w:val="24"/>
          <w:szCs w:val="24"/>
        </w:rPr>
        <w:t>contribue égale</w:t>
      </w:r>
      <w:r w:rsidR="00DD4FA3">
        <w:rPr>
          <w:sz w:val="24"/>
          <w:szCs w:val="24"/>
        </w:rPr>
        <w:t>ment à entraver l’exercice de ce</w:t>
      </w:r>
      <w:r w:rsidR="00E73E20">
        <w:rPr>
          <w:sz w:val="24"/>
          <w:szCs w:val="24"/>
        </w:rPr>
        <w:t xml:space="preserve"> droit. En effet, </w:t>
      </w:r>
      <w:r w:rsidR="00395C25">
        <w:rPr>
          <w:sz w:val="24"/>
          <w:szCs w:val="24"/>
        </w:rPr>
        <w:t>les délais prévus sont</w:t>
      </w:r>
      <w:r w:rsidR="00E73E20">
        <w:rPr>
          <w:sz w:val="24"/>
          <w:szCs w:val="24"/>
        </w:rPr>
        <w:t xml:space="preserve"> très courts</w:t>
      </w:r>
      <w:r w:rsidR="00395C25">
        <w:rPr>
          <w:sz w:val="24"/>
          <w:szCs w:val="24"/>
        </w:rPr>
        <w:t xml:space="preserve"> et il est difficile, voire impossible, de déterminer à quel moment il commence à courir en l’absence de régularité de la procédure :</w:t>
      </w:r>
      <w:r w:rsidR="00E73E20">
        <w:rPr>
          <w:sz w:val="24"/>
          <w:szCs w:val="24"/>
        </w:rPr>
        <w:t xml:space="preserve"> </w:t>
      </w:r>
    </w:p>
    <w:p w14:paraId="0BA5670D" w14:textId="70D2EB04" w:rsidR="00F85327" w:rsidRDefault="00D92016" w:rsidP="00395C25">
      <w:pPr>
        <w:pStyle w:val="SingleTxtG"/>
        <w:numPr>
          <w:ilvl w:val="0"/>
          <w:numId w:val="32"/>
        </w:numPr>
        <w:tabs>
          <w:tab w:val="left" w:pos="1689"/>
          <w:tab w:val="left" w:pos="9639"/>
        </w:tabs>
        <w:ind w:right="0"/>
        <w:rPr>
          <w:sz w:val="24"/>
          <w:szCs w:val="24"/>
        </w:rPr>
      </w:pPr>
      <w:r>
        <w:rPr>
          <w:sz w:val="24"/>
          <w:szCs w:val="24"/>
        </w:rPr>
        <w:t xml:space="preserve">Pour </w:t>
      </w:r>
      <w:r w:rsidR="00E060B4">
        <w:rPr>
          <w:sz w:val="24"/>
          <w:szCs w:val="24"/>
        </w:rPr>
        <w:t>les reconduites à la frontière</w:t>
      </w:r>
      <w:r>
        <w:rPr>
          <w:sz w:val="24"/>
          <w:szCs w:val="24"/>
        </w:rPr>
        <w:t xml:space="preserve">, la personne faisant l’objet d’une </w:t>
      </w:r>
      <w:r w:rsidR="00A746D7">
        <w:rPr>
          <w:sz w:val="24"/>
          <w:szCs w:val="24"/>
        </w:rPr>
        <w:t xml:space="preserve">telle </w:t>
      </w:r>
      <w:r>
        <w:rPr>
          <w:sz w:val="24"/>
          <w:szCs w:val="24"/>
        </w:rPr>
        <w:t xml:space="preserve">décision a </w:t>
      </w:r>
      <w:r w:rsidR="00F85327" w:rsidRPr="00D92016">
        <w:rPr>
          <w:sz w:val="24"/>
          <w:szCs w:val="24"/>
        </w:rPr>
        <w:t xml:space="preserve">48h </w:t>
      </w:r>
      <w:r w:rsidR="0050334E">
        <w:rPr>
          <w:sz w:val="24"/>
          <w:szCs w:val="24"/>
        </w:rPr>
        <w:t>« </w:t>
      </w:r>
      <w:r>
        <w:rPr>
          <w:sz w:val="24"/>
          <w:szCs w:val="24"/>
        </w:rPr>
        <w:t>suivant la notification</w:t>
      </w:r>
      <w:r w:rsidR="0050334E">
        <w:rPr>
          <w:sz w:val="24"/>
          <w:szCs w:val="24"/>
        </w:rPr>
        <w:t> »</w:t>
      </w:r>
      <w:r>
        <w:rPr>
          <w:sz w:val="24"/>
          <w:szCs w:val="24"/>
        </w:rPr>
        <w:t xml:space="preserve"> </w:t>
      </w:r>
      <w:r w:rsidR="00F85327" w:rsidRPr="00D92016">
        <w:rPr>
          <w:sz w:val="24"/>
          <w:szCs w:val="24"/>
        </w:rPr>
        <w:t xml:space="preserve">pour </w:t>
      </w:r>
      <w:r>
        <w:rPr>
          <w:sz w:val="24"/>
          <w:szCs w:val="24"/>
        </w:rPr>
        <w:t>former un</w:t>
      </w:r>
      <w:r w:rsidR="00F85327" w:rsidRPr="00D92016">
        <w:rPr>
          <w:sz w:val="24"/>
          <w:szCs w:val="24"/>
        </w:rPr>
        <w:t xml:space="preserve"> recours</w:t>
      </w:r>
      <w:r w:rsidR="00955BB3">
        <w:rPr>
          <w:rStyle w:val="Appelnotedebasdep"/>
          <w:szCs w:val="24"/>
        </w:rPr>
        <w:footnoteReference w:id="38"/>
      </w:r>
      <w:r w:rsidR="007C01B3">
        <w:rPr>
          <w:sz w:val="24"/>
          <w:szCs w:val="24"/>
        </w:rPr>
        <w:t>.</w:t>
      </w:r>
      <w:r w:rsidR="00F85327" w:rsidRPr="00D92016">
        <w:rPr>
          <w:sz w:val="24"/>
          <w:szCs w:val="24"/>
        </w:rPr>
        <w:t xml:space="preserve"> La décision</w:t>
      </w:r>
      <w:r w:rsidR="00FA1331">
        <w:rPr>
          <w:sz w:val="24"/>
          <w:szCs w:val="24"/>
        </w:rPr>
        <w:t xml:space="preserve"> du président du tribunal administratif</w:t>
      </w:r>
      <w:r w:rsidR="00F85327" w:rsidRPr="00D92016">
        <w:rPr>
          <w:sz w:val="24"/>
          <w:szCs w:val="24"/>
        </w:rPr>
        <w:t xml:space="preserve"> doit </w:t>
      </w:r>
      <w:r w:rsidR="007C01B3">
        <w:rPr>
          <w:sz w:val="24"/>
          <w:szCs w:val="24"/>
        </w:rPr>
        <w:t xml:space="preserve">alors </w:t>
      </w:r>
      <w:r w:rsidR="00F85327" w:rsidRPr="00D92016">
        <w:rPr>
          <w:sz w:val="24"/>
          <w:szCs w:val="24"/>
        </w:rPr>
        <w:t>être rendue dans un délai de 4 jours francs.</w:t>
      </w:r>
      <w:r w:rsidR="007F200E">
        <w:rPr>
          <w:sz w:val="24"/>
          <w:szCs w:val="24"/>
        </w:rPr>
        <w:t xml:space="preserve"> Cependant, en l’absence de notification, il est très difficile de former un recours </w:t>
      </w:r>
      <w:r w:rsidR="00DB4C1A">
        <w:rPr>
          <w:sz w:val="24"/>
          <w:szCs w:val="24"/>
        </w:rPr>
        <w:t xml:space="preserve">et ce, </w:t>
      </w:r>
      <w:r w:rsidR="007F200E">
        <w:rPr>
          <w:sz w:val="24"/>
          <w:szCs w:val="24"/>
        </w:rPr>
        <w:t>dans les délais prévus.</w:t>
      </w:r>
    </w:p>
    <w:p w14:paraId="3F775FF0" w14:textId="75C2AE70" w:rsidR="00F85327" w:rsidRDefault="00A14A2C" w:rsidP="00A14A2C">
      <w:pPr>
        <w:pStyle w:val="SingleTxtG"/>
        <w:numPr>
          <w:ilvl w:val="0"/>
          <w:numId w:val="32"/>
        </w:numPr>
        <w:tabs>
          <w:tab w:val="left" w:pos="1689"/>
          <w:tab w:val="left" w:pos="9639"/>
        </w:tabs>
        <w:ind w:right="0"/>
        <w:rPr>
          <w:sz w:val="24"/>
          <w:szCs w:val="24"/>
        </w:rPr>
      </w:pPr>
      <w:r>
        <w:rPr>
          <w:sz w:val="24"/>
          <w:szCs w:val="24"/>
        </w:rPr>
        <w:t xml:space="preserve">Concernant les décisions </w:t>
      </w:r>
      <w:r w:rsidRPr="00A14A2C">
        <w:rPr>
          <w:sz w:val="24"/>
          <w:szCs w:val="24"/>
        </w:rPr>
        <w:t>contre les refus et les retraits des titres de séjour</w:t>
      </w:r>
      <w:r>
        <w:rPr>
          <w:sz w:val="24"/>
          <w:szCs w:val="24"/>
        </w:rPr>
        <w:t xml:space="preserve">, le délai est </w:t>
      </w:r>
      <w:r w:rsidR="00572D82">
        <w:rPr>
          <w:sz w:val="24"/>
          <w:szCs w:val="24"/>
        </w:rPr>
        <w:t xml:space="preserve">fixé </w:t>
      </w:r>
      <w:r>
        <w:rPr>
          <w:sz w:val="24"/>
          <w:szCs w:val="24"/>
        </w:rPr>
        <w:t xml:space="preserve">à </w:t>
      </w:r>
      <w:r w:rsidR="00F85327" w:rsidRPr="00A14A2C">
        <w:rPr>
          <w:sz w:val="24"/>
          <w:szCs w:val="24"/>
        </w:rPr>
        <w:t>15 jours</w:t>
      </w:r>
      <w:r w:rsidR="00572D82">
        <w:rPr>
          <w:rStyle w:val="Appelnotedebasdep"/>
          <w:szCs w:val="24"/>
        </w:rPr>
        <w:footnoteReference w:id="39"/>
      </w:r>
      <w:r w:rsidR="00F85327" w:rsidRPr="00A14A2C">
        <w:rPr>
          <w:sz w:val="24"/>
          <w:szCs w:val="24"/>
        </w:rPr>
        <w:t xml:space="preserve">. Ce délai est compté </w:t>
      </w:r>
      <w:r w:rsidR="0082169E">
        <w:rPr>
          <w:sz w:val="24"/>
          <w:szCs w:val="24"/>
        </w:rPr>
        <w:t xml:space="preserve">à partir </w:t>
      </w:r>
      <w:r w:rsidR="00F85327" w:rsidRPr="00A14A2C">
        <w:rPr>
          <w:sz w:val="24"/>
          <w:szCs w:val="24"/>
        </w:rPr>
        <w:t xml:space="preserve">de la date de la </w:t>
      </w:r>
      <w:r w:rsidR="00776657">
        <w:rPr>
          <w:sz w:val="24"/>
          <w:szCs w:val="24"/>
        </w:rPr>
        <w:t xml:space="preserve">notification de la décision </w:t>
      </w:r>
      <w:r w:rsidR="00F85327" w:rsidRPr="00A14A2C">
        <w:rPr>
          <w:sz w:val="24"/>
          <w:szCs w:val="24"/>
        </w:rPr>
        <w:t>qui est difficile à obtenir</w:t>
      </w:r>
      <w:r w:rsidR="00776657">
        <w:rPr>
          <w:sz w:val="24"/>
          <w:szCs w:val="24"/>
        </w:rPr>
        <w:t xml:space="preserve"> et, pour la plupart des décisions, délivrées uniquement à l’oral sans autres informations</w:t>
      </w:r>
      <w:r w:rsidR="00F85327" w:rsidRPr="00A14A2C">
        <w:rPr>
          <w:sz w:val="24"/>
          <w:szCs w:val="24"/>
        </w:rPr>
        <w:t>.</w:t>
      </w:r>
    </w:p>
    <w:p w14:paraId="11E01FE4" w14:textId="5F4330E7" w:rsidR="00F85327" w:rsidRDefault="00765A7F" w:rsidP="00960A1C">
      <w:pPr>
        <w:pStyle w:val="SingleTxtG"/>
        <w:numPr>
          <w:ilvl w:val="0"/>
          <w:numId w:val="30"/>
        </w:numPr>
        <w:tabs>
          <w:tab w:val="left" w:pos="1134"/>
          <w:tab w:val="left" w:pos="9639"/>
        </w:tabs>
        <w:spacing w:line="240" w:lineRule="auto"/>
        <w:ind w:right="0"/>
        <w:rPr>
          <w:b/>
          <w:bCs/>
          <w:sz w:val="24"/>
          <w:szCs w:val="24"/>
        </w:rPr>
      </w:pPr>
      <w:r>
        <w:rPr>
          <w:b/>
          <w:bCs/>
          <w:sz w:val="24"/>
          <w:szCs w:val="24"/>
        </w:rPr>
        <w:t>A</w:t>
      </w:r>
      <w:r w:rsidR="00F85327" w:rsidRPr="00960A1C">
        <w:rPr>
          <w:b/>
          <w:bCs/>
          <w:sz w:val="24"/>
          <w:szCs w:val="24"/>
        </w:rPr>
        <w:t>bsence de</w:t>
      </w:r>
      <w:r>
        <w:rPr>
          <w:b/>
          <w:bCs/>
          <w:sz w:val="24"/>
          <w:szCs w:val="24"/>
        </w:rPr>
        <w:t xml:space="preserve"> procédure de </w:t>
      </w:r>
      <w:r w:rsidR="00F85327" w:rsidRPr="00960A1C">
        <w:rPr>
          <w:b/>
          <w:bCs/>
          <w:sz w:val="24"/>
          <w:szCs w:val="24"/>
        </w:rPr>
        <w:t xml:space="preserve">recours administratifs </w:t>
      </w:r>
    </w:p>
    <w:p w14:paraId="1A81290C" w14:textId="4CBAF011" w:rsidR="00765A7F" w:rsidRPr="00055B6D" w:rsidRDefault="00765A7F" w:rsidP="00765A7F">
      <w:pPr>
        <w:pStyle w:val="SingleTxtG"/>
        <w:tabs>
          <w:tab w:val="left" w:pos="1689"/>
          <w:tab w:val="left" w:pos="9639"/>
        </w:tabs>
        <w:ind w:left="0" w:right="0"/>
        <w:rPr>
          <w:sz w:val="24"/>
          <w:szCs w:val="24"/>
        </w:rPr>
      </w:pPr>
      <w:r w:rsidRPr="00055B6D">
        <w:rPr>
          <w:sz w:val="24"/>
          <w:szCs w:val="24"/>
        </w:rPr>
        <w:t>Pour ce</w:t>
      </w:r>
      <w:r w:rsidR="00055B6D">
        <w:rPr>
          <w:sz w:val="24"/>
          <w:szCs w:val="24"/>
        </w:rPr>
        <w:t>rtaines procédures, la loi n°02.</w:t>
      </w:r>
      <w:r w:rsidRPr="00055B6D">
        <w:rPr>
          <w:sz w:val="24"/>
          <w:szCs w:val="24"/>
        </w:rPr>
        <w:t>03 ne prévoit aucune procédure</w:t>
      </w:r>
      <w:r w:rsidR="00015479">
        <w:rPr>
          <w:sz w:val="24"/>
          <w:szCs w:val="24"/>
        </w:rPr>
        <w:t> :</w:t>
      </w:r>
    </w:p>
    <w:p w14:paraId="2076DDB5" w14:textId="2927FD27" w:rsidR="00015479" w:rsidRDefault="00820852" w:rsidP="00820852">
      <w:pPr>
        <w:pStyle w:val="SingleTxtG"/>
        <w:numPr>
          <w:ilvl w:val="0"/>
          <w:numId w:val="32"/>
        </w:numPr>
        <w:tabs>
          <w:tab w:val="left" w:pos="1689"/>
          <w:tab w:val="left" w:pos="9639"/>
        </w:tabs>
        <w:ind w:right="0"/>
        <w:rPr>
          <w:sz w:val="24"/>
          <w:szCs w:val="24"/>
        </w:rPr>
      </w:pPr>
      <w:r>
        <w:rPr>
          <w:bCs/>
          <w:sz w:val="24"/>
          <w:szCs w:val="24"/>
        </w:rPr>
        <w:t>En cas de r</w:t>
      </w:r>
      <w:r w:rsidR="00F85327" w:rsidRPr="00015479">
        <w:rPr>
          <w:bCs/>
          <w:sz w:val="24"/>
          <w:szCs w:val="24"/>
        </w:rPr>
        <w:t>efus d’entrée sur le territoire</w:t>
      </w:r>
      <w:r>
        <w:rPr>
          <w:bCs/>
          <w:sz w:val="24"/>
          <w:szCs w:val="24"/>
        </w:rPr>
        <w:t>, l</w:t>
      </w:r>
      <w:r w:rsidR="00F85327" w:rsidRPr="00015479">
        <w:rPr>
          <w:sz w:val="24"/>
          <w:szCs w:val="24"/>
        </w:rPr>
        <w:t xml:space="preserve">a loi </w:t>
      </w:r>
      <w:r>
        <w:rPr>
          <w:sz w:val="24"/>
          <w:szCs w:val="24"/>
        </w:rPr>
        <w:t>n°</w:t>
      </w:r>
      <w:r w:rsidR="00F85327" w:rsidRPr="00015479">
        <w:rPr>
          <w:sz w:val="24"/>
          <w:szCs w:val="24"/>
        </w:rPr>
        <w:t>02</w:t>
      </w:r>
      <w:r w:rsidR="00E87747">
        <w:rPr>
          <w:sz w:val="24"/>
          <w:szCs w:val="24"/>
        </w:rPr>
        <w:t>.03 n’a défini</w:t>
      </w:r>
      <w:r w:rsidR="00F85327" w:rsidRPr="00FE621B">
        <w:rPr>
          <w:sz w:val="24"/>
          <w:szCs w:val="24"/>
        </w:rPr>
        <w:t xml:space="preserve"> aucune </w:t>
      </w:r>
      <w:r>
        <w:rPr>
          <w:sz w:val="24"/>
          <w:szCs w:val="24"/>
        </w:rPr>
        <w:t>procédure spéciale</w:t>
      </w:r>
      <w:r w:rsidR="00F85327" w:rsidRPr="00FE621B">
        <w:rPr>
          <w:sz w:val="24"/>
          <w:szCs w:val="24"/>
        </w:rPr>
        <w:t xml:space="preserve"> de recours.</w:t>
      </w:r>
      <w:r>
        <w:rPr>
          <w:sz w:val="24"/>
          <w:szCs w:val="24"/>
        </w:rPr>
        <w:t xml:space="preserve"> </w:t>
      </w:r>
      <w:r w:rsidRPr="00820852">
        <w:rPr>
          <w:sz w:val="24"/>
          <w:szCs w:val="24"/>
        </w:rPr>
        <w:t xml:space="preserve">C’est donc le recours en annulation pour excès de pouvoir </w:t>
      </w:r>
      <w:r>
        <w:rPr>
          <w:sz w:val="24"/>
          <w:szCs w:val="24"/>
        </w:rPr>
        <w:t>de droit commun</w:t>
      </w:r>
      <w:r w:rsidR="00D20E6D">
        <w:rPr>
          <w:rStyle w:val="Appelnotedebasdep"/>
          <w:szCs w:val="24"/>
        </w:rPr>
        <w:footnoteReference w:id="40"/>
      </w:r>
      <w:r>
        <w:rPr>
          <w:sz w:val="24"/>
          <w:szCs w:val="24"/>
        </w:rPr>
        <w:t xml:space="preserve"> qui s’applique, </w:t>
      </w:r>
      <w:r w:rsidR="00F85327" w:rsidRPr="00FE621B">
        <w:rPr>
          <w:sz w:val="24"/>
          <w:szCs w:val="24"/>
        </w:rPr>
        <w:t>mais qui nécessite l’existence d’u</w:t>
      </w:r>
      <w:r>
        <w:rPr>
          <w:sz w:val="24"/>
          <w:szCs w:val="24"/>
        </w:rPr>
        <w:t xml:space="preserve">ne décision notifiée et motivée, qui reste </w:t>
      </w:r>
      <w:r w:rsidR="00F85327" w:rsidRPr="00FE621B">
        <w:rPr>
          <w:sz w:val="24"/>
          <w:szCs w:val="24"/>
        </w:rPr>
        <w:t xml:space="preserve">difficile à obtenir. Le GADEM </w:t>
      </w:r>
      <w:r>
        <w:rPr>
          <w:sz w:val="24"/>
          <w:szCs w:val="24"/>
        </w:rPr>
        <w:t>tente également d’</w:t>
      </w:r>
      <w:r w:rsidR="00F85327" w:rsidRPr="00FE621B">
        <w:rPr>
          <w:sz w:val="24"/>
          <w:szCs w:val="24"/>
        </w:rPr>
        <w:t>utilise</w:t>
      </w:r>
      <w:r>
        <w:rPr>
          <w:sz w:val="24"/>
          <w:szCs w:val="24"/>
        </w:rPr>
        <w:t>r</w:t>
      </w:r>
      <w:r w:rsidR="00F85327" w:rsidRPr="00FE621B">
        <w:rPr>
          <w:sz w:val="24"/>
          <w:szCs w:val="24"/>
        </w:rPr>
        <w:t xml:space="preserve"> les recours gracieux pour f</w:t>
      </w:r>
      <w:r>
        <w:rPr>
          <w:sz w:val="24"/>
          <w:szCs w:val="24"/>
        </w:rPr>
        <w:t>aire un recours juridictionnel, mais cette procédure est longue et ne permet souvent pas de répondre aux besoins immé</w:t>
      </w:r>
      <w:r w:rsidR="00E87747">
        <w:rPr>
          <w:sz w:val="24"/>
          <w:szCs w:val="24"/>
        </w:rPr>
        <w:t>diats des personnes requérantes ;</w:t>
      </w:r>
    </w:p>
    <w:p w14:paraId="383EDE0E" w14:textId="4B36E9AA" w:rsidR="00F85327" w:rsidRPr="00015479" w:rsidRDefault="00995585" w:rsidP="00015479">
      <w:pPr>
        <w:pStyle w:val="SingleTxtG"/>
        <w:numPr>
          <w:ilvl w:val="0"/>
          <w:numId w:val="32"/>
        </w:numPr>
        <w:tabs>
          <w:tab w:val="left" w:pos="1689"/>
          <w:tab w:val="left" w:pos="9639"/>
        </w:tabs>
        <w:ind w:right="0"/>
        <w:rPr>
          <w:sz w:val="24"/>
          <w:szCs w:val="24"/>
        </w:rPr>
      </w:pPr>
      <w:r>
        <w:rPr>
          <w:bCs/>
          <w:sz w:val="24"/>
          <w:szCs w:val="24"/>
        </w:rPr>
        <w:lastRenderedPageBreak/>
        <w:t>Il en va de même pour les décisions d’e</w:t>
      </w:r>
      <w:r w:rsidR="00F85327" w:rsidRPr="00015479">
        <w:rPr>
          <w:bCs/>
          <w:sz w:val="24"/>
          <w:szCs w:val="24"/>
        </w:rPr>
        <w:t>xpulsion</w:t>
      </w:r>
      <w:r>
        <w:rPr>
          <w:bCs/>
          <w:sz w:val="24"/>
          <w:szCs w:val="24"/>
        </w:rPr>
        <w:t xml:space="preserve">, aucune procédure </w:t>
      </w:r>
      <w:r>
        <w:rPr>
          <w:sz w:val="24"/>
          <w:szCs w:val="24"/>
        </w:rPr>
        <w:t>n’est prévue dans la loi n°02.03</w:t>
      </w:r>
      <w:r w:rsidR="00E87747">
        <w:rPr>
          <w:sz w:val="24"/>
          <w:szCs w:val="24"/>
        </w:rPr>
        <w:t xml:space="preserve"> pour former un recours</w:t>
      </w:r>
      <w:r w:rsidR="00F85327" w:rsidRPr="00015479">
        <w:rPr>
          <w:sz w:val="24"/>
          <w:szCs w:val="24"/>
        </w:rPr>
        <w:t xml:space="preserve">. </w:t>
      </w:r>
    </w:p>
    <w:p w14:paraId="465FB886" w14:textId="77777777" w:rsidR="00055B6D" w:rsidRPr="00055B6D" w:rsidRDefault="00055B6D" w:rsidP="00055B6D">
      <w:pPr>
        <w:pStyle w:val="SingleTxtG"/>
        <w:numPr>
          <w:ilvl w:val="0"/>
          <w:numId w:val="30"/>
        </w:numPr>
        <w:tabs>
          <w:tab w:val="left" w:pos="1134"/>
          <w:tab w:val="left" w:pos="9639"/>
        </w:tabs>
        <w:spacing w:line="240" w:lineRule="auto"/>
        <w:ind w:right="0"/>
        <w:rPr>
          <w:b/>
          <w:bCs/>
          <w:sz w:val="24"/>
          <w:szCs w:val="24"/>
        </w:rPr>
      </w:pPr>
      <w:r w:rsidRPr="00055B6D">
        <w:rPr>
          <w:b/>
          <w:bCs/>
          <w:sz w:val="24"/>
          <w:szCs w:val="24"/>
        </w:rPr>
        <w:t>Recours sans effet suspensif</w:t>
      </w:r>
    </w:p>
    <w:p w14:paraId="618B9DCF" w14:textId="7357DD5A" w:rsidR="00113CCC" w:rsidRPr="0060634A" w:rsidRDefault="00F85327" w:rsidP="00113CCC">
      <w:pPr>
        <w:pStyle w:val="SingleTxtG"/>
        <w:tabs>
          <w:tab w:val="left" w:pos="1689"/>
          <w:tab w:val="left" w:pos="9639"/>
        </w:tabs>
        <w:ind w:left="0" w:right="0"/>
        <w:rPr>
          <w:b/>
          <w:sz w:val="24"/>
          <w:szCs w:val="24"/>
        </w:rPr>
      </w:pPr>
      <w:r w:rsidRPr="00FE621B">
        <w:rPr>
          <w:sz w:val="24"/>
          <w:szCs w:val="24"/>
        </w:rPr>
        <w:t xml:space="preserve">Le recours </w:t>
      </w:r>
      <w:r w:rsidR="00113CCC">
        <w:rPr>
          <w:sz w:val="24"/>
          <w:szCs w:val="24"/>
        </w:rPr>
        <w:t xml:space="preserve">contre les décisions de reconduite à la frontière et d’expulsion </w:t>
      </w:r>
      <w:r w:rsidRPr="00FE621B">
        <w:rPr>
          <w:sz w:val="24"/>
          <w:szCs w:val="24"/>
        </w:rPr>
        <w:t xml:space="preserve">n’est </w:t>
      </w:r>
      <w:r w:rsidR="00055B6D">
        <w:rPr>
          <w:sz w:val="24"/>
          <w:szCs w:val="24"/>
        </w:rPr>
        <w:t xml:space="preserve">pas </w:t>
      </w:r>
      <w:r w:rsidRPr="00FE621B">
        <w:rPr>
          <w:sz w:val="24"/>
          <w:szCs w:val="24"/>
        </w:rPr>
        <w:t>suspensif</w:t>
      </w:r>
      <w:r w:rsidR="00113CCC">
        <w:rPr>
          <w:sz w:val="24"/>
          <w:szCs w:val="24"/>
        </w:rPr>
        <w:t xml:space="preserve"> </w:t>
      </w:r>
      <w:r w:rsidRPr="00FE621B">
        <w:rPr>
          <w:sz w:val="24"/>
          <w:szCs w:val="24"/>
        </w:rPr>
        <w:t>: l’administ</w:t>
      </w:r>
      <w:r w:rsidR="00113CCC">
        <w:rPr>
          <w:sz w:val="24"/>
          <w:szCs w:val="24"/>
        </w:rPr>
        <w:t>ration marocaine peut exécuter l</w:t>
      </w:r>
      <w:r w:rsidRPr="00FE621B">
        <w:rPr>
          <w:sz w:val="24"/>
          <w:szCs w:val="24"/>
        </w:rPr>
        <w:t xml:space="preserve">es décisions avant que le tribunal </w:t>
      </w:r>
      <w:r w:rsidR="00AB0499">
        <w:rPr>
          <w:sz w:val="24"/>
          <w:szCs w:val="24"/>
        </w:rPr>
        <w:t xml:space="preserve">ne </w:t>
      </w:r>
      <w:r w:rsidR="0060634A">
        <w:rPr>
          <w:sz w:val="24"/>
          <w:szCs w:val="24"/>
        </w:rPr>
        <w:t>statue</w:t>
      </w:r>
      <w:r w:rsidRPr="00FE621B">
        <w:rPr>
          <w:sz w:val="24"/>
          <w:szCs w:val="24"/>
        </w:rPr>
        <w:t>.</w:t>
      </w:r>
      <w:r>
        <w:rPr>
          <w:sz w:val="24"/>
          <w:szCs w:val="24"/>
        </w:rPr>
        <w:t xml:space="preserve"> </w:t>
      </w:r>
      <w:r w:rsidRPr="0060634A">
        <w:rPr>
          <w:b/>
          <w:sz w:val="24"/>
          <w:szCs w:val="24"/>
        </w:rPr>
        <w:t xml:space="preserve">Le recours n’empêche pas l’exécution de ces mesures d’éloignement par l’administration. </w:t>
      </w:r>
    </w:p>
    <w:p w14:paraId="4F5A1CB6" w14:textId="4431E8B6" w:rsidR="00D926D6" w:rsidRPr="00FE621B" w:rsidRDefault="00D926D6" w:rsidP="00113CCC">
      <w:pPr>
        <w:pStyle w:val="SingleTxtG"/>
        <w:numPr>
          <w:ilvl w:val="0"/>
          <w:numId w:val="30"/>
        </w:numPr>
        <w:tabs>
          <w:tab w:val="left" w:pos="1134"/>
          <w:tab w:val="left" w:pos="9639"/>
        </w:tabs>
        <w:spacing w:line="240" w:lineRule="auto"/>
        <w:ind w:right="0"/>
        <w:rPr>
          <w:b/>
          <w:bCs/>
          <w:sz w:val="24"/>
          <w:szCs w:val="24"/>
        </w:rPr>
      </w:pPr>
      <w:r w:rsidRPr="00FE621B">
        <w:rPr>
          <w:b/>
          <w:bCs/>
          <w:sz w:val="24"/>
          <w:szCs w:val="24"/>
        </w:rPr>
        <w:t xml:space="preserve">La menace à l’ordre </w:t>
      </w:r>
      <w:r w:rsidRPr="00E253A4">
        <w:rPr>
          <w:b/>
          <w:sz w:val="24"/>
          <w:szCs w:val="24"/>
        </w:rPr>
        <w:t>public</w:t>
      </w:r>
      <w:r w:rsidRPr="00FE621B">
        <w:rPr>
          <w:b/>
          <w:bCs/>
          <w:sz w:val="24"/>
          <w:szCs w:val="24"/>
        </w:rPr>
        <w:t xml:space="preserve"> dans la loi </w:t>
      </w:r>
      <w:r>
        <w:rPr>
          <w:b/>
          <w:bCs/>
          <w:sz w:val="24"/>
          <w:szCs w:val="24"/>
        </w:rPr>
        <w:t>n°</w:t>
      </w:r>
      <w:r w:rsidRPr="00FE621B">
        <w:rPr>
          <w:b/>
          <w:bCs/>
          <w:sz w:val="24"/>
          <w:szCs w:val="24"/>
        </w:rPr>
        <w:t>02.03</w:t>
      </w:r>
      <w:r w:rsidRPr="00FE621B">
        <w:rPr>
          <w:rFonts w:cs="Arial"/>
          <w:color w:val="333333"/>
          <w:sz w:val="24"/>
          <w:szCs w:val="24"/>
          <w:shd w:val="clear" w:color="auto" w:fill="FFFFFF"/>
        </w:rPr>
        <w:t xml:space="preserve"> </w:t>
      </w:r>
    </w:p>
    <w:p w14:paraId="64348EE0" w14:textId="559C299B" w:rsidR="00D926D6" w:rsidRPr="007F5185" w:rsidRDefault="00D926D6" w:rsidP="007F5185">
      <w:pPr>
        <w:pStyle w:val="SingleTxtG"/>
        <w:tabs>
          <w:tab w:val="left" w:pos="1689"/>
          <w:tab w:val="left" w:pos="9639"/>
        </w:tabs>
        <w:ind w:left="0" w:right="0"/>
        <w:rPr>
          <w:sz w:val="24"/>
          <w:szCs w:val="24"/>
        </w:rPr>
      </w:pPr>
      <w:r w:rsidRPr="00FE621B">
        <w:rPr>
          <w:sz w:val="24"/>
          <w:szCs w:val="24"/>
        </w:rPr>
        <w:t xml:space="preserve">L’ordre public est une notion clé dans le cadre de la loi </w:t>
      </w:r>
      <w:r>
        <w:rPr>
          <w:sz w:val="24"/>
          <w:szCs w:val="24"/>
        </w:rPr>
        <w:t>n°</w:t>
      </w:r>
      <w:r w:rsidRPr="00FE621B">
        <w:rPr>
          <w:sz w:val="24"/>
          <w:szCs w:val="24"/>
        </w:rPr>
        <w:t>02.</w:t>
      </w:r>
      <w:r>
        <w:rPr>
          <w:sz w:val="24"/>
          <w:szCs w:val="24"/>
        </w:rPr>
        <w:t>03. En effet, la majorité des</w:t>
      </w:r>
      <w:r w:rsidRPr="00FE621B">
        <w:rPr>
          <w:sz w:val="24"/>
          <w:szCs w:val="24"/>
        </w:rPr>
        <w:t xml:space="preserve"> décision</w:t>
      </w:r>
      <w:r>
        <w:rPr>
          <w:sz w:val="24"/>
          <w:szCs w:val="24"/>
        </w:rPr>
        <w:t>s administratives relatives à l’</w:t>
      </w:r>
      <w:r w:rsidRPr="00FE621B">
        <w:rPr>
          <w:sz w:val="24"/>
          <w:szCs w:val="24"/>
        </w:rPr>
        <w:t>entrée</w:t>
      </w:r>
      <w:r>
        <w:rPr>
          <w:rStyle w:val="Appelnotedebasdep"/>
          <w:szCs w:val="24"/>
        </w:rPr>
        <w:footnoteReference w:id="41"/>
      </w:r>
      <w:r w:rsidRPr="00FE621B">
        <w:rPr>
          <w:sz w:val="24"/>
          <w:szCs w:val="24"/>
        </w:rPr>
        <w:t>, au séjour</w:t>
      </w:r>
      <w:r>
        <w:rPr>
          <w:rStyle w:val="Appelnotedebasdep"/>
          <w:szCs w:val="24"/>
        </w:rPr>
        <w:footnoteReference w:id="42"/>
      </w:r>
      <w:r w:rsidRPr="00FE621B">
        <w:rPr>
          <w:sz w:val="24"/>
          <w:szCs w:val="24"/>
        </w:rPr>
        <w:t xml:space="preserve"> et aux mesures d’éloignement</w:t>
      </w:r>
      <w:r>
        <w:rPr>
          <w:sz w:val="24"/>
          <w:szCs w:val="24"/>
        </w:rPr>
        <w:t xml:space="preserve"> (expulsion)</w:t>
      </w:r>
      <w:r>
        <w:rPr>
          <w:rStyle w:val="Appelnotedebasdep"/>
          <w:szCs w:val="24"/>
        </w:rPr>
        <w:footnoteReference w:id="43"/>
      </w:r>
      <w:r>
        <w:rPr>
          <w:sz w:val="24"/>
          <w:szCs w:val="24"/>
        </w:rPr>
        <w:t xml:space="preserve"> se base</w:t>
      </w:r>
      <w:r w:rsidRPr="00FE621B">
        <w:rPr>
          <w:sz w:val="24"/>
          <w:szCs w:val="24"/>
        </w:rPr>
        <w:t xml:space="preserve"> sur le motif </w:t>
      </w:r>
      <w:r>
        <w:rPr>
          <w:sz w:val="24"/>
          <w:szCs w:val="24"/>
        </w:rPr>
        <w:t>de la menace à l’ordre public. Pourtant, c</w:t>
      </w:r>
      <w:r w:rsidRPr="00FE621B">
        <w:rPr>
          <w:sz w:val="24"/>
          <w:szCs w:val="24"/>
        </w:rPr>
        <w:t xml:space="preserve">ette notion n’est pas définie </w:t>
      </w:r>
      <w:r>
        <w:rPr>
          <w:sz w:val="24"/>
          <w:szCs w:val="24"/>
        </w:rPr>
        <w:t xml:space="preserve">ou cadrée </w:t>
      </w:r>
      <w:r w:rsidRPr="00FE621B">
        <w:rPr>
          <w:sz w:val="24"/>
          <w:szCs w:val="24"/>
        </w:rPr>
        <w:t xml:space="preserve">par la loi, </w:t>
      </w:r>
      <w:r>
        <w:rPr>
          <w:sz w:val="24"/>
          <w:szCs w:val="24"/>
        </w:rPr>
        <w:t>ce qui renforce le</w:t>
      </w:r>
      <w:r w:rsidRPr="00FE621B">
        <w:rPr>
          <w:sz w:val="24"/>
          <w:szCs w:val="24"/>
        </w:rPr>
        <w:t xml:space="preserve"> pouvoir disc</w:t>
      </w:r>
      <w:r>
        <w:rPr>
          <w:sz w:val="24"/>
          <w:szCs w:val="24"/>
        </w:rPr>
        <w:t>rétionnaire de l’administration</w:t>
      </w:r>
      <w:r w:rsidRPr="00FE621B">
        <w:rPr>
          <w:sz w:val="24"/>
          <w:szCs w:val="24"/>
        </w:rPr>
        <w:t xml:space="preserve">. </w:t>
      </w:r>
    </w:p>
    <w:p w14:paraId="27E59401" w14:textId="2FEC41E0" w:rsidR="001F24E9" w:rsidRPr="005C290F" w:rsidRDefault="004416AF" w:rsidP="002A28D3">
      <w:pPr>
        <w:pStyle w:val="SingleTxtG"/>
        <w:tabs>
          <w:tab w:val="left" w:pos="1134"/>
          <w:tab w:val="left" w:pos="9639"/>
        </w:tabs>
        <w:spacing w:line="240" w:lineRule="auto"/>
        <w:ind w:left="0" w:right="0"/>
        <w:rPr>
          <w:sz w:val="24"/>
          <w:szCs w:val="24"/>
        </w:rPr>
      </w:pPr>
      <w:r w:rsidRPr="00FC03CB">
        <w:rPr>
          <w:b/>
          <w:sz w:val="24"/>
          <w:szCs w:val="24"/>
        </w:rPr>
        <w:t>22</w:t>
      </w:r>
      <w:r w:rsidR="007D1DB7" w:rsidRPr="00FC03CB">
        <w:rPr>
          <w:b/>
          <w:sz w:val="24"/>
          <w:szCs w:val="24"/>
        </w:rPr>
        <w:t>)</w:t>
      </w:r>
      <w:r w:rsidR="007D1DB7">
        <w:rPr>
          <w:sz w:val="24"/>
          <w:szCs w:val="24"/>
        </w:rPr>
        <w:t xml:space="preserve"> </w:t>
      </w:r>
      <w:r w:rsidR="00C11215">
        <w:rPr>
          <w:sz w:val="24"/>
          <w:szCs w:val="24"/>
        </w:rPr>
        <w:t>C</w:t>
      </w:r>
      <w:r w:rsidR="0060634A">
        <w:rPr>
          <w:sz w:val="24"/>
          <w:szCs w:val="24"/>
        </w:rPr>
        <w:t>omme précisé dans le paragraphe</w:t>
      </w:r>
      <w:bookmarkStart w:id="0" w:name="_GoBack"/>
      <w:bookmarkEnd w:id="0"/>
      <w:r w:rsidR="00C7073C">
        <w:rPr>
          <w:sz w:val="24"/>
          <w:szCs w:val="24"/>
        </w:rPr>
        <w:t xml:space="preserve"> </w:t>
      </w:r>
      <w:r w:rsidR="00304F0A">
        <w:rPr>
          <w:sz w:val="24"/>
          <w:szCs w:val="24"/>
        </w:rPr>
        <w:t>15) b) ci-dessus, les personnes</w:t>
      </w:r>
      <w:r w:rsidR="006B0314">
        <w:rPr>
          <w:sz w:val="24"/>
          <w:szCs w:val="24"/>
        </w:rPr>
        <w:t xml:space="preserve"> arrêtées</w:t>
      </w:r>
      <w:r w:rsidR="00304F0A">
        <w:rPr>
          <w:sz w:val="24"/>
          <w:szCs w:val="24"/>
        </w:rPr>
        <w:t xml:space="preserve"> ne sont pas informées de leur droit à contacter leurs autorités consulaires ou diplomatiques. En pratique, elles ne parviennent à les contacter que si elles peuvent le faire par leurs propres moyens, mais cette prise de contact n’est pas facilitée</w:t>
      </w:r>
      <w:r w:rsidR="000632DD">
        <w:rPr>
          <w:sz w:val="24"/>
          <w:szCs w:val="24"/>
        </w:rPr>
        <w:t xml:space="preserve"> dans les commissariats ou les lieux de privation de liberté</w:t>
      </w:r>
      <w:r w:rsidR="00304F0A">
        <w:rPr>
          <w:sz w:val="24"/>
          <w:szCs w:val="24"/>
        </w:rPr>
        <w:t xml:space="preserve">. </w:t>
      </w:r>
    </w:p>
    <w:p w14:paraId="78B87662" w14:textId="245DCCDB" w:rsidR="00842783" w:rsidRDefault="00842783" w:rsidP="002B5078">
      <w:pPr>
        <w:pStyle w:val="SingleTxtG"/>
        <w:tabs>
          <w:tab w:val="left" w:pos="1134"/>
          <w:tab w:val="left" w:pos="9639"/>
        </w:tabs>
        <w:spacing w:line="240" w:lineRule="auto"/>
        <w:ind w:left="0" w:right="0"/>
        <w:rPr>
          <w:sz w:val="24"/>
          <w:szCs w:val="24"/>
        </w:rPr>
      </w:pPr>
      <w:r w:rsidRPr="00DF06FC">
        <w:rPr>
          <w:b/>
          <w:sz w:val="24"/>
          <w:szCs w:val="24"/>
        </w:rPr>
        <w:t>26)</w:t>
      </w:r>
      <w:r w:rsidRPr="00842783">
        <w:rPr>
          <w:sz w:val="24"/>
          <w:szCs w:val="24"/>
        </w:rPr>
        <w:t xml:space="preserve"> </w:t>
      </w:r>
      <w:r w:rsidR="00DF06FC">
        <w:rPr>
          <w:sz w:val="24"/>
          <w:szCs w:val="24"/>
        </w:rPr>
        <w:t>V</w:t>
      </w:r>
      <w:r w:rsidR="001B2C15">
        <w:rPr>
          <w:sz w:val="24"/>
          <w:szCs w:val="24"/>
        </w:rPr>
        <w:t xml:space="preserve">oir note </w:t>
      </w:r>
      <w:r w:rsidR="001B2C15" w:rsidRPr="00F852DC">
        <w:rPr>
          <w:sz w:val="24"/>
          <w:szCs w:val="24"/>
        </w:rPr>
        <w:t xml:space="preserve">de février 2021 envoyée par le GADEM à l’attention du Comité </w:t>
      </w:r>
      <w:r w:rsidR="001B2C15">
        <w:rPr>
          <w:sz w:val="24"/>
          <w:szCs w:val="24"/>
        </w:rPr>
        <w:t>–</w:t>
      </w:r>
      <w:r w:rsidR="001B2C15" w:rsidRPr="00F852DC">
        <w:rPr>
          <w:sz w:val="24"/>
          <w:szCs w:val="24"/>
        </w:rPr>
        <w:t xml:space="preserve"> </w:t>
      </w:r>
      <w:r w:rsidR="001B2C15">
        <w:rPr>
          <w:sz w:val="24"/>
          <w:szCs w:val="24"/>
        </w:rPr>
        <w:t>partie « </w:t>
      </w:r>
      <w:r w:rsidR="001B2C15" w:rsidRPr="001B2C15">
        <w:rPr>
          <w:sz w:val="24"/>
          <w:szCs w:val="24"/>
        </w:rPr>
        <w:t>Référence à l’observation générale mentionnée au paragraphe 38</w:t>
      </w:r>
      <w:r w:rsidR="001B2C15">
        <w:rPr>
          <w:sz w:val="24"/>
          <w:szCs w:val="24"/>
        </w:rPr>
        <w:t xml:space="preserve"> » p. </w:t>
      </w:r>
      <w:r w:rsidR="00B669E6">
        <w:rPr>
          <w:sz w:val="24"/>
          <w:szCs w:val="24"/>
        </w:rPr>
        <w:t>10</w:t>
      </w:r>
    </w:p>
    <w:p w14:paraId="7F2EA21D" w14:textId="3D9F3739" w:rsidR="0044166C" w:rsidRDefault="0054262C" w:rsidP="002B5078">
      <w:pPr>
        <w:pStyle w:val="Paragraphedeliste"/>
        <w:numPr>
          <w:ilvl w:val="0"/>
          <w:numId w:val="31"/>
        </w:numPr>
        <w:spacing w:after="120" w:line="240" w:lineRule="auto"/>
        <w:ind w:left="284" w:hanging="284"/>
        <w:contextualSpacing w:val="0"/>
        <w:rPr>
          <w:b/>
          <w:sz w:val="24"/>
          <w:szCs w:val="24"/>
          <w:lang w:val="fr-FR"/>
        </w:rPr>
      </w:pPr>
      <w:r>
        <w:rPr>
          <w:b/>
          <w:sz w:val="24"/>
          <w:szCs w:val="24"/>
          <w:lang w:val="fr-FR"/>
        </w:rPr>
        <w:t>Sixième</w:t>
      </w:r>
      <w:r w:rsidR="0044166C">
        <w:rPr>
          <w:b/>
          <w:sz w:val="24"/>
          <w:szCs w:val="24"/>
          <w:lang w:val="fr-FR"/>
        </w:rPr>
        <w:t xml:space="preserve"> partie de convention</w:t>
      </w:r>
    </w:p>
    <w:p w14:paraId="5C1120EC" w14:textId="76FEA8BD" w:rsidR="00F35FA4" w:rsidRPr="007C5EB9" w:rsidRDefault="008446FF" w:rsidP="007C5EB9">
      <w:pPr>
        <w:spacing w:after="120" w:line="240" w:lineRule="auto"/>
        <w:jc w:val="both"/>
        <w:rPr>
          <w:sz w:val="24"/>
          <w:szCs w:val="24"/>
        </w:rPr>
      </w:pPr>
      <w:r w:rsidRPr="00896ED4">
        <w:rPr>
          <w:b/>
          <w:sz w:val="24"/>
          <w:szCs w:val="24"/>
          <w:lang w:val="fr-FR"/>
        </w:rPr>
        <w:t>33)</w:t>
      </w:r>
      <w:r w:rsidRPr="008446FF">
        <w:rPr>
          <w:sz w:val="24"/>
          <w:szCs w:val="24"/>
          <w:lang w:val="fr-FR"/>
        </w:rPr>
        <w:t xml:space="preserve"> </w:t>
      </w:r>
      <w:r w:rsidR="00F35FA4">
        <w:rPr>
          <w:sz w:val="24"/>
          <w:szCs w:val="24"/>
        </w:rPr>
        <w:t>L</w:t>
      </w:r>
      <w:r w:rsidR="00971A1F">
        <w:rPr>
          <w:sz w:val="24"/>
          <w:szCs w:val="24"/>
        </w:rPr>
        <w:t>’article 17 de l</w:t>
      </w:r>
      <w:r w:rsidR="00F35FA4">
        <w:rPr>
          <w:sz w:val="24"/>
          <w:szCs w:val="24"/>
        </w:rPr>
        <w:t>a loi n°02.03</w:t>
      </w:r>
      <w:r w:rsidR="00653845">
        <w:rPr>
          <w:rStyle w:val="Appelnotedebasdep"/>
          <w:szCs w:val="24"/>
        </w:rPr>
        <w:footnoteReference w:id="44"/>
      </w:r>
      <w:r w:rsidR="00F35FA4">
        <w:rPr>
          <w:sz w:val="24"/>
          <w:szCs w:val="24"/>
        </w:rPr>
        <w:t xml:space="preserve"> prévoit </w:t>
      </w:r>
      <w:r w:rsidR="00653845">
        <w:rPr>
          <w:sz w:val="24"/>
          <w:szCs w:val="24"/>
        </w:rPr>
        <w:t xml:space="preserve">une </w:t>
      </w:r>
      <w:r w:rsidR="00F35FA4">
        <w:rPr>
          <w:sz w:val="24"/>
          <w:szCs w:val="24"/>
        </w:rPr>
        <w:t xml:space="preserve">mesure </w:t>
      </w:r>
      <w:r w:rsidR="00653845">
        <w:rPr>
          <w:sz w:val="24"/>
          <w:szCs w:val="24"/>
        </w:rPr>
        <w:t xml:space="preserve">de régularisation de la </w:t>
      </w:r>
      <w:r w:rsidR="00F35FA4">
        <w:rPr>
          <w:sz w:val="24"/>
          <w:szCs w:val="24"/>
        </w:rPr>
        <w:t>situation administrative de</w:t>
      </w:r>
      <w:r w:rsidR="00653845">
        <w:rPr>
          <w:sz w:val="24"/>
          <w:szCs w:val="24"/>
        </w:rPr>
        <w:t>s</w:t>
      </w:r>
      <w:r w:rsidR="00F35FA4">
        <w:rPr>
          <w:sz w:val="24"/>
          <w:szCs w:val="24"/>
        </w:rPr>
        <w:t xml:space="preserve"> personnes </w:t>
      </w:r>
      <w:r w:rsidR="0046175A">
        <w:rPr>
          <w:sz w:val="24"/>
          <w:szCs w:val="24"/>
        </w:rPr>
        <w:t xml:space="preserve">pouvant justifier </w:t>
      </w:r>
      <w:r w:rsidR="007C5EB9">
        <w:rPr>
          <w:sz w:val="24"/>
          <w:szCs w:val="24"/>
        </w:rPr>
        <w:t>« </w:t>
      </w:r>
      <w:r w:rsidR="007C5EB9" w:rsidRPr="007C5EB9">
        <w:rPr>
          <w:sz w:val="24"/>
          <w:szCs w:val="24"/>
        </w:rPr>
        <w:t xml:space="preserve">par tous moyens avoir sa résidence </w:t>
      </w:r>
      <w:r w:rsidR="007C5EB9">
        <w:rPr>
          <w:sz w:val="24"/>
          <w:szCs w:val="24"/>
        </w:rPr>
        <w:t xml:space="preserve">habituelle au Maroc depuis plus </w:t>
      </w:r>
      <w:r w:rsidR="007C5EB9" w:rsidRPr="007C5EB9">
        <w:rPr>
          <w:sz w:val="24"/>
          <w:szCs w:val="24"/>
        </w:rPr>
        <w:t>de quinze ans</w:t>
      </w:r>
      <w:r w:rsidR="007C5EB9">
        <w:rPr>
          <w:sz w:val="24"/>
          <w:szCs w:val="24"/>
        </w:rPr>
        <w:t> »</w:t>
      </w:r>
      <w:r w:rsidR="00F35FA4">
        <w:rPr>
          <w:sz w:val="24"/>
          <w:szCs w:val="24"/>
        </w:rPr>
        <w:t>.</w:t>
      </w:r>
      <w:r w:rsidR="0046175A">
        <w:rPr>
          <w:sz w:val="24"/>
          <w:szCs w:val="24"/>
        </w:rPr>
        <w:t xml:space="preserve"> Cette mesure reste cependant sujette à interprétation et à la discrétion de l’administration. Le GADEM a tenté à plusieurs reprises de la mettre en pratique pour des personnes répondant aux critères, mais les dossiers ont été refusés et les procédures intentées n’ont jamais abouti. Le GADEM ne connait </w:t>
      </w:r>
      <w:r w:rsidR="00E82B2F">
        <w:rPr>
          <w:sz w:val="24"/>
          <w:szCs w:val="24"/>
        </w:rPr>
        <w:t xml:space="preserve">d’ailleurs </w:t>
      </w:r>
      <w:r w:rsidR="0046175A">
        <w:rPr>
          <w:sz w:val="24"/>
          <w:szCs w:val="24"/>
        </w:rPr>
        <w:t>pas d’autres situations pour lesquelles une personne aurait régularisé sa situation administrative par le biais de cette disposition de la loi.</w:t>
      </w:r>
    </w:p>
    <w:p w14:paraId="4B5B1546" w14:textId="21C6B9BE" w:rsidR="00CA5355" w:rsidRPr="00390AED" w:rsidRDefault="00F35FA4" w:rsidP="00390AED">
      <w:pPr>
        <w:spacing w:after="120" w:line="240" w:lineRule="auto"/>
        <w:jc w:val="both"/>
        <w:rPr>
          <w:sz w:val="24"/>
          <w:szCs w:val="24"/>
          <w:lang w:val="fr-FR"/>
        </w:rPr>
      </w:pPr>
      <w:r>
        <w:rPr>
          <w:sz w:val="24"/>
          <w:szCs w:val="24"/>
        </w:rPr>
        <w:t xml:space="preserve">Pour </w:t>
      </w:r>
      <w:r w:rsidR="0012329B">
        <w:rPr>
          <w:sz w:val="24"/>
          <w:szCs w:val="24"/>
        </w:rPr>
        <w:t>des informations</w:t>
      </w:r>
      <w:r>
        <w:rPr>
          <w:sz w:val="24"/>
          <w:szCs w:val="24"/>
        </w:rPr>
        <w:t xml:space="preserve"> sur les campagnes exceptionnelles de régularisation : v</w:t>
      </w:r>
      <w:r w:rsidR="00A07FCF">
        <w:rPr>
          <w:sz w:val="24"/>
          <w:szCs w:val="24"/>
        </w:rPr>
        <w:t xml:space="preserve">oir note </w:t>
      </w:r>
      <w:r w:rsidR="00A07FCF" w:rsidRPr="00F852DC">
        <w:rPr>
          <w:sz w:val="24"/>
          <w:szCs w:val="24"/>
        </w:rPr>
        <w:t xml:space="preserve">de février 2021 envoyée par le GADEM à l’attention du Comité </w:t>
      </w:r>
      <w:r w:rsidR="00A07FCF">
        <w:rPr>
          <w:sz w:val="24"/>
          <w:szCs w:val="24"/>
        </w:rPr>
        <w:t>–</w:t>
      </w:r>
      <w:r w:rsidR="00A07FCF" w:rsidRPr="00F852DC">
        <w:rPr>
          <w:sz w:val="24"/>
          <w:szCs w:val="24"/>
        </w:rPr>
        <w:t xml:space="preserve"> </w:t>
      </w:r>
      <w:r w:rsidR="00A07FCF">
        <w:rPr>
          <w:sz w:val="24"/>
          <w:szCs w:val="24"/>
        </w:rPr>
        <w:t xml:space="preserve">par. 4 </w:t>
      </w:r>
      <w:r w:rsidR="00A07FCF" w:rsidRPr="00F852DC">
        <w:rPr>
          <w:sz w:val="24"/>
          <w:szCs w:val="24"/>
        </w:rPr>
        <w:t>partie «</w:t>
      </w:r>
      <w:r w:rsidR="00A07FCF">
        <w:rPr>
          <w:sz w:val="24"/>
          <w:szCs w:val="24"/>
        </w:rPr>
        <w:t> </w:t>
      </w:r>
      <w:r w:rsidR="00A07FCF" w:rsidRPr="00F852DC">
        <w:rPr>
          <w:sz w:val="24"/>
          <w:szCs w:val="24"/>
        </w:rPr>
        <w:t>Référence à l’observation génér</w:t>
      </w:r>
      <w:r w:rsidR="00A07FCF">
        <w:rPr>
          <w:sz w:val="24"/>
          <w:szCs w:val="24"/>
        </w:rPr>
        <w:t>ale mentionnée au paragraphe 16 » p.3</w:t>
      </w:r>
    </w:p>
    <w:sectPr w:rsidR="00CA5355" w:rsidRPr="00390AED" w:rsidSect="003B5ED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851"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4F607D" w16cid:durableId="27966258"/>
  <w16cid:commentId w16cid:paraId="532CB1E1" w16cid:durableId="27966259"/>
  <w16cid:commentId w16cid:paraId="3ABBD257" w16cid:durableId="2796625A"/>
  <w16cid:commentId w16cid:paraId="01D38C59" w16cid:durableId="2796625B"/>
  <w16cid:commentId w16cid:paraId="7B7EAD21" w16cid:durableId="2796625C"/>
  <w16cid:commentId w16cid:paraId="06E99F99" w16cid:durableId="2796625D"/>
  <w16cid:commentId w16cid:paraId="5D3F9A11" w16cid:durableId="2796625E"/>
  <w16cid:commentId w16cid:paraId="7AE95FB7" w16cid:durableId="2796625F"/>
  <w16cid:commentId w16cid:paraId="71301F49" w16cid:durableId="27966260"/>
  <w16cid:commentId w16cid:paraId="5ABACAB0" w16cid:durableId="27966261"/>
  <w16cid:commentId w16cid:paraId="1680F0B2" w16cid:durableId="27966262"/>
  <w16cid:commentId w16cid:paraId="10D0649A" w16cid:durableId="27966263"/>
  <w16cid:commentId w16cid:paraId="6C2BEA54" w16cid:durableId="2796626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B879A7" w14:textId="77777777" w:rsidR="00624CB8" w:rsidRDefault="00624CB8"/>
    <w:p w14:paraId="021FD43D" w14:textId="77777777" w:rsidR="00624CB8" w:rsidRDefault="00624CB8"/>
    <w:p w14:paraId="1A1DD019" w14:textId="77777777" w:rsidR="00624CB8" w:rsidRDefault="00624CB8"/>
  </w:endnote>
  <w:endnote w:type="continuationSeparator" w:id="0">
    <w:p w14:paraId="19AEBAB3" w14:textId="77777777" w:rsidR="00624CB8" w:rsidRDefault="00624CB8"/>
    <w:p w14:paraId="5F3D16DA" w14:textId="77777777" w:rsidR="00624CB8" w:rsidRDefault="00624CB8"/>
    <w:p w14:paraId="45A2A161" w14:textId="77777777" w:rsidR="00624CB8" w:rsidRDefault="00624CB8"/>
  </w:endnote>
  <w:endnote w:type="continuationNotice" w:id="1">
    <w:p w14:paraId="634799A8" w14:textId="77777777" w:rsidR="00624CB8" w:rsidRDefault="00624CB8"/>
    <w:p w14:paraId="4CDEB4E5" w14:textId="77777777" w:rsidR="00624CB8" w:rsidRDefault="00624CB8"/>
    <w:p w14:paraId="16CEA07E" w14:textId="77777777" w:rsidR="00624CB8" w:rsidRDefault="00624C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01DDE" w14:textId="77777777" w:rsidR="00216334" w:rsidRPr="00265A0C" w:rsidRDefault="00216334" w:rsidP="00242A82">
    <w:pPr>
      <w:pStyle w:val="Pieddepage"/>
      <w:tabs>
        <w:tab w:val="right" w:pos="9638"/>
      </w:tabs>
    </w:pPr>
    <w:r w:rsidRPr="00265A0C">
      <w:rPr>
        <w:b/>
        <w:sz w:val="18"/>
      </w:rPr>
      <w:fldChar w:fldCharType="begin"/>
    </w:r>
    <w:r w:rsidRPr="00265A0C">
      <w:rPr>
        <w:b/>
        <w:sz w:val="18"/>
      </w:rPr>
      <w:instrText xml:space="preserve"> </w:instrText>
    </w:r>
    <w:r>
      <w:rPr>
        <w:b/>
        <w:sz w:val="18"/>
      </w:rPr>
      <w:instrText>PAGE</w:instrText>
    </w:r>
    <w:r w:rsidRPr="00265A0C">
      <w:rPr>
        <w:b/>
        <w:sz w:val="18"/>
      </w:rPr>
      <w:instrText xml:space="preserve">  \* MERGEFORMAT </w:instrText>
    </w:r>
    <w:r w:rsidRPr="00265A0C">
      <w:rPr>
        <w:b/>
        <w:sz w:val="18"/>
      </w:rPr>
      <w:fldChar w:fldCharType="separate"/>
    </w:r>
    <w:r>
      <w:rPr>
        <w:b/>
        <w:noProof/>
        <w:sz w:val="18"/>
      </w:rPr>
      <w:t>2</w:t>
    </w:r>
    <w:r w:rsidRPr="00265A0C">
      <w:rPr>
        <w:b/>
        <w:sz w:val="18"/>
      </w:rPr>
      <w:fldChar w:fldCharType="end"/>
    </w:r>
    <w:r>
      <w:rPr>
        <w:sz w:val="18"/>
      </w:rPr>
      <w:tab/>
    </w:r>
  </w:p>
  <w:p w14:paraId="59F69581" w14:textId="77777777" w:rsidR="00216334" w:rsidRDefault="00216334"/>
  <w:p w14:paraId="63D2571E" w14:textId="77777777" w:rsidR="00216334" w:rsidRDefault="0021633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53F861" w14:textId="1F089CE5" w:rsidR="00216334" w:rsidRPr="00021CDC" w:rsidRDefault="00216334" w:rsidP="004900BB">
    <w:pPr>
      <w:pStyle w:val="Pieddepage"/>
      <w:tabs>
        <w:tab w:val="right" w:pos="9638"/>
      </w:tabs>
      <w:jc w:val="center"/>
    </w:pPr>
    <w:r w:rsidRPr="00021CDC">
      <w:rPr>
        <w:sz w:val="18"/>
      </w:rPr>
      <w:fldChar w:fldCharType="begin"/>
    </w:r>
    <w:r w:rsidRPr="00021CDC">
      <w:rPr>
        <w:sz w:val="18"/>
      </w:rPr>
      <w:instrText xml:space="preserve"> PAGE  \* MERGEFORMAT </w:instrText>
    </w:r>
    <w:r w:rsidRPr="00021CDC">
      <w:rPr>
        <w:sz w:val="18"/>
      </w:rPr>
      <w:fldChar w:fldCharType="separate"/>
    </w:r>
    <w:r w:rsidR="0060634A">
      <w:rPr>
        <w:noProof/>
        <w:sz w:val="18"/>
      </w:rPr>
      <w:t>9</w:t>
    </w:r>
    <w:r w:rsidRPr="00021CDC">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104908"/>
      <w:docPartObj>
        <w:docPartGallery w:val="Page Numbers (Bottom of Page)"/>
        <w:docPartUnique/>
      </w:docPartObj>
    </w:sdtPr>
    <w:sdtEndPr/>
    <w:sdtContent>
      <w:p w14:paraId="007F8299" w14:textId="26BC9A5F" w:rsidR="00216334" w:rsidRDefault="00216334">
        <w:pPr>
          <w:pStyle w:val="Pieddepage"/>
          <w:jc w:val="center"/>
        </w:pPr>
        <w:r>
          <w:fldChar w:fldCharType="begin"/>
        </w:r>
        <w:r>
          <w:instrText>PAGE   \* MERGEFORMAT</w:instrText>
        </w:r>
        <w:r>
          <w:fldChar w:fldCharType="separate"/>
        </w:r>
        <w:r w:rsidR="00773D20" w:rsidRPr="00773D20">
          <w:rPr>
            <w:noProof/>
            <w:lang w:val="fr-FR"/>
          </w:rPr>
          <w:t>1</w:t>
        </w:r>
        <w:r>
          <w:fldChar w:fldCharType="end"/>
        </w:r>
      </w:p>
    </w:sdtContent>
  </w:sdt>
  <w:p w14:paraId="36981FFA" w14:textId="77777777" w:rsidR="00216334" w:rsidRDefault="0021633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2F48DD" w14:textId="77777777" w:rsidR="00624CB8" w:rsidRPr="00D27D5E" w:rsidRDefault="00624CB8" w:rsidP="00242A82">
      <w:pPr>
        <w:tabs>
          <w:tab w:val="right" w:pos="2155"/>
        </w:tabs>
        <w:spacing w:after="80"/>
        <w:ind w:left="680"/>
        <w:rPr>
          <w:u w:val="single"/>
        </w:rPr>
      </w:pPr>
      <w:r>
        <w:rPr>
          <w:u w:val="single"/>
        </w:rPr>
        <w:tab/>
      </w:r>
    </w:p>
    <w:p w14:paraId="0E0B024E" w14:textId="77777777" w:rsidR="00624CB8" w:rsidRDefault="00624CB8"/>
    <w:p w14:paraId="576430C5" w14:textId="77777777" w:rsidR="00624CB8" w:rsidRDefault="00624CB8"/>
  </w:footnote>
  <w:footnote w:type="continuationSeparator" w:id="0">
    <w:p w14:paraId="28F267B6" w14:textId="77777777" w:rsidR="00624CB8" w:rsidRPr="00276B0B" w:rsidRDefault="00624CB8" w:rsidP="00242A82">
      <w:pPr>
        <w:tabs>
          <w:tab w:val="right" w:pos="2155"/>
        </w:tabs>
        <w:spacing w:after="80"/>
        <w:ind w:left="680"/>
        <w:rPr>
          <w:u w:val="single"/>
        </w:rPr>
      </w:pPr>
      <w:r w:rsidRPr="00276B0B">
        <w:rPr>
          <w:u w:val="single"/>
        </w:rPr>
        <w:tab/>
      </w:r>
    </w:p>
    <w:p w14:paraId="7681821D" w14:textId="77777777" w:rsidR="00624CB8" w:rsidRDefault="00624CB8"/>
    <w:p w14:paraId="616979EF" w14:textId="77777777" w:rsidR="00624CB8" w:rsidRDefault="00624CB8"/>
  </w:footnote>
  <w:footnote w:type="continuationNotice" w:id="1">
    <w:p w14:paraId="5A066275" w14:textId="77777777" w:rsidR="00624CB8" w:rsidRDefault="00624CB8"/>
    <w:p w14:paraId="41FC0E2D" w14:textId="77777777" w:rsidR="00624CB8" w:rsidRDefault="00624CB8"/>
    <w:p w14:paraId="7DB8AEDC" w14:textId="77777777" w:rsidR="00624CB8" w:rsidRDefault="00624CB8"/>
  </w:footnote>
  <w:footnote w:id="2">
    <w:p w14:paraId="11D896EA" w14:textId="72BA0B54"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w:t>
      </w:r>
      <w:hyperlink r:id="rId1" w:history="1">
        <w:r w:rsidRPr="00716270">
          <w:rPr>
            <w:rStyle w:val="Lienhypertexte"/>
            <w:sz w:val="16"/>
            <w:szCs w:val="16"/>
          </w:rPr>
          <w:t>https://www.gadem-asso.org/wp-content/uploads/2021/03/20210222-Shadow-report-GADEM_CMW_VF.pdf</w:t>
        </w:r>
      </w:hyperlink>
      <w:r w:rsidRPr="00716270">
        <w:rPr>
          <w:sz w:val="16"/>
          <w:szCs w:val="16"/>
        </w:rPr>
        <w:t xml:space="preserve"> </w:t>
      </w:r>
    </w:p>
  </w:footnote>
  <w:footnote w:id="3">
    <w:p w14:paraId="3551395D" w14:textId="06D14797"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Les numéros de paragraphes présentés dans la présente note renvoient aux paragraphes de la liste des points établie avant la soumission du 2</w:t>
      </w:r>
      <w:r w:rsidRPr="00716270">
        <w:rPr>
          <w:sz w:val="16"/>
          <w:szCs w:val="16"/>
          <w:vertAlign w:val="superscript"/>
        </w:rPr>
        <w:t>ème</w:t>
      </w:r>
      <w:r w:rsidRPr="00716270">
        <w:rPr>
          <w:sz w:val="16"/>
          <w:szCs w:val="16"/>
        </w:rPr>
        <w:t xml:space="preserve"> rapport périodique du Maroc (CMW/C/MAR/QPR/2)</w:t>
      </w:r>
    </w:p>
  </w:footnote>
  <w:footnote w:id="4">
    <w:p w14:paraId="6C6385D1" w14:textId="180EAD39" w:rsidR="00ED7107" w:rsidRPr="00716270" w:rsidRDefault="005A354B"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Rapport sur la mise en œuvre de la politique </w:t>
      </w:r>
      <w:r w:rsidR="00CE5D02" w:rsidRPr="00716270">
        <w:rPr>
          <w:sz w:val="16"/>
          <w:szCs w:val="16"/>
        </w:rPr>
        <w:t>d’immigration et d’asile 2020</w:t>
      </w:r>
      <w:r w:rsidRPr="00716270">
        <w:rPr>
          <w:sz w:val="16"/>
          <w:szCs w:val="16"/>
        </w:rPr>
        <w:t> : Concernant le projet de loi n°72.17, le processus est bloqué depuis décembre 2018 : « plusieurs réunions de concertation ont été organisées pour finaliser ce projet de loi. A cet égard, une version actualisée a été transmise au Secrétariat Général du Gouvernement (SGG) le 28 décembre 2018, en attente d’une réunion avec le groupe de travail du SGG pour sa finalisation et entamer le processus d’adoption législatif » (p.108</w:t>
      </w:r>
      <w:r w:rsidR="00ED7107" w:rsidRPr="00716270">
        <w:rPr>
          <w:sz w:val="16"/>
          <w:szCs w:val="16"/>
        </w:rPr>
        <w:t>)</w:t>
      </w:r>
      <w:r w:rsidRPr="00716270">
        <w:rPr>
          <w:sz w:val="16"/>
          <w:szCs w:val="16"/>
        </w:rPr>
        <w:t xml:space="preserve">. </w:t>
      </w:r>
    </w:p>
    <w:p w14:paraId="27CC6392" w14:textId="5DDF62C2" w:rsidR="005A354B" w:rsidRPr="00716270" w:rsidRDefault="005A354B" w:rsidP="008563EE">
      <w:pPr>
        <w:pStyle w:val="Notedebasdepage"/>
        <w:tabs>
          <w:tab w:val="clear" w:pos="1021"/>
          <w:tab w:val="right" w:pos="0"/>
        </w:tabs>
        <w:spacing w:line="240" w:lineRule="auto"/>
        <w:ind w:left="0" w:right="0" w:firstLine="0"/>
        <w:jc w:val="both"/>
        <w:rPr>
          <w:sz w:val="16"/>
          <w:szCs w:val="16"/>
          <w:lang w:val="fr-FR"/>
        </w:rPr>
      </w:pPr>
      <w:r w:rsidRPr="00716270">
        <w:rPr>
          <w:sz w:val="16"/>
          <w:szCs w:val="16"/>
        </w:rPr>
        <w:t xml:space="preserve">Concernant le projet de loi n°66.17, </w:t>
      </w:r>
      <w:r w:rsidR="00ED7107" w:rsidRPr="00716270">
        <w:rPr>
          <w:sz w:val="16"/>
          <w:szCs w:val="16"/>
        </w:rPr>
        <w:t>il n’a pas connu d’avancées depuis 2019 : « </w:t>
      </w:r>
      <w:r w:rsidR="00F27E87" w:rsidRPr="00716270">
        <w:rPr>
          <w:sz w:val="16"/>
          <w:szCs w:val="16"/>
        </w:rPr>
        <w:t>Suite aux différentes réunions avec les acteurs concernés, une version actualisée de ce projet de loi, finalisée en 2019 intégrant les remarques des différentes institutions concernées, a été soumise au Secrétariat Général du Gouvernement (SGG) en vue d’entamer le processus d’adoption législatif »</w:t>
      </w:r>
      <w:r w:rsidR="00ED7107" w:rsidRPr="00716270">
        <w:rPr>
          <w:sz w:val="16"/>
          <w:szCs w:val="16"/>
        </w:rPr>
        <w:t xml:space="preserve"> (p.107)</w:t>
      </w:r>
      <w:r w:rsidR="00CE5D02" w:rsidRPr="00716270">
        <w:rPr>
          <w:sz w:val="16"/>
          <w:szCs w:val="16"/>
        </w:rPr>
        <w:t xml:space="preserve">. Disponible sur : </w:t>
      </w:r>
      <w:hyperlink r:id="rId2" w:history="1">
        <w:r w:rsidR="00CE5D02" w:rsidRPr="00716270">
          <w:rPr>
            <w:rStyle w:val="Lienhypertexte"/>
            <w:sz w:val="16"/>
            <w:szCs w:val="16"/>
          </w:rPr>
          <w:t>https://marocainsdumonde.gov.ma/ewhatisi/2021/10/Rapport-2020-5-10-VF.pdf</w:t>
        </w:r>
      </w:hyperlink>
      <w:r w:rsidR="00CE5D02" w:rsidRPr="00716270">
        <w:rPr>
          <w:sz w:val="16"/>
          <w:szCs w:val="16"/>
        </w:rPr>
        <w:t xml:space="preserve"> </w:t>
      </w:r>
    </w:p>
  </w:footnote>
  <w:footnote w:id="5">
    <w:p w14:paraId="07BC5E7F" w14:textId="130B50D1"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Voir également la note de </w:t>
      </w:r>
      <w:r w:rsidRPr="00716270">
        <w:rPr>
          <w:rStyle w:val="Lienhypertexte"/>
          <w:sz w:val="16"/>
          <w:szCs w:val="16"/>
        </w:rPr>
        <w:t>février</w:t>
      </w:r>
      <w:r w:rsidRPr="00716270">
        <w:rPr>
          <w:sz w:val="16"/>
          <w:szCs w:val="16"/>
          <w:lang w:val="fr-FR"/>
        </w:rPr>
        <w:t xml:space="preserve"> 2021 envoyée par le GADEM à l’attention du Comité - partie « Référence à l’observation générale mentionnée au paragraphe 10 des observations finales concernant le rapport initial du Maroc (CMW/C/MAR/CO/1) » p. 1. </w:t>
      </w:r>
      <w:hyperlink r:id="rId3" w:history="1">
        <w:r w:rsidRPr="00716270">
          <w:rPr>
            <w:rStyle w:val="Lienhypertexte"/>
            <w:sz w:val="16"/>
            <w:szCs w:val="16"/>
            <w:lang w:val="fr-FR"/>
          </w:rPr>
          <w:t>https://www.gadem-asso.org/wp-content/uploads/2021/03/20210222-Shadow-report-GADEM_CMW_VF.pdf</w:t>
        </w:r>
      </w:hyperlink>
      <w:r w:rsidRPr="00716270">
        <w:rPr>
          <w:sz w:val="16"/>
          <w:szCs w:val="16"/>
          <w:lang w:val="fr-FR"/>
        </w:rPr>
        <w:t xml:space="preserve"> </w:t>
      </w:r>
    </w:p>
  </w:footnote>
  <w:footnote w:id="6">
    <w:p w14:paraId="134FE6F2" w14:textId="4B765CCA" w:rsidR="00C71A9B" w:rsidRPr="00716270" w:rsidRDefault="00C71A9B" w:rsidP="00716270">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Le </w:t>
      </w:r>
      <w:r w:rsidRPr="00716270">
        <w:rPr>
          <w:sz w:val="16"/>
          <w:szCs w:val="16"/>
        </w:rPr>
        <w:t>GADEM</w:t>
      </w:r>
      <w:r w:rsidRPr="00716270">
        <w:rPr>
          <w:sz w:val="16"/>
          <w:szCs w:val="16"/>
          <w:lang w:val="fr-FR"/>
        </w:rPr>
        <w:t xml:space="preserve"> a pris connaissance de la publication </w:t>
      </w:r>
      <w:r w:rsidR="00305CA8">
        <w:rPr>
          <w:sz w:val="16"/>
          <w:szCs w:val="16"/>
          <w:lang w:val="fr-FR"/>
        </w:rPr>
        <w:t>du 2</w:t>
      </w:r>
      <w:r w:rsidR="00305CA8" w:rsidRPr="00305CA8">
        <w:rPr>
          <w:sz w:val="16"/>
          <w:szCs w:val="16"/>
          <w:vertAlign w:val="superscript"/>
          <w:lang w:val="fr-FR"/>
        </w:rPr>
        <w:t>ème</w:t>
      </w:r>
      <w:r w:rsidR="00305CA8">
        <w:rPr>
          <w:sz w:val="16"/>
          <w:szCs w:val="16"/>
          <w:lang w:val="fr-FR"/>
        </w:rPr>
        <w:t xml:space="preserve"> rapport périodique du Maroc </w:t>
      </w:r>
      <w:r w:rsidRPr="00716270">
        <w:rPr>
          <w:sz w:val="16"/>
          <w:szCs w:val="16"/>
          <w:lang w:val="fr-FR"/>
        </w:rPr>
        <w:t>en français, espagnol et anglais le 23/02/2023, soit seulement quatre jours avant la date limite d’envoi des contr</w:t>
      </w:r>
      <w:r w:rsidR="00305CA8">
        <w:rPr>
          <w:sz w:val="16"/>
          <w:szCs w:val="16"/>
          <w:lang w:val="fr-FR"/>
        </w:rPr>
        <w:t>ibutions des OSC, laissant très peu de temps pour réagir.</w:t>
      </w:r>
    </w:p>
  </w:footnote>
  <w:footnote w:id="7">
    <w:p w14:paraId="7CA902CD" w14:textId="3C055A7C"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https://www.</w:t>
      </w:r>
      <w:proofErr w:type="spellStart"/>
      <w:r w:rsidRPr="00716270">
        <w:rPr>
          <w:sz w:val="16"/>
          <w:szCs w:val="16"/>
          <w:lang w:val="fr-FR"/>
        </w:rPr>
        <w:t>maplaayoune</w:t>
      </w:r>
      <w:proofErr w:type="spellEnd"/>
      <w:r w:rsidRPr="00716270">
        <w:rPr>
          <w:sz w:val="16"/>
          <w:szCs w:val="16"/>
        </w:rPr>
        <w:t>.ma/fr/concertations-regionales-autour-du-2e-rapport-sur-la-mise-en-oeuvre-de-la-convention-internationale-sur-la-protection-des-droits-des-travailleurs-migrants/</w:t>
      </w:r>
    </w:p>
  </w:footnote>
  <w:footnote w:id="8">
    <w:p w14:paraId="7608BAF2" w14:textId="75E4FB40"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w:t>
      </w:r>
      <w:proofErr w:type="spellStart"/>
      <w:r w:rsidRPr="00716270">
        <w:rPr>
          <w:sz w:val="16"/>
          <w:szCs w:val="16"/>
        </w:rPr>
        <w:t>Ibid</w:t>
      </w:r>
      <w:proofErr w:type="spellEnd"/>
      <w:r w:rsidRPr="00716270">
        <w:rPr>
          <w:sz w:val="16"/>
          <w:szCs w:val="16"/>
        </w:rPr>
        <w:t xml:space="preserve"> – Encadré « Situation spécifique depuis l’annonce de l’état d’urgence sanitaire » p. 12 et 13.</w:t>
      </w:r>
    </w:p>
  </w:footnote>
  <w:footnote w:id="9">
    <w:p w14:paraId="7EB22A98" w14:textId="51EF5B1E" w:rsidR="00216334" w:rsidRPr="00716270" w:rsidRDefault="00216334"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 Tous les délais prévus par les textes législatifs et réglementaires en vigueur sont suspendus pendant la période de l’état d’urgence sanitaire déclaré. Ils recommencent à courir à compter du lendemain de la levée de l’état d’urgence précité ». Article 6 du décret-loi n°2-20-292 du 23 mars 2020 : http://www.sgg.gov.ma/Portals/0/BO/2020/BO_6870_Fr.pdf?ver=2020-04-09-094443-083</w:t>
      </w:r>
    </w:p>
  </w:footnote>
  <w:footnote w:id="10">
    <w:p w14:paraId="5DA6582E" w14:textId="77777777" w:rsidR="00216334" w:rsidRPr="00716270" w:rsidRDefault="00216334"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 La carte d’immatriculation d’un étranger, qui a quitté le territoire  marocain pendant une période de plus de six mois, est considéré comme périmée » article 19 du décret n°2-09-607 du 1</w:t>
      </w:r>
      <w:r w:rsidRPr="00716270">
        <w:rPr>
          <w:sz w:val="16"/>
          <w:szCs w:val="16"/>
          <w:vertAlign w:val="superscript"/>
        </w:rPr>
        <w:t>er</w:t>
      </w:r>
      <w:r w:rsidRPr="00716270">
        <w:rPr>
          <w:sz w:val="16"/>
          <w:szCs w:val="16"/>
        </w:rPr>
        <w:t xml:space="preserve"> avril 2010 pris pour l’application de la loi n°02-03 relative à l’entrée et au séjour des étrangers au Royaume du Maroc, à l’émigration et à l’immigration irrégulières : http://www.sgg.gov.ma/Portals/0/profession_reglementee/decretApplicationLoi02-03.pdf</w:t>
      </w:r>
    </w:p>
  </w:footnote>
  <w:footnote w:id="11">
    <w:p w14:paraId="74B7E6EF" w14:textId="77777777" w:rsidR="00362B14" w:rsidRPr="00716270" w:rsidRDefault="00362B14"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Loi 19.12 fixant les conditions de travail et d’emploi des travailleurs et travailleuses domestiques http://www.sgg.gov.ma/BO/bo_fr/</w:t>
      </w:r>
      <w:r w:rsidRPr="00716270">
        <w:rPr>
          <w:rStyle w:val="Lienhypertexte"/>
          <w:sz w:val="16"/>
          <w:szCs w:val="16"/>
        </w:rPr>
        <w:t>2017</w:t>
      </w:r>
      <w:r w:rsidRPr="00716270">
        <w:rPr>
          <w:sz w:val="16"/>
          <w:szCs w:val="16"/>
        </w:rPr>
        <w:t>/BO_6610_Fr.pdf</w:t>
      </w:r>
    </w:p>
  </w:footnote>
  <w:footnote w:id="12">
    <w:p w14:paraId="4906AC6E" w14:textId="77777777" w:rsidR="00216334" w:rsidRPr="00716270" w:rsidRDefault="00216334"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http://www.sgg.gov.ma/Portals/0/lois/code_travail_fr.pdf</w:t>
      </w:r>
    </w:p>
  </w:footnote>
  <w:footnote w:id="13">
    <w:p w14:paraId="7D93B6E7" w14:textId="4FBB7E65"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 </w:t>
      </w:r>
      <w:r w:rsidRPr="00716270">
        <w:rPr>
          <w:sz w:val="16"/>
          <w:szCs w:val="16"/>
          <w:lang w:val="fr-FR"/>
        </w:rPr>
        <w:t xml:space="preserve">En cas de travailleuses ou travailleurs domestiques étrangers, sont appliquées les dispositions les chapitres V et VI du Livre IV de la loi 65.99 relative au Code du travail, concernant l’emploi des salariés étrangers ». </w:t>
      </w:r>
    </w:p>
  </w:footnote>
  <w:footnote w:id="14">
    <w:p w14:paraId="59ADE140" w14:textId="41762FEB"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Cette procédure est obligatoire pour tou·te·s les étranger·e·s exception faite de certaines nationalités en application de conventions d’établissement (Sénégal, Tunisie et Algérie), des personnes ayant bénéficié de l’une des deux opérations de régularisation, et de certaines catégories, notamment les conjoint·e·s de ressortissant·e·s marocain·e·s ou les personnes ayant le statut de réfugié reconnu par l’Etat marocain. </w:t>
      </w:r>
    </w:p>
  </w:footnote>
  <w:footnote w:id="15">
    <w:p w14:paraId="34A31FCA" w14:textId="509B76FD" w:rsidR="00216334" w:rsidRPr="00716270" w:rsidRDefault="00216334" w:rsidP="008563EE">
      <w:pPr>
        <w:pStyle w:val="Notedebasdepage"/>
        <w:tabs>
          <w:tab w:val="clear" w:pos="1021"/>
          <w:tab w:val="right" w:pos="0"/>
        </w:tabs>
        <w:spacing w:line="240" w:lineRule="auto"/>
        <w:ind w:left="0" w:right="0" w:firstLine="0"/>
        <w:jc w:val="both"/>
        <w:rPr>
          <w:sz w:val="16"/>
          <w:szCs w:val="16"/>
        </w:rPr>
      </w:pPr>
      <w:r w:rsidRPr="00716270">
        <w:rPr>
          <w:rStyle w:val="Appelnotedebasdep"/>
          <w:sz w:val="16"/>
          <w:szCs w:val="16"/>
        </w:rPr>
        <w:footnoteRef/>
      </w:r>
      <w:r w:rsidRPr="00716270">
        <w:rPr>
          <w:sz w:val="16"/>
          <w:szCs w:val="16"/>
        </w:rPr>
        <w:t xml:space="preserve"> Article 515 du Code de travail marocain : « Les infractions aux dispositions du présent chapitre sont passibles d'une amende de 2.000 à 5.000 dirhams ».</w:t>
      </w:r>
    </w:p>
  </w:footnote>
  <w:footnote w:id="16">
    <w:p w14:paraId="1AC2428A" w14:textId="143550A4" w:rsidR="000F207A" w:rsidRPr="00716270" w:rsidRDefault="000F207A" w:rsidP="008563EE">
      <w:pPr>
        <w:pStyle w:val="Notedebasdepage"/>
        <w:rPr>
          <w:sz w:val="16"/>
          <w:szCs w:val="16"/>
          <w:lang w:val="fr-FR"/>
        </w:rPr>
      </w:pPr>
      <w:r w:rsidRPr="00716270">
        <w:rPr>
          <w:rStyle w:val="Appelnotedebasdep"/>
          <w:sz w:val="16"/>
          <w:szCs w:val="16"/>
        </w:rPr>
        <w:footnoteRef/>
      </w:r>
      <w:r w:rsidRPr="00716270">
        <w:rPr>
          <w:sz w:val="16"/>
          <w:szCs w:val="16"/>
        </w:rPr>
        <w:t xml:space="preserve"> Article 52 de la loi n°02.03</w:t>
      </w:r>
    </w:p>
  </w:footnote>
  <w:footnote w:id="17">
    <w:p w14:paraId="026FC447" w14:textId="3ED2C8E8"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Voir également la note de février 2021 envoyée par le GADEM à l’attention du Comité - partie « Criminalisation des migrations » p. 6.</w:t>
      </w:r>
    </w:p>
  </w:footnote>
  <w:footnote w:id="18">
    <w:p w14:paraId="16581AE2" w14:textId="75B1326B" w:rsidR="00216334" w:rsidRPr="00716270" w:rsidRDefault="00216334" w:rsidP="008563EE">
      <w:pPr>
        <w:pStyle w:val="Notedebasdepage"/>
        <w:tabs>
          <w:tab w:val="clear" w:pos="1021"/>
          <w:tab w:val="right" w:pos="0"/>
        </w:tabs>
        <w:spacing w:line="240" w:lineRule="auto"/>
        <w:ind w:left="0" w:right="0" w:firstLine="0"/>
        <w:jc w:val="both"/>
        <w:rPr>
          <w:sz w:val="16"/>
          <w:szCs w:val="16"/>
          <w:lang w:val="fr-FR"/>
        </w:rPr>
      </w:pPr>
      <w:r w:rsidRPr="00716270">
        <w:rPr>
          <w:rStyle w:val="Appelnotedebasdep"/>
          <w:sz w:val="16"/>
          <w:szCs w:val="16"/>
        </w:rPr>
        <w:footnoteRef/>
      </w:r>
      <w:r w:rsidRPr="00716270">
        <w:rPr>
          <w:sz w:val="16"/>
          <w:szCs w:val="16"/>
        </w:rPr>
        <w:t xml:space="preserve"> « L'étranger qui arrive au territoire marocain, par voie maritime ou aérienne, et qui n'est pas autorisé à y entrer, ou demande </w:t>
      </w:r>
      <w:r w:rsidRPr="00716270">
        <w:rPr>
          <w:sz w:val="16"/>
          <w:szCs w:val="16"/>
          <w:lang w:val="fr-FR"/>
        </w:rPr>
        <w:t>son</w:t>
      </w:r>
      <w:r w:rsidRPr="00716270">
        <w:rPr>
          <w:sz w:val="16"/>
          <w:szCs w:val="16"/>
        </w:rPr>
        <w:t xml:space="preserve"> admission au titre de l'asile, peut être maintenu dans la zone d'attente du port ou de l'aéroport pendant le temps strictement nécessaire à son départ ou à l'examen tendant à déterminer si sa demande n'est pas manifestement infondée » alinéa 1. </w:t>
      </w:r>
      <w:proofErr w:type="gramStart"/>
      <w:r w:rsidRPr="00716270">
        <w:rPr>
          <w:sz w:val="16"/>
          <w:szCs w:val="16"/>
        </w:rPr>
        <w:t>article</w:t>
      </w:r>
      <w:proofErr w:type="gramEnd"/>
      <w:r w:rsidRPr="00716270">
        <w:rPr>
          <w:sz w:val="16"/>
          <w:szCs w:val="16"/>
        </w:rPr>
        <w:t xml:space="preserve"> 38 de la loi n°02.03.</w:t>
      </w:r>
    </w:p>
  </w:footnote>
  <w:footnote w:id="19">
    <w:p w14:paraId="4EEF8BC0"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Le 31 août 2019 (</w:t>
      </w:r>
      <w:proofErr w:type="spellStart"/>
      <w:r w:rsidRPr="00716270">
        <w:rPr>
          <w:sz w:val="16"/>
          <w:szCs w:val="16"/>
        </w:rPr>
        <w:t>Yabiladi</w:t>
      </w:r>
      <w:proofErr w:type="spellEnd"/>
      <w:r w:rsidRPr="00716270">
        <w:rPr>
          <w:sz w:val="16"/>
          <w:szCs w:val="16"/>
        </w:rPr>
        <w:t xml:space="preserve">) </w:t>
      </w:r>
      <w:r w:rsidRPr="00716270">
        <w:rPr>
          <w:i/>
          <w:sz w:val="16"/>
          <w:szCs w:val="16"/>
        </w:rPr>
        <w:t>Les mésaventures d’un Américain considéré par la police marocaine comme un Subsaharien sans-papiers</w:t>
      </w:r>
      <w:r w:rsidRPr="00716270">
        <w:rPr>
          <w:sz w:val="16"/>
          <w:szCs w:val="16"/>
        </w:rPr>
        <w:t xml:space="preserve"> : </w:t>
      </w:r>
      <w:hyperlink r:id="rId4" w:history="1">
        <w:r w:rsidRPr="00716270">
          <w:rPr>
            <w:rStyle w:val="Lienhypertexte"/>
            <w:sz w:val="16"/>
            <w:szCs w:val="16"/>
          </w:rPr>
          <w:t>https://www.yabiladi.com/articles/details/82709/mesaventures-d-un-americain-considere-police.html</w:t>
        </w:r>
      </w:hyperlink>
      <w:r w:rsidRPr="00716270">
        <w:rPr>
          <w:sz w:val="16"/>
          <w:szCs w:val="16"/>
        </w:rPr>
        <w:t xml:space="preserve"> </w:t>
      </w:r>
    </w:p>
  </w:footnote>
  <w:footnote w:id="20">
    <w:p w14:paraId="34B5B814" w14:textId="329CF631" w:rsidR="00374216" w:rsidRPr="00716270" w:rsidRDefault="00374216"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Voir </w:t>
      </w:r>
      <w:r w:rsidRPr="00716270">
        <w:rPr>
          <w:i/>
          <w:sz w:val="16"/>
          <w:szCs w:val="16"/>
        </w:rPr>
        <w:t>Situation des personnes non ressortissantes marocaines à Rabat - Note d’analyse des données recueillies à Rabat entre janvier 2021 et décembre 2022</w:t>
      </w:r>
      <w:r w:rsidRPr="00716270">
        <w:rPr>
          <w:sz w:val="16"/>
          <w:szCs w:val="16"/>
        </w:rPr>
        <w:t xml:space="preserve"> : </w:t>
      </w:r>
      <w:hyperlink r:id="rId5" w:history="1">
        <w:r w:rsidRPr="00716270">
          <w:rPr>
            <w:rStyle w:val="Lienhypertexte"/>
            <w:sz w:val="16"/>
            <w:szCs w:val="16"/>
          </w:rPr>
          <w:t>https://www.gadem-asso.org/situation-des-personnes-non-ressortissantes-marocaines-a-rabat-2021-2022/</w:t>
        </w:r>
      </w:hyperlink>
      <w:r w:rsidRPr="00716270">
        <w:rPr>
          <w:sz w:val="16"/>
          <w:szCs w:val="16"/>
        </w:rPr>
        <w:t xml:space="preserve"> </w:t>
      </w:r>
    </w:p>
  </w:footnote>
  <w:footnote w:id="21">
    <w:p w14:paraId="7A6A100A"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Février 2015, </w:t>
      </w:r>
      <w:r w:rsidRPr="00716270">
        <w:rPr>
          <w:i/>
          <w:sz w:val="16"/>
          <w:szCs w:val="16"/>
        </w:rPr>
        <w:t>Note d’information conjointe CCSM – GADEM sur les déplacements et les détentions arbitraires de migrants au Maroc à la suite des rafles du 10 février 2015</w:t>
      </w:r>
      <w:r w:rsidRPr="00716270">
        <w:rPr>
          <w:sz w:val="16"/>
          <w:szCs w:val="16"/>
        </w:rPr>
        <w:t xml:space="preserve"> – disponible sur </w:t>
      </w:r>
      <w:hyperlink r:id="rId6" w:history="1">
        <w:r w:rsidRPr="00716270">
          <w:rPr>
            <w:rStyle w:val="Lienhypertexte"/>
            <w:sz w:val="16"/>
            <w:szCs w:val="16"/>
          </w:rPr>
          <w:t>http://www.gadem-asso.org/NOTE-D-INFORMATION-CONJOINTE-CCSM</w:t>
        </w:r>
      </w:hyperlink>
      <w:r w:rsidRPr="00716270">
        <w:rPr>
          <w:rStyle w:val="Lienhypertexte"/>
          <w:sz w:val="16"/>
          <w:szCs w:val="16"/>
        </w:rPr>
        <w:t>.</w:t>
      </w:r>
    </w:p>
  </w:footnote>
  <w:footnote w:id="22">
    <w:p w14:paraId="2767BFAA" w14:textId="56A0EBBA"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Septembre 2018, </w:t>
      </w:r>
      <w:r w:rsidRPr="00716270">
        <w:rPr>
          <w:i/>
          <w:sz w:val="16"/>
          <w:szCs w:val="16"/>
        </w:rPr>
        <w:t>Coûts et Blessures - Rapport sur les opérations des forces de l’ordre menées dans le nord du Maroc entre juillet et septembre 2018 – Éléments factuels et analyse</w:t>
      </w:r>
      <w:r w:rsidRPr="00716270">
        <w:rPr>
          <w:sz w:val="16"/>
          <w:szCs w:val="16"/>
        </w:rPr>
        <w:t xml:space="preserve"> paru le 28 septembre 2018, disponible sur </w:t>
      </w:r>
      <w:hyperlink r:id="rId7" w:history="1">
        <w:r w:rsidRPr="00716270">
          <w:rPr>
            <w:rStyle w:val="Lienhypertexte"/>
            <w:sz w:val="16"/>
            <w:szCs w:val="16"/>
          </w:rPr>
          <w:t>https://www.gadem-asso.org/wp-content/uploads/2019/04/20180927_GADEM_Cou_ts_et_blessures-1.pdf</w:t>
        </w:r>
      </w:hyperlink>
    </w:p>
  </w:footnote>
  <w:footnote w:id="23">
    <w:p w14:paraId="230DC4C1" w14:textId="2FE071A8"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w:t>
      </w:r>
      <w:proofErr w:type="spellStart"/>
      <w:r w:rsidRPr="00716270">
        <w:rPr>
          <w:sz w:val="16"/>
          <w:szCs w:val="16"/>
        </w:rPr>
        <w:t>Ibid</w:t>
      </w:r>
      <w:proofErr w:type="spellEnd"/>
      <w:r w:rsidRPr="00716270">
        <w:rPr>
          <w:sz w:val="16"/>
          <w:szCs w:val="16"/>
        </w:rPr>
        <w:t xml:space="preserve"> - p.18 à 24</w:t>
      </w:r>
    </w:p>
  </w:footnote>
  <w:footnote w:id="24">
    <w:p w14:paraId="0BDFA0FC" w14:textId="70DF1D04"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Voir également la note de février 2021 envoyée par le GADEM à l’attention du Comité - partie « Référence à l’observation générale mentionnée au paragraphe 20 » p.3.</w:t>
      </w:r>
    </w:p>
  </w:footnote>
  <w:footnote w:id="25">
    <w:p w14:paraId="193EEDA0" w14:textId="77777777" w:rsidR="00216334" w:rsidRPr="00716270" w:rsidRDefault="00216334" w:rsidP="008563EE">
      <w:pPr>
        <w:pStyle w:val="Notedebasdepage"/>
        <w:jc w:val="both"/>
        <w:rPr>
          <w:sz w:val="16"/>
          <w:szCs w:val="16"/>
        </w:rPr>
      </w:pPr>
      <w:r w:rsidRPr="00716270">
        <w:rPr>
          <w:rStyle w:val="Appelnotedebasdep"/>
          <w:sz w:val="16"/>
          <w:szCs w:val="16"/>
        </w:rPr>
        <w:footnoteRef/>
      </w:r>
      <w:r w:rsidRPr="00716270">
        <w:rPr>
          <w:sz w:val="16"/>
          <w:szCs w:val="16"/>
        </w:rPr>
        <w:t xml:space="preserve"> https://telquel.ma/2017/11/25/video-casablanca-echauffourees-jeunes-marocains-migrants-subsahariens_1570395</w:t>
      </w:r>
    </w:p>
  </w:footnote>
  <w:footnote w:id="26">
    <w:p w14:paraId="1E2ECBD9" w14:textId="77777777" w:rsidR="00216334" w:rsidRPr="00716270" w:rsidRDefault="00216334" w:rsidP="008563EE">
      <w:pPr>
        <w:pStyle w:val="Notedebasdepage"/>
        <w:jc w:val="both"/>
        <w:rPr>
          <w:sz w:val="16"/>
          <w:szCs w:val="16"/>
        </w:rPr>
      </w:pPr>
      <w:r w:rsidRPr="00716270">
        <w:rPr>
          <w:rStyle w:val="Appelnotedebasdep"/>
          <w:sz w:val="16"/>
          <w:szCs w:val="16"/>
        </w:rPr>
        <w:footnoteRef/>
      </w:r>
      <w:r w:rsidRPr="00716270">
        <w:rPr>
          <w:sz w:val="16"/>
          <w:szCs w:val="16"/>
        </w:rPr>
        <w:t xml:space="preserve"> https://leseco.ma/maroc/gare-ouled-ziane-un-nouvel-incendie-dans-le-camp-des-migrants.html</w:t>
      </w:r>
    </w:p>
  </w:footnote>
  <w:footnote w:id="27">
    <w:p w14:paraId="044F0A91" w14:textId="77777777" w:rsidR="00216334" w:rsidRPr="00716270" w:rsidRDefault="00216334" w:rsidP="008563EE">
      <w:pPr>
        <w:pStyle w:val="Notedebasdepage"/>
        <w:jc w:val="both"/>
        <w:rPr>
          <w:sz w:val="16"/>
          <w:szCs w:val="16"/>
        </w:rPr>
      </w:pPr>
      <w:r w:rsidRPr="00716270">
        <w:rPr>
          <w:rStyle w:val="Appelnotedebasdep"/>
          <w:sz w:val="16"/>
          <w:szCs w:val="16"/>
        </w:rPr>
        <w:footnoteRef/>
      </w:r>
      <w:r w:rsidRPr="00716270">
        <w:rPr>
          <w:sz w:val="16"/>
          <w:szCs w:val="16"/>
        </w:rPr>
        <w:t xml:space="preserve"> https://www.h24info.ma/maroc/video-casablanca-encore-un-incendie-dans-un-camp-de-migrants-a-ouled-ziyane/</w:t>
      </w:r>
    </w:p>
  </w:footnote>
  <w:footnote w:id="28">
    <w:p w14:paraId="67552222" w14:textId="77777777" w:rsidR="00216334" w:rsidRPr="00716270" w:rsidRDefault="00216334" w:rsidP="008563EE">
      <w:pPr>
        <w:pStyle w:val="Notedebasdepage"/>
        <w:jc w:val="both"/>
        <w:rPr>
          <w:sz w:val="16"/>
          <w:szCs w:val="16"/>
        </w:rPr>
      </w:pPr>
      <w:r w:rsidRPr="00716270">
        <w:rPr>
          <w:rStyle w:val="Appelnotedebasdep"/>
          <w:sz w:val="16"/>
          <w:szCs w:val="16"/>
        </w:rPr>
        <w:footnoteRef/>
      </w:r>
      <w:r w:rsidRPr="00716270">
        <w:rPr>
          <w:sz w:val="16"/>
          <w:szCs w:val="16"/>
        </w:rPr>
        <w:t xml:space="preserve"> https://www.h24info.ma/maroc/casablanca-heurts-lors-de-levacuation-de-migrants-a-ouled-ziane/</w:t>
      </w:r>
    </w:p>
  </w:footnote>
  <w:footnote w:id="29">
    <w:p w14:paraId="3D7046C9" w14:textId="0A0B51B9" w:rsidR="00773D20" w:rsidRPr="00773D20" w:rsidRDefault="00773D20" w:rsidP="00773D20">
      <w:pPr>
        <w:pStyle w:val="Notedebasdepage"/>
        <w:tabs>
          <w:tab w:val="clear" w:pos="1021"/>
          <w:tab w:val="right" w:pos="0"/>
        </w:tabs>
        <w:spacing w:line="240" w:lineRule="auto"/>
        <w:ind w:left="0" w:right="1" w:firstLine="0"/>
        <w:jc w:val="both"/>
        <w:rPr>
          <w:lang w:val="fr-FR"/>
        </w:rPr>
      </w:pPr>
      <w:r>
        <w:rPr>
          <w:rStyle w:val="Appelnotedebasdep"/>
        </w:rPr>
        <w:footnoteRef/>
      </w:r>
      <w:r>
        <w:t xml:space="preserve"> </w:t>
      </w:r>
      <w:r w:rsidRPr="00716270">
        <w:rPr>
          <w:sz w:val="16"/>
          <w:szCs w:val="16"/>
        </w:rPr>
        <w:t xml:space="preserve">Voir </w:t>
      </w:r>
      <w:r w:rsidRPr="00716270">
        <w:rPr>
          <w:i/>
          <w:sz w:val="16"/>
          <w:szCs w:val="16"/>
        </w:rPr>
        <w:t>Situation des personnes non ressortissantes marocaines à Rabat - Note d’analyse des données recueillies à Rabat entre janvier 2021 et décembre 2022</w:t>
      </w:r>
      <w:r w:rsidRPr="00716270">
        <w:rPr>
          <w:sz w:val="16"/>
          <w:szCs w:val="16"/>
        </w:rPr>
        <w:t xml:space="preserve"> : </w:t>
      </w:r>
      <w:hyperlink r:id="rId8" w:history="1">
        <w:r w:rsidRPr="00716270">
          <w:rPr>
            <w:rStyle w:val="Lienhypertexte"/>
            <w:sz w:val="16"/>
            <w:szCs w:val="16"/>
          </w:rPr>
          <w:t>https://www.gadem-asso.org/situation-des-personnes-non-ressortissantes-marocaines-a-rabat-2021-2022/</w:t>
        </w:r>
      </w:hyperlink>
    </w:p>
  </w:footnote>
  <w:footnote w:id="30">
    <w:p w14:paraId="15F411E6"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Article 23 de la loi n°02-03 : L'étranger, qui fait l'objet d'une décision de reconduite à la frontière, peut, dans les quarante-huit heures suivant la notification, demander l'annulation de cette décision au président du tribunal administratif, en sa qualité de juge des référés. Le président ou son délégué statue dans un délai de 4 jours francs à compter de la saisine. Il peut se transporter au siège de l'instance judiciaire la plus proche du lieu où se trouve l'étranger, si celui-ci est retenu en application de l'article 34 de la présente loi. L'étranger peut demander au président du tribunal administratif ou à son délégué le concours d'un interprète et la communication du dossier, contenant les pièces sur la base desquelles la décision attaquée a été prise. L'étranger est assisté de son avocat s'il en a un. Il peut demander au président ou à son délégué la désignation d'office d'un avocat.</w:t>
      </w:r>
    </w:p>
  </w:footnote>
  <w:footnote w:id="31">
    <w:p w14:paraId="13FC4858"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La loi marocaine ne définit aucune procédure spéciale de recours contre une décision de refus d’entrée sur le territoire. C’est donc le recours en annulation pour excès de pouvoir de droit commun qui s’applique (articles 20 à 25 de la loi n° 41-90 instituant des tribunaux administratifs).</w:t>
      </w:r>
    </w:p>
  </w:footnote>
  <w:footnote w:id="32">
    <w:p w14:paraId="744EB339" w14:textId="77777777" w:rsidR="003B62AB"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Article 1 de la loi n° 03-01 : Les administrations de l'Etat, les collectivités locales et leurs groupements, les établissements publics et les organismes chargés de la gestion d'un service public sont tenus, sous peine d'illégalité, de motiver les décisions administratives individuelles </w:t>
      </w:r>
      <w:r w:rsidR="008563EE" w:rsidRPr="00716270">
        <w:rPr>
          <w:sz w:val="16"/>
          <w:szCs w:val="16"/>
        </w:rPr>
        <w:t>visées à l'article 2 ci-dessous </w:t>
      </w:r>
      <w:r w:rsidRPr="00716270">
        <w:rPr>
          <w:sz w:val="16"/>
          <w:szCs w:val="16"/>
        </w:rPr>
        <w:t>lor</w:t>
      </w:r>
      <w:r w:rsidR="008563EE" w:rsidRPr="00716270">
        <w:rPr>
          <w:sz w:val="16"/>
          <w:szCs w:val="16"/>
        </w:rPr>
        <w:t>squ'elles sont défavorables aux </w:t>
      </w:r>
      <w:r w:rsidRPr="00716270">
        <w:rPr>
          <w:sz w:val="16"/>
          <w:szCs w:val="16"/>
        </w:rPr>
        <w:t>intéres</w:t>
      </w:r>
      <w:r w:rsidR="008563EE" w:rsidRPr="00716270">
        <w:rPr>
          <w:sz w:val="16"/>
          <w:szCs w:val="16"/>
        </w:rPr>
        <w:t>sés. Cette motivation doit être </w:t>
      </w:r>
      <w:r w:rsidRPr="00716270">
        <w:rPr>
          <w:sz w:val="16"/>
          <w:szCs w:val="16"/>
        </w:rPr>
        <w:t>é</w:t>
      </w:r>
      <w:r w:rsidR="008563EE" w:rsidRPr="00716270">
        <w:rPr>
          <w:sz w:val="16"/>
          <w:szCs w:val="16"/>
        </w:rPr>
        <w:t>crite et comporter l'énoncé des </w:t>
      </w:r>
      <w:r w:rsidRPr="00716270">
        <w:rPr>
          <w:sz w:val="16"/>
          <w:szCs w:val="16"/>
        </w:rPr>
        <w:t>considé</w:t>
      </w:r>
      <w:r w:rsidR="008563EE" w:rsidRPr="00716270">
        <w:rPr>
          <w:sz w:val="16"/>
          <w:szCs w:val="16"/>
        </w:rPr>
        <w:t>rations de droit et de fait qui </w:t>
      </w:r>
    </w:p>
    <w:p w14:paraId="14E04091" w14:textId="0A3E78D0"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sz w:val="16"/>
          <w:szCs w:val="16"/>
        </w:rPr>
        <w:t>constitue</w:t>
      </w:r>
      <w:r w:rsidR="008563EE" w:rsidRPr="00716270">
        <w:rPr>
          <w:sz w:val="16"/>
          <w:szCs w:val="16"/>
        </w:rPr>
        <w:t>nt le fondement de </w:t>
      </w:r>
      <w:r w:rsidR="00A868E4" w:rsidRPr="00716270">
        <w:rPr>
          <w:sz w:val="16"/>
          <w:szCs w:val="16"/>
        </w:rPr>
        <w:t>la</w:t>
      </w:r>
      <w:r w:rsidR="008563EE" w:rsidRPr="00716270">
        <w:rPr>
          <w:sz w:val="16"/>
          <w:szCs w:val="16"/>
        </w:rPr>
        <w:t> </w:t>
      </w:r>
      <w:r w:rsidR="00A868E4" w:rsidRPr="00716270">
        <w:rPr>
          <w:sz w:val="16"/>
          <w:szCs w:val="16"/>
        </w:rPr>
        <w:t>décision</w:t>
      </w:r>
      <w:r w:rsidR="008563EE" w:rsidRPr="00716270">
        <w:rPr>
          <w:sz w:val="16"/>
          <w:szCs w:val="16"/>
        </w:rPr>
        <w:t> </w:t>
      </w:r>
      <w:r w:rsidR="00A868E4" w:rsidRPr="00716270">
        <w:rPr>
          <w:sz w:val="16"/>
          <w:szCs w:val="16"/>
        </w:rPr>
        <w:t>:</w:t>
      </w:r>
      <w:r w:rsidR="008563EE" w:rsidRPr="00716270">
        <w:rPr>
          <w:sz w:val="16"/>
          <w:szCs w:val="16"/>
        </w:rPr>
        <w:t>h</w:t>
      </w:r>
      <w:r w:rsidRPr="00716270">
        <w:rPr>
          <w:sz w:val="16"/>
          <w:szCs w:val="16"/>
        </w:rPr>
        <w:t>ttps://adala.justice.gov.ma/production/html/fr/94879.htm#:~:text=Est%20promulgu%C3%A9e%20et%20sera%20publi%C3%A9e,Chambre%20des%20repr%C3%A9sentants%20et%20la</w:t>
      </w:r>
    </w:p>
  </w:footnote>
  <w:footnote w:id="33">
    <w:p w14:paraId="499BCE54"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w:t>
      </w:r>
      <w:proofErr w:type="spellStart"/>
      <w:r w:rsidRPr="00716270">
        <w:rPr>
          <w:sz w:val="16"/>
          <w:szCs w:val="16"/>
        </w:rPr>
        <w:t>Ibid</w:t>
      </w:r>
      <w:proofErr w:type="spellEnd"/>
    </w:p>
  </w:footnote>
  <w:footnote w:id="34">
    <w:p w14:paraId="79474AD9"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w:t>
      </w:r>
      <w:proofErr w:type="spellStart"/>
      <w:r w:rsidRPr="00716270">
        <w:rPr>
          <w:sz w:val="16"/>
          <w:szCs w:val="16"/>
        </w:rPr>
        <w:t>Ibid</w:t>
      </w:r>
      <w:proofErr w:type="spellEnd"/>
    </w:p>
  </w:footnote>
  <w:footnote w:id="35">
    <w:p w14:paraId="3F0F5AF9" w14:textId="77777777"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Article 20 de la loi n°02-03 : L'étranger dont la demande d'obtention ou de renouvellement d'un titre de séjour a été refusée ou qui s'est vu retirer, ce titre peut formuler un recours devant le président du tribunal administratif en sa qualité de juge des référés dans le délai de quinze (15) jours suivant la date de notification de la décision du refus ou du retrait. Le recours mentionné au premier alinéa ci-dessus n'empêche pas la prise d'une décision de reconduite à la frontière ou d'expulsion conformément aux chapitres III, IV et V du Titre Premier de la présente loi.</w:t>
      </w:r>
    </w:p>
  </w:footnote>
  <w:footnote w:id="36">
    <w:p w14:paraId="5976B54B" w14:textId="00F42393" w:rsidR="00216334" w:rsidRPr="00716270" w:rsidRDefault="00216334" w:rsidP="008563EE">
      <w:pPr>
        <w:pStyle w:val="Notedebasdepage"/>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Article 34 de la loi n°02.03</w:t>
      </w:r>
    </w:p>
  </w:footnote>
  <w:footnote w:id="37">
    <w:p w14:paraId="0F11E022" w14:textId="77777777" w:rsidR="0059150D" w:rsidRPr="00716270" w:rsidRDefault="0059150D"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Référence décision numéro 2773, prononcée le 30/06/2020 - dossier n°459/7110/2020</w:t>
      </w:r>
    </w:p>
  </w:footnote>
  <w:footnote w:id="38">
    <w:p w14:paraId="0306E3A5" w14:textId="5EB9310D"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Article 23 de la loi n°02.03 : L’étranger qui fait l’objet d’une décision de reconduite à la frontière, peut, dans les quarante-huit heures suivant la notification, demander l’annulation de cette décision au président du tribunal administratif, en sa qualité de juge des référés.</w:t>
      </w:r>
    </w:p>
  </w:footnote>
  <w:footnote w:id="39">
    <w:p w14:paraId="7B322340" w14:textId="4DE566DE"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Article 20 de la loi n°02.03 : L'étranger dont la demande d'obtention ou de renouvellement d'un titre de séjour a été refusée ou qui s'est vu retirer, ce titre peut formuler un recours devant le président du tribunal </w:t>
      </w:r>
      <w:r w:rsidRPr="00716270">
        <w:rPr>
          <w:sz w:val="16"/>
          <w:szCs w:val="16"/>
        </w:rPr>
        <w:t>administratif</w:t>
      </w:r>
      <w:r w:rsidRPr="00716270">
        <w:rPr>
          <w:sz w:val="16"/>
          <w:szCs w:val="16"/>
          <w:lang w:val="fr-FR"/>
        </w:rPr>
        <w:t xml:space="preserve"> en sa qualité de juge des référés dans le délai de quinze (15) jours suivant la date de notification de la décision du refus ou du retrait.</w:t>
      </w:r>
    </w:p>
  </w:footnote>
  <w:footnote w:id="40">
    <w:p w14:paraId="7C3EFC0B" w14:textId="3A670522"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Loi n° 41-90 instituant des tribunaux administratifs - Chapitre III : Des recours en annulation pour excès de pouvoir devant les tribunaux administratifs - articles 20 à 25 </w:t>
      </w:r>
      <w:hyperlink r:id="rId9" w:history="1">
        <w:r w:rsidRPr="00716270">
          <w:rPr>
            <w:rStyle w:val="Lienhypertexte"/>
            <w:sz w:val="16"/>
            <w:szCs w:val="16"/>
          </w:rPr>
          <w:t>http://www.ism.ma/ismfr/francais/Textes_francais/12/3.pdf</w:t>
        </w:r>
      </w:hyperlink>
      <w:r w:rsidRPr="00716270">
        <w:rPr>
          <w:sz w:val="16"/>
          <w:szCs w:val="16"/>
        </w:rPr>
        <w:t xml:space="preserve"> </w:t>
      </w:r>
    </w:p>
  </w:footnote>
  <w:footnote w:id="41">
    <w:p w14:paraId="298C05A8" w14:textId="74A820DF"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Article 4 de la loi n°02.03 : […] L'autorité compétente, chargée du contrôle aux postes frontières, peut refuser l'entrée au territoire marocain à toute personne qui ne remplit pas ces obligations ou ne satisfait pas aux justifications prévues par les </w:t>
      </w:r>
      <w:r w:rsidRPr="00716270">
        <w:rPr>
          <w:sz w:val="16"/>
          <w:szCs w:val="16"/>
        </w:rPr>
        <w:t>dispositions</w:t>
      </w:r>
      <w:r w:rsidRPr="00716270">
        <w:rPr>
          <w:sz w:val="16"/>
          <w:szCs w:val="16"/>
          <w:lang w:val="fr-FR"/>
        </w:rPr>
        <w:t xml:space="preserve"> ci-dessus ou par les lois et règlements relatifs à l'immigration.</w:t>
      </w:r>
    </w:p>
    <w:p w14:paraId="285FE9EF" w14:textId="71020897"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b/>
          <w:sz w:val="16"/>
          <w:szCs w:val="16"/>
          <w:lang w:val="fr-FR"/>
        </w:rPr>
        <w:t xml:space="preserve">L'accès au territoire marocain peut également être </w:t>
      </w:r>
      <w:r w:rsidRPr="00716270">
        <w:rPr>
          <w:b/>
          <w:sz w:val="16"/>
          <w:szCs w:val="16"/>
        </w:rPr>
        <w:t>refusé</w:t>
      </w:r>
      <w:r w:rsidRPr="00716270">
        <w:rPr>
          <w:b/>
          <w:sz w:val="16"/>
          <w:szCs w:val="16"/>
          <w:lang w:val="fr-FR"/>
        </w:rPr>
        <w:t xml:space="preserve"> à tout étranger dont la présence constituerait une menace pour l'ordre public </w:t>
      </w:r>
      <w:r w:rsidRPr="00716270">
        <w:rPr>
          <w:sz w:val="16"/>
          <w:szCs w:val="16"/>
          <w:lang w:val="fr-FR"/>
        </w:rPr>
        <w:t xml:space="preserve">ou qui fait l'objet soit d'une interdiction du territoire soit d'une expulsion. </w:t>
      </w:r>
    </w:p>
  </w:footnote>
  <w:footnote w:id="42">
    <w:p w14:paraId="21686DAC" w14:textId="45BB9C80" w:rsidR="00216334" w:rsidRPr="00716270" w:rsidRDefault="00216334" w:rsidP="008563EE">
      <w:pPr>
        <w:pStyle w:val="Notedebasdepage"/>
        <w:tabs>
          <w:tab w:val="clear" w:pos="1021"/>
          <w:tab w:val="right" w:pos="0"/>
        </w:tabs>
        <w:spacing w:line="240" w:lineRule="auto"/>
        <w:ind w:left="0" w:right="1" w:firstLine="0"/>
        <w:jc w:val="both"/>
        <w:rPr>
          <w:sz w:val="16"/>
          <w:szCs w:val="16"/>
        </w:rPr>
      </w:pPr>
      <w:r w:rsidRPr="00716270">
        <w:rPr>
          <w:rStyle w:val="Appelnotedebasdep"/>
          <w:sz w:val="16"/>
          <w:szCs w:val="16"/>
        </w:rPr>
        <w:footnoteRef/>
      </w:r>
      <w:r w:rsidRPr="00716270">
        <w:rPr>
          <w:sz w:val="16"/>
          <w:szCs w:val="16"/>
        </w:rPr>
        <w:t xml:space="preserve"> Article 14, 16 et 17 de la loi n°02.03 :</w:t>
      </w:r>
    </w:p>
    <w:p w14:paraId="1E468CEE" w14:textId="7610732D"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sz w:val="16"/>
          <w:szCs w:val="16"/>
        </w:rPr>
        <w:t>- article</w:t>
      </w:r>
      <w:r w:rsidRPr="00716270">
        <w:rPr>
          <w:sz w:val="16"/>
          <w:szCs w:val="16"/>
          <w:lang w:val="fr-FR"/>
        </w:rPr>
        <w:t xml:space="preserve"> 14 : La carte d'immatriculation peut être refusée à tout étranger dont la présence au Maroc constitue une menace pour l'ordre public »), </w:t>
      </w:r>
    </w:p>
    <w:p w14:paraId="06517DBF" w14:textId="3DB25062"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sz w:val="16"/>
          <w:szCs w:val="16"/>
          <w:lang w:val="fr-FR"/>
        </w:rPr>
        <w:t xml:space="preserve">- article 16 : La carte de </w:t>
      </w:r>
      <w:r w:rsidRPr="00716270">
        <w:rPr>
          <w:sz w:val="16"/>
          <w:szCs w:val="16"/>
        </w:rPr>
        <w:t>résidence</w:t>
      </w:r>
      <w:r w:rsidRPr="00716270">
        <w:rPr>
          <w:sz w:val="16"/>
          <w:szCs w:val="16"/>
          <w:lang w:val="fr-FR"/>
        </w:rPr>
        <w:t xml:space="preserve"> peut être refusée à tout étranger dont la présence sur le territoire marocain constitue une menace pour l'ordre public »), </w:t>
      </w:r>
    </w:p>
    <w:p w14:paraId="029E3418" w14:textId="3460B3BE"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sz w:val="16"/>
          <w:szCs w:val="16"/>
          <w:lang w:val="fr-FR"/>
        </w:rPr>
        <w:t>- article 17 : Sous réserve de la régularité du séjour et de celle de l'entrée au territoire marocain, et sauf dérogation, la carte de résidence est délivrée […].Toutefois, la carte de résidence ne peut être délivrée dans les cas ci-dessus mentionnés, si la présence de l'étranger au Maroc constitue une menace pour l'ordre public.</w:t>
      </w:r>
    </w:p>
  </w:footnote>
  <w:footnote w:id="43">
    <w:p w14:paraId="6B185FB7" w14:textId="34AF38B8" w:rsidR="00216334" w:rsidRPr="00716270" w:rsidRDefault="00216334" w:rsidP="008563EE">
      <w:pPr>
        <w:pStyle w:val="Notedebasdepage"/>
        <w:tabs>
          <w:tab w:val="clear" w:pos="1021"/>
          <w:tab w:val="right" w:pos="0"/>
        </w:tabs>
        <w:spacing w:line="240" w:lineRule="auto"/>
        <w:ind w:left="0" w:right="1" w:firstLine="0"/>
        <w:jc w:val="both"/>
        <w:rPr>
          <w:sz w:val="16"/>
          <w:szCs w:val="16"/>
          <w:lang w:val="fr-FR"/>
        </w:rPr>
      </w:pPr>
      <w:r w:rsidRPr="00716270">
        <w:rPr>
          <w:rStyle w:val="Appelnotedebasdep"/>
          <w:sz w:val="16"/>
          <w:szCs w:val="16"/>
        </w:rPr>
        <w:footnoteRef/>
      </w:r>
      <w:r w:rsidRPr="00716270">
        <w:rPr>
          <w:sz w:val="16"/>
          <w:szCs w:val="16"/>
        </w:rPr>
        <w:t xml:space="preserve"> </w:t>
      </w:r>
      <w:r w:rsidRPr="00716270">
        <w:rPr>
          <w:sz w:val="16"/>
          <w:szCs w:val="16"/>
          <w:lang w:val="fr-FR"/>
        </w:rPr>
        <w:t xml:space="preserve">Article 25 de la loi n°02.03 : </w:t>
      </w:r>
      <w:r w:rsidRPr="00716270">
        <w:rPr>
          <w:sz w:val="16"/>
          <w:szCs w:val="16"/>
        </w:rPr>
        <w:t xml:space="preserve">L'expulsion </w:t>
      </w:r>
      <w:r w:rsidRPr="00716270">
        <w:rPr>
          <w:sz w:val="16"/>
          <w:szCs w:val="16"/>
          <w:lang w:val="fr-FR"/>
        </w:rPr>
        <w:t>peut</w:t>
      </w:r>
      <w:r w:rsidRPr="00716270">
        <w:rPr>
          <w:sz w:val="16"/>
          <w:szCs w:val="16"/>
        </w:rPr>
        <w:t xml:space="preserve"> être prononcée par l'administration si la présence d'un étranger sur le territoire marocain constitue une menace grave pour l'ordre public.</w:t>
      </w:r>
    </w:p>
  </w:footnote>
  <w:footnote w:id="44">
    <w:p w14:paraId="0FBE7B8F" w14:textId="05151824" w:rsidR="00653845" w:rsidRPr="00716270" w:rsidRDefault="00653845" w:rsidP="008563EE">
      <w:pPr>
        <w:pStyle w:val="Notedebasdepage"/>
        <w:tabs>
          <w:tab w:val="clear" w:pos="1021"/>
          <w:tab w:val="right" w:pos="0"/>
        </w:tabs>
        <w:spacing w:line="240" w:lineRule="auto"/>
        <w:ind w:left="0" w:right="1" w:firstLine="0"/>
        <w:jc w:val="both"/>
        <w:rPr>
          <w:sz w:val="16"/>
          <w:szCs w:val="16"/>
          <w:lang w:val="fr-FR"/>
        </w:rPr>
      </w:pPr>
      <w:r w:rsidRPr="00716270">
        <w:rPr>
          <w:sz w:val="16"/>
          <w:szCs w:val="16"/>
          <w:vertAlign w:val="superscript"/>
          <w:lang w:val="fr-FR"/>
        </w:rPr>
        <w:footnoteRef/>
      </w:r>
      <w:r w:rsidRPr="00716270">
        <w:rPr>
          <w:sz w:val="16"/>
          <w:szCs w:val="16"/>
          <w:lang w:val="fr-FR"/>
        </w:rPr>
        <w:t xml:space="preserve"> </w:t>
      </w:r>
      <w:r w:rsidR="00A927A7" w:rsidRPr="00716270">
        <w:rPr>
          <w:sz w:val="16"/>
          <w:szCs w:val="16"/>
          <w:lang w:val="fr-FR"/>
        </w:rPr>
        <w:t xml:space="preserve">Article 17 de la loi n°02.03 : Sous réserve de la régularité du séjour et de celle de l'entrée au territoire marocain, et sauf dérogation, la carte de résidence est délivrée […] </w:t>
      </w:r>
      <w:r w:rsidRPr="00716270">
        <w:rPr>
          <w:sz w:val="16"/>
          <w:szCs w:val="16"/>
          <w:lang w:val="fr-FR"/>
        </w:rPr>
        <w:t>6- à l'étranger qui justifie par tous moyens avoir sa résidence habituelle au Maroc depuis plus</w:t>
      </w:r>
      <w:r w:rsidR="00A927A7" w:rsidRPr="00716270">
        <w:rPr>
          <w:sz w:val="16"/>
          <w:szCs w:val="16"/>
          <w:lang w:val="fr-FR"/>
        </w:rPr>
        <w:t xml:space="preserve"> </w:t>
      </w:r>
      <w:r w:rsidRPr="00716270">
        <w:rPr>
          <w:sz w:val="16"/>
          <w:szCs w:val="16"/>
          <w:lang w:val="fr-FR"/>
        </w:rPr>
        <w:t>de quinze ans ou depuis qu'il a atteint, au plus, l'âge de dix ans ou qu'il est en situation</w:t>
      </w:r>
      <w:r w:rsidR="00A927A7" w:rsidRPr="00716270">
        <w:rPr>
          <w:sz w:val="16"/>
          <w:szCs w:val="16"/>
          <w:lang w:val="fr-FR"/>
        </w:rPr>
        <w:t xml:space="preserve"> </w:t>
      </w:r>
      <w:r w:rsidRPr="00716270">
        <w:rPr>
          <w:sz w:val="16"/>
          <w:szCs w:val="16"/>
          <w:lang w:val="fr-FR"/>
        </w:rPr>
        <w:t xml:space="preserve">régulière depuis plus de dix ans.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BEF9B" w14:textId="77777777" w:rsidR="00216334" w:rsidRPr="004900BB" w:rsidRDefault="00216334">
    <w:pPr>
      <w:rPr>
        <w:lang w:val="fr-FR"/>
      </w:rPr>
    </w:pPr>
  </w:p>
  <w:p w14:paraId="4F03E559" w14:textId="77777777" w:rsidR="00216334" w:rsidRDefault="0021633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C2A56" w14:textId="77777777" w:rsidR="00216334" w:rsidRPr="004900BB" w:rsidRDefault="00216334" w:rsidP="004900BB">
    <w:pPr>
      <w:pStyle w:val="En-tte"/>
      <w:jc w:val="right"/>
      <w:rPr>
        <w:b w:val="0"/>
        <w:i/>
        <w:lang w:val="fr-FR"/>
      </w:rPr>
    </w:pPr>
    <w:r w:rsidRPr="004900BB">
      <w:rPr>
        <w:b w:val="0"/>
        <w:lang w:val="fr-FR"/>
      </w:rPr>
      <w:t xml:space="preserve">Note GADEM sur l’application par le Maroc de la </w:t>
    </w:r>
    <w:r w:rsidRPr="004900BB">
      <w:rPr>
        <w:b w:val="0"/>
        <w:i/>
        <w:lang w:val="fr-FR"/>
      </w:rPr>
      <w:t>Convention internationale de protection de tous les travailleurs migrants et des membres de leur famille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C162E" w14:textId="77777777" w:rsidR="00216334" w:rsidRDefault="00216334" w:rsidP="00CC0738">
    <w:pPr>
      <w:pStyle w:val="En-tte"/>
      <w:pBdr>
        <w:bottom w:val="none" w:sz="0" w:space="0" w:color="auto"/>
      </w:pBdr>
    </w:pPr>
    <w:r w:rsidRPr="00CC0738">
      <w:rPr>
        <w:noProof/>
        <w:lang w:val="fr-FR" w:eastAsia="fr-FR"/>
      </w:rPr>
      <w:drawing>
        <wp:anchor distT="0" distB="0" distL="114300" distR="114300" simplePos="0" relativeHeight="251658240" behindDoc="1" locked="0" layoutInCell="1" allowOverlap="1" wp14:anchorId="0268D637" wp14:editId="06604991">
          <wp:simplePos x="0" y="0"/>
          <wp:positionH relativeFrom="margin">
            <wp:align>left</wp:align>
          </wp:positionH>
          <wp:positionV relativeFrom="paragraph">
            <wp:posOffset>-273050</wp:posOffset>
          </wp:positionV>
          <wp:extent cx="2138045" cy="657225"/>
          <wp:effectExtent l="0" t="0" r="0" b="0"/>
          <wp:wrapTight wrapText="bothSides">
            <wp:wrapPolygon edited="0">
              <wp:start x="0" y="0"/>
              <wp:lineTo x="0" y="20661"/>
              <wp:lineTo x="21363" y="20661"/>
              <wp:lineTo x="21363" y="0"/>
              <wp:lineTo x="0" y="0"/>
            </wp:wrapPolygon>
          </wp:wrapTight>
          <wp:docPr id="3" name="Image 3" descr="C:\Users\User\Documents\20210120 - GADEM\3-COMMUNICATION\COM GADEM\New 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cuments\20210120 - GADEM\3-COMMUNICATION\COM GADEM\New LOG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41778" cy="658224"/>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915853AE"/>
    <w:lvl w:ilvl="0">
      <w:start w:val="1"/>
      <w:numFmt w:val="bullet"/>
      <w:pStyle w:val="Style1"/>
      <w:lvlText w:val=""/>
      <w:lvlJc w:val="left"/>
      <w:pPr>
        <w:tabs>
          <w:tab w:val="num" w:pos="1080"/>
        </w:tabs>
        <w:ind w:left="1080" w:hanging="360"/>
      </w:pPr>
      <w:rPr>
        <w:rFonts w:ascii="Symbol" w:hAnsi="Symbol"/>
        <w:color w:val="auto"/>
        <w:sz w:val="20"/>
      </w:rPr>
    </w:lvl>
    <w:lvl w:ilvl="1">
      <w:start w:val="1"/>
      <w:numFmt w:val="bullet"/>
      <w:pStyle w:val="Style13"/>
      <w:lvlText w:val="·"/>
      <w:lvlJc w:val="left"/>
      <w:pPr>
        <w:tabs>
          <w:tab w:val="num" w:pos="1800"/>
        </w:tabs>
        <w:ind w:left="1800" w:hanging="360"/>
      </w:pPr>
      <w:rPr>
        <w:rFonts w:ascii="Courier New" w:hAnsi="Courier New" w:hint="default"/>
        <w:b/>
        <w:i w:val="0"/>
        <w:color w:val="auto"/>
        <w:sz w:val="20"/>
      </w:rPr>
    </w:lvl>
    <w:lvl w:ilvl="2">
      <w:start w:val="1"/>
      <w:numFmt w:val="bullet"/>
      <w:lvlText w:val=""/>
      <w:lvlJc w:val="left"/>
      <w:pPr>
        <w:tabs>
          <w:tab w:val="num" w:pos="2520"/>
        </w:tabs>
        <w:ind w:left="2520" w:hanging="360"/>
      </w:pPr>
      <w:rPr>
        <w:rFonts w:ascii="Wingdings" w:hAnsi="Wingdings"/>
        <w:b/>
        <w:color w:val="00000A"/>
        <w:sz w:val="22"/>
      </w:rPr>
    </w:lvl>
    <w:lvl w:ilvl="3">
      <w:start w:val="1"/>
      <w:numFmt w:val="bullet"/>
      <w:lvlText w:val=""/>
      <w:lvlJc w:val="left"/>
      <w:pPr>
        <w:tabs>
          <w:tab w:val="num" w:pos="3240"/>
        </w:tabs>
        <w:ind w:left="3240" w:hanging="360"/>
      </w:pPr>
      <w:rPr>
        <w:rFonts w:ascii="Wingdings" w:hAnsi="Wingdings"/>
        <w:b/>
        <w:color w:val="00000A"/>
        <w:sz w:val="22"/>
      </w:rPr>
    </w:lvl>
    <w:lvl w:ilvl="4">
      <w:start w:val="1"/>
      <w:numFmt w:val="bullet"/>
      <w:lvlText w:val=""/>
      <w:lvlJc w:val="left"/>
      <w:pPr>
        <w:tabs>
          <w:tab w:val="num" w:pos="3960"/>
        </w:tabs>
        <w:ind w:left="3960" w:hanging="360"/>
      </w:pPr>
      <w:rPr>
        <w:rFonts w:ascii="Wingdings" w:hAnsi="Wingdings"/>
        <w:b/>
        <w:color w:val="00000A"/>
        <w:sz w:val="22"/>
      </w:rPr>
    </w:lvl>
    <w:lvl w:ilvl="5">
      <w:start w:val="1"/>
      <w:numFmt w:val="bullet"/>
      <w:lvlText w:val=""/>
      <w:lvlJc w:val="left"/>
      <w:pPr>
        <w:tabs>
          <w:tab w:val="num" w:pos="4680"/>
        </w:tabs>
        <w:ind w:left="4680" w:hanging="360"/>
      </w:pPr>
      <w:rPr>
        <w:rFonts w:ascii="Wingdings" w:hAnsi="Wingdings"/>
        <w:b/>
        <w:color w:val="00000A"/>
        <w:sz w:val="22"/>
      </w:rPr>
    </w:lvl>
    <w:lvl w:ilvl="6">
      <w:start w:val="1"/>
      <w:numFmt w:val="bullet"/>
      <w:lvlText w:val=""/>
      <w:lvlJc w:val="left"/>
      <w:pPr>
        <w:tabs>
          <w:tab w:val="num" w:pos="5400"/>
        </w:tabs>
        <w:ind w:left="5400" w:hanging="360"/>
      </w:pPr>
      <w:rPr>
        <w:rFonts w:ascii="Wingdings" w:hAnsi="Wingdings"/>
        <w:b/>
        <w:color w:val="00000A"/>
        <w:sz w:val="22"/>
      </w:rPr>
    </w:lvl>
    <w:lvl w:ilvl="7">
      <w:start w:val="1"/>
      <w:numFmt w:val="bullet"/>
      <w:lvlText w:val=""/>
      <w:lvlJc w:val="left"/>
      <w:pPr>
        <w:tabs>
          <w:tab w:val="num" w:pos="6120"/>
        </w:tabs>
        <w:ind w:left="6120" w:hanging="360"/>
      </w:pPr>
      <w:rPr>
        <w:rFonts w:ascii="Wingdings" w:hAnsi="Wingdings"/>
        <w:b/>
        <w:color w:val="00000A"/>
        <w:sz w:val="22"/>
      </w:rPr>
    </w:lvl>
    <w:lvl w:ilvl="8">
      <w:start w:val="1"/>
      <w:numFmt w:val="bullet"/>
      <w:lvlText w:val=""/>
      <w:lvlJc w:val="left"/>
      <w:pPr>
        <w:tabs>
          <w:tab w:val="num" w:pos="6840"/>
        </w:tabs>
        <w:ind w:left="6840" w:hanging="360"/>
      </w:pPr>
      <w:rPr>
        <w:rFonts w:ascii="Wingdings" w:hAnsi="Wingdings"/>
        <w:b/>
        <w:color w:val="00000A"/>
        <w:sz w:val="22"/>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87A84"/>
    <w:multiLevelType w:val="hybridMultilevel"/>
    <w:tmpl w:val="B5947950"/>
    <w:lvl w:ilvl="0" w:tplc="040C0009">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04833CF5"/>
    <w:multiLevelType w:val="hybridMultilevel"/>
    <w:tmpl w:val="94F29AFA"/>
    <w:lvl w:ilvl="0" w:tplc="BB2C27DC">
      <w:start w:val="83"/>
      <w:numFmt w:val="bullet"/>
      <w:lvlText w:val="-"/>
      <w:lvlJc w:val="left"/>
      <w:pPr>
        <w:ind w:left="420" w:hanging="360"/>
      </w:pPr>
      <w:rPr>
        <w:rFonts w:ascii="Calibri" w:eastAsiaTheme="minorHAnsi" w:hAnsi="Calibri" w:cstheme="minorBidi" w:hint="default"/>
      </w:rPr>
    </w:lvl>
    <w:lvl w:ilvl="1" w:tplc="040C0003" w:tentative="1">
      <w:start w:val="1"/>
      <w:numFmt w:val="bullet"/>
      <w:lvlText w:val="o"/>
      <w:lvlJc w:val="left"/>
      <w:pPr>
        <w:ind w:left="1140" w:hanging="360"/>
      </w:pPr>
      <w:rPr>
        <w:rFonts w:ascii="Courier New" w:hAnsi="Courier New" w:cs="Courier New" w:hint="default"/>
      </w:rPr>
    </w:lvl>
    <w:lvl w:ilvl="2" w:tplc="040C0005" w:tentative="1">
      <w:start w:val="1"/>
      <w:numFmt w:val="bullet"/>
      <w:lvlText w:val=""/>
      <w:lvlJc w:val="left"/>
      <w:pPr>
        <w:ind w:left="1860" w:hanging="360"/>
      </w:pPr>
      <w:rPr>
        <w:rFonts w:ascii="Wingdings" w:hAnsi="Wingdings" w:hint="default"/>
      </w:rPr>
    </w:lvl>
    <w:lvl w:ilvl="3" w:tplc="040C0001" w:tentative="1">
      <w:start w:val="1"/>
      <w:numFmt w:val="bullet"/>
      <w:lvlText w:val=""/>
      <w:lvlJc w:val="left"/>
      <w:pPr>
        <w:ind w:left="2580" w:hanging="360"/>
      </w:pPr>
      <w:rPr>
        <w:rFonts w:ascii="Symbol" w:hAnsi="Symbol" w:hint="default"/>
      </w:rPr>
    </w:lvl>
    <w:lvl w:ilvl="4" w:tplc="040C0003" w:tentative="1">
      <w:start w:val="1"/>
      <w:numFmt w:val="bullet"/>
      <w:lvlText w:val="o"/>
      <w:lvlJc w:val="left"/>
      <w:pPr>
        <w:ind w:left="3300" w:hanging="360"/>
      </w:pPr>
      <w:rPr>
        <w:rFonts w:ascii="Courier New" w:hAnsi="Courier New" w:cs="Courier New" w:hint="default"/>
      </w:rPr>
    </w:lvl>
    <w:lvl w:ilvl="5" w:tplc="040C0005" w:tentative="1">
      <w:start w:val="1"/>
      <w:numFmt w:val="bullet"/>
      <w:lvlText w:val=""/>
      <w:lvlJc w:val="left"/>
      <w:pPr>
        <w:ind w:left="4020" w:hanging="360"/>
      </w:pPr>
      <w:rPr>
        <w:rFonts w:ascii="Wingdings" w:hAnsi="Wingdings" w:hint="default"/>
      </w:rPr>
    </w:lvl>
    <w:lvl w:ilvl="6" w:tplc="040C0001" w:tentative="1">
      <w:start w:val="1"/>
      <w:numFmt w:val="bullet"/>
      <w:lvlText w:val=""/>
      <w:lvlJc w:val="left"/>
      <w:pPr>
        <w:ind w:left="4740" w:hanging="360"/>
      </w:pPr>
      <w:rPr>
        <w:rFonts w:ascii="Symbol" w:hAnsi="Symbol" w:hint="default"/>
      </w:rPr>
    </w:lvl>
    <w:lvl w:ilvl="7" w:tplc="040C0003" w:tentative="1">
      <w:start w:val="1"/>
      <w:numFmt w:val="bullet"/>
      <w:lvlText w:val="o"/>
      <w:lvlJc w:val="left"/>
      <w:pPr>
        <w:ind w:left="5460" w:hanging="360"/>
      </w:pPr>
      <w:rPr>
        <w:rFonts w:ascii="Courier New" w:hAnsi="Courier New" w:cs="Courier New" w:hint="default"/>
      </w:rPr>
    </w:lvl>
    <w:lvl w:ilvl="8" w:tplc="040C0005" w:tentative="1">
      <w:start w:val="1"/>
      <w:numFmt w:val="bullet"/>
      <w:lvlText w:val=""/>
      <w:lvlJc w:val="left"/>
      <w:pPr>
        <w:ind w:left="6180" w:hanging="360"/>
      </w:pPr>
      <w:rPr>
        <w:rFonts w:ascii="Wingdings" w:hAnsi="Wingdings" w:hint="default"/>
      </w:rPr>
    </w:lvl>
  </w:abstractNum>
  <w:abstractNum w:abstractNumId="4">
    <w:nsid w:val="05D57589"/>
    <w:multiLevelType w:val="hybridMultilevel"/>
    <w:tmpl w:val="262CD480"/>
    <w:lvl w:ilvl="0" w:tplc="4BB8471A">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7864434"/>
    <w:multiLevelType w:val="hybridMultilevel"/>
    <w:tmpl w:val="F9BAD750"/>
    <w:lvl w:ilvl="0" w:tplc="8E165782">
      <w:start w:val="1"/>
      <w:numFmt w:val="decimal"/>
      <w:lvlText w:val="%1."/>
      <w:lvlJc w:val="left"/>
      <w:pPr>
        <w:tabs>
          <w:tab w:val="num" w:pos="1690"/>
        </w:tabs>
        <w:ind w:left="1690"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6">
    <w:nsid w:val="08350895"/>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7">
    <w:nsid w:val="20452954"/>
    <w:multiLevelType w:val="hybridMultilevel"/>
    <w:tmpl w:val="125A895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0BF08A7"/>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9">
    <w:nsid w:val="20C1557C"/>
    <w:multiLevelType w:val="hybridMultilevel"/>
    <w:tmpl w:val="81A62C08"/>
    <w:lvl w:ilvl="0" w:tplc="CBEE098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21F61AAE"/>
    <w:multiLevelType w:val="hybridMultilevel"/>
    <w:tmpl w:val="5C80F434"/>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28EF213E"/>
    <w:multiLevelType w:val="hybridMultilevel"/>
    <w:tmpl w:val="156E9DA4"/>
    <w:lvl w:ilvl="0" w:tplc="C0E6C238">
      <w:start w:val="8"/>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9597FD2"/>
    <w:multiLevelType w:val="hybridMultilevel"/>
    <w:tmpl w:val="97EE16DC"/>
    <w:lvl w:ilvl="0" w:tplc="79C4B140">
      <w:start w:val="2018"/>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29E15983"/>
    <w:multiLevelType w:val="hybridMultilevel"/>
    <w:tmpl w:val="A1FA5E1E"/>
    <w:lvl w:ilvl="0" w:tplc="F3189452">
      <w:start w:val="8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E982999"/>
    <w:multiLevelType w:val="hybridMultilevel"/>
    <w:tmpl w:val="A8B47F64"/>
    <w:lvl w:ilvl="0" w:tplc="FDC624E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6B63099"/>
    <w:multiLevelType w:val="hybridMultilevel"/>
    <w:tmpl w:val="0A327BE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6E76CD9"/>
    <w:multiLevelType w:val="hybridMultilevel"/>
    <w:tmpl w:val="0A188102"/>
    <w:lvl w:ilvl="0" w:tplc="040C0005">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AE80D2A"/>
    <w:multiLevelType w:val="hybridMultilevel"/>
    <w:tmpl w:val="5066E52A"/>
    <w:lvl w:ilvl="0" w:tplc="040C0005">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nsid w:val="3E2E27FA"/>
    <w:multiLevelType w:val="hybridMultilevel"/>
    <w:tmpl w:val="62B893C8"/>
    <w:lvl w:ilvl="0" w:tplc="2D580CD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40CF0B6B"/>
    <w:multiLevelType w:val="hybridMultilevel"/>
    <w:tmpl w:val="5E58C2B8"/>
    <w:lvl w:ilvl="0" w:tplc="CBEE09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42C09EA"/>
    <w:multiLevelType w:val="hybridMultilevel"/>
    <w:tmpl w:val="5C84A72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nsid w:val="44AE7DFD"/>
    <w:multiLevelType w:val="hybridMultilevel"/>
    <w:tmpl w:val="322C0E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4DC4206E"/>
    <w:multiLevelType w:val="hybridMultilevel"/>
    <w:tmpl w:val="B37298BA"/>
    <w:lvl w:ilvl="0" w:tplc="04D47150">
      <w:start w:val="6"/>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3326C5E"/>
    <w:multiLevelType w:val="hybridMultilevel"/>
    <w:tmpl w:val="644C410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CA57A80"/>
    <w:multiLevelType w:val="hybridMultilevel"/>
    <w:tmpl w:val="FCCA8B9A"/>
    <w:lvl w:ilvl="0" w:tplc="0AD4CD0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5C632C4"/>
    <w:multiLevelType w:val="hybridMultilevel"/>
    <w:tmpl w:val="6C86C96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68E1222"/>
    <w:multiLevelType w:val="hybridMultilevel"/>
    <w:tmpl w:val="BFEEC1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7240F79"/>
    <w:multiLevelType w:val="hybridMultilevel"/>
    <w:tmpl w:val="088AD736"/>
    <w:lvl w:ilvl="0" w:tplc="4030C91E">
      <w:start w:val="1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69716DEE"/>
    <w:multiLevelType w:val="hybridMultilevel"/>
    <w:tmpl w:val="20E68D82"/>
    <w:lvl w:ilvl="0" w:tplc="040C000F">
      <w:start w:val="1"/>
      <w:numFmt w:val="decimal"/>
      <w:lvlText w:val="%1."/>
      <w:lvlJc w:val="left"/>
      <w:pPr>
        <w:ind w:left="1320" w:hanging="360"/>
      </w:pPr>
    </w:lvl>
    <w:lvl w:ilvl="1" w:tplc="040C0019" w:tentative="1">
      <w:start w:val="1"/>
      <w:numFmt w:val="lowerLetter"/>
      <w:lvlText w:val="%2."/>
      <w:lvlJc w:val="left"/>
      <w:pPr>
        <w:ind w:left="2040" w:hanging="360"/>
      </w:pPr>
    </w:lvl>
    <w:lvl w:ilvl="2" w:tplc="040C001B" w:tentative="1">
      <w:start w:val="1"/>
      <w:numFmt w:val="lowerRoman"/>
      <w:lvlText w:val="%3."/>
      <w:lvlJc w:val="right"/>
      <w:pPr>
        <w:ind w:left="2760" w:hanging="180"/>
      </w:pPr>
    </w:lvl>
    <w:lvl w:ilvl="3" w:tplc="040C000F" w:tentative="1">
      <w:start w:val="1"/>
      <w:numFmt w:val="decimal"/>
      <w:lvlText w:val="%4."/>
      <w:lvlJc w:val="left"/>
      <w:pPr>
        <w:ind w:left="3480" w:hanging="360"/>
      </w:pPr>
    </w:lvl>
    <w:lvl w:ilvl="4" w:tplc="040C0019" w:tentative="1">
      <w:start w:val="1"/>
      <w:numFmt w:val="lowerLetter"/>
      <w:lvlText w:val="%5."/>
      <w:lvlJc w:val="left"/>
      <w:pPr>
        <w:ind w:left="4200" w:hanging="360"/>
      </w:pPr>
    </w:lvl>
    <w:lvl w:ilvl="5" w:tplc="040C001B" w:tentative="1">
      <w:start w:val="1"/>
      <w:numFmt w:val="lowerRoman"/>
      <w:lvlText w:val="%6."/>
      <w:lvlJc w:val="right"/>
      <w:pPr>
        <w:ind w:left="4920" w:hanging="180"/>
      </w:pPr>
    </w:lvl>
    <w:lvl w:ilvl="6" w:tplc="040C000F" w:tentative="1">
      <w:start w:val="1"/>
      <w:numFmt w:val="decimal"/>
      <w:lvlText w:val="%7."/>
      <w:lvlJc w:val="left"/>
      <w:pPr>
        <w:ind w:left="5640" w:hanging="360"/>
      </w:pPr>
    </w:lvl>
    <w:lvl w:ilvl="7" w:tplc="040C0019" w:tentative="1">
      <w:start w:val="1"/>
      <w:numFmt w:val="lowerLetter"/>
      <w:lvlText w:val="%8."/>
      <w:lvlJc w:val="left"/>
      <w:pPr>
        <w:ind w:left="6360" w:hanging="360"/>
      </w:pPr>
    </w:lvl>
    <w:lvl w:ilvl="8" w:tplc="040C001B" w:tentative="1">
      <w:start w:val="1"/>
      <w:numFmt w:val="lowerRoman"/>
      <w:lvlText w:val="%9."/>
      <w:lvlJc w:val="right"/>
      <w:pPr>
        <w:ind w:left="7080" w:hanging="180"/>
      </w:pPr>
    </w:lvl>
  </w:abstractNum>
  <w:abstractNum w:abstractNumId="31">
    <w:nsid w:val="6DD42378"/>
    <w:multiLevelType w:val="hybridMultilevel"/>
    <w:tmpl w:val="C6F4F18E"/>
    <w:lvl w:ilvl="0" w:tplc="84682464">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6E061971"/>
    <w:multiLevelType w:val="hybridMultilevel"/>
    <w:tmpl w:val="94562CA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nsid w:val="745F3C7C"/>
    <w:multiLevelType w:val="hybridMultilevel"/>
    <w:tmpl w:val="0554E1B6"/>
    <w:lvl w:ilvl="0" w:tplc="040C0015">
      <w:start w:val="1"/>
      <w:numFmt w:val="upperLetter"/>
      <w:lvlText w:val="%1."/>
      <w:lvlJc w:val="left"/>
      <w:pPr>
        <w:ind w:left="720" w:hanging="360"/>
      </w:pPr>
    </w:lvl>
    <w:lvl w:ilvl="1" w:tplc="39608034">
      <w:numFmt w:val="bullet"/>
      <w:lvlText w:val="-"/>
      <w:lvlJc w:val="left"/>
      <w:pPr>
        <w:ind w:left="1440" w:hanging="360"/>
      </w:pPr>
      <w:rPr>
        <w:rFonts w:ascii="Times New Roman" w:eastAsia="Times New Roman"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77BC48B0"/>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35">
    <w:nsid w:val="78552A9D"/>
    <w:multiLevelType w:val="hybridMultilevel"/>
    <w:tmpl w:val="730E6F9C"/>
    <w:lvl w:ilvl="0" w:tplc="22603DF0">
      <w:start w:val="20"/>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78EF2AC0"/>
    <w:multiLevelType w:val="hybridMultilevel"/>
    <w:tmpl w:val="B5F624F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nsid w:val="7ACC3104"/>
    <w:multiLevelType w:val="hybridMultilevel"/>
    <w:tmpl w:val="2E862C68"/>
    <w:lvl w:ilvl="0" w:tplc="69DA4A76">
      <w:start w:val="5"/>
      <w:numFmt w:val="decimal"/>
      <w:lvlText w:val="%1."/>
      <w:lvlJc w:val="left"/>
      <w:pPr>
        <w:tabs>
          <w:tab w:val="num" w:pos="1689"/>
        </w:tabs>
        <w:ind w:left="1689" w:hanging="555"/>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7B5A7903"/>
    <w:multiLevelType w:val="hybridMultilevel"/>
    <w:tmpl w:val="6694BBD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B8C747F"/>
    <w:multiLevelType w:val="hybridMultilevel"/>
    <w:tmpl w:val="F9BAD750"/>
    <w:lvl w:ilvl="0" w:tplc="8E165782">
      <w:start w:val="1"/>
      <w:numFmt w:val="decimal"/>
      <w:lvlText w:val="%1."/>
      <w:lvlJc w:val="left"/>
      <w:pPr>
        <w:tabs>
          <w:tab w:val="num" w:pos="1689"/>
        </w:tabs>
        <w:ind w:left="1689" w:hanging="555"/>
      </w:pPr>
      <w:rPr>
        <w:rFonts w:hint="default"/>
        <w:b w:val="0"/>
      </w:rPr>
    </w:lvl>
    <w:lvl w:ilvl="1" w:tplc="040C0019">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40">
    <w:nsid w:val="7C5A56D2"/>
    <w:multiLevelType w:val="hybridMultilevel"/>
    <w:tmpl w:val="F0D835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9"/>
  </w:num>
  <w:num w:numId="2">
    <w:abstractNumId w:val="17"/>
  </w:num>
  <w:num w:numId="3">
    <w:abstractNumId w:val="1"/>
  </w:num>
  <w:num w:numId="4">
    <w:abstractNumId w:val="7"/>
  </w:num>
  <w:num w:numId="5">
    <w:abstractNumId w:val="5"/>
  </w:num>
  <w:num w:numId="6">
    <w:abstractNumId w:val="20"/>
  </w:num>
  <w:num w:numId="7">
    <w:abstractNumId w:val="9"/>
  </w:num>
  <w:num w:numId="8">
    <w:abstractNumId w:val="6"/>
  </w:num>
  <w:num w:numId="9">
    <w:abstractNumId w:val="37"/>
  </w:num>
  <w:num w:numId="10">
    <w:abstractNumId w:val="23"/>
  </w:num>
  <w:num w:numId="11">
    <w:abstractNumId w:val="11"/>
  </w:num>
  <w:num w:numId="12">
    <w:abstractNumId w:val="8"/>
  </w:num>
  <w:num w:numId="13">
    <w:abstractNumId w:val="34"/>
  </w:num>
  <w:num w:numId="14">
    <w:abstractNumId w:val="26"/>
  </w:num>
  <w:num w:numId="15">
    <w:abstractNumId w:val="39"/>
  </w:num>
  <w:num w:numId="16">
    <w:abstractNumId w:val="29"/>
  </w:num>
  <w:num w:numId="17">
    <w:abstractNumId w:val="30"/>
  </w:num>
  <w:num w:numId="18">
    <w:abstractNumId w:val="33"/>
  </w:num>
  <w:num w:numId="19">
    <w:abstractNumId w:val="21"/>
  </w:num>
  <w:num w:numId="20">
    <w:abstractNumId w:val="14"/>
  </w:num>
  <w:num w:numId="21">
    <w:abstractNumId w:val="35"/>
  </w:num>
  <w:num w:numId="22">
    <w:abstractNumId w:val="0"/>
  </w:num>
  <w:num w:numId="23">
    <w:abstractNumId w:val="40"/>
  </w:num>
  <w:num w:numId="24">
    <w:abstractNumId w:val="38"/>
  </w:num>
  <w:num w:numId="25">
    <w:abstractNumId w:val="22"/>
  </w:num>
  <w:num w:numId="26">
    <w:abstractNumId w:val="12"/>
  </w:num>
  <w:num w:numId="27">
    <w:abstractNumId w:val="25"/>
  </w:num>
  <w:num w:numId="28">
    <w:abstractNumId w:val="32"/>
  </w:num>
  <w:num w:numId="29">
    <w:abstractNumId w:val="28"/>
  </w:num>
  <w:num w:numId="30">
    <w:abstractNumId w:val="4"/>
  </w:num>
  <w:num w:numId="31">
    <w:abstractNumId w:val="15"/>
  </w:num>
  <w:num w:numId="32">
    <w:abstractNumId w:val="19"/>
  </w:num>
  <w:num w:numId="33">
    <w:abstractNumId w:val="10"/>
  </w:num>
  <w:num w:numId="34">
    <w:abstractNumId w:val="16"/>
  </w:num>
  <w:num w:numId="35">
    <w:abstractNumId w:val="18"/>
  </w:num>
  <w:num w:numId="36">
    <w:abstractNumId w:val="36"/>
  </w:num>
  <w:num w:numId="37">
    <w:abstractNumId w:val="13"/>
  </w:num>
  <w:num w:numId="38">
    <w:abstractNumId w:val="2"/>
  </w:num>
  <w:num w:numId="39">
    <w:abstractNumId w:val="3"/>
  </w:num>
  <w:num w:numId="40">
    <w:abstractNumId w:val="27"/>
  </w:num>
  <w:num w:numId="41">
    <w:abstractNumId w:val="31"/>
  </w:num>
  <w:num w:numId="42">
    <w:abstractNumId w:val="2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5" w:nlCheck="1" w:checkStyle="1"/>
  <w:activeWritingStyle w:appName="MSWord" w:lang="fr-CH" w:vendorID="64" w:dllVersion="6" w:nlCheck="1" w:checkStyle="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s-ES" w:vendorID="64" w:dllVersion="6" w:nlCheck="1" w:checkStyle="1"/>
  <w:activeWritingStyle w:appName="MSWord" w:lang="fr-CA" w:vendorID="64" w:dllVersion="6" w:nlCheck="1" w:checkStyle="1"/>
  <w:activeWritingStyle w:appName="MSWord" w:lang="fr-CH" w:vendorID="64" w:dllVersion="4096" w:nlCheck="1" w:checkStyle="0"/>
  <w:activeWritingStyle w:appName="MSWord" w:lang="fr-FR" w:vendorID="64" w:dllVersion="4096" w:nlCheck="1" w:checkStyle="0"/>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A0C"/>
    <w:rsid w:val="00004D8C"/>
    <w:rsid w:val="000057C8"/>
    <w:rsid w:val="00010313"/>
    <w:rsid w:val="0001041F"/>
    <w:rsid w:val="00010DE3"/>
    <w:rsid w:val="0001126D"/>
    <w:rsid w:val="00011297"/>
    <w:rsid w:val="00011333"/>
    <w:rsid w:val="00014741"/>
    <w:rsid w:val="000149C0"/>
    <w:rsid w:val="00015479"/>
    <w:rsid w:val="000158A8"/>
    <w:rsid w:val="00016957"/>
    <w:rsid w:val="00020365"/>
    <w:rsid w:val="000211C7"/>
    <w:rsid w:val="00021CDC"/>
    <w:rsid w:val="00023653"/>
    <w:rsid w:val="00023B99"/>
    <w:rsid w:val="00023C6D"/>
    <w:rsid w:val="000242A4"/>
    <w:rsid w:val="00024B3E"/>
    <w:rsid w:val="0002566B"/>
    <w:rsid w:val="00027BED"/>
    <w:rsid w:val="00027F36"/>
    <w:rsid w:val="00032412"/>
    <w:rsid w:val="00034237"/>
    <w:rsid w:val="000347CE"/>
    <w:rsid w:val="00034965"/>
    <w:rsid w:val="00035A3F"/>
    <w:rsid w:val="0003616C"/>
    <w:rsid w:val="00036354"/>
    <w:rsid w:val="00036397"/>
    <w:rsid w:val="00036CF6"/>
    <w:rsid w:val="00037C33"/>
    <w:rsid w:val="00041346"/>
    <w:rsid w:val="00041CEB"/>
    <w:rsid w:val="00042C11"/>
    <w:rsid w:val="000438CF"/>
    <w:rsid w:val="0004478D"/>
    <w:rsid w:val="00045825"/>
    <w:rsid w:val="00045F72"/>
    <w:rsid w:val="00046172"/>
    <w:rsid w:val="000463C5"/>
    <w:rsid w:val="00053118"/>
    <w:rsid w:val="00053ABC"/>
    <w:rsid w:val="00053BDD"/>
    <w:rsid w:val="00055051"/>
    <w:rsid w:val="0005579C"/>
    <w:rsid w:val="00055B6D"/>
    <w:rsid w:val="00060CA2"/>
    <w:rsid w:val="0006228A"/>
    <w:rsid w:val="00062EFB"/>
    <w:rsid w:val="000632DD"/>
    <w:rsid w:val="000659BE"/>
    <w:rsid w:val="000710E5"/>
    <w:rsid w:val="00071320"/>
    <w:rsid w:val="00072476"/>
    <w:rsid w:val="000728BC"/>
    <w:rsid w:val="00073CD4"/>
    <w:rsid w:val="00073F7E"/>
    <w:rsid w:val="00074511"/>
    <w:rsid w:val="0007525A"/>
    <w:rsid w:val="00075606"/>
    <w:rsid w:val="00075884"/>
    <w:rsid w:val="0007668C"/>
    <w:rsid w:val="00077502"/>
    <w:rsid w:val="00080087"/>
    <w:rsid w:val="00080BD4"/>
    <w:rsid w:val="00082831"/>
    <w:rsid w:val="000838BE"/>
    <w:rsid w:val="00084549"/>
    <w:rsid w:val="00084D61"/>
    <w:rsid w:val="00085AAD"/>
    <w:rsid w:val="00085EC6"/>
    <w:rsid w:val="00086296"/>
    <w:rsid w:val="00087263"/>
    <w:rsid w:val="00087332"/>
    <w:rsid w:val="00087841"/>
    <w:rsid w:val="00087FA4"/>
    <w:rsid w:val="00090FC4"/>
    <w:rsid w:val="00091BC6"/>
    <w:rsid w:val="0009374D"/>
    <w:rsid w:val="000A0039"/>
    <w:rsid w:val="000A0D68"/>
    <w:rsid w:val="000A3800"/>
    <w:rsid w:val="000A3DBA"/>
    <w:rsid w:val="000A45F8"/>
    <w:rsid w:val="000A4742"/>
    <w:rsid w:val="000A5E84"/>
    <w:rsid w:val="000A6F56"/>
    <w:rsid w:val="000A7A2D"/>
    <w:rsid w:val="000A7A6D"/>
    <w:rsid w:val="000B0399"/>
    <w:rsid w:val="000B10DA"/>
    <w:rsid w:val="000B17F0"/>
    <w:rsid w:val="000B19A8"/>
    <w:rsid w:val="000B1ADC"/>
    <w:rsid w:val="000B21D8"/>
    <w:rsid w:val="000B22FA"/>
    <w:rsid w:val="000B2841"/>
    <w:rsid w:val="000B295A"/>
    <w:rsid w:val="000B301D"/>
    <w:rsid w:val="000B53C1"/>
    <w:rsid w:val="000B58F2"/>
    <w:rsid w:val="000B7956"/>
    <w:rsid w:val="000C1CE3"/>
    <w:rsid w:val="000C1F85"/>
    <w:rsid w:val="000C253B"/>
    <w:rsid w:val="000C3FEA"/>
    <w:rsid w:val="000C45B3"/>
    <w:rsid w:val="000C63C1"/>
    <w:rsid w:val="000C6DCB"/>
    <w:rsid w:val="000C7C12"/>
    <w:rsid w:val="000D05EA"/>
    <w:rsid w:val="000D15E6"/>
    <w:rsid w:val="000D168A"/>
    <w:rsid w:val="000D1BB8"/>
    <w:rsid w:val="000D1F4B"/>
    <w:rsid w:val="000D2856"/>
    <w:rsid w:val="000D2B3D"/>
    <w:rsid w:val="000D334A"/>
    <w:rsid w:val="000D44A3"/>
    <w:rsid w:val="000D4BA9"/>
    <w:rsid w:val="000D6267"/>
    <w:rsid w:val="000D635E"/>
    <w:rsid w:val="000D6B0D"/>
    <w:rsid w:val="000D73C4"/>
    <w:rsid w:val="000D7661"/>
    <w:rsid w:val="000D7893"/>
    <w:rsid w:val="000E2A34"/>
    <w:rsid w:val="000E2E9C"/>
    <w:rsid w:val="000E3B37"/>
    <w:rsid w:val="000E454F"/>
    <w:rsid w:val="000E4C50"/>
    <w:rsid w:val="000E51DC"/>
    <w:rsid w:val="000E5278"/>
    <w:rsid w:val="000E642A"/>
    <w:rsid w:val="000E6CAF"/>
    <w:rsid w:val="000E7BC7"/>
    <w:rsid w:val="000E7BE3"/>
    <w:rsid w:val="000F047C"/>
    <w:rsid w:val="000F0CDF"/>
    <w:rsid w:val="000F12D4"/>
    <w:rsid w:val="000F207A"/>
    <w:rsid w:val="000F36BC"/>
    <w:rsid w:val="000F3B31"/>
    <w:rsid w:val="000F4C00"/>
    <w:rsid w:val="000F655C"/>
    <w:rsid w:val="000F6917"/>
    <w:rsid w:val="000F7771"/>
    <w:rsid w:val="0010126D"/>
    <w:rsid w:val="00101948"/>
    <w:rsid w:val="00101AE1"/>
    <w:rsid w:val="00102299"/>
    <w:rsid w:val="00102D0E"/>
    <w:rsid w:val="00102FA8"/>
    <w:rsid w:val="00102FB7"/>
    <w:rsid w:val="00102FCC"/>
    <w:rsid w:val="00103DD1"/>
    <w:rsid w:val="00103E04"/>
    <w:rsid w:val="00104BE9"/>
    <w:rsid w:val="00104E74"/>
    <w:rsid w:val="00105515"/>
    <w:rsid w:val="00106292"/>
    <w:rsid w:val="00106672"/>
    <w:rsid w:val="00110080"/>
    <w:rsid w:val="00112A2B"/>
    <w:rsid w:val="001135A3"/>
    <w:rsid w:val="00113CCC"/>
    <w:rsid w:val="001156AD"/>
    <w:rsid w:val="00116E16"/>
    <w:rsid w:val="0011709F"/>
    <w:rsid w:val="001174B2"/>
    <w:rsid w:val="00117D8A"/>
    <w:rsid w:val="001212E0"/>
    <w:rsid w:val="0012329B"/>
    <w:rsid w:val="001266EA"/>
    <w:rsid w:val="00130681"/>
    <w:rsid w:val="001314C0"/>
    <w:rsid w:val="001319CF"/>
    <w:rsid w:val="00132A15"/>
    <w:rsid w:val="0013628F"/>
    <w:rsid w:val="00136E8C"/>
    <w:rsid w:val="001372B3"/>
    <w:rsid w:val="00137A82"/>
    <w:rsid w:val="001402D0"/>
    <w:rsid w:val="00141FB3"/>
    <w:rsid w:val="001420F2"/>
    <w:rsid w:val="00142E35"/>
    <w:rsid w:val="00143335"/>
    <w:rsid w:val="001440E8"/>
    <w:rsid w:val="0014436D"/>
    <w:rsid w:val="001444F1"/>
    <w:rsid w:val="00144DBC"/>
    <w:rsid w:val="00146EDC"/>
    <w:rsid w:val="00147239"/>
    <w:rsid w:val="001476DA"/>
    <w:rsid w:val="00147B9C"/>
    <w:rsid w:val="001501E6"/>
    <w:rsid w:val="00151534"/>
    <w:rsid w:val="001515EB"/>
    <w:rsid w:val="00151D0D"/>
    <w:rsid w:val="00153471"/>
    <w:rsid w:val="00153566"/>
    <w:rsid w:val="001537AD"/>
    <w:rsid w:val="0015492E"/>
    <w:rsid w:val="00154FED"/>
    <w:rsid w:val="001608DA"/>
    <w:rsid w:val="00160F90"/>
    <w:rsid w:val="0016122B"/>
    <w:rsid w:val="001626A2"/>
    <w:rsid w:val="00164369"/>
    <w:rsid w:val="001665EF"/>
    <w:rsid w:val="00166861"/>
    <w:rsid w:val="00167125"/>
    <w:rsid w:val="00167B26"/>
    <w:rsid w:val="001703C2"/>
    <w:rsid w:val="00172167"/>
    <w:rsid w:val="001724A3"/>
    <w:rsid w:val="001727E0"/>
    <w:rsid w:val="001732D0"/>
    <w:rsid w:val="00173635"/>
    <w:rsid w:val="001744D7"/>
    <w:rsid w:val="001749C1"/>
    <w:rsid w:val="00174AB3"/>
    <w:rsid w:val="0017592F"/>
    <w:rsid w:val="001762CC"/>
    <w:rsid w:val="00177F47"/>
    <w:rsid w:val="00180745"/>
    <w:rsid w:val="001810CC"/>
    <w:rsid w:val="001811C0"/>
    <w:rsid w:val="00181EAD"/>
    <w:rsid w:val="0018209B"/>
    <w:rsid w:val="00183F82"/>
    <w:rsid w:val="00186248"/>
    <w:rsid w:val="0018655B"/>
    <w:rsid w:val="00187C77"/>
    <w:rsid w:val="001901BA"/>
    <w:rsid w:val="0019130F"/>
    <w:rsid w:val="00191B7B"/>
    <w:rsid w:val="00191FEB"/>
    <w:rsid w:val="0019523D"/>
    <w:rsid w:val="00195410"/>
    <w:rsid w:val="00195A49"/>
    <w:rsid w:val="00195C88"/>
    <w:rsid w:val="00197403"/>
    <w:rsid w:val="001977FE"/>
    <w:rsid w:val="001A2C4B"/>
    <w:rsid w:val="001A30BA"/>
    <w:rsid w:val="001A4E97"/>
    <w:rsid w:val="001A5121"/>
    <w:rsid w:val="001A5773"/>
    <w:rsid w:val="001A5888"/>
    <w:rsid w:val="001A5B8C"/>
    <w:rsid w:val="001A6AE0"/>
    <w:rsid w:val="001A795F"/>
    <w:rsid w:val="001A7BFA"/>
    <w:rsid w:val="001B079D"/>
    <w:rsid w:val="001B1085"/>
    <w:rsid w:val="001B201E"/>
    <w:rsid w:val="001B21A4"/>
    <w:rsid w:val="001B2C15"/>
    <w:rsid w:val="001B36AA"/>
    <w:rsid w:val="001B3FB3"/>
    <w:rsid w:val="001B5E65"/>
    <w:rsid w:val="001C0F09"/>
    <w:rsid w:val="001C1466"/>
    <w:rsid w:val="001C31EE"/>
    <w:rsid w:val="001C3DF0"/>
    <w:rsid w:val="001C410D"/>
    <w:rsid w:val="001C43D8"/>
    <w:rsid w:val="001C480F"/>
    <w:rsid w:val="001D19DD"/>
    <w:rsid w:val="001D2458"/>
    <w:rsid w:val="001D4165"/>
    <w:rsid w:val="001D41B2"/>
    <w:rsid w:val="001D41D0"/>
    <w:rsid w:val="001D4BEE"/>
    <w:rsid w:val="001D56C0"/>
    <w:rsid w:val="001D5E76"/>
    <w:rsid w:val="001D6F18"/>
    <w:rsid w:val="001D7353"/>
    <w:rsid w:val="001D7788"/>
    <w:rsid w:val="001D7A1B"/>
    <w:rsid w:val="001E127B"/>
    <w:rsid w:val="001E13B3"/>
    <w:rsid w:val="001E1D53"/>
    <w:rsid w:val="001E3681"/>
    <w:rsid w:val="001E557E"/>
    <w:rsid w:val="001E5F27"/>
    <w:rsid w:val="001E63A7"/>
    <w:rsid w:val="001E6B6A"/>
    <w:rsid w:val="001E6E7C"/>
    <w:rsid w:val="001E7435"/>
    <w:rsid w:val="001E7B02"/>
    <w:rsid w:val="001E7F0F"/>
    <w:rsid w:val="001F0A8E"/>
    <w:rsid w:val="001F24E9"/>
    <w:rsid w:val="001F2893"/>
    <w:rsid w:val="001F29D8"/>
    <w:rsid w:val="001F3FC8"/>
    <w:rsid w:val="001F44DD"/>
    <w:rsid w:val="001F52AD"/>
    <w:rsid w:val="001F6174"/>
    <w:rsid w:val="001F6E5E"/>
    <w:rsid w:val="00200645"/>
    <w:rsid w:val="002015D7"/>
    <w:rsid w:val="00201DE6"/>
    <w:rsid w:val="00202600"/>
    <w:rsid w:val="002029EE"/>
    <w:rsid w:val="00202C9D"/>
    <w:rsid w:val="00203A41"/>
    <w:rsid w:val="00204405"/>
    <w:rsid w:val="0020484B"/>
    <w:rsid w:val="00205FEC"/>
    <w:rsid w:val="00206F0F"/>
    <w:rsid w:val="0021154F"/>
    <w:rsid w:val="002125B1"/>
    <w:rsid w:val="00212724"/>
    <w:rsid w:val="00212DE6"/>
    <w:rsid w:val="00215310"/>
    <w:rsid w:val="00215FE0"/>
    <w:rsid w:val="00216334"/>
    <w:rsid w:val="00216934"/>
    <w:rsid w:val="00216D52"/>
    <w:rsid w:val="00220CDC"/>
    <w:rsid w:val="0022266D"/>
    <w:rsid w:val="00222DC0"/>
    <w:rsid w:val="00224725"/>
    <w:rsid w:val="00224C18"/>
    <w:rsid w:val="00225E48"/>
    <w:rsid w:val="002263AC"/>
    <w:rsid w:val="00226BBE"/>
    <w:rsid w:val="002271BC"/>
    <w:rsid w:val="00227C45"/>
    <w:rsid w:val="002321D7"/>
    <w:rsid w:val="00235267"/>
    <w:rsid w:val="00236282"/>
    <w:rsid w:val="00236BDC"/>
    <w:rsid w:val="0023766A"/>
    <w:rsid w:val="00237B1F"/>
    <w:rsid w:val="00241596"/>
    <w:rsid w:val="002417FA"/>
    <w:rsid w:val="00242536"/>
    <w:rsid w:val="00242A82"/>
    <w:rsid w:val="00243194"/>
    <w:rsid w:val="002441F6"/>
    <w:rsid w:val="0024488B"/>
    <w:rsid w:val="002458C4"/>
    <w:rsid w:val="00245B0C"/>
    <w:rsid w:val="00245E13"/>
    <w:rsid w:val="0024787B"/>
    <w:rsid w:val="00247ED9"/>
    <w:rsid w:val="002507E6"/>
    <w:rsid w:val="00250ED5"/>
    <w:rsid w:val="00251666"/>
    <w:rsid w:val="00253514"/>
    <w:rsid w:val="002544B0"/>
    <w:rsid w:val="002545F6"/>
    <w:rsid w:val="00254F92"/>
    <w:rsid w:val="00255EF6"/>
    <w:rsid w:val="00256567"/>
    <w:rsid w:val="00256CE8"/>
    <w:rsid w:val="002572BD"/>
    <w:rsid w:val="002574D8"/>
    <w:rsid w:val="0025785E"/>
    <w:rsid w:val="00261595"/>
    <w:rsid w:val="002622A1"/>
    <w:rsid w:val="00265173"/>
    <w:rsid w:val="00265A0C"/>
    <w:rsid w:val="00265B03"/>
    <w:rsid w:val="00266554"/>
    <w:rsid w:val="0026788F"/>
    <w:rsid w:val="00270098"/>
    <w:rsid w:val="00270E03"/>
    <w:rsid w:val="0027125C"/>
    <w:rsid w:val="002717F8"/>
    <w:rsid w:val="0027276D"/>
    <w:rsid w:val="00272F44"/>
    <w:rsid w:val="00273341"/>
    <w:rsid w:val="00273DB9"/>
    <w:rsid w:val="002767B7"/>
    <w:rsid w:val="002768EC"/>
    <w:rsid w:val="0027691C"/>
    <w:rsid w:val="00276E96"/>
    <w:rsid w:val="0027762C"/>
    <w:rsid w:val="0027793E"/>
    <w:rsid w:val="00281A33"/>
    <w:rsid w:val="00283537"/>
    <w:rsid w:val="00283C30"/>
    <w:rsid w:val="0028489C"/>
    <w:rsid w:val="002855C8"/>
    <w:rsid w:val="00287536"/>
    <w:rsid w:val="002879C7"/>
    <w:rsid w:val="00290F7B"/>
    <w:rsid w:val="0029210A"/>
    <w:rsid w:val="00292F30"/>
    <w:rsid w:val="0029335B"/>
    <w:rsid w:val="0029337A"/>
    <w:rsid w:val="00293516"/>
    <w:rsid w:val="00293E85"/>
    <w:rsid w:val="00294D4C"/>
    <w:rsid w:val="00295337"/>
    <w:rsid w:val="00296709"/>
    <w:rsid w:val="002975D0"/>
    <w:rsid w:val="00297936"/>
    <w:rsid w:val="00297DE5"/>
    <w:rsid w:val="002A039C"/>
    <w:rsid w:val="002A0787"/>
    <w:rsid w:val="002A10AE"/>
    <w:rsid w:val="002A28D3"/>
    <w:rsid w:val="002A2B7C"/>
    <w:rsid w:val="002A2BEE"/>
    <w:rsid w:val="002A40D7"/>
    <w:rsid w:val="002A756F"/>
    <w:rsid w:val="002B02F7"/>
    <w:rsid w:val="002B0A9B"/>
    <w:rsid w:val="002B108D"/>
    <w:rsid w:val="002B10D1"/>
    <w:rsid w:val="002B1EC2"/>
    <w:rsid w:val="002B2A11"/>
    <w:rsid w:val="002B2B89"/>
    <w:rsid w:val="002B5078"/>
    <w:rsid w:val="002B5321"/>
    <w:rsid w:val="002B6512"/>
    <w:rsid w:val="002B6DD1"/>
    <w:rsid w:val="002C07F8"/>
    <w:rsid w:val="002C088B"/>
    <w:rsid w:val="002C08FD"/>
    <w:rsid w:val="002C17F4"/>
    <w:rsid w:val="002C4C96"/>
    <w:rsid w:val="002C5561"/>
    <w:rsid w:val="002D0562"/>
    <w:rsid w:val="002D060C"/>
    <w:rsid w:val="002D0C62"/>
    <w:rsid w:val="002D261C"/>
    <w:rsid w:val="002D2F7A"/>
    <w:rsid w:val="002D3BA1"/>
    <w:rsid w:val="002D4A14"/>
    <w:rsid w:val="002D566F"/>
    <w:rsid w:val="002D5741"/>
    <w:rsid w:val="002D6522"/>
    <w:rsid w:val="002D67C0"/>
    <w:rsid w:val="002D719B"/>
    <w:rsid w:val="002D7F2B"/>
    <w:rsid w:val="002D7F57"/>
    <w:rsid w:val="002E160F"/>
    <w:rsid w:val="002E281E"/>
    <w:rsid w:val="002E3452"/>
    <w:rsid w:val="002E3697"/>
    <w:rsid w:val="002E3C3F"/>
    <w:rsid w:val="002E5620"/>
    <w:rsid w:val="002E5F14"/>
    <w:rsid w:val="002E6006"/>
    <w:rsid w:val="002E68AF"/>
    <w:rsid w:val="002E6B09"/>
    <w:rsid w:val="002E7285"/>
    <w:rsid w:val="002E7957"/>
    <w:rsid w:val="002F1C4E"/>
    <w:rsid w:val="002F1F24"/>
    <w:rsid w:val="002F2313"/>
    <w:rsid w:val="002F2520"/>
    <w:rsid w:val="002F3260"/>
    <w:rsid w:val="002F3D87"/>
    <w:rsid w:val="002F5696"/>
    <w:rsid w:val="002F693A"/>
    <w:rsid w:val="002F7021"/>
    <w:rsid w:val="00300014"/>
    <w:rsid w:val="00300233"/>
    <w:rsid w:val="0030164F"/>
    <w:rsid w:val="003025BB"/>
    <w:rsid w:val="0030365D"/>
    <w:rsid w:val="00303CF4"/>
    <w:rsid w:val="00304165"/>
    <w:rsid w:val="00304513"/>
    <w:rsid w:val="00304F0A"/>
    <w:rsid w:val="003051FC"/>
    <w:rsid w:val="00305C6D"/>
    <w:rsid w:val="00305CA8"/>
    <w:rsid w:val="00305F9B"/>
    <w:rsid w:val="00306F94"/>
    <w:rsid w:val="003107EB"/>
    <w:rsid w:val="00310BC7"/>
    <w:rsid w:val="003111C8"/>
    <w:rsid w:val="00311803"/>
    <w:rsid w:val="00313918"/>
    <w:rsid w:val="00316A07"/>
    <w:rsid w:val="00317DC9"/>
    <w:rsid w:val="00321AA2"/>
    <w:rsid w:val="003221E2"/>
    <w:rsid w:val="00322243"/>
    <w:rsid w:val="00323689"/>
    <w:rsid w:val="00323ADF"/>
    <w:rsid w:val="00323F33"/>
    <w:rsid w:val="00327657"/>
    <w:rsid w:val="00327976"/>
    <w:rsid w:val="00331239"/>
    <w:rsid w:val="00331CF3"/>
    <w:rsid w:val="003326F4"/>
    <w:rsid w:val="0033294D"/>
    <w:rsid w:val="00332D70"/>
    <w:rsid w:val="00334702"/>
    <w:rsid w:val="00336B00"/>
    <w:rsid w:val="00337BCD"/>
    <w:rsid w:val="00337C4A"/>
    <w:rsid w:val="0034038D"/>
    <w:rsid w:val="00343FBA"/>
    <w:rsid w:val="00344C10"/>
    <w:rsid w:val="00346C97"/>
    <w:rsid w:val="00350BD2"/>
    <w:rsid w:val="00350FCA"/>
    <w:rsid w:val="00351651"/>
    <w:rsid w:val="00351B7F"/>
    <w:rsid w:val="00354060"/>
    <w:rsid w:val="00355003"/>
    <w:rsid w:val="00355109"/>
    <w:rsid w:val="00355A99"/>
    <w:rsid w:val="00355EA1"/>
    <w:rsid w:val="003579BD"/>
    <w:rsid w:val="00360176"/>
    <w:rsid w:val="0036028F"/>
    <w:rsid w:val="00361D8B"/>
    <w:rsid w:val="0036219A"/>
    <w:rsid w:val="00362386"/>
    <w:rsid w:val="0036275B"/>
    <w:rsid w:val="00362A3D"/>
    <w:rsid w:val="00362B14"/>
    <w:rsid w:val="00362CCD"/>
    <w:rsid w:val="00365656"/>
    <w:rsid w:val="00366E2F"/>
    <w:rsid w:val="003671E5"/>
    <w:rsid w:val="00367354"/>
    <w:rsid w:val="00367C01"/>
    <w:rsid w:val="00367ED8"/>
    <w:rsid w:val="0037047C"/>
    <w:rsid w:val="00370F87"/>
    <w:rsid w:val="0037283C"/>
    <w:rsid w:val="00372975"/>
    <w:rsid w:val="00374216"/>
    <w:rsid w:val="00374CDD"/>
    <w:rsid w:val="00375AEA"/>
    <w:rsid w:val="00375CF8"/>
    <w:rsid w:val="00377101"/>
    <w:rsid w:val="00380B76"/>
    <w:rsid w:val="00382D52"/>
    <w:rsid w:val="003830FB"/>
    <w:rsid w:val="003834BA"/>
    <w:rsid w:val="00383541"/>
    <w:rsid w:val="003847C6"/>
    <w:rsid w:val="00386F13"/>
    <w:rsid w:val="00387827"/>
    <w:rsid w:val="00387FA3"/>
    <w:rsid w:val="00390AED"/>
    <w:rsid w:val="00393872"/>
    <w:rsid w:val="00393DE5"/>
    <w:rsid w:val="00395B1C"/>
    <w:rsid w:val="00395C25"/>
    <w:rsid w:val="00396151"/>
    <w:rsid w:val="003962D7"/>
    <w:rsid w:val="003964EF"/>
    <w:rsid w:val="00396A83"/>
    <w:rsid w:val="003973B1"/>
    <w:rsid w:val="003A0419"/>
    <w:rsid w:val="003A0FCE"/>
    <w:rsid w:val="003A1095"/>
    <w:rsid w:val="003A1189"/>
    <w:rsid w:val="003A1426"/>
    <w:rsid w:val="003A2405"/>
    <w:rsid w:val="003A2B58"/>
    <w:rsid w:val="003A396D"/>
    <w:rsid w:val="003A4C31"/>
    <w:rsid w:val="003A5332"/>
    <w:rsid w:val="003A5419"/>
    <w:rsid w:val="003A5488"/>
    <w:rsid w:val="003A7231"/>
    <w:rsid w:val="003B05D4"/>
    <w:rsid w:val="003B155E"/>
    <w:rsid w:val="003B3289"/>
    <w:rsid w:val="003B343C"/>
    <w:rsid w:val="003B35A1"/>
    <w:rsid w:val="003B3F0C"/>
    <w:rsid w:val="003B4DA5"/>
    <w:rsid w:val="003B5029"/>
    <w:rsid w:val="003B55DB"/>
    <w:rsid w:val="003B5ED1"/>
    <w:rsid w:val="003B62AB"/>
    <w:rsid w:val="003B69EE"/>
    <w:rsid w:val="003C132F"/>
    <w:rsid w:val="003C1C50"/>
    <w:rsid w:val="003C6D8F"/>
    <w:rsid w:val="003C7858"/>
    <w:rsid w:val="003D011E"/>
    <w:rsid w:val="003D1F2D"/>
    <w:rsid w:val="003D4295"/>
    <w:rsid w:val="003D624E"/>
    <w:rsid w:val="003D66D5"/>
    <w:rsid w:val="003D68F2"/>
    <w:rsid w:val="003D773E"/>
    <w:rsid w:val="003D781D"/>
    <w:rsid w:val="003D7ADE"/>
    <w:rsid w:val="003D7DC1"/>
    <w:rsid w:val="003E0552"/>
    <w:rsid w:val="003E1DE1"/>
    <w:rsid w:val="003E21E5"/>
    <w:rsid w:val="003E2495"/>
    <w:rsid w:val="003E2CAE"/>
    <w:rsid w:val="003E60D1"/>
    <w:rsid w:val="003E6D3A"/>
    <w:rsid w:val="003E71BA"/>
    <w:rsid w:val="003E71F3"/>
    <w:rsid w:val="003F0881"/>
    <w:rsid w:val="003F09E0"/>
    <w:rsid w:val="003F2106"/>
    <w:rsid w:val="003F2ED2"/>
    <w:rsid w:val="003F34AA"/>
    <w:rsid w:val="003F3980"/>
    <w:rsid w:val="003F72BD"/>
    <w:rsid w:val="003F7558"/>
    <w:rsid w:val="003F7D37"/>
    <w:rsid w:val="0040070F"/>
    <w:rsid w:val="00400755"/>
    <w:rsid w:val="004008A1"/>
    <w:rsid w:val="0040100D"/>
    <w:rsid w:val="004018C3"/>
    <w:rsid w:val="00402080"/>
    <w:rsid w:val="00402FB4"/>
    <w:rsid w:val="00403A80"/>
    <w:rsid w:val="004053FF"/>
    <w:rsid w:val="00406431"/>
    <w:rsid w:val="0040671A"/>
    <w:rsid w:val="00407CDB"/>
    <w:rsid w:val="004102D7"/>
    <w:rsid w:val="00410D7B"/>
    <w:rsid w:val="00411AC0"/>
    <w:rsid w:val="00412443"/>
    <w:rsid w:val="00412F65"/>
    <w:rsid w:val="004156DB"/>
    <w:rsid w:val="0041698F"/>
    <w:rsid w:val="0041722E"/>
    <w:rsid w:val="00420E19"/>
    <w:rsid w:val="004211A5"/>
    <w:rsid w:val="004213F8"/>
    <w:rsid w:val="004243DD"/>
    <w:rsid w:val="00424534"/>
    <w:rsid w:val="00424A04"/>
    <w:rsid w:val="00425F6A"/>
    <w:rsid w:val="00426792"/>
    <w:rsid w:val="0042690D"/>
    <w:rsid w:val="0043009F"/>
    <w:rsid w:val="0043115A"/>
    <w:rsid w:val="00432545"/>
    <w:rsid w:val="004327F3"/>
    <w:rsid w:val="0043368E"/>
    <w:rsid w:val="00434C10"/>
    <w:rsid w:val="00434DD3"/>
    <w:rsid w:val="00434F0E"/>
    <w:rsid w:val="0043629E"/>
    <w:rsid w:val="004368BE"/>
    <w:rsid w:val="0043783F"/>
    <w:rsid w:val="00440410"/>
    <w:rsid w:val="004404CA"/>
    <w:rsid w:val="00440BE3"/>
    <w:rsid w:val="00440E2D"/>
    <w:rsid w:val="0044166C"/>
    <w:rsid w:val="004416AF"/>
    <w:rsid w:val="00441B36"/>
    <w:rsid w:val="00441C0D"/>
    <w:rsid w:val="004425C6"/>
    <w:rsid w:val="00442877"/>
    <w:rsid w:val="004428D6"/>
    <w:rsid w:val="004434DD"/>
    <w:rsid w:val="00443DD0"/>
    <w:rsid w:val="00444104"/>
    <w:rsid w:val="00444FA9"/>
    <w:rsid w:val="00446830"/>
    <w:rsid w:val="00446DE2"/>
    <w:rsid w:val="0044764D"/>
    <w:rsid w:val="00450805"/>
    <w:rsid w:val="00452B3F"/>
    <w:rsid w:val="00453BF3"/>
    <w:rsid w:val="0045529F"/>
    <w:rsid w:val="0045583A"/>
    <w:rsid w:val="00455A4E"/>
    <w:rsid w:val="004567D3"/>
    <w:rsid w:val="00456AAD"/>
    <w:rsid w:val="00456CD9"/>
    <w:rsid w:val="00457A02"/>
    <w:rsid w:val="004604CD"/>
    <w:rsid w:val="00460A03"/>
    <w:rsid w:val="0046175A"/>
    <w:rsid w:val="00462331"/>
    <w:rsid w:val="0046279A"/>
    <w:rsid w:val="00462E22"/>
    <w:rsid w:val="00463024"/>
    <w:rsid w:val="00463366"/>
    <w:rsid w:val="00463702"/>
    <w:rsid w:val="004639DE"/>
    <w:rsid w:val="00464596"/>
    <w:rsid w:val="00464AA1"/>
    <w:rsid w:val="00464C21"/>
    <w:rsid w:val="004660EA"/>
    <w:rsid w:val="00466AF5"/>
    <w:rsid w:val="004671D0"/>
    <w:rsid w:val="00467925"/>
    <w:rsid w:val="004700EC"/>
    <w:rsid w:val="004709D6"/>
    <w:rsid w:val="00471452"/>
    <w:rsid w:val="004716F0"/>
    <w:rsid w:val="00472906"/>
    <w:rsid w:val="0047323B"/>
    <w:rsid w:val="0047365C"/>
    <w:rsid w:val="0047370C"/>
    <w:rsid w:val="004741FE"/>
    <w:rsid w:val="00474404"/>
    <w:rsid w:val="00474F15"/>
    <w:rsid w:val="00475F59"/>
    <w:rsid w:val="00480124"/>
    <w:rsid w:val="0048206D"/>
    <w:rsid w:val="00485E5F"/>
    <w:rsid w:val="00486A75"/>
    <w:rsid w:val="004873E7"/>
    <w:rsid w:val="00487C36"/>
    <w:rsid w:val="00487C6D"/>
    <w:rsid w:val="004900BB"/>
    <w:rsid w:val="004911D9"/>
    <w:rsid w:val="00491EDE"/>
    <w:rsid w:val="004924BB"/>
    <w:rsid w:val="00492E1A"/>
    <w:rsid w:val="00493139"/>
    <w:rsid w:val="0049348B"/>
    <w:rsid w:val="00493889"/>
    <w:rsid w:val="00493E3D"/>
    <w:rsid w:val="00494B08"/>
    <w:rsid w:val="00496718"/>
    <w:rsid w:val="00496C02"/>
    <w:rsid w:val="0049712C"/>
    <w:rsid w:val="00497499"/>
    <w:rsid w:val="004978F3"/>
    <w:rsid w:val="004A0F35"/>
    <w:rsid w:val="004A16D7"/>
    <w:rsid w:val="004A4B45"/>
    <w:rsid w:val="004A59B9"/>
    <w:rsid w:val="004A652A"/>
    <w:rsid w:val="004A6E70"/>
    <w:rsid w:val="004B1253"/>
    <w:rsid w:val="004B19B4"/>
    <w:rsid w:val="004B1F1E"/>
    <w:rsid w:val="004B2495"/>
    <w:rsid w:val="004B2F80"/>
    <w:rsid w:val="004B39DA"/>
    <w:rsid w:val="004B41DD"/>
    <w:rsid w:val="004B5076"/>
    <w:rsid w:val="004B5CFF"/>
    <w:rsid w:val="004C1528"/>
    <w:rsid w:val="004C1634"/>
    <w:rsid w:val="004C2998"/>
    <w:rsid w:val="004C4454"/>
    <w:rsid w:val="004C5C9F"/>
    <w:rsid w:val="004C61D7"/>
    <w:rsid w:val="004C70C2"/>
    <w:rsid w:val="004C7837"/>
    <w:rsid w:val="004D1EC4"/>
    <w:rsid w:val="004D5618"/>
    <w:rsid w:val="004D5A29"/>
    <w:rsid w:val="004D5C50"/>
    <w:rsid w:val="004D5F50"/>
    <w:rsid w:val="004E17E9"/>
    <w:rsid w:val="004E1947"/>
    <w:rsid w:val="004E31AB"/>
    <w:rsid w:val="004E3E9B"/>
    <w:rsid w:val="004E4684"/>
    <w:rsid w:val="004E4859"/>
    <w:rsid w:val="004E568D"/>
    <w:rsid w:val="004E6147"/>
    <w:rsid w:val="004E6C51"/>
    <w:rsid w:val="004E7D20"/>
    <w:rsid w:val="004E7EFD"/>
    <w:rsid w:val="004F089E"/>
    <w:rsid w:val="004F1F73"/>
    <w:rsid w:val="004F20E9"/>
    <w:rsid w:val="004F2799"/>
    <w:rsid w:val="004F2EE6"/>
    <w:rsid w:val="004F3D83"/>
    <w:rsid w:val="004F537C"/>
    <w:rsid w:val="004F6146"/>
    <w:rsid w:val="004F6EDB"/>
    <w:rsid w:val="005000CB"/>
    <w:rsid w:val="00500A34"/>
    <w:rsid w:val="0050334E"/>
    <w:rsid w:val="00503626"/>
    <w:rsid w:val="00503CBE"/>
    <w:rsid w:val="005047BF"/>
    <w:rsid w:val="00505168"/>
    <w:rsid w:val="00505E77"/>
    <w:rsid w:val="005064F3"/>
    <w:rsid w:val="005075B6"/>
    <w:rsid w:val="00510594"/>
    <w:rsid w:val="00510D00"/>
    <w:rsid w:val="0051182D"/>
    <w:rsid w:val="0051225C"/>
    <w:rsid w:val="005128EF"/>
    <w:rsid w:val="00512D43"/>
    <w:rsid w:val="005131CC"/>
    <w:rsid w:val="0051337C"/>
    <w:rsid w:val="00513607"/>
    <w:rsid w:val="00513E53"/>
    <w:rsid w:val="0051492C"/>
    <w:rsid w:val="00514B5A"/>
    <w:rsid w:val="00514CAB"/>
    <w:rsid w:val="00516360"/>
    <w:rsid w:val="00516FF8"/>
    <w:rsid w:val="00517399"/>
    <w:rsid w:val="00517497"/>
    <w:rsid w:val="00517AFD"/>
    <w:rsid w:val="00517D0D"/>
    <w:rsid w:val="00521C55"/>
    <w:rsid w:val="00522845"/>
    <w:rsid w:val="00522AEA"/>
    <w:rsid w:val="00524956"/>
    <w:rsid w:val="00525E42"/>
    <w:rsid w:val="005263C0"/>
    <w:rsid w:val="00526959"/>
    <w:rsid w:val="00527371"/>
    <w:rsid w:val="00531028"/>
    <w:rsid w:val="00532424"/>
    <w:rsid w:val="005331C3"/>
    <w:rsid w:val="00533BD0"/>
    <w:rsid w:val="00534D42"/>
    <w:rsid w:val="00537648"/>
    <w:rsid w:val="00540912"/>
    <w:rsid w:val="0054221F"/>
    <w:rsid w:val="0054262C"/>
    <w:rsid w:val="0054302A"/>
    <w:rsid w:val="0054344C"/>
    <w:rsid w:val="00543739"/>
    <w:rsid w:val="00544911"/>
    <w:rsid w:val="0054499E"/>
    <w:rsid w:val="00544D68"/>
    <w:rsid w:val="0054529F"/>
    <w:rsid w:val="00547068"/>
    <w:rsid w:val="005474A4"/>
    <w:rsid w:val="00550345"/>
    <w:rsid w:val="00551A80"/>
    <w:rsid w:val="00552FA4"/>
    <w:rsid w:val="00554474"/>
    <w:rsid w:val="00554889"/>
    <w:rsid w:val="0055625D"/>
    <w:rsid w:val="0056041F"/>
    <w:rsid w:val="00561EF4"/>
    <w:rsid w:val="00562294"/>
    <w:rsid w:val="0056332E"/>
    <w:rsid w:val="005638B3"/>
    <w:rsid w:val="00563969"/>
    <w:rsid w:val="00564093"/>
    <w:rsid w:val="00564BA7"/>
    <w:rsid w:val="00564F3F"/>
    <w:rsid w:val="0056519C"/>
    <w:rsid w:val="0056570F"/>
    <w:rsid w:val="00570D0C"/>
    <w:rsid w:val="00571CC2"/>
    <w:rsid w:val="00572352"/>
    <w:rsid w:val="005724BE"/>
    <w:rsid w:val="00572D82"/>
    <w:rsid w:val="00573731"/>
    <w:rsid w:val="00573846"/>
    <w:rsid w:val="00574E0E"/>
    <w:rsid w:val="00577131"/>
    <w:rsid w:val="00577987"/>
    <w:rsid w:val="0058164B"/>
    <w:rsid w:val="00582C9D"/>
    <w:rsid w:val="0058426C"/>
    <w:rsid w:val="00584473"/>
    <w:rsid w:val="0058452A"/>
    <w:rsid w:val="00584748"/>
    <w:rsid w:val="005863B3"/>
    <w:rsid w:val="0058675C"/>
    <w:rsid w:val="00587A29"/>
    <w:rsid w:val="00590A49"/>
    <w:rsid w:val="00590BFD"/>
    <w:rsid w:val="00590EB3"/>
    <w:rsid w:val="0059150D"/>
    <w:rsid w:val="00591D84"/>
    <w:rsid w:val="0059213D"/>
    <w:rsid w:val="00593255"/>
    <w:rsid w:val="005A0B1F"/>
    <w:rsid w:val="005A268B"/>
    <w:rsid w:val="005A298F"/>
    <w:rsid w:val="005A33FA"/>
    <w:rsid w:val="005A3444"/>
    <w:rsid w:val="005A354B"/>
    <w:rsid w:val="005A3564"/>
    <w:rsid w:val="005A3CAC"/>
    <w:rsid w:val="005A484B"/>
    <w:rsid w:val="005A559D"/>
    <w:rsid w:val="005A7150"/>
    <w:rsid w:val="005B0314"/>
    <w:rsid w:val="005B095D"/>
    <w:rsid w:val="005B1A91"/>
    <w:rsid w:val="005B3C78"/>
    <w:rsid w:val="005B3DF3"/>
    <w:rsid w:val="005B4706"/>
    <w:rsid w:val="005B4FE8"/>
    <w:rsid w:val="005B53FC"/>
    <w:rsid w:val="005B6FBD"/>
    <w:rsid w:val="005B7569"/>
    <w:rsid w:val="005B762B"/>
    <w:rsid w:val="005B77E7"/>
    <w:rsid w:val="005C019A"/>
    <w:rsid w:val="005C0C75"/>
    <w:rsid w:val="005C137A"/>
    <w:rsid w:val="005C1998"/>
    <w:rsid w:val="005C28E9"/>
    <w:rsid w:val="005C290F"/>
    <w:rsid w:val="005C366E"/>
    <w:rsid w:val="005C3D1E"/>
    <w:rsid w:val="005C602E"/>
    <w:rsid w:val="005C7666"/>
    <w:rsid w:val="005D2608"/>
    <w:rsid w:val="005D2761"/>
    <w:rsid w:val="005D3492"/>
    <w:rsid w:val="005D35B4"/>
    <w:rsid w:val="005D3D15"/>
    <w:rsid w:val="005D3D9E"/>
    <w:rsid w:val="005D3FD4"/>
    <w:rsid w:val="005D66D7"/>
    <w:rsid w:val="005D7787"/>
    <w:rsid w:val="005E0681"/>
    <w:rsid w:val="005E0D3E"/>
    <w:rsid w:val="005E295A"/>
    <w:rsid w:val="005E2B83"/>
    <w:rsid w:val="005E2ECE"/>
    <w:rsid w:val="005E4518"/>
    <w:rsid w:val="005E58B4"/>
    <w:rsid w:val="005E5DD3"/>
    <w:rsid w:val="005E6E01"/>
    <w:rsid w:val="005E72FD"/>
    <w:rsid w:val="005F025E"/>
    <w:rsid w:val="005F0FB3"/>
    <w:rsid w:val="005F1641"/>
    <w:rsid w:val="005F17DE"/>
    <w:rsid w:val="005F318F"/>
    <w:rsid w:val="005F49AE"/>
    <w:rsid w:val="005F597A"/>
    <w:rsid w:val="005F601A"/>
    <w:rsid w:val="005F747F"/>
    <w:rsid w:val="00600F00"/>
    <w:rsid w:val="00600FFD"/>
    <w:rsid w:val="00601EB0"/>
    <w:rsid w:val="006022B4"/>
    <w:rsid w:val="00604C3D"/>
    <w:rsid w:val="006055FB"/>
    <w:rsid w:val="006059B1"/>
    <w:rsid w:val="00605B84"/>
    <w:rsid w:val="0060634A"/>
    <w:rsid w:val="00606E93"/>
    <w:rsid w:val="00607284"/>
    <w:rsid w:val="00614FA9"/>
    <w:rsid w:val="00615271"/>
    <w:rsid w:val="00615968"/>
    <w:rsid w:val="00616AD5"/>
    <w:rsid w:val="00617BC4"/>
    <w:rsid w:val="00621B3C"/>
    <w:rsid w:val="00621E9E"/>
    <w:rsid w:val="006223BF"/>
    <w:rsid w:val="006229BB"/>
    <w:rsid w:val="00624CB8"/>
    <w:rsid w:val="00625FCB"/>
    <w:rsid w:val="00627784"/>
    <w:rsid w:val="00627859"/>
    <w:rsid w:val="0062795D"/>
    <w:rsid w:val="00627BD0"/>
    <w:rsid w:val="00631A08"/>
    <w:rsid w:val="00632023"/>
    <w:rsid w:val="00633170"/>
    <w:rsid w:val="00633893"/>
    <w:rsid w:val="0063455B"/>
    <w:rsid w:val="0063474D"/>
    <w:rsid w:val="006365C0"/>
    <w:rsid w:val="00636CF8"/>
    <w:rsid w:val="006370F0"/>
    <w:rsid w:val="006371DE"/>
    <w:rsid w:val="00637F50"/>
    <w:rsid w:val="00637F5B"/>
    <w:rsid w:val="00641429"/>
    <w:rsid w:val="00641FED"/>
    <w:rsid w:val="00642ADF"/>
    <w:rsid w:val="006436C7"/>
    <w:rsid w:val="006444F5"/>
    <w:rsid w:val="00644795"/>
    <w:rsid w:val="006447E5"/>
    <w:rsid w:val="006460CE"/>
    <w:rsid w:val="00646F9D"/>
    <w:rsid w:val="00647BFE"/>
    <w:rsid w:val="00647D6D"/>
    <w:rsid w:val="006517B2"/>
    <w:rsid w:val="00651A21"/>
    <w:rsid w:val="00652717"/>
    <w:rsid w:val="00653845"/>
    <w:rsid w:val="00654683"/>
    <w:rsid w:val="0065620E"/>
    <w:rsid w:val="00656862"/>
    <w:rsid w:val="006568C9"/>
    <w:rsid w:val="006571E4"/>
    <w:rsid w:val="006578D9"/>
    <w:rsid w:val="0066070B"/>
    <w:rsid w:val="00660BA1"/>
    <w:rsid w:val="0066112C"/>
    <w:rsid w:val="0066198F"/>
    <w:rsid w:val="006629A6"/>
    <w:rsid w:val="006646A9"/>
    <w:rsid w:val="00665924"/>
    <w:rsid w:val="006676FE"/>
    <w:rsid w:val="006708D0"/>
    <w:rsid w:val="00670FB4"/>
    <w:rsid w:val="00671334"/>
    <w:rsid w:val="00671793"/>
    <w:rsid w:val="0067226D"/>
    <w:rsid w:val="006724E9"/>
    <w:rsid w:val="0067271A"/>
    <w:rsid w:val="00673256"/>
    <w:rsid w:val="0067399F"/>
    <w:rsid w:val="00674144"/>
    <w:rsid w:val="006751DD"/>
    <w:rsid w:val="00676905"/>
    <w:rsid w:val="00680CEB"/>
    <w:rsid w:val="0068182A"/>
    <w:rsid w:val="0068298B"/>
    <w:rsid w:val="00683837"/>
    <w:rsid w:val="00683B97"/>
    <w:rsid w:val="00684E21"/>
    <w:rsid w:val="00685A6C"/>
    <w:rsid w:val="0068622B"/>
    <w:rsid w:val="00686400"/>
    <w:rsid w:val="00687568"/>
    <w:rsid w:val="006900BA"/>
    <w:rsid w:val="00690E6F"/>
    <w:rsid w:val="006912D6"/>
    <w:rsid w:val="006913EA"/>
    <w:rsid w:val="00691934"/>
    <w:rsid w:val="006921D8"/>
    <w:rsid w:val="0069229B"/>
    <w:rsid w:val="006923F9"/>
    <w:rsid w:val="0069244D"/>
    <w:rsid w:val="00692A56"/>
    <w:rsid w:val="00693436"/>
    <w:rsid w:val="00693790"/>
    <w:rsid w:val="00693F5C"/>
    <w:rsid w:val="00695676"/>
    <w:rsid w:val="00695AA7"/>
    <w:rsid w:val="006972BE"/>
    <w:rsid w:val="00697521"/>
    <w:rsid w:val="00697C0F"/>
    <w:rsid w:val="006A2EDB"/>
    <w:rsid w:val="006A3B37"/>
    <w:rsid w:val="006A3D0C"/>
    <w:rsid w:val="006A6F48"/>
    <w:rsid w:val="006B0314"/>
    <w:rsid w:val="006B0A4E"/>
    <w:rsid w:val="006B1699"/>
    <w:rsid w:val="006B1B9C"/>
    <w:rsid w:val="006B3584"/>
    <w:rsid w:val="006B3B0F"/>
    <w:rsid w:val="006B70C3"/>
    <w:rsid w:val="006B76B0"/>
    <w:rsid w:val="006B7B2E"/>
    <w:rsid w:val="006C1DF3"/>
    <w:rsid w:val="006C2F5B"/>
    <w:rsid w:val="006C375F"/>
    <w:rsid w:val="006C4200"/>
    <w:rsid w:val="006C45F8"/>
    <w:rsid w:val="006C4855"/>
    <w:rsid w:val="006C48D0"/>
    <w:rsid w:val="006C48FC"/>
    <w:rsid w:val="006C4D33"/>
    <w:rsid w:val="006C5090"/>
    <w:rsid w:val="006C6667"/>
    <w:rsid w:val="006C71F7"/>
    <w:rsid w:val="006D0096"/>
    <w:rsid w:val="006D0278"/>
    <w:rsid w:val="006D1604"/>
    <w:rsid w:val="006D1E76"/>
    <w:rsid w:val="006D2F61"/>
    <w:rsid w:val="006D364F"/>
    <w:rsid w:val="006D4322"/>
    <w:rsid w:val="006D54C2"/>
    <w:rsid w:val="006D5D3D"/>
    <w:rsid w:val="006D61C6"/>
    <w:rsid w:val="006E1612"/>
    <w:rsid w:val="006E1CC0"/>
    <w:rsid w:val="006E275C"/>
    <w:rsid w:val="006E2DA7"/>
    <w:rsid w:val="006E327A"/>
    <w:rsid w:val="006E399A"/>
    <w:rsid w:val="006E44CC"/>
    <w:rsid w:val="006E56C1"/>
    <w:rsid w:val="006E7D27"/>
    <w:rsid w:val="006E7DAB"/>
    <w:rsid w:val="006F11B8"/>
    <w:rsid w:val="006F2168"/>
    <w:rsid w:val="006F2F86"/>
    <w:rsid w:val="006F31DC"/>
    <w:rsid w:val="006F34B6"/>
    <w:rsid w:val="006F4A86"/>
    <w:rsid w:val="006F5EF4"/>
    <w:rsid w:val="006F6BEF"/>
    <w:rsid w:val="006F7916"/>
    <w:rsid w:val="00700091"/>
    <w:rsid w:val="00701E1B"/>
    <w:rsid w:val="0070200D"/>
    <w:rsid w:val="00703867"/>
    <w:rsid w:val="00703BCE"/>
    <w:rsid w:val="00703FD5"/>
    <w:rsid w:val="00704763"/>
    <w:rsid w:val="0070633D"/>
    <w:rsid w:val="00707C17"/>
    <w:rsid w:val="0071143C"/>
    <w:rsid w:val="007114A1"/>
    <w:rsid w:val="00711599"/>
    <w:rsid w:val="00711A2E"/>
    <w:rsid w:val="007132AB"/>
    <w:rsid w:val="0071370B"/>
    <w:rsid w:val="007137BA"/>
    <w:rsid w:val="00714992"/>
    <w:rsid w:val="00714F54"/>
    <w:rsid w:val="00715324"/>
    <w:rsid w:val="00715BD0"/>
    <w:rsid w:val="00715DE0"/>
    <w:rsid w:val="00716270"/>
    <w:rsid w:val="007164CA"/>
    <w:rsid w:val="007171EE"/>
    <w:rsid w:val="00717307"/>
    <w:rsid w:val="00717DB7"/>
    <w:rsid w:val="00717DEF"/>
    <w:rsid w:val="00717F33"/>
    <w:rsid w:val="0072156C"/>
    <w:rsid w:val="00721AE4"/>
    <w:rsid w:val="00722B95"/>
    <w:rsid w:val="00722ED6"/>
    <w:rsid w:val="00723360"/>
    <w:rsid w:val="00723543"/>
    <w:rsid w:val="007236F1"/>
    <w:rsid w:val="0072404D"/>
    <w:rsid w:val="007256AA"/>
    <w:rsid w:val="00725864"/>
    <w:rsid w:val="007258D1"/>
    <w:rsid w:val="00725F05"/>
    <w:rsid w:val="00726B68"/>
    <w:rsid w:val="0072754B"/>
    <w:rsid w:val="00731EF7"/>
    <w:rsid w:val="007328EE"/>
    <w:rsid w:val="00733957"/>
    <w:rsid w:val="00735E28"/>
    <w:rsid w:val="00737131"/>
    <w:rsid w:val="00737B75"/>
    <w:rsid w:val="00737CA7"/>
    <w:rsid w:val="00737E0F"/>
    <w:rsid w:val="00742002"/>
    <w:rsid w:val="00743909"/>
    <w:rsid w:val="007457A1"/>
    <w:rsid w:val="00745F6D"/>
    <w:rsid w:val="00746C19"/>
    <w:rsid w:val="007471CD"/>
    <w:rsid w:val="0074741A"/>
    <w:rsid w:val="0075015A"/>
    <w:rsid w:val="00750CA8"/>
    <w:rsid w:val="00750FDC"/>
    <w:rsid w:val="007510C1"/>
    <w:rsid w:val="00751591"/>
    <w:rsid w:val="00751E58"/>
    <w:rsid w:val="0075212C"/>
    <w:rsid w:val="00752BC3"/>
    <w:rsid w:val="00753B7F"/>
    <w:rsid w:val="00754C0E"/>
    <w:rsid w:val="00755643"/>
    <w:rsid w:val="00755969"/>
    <w:rsid w:val="00760052"/>
    <w:rsid w:val="00761965"/>
    <w:rsid w:val="007647A8"/>
    <w:rsid w:val="00765258"/>
    <w:rsid w:val="00765A7F"/>
    <w:rsid w:val="00765F5F"/>
    <w:rsid w:val="00766D60"/>
    <w:rsid w:val="00767EB7"/>
    <w:rsid w:val="007719A1"/>
    <w:rsid w:val="00771D6E"/>
    <w:rsid w:val="0077322E"/>
    <w:rsid w:val="00773613"/>
    <w:rsid w:val="007736E6"/>
    <w:rsid w:val="00773D20"/>
    <w:rsid w:val="007741A1"/>
    <w:rsid w:val="00774808"/>
    <w:rsid w:val="00774910"/>
    <w:rsid w:val="00776657"/>
    <w:rsid w:val="00777144"/>
    <w:rsid w:val="0078275D"/>
    <w:rsid w:val="007836DE"/>
    <w:rsid w:val="00784227"/>
    <w:rsid w:val="007850CA"/>
    <w:rsid w:val="007852E6"/>
    <w:rsid w:val="0078539C"/>
    <w:rsid w:val="00785EDE"/>
    <w:rsid w:val="00787B90"/>
    <w:rsid w:val="00787CEE"/>
    <w:rsid w:val="00790800"/>
    <w:rsid w:val="00792D2F"/>
    <w:rsid w:val="007931B2"/>
    <w:rsid w:val="00794FF4"/>
    <w:rsid w:val="007975F6"/>
    <w:rsid w:val="007976C8"/>
    <w:rsid w:val="007A2238"/>
    <w:rsid w:val="007A2693"/>
    <w:rsid w:val="007A286E"/>
    <w:rsid w:val="007A3034"/>
    <w:rsid w:val="007A3095"/>
    <w:rsid w:val="007A5483"/>
    <w:rsid w:val="007A5505"/>
    <w:rsid w:val="007A6E63"/>
    <w:rsid w:val="007A7FD3"/>
    <w:rsid w:val="007B29D2"/>
    <w:rsid w:val="007B318C"/>
    <w:rsid w:val="007B485F"/>
    <w:rsid w:val="007B4D84"/>
    <w:rsid w:val="007B75DF"/>
    <w:rsid w:val="007B7C56"/>
    <w:rsid w:val="007B7E80"/>
    <w:rsid w:val="007C01B3"/>
    <w:rsid w:val="007C030D"/>
    <w:rsid w:val="007C035F"/>
    <w:rsid w:val="007C0A26"/>
    <w:rsid w:val="007C0A3E"/>
    <w:rsid w:val="007C100A"/>
    <w:rsid w:val="007C2768"/>
    <w:rsid w:val="007C2C98"/>
    <w:rsid w:val="007C2F72"/>
    <w:rsid w:val="007C326C"/>
    <w:rsid w:val="007C48E0"/>
    <w:rsid w:val="007C4D18"/>
    <w:rsid w:val="007C5EB9"/>
    <w:rsid w:val="007C7711"/>
    <w:rsid w:val="007C7897"/>
    <w:rsid w:val="007D0154"/>
    <w:rsid w:val="007D05EB"/>
    <w:rsid w:val="007D0968"/>
    <w:rsid w:val="007D1DB7"/>
    <w:rsid w:val="007D1E08"/>
    <w:rsid w:val="007D347D"/>
    <w:rsid w:val="007D4C06"/>
    <w:rsid w:val="007D590F"/>
    <w:rsid w:val="007D61DC"/>
    <w:rsid w:val="007D7139"/>
    <w:rsid w:val="007D7287"/>
    <w:rsid w:val="007D7D01"/>
    <w:rsid w:val="007D7DC6"/>
    <w:rsid w:val="007E1B29"/>
    <w:rsid w:val="007E1B98"/>
    <w:rsid w:val="007E3388"/>
    <w:rsid w:val="007F11EC"/>
    <w:rsid w:val="007F1796"/>
    <w:rsid w:val="007F200E"/>
    <w:rsid w:val="007F2BDC"/>
    <w:rsid w:val="007F5185"/>
    <w:rsid w:val="007F75AA"/>
    <w:rsid w:val="0080055C"/>
    <w:rsid w:val="00801177"/>
    <w:rsid w:val="0080140C"/>
    <w:rsid w:val="008014D1"/>
    <w:rsid w:val="00803783"/>
    <w:rsid w:val="0080407B"/>
    <w:rsid w:val="0080629B"/>
    <w:rsid w:val="008066EB"/>
    <w:rsid w:val="00807E31"/>
    <w:rsid w:val="00807F19"/>
    <w:rsid w:val="00811D22"/>
    <w:rsid w:val="008140C0"/>
    <w:rsid w:val="008147D8"/>
    <w:rsid w:val="00815DFF"/>
    <w:rsid w:val="00816F9B"/>
    <w:rsid w:val="008174E9"/>
    <w:rsid w:val="008176AD"/>
    <w:rsid w:val="00820852"/>
    <w:rsid w:val="0082169E"/>
    <w:rsid w:val="0082190C"/>
    <w:rsid w:val="00821F55"/>
    <w:rsid w:val="00822877"/>
    <w:rsid w:val="0082366D"/>
    <w:rsid w:val="00824A3C"/>
    <w:rsid w:val="008251B8"/>
    <w:rsid w:val="0082567D"/>
    <w:rsid w:val="00827EF9"/>
    <w:rsid w:val="0083047E"/>
    <w:rsid w:val="00830D49"/>
    <w:rsid w:val="00833344"/>
    <w:rsid w:val="0083386C"/>
    <w:rsid w:val="00833E4C"/>
    <w:rsid w:val="00834D72"/>
    <w:rsid w:val="00835390"/>
    <w:rsid w:val="008355E8"/>
    <w:rsid w:val="00835F18"/>
    <w:rsid w:val="008400DD"/>
    <w:rsid w:val="008407D5"/>
    <w:rsid w:val="00841C38"/>
    <w:rsid w:val="00841CA5"/>
    <w:rsid w:val="00842783"/>
    <w:rsid w:val="008446FF"/>
    <w:rsid w:val="008453FA"/>
    <w:rsid w:val="008467FA"/>
    <w:rsid w:val="00846D9E"/>
    <w:rsid w:val="00847333"/>
    <w:rsid w:val="00847674"/>
    <w:rsid w:val="008510A3"/>
    <w:rsid w:val="00851A08"/>
    <w:rsid w:val="00853440"/>
    <w:rsid w:val="008539CF"/>
    <w:rsid w:val="00854D3A"/>
    <w:rsid w:val="008558C7"/>
    <w:rsid w:val="008559FB"/>
    <w:rsid w:val="008563EE"/>
    <w:rsid w:val="0085765B"/>
    <w:rsid w:val="00857BBF"/>
    <w:rsid w:val="00861927"/>
    <w:rsid w:val="00861B92"/>
    <w:rsid w:val="00861E0A"/>
    <w:rsid w:val="00862242"/>
    <w:rsid w:val="00862B25"/>
    <w:rsid w:val="00863506"/>
    <w:rsid w:val="008635EF"/>
    <w:rsid w:val="00863868"/>
    <w:rsid w:val="0086420F"/>
    <w:rsid w:val="00866800"/>
    <w:rsid w:val="008715B9"/>
    <w:rsid w:val="00872272"/>
    <w:rsid w:val="00873345"/>
    <w:rsid w:val="008736FC"/>
    <w:rsid w:val="00874E28"/>
    <w:rsid w:val="00875B79"/>
    <w:rsid w:val="008767ED"/>
    <w:rsid w:val="008774BA"/>
    <w:rsid w:val="0087770A"/>
    <w:rsid w:val="00877D04"/>
    <w:rsid w:val="00880AF4"/>
    <w:rsid w:val="00881624"/>
    <w:rsid w:val="00885852"/>
    <w:rsid w:val="00885CE7"/>
    <w:rsid w:val="00886869"/>
    <w:rsid w:val="008874FC"/>
    <w:rsid w:val="00887B1D"/>
    <w:rsid w:val="00887BC5"/>
    <w:rsid w:val="00890094"/>
    <w:rsid w:val="00890A71"/>
    <w:rsid w:val="00891471"/>
    <w:rsid w:val="00894279"/>
    <w:rsid w:val="00894955"/>
    <w:rsid w:val="008956EF"/>
    <w:rsid w:val="008963DD"/>
    <w:rsid w:val="00896ED4"/>
    <w:rsid w:val="008978C4"/>
    <w:rsid w:val="008A1393"/>
    <w:rsid w:val="008A2026"/>
    <w:rsid w:val="008A4A87"/>
    <w:rsid w:val="008A4A8D"/>
    <w:rsid w:val="008A4AB3"/>
    <w:rsid w:val="008A54D1"/>
    <w:rsid w:val="008B0968"/>
    <w:rsid w:val="008B0C80"/>
    <w:rsid w:val="008B19BF"/>
    <w:rsid w:val="008B2C18"/>
    <w:rsid w:val="008B4EF0"/>
    <w:rsid w:val="008B5EA7"/>
    <w:rsid w:val="008B64BE"/>
    <w:rsid w:val="008B7B42"/>
    <w:rsid w:val="008B7DAC"/>
    <w:rsid w:val="008C1B68"/>
    <w:rsid w:val="008C1C23"/>
    <w:rsid w:val="008C4878"/>
    <w:rsid w:val="008C5323"/>
    <w:rsid w:val="008C61ED"/>
    <w:rsid w:val="008C6AC9"/>
    <w:rsid w:val="008D06AD"/>
    <w:rsid w:val="008D17CE"/>
    <w:rsid w:val="008D1C1E"/>
    <w:rsid w:val="008D1EE5"/>
    <w:rsid w:val="008D277F"/>
    <w:rsid w:val="008D3F52"/>
    <w:rsid w:val="008D6345"/>
    <w:rsid w:val="008E07C4"/>
    <w:rsid w:val="008E0896"/>
    <w:rsid w:val="008E1B30"/>
    <w:rsid w:val="008E2E89"/>
    <w:rsid w:val="008E3ADB"/>
    <w:rsid w:val="008E4016"/>
    <w:rsid w:val="008E4C3E"/>
    <w:rsid w:val="008E5D2C"/>
    <w:rsid w:val="008E60F8"/>
    <w:rsid w:val="008F3069"/>
    <w:rsid w:val="008F35FC"/>
    <w:rsid w:val="008F4456"/>
    <w:rsid w:val="008F5B22"/>
    <w:rsid w:val="008F5DC9"/>
    <w:rsid w:val="008F629D"/>
    <w:rsid w:val="008F6724"/>
    <w:rsid w:val="008F7E4C"/>
    <w:rsid w:val="0090018E"/>
    <w:rsid w:val="00900FF1"/>
    <w:rsid w:val="00901152"/>
    <w:rsid w:val="009022EA"/>
    <w:rsid w:val="009032A0"/>
    <w:rsid w:val="009032DA"/>
    <w:rsid w:val="0090497A"/>
    <w:rsid w:val="009053A6"/>
    <w:rsid w:val="009077B4"/>
    <w:rsid w:val="00907E30"/>
    <w:rsid w:val="00910785"/>
    <w:rsid w:val="00910F09"/>
    <w:rsid w:val="009119C5"/>
    <w:rsid w:val="009123C2"/>
    <w:rsid w:val="00912C93"/>
    <w:rsid w:val="00913B68"/>
    <w:rsid w:val="00914225"/>
    <w:rsid w:val="00914701"/>
    <w:rsid w:val="009204C4"/>
    <w:rsid w:val="00920F6D"/>
    <w:rsid w:val="009210F4"/>
    <w:rsid w:val="0092234D"/>
    <w:rsid w:val="00924C10"/>
    <w:rsid w:val="00924E61"/>
    <w:rsid w:val="00924FAA"/>
    <w:rsid w:val="00925FBA"/>
    <w:rsid w:val="00926211"/>
    <w:rsid w:val="00931AD5"/>
    <w:rsid w:val="00932C33"/>
    <w:rsid w:val="00934B1B"/>
    <w:rsid w:val="00936608"/>
    <w:rsid w:val="00936BEF"/>
    <w:rsid w:val="00941856"/>
    <w:rsid w:val="00941D01"/>
    <w:rsid w:val="0094249A"/>
    <w:rsid w:val="00942A1F"/>
    <w:rsid w:val="00943229"/>
    <w:rsid w:val="00943262"/>
    <w:rsid w:val="00943A0E"/>
    <w:rsid w:val="00943E7A"/>
    <w:rsid w:val="00944A46"/>
    <w:rsid w:val="00946863"/>
    <w:rsid w:val="00946B2D"/>
    <w:rsid w:val="00947C7E"/>
    <w:rsid w:val="009502AF"/>
    <w:rsid w:val="00950A17"/>
    <w:rsid w:val="0095217F"/>
    <w:rsid w:val="009546FF"/>
    <w:rsid w:val="0095571A"/>
    <w:rsid w:val="00955B3D"/>
    <w:rsid w:val="00955BB3"/>
    <w:rsid w:val="00956DC5"/>
    <w:rsid w:val="00960A1C"/>
    <w:rsid w:val="00961241"/>
    <w:rsid w:val="00961914"/>
    <w:rsid w:val="009624F8"/>
    <w:rsid w:val="009628E1"/>
    <w:rsid w:val="00962EED"/>
    <w:rsid w:val="00963401"/>
    <w:rsid w:val="00964D71"/>
    <w:rsid w:val="0096510C"/>
    <w:rsid w:val="0096788A"/>
    <w:rsid w:val="0097082B"/>
    <w:rsid w:val="00970943"/>
    <w:rsid w:val="00970BCC"/>
    <w:rsid w:val="00971057"/>
    <w:rsid w:val="00971578"/>
    <w:rsid w:val="00971A1F"/>
    <w:rsid w:val="009733BB"/>
    <w:rsid w:val="009736B5"/>
    <w:rsid w:val="009738B4"/>
    <w:rsid w:val="00973E5D"/>
    <w:rsid w:val="009742EC"/>
    <w:rsid w:val="00974735"/>
    <w:rsid w:val="009751E8"/>
    <w:rsid w:val="009753FA"/>
    <w:rsid w:val="00980E72"/>
    <w:rsid w:val="0098133D"/>
    <w:rsid w:val="00981F92"/>
    <w:rsid w:val="00982E65"/>
    <w:rsid w:val="00983418"/>
    <w:rsid w:val="009842FA"/>
    <w:rsid w:val="00984D28"/>
    <w:rsid w:val="009858C5"/>
    <w:rsid w:val="00986369"/>
    <w:rsid w:val="0099055A"/>
    <w:rsid w:val="00990978"/>
    <w:rsid w:val="00993A73"/>
    <w:rsid w:val="0099468B"/>
    <w:rsid w:val="0099526C"/>
    <w:rsid w:val="00995585"/>
    <w:rsid w:val="00996BD9"/>
    <w:rsid w:val="00996C9E"/>
    <w:rsid w:val="009A07EB"/>
    <w:rsid w:val="009A2195"/>
    <w:rsid w:val="009A47CD"/>
    <w:rsid w:val="009A78A3"/>
    <w:rsid w:val="009A798D"/>
    <w:rsid w:val="009B0698"/>
    <w:rsid w:val="009B0790"/>
    <w:rsid w:val="009B217F"/>
    <w:rsid w:val="009B2FC9"/>
    <w:rsid w:val="009B318D"/>
    <w:rsid w:val="009B357B"/>
    <w:rsid w:val="009B3704"/>
    <w:rsid w:val="009B7B4F"/>
    <w:rsid w:val="009B7E7B"/>
    <w:rsid w:val="009B7ECB"/>
    <w:rsid w:val="009B7FD9"/>
    <w:rsid w:val="009C0395"/>
    <w:rsid w:val="009C0F5A"/>
    <w:rsid w:val="009C241C"/>
    <w:rsid w:val="009C437E"/>
    <w:rsid w:val="009C494B"/>
    <w:rsid w:val="009C50BF"/>
    <w:rsid w:val="009C5255"/>
    <w:rsid w:val="009C6546"/>
    <w:rsid w:val="009C67F6"/>
    <w:rsid w:val="009D020F"/>
    <w:rsid w:val="009D0582"/>
    <w:rsid w:val="009D08D7"/>
    <w:rsid w:val="009D4505"/>
    <w:rsid w:val="009D5B78"/>
    <w:rsid w:val="009D6A10"/>
    <w:rsid w:val="009D7997"/>
    <w:rsid w:val="009E07AB"/>
    <w:rsid w:val="009E220B"/>
    <w:rsid w:val="009E287F"/>
    <w:rsid w:val="009E2D83"/>
    <w:rsid w:val="009E414E"/>
    <w:rsid w:val="009E6350"/>
    <w:rsid w:val="009E7126"/>
    <w:rsid w:val="009F152C"/>
    <w:rsid w:val="009F1AA6"/>
    <w:rsid w:val="009F2E44"/>
    <w:rsid w:val="009F317E"/>
    <w:rsid w:val="009F3488"/>
    <w:rsid w:val="009F366A"/>
    <w:rsid w:val="009F399A"/>
    <w:rsid w:val="009F53B2"/>
    <w:rsid w:val="00A00306"/>
    <w:rsid w:val="00A0415D"/>
    <w:rsid w:val="00A0633A"/>
    <w:rsid w:val="00A0685B"/>
    <w:rsid w:val="00A0687F"/>
    <w:rsid w:val="00A07FCF"/>
    <w:rsid w:val="00A10177"/>
    <w:rsid w:val="00A102DF"/>
    <w:rsid w:val="00A106D3"/>
    <w:rsid w:val="00A107D9"/>
    <w:rsid w:val="00A1156B"/>
    <w:rsid w:val="00A117EB"/>
    <w:rsid w:val="00A11854"/>
    <w:rsid w:val="00A12BC8"/>
    <w:rsid w:val="00A139E3"/>
    <w:rsid w:val="00A14A2C"/>
    <w:rsid w:val="00A16951"/>
    <w:rsid w:val="00A1734A"/>
    <w:rsid w:val="00A20153"/>
    <w:rsid w:val="00A20347"/>
    <w:rsid w:val="00A21774"/>
    <w:rsid w:val="00A2221D"/>
    <w:rsid w:val="00A22D74"/>
    <w:rsid w:val="00A236C1"/>
    <w:rsid w:val="00A23FE3"/>
    <w:rsid w:val="00A26ED8"/>
    <w:rsid w:val="00A2750B"/>
    <w:rsid w:val="00A30503"/>
    <w:rsid w:val="00A305A7"/>
    <w:rsid w:val="00A324E2"/>
    <w:rsid w:val="00A3474F"/>
    <w:rsid w:val="00A36037"/>
    <w:rsid w:val="00A37569"/>
    <w:rsid w:val="00A37903"/>
    <w:rsid w:val="00A37DC5"/>
    <w:rsid w:val="00A4246C"/>
    <w:rsid w:val="00A42ACE"/>
    <w:rsid w:val="00A43196"/>
    <w:rsid w:val="00A448AA"/>
    <w:rsid w:val="00A46BAC"/>
    <w:rsid w:val="00A5164D"/>
    <w:rsid w:val="00A51864"/>
    <w:rsid w:val="00A52C43"/>
    <w:rsid w:val="00A5468A"/>
    <w:rsid w:val="00A546AB"/>
    <w:rsid w:val="00A5484A"/>
    <w:rsid w:val="00A567D9"/>
    <w:rsid w:val="00A61AD4"/>
    <w:rsid w:val="00A61B03"/>
    <w:rsid w:val="00A61BE3"/>
    <w:rsid w:val="00A629D4"/>
    <w:rsid w:val="00A6468F"/>
    <w:rsid w:val="00A6676D"/>
    <w:rsid w:val="00A67961"/>
    <w:rsid w:val="00A70609"/>
    <w:rsid w:val="00A70ACA"/>
    <w:rsid w:val="00A70C28"/>
    <w:rsid w:val="00A70C7B"/>
    <w:rsid w:val="00A72102"/>
    <w:rsid w:val="00A7329C"/>
    <w:rsid w:val="00A73BDE"/>
    <w:rsid w:val="00A746D7"/>
    <w:rsid w:val="00A750B0"/>
    <w:rsid w:val="00A7528C"/>
    <w:rsid w:val="00A756C6"/>
    <w:rsid w:val="00A75E49"/>
    <w:rsid w:val="00A769E8"/>
    <w:rsid w:val="00A815E0"/>
    <w:rsid w:val="00A8298E"/>
    <w:rsid w:val="00A83480"/>
    <w:rsid w:val="00A852A4"/>
    <w:rsid w:val="00A85E32"/>
    <w:rsid w:val="00A868E4"/>
    <w:rsid w:val="00A871C2"/>
    <w:rsid w:val="00A874F7"/>
    <w:rsid w:val="00A90253"/>
    <w:rsid w:val="00A903D8"/>
    <w:rsid w:val="00A927A7"/>
    <w:rsid w:val="00A94C1A"/>
    <w:rsid w:val="00AA07E4"/>
    <w:rsid w:val="00AA1136"/>
    <w:rsid w:val="00AA1286"/>
    <w:rsid w:val="00AA14B4"/>
    <w:rsid w:val="00AA5A92"/>
    <w:rsid w:val="00AA6168"/>
    <w:rsid w:val="00AA6478"/>
    <w:rsid w:val="00AA672A"/>
    <w:rsid w:val="00AA7540"/>
    <w:rsid w:val="00AB0499"/>
    <w:rsid w:val="00AB21FC"/>
    <w:rsid w:val="00AB2782"/>
    <w:rsid w:val="00AB2830"/>
    <w:rsid w:val="00AB3E1F"/>
    <w:rsid w:val="00AB4460"/>
    <w:rsid w:val="00AB6D0C"/>
    <w:rsid w:val="00AB7405"/>
    <w:rsid w:val="00AC23CD"/>
    <w:rsid w:val="00AC2865"/>
    <w:rsid w:val="00AC294C"/>
    <w:rsid w:val="00AC471E"/>
    <w:rsid w:val="00AC5367"/>
    <w:rsid w:val="00AC5895"/>
    <w:rsid w:val="00AC5ABF"/>
    <w:rsid w:val="00AC6116"/>
    <w:rsid w:val="00AC66A3"/>
    <w:rsid w:val="00AC6979"/>
    <w:rsid w:val="00AC6AC6"/>
    <w:rsid w:val="00AC776C"/>
    <w:rsid w:val="00AD200C"/>
    <w:rsid w:val="00AD58BB"/>
    <w:rsid w:val="00AD5922"/>
    <w:rsid w:val="00AD6017"/>
    <w:rsid w:val="00AD6431"/>
    <w:rsid w:val="00AD6845"/>
    <w:rsid w:val="00AD7430"/>
    <w:rsid w:val="00AD7DA3"/>
    <w:rsid w:val="00AE2802"/>
    <w:rsid w:val="00AE2F54"/>
    <w:rsid w:val="00AE36CC"/>
    <w:rsid w:val="00AE38F1"/>
    <w:rsid w:val="00AE3CD1"/>
    <w:rsid w:val="00AE3DF2"/>
    <w:rsid w:val="00AE6C02"/>
    <w:rsid w:val="00AE7F99"/>
    <w:rsid w:val="00AF01F9"/>
    <w:rsid w:val="00AF1192"/>
    <w:rsid w:val="00AF3459"/>
    <w:rsid w:val="00AF4C73"/>
    <w:rsid w:val="00AF5683"/>
    <w:rsid w:val="00AF64D2"/>
    <w:rsid w:val="00AF68B0"/>
    <w:rsid w:val="00AF7FD6"/>
    <w:rsid w:val="00B00B5B"/>
    <w:rsid w:val="00B018D9"/>
    <w:rsid w:val="00B01C53"/>
    <w:rsid w:val="00B01CA2"/>
    <w:rsid w:val="00B01E6E"/>
    <w:rsid w:val="00B0263A"/>
    <w:rsid w:val="00B02B94"/>
    <w:rsid w:val="00B03F4C"/>
    <w:rsid w:val="00B042EE"/>
    <w:rsid w:val="00B0507D"/>
    <w:rsid w:val="00B078D9"/>
    <w:rsid w:val="00B10031"/>
    <w:rsid w:val="00B1048A"/>
    <w:rsid w:val="00B1138D"/>
    <w:rsid w:val="00B12D43"/>
    <w:rsid w:val="00B13178"/>
    <w:rsid w:val="00B13273"/>
    <w:rsid w:val="00B135C4"/>
    <w:rsid w:val="00B14489"/>
    <w:rsid w:val="00B1709A"/>
    <w:rsid w:val="00B1734E"/>
    <w:rsid w:val="00B217F0"/>
    <w:rsid w:val="00B23A3B"/>
    <w:rsid w:val="00B25859"/>
    <w:rsid w:val="00B25BED"/>
    <w:rsid w:val="00B265A1"/>
    <w:rsid w:val="00B26669"/>
    <w:rsid w:val="00B27E46"/>
    <w:rsid w:val="00B303BC"/>
    <w:rsid w:val="00B3157C"/>
    <w:rsid w:val="00B3165D"/>
    <w:rsid w:val="00B32CB0"/>
    <w:rsid w:val="00B33249"/>
    <w:rsid w:val="00B33557"/>
    <w:rsid w:val="00B34741"/>
    <w:rsid w:val="00B34A12"/>
    <w:rsid w:val="00B34ABA"/>
    <w:rsid w:val="00B35A38"/>
    <w:rsid w:val="00B35ACA"/>
    <w:rsid w:val="00B36561"/>
    <w:rsid w:val="00B36AB0"/>
    <w:rsid w:val="00B3782C"/>
    <w:rsid w:val="00B40364"/>
    <w:rsid w:val="00B410C3"/>
    <w:rsid w:val="00B422C3"/>
    <w:rsid w:val="00B42ABD"/>
    <w:rsid w:val="00B43DDB"/>
    <w:rsid w:val="00B43E59"/>
    <w:rsid w:val="00B45B23"/>
    <w:rsid w:val="00B4684E"/>
    <w:rsid w:val="00B505F9"/>
    <w:rsid w:val="00B507B0"/>
    <w:rsid w:val="00B5155C"/>
    <w:rsid w:val="00B516E5"/>
    <w:rsid w:val="00B51961"/>
    <w:rsid w:val="00B525EB"/>
    <w:rsid w:val="00B5332D"/>
    <w:rsid w:val="00B53897"/>
    <w:rsid w:val="00B5397A"/>
    <w:rsid w:val="00B54133"/>
    <w:rsid w:val="00B55C44"/>
    <w:rsid w:val="00B55FC6"/>
    <w:rsid w:val="00B6296C"/>
    <w:rsid w:val="00B64D5E"/>
    <w:rsid w:val="00B64DAE"/>
    <w:rsid w:val="00B659EF"/>
    <w:rsid w:val="00B66205"/>
    <w:rsid w:val="00B669E6"/>
    <w:rsid w:val="00B66B65"/>
    <w:rsid w:val="00B67AD0"/>
    <w:rsid w:val="00B72386"/>
    <w:rsid w:val="00B73590"/>
    <w:rsid w:val="00B73881"/>
    <w:rsid w:val="00B73AB2"/>
    <w:rsid w:val="00B74B2A"/>
    <w:rsid w:val="00B75318"/>
    <w:rsid w:val="00B77E1B"/>
    <w:rsid w:val="00B80AC6"/>
    <w:rsid w:val="00B82105"/>
    <w:rsid w:val="00B875E4"/>
    <w:rsid w:val="00B90ADB"/>
    <w:rsid w:val="00B90CFB"/>
    <w:rsid w:val="00B93194"/>
    <w:rsid w:val="00B93601"/>
    <w:rsid w:val="00B93DCF"/>
    <w:rsid w:val="00B9520B"/>
    <w:rsid w:val="00B96712"/>
    <w:rsid w:val="00BA0454"/>
    <w:rsid w:val="00BA048E"/>
    <w:rsid w:val="00BA14B0"/>
    <w:rsid w:val="00BA1D66"/>
    <w:rsid w:val="00BA2FC5"/>
    <w:rsid w:val="00BA3279"/>
    <w:rsid w:val="00BA42BF"/>
    <w:rsid w:val="00BA44A7"/>
    <w:rsid w:val="00BA4871"/>
    <w:rsid w:val="00BA5A34"/>
    <w:rsid w:val="00BA6198"/>
    <w:rsid w:val="00BA6420"/>
    <w:rsid w:val="00BB1B5C"/>
    <w:rsid w:val="00BB22D3"/>
    <w:rsid w:val="00BB389E"/>
    <w:rsid w:val="00BB3CC9"/>
    <w:rsid w:val="00BB5424"/>
    <w:rsid w:val="00BB59B3"/>
    <w:rsid w:val="00BB62E8"/>
    <w:rsid w:val="00BB710F"/>
    <w:rsid w:val="00BB71A0"/>
    <w:rsid w:val="00BB7B37"/>
    <w:rsid w:val="00BC023F"/>
    <w:rsid w:val="00BC07EC"/>
    <w:rsid w:val="00BC14AE"/>
    <w:rsid w:val="00BC1F38"/>
    <w:rsid w:val="00BC2BBA"/>
    <w:rsid w:val="00BC33CC"/>
    <w:rsid w:val="00BC5EE0"/>
    <w:rsid w:val="00BD078E"/>
    <w:rsid w:val="00BD3EAB"/>
    <w:rsid w:val="00BD4041"/>
    <w:rsid w:val="00BD6946"/>
    <w:rsid w:val="00BD7CC6"/>
    <w:rsid w:val="00BE1751"/>
    <w:rsid w:val="00BE2805"/>
    <w:rsid w:val="00BE281F"/>
    <w:rsid w:val="00BE3501"/>
    <w:rsid w:val="00BE357E"/>
    <w:rsid w:val="00BE7671"/>
    <w:rsid w:val="00BF190B"/>
    <w:rsid w:val="00BF28F3"/>
    <w:rsid w:val="00BF2917"/>
    <w:rsid w:val="00BF29BC"/>
    <w:rsid w:val="00BF36A0"/>
    <w:rsid w:val="00BF3CE4"/>
    <w:rsid w:val="00BF6015"/>
    <w:rsid w:val="00BF69B6"/>
    <w:rsid w:val="00BF6FD4"/>
    <w:rsid w:val="00BF744F"/>
    <w:rsid w:val="00BF7AB8"/>
    <w:rsid w:val="00C01088"/>
    <w:rsid w:val="00C017E7"/>
    <w:rsid w:val="00C01D72"/>
    <w:rsid w:val="00C01D9C"/>
    <w:rsid w:val="00C02047"/>
    <w:rsid w:val="00C02B19"/>
    <w:rsid w:val="00C02C83"/>
    <w:rsid w:val="00C0307A"/>
    <w:rsid w:val="00C06421"/>
    <w:rsid w:val="00C10A4A"/>
    <w:rsid w:val="00C11215"/>
    <w:rsid w:val="00C120B2"/>
    <w:rsid w:val="00C12720"/>
    <w:rsid w:val="00C12E3C"/>
    <w:rsid w:val="00C12E76"/>
    <w:rsid w:val="00C12F98"/>
    <w:rsid w:val="00C133F9"/>
    <w:rsid w:val="00C13C06"/>
    <w:rsid w:val="00C14372"/>
    <w:rsid w:val="00C155B9"/>
    <w:rsid w:val="00C156B4"/>
    <w:rsid w:val="00C16523"/>
    <w:rsid w:val="00C165DD"/>
    <w:rsid w:val="00C218DE"/>
    <w:rsid w:val="00C21BCC"/>
    <w:rsid w:val="00C21D24"/>
    <w:rsid w:val="00C252B3"/>
    <w:rsid w:val="00C25642"/>
    <w:rsid w:val="00C25D48"/>
    <w:rsid w:val="00C269CB"/>
    <w:rsid w:val="00C26ECB"/>
    <w:rsid w:val="00C27663"/>
    <w:rsid w:val="00C27710"/>
    <w:rsid w:val="00C305AF"/>
    <w:rsid w:val="00C3167A"/>
    <w:rsid w:val="00C31FE2"/>
    <w:rsid w:val="00C32ABC"/>
    <w:rsid w:val="00C35083"/>
    <w:rsid w:val="00C35A4F"/>
    <w:rsid w:val="00C37AAF"/>
    <w:rsid w:val="00C40480"/>
    <w:rsid w:val="00C41472"/>
    <w:rsid w:val="00C4269E"/>
    <w:rsid w:val="00C42BC4"/>
    <w:rsid w:val="00C452DB"/>
    <w:rsid w:val="00C461F7"/>
    <w:rsid w:val="00C46587"/>
    <w:rsid w:val="00C46725"/>
    <w:rsid w:val="00C47990"/>
    <w:rsid w:val="00C50AB6"/>
    <w:rsid w:val="00C50C87"/>
    <w:rsid w:val="00C50CA1"/>
    <w:rsid w:val="00C51D7E"/>
    <w:rsid w:val="00C535A7"/>
    <w:rsid w:val="00C545C9"/>
    <w:rsid w:val="00C560B5"/>
    <w:rsid w:val="00C5780D"/>
    <w:rsid w:val="00C61BF1"/>
    <w:rsid w:val="00C6273B"/>
    <w:rsid w:val="00C6391E"/>
    <w:rsid w:val="00C65FAE"/>
    <w:rsid w:val="00C6640C"/>
    <w:rsid w:val="00C7073C"/>
    <w:rsid w:val="00C71308"/>
    <w:rsid w:val="00C71A9B"/>
    <w:rsid w:val="00C721E1"/>
    <w:rsid w:val="00C72E5E"/>
    <w:rsid w:val="00C73726"/>
    <w:rsid w:val="00C746BD"/>
    <w:rsid w:val="00C75DDA"/>
    <w:rsid w:val="00C76D7F"/>
    <w:rsid w:val="00C76DE7"/>
    <w:rsid w:val="00C76F9F"/>
    <w:rsid w:val="00C776B5"/>
    <w:rsid w:val="00C8051E"/>
    <w:rsid w:val="00C80F90"/>
    <w:rsid w:val="00C82DD3"/>
    <w:rsid w:val="00C82DD4"/>
    <w:rsid w:val="00C848D8"/>
    <w:rsid w:val="00C84FA1"/>
    <w:rsid w:val="00C8515C"/>
    <w:rsid w:val="00C8523C"/>
    <w:rsid w:val="00C863E6"/>
    <w:rsid w:val="00C86702"/>
    <w:rsid w:val="00C86B70"/>
    <w:rsid w:val="00C86D9C"/>
    <w:rsid w:val="00C875E8"/>
    <w:rsid w:val="00C90F8B"/>
    <w:rsid w:val="00C922CE"/>
    <w:rsid w:val="00C932D8"/>
    <w:rsid w:val="00C941FA"/>
    <w:rsid w:val="00C9460C"/>
    <w:rsid w:val="00C94AEA"/>
    <w:rsid w:val="00C954B0"/>
    <w:rsid w:val="00C957CC"/>
    <w:rsid w:val="00C974ED"/>
    <w:rsid w:val="00CA052B"/>
    <w:rsid w:val="00CA0563"/>
    <w:rsid w:val="00CA1C6A"/>
    <w:rsid w:val="00CA1D2F"/>
    <w:rsid w:val="00CA3909"/>
    <w:rsid w:val="00CA4574"/>
    <w:rsid w:val="00CA5355"/>
    <w:rsid w:val="00CA6FB0"/>
    <w:rsid w:val="00CB06E9"/>
    <w:rsid w:val="00CB082F"/>
    <w:rsid w:val="00CB0A4A"/>
    <w:rsid w:val="00CB3A27"/>
    <w:rsid w:val="00CB5E76"/>
    <w:rsid w:val="00CB690F"/>
    <w:rsid w:val="00CB6A3D"/>
    <w:rsid w:val="00CB6BAD"/>
    <w:rsid w:val="00CC0125"/>
    <w:rsid w:val="00CC0558"/>
    <w:rsid w:val="00CC0738"/>
    <w:rsid w:val="00CC3004"/>
    <w:rsid w:val="00CC3011"/>
    <w:rsid w:val="00CC3BF4"/>
    <w:rsid w:val="00CC50EE"/>
    <w:rsid w:val="00CC53A4"/>
    <w:rsid w:val="00CC5800"/>
    <w:rsid w:val="00CC5FB4"/>
    <w:rsid w:val="00CC6883"/>
    <w:rsid w:val="00CC799B"/>
    <w:rsid w:val="00CD0872"/>
    <w:rsid w:val="00CD1287"/>
    <w:rsid w:val="00CD196E"/>
    <w:rsid w:val="00CD1BC2"/>
    <w:rsid w:val="00CD219E"/>
    <w:rsid w:val="00CD2DF6"/>
    <w:rsid w:val="00CD3052"/>
    <w:rsid w:val="00CD31CB"/>
    <w:rsid w:val="00CD569A"/>
    <w:rsid w:val="00CD734B"/>
    <w:rsid w:val="00CD7A61"/>
    <w:rsid w:val="00CE00E3"/>
    <w:rsid w:val="00CE01A3"/>
    <w:rsid w:val="00CE25D9"/>
    <w:rsid w:val="00CE349E"/>
    <w:rsid w:val="00CE3904"/>
    <w:rsid w:val="00CE4673"/>
    <w:rsid w:val="00CE4D38"/>
    <w:rsid w:val="00CE5013"/>
    <w:rsid w:val="00CE5997"/>
    <w:rsid w:val="00CE5D02"/>
    <w:rsid w:val="00CE6635"/>
    <w:rsid w:val="00CE6C02"/>
    <w:rsid w:val="00CE7662"/>
    <w:rsid w:val="00CF029F"/>
    <w:rsid w:val="00CF0A9D"/>
    <w:rsid w:val="00CF17E4"/>
    <w:rsid w:val="00CF3155"/>
    <w:rsid w:val="00CF3534"/>
    <w:rsid w:val="00CF3917"/>
    <w:rsid w:val="00CF47BF"/>
    <w:rsid w:val="00CF5B56"/>
    <w:rsid w:val="00CF6D92"/>
    <w:rsid w:val="00CF6E11"/>
    <w:rsid w:val="00CF6E9A"/>
    <w:rsid w:val="00CF6F29"/>
    <w:rsid w:val="00CF7A1A"/>
    <w:rsid w:val="00D02A62"/>
    <w:rsid w:val="00D044A9"/>
    <w:rsid w:val="00D05A4B"/>
    <w:rsid w:val="00D06A06"/>
    <w:rsid w:val="00D122AF"/>
    <w:rsid w:val="00D13297"/>
    <w:rsid w:val="00D15DFB"/>
    <w:rsid w:val="00D163F0"/>
    <w:rsid w:val="00D17FC2"/>
    <w:rsid w:val="00D2004D"/>
    <w:rsid w:val="00D2085D"/>
    <w:rsid w:val="00D20DC2"/>
    <w:rsid w:val="00D20E6D"/>
    <w:rsid w:val="00D21AC5"/>
    <w:rsid w:val="00D22ECF"/>
    <w:rsid w:val="00D23CB0"/>
    <w:rsid w:val="00D23DFA"/>
    <w:rsid w:val="00D24EAD"/>
    <w:rsid w:val="00D25EF8"/>
    <w:rsid w:val="00D2679C"/>
    <w:rsid w:val="00D27D78"/>
    <w:rsid w:val="00D311E1"/>
    <w:rsid w:val="00D31B55"/>
    <w:rsid w:val="00D31C21"/>
    <w:rsid w:val="00D3372D"/>
    <w:rsid w:val="00D344BE"/>
    <w:rsid w:val="00D34EB2"/>
    <w:rsid w:val="00D359E2"/>
    <w:rsid w:val="00D35AE6"/>
    <w:rsid w:val="00D35D4F"/>
    <w:rsid w:val="00D35D5C"/>
    <w:rsid w:val="00D36C7C"/>
    <w:rsid w:val="00D36F7E"/>
    <w:rsid w:val="00D40CCA"/>
    <w:rsid w:val="00D41E73"/>
    <w:rsid w:val="00D43800"/>
    <w:rsid w:val="00D43F4A"/>
    <w:rsid w:val="00D4557D"/>
    <w:rsid w:val="00D45C1E"/>
    <w:rsid w:val="00D46886"/>
    <w:rsid w:val="00D474B3"/>
    <w:rsid w:val="00D50051"/>
    <w:rsid w:val="00D51520"/>
    <w:rsid w:val="00D51E3F"/>
    <w:rsid w:val="00D53C26"/>
    <w:rsid w:val="00D5553C"/>
    <w:rsid w:val="00D60B30"/>
    <w:rsid w:val="00D60C79"/>
    <w:rsid w:val="00D61C33"/>
    <w:rsid w:val="00D6229D"/>
    <w:rsid w:val="00D6271E"/>
    <w:rsid w:val="00D6272F"/>
    <w:rsid w:val="00D64022"/>
    <w:rsid w:val="00D6631D"/>
    <w:rsid w:val="00D6644A"/>
    <w:rsid w:val="00D70DEC"/>
    <w:rsid w:val="00D71AB4"/>
    <w:rsid w:val="00D71B4A"/>
    <w:rsid w:val="00D73F32"/>
    <w:rsid w:val="00D742C5"/>
    <w:rsid w:val="00D75807"/>
    <w:rsid w:val="00D759CE"/>
    <w:rsid w:val="00D7640D"/>
    <w:rsid w:val="00D77539"/>
    <w:rsid w:val="00D77969"/>
    <w:rsid w:val="00D80FD0"/>
    <w:rsid w:val="00D811FA"/>
    <w:rsid w:val="00D81589"/>
    <w:rsid w:val="00D815C1"/>
    <w:rsid w:val="00D81CE7"/>
    <w:rsid w:val="00D840D1"/>
    <w:rsid w:val="00D84BCF"/>
    <w:rsid w:val="00D84C23"/>
    <w:rsid w:val="00D85016"/>
    <w:rsid w:val="00D856C2"/>
    <w:rsid w:val="00D857EF"/>
    <w:rsid w:val="00D86C53"/>
    <w:rsid w:val="00D86D03"/>
    <w:rsid w:val="00D8745A"/>
    <w:rsid w:val="00D91106"/>
    <w:rsid w:val="00D92016"/>
    <w:rsid w:val="00D926D6"/>
    <w:rsid w:val="00D934CB"/>
    <w:rsid w:val="00D94DD3"/>
    <w:rsid w:val="00D95195"/>
    <w:rsid w:val="00D95521"/>
    <w:rsid w:val="00D95A05"/>
    <w:rsid w:val="00D964E7"/>
    <w:rsid w:val="00DA06B1"/>
    <w:rsid w:val="00DA08A0"/>
    <w:rsid w:val="00DA1EEB"/>
    <w:rsid w:val="00DA37D3"/>
    <w:rsid w:val="00DA4323"/>
    <w:rsid w:val="00DA564C"/>
    <w:rsid w:val="00DB2012"/>
    <w:rsid w:val="00DB2A78"/>
    <w:rsid w:val="00DB3986"/>
    <w:rsid w:val="00DB4554"/>
    <w:rsid w:val="00DB498F"/>
    <w:rsid w:val="00DB4C1A"/>
    <w:rsid w:val="00DB4FA5"/>
    <w:rsid w:val="00DB502E"/>
    <w:rsid w:val="00DB67A1"/>
    <w:rsid w:val="00DB7BE7"/>
    <w:rsid w:val="00DC1E70"/>
    <w:rsid w:val="00DC525E"/>
    <w:rsid w:val="00DC7101"/>
    <w:rsid w:val="00DC7E31"/>
    <w:rsid w:val="00DD07B8"/>
    <w:rsid w:val="00DD0F46"/>
    <w:rsid w:val="00DD153D"/>
    <w:rsid w:val="00DD1D13"/>
    <w:rsid w:val="00DD249F"/>
    <w:rsid w:val="00DD2566"/>
    <w:rsid w:val="00DD2D16"/>
    <w:rsid w:val="00DD3042"/>
    <w:rsid w:val="00DD3FF6"/>
    <w:rsid w:val="00DD4141"/>
    <w:rsid w:val="00DD415F"/>
    <w:rsid w:val="00DD48D9"/>
    <w:rsid w:val="00DD4B12"/>
    <w:rsid w:val="00DD4FA3"/>
    <w:rsid w:val="00DD570B"/>
    <w:rsid w:val="00DD6CC8"/>
    <w:rsid w:val="00DD79A1"/>
    <w:rsid w:val="00DD7A61"/>
    <w:rsid w:val="00DD7EC1"/>
    <w:rsid w:val="00DE0237"/>
    <w:rsid w:val="00DE039A"/>
    <w:rsid w:val="00DE19AD"/>
    <w:rsid w:val="00DE4227"/>
    <w:rsid w:val="00DE445E"/>
    <w:rsid w:val="00DE5ED7"/>
    <w:rsid w:val="00DE619F"/>
    <w:rsid w:val="00DF0004"/>
    <w:rsid w:val="00DF06FC"/>
    <w:rsid w:val="00DF08F4"/>
    <w:rsid w:val="00DF1DA4"/>
    <w:rsid w:val="00DF2372"/>
    <w:rsid w:val="00DF3E81"/>
    <w:rsid w:val="00DF45B2"/>
    <w:rsid w:val="00DF4B70"/>
    <w:rsid w:val="00DF5035"/>
    <w:rsid w:val="00DF5773"/>
    <w:rsid w:val="00DF5A52"/>
    <w:rsid w:val="00DF703A"/>
    <w:rsid w:val="00DF7C3C"/>
    <w:rsid w:val="00E0046A"/>
    <w:rsid w:val="00E00DE6"/>
    <w:rsid w:val="00E01201"/>
    <w:rsid w:val="00E01965"/>
    <w:rsid w:val="00E0230F"/>
    <w:rsid w:val="00E039FE"/>
    <w:rsid w:val="00E04D51"/>
    <w:rsid w:val="00E060B4"/>
    <w:rsid w:val="00E065F1"/>
    <w:rsid w:val="00E06DE8"/>
    <w:rsid w:val="00E06FF3"/>
    <w:rsid w:val="00E07AD0"/>
    <w:rsid w:val="00E107B5"/>
    <w:rsid w:val="00E10CC6"/>
    <w:rsid w:val="00E113D5"/>
    <w:rsid w:val="00E11A50"/>
    <w:rsid w:val="00E128C3"/>
    <w:rsid w:val="00E12C08"/>
    <w:rsid w:val="00E12FC2"/>
    <w:rsid w:val="00E134C6"/>
    <w:rsid w:val="00E14197"/>
    <w:rsid w:val="00E14E32"/>
    <w:rsid w:val="00E15E30"/>
    <w:rsid w:val="00E211AB"/>
    <w:rsid w:val="00E21E83"/>
    <w:rsid w:val="00E23422"/>
    <w:rsid w:val="00E253A4"/>
    <w:rsid w:val="00E25BEE"/>
    <w:rsid w:val="00E26639"/>
    <w:rsid w:val="00E30036"/>
    <w:rsid w:val="00E3008C"/>
    <w:rsid w:val="00E315F5"/>
    <w:rsid w:val="00E317CB"/>
    <w:rsid w:val="00E31B34"/>
    <w:rsid w:val="00E341AF"/>
    <w:rsid w:val="00E34332"/>
    <w:rsid w:val="00E35B82"/>
    <w:rsid w:val="00E35C4B"/>
    <w:rsid w:val="00E35D94"/>
    <w:rsid w:val="00E364E4"/>
    <w:rsid w:val="00E4077B"/>
    <w:rsid w:val="00E41572"/>
    <w:rsid w:val="00E4206F"/>
    <w:rsid w:val="00E42A0F"/>
    <w:rsid w:val="00E43A9A"/>
    <w:rsid w:val="00E44190"/>
    <w:rsid w:val="00E445A8"/>
    <w:rsid w:val="00E4489A"/>
    <w:rsid w:val="00E45457"/>
    <w:rsid w:val="00E4671E"/>
    <w:rsid w:val="00E46C67"/>
    <w:rsid w:val="00E47A7B"/>
    <w:rsid w:val="00E47D75"/>
    <w:rsid w:val="00E47E66"/>
    <w:rsid w:val="00E50134"/>
    <w:rsid w:val="00E50F1D"/>
    <w:rsid w:val="00E51379"/>
    <w:rsid w:val="00E51B6C"/>
    <w:rsid w:val="00E5246B"/>
    <w:rsid w:val="00E52B81"/>
    <w:rsid w:val="00E53EC4"/>
    <w:rsid w:val="00E54448"/>
    <w:rsid w:val="00E57BF9"/>
    <w:rsid w:val="00E6000D"/>
    <w:rsid w:val="00E60456"/>
    <w:rsid w:val="00E60BAB"/>
    <w:rsid w:val="00E6258C"/>
    <w:rsid w:val="00E63734"/>
    <w:rsid w:val="00E640C6"/>
    <w:rsid w:val="00E66077"/>
    <w:rsid w:val="00E67624"/>
    <w:rsid w:val="00E71FDE"/>
    <w:rsid w:val="00E72A90"/>
    <w:rsid w:val="00E72D38"/>
    <w:rsid w:val="00E73E20"/>
    <w:rsid w:val="00E752F8"/>
    <w:rsid w:val="00E75746"/>
    <w:rsid w:val="00E75E01"/>
    <w:rsid w:val="00E75E65"/>
    <w:rsid w:val="00E76628"/>
    <w:rsid w:val="00E77538"/>
    <w:rsid w:val="00E77F08"/>
    <w:rsid w:val="00E81752"/>
    <w:rsid w:val="00E82B2F"/>
    <w:rsid w:val="00E82DCB"/>
    <w:rsid w:val="00E86206"/>
    <w:rsid w:val="00E87131"/>
    <w:rsid w:val="00E87747"/>
    <w:rsid w:val="00E9295C"/>
    <w:rsid w:val="00E938E4"/>
    <w:rsid w:val="00E93956"/>
    <w:rsid w:val="00E954F2"/>
    <w:rsid w:val="00E96D50"/>
    <w:rsid w:val="00E97187"/>
    <w:rsid w:val="00E97211"/>
    <w:rsid w:val="00EA0BA9"/>
    <w:rsid w:val="00EA0D32"/>
    <w:rsid w:val="00EA0DB7"/>
    <w:rsid w:val="00EA2018"/>
    <w:rsid w:val="00EA218A"/>
    <w:rsid w:val="00EA4882"/>
    <w:rsid w:val="00EA5B50"/>
    <w:rsid w:val="00EA66D5"/>
    <w:rsid w:val="00EA6743"/>
    <w:rsid w:val="00EA7305"/>
    <w:rsid w:val="00EB0047"/>
    <w:rsid w:val="00EB0AE6"/>
    <w:rsid w:val="00EB1FA9"/>
    <w:rsid w:val="00EB242A"/>
    <w:rsid w:val="00EB2E2D"/>
    <w:rsid w:val="00EB474E"/>
    <w:rsid w:val="00EC023D"/>
    <w:rsid w:val="00EC1264"/>
    <w:rsid w:val="00EC1EF0"/>
    <w:rsid w:val="00EC32E2"/>
    <w:rsid w:val="00EC3355"/>
    <w:rsid w:val="00EC5657"/>
    <w:rsid w:val="00EC5A61"/>
    <w:rsid w:val="00EC5FD5"/>
    <w:rsid w:val="00EC6E50"/>
    <w:rsid w:val="00EC6FF3"/>
    <w:rsid w:val="00EC7CA5"/>
    <w:rsid w:val="00ED0929"/>
    <w:rsid w:val="00ED1F63"/>
    <w:rsid w:val="00ED2240"/>
    <w:rsid w:val="00ED2AD2"/>
    <w:rsid w:val="00ED5B0C"/>
    <w:rsid w:val="00ED7107"/>
    <w:rsid w:val="00ED71F8"/>
    <w:rsid w:val="00ED7801"/>
    <w:rsid w:val="00EE074E"/>
    <w:rsid w:val="00EE0B6E"/>
    <w:rsid w:val="00EE0FE1"/>
    <w:rsid w:val="00EE2A74"/>
    <w:rsid w:val="00EE2E13"/>
    <w:rsid w:val="00EE3C71"/>
    <w:rsid w:val="00EE40F1"/>
    <w:rsid w:val="00EE4BD2"/>
    <w:rsid w:val="00EE5302"/>
    <w:rsid w:val="00EE5DC0"/>
    <w:rsid w:val="00EE603D"/>
    <w:rsid w:val="00EE63EF"/>
    <w:rsid w:val="00EE76CC"/>
    <w:rsid w:val="00EE7EAD"/>
    <w:rsid w:val="00EF0908"/>
    <w:rsid w:val="00EF1615"/>
    <w:rsid w:val="00EF1EA3"/>
    <w:rsid w:val="00EF2A66"/>
    <w:rsid w:val="00EF3A8B"/>
    <w:rsid w:val="00EF4D38"/>
    <w:rsid w:val="00EF688E"/>
    <w:rsid w:val="00EF6FCE"/>
    <w:rsid w:val="00EF71D3"/>
    <w:rsid w:val="00EF7AC3"/>
    <w:rsid w:val="00F00B57"/>
    <w:rsid w:val="00F00C40"/>
    <w:rsid w:val="00F0425A"/>
    <w:rsid w:val="00F04D81"/>
    <w:rsid w:val="00F058D7"/>
    <w:rsid w:val="00F05B8A"/>
    <w:rsid w:val="00F05FEB"/>
    <w:rsid w:val="00F06EE2"/>
    <w:rsid w:val="00F06F99"/>
    <w:rsid w:val="00F07FC6"/>
    <w:rsid w:val="00F10DCB"/>
    <w:rsid w:val="00F12079"/>
    <w:rsid w:val="00F12317"/>
    <w:rsid w:val="00F13957"/>
    <w:rsid w:val="00F13ACF"/>
    <w:rsid w:val="00F144F4"/>
    <w:rsid w:val="00F157A1"/>
    <w:rsid w:val="00F16556"/>
    <w:rsid w:val="00F20C2B"/>
    <w:rsid w:val="00F2143D"/>
    <w:rsid w:val="00F21B36"/>
    <w:rsid w:val="00F21C8B"/>
    <w:rsid w:val="00F23E9E"/>
    <w:rsid w:val="00F25FAC"/>
    <w:rsid w:val="00F2628C"/>
    <w:rsid w:val="00F26492"/>
    <w:rsid w:val="00F277CA"/>
    <w:rsid w:val="00F27C23"/>
    <w:rsid w:val="00F27E87"/>
    <w:rsid w:val="00F30B94"/>
    <w:rsid w:val="00F333FA"/>
    <w:rsid w:val="00F337E0"/>
    <w:rsid w:val="00F33CC5"/>
    <w:rsid w:val="00F347B0"/>
    <w:rsid w:val="00F35A81"/>
    <w:rsid w:val="00F35C3D"/>
    <w:rsid w:val="00F35FA4"/>
    <w:rsid w:val="00F35FDF"/>
    <w:rsid w:val="00F36FD4"/>
    <w:rsid w:val="00F3776A"/>
    <w:rsid w:val="00F404C8"/>
    <w:rsid w:val="00F423CE"/>
    <w:rsid w:val="00F43E11"/>
    <w:rsid w:val="00F44378"/>
    <w:rsid w:val="00F50821"/>
    <w:rsid w:val="00F508FE"/>
    <w:rsid w:val="00F526F0"/>
    <w:rsid w:val="00F52B92"/>
    <w:rsid w:val="00F531EE"/>
    <w:rsid w:val="00F53228"/>
    <w:rsid w:val="00F536D6"/>
    <w:rsid w:val="00F54DC3"/>
    <w:rsid w:val="00F5688A"/>
    <w:rsid w:val="00F56D27"/>
    <w:rsid w:val="00F57556"/>
    <w:rsid w:val="00F610E6"/>
    <w:rsid w:val="00F61953"/>
    <w:rsid w:val="00F64A97"/>
    <w:rsid w:val="00F65F62"/>
    <w:rsid w:val="00F67060"/>
    <w:rsid w:val="00F7017A"/>
    <w:rsid w:val="00F70550"/>
    <w:rsid w:val="00F719A9"/>
    <w:rsid w:val="00F728D8"/>
    <w:rsid w:val="00F72D2B"/>
    <w:rsid w:val="00F7312E"/>
    <w:rsid w:val="00F74274"/>
    <w:rsid w:val="00F7572F"/>
    <w:rsid w:val="00F762D6"/>
    <w:rsid w:val="00F76CE7"/>
    <w:rsid w:val="00F810BE"/>
    <w:rsid w:val="00F81184"/>
    <w:rsid w:val="00F82F28"/>
    <w:rsid w:val="00F832E2"/>
    <w:rsid w:val="00F83F70"/>
    <w:rsid w:val="00F852DC"/>
    <w:rsid w:val="00F85327"/>
    <w:rsid w:val="00F85413"/>
    <w:rsid w:val="00F92095"/>
    <w:rsid w:val="00F9253C"/>
    <w:rsid w:val="00F93468"/>
    <w:rsid w:val="00F9427C"/>
    <w:rsid w:val="00F94BB1"/>
    <w:rsid w:val="00F94D29"/>
    <w:rsid w:val="00F9528E"/>
    <w:rsid w:val="00F9573C"/>
    <w:rsid w:val="00F965A8"/>
    <w:rsid w:val="00F96616"/>
    <w:rsid w:val="00F9661A"/>
    <w:rsid w:val="00F9692D"/>
    <w:rsid w:val="00F9732C"/>
    <w:rsid w:val="00F97B4E"/>
    <w:rsid w:val="00FA1331"/>
    <w:rsid w:val="00FA1BED"/>
    <w:rsid w:val="00FA2BAE"/>
    <w:rsid w:val="00FA31CE"/>
    <w:rsid w:val="00FA3660"/>
    <w:rsid w:val="00FA367E"/>
    <w:rsid w:val="00FA3CA5"/>
    <w:rsid w:val="00FA4869"/>
    <w:rsid w:val="00FA4AD0"/>
    <w:rsid w:val="00FA554F"/>
    <w:rsid w:val="00FA5735"/>
    <w:rsid w:val="00FA6892"/>
    <w:rsid w:val="00FA74D4"/>
    <w:rsid w:val="00FB0438"/>
    <w:rsid w:val="00FB0D88"/>
    <w:rsid w:val="00FB118F"/>
    <w:rsid w:val="00FB1735"/>
    <w:rsid w:val="00FB1A84"/>
    <w:rsid w:val="00FB1DA2"/>
    <w:rsid w:val="00FB4693"/>
    <w:rsid w:val="00FB4999"/>
    <w:rsid w:val="00FB5AD8"/>
    <w:rsid w:val="00FB6615"/>
    <w:rsid w:val="00FC005A"/>
    <w:rsid w:val="00FC007B"/>
    <w:rsid w:val="00FC03CB"/>
    <w:rsid w:val="00FC2A27"/>
    <w:rsid w:val="00FC2E01"/>
    <w:rsid w:val="00FC359F"/>
    <w:rsid w:val="00FC399A"/>
    <w:rsid w:val="00FC4F96"/>
    <w:rsid w:val="00FC56F9"/>
    <w:rsid w:val="00FD130D"/>
    <w:rsid w:val="00FD2B2D"/>
    <w:rsid w:val="00FD44E3"/>
    <w:rsid w:val="00FD4EFC"/>
    <w:rsid w:val="00FD506C"/>
    <w:rsid w:val="00FD54B4"/>
    <w:rsid w:val="00FD7278"/>
    <w:rsid w:val="00FD749C"/>
    <w:rsid w:val="00FE0C97"/>
    <w:rsid w:val="00FE26D2"/>
    <w:rsid w:val="00FE3F35"/>
    <w:rsid w:val="00FE435D"/>
    <w:rsid w:val="00FE439F"/>
    <w:rsid w:val="00FE4707"/>
    <w:rsid w:val="00FE544E"/>
    <w:rsid w:val="00FE556C"/>
    <w:rsid w:val="00FE5B6F"/>
    <w:rsid w:val="00FE71CB"/>
    <w:rsid w:val="00FF02E3"/>
    <w:rsid w:val="00FF1A91"/>
    <w:rsid w:val="00FF2163"/>
    <w:rsid w:val="00FF2AB8"/>
    <w:rsid w:val="00FF4B3B"/>
    <w:rsid w:val="00FF5F4E"/>
    <w:rsid w:val="00FF5FD0"/>
    <w:rsid w:val="00FF6589"/>
    <w:rsid w:val="00FF6CCA"/>
    <w:rsid w:val="00FF6EE2"/>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2A88EEF"/>
  <w15:docId w15:val="{E0A796D1-7BEB-42D3-BAEC-F3A7614E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8E8"/>
    <w:pPr>
      <w:suppressAutoHyphens/>
      <w:spacing w:line="240" w:lineRule="atLeast"/>
    </w:pPr>
    <w:rPr>
      <w:lang w:val="fr-CH" w:eastAsia="en-US"/>
    </w:rPr>
  </w:style>
  <w:style w:type="paragraph" w:styleId="Titre1">
    <w:name w:val="heading 1"/>
    <w:aliases w:val="Table_G"/>
    <w:basedOn w:val="SingleTxtG"/>
    <w:next w:val="SingleTxtG"/>
    <w:qFormat/>
    <w:rsid w:val="00D438E8"/>
    <w:pPr>
      <w:keepNext/>
      <w:keepLines/>
      <w:spacing w:after="0" w:line="240" w:lineRule="auto"/>
      <w:ind w:right="0"/>
      <w:jc w:val="left"/>
      <w:outlineLvl w:val="0"/>
    </w:pPr>
  </w:style>
  <w:style w:type="paragraph" w:styleId="Titre2">
    <w:name w:val="heading 2"/>
    <w:basedOn w:val="Normal"/>
    <w:next w:val="Normal"/>
    <w:qFormat/>
    <w:rsid w:val="00D438E8"/>
    <w:pPr>
      <w:outlineLvl w:val="1"/>
    </w:pPr>
  </w:style>
  <w:style w:type="paragraph" w:styleId="Titre3">
    <w:name w:val="heading 3"/>
    <w:basedOn w:val="Normal"/>
    <w:next w:val="Normal"/>
    <w:qFormat/>
    <w:rsid w:val="00D438E8"/>
    <w:pPr>
      <w:outlineLvl w:val="2"/>
    </w:pPr>
  </w:style>
  <w:style w:type="paragraph" w:styleId="Titre4">
    <w:name w:val="heading 4"/>
    <w:basedOn w:val="Normal"/>
    <w:next w:val="Normal"/>
    <w:qFormat/>
    <w:rsid w:val="00D438E8"/>
    <w:pPr>
      <w:outlineLvl w:val="3"/>
    </w:pPr>
  </w:style>
  <w:style w:type="paragraph" w:styleId="Titre5">
    <w:name w:val="heading 5"/>
    <w:basedOn w:val="Normal"/>
    <w:next w:val="Normal"/>
    <w:qFormat/>
    <w:rsid w:val="00D438E8"/>
    <w:pPr>
      <w:outlineLvl w:val="4"/>
    </w:pPr>
  </w:style>
  <w:style w:type="paragraph" w:styleId="Titre6">
    <w:name w:val="heading 6"/>
    <w:basedOn w:val="Normal"/>
    <w:next w:val="Normal"/>
    <w:qFormat/>
    <w:rsid w:val="00D438E8"/>
    <w:pPr>
      <w:outlineLvl w:val="5"/>
    </w:pPr>
  </w:style>
  <w:style w:type="paragraph" w:styleId="Titre7">
    <w:name w:val="heading 7"/>
    <w:basedOn w:val="Normal"/>
    <w:next w:val="Normal"/>
    <w:qFormat/>
    <w:rsid w:val="00D438E8"/>
    <w:pPr>
      <w:outlineLvl w:val="6"/>
    </w:pPr>
  </w:style>
  <w:style w:type="paragraph" w:styleId="Titre8">
    <w:name w:val="heading 8"/>
    <w:basedOn w:val="Normal"/>
    <w:next w:val="Normal"/>
    <w:qFormat/>
    <w:rsid w:val="00D438E8"/>
    <w:pPr>
      <w:outlineLvl w:val="7"/>
    </w:pPr>
  </w:style>
  <w:style w:type="paragraph" w:styleId="Titre9">
    <w:name w:val="heading 9"/>
    <w:basedOn w:val="Normal"/>
    <w:next w:val="Normal"/>
    <w:qFormat/>
    <w:rsid w:val="00D438E8"/>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Appelnotedebasdep">
    <w:name w:val="footnote reference"/>
    <w:aliases w:val="4_G,BVI fnr,BVI fnr Car Car,BVI fnr Car,BVI fnr Car Car Car Car,BVI fnr Car Car1 Car Car Car Car Car Car Car Car Car Car,BVI fnr Car Car Car Car Car Car Car Car Car Car1 Car Car,ftref,List Bullet Char1,Footnote Reference Char,4"/>
    <w:uiPriority w:val="99"/>
    <w:qFormat/>
    <w:rsid w:val="00D438E8"/>
    <w:rPr>
      <w:rFonts w:ascii="Times New Roman" w:hAnsi="Times New Roman"/>
      <w:sz w:val="18"/>
      <w:vertAlign w:val="superscript"/>
      <w:lang w:val="fr-CH"/>
    </w:rPr>
  </w:style>
  <w:style w:type="character" w:styleId="Appeldenotedefin">
    <w:name w:val="endnote reference"/>
    <w:aliases w:val="1_G"/>
    <w:rsid w:val="00D438E8"/>
    <w:rPr>
      <w:rFonts w:ascii="Times New Roman" w:hAnsi="Times New Roman"/>
      <w:sz w:val="18"/>
      <w:vertAlign w:val="superscript"/>
      <w:lang w:val="fr-CH"/>
    </w:rPr>
  </w:style>
  <w:style w:type="paragraph" w:styleId="En-tte">
    <w:name w:val="header"/>
    <w:aliases w:val="6_G"/>
    <w:basedOn w:val="Normal"/>
    <w:next w:val="Normal"/>
    <w:rsid w:val="00D438E8"/>
    <w:pPr>
      <w:pBdr>
        <w:bottom w:val="single" w:sz="4" w:space="4" w:color="auto"/>
      </w:pBdr>
      <w:spacing w:line="240" w:lineRule="auto"/>
    </w:pPr>
    <w:rPr>
      <w:b/>
      <w:sz w:val="18"/>
    </w:rPr>
  </w:style>
  <w:style w:type="paragraph" w:styleId="Notedebasdepage">
    <w:name w:val="footnote text"/>
    <w:aliases w:val="5_G,Footnote Text Char1,Footnote Text Char Char,Char,Note de bas de page Car Car Car Car,Note de bas de page Car Car Car,ALTS FOOTNOTE,ADB,single space,fn,ft,FOOTNOTES,Footnote Text Char2,Footnote Text Char1 Char,Footnote Text Char"/>
    <w:basedOn w:val="Normal"/>
    <w:link w:val="NotedebasdepageCar"/>
    <w:uiPriority w:val="99"/>
    <w:rsid w:val="00D438E8"/>
    <w:pPr>
      <w:tabs>
        <w:tab w:val="right" w:pos="1021"/>
      </w:tabs>
      <w:spacing w:line="220" w:lineRule="exact"/>
      <w:ind w:left="1134" w:right="1134" w:hanging="1134"/>
    </w:pPr>
    <w:rPr>
      <w:sz w:val="18"/>
    </w:rPr>
  </w:style>
  <w:style w:type="paragraph" w:styleId="Notedefin">
    <w:name w:val="endnote text"/>
    <w:aliases w:val="2_G"/>
    <w:basedOn w:val="Notedebasdepage"/>
    <w:rsid w:val="00D438E8"/>
  </w:style>
  <w:style w:type="character" w:styleId="Numrodepage">
    <w:name w:val="page number"/>
    <w:aliases w:val="7_G"/>
    <w:rsid w:val="00D438E8"/>
    <w:rPr>
      <w:rFonts w:ascii="Times New Roman" w:hAnsi="Times New Roman"/>
      <w:b/>
      <w:sz w:val="18"/>
      <w:lang w:val="fr-CH"/>
    </w:rPr>
  </w:style>
  <w:style w:type="paragraph" w:styleId="Pieddepage">
    <w:name w:val="footer"/>
    <w:aliases w:val="3_G"/>
    <w:basedOn w:val="Normal"/>
    <w:next w:val="Normal"/>
    <w:link w:val="PieddepageCar"/>
    <w:uiPriority w:val="99"/>
    <w:rsid w:val="00D438E8"/>
    <w:pPr>
      <w:spacing w:line="240" w:lineRule="auto"/>
    </w:pPr>
    <w:rPr>
      <w:sz w:val="16"/>
    </w:rPr>
  </w:style>
  <w:style w:type="character" w:styleId="Lienhypertexte">
    <w:name w:val="Hyperlink"/>
    <w:semiHidden/>
    <w:rsid w:val="00D438E8"/>
    <w:rPr>
      <w:color w:val="auto"/>
      <w:u w:val="none"/>
    </w:rPr>
  </w:style>
  <w:style w:type="character" w:styleId="Lienhypertextesuivivisit">
    <w:name w:val="FollowedHyperlink"/>
    <w:semiHidden/>
    <w:rsid w:val="00D438E8"/>
    <w:rPr>
      <w:color w:val="auto"/>
      <w:u w:val="none"/>
    </w:rPr>
  </w:style>
  <w:style w:type="table" w:styleId="Grilledetableau1">
    <w:name w:val="Table Grid 1"/>
    <w:basedOn w:val="TableauNormal"/>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utableau">
    <w:name w:val="Table Grid"/>
    <w:basedOn w:val="TableauNormal"/>
    <w:uiPriority w:val="39"/>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NotedebasdepageCar">
    <w:name w:val="Note de bas de page Car"/>
    <w:aliases w:val="5_G Car,Footnote Text Char1 Car,Footnote Text Char Char Car,Char Car,Note de bas de page Car Car Car Car Car,Note de bas de page Car Car Car Car1,ALTS FOOTNOTE Car,ADB Car,single space Car,fn Car,ft Car,FOOTNOTES Car"/>
    <w:link w:val="Notedebasdepage"/>
    <w:uiPriority w:val="99"/>
    <w:qFormat/>
    <w:rsid w:val="00265A0C"/>
    <w:rPr>
      <w:sz w:val="18"/>
      <w:lang w:val="fr-CH" w:eastAsia="en-US"/>
    </w:rPr>
  </w:style>
  <w:style w:type="character" w:customStyle="1" w:styleId="SingleTxtGChar">
    <w:name w:val="_ Single Txt_G Char"/>
    <w:link w:val="SingleTxtG"/>
    <w:locked/>
    <w:rsid w:val="002C5CE8"/>
    <w:rPr>
      <w:lang w:val="fr-CH" w:eastAsia="en-US"/>
    </w:rPr>
  </w:style>
  <w:style w:type="paragraph" w:styleId="Textedebulles">
    <w:name w:val="Balloon Text"/>
    <w:basedOn w:val="Normal"/>
    <w:link w:val="TextedebullesCar"/>
    <w:rsid w:val="004B30F4"/>
    <w:pPr>
      <w:spacing w:line="240" w:lineRule="auto"/>
    </w:pPr>
    <w:rPr>
      <w:rFonts w:ascii="Tahoma" w:hAnsi="Tahoma"/>
      <w:sz w:val="16"/>
      <w:szCs w:val="16"/>
    </w:rPr>
  </w:style>
  <w:style w:type="character" w:customStyle="1" w:styleId="TextedebullesCar">
    <w:name w:val="Texte de bulles Car"/>
    <w:link w:val="Textedebulles"/>
    <w:rsid w:val="004B30F4"/>
    <w:rPr>
      <w:rFonts w:ascii="Tahoma" w:hAnsi="Tahoma" w:cs="Tahoma"/>
      <w:sz w:val="16"/>
      <w:szCs w:val="16"/>
      <w:lang w:val="fr-CH" w:eastAsia="en-US"/>
    </w:rPr>
  </w:style>
  <w:style w:type="paragraph" w:styleId="Paragraphedeliste">
    <w:name w:val="List Paragraph"/>
    <w:basedOn w:val="Normal"/>
    <w:uiPriority w:val="34"/>
    <w:qFormat/>
    <w:rsid w:val="0042690D"/>
    <w:pPr>
      <w:ind w:left="720"/>
      <w:contextualSpacing/>
    </w:pPr>
  </w:style>
  <w:style w:type="character" w:styleId="Marquedecommentaire">
    <w:name w:val="annotation reference"/>
    <w:basedOn w:val="Policepardfaut"/>
    <w:rsid w:val="005000CB"/>
    <w:rPr>
      <w:sz w:val="16"/>
      <w:szCs w:val="16"/>
    </w:rPr>
  </w:style>
  <w:style w:type="paragraph" w:styleId="Commentaire">
    <w:name w:val="annotation text"/>
    <w:basedOn w:val="Normal"/>
    <w:link w:val="CommentaireCar"/>
    <w:uiPriority w:val="99"/>
    <w:rsid w:val="005000CB"/>
    <w:pPr>
      <w:spacing w:line="240" w:lineRule="auto"/>
    </w:pPr>
  </w:style>
  <w:style w:type="character" w:customStyle="1" w:styleId="CommentaireCar">
    <w:name w:val="Commentaire Car"/>
    <w:basedOn w:val="Policepardfaut"/>
    <w:link w:val="Commentaire"/>
    <w:uiPriority w:val="99"/>
    <w:rsid w:val="005000CB"/>
    <w:rPr>
      <w:lang w:val="fr-CH" w:eastAsia="en-US"/>
    </w:rPr>
  </w:style>
  <w:style w:type="paragraph" w:styleId="Objetducommentaire">
    <w:name w:val="annotation subject"/>
    <w:basedOn w:val="Commentaire"/>
    <w:next w:val="Commentaire"/>
    <w:link w:val="ObjetducommentaireCar"/>
    <w:rsid w:val="005000CB"/>
    <w:rPr>
      <w:b/>
      <w:bCs/>
    </w:rPr>
  </w:style>
  <w:style w:type="character" w:customStyle="1" w:styleId="ObjetducommentaireCar">
    <w:name w:val="Objet du commentaire Car"/>
    <w:basedOn w:val="CommentaireCar"/>
    <w:link w:val="Objetducommentaire"/>
    <w:rsid w:val="005000CB"/>
    <w:rPr>
      <w:b/>
      <w:bCs/>
      <w:lang w:val="fr-CH" w:eastAsia="en-US"/>
    </w:rPr>
  </w:style>
  <w:style w:type="paragraph" w:customStyle="1" w:styleId="Style1">
    <w:name w:val="Style1"/>
    <w:basedOn w:val="Normal"/>
    <w:uiPriority w:val="99"/>
    <w:rsid w:val="001319CF"/>
    <w:pPr>
      <w:numPr>
        <w:numId w:val="22"/>
      </w:numPr>
      <w:spacing w:before="240" w:after="120" w:line="312" w:lineRule="auto"/>
      <w:jc w:val="both"/>
      <w:textAlignment w:val="baseline"/>
    </w:pPr>
    <w:rPr>
      <w:rFonts w:ascii="Trebuchet MS" w:hAnsi="Trebuchet MS"/>
      <w:b/>
      <w:kern w:val="1"/>
      <w:lang w:val="fr-CA" w:eastAsia="zh-CN"/>
    </w:rPr>
  </w:style>
  <w:style w:type="paragraph" w:customStyle="1" w:styleId="Style13">
    <w:name w:val="Style13"/>
    <w:basedOn w:val="Style8"/>
    <w:uiPriority w:val="99"/>
    <w:rsid w:val="001319CF"/>
    <w:pPr>
      <w:numPr>
        <w:ilvl w:val="1"/>
      </w:numPr>
      <w:tabs>
        <w:tab w:val="clear" w:pos="1800"/>
        <w:tab w:val="num" w:pos="3141"/>
      </w:tabs>
      <w:ind w:left="3141"/>
    </w:pPr>
  </w:style>
  <w:style w:type="paragraph" w:customStyle="1" w:styleId="Style8">
    <w:name w:val="Style8"/>
    <w:basedOn w:val="Style1"/>
    <w:link w:val="Style8Char"/>
    <w:uiPriority w:val="99"/>
    <w:rsid w:val="001319CF"/>
    <w:pPr>
      <w:tabs>
        <w:tab w:val="clear" w:pos="1080"/>
        <w:tab w:val="num" w:pos="284"/>
      </w:tabs>
      <w:ind w:left="284" w:hanging="284"/>
    </w:pPr>
    <w:rPr>
      <w:rFonts w:ascii="Times New Roman" w:hAnsi="Times New Roman"/>
    </w:rPr>
  </w:style>
  <w:style w:type="character" w:customStyle="1" w:styleId="Style8Char">
    <w:name w:val="Style8 Char"/>
    <w:link w:val="Style8"/>
    <w:uiPriority w:val="99"/>
    <w:locked/>
    <w:rsid w:val="001319CF"/>
    <w:rPr>
      <w:b/>
      <w:kern w:val="1"/>
      <w:lang w:val="fr-CA" w:eastAsia="zh-CN"/>
    </w:rPr>
  </w:style>
  <w:style w:type="paragraph" w:customStyle="1" w:styleId="Style11">
    <w:name w:val="Style11"/>
    <w:basedOn w:val="Normal"/>
    <w:link w:val="Style11Char"/>
    <w:uiPriority w:val="99"/>
    <w:rsid w:val="005F318F"/>
    <w:pPr>
      <w:shd w:val="clear" w:color="auto" w:fill="B8CCE4"/>
      <w:spacing w:before="120" w:after="120" w:line="288" w:lineRule="auto"/>
      <w:ind w:left="1440"/>
      <w:jc w:val="both"/>
    </w:pPr>
    <w:rPr>
      <w:color w:val="000000"/>
      <w:kern w:val="1"/>
      <w:lang w:val="fr-CA" w:eastAsia="zh-CN"/>
    </w:rPr>
  </w:style>
  <w:style w:type="character" w:customStyle="1" w:styleId="Style11Char">
    <w:name w:val="Style11 Char"/>
    <w:link w:val="Style11"/>
    <w:uiPriority w:val="99"/>
    <w:locked/>
    <w:rsid w:val="005F318F"/>
    <w:rPr>
      <w:color w:val="000000"/>
      <w:kern w:val="1"/>
      <w:shd w:val="clear" w:color="auto" w:fill="B8CCE4"/>
      <w:lang w:val="fr-CA" w:eastAsia="zh-CN"/>
    </w:rPr>
  </w:style>
  <w:style w:type="character" w:customStyle="1" w:styleId="PieddepageCar">
    <w:name w:val="Pied de page Car"/>
    <w:aliases w:val="3_G Car"/>
    <w:basedOn w:val="Policepardfaut"/>
    <w:link w:val="Pieddepage"/>
    <w:uiPriority w:val="99"/>
    <w:rsid w:val="00294D4C"/>
    <w:rPr>
      <w:sz w:val="16"/>
      <w:lang w:val="fr-CH" w:eastAsia="en-US"/>
    </w:rPr>
  </w:style>
  <w:style w:type="paragraph" w:styleId="NormalWeb">
    <w:name w:val="Normal (Web)"/>
    <w:basedOn w:val="Normal"/>
    <w:uiPriority w:val="99"/>
    <w:rsid w:val="00934B1B"/>
    <w:pPr>
      <w:suppressAutoHyphens w:val="0"/>
      <w:spacing w:before="100" w:beforeAutospacing="1" w:after="100" w:afterAutospacing="1" w:line="360" w:lineRule="auto"/>
      <w:jc w:val="both"/>
    </w:pPr>
    <w:rPr>
      <w:sz w:val="24"/>
      <w:szCs w:val="24"/>
      <w:lang w:val="fr-FR" w:eastAsia="fr-FR"/>
    </w:rPr>
  </w:style>
  <w:style w:type="paragraph" w:customStyle="1" w:styleId="Style2">
    <w:name w:val="Style2"/>
    <w:basedOn w:val="Normal"/>
    <w:link w:val="Style2Car"/>
    <w:qFormat/>
    <w:rsid w:val="00010DE3"/>
    <w:pPr>
      <w:shd w:val="clear" w:color="auto" w:fill="FFCC00"/>
      <w:suppressAutoHyphens w:val="0"/>
      <w:spacing w:before="80" w:line="264" w:lineRule="auto"/>
      <w:jc w:val="both"/>
    </w:pPr>
    <w:rPr>
      <w:rFonts w:asciiTheme="minorHAnsi" w:eastAsiaTheme="minorHAnsi" w:hAnsiTheme="minorHAnsi" w:cstheme="minorHAnsi"/>
      <w:sz w:val="24"/>
      <w:szCs w:val="24"/>
      <w:lang w:val="fr-FR"/>
    </w:rPr>
  </w:style>
  <w:style w:type="character" w:customStyle="1" w:styleId="Style2Car">
    <w:name w:val="Style2 Car"/>
    <w:basedOn w:val="Policepardfaut"/>
    <w:link w:val="Style2"/>
    <w:rsid w:val="00010DE3"/>
    <w:rPr>
      <w:rFonts w:asciiTheme="minorHAnsi" w:eastAsiaTheme="minorHAnsi" w:hAnsiTheme="minorHAnsi" w:cstheme="minorHAnsi"/>
      <w:sz w:val="24"/>
      <w:szCs w:val="24"/>
      <w:shd w:val="clear" w:color="auto" w:fill="FFCC00"/>
      <w:lang w:eastAsia="en-US"/>
    </w:rPr>
  </w:style>
  <w:style w:type="paragraph" w:styleId="Rvision">
    <w:name w:val="Revision"/>
    <w:hidden/>
    <w:uiPriority w:val="99"/>
    <w:semiHidden/>
    <w:rsid w:val="00737E0F"/>
    <w:rPr>
      <w:lang w:val="fr-CH" w:eastAsia="en-US"/>
    </w:rPr>
  </w:style>
  <w:style w:type="character" w:styleId="lev">
    <w:name w:val="Strong"/>
    <w:basedOn w:val="Policepardfaut"/>
    <w:uiPriority w:val="22"/>
    <w:qFormat/>
    <w:rsid w:val="00D06A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394112">
      <w:bodyDiv w:val="1"/>
      <w:marLeft w:val="0"/>
      <w:marRight w:val="0"/>
      <w:marTop w:val="0"/>
      <w:marBottom w:val="0"/>
      <w:divBdr>
        <w:top w:val="none" w:sz="0" w:space="0" w:color="auto"/>
        <w:left w:val="none" w:sz="0" w:space="0" w:color="auto"/>
        <w:bottom w:val="none" w:sz="0" w:space="0" w:color="auto"/>
        <w:right w:val="none" w:sz="0" w:space="0" w:color="auto"/>
      </w:divBdr>
    </w:div>
    <w:div w:id="937057583">
      <w:bodyDiv w:val="1"/>
      <w:marLeft w:val="0"/>
      <w:marRight w:val="0"/>
      <w:marTop w:val="0"/>
      <w:marBottom w:val="0"/>
      <w:divBdr>
        <w:top w:val="none" w:sz="0" w:space="0" w:color="auto"/>
        <w:left w:val="none" w:sz="0" w:space="0" w:color="auto"/>
        <w:bottom w:val="none" w:sz="0" w:space="0" w:color="auto"/>
        <w:right w:val="none" w:sz="0" w:space="0" w:color="auto"/>
      </w:divBdr>
      <w:divsChild>
        <w:div w:id="1533155137">
          <w:marLeft w:val="0"/>
          <w:marRight w:val="0"/>
          <w:marTop w:val="0"/>
          <w:marBottom w:val="0"/>
          <w:divBdr>
            <w:top w:val="none" w:sz="0" w:space="0" w:color="auto"/>
            <w:left w:val="none" w:sz="0" w:space="0" w:color="auto"/>
            <w:bottom w:val="none" w:sz="0" w:space="0" w:color="auto"/>
            <w:right w:val="none" w:sz="0" w:space="0" w:color="auto"/>
          </w:divBdr>
        </w:div>
      </w:divsChild>
    </w:div>
    <w:div w:id="961692442">
      <w:bodyDiv w:val="1"/>
      <w:marLeft w:val="0"/>
      <w:marRight w:val="0"/>
      <w:marTop w:val="0"/>
      <w:marBottom w:val="0"/>
      <w:divBdr>
        <w:top w:val="none" w:sz="0" w:space="0" w:color="auto"/>
        <w:left w:val="none" w:sz="0" w:space="0" w:color="auto"/>
        <w:bottom w:val="none" w:sz="0" w:space="0" w:color="auto"/>
        <w:right w:val="none" w:sz="0" w:space="0" w:color="auto"/>
      </w:divBdr>
    </w:div>
    <w:div w:id="1389262926">
      <w:bodyDiv w:val="1"/>
      <w:marLeft w:val="0"/>
      <w:marRight w:val="0"/>
      <w:marTop w:val="0"/>
      <w:marBottom w:val="0"/>
      <w:divBdr>
        <w:top w:val="none" w:sz="0" w:space="0" w:color="auto"/>
        <w:left w:val="none" w:sz="0" w:space="0" w:color="auto"/>
        <w:bottom w:val="none" w:sz="0" w:space="0" w:color="auto"/>
        <w:right w:val="none" w:sz="0" w:space="0" w:color="auto"/>
      </w:divBdr>
    </w:div>
    <w:div w:id="1705591285">
      <w:bodyDiv w:val="1"/>
      <w:marLeft w:val="0"/>
      <w:marRight w:val="0"/>
      <w:marTop w:val="0"/>
      <w:marBottom w:val="0"/>
      <w:divBdr>
        <w:top w:val="none" w:sz="0" w:space="0" w:color="auto"/>
        <w:left w:val="none" w:sz="0" w:space="0" w:color="auto"/>
        <w:bottom w:val="none" w:sz="0" w:space="0" w:color="auto"/>
        <w:right w:val="none" w:sz="0" w:space="0" w:color="auto"/>
      </w:divBdr>
    </w:div>
    <w:div w:id="1935241789">
      <w:bodyDiv w:val="1"/>
      <w:marLeft w:val="0"/>
      <w:marRight w:val="0"/>
      <w:marTop w:val="0"/>
      <w:marBottom w:val="0"/>
      <w:divBdr>
        <w:top w:val="none" w:sz="0" w:space="0" w:color="auto"/>
        <w:left w:val="none" w:sz="0" w:space="0" w:color="auto"/>
        <w:bottom w:val="none" w:sz="0" w:space="0" w:color="auto"/>
        <w:right w:val="none" w:sz="0" w:space="0" w:color="auto"/>
      </w:divBdr>
    </w:div>
    <w:div w:id="1994483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adem-asso.org/wp-content/uploads/2021/03/20210222-Shadow-report-GADEM_CMW_VF.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s://www.gadem-asso.org/situation-des-personnes-non-ressortissantes-marocaines-a-rabat-2021-2022/" TargetMode="External"/><Relationship Id="rId3" Type="http://schemas.openxmlformats.org/officeDocument/2006/relationships/hyperlink" Target="https://www.gadem-asso.org/wp-content/uploads/2021/03/20210222-Shadow-report-GADEM_CMW_VF.pdf" TargetMode="External"/><Relationship Id="rId7" Type="http://schemas.openxmlformats.org/officeDocument/2006/relationships/hyperlink" Target="https://www.gadem-asso.org/wp-content/uploads/2019/04/20180927_GADEM_Cou_ts_et_blessures-1.pdf" TargetMode="External"/><Relationship Id="rId2" Type="http://schemas.openxmlformats.org/officeDocument/2006/relationships/hyperlink" Target="https://marocainsdumonde.gov.ma/ewhatisi/2021/10/Rapport-2020-5-10-VF.pdf" TargetMode="External"/><Relationship Id="rId1" Type="http://schemas.openxmlformats.org/officeDocument/2006/relationships/hyperlink" Target="https://www.gadem-asso.org/wp-content/uploads/2021/03/20210222-Shadow-report-GADEM_CMW_VF.pdf" TargetMode="External"/><Relationship Id="rId6" Type="http://schemas.openxmlformats.org/officeDocument/2006/relationships/hyperlink" Target="http://www.gadem-asso.org/NOTE-D-INFORMATION-CONJOINTE-CCSM" TargetMode="External"/><Relationship Id="rId5" Type="http://schemas.openxmlformats.org/officeDocument/2006/relationships/hyperlink" Target="https://www.gadem-asso.org/situation-des-personnes-non-ressortissantes-marocaines-a-rabat-2021-2022/" TargetMode="External"/><Relationship Id="rId4" Type="http://schemas.openxmlformats.org/officeDocument/2006/relationships/hyperlink" Target="https://www.yabiladi.com/articles/details/82709/mesaventures-d-un-americain-considere-police.html" TargetMode="External"/><Relationship Id="rId9" Type="http://schemas.openxmlformats.org/officeDocument/2006/relationships/hyperlink" Target="http://www.ism.ma/ismfr/francais/Textes_francais/12/3.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A73DB-4979-4953-A40E-562FECBB2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Template>
  <TotalTime>24</TotalTime>
  <Pages>9</Pages>
  <Words>4182</Words>
  <Characters>23002</Characters>
  <Application>Microsoft Office Word</Application>
  <DocSecurity>0</DocSecurity>
  <Lines>191</Lines>
  <Paragraphs>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vt:lpstr>
      <vt:lpstr>CMW/</vt:lpstr>
    </vt:vector>
  </TitlesOfParts>
  <Company>Corinne</Company>
  <LinksUpToDate>false</LinksUpToDate>
  <CharactersWithSpaces>27130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Fleche Isabelle</dc:creator>
  <cp:keywords/>
  <dc:description/>
  <cp:lastModifiedBy>Compte Microsoft</cp:lastModifiedBy>
  <cp:revision>19</cp:revision>
  <cp:lastPrinted>2021-02-22T15:28:00Z</cp:lastPrinted>
  <dcterms:created xsi:type="dcterms:W3CDTF">2023-02-23T17:31:00Z</dcterms:created>
  <dcterms:modified xsi:type="dcterms:W3CDTF">2023-02-23T19:01:00Z</dcterms:modified>
</cp:coreProperties>
</file>