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FEBEC" w14:textId="77777777" w:rsidR="00B01763" w:rsidRPr="00B01763" w:rsidRDefault="00B01763" w:rsidP="00B01763">
      <w:pPr>
        <w:spacing w:after="200" w:line="276" w:lineRule="auto"/>
        <w:jc w:val="center"/>
        <w:rPr>
          <w:rFonts w:eastAsia="Calibri" w:cstheme="minorHAnsi"/>
          <w:b/>
          <w:bCs/>
          <w:smallCaps/>
          <w:color w:val="008080"/>
          <w:sz w:val="24"/>
          <w:szCs w:val="24"/>
          <w:lang w:val="es-MX"/>
        </w:rPr>
      </w:pPr>
    </w:p>
    <w:p w14:paraId="10CA9467" w14:textId="77777777" w:rsidR="00B01763" w:rsidRPr="00B01763" w:rsidRDefault="00B01763" w:rsidP="00B01763">
      <w:pPr>
        <w:spacing w:after="200" w:line="276" w:lineRule="auto"/>
        <w:jc w:val="center"/>
        <w:rPr>
          <w:rFonts w:eastAsia="Calibri" w:cstheme="minorHAnsi"/>
          <w:b/>
          <w:bCs/>
          <w:smallCaps/>
          <w:color w:val="008080"/>
          <w:sz w:val="24"/>
          <w:szCs w:val="24"/>
          <w:lang w:val="es-MX"/>
        </w:rPr>
      </w:pPr>
    </w:p>
    <w:p w14:paraId="46ABFAD3" w14:textId="77777777" w:rsidR="00B01763" w:rsidRDefault="00B01763" w:rsidP="00B01763">
      <w:pPr>
        <w:spacing w:after="200" w:line="276" w:lineRule="auto"/>
        <w:jc w:val="center"/>
        <w:rPr>
          <w:rFonts w:eastAsia="Calibri" w:cstheme="minorHAnsi"/>
          <w:b/>
          <w:bCs/>
          <w:smallCaps/>
          <w:color w:val="008080"/>
          <w:sz w:val="24"/>
          <w:szCs w:val="24"/>
          <w:lang w:val="es-MX"/>
        </w:rPr>
      </w:pPr>
      <w:r w:rsidRPr="00B01763">
        <w:rPr>
          <w:rFonts w:eastAsia="Calibri" w:cstheme="minorHAnsi"/>
          <w:noProof/>
          <w:sz w:val="24"/>
          <w:szCs w:val="24"/>
          <w:lang w:eastAsia="es-SV"/>
        </w:rPr>
        <w:drawing>
          <wp:inline distT="0" distB="0" distL="0" distR="0" wp14:anchorId="6AA7F2FE" wp14:editId="4821ECD7">
            <wp:extent cx="1333500" cy="1231900"/>
            <wp:effectExtent l="0" t="0" r="0" b="0"/>
            <wp:docPr id="1"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1231900"/>
                    </a:xfrm>
                    <a:prstGeom prst="rect">
                      <a:avLst/>
                    </a:prstGeom>
                    <a:noFill/>
                    <a:ln>
                      <a:noFill/>
                    </a:ln>
                  </pic:spPr>
                </pic:pic>
              </a:graphicData>
            </a:graphic>
          </wp:inline>
        </w:drawing>
      </w:r>
    </w:p>
    <w:p w14:paraId="244098CF" w14:textId="77777777" w:rsidR="009B67D4" w:rsidRDefault="009B67D4" w:rsidP="00B01763">
      <w:pPr>
        <w:spacing w:after="200" w:line="276" w:lineRule="auto"/>
        <w:jc w:val="center"/>
        <w:rPr>
          <w:rFonts w:eastAsia="Calibri" w:cstheme="minorHAnsi"/>
          <w:b/>
          <w:bCs/>
          <w:smallCaps/>
          <w:color w:val="008080"/>
          <w:sz w:val="24"/>
          <w:szCs w:val="24"/>
          <w:lang w:val="es-MX"/>
        </w:rPr>
      </w:pPr>
    </w:p>
    <w:p w14:paraId="31E67C19" w14:textId="77777777" w:rsidR="009B67D4" w:rsidRDefault="009B67D4" w:rsidP="00B01763">
      <w:pPr>
        <w:spacing w:after="200" w:line="276" w:lineRule="auto"/>
        <w:jc w:val="center"/>
        <w:rPr>
          <w:rFonts w:eastAsia="Calibri" w:cstheme="minorHAnsi"/>
          <w:b/>
          <w:bCs/>
          <w:smallCaps/>
          <w:color w:val="008080"/>
          <w:sz w:val="24"/>
          <w:szCs w:val="24"/>
          <w:lang w:val="es-MX"/>
        </w:rPr>
      </w:pPr>
    </w:p>
    <w:p w14:paraId="3F25E79E" w14:textId="77777777" w:rsidR="009B67D4" w:rsidRDefault="009B67D4" w:rsidP="00B01763">
      <w:pPr>
        <w:spacing w:after="200" w:line="276" w:lineRule="auto"/>
        <w:jc w:val="center"/>
        <w:rPr>
          <w:rFonts w:eastAsia="Calibri" w:cstheme="minorHAnsi"/>
          <w:b/>
          <w:bCs/>
          <w:smallCaps/>
          <w:color w:val="008080"/>
          <w:sz w:val="24"/>
          <w:szCs w:val="24"/>
          <w:lang w:val="es-MX"/>
        </w:rPr>
      </w:pPr>
    </w:p>
    <w:p w14:paraId="4D19DB2D" w14:textId="77777777" w:rsidR="009B67D4" w:rsidRPr="00B01763" w:rsidRDefault="009B67D4" w:rsidP="00B01763">
      <w:pPr>
        <w:spacing w:after="200" w:line="276" w:lineRule="auto"/>
        <w:jc w:val="center"/>
        <w:rPr>
          <w:rFonts w:eastAsia="Calibri" w:cstheme="minorHAnsi"/>
          <w:b/>
          <w:bCs/>
          <w:smallCaps/>
          <w:color w:val="008080"/>
          <w:sz w:val="24"/>
          <w:szCs w:val="24"/>
          <w:lang w:val="es-MX"/>
        </w:rPr>
      </w:pPr>
    </w:p>
    <w:p w14:paraId="4AEB5FAD" w14:textId="37E68428" w:rsidR="009B67D4" w:rsidRPr="00986A4B" w:rsidRDefault="009B67D4" w:rsidP="00986A4B">
      <w:pPr>
        <w:spacing w:after="200" w:line="276" w:lineRule="auto"/>
        <w:jc w:val="both"/>
        <w:rPr>
          <w:rFonts w:eastAsia="Calibri" w:cstheme="minorHAnsi"/>
          <w:b/>
          <w:bCs/>
          <w:smallCaps/>
          <w:color w:val="006666"/>
          <w:sz w:val="24"/>
          <w:szCs w:val="24"/>
          <w:lang w:val="es-MX"/>
        </w:rPr>
      </w:pPr>
      <w:r w:rsidRPr="00986A4B">
        <w:rPr>
          <w:rFonts w:eastAsia="Calibri" w:cstheme="minorHAnsi"/>
          <w:b/>
          <w:bCs/>
          <w:smallCaps/>
          <w:color w:val="006666"/>
          <w:sz w:val="24"/>
          <w:szCs w:val="24"/>
          <w:lang w:val="es-MX"/>
        </w:rPr>
        <w:t>INFORME DE LA SEÑORA PROCURADORA PARA LA DEFENSA DE LOS DERECHOS HUMANOS, MAESTRA RAQUEL CABALLERO DE GUEVARA, ANTE EL COMITÉ PARA LA ELIMINACIÓN DE TODAS LAS FORMAS DE DISCRIMINACIÓN CONTRA LA MUJER</w:t>
      </w:r>
      <w:r w:rsidR="00986A4B" w:rsidRPr="00986A4B">
        <w:rPr>
          <w:rFonts w:eastAsia="Calibri" w:cstheme="minorHAnsi"/>
          <w:b/>
          <w:bCs/>
          <w:smallCaps/>
          <w:color w:val="006666"/>
          <w:sz w:val="24"/>
          <w:szCs w:val="24"/>
          <w:lang w:val="es-MX"/>
        </w:rPr>
        <w:t>, E</w:t>
      </w:r>
      <w:r w:rsidRPr="00986A4B">
        <w:rPr>
          <w:rFonts w:eastAsia="Calibri" w:cstheme="minorHAnsi"/>
          <w:b/>
          <w:bCs/>
          <w:color w:val="006666"/>
          <w:sz w:val="24"/>
          <w:szCs w:val="24"/>
        </w:rPr>
        <w:t>N ATENCIÓN AL DÉCIMO INFORME PERIÓDICO A PRESENTAR POR EL ESTADO SALVADOREÑO EN CUMPLIMIENTO A LO DISPUESTO EN EL ARTÍCULO 18 DE LA CEDAW</w:t>
      </w:r>
      <w:r w:rsidR="00986A4B">
        <w:rPr>
          <w:rFonts w:eastAsia="Calibri" w:cstheme="minorHAnsi"/>
          <w:b/>
          <w:bCs/>
          <w:color w:val="006666"/>
          <w:sz w:val="24"/>
          <w:szCs w:val="24"/>
        </w:rPr>
        <w:t>.</w:t>
      </w:r>
    </w:p>
    <w:p w14:paraId="61B8EC1C" w14:textId="77777777" w:rsidR="009B67D4" w:rsidRDefault="009B67D4" w:rsidP="009B67D4">
      <w:pPr>
        <w:spacing w:after="200" w:line="276" w:lineRule="auto"/>
        <w:jc w:val="center"/>
        <w:rPr>
          <w:rFonts w:eastAsia="Calibri" w:cstheme="minorHAnsi"/>
          <w:b/>
          <w:bCs/>
          <w:color w:val="444444"/>
          <w:sz w:val="24"/>
          <w:szCs w:val="24"/>
          <w:shd w:val="clear" w:color="auto" w:fill="F2F2F2"/>
        </w:rPr>
      </w:pPr>
    </w:p>
    <w:p w14:paraId="4C237062" w14:textId="77777777" w:rsidR="009B67D4" w:rsidRPr="00B01763" w:rsidRDefault="009B67D4" w:rsidP="009B67D4">
      <w:pPr>
        <w:spacing w:after="200" w:line="276" w:lineRule="auto"/>
        <w:jc w:val="center"/>
        <w:rPr>
          <w:rFonts w:eastAsia="Calibri" w:cstheme="minorHAnsi"/>
          <w:b/>
          <w:bCs/>
          <w:color w:val="444444"/>
          <w:sz w:val="24"/>
          <w:szCs w:val="24"/>
          <w:shd w:val="clear" w:color="auto" w:fill="F2F2F2"/>
        </w:rPr>
      </w:pPr>
    </w:p>
    <w:p w14:paraId="30AECC56" w14:textId="77777777" w:rsidR="009B67D4" w:rsidRPr="00B01763" w:rsidRDefault="009B67D4" w:rsidP="009B67D4">
      <w:pPr>
        <w:spacing w:after="200" w:line="276" w:lineRule="auto"/>
        <w:rPr>
          <w:rFonts w:eastAsia="Calibri" w:cstheme="minorHAnsi"/>
          <w:b/>
          <w:bCs/>
          <w:color w:val="008080"/>
          <w:sz w:val="24"/>
          <w:szCs w:val="24"/>
          <w:lang w:val="es-MX"/>
        </w:rPr>
      </w:pPr>
    </w:p>
    <w:p w14:paraId="5C3EB431" w14:textId="77777777" w:rsidR="00986A4B" w:rsidRDefault="00986A4B" w:rsidP="009B67D4">
      <w:pPr>
        <w:spacing w:after="200" w:line="276" w:lineRule="auto"/>
        <w:jc w:val="center"/>
        <w:rPr>
          <w:rFonts w:eastAsia="Calibri" w:cstheme="minorHAnsi"/>
          <w:smallCaps/>
          <w:color w:val="008080"/>
          <w:sz w:val="24"/>
          <w:szCs w:val="24"/>
          <w:lang w:val="es-MX"/>
        </w:rPr>
      </w:pPr>
    </w:p>
    <w:p w14:paraId="776D08E4" w14:textId="77777777" w:rsidR="00986A4B" w:rsidRDefault="00986A4B" w:rsidP="009B67D4">
      <w:pPr>
        <w:spacing w:after="200" w:line="276" w:lineRule="auto"/>
        <w:jc w:val="center"/>
        <w:rPr>
          <w:rFonts w:eastAsia="Calibri" w:cstheme="minorHAnsi"/>
          <w:smallCaps/>
          <w:color w:val="008080"/>
          <w:sz w:val="24"/>
          <w:szCs w:val="24"/>
          <w:lang w:val="es-MX"/>
        </w:rPr>
      </w:pPr>
    </w:p>
    <w:p w14:paraId="34D145C7" w14:textId="77777777" w:rsidR="00986A4B" w:rsidRDefault="00986A4B" w:rsidP="009B67D4">
      <w:pPr>
        <w:spacing w:after="200" w:line="276" w:lineRule="auto"/>
        <w:jc w:val="center"/>
        <w:rPr>
          <w:rFonts w:eastAsia="Calibri" w:cstheme="minorHAnsi"/>
          <w:smallCaps/>
          <w:color w:val="008080"/>
          <w:sz w:val="24"/>
          <w:szCs w:val="24"/>
          <w:lang w:val="es-MX"/>
        </w:rPr>
      </w:pPr>
    </w:p>
    <w:p w14:paraId="4199FBB0" w14:textId="77777777" w:rsidR="00986A4B" w:rsidRDefault="00986A4B" w:rsidP="009B67D4">
      <w:pPr>
        <w:spacing w:after="200" w:line="276" w:lineRule="auto"/>
        <w:jc w:val="center"/>
        <w:rPr>
          <w:rFonts w:eastAsia="Calibri" w:cstheme="minorHAnsi"/>
          <w:smallCaps/>
          <w:color w:val="008080"/>
          <w:sz w:val="24"/>
          <w:szCs w:val="24"/>
          <w:lang w:val="es-MX"/>
        </w:rPr>
      </w:pPr>
    </w:p>
    <w:p w14:paraId="3CE1DA6E" w14:textId="4B596FE5" w:rsidR="009B67D4" w:rsidRDefault="009B67D4" w:rsidP="009B67D4">
      <w:pPr>
        <w:spacing w:after="200" w:line="276" w:lineRule="auto"/>
        <w:jc w:val="center"/>
        <w:rPr>
          <w:rFonts w:eastAsia="Calibri" w:cstheme="minorHAnsi"/>
          <w:smallCaps/>
          <w:color w:val="008080"/>
          <w:sz w:val="24"/>
          <w:szCs w:val="24"/>
          <w:lang w:val="es-MX"/>
        </w:rPr>
      </w:pPr>
      <w:r w:rsidRPr="00B01763">
        <w:rPr>
          <w:rFonts w:eastAsia="Calibri" w:cstheme="minorHAnsi"/>
          <w:smallCaps/>
          <w:color w:val="008080"/>
          <w:sz w:val="24"/>
          <w:szCs w:val="24"/>
          <w:lang w:val="es-MX"/>
        </w:rPr>
        <w:t>SAN SALVADOR, EL SALVADOR</w:t>
      </w:r>
    </w:p>
    <w:p w14:paraId="5F706617" w14:textId="77777777" w:rsidR="009B67D4" w:rsidRPr="00B01763" w:rsidRDefault="009B67D4" w:rsidP="009B67D4">
      <w:pPr>
        <w:spacing w:after="200" w:line="276" w:lineRule="auto"/>
        <w:jc w:val="center"/>
        <w:rPr>
          <w:rFonts w:eastAsia="Calibri" w:cstheme="minorHAnsi"/>
          <w:bCs/>
          <w:smallCaps/>
          <w:color w:val="008080"/>
          <w:sz w:val="24"/>
          <w:szCs w:val="24"/>
          <w:lang w:val="es-MX"/>
        </w:rPr>
      </w:pPr>
    </w:p>
    <w:p w14:paraId="3F8589F9" w14:textId="77777777" w:rsidR="009B67D4" w:rsidRPr="00B01763" w:rsidRDefault="009B67D4" w:rsidP="009B67D4">
      <w:pPr>
        <w:spacing w:after="200" w:line="276" w:lineRule="auto"/>
        <w:jc w:val="center"/>
        <w:rPr>
          <w:rFonts w:eastAsia="Calibri" w:cstheme="minorHAnsi"/>
          <w:smallCaps/>
          <w:color w:val="008080"/>
          <w:sz w:val="24"/>
          <w:szCs w:val="24"/>
          <w:lang w:val="es-MX"/>
        </w:rPr>
      </w:pPr>
      <w:r w:rsidRPr="00FC6725">
        <w:rPr>
          <w:rFonts w:eastAsia="Calibri" w:cstheme="minorHAnsi"/>
          <w:bCs/>
          <w:smallCaps/>
          <w:color w:val="008080"/>
          <w:sz w:val="24"/>
          <w:szCs w:val="24"/>
          <w:lang w:val="es-MX"/>
        </w:rPr>
        <w:t>SEPTIEMBRE</w:t>
      </w:r>
      <w:r w:rsidRPr="00B01763">
        <w:rPr>
          <w:rFonts w:eastAsia="Calibri" w:cstheme="minorHAnsi"/>
          <w:bCs/>
          <w:smallCaps/>
          <w:color w:val="008080"/>
          <w:sz w:val="24"/>
          <w:szCs w:val="24"/>
          <w:lang w:val="es-MX"/>
        </w:rPr>
        <w:t xml:space="preserve"> DE 2024</w:t>
      </w:r>
    </w:p>
    <w:p w14:paraId="010AF166" w14:textId="77777777" w:rsidR="009B67D4" w:rsidRDefault="009B67D4" w:rsidP="009B67D4">
      <w:pPr>
        <w:spacing w:line="240" w:lineRule="auto"/>
        <w:jc w:val="center"/>
        <w:rPr>
          <w:rFonts w:cstheme="minorHAnsi"/>
          <w:sz w:val="24"/>
          <w:szCs w:val="24"/>
        </w:rPr>
      </w:pPr>
    </w:p>
    <w:p w14:paraId="1E74C11C" w14:textId="77777777" w:rsidR="00E43B09" w:rsidRPr="00FC6725" w:rsidRDefault="0090650C" w:rsidP="00DF73F2">
      <w:pPr>
        <w:spacing w:line="240" w:lineRule="auto"/>
        <w:rPr>
          <w:rFonts w:cstheme="minorHAnsi"/>
          <w:b/>
          <w:sz w:val="24"/>
          <w:szCs w:val="24"/>
        </w:rPr>
      </w:pPr>
      <w:r w:rsidRPr="00FC6725">
        <w:rPr>
          <w:rFonts w:cstheme="minorHAnsi"/>
          <w:b/>
          <w:sz w:val="24"/>
          <w:szCs w:val="24"/>
        </w:rPr>
        <w:t>INDICE</w:t>
      </w:r>
    </w:p>
    <w:sdt>
      <w:sdtPr>
        <w:rPr>
          <w:rFonts w:asciiTheme="minorHAnsi" w:eastAsiaTheme="minorHAnsi" w:hAnsiTheme="minorHAnsi" w:cstheme="minorHAnsi"/>
          <w:color w:val="auto"/>
          <w:sz w:val="24"/>
          <w:szCs w:val="24"/>
          <w:lang w:val="es-ES" w:eastAsia="en-US"/>
        </w:rPr>
        <w:id w:val="-1441534868"/>
        <w:docPartObj>
          <w:docPartGallery w:val="Table of Contents"/>
          <w:docPartUnique/>
        </w:docPartObj>
      </w:sdtPr>
      <w:sdtEndPr>
        <w:rPr>
          <w:b/>
          <w:bCs/>
        </w:rPr>
      </w:sdtEndPr>
      <w:sdtContent>
        <w:p w14:paraId="1B708633" w14:textId="28B8731F" w:rsidR="005D3AE9" w:rsidRPr="00FC6725" w:rsidRDefault="005D3AE9" w:rsidP="00DF73F2">
          <w:pPr>
            <w:pStyle w:val="TtuloTDC"/>
            <w:spacing w:line="240" w:lineRule="auto"/>
            <w:rPr>
              <w:rFonts w:asciiTheme="minorHAnsi" w:hAnsiTheme="minorHAnsi" w:cstheme="minorHAnsi"/>
              <w:color w:val="008080"/>
              <w:sz w:val="24"/>
              <w:szCs w:val="24"/>
            </w:rPr>
          </w:pPr>
          <w:r w:rsidRPr="00FC6725">
            <w:rPr>
              <w:rFonts w:asciiTheme="minorHAnsi" w:hAnsiTheme="minorHAnsi" w:cstheme="minorHAnsi"/>
              <w:color w:val="008080"/>
              <w:sz w:val="24"/>
              <w:szCs w:val="24"/>
              <w:lang w:val="es-ES"/>
            </w:rPr>
            <w:t>Contenido</w:t>
          </w:r>
        </w:p>
        <w:p w14:paraId="5A3DC9B2" w14:textId="27FF498E" w:rsidR="00BE46E8" w:rsidRDefault="005D3AE9">
          <w:pPr>
            <w:pStyle w:val="TDC1"/>
            <w:tabs>
              <w:tab w:val="left" w:pos="440"/>
              <w:tab w:val="right" w:leader="dot" w:pos="8828"/>
            </w:tabs>
            <w:rPr>
              <w:rFonts w:eastAsiaTheme="minorEastAsia"/>
              <w:noProof/>
              <w:kern w:val="2"/>
              <w:sz w:val="24"/>
              <w:szCs w:val="24"/>
              <w:lang w:eastAsia="es-SV"/>
              <w14:ligatures w14:val="standardContextual"/>
            </w:rPr>
          </w:pPr>
          <w:r w:rsidRPr="00FC6725">
            <w:rPr>
              <w:rFonts w:cstheme="minorHAnsi"/>
              <w:sz w:val="24"/>
              <w:szCs w:val="24"/>
            </w:rPr>
            <w:fldChar w:fldCharType="begin"/>
          </w:r>
          <w:r w:rsidRPr="00FC6725">
            <w:rPr>
              <w:rFonts w:cstheme="minorHAnsi"/>
              <w:sz w:val="24"/>
              <w:szCs w:val="24"/>
            </w:rPr>
            <w:instrText xml:space="preserve"> TOC \o "1-3" \h \z \u </w:instrText>
          </w:r>
          <w:r w:rsidRPr="00FC6725">
            <w:rPr>
              <w:rFonts w:cstheme="minorHAnsi"/>
              <w:sz w:val="24"/>
              <w:szCs w:val="24"/>
            </w:rPr>
            <w:fldChar w:fldCharType="separate"/>
          </w:r>
          <w:hyperlink w:anchor="_Toc176270136" w:history="1">
            <w:r w:rsidR="00BE46E8" w:rsidRPr="000C3677">
              <w:rPr>
                <w:rStyle w:val="Hipervnculo"/>
                <w:rFonts w:cstheme="minorHAnsi"/>
                <w:noProof/>
              </w:rPr>
              <w:t>I.</w:t>
            </w:r>
            <w:r w:rsidR="00BE46E8">
              <w:rPr>
                <w:rFonts w:eastAsiaTheme="minorEastAsia"/>
                <w:noProof/>
                <w:kern w:val="2"/>
                <w:sz w:val="24"/>
                <w:szCs w:val="24"/>
                <w:lang w:eastAsia="es-SV"/>
                <w14:ligatures w14:val="standardContextual"/>
              </w:rPr>
              <w:tab/>
            </w:r>
            <w:r w:rsidR="00BE46E8" w:rsidRPr="000C3677">
              <w:rPr>
                <w:rStyle w:val="Hipervnculo"/>
                <w:rFonts w:cstheme="minorHAnsi"/>
                <w:noProof/>
              </w:rPr>
              <w:t>PRESENTACIÓN</w:t>
            </w:r>
            <w:r w:rsidR="00BE46E8">
              <w:rPr>
                <w:noProof/>
                <w:webHidden/>
              </w:rPr>
              <w:tab/>
            </w:r>
            <w:r w:rsidR="00BE46E8">
              <w:rPr>
                <w:noProof/>
                <w:webHidden/>
              </w:rPr>
              <w:fldChar w:fldCharType="begin"/>
            </w:r>
            <w:r w:rsidR="00BE46E8">
              <w:rPr>
                <w:noProof/>
                <w:webHidden/>
              </w:rPr>
              <w:instrText xml:space="preserve"> PAGEREF _Toc176270136 \h </w:instrText>
            </w:r>
            <w:r w:rsidR="00BE46E8">
              <w:rPr>
                <w:noProof/>
                <w:webHidden/>
              </w:rPr>
            </w:r>
            <w:r w:rsidR="00BE46E8">
              <w:rPr>
                <w:noProof/>
                <w:webHidden/>
              </w:rPr>
              <w:fldChar w:fldCharType="separate"/>
            </w:r>
            <w:r w:rsidR="00BE46E8">
              <w:rPr>
                <w:noProof/>
                <w:webHidden/>
              </w:rPr>
              <w:t>2</w:t>
            </w:r>
            <w:r w:rsidR="00BE46E8">
              <w:rPr>
                <w:noProof/>
                <w:webHidden/>
              </w:rPr>
              <w:fldChar w:fldCharType="end"/>
            </w:r>
          </w:hyperlink>
        </w:p>
        <w:p w14:paraId="0F6F99A6" w14:textId="51B7B4F8" w:rsidR="00BE46E8" w:rsidRDefault="00BD1F5E">
          <w:pPr>
            <w:pStyle w:val="TDC1"/>
            <w:tabs>
              <w:tab w:val="right" w:leader="dot" w:pos="8828"/>
            </w:tabs>
            <w:rPr>
              <w:rFonts w:eastAsiaTheme="minorEastAsia"/>
              <w:noProof/>
              <w:kern w:val="2"/>
              <w:sz w:val="24"/>
              <w:szCs w:val="24"/>
              <w:lang w:eastAsia="es-SV"/>
              <w14:ligatures w14:val="standardContextual"/>
            </w:rPr>
          </w:pPr>
          <w:hyperlink w:anchor="_Toc176270137" w:history="1">
            <w:r w:rsidR="00BE46E8" w:rsidRPr="000C3677">
              <w:rPr>
                <w:rStyle w:val="Hipervnculo"/>
                <w:rFonts w:cstheme="minorHAnsi"/>
                <w:noProof/>
              </w:rPr>
              <w:t>II.  Consideraciones sobre el cumplimiento de la Convención sobre la Eliminación de Todas las Formas de Discriminación Contra la Mujer CEDAW.</w:t>
            </w:r>
            <w:r w:rsidR="00BE46E8">
              <w:rPr>
                <w:noProof/>
                <w:webHidden/>
              </w:rPr>
              <w:tab/>
            </w:r>
            <w:r w:rsidR="00BE46E8">
              <w:rPr>
                <w:noProof/>
                <w:webHidden/>
              </w:rPr>
              <w:fldChar w:fldCharType="begin"/>
            </w:r>
            <w:r w:rsidR="00BE46E8">
              <w:rPr>
                <w:noProof/>
                <w:webHidden/>
              </w:rPr>
              <w:instrText xml:space="preserve"> PAGEREF _Toc176270137 \h </w:instrText>
            </w:r>
            <w:r w:rsidR="00BE46E8">
              <w:rPr>
                <w:noProof/>
                <w:webHidden/>
              </w:rPr>
            </w:r>
            <w:r w:rsidR="00BE46E8">
              <w:rPr>
                <w:noProof/>
                <w:webHidden/>
              </w:rPr>
              <w:fldChar w:fldCharType="separate"/>
            </w:r>
            <w:r w:rsidR="00BE46E8">
              <w:rPr>
                <w:noProof/>
                <w:webHidden/>
              </w:rPr>
              <w:t>3</w:t>
            </w:r>
            <w:r w:rsidR="00BE46E8">
              <w:rPr>
                <w:noProof/>
                <w:webHidden/>
              </w:rPr>
              <w:fldChar w:fldCharType="end"/>
            </w:r>
          </w:hyperlink>
        </w:p>
        <w:p w14:paraId="47663525" w14:textId="1714570F"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38" w:history="1">
            <w:r w:rsidR="00BE46E8" w:rsidRPr="000C3677">
              <w:rPr>
                <w:rStyle w:val="Hipervnculo"/>
                <w:rFonts w:cstheme="minorHAnsi"/>
                <w:noProof/>
              </w:rPr>
              <w:t>Ratificación del Protocolo Facultativo de la Convención.</w:t>
            </w:r>
            <w:r w:rsidR="00BE46E8">
              <w:rPr>
                <w:noProof/>
                <w:webHidden/>
              </w:rPr>
              <w:tab/>
            </w:r>
            <w:r w:rsidR="00BE46E8">
              <w:rPr>
                <w:noProof/>
                <w:webHidden/>
              </w:rPr>
              <w:fldChar w:fldCharType="begin"/>
            </w:r>
            <w:r w:rsidR="00BE46E8">
              <w:rPr>
                <w:noProof/>
                <w:webHidden/>
              </w:rPr>
              <w:instrText xml:space="preserve"> PAGEREF _Toc176270138 \h </w:instrText>
            </w:r>
            <w:r w:rsidR="00BE46E8">
              <w:rPr>
                <w:noProof/>
                <w:webHidden/>
              </w:rPr>
            </w:r>
            <w:r w:rsidR="00BE46E8">
              <w:rPr>
                <w:noProof/>
                <w:webHidden/>
              </w:rPr>
              <w:fldChar w:fldCharType="separate"/>
            </w:r>
            <w:r w:rsidR="00BE46E8">
              <w:rPr>
                <w:noProof/>
                <w:webHidden/>
              </w:rPr>
              <w:t>3</w:t>
            </w:r>
            <w:r w:rsidR="00BE46E8">
              <w:rPr>
                <w:noProof/>
                <w:webHidden/>
              </w:rPr>
              <w:fldChar w:fldCharType="end"/>
            </w:r>
          </w:hyperlink>
        </w:p>
        <w:p w14:paraId="37119CFD" w14:textId="414DB875"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39" w:history="1">
            <w:r w:rsidR="00BE46E8" w:rsidRPr="000C3677">
              <w:rPr>
                <w:rStyle w:val="Hipervnculo"/>
                <w:rFonts w:cstheme="minorHAnsi"/>
                <w:noProof/>
              </w:rPr>
              <w:t>Armonización de la legislación interna a los estándares de la Convención.</w:t>
            </w:r>
            <w:r w:rsidR="00BE46E8">
              <w:rPr>
                <w:noProof/>
                <w:webHidden/>
              </w:rPr>
              <w:tab/>
            </w:r>
            <w:r w:rsidR="00BE46E8">
              <w:rPr>
                <w:noProof/>
                <w:webHidden/>
              </w:rPr>
              <w:fldChar w:fldCharType="begin"/>
            </w:r>
            <w:r w:rsidR="00BE46E8">
              <w:rPr>
                <w:noProof/>
                <w:webHidden/>
              </w:rPr>
              <w:instrText xml:space="preserve"> PAGEREF _Toc176270139 \h </w:instrText>
            </w:r>
            <w:r w:rsidR="00BE46E8">
              <w:rPr>
                <w:noProof/>
                <w:webHidden/>
              </w:rPr>
            </w:r>
            <w:r w:rsidR="00BE46E8">
              <w:rPr>
                <w:noProof/>
                <w:webHidden/>
              </w:rPr>
              <w:fldChar w:fldCharType="separate"/>
            </w:r>
            <w:r w:rsidR="00BE46E8">
              <w:rPr>
                <w:noProof/>
                <w:webHidden/>
              </w:rPr>
              <w:t>3</w:t>
            </w:r>
            <w:r w:rsidR="00BE46E8">
              <w:rPr>
                <w:noProof/>
                <w:webHidden/>
              </w:rPr>
              <w:fldChar w:fldCharType="end"/>
            </w:r>
          </w:hyperlink>
        </w:p>
        <w:p w14:paraId="39C079DD" w14:textId="5B0404D7"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0" w:history="1">
            <w:r w:rsidR="00BE46E8" w:rsidRPr="000C3677">
              <w:rPr>
                <w:rStyle w:val="Hipervnculo"/>
                <w:rFonts w:cstheme="minorHAnsi"/>
                <w:noProof/>
              </w:rPr>
              <w:t>Acceso de las Mujeres a la justicia.</w:t>
            </w:r>
            <w:r w:rsidR="00BE46E8">
              <w:rPr>
                <w:noProof/>
                <w:webHidden/>
              </w:rPr>
              <w:tab/>
            </w:r>
            <w:r w:rsidR="00BE46E8">
              <w:rPr>
                <w:noProof/>
                <w:webHidden/>
              </w:rPr>
              <w:fldChar w:fldCharType="begin"/>
            </w:r>
            <w:r w:rsidR="00BE46E8">
              <w:rPr>
                <w:noProof/>
                <w:webHidden/>
              </w:rPr>
              <w:instrText xml:space="preserve"> PAGEREF _Toc176270140 \h </w:instrText>
            </w:r>
            <w:r w:rsidR="00BE46E8">
              <w:rPr>
                <w:noProof/>
                <w:webHidden/>
              </w:rPr>
            </w:r>
            <w:r w:rsidR="00BE46E8">
              <w:rPr>
                <w:noProof/>
                <w:webHidden/>
              </w:rPr>
              <w:fldChar w:fldCharType="separate"/>
            </w:r>
            <w:r w:rsidR="00BE46E8">
              <w:rPr>
                <w:noProof/>
                <w:webHidden/>
              </w:rPr>
              <w:t>4</w:t>
            </w:r>
            <w:r w:rsidR="00BE46E8">
              <w:rPr>
                <w:noProof/>
                <w:webHidden/>
              </w:rPr>
              <w:fldChar w:fldCharType="end"/>
            </w:r>
          </w:hyperlink>
        </w:p>
        <w:p w14:paraId="280FF8F7" w14:textId="536A8139"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1" w:history="1">
            <w:r w:rsidR="00BE46E8" w:rsidRPr="000C3677">
              <w:rPr>
                <w:rStyle w:val="Hipervnculo"/>
                <w:rFonts w:cstheme="minorHAnsi"/>
                <w:noProof/>
              </w:rPr>
              <w:t>La Mujer, la paz y la seguridad/acuerdos de paz.</w:t>
            </w:r>
            <w:r w:rsidR="00BE46E8">
              <w:rPr>
                <w:noProof/>
                <w:webHidden/>
              </w:rPr>
              <w:tab/>
            </w:r>
            <w:r w:rsidR="00BE46E8">
              <w:rPr>
                <w:noProof/>
                <w:webHidden/>
              </w:rPr>
              <w:fldChar w:fldCharType="begin"/>
            </w:r>
            <w:r w:rsidR="00BE46E8">
              <w:rPr>
                <w:noProof/>
                <w:webHidden/>
              </w:rPr>
              <w:instrText xml:space="preserve"> PAGEREF _Toc176270141 \h </w:instrText>
            </w:r>
            <w:r w:rsidR="00BE46E8">
              <w:rPr>
                <w:noProof/>
                <w:webHidden/>
              </w:rPr>
            </w:r>
            <w:r w:rsidR="00BE46E8">
              <w:rPr>
                <w:noProof/>
                <w:webHidden/>
              </w:rPr>
              <w:fldChar w:fldCharType="separate"/>
            </w:r>
            <w:r w:rsidR="00BE46E8">
              <w:rPr>
                <w:noProof/>
                <w:webHidden/>
              </w:rPr>
              <w:t>5</w:t>
            </w:r>
            <w:r w:rsidR="00BE46E8">
              <w:rPr>
                <w:noProof/>
                <w:webHidden/>
              </w:rPr>
              <w:fldChar w:fldCharType="end"/>
            </w:r>
          </w:hyperlink>
        </w:p>
        <w:p w14:paraId="07CEE1DE" w14:textId="25048763"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2" w:history="1">
            <w:r w:rsidR="00BE46E8" w:rsidRPr="000C3677">
              <w:rPr>
                <w:rStyle w:val="Hipervnculo"/>
                <w:rFonts w:cstheme="minorHAnsi"/>
                <w:noProof/>
              </w:rPr>
              <w:t>Defensoras de los Derechos Humanos de las Mujeres.</w:t>
            </w:r>
            <w:r w:rsidR="00BE46E8">
              <w:rPr>
                <w:noProof/>
                <w:webHidden/>
              </w:rPr>
              <w:tab/>
            </w:r>
            <w:r w:rsidR="00BE46E8">
              <w:rPr>
                <w:noProof/>
                <w:webHidden/>
              </w:rPr>
              <w:fldChar w:fldCharType="begin"/>
            </w:r>
            <w:r w:rsidR="00BE46E8">
              <w:rPr>
                <w:noProof/>
                <w:webHidden/>
              </w:rPr>
              <w:instrText xml:space="preserve"> PAGEREF _Toc176270142 \h </w:instrText>
            </w:r>
            <w:r w:rsidR="00BE46E8">
              <w:rPr>
                <w:noProof/>
                <w:webHidden/>
              </w:rPr>
            </w:r>
            <w:r w:rsidR="00BE46E8">
              <w:rPr>
                <w:noProof/>
                <w:webHidden/>
              </w:rPr>
              <w:fldChar w:fldCharType="separate"/>
            </w:r>
            <w:r w:rsidR="00BE46E8">
              <w:rPr>
                <w:noProof/>
                <w:webHidden/>
              </w:rPr>
              <w:t>6</w:t>
            </w:r>
            <w:r w:rsidR="00BE46E8">
              <w:rPr>
                <w:noProof/>
                <w:webHidden/>
              </w:rPr>
              <w:fldChar w:fldCharType="end"/>
            </w:r>
          </w:hyperlink>
        </w:p>
        <w:p w14:paraId="26BBB5BA" w14:textId="304E296C"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3" w:history="1">
            <w:r w:rsidR="00BE46E8" w:rsidRPr="000C3677">
              <w:rPr>
                <w:rStyle w:val="Hipervnculo"/>
                <w:rFonts w:cstheme="minorHAnsi"/>
                <w:noProof/>
              </w:rPr>
              <w:t>Mecanismo encargado del adelanto de la Mujer.</w:t>
            </w:r>
            <w:r w:rsidR="00BE46E8">
              <w:rPr>
                <w:noProof/>
                <w:webHidden/>
              </w:rPr>
              <w:tab/>
            </w:r>
            <w:r w:rsidR="00BE46E8">
              <w:rPr>
                <w:noProof/>
                <w:webHidden/>
              </w:rPr>
              <w:fldChar w:fldCharType="begin"/>
            </w:r>
            <w:r w:rsidR="00BE46E8">
              <w:rPr>
                <w:noProof/>
                <w:webHidden/>
              </w:rPr>
              <w:instrText xml:space="preserve"> PAGEREF _Toc176270143 \h </w:instrText>
            </w:r>
            <w:r w:rsidR="00BE46E8">
              <w:rPr>
                <w:noProof/>
                <w:webHidden/>
              </w:rPr>
            </w:r>
            <w:r w:rsidR="00BE46E8">
              <w:rPr>
                <w:noProof/>
                <w:webHidden/>
              </w:rPr>
              <w:fldChar w:fldCharType="separate"/>
            </w:r>
            <w:r w:rsidR="00BE46E8">
              <w:rPr>
                <w:noProof/>
                <w:webHidden/>
              </w:rPr>
              <w:t>6</w:t>
            </w:r>
            <w:r w:rsidR="00BE46E8">
              <w:rPr>
                <w:noProof/>
                <w:webHidden/>
              </w:rPr>
              <w:fldChar w:fldCharType="end"/>
            </w:r>
          </w:hyperlink>
        </w:p>
        <w:p w14:paraId="0A375D44" w14:textId="608939CE"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4" w:history="1">
            <w:r w:rsidR="00BE46E8" w:rsidRPr="000C3677">
              <w:rPr>
                <w:rStyle w:val="Hipervnculo"/>
                <w:rFonts w:cstheme="minorHAnsi"/>
                <w:noProof/>
              </w:rPr>
              <w:t>Paridad, representación de las mujeres.</w:t>
            </w:r>
            <w:r w:rsidR="00BE46E8">
              <w:rPr>
                <w:noProof/>
                <w:webHidden/>
              </w:rPr>
              <w:tab/>
            </w:r>
            <w:r w:rsidR="00BE46E8">
              <w:rPr>
                <w:noProof/>
                <w:webHidden/>
              </w:rPr>
              <w:fldChar w:fldCharType="begin"/>
            </w:r>
            <w:r w:rsidR="00BE46E8">
              <w:rPr>
                <w:noProof/>
                <w:webHidden/>
              </w:rPr>
              <w:instrText xml:space="preserve"> PAGEREF _Toc176270144 \h </w:instrText>
            </w:r>
            <w:r w:rsidR="00BE46E8">
              <w:rPr>
                <w:noProof/>
                <w:webHidden/>
              </w:rPr>
            </w:r>
            <w:r w:rsidR="00BE46E8">
              <w:rPr>
                <w:noProof/>
                <w:webHidden/>
              </w:rPr>
              <w:fldChar w:fldCharType="separate"/>
            </w:r>
            <w:r w:rsidR="00BE46E8">
              <w:rPr>
                <w:noProof/>
                <w:webHidden/>
              </w:rPr>
              <w:t>6</w:t>
            </w:r>
            <w:r w:rsidR="00BE46E8">
              <w:rPr>
                <w:noProof/>
                <w:webHidden/>
              </w:rPr>
              <w:fldChar w:fldCharType="end"/>
            </w:r>
          </w:hyperlink>
        </w:p>
        <w:p w14:paraId="0901B221" w14:textId="35E87E89"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5" w:history="1">
            <w:r w:rsidR="00BE46E8" w:rsidRPr="000C3677">
              <w:rPr>
                <w:rStyle w:val="Hipervnculo"/>
                <w:rFonts w:eastAsiaTheme="majorEastAsia" w:cstheme="minorHAnsi"/>
                <w:noProof/>
              </w:rPr>
              <w:t>Acceso a una vida libre de violencia contra las Mujeres</w:t>
            </w:r>
            <w:r w:rsidR="00BE46E8">
              <w:rPr>
                <w:noProof/>
                <w:webHidden/>
              </w:rPr>
              <w:tab/>
            </w:r>
            <w:r w:rsidR="00BE46E8">
              <w:rPr>
                <w:noProof/>
                <w:webHidden/>
              </w:rPr>
              <w:fldChar w:fldCharType="begin"/>
            </w:r>
            <w:r w:rsidR="00BE46E8">
              <w:rPr>
                <w:noProof/>
                <w:webHidden/>
              </w:rPr>
              <w:instrText xml:space="preserve"> PAGEREF _Toc176270145 \h </w:instrText>
            </w:r>
            <w:r w:rsidR="00BE46E8">
              <w:rPr>
                <w:noProof/>
                <w:webHidden/>
              </w:rPr>
            </w:r>
            <w:r w:rsidR="00BE46E8">
              <w:rPr>
                <w:noProof/>
                <w:webHidden/>
              </w:rPr>
              <w:fldChar w:fldCharType="separate"/>
            </w:r>
            <w:r w:rsidR="00BE46E8">
              <w:rPr>
                <w:noProof/>
                <w:webHidden/>
              </w:rPr>
              <w:t>7</w:t>
            </w:r>
            <w:r w:rsidR="00BE46E8">
              <w:rPr>
                <w:noProof/>
                <w:webHidden/>
              </w:rPr>
              <w:fldChar w:fldCharType="end"/>
            </w:r>
          </w:hyperlink>
        </w:p>
        <w:p w14:paraId="211B46D9" w14:textId="5D23205E"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6" w:history="1">
            <w:r w:rsidR="00BE46E8" w:rsidRPr="000C3677">
              <w:rPr>
                <w:rStyle w:val="Hipervnculo"/>
                <w:rFonts w:eastAsia="MS Gothic" w:cstheme="minorHAnsi"/>
                <w:noProof/>
                <w:lang w:val="es-ES"/>
              </w:rPr>
              <w:t>Trata y explotación sexual</w:t>
            </w:r>
            <w:r w:rsidR="00BE46E8">
              <w:rPr>
                <w:noProof/>
                <w:webHidden/>
              </w:rPr>
              <w:tab/>
            </w:r>
            <w:r w:rsidR="00BE46E8">
              <w:rPr>
                <w:noProof/>
                <w:webHidden/>
              </w:rPr>
              <w:fldChar w:fldCharType="begin"/>
            </w:r>
            <w:r w:rsidR="00BE46E8">
              <w:rPr>
                <w:noProof/>
                <w:webHidden/>
              </w:rPr>
              <w:instrText xml:space="preserve"> PAGEREF _Toc176270146 \h </w:instrText>
            </w:r>
            <w:r w:rsidR="00BE46E8">
              <w:rPr>
                <w:noProof/>
                <w:webHidden/>
              </w:rPr>
            </w:r>
            <w:r w:rsidR="00BE46E8">
              <w:rPr>
                <w:noProof/>
                <w:webHidden/>
              </w:rPr>
              <w:fldChar w:fldCharType="separate"/>
            </w:r>
            <w:r w:rsidR="00BE46E8">
              <w:rPr>
                <w:noProof/>
                <w:webHidden/>
              </w:rPr>
              <w:t>7</w:t>
            </w:r>
            <w:r w:rsidR="00BE46E8">
              <w:rPr>
                <w:noProof/>
                <w:webHidden/>
              </w:rPr>
              <w:fldChar w:fldCharType="end"/>
            </w:r>
          </w:hyperlink>
        </w:p>
        <w:p w14:paraId="2E79C8C7" w14:textId="51F45C8C"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7" w:history="1">
            <w:r w:rsidR="00BE46E8" w:rsidRPr="000C3677">
              <w:rPr>
                <w:rStyle w:val="Hipervnculo"/>
                <w:rFonts w:eastAsia="MS Gothic" w:cstheme="minorHAnsi"/>
                <w:noProof/>
                <w:lang w:val="es-ES"/>
              </w:rPr>
              <w:t>Prostitución</w:t>
            </w:r>
            <w:r w:rsidR="00BE46E8">
              <w:rPr>
                <w:noProof/>
                <w:webHidden/>
              </w:rPr>
              <w:tab/>
            </w:r>
            <w:r w:rsidR="00BE46E8">
              <w:rPr>
                <w:noProof/>
                <w:webHidden/>
              </w:rPr>
              <w:fldChar w:fldCharType="begin"/>
            </w:r>
            <w:r w:rsidR="00BE46E8">
              <w:rPr>
                <w:noProof/>
                <w:webHidden/>
              </w:rPr>
              <w:instrText xml:space="preserve"> PAGEREF _Toc176270147 \h </w:instrText>
            </w:r>
            <w:r w:rsidR="00BE46E8">
              <w:rPr>
                <w:noProof/>
                <w:webHidden/>
              </w:rPr>
            </w:r>
            <w:r w:rsidR="00BE46E8">
              <w:rPr>
                <w:noProof/>
                <w:webHidden/>
              </w:rPr>
              <w:fldChar w:fldCharType="separate"/>
            </w:r>
            <w:r w:rsidR="00BE46E8">
              <w:rPr>
                <w:noProof/>
                <w:webHidden/>
              </w:rPr>
              <w:t>7</w:t>
            </w:r>
            <w:r w:rsidR="00BE46E8">
              <w:rPr>
                <w:noProof/>
                <w:webHidden/>
              </w:rPr>
              <w:fldChar w:fldCharType="end"/>
            </w:r>
          </w:hyperlink>
        </w:p>
        <w:p w14:paraId="11183AE2" w14:textId="588E0888" w:rsidR="00BE46E8" w:rsidRDefault="00BD1F5E">
          <w:pPr>
            <w:pStyle w:val="TDC2"/>
            <w:tabs>
              <w:tab w:val="right" w:leader="dot" w:pos="8828"/>
            </w:tabs>
            <w:rPr>
              <w:rFonts w:eastAsiaTheme="minorEastAsia"/>
              <w:noProof/>
              <w:kern w:val="2"/>
              <w:sz w:val="24"/>
              <w:szCs w:val="24"/>
              <w:lang w:eastAsia="es-SV"/>
              <w14:ligatures w14:val="standardContextual"/>
            </w:rPr>
          </w:pPr>
          <w:hyperlink w:anchor="_Toc176270148" w:history="1">
            <w:r w:rsidR="00BE46E8" w:rsidRPr="000C3677">
              <w:rPr>
                <w:rStyle w:val="Hipervnculo"/>
                <w:rFonts w:eastAsia="MS Gothic" w:cstheme="minorHAnsi"/>
                <w:noProof/>
                <w:lang w:val="es-ES"/>
              </w:rPr>
              <w:t>Derechos económicos, sociales y culturales de las mujeres.</w:t>
            </w:r>
            <w:r w:rsidR="00BE46E8">
              <w:rPr>
                <w:noProof/>
                <w:webHidden/>
              </w:rPr>
              <w:tab/>
            </w:r>
            <w:r w:rsidR="00BE46E8">
              <w:rPr>
                <w:noProof/>
                <w:webHidden/>
              </w:rPr>
              <w:fldChar w:fldCharType="begin"/>
            </w:r>
            <w:r w:rsidR="00BE46E8">
              <w:rPr>
                <w:noProof/>
                <w:webHidden/>
              </w:rPr>
              <w:instrText xml:space="preserve"> PAGEREF _Toc176270148 \h </w:instrText>
            </w:r>
            <w:r w:rsidR="00BE46E8">
              <w:rPr>
                <w:noProof/>
                <w:webHidden/>
              </w:rPr>
            </w:r>
            <w:r w:rsidR="00BE46E8">
              <w:rPr>
                <w:noProof/>
                <w:webHidden/>
              </w:rPr>
              <w:fldChar w:fldCharType="separate"/>
            </w:r>
            <w:r w:rsidR="00BE46E8">
              <w:rPr>
                <w:noProof/>
                <w:webHidden/>
              </w:rPr>
              <w:t>8</w:t>
            </w:r>
            <w:r w:rsidR="00BE46E8">
              <w:rPr>
                <w:noProof/>
                <w:webHidden/>
              </w:rPr>
              <w:fldChar w:fldCharType="end"/>
            </w:r>
          </w:hyperlink>
        </w:p>
        <w:p w14:paraId="6997B99B" w14:textId="1AE37FD7" w:rsidR="00BE46E8" w:rsidRDefault="00BD1F5E">
          <w:pPr>
            <w:pStyle w:val="TDC3"/>
            <w:tabs>
              <w:tab w:val="right" w:leader="dot" w:pos="8828"/>
            </w:tabs>
            <w:rPr>
              <w:rFonts w:eastAsiaTheme="minorEastAsia"/>
              <w:noProof/>
              <w:kern w:val="2"/>
              <w:sz w:val="24"/>
              <w:szCs w:val="24"/>
              <w:lang w:eastAsia="es-SV"/>
              <w14:ligatures w14:val="standardContextual"/>
            </w:rPr>
          </w:pPr>
          <w:hyperlink w:anchor="_Toc176270149" w:history="1">
            <w:r w:rsidR="00BE46E8" w:rsidRPr="000C3677">
              <w:rPr>
                <w:rStyle w:val="Hipervnculo"/>
                <w:rFonts w:eastAsia="MS Gothic" w:cstheme="minorHAnsi"/>
                <w:noProof/>
                <w:lang w:val="es-ES"/>
              </w:rPr>
              <w:t>a) Educación:</w:t>
            </w:r>
            <w:r w:rsidR="00BE46E8">
              <w:rPr>
                <w:noProof/>
                <w:webHidden/>
              </w:rPr>
              <w:tab/>
            </w:r>
            <w:r w:rsidR="00BE46E8">
              <w:rPr>
                <w:noProof/>
                <w:webHidden/>
              </w:rPr>
              <w:fldChar w:fldCharType="begin"/>
            </w:r>
            <w:r w:rsidR="00BE46E8">
              <w:rPr>
                <w:noProof/>
                <w:webHidden/>
              </w:rPr>
              <w:instrText xml:space="preserve"> PAGEREF _Toc176270149 \h </w:instrText>
            </w:r>
            <w:r w:rsidR="00BE46E8">
              <w:rPr>
                <w:noProof/>
                <w:webHidden/>
              </w:rPr>
            </w:r>
            <w:r w:rsidR="00BE46E8">
              <w:rPr>
                <w:noProof/>
                <w:webHidden/>
              </w:rPr>
              <w:fldChar w:fldCharType="separate"/>
            </w:r>
            <w:r w:rsidR="00BE46E8">
              <w:rPr>
                <w:noProof/>
                <w:webHidden/>
              </w:rPr>
              <w:t>8</w:t>
            </w:r>
            <w:r w:rsidR="00BE46E8">
              <w:rPr>
                <w:noProof/>
                <w:webHidden/>
              </w:rPr>
              <w:fldChar w:fldCharType="end"/>
            </w:r>
          </w:hyperlink>
        </w:p>
        <w:p w14:paraId="7CB8506A" w14:textId="4E0A7D52" w:rsidR="00BE46E8" w:rsidRDefault="00BD1F5E">
          <w:pPr>
            <w:pStyle w:val="TDC3"/>
            <w:tabs>
              <w:tab w:val="right" w:leader="dot" w:pos="8828"/>
            </w:tabs>
            <w:rPr>
              <w:rFonts w:eastAsiaTheme="minorEastAsia"/>
              <w:noProof/>
              <w:kern w:val="2"/>
              <w:sz w:val="24"/>
              <w:szCs w:val="24"/>
              <w:lang w:eastAsia="es-SV"/>
              <w14:ligatures w14:val="standardContextual"/>
            </w:rPr>
          </w:pPr>
          <w:hyperlink w:anchor="_Toc176270150" w:history="1">
            <w:r w:rsidR="00BE46E8" w:rsidRPr="000C3677">
              <w:rPr>
                <w:rStyle w:val="Hipervnculo"/>
                <w:rFonts w:eastAsia="MS Gothic" w:cstheme="minorHAnsi"/>
                <w:noProof/>
                <w:lang w:val="es-ES"/>
              </w:rPr>
              <w:t>b) Empleo:</w:t>
            </w:r>
            <w:r w:rsidR="00BE46E8">
              <w:rPr>
                <w:noProof/>
                <w:webHidden/>
              </w:rPr>
              <w:tab/>
            </w:r>
            <w:r w:rsidR="00BE46E8">
              <w:rPr>
                <w:noProof/>
                <w:webHidden/>
              </w:rPr>
              <w:fldChar w:fldCharType="begin"/>
            </w:r>
            <w:r w:rsidR="00BE46E8">
              <w:rPr>
                <w:noProof/>
                <w:webHidden/>
              </w:rPr>
              <w:instrText xml:space="preserve"> PAGEREF _Toc176270150 \h </w:instrText>
            </w:r>
            <w:r w:rsidR="00BE46E8">
              <w:rPr>
                <w:noProof/>
                <w:webHidden/>
              </w:rPr>
            </w:r>
            <w:r w:rsidR="00BE46E8">
              <w:rPr>
                <w:noProof/>
                <w:webHidden/>
              </w:rPr>
              <w:fldChar w:fldCharType="separate"/>
            </w:r>
            <w:r w:rsidR="00BE46E8">
              <w:rPr>
                <w:noProof/>
                <w:webHidden/>
              </w:rPr>
              <w:t>8</w:t>
            </w:r>
            <w:r w:rsidR="00BE46E8">
              <w:rPr>
                <w:noProof/>
                <w:webHidden/>
              </w:rPr>
              <w:fldChar w:fldCharType="end"/>
            </w:r>
          </w:hyperlink>
        </w:p>
        <w:p w14:paraId="45F1DBEF" w14:textId="7CDF314B" w:rsidR="00BE46E8" w:rsidRDefault="00BD1F5E">
          <w:pPr>
            <w:pStyle w:val="TDC3"/>
            <w:tabs>
              <w:tab w:val="right" w:leader="dot" w:pos="8828"/>
            </w:tabs>
            <w:rPr>
              <w:rFonts w:eastAsiaTheme="minorEastAsia"/>
              <w:noProof/>
              <w:kern w:val="2"/>
              <w:sz w:val="24"/>
              <w:szCs w:val="24"/>
              <w:lang w:eastAsia="es-SV"/>
              <w14:ligatures w14:val="standardContextual"/>
            </w:rPr>
          </w:pPr>
          <w:hyperlink w:anchor="_Toc176270151" w:history="1">
            <w:r w:rsidR="00BE46E8" w:rsidRPr="000C3677">
              <w:rPr>
                <w:rStyle w:val="Hipervnculo"/>
                <w:rFonts w:cstheme="minorHAnsi"/>
                <w:noProof/>
              </w:rPr>
              <w:t>d) Empoderamiento económico de la mujer:</w:t>
            </w:r>
            <w:r w:rsidR="00BE46E8">
              <w:rPr>
                <w:noProof/>
                <w:webHidden/>
              </w:rPr>
              <w:tab/>
            </w:r>
            <w:r w:rsidR="00BE46E8">
              <w:rPr>
                <w:noProof/>
                <w:webHidden/>
              </w:rPr>
              <w:fldChar w:fldCharType="begin"/>
            </w:r>
            <w:r w:rsidR="00BE46E8">
              <w:rPr>
                <w:noProof/>
                <w:webHidden/>
              </w:rPr>
              <w:instrText xml:space="preserve"> PAGEREF _Toc176270151 \h </w:instrText>
            </w:r>
            <w:r w:rsidR="00BE46E8">
              <w:rPr>
                <w:noProof/>
                <w:webHidden/>
              </w:rPr>
            </w:r>
            <w:r w:rsidR="00BE46E8">
              <w:rPr>
                <w:noProof/>
                <w:webHidden/>
              </w:rPr>
              <w:fldChar w:fldCharType="separate"/>
            </w:r>
            <w:r w:rsidR="00BE46E8">
              <w:rPr>
                <w:noProof/>
                <w:webHidden/>
              </w:rPr>
              <w:t>9</w:t>
            </w:r>
            <w:r w:rsidR="00BE46E8">
              <w:rPr>
                <w:noProof/>
                <w:webHidden/>
              </w:rPr>
              <w:fldChar w:fldCharType="end"/>
            </w:r>
          </w:hyperlink>
        </w:p>
        <w:p w14:paraId="6A8F292D" w14:textId="05ED4DE2" w:rsidR="00BE46E8" w:rsidRDefault="00BD1F5E">
          <w:pPr>
            <w:pStyle w:val="TDC3"/>
            <w:tabs>
              <w:tab w:val="right" w:leader="dot" w:pos="8828"/>
            </w:tabs>
            <w:rPr>
              <w:rFonts w:eastAsiaTheme="minorEastAsia"/>
              <w:noProof/>
              <w:kern w:val="2"/>
              <w:sz w:val="24"/>
              <w:szCs w:val="24"/>
              <w:lang w:eastAsia="es-SV"/>
              <w14:ligatures w14:val="standardContextual"/>
            </w:rPr>
          </w:pPr>
          <w:hyperlink w:anchor="_Toc176270152" w:history="1">
            <w:r w:rsidR="00BE46E8" w:rsidRPr="000C3677">
              <w:rPr>
                <w:rStyle w:val="Hipervnculo"/>
                <w:rFonts w:cstheme="minorHAnsi"/>
                <w:noProof/>
              </w:rPr>
              <w:t>e) Agenda 2030 para el Desarrollo Sostenible:</w:t>
            </w:r>
            <w:r w:rsidR="00BE46E8">
              <w:rPr>
                <w:noProof/>
                <w:webHidden/>
              </w:rPr>
              <w:tab/>
            </w:r>
            <w:r w:rsidR="00BE46E8">
              <w:rPr>
                <w:noProof/>
                <w:webHidden/>
              </w:rPr>
              <w:fldChar w:fldCharType="begin"/>
            </w:r>
            <w:r w:rsidR="00BE46E8">
              <w:rPr>
                <w:noProof/>
                <w:webHidden/>
              </w:rPr>
              <w:instrText xml:space="preserve"> PAGEREF _Toc176270152 \h </w:instrText>
            </w:r>
            <w:r w:rsidR="00BE46E8">
              <w:rPr>
                <w:noProof/>
                <w:webHidden/>
              </w:rPr>
            </w:r>
            <w:r w:rsidR="00BE46E8">
              <w:rPr>
                <w:noProof/>
                <w:webHidden/>
              </w:rPr>
              <w:fldChar w:fldCharType="separate"/>
            </w:r>
            <w:r w:rsidR="00BE46E8">
              <w:rPr>
                <w:noProof/>
                <w:webHidden/>
              </w:rPr>
              <w:t>9</w:t>
            </w:r>
            <w:r w:rsidR="00BE46E8">
              <w:rPr>
                <w:noProof/>
                <w:webHidden/>
              </w:rPr>
              <w:fldChar w:fldCharType="end"/>
            </w:r>
          </w:hyperlink>
        </w:p>
        <w:p w14:paraId="46D9130A" w14:textId="112B9CE2" w:rsidR="005D3AE9" w:rsidRPr="00FC6725" w:rsidRDefault="005D3AE9" w:rsidP="00DF73F2">
          <w:pPr>
            <w:spacing w:line="240" w:lineRule="auto"/>
            <w:rPr>
              <w:rFonts w:cstheme="minorHAnsi"/>
              <w:sz w:val="24"/>
              <w:szCs w:val="24"/>
            </w:rPr>
          </w:pPr>
          <w:r w:rsidRPr="00FC6725">
            <w:rPr>
              <w:rFonts w:cstheme="minorHAnsi"/>
              <w:b/>
              <w:bCs/>
              <w:sz w:val="24"/>
              <w:szCs w:val="24"/>
              <w:lang w:val="es-ES"/>
            </w:rPr>
            <w:fldChar w:fldCharType="end"/>
          </w:r>
        </w:p>
      </w:sdtContent>
    </w:sdt>
    <w:p w14:paraId="002111B6" w14:textId="77777777" w:rsidR="00AB1739" w:rsidRPr="00FC6725" w:rsidRDefault="00AB1739" w:rsidP="00DF73F2">
      <w:pPr>
        <w:spacing w:line="240" w:lineRule="auto"/>
        <w:rPr>
          <w:rFonts w:cstheme="minorHAnsi"/>
          <w:b/>
          <w:sz w:val="24"/>
          <w:szCs w:val="24"/>
        </w:rPr>
      </w:pPr>
    </w:p>
    <w:p w14:paraId="0FB131FC" w14:textId="77777777" w:rsidR="00AB1739" w:rsidRPr="00FC6725" w:rsidRDefault="00AB1739" w:rsidP="00DF73F2">
      <w:pPr>
        <w:spacing w:line="240" w:lineRule="auto"/>
        <w:rPr>
          <w:rFonts w:cstheme="minorHAnsi"/>
          <w:b/>
          <w:sz w:val="24"/>
          <w:szCs w:val="24"/>
        </w:rPr>
      </w:pPr>
    </w:p>
    <w:p w14:paraId="1BD7533D" w14:textId="77777777" w:rsidR="00253E58" w:rsidRPr="00FC6725" w:rsidRDefault="00253E58" w:rsidP="00DF73F2">
      <w:pPr>
        <w:spacing w:line="240" w:lineRule="auto"/>
        <w:rPr>
          <w:rFonts w:cstheme="minorHAnsi"/>
          <w:b/>
          <w:sz w:val="24"/>
          <w:szCs w:val="24"/>
        </w:rPr>
      </w:pPr>
    </w:p>
    <w:p w14:paraId="2EA0FFF8" w14:textId="77777777" w:rsidR="00253E58" w:rsidRPr="00FC6725" w:rsidRDefault="00253E58" w:rsidP="00DF73F2">
      <w:pPr>
        <w:spacing w:line="240" w:lineRule="auto"/>
        <w:rPr>
          <w:rFonts w:cstheme="minorHAnsi"/>
          <w:b/>
          <w:sz w:val="24"/>
          <w:szCs w:val="24"/>
        </w:rPr>
      </w:pPr>
    </w:p>
    <w:p w14:paraId="71888A9B" w14:textId="77777777" w:rsidR="00253E58" w:rsidRPr="00FC6725" w:rsidRDefault="00253E58" w:rsidP="00DF73F2">
      <w:pPr>
        <w:spacing w:line="240" w:lineRule="auto"/>
        <w:rPr>
          <w:rFonts w:cstheme="minorHAnsi"/>
          <w:b/>
          <w:sz w:val="24"/>
          <w:szCs w:val="24"/>
        </w:rPr>
      </w:pPr>
    </w:p>
    <w:p w14:paraId="1E3A6162" w14:textId="77777777" w:rsidR="00253E58" w:rsidRDefault="00253E58" w:rsidP="00DF73F2">
      <w:pPr>
        <w:spacing w:line="240" w:lineRule="auto"/>
        <w:rPr>
          <w:rFonts w:cstheme="minorHAnsi"/>
          <w:b/>
          <w:sz w:val="24"/>
          <w:szCs w:val="24"/>
        </w:rPr>
      </w:pPr>
    </w:p>
    <w:p w14:paraId="06C668D5" w14:textId="77777777" w:rsidR="009B67D4" w:rsidRPr="00FC6725" w:rsidRDefault="009B67D4" w:rsidP="00DF73F2">
      <w:pPr>
        <w:spacing w:line="240" w:lineRule="auto"/>
        <w:rPr>
          <w:rFonts w:cstheme="minorHAnsi"/>
          <w:b/>
          <w:sz w:val="24"/>
          <w:szCs w:val="24"/>
        </w:rPr>
      </w:pPr>
    </w:p>
    <w:p w14:paraId="40B6B6DB" w14:textId="77777777" w:rsidR="00253E58" w:rsidRDefault="00253E58" w:rsidP="00DF73F2">
      <w:pPr>
        <w:spacing w:line="240" w:lineRule="auto"/>
        <w:rPr>
          <w:rFonts w:cstheme="minorHAnsi"/>
          <w:b/>
          <w:sz w:val="24"/>
          <w:szCs w:val="24"/>
        </w:rPr>
      </w:pPr>
    </w:p>
    <w:p w14:paraId="121E82C1" w14:textId="77777777" w:rsidR="00986A4B" w:rsidRPr="00FC6725" w:rsidRDefault="00986A4B" w:rsidP="00DF73F2">
      <w:pPr>
        <w:spacing w:line="240" w:lineRule="auto"/>
        <w:rPr>
          <w:rFonts w:cstheme="minorHAnsi"/>
          <w:b/>
          <w:sz w:val="24"/>
          <w:szCs w:val="24"/>
        </w:rPr>
      </w:pPr>
    </w:p>
    <w:p w14:paraId="5C1A3F96" w14:textId="7F00B491" w:rsidR="00DA134B" w:rsidRPr="00FC6725" w:rsidRDefault="00DA134B" w:rsidP="00DF73F2">
      <w:pPr>
        <w:spacing w:line="240" w:lineRule="auto"/>
        <w:rPr>
          <w:rFonts w:cstheme="minorHAnsi"/>
          <w:b/>
          <w:sz w:val="24"/>
          <w:szCs w:val="24"/>
        </w:rPr>
      </w:pPr>
    </w:p>
    <w:p w14:paraId="76064ACF" w14:textId="70C47BE3" w:rsidR="00AB1739" w:rsidRPr="00FC6725" w:rsidRDefault="00AB1739" w:rsidP="00DF73F2">
      <w:pPr>
        <w:pStyle w:val="Ttulo1"/>
        <w:numPr>
          <w:ilvl w:val="0"/>
          <w:numId w:val="6"/>
        </w:numPr>
        <w:spacing w:line="240" w:lineRule="auto"/>
        <w:rPr>
          <w:rFonts w:asciiTheme="minorHAnsi" w:hAnsiTheme="minorHAnsi" w:cstheme="minorHAnsi"/>
          <w:color w:val="006666"/>
          <w:sz w:val="24"/>
          <w:szCs w:val="24"/>
        </w:rPr>
      </w:pPr>
      <w:bookmarkStart w:id="0" w:name="_Toc176270136"/>
      <w:r w:rsidRPr="00FC6725">
        <w:rPr>
          <w:rFonts w:asciiTheme="minorHAnsi" w:hAnsiTheme="minorHAnsi" w:cstheme="minorHAnsi"/>
          <w:color w:val="006666"/>
          <w:sz w:val="24"/>
          <w:szCs w:val="24"/>
        </w:rPr>
        <w:t>PRESENTACIÓN</w:t>
      </w:r>
      <w:bookmarkEnd w:id="0"/>
      <w:r w:rsidRPr="00FC6725">
        <w:rPr>
          <w:rFonts w:asciiTheme="minorHAnsi" w:hAnsiTheme="minorHAnsi" w:cstheme="minorHAnsi"/>
          <w:color w:val="006666"/>
          <w:sz w:val="24"/>
          <w:szCs w:val="24"/>
        </w:rPr>
        <w:t xml:space="preserve"> </w:t>
      </w:r>
    </w:p>
    <w:p w14:paraId="65F7200D" w14:textId="77777777" w:rsidR="005D3AE9" w:rsidRPr="00FC6725" w:rsidRDefault="005D3AE9" w:rsidP="00DF73F2">
      <w:pPr>
        <w:spacing w:line="240" w:lineRule="auto"/>
        <w:rPr>
          <w:rFonts w:cstheme="minorHAnsi"/>
          <w:sz w:val="24"/>
          <w:szCs w:val="24"/>
        </w:rPr>
      </w:pPr>
    </w:p>
    <w:p w14:paraId="5C5EE183" w14:textId="33095142" w:rsidR="009B67D4" w:rsidRDefault="006B4B66" w:rsidP="000030A4">
      <w:pPr>
        <w:pStyle w:val="Prrafodelista"/>
        <w:numPr>
          <w:ilvl w:val="0"/>
          <w:numId w:val="18"/>
        </w:numPr>
        <w:spacing w:line="240" w:lineRule="auto"/>
        <w:ind w:hanging="436"/>
        <w:jc w:val="both"/>
        <w:rPr>
          <w:rFonts w:cstheme="minorHAnsi"/>
          <w:sz w:val="24"/>
          <w:szCs w:val="24"/>
        </w:rPr>
      </w:pPr>
      <w:r w:rsidRPr="009B67D4">
        <w:rPr>
          <w:rFonts w:cstheme="minorHAnsi"/>
          <w:sz w:val="24"/>
          <w:szCs w:val="24"/>
        </w:rPr>
        <w:t xml:space="preserve">Como Institución Nacional de Derechos Humanos Categoría A, en cumplimiento </w:t>
      </w:r>
      <w:r w:rsidR="008D2E85" w:rsidRPr="009B67D4">
        <w:rPr>
          <w:rFonts w:cstheme="minorHAnsi"/>
          <w:sz w:val="24"/>
          <w:szCs w:val="24"/>
        </w:rPr>
        <w:t>a lo resuelto por el Comité para la Eliminación de Todas las Formas de Discriminación Contra la Mujer</w:t>
      </w:r>
      <w:r w:rsidR="008C15BA">
        <w:rPr>
          <w:rFonts w:cstheme="minorHAnsi"/>
          <w:sz w:val="24"/>
          <w:szCs w:val="24"/>
        </w:rPr>
        <w:t>,</w:t>
      </w:r>
      <w:r w:rsidR="008D2E85" w:rsidRPr="009B67D4">
        <w:rPr>
          <w:rFonts w:cstheme="minorHAnsi"/>
          <w:sz w:val="24"/>
          <w:szCs w:val="24"/>
        </w:rPr>
        <w:t xml:space="preserve"> </w:t>
      </w:r>
      <w:r w:rsidRPr="009B67D4">
        <w:rPr>
          <w:rFonts w:cstheme="minorHAnsi"/>
          <w:sz w:val="24"/>
          <w:szCs w:val="24"/>
        </w:rPr>
        <w:t xml:space="preserve">respecto </w:t>
      </w:r>
      <w:r w:rsidR="008D2E85" w:rsidRPr="009B67D4">
        <w:rPr>
          <w:rFonts w:cstheme="minorHAnsi"/>
          <w:sz w:val="24"/>
          <w:szCs w:val="24"/>
        </w:rPr>
        <w:t>al aporte de información concreta de las</w:t>
      </w:r>
      <w:r w:rsidRPr="009B67D4">
        <w:rPr>
          <w:rFonts w:cstheme="minorHAnsi"/>
          <w:sz w:val="24"/>
          <w:szCs w:val="24"/>
        </w:rPr>
        <w:t xml:space="preserve"> INDH</w:t>
      </w:r>
      <w:r w:rsidR="008D2E85" w:rsidRPr="009B67D4">
        <w:rPr>
          <w:rFonts w:cstheme="minorHAnsi"/>
          <w:sz w:val="24"/>
          <w:szCs w:val="24"/>
        </w:rPr>
        <w:t>, como contr</w:t>
      </w:r>
      <w:r w:rsidR="00B42B69" w:rsidRPr="009B67D4">
        <w:rPr>
          <w:rFonts w:cstheme="minorHAnsi"/>
          <w:sz w:val="24"/>
          <w:szCs w:val="24"/>
        </w:rPr>
        <w:t xml:space="preserve">ibución a los informes de los </w:t>
      </w:r>
      <w:r w:rsidR="00DF73F2" w:rsidRPr="009B67D4">
        <w:rPr>
          <w:rFonts w:cstheme="minorHAnsi"/>
          <w:sz w:val="24"/>
          <w:szCs w:val="24"/>
        </w:rPr>
        <w:t>Estados Parte</w:t>
      </w:r>
      <w:r w:rsidR="00B42B69" w:rsidRPr="009B67D4">
        <w:rPr>
          <w:rFonts w:cstheme="minorHAnsi"/>
          <w:sz w:val="24"/>
          <w:szCs w:val="24"/>
        </w:rPr>
        <w:t xml:space="preserve">, </w:t>
      </w:r>
      <w:r w:rsidRPr="009B67D4">
        <w:rPr>
          <w:rFonts w:cstheme="minorHAnsi"/>
          <w:sz w:val="24"/>
          <w:szCs w:val="24"/>
        </w:rPr>
        <w:t>sobre</w:t>
      </w:r>
      <w:r w:rsidR="00B42B69" w:rsidRPr="009B67D4">
        <w:rPr>
          <w:rFonts w:cstheme="minorHAnsi"/>
          <w:sz w:val="24"/>
          <w:szCs w:val="24"/>
        </w:rPr>
        <w:t xml:space="preserve"> el</w:t>
      </w:r>
      <w:r w:rsidR="004A0527" w:rsidRPr="009B67D4">
        <w:rPr>
          <w:rFonts w:cstheme="minorHAnsi"/>
          <w:sz w:val="24"/>
          <w:szCs w:val="24"/>
        </w:rPr>
        <w:t xml:space="preserve"> cumplimiento de la Convención</w:t>
      </w:r>
      <w:r w:rsidR="00CA3C08" w:rsidRPr="009B67D4">
        <w:rPr>
          <w:rFonts w:cstheme="minorHAnsi"/>
          <w:sz w:val="24"/>
          <w:szCs w:val="24"/>
        </w:rPr>
        <w:t xml:space="preserve"> sobre la Eliminación de todas las formas de Discriminación en contra de la Mujer</w:t>
      </w:r>
      <w:r w:rsidR="0061279E" w:rsidRPr="00FC6725">
        <w:rPr>
          <w:rStyle w:val="Refdenotaalpie"/>
          <w:rFonts w:cstheme="minorHAnsi"/>
          <w:sz w:val="24"/>
          <w:szCs w:val="24"/>
        </w:rPr>
        <w:footnoteReference w:id="1"/>
      </w:r>
      <w:r w:rsidR="00B42B69" w:rsidRPr="009B67D4">
        <w:rPr>
          <w:rFonts w:cstheme="minorHAnsi"/>
          <w:sz w:val="24"/>
          <w:szCs w:val="24"/>
        </w:rPr>
        <w:t>.</w:t>
      </w:r>
    </w:p>
    <w:p w14:paraId="73331080" w14:textId="77777777" w:rsidR="00986A4B" w:rsidRDefault="00986A4B" w:rsidP="00986A4B">
      <w:pPr>
        <w:pStyle w:val="Prrafodelista"/>
        <w:spacing w:line="240" w:lineRule="auto"/>
        <w:jc w:val="both"/>
        <w:rPr>
          <w:rFonts w:cstheme="minorHAnsi"/>
          <w:sz w:val="24"/>
          <w:szCs w:val="24"/>
        </w:rPr>
      </w:pPr>
    </w:p>
    <w:p w14:paraId="60851BCB" w14:textId="77777777" w:rsidR="009B67D4" w:rsidRDefault="006B4B66"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En mi calidad de</w:t>
      </w:r>
      <w:r w:rsidR="00B42B69" w:rsidRPr="009B67D4">
        <w:rPr>
          <w:rFonts w:cstheme="minorHAnsi"/>
          <w:sz w:val="24"/>
          <w:szCs w:val="24"/>
        </w:rPr>
        <w:t xml:space="preserve"> Procurador</w:t>
      </w:r>
      <w:r w:rsidRPr="009B67D4">
        <w:rPr>
          <w:rFonts w:cstheme="minorHAnsi"/>
          <w:sz w:val="24"/>
          <w:szCs w:val="24"/>
        </w:rPr>
        <w:t>a</w:t>
      </w:r>
      <w:r w:rsidR="00B42B69" w:rsidRPr="009B67D4">
        <w:rPr>
          <w:rFonts w:cstheme="minorHAnsi"/>
          <w:sz w:val="24"/>
          <w:szCs w:val="24"/>
        </w:rPr>
        <w:t xml:space="preserve"> para la Defensa de los Derechos Humanos</w:t>
      </w:r>
      <w:r w:rsidR="004A0527" w:rsidRPr="009B67D4">
        <w:rPr>
          <w:rFonts w:cstheme="minorHAnsi"/>
          <w:sz w:val="24"/>
          <w:szCs w:val="24"/>
        </w:rPr>
        <w:t xml:space="preserve">, </w:t>
      </w:r>
      <w:r w:rsidRPr="009B67D4">
        <w:rPr>
          <w:rFonts w:cstheme="minorHAnsi"/>
          <w:sz w:val="24"/>
          <w:szCs w:val="24"/>
        </w:rPr>
        <w:t xml:space="preserve">mediante </w:t>
      </w:r>
      <w:r w:rsidR="004A0527" w:rsidRPr="009B67D4">
        <w:rPr>
          <w:rFonts w:cstheme="minorHAnsi"/>
          <w:sz w:val="24"/>
          <w:szCs w:val="24"/>
        </w:rPr>
        <w:t xml:space="preserve">este </w:t>
      </w:r>
      <w:r w:rsidRPr="009B67D4">
        <w:rPr>
          <w:rFonts w:cstheme="minorHAnsi"/>
          <w:sz w:val="24"/>
          <w:szCs w:val="24"/>
        </w:rPr>
        <w:t>i</w:t>
      </w:r>
      <w:r w:rsidR="004A0527" w:rsidRPr="009B67D4">
        <w:rPr>
          <w:rFonts w:cstheme="minorHAnsi"/>
          <w:sz w:val="24"/>
          <w:szCs w:val="24"/>
        </w:rPr>
        <w:t xml:space="preserve">nforme </w:t>
      </w:r>
      <w:r w:rsidR="00DA134B" w:rsidRPr="009B67D4">
        <w:rPr>
          <w:rFonts w:cstheme="minorHAnsi"/>
          <w:sz w:val="24"/>
          <w:szCs w:val="24"/>
        </w:rPr>
        <w:t>me pronuncio a</w:t>
      </w:r>
      <w:r w:rsidR="00B42B69" w:rsidRPr="009B67D4">
        <w:rPr>
          <w:rFonts w:cstheme="minorHAnsi"/>
          <w:sz w:val="24"/>
          <w:szCs w:val="24"/>
        </w:rPr>
        <w:t xml:space="preserve">nte el Décimo </w:t>
      </w:r>
      <w:r w:rsidR="004A0527" w:rsidRPr="009B67D4">
        <w:rPr>
          <w:rFonts w:cstheme="minorHAnsi"/>
          <w:sz w:val="24"/>
          <w:szCs w:val="24"/>
        </w:rPr>
        <w:t>Informe periódico de El Salvador</w:t>
      </w:r>
      <w:r w:rsidR="00DA134B" w:rsidRPr="009B67D4">
        <w:rPr>
          <w:rFonts w:cstheme="minorHAnsi"/>
          <w:sz w:val="24"/>
          <w:szCs w:val="24"/>
        </w:rPr>
        <w:t xml:space="preserve"> a presentar</w:t>
      </w:r>
      <w:r w:rsidR="004C115C" w:rsidRPr="009B67D4">
        <w:rPr>
          <w:rFonts w:cstheme="minorHAnsi"/>
          <w:sz w:val="24"/>
          <w:szCs w:val="24"/>
        </w:rPr>
        <w:t xml:space="preserve"> como Estado parte de la Convención sobre la Eliminación de todas las formas de Discriminación en contra de la Mujer</w:t>
      </w:r>
      <w:r w:rsidR="004A0527" w:rsidRPr="009B67D4">
        <w:rPr>
          <w:rFonts w:cstheme="minorHAnsi"/>
          <w:sz w:val="24"/>
          <w:szCs w:val="24"/>
        </w:rPr>
        <w:t xml:space="preserve">, </w:t>
      </w:r>
      <w:r w:rsidR="00DA134B" w:rsidRPr="009B67D4">
        <w:rPr>
          <w:rFonts w:cstheme="minorHAnsi"/>
          <w:sz w:val="24"/>
          <w:szCs w:val="24"/>
        </w:rPr>
        <w:t>y</w:t>
      </w:r>
      <w:r w:rsidR="004C115C" w:rsidRPr="009B67D4">
        <w:rPr>
          <w:rFonts w:cstheme="minorHAnsi"/>
          <w:sz w:val="24"/>
          <w:szCs w:val="24"/>
        </w:rPr>
        <w:t xml:space="preserve"> </w:t>
      </w:r>
      <w:r w:rsidR="00DA134B" w:rsidRPr="009B67D4">
        <w:rPr>
          <w:rFonts w:cstheme="minorHAnsi"/>
          <w:sz w:val="24"/>
          <w:szCs w:val="24"/>
        </w:rPr>
        <w:t xml:space="preserve">específicamente </w:t>
      </w:r>
      <w:r w:rsidRPr="009B67D4">
        <w:rPr>
          <w:rFonts w:cstheme="minorHAnsi"/>
          <w:sz w:val="24"/>
          <w:szCs w:val="24"/>
        </w:rPr>
        <w:t>sobre l</w:t>
      </w:r>
      <w:r w:rsidR="004C115C" w:rsidRPr="009B67D4">
        <w:rPr>
          <w:rFonts w:cstheme="minorHAnsi"/>
          <w:sz w:val="24"/>
          <w:szCs w:val="24"/>
        </w:rPr>
        <w:t>as primeras esferas de preocupación señaladas en</w:t>
      </w:r>
      <w:r w:rsidR="00DA134B" w:rsidRPr="009B67D4">
        <w:rPr>
          <w:rFonts w:cstheme="minorHAnsi"/>
          <w:sz w:val="24"/>
          <w:szCs w:val="24"/>
        </w:rPr>
        <w:t xml:space="preserve"> las observaciones finales del Comité para la Eliminación de Todas las Formas de Discriminación Contra la Mujer a los informes periódicos octavo y noveno combinados de </w:t>
      </w:r>
      <w:r w:rsidR="004A0527" w:rsidRPr="009B67D4">
        <w:rPr>
          <w:rFonts w:cstheme="minorHAnsi"/>
          <w:sz w:val="24"/>
          <w:szCs w:val="24"/>
        </w:rPr>
        <w:t>El Salvador</w:t>
      </w:r>
      <w:r w:rsidR="00DA134B" w:rsidRPr="009B67D4">
        <w:rPr>
          <w:rFonts w:cstheme="minorHAnsi"/>
          <w:sz w:val="24"/>
          <w:szCs w:val="24"/>
        </w:rPr>
        <w:t>,</w:t>
      </w:r>
      <w:r w:rsidR="004A0527" w:rsidRPr="009B67D4">
        <w:rPr>
          <w:rFonts w:cstheme="minorHAnsi"/>
          <w:sz w:val="24"/>
          <w:szCs w:val="24"/>
        </w:rPr>
        <w:t xml:space="preserve"> </w:t>
      </w:r>
      <w:r w:rsidR="004C115C" w:rsidRPr="009B67D4">
        <w:rPr>
          <w:rFonts w:cstheme="minorHAnsi"/>
          <w:sz w:val="24"/>
          <w:szCs w:val="24"/>
        </w:rPr>
        <w:t>haciendo referencia a los</w:t>
      </w:r>
      <w:r w:rsidR="004A0527" w:rsidRPr="009B67D4">
        <w:rPr>
          <w:rFonts w:cstheme="minorHAnsi"/>
          <w:sz w:val="24"/>
          <w:szCs w:val="24"/>
        </w:rPr>
        <w:t xml:space="preserve"> avances, dificultades y retrocesos del Estado en la adopción de medidas para cumplir con la Convención. </w:t>
      </w:r>
    </w:p>
    <w:p w14:paraId="408D45C9" w14:textId="77777777" w:rsidR="00986A4B" w:rsidRPr="00986A4B" w:rsidRDefault="00986A4B" w:rsidP="00986A4B">
      <w:pPr>
        <w:pStyle w:val="Prrafodelista"/>
        <w:rPr>
          <w:rFonts w:cstheme="minorHAnsi"/>
          <w:sz w:val="24"/>
          <w:szCs w:val="24"/>
        </w:rPr>
      </w:pPr>
    </w:p>
    <w:p w14:paraId="033FC65E" w14:textId="23BB38F7" w:rsidR="00847CA1" w:rsidRPr="009B67D4" w:rsidRDefault="00DA134B"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El informe se realiza en el ejercicio de</w:t>
      </w:r>
      <w:r w:rsidR="00D46044" w:rsidRPr="009B67D4">
        <w:rPr>
          <w:rFonts w:cstheme="minorHAnsi"/>
          <w:sz w:val="24"/>
          <w:szCs w:val="24"/>
        </w:rPr>
        <w:t xml:space="preserve"> mi</w:t>
      </w:r>
      <w:r w:rsidRPr="009B67D4">
        <w:rPr>
          <w:rFonts w:cstheme="minorHAnsi"/>
          <w:sz w:val="24"/>
          <w:szCs w:val="24"/>
        </w:rPr>
        <w:t xml:space="preserve"> mandato constitucional </w:t>
      </w:r>
      <w:r w:rsidR="00D46044" w:rsidRPr="009B67D4">
        <w:rPr>
          <w:rFonts w:cstheme="minorHAnsi"/>
          <w:sz w:val="24"/>
          <w:szCs w:val="24"/>
        </w:rPr>
        <w:t>de</w:t>
      </w:r>
      <w:r w:rsidRPr="009B67D4">
        <w:rPr>
          <w:rFonts w:cstheme="minorHAnsi"/>
          <w:sz w:val="24"/>
          <w:szCs w:val="24"/>
        </w:rPr>
        <w:t xml:space="preserve"> Procurador</w:t>
      </w:r>
      <w:r w:rsidR="00D46044" w:rsidRPr="009B67D4">
        <w:rPr>
          <w:rFonts w:cstheme="minorHAnsi"/>
          <w:sz w:val="24"/>
          <w:szCs w:val="24"/>
        </w:rPr>
        <w:t>a</w:t>
      </w:r>
      <w:r w:rsidR="004A0527" w:rsidRPr="009B67D4">
        <w:rPr>
          <w:rFonts w:cstheme="minorHAnsi"/>
          <w:sz w:val="24"/>
          <w:szCs w:val="24"/>
        </w:rPr>
        <w:t xml:space="preserve"> para la Defensa de los Derechos Humanos, de velar por el respeto y garantía de los derechos humanos de toda la población salvadoreña, de promover y proponer las medidas necesarias para prevenir violaciones a los mismos, así como de supervisar la actuación de la administración pública frente a las personas, formular conclusiones y recomendaciones y elaborar informes en lo atinente, según se establece en los ordinales 1, 7 y del 10 al 12 del artículo 194</w:t>
      </w:r>
      <w:r w:rsidRPr="009B67D4">
        <w:rPr>
          <w:rFonts w:cstheme="minorHAnsi"/>
          <w:sz w:val="24"/>
          <w:szCs w:val="24"/>
        </w:rPr>
        <w:t xml:space="preserve"> romano </w:t>
      </w:r>
      <w:r w:rsidR="004A0527" w:rsidRPr="009B67D4">
        <w:rPr>
          <w:rFonts w:cstheme="minorHAnsi"/>
          <w:sz w:val="24"/>
          <w:szCs w:val="24"/>
        </w:rPr>
        <w:t>I de la Constitución de la República de El Salvador, al igual que en los ordinales 1, 7 y del 10 al 12 del artículo 11 de la Ley que rige a esta institución.</w:t>
      </w:r>
    </w:p>
    <w:p w14:paraId="4E3E72CC" w14:textId="1BA9E45D" w:rsidR="00AB1739" w:rsidRPr="00FC6725" w:rsidRDefault="00AB1739" w:rsidP="000030A4">
      <w:pPr>
        <w:pStyle w:val="Ttulo1"/>
        <w:numPr>
          <w:ilvl w:val="0"/>
          <w:numId w:val="6"/>
        </w:numPr>
        <w:spacing w:line="240" w:lineRule="auto"/>
        <w:rPr>
          <w:rFonts w:asciiTheme="minorHAnsi" w:hAnsiTheme="minorHAnsi" w:cstheme="minorHAnsi"/>
          <w:color w:val="006666"/>
          <w:sz w:val="24"/>
          <w:szCs w:val="24"/>
        </w:rPr>
      </w:pPr>
      <w:bookmarkStart w:id="1" w:name="_Toc176270137"/>
      <w:r w:rsidRPr="00FC6725">
        <w:rPr>
          <w:rStyle w:val="Ttulo1Car"/>
          <w:rFonts w:asciiTheme="minorHAnsi" w:hAnsiTheme="minorHAnsi" w:cstheme="minorHAnsi"/>
          <w:color w:val="006666"/>
          <w:sz w:val="24"/>
          <w:szCs w:val="24"/>
        </w:rPr>
        <w:t>Consideraciones sobre el cumplimiento de la Convención sobre la</w:t>
      </w:r>
      <w:r w:rsidRPr="00FC6725">
        <w:rPr>
          <w:rFonts w:asciiTheme="minorHAnsi" w:hAnsiTheme="minorHAnsi" w:cstheme="minorHAnsi"/>
          <w:color w:val="006666"/>
          <w:sz w:val="24"/>
          <w:szCs w:val="24"/>
        </w:rPr>
        <w:t xml:space="preserve"> Eliminación de Todas las Formas de Discriminación Contra la Mujer CEDAW.</w:t>
      </w:r>
      <w:bookmarkEnd w:id="1"/>
    </w:p>
    <w:p w14:paraId="1CE3973B" w14:textId="77777777" w:rsidR="00847CA1" w:rsidRPr="00FC6725" w:rsidRDefault="00847CA1" w:rsidP="00DF73F2">
      <w:pPr>
        <w:spacing w:line="240" w:lineRule="auto"/>
        <w:jc w:val="both"/>
        <w:rPr>
          <w:rFonts w:cstheme="minorHAnsi"/>
          <w:b/>
          <w:color w:val="006666"/>
          <w:sz w:val="24"/>
          <w:szCs w:val="24"/>
        </w:rPr>
      </w:pPr>
    </w:p>
    <w:p w14:paraId="1A0E6424" w14:textId="352474CC" w:rsidR="00986A4B" w:rsidRPr="00986A4B" w:rsidRDefault="00DB7C19" w:rsidP="00986A4B">
      <w:pPr>
        <w:pStyle w:val="Ttulo2"/>
        <w:spacing w:line="240" w:lineRule="auto"/>
        <w:ind w:left="426"/>
        <w:rPr>
          <w:rFonts w:asciiTheme="minorHAnsi" w:hAnsiTheme="minorHAnsi" w:cstheme="minorHAnsi"/>
          <w:color w:val="006666"/>
          <w:sz w:val="24"/>
          <w:szCs w:val="24"/>
        </w:rPr>
      </w:pPr>
      <w:bookmarkStart w:id="2" w:name="_Toc176270138"/>
      <w:r w:rsidRPr="00FC6725">
        <w:rPr>
          <w:rFonts w:asciiTheme="minorHAnsi" w:hAnsiTheme="minorHAnsi" w:cstheme="minorHAnsi"/>
          <w:color w:val="006666"/>
          <w:sz w:val="24"/>
          <w:szCs w:val="24"/>
        </w:rPr>
        <w:t>Ratificación del Protocolo Facultativo de la Convención.</w:t>
      </w:r>
      <w:bookmarkEnd w:id="2"/>
    </w:p>
    <w:p w14:paraId="067475A3" w14:textId="198C778A" w:rsidR="004626BD" w:rsidRPr="009B67D4" w:rsidRDefault="00E64240"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 xml:space="preserve">Esta </w:t>
      </w:r>
      <w:r w:rsidR="004A0527" w:rsidRPr="009B67D4">
        <w:rPr>
          <w:rFonts w:cstheme="minorHAnsi"/>
          <w:sz w:val="24"/>
          <w:szCs w:val="24"/>
        </w:rPr>
        <w:t>INDH</w:t>
      </w:r>
      <w:r w:rsidRPr="009B67D4">
        <w:rPr>
          <w:rFonts w:cstheme="minorHAnsi"/>
          <w:sz w:val="24"/>
          <w:szCs w:val="24"/>
        </w:rPr>
        <w:t xml:space="preserve">, </w:t>
      </w:r>
      <w:r w:rsidR="00FC6725" w:rsidRPr="009B67D4">
        <w:rPr>
          <w:rFonts w:cstheme="minorHAnsi"/>
          <w:sz w:val="24"/>
          <w:szCs w:val="24"/>
        </w:rPr>
        <w:t xml:space="preserve">como lo ha enfatizado antes, </w:t>
      </w:r>
      <w:r w:rsidRPr="009B67D4">
        <w:rPr>
          <w:rFonts w:cstheme="minorHAnsi"/>
          <w:sz w:val="24"/>
          <w:szCs w:val="24"/>
        </w:rPr>
        <w:t>insist</w:t>
      </w:r>
      <w:r w:rsidR="00DF73F2" w:rsidRPr="009B67D4">
        <w:rPr>
          <w:rFonts w:cstheme="minorHAnsi"/>
          <w:sz w:val="24"/>
          <w:szCs w:val="24"/>
        </w:rPr>
        <w:t>e</w:t>
      </w:r>
      <w:r w:rsidR="00600ED8" w:rsidRPr="009B67D4">
        <w:rPr>
          <w:rFonts w:cstheme="minorHAnsi"/>
          <w:sz w:val="24"/>
          <w:szCs w:val="24"/>
        </w:rPr>
        <w:t xml:space="preserve"> </w:t>
      </w:r>
      <w:r w:rsidRPr="009B67D4">
        <w:rPr>
          <w:rFonts w:cstheme="minorHAnsi"/>
          <w:sz w:val="24"/>
          <w:szCs w:val="24"/>
        </w:rPr>
        <w:t xml:space="preserve">en la </w:t>
      </w:r>
      <w:r w:rsidR="008C15BA">
        <w:rPr>
          <w:rFonts w:cstheme="minorHAnsi"/>
          <w:sz w:val="24"/>
          <w:szCs w:val="24"/>
        </w:rPr>
        <w:t xml:space="preserve">importancia de la </w:t>
      </w:r>
      <w:r w:rsidRPr="009B67D4">
        <w:rPr>
          <w:rFonts w:cstheme="minorHAnsi"/>
          <w:sz w:val="24"/>
          <w:szCs w:val="24"/>
        </w:rPr>
        <w:t xml:space="preserve">ratificación del Protocolo Facultativo de la CEDAW, como garantía a nivel </w:t>
      </w:r>
      <w:r w:rsidR="001813C8" w:rsidRPr="009B67D4">
        <w:rPr>
          <w:rFonts w:cstheme="minorHAnsi"/>
          <w:sz w:val="24"/>
          <w:szCs w:val="24"/>
        </w:rPr>
        <w:t xml:space="preserve">nacional e </w:t>
      </w:r>
      <w:r w:rsidRPr="009B67D4">
        <w:rPr>
          <w:rFonts w:cstheme="minorHAnsi"/>
          <w:sz w:val="24"/>
          <w:szCs w:val="24"/>
        </w:rPr>
        <w:t>internacional de control convencional ante violaciones a derechos de las Mujeres producidas por el incumplimiento</w:t>
      </w:r>
      <w:r w:rsidR="001813C8" w:rsidRPr="009B67D4">
        <w:rPr>
          <w:rFonts w:cstheme="minorHAnsi"/>
          <w:sz w:val="24"/>
          <w:szCs w:val="24"/>
        </w:rPr>
        <w:t xml:space="preserve"> a</w:t>
      </w:r>
      <w:r w:rsidRPr="009B67D4">
        <w:rPr>
          <w:rFonts w:cstheme="minorHAnsi"/>
          <w:sz w:val="24"/>
          <w:szCs w:val="24"/>
        </w:rPr>
        <w:t xml:space="preserve"> la CEDAW</w:t>
      </w:r>
      <w:r w:rsidR="00476E9C" w:rsidRPr="009B67D4">
        <w:rPr>
          <w:rFonts w:cstheme="minorHAnsi"/>
          <w:sz w:val="24"/>
          <w:szCs w:val="24"/>
        </w:rPr>
        <w:t>.</w:t>
      </w:r>
      <w:r w:rsidRPr="009B67D4">
        <w:rPr>
          <w:rFonts w:cstheme="minorHAnsi"/>
          <w:sz w:val="24"/>
          <w:szCs w:val="24"/>
        </w:rPr>
        <w:t xml:space="preserve"> </w:t>
      </w:r>
    </w:p>
    <w:p w14:paraId="3CD1AE6E" w14:textId="0C7F692D" w:rsidR="00DB7C19" w:rsidRPr="00FC6725" w:rsidRDefault="00DB7C19" w:rsidP="000030A4">
      <w:pPr>
        <w:pStyle w:val="Ttulo2"/>
        <w:spacing w:line="240" w:lineRule="auto"/>
        <w:ind w:left="426"/>
        <w:rPr>
          <w:rFonts w:asciiTheme="minorHAnsi" w:hAnsiTheme="minorHAnsi" w:cstheme="minorHAnsi"/>
          <w:color w:val="006666"/>
          <w:sz w:val="24"/>
          <w:szCs w:val="24"/>
        </w:rPr>
      </w:pPr>
      <w:bookmarkStart w:id="3" w:name="_Toc176270139"/>
      <w:r w:rsidRPr="00FC6725">
        <w:rPr>
          <w:rFonts w:asciiTheme="minorHAnsi" w:hAnsiTheme="minorHAnsi" w:cstheme="minorHAnsi"/>
          <w:color w:val="006666"/>
          <w:sz w:val="24"/>
          <w:szCs w:val="24"/>
        </w:rPr>
        <w:t xml:space="preserve">Armonización de la legislación interna a los estándares </w:t>
      </w:r>
      <w:r w:rsidR="006F1E4F" w:rsidRPr="00FC6725">
        <w:rPr>
          <w:rFonts w:asciiTheme="minorHAnsi" w:hAnsiTheme="minorHAnsi" w:cstheme="minorHAnsi"/>
          <w:color w:val="006666"/>
          <w:sz w:val="24"/>
          <w:szCs w:val="24"/>
        </w:rPr>
        <w:t>de la Convención.</w:t>
      </w:r>
      <w:bookmarkEnd w:id="3"/>
    </w:p>
    <w:p w14:paraId="5F2FF6AF" w14:textId="71E446CD" w:rsidR="001D15AD" w:rsidRPr="009B67D4" w:rsidRDefault="001D15AD" w:rsidP="008C15BA">
      <w:pPr>
        <w:pStyle w:val="Prrafodelista"/>
        <w:numPr>
          <w:ilvl w:val="0"/>
          <w:numId w:val="18"/>
        </w:numPr>
        <w:spacing w:after="0" w:line="240" w:lineRule="auto"/>
        <w:jc w:val="both"/>
        <w:rPr>
          <w:rFonts w:eastAsia="Calibri" w:cstheme="minorHAnsi"/>
          <w:sz w:val="24"/>
          <w:szCs w:val="24"/>
          <w:lang w:val="es-ES"/>
        </w:rPr>
      </w:pPr>
      <w:r w:rsidRPr="009B67D4">
        <w:rPr>
          <w:rFonts w:eastAsia="Calibri" w:cstheme="minorHAnsi"/>
          <w:sz w:val="24"/>
          <w:szCs w:val="24"/>
        </w:rPr>
        <w:t xml:space="preserve">A partir de </w:t>
      </w:r>
      <w:r w:rsidR="00FC6725" w:rsidRPr="009B67D4">
        <w:rPr>
          <w:rFonts w:eastAsia="Calibri" w:cstheme="minorHAnsi"/>
          <w:sz w:val="24"/>
          <w:szCs w:val="24"/>
        </w:rPr>
        <w:t xml:space="preserve">la ratificación de la CEDAW </w:t>
      </w:r>
      <w:r w:rsidRPr="009B67D4">
        <w:rPr>
          <w:rFonts w:eastAsia="Calibri" w:cstheme="minorHAnsi"/>
          <w:sz w:val="24"/>
          <w:szCs w:val="24"/>
        </w:rPr>
        <w:t>se creó</w:t>
      </w:r>
      <w:r w:rsidR="00FC6725" w:rsidRPr="009B67D4">
        <w:rPr>
          <w:rFonts w:eastAsia="Calibri" w:cstheme="minorHAnsi"/>
          <w:sz w:val="24"/>
          <w:szCs w:val="24"/>
        </w:rPr>
        <w:t xml:space="preserve"> la</w:t>
      </w:r>
      <w:r w:rsidRPr="009B67D4">
        <w:rPr>
          <w:rFonts w:eastAsia="Calibri" w:cstheme="minorHAnsi"/>
          <w:sz w:val="24"/>
          <w:szCs w:val="24"/>
        </w:rPr>
        <w:t xml:space="preserve"> legislación especializada: Ley de Igualdad, Equidad y Erradicación de la Discriminación contra las Mujeres (LIE) y Ley Especial Integral para una Vida Libre de Violencia para las Mujeres (LEIV).</w:t>
      </w:r>
      <w:r w:rsidR="00FC6725" w:rsidRPr="009B67D4">
        <w:rPr>
          <w:rFonts w:eastAsia="Calibri" w:cstheme="minorHAnsi"/>
          <w:sz w:val="24"/>
          <w:szCs w:val="24"/>
        </w:rPr>
        <w:t xml:space="preserve"> Ambas legislaciones</w:t>
      </w:r>
      <w:r w:rsidRPr="009B67D4">
        <w:rPr>
          <w:rFonts w:eastAsia="Calibri" w:cstheme="minorHAnsi"/>
          <w:sz w:val="24"/>
          <w:szCs w:val="24"/>
        </w:rPr>
        <w:t xml:space="preserve"> gener</w:t>
      </w:r>
      <w:r w:rsidR="00FC6725" w:rsidRPr="009B67D4">
        <w:rPr>
          <w:rFonts w:eastAsia="Calibri" w:cstheme="minorHAnsi"/>
          <w:sz w:val="24"/>
          <w:szCs w:val="24"/>
        </w:rPr>
        <w:t xml:space="preserve">aron </w:t>
      </w:r>
      <w:r w:rsidRPr="009B67D4">
        <w:rPr>
          <w:rFonts w:eastAsia="Calibri" w:cstheme="minorHAnsi"/>
          <w:sz w:val="24"/>
          <w:szCs w:val="24"/>
        </w:rPr>
        <w:t xml:space="preserve">reformas en </w:t>
      </w:r>
      <w:r w:rsidR="00FC6725" w:rsidRPr="009B67D4">
        <w:rPr>
          <w:rFonts w:eastAsia="Calibri" w:cstheme="minorHAnsi"/>
          <w:sz w:val="24"/>
          <w:szCs w:val="24"/>
        </w:rPr>
        <w:t>otras</w:t>
      </w:r>
      <w:r w:rsidRPr="009B67D4">
        <w:rPr>
          <w:rFonts w:eastAsia="Calibri" w:cstheme="minorHAnsi"/>
          <w:sz w:val="24"/>
          <w:szCs w:val="24"/>
        </w:rPr>
        <w:t xml:space="preserve">, que </w:t>
      </w:r>
      <w:r w:rsidR="00FC6725" w:rsidRPr="009B67D4">
        <w:rPr>
          <w:rFonts w:eastAsia="Calibri" w:cstheme="minorHAnsi"/>
          <w:sz w:val="24"/>
          <w:szCs w:val="24"/>
        </w:rPr>
        <w:t>serán</w:t>
      </w:r>
      <w:r w:rsidRPr="009B67D4">
        <w:rPr>
          <w:rFonts w:eastAsia="Calibri" w:cstheme="minorHAnsi"/>
          <w:sz w:val="24"/>
          <w:szCs w:val="24"/>
        </w:rPr>
        <w:t xml:space="preserve"> detalladas en el apartado de Acceso a la Justicia.</w:t>
      </w:r>
      <w:r w:rsidRPr="009B67D4">
        <w:rPr>
          <w:rFonts w:eastAsia="Calibri" w:cstheme="minorHAnsi"/>
          <w:sz w:val="24"/>
          <w:szCs w:val="24"/>
          <w:lang w:val="es-ES"/>
        </w:rPr>
        <w:t xml:space="preserve"> </w:t>
      </w:r>
    </w:p>
    <w:p w14:paraId="4E17839F" w14:textId="77777777" w:rsidR="001D15AD" w:rsidRPr="001D15AD" w:rsidRDefault="001D15AD" w:rsidP="00DF73F2">
      <w:pPr>
        <w:spacing w:after="0" w:line="240" w:lineRule="auto"/>
        <w:jc w:val="both"/>
        <w:rPr>
          <w:rFonts w:eastAsia="Calibri" w:cstheme="minorHAnsi"/>
          <w:sz w:val="24"/>
          <w:szCs w:val="24"/>
          <w:lang w:val="es-ES"/>
        </w:rPr>
      </w:pPr>
    </w:p>
    <w:p w14:paraId="410B63F1" w14:textId="5221094B" w:rsidR="001D15AD" w:rsidRPr="009B67D4" w:rsidRDefault="001D15AD" w:rsidP="008C15BA">
      <w:pPr>
        <w:pStyle w:val="Prrafodelista"/>
        <w:numPr>
          <w:ilvl w:val="0"/>
          <w:numId w:val="18"/>
        </w:numPr>
        <w:spacing w:after="0" w:line="240" w:lineRule="auto"/>
        <w:jc w:val="both"/>
        <w:rPr>
          <w:rFonts w:eastAsia="Times New Roman" w:cstheme="minorHAnsi"/>
          <w:sz w:val="24"/>
          <w:szCs w:val="24"/>
          <w:lang w:eastAsia="es-SV"/>
        </w:rPr>
      </w:pPr>
      <w:r w:rsidRPr="009B67D4">
        <w:rPr>
          <w:rFonts w:eastAsia="Times New Roman" w:cstheme="minorHAnsi"/>
          <w:sz w:val="24"/>
          <w:szCs w:val="24"/>
          <w:lang w:eastAsia="es-SV"/>
        </w:rPr>
        <w:t xml:space="preserve">Bajo el compromiso </w:t>
      </w:r>
      <w:r w:rsidR="00FC6725" w:rsidRPr="009B67D4">
        <w:rPr>
          <w:rFonts w:eastAsia="Times New Roman" w:cstheme="minorHAnsi"/>
          <w:sz w:val="24"/>
          <w:szCs w:val="24"/>
          <w:lang w:eastAsia="es-SV"/>
        </w:rPr>
        <w:t xml:space="preserve">adquirido ante </w:t>
      </w:r>
      <w:r w:rsidRPr="009B67D4">
        <w:rPr>
          <w:rFonts w:eastAsia="Times New Roman" w:cstheme="minorHAnsi"/>
          <w:sz w:val="24"/>
          <w:szCs w:val="24"/>
          <w:lang w:eastAsia="es-SV"/>
        </w:rPr>
        <w:t>la Organización Internacional del Trabajo (OIT)</w:t>
      </w:r>
      <w:r w:rsidR="00FC6725" w:rsidRPr="009B67D4">
        <w:rPr>
          <w:rFonts w:eastAsia="Times New Roman" w:cstheme="minorHAnsi"/>
          <w:sz w:val="24"/>
          <w:szCs w:val="24"/>
          <w:lang w:eastAsia="es-SV"/>
        </w:rPr>
        <w:t>,</w:t>
      </w:r>
      <w:r w:rsidRPr="009B67D4">
        <w:rPr>
          <w:rFonts w:eastAsia="Times New Roman" w:cstheme="minorHAnsi"/>
          <w:sz w:val="24"/>
          <w:szCs w:val="24"/>
          <w:lang w:eastAsia="es-SV"/>
        </w:rPr>
        <w:t xml:space="preserve"> se han ratificado instrumentos internacionales que garantizan y protegen los derechos laborales de las mujeres para la eliminación de todas las formas de discriminación como lo son: el Convenio sobre la Protección a la Maternidad</w:t>
      </w:r>
      <w:r w:rsidR="004F71D3" w:rsidRPr="009B67D4">
        <w:rPr>
          <w:rFonts w:eastAsia="Times New Roman" w:cstheme="minorHAnsi"/>
          <w:sz w:val="24"/>
          <w:szCs w:val="24"/>
          <w:lang w:eastAsia="es-SV"/>
        </w:rPr>
        <w:t xml:space="preserve"> del</w:t>
      </w:r>
      <w:r w:rsidRPr="009B67D4">
        <w:rPr>
          <w:rFonts w:eastAsia="Times New Roman" w:cstheme="minorHAnsi"/>
          <w:sz w:val="24"/>
          <w:szCs w:val="24"/>
          <w:lang w:eastAsia="es-SV"/>
        </w:rPr>
        <w:t xml:space="preserve"> 2000 y el Convenio</w:t>
      </w:r>
      <w:r w:rsidRPr="009B67D4">
        <w:rPr>
          <w:rFonts w:eastAsia="Times New Roman" w:cstheme="minorHAnsi"/>
          <w:b/>
          <w:bCs/>
          <w:sz w:val="24"/>
          <w:szCs w:val="24"/>
          <w:lang w:eastAsia="es-SV"/>
        </w:rPr>
        <w:t> </w:t>
      </w:r>
      <w:r w:rsidRPr="009B67D4">
        <w:rPr>
          <w:rFonts w:eastAsia="Times New Roman" w:cstheme="minorHAnsi"/>
          <w:sz w:val="24"/>
          <w:szCs w:val="24"/>
          <w:lang w:eastAsia="es-SV"/>
        </w:rPr>
        <w:t>190 Eliminación de la Violencia y el Acoso en el Mundo del Trabajo del 2019.</w:t>
      </w:r>
    </w:p>
    <w:p w14:paraId="5AC0D201" w14:textId="77777777" w:rsidR="00E671FA" w:rsidRPr="001D15AD" w:rsidRDefault="00E671FA" w:rsidP="00DF73F2">
      <w:pPr>
        <w:spacing w:after="0" w:line="240" w:lineRule="auto"/>
        <w:jc w:val="both"/>
        <w:rPr>
          <w:rFonts w:eastAsia="Times New Roman" w:cstheme="minorHAnsi"/>
          <w:sz w:val="24"/>
          <w:szCs w:val="24"/>
          <w:lang w:eastAsia="es-SV"/>
        </w:rPr>
      </w:pPr>
    </w:p>
    <w:p w14:paraId="48CC28EC" w14:textId="7340E864" w:rsidR="00DB7C19" w:rsidRPr="00FC6725" w:rsidRDefault="00DB7C19" w:rsidP="000030A4">
      <w:pPr>
        <w:pStyle w:val="Ttulo2"/>
        <w:spacing w:line="240" w:lineRule="auto"/>
        <w:ind w:left="426"/>
        <w:rPr>
          <w:rFonts w:asciiTheme="minorHAnsi" w:hAnsiTheme="minorHAnsi" w:cstheme="minorHAnsi"/>
          <w:color w:val="006666"/>
          <w:sz w:val="24"/>
          <w:szCs w:val="24"/>
        </w:rPr>
      </w:pPr>
      <w:bookmarkStart w:id="4" w:name="_Toc176270140"/>
      <w:r w:rsidRPr="00FC6725">
        <w:rPr>
          <w:rFonts w:asciiTheme="minorHAnsi" w:hAnsiTheme="minorHAnsi" w:cstheme="minorHAnsi"/>
          <w:color w:val="006666"/>
          <w:sz w:val="24"/>
          <w:szCs w:val="24"/>
        </w:rPr>
        <w:t xml:space="preserve">Acceso </w:t>
      </w:r>
      <w:r w:rsidR="00422D91" w:rsidRPr="00FC6725">
        <w:rPr>
          <w:rFonts w:asciiTheme="minorHAnsi" w:hAnsiTheme="minorHAnsi" w:cstheme="minorHAnsi"/>
          <w:color w:val="006666"/>
          <w:sz w:val="24"/>
          <w:szCs w:val="24"/>
        </w:rPr>
        <w:t xml:space="preserve">de las Mujeres </w:t>
      </w:r>
      <w:r w:rsidRPr="00FC6725">
        <w:rPr>
          <w:rFonts w:asciiTheme="minorHAnsi" w:hAnsiTheme="minorHAnsi" w:cstheme="minorHAnsi"/>
          <w:color w:val="006666"/>
          <w:sz w:val="24"/>
          <w:szCs w:val="24"/>
        </w:rPr>
        <w:t>a la justicia.</w:t>
      </w:r>
      <w:bookmarkEnd w:id="4"/>
    </w:p>
    <w:p w14:paraId="41D10FEE" w14:textId="01CD9AF0" w:rsidR="001D15AD" w:rsidRPr="009B67D4" w:rsidRDefault="00FC6725"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Se r</w:t>
      </w:r>
      <w:r w:rsidR="001D15AD" w:rsidRPr="009B67D4">
        <w:rPr>
          <w:rFonts w:eastAsia="Calibri" w:cstheme="minorHAnsi"/>
          <w:sz w:val="24"/>
          <w:szCs w:val="24"/>
        </w:rPr>
        <w:t>eformó el Código Penal y Código Procesal Penal</w:t>
      </w:r>
      <w:r>
        <w:rPr>
          <w:rStyle w:val="Refdenotaalpie"/>
          <w:rFonts w:eastAsia="Calibri" w:cstheme="minorHAnsi"/>
          <w:sz w:val="24"/>
          <w:szCs w:val="24"/>
        </w:rPr>
        <w:footnoteReference w:id="2"/>
      </w:r>
      <w:r w:rsidR="001D15AD" w:rsidRPr="009B67D4">
        <w:rPr>
          <w:rFonts w:eastAsia="Calibri" w:cstheme="minorHAnsi"/>
          <w:sz w:val="24"/>
          <w:szCs w:val="24"/>
        </w:rPr>
        <w:t xml:space="preserve"> a fin de que los delitos cometidos contra la libertad sexual de menor o incapaz no prescriban, siempre que se tratare de hechos cuyo inicio de ejecución fuese con posterioridad a la vigencia del actual Código Penal</w:t>
      </w:r>
      <w:r w:rsidRPr="009B67D4">
        <w:rPr>
          <w:rFonts w:eastAsia="Calibri" w:cstheme="minorHAnsi"/>
          <w:sz w:val="24"/>
          <w:szCs w:val="24"/>
        </w:rPr>
        <w:t>.</w:t>
      </w:r>
      <w:r>
        <w:rPr>
          <w:rStyle w:val="Refdenotaalpie"/>
          <w:rFonts w:eastAsia="Calibri" w:cstheme="minorHAnsi"/>
          <w:sz w:val="24"/>
          <w:szCs w:val="24"/>
        </w:rPr>
        <w:footnoteReference w:id="3"/>
      </w:r>
    </w:p>
    <w:p w14:paraId="0075435C" w14:textId="77777777" w:rsidR="00FC6725" w:rsidRPr="001D15AD" w:rsidRDefault="00FC6725" w:rsidP="00DF73F2">
      <w:pPr>
        <w:spacing w:after="0" w:line="240" w:lineRule="auto"/>
        <w:jc w:val="both"/>
        <w:rPr>
          <w:rFonts w:eastAsia="Calibri" w:cstheme="minorHAnsi"/>
          <w:sz w:val="24"/>
          <w:szCs w:val="24"/>
        </w:rPr>
      </w:pPr>
    </w:p>
    <w:p w14:paraId="0C5CF14F" w14:textId="051C5712" w:rsidR="001D15AD" w:rsidRDefault="00FC6725"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S</w:t>
      </w:r>
      <w:r w:rsidR="001D15AD" w:rsidRPr="009B67D4">
        <w:rPr>
          <w:rFonts w:eastAsia="Calibri" w:cstheme="minorHAnsi"/>
          <w:sz w:val="24"/>
          <w:szCs w:val="24"/>
        </w:rPr>
        <w:t>e reformó el Código de Trabajo</w:t>
      </w:r>
      <w:r>
        <w:rPr>
          <w:rStyle w:val="Refdenotaalpie"/>
          <w:rFonts w:eastAsia="Calibri" w:cstheme="minorHAnsi"/>
          <w:sz w:val="24"/>
          <w:szCs w:val="24"/>
        </w:rPr>
        <w:footnoteReference w:id="4"/>
      </w:r>
      <w:r w:rsidR="001D15AD" w:rsidRPr="009B67D4">
        <w:rPr>
          <w:rFonts w:eastAsia="Calibri" w:cstheme="minorHAnsi"/>
          <w:sz w:val="24"/>
          <w:szCs w:val="24"/>
        </w:rPr>
        <w:t xml:space="preserve"> para conceder licencia remunerada a la trabajadora para cumplir con diligencias de carácter judicial o administrativo, especialmente casos de familia y de violencia contra la mujer</w:t>
      </w:r>
      <w:r w:rsidRPr="009B67D4">
        <w:rPr>
          <w:rFonts w:eastAsia="Calibri" w:cstheme="minorHAnsi"/>
          <w:sz w:val="24"/>
          <w:szCs w:val="24"/>
        </w:rPr>
        <w:t>.</w:t>
      </w:r>
      <w:r>
        <w:rPr>
          <w:rStyle w:val="Refdenotaalpie"/>
          <w:rFonts w:eastAsia="Calibri" w:cstheme="minorHAnsi"/>
          <w:sz w:val="24"/>
          <w:szCs w:val="24"/>
        </w:rPr>
        <w:footnoteReference w:id="5"/>
      </w:r>
    </w:p>
    <w:p w14:paraId="5C445578" w14:textId="77777777" w:rsidR="009B67D4" w:rsidRPr="000030A4" w:rsidRDefault="009B67D4" w:rsidP="000030A4">
      <w:pPr>
        <w:spacing w:after="0" w:line="240" w:lineRule="auto"/>
        <w:jc w:val="both"/>
        <w:rPr>
          <w:rFonts w:eastAsia="Calibri" w:cstheme="minorHAnsi"/>
          <w:sz w:val="24"/>
          <w:szCs w:val="24"/>
        </w:rPr>
      </w:pPr>
    </w:p>
    <w:p w14:paraId="42583EFF" w14:textId="77777777" w:rsidR="009B67D4" w:rsidRDefault="001D15AD"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 </w:t>
      </w:r>
      <w:r w:rsidR="003C04A9" w:rsidRPr="009B67D4">
        <w:rPr>
          <w:rFonts w:eastAsia="Calibri" w:cstheme="minorHAnsi"/>
          <w:sz w:val="24"/>
          <w:szCs w:val="24"/>
        </w:rPr>
        <w:t xml:space="preserve">Se </w:t>
      </w:r>
      <w:r w:rsidRPr="009B67D4">
        <w:rPr>
          <w:rFonts w:eastAsia="Calibri" w:cstheme="minorHAnsi"/>
          <w:sz w:val="24"/>
          <w:szCs w:val="24"/>
        </w:rPr>
        <w:t>reformó la Ley Especial Integral para una Vida Libre de Violencia para las Mujeres</w:t>
      </w:r>
      <w:r w:rsidR="003C04A9">
        <w:rPr>
          <w:rStyle w:val="Refdenotaalpie"/>
          <w:rFonts w:eastAsia="Calibri" w:cstheme="minorHAnsi"/>
          <w:sz w:val="24"/>
          <w:szCs w:val="24"/>
        </w:rPr>
        <w:footnoteReference w:id="6"/>
      </w:r>
      <w:r w:rsidRPr="009B67D4">
        <w:rPr>
          <w:rFonts w:eastAsia="Calibri" w:cstheme="minorHAnsi"/>
          <w:sz w:val="24"/>
          <w:szCs w:val="24"/>
        </w:rPr>
        <w:t>, entre las que se incorporó la modalidad de Violencia Política y responsabilidades institucionales ante esta nueva modalidad</w:t>
      </w:r>
      <w:r w:rsidR="003C04A9" w:rsidRPr="009B67D4">
        <w:rPr>
          <w:rFonts w:eastAsia="Calibri" w:cstheme="minorHAnsi"/>
          <w:sz w:val="24"/>
          <w:szCs w:val="24"/>
        </w:rPr>
        <w:t>.</w:t>
      </w:r>
      <w:r w:rsidR="003C04A9">
        <w:rPr>
          <w:rStyle w:val="Refdenotaalpie"/>
          <w:rFonts w:eastAsia="Calibri" w:cstheme="minorHAnsi"/>
          <w:sz w:val="24"/>
          <w:szCs w:val="24"/>
        </w:rPr>
        <w:footnoteReference w:id="7"/>
      </w:r>
    </w:p>
    <w:p w14:paraId="20AFBB2B" w14:textId="77777777" w:rsidR="009B67D4" w:rsidRDefault="009B67D4" w:rsidP="009B67D4">
      <w:pPr>
        <w:pStyle w:val="Prrafodelista"/>
        <w:spacing w:after="0" w:line="240" w:lineRule="auto"/>
        <w:jc w:val="both"/>
        <w:rPr>
          <w:rFonts w:eastAsia="Calibri" w:cstheme="minorHAnsi"/>
          <w:sz w:val="24"/>
          <w:szCs w:val="24"/>
        </w:rPr>
      </w:pPr>
    </w:p>
    <w:p w14:paraId="46957CE1" w14:textId="77777777" w:rsidR="009B67D4" w:rsidRDefault="001D15AD"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 </w:t>
      </w:r>
      <w:r w:rsidR="00FC6725" w:rsidRPr="009B67D4">
        <w:rPr>
          <w:rFonts w:eastAsia="Calibri" w:cstheme="minorHAnsi"/>
          <w:sz w:val="24"/>
          <w:szCs w:val="24"/>
        </w:rPr>
        <w:t>S</w:t>
      </w:r>
      <w:r w:rsidRPr="009B67D4">
        <w:rPr>
          <w:rFonts w:eastAsia="Calibri" w:cstheme="minorHAnsi"/>
          <w:sz w:val="24"/>
          <w:szCs w:val="24"/>
        </w:rPr>
        <w:t>e reformó el Código de Trabajo adicionando el artículo 113-A en el que se establece la medida cautelar de reinstalo inmediato en condiciones laborales adecuadas de una mujer trabajadora en estado de embarazo o en su período post natal que haya sido despedida. Asimismo, establece el reinstalo como efecto de la sentencia.</w:t>
      </w:r>
      <w:r w:rsidR="003C04A9">
        <w:rPr>
          <w:rStyle w:val="Refdenotaalpie"/>
          <w:rFonts w:eastAsia="Calibri" w:cstheme="minorHAnsi"/>
          <w:sz w:val="24"/>
          <w:szCs w:val="24"/>
        </w:rPr>
        <w:footnoteReference w:id="8"/>
      </w:r>
    </w:p>
    <w:p w14:paraId="6FE498EE" w14:textId="77777777" w:rsidR="009B67D4" w:rsidRPr="009B67D4" w:rsidRDefault="009B67D4" w:rsidP="009B67D4">
      <w:pPr>
        <w:pStyle w:val="Prrafodelista"/>
        <w:rPr>
          <w:rFonts w:eastAsia="Calibri" w:cstheme="minorHAnsi"/>
          <w:sz w:val="24"/>
          <w:szCs w:val="24"/>
        </w:rPr>
      </w:pPr>
    </w:p>
    <w:p w14:paraId="350DBC59" w14:textId="77777777" w:rsidR="009B67D4" w:rsidRDefault="001D15AD"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 </w:t>
      </w:r>
      <w:r w:rsidR="003C04A9" w:rsidRPr="009B67D4">
        <w:rPr>
          <w:rFonts w:eastAsia="Calibri" w:cstheme="minorHAnsi"/>
          <w:sz w:val="24"/>
          <w:szCs w:val="24"/>
        </w:rPr>
        <w:t>S</w:t>
      </w:r>
      <w:r w:rsidRPr="009B67D4">
        <w:rPr>
          <w:rFonts w:eastAsia="Calibri" w:cstheme="minorHAnsi"/>
          <w:sz w:val="24"/>
          <w:szCs w:val="24"/>
        </w:rPr>
        <w:t>e reformó la L</w:t>
      </w:r>
      <w:r w:rsidR="00DF73F2" w:rsidRPr="009B67D4">
        <w:rPr>
          <w:rFonts w:eastAsia="Calibri" w:cstheme="minorHAnsi"/>
          <w:sz w:val="24"/>
          <w:szCs w:val="24"/>
        </w:rPr>
        <w:t>EIV</w:t>
      </w:r>
      <w:r w:rsidRPr="009B67D4">
        <w:rPr>
          <w:rFonts w:eastAsia="Calibri" w:cstheme="minorHAnsi"/>
          <w:sz w:val="24"/>
          <w:szCs w:val="24"/>
        </w:rPr>
        <w:t xml:space="preserve"> con la incorporación del artículo 58-A que establece que la acción penal no prescribe en el delito de feminicidio y feminicidio agravado.</w:t>
      </w:r>
      <w:r w:rsidR="003C04A9">
        <w:rPr>
          <w:rStyle w:val="Refdenotaalpie"/>
          <w:rFonts w:eastAsia="Calibri" w:cstheme="minorHAnsi"/>
          <w:sz w:val="24"/>
          <w:szCs w:val="24"/>
        </w:rPr>
        <w:footnoteReference w:id="9"/>
      </w:r>
    </w:p>
    <w:p w14:paraId="2F5D27D1" w14:textId="77777777" w:rsidR="00AC4955" w:rsidRPr="00AC4955" w:rsidRDefault="00AC4955" w:rsidP="00AC4955">
      <w:pPr>
        <w:spacing w:after="0" w:line="240" w:lineRule="auto"/>
        <w:jc w:val="both"/>
        <w:rPr>
          <w:rFonts w:eastAsia="Calibri" w:cstheme="minorHAnsi"/>
          <w:sz w:val="24"/>
          <w:szCs w:val="24"/>
        </w:rPr>
      </w:pPr>
    </w:p>
    <w:p w14:paraId="3967ED84" w14:textId="77777777" w:rsidR="009B67D4" w:rsidRDefault="00BE46E8"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Existen </w:t>
      </w:r>
      <w:r w:rsidR="001D15AD" w:rsidRPr="009B67D4">
        <w:rPr>
          <w:rFonts w:eastAsia="Calibri" w:cstheme="minorHAnsi"/>
          <w:sz w:val="24"/>
          <w:szCs w:val="24"/>
        </w:rPr>
        <w:t>Tribunales Especializados para una Vida Libre de Violencia y Discriminación para las Mujeres: cinco Juzgados Especializados de Instrucción en los departamentos de San Salvador (2), Cuscatlán (1), Santa Ana (1) y San Miguel (1); tres Juzgados Especializados de Sentencia en los departamentos de San Salvador, Santa Ana y San Miguel; y una Cámara Especializada con sede en el departamento de San Salvador.</w:t>
      </w:r>
    </w:p>
    <w:p w14:paraId="630FA8F5" w14:textId="77777777" w:rsidR="009B67D4" w:rsidRPr="009B67D4" w:rsidRDefault="009B67D4" w:rsidP="009B67D4">
      <w:pPr>
        <w:pStyle w:val="Prrafodelista"/>
        <w:rPr>
          <w:rFonts w:eastAsia="Calibri" w:cstheme="minorHAnsi"/>
          <w:sz w:val="24"/>
          <w:szCs w:val="24"/>
        </w:rPr>
      </w:pPr>
    </w:p>
    <w:p w14:paraId="0CEC3E0C" w14:textId="77777777" w:rsidR="009B67D4" w:rsidRDefault="001D15AD"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 Se reconoce la creación de la </w:t>
      </w:r>
      <w:r w:rsidRPr="009B67D4">
        <w:rPr>
          <w:rFonts w:eastAsia="Calibri" w:cstheme="minorHAnsi"/>
          <w:i/>
          <w:iCs/>
          <w:sz w:val="24"/>
          <w:szCs w:val="24"/>
        </w:rPr>
        <w:t>Política de Persecución Penal en materia de Violencia contra las Mujeres</w:t>
      </w:r>
      <w:r w:rsidRPr="009B67D4">
        <w:rPr>
          <w:rFonts w:eastAsia="Calibri" w:cstheme="minorHAnsi"/>
          <w:sz w:val="24"/>
          <w:szCs w:val="24"/>
        </w:rPr>
        <w:t xml:space="preserve"> (2018) y la actualización del </w:t>
      </w:r>
      <w:r w:rsidRPr="009B67D4">
        <w:rPr>
          <w:rFonts w:eastAsia="Calibri" w:cstheme="minorHAnsi"/>
          <w:i/>
          <w:iCs/>
          <w:sz w:val="24"/>
          <w:szCs w:val="24"/>
        </w:rPr>
        <w:t xml:space="preserve">Protocolo de Actuación para Investigación y Persecución Penal de las Muertes Violentas de Mujeres, Feminicidios y Suicidio Feminicida por Inducción o Ayuda </w:t>
      </w:r>
      <w:r w:rsidRPr="009B67D4">
        <w:rPr>
          <w:rFonts w:eastAsia="Calibri" w:cstheme="minorHAnsi"/>
          <w:sz w:val="24"/>
          <w:szCs w:val="24"/>
        </w:rPr>
        <w:t>(2023) de la Fiscalía General de la República, en el que se establecen lineamientos de actuación orientados a fortalecer las investigaciones, el litigio de los casos y aportar reparaciones dignas e integradoras a las víctimas sobrevivientes a los feminicidios y a sus familiares.</w:t>
      </w:r>
    </w:p>
    <w:p w14:paraId="5E1505FC" w14:textId="77777777" w:rsidR="009B67D4" w:rsidRPr="009B67D4" w:rsidRDefault="009B67D4" w:rsidP="009B67D4">
      <w:pPr>
        <w:pStyle w:val="Prrafodelista"/>
        <w:rPr>
          <w:rFonts w:eastAsia="Calibri" w:cstheme="minorHAnsi"/>
          <w:sz w:val="24"/>
          <w:szCs w:val="24"/>
        </w:rPr>
      </w:pPr>
    </w:p>
    <w:p w14:paraId="01DBF04B" w14:textId="012F4164" w:rsidR="001D15AD" w:rsidRPr="009B67D4" w:rsidRDefault="001D15AD" w:rsidP="008C15BA">
      <w:pPr>
        <w:pStyle w:val="Prrafodelista"/>
        <w:numPr>
          <w:ilvl w:val="0"/>
          <w:numId w:val="18"/>
        </w:numPr>
        <w:spacing w:after="0" w:line="240" w:lineRule="auto"/>
        <w:jc w:val="both"/>
        <w:rPr>
          <w:rFonts w:eastAsia="Calibri" w:cstheme="minorHAnsi"/>
          <w:sz w:val="24"/>
          <w:szCs w:val="24"/>
        </w:rPr>
      </w:pPr>
      <w:r w:rsidRPr="009B67D4">
        <w:rPr>
          <w:rFonts w:eastAsia="Calibri" w:cstheme="minorHAnsi"/>
          <w:sz w:val="24"/>
          <w:szCs w:val="24"/>
        </w:rPr>
        <w:t xml:space="preserve"> Se observa positivamente la existencia de un Sistema Nacional de </w:t>
      </w:r>
      <w:bookmarkStart w:id="5" w:name="_Hlk166586306"/>
      <w:r w:rsidRPr="009B67D4">
        <w:rPr>
          <w:rFonts w:eastAsia="Calibri" w:cstheme="minorHAnsi"/>
          <w:sz w:val="24"/>
          <w:szCs w:val="24"/>
        </w:rPr>
        <w:t>Datos, Estadísticas e Información de Violencia contra las Mujeres</w:t>
      </w:r>
      <w:bookmarkEnd w:id="5"/>
      <w:r w:rsidRPr="009B67D4">
        <w:rPr>
          <w:rFonts w:eastAsia="Calibri" w:cstheme="minorHAnsi"/>
          <w:sz w:val="24"/>
          <w:szCs w:val="24"/>
        </w:rPr>
        <w:t>, en el Observatorio de Estadísticas de Género del Banco Central de Reserva; sin embargo, la información es insuficiente y se encuentra actualizada hasta el año dos mil veintiuno, no contando, por ejemplo, con datos sobre feminicidios, debido a la declaración de reserva por parte de la Fiscalía General de la República, Policía Nacional Civil, Instituto de Medicina Legal y el Ministerio de Seguridad.</w:t>
      </w:r>
    </w:p>
    <w:p w14:paraId="6D9E1089" w14:textId="77777777" w:rsidR="001D15AD" w:rsidRPr="001D15AD" w:rsidRDefault="001D15AD" w:rsidP="00DF73F2">
      <w:pPr>
        <w:spacing w:after="0" w:line="240" w:lineRule="auto"/>
        <w:jc w:val="both"/>
        <w:rPr>
          <w:rFonts w:eastAsia="Calibri" w:cstheme="minorHAnsi"/>
          <w:sz w:val="24"/>
          <w:szCs w:val="24"/>
        </w:rPr>
      </w:pPr>
    </w:p>
    <w:p w14:paraId="4D8DFE76" w14:textId="62E174DA" w:rsidR="009B67D4" w:rsidRPr="000030A4" w:rsidRDefault="00644025" w:rsidP="000030A4">
      <w:pPr>
        <w:pStyle w:val="Ttulo2"/>
        <w:spacing w:line="240" w:lineRule="auto"/>
        <w:ind w:left="426"/>
        <w:rPr>
          <w:rFonts w:asciiTheme="minorHAnsi" w:hAnsiTheme="minorHAnsi" w:cstheme="minorHAnsi"/>
          <w:color w:val="006666"/>
          <w:sz w:val="24"/>
          <w:szCs w:val="24"/>
        </w:rPr>
      </w:pPr>
      <w:bookmarkStart w:id="6" w:name="_Toc176270141"/>
      <w:r w:rsidRPr="00FC6725">
        <w:rPr>
          <w:rFonts w:asciiTheme="minorHAnsi" w:hAnsiTheme="minorHAnsi" w:cstheme="minorHAnsi"/>
          <w:color w:val="006666"/>
          <w:sz w:val="24"/>
          <w:szCs w:val="24"/>
        </w:rPr>
        <w:t>La Mujer, la paz y la seguridad</w:t>
      </w:r>
      <w:r w:rsidR="0086671C" w:rsidRPr="00FC6725">
        <w:rPr>
          <w:rFonts w:asciiTheme="minorHAnsi" w:hAnsiTheme="minorHAnsi" w:cstheme="minorHAnsi"/>
          <w:color w:val="006666"/>
          <w:sz w:val="24"/>
          <w:szCs w:val="24"/>
        </w:rPr>
        <w:t>/acuerdos de paz</w:t>
      </w:r>
      <w:r w:rsidRPr="00FC6725">
        <w:rPr>
          <w:rFonts w:asciiTheme="minorHAnsi" w:hAnsiTheme="minorHAnsi" w:cstheme="minorHAnsi"/>
          <w:color w:val="006666"/>
          <w:sz w:val="24"/>
          <w:szCs w:val="24"/>
        </w:rPr>
        <w:t>.</w:t>
      </w:r>
      <w:bookmarkEnd w:id="6"/>
    </w:p>
    <w:p w14:paraId="057EA3BD" w14:textId="77777777" w:rsidR="009B67D4" w:rsidRDefault="003C04A9"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S</w:t>
      </w:r>
      <w:r w:rsidR="00E67688" w:rsidRPr="009B67D4">
        <w:rPr>
          <w:rFonts w:cstheme="minorHAnsi"/>
          <w:sz w:val="24"/>
          <w:szCs w:val="24"/>
        </w:rPr>
        <w:t xml:space="preserve">e presentó la aplicación de la Resolución 1325 de Naciones Unidas, a través del Ministerio de Relaciones Exteriores, una renovación al Plan de Acción Nacional “Mujeres, paz y seguridad, 2022-2024”, instrumento que aglutina el esfuerzo del Comité Nacional de Implementación, grupo que </w:t>
      </w:r>
      <w:r w:rsidR="000D277A" w:rsidRPr="009B67D4">
        <w:rPr>
          <w:rFonts w:cstheme="minorHAnsi"/>
          <w:sz w:val="24"/>
          <w:szCs w:val="24"/>
        </w:rPr>
        <w:t xml:space="preserve">da </w:t>
      </w:r>
      <w:r w:rsidR="00E67688" w:rsidRPr="009B67D4">
        <w:rPr>
          <w:rFonts w:cstheme="minorHAnsi"/>
          <w:sz w:val="24"/>
          <w:szCs w:val="24"/>
        </w:rPr>
        <w:t>seguimiento a este compromiso internacional.</w:t>
      </w:r>
      <w:r>
        <w:rPr>
          <w:rStyle w:val="Refdenotaalpie"/>
          <w:rFonts w:cstheme="minorHAnsi"/>
          <w:sz w:val="24"/>
          <w:szCs w:val="24"/>
        </w:rPr>
        <w:footnoteReference w:id="10"/>
      </w:r>
      <w:r w:rsidR="00E67688" w:rsidRPr="009B67D4">
        <w:rPr>
          <w:rFonts w:cstheme="minorHAnsi"/>
          <w:sz w:val="24"/>
          <w:szCs w:val="24"/>
        </w:rPr>
        <w:t xml:space="preserve">   </w:t>
      </w:r>
    </w:p>
    <w:p w14:paraId="7B5D3C7D" w14:textId="77777777" w:rsidR="009B67D4" w:rsidRDefault="009B67D4" w:rsidP="009B67D4">
      <w:pPr>
        <w:pStyle w:val="Prrafodelista"/>
        <w:spacing w:line="240" w:lineRule="auto"/>
        <w:jc w:val="both"/>
        <w:rPr>
          <w:rFonts w:cstheme="minorHAnsi"/>
          <w:sz w:val="24"/>
          <w:szCs w:val="24"/>
        </w:rPr>
      </w:pPr>
    </w:p>
    <w:p w14:paraId="66B70021" w14:textId="77777777" w:rsidR="009B67D4" w:rsidRDefault="009E7A51"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El Instituto Salvadoreño para el Desarrollo de la Mujer</w:t>
      </w:r>
      <w:r w:rsidR="003C04A9" w:rsidRPr="009B67D4">
        <w:rPr>
          <w:rFonts w:cstheme="minorHAnsi"/>
          <w:sz w:val="24"/>
          <w:szCs w:val="24"/>
        </w:rPr>
        <w:t xml:space="preserve"> ISDEMU</w:t>
      </w:r>
      <w:r w:rsidRPr="009B67D4">
        <w:rPr>
          <w:rFonts w:cstheme="minorHAnsi"/>
          <w:sz w:val="24"/>
          <w:szCs w:val="24"/>
        </w:rPr>
        <w:t xml:space="preserve">, bajo </w:t>
      </w:r>
      <w:r w:rsidR="00E67688" w:rsidRPr="009B67D4">
        <w:rPr>
          <w:rFonts w:cstheme="minorHAnsi"/>
          <w:sz w:val="24"/>
          <w:szCs w:val="24"/>
        </w:rPr>
        <w:t>el Programa Mujeres Constructoras de P</w:t>
      </w:r>
      <w:r w:rsidRPr="009B67D4">
        <w:rPr>
          <w:rFonts w:cstheme="minorHAnsi"/>
          <w:sz w:val="24"/>
          <w:szCs w:val="24"/>
        </w:rPr>
        <w:t>az</w:t>
      </w:r>
      <w:r w:rsidR="00DF66ED" w:rsidRPr="009B67D4">
        <w:rPr>
          <w:rFonts w:cstheme="minorHAnsi"/>
          <w:sz w:val="24"/>
          <w:szCs w:val="24"/>
        </w:rPr>
        <w:t>,</w:t>
      </w:r>
      <w:r w:rsidRPr="009B67D4">
        <w:rPr>
          <w:rFonts w:cstheme="minorHAnsi"/>
          <w:sz w:val="24"/>
          <w:szCs w:val="24"/>
        </w:rPr>
        <w:t xml:space="preserve"> realiza acciones</w:t>
      </w:r>
      <w:r w:rsidR="003C04A9" w:rsidRPr="009B67D4">
        <w:rPr>
          <w:rFonts w:cstheme="minorHAnsi"/>
          <w:sz w:val="24"/>
          <w:szCs w:val="24"/>
        </w:rPr>
        <w:t xml:space="preserve"> para</w:t>
      </w:r>
      <w:r w:rsidR="00DF66ED" w:rsidRPr="009B67D4">
        <w:rPr>
          <w:rFonts w:cstheme="minorHAnsi"/>
          <w:sz w:val="24"/>
          <w:szCs w:val="24"/>
        </w:rPr>
        <w:t xml:space="preserve"> la r</w:t>
      </w:r>
      <w:r w:rsidR="00E67688" w:rsidRPr="009B67D4">
        <w:rPr>
          <w:rFonts w:cstheme="minorHAnsi"/>
          <w:sz w:val="24"/>
          <w:szCs w:val="24"/>
        </w:rPr>
        <w:t>econstrucción de la memoria histórica desde las mujeres</w:t>
      </w:r>
      <w:r w:rsidR="00DF66ED" w:rsidRPr="009B67D4">
        <w:rPr>
          <w:rFonts w:cstheme="minorHAnsi"/>
          <w:sz w:val="24"/>
          <w:szCs w:val="24"/>
        </w:rPr>
        <w:t>; c</w:t>
      </w:r>
      <w:r w:rsidR="00E67688" w:rsidRPr="009B67D4">
        <w:rPr>
          <w:rFonts w:cstheme="minorHAnsi"/>
          <w:sz w:val="24"/>
          <w:szCs w:val="24"/>
        </w:rPr>
        <w:t>rear espacios de confianza, de estudio, análisis y escucha entre mujeres</w:t>
      </w:r>
      <w:r w:rsidR="00DF66ED" w:rsidRPr="009B67D4">
        <w:rPr>
          <w:rFonts w:cstheme="minorHAnsi"/>
          <w:sz w:val="24"/>
          <w:szCs w:val="24"/>
        </w:rPr>
        <w:t>; p</w:t>
      </w:r>
      <w:r w:rsidR="00E67688" w:rsidRPr="009B67D4">
        <w:rPr>
          <w:rFonts w:cstheme="minorHAnsi"/>
          <w:sz w:val="24"/>
          <w:szCs w:val="24"/>
        </w:rPr>
        <w:t>revención de la violencia de género</w:t>
      </w:r>
      <w:r w:rsidR="00DF66ED" w:rsidRPr="009B67D4">
        <w:rPr>
          <w:rFonts w:cstheme="minorHAnsi"/>
          <w:sz w:val="24"/>
          <w:szCs w:val="24"/>
        </w:rPr>
        <w:t>; d</w:t>
      </w:r>
      <w:r w:rsidR="00E67688" w:rsidRPr="009B67D4">
        <w:rPr>
          <w:rFonts w:cstheme="minorHAnsi"/>
          <w:sz w:val="24"/>
          <w:szCs w:val="24"/>
        </w:rPr>
        <w:t>isminución de las barreras para el acceso a la tierra y los servicios del Estado y</w:t>
      </w:r>
      <w:r w:rsidR="00DF66ED" w:rsidRPr="009B67D4">
        <w:rPr>
          <w:rFonts w:cstheme="minorHAnsi"/>
          <w:sz w:val="24"/>
          <w:szCs w:val="24"/>
        </w:rPr>
        <w:t xml:space="preserve"> el i</w:t>
      </w:r>
      <w:r w:rsidR="00E67688" w:rsidRPr="009B67D4">
        <w:rPr>
          <w:rFonts w:cstheme="minorHAnsi"/>
          <w:sz w:val="24"/>
          <w:szCs w:val="24"/>
        </w:rPr>
        <w:t>ncremento en la participación y representación política en instancias decisivas.</w:t>
      </w:r>
    </w:p>
    <w:p w14:paraId="158CEF7F" w14:textId="77777777" w:rsidR="009B67D4" w:rsidRPr="009B67D4" w:rsidRDefault="009B67D4" w:rsidP="009B67D4">
      <w:pPr>
        <w:pStyle w:val="Prrafodelista"/>
        <w:rPr>
          <w:rFonts w:cstheme="minorHAnsi"/>
          <w:sz w:val="24"/>
          <w:szCs w:val="24"/>
        </w:rPr>
      </w:pPr>
    </w:p>
    <w:p w14:paraId="2896E4E1" w14:textId="77777777" w:rsidR="009B67D4" w:rsidRDefault="002E7B7C"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L</w:t>
      </w:r>
      <w:r w:rsidR="00E67688" w:rsidRPr="009B67D4">
        <w:rPr>
          <w:rFonts w:cstheme="minorHAnsi"/>
          <w:sz w:val="24"/>
          <w:szCs w:val="24"/>
        </w:rPr>
        <w:t>a Policía Nacional Civil</w:t>
      </w:r>
      <w:r w:rsidRPr="009B67D4">
        <w:rPr>
          <w:rFonts w:cstheme="minorHAnsi"/>
          <w:sz w:val="24"/>
          <w:szCs w:val="24"/>
        </w:rPr>
        <w:t xml:space="preserve"> creó</w:t>
      </w:r>
      <w:r w:rsidR="009E7A51" w:rsidRPr="009B67D4">
        <w:rPr>
          <w:rFonts w:cstheme="minorHAnsi"/>
          <w:sz w:val="24"/>
          <w:szCs w:val="24"/>
        </w:rPr>
        <w:t xml:space="preserve"> </w:t>
      </w:r>
      <w:r w:rsidR="00E67688" w:rsidRPr="009B67D4">
        <w:rPr>
          <w:rFonts w:cstheme="minorHAnsi"/>
          <w:sz w:val="24"/>
          <w:szCs w:val="24"/>
        </w:rPr>
        <w:t>la Unidad de Derechos Humanos</w:t>
      </w:r>
      <w:r w:rsidR="000516CA" w:rsidRPr="009B67D4">
        <w:rPr>
          <w:rFonts w:cstheme="minorHAnsi"/>
          <w:sz w:val="24"/>
          <w:szCs w:val="24"/>
        </w:rPr>
        <w:t>, cuyo obj</w:t>
      </w:r>
      <w:r w:rsidR="00E67688" w:rsidRPr="009B67D4">
        <w:rPr>
          <w:rFonts w:cstheme="minorHAnsi"/>
          <w:sz w:val="24"/>
          <w:szCs w:val="24"/>
        </w:rPr>
        <w:t xml:space="preserve">etivo </w:t>
      </w:r>
      <w:r w:rsidR="000516CA" w:rsidRPr="009B67D4">
        <w:rPr>
          <w:rFonts w:cstheme="minorHAnsi"/>
          <w:sz w:val="24"/>
          <w:szCs w:val="24"/>
        </w:rPr>
        <w:t>es</w:t>
      </w:r>
      <w:r w:rsidR="00E67688" w:rsidRPr="009B67D4">
        <w:rPr>
          <w:rFonts w:cstheme="minorHAnsi"/>
          <w:sz w:val="24"/>
          <w:szCs w:val="24"/>
        </w:rPr>
        <w:t xml:space="preserve"> prevenir, detectar y sancionar conductas policiales a nivel interno y externo. Así mismo</w:t>
      </w:r>
      <w:r w:rsidR="000516CA" w:rsidRPr="009B67D4">
        <w:rPr>
          <w:rFonts w:cstheme="minorHAnsi"/>
          <w:sz w:val="24"/>
          <w:szCs w:val="24"/>
        </w:rPr>
        <w:t xml:space="preserve">, desde el </w:t>
      </w:r>
      <w:r w:rsidR="00E67688" w:rsidRPr="009B67D4">
        <w:rPr>
          <w:rFonts w:cstheme="minorHAnsi"/>
          <w:sz w:val="24"/>
          <w:szCs w:val="24"/>
        </w:rPr>
        <w:t xml:space="preserve">año 2020 </w:t>
      </w:r>
      <w:r w:rsidR="000516CA" w:rsidRPr="009B67D4">
        <w:rPr>
          <w:rFonts w:cstheme="minorHAnsi"/>
          <w:sz w:val="24"/>
          <w:szCs w:val="24"/>
        </w:rPr>
        <w:t>cuenta con una</w:t>
      </w:r>
      <w:r w:rsidR="00E67688" w:rsidRPr="009B67D4">
        <w:rPr>
          <w:rFonts w:cstheme="minorHAnsi"/>
          <w:sz w:val="24"/>
          <w:szCs w:val="24"/>
        </w:rPr>
        <w:t xml:space="preserve"> Política de Derechos Humanos, la cual provee los lineamientos para promover, difundir y divulgar una cultura policial de permanente prevención de las violaciones de los Derechos Humanos</w:t>
      </w:r>
      <w:r w:rsidR="000516CA" w:rsidRPr="009B67D4">
        <w:rPr>
          <w:rFonts w:cstheme="minorHAnsi"/>
          <w:sz w:val="24"/>
          <w:szCs w:val="24"/>
        </w:rPr>
        <w:t>.</w:t>
      </w:r>
    </w:p>
    <w:p w14:paraId="3FD7534C" w14:textId="77777777" w:rsidR="009B67D4" w:rsidRPr="009B67D4" w:rsidRDefault="009B67D4" w:rsidP="009B67D4">
      <w:pPr>
        <w:pStyle w:val="Prrafodelista"/>
        <w:rPr>
          <w:rFonts w:cstheme="minorHAnsi"/>
          <w:sz w:val="24"/>
          <w:szCs w:val="24"/>
        </w:rPr>
      </w:pPr>
    </w:p>
    <w:p w14:paraId="07BB3706" w14:textId="77777777" w:rsidR="009B67D4" w:rsidRDefault="004957E3"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 xml:space="preserve">Es importante reconocer los avances en materia de seguridad ciudadana, el control de los territorios por parte de las autoridades de seguridad, los cuales habían estado controlados por las Pandillas y grupos criminales. </w:t>
      </w:r>
    </w:p>
    <w:p w14:paraId="4D5E29C8" w14:textId="77777777" w:rsidR="00986A4B" w:rsidRPr="00986A4B" w:rsidRDefault="00986A4B" w:rsidP="00986A4B">
      <w:pPr>
        <w:pStyle w:val="Prrafodelista"/>
        <w:rPr>
          <w:rFonts w:cstheme="minorHAnsi"/>
          <w:sz w:val="24"/>
          <w:szCs w:val="24"/>
        </w:rPr>
      </w:pPr>
    </w:p>
    <w:p w14:paraId="4BB42323" w14:textId="2C005802" w:rsidR="009B67D4" w:rsidRDefault="004957E3"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 xml:space="preserve">Se destaca la articulación alcanzada por el Gabinete de Seguridad para lograr el control de los territorios y se pueda gozar de paz y seguridad en los territorios de todo el país. </w:t>
      </w:r>
    </w:p>
    <w:p w14:paraId="58B4C390" w14:textId="77777777" w:rsidR="009B67D4" w:rsidRPr="009B67D4" w:rsidRDefault="009B67D4" w:rsidP="009B67D4">
      <w:pPr>
        <w:pStyle w:val="Prrafodelista"/>
        <w:rPr>
          <w:rFonts w:cstheme="minorHAnsi"/>
          <w:sz w:val="24"/>
          <w:szCs w:val="24"/>
        </w:rPr>
      </w:pPr>
    </w:p>
    <w:p w14:paraId="33A496EF" w14:textId="77777777" w:rsidR="009B67D4" w:rsidRDefault="004957E3"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Es importante destacar la disminución significativa de los homicidios, asesinatos y desplazamientos forzados que provocaban las pandillas y grupos criminales.</w:t>
      </w:r>
    </w:p>
    <w:p w14:paraId="4C3F2D29" w14:textId="77777777" w:rsidR="009B67D4" w:rsidRPr="009B67D4" w:rsidRDefault="009B67D4" w:rsidP="009B67D4">
      <w:pPr>
        <w:pStyle w:val="Prrafodelista"/>
        <w:rPr>
          <w:rFonts w:cstheme="minorHAnsi"/>
          <w:sz w:val="24"/>
          <w:szCs w:val="24"/>
        </w:rPr>
      </w:pPr>
    </w:p>
    <w:p w14:paraId="08EEAE8C" w14:textId="71E9DBDD" w:rsidR="0086671C" w:rsidRPr="009B67D4" w:rsidRDefault="0086671C"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E</w:t>
      </w:r>
      <w:r w:rsidR="002751D4" w:rsidRPr="009B67D4">
        <w:rPr>
          <w:rFonts w:cstheme="minorHAnsi"/>
          <w:sz w:val="24"/>
          <w:szCs w:val="24"/>
        </w:rPr>
        <w:t xml:space="preserve">n febrero </w:t>
      </w:r>
      <w:r w:rsidRPr="009B67D4">
        <w:rPr>
          <w:rFonts w:cstheme="minorHAnsi"/>
          <w:sz w:val="24"/>
          <w:szCs w:val="24"/>
        </w:rPr>
        <w:t>2020 la Asamblea Legislativa apr</w:t>
      </w:r>
      <w:r w:rsidR="002751D4" w:rsidRPr="009B67D4">
        <w:rPr>
          <w:rFonts w:cstheme="minorHAnsi"/>
          <w:sz w:val="24"/>
          <w:szCs w:val="24"/>
        </w:rPr>
        <w:t>obó</w:t>
      </w:r>
      <w:r w:rsidRPr="009B67D4">
        <w:rPr>
          <w:rFonts w:cstheme="minorHAnsi"/>
          <w:sz w:val="24"/>
          <w:szCs w:val="24"/>
        </w:rPr>
        <w:t xml:space="preserve"> la Ley Especial de Justicia Transicional, Reparación y Reconciliación Nacional, </w:t>
      </w:r>
      <w:r w:rsidR="000D277A" w:rsidRPr="009B67D4">
        <w:rPr>
          <w:rFonts w:cstheme="minorHAnsi"/>
          <w:sz w:val="24"/>
          <w:szCs w:val="24"/>
        </w:rPr>
        <w:t>la que fue vetada por el presidente; posterior a ello se presentaron otras propuestas legislativas</w:t>
      </w:r>
      <w:r w:rsidR="00DF66ED" w:rsidRPr="009B67D4">
        <w:rPr>
          <w:rFonts w:cstheme="minorHAnsi"/>
          <w:sz w:val="24"/>
          <w:szCs w:val="24"/>
        </w:rPr>
        <w:t>;</w:t>
      </w:r>
      <w:r w:rsidR="000D277A" w:rsidRPr="009B67D4">
        <w:rPr>
          <w:rFonts w:cstheme="minorHAnsi"/>
          <w:sz w:val="24"/>
          <w:szCs w:val="24"/>
        </w:rPr>
        <w:t xml:space="preserve"> sin embargo, todas se encuentran en archivo de la Asamblea Legislativa</w:t>
      </w:r>
      <w:r w:rsidRPr="009B67D4">
        <w:rPr>
          <w:rFonts w:cstheme="minorHAnsi"/>
          <w:sz w:val="24"/>
          <w:szCs w:val="24"/>
        </w:rPr>
        <w:t>.</w:t>
      </w:r>
    </w:p>
    <w:p w14:paraId="47AAF3D8" w14:textId="16E93FF9" w:rsidR="00644025" w:rsidRPr="00FC6725" w:rsidRDefault="00644025" w:rsidP="000030A4">
      <w:pPr>
        <w:pStyle w:val="Ttulo2"/>
        <w:spacing w:line="240" w:lineRule="auto"/>
        <w:ind w:left="426"/>
        <w:rPr>
          <w:rFonts w:asciiTheme="minorHAnsi" w:hAnsiTheme="minorHAnsi" w:cstheme="minorHAnsi"/>
          <w:color w:val="006666"/>
          <w:sz w:val="24"/>
          <w:szCs w:val="24"/>
        </w:rPr>
      </w:pPr>
      <w:bookmarkStart w:id="7" w:name="_Toc176270142"/>
      <w:r w:rsidRPr="00FC6725">
        <w:rPr>
          <w:rFonts w:asciiTheme="minorHAnsi" w:hAnsiTheme="minorHAnsi" w:cstheme="minorHAnsi"/>
          <w:color w:val="006666"/>
          <w:sz w:val="24"/>
          <w:szCs w:val="24"/>
        </w:rPr>
        <w:t>Defensoras de los Derechos Humanos de las Mujeres.</w:t>
      </w:r>
      <w:bookmarkEnd w:id="7"/>
    </w:p>
    <w:p w14:paraId="04598E26" w14:textId="0F63917C" w:rsidR="0042655C" w:rsidRPr="009B67D4" w:rsidRDefault="00DA251E" w:rsidP="008C15BA">
      <w:pPr>
        <w:pStyle w:val="Prrafodelista"/>
        <w:numPr>
          <w:ilvl w:val="0"/>
          <w:numId w:val="18"/>
        </w:numPr>
        <w:spacing w:line="240" w:lineRule="auto"/>
        <w:jc w:val="both"/>
        <w:rPr>
          <w:rFonts w:cstheme="minorHAnsi"/>
          <w:sz w:val="24"/>
          <w:szCs w:val="24"/>
        </w:rPr>
      </w:pPr>
      <w:r w:rsidRPr="009B67D4">
        <w:rPr>
          <w:rFonts w:cstheme="minorHAnsi"/>
          <w:sz w:val="24"/>
          <w:szCs w:val="24"/>
        </w:rPr>
        <w:t>La</w:t>
      </w:r>
      <w:r w:rsidR="00813046" w:rsidRPr="009B67D4">
        <w:rPr>
          <w:rFonts w:cstheme="minorHAnsi"/>
          <w:sz w:val="24"/>
          <w:szCs w:val="24"/>
        </w:rPr>
        <w:t xml:space="preserve"> </w:t>
      </w:r>
      <w:r w:rsidRPr="009B67D4">
        <w:rPr>
          <w:rFonts w:cstheme="minorHAnsi"/>
          <w:sz w:val="24"/>
          <w:szCs w:val="24"/>
        </w:rPr>
        <w:t xml:space="preserve">Presidencia de la Republica </w:t>
      </w:r>
      <w:r w:rsidR="00010B91" w:rsidRPr="009B67D4">
        <w:rPr>
          <w:rFonts w:cstheme="minorHAnsi"/>
          <w:sz w:val="24"/>
          <w:szCs w:val="24"/>
        </w:rPr>
        <w:t xml:space="preserve">desde el año 2024 </w:t>
      </w:r>
      <w:r w:rsidRPr="009B67D4">
        <w:rPr>
          <w:rFonts w:cstheme="minorHAnsi"/>
          <w:sz w:val="24"/>
          <w:szCs w:val="24"/>
        </w:rPr>
        <w:t>nombró un Comisionado</w:t>
      </w:r>
      <w:r w:rsidR="00010B91" w:rsidRPr="009B67D4">
        <w:rPr>
          <w:rFonts w:cstheme="minorHAnsi"/>
          <w:sz w:val="24"/>
          <w:szCs w:val="24"/>
        </w:rPr>
        <w:t xml:space="preserve"> P</w:t>
      </w:r>
      <w:r w:rsidR="00813046" w:rsidRPr="009B67D4">
        <w:rPr>
          <w:rFonts w:cstheme="minorHAnsi"/>
          <w:sz w:val="24"/>
          <w:szCs w:val="24"/>
        </w:rPr>
        <w:t>r</w:t>
      </w:r>
      <w:r w:rsidR="00010B91" w:rsidRPr="009B67D4">
        <w:rPr>
          <w:rFonts w:cstheme="minorHAnsi"/>
          <w:sz w:val="24"/>
          <w:szCs w:val="24"/>
        </w:rPr>
        <w:t>esidencial para los Derechos Humanos y Libertad de Expresión, cuya función es dar seguimiento, cohesionar y articular programas y acciones</w:t>
      </w:r>
      <w:r w:rsidR="00813046" w:rsidRPr="009B67D4">
        <w:rPr>
          <w:rFonts w:cstheme="minorHAnsi"/>
          <w:sz w:val="24"/>
          <w:szCs w:val="24"/>
        </w:rPr>
        <w:t xml:space="preserve"> de las instituciones del Órgano Ejecutivo en dichas materias, con énfasis en los entornos digitales.</w:t>
      </w:r>
      <w:r w:rsidR="0086671C" w:rsidRPr="009B67D4">
        <w:rPr>
          <w:rFonts w:cstheme="minorHAnsi"/>
          <w:sz w:val="24"/>
          <w:szCs w:val="24"/>
        </w:rPr>
        <w:t xml:space="preserve"> </w:t>
      </w:r>
    </w:p>
    <w:p w14:paraId="6CFDCEDB" w14:textId="7E4CC2E2" w:rsidR="009B67D4" w:rsidRPr="000030A4" w:rsidRDefault="00644025" w:rsidP="000030A4">
      <w:pPr>
        <w:pStyle w:val="Ttulo2"/>
        <w:spacing w:line="240" w:lineRule="auto"/>
        <w:ind w:left="426"/>
        <w:rPr>
          <w:rFonts w:asciiTheme="minorHAnsi" w:hAnsiTheme="minorHAnsi" w:cstheme="minorHAnsi"/>
          <w:color w:val="006666"/>
          <w:sz w:val="24"/>
          <w:szCs w:val="24"/>
        </w:rPr>
      </w:pPr>
      <w:bookmarkStart w:id="8" w:name="_Toc176270143"/>
      <w:r w:rsidRPr="00FC6725">
        <w:rPr>
          <w:rFonts w:asciiTheme="minorHAnsi" w:hAnsiTheme="minorHAnsi" w:cstheme="minorHAnsi"/>
          <w:color w:val="006666"/>
          <w:sz w:val="24"/>
          <w:szCs w:val="24"/>
        </w:rPr>
        <w:t>Mecanismo encargado del adelanto de la Mujer.</w:t>
      </w:r>
      <w:bookmarkEnd w:id="8"/>
    </w:p>
    <w:p w14:paraId="68DF4217" w14:textId="484CAE2B" w:rsidR="009B67D4" w:rsidRDefault="001D15AD" w:rsidP="008C15BA">
      <w:pPr>
        <w:pStyle w:val="Prrafodelista"/>
        <w:numPr>
          <w:ilvl w:val="0"/>
          <w:numId w:val="18"/>
        </w:numPr>
        <w:spacing w:line="240" w:lineRule="auto"/>
        <w:jc w:val="both"/>
        <w:rPr>
          <w:rFonts w:eastAsia="Aptos" w:cstheme="minorHAnsi"/>
          <w:kern w:val="2"/>
          <w:sz w:val="24"/>
          <w:szCs w:val="24"/>
          <w14:ligatures w14:val="standardContextual"/>
        </w:rPr>
      </w:pPr>
      <w:r w:rsidRPr="009B67D4">
        <w:rPr>
          <w:rFonts w:eastAsia="Aptos" w:cstheme="minorHAnsi"/>
          <w:kern w:val="2"/>
          <w:sz w:val="24"/>
          <w:szCs w:val="24"/>
          <w14:ligatures w14:val="standardContextual"/>
        </w:rPr>
        <w:t xml:space="preserve">El ISDEMU como ente rector de las leyes especiales LIE y LEIV, a través de su dirección de políticas públicas, realiza el asesoramiento a las Unidades de Género Institucional en materia de igualdad de género, </w:t>
      </w:r>
      <w:r w:rsidR="00BA1B0C" w:rsidRPr="009B67D4">
        <w:rPr>
          <w:rFonts w:eastAsia="Aptos" w:cstheme="minorHAnsi"/>
          <w:kern w:val="2"/>
          <w:sz w:val="24"/>
          <w:szCs w:val="24"/>
          <w14:ligatures w14:val="standardContextual"/>
        </w:rPr>
        <w:t xml:space="preserve">para </w:t>
      </w:r>
      <w:r w:rsidRPr="009B67D4">
        <w:rPr>
          <w:rFonts w:eastAsia="Aptos" w:cstheme="minorHAnsi"/>
          <w:kern w:val="2"/>
          <w:sz w:val="24"/>
          <w:szCs w:val="24"/>
          <w14:ligatures w14:val="standardContextual"/>
        </w:rPr>
        <w:t>monitorea</w:t>
      </w:r>
      <w:r w:rsidR="00BA1B0C" w:rsidRPr="009B67D4">
        <w:rPr>
          <w:rFonts w:eastAsia="Aptos" w:cstheme="minorHAnsi"/>
          <w:kern w:val="2"/>
          <w:sz w:val="24"/>
          <w:szCs w:val="24"/>
          <w14:ligatures w14:val="standardContextual"/>
        </w:rPr>
        <w:t>r</w:t>
      </w:r>
      <w:r w:rsidRPr="009B67D4">
        <w:rPr>
          <w:rFonts w:eastAsia="Aptos" w:cstheme="minorHAnsi"/>
          <w:kern w:val="2"/>
          <w:sz w:val="24"/>
          <w:szCs w:val="24"/>
          <w14:ligatures w14:val="standardContextual"/>
        </w:rPr>
        <w:t xml:space="preserve"> planes de trabajo institucional de </w:t>
      </w:r>
      <w:r w:rsidR="00BA1B0C" w:rsidRPr="009B67D4">
        <w:rPr>
          <w:rFonts w:eastAsia="Aptos" w:cstheme="minorHAnsi"/>
          <w:kern w:val="2"/>
          <w:sz w:val="24"/>
          <w:szCs w:val="24"/>
          <w14:ligatures w14:val="standardContextual"/>
        </w:rPr>
        <w:t>dichas Unidades</w:t>
      </w:r>
      <w:r w:rsidRPr="009B67D4">
        <w:rPr>
          <w:rFonts w:eastAsia="Aptos" w:cstheme="minorHAnsi"/>
          <w:kern w:val="2"/>
          <w:sz w:val="24"/>
          <w:szCs w:val="24"/>
          <w14:ligatures w14:val="standardContextual"/>
        </w:rPr>
        <w:t>.</w:t>
      </w:r>
    </w:p>
    <w:p w14:paraId="5186E13B" w14:textId="77777777" w:rsidR="00986A4B" w:rsidRPr="009B67D4" w:rsidRDefault="00986A4B" w:rsidP="00986A4B">
      <w:pPr>
        <w:pStyle w:val="Prrafodelista"/>
        <w:spacing w:line="240" w:lineRule="auto"/>
        <w:jc w:val="both"/>
        <w:rPr>
          <w:rFonts w:eastAsia="Aptos" w:cstheme="minorHAnsi"/>
          <w:kern w:val="2"/>
          <w:sz w:val="24"/>
          <w:szCs w:val="24"/>
          <w14:ligatures w14:val="standardContextual"/>
        </w:rPr>
      </w:pPr>
    </w:p>
    <w:p w14:paraId="5BCCAE0E" w14:textId="1C9A663D" w:rsidR="009B67D4" w:rsidRDefault="003D4D96" w:rsidP="008C15BA">
      <w:pPr>
        <w:pStyle w:val="Prrafodelista"/>
        <w:numPr>
          <w:ilvl w:val="0"/>
          <w:numId w:val="18"/>
        </w:numPr>
        <w:spacing w:line="240" w:lineRule="auto"/>
        <w:jc w:val="both"/>
        <w:rPr>
          <w:rFonts w:eastAsia="Aptos" w:cstheme="minorHAnsi"/>
          <w:kern w:val="2"/>
          <w:sz w:val="24"/>
          <w:szCs w:val="24"/>
          <w14:ligatures w14:val="standardContextual"/>
        </w:rPr>
      </w:pPr>
      <w:r w:rsidRPr="009B67D4">
        <w:rPr>
          <w:rFonts w:eastAsia="Aptos" w:cstheme="minorHAnsi"/>
          <w:kern w:val="2"/>
          <w:sz w:val="24"/>
          <w:szCs w:val="24"/>
          <w14:ligatures w14:val="standardContextual"/>
        </w:rPr>
        <w:t>La</w:t>
      </w:r>
      <w:r w:rsidR="001D15AD" w:rsidRPr="009B67D4">
        <w:rPr>
          <w:rFonts w:eastAsia="Aptos" w:cstheme="minorHAnsi"/>
          <w:kern w:val="2"/>
          <w:sz w:val="24"/>
          <w:szCs w:val="24"/>
          <w14:ligatures w14:val="standardContextual"/>
        </w:rPr>
        <w:t xml:space="preserve"> Unidad de Formación del instituto </w:t>
      </w:r>
      <w:r w:rsidRPr="009B67D4">
        <w:rPr>
          <w:rFonts w:eastAsia="Aptos" w:cstheme="minorHAnsi"/>
          <w:kern w:val="2"/>
          <w:sz w:val="24"/>
          <w:szCs w:val="24"/>
          <w14:ligatures w14:val="standardContextual"/>
        </w:rPr>
        <w:t xml:space="preserve">provee formación al funcionariado público </w:t>
      </w:r>
      <w:r w:rsidR="001D15AD" w:rsidRPr="009B67D4">
        <w:rPr>
          <w:rFonts w:eastAsia="Aptos" w:cstheme="minorHAnsi"/>
          <w:kern w:val="2"/>
          <w:sz w:val="24"/>
          <w:szCs w:val="24"/>
          <w14:ligatures w14:val="standardContextual"/>
        </w:rPr>
        <w:t xml:space="preserve">de forma sistemática </w:t>
      </w:r>
      <w:r w:rsidRPr="009B67D4">
        <w:rPr>
          <w:rFonts w:eastAsia="Aptos" w:cstheme="minorHAnsi"/>
          <w:kern w:val="2"/>
          <w:sz w:val="24"/>
          <w:szCs w:val="24"/>
          <w14:ligatures w14:val="standardContextual"/>
        </w:rPr>
        <w:t xml:space="preserve">mediante un </w:t>
      </w:r>
      <w:r w:rsidR="001D15AD" w:rsidRPr="009B67D4">
        <w:rPr>
          <w:rFonts w:eastAsia="Aptos" w:cstheme="minorHAnsi"/>
          <w:kern w:val="2"/>
          <w:sz w:val="24"/>
          <w:szCs w:val="24"/>
          <w14:ligatures w14:val="standardContextual"/>
        </w:rPr>
        <w:t>programa básico y especializado de conocimiento sobre la Igualdad Sustantiva, Vida Libre de Violencia y Masculinidades</w:t>
      </w:r>
      <w:r w:rsidR="0002325F" w:rsidRPr="009B67D4">
        <w:rPr>
          <w:rFonts w:eastAsia="Aptos" w:cstheme="minorHAnsi"/>
          <w:kern w:val="2"/>
          <w:sz w:val="24"/>
          <w:szCs w:val="24"/>
          <w14:ligatures w14:val="standardContextual"/>
        </w:rPr>
        <w:t>,</w:t>
      </w:r>
      <w:r w:rsidR="001D15AD" w:rsidRPr="009B67D4">
        <w:rPr>
          <w:rFonts w:eastAsia="Aptos" w:cstheme="minorHAnsi"/>
          <w:kern w:val="2"/>
          <w:sz w:val="24"/>
          <w:szCs w:val="24"/>
          <w14:ligatures w14:val="standardContextual"/>
        </w:rPr>
        <w:t xml:space="preserve"> este último</w:t>
      </w:r>
      <w:r w:rsidR="0002325F" w:rsidRPr="009B67D4">
        <w:rPr>
          <w:rFonts w:eastAsia="Aptos" w:cstheme="minorHAnsi"/>
          <w:kern w:val="2"/>
          <w:sz w:val="24"/>
          <w:szCs w:val="24"/>
          <w14:ligatures w14:val="standardContextual"/>
        </w:rPr>
        <w:t>,</w:t>
      </w:r>
      <w:r w:rsidR="001D15AD" w:rsidRPr="009B67D4">
        <w:rPr>
          <w:rFonts w:eastAsia="Aptos" w:cstheme="minorHAnsi"/>
          <w:kern w:val="2"/>
          <w:sz w:val="24"/>
          <w:szCs w:val="24"/>
          <w14:ligatures w14:val="standardContextual"/>
        </w:rPr>
        <w:t xml:space="preserve"> se está actualizando y cambiar</w:t>
      </w:r>
      <w:r w:rsidR="0002325F" w:rsidRPr="009B67D4">
        <w:rPr>
          <w:rFonts w:eastAsia="Aptos" w:cstheme="minorHAnsi"/>
          <w:kern w:val="2"/>
          <w:sz w:val="24"/>
          <w:szCs w:val="24"/>
          <w14:ligatures w14:val="standardContextual"/>
        </w:rPr>
        <w:t>á</w:t>
      </w:r>
      <w:r w:rsidR="001D15AD" w:rsidRPr="009B67D4">
        <w:rPr>
          <w:rFonts w:eastAsia="Aptos" w:cstheme="minorHAnsi"/>
          <w:kern w:val="2"/>
          <w:sz w:val="24"/>
          <w:szCs w:val="24"/>
          <w14:ligatures w14:val="standardContextual"/>
        </w:rPr>
        <w:t xml:space="preserve"> </w:t>
      </w:r>
      <w:r w:rsidR="00BA1B0C" w:rsidRPr="009B67D4">
        <w:rPr>
          <w:rFonts w:eastAsia="Aptos" w:cstheme="minorHAnsi"/>
          <w:kern w:val="2"/>
          <w:sz w:val="24"/>
          <w:szCs w:val="24"/>
          <w14:ligatures w14:val="standardContextual"/>
        </w:rPr>
        <w:t>al</w:t>
      </w:r>
      <w:r w:rsidR="001D15AD" w:rsidRPr="009B67D4">
        <w:rPr>
          <w:rFonts w:eastAsia="Aptos" w:cstheme="minorHAnsi"/>
          <w:kern w:val="2"/>
          <w:sz w:val="24"/>
          <w:szCs w:val="24"/>
          <w14:ligatures w14:val="standardContextual"/>
        </w:rPr>
        <w:t xml:space="preserve"> enfoque de liderazgo y corresponsabilidad en los hombres.</w:t>
      </w:r>
    </w:p>
    <w:p w14:paraId="391564C6" w14:textId="77777777" w:rsidR="00986A4B" w:rsidRPr="00986A4B" w:rsidRDefault="00986A4B" w:rsidP="00986A4B">
      <w:pPr>
        <w:pStyle w:val="Prrafodelista"/>
        <w:rPr>
          <w:rFonts w:eastAsia="Aptos" w:cstheme="minorHAnsi"/>
          <w:kern w:val="2"/>
          <w:sz w:val="24"/>
          <w:szCs w:val="24"/>
          <w14:ligatures w14:val="standardContextual"/>
        </w:rPr>
      </w:pPr>
    </w:p>
    <w:p w14:paraId="19E66A77" w14:textId="04097E00" w:rsidR="001D15AD" w:rsidRPr="009B67D4" w:rsidRDefault="001D15AD" w:rsidP="008C15BA">
      <w:pPr>
        <w:pStyle w:val="Prrafodelista"/>
        <w:numPr>
          <w:ilvl w:val="0"/>
          <w:numId w:val="18"/>
        </w:numPr>
        <w:spacing w:line="240" w:lineRule="auto"/>
        <w:jc w:val="both"/>
        <w:rPr>
          <w:rFonts w:eastAsia="Aptos" w:cstheme="minorHAnsi"/>
          <w:kern w:val="2"/>
          <w:sz w:val="24"/>
          <w:szCs w:val="24"/>
          <w14:ligatures w14:val="standardContextual"/>
        </w:rPr>
      </w:pPr>
      <w:r w:rsidRPr="009B67D4">
        <w:rPr>
          <w:rFonts w:eastAsia="Aptos" w:cstheme="minorHAnsi"/>
          <w:kern w:val="2"/>
          <w:sz w:val="24"/>
          <w:szCs w:val="24"/>
          <w14:ligatures w14:val="standardContextual"/>
        </w:rPr>
        <w:t xml:space="preserve">Se reforma la ley del </w:t>
      </w:r>
      <w:r w:rsidR="0002325F" w:rsidRPr="009B67D4">
        <w:rPr>
          <w:rFonts w:eastAsia="Aptos" w:cstheme="minorHAnsi"/>
          <w:kern w:val="2"/>
          <w:sz w:val="24"/>
          <w:szCs w:val="24"/>
          <w14:ligatures w14:val="standardContextual"/>
        </w:rPr>
        <w:t>Instituto en el sentido siguiente:</w:t>
      </w:r>
      <w:r w:rsidRPr="009B67D4">
        <w:rPr>
          <w:rFonts w:eastAsia="Aptos" w:cstheme="minorHAnsi"/>
          <w:kern w:val="2"/>
          <w:sz w:val="24"/>
          <w:szCs w:val="24"/>
          <w14:ligatures w14:val="standardContextual"/>
        </w:rPr>
        <w:t xml:space="preserve"> 1) La presidencia de la Junta Directiva del instituto ocupará al mismo tiempo la dirección</w:t>
      </w:r>
      <w:r w:rsidR="00DF66ED" w:rsidRPr="009B67D4">
        <w:rPr>
          <w:rFonts w:eastAsia="Aptos" w:cstheme="minorHAnsi"/>
          <w:kern w:val="2"/>
          <w:sz w:val="24"/>
          <w:szCs w:val="24"/>
          <w14:ligatures w14:val="standardContextual"/>
        </w:rPr>
        <w:t xml:space="preserve"> ejecutiva</w:t>
      </w:r>
      <w:r w:rsidRPr="009B67D4">
        <w:rPr>
          <w:rFonts w:eastAsia="Aptos" w:cstheme="minorHAnsi"/>
          <w:kern w:val="2"/>
          <w:sz w:val="24"/>
          <w:szCs w:val="24"/>
          <w14:ligatures w14:val="standardContextual"/>
        </w:rPr>
        <w:t xml:space="preserve">; </w:t>
      </w:r>
      <w:r w:rsidR="00DF66ED" w:rsidRPr="009B67D4">
        <w:rPr>
          <w:rFonts w:eastAsia="Aptos" w:cstheme="minorHAnsi"/>
          <w:kern w:val="2"/>
          <w:sz w:val="24"/>
          <w:szCs w:val="24"/>
          <w14:ligatures w14:val="standardContextual"/>
        </w:rPr>
        <w:t xml:space="preserve">y </w:t>
      </w:r>
      <w:r w:rsidRPr="009B67D4">
        <w:rPr>
          <w:rFonts w:eastAsia="Aptos" w:cstheme="minorHAnsi"/>
          <w:kern w:val="2"/>
          <w:sz w:val="24"/>
          <w:szCs w:val="24"/>
          <w14:ligatures w14:val="standardContextual"/>
        </w:rPr>
        <w:t>2) En la Junta Directiva habrá representación de la sociedad civil organizada elegido por la red de atención y protección para mujeres</w:t>
      </w:r>
      <w:r w:rsidR="00DF66ED" w:rsidRPr="009B67D4">
        <w:rPr>
          <w:rFonts w:eastAsia="Aptos" w:cstheme="minorHAnsi"/>
          <w:kern w:val="2"/>
          <w:sz w:val="24"/>
          <w:szCs w:val="24"/>
          <w14:ligatures w14:val="standardContextual"/>
        </w:rPr>
        <w:t>.</w:t>
      </w:r>
      <w:r w:rsidR="0002325F" w:rsidRPr="00FC6725">
        <w:rPr>
          <w:rStyle w:val="Refdenotaalpie"/>
          <w:rFonts w:eastAsia="Aptos" w:cstheme="minorHAnsi"/>
          <w:kern w:val="2"/>
          <w:sz w:val="24"/>
          <w:szCs w:val="24"/>
          <w14:ligatures w14:val="standardContextual"/>
        </w:rPr>
        <w:footnoteReference w:id="11"/>
      </w:r>
    </w:p>
    <w:p w14:paraId="21757BFD" w14:textId="73A5C2B2" w:rsidR="00644025" w:rsidRPr="00FC6725" w:rsidRDefault="009B6AFC" w:rsidP="000030A4">
      <w:pPr>
        <w:pStyle w:val="Ttulo2"/>
        <w:spacing w:line="240" w:lineRule="auto"/>
        <w:ind w:left="426"/>
        <w:rPr>
          <w:rFonts w:asciiTheme="minorHAnsi" w:hAnsiTheme="minorHAnsi" w:cstheme="minorHAnsi"/>
          <w:color w:val="006666"/>
          <w:sz w:val="24"/>
          <w:szCs w:val="24"/>
        </w:rPr>
      </w:pPr>
      <w:bookmarkStart w:id="9" w:name="_Toc176270144"/>
      <w:r w:rsidRPr="00FC6725">
        <w:rPr>
          <w:rFonts w:asciiTheme="minorHAnsi" w:hAnsiTheme="minorHAnsi" w:cstheme="minorHAnsi"/>
          <w:color w:val="006666"/>
          <w:sz w:val="24"/>
          <w:szCs w:val="24"/>
        </w:rPr>
        <w:t>Paridad, representación de las mujeres</w:t>
      </w:r>
      <w:r w:rsidR="008D64B9" w:rsidRPr="00FC6725">
        <w:rPr>
          <w:rFonts w:asciiTheme="minorHAnsi" w:hAnsiTheme="minorHAnsi" w:cstheme="minorHAnsi"/>
          <w:color w:val="006666"/>
          <w:sz w:val="24"/>
          <w:szCs w:val="24"/>
        </w:rPr>
        <w:t>.</w:t>
      </w:r>
      <w:bookmarkEnd w:id="9"/>
    </w:p>
    <w:p w14:paraId="70CC520F" w14:textId="3B43769B" w:rsidR="00BC3939" w:rsidRDefault="007E313C"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 xml:space="preserve">En las </w:t>
      </w:r>
      <w:r w:rsidR="008C4707" w:rsidRPr="009B67D4">
        <w:rPr>
          <w:rFonts w:eastAsia="Calibri" w:cstheme="minorHAnsi"/>
          <w:sz w:val="24"/>
          <w:szCs w:val="24"/>
        </w:rPr>
        <w:t>e</w:t>
      </w:r>
      <w:r w:rsidRPr="009B67D4">
        <w:rPr>
          <w:rFonts w:eastAsia="Calibri" w:cstheme="minorHAnsi"/>
          <w:sz w:val="24"/>
          <w:szCs w:val="24"/>
        </w:rPr>
        <w:t xml:space="preserve">lecciones 2019 se reconoce que los partidos políticos cumplieron la cuota de género establecida por </w:t>
      </w:r>
      <w:r w:rsidR="00A5723C" w:rsidRPr="009B67D4">
        <w:rPr>
          <w:rFonts w:eastAsia="Calibri" w:cstheme="minorHAnsi"/>
          <w:sz w:val="24"/>
          <w:szCs w:val="24"/>
        </w:rPr>
        <w:t>la L</w:t>
      </w:r>
      <w:r w:rsidRPr="009B67D4">
        <w:rPr>
          <w:rFonts w:eastAsia="Calibri" w:cstheme="minorHAnsi"/>
          <w:sz w:val="24"/>
          <w:szCs w:val="24"/>
        </w:rPr>
        <w:t>ey de Partidos Políticos</w:t>
      </w:r>
      <w:r w:rsidR="00A5723C" w:rsidRPr="009B67D4">
        <w:rPr>
          <w:rFonts w:eastAsia="Calibri" w:cstheme="minorHAnsi"/>
          <w:sz w:val="24"/>
          <w:szCs w:val="24"/>
        </w:rPr>
        <w:t>,</w:t>
      </w:r>
      <w:r w:rsidR="008C4707">
        <w:rPr>
          <w:rStyle w:val="Refdenotaalpie"/>
          <w:rFonts w:eastAsia="Calibri" w:cstheme="minorHAnsi"/>
          <w:sz w:val="24"/>
          <w:szCs w:val="24"/>
        </w:rPr>
        <w:footnoteReference w:id="12"/>
      </w:r>
      <w:r w:rsidRPr="009B67D4">
        <w:rPr>
          <w:rFonts w:eastAsia="Calibri" w:cstheme="minorHAnsi"/>
          <w:sz w:val="24"/>
          <w:szCs w:val="24"/>
        </w:rPr>
        <w:t xml:space="preserve"> </w:t>
      </w:r>
      <w:r w:rsidR="00A5723C" w:rsidRPr="009B67D4">
        <w:rPr>
          <w:rFonts w:eastAsia="Calibri" w:cstheme="minorHAnsi"/>
          <w:sz w:val="24"/>
          <w:szCs w:val="24"/>
        </w:rPr>
        <w:t xml:space="preserve">lo que </w:t>
      </w:r>
      <w:r w:rsidRPr="009B67D4">
        <w:rPr>
          <w:rFonts w:eastAsia="Calibri" w:cstheme="minorHAnsi"/>
          <w:sz w:val="24"/>
          <w:szCs w:val="24"/>
        </w:rPr>
        <w:t xml:space="preserve">incrementó la participación de las mujeres en la lista de candidaturas a la Asamblea Legislativa y Parlamento. </w:t>
      </w:r>
    </w:p>
    <w:p w14:paraId="68A1E1F7" w14:textId="77777777" w:rsidR="00986A4B" w:rsidRPr="009B67D4" w:rsidRDefault="00986A4B" w:rsidP="00986A4B">
      <w:pPr>
        <w:pStyle w:val="Prrafodelista"/>
        <w:spacing w:after="120" w:line="240" w:lineRule="auto"/>
        <w:jc w:val="both"/>
        <w:rPr>
          <w:rFonts w:eastAsia="Calibri" w:cstheme="minorHAnsi"/>
          <w:sz w:val="24"/>
          <w:szCs w:val="24"/>
        </w:rPr>
      </w:pPr>
    </w:p>
    <w:p w14:paraId="2794EB92" w14:textId="3E036C2E" w:rsidR="007E313C" w:rsidRDefault="007E313C"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En cuanto los cargos de alcaldesas y alcaldes, de los 262 municipios del país solo 29 de ellos fueron presididos por una mujer, lo que corresponde al 11.07% del total. De acuerdo con cifras oficiales del T</w:t>
      </w:r>
      <w:r w:rsidR="00BC3939" w:rsidRPr="009B67D4">
        <w:rPr>
          <w:rFonts w:eastAsia="Calibri" w:cstheme="minorHAnsi"/>
          <w:sz w:val="24"/>
          <w:szCs w:val="24"/>
        </w:rPr>
        <w:t>ribunal Supremo Electoral TS</w:t>
      </w:r>
      <w:r w:rsidRPr="009B67D4">
        <w:rPr>
          <w:rFonts w:eastAsia="Calibri" w:cstheme="minorHAnsi"/>
          <w:sz w:val="24"/>
          <w:szCs w:val="24"/>
        </w:rPr>
        <w:t xml:space="preserve">E de las 84 diputaciones </w:t>
      </w:r>
      <w:r w:rsidR="00BC3939" w:rsidRPr="009B67D4">
        <w:rPr>
          <w:rFonts w:eastAsia="Calibri" w:cstheme="minorHAnsi"/>
          <w:sz w:val="24"/>
          <w:szCs w:val="24"/>
        </w:rPr>
        <w:t>en propiedad</w:t>
      </w:r>
      <w:r w:rsidRPr="009B67D4">
        <w:rPr>
          <w:rFonts w:eastAsia="Calibri" w:cstheme="minorHAnsi"/>
          <w:sz w:val="24"/>
          <w:szCs w:val="24"/>
        </w:rPr>
        <w:t xml:space="preserve"> a la Asamblea Legislativa, sólo 25 correspondieron a mujeres. En las 20 diputaciones del Parlamento Centroamericano, 11 de estas plazas de elección pública estuvieron ocupadas por mujeres. </w:t>
      </w:r>
    </w:p>
    <w:p w14:paraId="7429D3F6" w14:textId="77777777" w:rsidR="00986A4B" w:rsidRPr="00986A4B" w:rsidRDefault="00986A4B" w:rsidP="00986A4B">
      <w:pPr>
        <w:pStyle w:val="Prrafodelista"/>
        <w:rPr>
          <w:rFonts w:eastAsia="Calibri" w:cstheme="minorHAnsi"/>
          <w:sz w:val="24"/>
          <w:szCs w:val="24"/>
        </w:rPr>
      </w:pPr>
    </w:p>
    <w:p w14:paraId="171DF9A9" w14:textId="25C82185" w:rsidR="007E313C" w:rsidRDefault="007E313C"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 xml:space="preserve">El año 2024 </w:t>
      </w:r>
      <w:r w:rsidR="00DF66ED" w:rsidRPr="009B67D4">
        <w:rPr>
          <w:rFonts w:eastAsia="Calibri" w:cstheme="minorHAnsi"/>
          <w:sz w:val="24"/>
          <w:szCs w:val="24"/>
        </w:rPr>
        <w:t xml:space="preserve">coincidieron </w:t>
      </w:r>
      <w:r w:rsidRPr="009B67D4">
        <w:rPr>
          <w:rFonts w:eastAsia="Calibri" w:cstheme="minorHAnsi"/>
          <w:sz w:val="24"/>
          <w:szCs w:val="24"/>
        </w:rPr>
        <w:t>las elecciones presidenciales</w:t>
      </w:r>
      <w:r w:rsidR="008C288B" w:rsidRPr="009B67D4">
        <w:rPr>
          <w:rFonts w:eastAsia="Calibri" w:cstheme="minorHAnsi"/>
          <w:sz w:val="24"/>
          <w:szCs w:val="24"/>
        </w:rPr>
        <w:t xml:space="preserve"> </w:t>
      </w:r>
      <w:r w:rsidRPr="009B67D4">
        <w:rPr>
          <w:rFonts w:eastAsia="Calibri" w:cstheme="minorHAnsi"/>
          <w:sz w:val="24"/>
          <w:szCs w:val="24"/>
        </w:rPr>
        <w:t xml:space="preserve">a diputaciones al parlamento centroamericano, a la </w:t>
      </w:r>
      <w:r w:rsidRPr="009B67D4">
        <w:rPr>
          <w:rFonts w:eastAsia="Calibri" w:cstheme="minorHAnsi"/>
          <w:sz w:val="24"/>
          <w:szCs w:val="24"/>
          <w:lang w:val="es-MX"/>
        </w:rPr>
        <w:t>Asamblea Legislativa y para integrantes de concejos municipales</w:t>
      </w:r>
      <w:r w:rsidR="00DF66ED" w:rsidRPr="009B67D4">
        <w:rPr>
          <w:rFonts w:eastAsia="Calibri" w:cstheme="minorHAnsi"/>
          <w:sz w:val="24"/>
          <w:szCs w:val="24"/>
        </w:rPr>
        <w:t>; s</w:t>
      </w:r>
      <w:r w:rsidR="00BC3939" w:rsidRPr="009B67D4">
        <w:rPr>
          <w:rFonts w:eastAsia="Calibri" w:cstheme="minorHAnsi"/>
          <w:sz w:val="24"/>
          <w:szCs w:val="24"/>
        </w:rPr>
        <w:t xml:space="preserve">e </w:t>
      </w:r>
      <w:r w:rsidRPr="009B67D4">
        <w:rPr>
          <w:rFonts w:eastAsia="Calibri" w:cstheme="minorHAnsi"/>
          <w:sz w:val="24"/>
          <w:szCs w:val="24"/>
        </w:rPr>
        <w:t>suscitaron cambios sustanciales en la organización política</w:t>
      </w:r>
      <w:r w:rsidR="00DF66ED" w:rsidRPr="009B67D4">
        <w:rPr>
          <w:rFonts w:eastAsia="Calibri" w:cstheme="minorHAnsi"/>
          <w:sz w:val="24"/>
          <w:szCs w:val="24"/>
        </w:rPr>
        <w:t>,</w:t>
      </w:r>
      <w:r w:rsidRPr="009B67D4">
        <w:rPr>
          <w:rFonts w:eastAsia="Calibri" w:cstheme="minorHAnsi"/>
          <w:sz w:val="24"/>
          <w:szCs w:val="24"/>
        </w:rPr>
        <w:t xml:space="preserve"> se redujeron de 84 a 60 diputaciones y de 262 a 44 municipios; de éstos en 8 resultaron electas mujeres como alcaldesas, constituyendo el 18% de las alcaldías. Mientras que en la Asamblea Legislativa resultaron electas 19 diputadas, cifra que equivale al 31.7 del total.</w:t>
      </w:r>
    </w:p>
    <w:p w14:paraId="6BBBD058" w14:textId="77777777" w:rsidR="00986A4B" w:rsidRPr="00986A4B" w:rsidRDefault="00986A4B" w:rsidP="00986A4B">
      <w:pPr>
        <w:pStyle w:val="Prrafodelista"/>
        <w:rPr>
          <w:rFonts w:eastAsia="Calibri" w:cstheme="minorHAnsi"/>
          <w:sz w:val="24"/>
          <w:szCs w:val="24"/>
        </w:rPr>
      </w:pPr>
    </w:p>
    <w:p w14:paraId="73FF9604" w14:textId="055C3E58" w:rsidR="007E313C" w:rsidRDefault="007E313C"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En cumplimiento a la reforma de la LEIV</w:t>
      </w:r>
      <w:r w:rsidRPr="007E313C">
        <w:rPr>
          <w:vertAlign w:val="superscript"/>
        </w:rPr>
        <w:footnoteReference w:id="13"/>
      </w:r>
      <w:r w:rsidRPr="009B67D4">
        <w:rPr>
          <w:rFonts w:eastAsia="Calibri" w:cstheme="minorHAnsi"/>
          <w:sz w:val="24"/>
          <w:szCs w:val="24"/>
        </w:rPr>
        <w:t>, el T</w:t>
      </w:r>
      <w:r w:rsidR="00BC3939" w:rsidRPr="009B67D4">
        <w:rPr>
          <w:rFonts w:eastAsia="Calibri" w:cstheme="minorHAnsi"/>
          <w:sz w:val="24"/>
          <w:szCs w:val="24"/>
        </w:rPr>
        <w:t>SE</w:t>
      </w:r>
      <w:r w:rsidRPr="009B67D4">
        <w:rPr>
          <w:rFonts w:eastAsia="Calibri" w:cstheme="minorHAnsi"/>
          <w:sz w:val="24"/>
          <w:szCs w:val="24"/>
        </w:rPr>
        <w:t xml:space="preserve"> elaboró el “Protocolo para la prevención y atención de las mujeres víctimas de violencia política en El Salvador”, el cual estuvo a disposición para las elecciones del 2024</w:t>
      </w:r>
      <w:r w:rsidR="00081F1E" w:rsidRPr="009B67D4">
        <w:rPr>
          <w:rFonts w:eastAsia="Calibri" w:cstheme="minorHAnsi"/>
          <w:sz w:val="24"/>
          <w:szCs w:val="24"/>
        </w:rPr>
        <w:t>, y se contó con jornadas de capacitación</w:t>
      </w:r>
      <w:r w:rsidRPr="009B67D4">
        <w:rPr>
          <w:rFonts w:eastAsia="Calibri" w:cstheme="minorHAnsi"/>
          <w:sz w:val="24"/>
          <w:szCs w:val="24"/>
        </w:rPr>
        <w:t xml:space="preserve">. </w:t>
      </w:r>
    </w:p>
    <w:p w14:paraId="28634A09" w14:textId="77777777" w:rsidR="00986A4B" w:rsidRPr="00986A4B" w:rsidRDefault="00986A4B" w:rsidP="00986A4B">
      <w:pPr>
        <w:pStyle w:val="Prrafodelista"/>
        <w:rPr>
          <w:rFonts w:eastAsia="Calibri" w:cstheme="minorHAnsi"/>
          <w:sz w:val="24"/>
          <w:szCs w:val="24"/>
        </w:rPr>
      </w:pPr>
    </w:p>
    <w:p w14:paraId="4E383E5E" w14:textId="1D03A4B0" w:rsidR="004B1ACB" w:rsidRDefault="004B1ACB"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 xml:space="preserve">Esta INDH requirió </w:t>
      </w:r>
      <w:r w:rsidR="003F7594" w:rsidRPr="009B67D4">
        <w:rPr>
          <w:rFonts w:eastAsia="Calibri" w:cstheme="minorHAnsi"/>
          <w:sz w:val="24"/>
          <w:szCs w:val="24"/>
        </w:rPr>
        <w:t>al entonces</w:t>
      </w:r>
      <w:r w:rsidRPr="009B67D4">
        <w:rPr>
          <w:rFonts w:eastAsia="Calibri" w:cstheme="minorHAnsi"/>
          <w:sz w:val="24"/>
          <w:szCs w:val="24"/>
        </w:rPr>
        <w:t xml:space="preserve"> DIGESTYC incorporar datos precisos y actualizados sobre mujeres indígenas en el próximo censo de población y vivienda.</w:t>
      </w:r>
    </w:p>
    <w:p w14:paraId="62692C60" w14:textId="77777777" w:rsidR="00986A4B" w:rsidRPr="00986A4B" w:rsidRDefault="00986A4B" w:rsidP="00986A4B">
      <w:pPr>
        <w:pStyle w:val="Prrafodelista"/>
        <w:rPr>
          <w:rFonts w:eastAsia="Calibri" w:cstheme="minorHAnsi"/>
          <w:sz w:val="24"/>
          <w:szCs w:val="24"/>
        </w:rPr>
      </w:pPr>
    </w:p>
    <w:p w14:paraId="13DE5A37" w14:textId="5D9A2BEB" w:rsidR="004B1ACB" w:rsidRPr="009B67D4" w:rsidRDefault="009746EE" w:rsidP="008C15BA">
      <w:pPr>
        <w:pStyle w:val="Prrafodelista"/>
        <w:numPr>
          <w:ilvl w:val="0"/>
          <w:numId w:val="18"/>
        </w:numPr>
        <w:spacing w:after="120" w:line="240" w:lineRule="auto"/>
        <w:jc w:val="both"/>
        <w:rPr>
          <w:rFonts w:eastAsia="Calibri" w:cstheme="minorHAnsi"/>
          <w:sz w:val="24"/>
          <w:szCs w:val="24"/>
        </w:rPr>
      </w:pPr>
      <w:r w:rsidRPr="009B67D4">
        <w:rPr>
          <w:rFonts w:eastAsia="Calibri" w:cstheme="minorHAnsi"/>
          <w:sz w:val="24"/>
          <w:szCs w:val="24"/>
        </w:rPr>
        <w:t xml:space="preserve">Se aprobó la disolución de </w:t>
      </w:r>
      <w:r w:rsidR="004B1ACB" w:rsidRPr="009B67D4">
        <w:rPr>
          <w:rFonts w:eastAsia="Calibri" w:cstheme="minorHAnsi"/>
          <w:sz w:val="24"/>
          <w:szCs w:val="24"/>
        </w:rPr>
        <w:t>la Dirección General de Estadísticas y Censos</w:t>
      </w:r>
      <w:r>
        <w:rPr>
          <w:rStyle w:val="Refdenotaalpie"/>
          <w:rFonts w:eastAsia="Calibri" w:cstheme="minorHAnsi"/>
          <w:sz w:val="24"/>
          <w:szCs w:val="24"/>
        </w:rPr>
        <w:footnoteReference w:id="14"/>
      </w:r>
      <w:r w:rsidR="004B1ACB" w:rsidRPr="009B67D4">
        <w:rPr>
          <w:rFonts w:eastAsia="Calibri" w:cstheme="minorHAnsi"/>
          <w:sz w:val="24"/>
          <w:szCs w:val="24"/>
        </w:rPr>
        <w:t xml:space="preserve"> y sus actividades fueron absorbidas por el Banco Central de Reserva. A cargo de este último a partir de mayo 202</w:t>
      </w:r>
      <w:r w:rsidR="00135913" w:rsidRPr="009B67D4">
        <w:rPr>
          <w:rFonts w:eastAsia="Calibri" w:cstheme="minorHAnsi"/>
          <w:sz w:val="24"/>
          <w:szCs w:val="24"/>
        </w:rPr>
        <w:t>4</w:t>
      </w:r>
      <w:r w:rsidR="004B1ACB" w:rsidRPr="009B67D4">
        <w:rPr>
          <w:rFonts w:eastAsia="Calibri" w:cstheme="minorHAnsi"/>
          <w:sz w:val="24"/>
          <w:szCs w:val="24"/>
        </w:rPr>
        <w:t xml:space="preserve"> se desarrolló Censo de Población y Vivienda, lo que representa la obtención de valiosa información para el diagnóstico y planificación estatal</w:t>
      </w:r>
      <w:r w:rsidRPr="009B67D4">
        <w:rPr>
          <w:rFonts w:eastAsia="Calibri" w:cstheme="minorHAnsi"/>
          <w:sz w:val="24"/>
          <w:szCs w:val="24"/>
        </w:rPr>
        <w:t>, que consideró incluir datos sobre pueblos indígenas</w:t>
      </w:r>
      <w:r w:rsidR="004B1ACB" w:rsidRPr="009B67D4">
        <w:rPr>
          <w:rFonts w:eastAsia="Calibri" w:cstheme="minorHAnsi"/>
          <w:sz w:val="24"/>
          <w:szCs w:val="24"/>
        </w:rPr>
        <w:t xml:space="preserve">.  </w:t>
      </w:r>
    </w:p>
    <w:p w14:paraId="126B1A2C" w14:textId="41907F6C" w:rsidR="003F7594" w:rsidRPr="008C15BA" w:rsidRDefault="003F7594" w:rsidP="00BF4BD4">
      <w:pPr>
        <w:keepNext/>
        <w:keepLines/>
        <w:spacing w:before="40" w:after="0" w:line="240" w:lineRule="auto"/>
        <w:ind w:left="426"/>
        <w:outlineLvl w:val="1"/>
        <w:rPr>
          <w:rFonts w:eastAsia="MS Gothic" w:cstheme="minorHAnsi"/>
          <w:b/>
          <w:color w:val="006666"/>
          <w:sz w:val="24"/>
          <w:szCs w:val="24"/>
          <w:lang w:val="es-ES"/>
        </w:rPr>
      </w:pPr>
      <w:bookmarkStart w:id="10" w:name="_Toc176270145"/>
      <w:r w:rsidRPr="008C15BA">
        <w:rPr>
          <w:rFonts w:eastAsiaTheme="majorEastAsia" w:cstheme="minorHAnsi"/>
          <w:color w:val="006666"/>
          <w:sz w:val="24"/>
          <w:szCs w:val="24"/>
        </w:rPr>
        <w:t>Acceso a una vida libre de violencia contra las Mujeres</w:t>
      </w:r>
      <w:bookmarkEnd w:id="10"/>
    </w:p>
    <w:p w14:paraId="630FDC77" w14:textId="731D4FC3" w:rsidR="00290E82" w:rsidRPr="008C15BA" w:rsidRDefault="00290E82" w:rsidP="00BF4BD4">
      <w:pPr>
        <w:pStyle w:val="Prrafodelista"/>
        <w:numPr>
          <w:ilvl w:val="0"/>
          <w:numId w:val="18"/>
        </w:numPr>
        <w:spacing w:before="120" w:after="120" w:line="240" w:lineRule="auto"/>
        <w:jc w:val="both"/>
        <w:rPr>
          <w:rFonts w:cstheme="minorHAnsi"/>
          <w:sz w:val="24"/>
          <w:szCs w:val="24"/>
          <w:lang w:val="es-ES"/>
        </w:rPr>
      </w:pPr>
      <w:r w:rsidRPr="009B67D4">
        <w:rPr>
          <w:rFonts w:eastAsia="MS Gothic" w:cstheme="minorHAnsi"/>
          <w:color w:val="000000" w:themeColor="text1"/>
          <w:sz w:val="24"/>
          <w:szCs w:val="24"/>
          <w:lang w:val="es-ES"/>
        </w:rPr>
        <w:t xml:space="preserve">El Salvador todavía precisa avanzar en la adopción de partidas presupuestarias </w:t>
      </w:r>
      <w:r w:rsidR="008C15BA">
        <w:rPr>
          <w:rFonts w:eastAsia="MS Gothic" w:cstheme="minorHAnsi"/>
          <w:color w:val="000000" w:themeColor="text1"/>
          <w:sz w:val="24"/>
          <w:szCs w:val="24"/>
          <w:lang w:val="es-ES"/>
        </w:rPr>
        <w:t xml:space="preserve">etiquetadas a favor de las mujeres </w:t>
      </w:r>
      <w:r w:rsidRPr="009B67D4">
        <w:rPr>
          <w:rFonts w:eastAsia="MS Gothic" w:cstheme="minorHAnsi"/>
          <w:color w:val="000000" w:themeColor="text1"/>
          <w:sz w:val="24"/>
          <w:szCs w:val="24"/>
          <w:lang w:val="es-ES"/>
        </w:rPr>
        <w:t xml:space="preserve">en el Presupuesto General de la Nación, para </w:t>
      </w:r>
      <w:r w:rsidR="00081F1E" w:rsidRPr="009B67D4">
        <w:rPr>
          <w:rFonts w:eastAsia="MS Gothic" w:cstheme="minorHAnsi"/>
          <w:color w:val="000000" w:themeColor="text1"/>
          <w:sz w:val="24"/>
          <w:szCs w:val="24"/>
          <w:lang w:val="es-ES"/>
        </w:rPr>
        <w:t>asegurar el respeto y garantía de los derechos de las mujeres</w:t>
      </w:r>
      <w:r w:rsidR="0032694D" w:rsidRPr="009B67D4">
        <w:rPr>
          <w:rFonts w:eastAsia="MS Gothic" w:cstheme="minorHAnsi"/>
          <w:color w:val="000000" w:themeColor="text1"/>
          <w:sz w:val="24"/>
          <w:szCs w:val="24"/>
          <w:lang w:val="es-ES"/>
        </w:rPr>
        <w:t>.</w:t>
      </w:r>
    </w:p>
    <w:p w14:paraId="31DB4EA5" w14:textId="77777777" w:rsidR="008C15BA" w:rsidRPr="009B67D4" w:rsidRDefault="008C15BA" w:rsidP="008C15BA">
      <w:pPr>
        <w:pStyle w:val="Prrafodelista"/>
        <w:spacing w:before="120" w:after="120" w:line="240" w:lineRule="auto"/>
        <w:jc w:val="both"/>
        <w:rPr>
          <w:rFonts w:cstheme="minorHAnsi"/>
          <w:sz w:val="24"/>
          <w:szCs w:val="24"/>
          <w:lang w:val="es-ES"/>
        </w:rPr>
      </w:pPr>
    </w:p>
    <w:p w14:paraId="27C3C9F8" w14:textId="7862E2BB" w:rsidR="00290E82" w:rsidRPr="009B67D4" w:rsidRDefault="00290E82" w:rsidP="008C15BA">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9B67D4">
        <w:rPr>
          <w:rFonts w:eastAsia="MS Gothic" w:cstheme="minorHAnsi"/>
          <w:color w:val="000000" w:themeColor="text1"/>
          <w:sz w:val="24"/>
          <w:szCs w:val="24"/>
          <w:lang w:val="es-ES"/>
        </w:rPr>
        <w:t>El Fondo Especial para Mujeres Víctimas de Violencia</w:t>
      </w:r>
      <w:r w:rsidR="0032694D" w:rsidRPr="00FC6725">
        <w:rPr>
          <w:rStyle w:val="Refdenotaalpie"/>
          <w:rFonts w:eastAsia="MS Gothic" w:cstheme="minorHAnsi"/>
          <w:color w:val="000000" w:themeColor="text1"/>
          <w:sz w:val="24"/>
          <w:szCs w:val="24"/>
          <w:lang w:val="es-ES"/>
        </w:rPr>
        <w:footnoteReference w:id="15"/>
      </w:r>
      <w:r w:rsidRPr="009B67D4">
        <w:rPr>
          <w:rFonts w:eastAsia="MS Gothic" w:cstheme="minorHAnsi"/>
          <w:color w:val="000000" w:themeColor="text1"/>
          <w:sz w:val="24"/>
          <w:szCs w:val="24"/>
          <w:lang w:val="es-ES"/>
        </w:rPr>
        <w:t xml:space="preserve"> no cuenta con un mecanismo específico para la captación de fondos y, por tanto, no se están desarrollando programas de resarcimiento a las mujeres víctimas de violencia. </w:t>
      </w:r>
    </w:p>
    <w:p w14:paraId="6113882D" w14:textId="77777777" w:rsidR="00F43731" w:rsidRPr="00FC6725" w:rsidRDefault="00CB29AA" w:rsidP="000030A4">
      <w:pPr>
        <w:pStyle w:val="Ttulo2"/>
        <w:spacing w:line="240" w:lineRule="auto"/>
        <w:ind w:left="426"/>
        <w:rPr>
          <w:rFonts w:asciiTheme="minorHAnsi" w:eastAsia="MS Gothic" w:hAnsiTheme="minorHAnsi" w:cstheme="minorHAnsi"/>
          <w:color w:val="006666"/>
          <w:sz w:val="24"/>
          <w:szCs w:val="24"/>
          <w:lang w:val="es-ES"/>
        </w:rPr>
      </w:pPr>
      <w:bookmarkStart w:id="11" w:name="_Toc176270146"/>
      <w:r w:rsidRPr="00FC6725">
        <w:rPr>
          <w:rFonts w:asciiTheme="minorHAnsi" w:eastAsia="MS Gothic" w:hAnsiTheme="minorHAnsi" w:cstheme="minorHAnsi"/>
          <w:color w:val="006666"/>
          <w:sz w:val="24"/>
          <w:szCs w:val="24"/>
          <w:lang w:val="es-ES"/>
        </w:rPr>
        <w:t>Trata y explotación sexual</w:t>
      </w:r>
      <w:bookmarkEnd w:id="11"/>
    </w:p>
    <w:p w14:paraId="7FDF0DE0" w14:textId="77777777" w:rsidR="000030A4" w:rsidRDefault="00482590" w:rsidP="000030A4">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9B67D4">
        <w:rPr>
          <w:rFonts w:eastAsia="MS Gothic" w:cstheme="minorHAnsi"/>
          <w:color w:val="000000" w:themeColor="text1"/>
          <w:sz w:val="24"/>
          <w:szCs w:val="24"/>
          <w:lang w:val="es-ES"/>
        </w:rPr>
        <w:t xml:space="preserve">Se considera como un avance la reactivación del Consejo Nacional Contra la Trata de Personas, así como del refuerzo presupuestario para los albergues de víctimas de trata y el establecimiento de líneas de coordinación para abordar el tema entre instituciones del Órgano Ejecutivo. </w:t>
      </w:r>
      <w:bookmarkStart w:id="12" w:name="_Toc176270147"/>
    </w:p>
    <w:p w14:paraId="610B6230" w14:textId="32519C1F" w:rsidR="00532C7A" w:rsidRPr="000030A4" w:rsidRDefault="00095214" w:rsidP="000030A4">
      <w:pPr>
        <w:spacing w:before="120" w:after="120" w:line="240" w:lineRule="auto"/>
        <w:ind w:left="360"/>
        <w:jc w:val="both"/>
        <w:rPr>
          <w:rFonts w:eastAsia="MS Gothic" w:cstheme="minorHAnsi"/>
          <w:color w:val="000000" w:themeColor="text1"/>
          <w:sz w:val="24"/>
          <w:szCs w:val="24"/>
          <w:lang w:val="es-ES"/>
        </w:rPr>
      </w:pPr>
      <w:r w:rsidRPr="000030A4">
        <w:rPr>
          <w:rFonts w:eastAsia="MS Gothic" w:cstheme="minorHAnsi"/>
          <w:color w:val="006666"/>
          <w:sz w:val="24"/>
          <w:szCs w:val="24"/>
          <w:lang w:val="es-ES"/>
        </w:rPr>
        <w:t>P</w:t>
      </w:r>
      <w:r w:rsidR="00532C7A" w:rsidRPr="000030A4">
        <w:rPr>
          <w:rFonts w:eastAsia="MS Gothic" w:cstheme="minorHAnsi"/>
          <w:color w:val="006666"/>
          <w:sz w:val="24"/>
          <w:szCs w:val="24"/>
          <w:lang w:val="es-ES"/>
        </w:rPr>
        <w:t>rostitución</w:t>
      </w:r>
      <w:bookmarkEnd w:id="12"/>
      <w:r w:rsidR="00532C7A" w:rsidRPr="000030A4">
        <w:rPr>
          <w:rFonts w:eastAsia="MS Gothic" w:cstheme="minorHAnsi"/>
          <w:color w:val="006666"/>
          <w:sz w:val="24"/>
          <w:szCs w:val="24"/>
          <w:lang w:val="es-ES"/>
        </w:rPr>
        <w:t xml:space="preserve"> </w:t>
      </w:r>
    </w:p>
    <w:p w14:paraId="2381D880" w14:textId="677E51C3" w:rsidR="00E651F4" w:rsidRPr="008C15BA" w:rsidRDefault="009B6AFC" w:rsidP="008C15BA">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8C15BA">
        <w:rPr>
          <w:rFonts w:eastAsia="MS Gothic" w:cstheme="minorHAnsi"/>
          <w:color w:val="000000" w:themeColor="text1"/>
          <w:sz w:val="24"/>
          <w:szCs w:val="24"/>
          <w:lang w:val="es-ES"/>
        </w:rPr>
        <w:t>El Salvador no cuenta con un</w:t>
      </w:r>
      <w:r w:rsidR="00C9255B" w:rsidRPr="008C15BA">
        <w:rPr>
          <w:rFonts w:eastAsia="MS Gothic" w:cstheme="minorHAnsi"/>
          <w:color w:val="000000" w:themeColor="text1"/>
          <w:sz w:val="24"/>
          <w:szCs w:val="24"/>
          <w:lang w:val="es-ES"/>
        </w:rPr>
        <w:t xml:space="preserve"> P</w:t>
      </w:r>
      <w:r w:rsidR="00532C7A" w:rsidRPr="008C15BA">
        <w:rPr>
          <w:rFonts w:eastAsia="MS Gothic" w:cstheme="minorHAnsi"/>
          <w:color w:val="000000" w:themeColor="text1"/>
          <w:sz w:val="24"/>
          <w:szCs w:val="24"/>
          <w:lang w:val="es-ES"/>
        </w:rPr>
        <w:t xml:space="preserve">lan de sensibilización sistemático orientado a </w:t>
      </w:r>
      <w:r w:rsidRPr="008C15BA">
        <w:rPr>
          <w:rFonts w:eastAsia="MS Gothic" w:cstheme="minorHAnsi"/>
          <w:color w:val="000000" w:themeColor="text1"/>
          <w:sz w:val="24"/>
          <w:szCs w:val="24"/>
          <w:lang w:val="es-ES"/>
        </w:rPr>
        <w:t xml:space="preserve">eliminar la estigmatización y trato discriminatorio de las mujeres </w:t>
      </w:r>
      <w:r w:rsidR="00DF6084" w:rsidRPr="008C15BA">
        <w:rPr>
          <w:rFonts w:eastAsia="MS Gothic" w:cstheme="minorHAnsi"/>
          <w:color w:val="000000" w:themeColor="text1"/>
          <w:sz w:val="24"/>
          <w:szCs w:val="24"/>
          <w:lang w:val="es-ES"/>
        </w:rPr>
        <w:t>que ejercen la prostitución y</w:t>
      </w:r>
      <w:r w:rsidRPr="008C15BA">
        <w:rPr>
          <w:rFonts w:eastAsia="MS Gothic" w:cstheme="minorHAnsi"/>
          <w:color w:val="000000" w:themeColor="text1"/>
          <w:sz w:val="24"/>
          <w:szCs w:val="24"/>
          <w:lang w:val="es-ES"/>
        </w:rPr>
        <w:t xml:space="preserve"> tratan de ob</w:t>
      </w:r>
      <w:r w:rsidR="00DF6084" w:rsidRPr="008C15BA">
        <w:rPr>
          <w:rFonts w:eastAsia="MS Gothic" w:cstheme="minorHAnsi"/>
          <w:color w:val="000000" w:themeColor="text1"/>
          <w:sz w:val="24"/>
          <w:szCs w:val="24"/>
          <w:lang w:val="es-ES"/>
        </w:rPr>
        <w:t>tener servicios de salud sexual</w:t>
      </w:r>
      <w:r w:rsidRPr="008C15BA">
        <w:rPr>
          <w:rFonts w:eastAsia="MS Gothic" w:cstheme="minorHAnsi"/>
          <w:color w:val="000000" w:themeColor="text1"/>
          <w:sz w:val="24"/>
          <w:szCs w:val="24"/>
          <w:lang w:val="es-ES"/>
        </w:rPr>
        <w:t xml:space="preserve">. </w:t>
      </w:r>
    </w:p>
    <w:p w14:paraId="659C4E20" w14:textId="77777777" w:rsidR="008C15BA" w:rsidRDefault="009B6AFC" w:rsidP="000030A4">
      <w:pPr>
        <w:pStyle w:val="Ttulo2"/>
        <w:spacing w:line="240" w:lineRule="auto"/>
        <w:ind w:left="426"/>
        <w:rPr>
          <w:rFonts w:asciiTheme="minorHAnsi" w:eastAsia="MS Gothic" w:hAnsiTheme="minorHAnsi" w:cstheme="minorHAnsi"/>
          <w:color w:val="006666"/>
          <w:sz w:val="24"/>
          <w:szCs w:val="24"/>
          <w:lang w:val="es-ES"/>
        </w:rPr>
      </w:pPr>
      <w:bookmarkStart w:id="13" w:name="_Toc176270148"/>
      <w:r w:rsidRPr="00FC6725">
        <w:rPr>
          <w:rFonts w:asciiTheme="minorHAnsi" w:eastAsia="MS Gothic" w:hAnsiTheme="minorHAnsi" w:cstheme="minorHAnsi"/>
          <w:color w:val="006666"/>
          <w:sz w:val="24"/>
          <w:szCs w:val="24"/>
          <w:lang w:val="es-ES"/>
        </w:rPr>
        <w:t>Derechos económicos, sociales y culturales de las mujeres.</w:t>
      </w:r>
      <w:bookmarkEnd w:id="13"/>
      <w:r w:rsidRPr="00FC6725">
        <w:rPr>
          <w:rFonts w:asciiTheme="minorHAnsi" w:eastAsia="MS Gothic" w:hAnsiTheme="minorHAnsi" w:cstheme="minorHAnsi"/>
          <w:color w:val="006666"/>
          <w:sz w:val="24"/>
          <w:szCs w:val="24"/>
          <w:lang w:val="es-ES"/>
        </w:rPr>
        <w:t xml:space="preserve"> </w:t>
      </w:r>
      <w:bookmarkStart w:id="14" w:name="_Toc176270149"/>
    </w:p>
    <w:p w14:paraId="1BF7AA84" w14:textId="1F7F2F89" w:rsidR="00183648" w:rsidRPr="000030A4" w:rsidRDefault="00183648" w:rsidP="00864101">
      <w:pPr>
        <w:pStyle w:val="Ttulo2"/>
        <w:numPr>
          <w:ilvl w:val="1"/>
          <w:numId w:val="6"/>
        </w:numPr>
        <w:spacing w:line="240" w:lineRule="auto"/>
        <w:ind w:left="709" w:hanging="283"/>
        <w:rPr>
          <w:rFonts w:asciiTheme="minorHAnsi" w:eastAsia="MS Gothic" w:hAnsiTheme="minorHAnsi" w:cstheme="minorHAnsi"/>
          <w:color w:val="006666"/>
          <w:sz w:val="24"/>
          <w:szCs w:val="24"/>
          <w:lang w:val="es-ES"/>
        </w:rPr>
      </w:pPr>
      <w:r w:rsidRPr="000030A4">
        <w:rPr>
          <w:rFonts w:asciiTheme="minorHAnsi" w:eastAsia="MS Gothic" w:hAnsiTheme="minorHAnsi" w:cstheme="minorHAnsi"/>
          <w:color w:val="006666"/>
          <w:sz w:val="24"/>
          <w:szCs w:val="24"/>
          <w:lang w:val="es-ES"/>
        </w:rPr>
        <w:t>Educación:</w:t>
      </w:r>
      <w:bookmarkEnd w:id="14"/>
    </w:p>
    <w:p w14:paraId="7C91483A" w14:textId="55CFF0B2" w:rsidR="00E671FA" w:rsidRDefault="00E671FA" w:rsidP="008C15BA">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8C15BA">
        <w:rPr>
          <w:rFonts w:eastAsia="MS Gothic" w:cstheme="minorHAnsi"/>
          <w:color w:val="000000" w:themeColor="text1"/>
          <w:sz w:val="24"/>
          <w:szCs w:val="24"/>
          <w:lang w:val="es-ES"/>
        </w:rPr>
        <w:t>Se ejecuta el proyecto “Llegar a cero embarazos en niñas y adolescentes”, por el Fondo de Población de las Naciones Unidas – UNFPA, con financiamiento de la cooperación de Canadá, en coordinación con el Gobierno de El Salvador.</w:t>
      </w:r>
    </w:p>
    <w:p w14:paraId="644BCD37" w14:textId="77777777" w:rsidR="00986A4B" w:rsidRPr="008C15BA" w:rsidRDefault="00986A4B" w:rsidP="00986A4B">
      <w:pPr>
        <w:pStyle w:val="Prrafodelista"/>
        <w:spacing w:before="120" w:after="120" w:line="240" w:lineRule="auto"/>
        <w:jc w:val="both"/>
        <w:rPr>
          <w:rFonts w:eastAsia="MS Gothic" w:cstheme="minorHAnsi"/>
          <w:color w:val="000000" w:themeColor="text1"/>
          <w:sz w:val="24"/>
          <w:szCs w:val="24"/>
          <w:lang w:val="es-ES"/>
        </w:rPr>
      </w:pPr>
    </w:p>
    <w:p w14:paraId="24940B7C" w14:textId="040158F5" w:rsidR="0017377C" w:rsidRDefault="0017377C" w:rsidP="008C15BA">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8C15BA">
        <w:rPr>
          <w:rFonts w:eastAsia="MS Gothic" w:cstheme="minorHAnsi"/>
          <w:color w:val="000000" w:themeColor="text1"/>
          <w:sz w:val="24"/>
          <w:szCs w:val="24"/>
          <w:lang w:val="es-ES"/>
        </w:rPr>
        <w:t>Con la aprobación de la Ley Crecer Juntos se</w:t>
      </w:r>
      <w:r w:rsidR="00D2754A" w:rsidRPr="008C15BA">
        <w:rPr>
          <w:rFonts w:eastAsia="MS Gothic" w:cstheme="minorHAnsi"/>
          <w:color w:val="000000" w:themeColor="text1"/>
          <w:sz w:val="24"/>
          <w:szCs w:val="24"/>
          <w:lang w:val="es-ES"/>
        </w:rPr>
        <w:t xml:space="preserve"> conformó</w:t>
      </w:r>
      <w:r w:rsidRPr="008C15BA">
        <w:rPr>
          <w:rFonts w:eastAsia="MS Gothic" w:cstheme="minorHAnsi"/>
          <w:color w:val="000000" w:themeColor="text1"/>
          <w:sz w:val="24"/>
          <w:szCs w:val="24"/>
          <w:lang w:val="es-ES"/>
        </w:rPr>
        <w:t xml:space="preserve"> un nuevo </w:t>
      </w:r>
      <w:r w:rsidR="008C15BA">
        <w:rPr>
          <w:rFonts w:eastAsia="MS Gothic" w:cstheme="minorHAnsi"/>
          <w:color w:val="000000" w:themeColor="text1"/>
          <w:sz w:val="24"/>
          <w:szCs w:val="24"/>
          <w:lang w:val="es-ES"/>
        </w:rPr>
        <w:t>S</w:t>
      </w:r>
      <w:r w:rsidRPr="008C15BA">
        <w:rPr>
          <w:rFonts w:eastAsia="MS Gothic" w:cstheme="minorHAnsi"/>
          <w:color w:val="000000" w:themeColor="text1"/>
          <w:sz w:val="24"/>
          <w:szCs w:val="24"/>
          <w:lang w:val="es-ES"/>
        </w:rPr>
        <w:t xml:space="preserve">istema de </w:t>
      </w:r>
      <w:r w:rsidR="008C15BA">
        <w:rPr>
          <w:rFonts w:eastAsia="MS Gothic" w:cstheme="minorHAnsi"/>
          <w:color w:val="000000" w:themeColor="text1"/>
          <w:sz w:val="24"/>
          <w:szCs w:val="24"/>
          <w:lang w:val="es-ES"/>
        </w:rPr>
        <w:t>P</w:t>
      </w:r>
      <w:r w:rsidRPr="008C15BA">
        <w:rPr>
          <w:rFonts w:eastAsia="MS Gothic" w:cstheme="minorHAnsi"/>
          <w:color w:val="000000" w:themeColor="text1"/>
          <w:sz w:val="24"/>
          <w:szCs w:val="24"/>
          <w:lang w:val="es-ES"/>
        </w:rPr>
        <w:t xml:space="preserve">rotección a la </w:t>
      </w:r>
      <w:r w:rsidR="008C15BA">
        <w:rPr>
          <w:rFonts w:eastAsia="MS Gothic" w:cstheme="minorHAnsi"/>
          <w:color w:val="000000" w:themeColor="text1"/>
          <w:sz w:val="24"/>
          <w:szCs w:val="24"/>
          <w:lang w:val="es-ES"/>
        </w:rPr>
        <w:t>N</w:t>
      </w:r>
      <w:r w:rsidRPr="008C15BA">
        <w:rPr>
          <w:rFonts w:eastAsia="MS Gothic" w:cstheme="minorHAnsi"/>
          <w:color w:val="000000" w:themeColor="text1"/>
          <w:sz w:val="24"/>
          <w:szCs w:val="24"/>
          <w:lang w:val="es-ES"/>
        </w:rPr>
        <w:t xml:space="preserve">iñez y </w:t>
      </w:r>
      <w:r w:rsidR="008C15BA">
        <w:rPr>
          <w:rFonts w:eastAsia="MS Gothic" w:cstheme="minorHAnsi"/>
          <w:color w:val="000000" w:themeColor="text1"/>
          <w:sz w:val="24"/>
          <w:szCs w:val="24"/>
          <w:lang w:val="es-ES"/>
        </w:rPr>
        <w:t>A</w:t>
      </w:r>
      <w:r w:rsidRPr="008C15BA">
        <w:rPr>
          <w:rFonts w:eastAsia="MS Gothic" w:cstheme="minorHAnsi"/>
          <w:color w:val="000000" w:themeColor="text1"/>
          <w:sz w:val="24"/>
          <w:szCs w:val="24"/>
          <w:lang w:val="es-ES"/>
        </w:rPr>
        <w:t>dolescencia.</w:t>
      </w:r>
      <w:r w:rsidR="00BE46E8" w:rsidRPr="00BE46E8">
        <w:t xml:space="preserve"> </w:t>
      </w:r>
      <w:r w:rsidR="002E7B7C" w:rsidRPr="008C15BA">
        <w:rPr>
          <w:rFonts w:eastAsia="MS Gothic" w:cstheme="minorHAnsi"/>
          <w:color w:val="000000" w:themeColor="text1"/>
          <w:sz w:val="24"/>
          <w:szCs w:val="24"/>
          <w:lang w:val="es-ES"/>
        </w:rPr>
        <w:t>Dicha Ley</w:t>
      </w:r>
      <w:r w:rsidR="00BE46E8" w:rsidRPr="008C15BA">
        <w:rPr>
          <w:rFonts w:eastAsia="MS Gothic" w:cstheme="minorHAnsi"/>
          <w:color w:val="000000" w:themeColor="text1"/>
          <w:sz w:val="24"/>
          <w:szCs w:val="24"/>
          <w:lang w:val="es-ES"/>
        </w:rPr>
        <w:t xml:space="preserve"> incorpora como responsabilidad del Estado en materia de educación el diseño de la currícula con contenidos </w:t>
      </w:r>
      <w:r w:rsidR="002E7B7C" w:rsidRPr="008C15BA">
        <w:rPr>
          <w:rFonts w:eastAsia="MS Gothic" w:cstheme="minorHAnsi"/>
          <w:color w:val="000000" w:themeColor="text1"/>
          <w:sz w:val="24"/>
          <w:szCs w:val="24"/>
          <w:lang w:val="es-ES"/>
        </w:rPr>
        <w:t>sobre</w:t>
      </w:r>
      <w:r w:rsidR="00BE46E8" w:rsidRPr="008C15BA">
        <w:rPr>
          <w:rFonts w:eastAsia="MS Gothic" w:cstheme="minorHAnsi"/>
          <w:color w:val="000000" w:themeColor="text1"/>
          <w:sz w:val="24"/>
          <w:szCs w:val="24"/>
          <w:lang w:val="es-ES"/>
        </w:rPr>
        <w:t xml:space="preserve"> equidad y violencia de género, entre otros.</w:t>
      </w:r>
      <w:r w:rsidRPr="008C15BA">
        <w:rPr>
          <w:rFonts w:eastAsia="MS Gothic" w:cstheme="minorHAnsi"/>
          <w:color w:val="000000" w:themeColor="text1"/>
          <w:sz w:val="24"/>
          <w:szCs w:val="24"/>
          <w:lang w:val="es-ES"/>
        </w:rPr>
        <w:t xml:space="preserve"> </w:t>
      </w:r>
    </w:p>
    <w:p w14:paraId="58F6AFBD" w14:textId="77777777" w:rsidR="00986A4B" w:rsidRPr="00986A4B" w:rsidRDefault="00986A4B" w:rsidP="00986A4B">
      <w:pPr>
        <w:pStyle w:val="Prrafodelista"/>
        <w:rPr>
          <w:rFonts w:eastAsia="MS Gothic" w:cstheme="minorHAnsi"/>
          <w:color w:val="000000" w:themeColor="text1"/>
          <w:sz w:val="24"/>
          <w:szCs w:val="24"/>
          <w:lang w:val="es-ES"/>
        </w:rPr>
      </w:pPr>
    </w:p>
    <w:p w14:paraId="5E895A07" w14:textId="22AD11F0" w:rsidR="0017377C" w:rsidRPr="008C15BA" w:rsidRDefault="0017377C" w:rsidP="008C15BA">
      <w:pPr>
        <w:pStyle w:val="Prrafodelista"/>
        <w:numPr>
          <w:ilvl w:val="0"/>
          <w:numId w:val="18"/>
        </w:numPr>
        <w:spacing w:before="120" w:after="120" w:line="240" w:lineRule="auto"/>
        <w:jc w:val="both"/>
        <w:rPr>
          <w:rFonts w:eastAsia="MS Gothic" w:cstheme="minorHAnsi"/>
          <w:color w:val="000000" w:themeColor="text1"/>
          <w:sz w:val="24"/>
          <w:szCs w:val="24"/>
          <w:lang w:val="es-ES"/>
        </w:rPr>
      </w:pPr>
      <w:r w:rsidRPr="008C15BA">
        <w:rPr>
          <w:rFonts w:eastAsia="MS Gothic" w:cstheme="minorHAnsi"/>
          <w:color w:val="000000" w:themeColor="text1"/>
          <w:sz w:val="24"/>
          <w:szCs w:val="24"/>
          <w:lang w:val="es-ES"/>
        </w:rPr>
        <w:t>Sobre Educación Integral de la Sexualidad (EIS), el MINED elaboró una serie de documentos de formación para docentes, estudiantes y familias para el desarrollo de la temática en los diferentes niveles (Inicial, Parvularia, Básica y Media). En octubre de 2022 el tema y material de apoyo fue retirado de la currícula del MINED. En febrero de 2024 el</w:t>
      </w:r>
      <w:r w:rsidR="00EA74D1" w:rsidRPr="008C15BA">
        <w:rPr>
          <w:rFonts w:eastAsia="MS Gothic" w:cstheme="minorHAnsi"/>
          <w:color w:val="000000" w:themeColor="text1"/>
          <w:sz w:val="24"/>
          <w:szCs w:val="24"/>
          <w:lang w:val="es-ES"/>
        </w:rPr>
        <w:t xml:space="preserve"> Ministro</w:t>
      </w:r>
      <w:r w:rsidRPr="008C15BA">
        <w:rPr>
          <w:rFonts w:eastAsia="MS Gothic" w:cstheme="minorHAnsi"/>
          <w:color w:val="000000" w:themeColor="text1"/>
          <w:sz w:val="24"/>
          <w:szCs w:val="24"/>
          <w:lang w:val="es-ES"/>
        </w:rPr>
        <w:t xml:space="preserve"> de Educación confirmó la medida</w:t>
      </w:r>
      <w:r w:rsidR="00253DF3" w:rsidRPr="008C15BA">
        <w:rPr>
          <w:rFonts w:eastAsia="MS Gothic" w:cstheme="minorHAnsi"/>
          <w:color w:val="000000" w:themeColor="text1"/>
          <w:sz w:val="24"/>
          <w:szCs w:val="24"/>
          <w:lang w:val="es-ES"/>
        </w:rPr>
        <w:t>.</w:t>
      </w:r>
    </w:p>
    <w:p w14:paraId="05C8903F" w14:textId="11301C13" w:rsidR="003B721C" w:rsidRPr="00FC6725" w:rsidRDefault="003B721C" w:rsidP="00864101">
      <w:pPr>
        <w:pStyle w:val="Ttulo3"/>
        <w:numPr>
          <w:ilvl w:val="1"/>
          <w:numId w:val="6"/>
        </w:numPr>
        <w:spacing w:line="240" w:lineRule="auto"/>
        <w:ind w:left="709"/>
        <w:rPr>
          <w:rFonts w:asciiTheme="minorHAnsi" w:eastAsia="MS Gothic" w:hAnsiTheme="minorHAnsi" w:cstheme="minorHAnsi"/>
          <w:color w:val="006666"/>
          <w:lang w:val="es-ES"/>
        </w:rPr>
      </w:pPr>
      <w:bookmarkStart w:id="15" w:name="_Toc176270150"/>
      <w:bookmarkStart w:id="16" w:name="_Hlk176257047"/>
      <w:r w:rsidRPr="00FC6725">
        <w:rPr>
          <w:rFonts w:asciiTheme="minorHAnsi" w:eastAsia="MS Gothic" w:hAnsiTheme="minorHAnsi" w:cstheme="minorHAnsi"/>
          <w:color w:val="006666"/>
          <w:lang w:val="es-ES"/>
        </w:rPr>
        <w:t>Empleo:</w:t>
      </w:r>
      <w:bookmarkEnd w:id="15"/>
    </w:p>
    <w:bookmarkEnd w:id="16"/>
    <w:p w14:paraId="7857622E" w14:textId="3F70C681" w:rsidR="00EA74D1" w:rsidRDefault="00D2754A" w:rsidP="008C15BA">
      <w:pPr>
        <w:pStyle w:val="Prrafodelista"/>
        <w:numPr>
          <w:ilvl w:val="0"/>
          <w:numId w:val="18"/>
        </w:numPr>
        <w:spacing w:before="120" w:after="120" w:line="240" w:lineRule="auto"/>
        <w:jc w:val="both"/>
        <w:rPr>
          <w:rFonts w:eastAsia="MS Gothic" w:cstheme="minorHAnsi"/>
          <w:color w:val="000000" w:themeColor="text1"/>
          <w:sz w:val="24"/>
          <w:szCs w:val="24"/>
        </w:rPr>
      </w:pPr>
      <w:r w:rsidRPr="008C15BA">
        <w:rPr>
          <w:rFonts w:eastAsia="MS Gothic" w:cstheme="minorHAnsi"/>
          <w:color w:val="000000" w:themeColor="text1"/>
          <w:sz w:val="24"/>
          <w:szCs w:val="24"/>
        </w:rPr>
        <w:t>A</w:t>
      </w:r>
      <w:r w:rsidR="00EA74D1" w:rsidRPr="008C15BA">
        <w:rPr>
          <w:rFonts w:eastAsia="MS Gothic" w:cstheme="minorHAnsi"/>
          <w:color w:val="000000" w:themeColor="text1"/>
          <w:sz w:val="24"/>
          <w:szCs w:val="24"/>
        </w:rPr>
        <w:t xml:space="preserve"> solicitud de la presidencia de la República, la Asamblea Legislativa ratificó 5 convenios de la OIT: Convenio sobre Seguridad Social, (C.102); sobre el medio ambiente de trabajo (contaminación del aire, ruido y vibraciones) (C148), sobre la negociación colectiva (C154); sobre la Protección de la Maternidad (C183) y sobre la Violencia y el Acoso, (C190), dando el Estado salvadoreño un avance sustantivo en sus compromisos por garantizar los derechos de la clase trabajadora y de las mujeres especialmente en los dos últimos</w:t>
      </w:r>
      <w:r>
        <w:rPr>
          <w:rStyle w:val="Refdenotaalpie"/>
          <w:rFonts w:eastAsia="MS Gothic" w:cstheme="minorHAnsi"/>
          <w:color w:val="000000" w:themeColor="text1"/>
          <w:sz w:val="24"/>
          <w:szCs w:val="24"/>
        </w:rPr>
        <w:footnoteReference w:id="16"/>
      </w:r>
      <w:r w:rsidR="00EA74D1" w:rsidRPr="008C15BA">
        <w:rPr>
          <w:rFonts w:eastAsia="MS Gothic" w:cstheme="minorHAnsi"/>
          <w:color w:val="000000" w:themeColor="text1"/>
          <w:sz w:val="24"/>
          <w:szCs w:val="24"/>
        </w:rPr>
        <w:t xml:space="preserve">.   </w:t>
      </w:r>
    </w:p>
    <w:p w14:paraId="385B4738" w14:textId="77777777" w:rsidR="00986A4B" w:rsidRPr="008C15BA" w:rsidRDefault="00986A4B" w:rsidP="00986A4B">
      <w:pPr>
        <w:pStyle w:val="Prrafodelista"/>
        <w:spacing w:before="120" w:after="120" w:line="240" w:lineRule="auto"/>
        <w:jc w:val="both"/>
        <w:rPr>
          <w:rFonts w:eastAsia="MS Gothic" w:cstheme="minorHAnsi"/>
          <w:color w:val="000000" w:themeColor="text1"/>
          <w:sz w:val="24"/>
          <w:szCs w:val="24"/>
        </w:rPr>
      </w:pPr>
    </w:p>
    <w:p w14:paraId="4B5E86DB" w14:textId="72AF91F8" w:rsidR="00EA74D1" w:rsidRDefault="00411C89" w:rsidP="008C15BA">
      <w:pPr>
        <w:pStyle w:val="Prrafodelista"/>
        <w:numPr>
          <w:ilvl w:val="0"/>
          <w:numId w:val="18"/>
        </w:numPr>
        <w:spacing w:before="120" w:after="120" w:line="240" w:lineRule="auto"/>
        <w:jc w:val="both"/>
        <w:rPr>
          <w:rFonts w:eastAsia="MS Gothic" w:cstheme="minorHAnsi"/>
          <w:color w:val="000000" w:themeColor="text1"/>
          <w:sz w:val="24"/>
          <w:szCs w:val="24"/>
        </w:rPr>
      </w:pPr>
      <w:r>
        <w:rPr>
          <w:rFonts w:eastAsia="MS Gothic" w:cstheme="minorHAnsi"/>
          <w:color w:val="000000" w:themeColor="text1"/>
          <w:sz w:val="24"/>
          <w:szCs w:val="24"/>
        </w:rPr>
        <w:t>Está</w:t>
      </w:r>
      <w:r w:rsidR="008C15BA">
        <w:rPr>
          <w:rFonts w:eastAsia="MS Gothic" w:cstheme="minorHAnsi"/>
          <w:color w:val="000000" w:themeColor="text1"/>
          <w:sz w:val="24"/>
          <w:szCs w:val="24"/>
        </w:rPr>
        <w:t xml:space="preserve"> pendiente de ratificar </w:t>
      </w:r>
      <w:r w:rsidR="00EA74D1" w:rsidRPr="008C15BA">
        <w:rPr>
          <w:rFonts w:eastAsia="MS Gothic" w:cstheme="minorHAnsi"/>
          <w:color w:val="000000" w:themeColor="text1"/>
          <w:sz w:val="24"/>
          <w:szCs w:val="24"/>
        </w:rPr>
        <w:t xml:space="preserve">el Convenio sobre la protección del salario, 1949 (núm. 95); sobre la terminación de la relación de trabajo, 1982 (núm.158); sobre el fomento del empleo y la protección contra el desempleo, 1988 (núm.168); sobre los Pueblos Indígenas y Tribales, 1989 (núm. 169); </w:t>
      </w:r>
      <w:r w:rsidR="00180CCB" w:rsidRPr="008C15BA">
        <w:rPr>
          <w:rFonts w:eastAsia="MS Gothic" w:cstheme="minorHAnsi"/>
          <w:color w:val="000000" w:themeColor="text1"/>
          <w:sz w:val="24"/>
          <w:szCs w:val="24"/>
        </w:rPr>
        <w:t xml:space="preserve">y </w:t>
      </w:r>
      <w:r w:rsidR="00EA74D1" w:rsidRPr="008C15BA">
        <w:rPr>
          <w:rFonts w:eastAsia="MS Gothic" w:cstheme="minorHAnsi"/>
          <w:color w:val="000000" w:themeColor="text1"/>
          <w:sz w:val="24"/>
          <w:szCs w:val="24"/>
        </w:rPr>
        <w:t>sobre las Trabajadoras y los Trabajadores Domésticos, 2011 (núm. 189)</w:t>
      </w:r>
      <w:r w:rsidR="00180CCB" w:rsidRPr="008C15BA">
        <w:rPr>
          <w:rFonts w:eastAsia="MS Gothic" w:cstheme="minorHAnsi"/>
          <w:color w:val="000000" w:themeColor="text1"/>
          <w:sz w:val="24"/>
          <w:szCs w:val="24"/>
        </w:rPr>
        <w:t>.</w:t>
      </w:r>
      <w:r w:rsidR="00EA74D1" w:rsidRPr="008C15BA">
        <w:rPr>
          <w:rFonts w:eastAsia="MS Gothic" w:cstheme="minorHAnsi"/>
          <w:color w:val="000000" w:themeColor="text1"/>
          <w:sz w:val="24"/>
          <w:szCs w:val="24"/>
        </w:rPr>
        <w:t xml:space="preserve">  </w:t>
      </w:r>
    </w:p>
    <w:p w14:paraId="3859AA31" w14:textId="77777777" w:rsidR="00986A4B" w:rsidRPr="00986A4B" w:rsidRDefault="00986A4B" w:rsidP="00986A4B">
      <w:pPr>
        <w:pStyle w:val="Prrafodelista"/>
        <w:rPr>
          <w:rFonts w:eastAsia="MS Gothic" w:cstheme="minorHAnsi"/>
          <w:color w:val="000000" w:themeColor="text1"/>
          <w:sz w:val="24"/>
          <w:szCs w:val="24"/>
        </w:rPr>
      </w:pPr>
    </w:p>
    <w:p w14:paraId="04685B0D" w14:textId="443BBCFA" w:rsidR="00EA74D1" w:rsidRDefault="00411C89" w:rsidP="008C15BA">
      <w:pPr>
        <w:pStyle w:val="Prrafodelista"/>
        <w:numPr>
          <w:ilvl w:val="0"/>
          <w:numId w:val="18"/>
        </w:numPr>
        <w:spacing w:before="120" w:after="120" w:line="240" w:lineRule="auto"/>
        <w:jc w:val="both"/>
        <w:rPr>
          <w:rFonts w:eastAsia="MS Gothic" w:cstheme="minorHAnsi"/>
          <w:color w:val="000000" w:themeColor="text1"/>
          <w:sz w:val="24"/>
          <w:szCs w:val="24"/>
        </w:rPr>
      </w:pPr>
      <w:r>
        <w:rPr>
          <w:rFonts w:eastAsia="MS Gothic" w:cstheme="minorHAnsi"/>
          <w:color w:val="000000" w:themeColor="text1"/>
          <w:sz w:val="24"/>
          <w:szCs w:val="24"/>
        </w:rPr>
        <w:t>Otro reto es la inclusión d</w:t>
      </w:r>
      <w:r w:rsidR="00180CCB" w:rsidRPr="008C15BA">
        <w:rPr>
          <w:rFonts w:eastAsia="MS Gothic" w:cstheme="minorHAnsi"/>
          <w:color w:val="000000" w:themeColor="text1"/>
          <w:sz w:val="24"/>
          <w:szCs w:val="24"/>
        </w:rPr>
        <w:t>el principio de igualdad de remuneración entre mujeres y hombres, y reformas a la Ley de Prevención de Riesgos Laborales en los Lugares de Trabajo para que contenga disposiciones efectivas que definan y prohíban el acoso sexual</w:t>
      </w:r>
      <w:r w:rsidR="00EA74D1" w:rsidRPr="008C15BA">
        <w:rPr>
          <w:rFonts w:eastAsia="MS Gothic" w:cstheme="minorHAnsi"/>
          <w:color w:val="000000" w:themeColor="text1"/>
          <w:sz w:val="24"/>
          <w:szCs w:val="24"/>
        </w:rPr>
        <w:t>.</w:t>
      </w:r>
      <w:r w:rsidR="00180CCB">
        <w:rPr>
          <w:rStyle w:val="Refdenotaalpie"/>
          <w:rFonts w:eastAsia="MS Gothic" w:cstheme="minorHAnsi"/>
          <w:color w:val="000000" w:themeColor="text1"/>
          <w:sz w:val="24"/>
          <w:szCs w:val="24"/>
        </w:rPr>
        <w:footnoteReference w:id="17"/>
      </w:r>
    </w:p>
    <w:p w14:paraId="583065DB" w14:textId="77777777" w:rsidR="00986A4B" w:rsidRPr="008C15BA" w:rsidRDefault="00986A4B" w:rsidP="00986A4B">
      <w:pPr>
        <w:pStyle w:val="Prrafodelista"/>
        <w:spacing w:before="120" w:after="120" w:line="240" w:lineRule="auto"/>
        <w:jc w:val="both"/>
        <w:rPr>
          <w:rFonts w:eastAsia="MS Gothic" w:cstheme="minorHAnsi"/>
          <w:color w:val="000000" w:themeColor="text1"/>
          <w:sz w:val="24"/>
          <w:szCs w:val="24"/>
        </w:rPr>
      </w:pPr>
    </w:p>
    <w:p w14:paraId="3279ACE2" w14:textId="11170359" w:rsidR="00EA74D1" w:rsidRDefault="00EA74D1" w:rsidP="008C15BA">
      <w:pPr>
        <w:pStyle w:val="Prrafodelista"/>
        <w:numPr>
          <w:ilvl w:val="0"/>
          <w:numId w:val="18"/>
        </w:numPr>
        <w:spacing w:before="120" w:after="120" w:line="240" w:lineRule="auto"/>
        <w:jc w:val="both"/>
        <w:rPr>
          <w:rFonts w:eastAsia="MS Gothic" w:cstheme="minorHAnsi"/>
          <w:color w:val="000000" w:themeColor="text1"/>
          <w:sz w:val="24"/>
          <w:szCs w:val="24"/>
        </w:rPr>
      </w:pPr>
      <w:r w:rsidRPr="008C15BA">
        <w:rPr>
          <w:rFonts w:eastAsia="MS Gothic" w:cstheme="minorHAnsi"/>
          <w:color w:val="000000" w:themeColor="text1"/>
          <w:sz w:val="24"/>
          <w:szCs w:val="24"/>
        </w:rPr>
        <w:t>El Código de Trabajo invisibiliza el trabajo doméstico</w:t>
      </w:r>
      <w:r w:rsidR="00B37908" w:rsidRPr="008C15BA">
        <w:rPr>
          <w:rFonts w:eastAsia="MS Gothic" w:cstheme="minorHAnsi"/>
          <w:color w:val="000000" w:themeColor="text1"/>
          <w:sz w:val="24"/>
          <w:szCs w:val="24"/>
        </w:rPr>
        <w:t>,</w:t>
      </w:r>
      <w:r w:rsidRPr="008C15BA">
        <w:rPr>
          <w:rFonts w:eastAsia="MS Gothic" w:cstheme="minorHAnsi"/>
          <w:color w:val="000000" w:themeColor="text1"/>
          <w:sz w:val="24"/>
          <w:szCs w:val="24"/>
        </w:rPr>
        <w:t xml:space="preserve"> su artículo 80 expresa que el trabajo doméstico no está sujeto a un horario determinado y el artículo 81 dispone que las trabajadoras domésticas están obligadas a prestar sus servicios en los días de asueto, siempre que así se lo pida el patrono. En febrero de 2020 la Sala de lo Constitucional de la Corte Suprema de Justicia ordenó al Ejecutivo incluir mediante decreto ejecutivo al trabajo doméstico dentro de las tarifas del salario mínimo; sin embargo, a la fecha esto no ha sucedido.  </w:t>
      </w:r>
    </w:p>
    <w:p w14:paraId="62F5898E" w14:textId="77777777" w:rsidR="00986A4B" w:rsidRPr="008C15BA" w:rsidRDefault="00986A4B" w:rsidP="00986A4B">
      <w:pPr>
        <w:pStyle w:val="Prrafodelista"/>
        <w:spacing w:before="120" w:after="120" w:line="240" w:lineRule="auto"/>
        <w:jc w:val="both"/>
        <w:rPr>
          <w:rFonts w:eastAsia="MS Gothic" w:cstheme="minorHAnsi"/>
          <w:color w:val="000000" w:themeColor="text1"/>
          <w:sz w:val="24"/>
          <w:szCs w:val="24"/>
        </w:rPr>
      </w:pPr>
    </w:p>
    <w:p w14:paraId="470F6031" w14:textId="1E2E7E6D" w:rsidR="00135913" w:rsidRDefault="00411C89" w:rsidP="008C15BA">
      <w:pPr>
        <w:pStyle w:val="Prrafodelista"/>
        <w:numPr>
          <w:ilvl w:val="0"/>
          <w:numId w:val="18"/>
        </w:numPr>
        <w:spacing w:before="120" w:after="120" w:line="240" w:lineRule="auto"/>
        <w:jc w:val="both"/>
        <w:rPr>
          <w:rFonts w:eastAsia="MS Gothic" w:cstheme="minorHAnsi"/>
          <w:color w:val="000000" w:themeColor="text1"/>
          <w:sz w:val="24"/>
          <w:szCs w:val="24"/>
        </w:rPr>
      </w:pPr>
      <w:r>
        <w:rPr>
          <w:rFonts w:eastAsia="MS Gothic" w:cstheme="minorHAnsi"/>
          <w:color w:val="000000" w:themeColor="text1"/>
          <w:sz w:val="24"/>
          <w:szCs w:val="24"/>
        </w:rPr>
        <w:t xml:space="preserve">Un aspecto positivo es que, se </w:t>
      </w:r>
      <w:r w:rsidR="00EA74D1" w:rsidRPr="008C15BA">
        <w:rPr>
          <w:rFonts w:eastAsia="MS Gothic" w:cstheme="minorHAnsi"/>
          <w:color w:val="000000" w:themeColor="text1"/>
          <w:sz w:val="24"/>
          <w:szCs w:val="24"/>
        </w:rPr>
        <w:t xml:space="preserve">prohíbe </w:t>
      </w:r>
      <w:r w:rsidR="00B37908" w:rsidRPr="008C15BA">
        <w:rPr>
          <w:rFonts w:eastAsia="MS Gothic" w:cstheme="minorHAnsi"/>
          <w:color w:val="000000" w:themeColor="text1"/>
          <w:sz w:val="24"/>
          <w:szCs w:val="24"/>
        </w:rPr>
        <w:t>la solicitud de la prueba de VIH para el empleo</w:t>
      </w:r>
      <w:r w:rsidR="00EA74D1" w:rsidRPr="008C15BA">
        <w:rPr>
          <w:rFonts w:eastAsia="MS Gothic" w:cstheme="minorHAnsi"/>
          <w:color w:val="000000" w:themeColor="text1"/>
          <w:sz w:val="24"/>
          <w:szCs w:val="24"/>
        </w:rPr>
        <w:t xml:space="preserve"> en la Ley de Prevención y Control de la Infección Provocada por el VIH, el Código de Trabajo y la Ley de Servicio Civil; sin embargo, hay normativa no armonizada, como en el Código de Salud.</w:t>
      </w:r>
    </w:p>
    <w:p w14:paraId="6567FFE6" w14:textId="77777777" w:rsidR="00864101" w:rsidRPr="008C15BA" w:rsidRDefault="00864101" w:rsidP="00864101">
      <w:pPr>
        <w:pStyle w:val="Prrafodelista"/>
        <w:spacing w:before="120" w:after="120" w:line="240" w:lineRule="auto"/>
        <w:jc w:val="both"/>
        <w:rPr>
          <w:rFonts w:eastAsia="MS Gothic" w:cstheme="minorHAnsi"/>
          <w:color w:val="000000" w:themeColor="text1"/>
          <w:sz w:val="24"/>
          <w:szCs w:val="24"/>
        </w:rPr>
      </w:pPr>
    </w:p>
    <w:p w14:paraId="4649540D" w14:textId="238713CF" w:rsidR="00135913" w:rsidRPr="00864101" w:rsidRDefault="00EA74D1" w:rsidP="00864101">
      <w:pPr>
        <w:pStyle w:val="Prrafodelista"/>
        <w:numPr>
          <w:ilvl w:val="1"/>
          <w:numId w:val="6"/>
        </w:numPr>
        <w:spacing w:before="120" w:after="120" w:line="240" w:lineRule="auto"/>
        <w:ind w:left="709"/>
        <w:jc w:val="both"/>
        <w:rPr>
          <w:rFonts w:eastAsia="MS Gothic" w:cstheme="minorHAnsi"/>
          <w:color w:val="006666"/>
          <w:sz w:val="24"/>
          <w:szCs w:val="24"/>
          <w:lang w:val="es-ES"/>
        </w:rPr>
      </w:pPr>
      <w:r w:rsidRPr="00864101">
        <w:rPr>
          <w:rFonts w:eastAsia="MS Gothic" w:cstheme="minorHAnsi"/>
          <w:color w:val="006666"/>
          <w:sz w:val="24"/>
          <w:szCs w:val="24"/>
          <w:lang w:val="es-ES"/>
        </w:rPr>
        <w:t>Salud:</w:t>
      </w:r>
    </w:p>
    <w:p w14:paraId="0E27AE07" w14:textId="505E2530" w:rsidR="00135913" w:rsidRDefault="00135913" w:rsidP="008C15BA">
      <w:pPr>
        <w:pStyle w:val="Prrafodelista"/>
        <w:numPr>
          <w:ilvl w:val="0"/>
          <w:numId w:val="18"/>
        </w:numPr>
        <w:spacing w:before="120" w:after="120" w:line="240" w:lineRule="auto"/>
        <w:jc w:val="both"/>
        <w:rPr>
          <w:rFonts w:cstheme="minorHAnsi"/>
          <w:color w:val="000000"/>
          <w:sz w:val="24"/>
          <w:szCs w:val="24"/>
          <w:shd w:val="clear" w:color="auto" w:fill="FFFFFF"/>
          <w:lang w:val="es-ES"/>
        </w:rPr>
      </w:pPr>
      <w:r w:rsidRPr="008C15BA">
        <w:rPr>
          <w:rFonts w:cstheme="minorHAnsi"/>
          <w:color w:val="000000"/>
          <w:sz w:val="24"/>
          <w:szCs w:val="24"/>
          <w:shd w:val="clear" w:color="auto" w:fill="FFFFFF"/>
          <w:lang w:val="es-ES"/>
        </w:rPr>
        <w:t xml:space="preserve">El anteproyecto de Ley de Salud Sexual y Salud Reproductiva introducida en el 2018 aún no ha sido </w:t>
      </w:r>
      <w:r w:rsidR="00411C89" w:rsidRPr="008C15BA">
        <w:rPr>
          <w:rFonts w:cstheme="minorHAnsi"/>
          <w:color w:val="000000"/>
          <w:sz w:val="24"/>
          <w:szCs w:val="24"/>
          <w:shd w:val="clear" w:color="auto" w:fill="FFFFFF"/>
          <w:lang w:val="es-ES"/>
        </w:rPr>
        <w:t>aprobado</w:t>
      </w:r>
      <w:r w:rsidRPr="008C15BA">
        <w:rPr>
          <w:rFonts w:cstheme="minorHAnsi"/>
          <w:color w:val="000000"/>
          <w:sz w:val="24"/>
          <w:szCs w:val="24"/>
          <w:shd w:val="clear" w:color="auto" w:fill="FFFFFF"/>
          <w:lang w:val="es-ES"/>
        </w:rPr>
        <w:t xml:space="preserve">. La Estrategia Nacional de Prevención del Embarazo en Niñas y en Adolescentes 2017-2027 fue aprobada por el Gabinete de Gestión Social e Inclusión el 16 de octubre de 2017. </w:t>
      </w:r>
    </w:p>
    <w:p w14:paraId="1E117A8D" w14:textId="77777777" w:rsidR="00986A4B" w:rsidRDefault="00986A4B" w:rsidP="00986A4B">
      <w:pPr>
        <w:pStyle w:val="Prrafodelista"/>
        <w:spacing w:before="120" w:after="120" w:line="240" w:lineRule="auto"/>
        <w:jc w:val="both"/>
        <w:rPr>
          <w:rFonts w:cstheme="minorHAnsi"/>
          <w:color w:val="000000"/>
          <w:sz w:val="24"/>
          <w:szCs w:val="24"/>
          <w:shd w:val="clear" w:color="auto" w:fill="FFFFFF"/>
          <w:lang w:val="es-ES"/>
        </w:rPr>
      </w:pPr>
    </w:p>
    <w:p w14:paraId="7B302727" w14:textId="33DC1B56" w:rsidR="00135913" w:rsidRDefault="00135913" w:rsidP="008C15BA">
      <w:pPr>
        <w:pStyle w:val="Prrafodelista"/>
        <w:numPr>
          <w:ilvl w:val="0"/>
          <w:numId w:val="18"/>
        </w:numPr>
        <w:spacing w:before="120" w:after="120" w:line="240" w:lineRule="auto"/>
        <w:jc w:val="both"/>
        <w:rPr>
          <w:rFonts w:cstheme="minorHAnsi"/>
          <w:color w:val="000000"/>
          <w:sz w:val="24"/>
          <w:szCs w:val="24"/>
          <w:shd w:val="clear" w:color="auto" w:fill="FFFFFF"/>
          <w:lang w:val="es-ES"/>
        </w:rPr>
      </w:pPr>
      <w:r w:rsidRPr="008C15BA">
        <w:rPr>
          <w:rFonts w:cstheme="minorHAnsi"/>
          <w:color w:val="000000"/>
          <w:sz w:val="24"/>
          <w:szCs w:val="24"/>
          <w:shd w:val="clear" w:color="auto" w:fill="FFFFFF"/>
          <w:lang w:val="es-ES"/>
        </w:rPr>
        <w:t xml:space="preserve">Los servicios de salud sexual y reproductiva se vieron afectados por la reducción de atenciones de salud que no eran consideradas esenciales, dentro del COVID 19. </w:t>
      </w:r>
    </w:p>
    <w:p w14:paraId="5F4C2227" w14:textId="77777777" w:rsidR="00986A4B" w:rsidRPr="00986A4B" w:rsidRDefault="00986A4B" w:rsidP="00986A4B">
      <w:pPr>
        <w:pStyle w:val="Prrafodelista"/>
        <w:rPr>
          <w:rFonts w:cstheme="minorHAnsi"/>
          <w:color w:val="000000"/>
          <w:sz w:val="24"/>
          <w:szCs w:val="24"/>
          <w:shd w:val="clear" w:color="auto" w:fill="FFFFFF"/>
          <w:lang w:val="es-ES"/>
        </w:rPr>
      </w:pPr>
    </w:p>
    <w:p w14:paraId="3AE579C6" w14:textId="29940C8F" w:rsidR="008C15BA" w:rsidRDefault="00135913" w:rsidP="008C15BA">
      <w:pPr>
        <w:pStyle w:val="Prrafodelista"/>
        <w:numPr>
          <w:ilvl w:val="0"/>
          <w:numId w:val="18"/>
        </w:numPr>
        <w:spacing w:after="0" w:line="240" w:lineRule="auto"/>
        <w:jc w:val="both"/>
        <w:rPr>
          <w:rFonts w:cstheme="minorHAnsi"/>
          <w:color w:val="000000"/>
          <w:sz w:val="24"/>
          <w:szCs w:val="24"/>
          <w:shd w:val="clear" w:color="auto" w:fill="FFFFFF"/>
          <w:lang w:val="es-ES"/>
        </w:rPr>
      </w:pPr>
      <w:r w:rsidRPr="008C15BA">
        <w:rPr>
          <w:rFonts w:cstheme="minorHAnsi"/>
          <w:color w:val="000000"/>
          <w:sz w:val="24"/>
          <w:szCs w:val="24"/>
          <w:shd w:val="clear" w:color="auto" w:fill="FFFFFF"/>
          <w:lang w:val="es-ES"/>
        </w:rPr>
        <w:t xml:space="preserve">En agosto de 2022, se aprobó la Ley Nacer con Cariño para un Parto Respetado y un Cuidado Cariñoso y Sensible para el Recién Nacido, nuevo modelo de atención que toma en cuenta las necesidades de cada mujer, desde la preconcepción hasta el nacimiento de su bebé. </w:t>
      </w:r>
      <w:r w:rsidR="00B37908" w:rsidRPr="008C15BA">
        <w:rPr>
          <w:rFonts w:cstheme="minorHAnsi"/>
          <w:color w:val="000000"/>
          <w:sz w:val="24"/>
          <w:szCs w:val="24"/>
          <w:shd w:val="clear" w:color="auto" w:fill="FFFFFF"/>
          <w:lang w:val="es-ES"/>
        </w:rPr>
        <w:t>E</w:t>
      </w:r>
      <w:r w:rsidRPr="008C15BA">
        <w:rPr>
          <w:rFonts w:cstheme="minorHAnsi"/>
          <w:color w:val="000000"/>
          <w:sz w:val="24"/>
          <w:szCs w:val="24"/>
          <w:shd w:val="clear" w:color="auto" w:fill="FFFFFF"/>
          <w:lang w:val="es-ES"/>
        </w:rPr>
        <w:t>n septiembre de 2022 se aprobó la Ley Amor Convertido en Alimento, instrumento que fomenta, protege y apoya la lactancia materna a través de la información, mecanismos e infraestructura en los centros de trabajo.</w:t>
      </w:r>
      <w:r w:rsidR="00F556D8" w:rsidRPr="008C15BA">
        <w:rPr>
          <w:rFonts w:cstheme="minorHAnsi"/>
          <w:color w:val="000000"/>
          <w:sz w:val="24"/>
          <w:szCs w:val="24"/>
          <w:shd w:val="clear" w:color="auto" w:fill="FFFFFF"/>
          <w:lang w:val="es-ES"/>
        </w:rPr>
        <w:t xml:space="preserve"> </w:t>
      </w:r>
      <w:bookmarkStart w:id="17" w:name="_Toc176270151"/>
    </w:p>
    <w:p w14:paraId="6F31BCDE" w14:textId="77777777" w:rsidR="008C15BA" w:rsidRPr="008C15BA" w:rsidRDefault="008C15BA" w:rsidP="008C15BA">
      <w:pPr>
        <w:pStyle w:val="Prrafodelista"/>
        <w:spacing w:after="0" w:line="240" w:lineRule="auto"/>
        <w:jc w:val="both"/>
        <w:rPr>
          <w:rFonts w:cstheme="minorHAnsi"/>
          <w:color w:val="000000"/>
          <w:sz w:val="24"/>
          <w:szCs w:val="24"/>
          <w:shd w:val="clear" w:color="auto" w:fill="FFFFFF"/>
          <w:lang w:val="es-ES"/>
        </w:rPr>
      </w:pPr>
    </w:p>
    <w:p w14:paraId="20CBEFC3" w14:textId="404E9BFD" w:rsidR="00986A4B" w:rsidRPr="00AC4955" w:rsidRDefault="00A10395" w:rsidP="0009598B">
      <w:pPr>
        <w:pStyle w:val="Ttulo3"/>
        <w:numPr>
          <w:ilvl w:val="1"/>
          <w:numId w:val="6"/>
        </w:numPr>
        <w:spacing w:before="0" w:line="240" w:lineRule="auto"/>
        <w:ind w:left="709"/>
        <w:rPr>
          <w:rFonts w:asciiTheme="minorHAnsi" w:hAnsiTheme="minorHAnsi" w:cstheme="minorHAnsi"/>
          <w:color w:val="006666"/>
        </w:rPr>
      </w:pPr>
      <w:r w:rsidRPr="00FC6725">
        <w:rPr>
          <w:rFonts w:asciiTheme="minorHAnsi" w:hAnsiTheme="minorHAnsi" w:cstheme="minorHAnsi"/>
          <w:color w:val="006666"/>
        </w:rPr>
        <w:t>Empoderamiento económico de la mujer:</w:t>
      </w:r>
      <w:bookmarkEnd w:id="17"/>
    </w:p>
    <w:p w14:paraId="4E68999F" w14:textId="1377AD57" w:rsidR="001A4E73" w:rsidRPr="008C15BA" w:rsidRDefault="001A4E73" w:rsidP="0009598B">
      <w:pPr>
        <w:pStyle w:val="Prrafodelista"/>
        <w:numPr>
          <w:ilvl w:val="0"/>
          <w:numId w:val="18"/>
        </w:numPr>
        <w:spacing w:after="0" w:line="240" w:lineRule="auto"/>
        <w:jc w:val="both"/>
        <w:rPr>
          <w:rFonts w:cstheme="minorHAnsi"/>
          <w:sz w:val="24"/>
          <w:szCs w:val="24"/>
        </w:rPr>
      </w:pPr>
      <w:r w:rsidRPr="008C15BA">
        <w:rPr>
          <w:rFonts w:cstheme="minorHAnsi"/>
          <w:sz w:val="24"/>
          <w:szCs w:val="24"/>
        </w:rPr>
        <w:t>El Estado a través del fideicomiso de $360 millones de dólares para el Programa de Otorgamiento de Créditos para las empresas que han sido afectadas por el COVID-19</w:t>
      </w:r>
      <w:r w:rsidR="00B01763" w:rsidRPr="008C15BA">
        <w:rPr>
          <w:rFonts w:cstheme="minorHAnsi"/>
          <w:sz w:val="24"/>
          <w:szCs w:val="24"/>
        </w:rPr>
        <w:t>,</w:t>
      </w:r>
      <w:r w:rsidRPr="008C15BA">
        <w:rPr>
          <w:rFonts w:cstheme="minorHAnsi"/>
          <w:sz w:val="24"/>
          <w:szCs w:val="24"/>
        </w:rPr>
        <w:t xml:space="preserve"> </w:t>
      </w:r>
      <w:r w:rsidR="00603E8B" w:rsidRPr="008C15BA">
        <w:rPr>
          <w:rFonts w:cstheme="minorHAnsi"/>
          <w:sz w:val="24"/>
          <w:szCs w:val="24"/>
        </w:rPr>
        <w:t xml:space="preserve">En el que </w:t>
      </w:r>
      <w:r w:rsidRPr="008C15BA">
        <w:rPr>
          <w:rFonts w:cstheme="minorHAnsi"/>
          <w:sz w:val="24"/>
          <w:szCs w:val="24"/>
        </w:rPr>
        <w:t xml:space="preserve">al menos un 25% del fondo </w:t>
      </w:r>
      <w:r w:rsidR="00B01763" w:rsidRPr="008C15BA">
        <w:rPr>
          <w:rFonts w:cstheme="minorHAnsi"/>
          <w:sz w:val="24"/>
          <w:szCs w:val="24"/>
        </w:rPr>
        <w:t>se</w:t>
      </w:r>
      <w:r w:rsidRPr="008C15BA">
        <w:rPr>
          <w:rFonts w:cstheme="minorHAnsi"/>
          <w:sz w:val="24"/>
          <w:szCs w:val="24"/>
        </w:rPr>
        <w:t xml:space="preserve"> destinado </w:t>
      </w:r>
      <w:r w:rsidR="00B01763" w:rsidRPr="008C15BA">
        <w:rPr>
          <w:rFonts w:cstheme="minorHAnsi"/>
          <w:sz w:val="24"/>
          <w:szCs w:val="24"/>
        </w:rPr>
        <w:t xml:space="preserve">será </w:t>
      </w:r>
      <w:r w:rsidRPr="008C15BA">
        <w:rPr>
          <w:rFonts w:cstheme="minorHAnsi"/>
          <w:sz w:val="24"/>
          <w:szCs w:val="24"/>
        </w:rPr>
        <w:t xml:space="preserve">a MIPYMES y a empresas cuya propietaria, mayoría accionaria o su representación legal sean de Mujeres. </w:t>
      </w:r>
    </w:p>
    <w:p w14:paraId="1DDA5689" w14:textId="77777777" w:rsidR="001A4E73" w:rsidRPr="00FC6725" w:rsidRDefault="001A4E73" w:rsidP="001A4E73">
      <w:pPr>
        <w:spacing w:after="0" w:line="240" w:lineRule="auto"/>
        <w:jc w:val="both"/>
        <w:rPr>
          <w:rFonts w:cstheme="minorHAnsi"/>
          <w:sz w:val="24"/>
          <w:szCs w:val="24"/>
        </w:rPr>
      </w:pPr>
    </w:p>
    <w:p w14:paraId="044BEF93" w14:textId="577DE9BD" w:rsidR="00A10395" w:rsidRDefault="001A4E73" w:rsidP="008C15BA">
      <w:pPr>
        <w:pStyle w:val="Prrafodelista"/>
        <w:numPr>
          <w:ilvl w:val="0"/>
          <w:numId w:val="18"/>
        </w:numPr>
        <w:spacing w:after="0" w:line="240" w:lineRule="auto"/>
        <w:jc w:val="both"/>
        <w:rPr>
          <w:rFonts w:cstheme="minorHAnsi"/>
          <w:sz w:val="24"/>
          <w:szCs w:val="24"/>
        </w:rPr>
      </w:pPr>
      <w:r w:rsidRPr="008C15BA">
        <w:rPr>
          <w:rFonts w:cstheme="minorHAnsi"/>
          <w:sz w:val="24"/>
          <w:szCs w:val="24"/>
        </w:rPr>
        <w:t>E</w:t>
      </w:r>
      <w:r w:rsidR="00411C89">
        <w:rPr>
          <w:rFonts w:cstheme="minorHAnsi"/>
          <w:sz w:val="24"/>
          <w:szCs w:val="24"/>
        </w:rPr>
        <w:t>s de reconocer que, e</w:t>
      </w:r>
      <w:r w:rsidRPr="008C15BA">
        <w:rPr>
          <w:rFonts w:cstheme="minorHAnsi"/>
          <w:sz w:val="24"/>
          <w:szCs w:val="24"/>
        </w:rPr>
        <w:t xml:space="preserve">l acceso crediticio de las mujeres a través de las instituciones del Estado se ha ampliado, el Fondo Social para la Vivienda FSV tiene implementado el Programa “Casa Mujer” dirigido a mujeres entre 26 y 45 años con ingresos menores a 1,000.00 dólares. El Banco Hipotecario ejecuta el programa “Mujer en Acción” con la línea de crédito Inclusión Mujer con condiciones blandas para capital de trabajo o consolidación de deudas y a través del sistema de la micro y pequeña empresa CONAMYPE ejecuta la línea de crédito “Desarrollo Mujer” con un monto que va desde los 1,500 a 100.000 dólares para cualquier sector productivo.  </w:t>
      </w:r>
    </w:p>
    <w:p w14:paraId="05994430" w14:textId="77777777" w:rsidR="008C15BA" w:rsidRPr="008C15BA" w:rsidRDefault="008C15BA" w:rsidP="008C15BA">
      <w:pPr>
        <w:spacing w:after="0" w:line="240" w:lineRule="auto"/>
        <w:jc w:val="both"/>
        <w:rPr>
          <w:rFonts w:cstheme="minorHAnsi"/>
          <w:sz w:val="24"/>
          <w:szCs w:val="24"/>
        </w:rPr>
      </w:pPr>
    </w:p>
    <w:p w14:paraId="688A267C" w14:textId="4858558E" w:rsidR="002D1CE7" w:rsidRPr="00FC6725" w:rsidRDefault="001C52AA" w:rsidP="00864101">
      <w:pPr>
        <w:pStyle w:val="Ttulo3"/>
        <w:numPr>
          <w:ilvl w:val="1"/>
          <w:numId w:val="6"/>
        </w:numPr>
        <w:spacing w:line="240" w:lineRule="auto"/>
        <w:ind w:left="709"/>
        <w:rPr>
          <w:rFonts w:asciiTheme="minorHAnsi" w:hAnsiTheme="minorHAnsi" w:cstheme="minorHAnsi"/>
          <w:color w:val="006666"/>
        </w:rPr>
      </w:pPr>
      <w:bookmarkStart w:id="18" w:name="_Toc176270152"/>
      <w:r w:rsidRPr="00FC6725">
        <w:rPr>
          <w:rFonts w:asciiTheme="minorHAnsi" w:hAnsiTheme="minorHAnsi" w:cstheme="minorHAnsi"/>
          <w:color w:val="006666"/>
        </w:rPr>
        <w:t>Agenda 2030 para el Desarrollo Sostenible</w:t>
      </w:r>
      <w:r w:rsidR="002D1CE7" w:rsidRPr="00FC6725">
        <w:rPr>
          <w:rFonts w:asciiTheme="minorHAnsi" w:hAnsiTheme="minorHAnsi" w:cstheme="minorHAnsi"/>
          <w:color w:val="006666"/>
        </w:rPr>
        <w:t>:</w:t>
      </w:r>
      <w:bookmarkEnd w:id="18"/>
      <w:r w:rsidRPr="00FC6725">
        <w:rPr>
          <w:rFonts w:asciiTheme="minorHAnsi" w:hAnsiTheme="minorHAnsi" w:cstheme="minorHAnsi"/>
          <w:color w:val="006666"/>
        </w:rPr>
        <w:t xml:space="preserve"> </w:t>
      </w:r>
    </w:p>
    <w:p w14:paraId="4315D466" w14:textId="5C3F605F" w:rsidR="00BE46E8" w:rsidRDefault="00BE46E8" w:rsidP="008C15BA">
      <w:pPr>
        <w:pStyle w:val="Prrafodelista"/>
        <w:numPr>
          <w:ilvl w:val="0"/>
          <w:numId w:val="18"/>
        </w:numPr>
        <w:spacing w:before="120" w:after="120" w:line="240" w:lineRule="auto"/>
        <w:jc w:val="both"/>
        <w:rPr>
          <w:rFonts w:cstheme="minorHAnsi"/>
          <w:sz w:val="24"/>
          <w:szCs w:val="24"/>
        </w:rPr>
      </w:pPr>
      <w:r w:rsidRPr="008C15BA">
        <w:rPr>
          <w:rFonts w:cstheme="minorHAnsi"/>
          <w:sz w:val="24"/>
          <w:szCs w:val="24"/>
        </w:rPr>
        <w:t>El ISDEMU presentó el Plan Nacional de Igualdad 2021-2025, que establece los compromisos y lineamientos de políticas públicas y estratégicas que orientan la actividad de las instituciones del Estado en materia de igualdad y combate de la discriminación contra las mujeres, y la Política Nacional para el Acceso de las Mujeres a una Vida Libre de Violencia y su Plan de Acción 2021-2025. La Política establece un conjunto de objetivos y estrategias orientadas a garantizar el derecho de las mujeres a una vida libre de violencia, a través de la prevención, detección, atención y protección; mientras que el Plan define las responsabilidades operativas de las instituciones del Estado vinculadas a la Política. No obstante, no se cuenta con mecanismos necesarios que garanticen la transversalización del principio de igualdad y no discriminación, ni tampoco que aseguren un acceso a la justicia especializada para las mujeres.</w:t>
      </w:r>
    </w:p>
    <w:p w14:paraId="01ED785A" w14:textId="77777777" w:rsidR="00986A4B" w:rsidRPr="008C15BA" w:rsidRDefault="00986A4B" w:rsidP="00986A4B">
      <w:pPr>
        <w:pStyle w:val="Prrafodelista"/>
        <w:spacing w:before="120" w:after="120" w:line="240" w:lineRule="auto"/>
        <w:jc w:val="both"/>
        <w:rPr>
          <w:rFonts w:cstheme="minorHAnsi"/>
          <w:sz w:val="24"/>
          <w:szCs w:val="24"/>
        </w:rPr>
      </w:pPr>
    </w:p>
    <w:p w14:paraId="186A7F82" w14:textId="03E24D6E" w:rsidR="00B01763" w:rsidRDefault="00B01763" w:rsidP="008C15BA">
      <w:pPr>
        <w:pStyle w:val="Prrafodelista"/>
        <w:numPr>
          <w:ilvl w:val="0"/>
          <w:numId w:val="18"/>
        </w:numPr>
        <w:spacing w:before="120" w:after="120" w:line="240" w:lineRule="auto"/>
        <w:jc w:val="both"/>
        <w:rPr>
          <w:rFonts w:cstheme="minorHAnsi"/>
          <w:sz w:val="24"/>
          <w:szCs w:val="24"/>
        </w:rPr>
      </w:pPr>
      <w:r w:rsidRPr="008C15BA">
        <w:rPr>
          <w:rFonts w:cstheme="minorHAnsi"/>
          <w:sz w:val="24"/>
          <w:szCs w:val="24"/>
        </w:rPr>
        <w:t>ISDEMU present</w:t>
      </w:r>
      <w:r w:rsidR="00BE46E8" w:rsidRPr="008C15BA">
        <w:rPr>
          <w:rFonts w:cstheme="minorHAnsi"/>
          <w:sz w:val="24"/>
          <w:szCs w:val="24"/>
        </w:rPr>
        <w:t>ó</w:t>
      </w:r>
      <w:r w:rsidRPr="008C15BA">
        <w:rPr>
          <w:rFonts w:cstheme="minorHAnsi"/>
          <w:sz w:val="24"/>
          <w:szCs w:val="24"/>
        </w:rPr>
        <w:t xml:space="preserve"> en el año 2022 los “Lineamientos Institucionales para la transversalización de la Igualdad, No Discriminación y Vida Libre de Violencia para las Mujeres en las Instituciones del Estado”.</w:t>
      </w:r>
    </w:p>
    <w:p w14:paraId="7A44DABB" w14:textId="77777777" w:rsidR="00986A4B" w:rsidRPr="00986A4B" w:rsidRDefault="00986A4B" w:rsidP="00986A4B">
      <w:pPr>
        <w:pStyle w:val="Prrafodelista"/>
        <w:rPr>
          <w:rFonts w:cstheme="minorHAnsi"/>
          <w:sz w:val="24"/>
          <w:szCs w:val="24"/>
        </w:rPr>
      </w:pPr>
    </w:p>
    <w:p w14:paraId="25DE561B" w14:textId="463E05B0" w:rsidR="008A4896" w:rsidRPr="008C15BA" w:rsidRDefault="00B01763" w:rsidP="008C15BA">
      <w:pPr>
        <w:pStyle w:val="Prrafodelista"/>
        <w:numPr>
          <w:ilvl w:val="0"/>
          <w:numId w:val="18"/>
        </w:numPr>
        <w:spacing w:before="120" w:after="120" w:line="240" w:lineRule="auto"/>
        <w:jc w:val="both"/>
        <w:rPr>
          <w:rFonts w:cstheme="minorHAnsi"/>
          <w:sz w:val="24"/>
          <w:szCs w:val="24"/>
        </w:rPr>
      </w:pPr>
      <w:r w:rsidRPr="008C15BA">
        <w:rPr>
          <w:rFonts w:cstheme="minorHAnsi"/>
          <w:sz w:val="24"/>
          <w:szCs w:val="24"/>
        </w:rPr>
        <w:t xml:space="preserve">El país cuenta con una “Política Nacional de Corresponsabilidad de los cuidados 2022-2030” que tiene por finalidad “mejorar la calidad de vida de la población salvadoreña, poniendo en el centro a los diferentes grupos en condición de vulnerabilidad. Política </w:t>
      </w:r>
      <w:r w:rsidR="00BE46E8" w:rsidRPr="008C15BA">
        <w:rPr>
          <w:rFonts w:cstheme="minorHAnsi"/>
          <w:sz w:val="24"/>
          <w:szCs w:val="24"/>
        </w:rPr>
        <w:t>que</w:t>
      </w:r>
      <w:r w:rsidRPr="008C15BA">
        <w:rPr>
          <w:rFonts w:cstheme="minorHAnsi"/>
          <w:sz w:val="24"/>
          <w:szCs w:val="24"/>
        </w:rPr>
        <w:t xml:space="preserve"> busca establecer espacios y ampliar los servicios que respondan a las necesidades de cuidados en su sentido amplio. La existencia de lugares para la atención a personas en situación de dependencia que sean seguros, higiénicos y de calidad”. Lo anterior representa un reto para el país de una alta coordinación entre las diferentes instituciones que intervienen, así como la asignación de recursos financieros claves para </w:t>
      </w:r>
      <w:r w:rsidR="008A4896" w:rsidRPr="008C15BA">
        <w:rPr>
          <w:rFonts w:cstheme="minorHAnsi"/>
          <w:sz w:val="24"/>
          <w:szCs w:val="24"/>
        </w:rPr>
        <w:t>l</w:t>
      </w:r>
      <w:r w:rsidRPr="008C15BA">
        <w:rPr>
          <w:rFonts w:cstheme="minorHAnsi"/>
          <w:sz w:val="24"/>
          <w:szCs w:val="24"/>
        </w:rPr>
        <w:t xml:space="preserve">a construcción del sistema de los cuidados. </w:t>
      </w:r>
    </w:p>
    <w:p w14:paraId="4A3285F3" w14:textId="77777777" w:rsidR="00BE46E8" w:rsidRPr="00FC6725" w:rsidRDefault="00BE46E8" w:rsidP="00B01763">
      <w:pPr>
        <w:spacing w:before="120" w:after="120" w:line="240" w:lineRule="auto"/>
        <w:jc w:val="both"/>
        <w:rPr>
          <w:rFonts w:cstheme="minorHAnsi"/>
          <w:sz w:val="24"/>
          <w:szCs w:val="24"/>
        </w:rPr>
      </w:pPr>
    </w:p>
    <w:p w14:paraId="2ECDA39D" w14:textId="77777777" w:rsidR="004C3617" w:rsidRDefault="004C3617" w:rsidP="00DF73F2">
      <w:pPr>
        <w:spacing w:after="0" w:line="240" w:lineRule="auto"/>
        <w:jc w:val="center"/>
        <w:rPr>
          <w:rFonts w:cstheme="minorHAnsi"/>
          <w:b/>
          <w:sz w:val="24"/>
          <w:szCs w:val="24"/>
        </w:rPr>
      </w:pPr>
    </w:p>
    <w:p w14:paraId="78198D4B" w14:textId="77777777" w:rsidR="002E7B7C" w:rsidRPr="00FC6725" w:rsidRDefault="002E7B7C" w:rsidP="00DF73F2">
      <w:pPr>
        <w:spacing w:after="0" w:line="240" w:lineRule="auto"/>
        <w:jc w:val="center"/>
        <w:rPr>
          <w:rFonts w:cstheme="minorHAnsi"/>
          <w:b/>
          <w:sz w:val="24"/>
          <w:szCs w:val="24"/>
        </w:rPr>
      </w:pPr>
    </w:p>
    <w:p w14:paraId="500C132E" w14:textId="7521DAA3" w:rsidR="00847CA1" w:rsidRPr="00FC6725" w:rsidRDefault="007B2FB7" w:rsidP="00DF73F2">
      <w:pPr>
        <w:spacing w:after="0" w:line="240" w:lineRule="auto"/>
        <w:jc w:val="center"/>
        <w:rPr>
          <w:rFonts w:cstheme="minorHAnsi"/>
          <w:b/>
          <w:sz w:val="24"/>
          <w:szCs w:val="24"/>
        </w:rPr>
      </w:pPr>
      <w:r w:rsidRPr="00FC6725">
        <w:rPr>
          <w:rFonts w:cstheme="minorHAnsi"/>
          <w:b/>
          <w:sz w:val="24"/>
          <w:szCs w:val="24"/>
        </w:rPr>
        <w:t>Maestra Raquel Caballero de Guevara</w:t>
      </w:r>
    </w:p>
    <w:p w14:paraId="3CC755F4" w14:textId="3225E5E4" w:rsidR="00847CA1" w:rsidRPr="00FC6725" w:rsidRDefault="00847CA1" w:rsidP="00DF73F2">
      <w:pPr>
        <w:spacing w:after="0" w:line="240" w:lineRule="auto"/>
        <w:jc w:val="center"/>
        <w:rPr>
          <w:rFonts w:cstheme="minorHAnsi"/>
          <w:b/>
          <w:sz w:val="24"/>
          <w:szCs w:val="24"/>
        </w:rPr>
      </w:pPr>
      <w:r w:rsidRPr="00FC6725">
        <w:rPr>
          <w:rFonts w:cstheme="minorHAnsi"/>
          <w:b/>
          <w:sz w:val="24"/>
          <w:szCs w:val="24"/>
        </w:rPr>
        <w:t>Procurador</w:t>
      </w:r>
      <w:r w:rsidR="007B2FB7" w:rsidRPr="00FC6725">
        <w:rPr>
          <w:rFonts w:cstheme="minorHAnsi"/>
          <w:b/>
          <w:sz w:val="24"/>
          <w:szCs w:val="24"/>
        </w:rPr>
        <w:t>a</w:t>
      </w:r>
      <w:r w:rsidRPr="00FC6725">
        <w:rPr>
          <w:rFonts w:cstheme="minorHAnsi"/>
          <w:b/>
          <w:sz w:val="24"/>
          <w:szCs w:val="24"/>
        </w:rPr>
        <w:t xml:space="preserve"> para la Defensa de los Derechos Humanos de El Salvador</w:t>
      </w:r>
    </w:p>
    <w:p w14:paraId="4659411F" w14:textId="77777777" w:rsidR="00600ED8" w:rsidRPr="00FC6725" w:rsidRDefault="00600ED8" w:rsidP="00DF73F2">
      <w:pPr>
        <w:spacing w:line="240" w:lineRule="auto"/>
        <w:rPr>
          <w:rFonts w:cstheme="minorHAnsi"/>
          <w:sz w:val="24"/>
          <w:szCs w:val="24"/>
        </w:rPr>
      </w:pPr>
    </w:p>
    <w:p w14:paraId="69241EDF" w14:textId="77777777" w:rsidR="002E3FDE" w:rsidRPr="00FC6725" w:rsidRDefault="002E3FDE" w:rsidP="00DF73F2">
      <w:pPr>
        <w:spacing w:line="240" w:lineRule="auto"/>
        <w:rPr>
          <w:rFonts w:cstheme="minorHAnsi"/>
          <w:sz w:val="24"/>
          <w:szCs w:val="24"/>
        </w:rPr>
      </w:pPr>
    </w:p>
    <w:sectPr w:rsidR="002E3FDE" w:rsidRPr="00FC6725">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0DF45F" w14:textId="77777777" w:rsidR="00953A6E" w:rsidRDefault="00953A6E" w:rsidP="008952DF">
      <w:pPr>
        <w:spacing w:after="0" w:line="240" w:lineRule="auto"/>
      </w:pPr>
      <w:r>
        <w:separator/>
      </w:r>
    </w:p>
  </w:endnote>
  <w:endnote w:type="continuationSeparator" w:id="0">
    <w:p w14:paraId="3F645CCE" w14:textId="77777777" w:rsidR="00953A6E" w:rsidRDefault="00953A6E" w:rsidP="00895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4565719"/>
      <w:docPartObj>
        <w:docPartGallery w:val="Page Numbers (Bottom of Page)"/>
        <w:docPartUnique/>
      </w:docPartObj>
    </w:sdtPr>
    <w:sdtEndPr/>
    <w:sdtContent>
      <w:p w14:paraId="7EB1A192" w14:textId="5540EEC3" w:rsidR="00992144" w:rsidRDefault="00992144">
        <w:pPr>
          <w:pStyle w:val="Piedepgina"/>
          <w:jc w:val="right"/>
        </w:pPr>
        <w:r>
          <w:fldChar w:fldCharType="begin"/>
        </w:r>
        <w:r>
          <w:instrText>PAGE   \* MERGEFORMAT</w:instrText>
        </w:r>
        <w:r>
          <w:fldChar w:fldCharType="separate"/>
        </w:r>
        <w:r w:rsidR="00C9255B" w:rsidRPr="00C9255B">
          <w:rPr>
            <w:noProof/>
            <w:lang w:val="es-ES"/>
          </w:rPr>
          <w:t>10</w:t>
        </w:r>
        <w:r>
          <w:fldChar w:fldCharType="end"/>
        </w:r>
      </w:p>
    </w:sdtContent>
  </w:sdt>
  <w:p w14:paraId="7F905027" w14:textId="77777777" w:rsidR="00992144" w:rsidRDefault="009921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59FAF" w14:textId="77777777" w:rsidR="00953A6E" w:rsidRDefault="00953A6E" w:rsidP="008952DF">
      <w:pPr>
        <w:spacing w:after="0" w:line="240" w:lineRule="auto"/>
      </w:pPr>
      <w:r>
        <w:separator/>
      </w:r>
    </w:p>
  </w:footnote>
  <w:footnote w:type="continuationSeparator" w:id="0">
    <w:p w14:paraId="0345F6D7" w14:textId="77777777" w:rsidR="00953A6E" w:rsidRDefault="00953A6E" w:rsidP="008952DF">
      <w:pPr>
        <w:spacing w:after="0" w:line="240" w:lineRule="auto"/>
      </w:pPr>
      <w:r>
        <w:continuationSeparator/>
      </w:r>
    </w:p>
  </w:footnote>
  <w:footnote w:id="1">
    <w:p w14:paraId="34F7E674" w14:textId="69BEFB9E" w:rsidR="0061279E" w:rsidRPr="0002325F" w:rsidRDefault="0061279E" w:rsidP="008D2E85">
      <w:pPr>
        <w:pStyle w:val="Textonotapie"/>
        <w:jc w:val="both"/>
        <w:rPr>
          <w:rFonts w:cstheme="minorHAnsi"/>
          <w:lang w:val="es-ES"/>
        </w:rPr>
      </w:pPr>
      <w:r>
        <w:rPr>
          <w:rStyle w:val="Refdenotaalpie"/>
        </w:rPr>
        <w:footnoteRef/>
      </w:r>
      <w:r>
        <w:t xml:space="preserve"> </w:t>
      </w:r>
      <w:r w:rsidRPr="0002325F">
        <w:rPr>
          <w:rFonts w:cstheme="minorHAnsi"/>
        </w:rPr>
        <w:t>Declaración del Comité para la Eliminación de la Discriminación contra la Mujer sobre su relación</w:t>
      </w:r>
      <w:r w:rsidR="008D2E85" w:rsidRPr="0002325F">
        <w:rPr>
          <w:rFonts w:cstheme="minorHAnsi"/>
        </w:rPr>
        <w:t xml:space="preserve"> </w:t>
      </w:r>
      <w:r w:rsidRPr="0002325F">
        <w:rPr>
          <w:rFonts w:cstheme="minorHAnsi"/>
        </w:rPr>
        <w:t>con las</w:t>
      </w:r>
      <w:r w:rsidR="008D2E85" w:rsidRPr="0002325F">
        <w:rPr>
          <w:rFonts w:cstheme="minorHAnsi"/>
        </w:rPr>
        <w:t xml:space="preserve"> </w:t>
      </w:r>
      <w:r w:rsidRPr="0002325F">
        <w:rPr>
          <w:rFonts w:cstheme="minorHAnsi"/>
        </w:rPr>
        <w:t>instituciones nacionales de derechos humanos, resolución C</w:t>
      </w:r>
      <w:r w:rsidR="0006247F" w:rsidRPr="0002325F">
        <w:rPr>
          <w:rFonts w:cstheme="minorHAnsi"/>
        </w:rPr>
        <w:t>EDAW</w:t>
      </w:r>
      <w:r w:rsidRPr="0002325F">
        <w:rPr>
          <w:rFonts w:cstheme="minorHAnsi"/>
        </w:rPr>
        <w:t>/C2008/I/CRP.1</w:t>
      </w:r>
      <w:r w:rsidR="008D2E85" w:rsidRPr="0002325F">
        <w:rPr>
          <w:rFonts w:cstheme="minorHAnsi"/>
        </w:rPr>
        <w:t>. de fecha 11 de febrero de 2008.</w:t>
      </w:r>
    </w:p>
  </w:footnote>
  <w:footnote w:id="2">
    <w:p w14:paraId="113A541F" w14:textId="07D90440" w:rsidR="00FC6725" w:rsidRPr="00FC6725" w:rsidRDefault="00FC6725" w:rsidP="00FC6725">
      <w:pPr>
        <w:pStyle w:val="Textonotapie"/>
        <w:spacing w:line="240" w:lineRule="atLeast"/>
        <w:rPr>
          <w:lang w:val="es-ES"/>
        </w:rPr>
      </w:pPr>
      <w:r>
        <w:rPr>
          <w:rStyle w:val="Refdenotaalpie"/>
        </w:rPr>
        <w:footnoteRef/>
      </w:r>
      <w:r>
        <w:t xml:space="preserve"> D</w:t>
      </w:r>
      <w:r w:rsidRPr="00FC6725">
        <w:t xml:space="preserve">ecreto </w:t>
      </w:r>
      <w:r>
        <w:t>L</w:t>
      </w:r>
      <w:r w:rsidRPr="00FC6725">
        <w:t>egislativo N°217 de fecha 10 de diciembre de 2015</w:t>
      </w:r>
      <w:r>
        <w:t>.</w:t>
      </w:r>
    </w:p>
  </w:footnote>
  <w:footnote w:id="3">
    <w:p w14:paraId="2089E0BE" w14:textId="60D10909" w:rsidR="00FC6725" w:rsidRPr="00FC6725" w:rsidRDefault="00FC6725" w:rsidP="00FC6725">
      <w:pPr>
        <w:spacing w:after="0" w:line="240" w:lineRule="atLeast"/>
        <w:rPr>
          <w:lang w:val="es-ES"/>
        </w:rPr>
      </w:pPr>
      <w:r>
        <w:rPr>
          <w:rStyle w:val="Refdenotaalpie"/>
        </w:rPr>
        <w:footnoteRef/>
      </w:r>
      <w:r>
        <w:t xml:space="preserve"> </w:t>
      </w:r>
      <w:r>
        <w:rPr>
          <w:sz w:val="20"/>
          <w:szCs w:val="20"/>
        </w:rPr>
        <w:t>A</w:t>
      </w:r>
      <w:r w:rsidRPr="00FC6725">
        <w:rPr>
          <w:sz w:val="20"/>
          <w:szCs w:val="20"/>
        </w:rPr>
        <w:t>rtículo 99 inciso 4° del Código Penal y 32 inciso final del Código Procesal Penal</w:t>
      </w:r>
      <w:r>
        <w:rPr>
          <w:sz w:val="20"/>
          <w:szCs w:val="20"/>
        </w:rPr>
        <w:t>.</w:t>
      </w:r>
    </w:p>
  </w:footnote>
  <w:footnote w:id="4">
    <w:p w14:paraId="67C4FB52" w14:textId="04B2F797" w:rsidR="00FC6725" w:rsidRPr="00FC6725" w:rsidRDefault="00FC6725" w:rsidP="00FC6725">
      <w:pPr>
        <w:pStyle w:val="Textonotapie"/>
        <w:spacing w:line="240" w:lineRule="atLeast"/>
        <w:rPr>
          <w:lang w:val="es-ES"/>
        </w:rPr>
      </w:pPr>
      <w:r>
        <w:rPr>
          <w:rStyle w:val="Refdenotaalpie"/>
        </w:rPr>
        <w:footnoteRef/>
      </w:r>
      <w:r>
        <w:t xml:space="preserve"> Decreto</w:t>
      </w:r>
      <w:r w:rsidRPr="00FC6725">
        <w:t xml:space="preserve"> </w:t>
      </w:r>
      <w:r>
        <w:t>L</w:t>
      </w:r>
      <w:r w:rsidRPr="00FC6725">
        <w:t>egislativo N°900 de fecha 30 de enero de 2018</w:t>
      </w:r>
      <w:r>
        <w:t>.</w:t>
      </w:r>
    </w:p>
  </w:footnote>
  <w:footnote w:id="5">
    <w:p w14:paraId="752CECD6" w14:textId="73D1432A" w:rsidR="00FC6725" w:rsidRPr="00FC6725" w:rsidRDefault="00FC6725">
      <w:pPr>
        <w:pStyle w:val="Textonotapie"/>
        <w:rPr>
          <w:lang w:val="es-ES"/>
        </w:rPr>
      </w:pPr>
      <w:r>
        <w:rPr>
          <w:rStyle w:val="Refdenotaalpie"/>
        </w:rPr>
        <w:footnoteRef/>
      </w:r>
      <w:r>
        <w:t xml:space="preserve"> A</w:t>
      </w:r>
      <w:r w:rsidRPr="00FC6725">
        <w:t>rtículo 29 causal 6ª.</w:t>
      </w:r>
    </w:p>
  </w:footnote>
  <w:footnote w:id="6">
    <w:p w14:paraId="16B24F53" w14:textId="3B7F5A24" w:rsidR="003C04A9" w:rsidRPr="003C04A9" w:rsidRDefault="003C04A9">
      <w:pPr>
        <w:pStyle w:val="Textonotapie"/>
        <w:rPr>
          <w:lang w:val="es-ES"/>
        </w:rPr>
      </w:pPr>
      <w:r>
        <w:rPr>
          <w:rStyle w:val="Refdenotaalpie"/>
        </w:rPr>
        <w:footnoteRef/>
      </w:r>
      <w:r>
        <w:t xml:space="preserve"> D</w:t>
      </w:r>
      <w:r w:rsidRPr="003C04A9">
        <w:t xml:space="preserve">ecreto </w:t>
      </w:r>
      <w:r>
        <w:t>L</w:t>
      </w:r>
      <w:r w:rsidRPr="003C04A9">
        <w:t>egislativo N°829 de fecha 3 de febrero de 2021</w:t>
      </w:r>
      <w:r>
        <w:t>.</w:t>
      </w:r>
    </w:p>
  </w:footnote>
  <w:footnote w:id="7">
    <w:p w14:paraId="1BB2D3DA" w14:textId="157E4D9A" w:rsidR="003C04A9" w:rsidRPr="003C04A9" w:rsidRDefault="003C04A9">
      <w:pPr>
        <w:pStyle w:val="Textonotapie"/>
        <w:rPr>
          <w:lang w:val="es-ES"/>
        </w:rPr>
      </w:pPr>
      <w:r>
        <w:rPr>
          <w:rStyle w:val="Refdenotaalpie"/>
        </w:rPr>
        <w:footnoteRef/>
      </w:r>
      <w:r>
        <w:t xml:space="preserve"> A</w:t>
      </w:r>
      <w:r w:rsidRPr="003C04A9">
        <w:t>rtículo 10 letra “d”</w:t>
      </w:r>
      <w:r>
        <w:t>.</w:t>
      </w:r>
    </w:p>
  </w:footnote>
  <w:footnote w:id="8">
    <w:p w14:paraId="1285270F" w14:textId="2B189729" w:rsidR="003C04A9" w:rsidRPr="003C04A9" w:rsidRDefault="003C04A9">
      <w:pPr>
        <w:pStyle w:val="Textonotapie"/>
        <w:rPr>
          <w:lang w:val="es-ES"/>
        </w:rPr>
      </w:pPr>
      <w:r>
        <w:rPr>
          <w:rStyle w:val="Refdenotaalpie"/>
        </w:rPr>
        <w:footnoteRef/>
      </w:r>
      <w:r>
        <w:t xml:space="preserve"> D</w:t>
      </w:r>
      <w:r w:rsidRPr="003C04A9">
        <w:t xml:space="preserve">ecreto </w:t>
      </w:r>
      <w:r>
        <w:t>L</w:t>
      </w:r>
      <w:r w:rsidRPr="003C04A9">
        <w:t>egislativo N°657 de fecha 8 de febrero de 2023</w:t>
      </w:r>
      <w:r>
        <w:t>.</w:t>
      </w:r>
    </w:p>
  </w:footnote>
  <w:footnote w:id="9">
    <w:p w14:paraId="6A6A9DE9" w14:textId="4FF849F7" w:rsidR="003C04A9" w:rsidRPr="003C04A9" w:rsidRDefault="003C04A9">
      <w:pPr>
        <w:pStyle w:val="Textonotapie"/>
        <w:rPr>
          <w:lang w:val="es-ES"/>
        </w:rPr>
      </w:pPr>
      <w:r>
        <w:rPr>
          <w:rStyle w:val="Refdenotaalpie"/>
        </w:rPr>
        <w:footnoteRef/>
      </w:r>
      <w:r>
        <w:t xml:space="preserve"> Decreto</w:t>
      </w:r>
      <w:r w:rsidRPr="003C04A9">
        <w:t xml:space="preserve"> </w:t>
      </w:r>
      <w:r>
        <w:t>L</w:t>
      </w:r>
      <w:r w:rsidRPr="003C04A9">
        <w:t>egislativo N°664 de fecha 21 de febrero de 202</w:t>
      </w:r>
      <w:r>
        <w:t>3.</w:t>
      </w:r>
    </w:p>
  </w:footnote>
  <w:footnote w:id="10">
    <w:p w14:paraId="7DEC92B7" w14:textId="69AA33EB" w:rsidR="003C04A9" w:rsidRPr="003C04A9" w:rsidRDefault="003C04A9">
      <w:pPr>
        <w:pStyle w:val="Textonotapie"/>
        <w:rPr>
          <w:lang w:val="es-ES"/>
        </w:rPr>
      </w:pPr>
      <w:r>
        <w:rPr>
          <w:rStyle w:val="Refdenotaalpie"/>
        </w:rPr>
        <w:footnoteRef/>
      </w:r>
      <w:r>
        <w:t xml:space="preserve"> En fecha 2</w:t>
      </w:r>
      <w:r w:rsidRPr="003C04A9">
        <w:t>7 de mayo del año 2022</w:t>
      </w:r>
      <w:r>
        <w:t>.</w:t>
      </w:r>
    </w:p>
  </w:footnote>
  <w:footnote w:id="11">
    <w:p w14:paraId="46CCAF2D" w14:textId="5984DA20" w:rsidR="0002325F" w:rsidRPr="0002325F" w:rsidRDefault="0002325F">
      <w:pPr>
        <w:pStyle w:val="Textonotapie"/>
        <w:rPr>
          <w:lang w:val="es-ES"/>
        </w:rPr>
      </w:pPr>
      <w:r>
        <w:rPr>
          <w:rStyle w:val="Refdenotaalpie"/>
        </w:rPr>
        <w:footnoteRef/>
      </w:r>
      <w:r>
        <w:t xml:space="preserve"> </w:t>
      </w:r>
      <w:r w:rsidRPr="001D15AD">
        <w:t xml:space="preserve">Decreto </w:t>
      </w:r>
      <w:r>
        <w:t xml:space="preserve">Legislativo </w:t>
      </w:r>
      <w:r w:rsidRPr="001D15AD">
        <w:t>No.34</w:t>
      </w:r>
      <w:r w:rsidR="00577C98">
        <w:t xml:space="preserve"> de fecha 26 de junio de 2024, publicado en el</w:t>
      </w:r>
      <w:r w:rsidRPr="001D15AD">
        <w:t xml:space="preserve"> Diario Oficial No.</w:t>
      </w:r>
      <w:r w:rsidR="00577C98">
        <w:t xml:space="preserve">129 Tomo </w:t>
      </w:r>
      <w:r w:rsidRPr="001D15AD">
        <w:t>444</w:t>
      </w:r>
      <w:r>
        <w:t xml:space="preserve"> de fecha </w:t>
      </w:r>
      <w:r w:rsidR="00577C98">
        <w:t>8</w:t>
      </w:r>
      <w:r>
        <w:t xml:space="preserve"> de julio de </w:t>
      </w:r>
      <w:r w:rsidR="00577C98">
        <w:t>2024</w:t>
      </w:r>
      <w:r>
        <w:t>.</w:t>
      </w:r>
    </w:p>
  </w:footnote>
  <w:footnote w:id="12">
    <w:p w14:paraId="4C64ADC7" w14:textId="30695B8A" w:rsidR="008C4707" w:rsidRPr="008C4707" w:rsidRDefault="008C4707">
      <w:pPr>
        <w:pStyle w:val="Textonotapie"/>
        <w:rPr>
          <w:lang w:val="es-ES"/>
        </w:rPr>
      </w:pPr>
      <w:r>
        <w:rPr>
          <w:rStyle w:val="Refdenotaalpie"/>
        </w:rPr>
        <w:footnoteRef/>
      </w:r>
      <w:r>
        <w:t xml:space="preserve"> A</w:t>
      </w:r>
      <w:r w:rsidRPr="008C4707">
        <w:t>rtículo 3</w:t>
      </w:r>
      <w:r>
        <w:t>7.</w:t>
      </w:r>
    </w:p>
  </w:footnote>
  <w:footnote w:id="13">
    <w:p w14:paraId="2F2B1E8D" w14:textId="13D2A117" w:rsidR="007E313C" w:rsidRPr="003F7594" w:rsidRDefault="007E313C" w:rsidP="003F7594">
      <w:pPr>
        <w:pStyle w:val="Textonotapie"/>
        <w:jc w:val="both"/>
        <w:rPr>
          <w:rFonts w:cstheme="minorHAnsi"/>
          <w:lang w:val="es-MX"/>
        </w:rPr>
      </w:pPr>
      <w:r>
        <w:rPr>
          <w:rStyle w:val="Refdenotaalpie"/>
        </w:rPr>
        <w:footnoteRef/>
      </w:r>
      <w:r>
        <w:t xml:space="preserve"> </w:t>
      </w:r>
      <w:r w:rsidRPr="003F7594">
        <w:rPr>
          <w:rFonts w:cstheme="minorHAnsi"/>
        </w:rPr>
        <w:t xml:space="preserve">Efectuada mediante Decreto Legislativo </w:t>
      </w:r>
      <w:r w:rsidR="003F7594">
        <w:rPr>
          <w:rFonts w:cstheme="minorHAnsi"/>
        </w:rPr>
        <w:t>N</w:t>
      </w:r>
      <w:r w:rsidRPr="003F7594">
        <w:rPr>
          <w:rFonts w:cstheme="minorHAnsi"/>
        </w:rPr>
        <w:t xml:space="preserve">.°829 de fecha 3 de febrero de 2021, publicado en el Diario Oficial </w:t>
      </w:r>
      <w:r w:rsidR="003F7594">
        <w:rPr>
          <w:rFonts w:cstheme="minorHAnsi"/>
        </w:rPr>
        <w:t>N</w:t>
      </w:r>
      <w:r w:rsidRPr="003F7594">
        <w:rPr>
          <w:rFonts w:cstheme="minorHAnsi"/>
        </w:rPr>
        <w:t xml:space="preserve">.°52, Tomo </w:t>
      </w:r>
      <w:r w:rsidR="003F7594">
        <w:rPr>
          <w:rFonts w:cstheme="minorHAnsi"/>
        </w:rPr>
        <w:t>N</w:t>
      </w:r>
      <w:r w:rsidRPr="003F7594">
        <w:rPr>
          <w:rFonts w:cstheme="minorHAnsi"/>
        </w:rPr>
        <w:t>.°430 del 15 de marzo de 2021</w:t>
      </w:r>
      <w:r w:rsidR="003F7594">
        <w:rPr>
          <w:rFonts w:cstheme="minorHAnsi"/>
        </w:rPr>
        <w:t>.</w:t>
      </w:r>
    </w:p>
  </w:footnote>
  <w:footnote w:id="14">
    <w:p w14:paraId="54F6AFEB" w14:textId="2484D6D7" w:rsidR="009746EE" w:rsidRPr="009746EE" w:rsidRDefault="009746EE">
      <w:pPr>
        <w:pStyle w:val="Textonotapie"/>
        <w:rPr>
          <w:lang w:val="es-ES"/>
        </w:rPr>
      </w:pPr>
      <w:r>
        <w:rPr>
          <w:rStyle w:val="Refdenotaalpie"/>
        </w:rPr>
        <w:footnoteRef/>
      </w:r>
      <w:r>
        <w:t xml:space="preserve"> </w:t>
      </w:r>
      <w:r w:rsidRPr="009746EE">
        <w:t>El 11 de agosto de 2022</w:t>
      </w:r>
      <w:r>
        <w:t>.</w:t>
      </w:r>
    </w:p>
  </w:footnote>
  <w:footnote w:id="15">
    <w:p w14:paraId="6AB9B1D2" w14:textId="6D6B8C1E" w:rsidR="0032694D" w:rsidRPr="0032694D" w:rsidRDefault="0032694D">
      <w:pPr>
        <w:pStyle w:val="Textonotapie"/>
        <w:rPr>
          <w:rFonts w:cstheme="minorHAnsi"/>
          <w:lang w:val="es-ES"/>
        </w:rPr>
      </w:pPr>
      <w:r>
        <w:rPr>
          <w:rStyle w:val="Refdenotaalpie"/>
        </w:rPr>
        <w:footnoteRef/>
      </w:r>
      <w:r>
        <w:t xml:space="preserve"> </w:t>
      </w:r>
      <w:r w:rsidRPr="0032694D">
        <w:rPr>
          <w:rFonts w:cstheme="minorHAnsi"/>
          <w:lang w:val="es-ES"/>
        </w:rPr>
        <w:t>Art. 33 LEIV.</w:t>
      </w:r>
    </w:p>
  </w:footnote>
  <w:footnote w:id="16">
    <w:p w14:paraId="5E5EEF8A" w14:textId="470FECFE" w:rsidR="00D2754A" w:rsidRPr="00D2754A" w:rsidRDefault="00D2754A">
      <w:pPr>
        <w:pStyle w:val="Textonotapie"/>
        <w:rPr>
          <w:lang w:val="es-ES"/>
        </w:rPr>
      </w:pPr>
      <w:r>
        <w:rPr>
          <w:rStyle w:val="Refdenotaalpie"/>
        </w:rPr>
        <w:footnoteRef/>
      </w:r>
      <w:r>
        <w:t xml:space="preserve"> </w:t>
      </w:r>
      <w:r>
        <w:rPr>
          <w:lang w:val="es-ES"/>
        </w:rPr>
        <w:t>En el año 2022.</w:t>
      </w:r>
    </w:p>
  </w:footnote>
  <w:footnote w:id="17">
    <w:p w14:paraId="4B43B0DA" w14:textId="246BFBB7" w:rsidR="00180CCB" w:rsidRPr="00180CCB" w:rsidRDefault="00180CCB" w:rsidP="00180CCB">
      <w:pPr>
        <w:pStyle w:val="Textonotapie"/>
        <w:jc w:val="both"/>
        <w:rPr>
          <w:lang w:val="es-ES"/>
        </w:rPr>
      </w:pPr>
      <w:r>
        <w:rPr>
          <w:rStyle w:val="Refdenotaalpie"/>
        </w:rPr>
        <w:footnoteRef/>
      </w:r>
      <w:r>
        <w:t xml:space="preserve"> Recomendación de l</w:t>
      </w:r>
      <w:r w:rsidRPr="00180CCB">
        <w:t>a Comisión de Expertos en Aplicación de Convenios y Recomendaciones de la OIT (CEACR-OIT)</w:t>
      </w:r>
      <w:r>
        <w:t xml:space="preserve"> de modificar los artículos</w:t>
      </w:r>
      <w:r w:rsidRPr="00180CCB">
        <w:t xml:space="preserve"> 38.1 de la Constitución, 123 del Código del Trabajo y 19 del Reglamento Interno de Trabajo para el sector privado</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A53F2"/>
    <w:multiLevelType w:val="hybridMultilevel"/>
    <w:tmpl w:val="A3126876"/>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15:restartNumberingAfterBreak="0">
    <w:nsid w:val="027D20A9"/>
    <w:multiLevelType w:val="hybridMultilevel"/>
    <w:tmpl w:val="3DE023BE"/>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03B44800"/>
    <w:multiLevelType w:val="hybridMultilevel"/>
    <w:tmpl w:val="BA0CEFF0"/>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9D032E2"/>
    <w:multiLevelType w:val="multilevel"/>
    <w:tmpl w:val="9BB606E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D4B2C5A"/>
    <w:multiLevelType w:val="hybridMultilevel"/>
    <w:tmpl w:val="4FA839DC"/>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12B73938"/>
    <w:multiLevelType w:val="hybridMultilevel"/>
    <w:tmpl w:val="C428EAA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15215103"/>
    <w:multiLevelType w:val="hybridMultilevel"/>
    <w:tmpl w:val="F4C4C87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1F787305"/>
    <w:multiLevelType w:val="hybridMultilevel"/>
    <w:tmpl w:val="8E641E2E"/>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3CD14FC9"/>
    <w:multiLevelType w:val="hybridMultilevel"/>
    <w:tmpl w:val="EF2C194E"/>
    <w:lvl w:ilvl="0" w:tplc="0614722E">
      <w:start w:val="1"/>
      <w:numFmt w:val="upperRoman"/>
      <w:lvlText w:val="%1."/>
      <w:lvlJc w:val="left"/>
      <w:pPr>
        <w:ind w:left="1080" w:hanging="720"/>
      </w:pPr>
      <w:rPr>
        <w:rFonts w:hint="default"/>
      </w:rPr>
    </w:lvl>
    <w:lvl w:ilvl="1" w:tplc="17EC0A2E">
      <w:start w:val="1"/>
      <w:numFmt w:val="lowerLetter"/>
      <w:lvlText w:val="%2)"/>
      <w:lvlJc w:val="left"/>
      <w:pPr>
        <w:ind w:left="1440" w:hanging="36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15:restartNumberingAfterBreak="0">
    <w:nsid w:val="4D917DCF"/>
    <w:multiLevelType w:val="hybridMultilevel"/>
    <w:tmpl w:val="9F7E2918"/>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15:restartNumberingAfterBreak="0">
    <w:nsid w:val="4EDD2822"/>
    <w:multiLevelType w:val="hybridMultilevel"/>
    <w:tmpl w:val="3A5E84A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5E594AA0"/>
    <w:multiLevelType w:val="hybridMultilevel"/>
    <w:tmpl w:val="5580670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64DA3D7F"/>
    <w:multiLevelType w:val="hybridMultilevel"/>
    <w:tmpl w:val="18C8019C"/>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6EDE0FDB"/>
    <w:multiLevelType w:val="hybridMultilevel"/>
    <w:tmpl w:val="C97C4DDA"/>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797B448E"/>
    <w:multiLevelType w:val="hybridMultilevel"/>
    <w:tmpl w:val="E1D2C9D8"/>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79DB28E5"/>
    <w:multiLevelType w:val="hybridMultilevel"/>
    <w:tmpl w:val="7D98C1E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7CAD44FE"/>
    <w:multiLevelType w:val="hybridMultilevel"/>
    <w:tmpl w:val="2CE0E5F8"/>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15:restartNumberingAfterBreak="0">
    <w:nsid w:val="7ED86951"/>
    <w:multiLevelType w:val="hybridMultilevel"/>
    <w:tmpl w:val="2BBC2D30"/>
    <w:lvl w:ilvl="0" w:tplc="440A0001">
      <w:start w:val="1"/>
      <w:numFmt w:val="bullet"/>
      <w:lvlText w:val=""/>
      <w:lvlJc w:val="left"/>
      <w:pPr>
        <w:ind w:left="782" w:hanging="360"/>
      </w:pPr>
      <w:rPr>
        <w:rFonts w:ascii="Symbol" w:hAnsi="Symbol" w:hint="default"/>
      </w:rPr>
    </w:lvl>
    <w:lvl w:ilvl="1" w:tplc="440A0003" w:tentative="1">
      <w:start w:val="1"/>
      <w:numFmt w:val="bullet"/>
      <w:lvlText w:val="o"/>
      <w:lvlJc w:val="left"/>
      <w:pPr>
        <w:ind w:left="1502" w:hanging="360"/>
      </w:pPr>
      <w:rPr>
        <w:rFonts w:ascii="Courier New" w:hAnsi="Courier New" w:cs="Courier New" w:hint="default"/>
      </w:rPr>
    </w:lvl>
    <w:lvl w:ilvl="2" w:tplc="440A0005" w:tentative="1">
      <w:start w:val="1"/>
      <w:numFmt w:val="bullet"/>
      <w:lvlText w:val=""/>
      <w:lvlJc w:val="left"/>
      <w:pPr>
        <w:ind w:left="2222" w:hanging="360"/>
      </w:pPr>
      <w:rPr>
        <w:rFonts w:ascii="Wingdings" w:hAnsi="Wingdings" w:hint="default"/>
      </w:rPr>
    </w:lvl>
    <w:lvl w:ilvl="3" w:tplc="440A0001" w:tentative="1">
      <w:start w:val="1"/>
      <w:numFmt w:val="bullet"/>
      <w:lvlText w:val=""/>
      <w:lvlJc w:val="left"/>
      <w:pPr>
        <w:ind w:left="2942" w:hanging="360"/>
      </w:pPr>
      <w:rPr>
        <w:rFonts w:ascii="Symbol" w:hAnsi="Symbol" w:hint="default"/>
      </w:rPr>
    </w:lvl>
    <w:lvl w:ilvl="4" w:tplc="440A0003" w:tentative="1">
      <w:start w:val="1"/>
      <w:numFmt w:val="bullet"/>
      <w:lvlText w:val="o"/>
      <w:lvlJc w:val="left"/>
      <w:pPr>
        <w:ind w:left="3662" w:hanging="360"/>
      </w:pPr>
      <w:rPr>
        <w:rFonts w:ascii="Courier New" w:hAnsi="Courier New" w:cs="Courier New" w:hint="default"/>
      </w:rPr>
    </w:lvl>
    <w:lvl w:ilvl="5" w:tplc="440A0005" w:tentative="1">
      <w:start w:val="1"/>
      <w:numFmt w:val="bullet"/>
      <w:lvlText w:val=""/>
      <w:lvlJc w:val="left"/>
      <w:pPr>
        <w:ind w:left="4382" w:hanging="360"/>
      </w:pPr>
      <w:rPr>
        <w:rFonts w:ascii="Wingdings" w:hAnsi="Wingdings" w:hint="default"/>
      </w:rPr>
    </w:lvl>
    <w:lvl w:ilvl="6" w:tplc="440A0001" w:tentative="1">
      <w:start w:val="1"/>
      <w:numFmt w:val="bullet"/>
      <w:lvlText w:val=""/>
      <w:lvlJc w:val="left"/>
      <w:pPr>
        <w:ind w:left="5102" w:hanging="360"/>
      </w:pPr>
      <w:rPr>
        <w:rFonts w:ascii="Symbol" w:hAnsi="Symbol" w:hint="default"/>
      </w:rPr>
    </w:lvl>
    <w:lvl w:ilvl="7" w:tplc="440A0003" w:tentative="1">
      <w:start w:val="1"/>
      <w:numFmt w:val="bullet"/>
      <w:lvlText w:val="o"/>
      <w:lvlJc w:val="left"/>
      <w:pPr>
        <w:ind w:left="5822" w:hanging="360"/>
      </w:pPr>
      <w:rPr>
        <w:rFonts w:ascii="Courier New" w:hAnsi="Courier New" w:cs="Courier New" w:hint="default"/>
      </w:rPr>
    </w:lvl>
    <w:lvl w:ilvl="8" w:tplc="440A0005" w:tentative="1">
      <w:start w:val="1"/>
      <w:numFmt w:val="bullet"/>
      <w:lvlText w:val=""/>
      <w:lvlJc w:val="left"/>
      <w:pPr>
        <w:ind w:left="6542" w:hanging="360"/>
      </w:pPr>
      <w:rPr>
        <w:rFonts w:ascii="Wingdings" w:hAnsi="Wingdings" w:hint="default"/>
      </w:rPr>
    </w:lvl>
  </w:abstractNum>
  <w:num w:numId="1" w16cid:durableId="1177694084">
    <w:abstractNumId w:val="6"/>
  </w:num>
  <w:num w:numId="2" w16cid:durableId="599487745">
    <w:abstractNumId w:val="10"/>
  </w:num>
  <w:num w:numId="3" w16cid:durableId="1217400163">
    <w:abstractNumId w:val="15"/>
  </w:num>
  <w:num w:numId="4" w16cid:durableId="417751404">
    <w:abstractNumId w:val="0"/>
  </w:num>
  <w:num w:numId="5" w16cid:durableId="1988707742">
    <w:abstractNumId w:val="14"/>
  </w:num>
  <w:num w:numId="6" w16cid:durableId="1112895506">
    <w:abstractNumId w:val="8"/>
  </w:num>
  <w:num w:numId="7" w16cid:durableId="939532330">
    <w:abstractNumId w:val="5"/>
  </w:num>
  <w:num w:numId="8" w16cid:durableId="969937094">
    <w:abstractNumId w:val="12"/>
  </w:num>
  <w:num w:numId="9" w16cid:durableId="2146896806">
    <w:abstractNumId w:val="17"/>
  </w:num>
  <w:num w:numId="10" w16cid:durableId="808285348">
    <w:abstractNumId w:val="4"/>
  </w:num>
  <w:num w:numId="11" w16cid:durableId="1730349563">
    <w:abstractNumId w:val="7"/>
  </w:num>
  <w:num w:numId="12" w16cid:durableId="346373730">
    <w:abstractNumId w:val="16"/>
  </w:num>
  <w:num w:numId="13" w16cid:durableId="1822237266">
    <w:abstractNumId w:val="13"/>
  </w:num>
  <w:num w:numId="14" w16cid:durableId="913128551">
    <w:abstractNumId w:val="2"/>
  </w:num>
  <w:num w:numId="15" w16cid:durableId="1132944059">
    <w:abstractNumId w:val="1"/>
  </w:num>
  <w:num w:numId="16" w16cid:durableId="1136754231">
    <w:abstractNumId w:val="9"/>
  </w:num>
  <w:num w:numId="17" w16cid:durableId="996955173">
    <w:abstractNumId w:val="11"/>
  </w:num>
  <w:num w:numId="18" w16cid:durableId="956333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B09"/>
    <w:rsid w:val="000030A4"/>
    <w:rsid w:val="0000398A"/>
    <w:rsid w:val="000056E5"/>
    <w:rsid w:val="00010B91"/>
    <w:rsid w:val="0002325F"/>
    <w:rsid w:val="00024862"/>
    <w:rsid w:val="00026226"/>
    <w:rsid w:val="00044F0C"/>
    <w:rsid w:val="000516CA"/>
    <w:rsid w:val="00052CCD"/>
    <w:rsid w:val="000543D4"/>
    <w:rsid w:val="00054BAB"/>
    <w:rsid w:val="00057830"/>
    <w:rsid w:val="000621EF"/>
    <w:rsid w:val="0006247F"/>
    <w:rsid w:val="000675C6"/>
    <w:rsid w:val="000765B1"/>
    <w:rsid w:val="00077CD7"/>
    <w:rsid w:val="00081766"/>
    <w:rsid w:val="00081F1E"/>
    <w:rsid w:val="00084C59"/>
    <w:rsid w:val="000877E5"/>
    <w:rsid w:val="00095214"/>
    <w:rsid w:val="0009598B"/>
    <w:rsid w:val="000A47E9"/>
    <w:rsid w:val="000A5B75"/>
    <w:rsid w:val="000B5BCB"/>
    <w:rsid w:val="000C49EA"/>
    <w:rsid w:val="000D277A"/>
    <w:rsid w:val="000D5204"/>
    <w:rsid w:val="001045E8"/>
    <w:rsid w:val="00105512"/>
    <w:rsid w:val="001150E2"/>
    <w:rsid w:val="00122B55"/>
    <w:rsid w:val="00135913"/>
    <w:rsid w:val="001510FF"/>
    <w:rsid w:val="00154166"/>
    <w:rsid w:val="00163D96"/>
    <w:rsid w:val="0017377C"/>
    <w:rsid w:val="00180CCB"/>
    <w:rsid w:val="001813C8"/>
    <w:rsid w:val="00183648"/>
    <w:rsid w:val="00193B99"/>
    <w:rsid w:val="001A2453"/>
    <w:rsid w:val="001A4E73"/>
    <w:rsid w:val="001B78DB"/>
    <w:rsid w:val="001C52AA"/>
    <w:rsid w:val="001C7A7E"/>
    <w:rsid w:val="001D15AD"/>
    <w:rsid w:val="001F1186"/>
    <w:rsid w:val="001F4284"/>
    <w:rsid w:val="001F6A69"/>
    <w:rsid w:val="00230B0A"/>
    <w:rsid w:val="00241798"/>
    <w:rsid w:val="0024365E"/>
    <w:rsid w:val="002443D6"/>
    <w:rsid w:val="00253DF3"/>
    <w:rsid w:val="00253E58"/>
    <w:rsid w:val="00263031"/>
    <w:rsid w:val="00264F4A"/>
    <w:rsid w:val="00270854"/>
    <w:rsid w:val="002720DB"/>
    <w:rsid w:val="002732D5"/>
    <w:rsid w:val="002751D4"/>
    <w:rsid w:val="00280E7F"/>
    <w:rsid w:val="00287451"/>
    <w:rsid w:val="00290E82"/>
    <w:rsid w:val="002924E4"/>
    <w:rsid w:val="002D1CE7"/>
    <w:rsid w:val="002E24C6"/>
    <w:rsid w:val="002E3FDE"/>
    <w:rsid w:val="002E7B7C"/>
    <w:rsid w:val="002F1AA6"/>
    <w:rsid w:val="002F51AA"/>
    <w:rsid w:val="002F606F"/>
    <w:rsid w:val="002F7735"/>
    <w:rsid w:val="003152FB"/>
    <w:rsid w:val="00322CDC"/>
    <w:rsid w:val="00323334"/>
    <w:rsid w:val="0032694D"/>
    <w:rsid w:val="0033766E"/>
    <w:rsid w:val="00357619"/>
    <w:rsid w:val="00367B56"/>
    <w:rsid w:val="003750DD"/>
    <w:rsid w:val="00381BC5"/>
    <w:rsid w:val="00384A23"/>
    <w:rsid w:val="003B117B"/>
    <w:rsid w:val="003B721C"/>
    <w:rsid w:val="003C04A9"/>
    <w:rsid w:val="003C3575"/>
    <w:rsid w:val="003C67CE"/>
    <w:rsid w:val="003D4D96"/>
    <w:rsid w:val="003E4CC2"/>
    <w:rsid w:val="003F7594"/>
    <w:rsid w:val="00402E5E"/>
    <w:rsid w:val="00403527"/>
    <w:rsid w:val="00411C89"/>
    <w:rsid w:val="00422D91"/>
    <w:rsid w:val="0042655C"/>
    <w:rsid w:val="00430B8A"/>
    <w:rsid w:val="00432450"/>
    <w:rsid w:val="00432C6B"/>
    <w:rsid w:val="00444CE9"/>
    <w:rsid w:val="0045649C"/>
    <w:rsid w:val="004626BD"/>
    <w:rsid w:val="00476E9C"/>
    <w:rsid w:val="00482590"/>
    <w:rsid w:val="00494ED1"/>
    <w:rsid w:val="004957E3"/>
    <w:rsid w:val="004A0527"/>
    <w:rsid w:val="004B1ACB"/>
    <w:rsid w:val="004B407E"/>
    <w:rsid w:val="004C115C"/>
    <w:rsid w:val="004C3617"/>
    <w:rsid w:val="004D3B1A"/>
    <w:rsid w:val="004F71D3"/>
    <w:rsid w:val="004F74FF"/>
    <w:rsid w:val="00502C72"/>
    <w:rsid w:val="00503136"/>
    <w:rsid w:val="00506E7D"/>
    <w:rsid w:val="00522E15"/>
    <w:rsid w:val="00532C7A"/>
    <w:rsid w:val="00546999"/>
    <w:rsid w:val="00562657"/>
    <w:rsid w:val="00562C6E"/>
    <w:rsid w:val="005647EA"/>
    <w:rsid w:val="0057299C"/>
    <w:rsid w:val="00572D42"/>
    <w:rsid w:val="005762AE"/>
    <w:rsid w:val="00577C98"/>
    <w:rsid w:val="00592D57"/>
    <w:rsid w:val="005B1DDE"/>
    <w:rsid w:val="005C1CD8"/>
    <w:rsid w:val="005C4BC4"/>
    <w:rsid w:val="005D31A5"/>
    <w:rsid w:val="005D3AE9"/>
    <w:rsid w:val="005D79A5"/>
    <w:rsid w:val="00600ED8"/>
    <w:rsid w:val="00601B81"/>
    <w:rsid w:val="00603E8B"/>
    <w:rsid w:val="00606D16"/>
    <w:rsid w:val="0061279E"/>
    <w:rsid w:val="00637C3A"/>
    <w:rsid w:val="00644025"/>
    <w:rsid w:val="00645551"/>
    <w:rsid w:val="0066016E"/>
    <w:rsid w:val="006A1022"/>
    <w:rsid w:val="006A773B"/>
    <w:rsid w:val="006B4B66"/>
    <w:rsid w:val="006B61BF"/>
    <w:rsid w:val="006D55E3"/>
    <w:rsid w:val="006E4651"/>
    <w:rsid w:val="006F1E4F"/>
    <w:rsid w:val="00707E15"/>
    <w:rsid w:val="007104DF"/>
    <w:rsid w:val="00752E5B"/>
    <w:rsid w:val="00754EFA"/>
    <w:rsid w:val="00760C60"/>
    <w:rsid w:val="007750E5"/>
    <w:rsid w:val="00791C17"/>
    <w:rsid w:val="00792C3C"/>
    <w:rsid w:val="007B228E"/>
    <w:rsid w:val="007B2FB7"/>
    <w:rsid w:val="007B6FE5"/>
    <w:rsid w:val="007D01C4"/>
    <w:rsid w:val="007D2A28"/>
    <w:rsid w:val="007E313C"/>
    <w:rsid w:val="007F57F7"/>
    <w:rsid w:val="00810466"/>
    <w:rsid w:val="00813046"/>
    <w:rsid w:val="0082266F"/>
    <w:rsid w:val="008427E1"/>
    <w:rsid w:val="00847CA1"/>
    <w:rsid w:val="00847DAA"/>
    <w:rsid w:val="00852B80"/>
    <w:rsid w:val="008577EE"/>
    <w:rsid w:val="00862AA7"/>
    <w:rsid w:val="00864101"/>
    <w:rsid w:val="0086671C"/>
    <w:rsid w:val="008878BD"/>
    <w:rsid w:val="00887E89"/>
    <w:rsid w:val="008952DF"/>
    <w:rsid w:val="008A03AC"/>
    <w:rsid w:val="008A4896"/>
    <w:rsid w:val="008A5364"/>
    <w:rsid w:val="008B1732"/>
    <w:rsid w:val="008B4288"/>
    <w:rsid w:val="008C15BA"/>
    <w:rsid w:val="008C288B"/>
    <w:rsid w:val="008C4707"/>
    <w:rsid w:val="008D2E85"/>
    <w:rsid w:val="008D64B9"/>
    <w:rsid w:val="008E33D3"/>
    <w:rsid w:val="008E7686"/>
    <w:rsid w:val="0090650C"/>
    <w:rsid w:val="00914D91"/>
    <w:rsid w:val="00917C1D"/>
    <w:rsid w:val="00941539"/>
    <w:rsid w:val="009508A9"/>
    <w:rsid w:val="00953A6E"/>
    <w:rsid w:val="00953D34"/>
    <w:rsid w:val="009746EE"/>
    <w:rsid w:val="00986254"/>
    <w:rsid w:val="00986A4B"/>
    <w:rsid w:val="00991A56"/>
    <w:rsid w:val="00992144"/>
    <w:rsid w:val="0099284C"/>
    <w:rsid w:val="009A401D"/>
    <w:rsid w:val="009A56C5"/>
    <w:rsid w:val="009A6749"/>
    <w:rsid w:val="009B67D4"/>
    <w:rsid w:val="009B6AFC"/>
    <w:rsid w:val="009D1515"/>
    <w:rsid w:val="009D3163"/>
    <w:rsid w:val="009D6D69"/>
    <w:rsid w:val="009E1EEA"/>
    <w:rsid w:val="009E7A51"/>
    <w:rsid w:val="00A10395"/>
    <w:rsid w:val="00A134EE"/>
    <w:rsid w:val="00A461F6"/>
    <w:rsid w:val="00A50D03"/>
    <w:rsid w:val="00A53149"/>
    <w:rsid w:val="00A5723C"/>
    <w:rsid w:val="00A8206E"/>
    <w:rsid w:val="00A831B4"/>
    <w:rsid w:val="00A94CBE"/>
    <w:rsid w:val="00AB1739"/>
    <w:rsid w:val="00AB5E1C"/>
    <w:rsid w:val="00AC3B4B"/>
    <w:rsid w:val="00AC4955"/>
    <w:rsid w:val="00AD13DB"/>
    <w:rsid w:val="00AD5534"/>
    <w:rsid w:val="00AF7E7F"/>
    <w:rsid w:val="00B01763"/>
    <w:rsid w:val="00B05CB5"/>
    <w:rsid w:val="00B12C69"/>
    <w:rsid w:val="00B147C7"/>
    <w:rsid w:val="00B15300"/>
    <w:rsid w:val="00B24423"/>
    <w:rsid w:val="00B31E6F"/>
    <w:rsid w:val="00B37908"/>
    <w:rsid w:val="00B42B69"/>
    <w:rsid w:val="00B827F9"/>
    <w:rsid w:val="00B9390F"/>
    <w:rsid w:val="00BA1B0C"/>
    <w:rsid w:val="00BA556B"/>
    <w:rsid w:val="00BA561B"/>
    <w:rsid w:val="00BA6A6C"/>
    <w:rsid w:val="00BA7F61"/>
    <w:rsid w:val="00BB541F"/>
    <w:rsid w:val="00BC1877"/>
    <w:rsid w:val="00BC3939"/>
    <w:rsid w:val="00BE00F5"/>
    <w:rsid w:val="00BE46E8"/>
    <w:rsid w:val="00BF4BD4"/>
    <w:rsid w:val="00C04374"/>
    <w:rsid w:val="00C4181A"/>
    <w:rsid w:val="00C501C9"/>
    <w:rsid w:val="00C56B88"/>
    <w:rsid w:val="00C85E12"/>
    <w:rsid w:val="00C9255B"/>
    <w:rsid w:val="00CA277C"/>
    <w:rsid w:val="00CA3C08"/>
    <w:rsid w:val="00CB09E1"/>
    <w:rsid w:val="00CB29AA"/>
    <w:rsid w:val="00CD55D0"/>
    <w:rsid w:val="00CE3AAC"/>
    <w:rsid w:val="00D045E1"/>
    <w:rsid w:val="00D1113C"/>
    <w:rsid w:val="00D12DEF"/>
    <w:rsid w:val="00D21015"/>
    <w:rsid w:val="00D2754A"/>
    <w:rsid w:val="00D3491D"/>
    <w:rsid w:val="00D37139"/>
    <w:rsid w:val="00D46044"/>
    <w:rsid w:val="00D614DC"/>
    <w:rsid w:val="00D86A16"/>
    <w:rsid w:val="00DA134B"/>
    <w:rsid w:val="00DA251E"/>
    <w:rsid w:val="00DB5A9F"/>
    <w:rsid w:val="00DB7C19"/>
    <w:rsid w:val="00DC548E"/>
    <w:rsid w:val="00DD69F9"/>
    <w:rsid w:val="00DD76DA"/>
    <w:rsid w:val="00DF2E7F"/>
    <w:rsid w:val="00DF6084"/>
    <w:rsid w:val="00DF66ED"/>
    <w:rsid w:val="00DF68D6"/>
    <w:rsid w:val="00DF73F2"/>
    <w:rsid w:val="00E0038E"/>
    <w:rsid w:val="00E06D5C"/>
    <w:rsid w:val="00E166CF"/>
    <w:rsid w:val="00E17176"/>
    <w:rsid w:val="00E249A2"/>
    <w:rsid w:val="00E43B09"/>
    <w:rsid w:val="00E444B3"/>
    <w:rsid w:val="00E50141"/>
    <w:rsid w:val="00E5075C"/>
    <w:rsid w:val="00E55DE5"/>
    <w:rsid w:val="00E64240"/>
    <w:rsid w:val="00E651F4"/>
    <w:rsid w:val="00E671FA"/>
    <w:rsid w:val="00E67688"/>
    <w:rsid w:val="00E73798"/>
    <w:rsid w:val="00EA4644"/>
    <w:rsid w:val="00EA74D1"/>
    <w:rsid w:val="00EB3FF9"/>
    <w:rsid w:val="00EE0457"/>
    <w:rsid w:val="00EE386A"/>
    <w:rsid w:val="00F01718"/>
    <w:rsid w:val="00F215EA"/>
    <w:rsid w:val="00F30CCE"/>
    <w:rsid w:val="00F34F2B"/>
    <w:rsid w:val="00F40065"/>
    <w:rsid w:val="00F43731"/>
    <w:rsid w:val="00F556D8"/>
    <w:rsid w:val="00F96296"/>
    <w:rsid w:val="00FC108E"/>
    <w:rsid w:val="00FC2ECC"/>
    <w:rsid w:val="00FC6725"/>
    <w:rsid w:val="00FF3F7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D35545"/>
  <w15:chartTrackingRefBased/>
  <w15:docId w15:val="{EF6A8867-ED0F-4C0C-9776-63C488DF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4D1"/>
  </w:style>
  <w:style w:type="paragraph" w:styleId="Ttulo1">
    <w:name w:val="heading 1"/>
    <w:basedOn w:val="Normal"/>
    <w:next w:val="Normal"/>
    <w:link w:val="Ttulo1Car"/>
    <w:uiPriority w:val="9"/>
    <w:qFormat/>
    <w:rsid w:val="00847C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847C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847C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B7C19"/>
    <w:pPr>
      <w:ind w:left="720"/>
      <w:contextualSpacing/>
    </w:pPr>
  </w:style>
  <w:style w:type="paragraph" w:styleId="Textonotapie">
    <w:name w:val="footnote text"/>
    <w:basedOn w:val="Normal"/>
    <w:link w:val="TextonotapieCar"/>
    <w:uiPriority w:val="99"/>
    <w:unhideWhenUsed/>
    <w:qFormat/>
    <w:rsid w:val="008952DF"/>
    <w:pPr>
      <w:spacing w:after="0" w:line="240" w:lineRule="auto"/>
    </w:pPr>
    <w:rPr>
      <w:sz w:val="20"/>
      <w:szCs w:val="20"/>
    </w:rPr>
  </w:style>
  <w:style w:type="character" w:customStyle="1" w:styleId="TextonotapieCar">
    <w:name w:val="Texto nota pie Car"/>
    <w:basedOn w:val="Fuentedeprrafopredeter"/>
    <w:link w:val="Textonotapie"/>
    <w:uiPriority w:val="99"/>
    <w:rsid w:val="008952DF"/>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Footnote symbol"/>
    <w:basedOn w:val="Fuentedeprrafopredeter"/>
    <w:uiPriority w:val="99"/>
    <w:unhideWhenUsed/>
    <w:qFormat/>
    <w:rsid w:val="008952DF"/>
    <w:rPr>
      <w:vertAlign w:val="superscript"/>
    </w:rPr>
  </w:style>
  <w:style w:type="paragraph" w:customStyle="1" w:styleId="Sangranegativa">
    <w:name w:val="Sangría negativa"/>
    <w:basedOn w:val="Textoindependiente"/>
    <w:rsid w:val="006D55E3"/>
    <w:pPr>
      <w:widowControl w:val="0"/>
      <w:tabs>
        <w:tab w:val="left" w:pos="0"/>
      </w:tabs>
      <w:suppressAutoHyphens/>
      <w:spacing w:line="240" w:lineRule="auto"/>
      <w:ind w:left="567" w:hanging="283"/>
    </w:pPr>
    <w:rPr>
      <w:rFonts w:ascii="Times New Roman" w:eastAsia="SimSun" w:hAnsi="Times New Roman" w:cs="Times New Roman"/>
      <w:kern w:val="1"/>
      <w:sz w:val="24"/>
      <w:szCs w:val="24"/>
      <w:lang w:eastAsia="zh-CN"/>
    </w:rPr>
  </w:style>
  <w:style w:type="paragraph" w:styleId="Textoindependiente">
    <w:name w:val="Body Text"/>
    <w:basedOn w:val="Normal"/>
    <w:link w:val="TextoindependienteCar"/>
    <w:uiPriority w:val="99"/>
    <w:unhideWhenUsed/>
    <w:rsid w:val="006D55E3"/>
    <w:pPr>
      <w:spacing w:after="120" w:line="276" w:lineRule="auto"/>
    </w:pPr>
  </w:style>
  <w:style w:type="character" w:customStyle="1" w:styleId="TextoindependienteCar">
    <w:name w:val="Texto independiente Car"/>
    <w:basedOn w:val="Fuentedeprrafopredeter"/>
    <w:link w:val="Textoindependiente"/>
    <w:uiPriority w:val="99"/>
    <w:rsid w:val="006D55E3"/>
  </w:style>
  <w:style w:type="table" w:styleId="Tablaconcuadrcula">
    <w:name w:val="Table Grid"/>
    <w:basedOn w:val="Tablanormal"/>
    <w:uiPriority w:val="39"/>
    <w:rsid w:val="00290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921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92144"/>
  </w:style>
  <w:style w:type="paragraph" w:styleId="Piedepgina">
    <w:name w:val="footer"/>
    <w:basedOn w:val="Normal"/>
    <w:link w:val="PiedepginaCar"/>
    <w:uiPriority w:val="99"/>
    <w:unhideWhenUsed/>
    <w:rsid w:val="009921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92144"/>
  </w:style>
  <w:style w:type="character" w:styleId="Refdecomentario">
    <w:name w:val="annotation reference"/>
    <w:basedOn w:val="Fuentedeprrafopredeter"/>
    <w:uiPriority w:val="99"/>
    <w:semiHidden/>
    <w:unhideWhenUsed/>
    <w:rsid w:val="00DF6084"/>
    <w:rPr>
      <w:sz w:val="16"/>
      <w:szCs w:val="16"/>
    </w:rPr>
  </w:style>
  <w:style w:type="paragraph" w:styleId="Textocomentario">
    <w:name w:val="annotation text"/>
    <w:basedOn w:val="Normal"/>
    <w:link w:val="TextocomentarioCar"/>
    <w:uiPriority w:val="99"/>
    <w:semiHidden/>
    <w:unhideWhenUsed/>
    <w:rsid w:val="00DF608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6084"/>
    <w:rPr>
      <w:sz w:val="20"/>
      <w:szCs w:val="20"/>
    </w:rPr>
  </w:style>
  <w:style w:type="paragraph" w:styleId="Asuntodelcomentario">
    <w:name w:val="annotation subject"/>
    <w:basedOn w:val="Textocomentario"/>
    <w:next w:val="Textocomentario"/>
    <w:link w:val="AsuntodelcomentarioCar"/>
    <w:uiPriority w:val="99"/>
    <w:semiHidden/>
    <w:unhideWhenUsed/>
    <w:rsid w:val="00DF6084"/>
    <w:rPr>
      <w:b/>
      <w:bCs/>
    </w:rPr>
  </w:style>
  <w:style w:type="character" w:customStyle="1" w:styleId="AsuntodelcomentarioCar">
    <w:name w:val="Asunto del comentario Car"/>
    <w:basedOn w:val="TextocomentarioCar"/>
    <w:link w:val="Asuntodelcomentario"/>
    <w:uiPriority w:val="99"/>
    <w:semiHidden/>
    <w:rsid w:val="00DF6084"/>
    <w:rPr>
      <w:b/>
      <w:bCs/>
      <w:sz w:val="20"/>
      <w:szCs w:val="20"/>
    </w:rPr>
  </w:style>
  <w:style w:type="paragraph" w:styleId="Textodeglobo">
    <w:name w:val="Balloon Text"/>
    <w:basedOn w:val="Normal"/>
    <w:link w:val="TextodegloboCar"/>
    <w:uiPriority w:val="99"/>
    <w:semiHidden/>
    <w:unhideWhenUsed/>
    <w:rsid w:val="00DF608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84"/>
    <w:rPr>
      <w:rFonts w:ascii="Segoe UI" w:hAnsi="Segoe UI" w:cs="Segoe UI"/>
      <w:sz w:val="18"/>
      <w:szCs w:val="18"/>
    </w:rPr>
  </w:style>
  <w:style w:type="character" w:customStyle="1" w:styleId="Ttulo1Car">
    <w:name w:val="Título 1 Car"/>
    <w:basedOn w:val="Fuentedeprrafopredeter"/>
    <w:link w:val="Ttulo1"/>
    <w:uiPriority w:val="9"/>
    <w:rsid w:val="00847CA1"/>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847CA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847CA1"/>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5D3AE9"/>
    <w:pPr>
      <w:outlineLvl w:val="9"/>
    </w:pPr>
    <w:rPr>
      <w:lang w:eastAsia="es-SV"/>
    </w:rPr>
  </w:style>
  <w:style w:type="paragraph" w:styleId="TDC1">
    <w:name w:val="toc 1"/>
    <w:basedOn w:val="Normal"/>
    <w:next w:val="Normal"/>
    <w:autoRedefine/>
    <w:uiPriority w:val="39"/>
    <w:unhideWhenUsed/>
    <w:rsid w:val="005D3AE9"/>
    <w:pPr>
      <w:spacing w:after="100"/>
    </w:pPr>
  </w:style>
  <w:style w:type="paragraph" w:styleId="TDC2">
    <w:name w:val="toc 2"/>
    <w:basedOn w:val="Normal"/>
    <w:next w:val="Normal"/>
    <w:autoRedefine/>
    <w:uiPriority w:val="39"/>
    <w:unhideWhenUsed/>
    <w:rsid w:val="005D3AE9"/>
    <w:pPr>
      <w:spacing w:after="100"/>
      <w:ind w:left="220"/>
    </w:pPr>
  </w:style>
  <w:style w:type="paragraph" w:styleId="TDC3">
    <w:name w:val="toc 3"/>
    <w:basedOn w:val="Normal"/>
    <w:next w:val="Normal"/>
    <w:autoRedefine/>
    <w:uiPriority w:val="39"/>
    <w:unhideWhenUsed/>
    <w:rsid w:val="005D3AE9"/>
    <w:pPr>
      <w:spacing w:after="100"/>
      <w:ind w:left="440"/>
    </w:pPr>
  </w:style>
  <w:style w:type="character" w:styleId="Hipervnculo">
    <w:name w:val="Hyperlink"/>
    <w:basedOn w:val="Fuentedeprrafopredeter"/>
    <w:uiPriority w:val="99"/>
    <w:unhideWhenUsed/>
    <w:rsid w:val="005D3AE9"/>
    <w:rPr>
      <w:color w:val="0563C1" w:themeColor="hyperlink"/>
      <w:u w:val="single"/>
    </w:rPr>
  </w:style>
  <w:style w:type="paragraph" w:styleId="NormalWeb">
    <w:name w:val="Normal (Web)"/>
    <w:basedOn w:val="Normal"/>
    <w:uiPriority w:val="99"/>
    <w:semiHidden/>
    <w:unhideWhenUsed/>
    <w:rsid w:val="006B4B66"/>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5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329CC6-D49F-439C-A11A-342412F78860}">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DA6E0EB-FB2A-4F76-AEC3-C693FAB655DC}"/>
</file>

<file path=customXml/itemProps3.xml><?xml version="1.0" encoding="utf-8"?>
<ds:datastoreItem xmlns:ds="http://schemas.openxmlformats.org/officeDocument/2006/customXml" ds:itemID="{DEAFEE84-A192-44C4-9030-564E40D3C63F}"/>
</file>

<file path=docProps/app.xml><?xml version="1.0" encoding="utf-8"?>
<Properties xmlns="http://schemas.openxmlformats.org/officeDocument/2006/extended-properties" xmlns:vt="http://schemas.openxmlformats.org/officeDocument/2006/docPropsVTypes">
  <Template>Normal</Template>
  <TotalTime>0</TotalTime>
  <Pages>1</Pages>
  <Words>3310</Words>
  <Characters>18369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Leonor Elisa Arévalo Romero</dc:creator>
  <cp:keywords/>
  <dc:description/>
  <cp:lastModifiedBy>Raquel de Guevara</cp:lastModifiedBy>
  <cp:revision>2</cp:revision>
  <dcterms:created xsi:type="dcterms:W3CDTF">2024-09-05T21:03:00Z</dcterms:created>
  <dcterms:modified xsi:type="dcterms:W3CDTF">2024-09-05T21:03:00Z</dcterms:modified>
</cp:coreProperties>
</file>