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A775D" w14:textId="77777777" w:rsidR="00BE4B51" w:rsidRDefault="001B5DB7">
      <w:r>
        <w:rPr>
          <w:noProof/>
        </w:rPr>
        <w:drawing>
          <wp:anchor distT="0" distB="0" distL="0" distR="0" simplePos="0" relativeHeight="19" behindDoc="0" locked="0" layoutInCell="0" allowOverlap="1" wp14:anchorId="47E297C9" wp14:editId="5AE5C3E6">
            <wp:simplePos x="0" y="0"/>
            <wp:positionH relativeFrom="column">
              <wp:posOffset>44450</wp:posOffset>
            </wp:positionH>
            <wp:positionV relativeFrom="page">
              <wp:posOffset>490855</wp:posOffset>
            </wp:positionV>
            <wp:extent cx="223520" cy="419735"/>
            <wp:effectExtent l="0" t="0" r="0" b="0"/>
            <wp:wrapSquare wrapText="largest"/>
            <wp:docPr id="1" name="Bil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1"/>
                    <pic:cNvPicPr>
                      <a:picLocks noChangeAspect="1" noChangeArrowheads="1"/>
                    </pic:cNvPicPr>
                  </pic:nvPicPr>
                  <pic:blipFill>
                    <a:blip r:embed="rId8"/>
                    <a:stretch>
                      <a:fillRect/>
                    </a:stretch>
                  </pic:blipFill>
                  <pic:spPr bwMode="auto">
                    <a:xfrm>
                      <a:off x="0" y="0"/>
                      <a:ext cx="223520" cy="419735"/>
                    </a:xfrm>
                    <a:prstGeom prst="rect">
                      <a:avLst/>
                    </a:prstGeom>
                  </pic:spPr>
                </pic:pic>
              </a:graphicData>
            </a:graphic>
          </wp:anchor>
        </w:drawing>
      </w:r>
    </w:p>
    <w:p w14:paraId="5321FC02" w14:textId="77777777" w:rsidR="00BE4B51" w:rsidRDefault="001B5DB7">
      <w:pPr>
        <w:ind w:left="4395"/>
        <w:rPr>
          <w:lang w:val="en-GB"/>
        </w:rPr>
      </w:pPr>
      <w:r>
        <w:rPr>
          <w:lang w:val="en-GB"/>
        </w:rPr>
        <w:t>2024-02-01</w:t>
      </w:r>
    </w:p>
    <w:p w14:paraId="59CDAEAB" w14:textId="77777777" w:rsidR="00BE4B51" w:rsidRDefault="00BE4B51">
      <w:pPr>
        <w:ind w:left="4395"/>
        <w:rPr>
          <w:lang w:val="en-GB"/>
        </w:rPr>
      </w:pPr>
    </w:p>
    <w:p w14:paraId="42B2BD13" w14:textId="77777777" w:rsidR="00BE4B51" w:rsidRDefault="00BE4B51">
      <w:pPr>
        <w:ind w:left="4395"/>
        <w:rPr>
          <w:lang w:val="en-GB"/>
        </w:rPr>
      </w:pPr>
    </w:p>
    <w:p w14:paraId="5E0C4B68" w14:textId="77777777" w:rsidR="00BE4B51" w:rsidRDefault="001B5DB7">
      <w:pPr>
        <w:ind w:left="4395"/>
        <w:rPr>
          <w:lang w:val="en-GB"/>
        </w:rPr>
      </w:pPr>
      <w:r>
        <w:rPr>
          <w:lang w:val="en-GB"/>
        </w:rPr>
        <w:t>UN Committee on the Convention on the Rights of Persons with Disabilities, 30th session, 11-12 March 2024</w:t>
      </w:r>
    </w:p>
    <w:p w14:paraId="18B5B5E4" w14:textId="77777777" w:rsidR="00BE4B51" w:rsidRDefault="00BE4B51">
      <w:pPr>
        <w:ind w:left="1418"/>
        <w:rPr>
          <w:lang w:val="en-GB"/>
        </w:rPr>
      </w:pPr>
    </w:p>
    <w:p w14:paraId="0E0FAEE4" w14:textId="77777777" w:rsidR="00BE4B51" w:rsidRDefault="00BE4B51">
      <w:pPr>
        <w:ind w:left="1418"/>
        <w:rPr>
          <w:lang w:val="en-GB"/>
        </w:rPr>
      </w:pPr>
    </w:p>
    <w:p w14:paraId="0AB52A1D" w14:textId="77777777" w:rsidR="00BE4B51" w:rsidRDefault="00BE4B51">
      <w:pPr>
        <w:ind w:left="1418"/>
        <w:rPr>
          <w:lang w:val="en-GB"/>
        </w:rPr>
      </w:pPr>
    </w:p>
    <w:p w14:paraId="631D405F" w14:textId="77777777" w:rsidR="00BE4B51" w:rsidRDefault="001B5DB7">
      <w:pPr>
        <w:ind w:left="1418"/>
        <w:rPr>
          <w:b/>
          <w:bCs/>
          <w:sz w:val="36"/>
          <w:szCs w:val="36"/>
          <w:lang w:val="en-GB"/>
        </w:rPr>
      </w:pPr>
      <w:r>
        <w:rPr>
          <w:b/>
          <w:bCs/>
          <w:sz w:val="36"/>
          <w:szCs w:val="36"/>
          <w:lang w:val="en-GB"/>
        </w:rPr>
        <w:t>Report on the implementation of the UN Convention on the Rights of Persons with Disabilities in Sweden</w:t>
      </w:r>
    </w:p>
    <w:p w14:paraId="743B724C" w14:textId="77777777" w:rsidR="00BE4B51" w:rsidRDefault="00BE4B51">
      <w:pPr>
        <w:ind w:left="1418"/>
        <w:rPr>
          <w:lang w:val="en-GB"/>
        </w:rPr>
      </w:pPr>
    </w:p>
    <w:p w14:paraId="279CBC21" w14:textId="77777777" w:rsidR="00BE4B51" w:rsidRDefault="001B5DB7">
      <w:pPr>
        <w:ind w:left="1418"/>
        <w:rPr>
          <w:lang w:val="en-GB"/>
        </w:rPr>
      </w:pPr>
      <w:r>
        <w:rPr>
          <w:lang w:val="en-GB"/>
        </w:rPr>
        <w:t xml:space="preserve">This report is our </w:t>
      </w:r>
      <w:r>
        <w:rPr>
          <w:lang w:val="en-GB"/>
        </w:rPr>
        <w:t>organisations complement to reports concerning the situation in Sweden submitted by the Swedish Disability Rights Federation and Civil Right Defenders.</w:t>
      </w:r>
    </w:p>
    <w:p w14:paraId="42EA14D5" w14:textId="77777777" w:rsidR="00BE4B51" w:rsidRDefault="001B5DB7">
      <w:pPr>
        <w:ind w:left="1418"/>
        <w:rPr>
          <w:lang w:val="en-GB"/>
        </w:rPr>
      </w:pPr>
      <w:r>
        <w:rPr>
          <w:lang w:val="en-GB"/>
        </w:rPr>
        <w:t>We stand behind the reports of these organisations and have contributed to their preparation. Our supple</w:t>
      </w:r>
      <w:r>
        <w:rPr>
          <w:lang w:val="en-GB"/>
        </w:rPr>
        <w:t xml:space="preserve">mentary report is </w:t>
      </w:r>
      <w:proofErr w:type="gramStart"/>
      <w:r>
        <w:rPr>
          <w:lang w:val="en-GB"/>
        </w:rPr>
        <w:t>based on the fact that</w:t>
      </w:r>
      <w:proofErr w:type="gramEnd"/>
      <w:r>
        <w:rPr>
          <w:lang w:val="en-GB"/>
        </w:rPr>
        <w:t xml:space="preserve"> these reports deal with the situation more generally. The situation for people with EHS/</w:t>
      </w:r>
      <w:proofErr w:type="spellStart"/>
      <w:r>
        <w:rPr>
          <w:lang w:val="en-GB"/>
        </w:rPr>
        <w:t>Electrohypersensitivity</w:t>
      </w:r>
      <w:proofErr w:type="spellEnd"/>
      <w:r>
        <w:rPr>
          <w:lang w:val="en-GB"/>
        </w:rPr>
        <w:t xml:space="preserve"> is more specifically addressed in this report.</w:t>
      </w:r>
    </w:p>
    <w:p w14:paraId="292DF6DD" w14:textId="77777777" w:rsidR="00BE4B51" w:rsidRDefault="00BE4B51">
      <w:pPr>
        <w:ind w:left="1418"/>
        <w:rPr>
          <w:lang w:val="en-GB"/>
        </w:rPr>
      </w:pPr>
    </w:p>
    <w:p w14:paraId="63643AB3" w14:textId="77777777" w:rsidR="00BE4B51" w:rsidRDefault="001B5DB7">
      <w:pPr>
        <w:ind w:left="1418"/>
        <w:rPr>
          <w:lang w:val="en-GB"/>
        </w:rPr>
      </w:pPr>
      <w:r>
        <w:rPr>
          <w:lang w:val="en-GB"/>
        </w:rPr>
        <w:t xml:space="preserve">Submitted by the Swedish Association for the </w:t>
      </w:r>
      <w:proofErr w:type="spellStart"/>
      <w:r>
        <w:rPr>
          <w:lang w:val="en-GB"/>
        </w:rPr>
        <w:t>ElectroHyp</w:t>
      </w:r>
      <w:r>
        <w:rPr>
          <w:lang w:val="en-GB"/>
        </w:rPr>
        <w:t>erSensitive</w:t>
      </w:r>
      <w:proofErr w:type="spellEnd"/>
      <w:r>
        <w:rPr>
          <w:lang w:val="en-GB"/>
        </w:rPr>
        <w:t xml:space="preserve"> (</w:t>
      </w:r>
      <w:proofErr w:type="spellStart"/>
      <w:r>
        <w:rPr>
          <w:lang w:val="en-GB"/>
        </w:rPr>
        <w:t>Elöverkänsligas</w:t>
      </w:r>
      <w:proofErr w:type="spellEnd"/>
      <w:r>
        <w:rPr>
          <w:lang w:val="en-GB"/>
        </w:rPr>
        <w:t xml:space="preserve"> </w:t>
      </w:r>
      <w:proofErr w:type="spellStart"/>
      <w:r>
        <w:rPr>
          <w:lang w:val="en-GB"/>
        </w:rPr>
        <w:t>Riksförbund</w:t>
      </w:r>
      <w:proofErr w:type="spellEnd"/>
      <w:r>
        <w:rPr>
          <w:lang w:val="en-GB"/>
        </w:rPr>
        <w:t>).</w:t>
      </w:r>
    </w:p>
    <w:p w14:paraId="172CCAA2" w14:textId="77777777" w:rsidR="00BE4B51" w:rsidRDefault="00BE4B51">
      <w:pPr>
        <w:ind w:left="1418"/>
        <w:rPr>
          <w:lang w:val="en-GB"/>
        </w:rPr>
      </w:pPr>
    </w:p>
    <w:p w14:paraId="2C666805" w14:textId="77777777" w:rsidR="00BE4B51" w:rsidRDefault="001B5DB7">
      <w:pPr>
        <w:ind w:left="1418"/>
        <w:rPr>
          <w:lang w:val="en-GB"/>
        </w:rPr>
      </w:pPr>
      <w:r>
        <w:rPr>
          <w:lang w:val="en-GB"/>
        </w:rPr>
        <w:t xml:space="preserve">For further information please contact: </w:t>
      </w:r>
    </w:p>
    <w:p w14:paraId="6FB14003" w14:textId="77777777" w:rsidR="00BE4B51" w:rsidRDefault="001B5DB7">
      <w:pPr>
        <w:ind w:left="1418"/>
        <w:rPr>
          <w:lang w:val="en-GB"/>
        </w:rPr>
      </w:pPr>
      <w:r>
        <w:rPr>
          <w:lang w:val="en-GB"/>
        </w:rPr>
        <w:t xml:space="preserve">Chairperson Marianne </w:t>
      </w:r>
      <w:proofErr w:type="spellStart"/>
      <w:r>
        <w:rPr>
          <w:lang w:val="en-GB"/>
        </w:rPr>
        <w:t>Ketti</w:t>
      </w:r>
      <w:proofErr w:type="spellEnd"/>
      <w:r>
        <w:rPr>
          <w:lang w:val="en-GB"/>
        </w:rPr>
        <w:t>, phone +46250 35115</w:t>
      </w:r>
    </w:p>
    <w:p w14:paraId="7DF195C4" w14:textId="77777777" w:rsidR="00BE4B51" w:rsidRDefault="001B5DB7">
      <w:pPr>
        <w:ind w:left="1418"/>
        <w:rPr>
          <w:lang w:val="en-GB"/>
        </w:rPr>
      </w:pPr>
      <w:r>
        <w:rPr>
          <w:lang w:val="en-GB"/>
        </w:rPr>
        <w:t xml:space="preserve">Board member Per </w:t>
      </w:r>
      <w:proofErr w:type="spellStart"/>
      <w:r>
        <w:rPr>
          <w:lang w:val="en-GB"/>
        </w:rPr>
        <w:t>Segerbäck</w:t>
      </w:r>
      <w:proofErr w:type="spellEnd"/>
      <w:r>
        <w:rPr>
          <w:lang w:val="en-GB"/>
        </w:rPr>
        <w:t xml:space="preserve">, mail </w:t>
      </w:r>
      <w:proofErr w:type="spellStart"/>
      <w:proofErr w:type="gramStart"/>
      <w:r>
        <w:rPr>
          <w:lang w:val="en-GB"/>
        </w:rPr>
        <w:t>per.segerback</w:t>
      </w:r>
      <w:proofErr w:type="spellEnd"/>
      <w:proofErr w:type="gramEnd"/>
      <w:r>
        <w:rPr>
          <w:lang w:val="en-GB"/>
        </w:rPr>
        <w:t>(at)eloverkanslig.org</w:t>
      </w:r>
    </w:p>
    <w:p w14:paraId="380B88F3" w14:textId="77777777" w:rsidR="00BE4B51" w:rsidRDefault="00BE4B51">
      <w:pPr>
        <w:ind w:left="1418"/>
        <w:rPr>
          <w:lang w:val="en-GB"/>
        </w:rPr>
      </w:pPr>
    </w:p>
    <w:p w14:paraId="2D9198C9" w14:textId="77777777" w:rsidR="00BE4B51" w:rsidRDefault="00BE4B51">
      <w:pPr>
        <w:ind w:left="1418"/>
        <w:rPr>
          <w:lang w:val="en-GB"/>
        </w:rPr>
      </w:pPr>
    </w:p>
    <w:p w14:paraId="459F2DF0" w14:textId="77777777" w:rsidR="00BE4B51" w:rsidRDefault="00BE4B51">
      <w:pPr>
        <w:ind w:left="1418"/>
        <w:rPr>
          <w:lang w:val="en-GB"/>
        </w:rPr>
      </w:pPr>
    </w:p>
    <w:p w14:paraId="06B21EA4" w14:textId="77777777" w:rsidR="00BE4B51" w:rsidRDefault="00BE4B51">
      <w:pPr>
        <w:ind w:left="1418"/>
        <w:rPr>
          <w:lang w:val="en-GB"/>
        </w:rPr>
      </w:pPr>
    </w:p>
    <w:p w14:paraId="7A4E33DE" w14:textId="77777777" w:rsidR="00BE4B51" w:rsidRDefault="00BE4B51">
      <w:pPr>
        <w:suppressAutoHyphens w:val="0"/>
        <w:spacing w:after="0"/>
        <w:rPr>
          <w:lang w:val="en-GB"/>
        </w:rPr>
      </w:pPr>
    </w:p>
    <w:sdt>
      <w:sdtPr>
        <w:rPr>
          <w:rFonts w:asciiTheme="minorHAnsi" w:eastAsia="Times New Roman" w:hAnsiTheme="minorHAnsi" w:cstheme="minorHAnsi"/>
          <w:color w:val="auto"/>
          <w:sz w:val="24"/>
          <w:szCs w:val="24"/>
          <w:lang w:eastAsia="zh-CN"/>
        </w:rPr>
        <w:id w:val="-1121681934"/>
        <w:docPartObj>
          <w:docPartGallery w:val="Table of Contents"/>
          <w:docPartUnique/>
        </w:docPartObj>
      </w:sdtPr>
      <w:sdtEndPr/>
      <w:sdtContent>
        <w:p w14:paraId="2528D7FE" w14:textId="77777777" w:rsidR="00BE4B51" w:rsidRDefault="001B5DB7">
          <w:pPr>
            <w:pStyle w:val="TOCHeading"/>
            <w:ind w:left="1276"/>
            <w:rPr>
              <w:rFonts w:ascii="Arial" w:hAnsi="Arial" w:cs="Arial"/>
              <w:b/>
              <w:bCs/>
              <w:color w:val="auto"/>
              <w:sz w:val="28"/>
              <w:szCs w:val="28"/>
              <w:lang w:val="en-GB"/>
            </w:rPr>
          </w:pPr>
          <w:r>
            <w:br w:type="page"/>
          </w:r>
          <w:r>
            <w:rPr>
              <w:rFonts w:ascii="Arial" w:hAnsi="Arial" w:cs="Arial"/>
              <w:b/>
              <w:bCs/>
              <w:color w:val="auto"/>
              <w:sz w:val="28"/>
              <w:szCs w:val="28"/>
              <w:lang w:val="en-GB"/>
            </w:rPr>
            <w:lastRenderedPageBreak/>
            <w:t>Table of contents</w:t>
          </w:r>
        </w:p>
        <w:p w14:paraId="2AF2E6FE" w14:textId="77777777" w:rsidR="00BE4B51" w:rsidRDefault="001B5DB7">
          <w:pPr>
            <w:pStyle w:val="TOC1"/>
            <w:tabs>
              <w:tab w:val="right" w:leader="dot" w:pos="9854"/>
            </w:tabs>
            <w:ind w:left="1276"/>
            <w:rPr>
              <w:rFonts w:eastAsiaTheme="minorEastAsia" w:cstheme="minorBidi"/>
              <w:kern w:val="2"/>
              <w:sz w:val="22"/>
              <w:szCs w:val="22"/>
              <w:lang w:eastAsia="sv-SE"/>
              <w14:ligatures w14:val="standardContextual"/>
            </w:rPr>
          </w:pPr>
          <w:r>
            <w:fldChar w:fldCharType="begin"/>
          </w:r>
          <w:r>
            <w:rPr>
              <w:rStyle w:val="IndexLink"/>
              <w:webHidden/>
            </w:rPr>
            <w:instrText xml:space="preserve"> TOC \z \o "1-3" \u \h</w:instrText>
          </w:r>
          <w:r>
            <w:rPr>
              <w:rStyle w:val="IndexLink"/>
            </w:rPr>
            <w:fldChar w:fldCharType="separate"/>
          </w:r>
          <w:hyperlink w:anchor="_Toc156830411">
            <w:r>
              <w:rPr>
                <w:rStyle w:val="IndexLink"/>
                <w:webHidden/>
              </w:rPr>
              <w:t>List of abbreviations</w:t>
            </w:r>
            <w:r>
              <w:rPr>
                <w:webHidden/>
              </w:rPr>
              <w:fldChar w:fldCharType="begin"/>
            </w:r>
            <w:r>
              <w:rPr>
                <w:webHidden/>
              </w:rPr>
              <w:instrText>PAGEREF _Toc156830411 \h</w:instrText>
            </w:r>
            <w:r>
              <w:rPr>
                <w:webHidden/>
              </w:rPr>
            </w:r>
            <w:r>
              <w:rPr>
                <w:webHidden/>
              </w:rPr>
              <w:fldChar w:fldCharType="separate"/>
            </w:r>
            <w:r>
              <w:rPr>
                <w:rStyle w:val="IndexLink"/>
              </w:rPr>
              <w:tab/>
              <w:t>2</w:t>
            </w:r>
            <w:r>
              <w:rPr>
                <w:webHidden/>
              </w:rPr>
              <w:fldChar w:fldCharType="end"/>
            </w:r>
          </w:hyperlink>
        </w:p>
        <w:p w14:paraId="43946F32" w14:textId="77777777" w:rsidR="00BE4B51" w:rsidRDefault="001B5DB7">
          <w:pPr>
            <w:pStyle w:val="TOC1"/>
            <w:tabs>
              <w:tab w:val="right" w:leader="dot" w:pos="9854"/>
            </w:tabs>
            <w:ind w:left="1276"/>
            <w:rPr>
              <w:rFonts w:eastAsiaTheme="minorEastAsia" w:cstheme="minorBidi"/>
              <w:kern w:val="2"/>
              <w:sz w:val="22"/>
              <w:szCs w:val="22"/>
              <w:lang w:eastAsia="sv-SE"/>
              <w14:ligatures w14:val="standardContextual"/>
            </w:rPr>
          </w:pPr>
          <w:hyperlink w:anchor="_Toc156830412">
            <w:r>
              <w:rPr>
                <w:rStyle w:val="IndexLink"/>
                <w:webHidden/>
              </w:rPr>
              <w:t>Introduction</w:t>
            </w:r>
            <w:r>
              <w:rPr>
                <w:webHidden/>
              </w:rPr>
              <w:fldChar w:fldCharType="begin"/>
            </w:r>
            <w:r>
              <w:rPr>
                <w:webHidden/>
              </w:rPr>
              <w:instrText>PAGEREF _Toc156830412 \h</w:instrText>
            </w:r>
            <w:r>
              <w:rPr>
                <w:webHidden/>
              </w:rPr>
            </w:r>
            <w:r>
              <w:rPr>
                <w:webHidden/>
              </w:rPr>
              <w:fldChar w:fldCharType="separate"/>
            </w:r>
            <w:r>
              <w:rPr>
                <w:rStyle w:val="IndexLink"/>
              </w:rPr>
              <w:tab/>
              <w:t>3</w:t>
            </w:r>
            <w:r>
              <w:rPr>
                <w:webHidden/>
              </w:rPr>
              <w:fldChar w:fldCharType="end"/>
            </w:r>
          </w:hyperlink>
        </w:p>
        <w:p w14:paraId="307AB199" w14:textId="77777777" w:rsidR="00BE4B51" w:rsidRDefault="001B5DB7">
          <w:pPr>
            <w:pStyle w:val="TOC1"/>
            <w:tabs>
              <w:tab w:val="right" w:leader="dot" w:pos="9854"/>
            </w:tabs>
            <w:ind w:left="1276"/>
            <w:rPr>
              <w:rFonts w:eastAsiaTheme="minorEastAsia" w:cstheme="minorBidi"/>
              <w:kern w:val="2"/>
              <w:sz w:val="22"/>
              <w:szCs w:val="22"/>
              <w:lang w:eastAsia="sv-SE"/>
              <w14:ligatures w14:val="standardContextual"/>
            </w:rPr>
          </w:pPr>
          <w:hyperlink w:anchor="_Toc156830413">
            <w:r>
              <w:rPr>
                <w:rStyle w:val="IndexLink"/>
                <w:webHidden/>
              </w:rPr>
              <w:t>Summary</w:t>
            </w:r>
            <w:r>
              <w:rPr>
                <w:webHidden/>
              </w:rPr>
              <w:fldChar w:fldCharType="begin"/>
            </w:r>
            <w:r>
              <w:rPr>
                <w:webHidden/>
              </w:rPr>
              <w:instrText>PAGEREF _Toc156830413 \h</w:instrText>
            </w:r>
            <w:r>
              <w:rPr>
                <w:webHidden/>
              </w:rPr>
            </w:r>
            <w:r>
              <w:rPr>
                <w:webHidden/>
              </w:rPr>
              <w:fldChar w:fldCharType="separate"/>
            </w:r>
            <w:r>
              <w:rPr>
                <w:rStyle w:val="IndexLink"/>
              </w:rPr>
              <w:tab/>
              <w:t>4</w:t>
            </w:r>
            <w:r>
              <w:rPr>
                <w:webHidden/>
              </w:rPr>
              <w:fldChar w:fldCharType="end"/>
            </w:r>
          </w:hyperlink>
        </w:p>
        <w:p w14:paraId="6DFC0BA7" w14:textId="77777777" w:rsidR="00BE4B51" w:rsidRDefault="001B5DB7">
          <w:pPr>
            <w:pStyle w:val="TOC1"/>
            <w:tabs>
              <w:tab w:val="right" w:leader="dot" w:pos="9854"/>
            </w:tabs>
            <w:ind w:left="1276"/>
            <w:rPr>
              <w:rFonts w:eastAsiaTheme="minorEastAsia" w:cstheme="minorBidi"/>
              <w:kern w:val="2"/>
              <w:sz w:val="22"/>
              <w:szCs w:val="22"/>
              <w:lang w:eastAsia="sv-SE"/>
              <w14:ligatures w14:val="standardContextual"/>
            </w:rPr>
          </w:pPr>
          <w:hyperlink w:anchor="_Toc156830414">
            <w:r>
              <w:rPr>
                <w:rStyle w:val="IndexLink"/>
                <w:webHidden/>
              </w:rPr>
              <w:t>Draft recommendations</w:t>
            </w:r>
            <w:r>
              <w:rPr>
                <w:webHidden/>
              </w:rPr>
              <w:fldChar w:fldCharType="begin"/>
            </w:r>
            <w:r>
              <w:rPr>
                <w:webHidden/>
              </w:rPr>
              <w:instrText>PAGEREF _Toc156830414 \h</w:instrText>
            </w:r>
            <w:r>
              <w:rPr>
                <w:webHidden/>
              </w:rPr>
            </w:r>
            <w:r>
              <w:rPr>
                <w:webHidden/>
              </w:rPr>
              <w:fldChar w:fldCharType="separate"/>
            </w:r>
            <w:r>
              <w:rPr>
                <w:rStyle w:val="IndexLink"/>
              </w:rPr>
              <w:tab/>
              <w:t>6</w:t>
            </w:r>
            <w:r>
              <w:rPr>
                <w:webHidden/>
              </w:rPr>
              <w:fldChar w:fldCharType="end"/>
            </w:r>
          </w:hyperlink>
        </w:p>
        <w:p w14:paraId="7957F409"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15">
            <w:r>
              <w:rPr>
                <w:rStyle w:val="IndexLink"/>
                <w:webHidden/>
              </w:rPr>
              <w:t>A. Cross-cutting issues</w:t>
            </w:r>
            <w:r>
              <w:rPr>
                <w:webHidden/>
              </w:rPr>
              <w:fldChar w:fldCharType="begin"/>
            </w:r>
            <w:r>
              <w:rPr>
                <w:webHidden/>
              </w:rPr>
              <w:instrText>PAGEREF _Toc156830415 \h</w:instrText>
            </w:r>
            <w:r>
              <w:rPr>
                <w:webHidden/>
              </w:rPr>
            </w:r>
            <w:r>
              <w:rPr>
                <w:webHidden/>
              </w:rPr>
              <w:fldChar w:fldCharType="separate"/>
            </w:r>
            <w:r>
              <w:rPr>
                <w:rStyle w:val="IndexLink"/>
              </w:rPr>
              <w:tab/>
              <w:t>6</w:t>
            </w:r>
            <w:r>
              <w:rPr>
                <w:webHidden/>
              </w:rPr>
              <w:fldChar w:fldCharType="end"/>
            </w:r>
          </w:hyperlink>
        </w:p>
        <w:p w14:paraId="3E39EC8A"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16">
            <w:r>
              <w:rPr>
                <w:rStyle w:val="IndexLink"/>
                <w:webHidden/>
              </w:rPr>
              <w:t>B. Knowledge and information</w:t>
            </w:r>
            <w:r>
              <w:rPr>
                <w:webHidden/>
              </w:rPr>
              <w:fldChar w:fldCharType="begin"/>
            </w:r>
            <w:r>
              <w:rPr>
                <w:webHidden/>
              </w:rPr>
              <w:instrText>PAGEREF _Toc156830416 \h</w:instrText>
            </w:r>
            <w:r>
              <w:rPr>
                <w:webHidden/>
              </w:rPr>
            </w:r>
            <w:r>
              <w:rPr>
                <w:webHidden/>
              </w:rPr>
              <w:fldChar w:fldCharType="separate"/>
            </w:r>
            <w:r>
              <w:rPr>
                <w:rStyle w:val="IndexLink"/>
              </w:rPr>
              <w:tab/>
              <w:t>6</w:t>
            </w:r>
            <w:r>
              <w:rPr>
                <w:webHidden/>
              </w:rPr>
              <w:fldChar w:fldCharType="end"/>
            </w:r>
          </w:hyperlink>
        </w:p>
        <w:p w14:paraId="4F3439EE"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17">
            <w:r>
              <w:rPr>
                <w:rStyle w:val="IndexLink"/>
                <w:webHidden/>
              </w:rPr>
              <w:t>C Health care</w:t>
            </w:r>
            <w:r>
              <w:rPr>
                <w:webHidden/>
              </w:rPr>
              <w:fldChar w:fldCharType="begin"/>
            </w:r>
            <w:r>
              <w:rPr>
                <w:webHidden/>
              </w:rPr>
              <w:instrText>PAGEREF _Toc156830417 \h</w:instrText>
            </w:r>
            <w:r>
              <w:rPr>
                <w:webHidden/>
              </w:rPr>
            </w:r>
            <w:r>
              <w:rPr>
                <w:webHidden/>
              </w:rPr>
              <w:fldChar w:fldCharType="separate"/>
            </w:r>
            <w:r>
              <w:rPr>
                <w:rStyle w:val="IndexLink"/>
              </w:rPr>
              <w:tab/>
              <w:t>7</w:t>
            </w:r>
            <w:r>
              <w:rPr>
                <w:webHidden/>
              </w:rPr>
              <w:fldChar w:fldCharType="end"/>
            </w:r>
          </w:hyperlink>
        </w:p>
        <w:p w14:paraId="219F4A76"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18">
            <w:r>
              <w:rPr>
                <w:rStyle w:val="IndexLink"/>
                <w:webHidden/>
              </w:rPr>
              <w:t>D. Children and young people</w:t>
            </w:r>
            <w:r>
              <w:rPr>
                <w:webHidden/>
              </w:rPr>
              <w:fldChar w:fldCharType="begin"/>
            </w:r>
            <w:r>
              <w:rPr>
                <w:webHidden/>
              </w:rPr>
              <w:instrText>PAGEREF _Toc156830418 \h</w:instrText>
            </w:r>
            <w:r>
              <w:rPr>
                <w:webHidden/>
              </w:rPr>
            </w:r>
            <w:r>
              <w:rPr>
                <w:webHidden/>
              </w:rPr>
              <w:fldChar w:fldCharType="separate"/>
            </w:r>
            <w:r>
              <w:rPr>
                <w:rStyle w:val="IndexLink"/>
              </w:rPr>
              <w:tab/>
              <w:t>7</w:t>
            </w:r>
            <w:r>
              <w:rPr>
                <w:webHidden/>
              </w:rPr>
              <w:fldChar w:fldCharType="end"/>
            </w:r>
          </w:hyperlink>
        </w:p>
        <w:p w14:paraId="76F85307"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19">
            <w:r>
              <w:rPr>
                <w:rStyle w:val="IndexLink"/>
                <w:webHidden/>
              </w:rPr>
              <w:t>E. Accommodation including supported accommodation for older and younger people with support needs</w:t>
            </w:r>
            <w:r>
              <w:rPr>
                <w:webHidden/>
              </w:rPr>
              <w:fldChar w:fldCharType="begin"/>
            </w:r>
            <w:r>
              <w:rPr>
                <w:webHidden/>
              </w:rPr>
              <w:instrText>PAGEREF _Toc156830419 \h</w:instrText>
            </w:r>
            <w:r>
              <w:rPr>
                <w:webHidden/>
              </w:rPr>
            </w:r>
            <w:r>
              <w:rPr>
                <w:webHidden/>
              </w:rPr>
              <w:fldChar w:fldCharType="separate"/>
            </w:r>
            <w:r>
              <w:rPr>
                <w:rStyle w:val="IndexLink"/>
              </w:rPr>
              <w:tab/>
              <w:t>8</w:t>
            </w:r>
            <w:r>
              <w:rPr>
                <w:webHidden/>
              </w:rPr>
              <w:fldChar w:fldCharType="end"/>
            </w:r>
          </w:hyperlink>
        </w:p>
        <w:p w14:paraId="2F961C4B"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0">
            <w:r>
              <w:rPr>
                <w:rStyle w:val="IndexLink"/>
                <w:webHidden/>
              </w:rPr>
              <w:t>F. Accessibility in society</w:t>
            </w:r>
            <w:r>
              <w:rPr>
                <w:webHidden/>
              </w:rPr>
              <w:fldChar w:fldCharType="begin"/>
            </w:r>
            <w:r>
              <w:rPr>
                <w:webHidden/>
              </w:rPr>
              <w:instrText>PAGEREF _Toc156830420 \h</w:instrText>
            </w:r>
            <w:r>
              <w:rPr>
                <w:webHidden/>
              </w:rPr>
            </w:r>
            <w:r>
              <w:rPr>
                <w:webHidden/>
              </w:rPr>
              <w:fldChar w:fldCharType="separate"/>
            </w:r>
            <w:r>
              <w:rPr>
                <w:rStyle w:val="IndexLink"/>
              </w:rPr>
              <w:tab/>
              <w:t>8</w:t>
            </w:r>
            <w:r>
              <w:rPr>
                <w:webHidden/>
              </w:rPr>
              <w:fldChar w:fldCharType="end"/>
            </w:r>
          </w:hyperlink>
        </w:p>
        <w:p w14:paraId="2CC840B0" w14:textId="77777777" w:rsidR="00BE4B51" w:rsidRDefault="001B5DB7">
          <w:pPr>
            <w:pStyle w:val="TOC1"/>
            <w:tabs>
              <w:tab w:val="right" w:leader="dot" w:pos="9854"/>
            </w:tabs>
            <w:ind w:left="1276"/>
            <w:rPr>
              <w:rFonts w:eastAsiaTheme="minorEastAsia" w:cstheme="minorBidi"/>
              <w:kern w:val="2"/>
              <w:sz w:val="22"/>
              <w:szCs w:val="22"/>
              <w:lang w:eastAsia="sv-SE"/>
              <w14:ligatures w14:val="standardContextual"/>
            </w:rPr>
          </w:pPr>
          <w:hyperlink w:anchor="_Toc156830421">
            <w:r>
              <w:rPr>
                <w:rStyle w:val="IndexLink"/>
                <w:webHidden/>
              </w:rPr>
              <w:t>Background and clarifications</w:t>
            </w:r>
            <w:r>
              <w:rPr>
                <w:webHidden/>
              </w:rPr>
              <w:fldChar w:fldCharType="begin"/>
            </w:r>
            <w:r>
              <w:rPr>
                <w:webHidden/>
              </w:rPr>
              <w:instrText>PAGEREF _Toc156830421 \h</w:instrText>
            </w:r>
            <w:r>
              <w:rPr>
                <w:webHidden/>
              </w:rPr>
            </w:r>
            <w:r>
              <w:rPr>
                <w:webHidden/>
              </w:rPr>
              <w:fldChar w:fldCharType="separate"/>
            </w:r>
            <w:r>
              <w:rPr>
                <w:rStyle w:val="IndexLink"/>
              </w:rPr>
              <w:tab/>
              <w:t>9</w:t>
            </w:r>
            <w:r>
              <w:rPr>
                <w:webHidden/>
              </w:rPr>
              <w:fldChar w:fldCharType="end"/>
            </w:r>
          </w:hyperlink>
        </w:p>
        <w:p w14:paraId="196678CE"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2">
            <w:r>
              <w:rPr>
                <w:rStyle w:val="IndexLink"/>
                <w:webHidden/>
              </w:rPr>
              <w:t>A. Cross-cutting issues</w:t>
            </w:r>
            <w:r>
              <w:rPr>
                <w:webHidden/>
              </w:rPr>
              <w:fldChar w:fldCharType="begin"/>
            </w:r>
            <w:r>
              <w:rPr>
                <w:webHidden/>
              </w:rPr>
              <w:instrText>PAGEREF _Toc156830422 \h</w:instrText>
            </w:r>
            <w:r>
              <w:rPr>
                <w:webHidden/>
              </w:rPr>
            </w:r>
            <w:r>
              <w:rPr>
                <w:webHidden/>
              </w:rPr>
              <w:fldChar w:fldCharType="separate"/>
            </w:r>
            <w:r>
              <w:rPr>
                <w:rStyle w:val="IndexLink"/>
              </w:rPr>
              <w:tab/>
              <w:t>9</w:t>
            </w:r>
            <w:r>
              <w:rPr>
                <w:webHidden/>
              </w:rPr>
              <w:fldChar w:fldCharType="end"/>
            </w:r>
          </w:hyperlink>
        </w:p>
        <w:p w14:paraId="0B353AA6"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3">
            <w:r>
              <w:rPr>
                <w:rStyle w:val="IndexLink"/>
                <w:webHidden/>
              </w:rPr>
              <w:t>B. Knowledge and information</w:t>
            </w:r>
            <w:r>
              <w:rPr>
                <w:webHidden/>
              </w:rPr>
              <w:fldChar w:fldCharType="begin"/>
            </w:r>
            <w:r>
              <w:rPr>
                <w:webHidden/>
              </w:rPr>
              <w:instrText>PAGEREF _Toc156830423 \h</w:instrText>
            </w:r>
            <w:r>
              <w:rPr>
                <w:webHidden/>
              </w:rPr>
            </w:r>
            <w:r>
              <w:rPr>
                <w:webHidden/>
              </w:rPr>
              <w:fldChar w:fldCharType="separate"/>
            </w:r>
            <w:r>
              <w:rPr>
                <w:rStyle w:val="IndexLink"/>
              </w:rPr>
              <w:tab/>
              <w:t>10</w:t>
            </w:r>
            <w:r>
              <w:rPr>
                <w:webHidden/>
              </w:rPr>
              <w:fldChar w:fldCharType="end"/>
            </w:r>
          </w:hyperlink>
        </w:p>
        <w:p w14:paraId="1417B48B"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4">
            <w:r>
              <w:rPr>
                <w:rStyle w:val="IndexLink"/>
                <w:webHidden/>
              </w:rPr>
              <w:t>C. Health care</w:t>
            </w:r>
            <w:r>
              <w:rPr>
                <w:webHidden/>
              </w:rPr>
              <w:fldChar w:fldCharType="begin"/>
            </w:r>
            <w:r>
              <w:rPr>
                <w:webHidden/>
              </w:rPr>
              <w:instrText>PAGEREF _Toc156830424 \h</w:instrText>
            </w:r>
            <w:r>
              <w:rPr>
                <w:webHidden/>
              </w:rPr>
            </w:r>
            <w:r>
              <w:rPr>
                <w:webHidden/>
              </w:rPr>
              <w:fldChar w:fldCharType="separate"/>
            </w:r>
            <w:r>
              <w:rPr>
                <w:rStyle w:val="IndexLink"/>
              </w:rPr>
              <w:tab/>
              <w:t>10</w:t>
            </w:r>
            <w:r>
              <w:rPr>
                <w:webHidden/>
              </w:rPr>
              <w:fldChar w:fldCharType="end"/>
            </w:r>
          </w:hyperlink>
        </w:p>
        <w:p w14:paraId="6C7601D9"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5">
            <w:r>
              <w:rPr>
                <w:rStyle w:val="IndexLink"/>
                <w:webHidden/>
              </w:rPr>
              <w:t>D. Children and young people</w:t>
            </w:r>
            <w:r>
              <w:rPr>
                <w:webHidden/>
              </w:rPr>
              <w:fldChar w:fldCharType="begin"/>
            </w:r>
            <w:r>
              <w:rPr>
                <w:webHidden/>
              </w:rPr>
              <w:instrText>PAGEREF _Toc156830425 \h</w:instrText>
            </w:r>
            <w:r>
              <w:rPr>
                <w:webHidden/>
              </w:rPr>
            </w:r>
            <w:r>
              <w:rPr>
                <w:webHidden/>
              </w:rPr>
              <w:fldChar w:fldCharType="separate"/>
            </w:r>
            <w:r>
              <w:rPr>
                <w:rStyle w:val="IndexLink"/>
              </w:rPr>
              <w:tab/>
              <w:t>12</w:t>
            </w:r>
            <w:r>
              <w:rPr>
                <w:webHidden/>
              </w:rPr>
              <w:fldChar w:fldCharType="end"/>
            </w:r>
          </w:hyperlink>
        </w:p>
        <w:p w14:paraId="0631DB5F"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6">
            <w:r>
              <w:rPr>
                <w:rStyle w:val="IndexLink"/>
                <w:webHidden/>
              </w:rPr>
              <w:t>E. Accommodation including supported accommodation for older and younger people with support needs</w:t>
            </w:r>
            <w:r>
              <w:rPr>
                <w:webHidden/>
              </w:rPr>
              <w:fldChar w:fldCharType="begin"/>
            </w:r>
            <w:r>
              <w:rPr>
                <w:webHidden/>
              </w:rPr>
              <w:instrText>PAGEREF _Toc156830426 \h</w:instrText>
            </w:r>
            <w:r>
              <w:rPr>
                <w:webHidden/>
              </w:rPr>
            </w:r>
            <w:r>
              <w:rPr>
                <w:webHidden/>
              </w:rPr>
              <w:fldChar w:fldCharType="separate"/>
            </w:r>
            <w:r>
              <w:rPr>
                <w:rStyle w:val="IndexLink"/>
              </w:rPr>
              <w:tab/>
              <w:t>14</w:t>
            </w:r>
            <w:r>
              <w:rPr>
                <w:webHidden/>
              </w:rPr>
              <w:fldChar w:fldCharType="end"/>
            </w:r>
          </w:hyperlink>
        </w:p>
        <w:p w14:paraId="41B9709A" w14:textId="77777777" w:rsidR="00BE4B51" w:rsidRDefault="001B5DB7">
          <w:pPr>
            <w:pStyle w:val="TOC2"/>
            <w:tabs>
              <w:tab w:val="right" w:leader="dot" w:pos="9854"/>
            </w:tabs>
            <w:ind w:left="1701"/>
            <w:rPr>
              <w:rFonts w:eastAsiaTheme="minorEastAsia" w:cstheme="minorBidi"/>
              <w:kern w:val="2"/>
              <w:sz w:val="22"/>
              <w:szCs w:val="22"/>
              <w:lang w:eastAsia="sv-SE"/>
              <w14:ligatures w14:val="standardContextual"/>
            </w:rPr>
          </w:pPr>
          <w:hyperlink w:anchor="_Toc156830427">
            <w:r>
              <w:rPr>
                <w:rStyle w:val="IndexLink"/>
                <w:webHidden/>
              </w:rPr>
              <w:t>F. Accessibility in society.</w:t>
            </w:r>
            <w:r>
              <w:rPr>
                <w:webHidden/>
              </w:rPr>
              <w:fldChar w:fldCharType="begin"/>
            </w:r>
            <w:r>
              <w:rPr>
                <w:webHidden/>
              </w:rPr>
              <w:instrText>PAGEREF _Toc156830427 \h</w:instrText>
            </w:r>
            <w:r>
              <w:rPr>
                <w:webHidden/>
              </w:rPr>
            </w:r>
            <w:r>
              <w:rPr>
                <w:webHidden/>
              </w:rPr>
              <w:fldChar w:fldCharType="separate"/>
            </w:r>
            <w:r>
              <w:rPr>
                <w:rStyle w:val="IndexLink"/>
              </w:rPr>
              <w:tab/>
              <w:t>17</w:t>
            </w:r>
            <w:r>
              <w:rPr>
                <w:webHidden/>
              </w:rPr>
              <w:fldChar w:fldCharType="end"/>
            </w:r>
          </w:hyperlink>
        </w:p>
        <w:p w14:paraId="02219A6B" w14:textId="77777777" w:rsidR="00BE4B51" w:rsidRDefault="001B5DB7">
          <w:pPr>
            <w:ind w:left="1276"/>
          </w:pPr>
          <w:r>
            <w:fldChar w:fldCharType="end"/>
          </w:r>
        </w:p>
      </w:sdtContent>
    </w:sdt>
    <w:p w14:paraId="5E2D9F82" w14:textId="77777777" w:rsidR="00BE4B51" w:rsidRDefault="00BE4B51">
      <w:pPr>
        <w:pStyle w:val="Heading1"/>
        <w:ind w:left="1701"/>
      </w:pPr>
    </w:p>
    <w:p w14:paraId="174D379E" w14:textId="77777777" w:rsidR="00BE4B51" w:rsidRDefault="001B5DB7">
      <w:pPr>
        <w:pStyle w:val="Heading1"/>
        <w:ind w:left="1701"/>
      </w:pPr>
      <w:bookmarkStart w:id="0" w:name="_Toc156830411"/>
      <w:r>
        <w:t>List of abbreviations</w:t>
      </w:r>
      <w:bookmarkEnd w:id="0"/>
    </w:p>
    <w:p w14:paraId="085B5668" w14:textId="77777777" w:rsidR="00BE4B51" w:rsidRDefault="001B5DB7">
      <w:pPr>
        <w:ind w:left="1418"/>
      </w:pPr>
      <w:r>
        <w:t>EHS - Electrohypersensitivity</w:t>
      </w:r>
    </w:p>
    <w:p w14:paraId="330E9B7D" w14:textId="77777777" w:rsidR="00BE4B51" w:rsidRDefault="001B5DB7">
      <w:pPr>
        <w:ind w:left="1418"/>
        <w:rPr>
          <w:lang w:val="en-GB"/>
        </w:rPr>
      </w:pPr>
      <w:r>
        <w:rPr>
          <w:lang w:val="en-GB"/>
        </w:rPr>
        <w:t xml:space="preserve">SSM - </w:t>
      </w:r>
      <w:r>
        <w:rPr>
          <w:rFonts w:cs="Times New Roman"/>
          <w:lang w:val="en-GB"/>
        </w:rPr>
        <w:t>The Swedish Radiation Safety Authority</w:t>
      </w:r>
    </w:p>
    <w:p w14:paraId="526FDDBB" w14:textId="77777777" w:rsidR="00BE4B51" w:rsidRDefault="001B5DB7">
      <w:pPr>
        <w:ind w:left="1418"/>
        <w:rPr>
          <w:lang w:val="en-GB"/>
        </w:rPr>
      </w:pPr>
      <w:r>
        <w:rPr>
          <w:lang w:val="en-GB"/>
        </w:rPr>
        <w:t>EMF - Electromagnetic fields</w:t>
      </w:r>
    </w:p>
    <w:p w14:paraId="289A282D" w14:textId="77777777" w:rsidR="00BE4B51" w:rsidRDefault="001B5DB7">
      <w:pPr>
        <w:ind w:left="1418"/>
        <w:rPr>
          <w:rFonts w:ascii="Arial" w:hAnsi="Arial" w:cs="Arial"/>
          <w:color w:val="000000"/>
          <w:shd w:val="clear" w:color="auto" w:fill="FFFFFF"/>
          <w:lang w:val="en-GB"/>
        </w:rPr>
      </w:pPr>
      <w:r>
        <w:rPr>
          <w:lang w:val="en-GB"/>
        </w:rPr>
        <w:t xml:space="preserve">ALARA principle - </w:t>
      </w:r>
      <w:r>
        <w:rPr>
          <w:rFonts w:ascii="Arial" w:hAnsi="Arial" w:cs="Arial"/>
          <w:color w:val="000000"/>
          <w:shd w:val="clear" w:color="auto" w:fill="FFFFFF"/>
          <w:lang w:val="en-GB"/>
        </w:rPr>
        <w:t>As low as reasonably achievable</w:t>
      </w:r>
    </w:p>
    <w:p w14:paraId="3D0406A3" w14:textId="77777777" w:rsidR="00BE4B51" w:rsidRDefault="001B5DB7">
      <w:pPr>
        <w:ind w:left="1418"/>
        <w:rPr>
          <w:lang w:val="en-GB"/>
        </w:rPr>
      </w:pPr>
      <w:r>
        <w:rPr>
          <w:lang w:val="en-GB"/>
        </w:rPr>
        <w:t xml:space="preserve">CRPD – The UN Convention on the </w:t>
      </w:r>
      <w:r>
        <w:rPr>
          <w:lang w:val="en-GB"/>
        </w:rPr>
        <w:t>Rights of Persons with Disabilities</w:t>
      </w:r>
    </w:p>
    <w:p w14:paraId="5E7F6F35" w14:textId="77777777" w:rsidR="00BE4B51" w:rsidRDefault="001B5DB7">
      <w:pPr>
        <w:suppressAutoHyphens w:val="0"/>
        <w:spacing w:after="0"/>
        <w:rPr>
          <w:lang w:val="en-GB"/>
        </w:rPr>
      </w:pPr>
      <w:r>
        <w:br w:type="page"/>
      </w:r>
    </w:p>
    <w:p w14:paraId="59DA35D8" w14:textId="77777777" w:rsidR="00BE4B51" w:rsidRDefault="001B5DB7">
      <w:pPr>
        <w:pStyle w:val="Heading1"/>
        <w:ind w:left="1843"/>
      </w:pPr>
      <w:bookmarkStart w:id="1" w:name="_Toc156830412"/>
      <w:r>
        <w:lastRenderedPageBreak/>
        <w:t>Introduction</w:t>
      </w:r>
      <w:bookmarkEnd w:id="1"/>
    </w:p>
    <w:p w14:paraId="23508765" w14:textId="77777777" w:rsidR="00BE4B51" w:rsidRDefault="001B5DB7">
      <w:pPr>
        <w:ind w:left="1418"/>
        <w:rPr>
          <w:lang w:val="en-GB"/>
        </w:rPr>
      </w:pPr>
      <w:r>
        <w:rPr>
          <w:lang w:val="en-GB"/>
        </w:rPr>
        <w:t xml:space="preserve">The report has been prepared by the Swedish Association for the </w:t>
      </w:r>
      <w:proofErr w:type="spellStart"/>
      <w:r>
        <w:rPr>
          <w:lang w:val="en-GB"/>
        </w:rPr>
        <w:t>ElectroHyper</w:t>
      </w:r>
      <w:r>
        <w:rPr>
          <w:lang w:val="en-GB"/>
        </w:rPr>
        <w:softHyphen/>
        <w:t>Sensitive</w:t>
      </w:r>
      <w:proofErr w:type="spellEnd"/>
      <w:r>
        <w:rPr>
          <w:lang w:val="en-GB"/>
        </w:rPr>
        <w:t>. The association is a politically and religiously independent interest organi</w:t>
      </w:r>
      <w:r>
        <w:rPr>
          <w:lang w:val="en-GB"/>
        </w:rPr>
        <w:softHyphen/>
        <w:t xml:space="preserve">sation for people with </w:t>
      </w:r>
      <w:r>
        <w:rPr>
          <w:lang w:val="en-GB"/>
        </w:rPr>
        <w:t>EHS/</w:t>
      </w:r>
      <w:proofErr w:type="spellStart"/>
      <w:r>
        <w:rPr>
          <w:lang w:val="en-GB"/>
        </w:rPr>
        <w:t>electrosensitivity</w:t>
      </w:r>
      <w:proofErr w:type="spellEnd"/>
      <w:r>
        <w:rPr>
          <w:lang w:val="en-GB"/>
        </w:rPr>
        <w:t xml:space="preserve">, </w:t>
      </w:r>
      <w:proofErr w:type="gramStart"/>
      <w:r>
        <w:rPr>
          <w:lang w:val="en-GB"/>
        </w:rPr>
        <w:t>i.e.</w:t>
      </w:r>
      <w:proofErr w:type="gramEnd"/>
      <w:r>
        <w:rPr>
          <w:lang w:val="en-GB"/>
        </w:rPr>
        <w:t xml:space="preserve"> people who have been damaged by electromagnetic fields (EMF). The association has around 2,200 members and is one of 52 associations within the Swedish Disability Rights Federation.</w:t>
      </w:r>
    </w:p>
    <w:p w14:paraId="6367050E" w14:textId="77777777" w:rsidR="00BE4B51" w:rsidRDefault="001B5DB7">
      <w:pPr>
        <w:ind w:left="1418"/>
        <w:rPr>
          <w:rFonts w:cs="Times New Roman"/>
          <w:lang w:val="en-GB"/>
        </w:rPr>
      </w:pPr>
      <w:r>
        <w:rPr>
          <w:rFonts w:cs="Times New Roman"/>
          <w:lang w:val="en-GB"/>
        </w:rPr>
        <w:t>According to its statutes, the organisation's</w:t>
      </w:r>
      <w:r>
        <w:rPr>
          <w:rFonts w:cs="Times New Roman"/>
          <w:lang w:val="en-GB"/>
        </w:rPr>
        <w:t xml:space="preserve"> mission is to:</w:t>
      </w:r>
    </w:p>
    <w:p w14:paraId="0239E25A" w14:textId="77777777" w:rsidR="00BE4B51" w:rsidRDefault="001B5DB7">
      <w:pPr>
        <w:pStyle w:val="ListParagraph"/>
        <w:ind w:left="1843"/>
        <w:rPr>
          <w:lang w:val="en-GB"/>
        </w:rPr>
      </w:pPr>
      <w:r>
        <w:rPr>
          <w:lang w:val="en-GB"/>
        </w:rPr>
        <w:t>provide support to affected members and their families,</w:t>
      </w:r>
    </w:p>
    <w:p w14:paraId="01AD3844" w14:textId="77777777" w:rsidR="00BE4B51" w:rsidRDefault="001B5DB7">
      <w:pPr>
        <w:pStyle w:val="ListParagraph"/>
        <w:ind w:left="1843"/>
        <w:rPr>
          <w:lang w:val="en-GB"/>
        </w:rPr>
      </w:pPr>
      <w:r>
        <w:rPr>
          <w:lang w:val="en-GB"/>
        </w:rPr>
        <w:t>work to make society accessible to our members,</w:t>
      </w:r>
    </w:p>
    <w:p w14:paraId="6D544A91" w14:textId="77777777" w:rsidR="00BE4B51" w:rsidRDefault="001B5DB7">
      <w:pPr>
        <w:pStyle w:val="ListParagraph"/>
        <w:ind w:left="1843"/>
        <w:rPr>
          <w:lang w:val="en-GB"/>
        </w:rPr>
      </w:pPr>
      <w:r>
        <w:rPr>
          <w:lang w:val="en-GB"/>
        </w:rPr>
        <w:t xml:space="preserve">disseminate information and influence society so that our disability is recognised in all sectors of society and to prevent more people </w:t>
      </w:r>
      <w:r>
        <w:rPr>
          <w:lang w:val="en-GB"/>
        </w:rPr>
        <w:t xml:space="preserve">from developing </w:t>
      </w:r>
      <w:proofErr w:type="spellStart"/>
      <w:r>
        <w:rPr>
          <w:lang w:val="en-GB"/>
        </w:rPr>
        <w:t>electrosensitivity</w:t>
      </w:r>
      <w:proofErr w:type="spellEnd"/>
      <w:r>
        <w:rPr>
          <w:lang w:val="en-GB"/>
        </w:rPr>
        <w:t>,</w:t>
      </w:r>
    </w:p>
    <w:p w14:paraId="55BD808D" w14:textId="77777777" w:rsidR="00BE4B51" w:rsidRDefault="001B5DB7">
      <w:pPr>
        <w:pStyle w:val="ListParagraph"/>
        <w:ind w:left="1843"/>
        <w:rPr>
          <w:rFonts w:cs="Times New Roman"/>
          <w:lang w:val="en-GB"/>
        </w:rPr>
      </w:pPr>
      <w:r>
        <w:rPr>
          <w:lang w:val="en-GB"/>
        </w:rPr>
        <w:t>bring together as members people who want to support the objectives of the organisation,</w:t>
      </w:r>
    </w:p>
    <w:p w14:paraId="61F9785D" w14:textId="77777777" w:rsidR="00BE4B51" w:rsidRDefault="001B5DB7">
      <w:pPr>
        <w:pStyle w:val="ListParagraph"/>
        <w:ind w:left="1843"/>
        <w:rPr>
          <w:rFonts w:cs="Times New Roman"/>
          <w:lang w:val="en-GB"/>
        </w:rPr>
      </w:pPr>
      <w:r>
        <w:rPr>
          <w:lang w:val="en-GB"/>
        </w:rPr>
        <w:t xml:space="preserve">work for more research and education </w:t>
      </w:r>
      <w:proofErr w:type="gramStart"/>
      <w:r>
        <w:rPr>
          <w:lang w:val="en-GB"/>
        </w:rPr>
        <w:t>in the area of</w:t>
      </w:r>
      <w:proofErr w:type="gramEnd"/>
      <w:r>
        <w:rPr>
          <w:lang w:val="en-GB"/>
        </w:rPr>
        <w:t xml:space="preserve"> interest of the organisation,</w:t>
      </w:r>
    </w:p>
    <w:p w14:paraId="3A8B6B24" w14:textId="77777777" w:rsidR="00BE4B51" w:rsidRDefault="001B5DB7">
      <w:pPr>
        <w:pStyle w:val="ListParagraph"/>
        <w:ind w:left="1843"/>
        <w:rPr>
          <w:rFonts w:cs="Times New Roman"/>
          <w:lang w:val="en-GB"/>
        </w:rPr>
      </w:pPr>
      <w:r>
        <w:rPr>
          <w:lang w:val="en-GB"/>
        </w:rPr>
        <w:t>focus on advocacy to influence.</w:t>
      </w:r>
    </w:p>
    <w:p w14:paraId="119A1860" w14:textId="77777777" w:rsidR="00BE4B51" w:rsidRDefault="001B5DB7">
      <w:pPr>
        <w:ind w:left="1418"/>
        <w:rPr>
          <w:rFonts w:cs="Times New Roman"/>
          <w:lang w:val="en-GB"/>
        </w:rPr>
      </w:pPr>
      <w:proofErr w:type="spellStart"/>
      <w:r>
        <w:rPr>
          <w:rFonts w:cs="Times New Roman"/>
          <w:lang w:val="en-GB"/>
        </w:rPr>
        <w:t>Electrosensitivit</w:t>
      </w:r>
      <w:r>
        <w:rPr>
          <w:rFonts w:cs="Times New Roman"/>
          <w:lang w:val="en-GB"/>
        </w:rPr>
        <w:t>y</w:t>
      </w:r>
      <w:proofErr w:type="spellEnd"/>
      <w:r>
        <w:rPr>
          <w:rFonts w:cs="Times New Roman"/>
          <w:lang w:val="en-GB"/>
        </w:rPr>
        <w:t xml:space="preserve"> has been a recognised disability in Sweden since 1995.</w:t>
      </w:r>
      <w:r>
        <w:rPr>
          <w:rStyle w:val="FootnoteReference"/>
          <w:rFonts w:cs="Times New Roman"/>
        </w:rPr>
        <w:footnoteReference w:id="1"/>
      </w:r>
      <w:r>
        <w:rPr>
          <w:rFonts w:cs="Times New Roman"/>
          <w:lang w:val="en-GB"/>
        </w:rPr>
        <w:t xml:space="preserve"> Over the years, several ministers have clarified that people with EHS/</w:t>
      </w:r>
      <w:proofErr w:type="spellStart"/>
      <w:r>
        <w:rPr>
          <w:rFonts w:cs="Times New Roman"/>
          <w:lang w:val="en-GB"/>
        </w:rPr>
        <w:t>electrosensitivity</w:t>
      </w:r>
      <w:proofErr w:type="spellEnd"/>
      <w:r>
        <w:rPr>
          <w:rFonts w:cs="Times New Roman"/>
          <w:lang w:val="en-GB"/>
        </w:rPr>
        <w:t xml:space="preserve"> have the same rights as people in other disability rights groups. </w:t>
      </w:r>
      <w:r>
        <w:rPr>
          <w:rStyle w:val="FootnoteReference"/>
          <w:rFonts w:cs="Times New Roman"/>
        </w:rPr>
        <w:footnoteReference w:id="2"/>
      </w:r>
    </w:p>
    <w:p w14:paraId="5FA5DB9D" w14:textId="77777777" w:rsidR="00BE4B51" w:rsidRDefault="001B5DB7">
      <w:pPr>
        <w:ind w:left="1418"/>
        <w:rPr>
          <w:lang w:val="en-GB"/>
        </w:rPr>
      </w:pPr>
      <w:bookmarkStart w:id="2" w:name="_Hlk130452977"/>
      <w:r>
        <w:rPr>
          <w:szCs w:val="28"/>
          <w:lang w:val="en-GB"/>
        </w:rPr>
        <w:t>The Nordic Council of Ministers (Finlan</w:t>
      </w:r>
      <w:r>
        <w:rPr>
          <w:szCs w:val="28"/>
          <w:lang w:val="en-GB"/>
        </w:rPr>
        <w:t xml:space="preserve">d, </w:t>
      </w:r>
      <w:proofErr w:type="gramStart"/>
      <w:r>
        <w:rPr>
          <w:szCs w:val="28"/>
          <w:lang w:val="en-GB"/>
        </w:rPr>
        <w:t>Sweden</w:t>
      </w:r>
      <w:proofErr w:type="gramEnd"/>
      <w:r>
        <w:rPr>
          <w:szCs w:val="28"/>
          <w:lang w:val="en-GB"/>
        </w:rPr>
        <w:t xml:space="preserve"> and Norway) has adopted symptom and cause codes for EHS.</w:t>
      </w:r>
      <w:r>
        <w:rPr>
          <w:rStyle w:val="FootnoteReference"/>
          <w:szCs w:val="28"/>
        </w:rPr>
        <w:footnoteReference w:id="3"/>
      </w:r>
      <w:r>
        <w:rPr>
          <w:szCs w:val="28"/>
          <w:lang w:val="en-GB"/>
        </w:rPr>
        <w:t xml:space="preserve"> Symptom code ICD-10 R68.8, cause codes W85-99, often W90. Combined with ICF code (disability). The </w:t>
      </w:r>
      <w:r>
        <w:rPr>
          <w:lang w:val="en-GB"/>
        </w:rPr>
        <w:t>National Board of Health and Welfare is behind this</w:t>
      </w:r>
      <w:bookmarkEnd w:id="2"/>
      <w:r>
        <w:rPr>
          <w:szCs w:val="28"/>
          <w:lang w:val="en-GB"/>
        </w:rPr>
        <w:t xml:space="preserve">. </w:t>
      </w:r>
    </w:p>
    <w:p w14:paraId="78E6ED79" w14:textId="77777777" w:rsidR="00BE4B51" w:rsidRDefault="001B5DB7">
      <w:pPr>
        <w:ind w:left="1418"/>
        <w:rPr>
          <w:lang w:val="en-GB"/>
        </w:rPr>
      </w:pPr>
      <w:r>
        <w:rPr>
          <w:lang w:val="en-GB"/>
        </w:rPr>
        <w:t>According to research, EHS is a we</w:t>
      </w:r>
      <w:r>
        <w:rPr>
          <w:lang w:val="en-GB"/>
        </w:rPr>
        <w:t xml:space="preserve">ll-defined, objectively </w:t>
      </w:r>
      <w:proofErr w:type="gramStart"/>
      <w:r>
        <w:rPr>
          <w:lang w:val="en-GB"/>
        </w:rPr>
        <w:t>identified</w:t>
      </w:r>
      <w:proofErr w:type="gramEnd"/>
      <w:r>
        <w:rPr>
          <w:lang w:val="en-GB"/>
        </w:rPr>
        <w:t xml:space="preserve"> and characterised neurological disorder that can be investigated, diagnosed and treated for better health. It is also preventable through information and action.</w:t>
      </w:r>
      <w:r>
        <w:rPr>
          <w:rStyle w:val="FootnoteReference"/>
        </w:rPr>
        <w:footnoteReference w:id="4"/>
      </w:r>
    </w:p>
    <w:p w14:paraId="4E313A2F" w14:textId="77777777" w:rsidR="00BE4B51" w:rsidRDefault="001B5DB7">
      <w:pPr>
        <w:ind w:left="1418"/>
        <w:rPr>
          <w:rFonts w:ascii="Arial" w:hAnsi="Arial" w:cs="Arial"/>
          <w:b/>
          <w:bCs/>
          <w:kern w:val="2"/>
          <w:sz w:val="28"/>
          <w:szCs w:val="32"/>
          <w:lang w:val="en-GB"/>
        </w:rPr>
      </w:pPr>
      <w:r>
        <w:rPr>
          <w:lang w:val="en-GB"/>
        </w:rPr>
        <w:t>The number of people with EHS represents a non-negligible</w:t>
      </w:r>
      <w:r>
        <w:rPr>
          <w:lang w:val="en-GB"/>
        </w:rPr>
        <w:t xml:space="preserve"> proportion of the Swedish population. According to the Environmental Health Report 2009</w:t>
      </w:r>
      <w:r>
        <w:rPr>
          <w:rStyle w:val="FootnoteReference"/>
        </w:rPr>
        <w:footnoteReference w:id="5"/>
      </w:r>
      <w:r>
        <w:rPr>
          <w:lang w:val="en-GB"/>
        </w:rPr>
        <w:t xml:space="preserve"> , about 3.2 per cent were electrosensitive, of which about 0.4 per cent were severely electrosensitive. This corresponds to about 320,000 electrosensitive people and</w:t>
      </w:r>
      <w:r>
        <w:rPr>
          <w:lang w:val="en-GB"/>
        </w:rPr>
        <w:t xml:space="preserve"> just over 40,000 severely electrosensitive people. The question on EHS has subsequently been removed from the survey. It is likely that following the expansion of wireless technology, the proportion of electrosensitive people is now much higher. </w:t>
      </w:r>
      <w:r>
        <w:rPr>
          <w:rFonts w:ascii="Verdana" w:hAnsi="Verdana"/>
          <w:color w:val="2C3742"/>
          <w:sz w:val="20"/>
          <w:szCs w:val="20"/>
          <w:shd w:val="clear" w:color="auto" w:fill="FFFFFF"/>
          <w:lang w:val="en-GB"/>
        </w:rPr>
        <w:t xml:space="preserve">The 2017 </w:t>
      </w:r>
      <w:r>
        <w:rPr>
          <w:rFonts w:ascii="Verdana" w:hAnsi="Verdana"/>
          <w:color w:val="2C3742"/>
          <w:sz w:val="20"/>
          <w:szCs w:val="20"/>
          <w:shd w:val="clear" w:color="auto" w:fill="FFFFFF"/>
          <w:lang w:val="en-GB"/>
        </w:rPr>
        <w:t>environmental health survey again included two questions about this, but the results are not presented in the report.</w:t>
      </w:r>
      <w:r>
        <w:rPr>
          <w:rStyle w:val="FootnoteReference"/>
          <w:rFonts w:ascii="Verdana" w:hAnsi="Verdana"/>
          <w:color w:val="2C3742"/>
          <w:sz w:val="20"/>
          <w:szCs w:val="20"/>
          <w:shd w:val="clear" w:color="auto" w:fill="FFFFFF"/>
        </w:rPr>
        <w:footnoteReference w:id="6"/>
      </w:r>
    </w:p>
    <w:p w14:paraId="51920766" w14:textId="77777777" w:rsidR="00BE4B51" w:rsidRDefault="001B5DB7">
      <w:pPr>
        <w:pStyle w:val="Heading1"/>
        <w:ind w:left="1843"/>
      </w:pPr>
      <w:bookmarkStart w:id="3" w:name="_Toc156830413"/>
      <w:r>
        <w:lastRenderedPageBreak/>
        <w:t>Summary</w:t>
      </w:r>
      <w:bookmarkEnd w:id="3"/>
    </w:p>
    <w:p w14:paraId="6A32A43A" w14:textId="77777777" w:rsidR="00BE4B51" w:rsidRDefault="001B5DB7">
      <w:pPr>
        <w:ind w:left="1418"/>
        <w:rPr>
          <w:lang w:val="en-GB"/>
        </w:rPr>
      </w:pPr>
      <w:r>
        <w:rPr>
          <w:lang w:val="en-GB"/>
        </w:rPr>
        <w:t>Sweden wants to be seen as a country with high ambitions for equal treatment and good care for its citizens. Nevertheless, peopl</w:t>
      </w:r>
      <w:r>
        <w:rPr>
          <w:lang w:val="en-GB"/>
        </w:rPr>
        <w:t xml:space="preserve">e with EHS do not have the opportunity to live a full life with the right to school, health care, housing, support and care, the opportunity to move freely and to participate in society, etc. </w:t>
      </w:r>
    </w:p>
    <w:p w14:paraId="33D32C8C" w14:textId="77777777" w:rsidR="00BE4B51" w:rsidRDefault="001B5DB7">
      <w:pPr>
        <w:ind w:left="1418"/>
        <w:rPr>
          <w:lang w:val="en-GB"/>
        </w:rPr>
      </w:pPr>
      <w:r>
        <w:rPr>
          <w:lang w:val="en-GB"/>
        </w:rPr>
        <w:t xml:space="preserve">People with EHS live in a very vulnerable situation. Every </w:t>
      </w:r>
      <w:r>
        <w:rPr>
          <w:lang w:val="en-GB"/>
        </w:rPr>
        <w:t>year, some members take their own lives. Some more ask for help in finding suicide clinics abroad. Well-adjusted people with good lives and families are faced with a completely new life situation from one day to the next. Eventually, the hope for support f</w:t>
      </w:r>
      <w:r>
        <w:rPr>
          <w:lang w:val="en-GB"/>
        </w:rPr>
        <w:t>rom society and the possibility of a dignified life is abandoned. Some of the most alarming factors for this are lack of health care, healthy housing including lack of healthy retirement homes. People with EHS often live in total isolation due to homes wit</w:t>
      </w:r>
      <w:r>
        <w:rPr>
          <w:lang w:val="en-GB"/>
        </w:rPr>
        <w:t>hout electricity and water far from communities and many without the ability to contact or visit family and friends. When the physical pain becomes insurmountable and the lack of community support and acceptance, the situation becomes untenable.</w:t>
      </w:r>
    </w:p>
    <w:p w14:paraId="4760CAC7" w14:textId="77777777" w:rsidR="00BE4B51" w:rsidRDefault="001B5DB7">
      <w:pPr>
        <w:ind w:left="1418"/>
        <w:rPr>
          <w:b/>
          <w:bCs/>
          <w:lang w:val="en-GB"/>
        </w:rPr>
      </w:pPr>
      <w:r>
        <w:rPr>
          <w:b/>
          <w:bCs/>
          <w:lang w:val="en-GB"/>
        </w:rPr>
        <w:t xml:space="preserve">Key areas </w:t>
      </w:r>
      <w:r>
        <w:rPr>
          <w:b/>
          <w:bCs/>
          <w:lang w:val="en-GB"/>
        </w:rPr>
        <w:t xml:space="preserve">for development </w:t>
      </w:r>
    </w:p>
    <w:p w14:paraId="67501EEA" w14:textId="77777777" w:rsidR="00BE4B51" w:rsidRDefault="001B5DB7">
      <w:pPr>
        <w:ind w:left="1418"/>
        <w:rPr>
          <w:lang w:val="en-GB"/>
        </w:rPr>
      </w:pPr>
      <w:r>
        <w:rPr>
          <w:lang w:val="en-GB"/>
        </w:rPr>
        <w:t xml:space="preserve">To increase knowledge about EHS in society and within our authorities, regions and municipalities is important. Efforts must be made to create space for </w:t>
      </w:r>
      <w:proofErr w:type="gramStart"/>
      <w:r>
        <w:rPr>
          <w:lang w:val="en-GB"/>
        </w:rPr>
        <w:t>factual information</w:t>
      </w:r>
      <w:proofErr w:type="gramEnd"/>
      <w:r>
        <w:rPr>
          <w:lang w:val="en-GB"/>
        </w:rPr>
        <w:t xml:space="preserve"> in radio, television and major media where representatives of peop</w:t>
      </w:r>
      <w:r>
        <w:rPr>
          <w:lang w:val="en-GB"/>
        </w:rPr>
        <w:t xml:space="preserve">le with EHS should participate. </w:t>
      </w:r>
    </w:p>
    <w:p w14:paraId="07BEE30F" w14:textId="77777777" w:rsidR="00BE4B51" w:rsidRDefault="001B5DB7">
      <w:pPr>
        <w:ind w:left="1418"/>
        <w:rPr>
          <w:lang w:val="en-GB"/>
        </w:rPr>
      </w:pPr>
      <w:r>
        <w:rPr>
          <w:lang w:val="en-GB"/>
        </w:rPr>
        <w:t xml:space="preserve">The lack of knowledge and </w:t>
      </w:r>
      <w:proofErr w:type="gramStart"/>
      <w:r>
        <w:rPr>
          <w:lang w:val="en-GB"/>
        </w:rPr>
        <w:t>factual information</w:t>
      </w:r>
      <w:proofErr w:type="gramEnd"/>
      <w:r>
        <w:rPr>
          <w:lang w:val="en-GB"/>
        </w:rPr>
        <w:t xml:space="preserve"> means that people with EHS do not receive the support and living space set out in the Convention on the Rights of Persons with Disabilities. </w:t>
      </w:r>
    </w:p>
    <w:p w14:paraId="41196714" w14:textId="77777777" w:rsidR="00BE4B51" w:rsidRDefault="001B5DB7">
      <w:pPr>
        <w:ind w:left="1418"/>
        <w:rPr>
          <w:b/>
          <w:bCs/>
          <w:i/>
          <w:iCs/>
          <w:lang w:val="en-GB"/>
        </w:rPr>
      </w:pPr>
      <w:r>
        <w:rPr>
          <w:lang w:val="en-GB"/>
        </w:rPr>
        <w:t>Constantly increasing radiation lev</w:t>
      </w:r>
      <w:r>
        <w:rPr>
          <w:lang w:val="en-GB"/>
        </w:rPr>
        <w:t>els exclude people with EHS. Acceptance of the research that shows biological effects far below the adopted limits is required. Regulations to lower radiation levels are crucial for the possibility of a good life.</w:t>
      </w:r>
    </w:p>
    <w:p w14:paraId="06943FB0" w14:textId="77777777" w:rsidR="00BE4B51" w:rsidRDefault="001B5DB7">
      <w:pPr>
        <w:ind w:left="1418"/>
        <w:rPr>
          <w:lang w:val="en-GB"/>
        </w:rPr>
      </w:pPr>
      <w:r>
        <w:rPr>
          <w:lang w:val="en-GB"/>
        </w:rPr>
        <w:t xml:space="preserve">The issues that our </w:t>
      </w:r>
      <w:r>
        <w:rPr>
          <w:lang w:val="en-GB"/>
        </w:rPr>
        <w:t>organisation particularly wants to emphasise as important for the state to work on are the following.</w:t>
      </w:r>
    </w:p>
    <w:p w14:paraId="005BF91D" w14:textId="77777777" w:rsidR="00BE4B51" w:rsidRDefault="001B5DB7">
      <w:pPr>
        <w:pStyle w:val="ListParagraph"/>
        <w:numPr>
          <w:ilvl w:val="0"/>
          <w:numId w:val="7"/>
        </w:numPr>
        <w:rPr>
          <w:lang w:val="en-GB"/>
        </w:rPr>
      </w:pPr>
      <w:r>
        <w:rPr>
          <w:lang w:val="en-GB"/>
        </w:rPr>
        <w:t>Issues relating to children and young people including pre-school/school.</w:t>
      </w:r>
    </w:p>
    <w:p w14:paraId="63708D86" w14:textId="77777777" w:rsidR="00BE4B51" w:rsidRDefault="001B5DB7">
      <w:pPr>
        <w:pStyle w:val="ListParagraph"/>
        <w:numPr>
          <w:ilvl w:val="0"/>
          <w:numId w:val="7"/>
        </w:numPr>
      </w:pPr>
      <w:r>
        <w:t>Access to universal healthcare.</w:t>
      </w:r>
    </w:p>
    <w:p w14:paraId="6FF22C2A" w14:textId="77777777" w:rsidR="00BE4B51" w:rsidRDefault="001B5DB7">
      <w:pPr>
        <w:pStyle w:val="ListParagraph"/>
        <w:numPr>
          <w:ilvl w:val="0"/>
          <w:numId w:val="7"/>
        </w:numPr>
      </w:pPr>
      <w:r>
        <w:rPr>
          <w:lang w:val="en-GB"/>
        </w:rPr>
        <w:t>Access to care for the neurological disorder EHS</w:t>
      </w:r>
      <w:r>
        <w:rPr>
          <w:lang w:val="en-GB"/>
        </w:rPr>
        <w:t xml:space="preserve"> according to internationally developed programmes. </w:t>
      </w:r>
      <w:r>
        <w:t>Care offered in other countries at specialised clinics.</w:t>
      </w:r>
    </w:p>
    <w:p w14:paraId="3895315B" w14:textId="77777777" w:rsidR="00BE4B51" w:rsidRDefault="001B5DB7">
      <w:pPr>
        <w:pStyle w:val="ListParagraph"/>
        <w:numPr>
          <w:ilvl w:val="0"/>
          <w:numId w:val="7"/>
        </w:numPr>
        <w:rPr>
          <w:lang w:val="en-GB"/>
        </w:rPr>
      </w:pPr>
      <w:r>
        <w:rPr>
          <w:lang w:val="en-GB"/>
        </w:rPr>
        <w:t>Ability to rent or buy healthy accommodation and not to be forced to constantly move as external and internal radiation environments deteriorate. Th</w:t>
      </w:r>
      <w:r>
        <w:rPr>
          <w:lang w:val="en-GB"/>
        </w:rPr>
        <w:t>is includes a requirement for the availability of retirement homes adapted for people with EHS, which is virtually non-existent at present.</w:t>
      </w:r>
    </w:p>
    <w:p w14:paraId="4E9351B1" w14:textId="77777777" w:rsidR="00BE4B51" w:rsidRDefault="001B5DB7">
      <w:pPr>
        <w:ind w:left="1418"/>
        <w:rPr>
          <w:b/>
          <w:bCs/>
          <w:lang w:val="en-GB"/>
        </w:rPr>
      </w:pPr>
      <w:r>
        <w:rPr>
          <w:b/>
          <w:bCs/>
          <w:lang w:val="en-GB"/>
        </w:rPr>
        <w:t xml:space="preserve">Many efforts are </w:t>
      </w:r>
      <w:proofErr w:type="gramStart"/>
      <w:r>
        <w:rPr>
          <w:b/>
          <w:bCs/>
          <w:lang w:val="en-GB"/>
        </w:rPr>
        <w:t>needed</w:t>
      </w:r>
      <w:proofErr w:type="gramEnd"/>
    </w:p>
    <w:p w14:paraId="04B1C0C8" w14:textId="77777777" w:rsidR="00BE4B51" w:rsidRDefault="001B5DB7">
      <w:pPr>
        <w:ind w:left="1418"/>
        <w:rPr>
          <w:lang w:val="en-GB"/>
        </w:rPr>
      </w:pPr>
      <w:r>
        <w:rPr>
          <w:lang w:val="en-GB"/>
        </w:rPr>
        <w:t xml:space="preserve">Raising awareness of EHS is essential. Information on the disability of EHS is not provided </w:t>
      </w:r>
      <w:r>
        <w:rPr>
          <w:lang w:val="en-GB"/>
        </w:rPr>
        <w:t xml:space="preserve">in the training of </w:t>
      </w:r>
      <w:proofErr w:type="gramStart"/>
      <w:r>
        <w:rPr>
          <w:lang w:val="en-GB"/>
        </w:rPr>
        <w:t>e.g.</w:t>
      </w:r>
      <w:proofErr w:type="gramEnd"/>
      <w:r>
        <w:rPr>
          <w:lang w:val="en-GB"/>
        </w:rPr>
        <w:t xml:space="preserve"> healthcare professionals, teachers and government officials. The public is also not given a realistic and true picture of the neurological disorder and disability EHS. </w:t>
      </w:r>
      <w:proofErr w:type="gramStart"/>
      <w:r>
        <w:rPr>
          <w:lang w:val="en-GB"/>
        </w:rPr>
        <w:t>Factual information</w:t>
      </w:r>
      <w:proofErr w:type="gramEnd"/>
      <w:r>
        <w:rPr>
          <w:lang w:val="en-GB"/>
        </w:rPr>
        <w:t xml:space="preserve"> is missing in the official media and from ou</w:t>
      </w:r>
      <w:r>
        <w:rPr>
          <w:lang w:val="en-GB"/>
        </w:rPr>
        <w:t>r authorities.</w:t>
      </w:r>
    </w:p>
    <w:p w14:paraId="323D6517" w14:textId="77777777" w:rsidR="00BE4B51" w:rsidRDefault="001B5DB7">
      <w:pPr>
        <w:ind w:left="1418"/>
        <w:rPr>
          <w:lang w:val="en-GB"/>
        </w:rPr>
      </w:pPr>
      <w:r>
        <w:rPr>
          <w:lang w:val="en-GB"/>
        </w:rPr>
        <w:t xml:space="preserve">Lack of knowledge about EHS in society leads to poor behaviour and abusive treatment. The image presented in our media is not based on research and science and the rights that come with the disability. Opportunities to participate in public </w:t>
      </w:r>
      <w:r>
        <w:rPr>
          <w:lang w:val="en-GB"/>
        </w:rPr>
        <w:lastRenderedPageBreak/>
        <w:t>events to highlight issues related to EHS and radiation levels in society have become increasingly limited. Today, there are virtually no opportunities for dialogue and participation when it comes to radio, television channels or major newspapers. In recen</w:t>
      </w:r>
      <w:r>
        <w:rPr>
          <w:lang w:val="en-GB"/>
        </w:rPr>
        <w:t>t years, our association has not been able to get letters to the editor or articles published, nor has it been allowed to respond to incorrect and offensive information in our major media, including state-funded radio and TV.</w:t>
      </w:r>
    </w:p>
    <w:p w14:paraId="785BF22D" w14:textId="77777777" w:rsidR="00BE4B51" w:rsidRDefault="001B5DB7">
      <w:pPr>
        <w:ind w:left="1418"/>
        <w:rPr>
          <w:lang w:val="en-GB"/>
        </w:rPr>
      </w:pPr>
      <w:r>
        <w:rPr>
          <w:lang w:val="en-GB"/>
        </w:rPr>
        <w:t>Due to inaccessible premises c</w:t>
      </w:r>
      <w:r>
        <w:rPr>
          <w:lang w:val="en-GB"/>
        </w:rPr>
        <w:t xml:space="preserve">aused by high levels of radiation in the health sector, general medical care is very difficult to access. The healthcare system ignores the neurological disorder EHS and the internationally used programmes for assessment, </w:t>
      </w:r>
      <w:proofErr w:type="gramStart"/>
      <w:r>
        <w:rPr>
          <w:lang w:val="en-GB"/>
        </w:rPr>
        <w:t>diagnosis</w:t>
      </w:r>
      <w:proofErr w:type="gramEnd"/>
      <w:r>
        <w:rPr>
          <w:lang w:val="en-GB"/>
        </w:rPr>
        <w:t xml:space="preserve"> and treatment. Therefore</w:t>
      </w:r>
      <w:r>
        <w:rPr>
          <w:lang w:val="en-GB"/>
        </w:rPr>
        <w:t>, no care for EHS is available. The availability of assistive devices is decreasing, as wireless technology is being prioritised and older devices without wireless technology are being phased out.</w:t>
      </w:r>
    </w:p>
    <w:p w14:paraId="7A66ABD8" w14:textId="77777777" w:rsidR="00BE4B51" w:rsidRDefault="001B5DB7">
      <w:pPr>
        <w:ind w:left="1418"/>
        <w:rPr>
          <w:lang w:val="en-GB"/>
        </w:rPr>
      </w:pPr>
      <w:r>
        <w:rPr>
          <w:lang w:val="en-GB"/>
        </w:rPr>
        <w:t>Sweden has only a few pre-schools/schools using wired techn</w:t>
      </w:r>
      <w:r>
        <w:rPr>
          <w:lang w:val="en-GB"/>
        </w:rPr>
        <w:t xml:space="preserve">ology, which makes the situation of children/young people very difficult. Pupils are at best </w:t>
      </w:r>
      <w:proofErr w:type="spellStart"/>
      <w:r>
        <w:rPr>
          <w:lang w:val="en-GB"/>
        </w:rPr>
        <w:t>homeschooled</w:t>
      </w:r>
      <w:proofErr w:type="spellEnd"/>
      <w:r>
        <w:rPr>
          <w:lang w:val="en-GB"/>
        </w:rPr>
        <w:t>. They then lose out on social interaction with peers and staff. In the worst case, the student is forced to attend school without access to an adapted</w:t>
      </w:r>
      <w:r>
        <w:rPr>
          <w:lang w:val="en-GB"/>
        </w:rPr>
        <w:t xml:space="preserve"> school environment through fines. There have also been threats of detention by the social authorities.</w:t>
      </w:r>
    </w:p>
    <w:p w14:paraId="4FDB7547" w14:textId="77777777" w:rsidR="00BE4B51" w:rsidRDefault="001B5DB7">
      <w:pPr>
        <w:ind w:left="1418"/>
        <w:rPr>
          <w:lang w:val="en-GB"/>
        </w:rPr>
      </w:pPr>
      <w:r>
        <w:rPr>
          <w:lang w:val="en-GB"/>
        </w:rPr>
        <w:t>Finding accommodation is a major problem given the increased levels of radiation from wireless technologies. Sweden's mandatory requirement to install s</w:t>
      </w:r>
      <w:r>
        <w:rPr>
          <w:lang w:val="en-GB"/>
        </w:rPr>
        <w:t>mart electricity meters poses a death threat to people with EHS. Living under this threat is also a psychological strain. Our organisa</w:t>
      </w:r>
      <w:r>
        <w:rPr>
          <w:lang w:val="en-GB"/>
        </w:rPr>
        <w:t>tion's</w:t>
      </w:r>
      <w:r>
        <w:rPr>
          <w:lang w:val="en-GB"/>
        </w:rPr>
        <w:t xml:space="preserve"> progress report on the possibility of obtaining an adapted retirement home shows that there is no such accommodatio</w:t>
      </w:r>
      <w:r>
        <w:rPr>
          <w:lang w:val="en-GB"/>
        </w:rPr>
        <w:t>n.</w:t>
      </w:r>
    </w:p>
    <w:p w14:paraId="312F0FB8" w14:textId="77777777" w:rsidR="00BE4B51" w:rsidRDefault="001B5DB7">
      <w:pPr>
        <w:ind w:left="1418"/>
        <w:rPr>
          <w:rFonts w:cs="Times New Roman"/>
          <w:lang w:val="en-GB"/>
        </w:rPr>
      </w:pPr>
      <w:r>
        <w:rPr>
          <w:rFonts w:cs="Times New Roman"/>
          <w:lang w:val="en-GB"/>
        </w:rPr>
        <w:t>The focus in decision-making and other information is often on the fact that SSM (the Swedish Radiation Safety Authority) does not recognise any link between EHS and radiation, despite extensive research and previous reports from other government agenci</w:t>
      </w:r>
      <w:r>
        <w:rPr>
          <w:rFonts w:cs="Times New Roman"/>
          <w:lang w:val="en-GB"/>
        </w:rPr>
        <w:t>es and military organisations proving this link. The focus should be on the rights of people with EHS as a disability rights group. Unfortunately, this is not followed in Sweden.</w:t>
      </w:r>
    </w:p>
    <w:p w14:paraId="757AC109" w14:textId="77777777" w:rsidR="00BE4B51" w:rsidRDefault="001B5DB7">
      <w:pPr>
        <w:ind w:left="1418"/>
        <w:rPr>
          <w:lang w:val="en-GB"/>
        </w:rPr>
      </w:pPr>
      <w:r>
        <w:rPr>
          <w:lang w:val="en-GB"/>
        </w:rPr>
        <w:t>Strong government action is required to achieve equality in living conditions</w:t>
      </w:r>
      <w:r>
        <w:rPr>
          <w:lang w:val="en-GB"/>
        </w:rPr>
        <w:t xml:space="preserve"> and full participation of persons with disabilities in a diverse society, </w:t>
      </w:r>
      <w:proofErr w:type="gramStart"/>
      <w:r>
        <w:rPr>
          <w:lang w:val="en-GB"/>
        </w:rPr>
        <w:t>i.e.</w:t>
      </w:r>
      <w:proofErr w:type="gramEnd"/>
      <w:r>
        <w:rPr>
          <w:lang w:val="en-GB"/>
        </w:rPr>
        <w:t xml:space="preserve"> Sweden's national disability policy goals.</w:t>
      </w:r>
    </w:p>
    <w:p w14:paraId="014C6325" w14:textId="77777777" w:rsidR="00BE4B51" w:rsidRDefault="001B5DB7">
      <w:pPr>
        <w:ind w:left="1418"/>
        <w:rPr>
          <w:lang w:val="en-GB"/>
        </w:rPr>
      </w:pPr>
      <w:r>
        <w:rPr>
          <w:lang w:val="en-GB"/>
        </w:rPr>
        <w:t>Our organisation focuses</w:t>
      </w:r>
      <w:r>
        <w:rPr>
          <w:lang w:val="en-GB"/>
        </w:rPr>
        <w:t xml:space="preserve"> the report on the most pressing areas where we believe that any recommendations in your review report could </w:t>
      </w:r>
      <w:r>
        <w:rPr>
          <w:lang w:val="en-GB"/>
        </w:rPr>
        <w:t>make a significant difference to the lives of people with EHS.</w:t>
      </w:r>
    </w:p>
    <w:p w14:paraId="6A843311" w14:textId="77777777" w:rsidR="00BE4B51" w:rsidRDefault="001B5DB7">
      <w:pPr>
        <w:ind w:left="1418"/>
        <w:rPr>
          <w:lang w:val="en-GB"/>
        </w:rPr>
      </w:pPr>
      <w:r>
        <w:rPr>
          <w:lang w:val="en-GB"/>
        </w:rPr>
        <w:t>The incorporation of the Council of Europe Resolution 1815 into legislation is very important for people with EHS disabilities to have access to important societal functions and the support and</w:t>
      </w:r>
      <w:r>
        <w:rPr>
          <w:lang w:val="en-GB"/>
        </w:rPr>
        <w:t xml:space="preserve"> services offered. The resolution is politically and morally binding according to the Parliamentary Information Service.</w:t>
      </w:r>
    </w:p>
    <w:p w14:paraId="6CA80EF5" w14:textId="77777777" w:rsidR="00BE4B51" w:rsidRDefault="001B5DB7">
      <w:pPr>
        <w:suppressAutoHyphens w:val="0"/>
        <w:spacing w:after="0"/>
        <w:rPr>
          <w:rFonts w:ascii="Arial" w:hAnsi="Arial" w:cs="Arial"/>
          <w:b/>
          <w:bCs/>
          <w:kern w:val="2"/>
          <w:sz w:val="28"/>
          <w:szCs w:val="32"/>
          <w:lang w:val="en-GB"/>
        </w:rPr>
      </w:pPr>
      <w:r>
        <w:br w:type="page"/>
      </w:r>
    </w:p>
    <w:p w14:paraId="0652B502" w14:textId="77777777" w:rsidR="00BE4B51" w:rsidRDefault="001B5DB7">
      <w:pPr>
        <w:pStyle w:val="Heading1"/>
        <w:ind w:left="1843"/>
      </w:pPr>
      <w:bookmarkStart w:id="4" w:name="_Toc156830414"/>
      <w:r>
        <w:lastRenderedPageBreak/>
        <w:t>Draft recommendations</w:t>
      </w:r>
      <w:bookmarkEnd w:id="4"/>
    </w:p>
    <w:p w14:paraId="2DF6C5B3" w14:textId="77777777" w:rsidR="00BE4B51" w:rsidRDefault="00BE4B51"/>
    <w:p w14:paraId="6F0B31CD" w14:textId="77777777" w:rsidR="00BE4B51" w:rsidRDefault="001B5DB7">
      <w:pPr>
        <w:pStyle w:val="Heading2"/>
        <w:ind w:left="1985"/>
      </w:pPr>
      <w:bookmarkStart w:id="5" w:name="_Toc156830415"/>
      <w:r>
        <w:t>A. Cross-cutting issues</w:t>
      </w:r>
      <w:bookmarkEnd w:id="5"/>
    </w:p>
    <w:p w14:paraId="1B827425" w14:textId="77777777" w:rsidR="00BE4B51" w:rsidRDefault="00BE4B51"/>
    <w:p w14:paraId="76AE6DDB" w14:textId="77777777" w:rsidR="00BE4B51" w:rsidRDefault="001B5DB7">
      <w:pPr>
        <w:pStyle w:val="ListParagraph"/>
        <w:numPr>
          <w:ilvl w:val="0"/>
          <w:numId w:val="8"/>
        </w:numPr>
        <w:rPr>
          <w:lang w:val="en-GB"/>
        </w:rPr>
      </w:pPr>
      <w:r>
        <w:rPr>
          <w:lang w:val="en-GB"/>
        </w:rPr>
        <w:t>Add disability to Chapter 2, Section 12 in the Instrument of Government. (Article 5)</w:t>
      </w:r>
    </w:p>
    <w:p w14:paraId="1CB9502A" w14:textId="77777777" w:rsidR="00BE4B51" w:rsidRDefault="00BE4B51">
      <w:pPr>
        <w:pStyle w:val="ListParagraph"/>
        <w:numPr>
          <w:ilvl w:val="0"/>
          <w:numId w:val="0"/>
        </w:numPr>
        <w:ind w:left="1701"/>
        <w:rPr>
          <w:lang w:val="en-GB"/>
        </w:rPr>
      </w:pPr>
    </w:p>
    <w:p w14:paraId="0C451A6D" w14:textId="77777777" w:rsidR="00BE4B51" w:rsidRDefault="001B5DB7">
      <w:pPr>
        <w:pStyle w:val="ListParagraph"/>
        <w:numPr>
          <w:ilvl w:val="0"/>
          <w:numId w:val="8"/>
        </w:numPr>
        <w:rPr>
          <w:lang w:val="en-GB"/>
        </w:rPr>
      </w:pPr>
      <w:r>
        <w:rPr>
          <w:lang w:val="en-GB"/>
        </w:rPr>
        <w:t>Address gaps in the Discrimination Act so that reasonable accommodation and accessibility measures applies to all areas all areas of society, including public sector and housing, to comply with CRPD Articles 2, 5, 9 and General Comment No. 2 and 6. (Artic</w:t>
      </w:r>
      <w:r>
        <w:rPr>
          <w:lang w:val="en-GB"/>
        </w:rPr>
        <w:t>le 5)</w:t>
      </w:r>
      <w:r>
        <w:rPr>
          <w:lang w:val="en-GB"/>
        </w:rPr>
        <w:br/>
      </w:r>
    </w:p>
    <w:p w14:paraId="52137FCB" w14:textId="77777777" w:rsidR="00BE4B51" w:rsidRDefault="001B5DB7">
      <w:pPr>
        <w:pStyle w:val="ListParagraph"/>
        <w:numPr>
          <w:ilvl w:val="0"/>
          <w:numId w:val="8"/>
        </w:numPr>
        <w:rPr>
          <w:lang w:val="en-GB"/>
        </w:rPr>
      </w:pPr>
      <w:r>
        <w:rPr>
          <w:lang w:val="en-GB"/>
        </w:rPr>
        <w:t>Establish funding for legal representation to ensure access to justice for persons with disabilities. (Article 5)</w:t>
      </w:r>
    </w:p>
    <w:p w14:paraId="511A716D" w14:textId="77777777" w:rsidR="00BE4B51" w:rsidRDefault="00BE4B51">
      <w:pPr>
        <w:pStyle w:val="ListParagraph"/>
        <w:numPr>
          <w:ilvl w:val="0"/>
          <w:numId w:val="0"/>
        </w:numPr>
        <w:ind w:left="1778"/>
        <w:rPr>
          <w:highlight w:val="green"/>
          <w:lang w:val="en-GB"/>
        </w:rPr>
      </w:pPr>
    </w:p>
    <w:p w14:paraId="7E7E44E6" w14:textId="77777777" w:rsidR="00BE4B51" w:rsidRDefault="001B5DB7">
      <w:pPr>
        <w:pStyle w:val="ListParagraph"/>
        <w:numPr>
          <w:ilvl w:val="0"/>
          <w:numId w:val="8"/>
        </w:numPr>
        <w:rPr>
          <w:lang w:val="en-GB"/>
        </w:rPr>
      </w:pPr>
      <w:r>
        <w:rPr>
          <w:lang w:val="en-GB"/>
        </w:rPr>
        <w:t xml:space="preserve">Take measures to ensure compliance with the decision on EHS as a recognised disability and the articles of the Convention </w:t>
      </w:r>
      <w:r>
        <w:rPr>
          <w:lang w:val="en-GB"/>
        </w:rPr>
        <w:t>concerning rights. (Articles 1-4)</w:t>
      </w:r>
    </w:p>
    <w:p w14:paraId="4D2637BF" w14:textId="77777777" w:rsidR="00BE4B51" w:rsidRDefault="00BE4B51">
      <w:pPr>
        <w:pStyle w:val="ListParagraph"/>
        <w:numPr>
          <w:ilvl w:val="0"/>
          <w:numId w:val="0"/>
        </w:numPr>
        <w:ind w:left="1778"/>
        <w:rPr>
          <w:lang w:val="en-GB"/>
        </w:rPr>
      </w:pPr>
    </w:p>
    <w:p w14:paraId="4E356E88" w14:textId="77777777" w:rsidR="00BE4B51" w:rsidRDefault="001B5DB7">
      <w:pPr>
        <w:pStyle w:val="ListParagraph"/>
        <w:numPr>
          <w:ilvl w:val="0"/>
          <w:numId w:val="8"/>
        </w:numPr>
        <w:rPr>
          <w:lang w:val="en-GB"/>
        </w:rPr>
      </w:pPr>
      <w:r>
        <w:rPr>
          <w:lang w:val="en-GB"/>
        </w:rPr>
        <w:t>Initiatives must be taken by the state to incorporate disability into legislation on hate speech and hate crimes. (Articles 1-4)</w:t>
      </w:r>
    </w:p>
    <w:p w14:paraId="72DE3091" w14:textId="77777777" w:rsidR="00BE4B51" w:rsidRDefault="00BE4B51">
      <w:pPr>
        <w:pStyle w:val="ListParagraph"/>
        <w:numPr>
          <w:ilvl w:val="0"/>
          <w:numId w:val="0"/>
        </w:numPr>
        <w:ind w:left="1701"/>
        <w:rPr>
          <w:lang w:val="en-GB"/>
        </w:rPr>
      </w:pPr>
    </w:p>
    <w:p w14:paraId="50FA30B9" w14:textId="77777777" w:rsidR="00BE4B51" w:rsidRDefault="001B5DB7">
      <w:pPr>
        <w:pStyle w:val="ListParagraph"/>
        <w:numPr>
          <w:ilvl w:val="0"/>
          <w:numId w:val="8"/>
        </w:numPr>
        <w:rPr>
          <w:lang w:val="en-GB"/>
        </w:rPr>
      </w:pPr>
      <w:r>
        <w:rPr>
          <w:lang w:val="en-GB"/>
        </w:rPr>
        <w:t xml:space="preserve">Implement the </w:t>
      </w:r>
      <w:r>
        <w:rPr>
          <w:lang w:val="en-GB"/>
        </w:rPr>
        <w:t>transposition</w:t>
      </w:r>
      <w:r>
        <w:rPr>
          <w:lang w:val="en-GB"/>
        </w:rPr>
        <w:t xml:space="preserve"> of Council of Europe Resolution 1815 The potential dangers of e</w:t>
      </w:r>
      <w:r>
        <w:rPr>
          <w:lang w:val="en-GB"/>
        </w:rPr>
        <w:t>lectromagnetic fields and their effects on the environment, into legislation and regulations. It also states that the precautionary principle should be applied, ALARA-principle. (Article 7)</w:t>
      </w:r>
    </w:p>
    <w:p w14:paraId="292C0166" w14:textId="77777777" w:rsidR="00BE4B51" w:rsidRDefault="00BE4B51">
      <w:pPr>
        <w:pStyle w:val="ListParagraph"/>
        <w:numPr>
          <w:ilvl w:val="0"/>
          <w:numId w:val="0"/>
        </w:numPr>
        <w:ind w:left="1701"/>
        <w:rPr>
          <w:lang w:val="en-GB"/>
        </w:rPr>
      </w:pPr>
    </w:p>
    <w:p w14:paraId="183E77E1" w14:textId="77777777" w:rsidR="00BE4B51" w:rsidRDefault="001B5DB7">
      <w:pPr>
        <w:pStyle w:val="ListParagraph"/>
        <w:numPr>
          <w:ilvl w:val="0"/>
          <w:numId w:val="8"/>
        </w:numPr>
        <w:rPr>
          <w:lang w:val="en-GB"/>
        </w:rPr>
      </w:pPr>
      <w:r>
        <w:rPr>
          <w:lang w:val="en-GB"/>
        </w:rPr>
        <w:t xml:space="preserve">In questionnaires for environmental health reports, questions on </w:t>
      </w:r>
      <w:r>
        <w:rPr>
          <w:lang w:val="en-GB"/>
        </w:rPr>
        <w:t>the impact of electromagnetic fields are included and the results are reported. The 2017 report does not report the results, even though the questions are included in the questionnaire. (Article 31)</w:t>
      </w:r>
    </w:p>
    <w:p w14:paraId="2F89B3B4" w14:textId="77777777" w:rsidR="00BE4B51" w:rsidRDefault="00BE4B51">
      <w:pPr>
        <w:pStyle w:val="ListParagraph"/>
        <w:numPr>
          <w:ilvl w:val="0"/>
          <w:numId w:val="0"/>
        </w:numPr>
        <w:ind w:left="340"/>
        <w:rPr>
          <w:lang w:val="en-GB"/>
        </w:rPr>
      </w:pPr>
    </w:p>
    <w:p w14:paraId="50BFC65F" w14:textId="77777777" w:rsidR="00BE4B51" w:rsidRDefault="001B5DB7">
      <w:pPr>
        <w:pStyle w:val="Heading2"/>
        <w:ind w:left="1985"/>
      </w:pPr>
      <w:bookmarkStart w:id="6" w:name="_Toc156830416"/>
      <w:r>
        <w:t xml:space="preserve">B. </w:t>
      </w:r>
      <w:r>
        <w:rPr>
          <w:lang w:val="en-GB"/>
        </w:rPr>
        <w:t>Knowledge</w:t>
      </w:r>
      <w:r>
        <w:t xml:space="preserve"> and information</w:t>
      </w:r>
      <w:bookmarkEnd w:id="6"/>
    </w:p>
    <w:p w14:paraId="682A1D60" w14:textId="77777777" w:rsidR="00BE4B51" w:rsidRDefault="00BE4B51">
      <w:pPr>
        <w:pStyle w:val="ListParagraph"/>
        <w:numPr>
          <w:ilvl w:val="0"/>
          <w:numId w:val="0"/>
        </w:numPr>
        <w:ind w:left="1843"/>
      </w:pPr>
    </w:p>
    <w:p w14:paraId="32B5D72C" w14:textId="77777777" w:rsidR="00BE4B51" w:rsidRDefault="001B5DB7">
      <w:pPr>
        <w:pStyle w:val="ListParagraph"/>
        <w:numPr>
          <w:ilvl w:val="0"/>
          <w:numId w:val="9"/>
        </w:numPr>
        <w:ind w:left="1843"/>
        <w:rPr>
          <w:lang w:val="en-GB"/>
        </w:rPr>
      </w:pPr>
      <w:r>
        <w:rPr>
          <w:lang w:val="en-GB"/>
        </w:rPr>
        <w:t>Implement measures and fol</w:t>
      </w:r>
      <w:r>
        <w:rPr>
          <w:lang w:val="en-GB"/>
        </w:rPr>
        <w:t xml:space="preserve">low-up to ensure that children, parents, staff, the public and, not least, the legal system and decision-makers receive fair and adequate education and information about children with disabilities and the consequences of disability. This must also include </w:t>
      </w:r>
      <w:r>
        <w:rPr>
          <w:lang w:val="en-GB"/>
        </w:rPr>
        <w:t>the disability of EHS. Council of Europe Resolution 1815. (Article 7)</w:t>
      </w:r>
    </w:p>
    <w:p w14:paraId="050C9106" w14:textId="77777777" w:rsidR="00BE4B51" w:rsidRDefault="00BE4B51">
      <w:pPr>
        <w:pStyle w:val="ListParagraph"/>
        <w:numPr>
          <w:ilvl w:val="0"/>
          <w:numId w:val="0"/>
        </w:numPr>
        <w:ind w:left="1843"/>
        <w:rPr>
          <w:lang w:val="en-GB"/>
        </w:rPr>
      </w:pPr>
    </w:p>
    <w:p w14:paraId="4E244515" w14:textId="77777777" w:rsidR="00BE4B51" w:rsidRDefault="001B5DB7">
      <w:pPr>
        <w:pStyle w:val="ListParagraph"/>
        <w:numPr>
          <w:ilvl w:val="0"/>
          <w:numId w:val="9"/>
        </w:numPr>
        <w:ind w:left="1843"/>
        <w:rPr>
          <w:lang w:val="en-GB"/>
        </w:rPr>
      </w:pPr>
      <w:r>
        <w:rPr>
          <w:rFonts w:cs="Times New Roman"/>
          <w:lang w:val="en-GB"/>
        </w:rPr>
        <w:t xml:space="preserve">Conduct training and provide </w:t>
      </w:r>
      <w:proofErr w:type="gramStart"/>
      <w:r>
        <w:rPr>
          <w:rFonts w:cs="Times New Roman"/>
          <w:lang w:val="en-GB"/>
        </w:rPr>
        <w:t>factual information</w:t>
      </w:r>
      <w:proofErr w:type="gramEnd"/>
      <w:r>
        <w:rPr>
          <w:rFonts w:cs="Times New Roman"/>
          <w:lang w:val="en-GB"/>
        </w:rPr>
        <w:t xml:space="preserve"> </w:t>
      </w:r>
      <w:r>
        <w:rPr>
          <w:lang w:val="en-GB"/>
        </w:rPr>
        <w:t xml:space="preserve">on EHS and the consequences of radiation from electromagnetic fields </w:t>
      </w:r>
      <w:r>
        <w:rPr>
          <w:rFonts w:cs="Times New Roman"/>
          <w:lang w:val="en-GB"/>
        </w:rPr>
        <w:t>to authorities, municipalities and the public. Council of Europe Re</w:t>
      </w:r>
      <w:r>
        <w:rPr>
          <w:rFonts w:cs="Times New Roman"/>
          <w:lang w:val="en-GB"/>
        </w:rPr>
        <w:t xml:space="preserve">solution 1815. (Articles </w:t>
      </w:r>
      <w:r>
        <w:rPr>
          <w:lang w:val="en-GB"/>
        </w:rPr>
        <w:t xml:space="preserve">8, </w:t>
      </w:r>
      <w:r>
        <w:rPr>
          <w:sz w:val="22"/>
          <w:szCs w:val="22"/>
          <w:lang w:val="en-GB"/>
        </w:rPr>
        <w:t xml:space="preserve">17, </w:t>
      </w:r>
      <w:r>
        <w:rPr>
          <w:rFonts w:cs="Times New Roman"/>
          <w:lang w:val="en-GB"/>
        </w:rPr>
        <w:t xml:space="preserve">19, </w:t>
      </w:r>
      <w:r>
        <w:rPr>
          <w:lang w:val="en-GB"/>
        </w:rPr>
        <w:t>23</w:t>
      </w:r>
      <w:r>
        <w:rPr>
          <w:rFonts w:cs="Times New Roman"/>
          <w:lang w:val="en-GB"/>
        </w:rPr>
        <w:t xml:space="preserve">, </w:t>
      </w:r>
      <w:r>
        <w:rPr>
          <w:lang w:val="en-GB"/>
        </w:rPr>
        <w:t>25)</w:t>
      </w:r>
    </w:p>
    <w:p w14:paraId="607B0F6B" w14:textId="77777777" w:rsidR="00BE4B51" w:rsidRDefault="00BE4B51">
      <w:pPr>
        <w:pStyle w:val="ListParagraph"/>
        <w:numPr>
          <w:ilvl w:val="0"/>
          <w:numId w:val="0"/>
        </w:numPr>
        <w:ind w:left="1843"/>
        <w:rPr>
          <w:b/>
          <w:bCs/>
          <w:lang w:val="en-GB"/>
        </w:rPr>
      </w:pPr>
    </w:p>
    <w:p w14:paraId="6C0B5F13" w14:textId="77777777" w:rsidR="00BE4B51" w:rsidRDefault="001B5DB7">
      <w:pPr>
        <w:pStyle w:val="ListParagraph"/>
        <w:numPr>
          <w:ilvl w:val="0"/>
          <w:numId w:val="9"/>
        </w:numPr>
        <w:ind w:left="1843"/>
        <w:rPr>
          <w:lang w:val="en-GB"/>
        </w:rPr>
      </w:pPr>
      <w:r>
        <w:rPr>
          <w:lang w:val="en-GB"/>
        </w:rPr>
        <w:t xml:space="preserve">Emphasise the importance of objectivity through legislation, clarity regarding media support and directives to Swedish Radio, </w:t>
      </w:r>
      <w:proofErr w:type="gramStart"/>
      <w:r>
        <w:rPr>
          <w:lang w:val="en-GB"/>
        </w:rPr>
        <w:t>SVT</w:t>
      </w:r>
      <w:proofErr w:type="gramEnd"/>
      <w:r>
        <w:rPr>
          <w:lang w:val="en-GB"/>
        </w:rPr>
        <w:t xml:space="preserve"> and other media channels. (Article 21)</w:t>
      </w:r>
    </w:p>
    <w:p w14:paraId="0B4B48A0" w14:textId="77777777" w:rsidR="00BE4B51" w:rsidRDefault="001B5DB7">
      <w:pPr>
        <w:suppressAutoHyphens w:val="0"/>
        <w:spacing w:after="0"/>
        <w:rPr>
          <w:lang w:val="en-GB"/>
        </w:rPr>
      </w:pPr>
      <w:r>
        <w:br w:type="page"/>
      </w:r>
    </w:p>
    <w:p w14:paraId="622DEB2E" w14:textId="77777777" w:rsidR="00BE4B51" w:rsidRDefault="001B5DB7">
      <w:pPr>
        <w:pStyle w:val="Heading2"/>
        <w:ind w:left="1985"/>
      </w:pPr>
      <w:bookmarkStart w:id="7" w:name="_Toc156830417"/>
      <w:r>
        <w:lastRenderedPageBreak/>
        <w:t>C Health care</w:t>
      </w:r>
      <w:bookmarkEnd w:id="7"/>
    </w:p>
    <w:p w14:paraId="16A42160" w14:textId="77777777" w:rsidR="00BE4B51" w:rsidRDefault="00BE4B51">
      <w:pPr>
        <w:ind w:left="1418"/>
      </w:pPr>
    </w:p>
    <w:p w14:paraId="31A1154D" w14:textId="77777777" w:rsidR="00BE4B51" w:rsidRDefault="001B5DB7">
      <w:pPr>
        <w:pStyle w:val="ListParagraph"/>
        <w:numPr>
          <w:ilvl w:val="0"/>
          <w:numId w:val="11"/>
        </w:numPr>
        <w:rPr>
          <w:lang w:val="en-GB"/>
        </w:rPr>
      </w:pPr>
      <w:r>
        <w:rPr>
          <w:lang w:val="en-GB"/>
        </w:rPr>
        <w:t>Make health care faciliti</w:t>
      </w:r>
      <w:r>
        <w:rPr>
          <w:lang w:val="en-GB"/>
        </w:rPr>
        <w:t>es accessible for visits and care of persons with EHS by means of immediate adaptations and, in the long term, by supplementing universal guidelines. (Article 25)</w:t>
      </w:r>
    </w:p>
    <w:p w14:paraId="0BBAF202" w14:textId="77777777" w:rsidR="00BE4B51" w:rsidRDefault="00BE4B51">
      <w:pPr>
        <w:pStyle w:val="ListParagraph"/>
        <w:numPr>
          <w:ilvl w:val="0"/>
          <w:numId w:val="0"/>
        </w:numPr>
        <w:ind w:left="1778"/>
        <w:rPr>
          <w:lang w:val="en-GB"/>
        </w:rPr>
      </w:pPr>
    </w:p>
    <w:p w14:paraId="1DE2F1B3" w14:textId="77777777" w:rsidR="00BE4B51" w:rsidRDefault="001B5DB7">
      <w:pPr>
        <w:pStyle w:val="ListParagraph"/>
        <w:numPr>
          <w:ilvl w:val="0"/>
          <w:numId w:val="11"/>
        </w:numPr>
        <w:rPr>
          <w:lang w:val="en-GB"/>
        </w:rPr>
      </w:pPr>
      <w:r>
        <w:rPr>
          <w:lang w:val="en-GB"/>
        </w:rPr>
        <w:t xml:space="preserve">Introduce care in specialised clinics by developing and implementing national </w:t>
      </w:r>
      <w:r>
        <w:rPr>
          <w:lang w:val="en-GB"/>
        </w:rPr>
        <w:t xml:space="preserve">guidelines that follow international guidelines for the prevention, </w:t>
      </w:r>
      <w:proofErr w:type="gramStart"/>
      <w:r>
        <w:rPr>
          <w:lang w:val="en-GB"/>
        </w:rPr>
        <w:t>diagnosis</w:t>
      </w:r>
      <w:proofErr w:type="gramEnd"/>
      <w:r>
        <w:rPr>
          <w:lang w:val="en-GB"/>
        </w:rPr>
        <w:t xml:space="preserve"> and treatment of people with EHS. (Article 25)</w:t>
      </w:r>
    </w:p>
    <w:p w14:paraId="265F11A2" w14:textId="77777777" w:rsidR="00BE4B51" w:rsidRDefault="00BE4B51">
      <w:pPr>
        <w:pStyle w:val="ListParagraph"/>
        <w:numPr>
          <w:ilvl w:val="0"/>
          <w:numId w:val="0"/>
        </w:numPr>
        <w:ind w:left="1778"/>
        <w:rPr>
          <w:lang w:val="en-GB"/>
        </w:rPr>
      </w:pPr>
    </w:p>
    <w:p w14:paraId="283430C5" w14:textId="77777777" w:rsidR="00BE4B51" w:rsidRDefault="001B5DB7">
      <w:pPr>
        <w:pStyle w:val="ListParagraph"/>
        <w:numPr>
          <w:ilvl w:val="0"/>
          <w:numId w:val="11"/>
        </w:numPr>
        <w:rPr>
          <w:lang w:val="en-GB"/>
        </w:rPr>
      </w:pPr>
      <w:r>
        <w:rPr>
          <w:lang w:val="en-GB"/>
        </w:rPr>
        <w:t xml:space="preserve">Introduce prevention through early identification of EHS. Complement the current mandatory checks in paediatric and school health </w:t>
      </w:r>
      <w:r>
        <w:rPr>
          <w:lang w:val="en-GB"/>
        </w:rPr>
        <w:t>care with screening for symptoms of EHS. (Article 25)</w:t>
      </w:r>
    </w:p>
    <w:p w14:paraId="753FC2E4" w14:textId="77777777" w:rsidR="00BE4B51" w:rsidRDefault="00BE4B51">
      <w:pPr>
        <w:pStyle w:val="ListParagraph"/>
        <w:numPr>
          <w:ilvl w:val="0"/>
          <w:numId w:val="0"/>
        </w:numPr>
        <w:ind w:left="1701"/>
        <w:rPr>
          <w:lang w:val="en-GB"/>
        </w:rPr>
      </w:pPr>
    </w:p>
    <w:p w14:paraId="2A24900D" w14:textId="77777777" w:rsidR="00BE4B51" w:rsidRDefault="001B5DB7">
      <w:pPr>
        <w:pStyle w:val="ListParagraph"/>
        <w:numPr>
          <w:ilvl w:val="0"/>
          <w:numId w:val="11"/>
        </w:numPr>
        <w:rPr>
          <w:lang w:val="en-GB"/>
        </w:rPr>
      </w:pPr>
      <w:r>
        <w:rPr>
          <w:lang w:val="en-GB"/>
        </w:rPr>
        <w:t xml:space="preserve">In procurement by the state, regions and municipalities, equivalent aids without digital/wireless technology must be available. </w:t>
      </w:r>
      <w:hyperlink r:id="rId9">
        <w:r>
          <w:rPr>
            <w:lang w:val="en-GB"/>
          </w:rPr>
          <w:t>Discrimination Act 2008:567</w:t>
        </w:r>
      </w:hyperlink>
      <w:r>
        <w:rPr>
          <w:lang w:val="en-GB"/>
        </w:rPr>
        <w:t xml:space="preserve"> Chapter 1, section 4, para 3. (Article 9)</w:t>
      </w:r>
    </w:p>
    <w:p w14:paraId="57B719DD" w14:textId="77777777" w:rsidR="00BE4B51" w:rsidRDefault="00BE4B51">
      <w:pPr>
        <w:pStyle w:val="ListParagraph"/>
        <w:numPr>
          <w:ilvl w:val="0"/>
          <w:numId w:val="0"/>
        </w:numPr>
        <w:ind w:left="1778"/>
        <w:rPr>
          <w:lang w:val="en-GB"/>
        </w:rPr>
      </w:pPr>
    </w:p>
    <w:p w14:paraId="266816A4" w14:textId="77777777" w:rsidR="00BE4B51" w:rsidRDefault="001B5DB7">
      <w:pPr>
        <w:pStyle w:val="ListParagraph"/>
        <w:numPr>
          <w:ilvl w:val="0"/>
          <w:numId w:val="11"/>
        </w:numPr>
        <w:rPr>
          <w:lang w:val="en-GB"/>
        </w:rPr>
      </w:pPr>
      <w:r>
        <w:rPr>
          <w:lang w:val="en-GB"/>
        </w:rPr>
        <w:t>By training doctors and lawyers, immediately stop the forced admission to psychiatric care of people with EHS where there is no other rea</w:t>
      </w:r>
      <w:r>
        <w:rPr>
          <w:lang w:val="en-GB"/>
        </w:rPr>
        <w:t>son than the disability of EHS. (Articles 14, 15, 17)</w:t>
      </w:r>
    </w:p>
    <w:p w14:paraId="023965E0" w14:textId="77777777" w:rsidR="00BE4B51" w:rsidRDefault="00BE4B51">
      <w:pPr>
        <w:pStyle w:val="ListParagraph"/>
        <w:numPr>
          <w:ilvl w:val="0"/>
          <w:numId w:val="0"/>
        </w:numPr>
        <w:ind w:left="1778"/>
        <w:rPr>
          <w:lang w:val="en-GB"/>
        </w:rPr>
      </w:pPr>
    </w:p>
    <w:p w14:paraId="6F06031C" w14:textId="77777777" w:rsidR="00BE4B51" w:rsidRDefault="001B5DB7">
      <w:pPr>
        <w:pStyle w:val="Heading2"/>
        <w:ind w:left="1985"/>
        <w:rPr>
          <w:lang w:val="en-GB"/>
        </w:rPr>
      </w:pPr>
      <w:bookmarkStart w:id="8" w:name="_Toc156830418"/>
      <w:r>
        <w:rPr>
          <w:lang w:val="en-GB"/>
        </w:rPr>
        <w:t>D. Children and young people</w:t>
      </w:r>
      <w:bookmarkEnd w:id="8"/>
      <w:r>
        <w:rPr>
          <w:lang w:val="en-GB"/>
        </w:rPr>
        <w:br/>
      </w:r>
    </w:p>
    <w:p w14:paraId="54B246FA" w14:textId="77777777" w:rsidR="00BE4B51" w:rsidRDefault="001B5DB7">
      <w:pPr>
        <w:pStyle w:val="ListParagraph"/>
        <w:numPr>
          <w:ilvl w:val="0"/>
          <w:numId w:val="13"/>
        </w:numPr>
        <w:ind w:left="1843"/>
        <w:rPr>
          <w:lang w:val="en-GB"/>
        </w:rPr>
      </w:pPr>
      <w:r>
        <w:rPr>
          <w:lang w:val="en-GB"/>
        </w:rPr>
        <w:t>Implement the recommendations of Council of Europe Resolution 1815 on the protection of children paragraph 8.3: (Articles 23 and 24)</w:t>
      </w:r>
      <w:r>
        <w:rPr>
          <w:lang w:val="en-GB"/>
        </w:rPr>
        <w:br/>
      </w:r>
      <w:r>
        <w:rPr>
          <w:lang w:val="en-GB"/>
        </w:rPr>
        <w:br/>
        <w:t xml:space="preserve">- </w:t>
      </w:r>
      <w:r>
        <w:rPr>
          <w:i/>
          <w:iCs/>
          <w:lang w:val="en-GB"/>
        </w:rPr>
        <w:t>develop within different ministries</w:t>
      </w:r>
      <w:r>
        <w:rPr>
          <w:i/>
          <w:iCs/>
          <w:lang w:val="en-GB"/>
        </w:rPr>
        <w:t xml:space="preserve"> (education, environment and health) targeted information campaigns aimed at teachers, parents and children to alert them to the specific risks of early, ill-considered and prolonged use of mobiles and other devices emitting microwaves </w:t>
      </w:r>
      <w:r>
        <w:rPr>
          <w:lang w:val="en-GB"/>
        </w:rPr>
        <w:t>(Resolution 1815 poi</w:t>
      </w:r>
      <w:r>
        <w:rPr>
          <w:lang w:val="en-GB"/>
        </w:rPr>
        <w:t xml:space="preserve">nt 8.3.1), </w:t>
      </w:r>
      <w:r>
        <w:rPr>
          <w:lang w:val="en-GB"/>
        </w:rPr>
        <w:br/>
      </w:r>
      <w:r>
        <w:rPr>
          <w:lang w:val="en-GB"/>
        </w:rPr>
        <w:br/>
      </w:r>
      <w:r>
        <w:rPr>
          <w:i/>
          <w:iCs/>
          <w:lang w:val="en-GB"/>
        </w:rPr>
        <w:t xml:space="preserve"> - for children in general, and particularly in schools and classrooms, give preference to wired Internet connections, and strictly regulate the use of mobile phones by schoolchildren on school premises. </w:t>
      </w:r>
      <w:r>
        <w:rPr>
          <w:lang w:val="en-GB"/>
        </w:rPr>
        <w:t>(Resolution 1815 point 8.3.2)</w:t>
      </w:r>
    </w:p>
    <w:p w14:paraId="5659D4B0" w14:textId="77777777" w:rsidR="00BE4B51" w:rsidRDefault="00BE4B51">
      <w:pPr>
        <w:pStyle w:val="ListParagraph"/>
        <w:numPr>
          <w:ilvl w:val="0"/>
          <w:numId w:val="0"/>
        </w:numPr>
        <w:shd w:val="clear" w:color="auto" w:fill="FFFFFF"/>
        <w:tabs>
          <w:tab w:val="left" w:pos="720"/>
        </w:tabs>
        <w:suppressAutoHyphens w:val="0"/>
        <w:spacing w:after="0"/>
        <w:ind w:left="1843"/>
        <w:textAlignment w:val="baseline"/>
        <w:rPr>
          <w:color w:val="020202"/>
          <w:sz w:val="23"/>
          <w:szCs w:val="23"/>
          <w:lang w:val="en-GB" w:eastAsia="sv-SE"/>
        </w:rPr>
      </w:pPr>
    </w:p>
    <w:p w14:paraId="4F41450B" w14:textId="77777777" w:rsidR="00BE4B51" w:rsidRDefault="001B5DB7">
      <w:pPr>
        <w:pStyle w:val="ListParagraph"/>
        <w:numPr>
          <w:ilvl w:val="0"/>
          <w:numId w:val="13"/>
        </w:numPr>
        <w:shd w:val="clear" w:color="auto" w:fill="FFFFFF"/>
        <w:suppressAutoHyphens w:val="0"/>
        <w:spacing w:after="0"/>
        <w:ind w:left="1843"/>
        <w:textAlignment w:val="baseline"/>
        <w:rPr>
          <w:color w:val="020202"/>
          <w:sz w:val="23"/>
          <w:szCs w:val="23"/>
          <w:lang w:val="en-GB" w:eastAsia="sv-SE"/>
        </w:rPr>
      </w:pPr>
      <w:r>
        <w:rPr>
          <w:color w:val="020202"/>
          <w:sz w:val="23"/>
          <w:szCs w:val="23"/>
          <w:lang w:val="en-GB" w:eastAsia="sv-SE"/>
        </w:rPr>
        <w:t xml:space="preserve">Ensure accessible pre-schools/schools in all municipalities by creating healthy indoor and outdoor environments with low microwave radiation. Use wired technology and regulate the possibility of placing masts at nurseries/schools </w:t>
      </w:r>
      <w:r>
        <w:rPr>
          <w:lang w:val="en-GB"/>
        </w:rPr>
        <w:t>(Article 24)</w:t>
      </w:r>
      <w:r>
        <w:rPr>
          <w:color w:val="020202"/>
          <w:sz w:val="23"/>
          <w:szCs w:val="23"/>
          <w:lang w:val="en-GB" w:eastAsia="sv-SE"/>
        </w:rPr>
        <w:t>.</w:t>
      </w:r>
    </w:p>
    <w:p w14:paraId="1602A06C" w14:textId="77777777" w:rsidR="00BE4B51" w:rsidRDefault="00BE4B51">
      <w:pPr>
        <w:shd w:val="clear" w:color="auto" w:fill="FFFFFF"/>
        <w:suppressAutoHyphens w:val="0"/>
        <w:spacing w:after="0"/>
        <w:ind w:left="1843"/>
        <w:textAlignment w:val="baseline"/>
        <w:rPr>
          <w:color w:val="020202"/>
          <w:sz w:val="23"/>
          <w:szCs w:val="23"/>
          <w:lang w:val="en-GB" w:eastAsia="sv-SE"/>
        </w:rPr>
      </w:pPr>
    </w:p>
    <w:p w14:paraId="7DD11883" w14:textId="77777777" w:rsidR="00BE4B51" w:rsidRDefault="001B5DB7">
      <w:pPr>
        <w:pStyle w:val="ListParagraph"/>
        <w:numPr>
          <w:ilvl w:val="0"/>
          <w:numId w:val="13"/>
        </w:numPr>
        <w:shd w:val="clear" w:color="auto" w:fill="FFFFFF"/>
        <w:suppressAutoHyphens w:val="0"/>
        <w:spacing w:after="0"/>
        <w:ind w:left="1843"/>
        <w:textAlignment w:val="baseline"/>
        <w:rPr>
          <w:lang w:val="en-GB"/>
        </w:rPr>
      </w:pPr>
      <w:r>
        <w:rPr>
          <w:color w:val="020202"/>
          <w:sz w:val="23"/>
          <w:szCs w:val="23"/>
          <w:lang w:val="en-GB" w:eastAsia="sv-SE"/>
        </w:rPr>
        <w:t xml:space="preserve">Complement </w:t>
      </w:r>
      <w:r>
        <w:rPr>
          <w:color w:val="020202"/>
          <w:sz w:val="23"/>
          <w:szCs w:val="23"/>
          <w:lang w:val="en-GB" w:eastAsia="sv-SE"/>
        </w:rPr>
        <w:t xml:space="preserve">universal building codes for pre-schools/schools to include accessibility for the disability rights group of children and young people with EHS. This also includes the outdoor environment </w:t>
      </w:r>
      <w:r>
        <w:rPr>
          <w:lang w:val="en-GB"/>
        </w:rPr>
        <w:t>(Article 24).</w:t>
      </w:r>
    </w:p>
    <w:p w14:paraId="59A64C27" w14:textId="77777777" w:rsidR="00BE4B51" w:rsidRDefault="00BE4B51">
      <w:pPr>
        <w:shd w:val="clear" w:color="auto" w:fill="FFFFFF"/>
        <w:suppressAutoHyphens w:val="0"/>
        <w:spacing w:after="0"/>
        <w:ind w:left="1843"/>
        <w:textAlignment w:val="baseline"/>
        <w:rPr>
          <w:lang w:val="en-GB"/>
        </w:rPr>
      </w:pPr>
    </w:p>
    <w:p w14:paraId="5BC46A07" w14:textId="77777777" w:rsidR="00BE4B51" w:rsidRDefault="001B5DB7">
      <w:pPr>
        <w:pStyle w:val="ListParagraph"/>
        <w:numPr>
          <w:ilvl w:val="0"/>
          <w:numId w:val="13"/>
        </w:numPr>
        <w:shd w:val="clear" w:color="auto" w:fill="FFFFFF"/>
        <w:suppressAutoHyphens w:val="0"/>
        <w:spacing w:after="0"/>
        <w:ind w:left="1843"/>
        <w:textAlignment w:val="baseline"/>
        <w:rPr>
          <w:color w:val="020202"/>
          <w:sz w:val="23"/>
          <w:szCs w:val="23"/>
          <w:lang w:val="en-GB" w:eastAsia="sv-SE"/>
        </w:rPr>
      </w:pPr>
      <w:r>
        <w:rPr>
          <w:color w:val="020202"/>
          <w:sz w:val="23"/>
          <w:szCs w:val="23"/>
          <w:lang w:val="en-GB" w:eastAsia="sv-SE"/>
        </w:rPr>
        <w:t>Site procedures for administration and information sh</w:t>
      </w:r>
      <w:r>
        <w:rPr>
          <w:color w:val="020202"/>
          <w:sz w:val="23"/>
          <w:szCs w:val="23"/>
          <w:lang w:val="en-GB" w:eastAsia="sv-SE"/>
        </w:rPr>
        <w:t xml:space="preserve">all be available to persons with EHS </w:t>
      </w:r>
      <w:r>
        <w:rPr>
          <w:lang w:val="en-GB"/>
        </w:rPr>
        <w:t>(Article 24).</w:t>
      </w:r>
      <w:bookmarkStart w:id="9" w:name="_Toc156830419"/>
      <w:r>
        <w:br w:type="page"/>
      </w:r>
    </w:p>
    <w:p w14:paraId="19248409" w14:textId="77777777" w:rsidR="00BE4B51" w:rsidRDefault="001B5DB7">
      <w:pPr>
        <w:pStyle w:val="Heading2"/>
        <w:ind w:left="1418" w:firstLine="0"/>
        <w:rPr>
          <w:lang w:val="en-GB"/>
        </w:rPr>
      </w:pPr>
      <w:r>
        <w:rPr>
          <w:lang w:val="en-GB"/>
        </w:rPr>
        <w:lastRenderedPageBreak/>
        <w:t xml:space="preserve">E. Accommodation including supported housing for older and younger people with support </w:t>
      </w:r>
      <w:proofErr w:type="gramStart"/>
      <w:r>
        <w:rPr>
          <w:lang w:val="en-GB"/>
        </w:rPr>
        <w:t>needs</w:t>
      </w:r>
      <w:bookmarkEnd w:id="9"/>
      <w:proofErr w:type="gramEnd"/>
    </w:p>
    <w:p w14:paraId="28E9F98E" w14:textId="77777777" w:rsidR="00BE4B51" w:rsidRDefault="00BE4B51">
      <w:pPr>
        <w:pStyle w:val="ListParagraph"/>
        <w:numPr>
          <w:ilvl w:val="0"/>
          <w:numId w:val="0"/>
        </w:numPr>
        <w:ind w:left="1778"/>
        <w:rPr>
          <w:b/>
          <w:bCs/>
          <w:lang w:val="en-GB"/>
        </w:rPr>
      </w:pPr>
    </w:p>
    <w:p w14:paraId="33177D7A" w14:textId="77777777" w:rsidR="00BE4B51" w:rsidRDefault="001B5DB7">
      <w:pPr>
        <w:pStyle w:val="ListParagraph"/>
        <w:numPr>
          <w:ilvl w:val="0"/>
          <w:numId w:val="12"/>
        </w:numPr>
        <w:suppressAutoHyphens w:val="0"/>
        <w:spacing w:after="0"/>
        <w:ind w:left="1843"/>
        <w:rPr>
          <w:b/>
          <w:bCs/>
          <w:sz w:val="28"/>
          <w:szCs w:val="28"/>
          <w:lang w:val="en-GB"/>
        </w:rPr>
      </w:pPr>
      <w:r>
        <w:rPr>
          <w:rFonts w:cs="Times New Roman"/>
          <w:lang w:val="en-GB"/>
        </w:rPr>
        <w:t xml:space="preserve">Complement guidelines for the universal design of housing, specialised </w:t>
      </w:r>
      <w:proofErr w:type="gramStart"/>
      <w:r>
        <w:rPr>
          <w:rFonts w:cs="Times New Roman"/>
          <w:lang w:val="en-GB"/>
        </w:rPr>
        <w:t>housing</w:t>
      </w:r>
      <w:proofErr w:type="gramEnd"/>
      <w:r>
        <w:rPr>
          <w:rFonts w:cs="Times New Roman"/>
          <w:lang w:val="en-GB"/>
        </w:rPr>
        <w:t xml:space="preserve"> and outdoor </w:t>
      </w:r>
      <w:r>
        <w:rPr>
          <w:rFonts w:cs="Times New Roman"/>
          <w:lang w:val="en-GB"/>
        </w:rPr>
        <w:t>environments to include accessibility for people with EHS. (</w:t>
      </w:r>
      <w:r>
        <w:rPr>
          <w:lang w:val="en-GB"/>
        </w:rPr>
        <w:t>Articles 9 and 19)</w:t>
      </w:r>
    </w:p>
    <w:p w14:paraId="27357056" w14:textId="77777777" w:rsidR="00BE4B51" w:rsidRDefault="00BE4B51">
      <w:pPr>
        <w:pStyle w:val="ListParagraph"/>
        <w:numPr>
          <w:ilvl w:val="0"/>
          <w:numId w:val="0"/>
        </w:numPr>
        <w:suppressAutoHyphens w:val="0"/>
        <w:spacing w:after="0"/>
        <w:ind w:left="1843"/>
        <w:rPr>
          <w:b/>
          <w:bCs/>
          <w:sz w:val="28"/>
          <w:szCs w:val="28"/>
          <w:lang w:val="en-GB"/>
        </w:rPr>
      </w:pPr>
    </w:p>
    <w:p w14:paraId="482363DD" w14:textId="77777777" w:rsidR="00BE4B51" w:rsidRDefault="001B5DB7">
      <w:pPr>
        <w:pStyle w:val="ListParagraph"/>
        <w:numPr>
          <w:ilvl w:val="0"/>
          <w:numId w:val="12"/>
        </w:numPr>
        <w:shd w:val="clear" w:color="auto" w:fill="FFFFFF" w:themeFill="background1"/>
        <w:suppressAutoHyphens w:val="0"/>
        <w:spacing w:after="160"/>
        <w:ind w:left="1843"/>
        <w:rPr>
          <w:rFonts w:cs="Times New Roman"/>
          <w:lang w:val="en-GB"/>
        </w:rPr>
      </w:pPr>
      <w:r>
        <w:rPr>
          <w:rFonts w:cs="Times New Roman"/>
          <w:lang w:val="en-GB"/>
        </w:rPr>
        <w:t xml:space="preserve">Provide access to specialised housing, social </w:t>
      </w:r>
      <w:proofErr w:type="gramStart"/>
      <w:r>
        <w:rPr>
          <w:rFonts w:cs="Times New Roman"/>
          <w:lang w:val="en-GB"/>
        </w:rPr>
        <w:t>care</w:t>
      </w:r>
      <w:proofErr w:type="gramEnd"/>
      <w:r>
        <w:rPr>
          <w:rFonts w:cs="Times New Roman"/>
          <w:lang w:val="en-GB"/>
        </w:rPr>
        <w:t xml:space="preserve"> and other services for people with EHS in all municipalities. </w:t>
      </w:r>
      <w:r>
        <w:rPr>
          <w:lang w:val="en-GB"/>
        </w:rPr>
        <w:t>(Article 19)</w:t>
      </w:r>
    </w:p>
    <w:p w14:paraId="10BB0036" w14:textId="77777777" w:rsidR="00BE4B51" w:rsidRDefault="00BE4B51">
      <w:pPr>
        <w:pStyle w:val="ListParagraph"/>
        <w:numPr>
          <w:ilvl w:val="0"/>
          <w:numId w:val="0"/>
        </w:numPr>
        <w:ind w:left="1843"/>
        <w:rPr>
          <w:rFonts w:cs="Times New Roman"/>
          <w:lang w:val="en-GB"/>
        </w:rPr>
      </w:pPr>
    </w:p>
    <w:p w14:paraId="7103D2CF" w14:textId="77777777" w:rsidR="00BE4B51" w:rsidRDefault="001B5DB7">
      <w:pPr>
        <w:pStyle w:val="ListParagraph"/>
        <w:numPr>
          <w:ilvl w:val="0"/>
          <w:numId w:val="12"/>
        </w:numPr>
        <w:suppressAutoHyphens w:val="0"/>
        <w:spacing w:after="0"/>
        <w:ind w:left="1843"/>
        <w:rPr>
          <w:lang w:val="en-GB"/>
        </w:rPr>
      </w:pPr>
      <w:r>
        <w:rPr>
          <w:lang w:val="en-GB"/>
        </w:rPr>
        <w:t>Ensure that the legislation on housing adaptation</w:t>
      </w:r>
      <w:r>
        <w:rPr>
          <w:lang w:val="en-GB"/>
        </w:rPr>
        <w:t xml:space="preserve">s is amended so that people with an EHS disability can also receive subsidies. </w:t>
      </w:r>
      <w:r>
        <w:rPr>
          <w:lang w:val="en-GB"/>
        </w:rPr>
        <w:t>Alternatively, SSM should accept the link between EHS and radiation. (Article 19)</w:t>
      </w:r>
    </w:p>
    <w:p w14:paraId="3ABB3C12" w14:textId="77777777" w:rsidR="00BE4B51" w:rsidRDefault="00BE4B51">
      <w:pPr>
        <w:pStyle w:val="ListParagraph"/>
        <w:numPr>
          <w:ilvl w:val="0"/>
          <w:numId w:val="0"/>
        </w:numPr>
        <w:ind w:left="1843"/>
        <w:rPr>
          <w:lang w:val="en-GB"/>
        </w:rPr>
      </w:pPr>
    </w:p>
    <w:p w14:paraId="3BFC5588" w14:textId="77777777" w:rsidR="00BE4B51" w:rsidRDefault="001B5DB7">
      <w:pPr>
        <w:pStyle w:val="ListParagraph"/>
        <w:numPr>
          <w:ilvl w:val="0"/>
          <w:numId w:val="12"/>
        </w:numPr>
        <w:suppressAutoHyphens w:val="0"/>
        <w:spacing w:after="0"/>
        <w:ind w:left="1843"/>
        <w:rPr>
          <w:lang w:val="en-GB"/>
        </w:rPr>
      </w:pPr>
      <w:r>
        <w:rPr>
          <w:lang w:val="en-GB"/>
        </w:rPr>
        <w:t>The requirement for mandatory smart meters for power grid customers from 2025 should be remove</w:t>
      </w:r>
      <w:r>
        <w:rPr>
          <w:lang w:val="en-GB"/>
        </w:rPr>
        <w:t>d immediately.</w:t>
      </w:r>
      <w:r>
        <w:rPr>
          <w:lang w:val="en-GB"/>
        </w:rPr>
        <w:t xml:space="preserve"> </w:t>
      </w:r>
      <w:proofErr w:type="gramStart"/>
      <w:r>
        <w:rPr>
          <w:lang w:val="en-GB"/>
        </w:rPr>
        <w:t>In particular, allow</w:t>
      </w:r>
      <w:proofErr w:type="gramEnd"/>
      <w:r>
        <w:rPr>
          <w:lang w:val="en-GB"/>
        </w:rPr>
        <w:t xml:space="preserve"> exemptions for persons with EHS as well as for those who are part of their close social circle. (Article 19)</w:t>
      </w:r>
    </w:p>
    <w:p w14:paraId="5A6A17D3" w14:textId="77777777" w:rsidR="00BE4B51" w:rsidRDefault="00BE4B51">
      <w:pPr>
        <w:pStyle w:val="ListParagraph"/>
        <w:numPr>
          <w:ilvl w:val="0"/>
          <w:numId w:val="0"/>
        </w:numPr>
        <w:suppressAutoHyphens w:val="0"/>
        <w:spacing w:after="0"/>
        <w:ind w:left="1843"/>
        <w:rPr>
          <w:lang w:val="en-GB"/>
        </w:rPr>
      </w:pPr>
    </w:p>
    <w:p w14:paraId="3320D631" w14:textId="77777777" w:rsidR="00BE4B51" w:rsidRDefault="001B5DB7">
      <w:pPr>
        <w:pStyle w:val="Heading2"/>
        <w:ind w:left="1985"/>
      </w:pPr>
      <w:bookmarkStart w:id="10" w:name="_Toc156830420"/>
      <w:r>
        <w:t>F. Accessibility in society</w:t>
      </w:r>
      <w:bookmarkEnd w:id="10"/>
    </w:p>
    <w:p w14:paraId="0DC5D5CB" w14:textId="77777777" w:rsidR="00BE4B51" w:rsidRDefault="001B5DB7">
      <w:pPr>
        <w:pStyle w:val="ListParagraph"/>
        <w:numPr>
          <w:ilvl w:val="0"/>
          <w:numId w:val="10"/>
        </w:numPr>
        <w:rPr>
          <w:lang w:val="en-GB"/>
        </w:rPr>
      </w:pPr>
      <w:r>
        <w:rPr>
          <w:lang w:val="en-GB"/>
        </w:rPr>
        <w:t>Introduce specific measures to protect people with EHS, including establishing rad</w:t>
      </w:r>
      <w:r>
        <w:rPr>
          <w:lang w:val="en-GB"/>
        </w:rPr>
        <w:t xml:space="preserve">iation-free zones not covered by wireless networks and establishing guidelines for the placement of mobile phone transmitters. </w:t>
      </w:r>
      <w:r>
        <w:t>Council of Europe Resolution 1815, point 8.1.4 and 8.4 (Article 19)</w:t>
      </w:r>
    </w:p>
    <w:p w14:paraId="79A784DD" w14:textId="77777777" w:rsidR="00BE4B51" w:rsidRDefault="00BE4B51">
      <w:pPr>
        <w:pStyle w:val="ListParagraph"/>
        <w:numPr>
          <w:ilvl w:val="0"/>
          <w:numId w:val="0"/>
        </w:numPr>
        <w:ind w:left="1778"/>
        <w:rPr>
          <w:lang w:val="en-GB"/>
        </w:rPr>
      </w:pPr>
    </w:p>
    <w:p w14:paraId="2AA1145D" w14:textId="77777777" w:rsidR="00BE4B51" w:rsidRDefault="001B5DB7">
      <w:pPr>
        <w:pStyle w:val="ListParagraph"/>
        <w:numPr>
          <w:ilvl w:val="0"/>
          <w:numId w:val="10"/>
        </w:numPr>
      </w:pPr>
      <w:r>
        <w:rPr>
          <w:color w:val="000000"/>
          <w:shd w:val="clear" w:color="auto" w:fill="FFFFFF"/>
          <w:lang w:val="en-GB"/>
        </w:rPr>
        <w:t>Monitor and ensure that public areas and all community servi</w:t>
      </w:r>
      <w:r>
        <w:rPr>
          <w:color w:val="000000"/>
          <w:shd w:val="clear" w:color="auto" w:fill="FFFFFF"/>
          <w:lang w:val="en-GB"/>
        </w:rPr>
        <w:t xml:space="preserve">ces have a low radiation environment. </w:t>
      </w:r>
      <w:r>
        <w:t>Council of Europe Resolution 1815, paragraph 8.4.3. (Articles 7, 9, 11 19, 24, 25, 26, 27, 29, 30)</w:t>
      </w:r>
    </w:p>
    <w:p w14:paraId="0096F3DA" w14:textId="77777777" w:rsidR="00BE4B51" w:rsidRDefault="00BE4B51">
      <w:pPr>
        <w:pStyle w:val="ListParagraph"/>
        <w:numPr>
          <w:ilvl w:val="0"/>
          <w:numId w:val="0"/>
        </w:numPr>
        <w:ind w:left="1778"/>
      </w:pPr>
    </w:p>
    <w:p w14:paraId="3A15B149" w14:textId="77777777" w:rsidR="00BE4B51" w:rsidRDefault="001B5DB7">
      <w:pPr>
        <w:pStyle w:val="ListParagraph"/>
        <w:numPr>
          <w:ilvl w:val="0"/>
          <w:numId w:val="10"/>
        </w:numPr>
        <w:rPr>
          <w:lang w:val="en-GB"/>
        </w:rPr>
      </w:pPr>
      <w:r>
        <w:rPr>
          <w:lang w:val="en-GB"/>
        </w:rPr>
        <w:t xml:space="preserve">When deploying new technologies </w:t>
      </w:r>
      <w:proofErr w:type="gramStart"/>
      <w:r>
        <w:rPr>
          <w:lang w:val="en-GB"/>
        </w:rPr>
        <w:t>take into account</w:t>
      </w:r>
      <w:proofErr w:type="gramEnd"/>
      <w:r>
        <w:rPr>
          <w:lang w:val="en-GB"/>
        </w:rPr>
        <w:t xml:space="preserve"> that a significant part of the population cannot use digital technol</w:t>
      </w:r>
      <w:r>
        <w:rPr>
          <w:lang w:val="en-GB"/>
        </w:rPr>
        <w:t>ogies such as mobile phones and computers. (Article 9)</w:t>
      </w:r>
    </w:p>
    <w:p w14:paraId="6D3F151C" w14:textId="77777777" w:rsidR="00BE4B51" w:rsidRDefault="001B5DB7">
      <w:pPr>
        <w:suppressAutoHyphens w:val="0"/>
        <w:spacing w:after="0"/>
        <w:rPr>
          <w:rFonts w:ascii="Arial" w:hAnsi="Arial" w:cs="Arial"/>
          <w:b/>
          <w:bCs/>
          <w:kern w:val="2"/>
          <w:sz w:val="28"/>
          <w:szCs w:val="32"/>
          <w:lang w:val="en-GB"/>
        </w:rPr>
      </w:pPr>
      <w:r>
        <w:br w:type="page"/>
      </w:r>
    </w:p>
    <w:p w14:paraId="2819C570" w14:textId="77777777" w:rsidR="00BE4B51" w:rsidRDefault="001B5DB7">
      <w:pPr>
        <w:pStyle w:val="Heading1"/>
        <w:ind w:left="1843"/>
      </w:pPr>
      <w:bookmarkStart w:id="11" w:name="_Toc156830421"/>
      <w:r>
        <w:lastRenderedPageBreak/>
        <w:t>Background and clarifications</w:t>
      </w:r>
      <w:bookmarkEnd w:id="11"/>
    </w:p>
    <w:p w14:paraId="7FB833AC" w14:textId="77777777" w:rsidR="00BE4B51" w:rsidRDefault="00BE4B51">
      <w:pPr>
        <w:ind w:left="1418"/>
      </w:pPr>
    </w:p>
    <w:p w14:paraId="58A35374" w14:textId="77777777" w:rsidR="00BE4B51" w:rsidRDefault="001B5DB7">
      <w:pPr>
        <w:pStyle w:val="Heading2"/>
        <w:ind w:left="1985"/>
      </w:pPr>
      <w:bookmarkStart w:id="12" w:name="_Toc156830422"/>
      <w:r>
        <w:t xml:space="preserve">A. Cross-cutting issues </w:t>
      </w:r>
      <w:bookmarkEnd w:id="12"/>
    </w:p>
    <w:p w14:paraId="0CC580A8" w14:textId="77777777" w:rsidR="00BE4B51" w:rsidRDefault="001B5DB7">
      <w:pPr>
        <w:ind w:left="1418"/>
        <w:rPr>
          <w:b/>
          <w:bCs/>
          <w:i/>
          <w:iCs/>
          <w:lang w:val="en-GB"/>
        </w:rPr>
      </w:pPr>
      <w:r>
        <w:rPr>
          <w:b/>
          <w:bCs/>
          <w:i/>
          <w:iCs/>
          <w:lang w:val="en-GB"/>
        </w:rPr>
        <w:t xml:space="preserve">Articles 1-4 Purpose, general </w:t>
      </w:r>
      <w:proofErr w:type="gramStart"/>
      <w:r>
        <w:rPr>
          <w:b/>
          <w:bCs/>
          <w:i/>
          <w:iCs/>
          <w:lang w:val="en-GB"/>
        </w:rPr>
        <w:t>principles</w:t>
      </w:r>
      <w:proofErr w:type="gramEnd"/>
      <w:r>
        <w:rPr>
          <w:b/>
          <w:bCs/>
          <w:i/>
          <w:iCs/>
          <w:lang w:val="en-GB"/>
        </w:rPr>
        <w:t xml:space="preserve"> and obligations</w:t>
      </w:r>
    </w:p>
    <w:p w14:paraId="0FE555A5" w14:textId="77777777" w:rsidR="00BE4B51" w:rsidRDefault="001B5DB7">
      <w:pPr>
        <w:pStyle w:val="ListParagraph"/>
        <w:numPr>
          <w:ilvl w:val="0"/>
          <w:numId w:val="0"/>
        </w:numPr>
        <w:spacing w:before="120" w:after="0"/>
        <w:ind w:left="1418"/>
        <w:contextualSpacing w:val="0"/>
        <w:rPr>
          <w:lang w:val="en-GB"/>
        </w:rPr>
      </w:pPr>
      <w:r>
        <w:rPr>
          <w:lang w:val="en-GB"/>
        </w:rPr>
        <w:t xml:space="preserve">We would like to emphasise some of the points made by the Swedish Disability </w:t>
      </w:r>
      <w:r>
        <w:rPr>
          <w:lang w:val="en-GB"/>
        </w:rPr>
        <w:t>Rights Federation.</w:t>
      </w:r>
    </w:p>
    <w:p w14:paraId="6C135FA6" w14:textId="77777777" w:rsidR="00BE4B51" w:rsidRDefault="001B5DB7">
      <w:pPr>
        <w:pStyle w:val="ListParagraph"/>
        <w:numPr>
          <w:ilvl w:val="0"/>
          <w:numId w:val="0"/>
        </w:numPr>
        <w:spacing w:before="120" w:after="0"/>
        <w:ind w:left="1418"/>
        <w:contextualSpacing w:val="0"/>
        <w:rPr>
          <w:lang w:val="en-GB"/>
        </w:rPr>
      </w:pPr>
      <w:r>
        <w:rPr>
          <w:lang w:val="en-GB"/>
        </w:rPr>
        <w:t xml:space="preserve">The Convention is not used as a basis for decisions by governments, </w:t>
      </w:r>
      <w:proofErr w:type="gramStart"/>
      <w:r>
        <w:rPr>
          <w:lang w:val="en-GB"/>
        </w:rPr>
        <w:t>courts</w:t>
      </w:r>
      <w:proofErr w:type="gramEnd"/>
      <w:r>
        <w:rPr>
          <w:lang w:val="en-GB"/>
        </w:rPr>
        <w:t xml:space="preserve"> and authorities. EHS as a recognised disability is therefore often not considered. This is </w:t>
      </w:r>
      <w:proofErr w:type="gramStart"/>
      <w:r>
        <w:rPr>
          <w:lang w:val="en-GB"/>
        </w:rPr>
        <w:t>despite the fact that</w:t>
      </w:r>
      <w:proofErr w:type="gramEnd"/>
      <w:r>
        <w:rPr>
          <w:lang w:val="en-GB"/>
        </w:rPr>
        <w:t xml:space="preserve"> responsible ministers have stated that there are </w:t>
      </w:r>
      <w:r>
        <w:rPr>
          <w:lang w:val="en-GB"/>
        </w:rPr>
        <w:t>no exceptions for EHS compared to other disabilities. EHS should be treated as a disability in the same way as other recognised disabilities. Instead, reference is often made to SSM's misleading position that there is no proven link between EHS and exposur</w:t>
      </w:r>
      <w:r>
        <w:rPr>
          <w:lang w:val="en-GB"/>
        </w:rPr>
        <w:t xml:space="preserve">e to EMF. This is then set against the rights in the Convention, which are thus not respected. Our organisation believes that government reports, existing research and the investigations carried out by specialist clinics in other countries prior to an EHS </w:t>
      </w:r>
      <w:r>
        <w:rPr>
          <w:lang w:val="en-GB"/>
        </w:rPr>
        <w:t>diagnosis show a clear link between EHS and exposure to EMF.</w:t>
      </w:r>
    </w:p>
    <w:p w14:paraId="3E4952CC" w14:textId="77777777" w:rsidR="00BE4B51" w:rsidRDefault="001B5DB7">
      <w:pPr>
        <w:pStyle w:val="ListParagraph"/>
        <w:numPr>
          <w:ilvl w:val="0"/>
          <w:numId w:val="0"/>
        </w:numPr>
        <w:spacing w:before="120" w:after="0"/>
        <w:ind w:left="1418"/>
        <w:contextualSpacing w:val="0"/>
        <w:rPr>
          <w:lang w:val="en-GB"/>
        </w:rPr>
      </w:pPr>
      <w:r>
        <w:rPr>
          <w:lang w:val="en-GB"/>
        </w:rPr>
        <w:t xml:space="preserve">The legal protection against hate speech and hate crime does not include protection for persons with disabilities. This means that persons with an EHS disability have no legal protection against </w:t>
      </w:r>
      <w:r>
        <w:rPr>
          <w:lang w:val="en-GB"/>
        </w:rPr>
        <w:t>hate speech and hate crime.</w:t>
      </w:r>
    </w:p>
    <w:p w14:paraId="1DFA40BE" w14:textId="77777777" w:rsidR="00BE4B51" w:rsidRDefault="00BE4B51">
      <w:pPr>
        <w:pStyle w:val="ListParagraph"/>
        <w:numPr>
          <w:ilvl w:val="0"/>
          <w:numId w:val="0"/>
        </w:numPr>
        <w:spacing w:before="120" w:after="0"/>
        <w:ind w:left="1418"/>
        <w:contextualSpacing w:val="0"/>
        <w:rPr>
          <w:lang w:val="en-GB"/>
        </w:rPr>
      </w:pPr>
    </w:p>
    <w:p w14:paraId="24926A54" w14:textId="77777777" w:rsidR="00BE4B51" w:rsidRDefault="001B5DB7">
      <w:pPr>
        <w:pStyle w:val="BodyText"/>
        <w:ind w:left="1418"/>
        <w:rPr>
          <w:b/>
          <w:bCs/>
          <w:i/>
          <w:iCs/>
          <w:lang w:val="en-GB"/>
        </w:rPr>
      </w:pPr>
      <w:r>
        <w:rPr>
          <w:b/>
          <w:bCs/>
          <w:i/>
          <w:iCs/>
          <w:lang w:val="en-GB"/>
        </w:rPr>
        <w:t>Article 31 Statistics and data collection</w:t>
      </w:r>
    </w:p>
    <w:p w14:paraId="2005DFED" w14:textId="77777777" w:rsidR="00BE4B51" w:rsidRDefault="001B5DB7">
      <w:pPr>
        <w:ind w:left="1418"/>
        <w:rPr>
          <w:lang w:val="en-GB"/>
        </w:rPr>
      </w:pPr>
      <w:r>
        <w:rPr>
          <w:lang w:val="en-GB"/>
        </w:rPr>
        <w:t>In Sweden there are no current statistics showing the number of people with EHS. The recruitment of members to our organisation is also hampered by the fact that EHS is not given any sp</w:t>
      </w:r>
      <w:r>
        <w:rPr>
          <w:lang w:val="en-GB"/>
        </w:rPr>
        <w:t xml:space="preserve">ace in radio, </w:t>
      </w:r>
      <w:proofErr w:type="gramStart"/>
      <w:r>
        <w:rPr>
          <w:lang w:val="en-GB"/>
        </w:rPr>
        <w:t>television</w:t>
      </w:r>
      <w:proofErr w:type="gramEnd"/>
      <w:r>
        <w:rPr>
          <w:lang w:val="en-GB"/>
        </w:rPr>
        <w:t xml:space="preserve"> and other major media. However, we and other organisations working on the issue of radiation are experiencing an increase in contacts from the </w:t>
      </w:r>
      <w:proofErr w:type="gramStart"/>
      <w:r>
        <w:rPr>
          <w:lang w:val="en-GB"/>
        </w:rPr>
        <w:t>general public</w:t>
      </w:r>
      <w:proofErr w:type="gramEnd"/>
      <w:r>
        <w:rPr>
          <w:lang w:val="en-GB"/>
        </w:rPr>
        <w:t xml:space="preserve"> who feel that their health is greatly affected by the increased radiation</w:t>
      </w:r>
      <w:r>
        <w:rPr>
          <w:lang w:val="en-GB"/>
        </w:rPr>
        <w:t xml:space="preserve"> levels and the impact of the so-called smart electricity meters.</w:t>
      </w:r>
    </w:p>
    <w:p w14:paraId="1C6C3E8C" w14:textId="77777777" w:rsidR="00BE4B51" w:rsidRDefault="001B5DB7">
      <w:pPr>
        <w:ind w:left="1418"/>
        <w:rPr>
          <w:lang w:val="en-GB"/>
        </w:rPr>
      </w:pPr>
      <w:r>
        <w:rPr>
          <w:lang w:val="en-GB"/>
        </w:rPr>
        <w:t>The National Environmental Health Report 2009</w:t>
      </w:r>
      <w:r>
        <w:rPr>
          <w:rStyle w:val="FootnoteReference"/>
        </w:rPr>
        <w:footnoteReference w:id="7"/>
      </w:r>
      <w:r>
        <w:rPr>
          <w:lang w:val="en-GB"/>
        </w:rPr>
        <w:t xml:space="preserve"> is the most recent report that presents statistics. Questions are included in the questionnaire for the Environmental Health Report 2017, but </w:t>
      </w:r>
      <w:r>
        <w:rPr>
          <w:lang w:val="en-GB"/>
        </w:rPr>
        <w:t xml:space="preserve">the results are not reported. </w:t>
      </w:r>
      <w:r>
        <w:rPr>
          <w:rStyle w:val="FootnoteReference"/>
        </w:rPr>
        <w:footnoteReference w:id="8"/>
      </w:r>
    </w:p>
    <w:p w14:paraId="7FA84437" w14:textId="77777777" w:rsidR="00BE4B51" w:rsidRDefault="001B5DB7">
      <w:pPr>
        <w:ind w:left="1418"/>
        <w:rPr>
          <w:lang w:val="en-GB"/>
        </w:rPr>
      </w:pPr>
      <w:r>
        <w:rPr>
          <w:lang w:val="en-GB"/>
        </w:rPr>
        <w:t xml:space="preserve">The Nordic Council of Ministers (Finland, </w:t>
      </w:r>
      <w:proofErr w:type="gramStart"/>
      <w:r>
        <w:rPr>
          <w:lang w:val="en-GB"/>
        </w:rPr>
        <w:t>Sweden</w:t>
      </w:r>
      <w:proofErr w:type="gramEnd"/>
      <w:r>
        <w:rPr>
          <w:lang w:val="en-GB"/>
        </w:rPr>
        <w:t xml:space="preserve"> and Norway) has adopted symptom and cause codes for EHS.</w:t>
      </w:r>
      <w:r>
        <w:rPr>
          <w:rStyle w:val="FootnoteReference"/>
        </w:rPr>
        <w:footnoteReference w:id="9"/>
      </w:r>
      <w:r>
        <w:rPr>
          <w:lang w:val="en-GB"/>
        </w:rPr>
        <w:t xml:space="preserve"> </w:t>
      </w:r>
      <w:r>
        <w:t xml:space="preserve">Symptom code ICD-10 R68.8, cause codes W85-99, often W90. </w:t>
      </w:r>
      <w:r>
        <w:rPr>
          <w:lang w:val="en-GB"/>
        </w:rPr>
        <w:t>Combined with ICF code (disability). The National Board o</w:t>
      </w:r>
      <w:r>
        <w:rPr>
          <w:lang w:val="en-GB"/>
        </w:rPr>
        <w:t>f Health and Welfare is behind this. Unfortunately, these codes are not used in Sweden, partly because doctors state that they do not know how to apply the codes. An enquiry to the National Board of Health and Welfare in 2018 indicated that only three peop</w:t>
      </w:r>
      <w:r>
        <w:rPr>
          <w:lang w:val="en-GB"/>
        </w:rPr>
        <w:t>le with this code were in the data system.</w:t>
      </w:r>
    </w:p>
    <w:p w14:paraId="754DFD7E" w14:textId="77777777" w:rsidR="00BE4B51" w:rsidRDefault="001B5DB7">
      <w:pPr>
        <w:ind w:left="1418"/>
        <w:rPr>
          <w:lang w:val="en-GB"/>
        </w:rPr>
      </w:pPr>
      <w:r>
        <w:rPr>
          <w:lang w:val="en-GB"/>
        </w:rPr>
        <w:t xml:space="preserve">Since </w:t>
      </w:r>
      <w:r>
        <w:rPr>
          <w:lang w:val="en-GB"/>
        </w:rPr>
        <w:t>our organisation</w:t>
      </w:r>
      <w:r>
        <w:rPr>
          <w:lang w:val="en-GB"/>
        </w:rPr>
        <w:t xml:space="preserve"> believes that the number of people experiencing symptoms from exposure to high levels of radiation is increasing significantly, it is very important </w:t>
      </w:r>
      <w:r>
        <w:rPr>
          <w:lang w:val="en-GB"/>
        </w:rPr>
        <w:lastRenderedPageBreak/>
        <w:t>that our authorities continuously monitor</w:t>
      </w:r>
      <w:r>
        <w:rPr>
          <w:lang w:val="en-GB"/>
        </w:rPr>
        <w:t xml:space="preserve"> and report on the effects of exposure to EMF.</w:t>
      </w:r>
    </w:p>
    <w:p w14:paraId="4C02D35E" w14:textId="77777777" w:rsidR="00BE4B51" w:rsidRDefault="00BE4B51">
      <w:pPr>
        <w:ind w:left="1418"/>
        <w:rPr>
          <w:lang w:val="en-GB"/>
        </w:rPr>
      </w:pPr>
    </w:p>
    <w:p w14:paraId="23739C16" w14:textId="77777777" w:rsidR="00BE4B51" w:rsidRDefault="001B5DB7">
      <w:pPr>
        <w:pStyle w:val="Heading2"/>
        <w:ind w:left="1985"/>
      </w:pPr>
      <w:bookmarkStart w:id="13" w:name="_Toc156830423"/>
      <w:r>
        <w:t xml:space="preserve">B. </w:t>
      </w:r>
      <w:r>
        <w:rPr>
          <w:lang w:val="en-GB"/>
        </w:rPr>
        <w:t>Knowledge</w:t>
      </w:r>
      <w:r>
        <w:t xml:space="preserve"> and information</w:t>
      </w:r>
      <w:bookmarkEnd w:id="13"/>
    </w:p>
    <w:p w14:paraId="2537B0CA" w14:textId="77777777" w:rsidR="00BE4B51" w:rsidRDefault="001B5DB7">
      <w:pPr>
        <w:pStyle w:val="BodyText"/>
        <w:spacing w:before="240"/>
        <w:ind w:left="1418"/>
        <w:rPr>
          <w:b/>
          <w:bCs/>
          <w:i/>
          <w:iCs/>
          <w:lang w:val="en-GB"/>
        </w:rPr>
      </w:pPr>
      <w:r>
        <w:rPr>
          <w:b/>
          <w:bCs/>
          <w:i/>
          <w:iCs/>
          <w:lang w:val="en-GB"/>
        </w:rPr>
        <w:t>Article 8 Awareness raising</w:t>
      </w:r>
    </w:p>
    <w:p w14:paraId="64860315" w14:textId="77777777" w:rsidR="00BE4B51" w:rsidRDefault="001B5DB7">
      <w:pPr>
        <w:ind w:left="1418"/>
        <w:rPr>
          <w:lang w:val="en-GB"/>
        </w:rPr>
      </w:pPr>
      <w:r>
        <w:rPr>
          <w:lang w:val="en-GB"/>
        </w:rPr>
        <w:t>We also refer here to Council of Europe Resolution 1815, which calls on Member States to carry out information campaigns. This is not carried out in Sw</w:t>
      </w:r>
      <w:r>
        <w:rPr>
          <w:lang w:val="en-GB"/>
        </w:rPr>
        <w:t>eden.</w:t>
      </w:r>
    </w:p>
    <w:p w14:paraId="04312455" w14:textId="77777777" w:rsidR="00BE4B51" w:rsidRDefault="001B5DB7">
      <w:pPr>
        <w:pStyle w:val="BodyText"/>
        <w:ind w:left="1418"/>
        <w:rPr>
          <w:b/>
          <w:bCs/>
          <w:i/>
          <w:iCs/>
          <w:lang w:val="en-GB"/>
        </w:rPr>
      </w:pPr>
      <w:bookmarkStart w:id="14" w:name="_Toc154136632"/>
      <w:r>
        <w:rPr>
          <w:b/>
          <w:bCs/>
          <w:i/>
          <w:iCs/>
          <w:lang w:val="en-GB"/>
        </w:rPr>
        <w:t>Article 21 Freedom of expression and opinion, and access to information</w:t>
      </w:r>
      <w:bookmarkEnd w:id="14"/>
    </w:p>
    <w:p w14:paraId="6C4B9357" w14:textId="77777777" w:rsidR="00BE4B51" w:rsidRDefault="001B5DB7">
      <w:pPr>
        <w:pStyle w:val="ListParagraph"/>
        <w:numPr>
          <w:ilvl w:val="0"/>
          <w:numId w:val="0"/>
        </w:numPr>
        <w:spacing w:before="120" w:after="0"/>
        <w:ind w:left="1418"/>
        <w:contextualSpacing w:val="0"/>
        <w:rPr>
          <w:lang w:val="en-GB"/>
        </w:rPr>
      </w:pPr>
      <w:r>
        <w:rPr>
          <w:lang w:val="en-GB"/>
        </w:rPr>
        <w:t xml:space="preserve">Our radio, TV and media provide inappropriate information about EHS. This applies to general articles, information from authorities, politicians, </w:t>
      </w:r>
      <w:proofErr w:type="gramStart"/>
      <w:r>
        <w:rPr>
          <w:lang w:val="en-GB"/>
        </w:rPr>
        <w:t>organisations</w:t>
      </w:r>
      <w:proofErr w:type="gramEnd"/>
      <w:r>
        <w:rPr>
          <w:lang w:val="en-GB"/>
        </w:rPr>
        <w:t xml:space="preserve"> and others. </w:t>
      </w:r>
      <w:proofErr w:type="gramStart"/>
      <w:r>
        <w:rPr>
          <w:lang w:val="en-GB"/>
        </w:rPr>
        <w:t>Factua</w:t>
      </w:r>
      <w:r>
        <w:rPr>
          <w:lang w:val="en-GB"/>
        </w:rPr>
        <w:t>l information</w:t>
      </w:r>
      <w:proofErr w:type="gramEnd"/>
      <w:r>
        <w:rPr>
          <w:lang w:val="en-GB"/>
        </w:rPr>
        <w:t xml:space="preserve"> from our organisation through articles and commentaries is not accepted. For several years there has been no opportunity to participate in radio or television programmes.</w:t>
      </w:r>
    </w:p>
    <w:p w14:paraId="2A604EDE" w14:textId="77777777" w:rsidR="00BE4B51" w:rsidRDefault="001B5DB7">
      <w:pPr>
        <w:pStyle w:val="ListParagraph"/>
        <w:numPr>
          <w:ilvl w:val="0"/>
          <w:numId w:val="0"/>
        </w:numPr>
        <w:spacing w:before="120" w:after="0"/>
        <w:ind w:left="1418"/>
        <w:contextualSpacing w:val="0"/>
        <w:rPr>
          <w:lang w:val="en-GB"/>
        </w:rPr>
      </w:pPr>
      <w:r>
        <w:rPr>
          <w:lang w:val="en-GB"/>
        </w:rPr>
        <w:t>A parliamentary motion that the government should urgently inform its r</w:t>
      </w:r>
      <w:r>
        <w:rPr>
          <w:lang w:val="en-GB"/>
        </w:rPr>
        <w:t xml:space="preserve">elevant authorities "that </w:t>
      </w:r>
      <w:proofErr w:type="spellStart"/>
      <w:r>
        <w:rPr>
          <w:lang w:val="en-GB"/>
        </w:rPr>
        <w:t>electrosensitivity</w:t>
      </w:r>
      <w:proofErr w:type="spellEnd"/>
      <w:r>
        <w:rPr>
          <w:lang w:val="en-GB"/>
        </w:rPr>
        <w:t xml:space="preserve"> is a state-recognised disability and that these people should not be deprived of the support they need" was recently rejected (motion 2022/23:1684).</w:t>
      </w:r>
      <w:r>
        <w:rPr>
          <w:rStyle w:val="FootnoteReference"/>
        </w:rPr>
        <w:footnoteReference w:id="10"/>
      </w:r>
    </w:p>
    <w:p w14:paraId="4BBE619B" w14:textId="77777777" w:rsidR="00BE4B51" w:rsidRDefault="001B5DB7">
      <w:pPr>
        <w:pStyle w:val="ListParagraph"/>
        <w:numPr>
          <w:ilvl w:val="0"/>
          <w:numId w:val="0"/>
        </w:numPr>
        <w:spacing w:before="120" w:after="0"/>
        <w:ind w:left="1418"/>
        <w:contextualSpacing w:val="0"/>
        <w:rPr>
          <w:lang w:val="en-GB"/>
        </w:rPr>
      </w:pPr>
      <w:r>
        <w:rPr>
          <w:lang w:val="en-GB"/>
        </w:rPr>
        <w:t>There are also problems in accessing authorities and other s</w:t>
      </w:r>
      <w:r>
        <w:rPr>
          <w:lang w:val="en-GB"/>
        </w:rPr>
        <w:t>ervices as referrals are often made to the internet.</w:t>
      </w:r>
    </w:p>
    <w:p w14:paraId="61B351AC" w14:textId="77777777" w:rsidR="00BE4B51" w:rsidRDefault="00BE4B51">
      <w:pPr>
        <w:ind w:left="1418"/>
        <w:rPr>
          <w:lang w:val="en-GB"/>
        </w:rPr>
      </w:pPr>
    </w:p>
    <w:p w14:paraId="37510F92" w14:textId="77777777" w:rsidR="00BE4B51" w:rsidRDefault="001B5DB7">
      <w:pPr>
        <w:pStyle w:val="Heading2"/>
        <w:ind w:left="1985"/>
      </w:pPr>
      <w:bookmarkStart w:id="15" w:name="_Toc156830424"/>
      <w:r>
        <w:t>C. Health care</w:t>
      </w:r>
      <w:bookmarkEnd w:id="15"/>
    </w:p>
    <w:p w14:paraId="3BCF36F2" w14:textId="77777777" w:rsidR="00BE4B51" w:rsidRDefault="001B5DB7">
      <w:pPr>
        <w:pStyle w:val="BodyText"/>
        <w:spacing w:before="240"/>
        <w:ind w:left="1418"/>
        <w:rPr>
          <w:b/>
          <w:bCs/>
          <w:i/>
          <w:iCs/>
        </w:rPr>
      </w:pPr>
      <w:r>
        <w:rPr>
          <w:b/>
          <w:bCs/>
          <w:i/>
          <w:iCs/>
        </w:rPr>
        <w:t xml:space="preserve">Article 25 Health </w:t>
      </w:r>
    </w:p>
    <w:p w14:paraId="177BB2C4" w14:textId="77777777" w:rsidR="00BE4B51" w:rsidRDefault="001B5DB7">
      <w:pPr>
        <w:pStyle w:val="ListParagraph"/>
        <w:numPr>
          <w:ilvl w:val="0"/>
          <w:numId w:val="0"/>
        </w:numPr>
        <w:spacing w:before="120" w:after="0"/>
        <w:ind w:left="1418"/>
        <w:contextualSpacing w:val="0"/>
        <w:rPr>
          <w:lang w:val="en-GB"/>
        </w:rPr>
      </w:pPr>
      <w:r>
        <w:rPr>
          <w:lang w:val="en-GB"/>
        </w:rPr>
        <w:t xml:space="preserve">People with </w:t>
      </w:r>
      <w:r>
        <w:rPr>
          <w:lang w:val="en-GB"/>
        </w:rPr>
        <w:t>EHS largely lack access</w:t>
      </w:r>
      <w:r>
        <w:rPr>
          <w:lang w:val="en-GB"/>
        </w:rPr>
        <w:t xml:space="preserve"> to general healthcare and related support, although there are occasional positive exceptions for general healthcare visits. This shows that it is quite possible to accommodate people with EHS with simple measures, such as switching off wireless technology</w:t>
      </w:r>
      <w:r>
        <w:rPr>
          <w:lang w:val="en-GB"/>
        </w:rPr>
        <w:t xml:space="preserve"> in the premises.</w:t>
      </w:r>
    </w:p>
    <w:p w14:paraId="7F85BC4D" w14:textId="77777777" w:rsidR="00BE4B51" w:rsidRDefault="001B5DB7">
      <w:pPr>
        <w:pStyle w:val="ListParagraph"/>
        <w:numPr>
          <w:ilvl w:val="0"/>
          <w:numId w:val="0"/>
        </w:numPr>
        <w:spacing w:before="120" w:after="0"/>
        <w:ind w:left="1418"/>
        <w:contextualSpacing w:val="0"/>
        <w:rPr>
          <w:lang w:val="en-GB"/>
        </w:rPr>
      </w:pPr>
      <w:r>
        <w:rPr>
          <w:lang w:val="en-GB"/>
        </w:rPr>
        <w:t xml:space="preserve">Specialised treatment for people with EHS is not available in Sweden. A </w:t>
      </w:r>
      <w:r>
        <w:rPr>
          <w:lang w:val="en-GB"/>
        </w:rPr>
        <w:t>National treatment program</w:t>
      </w:r>
      <w:r>
        <w:rPr>
          <w:lang w:val="en-GB"/>
        </w:rPr>
        <w:t xml:space="preserve"> for our neurological disorder has not been introduced. Doctors are not familiar with EHS and thus do not have the tools and acceptance to a</w:t>
      </w:r>
      <w:r>
        <w:rPr>
          <w:lang w:val="en-GB"/>
        </w:rPr>
        <w:t>ssess and treat people with EHS.</w:t>
      </w:r>
    </w:p>
    <w:p w14:paraId="4895D187" w14:textId="77777777" w:rsidR="00BE4B51" w:rsidRDefault="001B5DB7">
      <w:pPr>
        <w:pStyle w:val="NormalParagraphStyle"/>
        <w:spacing w:before="120"/>
        <w:ind w:left="1418"/>
      </w:pPr>
      <w:r>
        <w:t>Some reasons for lack of care:</w:t>
      </w:r>
    </w:p>
    <w:p w14:paraId="3694161D" w14:textId="77777777" w:rsidR="00BE4B51" w:rsidRDefault="001B5DB7">
      <w:pPr>
        <w:pStyle w:val="NormalParagraphStyle"/>
        <w:numPr>
          <w:ilvl w:val="0"/>
          <w:numId w:val="6"/>
        </w:numPr>
        <w:spacing w:before="120"/>
        <w:ind w:left="1843"/>
      </w:pPr>
      <w:r>
        <w:t xml:space="preserve">Affected premises and surroundings often have high radiation levels. </w:t>
      </w:r>
    </w:p>
    <w:p w14:paraId="6A2129DA" w14:textId="77777777" w:rsidR="00BE4B51" w:rsidRDefault="001B5DB7">
      <w:pPr>
        <w:pStyle w:val="ListParagraph"/>
        <w:numPr>
          <w:ilvl w:val="0"/>
          <w:numId w:val="6"/>
        </w:numPr>
        <w:spacing w:before="120"/>
        <w:ind w:left="1843"/>
        <w:rPr>
          <w:lang w:val="en-GB"/>
        </w:rPr>
      </w:pPr>
      <w:r>
        <w:rPr>
          <w:lang w:val="en-GB"/>
        </w:rPr>
        <w:t xml:space="preserve">Many people refrain from visiting general medical services because the ignorance of the disability on the part of the </w:t>
      </w:r>
      <w:r>
        <w:rPr>
          <w:lang w:val="en-GB"/>
        </w:rPr>
        <w:t>staff concerned often results in a negative response.</w:t>
      </w:r>
    </w:p>
    <w:p w14:paraId="154F8FCD" w14:textId="77777777" w:rsidR="00BE4B51" w:rsidRDefault="001B5DB7">
      <w:pPr>
        <w:pStyle w:val="NormalParagraphStyle"/>
        <w:numPr>
          <w:ilvl w:val="0"/>
          <w:numId w:val="6"/>
        </w:numPr>
        <w:spacing w:before="120"/>
        <w:ind w:left="1843"/>
      </w:pPr>
      <w:r>
        <w:lastRenderedPageBreak/>
        <w:t xml:space="preserve">International EHS assessment and treatment programmes have not been implemented in Sweden. </w:t>
      </w:r>
      <w:r>
        <w:rPr>
          <w:rStyle w:val="FootnoteReference"/>
        </w:rPr>
        <w:footnoteReference w:id="11"/>
      </w:r>
      <w:r>
        <w:t xml:space="preserve"> </w:t>
      </w:r>
      <w:r>
        <w:rPr>
          <w:rStyle w:val="FootnoteReference"/>
        </w:rPr>
        <w:footnoteReference w:id="12"/>
      </w:r>
    </w:p>
    <w:p w14:paraId="284C6BC3" w14:textId="77777777" w:rsidR="00BE4B51" w:rsidRDefault="001B5DB7">
      <w:pPr>
        <w:pStyle w:val="NormalParagraphStyle"/>
        <w:numPr>
          <w:ilvl w:val="0"/>
          <w:numId w:val="6"/>
        </w:numPr>
        <w:spacing w:before="120"/>
        <w:ind w:left="1843"/>
      </w:pPr>
      <w:r>
        <w:t>If health care needs to be visited, many people are cautious about mentioning that they have EHS. One rea</w:t>
      </w:r>
      <w:r>
        <w:t xml:space="preserve">son is the risk of compulsory hospitalisation because doctors have sometimes considered patients to be 'delusional'. </w:t>
      </w:r>
      <w:r>
        <w:t>Compulsory psychiatric care has also resulted in some cases.</w:t>
      </w:r>
    </w:p>
    <w:p w14:paraId="16CEEBD6" w14:textId="77777777" w:rsidR="00BE4B51" w:rsidRDefault="00BE4B51">
      <w:pPr>
        <w:pStyle w:val="ListParagraph"/>
        <w:numPr>
          <w:ilvl w:val="0"/>
          <w:numId w:val="0"/>
        </w:numPr>
        <w:spacing w:before="120"/>
        <w:ind w:left="1843"/>
      </w:pPr>
    </w:p>
    <w:p w14:paraId="1B3A3BF9" w14:textId="77777777" w:rsidR="00BE4B51" w:rsidRDefault="001B5DB7">
      <w:pPr>
        <w:pStyle w:val="ListParagraph"/>
        <w:numPr>
          <w:ilvl w:val="0"/>
          <w:numId w:val="0"/>
        </w:numPr>
        <w:spacing w:before="120"/>
        <w:ind w:left="1418"/>
        <w:contextualSpacing w:val="0"/>
        <w:rPr>
          <w:lang w:val="en-GB"/>
        </w:rPr>
      </w:pPr>
      <w:r>
        <w:rPr>
          <w:lang w:val="en-GB"/>
        </w:rPr>
        <w:t>Many countries have trained specialists and specialised hospitals for EHS pat</w:t>
      </w:r>
      <w:r>
        <w:rPr>
          <w:lang w:val="en-GB"/>
        </w:rPr>
        <w:t xml:space="preserve">ients. They regularly organise international medical conferences to develop care. </w:t>
      </w:r>
      <w:r>
        <w:rPr>
          <w:rStyle w:val="FootnoteReference"/>
        </w:rPr>
        <w:footnoteReference w:id="13"/>
      </w:r>
      <w:r>
        <w:rPr>
          <w:lang w:val="en-GB"/>
        </w:rPr>
        <w:t xml:space="preserve">  We have communicated this to the medical </w:t>
      </w:r>
      <w:proofErr w:type="gramStart"/>
      <w:r>
        <w:rPr>
          <w:lang w:val="en-GB"/>
        </w:rPr>
        <w:t>community</w:t>
      </w:r>
      <w:proofErr w:type="gramEnd"/>
      <w:r>
        <w:rPr>
          <w:lang w:val="en-GB"/>
        </w:rPr>
        <w:t xml:space="preserve"> but no interest has been shown.</w:t>
      </w:r>
    </w:p>
    <w:p w14:paraId="241B8105" w14:textId="77777777" w:rsidR="00BE4B51" w:rsidRDefault="001B5DB7">
      <w:pPr>
        <w:pStyle w:val="ListParagraph"/>
        <w:numPr>
          <w:ilvl w:val="0"/>
          <w:numId w:val="0"/>
        </w:numPr>
        <w:spacing w:before="120"/>
        <w:ind w:left="1418"/>
        <w:contextualSpacing w:val="0"/>
        <w:rPr>
          <w:lang w:val="en-GB"/>
        </w:rPr>
      </w:pPr>
      <w:bookmarkStart w:id="16" w:name="_Hlk154750914"/>
      <w:r>
        <w:rPr>
          <w:lang w:val="en-GB"/>
        </w:rPr>
        <w:t xml:space="preserve">Sweden still lacks national guidelines for the assessment, </w:t>
      </w:r>
      <w:proofErr w:type="gramStart"/>
      <w:r>
        <w:rPr>
          <w:lang w:val="en-GB"/>
        </w:rPr>
        <w:t>diagnosis</w:t>
      </w:r>
      <w:proofErr w:type="gramEnd"/>
      <w:r>
        <w:rPr>
          <w:lang w:val="en-GB"/>
        </w:rPr>
        <w:t xml:space="preserve"> and treatment of t</w:t>
      </w:r>
      <w:r>
        <w:rPr>
          <w:lang w:val="en-GB"/>
        </w:rPr>
        <w:t>he neurological disorder EHS. The knowledge of treating staff that EHS can be diagnosed and treated to achieve better health is therefore very limited. Most doctors are not aware of the international treatment programmes for EHS and do not want to risk the</w:t>
      </w:r>
      <w:r>
        <w:rPr>
          <w:lang w:val="en-GB"/>
        </w:rPr>
        <w:t xml:space="preserve">ir medical licence by prescribing the levels of treatment required and used in other countries. </w:t>
      </w:r>
      <w:bookmarkEnd w:id="16"/>
      <w:r>
        <w:rPr>
          <w:lang w:val="en-GB"/>
        </w:rPr>
        <w:t>In the past, some doctors have successfully worked with EHS patients. Unfortunately, they have not been allowed to continue their work under their medical licen</w:t>
      </w:r>
      <w:r>
        <w:rPr>
          <w:lang w:val="en-GB"/>
        </w:rPr>
        <w:t xml:space="preserve">ce. </w:t>
      </w:r>
    </w:p>
    <w:p w14:paraId="4E31742F" w14:textId="77777777" w:rsidR="00BE4B51" w:rsidRDefault="001B5DB7">
      <w:pPr>
        <w:pStyle w:val="ListParagraph"/>
        <w:numPr>
          <w:ilvl w:val="0"/>
          <w:numId w:val="0"/>
        </w:numPr>
        <w:spacing w:before="120"/>
        <w:ind w:left="1418"/>
        <w:contextualSpacing w:val="0"/>
        <w:rPr>
          <w:lang w:val="en-GB"/>
        </w:rPr>
      </w:pPr>
      <w:r>
        <w:rPr>
          <w:lang w:val="en-GB"/>
        </w:rPr>
        <w:t xml:space="preserve">Accessible health centres, clinics, </w:t>
      </w:r>
      <w:proofErr w:type="gramStart"/>
      <w:r>
        <w:rPr>
          <w:lang w:val="en-GB"/>
        </w:rPr>
        <w:t>wards</w:t>
      </w:r>
      <w:proofErr w:type="gramEnd"/>
      <w:r>
        <w:rPr>
          <w:lang w:val="en-GB"/>
        </w:rPr>
        <w:t xml:space="preserve"> and rehabilitation facilities for people with EHS must be available. This also applies to common areas within the healthcare environment and the neighbouring outdoor environment. All healthcare facilities shou</w:t>
      </w:r>
      <w:r>
        <w:rPr>
          <w:lang w:val="en-GB"/>
        </w:rPr>
        <w:t>ld be accessible without wireless technology to accommodate EHS patients.</w:t>
      </w:r>
    </w:p>
    <w:p w14:paraId="5A4300F8" w14:textId="77777777" w:rsidR="00BE4B51" w:rsidRDefault="001B5DB7">
      <w:pPr>
        <w:pStyle w:val="ListParagraph"/>
        <w:numPr>
          <w:ilvl w:val="0"/>
          <w:numId w:val="0"/>
        </w:numPr>
        <w:spacing w:before="120"/>
        <w:ind w:left="1418"/>
        <w:contextualSpacing w:val="0"/>
        <w:rPr>
          <w:lang w:val="en-GB"/>
        </w:rPr>
      </w:pPr>
      <w:r>
        <w:rPr>
          <w:lang w:val="en-GB"/>
        </w:rPr>
        <w:t>Universal building codes for buildings in the field of healthcare should also include accessibility for people with EHS.</w:t>
      </w:r>
    </w:p>
    <w:p w14:paraId="57891863" w14:textId="77777777" w:rsidR="00BE4B51" w:rsidRDefault="001B5DB7">
      <w:pPr>
        <w:pStyle w:val="ListParagraph"/>
        <w:numPr>
          <w:ilvl w:val="0"/>
          <w:numId w:val="0"/>
        </w:numPr>
        <w:spacing w:before="120"/>
        <w:ind w:left="1418"/>
        <w:contextualSpacing w:val="0"/>
        <w:rPr>
          <w:lang w:val="en-GB"/>
        </w:rPr>
      </w:pPr>
      <w:proofErr w:type="gramStart"/>
      <w:r>
        <w:rPr>
          <w:lang w:val="en-GB"/>
        </w:rPr>
        <w:t>In order to</w:t>
      </w:r>
      <w:proofErr w:type="gramEnd"/>
      <w:r>
        <w:rPr>
          <w:lang w:val="en-GB"/>
        </w:rPr>
        <w:t xml:space="preserve"> prevent disabilities, including EHS, it is very i</w:t>
      </w:r>
      <w:r>
        <w:rPr>
          <w:lang w:val="en-GB"/>
        </w:rPr>
        <w:t>mportant that the current medical checks carried out in child health care and school health care are complemented by a review of early symptoms that can be associated with neurological diagnoses and disorders. In this way, prevention efforts can protect ch</w:t>
      </w:r>
      <w:r>
        <w:rPr>
          <w:lang w:val="en-GB"/>
        </w:rPr>
        <w:t>ildren and young people from electromagnetic field damage and disability.</w:t>
      </w:r>
    </w:p>
    <w:p w14:paraId="41797631" w14:textId="77777777" w:rsidR="00BE4B51" w:rsidRDefault="001B5DB7">
      <w:pPr>
        <w:pStyle w:val="BodyText"/>
        <w:spacing w:before="240"/>
        <w:ind w:left="1418"/>
        <w:rPr>
          <w:b/>
          <w:bCs/>
          <w:i/>
          <w:iCs/>
          <w:lang w:val="en-GB"/>
        </w:rPr>
      </w:pPr>
      <w:r>
        <w:rPr>
          <w:b/>
          <w:bCs/>
          <w:i/>
          <w:iCs/>
          <w:lang w:val="en-GB"/>
        </w:rPr>
        <w:t>Article 9 Accessibility</w:t>
      </w:r>
    </w:p>
    <w:p w14:paraId="6BB802AD" w14:textId="77777777" w:rsidR="00BE4B51" w:rsidRDefault="001B5DB7">
      <w:pPr>
        <w:pStyle w:val="ListParagraph"/>
        <w:numPr>
          <w:ilvl w:val="0"/>
          <w:numId w:val="0"/>
        </w:numPr>
        <w:spacing w:before="120"/>
        <w:ind w:left="1418"/>
        <w:contextualSpacing w:val="0"/>
        <w:rPr>
          <w:lang w:val="en-GB"/>
        </w:rPr>
      </w:pPr>
      <w:r>
        <w:rPr>
          <w:lang w:val="en-GB"/>
        </w:rPr>
        <w:t xml:space="preserve">In many cases, people with EHS find it difficult to access assistive devices, as they often use digital/wireless technology. Procurement often does not </w:t>
      </w:r>
      <w:proofErr w:type="gramStart"/>
      <w:r>
        <w:rPr>
          <w:lang w:val="en-GB"/>
        </w:rPr>
        <w:t>take into account</w:t>
      </w:r>
      <w:proofErr w:type="gramEnd"/>
      <w:r>
        <w:rPr>
          <w:lang w:val="en-GB"/>
        </w:rPr>
        <w:t xml:space="preserve"> the fact that people with EHS need assistive devices without wireless technology. Assistive devices such as shielding clothing or canopies to protect the bed from electromagnetic radiation are not available as free assistive devices in Sw</w:t>
      </w:r>
      <w:r>
        <w:rPr>
          <w:lang w:val="en-GB"/>
        </w:rPr>
        <w:t>eden.</w:t>
      </w:r>
    </w:p>
    <w:p w14:paraId="0D4B8EA0" w14:textId="77777777" w:rsidR="00BE4B51" w:rsidRDefault="001B5DB7">
      <w:pPr>
        <w:suppressAutoHyphens w:val="0"/>
        <w:spacing w:after="0"/>
        <w:rPr>
          <w:b/>
          <w:bCs/>
          <w:i/>
          <w:iCs/>
          <w:lang w:val="en-GB"/>
        </w:rPr>
      </w:pPr>
      <w:r>
        <w:br w:type="page"/>
      </w:r>
    </w:p>
    <w:p w14:paraId="26AB59A2" w14:textId="77777777" w:rsidR="00BE4B51" w:rsidRDefault="001B5DB7">
      <w:pPr>
        <w:pStyle w:val="BodyText"/>
        <w:ind w:left="1418"/>
        <w:rPr>
          <w:b/>
          <w:bCs/>
          <w:i/>
          <w:iCs/>
          <w:lang w:val="en-GB"/>
        </w:rPr>
      </w:pPr>
      <w:r>
        <w:rPr>
          <w:b/>
          <w:bCs/>
          <w:i/>
          <w:iCs/>
          <w:lang w:val="en-GB"/>
        </w:rPr>
        <w:lastRenderedPageBreak/>
        <w:t xml:space="preserve">Article 26 </w:t>
      </w:r>
      <w:proofErr w:type="spellStart"/>
      <w:r>
        <w:rPr>
          <w:b/>
          <w:bCs/>
          <w:i/>
          <w:iCs/>
          <w:lang w:val="en-GB"/>
        </w:rPr>
        <w:t>Habilitation</w:t>
      </w:r>
      <w:proofErr w:type="spellEnd"/>
      <w:r>
        <w:rPr>
          <w:b/>
          <w:bCs/>
          <w:i/>
          <w:iCs/>
          <w:lang w:val="en-GB"/>
        </w:rPr>
        <w:t xml:space="preserve"> and rehabilitation</w:t>
      </w:r>
    </w:p>
    <w:p w14:paraId="169A5699" w14:textId="77777777" w:rsidR="00BE4B51" w:rsidRDefault="001B5DB7">
      <w:pPr>
        <w:ind w:left="1418"/>
        <w:rPr>
          <w:lang w:val="en-GB"/>
        </w:rPr>
      </w:pPr>
      <w:r>
        <w:rPr>
          <w:lang w:val="en-GB"/>
        </w:rPr>
        <w:t>Radiation levels in most indoor and outdoor environments often greatly exceed the levels recommended by Council of Europe Resolution 1815. This makes it impossible for a person with EHS to participate in h</w:t>
      </w:r>
      <w:r>
        <w:rPr>
          <w:lang w:val="en-GB"/>
        </w:rPr>
        <w:t>ealth promotion activities such as rehabilitation.</w:t>
      </w:r>
    </w:p>
    <w:p w14:paraId="39F8EEA5" w14:textId="77777777" w:rsidR="00BE4B51" w:rsidRDefault="00BE4B51">
      <w:pPr>
        <w:suppressAutoHyphens w:val="0"/>
        <w:spacing w:after="0"/>
        <w:ind w:left="1418"/>
        <w:rPr>
          <w:b/>
          <w:bCs/>
          <w:i/>
          <w:iCs/>
          <w:lang w:val="en-GB"/>
        </w:rPr>
      </w:pPr>
    </w:p>
    <w:p w14:paraId="1DE7F939" w14:textId="77777777" w:rsidR="00BE4B51" w:rsidRDefault="001B5DB7">
      <w:pPr>
        <w:pStyle w:val="BodyText"/>
        <w:ind w:left="1418"/>
        <w:rPr>
          <w:b/>
          <w:bCs/>
          <w:i/>
          <w:iCs/>
          <w:lang w:val="en-GB"/>
        </w:rPr>
      </w:pPr>
      <w:bookmarkStart w:id="17" w:name="_Toc154136625"/>
      <w:r>
        <w:rPr>
          <w:b/>
          <w:bCs/>
          <w:i/>
          <w:iCs/>
          <w:lang w:val="en-GB"/>
        </w:rPr>
        <w:t>Article 14 Liberty and security of the person</w:t>
      </w:r>
      <w:bookmarkEnd w:id="17"/>
      <w:r>
        <w:rPr>
          <w:b/>
          <w:bCs/>
          <w:i/>
          <w:iCs/>
          <w:lang w:val="en-GB"/>
        </w:rPr>
        <w:t xml:space="preserve"> and Article 15 Freedom from torture and cruel, </w:t>
      </w:r>
      <w:proofErr w:type="gramStart"/>
      <w:r>
        <w:rPr>
          <w:b/>
          <w:bCs/>
          <w:i/>
          <w:iCs/>
          <w:lang w:val="en-GB"/>
        </w:rPr>
        <w:t>inhuman</w:t>
      </w:r>
      <w:proofErr w:type="gramEnd"/>
      <w:r>
        <w:rPr>
          <w:b/>
          <w:bCs/>
          <w:i/>
          <w:iCs/>
          <w:lang w:val="en-GB"/>
        </w:rPr>
        <w:t xml:space="preserve"> or degrading treatment or punishment and</w:t>
      </w:r>
      <w:bookmarkStart w:id="18" w:name="_Toc154136628"/>
      <w:r>
        <w:rPr>
          <w:b/>
          <w:bCs/>
          <w:i/>
          <w:iCs/>
          <w:lang w:val="en-GB"/>
        </w:rPr>
        <w:t xml:space="preserve"> Article 17 Protection of personal integrity</w:t>
      </w:r>
      <w:bookmarkEnd w:id="18"/>
    </w:p>
    <w:p w14:paraId="6750CBE8" w14:textId="77777777" w:rsidR="00BE4B51" w:rsidRDefault="001B5DB7">
      <w:pPr>
        <w:ind w:left="1418"/>
        <w:rPr>
          <w:lang w:val="en-GB"/>
        </w:rPr>
      </w:pPr>
      <w:r>
        <w:rPr>
          <w:lang w:val="en-GB"/>
        </w:rPr>
        <w:t>A person with a di</w:t>
      </w:r>
      <w:r>
        <w:rPr>
          <w:lang w:val="en-GB"/>
        </w:rPr>
        <w:t xml:space="preserve">sability must not be deprived of their freedom because of their disability. This happens in Sweden. There are </w:t>
      </w:r>
      <w:proofErr w:type="gramStart"/>
      <w:r>
        <w:rPr>
          <w:lang w:val="en-GB"/>
        </w:rPr>
        <w:t>a number of</w:t>
      </w:r>
      <w:proofErr w:type="gramEnd"/>
      <w:r>
        <w:rPr>
          <w:lang w:val="en-GB"/>
        </w:rPr>
        <w:t xml:space="preserve"> examples of people being taken for compulsory treatment by police officers accompanied by doctors. This has been done on the grounds t</w:t>
      </w:r>
      <w:r>
        <w:rPr>
          <w:lang w:val="en-GB"/>
        </w:rPr>
        <w:t>hat the person is said to be delusional - that they "believe they can get sick from radiation". This can happen when the person has sought treatment for real physical symptoms, or when people close to them, such as neighbours, have informed the authorities</w:t>
      </w:r>
      <w:r>
        <w:rPr>
          <w:lang w:val="en-GB"/>
        </w:rPr>
        <w:t xml:space="preserve"> that the person has delusions that technology can cause harm. How many people are affected by this beyond known cases in our organisation is unknown.</w:t>
      </w:r>
    </w:p>
    <w:p w14:paraId="21AB7912" w14:textId="77777777" w:rsidR="00BE4B51" w:rsidRDefault="001B5DB7">
      <w:pPr>
        <w:ind w:left="1418"/>
        <w:rPr>
          <w:lang w:val="en-GB"/>
        </w:rPr>
      </w:pPr>
      <w:r>
        <w:rPr>
          <w:lang w:val="en-GB"/>
        </w:rPr>
        <w:t xml:space="preserve">In </w:t>
      </w:r>
      <w:proofErr w:type="gramStart"/>
      <w:r>
        <w:rPr>
          <w:lang w:val="en-GB"/>
        </w:rPr>
        <w:t>a number of</w:t>
      </w:r>
      <w:proofErr w:type="gramEnd"/>
      <w:r>
        <w:rPr>
          <w:lang w:val="en-GB"/>
        </w:rPr>
        <w:t xml:space="preserve"> cases, the individuals have been released after interventions by our organisation, includi</w:t>
      </w:r>
      <w:r>
        <w:rPr>
          <w:lang w:val="en-GB"/>
        </w:rPr>
        <w:t xml:space="preserve">ng when the detainees were not given access to legal representation. This is required by </w:t>
      </w:r>
      <w:proofErr w:type="gramStart"/>
      <w:r>
        <w:rPr>
          <w:lang w:val="en-GB"/>
        </w:rPr>
        <w:t>law, but</w:t>
      </w:r>
      <w:proofErr w:type="gramEnd"/>
      <w:r>
        <w:rPr>
          <w:lang w:val="en-GB"/>
        </w:rPr>
        <w:t xml:space="preserve"> is not always followed. In other cases, they have been in a very unhealthy environment for many weeks, resulting in very poor health. Injections of strong dru</w:t>
      </w:r>
      <w:r>
        <w:rPr>
          <w:lang w:val="en-GB"/>
        </w:rPr>
        <w:t>gs have been used as well as electric shock treatment. For a person whose health is already severely impaired, this is very serious. It can lead to chronically deteriorating health.</w:t>
      </w:r>
    </w:p>
    <w:p w14:paraId="4A506FB2" w14:textId="77777777" w:rsidR="00BE4B51" w:rsidRDefault="001B5DB7">
      <w:pPr>
        <w:ind w:left="1418"/>
        <w:rPr>
          <w:lang w:val="en-GB"/>
        </w:rPr>
      </w:pPr>
      <w:r>
        <w:rPr>
          <w:rFonts w:ascii="Verdana" w:hAnsi="Verdana"/>
          <w:color w:val="000000"/>
          <w:sz w:val="20"/>
          <w:szCs w:val="20"/>
          <w:shd w:val="clear" w:color="auto" w:fill="FFFFFF"/>
          <w:lang w:val="en-GB"/>
        </w:rPr>
        <w:t>There are also examples of people who leave their homes for a very long ti</w:t>
      </w:r>
      <w:r>
        <w:rPr>
          <w:rFonts w:ascii="Verdana" w:hAnsi="Verdana"/>
          <w:color w:val="000000"/>
          <w:sz w:val="20"/>
          <w:szCs w:val="20"/>
          <w:shd w:val="clear" w:color="auto" w:fill="FFFFFF"/>
          <w:lang w:val="en-GB"/>
        </w:rPr>
        <w:t>me and live in 'exile', because the hospital tells them to come back for treatment after a couple of weeks at home.</w:t>
      </w:r>
    </w:p>
    <w:p w14:paraId="0AD9D66F" w14:textId="77777777" w:rsidR="00BE4B51" w:rsidRDefault="001B5DB7">
      <w:pPr>
        <w:ind w:left="1418"/>
        <w:rPr>
          <w:lang w:val="en-GB"/>
        </w:rPr>
      </w:pPr>
      <w:r>
        <w:rPr>
          <w:lang w:val="en-GB"/>
        </w:rPr>
        <w:t>A problem is that court lawyers and defence lawyers do not have knowledge of the disability EHS and therefore follow doctors' requests for c</w:t>
      </w:r>
      <w:r>
        <w:rPr>
          <w:lang w:val="en-GB"/>
        </w:rPr>
        <w:t>ompulsory care and treatments.</w:t>
      </w:r>
    </w:p>
    <w:p w14:paraId="620420D6" w14:textId="77777777" w:rsidR="00BE4B51" w:rsidRDefault="00BE4B51">
      <w:pPr>
        <w:ind w:left="1418"/>
        <w:rPr>
          <w:lang w:val="en-GB"/>
        </w:rPr>
      </w:pPr>
    </w:p>
    <w:p w14:paraId="536C9AA4" w14:textId="77777777" w:rsidR="00BE4B51" w:rsidRDefault="001B5DB7">
      <w:pPr>
        <w:pStyle w:val="Heading2"/>
        <w:ind w:left="1985"/>
        <w:rPr>
          <w:lang w:val="en-GB"/>
        </w:rPr>
      </w:pPr>
      <w:bookmarkStart w:id="19" w:name="_Toc156830425"/>
      <w:r>
        <w:rPr>
          <w:lang w:val="en-GB"/>
        </w:rPr>
        <w:t>D. Children/youth and pre-school/school</w:t>
      </w:r>
      <w:bookmarkEnd w:id="19"/>
    </w:p>
    <w:p w14:paraId="08756ACF" w14:textId="77777777" w:rsidR="00BE4B51" w:rsidRDefault="001B5DB7">
      <w:pPr>
        <w:spacing w:before="240"/>
        <w:ind w:left="1418"/>
        <w:rPr>
          <w:b/>
          <w:bCs/>
          <w:i/>
          <w:iCs/>
          <w:lang w:val="en-GB"/>
        </w:rPr>
      </w:pPr>
      <w:r>
        <w:rPr>
          <w:b/>
          <w:bCs/>
          <w:i/>
          <w:iCs/>
          <w:lang w:val="en-GB"/>
        </w:rPr>
        <w:t>Article 7 Children with disabilities</w:t>
      </w:r>
    </w:p>
    <w:p w14:paraId="1B8F49E3" w14:textId="77777777" w:rsidR="00BE4B51" w:rsidRDefault="001B5DB7">
      <w:pPr>
        <w:ind w:left="1418"/>
        <w:rPr>
          <w:lang w:val="en-GB"/>
        </w:rPr>
      </w:pPr>
      <w:r>
        <w:rPr>
          <w:lang w:val="en-GB"/>
        </w:rPr>
        <w:t>Mental health problems among children and young people continue to increase overall.</w:t>
      </w:r>
    </w:p>
    <w:p w14:paraId="63125644" w14:textId="77777777" w:rsidR="00BE4B51" w:rsidRDefault="001B5DB7">
      <w:pPr>
        <w:ind w:left="1418"/>
        <w:rPr>
          <w:lang w:val="en-GB"/>
        </w:rPr>
      </w:pPr>
      <w:r>
        <w:rPr>
          <w:lang w:val="en-GB"/>
        </w:rPr>
        <w:t>Children with EHS do not enjoy human rights and fundamental fr</w:t>
      </w:r>
      <w:r>
        <w:rPr>
          <w:lang w:val="en-GB"/>
        </w:rPr>
        <w:t>eedoms under the same conditions as other children.</w:t>
      </w:r>
    </w:p>
    <w:p w14:paraId="51844F82" w14:textId="77777777" w:rsidR="00BE4B51" w:rsidRDefault="001B5DB7">
      <w:pPr>
        <w:ind w:left="1418"/>
        <w:rPr>
          <w:lang w:val="en-GB"/>
        </w:rPr>
      </w:pPr>
      <w:r>
        <w:rPr>
          <w:lang w:val="en-GB"/>
        </w:rPr>
        <w:t>Council of Europe Resolution 1819 of 2011, The potential dangers of electromagnetic fields and their effects on the environment, have not been implemented in Sweden.</w:t>
      </w:r>
      <w:r>
        <w:rPr>
          <w:rStyle w:val="FootnoteReference"/>
        </w:rPr>
        <w:footnoteReference w:id="14"/>
      </w:r>
      <w:r>
        <w:rPr>
          <w:lang w:val="en-GB"/>
        </w:rPr>
        <w:t xml:space="preserve">  This means that in many cases, chil</w:t>
      </w:r>
      <w:r>
        <w:rPr>
          <w:lang w:val="en-GB"/>
        </w:rPr>
        <w:t xml:space="preserve">dren with EHS do not have access to preschool, </w:t>
      </w:r>
      <w:r>
        <w:rPr>
          <w:lang w:val="en-GB"/>
        </w:rPr>
        <w:lastRenderedPageBreak/>
        <w:t>school, leisure activities, etc. due to an unhealthy radiation environment. In some cases, even statutory home schooling is highly inadequate. Children are not protected from being harmed by electromagnetic fi</w:t>
      </w:r>
      <w:r>
        <w:rPr>
          <w:lang w:val="en-GB"/>
        </w:rPr>
        <w:t xml:space="preserve">elds due to lack of knowledge and failure to implement preventive measures. There are no governmental requirements, such as legal requirements for wired technology in kindergartens and schools as recommended in Resolution 1815. Such requirements have been </w:t>
      </w:r>
      <w:r>
        <w:rPr>
          <w:lang w:val="en-GB"/>
        </w:rPr>
        <w:t>introduced in legislation in other European countries.</w:t>
      </w:r>
    </w:p>
    <w:p w14:paraId="5BEB2224" w14:textId="77777777" w:rsidR="00BE4B51" w:rsidRDefault="001B5DB7">
      <w:pPr>
        <w:ind w:left="1418"/>
        <w:rPr>
          <w:lang w:val="en-GB"/>
        </w:rPr>
      </w:pPr>
      <w:r>
        <w:rPr>
          <w:lang w:val="en-GB"/>
        </w:rPr>
        <w:t>The resolution is also important for all children at risk of developing a disability or worsening their current disability. Some early and common symptoms of exposure to electromagnetic fields are head</w:t>
      </w:r>
      <w:r>
        <w:rPr>
          <w:lang w:val="en-GB"/>
        </w:rPr>
        <w:t>aches, concentration and memory problems, depression, sleep disturbance and fatigue. Other diagnoses linked to the impact of wireless radiation include ADHD and autism.</w:t>
      </w:r>
    </w:p>
    <w:p w14:paraId="668998D7" w14:textId="77777777" w:rsidR="00BE4B51" w:rsidRDefault="001B5DB7">
      <w:pPr>
        <w:spacing w:before="240"/>
        <w:ind w:left="1418"/>
        <w:rPr>
          <w:b/>
          <w:bCs/>
          <w:i/>
          <w:iCs/>
          <w:lang w:val="en-GB"/>
        </w:rPr>
      </w:pPr>
      <w:r>
        <w:rPr>
          <w:b/>
          <w:bCs/>
          <w:i/>
          <w:iCs/>
          <w:lang w:val="en-GB"/>
        </w:rPr>
        <w:t>Article 24 Education</w:t>
      </w:r>
    </w:p>
    <w:p w14:paraId="47B9612C" w14:textId="77777777" w:rsidR="00BE4B51" w:rsidRDefault="001B5DB7">
      <w:pPr>
        <w:ind w:left="1418"/>
        <w:rPr>
          <w:lang w:val="en-GB"/>
        </w:rPr>
      </w:pPr>
      <w:r>
        <w:rPr>
          <w:lang w:val="en-GB"/>
        </w:rPr>
        <w:t xml:space="preserve">In Sweden, pre-school places, school placements, school transport </w:t>
      </w:r>
      <w:r>
        <w:rPr>
          <w:lang w:val="en-GB"/>
        </w:rPr>
        <w:t>etc. are not available to everyone. This is something that most people take for granted. Lack of knowledge about EHS in society leads to poor behaviour and offensive treatment.</w:t>
      </w:r>
    </w:p>
    <w:p w14:paraId="2DD1B27F" w14:textId="77777777" w:rsidR="00BE4B51" w:rsidRDefault="001B5DB7">
      <w:pPr>
        <w:ind w:left="1418"/>
        <w:rPr>
          <w:lang w:val="en-GB"/>
        </w:rPr>
      </w:pPr>
      <w:r>
        <w:rPr>
          <w:lang w:val="en-GB"/>
        </w:rPr>
        <w:t>Children with EHS are often excluded from preschools and schools due to high le</w:t>
      </w:r>
      <w:r>
        <w:rPr>
          <w:lang w:val="en-GB"/>
        </w:rPr>
        <w:t>vels of radiation, which exceed the recommendations of Council of Europe Resolution 1815. A few preschools and schools with wired technology are known to our association. These often choose not to openly announce that they have introduced wired technology.</w:t>
      </w:r>
      <w:r>
        <w:rPr>
          <w:lang w:val="en-GB"/>
        </w:rPr>
        <w:t xml:space="preserve"> A preschool that has openly announced that it complies with Council of Europe Resolution 1815 by introducing wired technology and protection to reduce radiation from routers has been publicly criticised in the media. It was stated on television that "ther</w:t>
      </w:r>
      <w:r>
        <w:rPr>
          <w:lang w:val="en-GB"/>
        </w:rPr>
        <w:t xml:space="preserve">e was a risk of parents and children being unnecessarily alarmed by such measures". </w:t>
      </w:r>
      <w:r>
        <w:rPr>
          <w:rStyle w:val="FootnoteReference"/>
        </w:rPr>
        <w:footnoteReference w:id="15"/>
      </w:r>
      <w:r>
        <w:rPr>
          <w:lang w:val="en-GB"/>
        </w:rPr>
        <w:t xml:space="preserve"> Our </w:t>
      </w:r>
      <w:r>
        <w:rPr>
          <w:lang w:val="en-GB"/>
        </w:rPr>
        <w:t xml:space="preserve">organisation has drawn up action plans for adapting the school environment to </w:t>
      </w:r>
      <w:r>
        <w:rPr>
          <w:lang w:val="en-GB"/>
        </w:rPr>
        <w:t>accommodate pupils with EHS.</w:t>
      </w:r>
    </w:p>
    <w:p w14:paraId="60B97FFC" w14:textId="77777777" w:rsidR="00BE4B51" w:rsidRDefault="001B5DB7">
      <w:pPr>
        <w:ind w:left="1418"/>
        <w:rPr>
          <w:lang w:val="en-GB"/>
        </w:rPr>
      </w:pPr>
      <w:r>
        <w:rPr>
          <w:lang w:val="en-GB"/>
        </w:rPr>
        <w:t>Children and young people should not be denied the right to quality education and social interaction in the presence of peers and staff, nor should they be relegated to home schooling of varying degrees and sometimes be deprived of education altogether. Pa</w:t>
      </w:r>
      <w:r>
        <w:rPr>
          <w:lang w:val="en-GB"/>
        </w:rPr>
        <w:t>rents should not be fined when their child with EHS cannot go to an inaccessible school. Or be reported to social services because their child fails to attend an inaccessible school. The family should not be threatened with having their child taken into ca</w:t>
      </w:r>
      <w:r>
        <w:rPr>
          <w:lang w:val="en-GB"/>
        </w:rPr>
        <w:t xml:space="preserve">re because of EHS. This happens in Sweden today. </w:t>
      </w:r>
    </w:p>
    <w:p w14:paraId="476FDC2F" w14:textId="77777777" w:rsidR="00BE4B51" w:rsidRDefault="001B5DB7">
      <w:pPr>
        <w:ind w:left="1418"/>
        <w:rPr>
          <w:lang w:val="en-GB"/>
        </w:rPr>
      </w:pPr>
      <w:r>
        <w:rPr>
          <w:lang w:val="en-GB"/>
        </w:rPr>
        <w:t xml:space="preserve">Families should not be forced to move away from work, </w:t>
      </w:r>
      <w:proofErr w:type="gramStart"/>
      <w:r>
        <w:rPr>
          <w:lang w:val="en-GB"/>
        </w:rPr>
        <w:t>family</w:t>
      </w:r>
      <w:proofErr w:type="gramEnd"/>
      <w:r>
        <w:rPr>
          <w:lang w:val="en-GB"/>
        </w:rPr>
        <w:t xml:space="preserve"> and friends for access to pre-school places and schools. The relocation class goes within Sweden </w:t>
      </w:r>
      <w:proofErr w:type="gramStart"/>
      <w:r>
        <w:rPr>
          <w:lang w:val="en-GB"/>
        </w:rPr>
        <w:t>and also</w:t>
      </w:r>
      <w:proofErr w:type="gramEnd"/>
      <w:r>
        <w:rPr>
          <w:lang w:val="en-GB"/>
        </w:rPr>
        <w:t xml:space="preserve"> to other European countries which take </w:t>
      </w:r>
      <w:r>
        <w:rPr>
          <w:lang w:val="en-GB"/>
        </w:rPr>
        <w:t>into account UN conventions and decisions of the Council of Europe. Countries that have legislated to require wired technology in pre-schools and schools under Council of Europe Resolution 1815.</w:t>
      </w:r>
    </w:p>
    <w:p w14:paraId="295ED7A9" w14:textId="77777777" w:rsidR="00BE4B51" w:rsidRDefault="001B5DB7">
      <w:pPr>
        <w:ind w:left="1418"/>
        <w:rPr>
          <w:lang w:val="en-GB"/>
        </w:rPr>
      </w:pPr>
      <w:r>
        <w:rPr>
          <w:lang w:val="en-GB"/>
        </w:rPr>
        <w:t>The Association is aware of a family where none of the now ad</w:t>
      </w:r>
      <w:r>
        <w:rPr>
          <w:lang w:val="en-GB"/>
        </w:rPr>
        <w:t xml:space="preserve">ult children have been able to attend school. The whole family has the disability EHS. </w:t>
      </w:r>
    </w:p>
    <w:p w14:paraId="3684270B" w14:textId="77777777" w:rsidR="00BE4B51" w:rsidRDefault="001B5DB7">
      <w:pPr>
        <w:ind w:left="1418"/>
        <w:rPr>
          <w:lang w:val="en-GB"/>
        </w:rPr>
      </w:pPr>
      <w:r>
        <w:rPr>
          <w:lang w:val="en-GB"/>
        </w:rPr>
        <w:t xml:space="preserve">These adaptations are not made </w:t>
      </w:r>
      <w:proofErr w:type="gramStart"/>
      <w:r>
        <w:rPr>
          <w:lang w:val="en-GB"/>
        </w:rPr>
        <w:t>despite the fact that</w:t>
      </w:r>
      <w:proofErr w:type="gramEnd"/>
      <w:r>
        <w:rPr>
          <w:lang w:val="en-GB"/>
        </w:rPr>
        <w:t xml:space="preserve"> low levels of radiation from wireless technologies provide health benefits for all students in schools. Adaptations</w:t>
      </w:r>
      <w:r>
        <w:rPr>
          <w:lang w:val="en-GB"/>
        </w:rPr>
        <w:t xml:space="preserve"> </w:t>
      </w:r>
      <w:r>
        <w:rPr>
          <w:lang w:val="en-GB"/>
        </w:rPr>
        <w:lastRenderedPageBreak/>
        <w:t>that are already mandatory in several countries through far-sighted legislation on wireless technologies.</w:t>
      </w:r>
    </w:p>
    <w:p w14:paraId="06DA90C4" w14:textId="77777777" w:rsidR="00BE4B51" w:rsidRDefault="001B5DB7">
      <w:pPr>
        <w:ind w:left="1418"/>
        <w:rPr>
          <w:lang w:val="en-GB"/>
        </w:rPr>
      </w:pPr>
      <w:r>
        <w:rPr>
          <w:lang w:val="en-GB"/>
        </w:rPr>
        <w:t xml:space="preserve">Because children and young people with EHS often have no access to preschool and school, they are deprived of both education and social contact with </w:t>
      </w:r>
      <w:r>
        <w:rPr>
          <w:lang w:val="en-GB"/>
        </w:rPr>
        <w:t>peers. They are excluded from natural contacts and society because of their disability.</w:t>
      </w:r>
    </w:p>
    <w:p w14:paraId="09F0526C" w14:textId="77777777" w:rsidR="00BE4B51" w:rsidRDefault="001B5DB7">
      <w:pPr>
        <w:ind w:left="1418"/>
        <w:rPr>
          <w:lang w:val="en-GB"/>
        </w:rPr>
      </w:pPr>
      <w:r>
        <w:rPr>
          <w:lang w:val="en-GB"/>
        </w:rPr>
        <w:t>In cases where one or both parents have EHS, there is no opportunity to visit their child in pre-school/school or attend parent-teacher meetings.</w:t>
      </w:r>
    </w:p>
    <w:p w14:paraId="6396BAF2" w14:textId="77777777" w:rsidR="00BE4B51" w:rsidRDefault="001B5DB7">
      <w:pPr>
        <w:ind w:left="1418"/>
        <w:rPr>
          <w:lang w:val="en-GB"/>
        </w:rPr>
      </w:pPr>
      <w:r>
        <w:rPr>
          <w:lang w:val="en-GB"/>
        </w:rPr>
        <w:t xml:space="preserve">Communication between </w:t>
      </w:r>
      <w:r>
        <w:rPr>
          <w:lang w:val="en-GB"/>
        </w:rPr>
        <w:t xml:space="preserve">parents and pre-schools/schools is hampered by the IT systems now commonly used for information and communication. </w:t>
      </w:r>
    </w:p>
    <w:p w14:paraId="288EBB38" w14:textId="77777777" w:rsidR="00BE4B51" w:rsidRDefault="001B5DB7">
      <w:pPr>
        <w:ind w:left="1418"/>
        <w:rPr>
          <w:lang w:val="en-GB"/>
        </w:rPr>
      </w:pPr>
      <w:r>
        <w:rPr>
          <w:lang w:val="en-GB"/>
        </w:rPr>
        <w:t>The organisation has drawn up a progress report on pre-school/school which is used in contacts with authorities and municipalities.</w:t>
      </w:r>
      <w:r>
        <w:rPr>
          <w:rStyle w:val="FootnoteReference"/>
        </w:rPr>
        <w:footnoteReference w:id="16"/>
      </w:r>
    </w:p>
    <w:p w14:paraId="06B11D01" w14:textId="77777777" w:rsidR="00BE4B51" w:rsidRDefault="001B5DB7">
      <w:pPr>
        <w:spacing w:before="240"/>
        <w:ind w:left="1418"/>
        <w:rPr>
          <w:b/>
          <w:bCs/>
          <w:i/>
          <w:iCs/>
          <w:lang w:val="en-GB"/>
        </w:rPr>
      </w:pPr>
      <w:r>
        <w:rPr>
          <w:b/>
          <w:bCs/>
          <w:i/>
          <w:iCs/>
          <w:lang w:val="en-GB"/>
        </w:rPr>
        <w:t>Articl</w:t>
      </w:r>
      <w:r>
        <w:rPr>
          <w:b/>
          <w:bCs/>
          <w:i/>
          <w:iCs/>
          <w:lang w:val="en-GB"/>
        </w:rPr>
        <w:t xml:space="preserve">e 23 Respect for home and the family </w:t>
      </w:r>
    </w:p>
    <w:p w14:paraId="53B251AE" w14:textId="77777777" w:rsidR="00BE4B51" w:rsidRDefault="001B5DB7">
      <w:pPr>
        <w:pStyle w:val="BodyText"/>
        <w:ind w:left="1418"/>
        <w:rPr>
          <w:lang w:val="en-GB"/>
        </w:rPr>
      </w:pPr>
      <w:r>
        <w:rPr>
          <w:lang w:val="en-GB"/>
        </w:rPr>
        <w:t>Under no circumstances should a child be separated from its parents because of its disability. Such measures have been attempted in Sweden. Families have fled Sweden to save their children from being taken into care.</w:t>
      </w:r>
    </w:p>
    <w:p w14:paraId="7AF46164" w14:textId="77777777" w:rsidR="00BE4B51" w:rsidRDefault="001B5DB7">
      <w:pPr>
        <w:pStyle w:val="BodyText"/>
        <w:ind w:left="1418"/>
        <w:rPr>
          <w:lang w:val="en-GB"/>
        </w:rPr>
      </w:pPr>
      <w:r>
        <w:rPr>
          <w:lang w:val="en-GB"/>
        </w:rPr>
        <w:t>S</w:t>
      </w:r>
      <w:r>
        <w:rPr>
          <w:lang w:val="en-GB"/>
        </w:rPr>
        <w:t xml:space="preserve">chool children with EHS often make persistent attempts to stay in school for a full day. This can lead to severe symptoms and may force the child to stay home for several days to recover. </w:t>
      </w:r>
      <w:proofErr w:type="gramStart"/>
      <w:r>
        <w:rPr>
          <w:lang w:val="en-GB"/>
        </w:rPr>
        <w:t>Despite the fact that</w:t>
      </w:r>
      <w:proofErr w:type="gramEnd"/>
      <w:r>
        <w:rPr>
          <w:lang w:val="en-GB"/>
        </w:rPr>
        <w:t xml:space="preserve"> parents are well aware of the EHS disability a</w:t>
      </w:r>
      <w:r>
        <w:rPr>
          <w:lang w:val="en-GB"/>
        </w:rPr>
        <w:t>nd have communication with the school, no adjustments are made at school by lowering radiation levels. These measures correspond to legal requirements in other European countries. Instead, measures taken include fines for parents who "keep the pupil at hom</w:t>
      </w:r>
      <w:r>
        <w:rPr>
          <w:lang w:val="en-GB"/>
        </w:rPr>
        <w:t>e" despite compulsory schooling. In some cases, the school reports the parents to social services and a decision is made to take the child into care. We know of families who have gone into hiding to protect their child from being taken into care.</w:t>
      </w:r>
    </w:p>
    <w:p w14:paraId="0C4929B9" w14:textId="77777777" w:rsidR="00BE4B51" w:rsidRDefault="001B5DB7">
      <w:pPr>
        <w:pStyle w:val="BodyText"/>
        <w:ind w:left="1418"/>
        <w:rPr>
          <w:lang w:val="en-GB"/>
        </w:rPr>
      </w:pPr>
      <w:r>
        <w:rPr>
          <w:lang w:val="en-GB"/>
        </w:rPr>
        <w:t>Lack of a</w:t>
      </w:r>
      <w:r>
        <w:rPr>
          <w:lang w:val="en-GB"/>
        </w:rPr>
        <w:t>daptation in school premises and these forms of threat have led families to move to countries where Council of Europe Resolution 1815 has been implemented and wired technology is used in schools. In some cases, it has been possible to move to locations wit</w:t>
      </w:r>
      <w:r>
        <w:rPr>
          <w:lang w:val="en-GB"/>
        </w:rPr>
        <w:t xml:space="preserve">h schools that use wired technology. There are a few in Sweden. This means that whole families are forced to leave their family, </w:t>
      </w:r>
      <w:proofErr w:type="gramStart"/>
      <w:r>
        <w:rPr>
          <w:lang w:val="en-GB"/>
        </w:rPr>
        <w:t>friends</w:t>
      </w:r>
      <w:proofErr w:type="gramEnd"/>
      <w:r>
        <w:rPr>
          <w:lang w:val="en-GB"/>
        </w:rPr>
        <w:t xml:space="preserve"> and home.</w:t>
      </w:r>
    </w:p>
    <w:p w14:paraId="6DD2635D" w14:textId="77777777" w:rsidR="00BE4B51" w:rsidRDefault="00BE4B51">
      <w:pPr>
        <w:ind w:left="1418"/>
        <w:rPr>
          <w:lang w:val="en-GB"/>
        </w:rPr>
      </w:pPr>
    </w:p>
    <w:p w14:paraId="3B3AD9BA" w14:textId="77777777" w:rsidR="00BE4B51" w:rsidRDefault="001B5DB7">
      <w:pPr>
        <w:pStyle w:val="Heading2"/>
        <w:ind w:left="1418" w:firstLine="0"/>
        <w:rPr>
          <w:lang w:val="en-GB"/>
        </w:rPr>
      </w:pPr>
      <w:bookmarkStart w:id="20" w:name="_Toc156830426"/>
      <w:r>
        <w:rPr>
          <w:lang w:val="en-GB"/>
        </w:rPr>
        <w:t xml:space="preserve">E. Accommodation including supported accommodation for older and younger people with support </w:t>
      </w:r>
      <w:proofErr w:type="gramStart"/>
      <w:r>
        <w:rPr>
          <w:lang w:val="en-GB"/>
        </w:rPr>
        <w:t>needs</w:t>
      </w:r>
      <w:bookmarkEnd w:id="20"/>
      <w:proofErr w:type="gramEnd"/>
    </w:p>
    <w:p w14:paraId="5BBF809F" w14:textId="77777777" w:rsidR="00BE4B51" w:rsidRDefault="001B5DB7">
      <w:pPr>
        <w:spacing w:before="240"/>
        <w:ind w:left="1418"/>
        <w:rPr>
          <w:b/>
          <w:bCs/>
          <w:i/>
          <w:iCs/>
          <w:lang w:val="en-GB"/>
        </w:rPr>
      </w:pPr>
      <w:r>
        <w:rPr>
          <w:b/>
          <w:bCs/>
          <w:i/>
          <w:iCs/>
          <w:lang w:val="en-GB"/>
        </w:rPr>
        <w:t>Article 1</w:t>
      </w:r>
      <w:r>
        <w:rPr>
          <w:b/>
          <w:bCs/>
          <w:i/>
          <w:iCs/>
          <w:lang w:val="en-GB"/>
        </w:rPr>
        <w:t xml:space="preserve">9 Living independently and being included in the </w:t>
      </w:r>
      <w:proofErr w:type="gramStart"/>
      <w:r>
        <w:rPr>
          <w:b/>
          <w:bCs/>
          <w:i/>
          <w:iCs/>
          <w:lang w:val="en-GB"/>
        </w:rPr>
        <w:t>community</w:t>
      </w:r>
      <w:proofErr w:type="gramEnd"/>
    </w:p>
    <w:p w14:paraId="5CB63B9C" w14:textId="77777777" w:rsidR="00BE4B51" w:rsidRDefault="001B5DB7">
      <w:pPr>
        <w:ind w:left="1418"/>
        <w:rPr>
          <w:lang w:val="en-GB"/>
        </w:rPr>
      </w:pPr>
      <w:r>
        <w:rPr>
          <w:lang w:val="en-GB"/>
        </w:rPr>
        <w:t>Given the ever-increasing levels of electromagnetic radiation and the lack of adapted homes and areas, Sweden is largely unable to fulfil the right to choose where and with whom to live.</w:t>
      </w:r>
    </w:p>
    <w:p w14:paraId="5619C66F" w14:textId="77777777" w:rsidR="00BE4B51" w:rsidRDefault="001B5DB7">
      <w:pPr>
        <w:ind w:left="1418"/>
      </w:pPr>
      <w:r>
        <w:rPr>
          <w:lang w:val="en-GB"/>
        </w:rPr>
        <w:t>Public spa</w:t>
      </w:r>
      <w:r>
        <w:rPr>
          <w:lang w:val="en-GB"/>
        </w:rPr>
        <w:t>ces must be accessible.</w:t>
      </w:r>
    </w:p>
    <w:p w14:paraId="35DE6658" w14:textId="77777777" w:rsidR="00BE4B51" w:rsidRDefault="001B5DB7">
      <w:pPr>
        <w:ind w:left="1418"/>
        <w:rPr>
          <w:lang w:val="en-GB"/>
        </w:rPr>
      </w:pPr>
      <w:r>
        <w:rPr>
          <w:lang w:val="en-GB"/>
        </w:rPr>
        <w:t>Council of Europe Resolution 1815, signed by Sweden:</w:t>
      </w:r>
    </w:p>
    <w:p w14:paraId="30090587" w14:textId="77777777" w:rsidR="00BE4B51" w:rsidRDefault="001B5DB7">
      <w:pPr>
        <w:ind w:left="1418"/>
        <w:rPr>
          <w:i/>
          <w:iCs/>
          <w:lang w:val="en-GB"/>
        </w:rPr>
      </w:pPr>
      <w:r>
        <w:rPr>
          <w:i/>
          <w:iCs/>
          <w:lang w:val="en-GB"/>
        </w:rPr>
        <w:lastRenderedPageBreak/>
        <w:t>8.1.4. pay particular attention to “electrosensitive” people who suffer from a syndrome of intolerance to electromagnetic fields and introduce special measures to protect them, in</w:t>
      </w:r>
      <w:r>
        <w:rPr>
          <w:i/>
          <w:iCs/>
          <w:lang w:val="en-GB"/>
        </w:rPr>
        <w:t xml:space="preserve">cluding the creation of wave-free areas not covered by the wireless </w:t>
      </w:r>
      <w:proofErr w:type="gramStart"/>
      <w:r>
        <w:rPr>
          <w:i/>
          <w:iCs/>
          <w:lang w:val="en-GB"/>
        </w:rPr>
        <w:t>network;</w:t>
      </w:r>
      <w:proofErr w:type="gramEnd"/>
    </w:p>
    <w:p w14:paraId="6525D16D" w14:textId="77777777" w:rsidR="00BE4B51" w:rsidRDefault="001B5DB7">
      <w:pPr>
        <w:ind w:left="1418"/>
        <w:rPr>
          <w:i/>
          <w:iCs/>
          <w:lang w:val="en-GB"/>
        </w:rPr>
      </w:pPr>
      <w:r>
        <w:rPr>
          <w:i/>
          <w:iCs/>
          <w:lang w:val="en-GB"/>
        </w:rPr>
        <w:t>8.2.1. set preventive thresholds for levels of long-term exposure to microwaves in all indoor areas, in accordance with the precautionary principle, not exceeding 0.6 volts per me</w:t>
      </w:r>
      <w:r>
        <w:rPr>
          <w:i/>
          <w:iCs/>
          <w:lang w:val="en-GB"/>
        </w:rPr>
        <w:t xml:space="preserve">tre, and in the medium term to reduce it to 0.2 volts per </w:t>
      </w:r>
      <w:proofErr w:type="gramStart"/>
      <w:r>
        <w:rPr>
          <w:i/>
          <w:iCs/>
          <w:lang w:val="en-GB"/>
        </w:rPr>
        <w:t>metre;</w:t>
      </w:r>
      <w:proofErr w:type="gramEnd"/>
    </w:p>
    <w:p w14:paraId="76E02414" w14:textId="77777777" w:rsidR="00BE4B51" w:rsidRDefault="001B5DB7">
      <w:pPr>
        <w:ind w:left="1418"/>
        <w:rPr>
          <w:i/>
          <w:iCs/>
          <w:lang w:val="en-GB"/>
        </w:rPr>
      </w:pPr>
      <w:r>
        <w:rPr>
          <w:i/>
          <w:iCs/>
          <w:lang w:val="en-GB"/>
        </w:rPr>
        <w:t xml:space="preserve">8.4.3. reduce threshold values for relay antennae in accordance with the ALARA principle and install systems for comprehensive and continuous monitoring of all </w:t>
      </w:r>
      <w:proofErr w:type="gramStart"/>
      <w:r>
        <w:rPr>
          <w:i/>
          <w:iCs/>
          <w:lang w:val="en-GB"/>
        </w:rPr>
        <w:t>antennae;</w:t>
      </w:r>
      <w:proofErr w:type="gramEnd"/>
      <w:r>
        <w:rPr>
          <w:i/>
          <w:iCs/>
          <w:lang w:val="en-GB"/>
        </w:rPr>
        <w:t xml:space="preserve"> </w:t>
      </w:r>
    </w:p>
    <w:p w14:paraId="0FD4F92C" w14:textId="77777777" w:rsidR="00BE4B51" w:rsidRDefault="001B5DB7">
      <w:pPr>
        <w:ind w:left="1418"/>
        <w:rPr>
          <w:i/>
          <w:iCs/>
          <w:lang w:val="en-GB"/>
        </w:rPr>
      </w:pPr>
      <w:r>
        <w:rPr>
          <w:i/>
          <w:iCs/>
          <w:lang w:val="en-GB"/>
        </w:rPr>
        <w:t>8.4.4.</w:t>
      </w:r>
      <w:r>
        <w:rPr>
          <w:rFonts w:ascii="Arial" w:hAnsi="Arial" w:cs="Arial"/>
          <w:color w:val="444444"/>
          <w:sz w:val="23"/>
          <w:szCs w:val="23"/>
          <w:shd w:val="clear" w:color="auto" w:fill="FFFFFF"/>
          <w:lang w:val="en-GB"/>
        </w:rPr>
        <w:t xml:space="preserve"> </w:t>
      </w:r>
      <w:r>
        <w:rPr>
          <w:i/>
          <w:iCs/>
          <w:lang w:val="en-GB"/>
        </w:rPr>
        <w:t>determine the</w:t>
      </w:r>
      <w:r>
        <w:rPr>
          <w:i/>
          <w:iCs/>
          <w:lang w:val="en-GB"/>
        </w:rPr>
        <w:t xml:space="preserve"> sites of any new GSM, UMTS, </w:t>
      </w:r>
      <w:proofErr w:type="spellStart"/>
      <w:r>
        <w:rPr>
          <w:i/>
          <w:iCs/>
          <w:lang w:val="en-GB"/>
        </w:rPr>
        <w:t>WiFi</w:t>
      </w:r>
      <w:proofErr w:type="spellEnd"/>
      <w:r>
        <w:rPr>
          <w:i/>
          <w:iCs/>
          <w:lang w:val="en-GB"/>
        </w:rPr>
        <w:t xml:space="preserve"> or WIMAX antennae not solely according to the operators’ interests but in consultation with local and regional government authorities, </w:t>
      </w:r>
      <w:proofErr w:type="gramStart"/>
      <w:r>
        <w:rPr>
          <w:i/>
          <w:iCs/>
          <w:lang w:val="en-GB"/>
        </w:rPr>
        <w:t>local residents</w:t>
      </w:r>
      <w:proofErr w:type="gramEnd"/>
      <w:r>
        <w:rPr>
          <w:i/>
          <w:iCs/>
          <w:lang w:val="en-GB"/>
        </w:rPr>
        <w:t xml:space="preserve"> and associations of concerned citizens.</w:t>
      </w:r>
    </w:p>
    <w:p w14:paraId="7867C1A8" w14:textId="77777777" w:rsidR="00BE4B51" w:rsidRDefault="001B5DB7">
      <w:pPr>
        <w:ind w:left="1418"/>
        <w:rPr>
          <w:lang w:val="en-GB"/>
        </w:rPr>
      </w:pPr>
      <w:r>
        <w:rPr>
          <w:lang w:val="en-GB"/>
        </w:rPr>
        <w:t>The Council of Europe resolutio</w:t>
      </w:r>
      <w:r>
        <w:rPr>
          <w:lang w:val="en-GB"/>
        </w:rPr>
        <w:t>n has not been implemented in Sweden. The government has responded to a letter from the union stating that the resolution is not binding. However, the Parliamentary Information Service says that it is politically and morally binding.</w:t>
      </w:r>
    </w:p>
    <w:p w14:paraId="3F7D3E78" w14:textId="77777777" w:rsidR="00BE4B51" w:rsidRDefault="001B5DB7">
      <w:pPr>
        <w:ind w:left="1418"/>
        <w:rPr>
          <w:b/>
          <w:bCs/>
          <w:i/>
          <w:iCs/>
          <w:lang w:val="en-GB"/>
        </w:rPr>
      </w:pPr>
      <w:r>
        <w:rPr>
          <w:b/>
          <w:bCs/>
          <w:i/>
          <w:iCs/>
          <w:lang w:val="en-GB"/>
        </w:rPr>
        <w:t>The right to choose th</w:t>
      </w:r>
      <w:r>
        <w:rPr>
          <w:b/>
          <w:bCs/>
          <w:i/>
          <w:iCs/>
          <w:lang w:val="en-GB"/>
        </w:rPr>
        <w:t>eir place of residence and where and who they want to live with.</w:t>
      </w:r>
    </w:p>
    <w:p w14:paraId="42D265EC" w14:textId="77777777" w:rsidR="00BE4B51" w:rsidRDefault="001B5DB7">
      <w:pPr>
        <w:ind w:left="1418"/>
        <w:rPr>
          <w:lang w:val="en-GB"/>
        </w:rPr>
      </w:pPr>
      <w:r>
        <w:rPr>
          <w:lang w:val="en-GB"/>
        </w:rPr>
        <w:t xml:space="preserve">The right to one's own home is very weak by not </w:t>
      </w:r>
      <w:proofErr w:type="gramStart"/>
      <w:r>
        <w:rPr>
          <w:lang w:val="en-GB"/>
        </w:rPr>
        <w:t>taking into account</w:t>
      </w:r>
      <w:proofErr w:type="gramEnd"/>
      <w:r>
        <w:rPr>
          <w:lang w:val="en-GB"/>
        </w:rPr>
        <w:t xml:space="preserve"> people with EHS. People with EHS are driven to leave their homes when radiation from mobile phone masts, neighbours' Wi-Fi or other technologies increases. It is now very difficult to find</w:t>
      </w:r>
      <w:r>
        <w:rPr>
          <w:lang w:val="en-GB"/>
        </w:rPr>
        <w:t xml:space="preserve"> low radiation areas. People with EHS find it increasingly difficult to find accommodation, often resulting in constant changes of residence as radiation conditions change. </w:t>
      </w:r>
    </w:p>
    <w:p w14:paraId="1C9CF0E5" w14:textId="77777777" w:rsidR="00BE4B51" w:rsidRDefault="001B5DB7">
      <w:pPr>
        <w:ind w:left="1418"/>
        <w:rPr>
          <w:lang w:val="en-GB"/>
        </w:rPr>
      </w:pPr>
      <w:r>
        <w:rPr>
          <w:lang w:val="en-GB"/>
        </w:rPr>
        <w:t>Constantly changing homes also puts a lot of financial strain, as adaptations to t</w:t>
      </w:r>
      <w:r>
        <w:rPr>
          <w:lang w:val="en-GB"/>
        </w:rPr>
        <w:t>he new home are often required. Costs that cannot be recovered in the event of a sale.</w:t>
      </w:r>
    </w:p>
    <w:p w14:paraId="4BD232B8" w14:textId="77777777" w:rsidR="00BE4B51" w:rsidRDefault="001B5DB7">
      <w:pPr>
        <w:ind w:left="1418"/>
        <w:rPr>
          <w:lang w:val="en-GB"/>
        </w:rPr>
      </w:pPr>
      <w:r>
        <w:rPr>
          <w:lang w:val="en-GB"/>
        </w:rPr>
        <w:t>In many cases, these people are driven to seek housing far from communities and often in huts without electricity and running water. In some cases, the alternatives to h</w:t>
      </w:r>
      <w:r>
        <w:rPr>
          <w:lang w:val="en-GB"/>
        </w:rPr>
        <w:t>ousing are only caravans far from communities and with LPG for heating and cooking. The inability to use digital technology makes participation in society and contact with relatives impossible. It can also be difficult to obtain home care and home health c</w:t>
      </w:r>
      <w:r>
        <w:rPr>
          <w:lang w:val="en-GB"/>
        </w:rPr>
        <w:t>are far from a community. EHS can also lead to divorce as it is difficult for the partner to cope with the isolated living conditions.</w:t>
      </w:r>
    </w:p>
    <w:p w14:paraId="59F09927" w14:textId="77777777" w:rsidR="00BE4B51" w:rsidRDefault="001B5DB7">
      <w:pPr>
        <w:ind w:left="1418"/>
        <w:rPr>
          <w:b/>
          <w:bCs/>
          <w:i/>
          <w:iCs/>
          <w:lang w:val="en-GB"/>
        </w:rPr>
      </w:pPr>
      <w:r>
        <w:rPr>
          <w:b/>
          <w:bCs/>
          <w:i/>
          <w:iCs/>
          <w:lang w:val="en-GB"/>
        </w:rPr>
        <w:t>The right to social services both in the home and in specialised accommodation.</w:t>
      </w:r>
    </w:p>
    <w:p w14:paraId="7E3064FA" w14:textId="77777777" w:rsidR="00BE4B51" w:rsidRDefault="001B5DB7">
      <w:pPr>
        <w:ind w:left="1418"/>
        <w:rPr>
          <w:lang w:val="en-GB"/>
        </w:rPr>
      </w:pPr>
      <w:r>
        <w:rPr>
          <w:lang w:val="en-GB"/>
        </w:rPr>
        <w:t>Our organisation has presented a progress</w:t>
      </w:r>
      <w:r>
        <w:rPr>
          <w:lang w:val="en-GB"/>
        </w:rPr>
        <w:t xml:space="preserve"> report, </w:t>
      </w:r>
      <w:proofErr w:type="gramStart"/>
      <w:r>
        <w:rPr>
          <w:lang w:val="en-GB"/>
        </w:rPr>
        <w:t>Social</w:t>
      </w:r>
      <w:proofErr w:type="gramEnd"/>
      <w:r>
        <w:rPr>
          <w:lang w:val="en-GB"/>
        </w:rPr>
        <w:t xml:space="preserve"> care and support for older and younger people with care needs.</w:t>
      </w:r>
      <w:r>
        <w:rPr>
          <w:rStyle w:val="FootnoteReference"/>
        </w:rPr>
        <w:footnoteReference w:id="17"/>
      </w:r>
      <w:r>
        <w:rPr>
          <w:lang w:val="en-GB"/>
        </w:rPr>
        <w:t xml:space="preserve"> It shows that the association is only aware of a single room in a specialised home that is adapted and accessible for people with EHS and that there are major shortcomings in terms of support and services in general.</w:t>
      </w:r>
    </w:p>
    <w:p w14:paraId="219EB5AC" w14:textId="77777777" w:rsidR="00BE4B51" w:rsidRDefault="001B5DB7">
      <w:pPr>
        <w:ind w:left="1418"/>
        <w:rPr>
          <w:lang w:val="en-GB"/>
        </w:rPr>
      </w:pPr>
      <w:r>
        <w:rPr>
          <w:lang w:val="en-GB"/>
        </w:rPr>
        <w:t>Access to care and support is very poo</w:t>
      </w:r>
      <w:r>
        <w:rPr>
          <w:lang w:val="en-GB"/>
        </w:rPr>
        <w:t xml:space="preserve">r in many areas of intervention. This contributes to human suffering, in many cases a painful and completely isolated last period of life. </w:t>
      </w:r>
      <w:r>
        <w:rPr>
          <w:lang w:val="en-GB"/>
        </w:rPr>
        <w:lastRenderedPageBreak/>
        <w:t xml:space="preserve">Specialised housing, home care and/or home nursing and other services are denied for various reasons. </w:t>
      </w:r>
    </w:p>
    <w:p w14:paraId="60AC3BDC" w14:textId="77777777" w:rsidR="00BE4B51" w:rsidRDefault="001B5DB7">
      <w:pPr>
        <w:ind w:left="1418"/>
        <w:rPr>
          <w:b/>
          <w:bCs/>
          <w:i/>
          <w:iCs/>
          <w:lang w:val="en-GB"/>
        </w:rPr>
      </w:pPr>
      <w:r>
        <w:rPr>
          <w:rFonts w:cs="Times New Roman"/>
          <w:lang w:val="en-GB"/>
        </w:rPr>
        <w:t>A relative's s</w:t>
      </w:r>
      <w:r>
        <w:rPr>
          <w:rFonts w:cs="Times New Roman"/>
          <w:lang w:val="en-GB"/>
        </w:rPr>
        <w:t>pecialised accommodation must also be accessible to enable a visit by a person with EHS. Common areas within the home and the outdoor environment need to be accessible for people with EHS. The Association believes that all municipalities should provide acc</w:t>
      </w:r>
      <w:r>
        <w:rPr>
          <w:rFonts w:cs="Times New Roman"/>
          <w:lang w:val="en-GB"/>
        </w:rPr>
        <w:t>essible specialised accommodation without wireless technology etc.</w:t>
      </w:r>
    </w:p>
    <w:p w14:paraId="4A813F7D" w14:textId="77777777" w:rsidR="00BE4B51" w:rsidRDefault="001B5DB7">
      <w:pPr>
        <w:spacing w:before="240"/>
        <w:ind w:left="1418"/>
        <w:rPr>
          <w:b/>
          <w:bCs/>
          <w:i/>
          <w:iCs/>
          <w:lang w:val="en-GB"/>
        </w:rPr>
      </w:pPr>
      <w:r>
        <w:rPr>
          <w:b/>
          <w:bCs/>
          <w:i/>
          <w:iCs/>
          <w:lang w:val="en-GB"/>
        </w:rPr>
        <w:t>Grants for the adaptation of housing</w:t>
      </w:r>
    </w:p>
    <w:p w14:paraId="5B6D6CB5" w14:textId="77777777" w:rsidR="00BE4B51" w:rsidRDefault="001B5DB7">
      <w:pPr>
        <w:ind w:left="1418"/>
        <w:rPr>
          <w:lang w:val="en-GB"/>
        </w:rPr>
      </w:pPr>
      <w:r>
        <w:rPr>
          <w:lang w:val="en-GB"/>
        </w:rPr>
        <w:t>People with EHS were previously able to apply for grants to adapt their homes to accommodate their disability. This possibility has been removed in most</w:t>
      </w:r>
      <w:r>
        <w:rPr>
          <w:lang w:val="en-GB"/>
        </w:rPr>
        <w:t xml:space="preserve"> municipalities. This is contrary to the laws that exist.</w:t>
      </w:r>
    </w:p>
    <w:p w14:paraId="0FF054D7" w14:textId="77777777" w:rsidR="00BE4B51" w:rsidRDefault="001B5DB7">
      <w:pPr>
        <w:ind w:left="1418"/>
        <w:rPr>
          <w:lang w:val="en-GB"/>
        </w:rPr>
      </w:pPr>
      <w:r>
        <w:rPr>
          <w:lang w:val="en-GB"/>
        </w:rPr>
        <w:t>The possibility of obtaining housing adaptation grants is an urgent issue as people with EHS often face financial strain due to low income from sick leave and frequent changes of residence when radi</w:t>
      </w:r>
      <w:r>
        <w:rPr>
          <w:lang w:val="en-GB"/>
        </w:rPr>
        <w:t>ation levels change. There has been a change in attitude in recent years where the disability of EHS is explained away and denied.</w:t>
      </w:r>
    </w:p>
    <w:p w14:paraId="11F383F7" w14:textId="77777777" w:rsidR="00BE4B51" w:rsidRDefault="001B5DB7">
      <w:pPr>
        <w:spacing w:before="240"/>
        <w:ind w:left="1418"/>
        <w:rPr>
          <w:b/>
          <w:bCs/>
          <w:i/>
          <w:iCs/>
          <w:lang w:val="en-GB"/>
        </w:rPr>
      </w:pPr>
      <w:r>
        <w:rPr>
          <w:b/>
          <w:bCs/>
          <w:i/>
          <w:iCs/>
          <w:lang w:val="en-GB"/>
        </w:rPr>
        <w:t>Smart electricity meters</w:t>
      </w:r>
    </w:p>
    <w:p w14:paraId="461A55A0" w14:textId="77777777" w:rsidR="00BE4B51" w:rsidRDefault="001B5DB7">
      <w:pPr>
        <w:ind w:left="1418"/>
        <w:rPr>
          <w:lang w:val="en-GB"/>
        </w:rPr>
      </w:pPr>
      <w:r>
        <w:rPr>
          <w:lang w:val="en-GB"/>
        </w:rPr>
        <w:t>Sweden is enforcing mandatory switching to smart meters, which will be completed by 2025. Although t</w:t>
      </w:r>
      <w:r>
        <w:rPr>
          <w:lang w:val="en-GB"/>
        </w:rPr>
        <w:t>he EU Electricity Market Directive does not require smart meters, Sweden requires everyone to have smart meters. There are no exceptions.</w:t>
      </w:r>
    </w:p>
    <w:p w14:paraId="7B53AC1F" w14:textId="77777777" w:rsidR="00BE4B51" w:rsidRDefault="001B5DB7">
      <w:pPr>
        <w:ind w:left="1418"/>
        <w:rPr>
          <w:lang w:val="en-GB"/>
        </w:rPr>
      </w:pPr>
      <w:r>
        <w:rPr>
          <w:lang w:val="en-GB"/>
        </w:rPr>
        <w:t xml:space="preserve">This is a major problem for people with EHS, who experience severe symptoms and health deterioration. </w:t>
      </w:r>
      <w:r>
        <w:rPr>
          <w:lang w:val="en-GB"/>
        </w:rPr>
        <w:t>It has also beco</w:t>
      </w:r>
      <w:r>
        <w:rPr>
          <w:lang w:val="en-GB"/>
        </w:rPr>
        <w:t>me an eye-opener for people who have not previously experienced impact from wireless technology radiation.</w:t>
      </w:r>
      <w:r>
        <w:rPr>
          <w:lang w:val="en-GB"/>
        </w:rPr>
        <w:t xml:space="preserve"> Many of these people now feel a significant impact on their health and are also campaigning for the replacement of older meters. The alternative is t</w:t>
      </w:r>
      <w:r>
        <w:rPr>
          <w:lang w:val="en-GB"/>
        </w:rPr>
        <w:t xml:space="preserve">o disconnect the electricity grid, which has already been done by people who have become ill from the meters. This is done </w:t>
      </w:r>
      <w:proofErr w:type="gramStart"/>
      <w:r>
        <w:rPr>
          <w:lang w:val="en-GB"/>
        </w:rPr>
        <w:t>in order to</w:t>
      </w:r>
      <w:proofErr w:type="gramEnd"/>
      <w:r>
        <w:rPr>
          <w:lang w:val="en-GB"/>
        </w:rPr>
        <w:t xml:space="preserve"> be able to stay in the house at all. There are also people who have had to flee their homes because of the meters. Some o</w:t>
      </w:r>
      <w:r>
        <w:rPr>
          <w:lang w:val="en-GB"/>
        </w:rPr>
        <w:t>f them are now living in wood-fired cottages. Others we do not know where they have gone.</w:t>
      </w:r>
    </w:p>
    <w:p w14:paraId="53FF08A9" w14:textId="77777777" w:rsidR="00BE4B51" w:rsidRDefault="001B5DB7">
      <w:pPr>
        <w:ind w:left="1418"/>
        <w:rPr>
          <w:lang w:val="en-GB"/>
        </w:rPr>
      </w:pPr>
      <w:r>
        <w:rPr>
          <w:lang w:val="en-GB"/>
        </w:rPr>
        <w:t xml:space="preserve">The introduction of smart meters also means that people with an EHS disability have further limited mobility. The ability to visit children/parents, close relatives, </w:t>
      </w:r>
      <w:r>
        <w:rPr>
          <w:lang w:val="en-GB"/>
        </w:rPr>
        <w:t>friends and to move around in society is further restricted. The exemptions from installation must therefore cover not only those with EHS but also the dwellings of their close circle of friends.</w:t>
      </w:r>
    </w:p>
    <w:p w14:paraId="79FC2EB5" w14:textId="77777777" w:rsidR="00BE4B51" w:rsidRDefault="001B5DB7">
      <w:pPr>
        <w:ind w:left="1418"/>
        <w:rPr>
          <w:lang w:val="en-GB"/>
        </w:rPr>
      </w:pPr>
      <w:proofErr w:type="gramStart"/>
      <w:r>
        <w:rPr>
          <w:lang w:val="en-GB"/>
        </w:rPr>
        <w:t>A number of</w:t>
      </w:r>
      <w:proofErr w:type="gramEnd"/>
      <w:r>
        <w:rPr>
          <w:lang w:val="en-GB"/>
        </w:rPr>
        <w:t xml:space="preserve"> legal cases are ongoing where electricity networ</w:t>
      </w:r>
      <w:r>
        <w:rPr>
          <w:lang w:val="en-GB"/>
        </w:rPr>
        <w:t>k customers are demanding older electricity meters. In their judgements, people with EHS have been refused this request despite referring to their disability. In contrast, people without the disability EHS have been granted the right to have an older elect</w:t>
      </w:r>
      <w:r>
        <w:rPr>
          <w:lang w:val="en-GB"/>
        </w:rPr>
        <w:t xml:space="preserve">ricity meter. This is discrimination against people with EHS. </w:t>
      </w:r>
      <w:r>
        <w:rPr>
          <w:rStyle w:val="FootnoteReference"/>
        </w:rPr>
        <w:footnoteReference w:id="18"/>
      </w:r>
    </w:p>
    <w:p w14:paraId="5A98C47F" w14:textId="77777777" w:rsidR="00BE4B51" w:rsidRDefault="001B5DB7">
      <w:pPr>
        <w:ind w:left="1418"/>
        <w:rPr>
          <w:lang w:val="en-GB"/>
        </w:rPr>
      </w:pPr>
      <w:r>
        <w:rPr>
          <w:lang w:val="en-GB"/>
        </w:rPr>
        <w:t>Mandatory smart metering represents a death threat for people with EHS and living under this threat is also a major psychological burden.</w:t>
      </w:r>
    </w:p>
    <w:p w14:paraId="31B727F6" w14:textId="77777777" w:rsidR="00BE4B51" w:rsidRDefault="00BE4B51">
      <w:pPr>
        <w:suppressAutoHyphens w:val="0"/>
        <w:spacing w:after="0"/>
        <w:ind w:left="1418"/>
        <w:rPr>
          <w:lang w:val="en-GB"/>
        </w:rPr>
      </w:pPr>
    </w:p>
    <w:p w14:paraId="5A84CA74" w14:textId="77777777" w:rsidR="00BE4B51" w:rsidRDefault="001B5DB7">
      <w:pPr>
        <w:suppressAutoHyphens w:val="0"/>
        <w:spacing w:after="0"/>
        <w:rPr>
          <w:rFonts w:ascii="Arial" w:hAnsi="Arial" w:cs="Arial"/>
          <w:b/>
          <w:bCs/>
          <w:iCs/>
          <w:szCs w:val="28"/>
          <w:lang w:val="en-GB"/>
        </w:rPr>
      </w:pPr>
      <w:r>
        <w:br w:type="page"/>
      </w:r>
    </w:p>
    <w:p w14:paraId="3357A5EC" w14:textId="77777777" w:rsidR="00BE4B51" w:rsidRDefault="001B5DB7">
      <w:pPr>
        <w:pStyle w:val="Heading2"/>
        <w:ind w:left="1418" w:firstLine="0"/>
      </w:pPr>
      <w:bookmarkStart w:id="21" w:name="_Toc156830427"/>
      <w:r>
        <w:lastRenderedPageBreak/>
        <w:t>F. Accessibility in society</w:t>
      </w:r>
      <w:bookmarkEnd w:id="21"/>
    </w:p>
    <w:p w14:paraId="44852A26" w14:textId="77777777" w:rsidR="00BE4B51" w:rsidRDefault="001B5DB7">
      <w:pPr>
        <w:spacing w:before="240"/>
        <w:ind w:left="1418"/>
        <w:rPr>
          <w:b/>
          <w:bCs/>
          <w:i/>
          <w:iCs/>
          <w:lang w:val="en-GB"/>
        </w:rPr>
      </w:pPr>
      <w:bookmarkStart w:id="22" w:name="_Toc151135709"/>
      <w:r>
        <w:rPr>
          <w:b/>
          <w:bCs/>
          <w:i/>
          <w:iCs/>
          <w:lang w:val="en-GB"/>
        </w:rPr>
        <w:t>Article 5 Equality and</w:t>
      </w:r>
      <w:r>
        <w:rPr>
          <w:b/>
          <w:bCs/>
          <w:i/>
          <w:iCs/>
          <w:lang w:val="en-GB"/>
        </w:rPr>
        <w:t xml:space="preserve"> non-discrimination</w:t>
      </w:r>
      <w:bookmarkEnd w:id="22"/>
    </w:p>
    <w:p w14:paraId="43AEBE5C" w14:textId="77777777" w:rsidR="00BE4B51" w:rsidRDefault="001B5DB7">
      <w:pPr>
        <w:ind w:left="1418"/>
        <w:rPr>
          <w:lang w:val="en-GB"/>
        </w:rPr>
      </w:pPr>
      <w:r>
        <w:rPr>
          <w:lang w:val="en-GB"/>
        </w:rPr>
        <w:t xml:space="preserve">The discrimination clause in the Constitution (Chapter 2, paragraph 12) does not cover disability. </w:t>
      </w:r>
      <w:r>
        <w:rPr>
          <w:rStyle w:val="FootnoteReference"/>
        </w:rPr>
        <w:footnoteReference w:id="19"/>
      </w:r>
      <w:r>
        <w:rPr>
          <w:lang w:val="en-GB"/>
        </w:rPr>
        <w:t xml:space="preserve"> Paragraph 12: "</w:t>
      </w:r>
      <w:r>
        <w:rPr>
          <w:i/>
          <w:iCs/>
          <w:lang w:val="en-GB"/>
        </w:rPr>
        <w:t>A law or other provision may not disadvantage a person because he or she belongs to a minority with regard to ethnic or</w:t>
      </w:r>
      <w:r>
        <w:rPr>
          <w:i/>
          <w:iCs/>
          <w:lang w:val="en-GB"/>
        </w:rPr>
        <w:t xml:space="preserve">igin, skin colour or other similar conditions or with regard to sexual orientation." </w:t>
      </w:r>
      <w:r>
        <w:rPr>
          <w:lang w:val="en-GB"/>
        </w:rPr>
        <w:t>The addition of</w:t>
      </w:r>
      <w:r>
        <w:rPr>
          <w:i/>
          <w:iCs/>
          <w:lang w:val="en-GB"/>
        </w:rPr>
        <w:t xml:space="preserve"> </w:t>
      </w:r>
      <w:r>
        <w:rPr>
          <w:lang w:val="en-GB"/>
        </w:rPr>
        <w:t xml:space="preserve">disability is important. </w:t>
      </w:r>
    </w:p>
    <w:p w14:paraId="21C99EFF" w14:textId="77777777" w:rsidR="00BE4B51" w:rsidRDefault="001B5DB7">
      <w:pPr>
        <w:ind w:left="1418"/>
        <w:rPr>
          <w:lang w:val="en-GB"/>
        </w:rPr>
      </w:pPr>
      <w:r>
        <w:rPr>
          <w:lang w:val="en-GB"/>
        </w:rPr>
        <w:t>Insufficient accessibility in discrimination law does not cover, for example, the public sector and housing. For people with EHS,</w:t>
      </w:r>
      <w:r>
        <w:rPr>
          <w:lang w:val="en-GB"/>
        </w:rPr>
        <w:t xml:space="preserve"> accessibility in these areas is essential. The addition of accessibility in the public sector and housing is important</w:t>
      </w:r>
      <w:r>
        <w:rPr>
          <w:rStyle w:val="FootnoteCharacters"/>
          <w:lang w:val="en-GB"/>
        </w:rPr>
        <w:t xml:space="preserve">. </w:t>
      </w:r>
      <w:r>
        <w:rPr>
          <w:rStyle w:val="FootnoteReference"/>
        </w:rPr>
        <w:footnoteReference w:id="20"/>
      </w:r>
    </w:p>
    <w:p w14:paraId="4EE572BB" w14:textId="77777777" w:rsidR="00BE4B51" w:rsidRDefault="001B5DB7">
      <w:pPr>
        <w:ind w:left="1418"/>
        <w:rPr>
          <w:lang w:val="en-GB"/>
        </w:rPr>
      </w:pPr>
      <w:r>
        <w:rPr>
          <w:lang w:val="en-GB"/>
        </w:rPr>
        <w:t xml:space="preserve">Few people with EHS can afford legal representation. The financial strain of sick leave, forced changes of residence and the </w:t>
      </w:r>
      <w:r>
        <w:rPr>
          <w:lang w:val="en-GB"/>
        </w:rPr>
        <w:t>high cost of protective clothing, shelter in place, etc., often results in very strained finances. Litigation is therefore often not possible.</w:t>
      </w:r>
    </w:p>
    <w:p w14:paraId="536F3E75" w14:textId="77777777" w:rsidR="00BE4B51" w:rsidRDefault="001B5DB7">
      <w:pPr>
        <w:ind w:left="1418"/>
        <w:rPr>
          <w:lang w:val="en-GB"/>
        </w:rPr>
      </w:pPr>
      <w:r>
        <w:rPr>
          <w:lang w:val="en-GB"/>
        </w:rPr>
        <w:t xml:space="preserve">In most cases, it is also not possible to obtain corrections for discriminatory content in radio, television and </w:t>
      </w:r>
      <w:r>
        <w:rPr>
          <w:lang w:val="en-GB"/>
        </w:rPr>
        <w:t xml:space="preserve">major newspapers when the disability rights group of people with EHS or those working for </w:t>
      </w:r>
      <w:proofErr w:type="gramStart"/>
      <w:r>
        <w:rPr>
          <w:lang w:val="en-GB"/>
        </w:rPr>
        <w:t>them</w:t>
      </w:r>
      <w:proofErr w:type="gramEnd"/>
      <w:r>
        <w:rPr>
          <w:lang w:val="en-GB"/>
        </w:rPr>
        <w:t xml:space="preserve"> or the issue of radiation is attacked.</w:t>
      </w:r>
    </w:p>
    <w:p w14:paraId="6DBBF621" w14:textId="77777777" w:rsidR="00BE4B51" w:rsidRDefault="001B5DB7">
      <w:pPr>
        <w:spacing w:before="240"/>
        <w:ind w:left="1418"/>
        <w:rPr>
          <w:b/>
          <w:bCs/>
          <w:i/>
          <w:iCs/>
          <w:lang w:val="en-GB"/>
        </w:rPr>
      </w:pPr>
      <w:bookmarkStart w:id="23" w:name="_Toc154136620"/>
      <w:r>
        <w:rPr>
          <w:b/>
          <w:bCs/>
          <w:i/>
          <w:iCs/>
          <w:lang w:val="en-GB"/>
        </w:rPr>
        <w:t>Article 9 Accessibility</w:t>
      </w:r>
      <w:bookmarkEnd w:id="23"/>
    </w:p>
    <w:p w14:paraId="5EDE31D8" w14:textId="77777777" w:rsidR="00BE4B51" w:rsidRDefault="001B5DB7">
      <w:pPr>
        <w:ind w:left="1418"/>
        <w:rPr>
          <w:lang w:val="en-GB"/>
        </w:rPr>
      </w:pPr>
      <w:r>
        <w:rPr>
          <w:lang w:val="en-GB"/>
        </w:rPr>
        <w:t xml:space="preserve">The application of universal accessibility does not include consideration of persons with EHS, as </w:t>
      </w:r>
      <w:r>
        <w:rPr>
          <w:lang w:val="en-GB"/>
        </w:rPr>
        <w:t>the issue levels of radiation is not addressed in the existing regulations. Large parts of society, including schools, housing, services, outdoor environments, etc. are therefore not accessible to persons with EHS.</w:t>
      </w:r>
    </w:p>
    <w:p w14:paraId="0D2B0E01" w14:textId="77777777" w:rsidR="00BE4B51" w:rsidRDefault="001B5DB7">
      <w:pPr>
        <w:ind w:left="1418"/>
        <w:rPr>
          <w:lang w:val="en-GB"/>
        </w:rPr>
      </w:pPr>
      <w:r>
        <w:rPr>
          <w:lang w:val="en-GB"/>
        </w:rPr>
        <w:t>The widespread digitalisation is often do</w:t>
      </w:r>
      <w:r>
        <w:rPr>
          <w:lang w:val="en-GB"/>
        </w:rPr>
        <w:t xml:space="preserve">ne without taking into account that people with EHS are further excluded by not being able to use digital technologies such as mobile phones and computers, </w:t>
      </w:r>
      <w:proofErr w:type="gramStart"/>
      <w:r>
        <w:rPr>
          <w:lang w:val="en-GB"/>
        </w:rPr>
        <w:t>e.g.</w:t>
      </w:r>
      <w:proofErr w:type="gramEnd"/>
      <w:r>
        <w:rPr>
          <w:lang w:val="en-GB"/>
        </w:rPr>
        <w:t xml:space="preserve"> paid parking increasingly requires a mobile phone.</w:t>
      </w:r>
    </w:p>
    <w:p w14:paraId="47C4EA5E" w14:textId="77777777" w:rsidR="00BE4B51" w:rsidRDefault="001B5DB7">
      <w:pPr>
        <w:spacing w:before="240"/>
        <w:ind w:left="1418"/>
        <w:rPr>
          <w:b/>
          <w:bCs/>
          <w:i/>
          <w:iCs/>
          <w:lang w:val="en-GB"/>
        </w:rPr>
      </w:pPr>
      <w:bookmarkStart w:id="24" w:name="_Toc154136622"/>
      <w:r>
        <w:rPr>
          <w:b/>
          <w:bCs/>
          <w:i/>
          <w:iCs/>
          <w:lang w:val="en-GB"/>
        </w:rPr>
        <w:t>Article 11 Situations of risk and humanitari</w:t>
      </w:r>
      <w:r>
        <w:rPr>
          <w:b/>
          <w:bCs/>
          <w:i/>
          <w:iCs/>
          <w:lang w:val="en-GB"/>
        </w:rPr>
        <w:t xml:space="preserve">an emergencies </w:t>
      </w:r>
      <w:bookmarkEnd w:id="24"/>
    </w:p>
    <w:p w14:paraId="68600637" w14:textId="77777777" w:rsidR="00BE4B51" w:rsidRDefault="001B5DB7">
      <w:pPr>
        <w:ind w:left="1418"/>
        <w:rPr>
          <w:lang w:val="en-GB"/>
        </w:rPr>
      </w:pPr>
      <w:r>
        <w:rPr>
          <w:lang w:val="en-GB"/>
        </w:rPr>
        <w:t>In the event of an emergency, people with EHS have difficulty staying in a shelter with high levels of radiation. In addition, those who live outside communities, without digital technology and electricity, will have difficulty receiving in</w:t>
      </w:r>
      <w:r>
        <w:rPr>
          <w:lang w:val="en-GB"/>
        </w:rPr>
        <w:t>formation in the event of an emergency.</w:t>
      </w:r>
    </w:p>
    <w:p w14:paraId="46DB65AA" w14:textId="77777777" w:rsidR="00BE4B51" w:rsidRDefault="001B5DB7">
      <w:pPr>
        <w:spacing w:before="240"/>
        <w:ind w:left="1418"/>
        <w:rPr>
          <w:b/>
          <w:bCs/>
          <w:i/>
          <w:iCs/>
          <w:lang w:val="en-GB"/>
        </w:rPr>
      </w:pPr>
      <w:bookmarkStart w:id="25" w:name="_Toc154136623"/>
      <w:r>
        <w:rPr>
          <w:b/>
          <w:bCs/>
          <w:i/>
          <w:iCs/>
          <w:lang w:val="en-GB"/>
        </w:rPr>
        <w:t>Article 12 Equal recognition before the law</w:t>
      </w:r>
      <w:bookmarkEnd w:id="25"/>
    </w:p>
    <w:p w14:paraId="69D803FF" w14:textId="77777777" w:rsidR="00BE4B51" w:rsidRDefault="001B5DB7">
      <w:pPr>
        <w:ind w:left="1418"/>
        <w:rPr>
          <w:lang w:val="en-GB"/>
        </w:rPr>
      </w:pPr>
      <w:proofErr w:type="gramStart"/>
      <w:r>
        <w:rPr>
          <w:lang w:val="en-GB"/>
        </w:rPr>
        <w:t>A large number of</w:t>
      </w:r>
      <w:proofErr w:type="gramEnd"/>
      <w:r>
        <w:rPr>
          <w:lang w:val="en-GB"/>
        </w:rPr>
        <w:t xml:space="preserve"> legal cases are ongoing where electricity network customers demand older electricity meters. People with EHS have had this request rejected despite </w:t>
      </w:r>
      <w:r>
        <w:rPr>
          <w:lang w:val="en-GB"/>
        </w:rPr>
        <w:t>referring to their disability. In contrast, people without an EHS disability have been authorised to have an older electricity meter. This is discrimination against people with disabilities.</w:t>
      </w:r>
    </w:p>
    <w:p w14:paraId="1F1E344A" w14:textId="77777777" w:rsidR="00BE4B51" w:rsidRDefault="001B5DB7">
      <w:pPr>
        <w:spacing w:before="240"/>
        <w:ind w:left="1418"/>
        <w:rPr>
          <w:b/>
          <w:bCs/>
          <w:i/>
          <w:iCs/>
          <w:lang w:val="en-GB"/>
        </w:rPr>
      </w:pPr>
      <w:bookmarkStart w:id="26" w:name="_Toc154136624"/>
      <w:r>
        <w:rPr>
          <w:b/>
          <w:bCs/>
          <w:i/>
          <w:iCs/>
          <w:lang w:val="en-GB"/>
        </w:rPr>
        <w:t>Article 13 Access to justice</w:t>
      </w:r>
      <w:bookmarkEnd w:id="26"/>
    </w:p>
    <w:p w14:paraId="64C8CEE0" w14:textId="77777777" w:rsidR="00BE4B51" w:rsidRDefault="001B5DB7">
      <w:pPr>
        <w:ind w:left="1418"/>
        <w:rPr>
          <w:lang w:val="en-GB"/>
        </w:rPr>
      </w:pPr>
      <w:r>
        <w:rPr>
          <w:lang w:val="en-GB"/>
        </w:rPr>
        <w:t>People with EHS are also often unabl</w:t>
      </w:r>
      <w:r>
        <w:rPr>
          <w:lang w:val="en-GB"/>
        </w:rPr>
        <w:t>e to attend court in person to make their own case or testify because the radiation levels are often too high.</w:t>
      </w:r>
    </w:p>
    <w:p w14:paraId="06B558F8" w14:textId="77777777" w:rsidR="00BE4B51" w:rsidRDefault="001B5DB7">
      <w:pPr>
        <w:spacing w:before="240"/>
        <w:ind w:left="1418"/>
        <w:rPr>
          <w:b/>
          <w:bCs/>
          <w:i/>
          <w:iCs/>
          <w:lang w:val="en-GB"/>
        </w:rPr>
      </w:pPr>
      <w:bookmarkStart w:id="27" w:name="_Toc154136631"/>
      <w:r>
        <w:rPr>
          <w:b/>
          <w:bCs/>
          <w:i/>
          <w:iCs/>
          <w:lang w:val="en-GB"/>
        </w:rPr>
        <w:lastRenderedPageBreak/>
        <w:t xml:space="preserve">Article 20 Personal mobility </w:t>
      </w:r>
      <w:bookmarkEnd w:id="27"/>
    </w:p>
    <w:p w14:paraId="7622E3A7" w14:textId="77777777" w:rsidR="00BE4B51" w:rsidRDefault="001B5DB7">
      <w:pPr>
        <w:ind w:left="1418"/>
        <w:rPr>
          <w:lang w:val="en-GB"/>
        </w:rPr>
      </w:pPr>
      <w:r>
        <w:rPr>
          <w:lang w:val="en-GB"/>
        </w:rPr>
        <w:t>Despite 1979 legislation on accessible public transport, people with EHS have little access to public transport.</w:t>
      </w:r>
    </w:p>
    <w:p w14:paraId="33847B66" w14:textId="77777777" w:rsidR="00BE4B51" w:rsidRDefault="001B5DB7">
      <w:pPr>
        <w:ind w:left="1418"/>
        <w:rPr>
          <w:lang w:val="en-GB"/>
        </w:rPr>
      </w:pPr>
      <w:r>
        <w:rPr>
          <w:lang w:val="en-GB"/>
        </w:rPr>
        <w:t>Mo</w:t>
      </w:r>
      <w:r>
        <w:rPr>
          <w:lang w:val="en-GB"/>
        </w:rPr>
        <w:t xml:space="preserve">st buses are now equipped with wireless technology via </w:t>
      </w:r>
      <w:proofErr w:type="spellStart"/>
      <w:r>
        <w:rPr>
          <w:lang w:val="en-GB"/>
        </w:rPr>
        <w:t>WiFi</w:t>
      </w:r>
      <w:proofErr w:type="spellEnd"/>
      <w:r>
        <w:rPr>
          <w:lang w:val="en-GB"/>
        </w:rPr>
        <w:t>. In the past, many trains had special compartments where mobile phones and other wireless devices could not be used. These have been removed. This means that people with EHS can no longer travel b</w:t>
      </w:r>
      <w:r>
        <w:rPr>
          <w:lang w:val="en-GB"/>
        </w:rPr>
        <w:t xml:space="preserve">y bus or train. </w:t>
      </w:r>
    </w:p>
    <w:p w14:paraId="7C7ECA19" w14:textId="77777777" w:rsidR="00BE4B51" w:rsidRDefault="001B5DB7">
      <w:pPr>
        <w:ind w:left="1418"/>
        <w:rPr>
          <w:lang w:val="en-GB"/>
        </w:rPr>
      </w:pPr>
      <w:r>
        <w:rPr>
          <w:lang w:val="en-GB"/>
        </w:rPr>
        <w:t xml:space="preserve">People with disabilities who are unable to travel by public transport or their own car are entitled to a shuttle service. Travelling on a transport service is usually not possible for a person with EHS because the vehicles often have high </w:t>
      </w:r>
      <w:r>
        <w:rPr>
          <w:lang w:val="en-GB"/>
        </w:rPr>
        <w:t>radiation levels and carpooling is common. For example, there is no ban on mobile phones.</w:t>
      </w:r>
    </w:p>
    <w:p w14:paraId="271C1D51" w14:textId="77777777" w:rsidR="00BE4B51" w:rsidRDefault="001B5DB7">
      <w:pPr>
        <w:ind w:left="1418"/>
        <w:rPr>
          <w:lang w:val="en-GB"/>
        </w:rPr>
      </w:pPr>
      <w:r>
        <w:rPr>
          <w:lang w:val="en-GB"/>
        </w:rPr>
        <w:t>Moreover, the ability to travel is now severely limited even if an older vehicle with low radiation levels is used. This is due to the rapid deployment of wireless te</w:t>
      </w:r>
      <w:r>
        <w:rPr>
          <w:lang w:val="en-GB"/>
        </w:rPr>
        <w:t>chnologies, especially along major roads. The deployment of 5G is extensive on some stretches of road to enable testing of autonomous vehicles.</w:t>
      </w:r>
    </w:p>
    <w:p w14:paraId="7C9D6631" w14:textId="77777777" w:rsidR="00BE4B51" w:rsidRDefault="001B5DB7">
      <w:pPr>
        <w:spacing w:before="240"/>
        <w:ind w:left="1418"/>
        <w:rPr>
          <w:b/>
          <w:bCs/>
          <w:i/>
          <w:iCs/>
          <w:lang w:val="en-GB"/>
        </w:rPr>
      </w:pPr>
      <w:bookmarkStart w:id="28" w:name="_Toc154136638"/>
      <w:r>
        <w:rPr>
          <w:b/>
          <w:bCs/>
          <w:i/>
          <w:iCs/>
          <w:lang w:val="en-GB"/>
        </w:rPr>
        <w:t>Article 27 Work and employment</w:t>
      </w:r>
      <w:bookmarkEnd w:id="28"/>
    </w:p>
    <w:p w14:paraId="3D6667BA" w14:textId="77777777" w:rsidR="00BE4B51" w:rsidRDefault="001B5DB7">
      <w:pPr>
        <w:ind w:left="1418"/>
        <w:rPr>
          <w:lang w:val="en-GB"/>
        </w:rPr>
      </w:pPr>
      <w:r>
        <w:rPr>
          <w:lang w:val="en-GB"/>
        </w:rPr>
        <w:t>For a person employed in a company, the employer has an obligation to adapt the w</w:t>
      </w:r>
      <w:r>
        <w:rPr>
          <w:lang w:val="en-GB"/>
        </w:rPr>
        <w:t>ork environment, but this very rarely works. A person with EHS looking for work has very little chance of getting employers to agree to adapt the work environment.</w:t>
      </w:r>
    </w:p>
    <w:p w14:paraId="1CA62337" w14:textId="77777777" w:rsidR="00BE4B51" w:rsidRDefault="001B5DB7">
      <w:pPr>
        <w:spacing w:before="240"/>
        <w:ind w:left="1418"/>
        <w:rPr>
          <w:b/>
          <w:bCs/>
          <w:i/>
          <w:iCs/>
          <w:lang w:val="en-GB"/>
        </w:rPr>
      </w:pPr>
      <w:bookmarkStart w:id="29" w:name="_Toc154136639"/>
      <w:r>
        <w:rPr>
          <w:b/>
          <w:bCs/>
          <w:i/>
          <w:iCs/>
          <w:lang w:val="en-GB"/>
        </w:rPr>
        <w:t>Article 28 Adequate standard of living and social protection</w:t>
      </w:r>
      <w:bookmarkEnd w:id="29"/>
    </w:p>
    <w:p w14:paraId="2CA1A3E3" w14:textId="77777777" w:rsidR="00BE4B51" w:rsidRDefault="001B5DB7">
      <w:pPr>
        <w:ind w:left="1418"/>
        <w:rPr>
          <w:lang w:val="en-GB"/>
        </w:rPr>
      </w:pPr>
      <w:r>
        <w:rPr>
          <w:lang w:val="en-GB"/>
        </w:rPr>
        <w:t>People with EHS, who are not ab</w:t>
      </w:r>
      <w:r>
        <w:rPr>
          <w:lang w:val="en-GB"/>
        </w:rPr>
        <w:t xml:space="preserve">le to get an adequate adaptation of their workplace and therefore cannot stay at their workplace and are therefore dismissed, have great difficulty in obtaining compensation from the Social Insurance Agency. Medical certificates are often not recognised. </w:t>
      </w:r>
    </w:p>
    <w:p w14:paraId="50190A10" w14:textId="77777777" w:rsidR="00BE4B51" w:rsidRDefault="001B5DB7">
      <w:pPr>
        <w:spacing w:before="240"/>
        <w:ind w:left="1418"/>
        <w:rPr>
          <w:b/>
          <w:bCs/>
          <w:i/>
          <w:iCs/>
          <w:lang w:val="en-GB"/>
        </w:rPr>
      </w:pPr>
      <w:bookmarkStart w:id="30" w:name="_Toc154136640"/>
      <w:r>
        <w:rPr>
          <w:b/>
          <w:bCs/>
          <w:i/>
          <w:iCs/>
          <w:lang w:val="en-GB"/>
        </w:rPr>
        <w:t>Article 29 Participation in political and public life and</w:t>
      </w:r>
      <w:bookmarkEnd w:id="30"/>
      <w:r>
        <w:rPr>
          <w:b/>
          <w:bCs/>
          <w:i/>
          <w:iCs/>
          <w:lang w:val="en-GB"/>
        </w:rPr>
        <w:t xml:space="preserve"> </w:t>
      </w:r>
      <w:bookmarkStart w:id="31" w:name="_Toc154136641"/>
      <w:bookmarkStart w:id="32" w:name="_Toc519077101"/>
      <w:r>
        <w:rPr>
          <w:b/>
          <w:bCs/>
          <w:i/>
          <w:iCs/>
          <w:lang w:val="en-GB"/>
        </w:rPr>
        <w:t xml:space="preserve">Article 30 Participation in cultural life, recreation, </w:t>
      </w:r>
      <w:proofErr w:type="gramStart"/>
      <w:r>
        <w:rPr>
          <w:b/>
          <w:bCs/>
          <w:i/>
          <w:iCs/>
          <w:lang w:val="en-GB"/>
        </w:rPr>
        <w:t>leisure</w:t>
      </w:r>
      <w:proofErr w:type="gramEnd"/>
      <w:r>
        <w:rPr>
          <w:b/>
          <w:bCs/>
          <w:i/>
          <w:iCs/>
          <w:lang w:val="en-GB"/>
        </w:rPr>
        <w:t xml:space="preserve"> and sport </w:t>
      </w:r>
      <w:bookmarkStart w:id="33" w:name="Artikkel30"/>
      <w:bookmarkEnd w:id="31"/>
      <w:bookmarkEnd w:id="32"/>
      <w:bookmarkEnd w:id="33"/>
    </w:p>
    <w:p w14:paraId="6BA3F668" w14:textId="77777777" w:rsidR="00BE4B51" w:rsidRDefault="001B5DB7">
      <w:pPr>
        <w:ind w:left="1418"/>
        <w:rPr>
          <w:lang w:val="en-GB"/>
        </w:rPr>
      </w:pPr>
      <w:r>
        <w:rPr>
          <w:lang w:val="en-GB"/>
        </w:rPr>
        <w:t>Radiation levels in most premises and outdoor environments greatly exceed the levels set out in Council of Europe Resolution</w:t>
      </w:r>
      <w:r>
        <w:rPr>
          <w:lang w:val="en-GB"/>
        </w:rPr>
        <w:t xml:space="preserve"> 1815, which is based on the precautionary principle. It is therefore often not possible for a person with EHS to participate in political activities, public life, cultural life, recreation, </w:t>
      </w:r>
      <w:proofErr w:type="gramStart"/>
      <w:r>
        <w:rPr>
          <w:lang w:val="en-GB"/>
        </w:rPr>
        <w:t>leisure</w:t>
      </w:r>
      <w:proofErr w:type="gramEnd"/>
      <w:r>
        <w:rPr>
          <w:lang w:val="en-GB"/>
        </w:rPr>
        <w:t xml:space="preserve"> and sport in public areas.</w:t>
      </w:r>
    </w:p>
    <w:p w14:paraId="0C30D185" w14:textId="77777777" w:rsidR="00BE4B51" w:rsidRDefault="001B5DB7">
      <w:pPr>
        <w:ind w:left="1418"/>
      </w:pPr>
      <w:r>
        <w:rPr>
          <w:lang w:val="en-GB"/>
        </w:rPr>
        <w:t>In accordance with the ALARA p</w:t>
      </w:r>
      <w:r>
        <w:rPr>
          <w:lang w:val="en-GB"/>
        </w:rPr>
        <w:t>rinciple, limit values must be set for long-term exposure to microwaves in all indoor environments, which must not exceed the levels indicated.</w:t>
      </w:r>
      <w:bookmarkStart w:id="34" w:name="_Toc154136643"/>
      <w:bookmarkStart w:id="35" w:name="_Toc519077103"/>
      <w:r>
        <w:rPr>
          <w:lang w:val="en-GB"/>
        </w:rPr>
        <w:t xml:space="preserve"> (Resolution 1815 point 8.2.1.). For outdoor environments, limits for base station antennas should be lowered acc</w:t>
      </w:r>
      <w:r>
        <w:rPr>
          <w:lang w:val="en-GB"/>
        </w:rPr>
        <w:t xml:space="preserve">ording to the ALARA principle and systems should be installed for comprehensive and continuous monitoring of all types of antennas. </w:t>
      </w:r>
      <w:r>
        <w:t>(Resolution 1815 point 8.4.3)</w:t>
      </w:r>
      <w:bookmarkEnd w:id="34"/>
      <w:bookmarkEnd w:id="35"/>
    </w:p>
    <w:sectPr w:rsidR="00BE4B51">
      <w:headerReference w:type="default" r:id="rId10"/>
      <w:headerReference w:type="first" r:id="rId11"/>
      <w:footerReference w:type="first" r:id="rId12"/>
      <w:pgSz w:w="11906" w:h="16838"/>
      <w:pgMar w:top="1667" w:right="936" w:bottom="426" w:left="1106" w:header="709" w:footer="45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BDC79" w14:textId="77777777" w:rsidR="00000000" w:rsidRDefault="001B5DB7">
      <w:pPr>
        <w:spacing w:after="0"/>
      </w:pPr>
      <w:r>
        <w:separator/>
      </w:r>
    </w:p>
  </w:endnote>
  <w:endnote w:type="continuationSeparator" w:id="0">
    <w:p w14:paraId="746CE208" w14:textId="77777777" w:rsidR="00000000" w:rsidRDefault="001B5DB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Symbol">
    <w:altName w:val="Arial Unicode MS"/>
    <w:charset w:val="01"/>
    <w:family w:val="roman"/>
    <w:pitch w:val="default"/>
  </w:font>
  <w:font w:name="Source Sans Pro">
    <w:charset w:val="00"/>
    <w:family w:val="swiss"/>
    <w:pitch w:val="variable"/>
    <w:sig w:usb0="600002F7" w:usb1="02000001"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Source Serif Pro">
    <w:charset w:val="00"/>
    <w:family w:val="roman"/>
    <w:pitch w:val="variable"/>
    <w:sig w:usb0="20000287" w:usb1="02000003" w:usb2="00000000" w:usb3="00000000" w:csb0="0000019F" w:csb1="00000000"/>
  </w:font>
  <w:font w:name="Liberation Mono">
    <w:altName w:val="Courier New"/>
    <w:charset w:val="01"/>
    <w:family w:val="roman"/>
    <w:pitch w:val="default"/>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heltenham-Book">
    <w:panose1 w:val="00000000000000000000"/>
    <w:charset w:val="00"/>
    <w:family w:val="roman"/>
    <w:notTrueType/>
    <w:pitch w:val="default"/>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DD5EC" w14:textId="77777777" w:rsidR="00BE4B51" w:rsidRDefault="001B5DB7">
    <w:pPr>
      <w:pStyle w:val="NormalParagraphStyle"/>
      <w:tabs>
        <w:tab w:val="left" w:pos="6237"/>
      </w:tabs>
      <w:ind w:left="851"/>
    </w:pPr>
    <w:r>
      <w:rPr>
        <w:rStyle w:val="09SidfotFrbundsnamn"/>
      </w:rPr>
      <w:t xml:space="preserve">The Swedish Association for the </w:t>
    </w:r>
    <w:proofErr w:type="spellStart"/>
    <w:r>
      <w:rPr>
        <w:rStyle w:val="09SidfotFrbundsnamn"/>
      </w:rPr>
      <w:t>ElectroHyperSensitive</w:t>
    </w:r>
    <w:proofErr w:type="spellEnd"/>
  </w:p>
  <w:p w14:paraId="35248073" w14:textId="77777777" w:rsidR="00BE4B51" w:rsidRDefault="001B5DB7">
    <w:pPr>
      <w:pStyle w:val="NormalParagraphStyle"/>
      <w:tabs>
        <w:tab w:val="left" w:pos="1587"/>
        <w:tab w:val="left" w:pos="1597"/>
        <w:tab w:val="left" w:pos="4111"/>
        <w:tab w:val="left" w:pos="4820"/>
        <w:tab w:val="left" w:pos="7088"/>
        <w:tab w:val="right" w:pos="8647"/>
      </w:tabs>
      <w:ind w:left="851"/>
      <w:rPr>
        <w:lang w:val="sv-SE"/>
      </w:rPr>
    </w:pPr>
    <w:r>
      <w:rPr>
        <w:rStyle w:val="08Sidfotadresser"/>
        <w:lang w:val="sv-SE"/>
      </w:rPr>
      <w:t>Address</w:t>
    </w:r>
    <w:r>
      <w:rPr>
        <w:rStyle w:val="08Sidfotadresser"/>
        <w:lang w:val="sv-SE"/>
      </w:rPr>
      <w:tab/>
    </w:r>
    <w:r>
      <w:rPr>
        <w:rStyle w:val="08Sidfotadresser"/>
        <w:lang w:val="sv-SE"/>
      </w:rPr>
      <w:t>Blåsutvägen 53</w:t>
    </w:r>
    <w:r>
      <w:rPr>
        <w:rStyle w:val="08Sidfotadresser"/>
        <w:lang w:val="sv-SE"/>
      </w:rPr>
      <w:tab/>
      <w:t xml:space="preserve">Phone </w:t>
    </w:r>
    <w:r>
      <w:rPr>
        <w:rStyle w:val="08Sidfotadresser"/>
        <w:lang w:val="sv-SE"/>
      </w:rPr>
      <w:tab/>
      <w:t xml:space="preserve">08-712 90 65 </w:t>
    </w:r>
    <w:r>
      <w:rPr>
        <w:rStyle w:val="08Sidfotadresser"/>
        <w:lang w:val="sv-SE"/>
      </w:rPr>
      <w:tab/>
      <w:t>Org.no.</w:t>
    </w:r>
    <w:r>
      <w:rPr>
        <w:rStyle w:val="08Sidfotadresser"/>
        <w:lang w:val="sv-SE"/>
      </w:rPr>
      <w:tab/>
      <w:t>812400–9484</w:t>
    </w:r>
  </w:p>
  <w:p w14:paraId="54607AB7" w14:textId="77777777" w:rsidR="00BE4B51" w:rsidRDefault="001B5DB7">
    <w:pPr>
      <w:pStyle w:val="NormalParagraphStyle"/>
      <w:tabs>
        <w:tab w:val="left" w:pos="1586"/>
        <w:tab w:val="left" w:pos="1587"/>
        <w:tab w:val="left" w:pos="4111"/>
        <w:tab w:val="left" w:pos="4820"/>
        <w:tab w:val="left" w:pos="7088"/>
        <w:tab w:val="right" w:pos="8647"/>
      </w:tabs>
      <w:ind w:left="851"/>
      <w:rPr>
        <w:lang w:val="sv-SE"/>
      </w:rPr>
    </w:pPr>
    <w:r>
      <w:rPr>
        <w:rStyle w:val="08Sidfotadresser"/>
        <w:lang w:val="fr-FR"/>
      </w:rPr>
      <w:tab/>
      <w:t>121 36 JOHANNESHOV</w:t>
    </w:r>
    <w:r>
      <w:rPr>
        <w:rStyle w:val="08Sidfotadresser"/>
        <w:lang w:val="sv-SE"/>
      </w:rPr>
      <w:tab/>
      <w:t>Fax</w:t>
    </w:r>
    <w:r>
      <w:rPr>
        <w:rStyle w:val="08Sidfotadresser"/>
        <w:lang w:val="sv-SE"/>
      </w:rPr>
      <w:tab/>
      <w:t xml:space="preserve">08-712 89 48 </w:t>
    </w:r>
    <w:r>
      <w:rPr>
        <w:rStyle w:val="08Sidfotadresser"/>
        <w:lang w:val="sv-SE"/>
      </w:rPr>
      <w:tab/>
      <w:t>Bankgiro</w:t>
    </w:r>
    <w:r>
      <w:rPr>
        <w:rStyle w:val="08Sidfotadresser"/>
        <w:lang w:val="sv-SE"/>
      </w:rPr>
      <w:tab/>
      <w:t>788-2970</w:t>
    </w:r>
  </w:p>
  <w:p w14:paraId="1450AE80" w14:textId="77777777" w:rsidR="00BE4B51" w:rsidRDefault="001B5DB7">
    <w:pPr>
      <w:pStyle w:val="Footer"/>
      <w:tabs>
        <w:tab w:val="clear" w:pos="4536"/>
        <w:tab w:val="clear" w:pos="9072"/>
        <w:tab w:val="left" w:pos="1587"/>
        <w:tab w:val="left" w:pos="1595"/>
        <w:tab w:val="left" w:pos="4111"/>
        <w:tab w:val="left" w:pos="4820"/>
        <w:tab w:val="left" w:pos="7088"/>
        <w:tab w:val="right" w:pos="8647"/>
      </w:tabs>
      <w:ind w:left="851"/>
    </w:pPr>
    <w:r>
      <w:rPr>
        <w:rStyle w:val="08Sidfotadresser"/>
        <w:lang w:val="fr-FR"/>
      </w:rPr>
      <w:t>Webb</w:t>
    </w:r>
    <w:r>
      <w:rPr>
        <w:rStyle w:val="08Sidfotadresser"/>
        <w:lang w:val="fr-FR"/>
      </w:rPr>
      <w:tab/>
      <w:t>www.eloverkanslig.org</w:t>
    </w:r>
    <w:r>
      <w:rPr>
        <w:rStyle w:val="08Sidfotadresser"/>
        <w:lang w:val="fr-FR"/>
      </w:rPr>
      <w:tab/>
    </w:r>
    <w:proofErr w:type="gramStart"/>
    <w:r>
      <w:rPr>
        <w:rStyle w:val="08Sidfotadresser"/>
        <w:lang w:val="fr-FR"/>
      </w:rPr>
      <w:t>E-mail</w:t>
    </w:r>
    <w:proofErr w:type="gramEnd"/>
    <w:r>
      <w:rPr>
        <w:rStyle w:val="08Sidfotadresser"/>
        <w:lang w:val="fr-FR"/>
      </w:rPr>
      <w:tab/>
      <w:t xml:space="preserve">info@eloverkanslig.org </w:t>
    </w:r>
    <w:r>
      <w:rPr>
        <w:rStyle w:val="08Sidfotadresser"/>
        <w:lang w:val="fr-FR"/>
      </w:rPr>
      <w:tab/>
    </w:r>
    <w:proofErr w:type="spellStart"/>
    <w:r>
      <w:rPr>
        <w:rStyle w:val="08Sidfotadresser"/>
        <w:lang w:val="fr-FR"/>
      </w:rPr>
      <w:t>PlusGiro</w:t>
    </w:r>
    <w:proofErr w:type="spellEnd"/>
    <w:r>
      <w:rPr>
        <w:rStyle w:val="08Sidfotadresser"/>
        <w:lang w:val="fr-FR"/>
      </w:rPr>
      <w:tab/>
      <w:t>67 84 45-8</w:t>
    </w:r>
  </w:p>
  <w:p w14:paraId="76432D2D" w14:textId="77777777" w:rsidR="00BE4B51" w:rsidRDefault="00BE4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92C24" w14:textId="77777777" w:rsidR="00BE4B51" w:rsidRDefault="001B5DB7">
      <w:pPr>
        <w:rPr>
          <w:sz w:val="12"/>
        </w:rPr>
      </w:pPr>
      <w:r>
        <w:separator/>
      </w:r>
    </w:p>
  </w:footnote>
  <w:footnote w:type="continuationSeparator" w:id="0">
    <w:p w14:paraId="5A0383B5" w14:textId="77777777" w:rsidR="00BE4B51" w:rsidRDefault="001B5DB7">
      <w:pPr>
        <w:rPr>
          <w:sz w:val="12"/>
        </w:rPr>
      </w:pPr>
      <w:r>
        <w:continuationSeparator/>
      </w:r>
    </w:p>
  </w:footnote>
  <w:footnote w:id="1">
    <w:p w14:paraId="7159062C" w14:textId="77777777" w:rsidR="00BE4B51" w:rsidRDefault="001B5DB7">
      <w:pPr>
        <w:pStyle w:val="FootnoteText"/>
        <w:spacing w:after="0"/>
        <w:ind w:left="340" w:hanging="340"/>
        <w:rPr>
          <w:lang w:val="en-GB"/>
        </w:rPr>
      </w:pPr>
      <w:r>
        <w:rPr>
          <w:rStyle w:val="FootnoteCharacters"/>
        </w:rPr>
        <w:footnoteRef/>
      </w:r>
      <w:r>
        <w:rPr>
          <w:lang w:val="en-GB"/>
        </w:rPr>
        <w:tab/>
        <w:t xml:space="preserve"> Government decision 950621 no. 8, </w:t>
      </w:r>
      <w:proofErr w:type="spellStart"/>
      <w:r>
        <w:rPr>
          <w:lang w:val="en-GB"/>
        </w:rPr>
        <w:t>Dnr</w:t>
      </w:r>
      <w:proofErr w:type="spellEnd"/>
      <w:r>
        <w:rPr>
          <w:lang w:val="en-GB"/>
        </w:rPr>
        <w:t xml:space="preserve">: </w:t>
      </w:r>
      <w:r>
        <w:rPr>
          <w:lang w:val="en-GB"/>
        </w:rPr>
        <w:t>S1995/2158/ST</w:t>
      </w:r>
    </w:p>
  </w:footnote>
  <w:footnote w:id="2">
    <w:p w14:paraId="7F4EC2BD" w14:textId="77777777" w:rsidR="00BE4B51" w:rsidRDefault="001B5DB7">
      <w:pPr>
        <w:pStyle w:val="FootnoteText"/>
        <w:spacing w:after="0"/>
        <w:ind w:left="340" w:hanging="340"/>
        <w:rPr>
          <w:lang w:val="en-GB"/>
        </w:rPr>
      </w:pPr>
      <w:r>
        <w:rPr>
          <w:rStyle w:val="FootnoteCharacters"/>
        </w:rPr>
        <w:footnoteRef/>
      </w:r>
      <w:r>
        <w:rPr>
          <w:rFonts w:cs="Times New Roman"/>
          <w:szCs w:val="24"/>
          <w:lang w:val="en-GB"/>
        </w:rPr>
        <w:tab/>
        <w:t xml:space="preserve"> Information is available from the office of the Swedish Association for the Electrosensitive. Example National Board of Health and Welfare 2009-10-05 Ref. 32-11316/2009</w:t>
      </w:r>
    </w:p>
  </w:footnote>
  <w:footnote w:id="3">
    <w:p w14:paraId="0B91B723" w14:textId="77777777" w:rsidR="00BE4B51" w:rsidRDefault="001B5DB7">
      <w:pPr>
        <w:pStyle w:val="FootnoteText"/>
        <w:spacing w:after="0"/>
        <w:ind w:left="340" w:hanging="340"/>
        <w:rPr>
          <w:lang w:val="en-GB"/>
        </w:rPr>
      </w:pPr>
      <w:r>
        <w:rPr>
          <w:rStyle w:val="FootnoteCharacters"/>
        </w:rPr>
        <w:footnoteRef/>
      </w:r>
      <w:r>
        <w:rPr>
          <w:lang w:val="en-GB"/>
        </w:rPr>
        <w:tab/>
        <w:t xml:space="preserve"> Nordic ICD-10 Adaptation 2000</w:t>
      </w:r>
    </w:p>
  </w:footnote>
  <w:footnote w:id="4">
    <w:p w14:paraId="702B7189" w14:textId="77777777" w:rsidR="00BE4B51" w:rsidRDefault="001B5DB7">
      <w:pPr>
        <w:pStyle w:val="FootnoteText"/>
        <w:spacing w:after="0"/>
        <w:ind w:left="340" w:hanging="340"/>
        <w:rPr>
          <w:lang w:val="en-GB"/>
        </w:rPr>
      </w:pPr>
      <w:r>
        <w:rPr>
          <w:rStyle w:val="FootnoteCharacters"/>
        </w:rPr>
        <w:footnoteRef/>
      </w:r>
      <w:r>
        <w:rPr>
          <w:lang w:val="en-GB"/>
        </w:rPr>
        <w:tab/>
        <w:t xml:space="preserve"> </w:t>
      </w:r>
      <w:proofErr w:type="spellStart"/>
      <w:r>
        <w:rPr>
          <w:lang w:val="en-GB"/>
        </w:rPr>
        <w:t>Belpomme</w:t>
      </w:r>
      <w:proofErr w:type="spellEnd"/>
      <w:r>
        <w:rPr>
          <w:lang w:val="en-GB"/>
        </w:rPr>
        <w:t xml:space="preserve"> et al, 2020, </w:t>
      </w:r>
      <w:proofErr w:type="spellStart"/>
      <w:r>
        <w:rPr>
          <w:lang w:val="en-GB"/>
        </w:rPr>
        <w:t>Electrohyper</w:t>
      </w:r>
      <w:r>
        <w:rPr>
          <w:lang w:val="en-GB"/>
        </w:rPr>
        <w:t>sensitivity</w:t>
      </w:r>
      <w:proofErr w:type="spellEnd"/>
      <w:r>
        <w:rPr>
          <w:lang w:val="en-GB"/>
        </w:rPr>
        <w:t xml:space="preserve"> as a Newly Identified and Characterised Neurologic Pathological Disorder: How to Diagnose, Treat, and Prevent It. </w:t>
      </w:r>
      <w:hyperlink r:id="rId1">
        <w:r>
          <w:rPr>
            <w:rStyle w:val="Hyperlink"/>
            <w:lang w:val="en-GB"/>
          </w:rPr>
          <w:t>https://pubmed.ncbi.nlm.nih.gov/32168876</w:t>
        </w:r>
      </w:hyperlink>
      <w:r>
        <w:rPr>
          <w:lang w:val="en-GB"/>
        </w:rPr>
        <w:t>/</w:t>
      </w:r>
    </w:p>
  </w:footnote>
  <w:footnote w:id="5">
    <w:p w14:paraId="4DAF7AF9" w14:textId="77777777" w:rsidR="00BE4B51" w:rsidRDefault="001B5DB7">
      <w:pPr>
        <w:pStyle w:val="FootnoteText"/>
        <w:spacing w:after="0"/>
        <w:ind w:left="340" w:hanging="340"/>
        <w:rPr>
          <w:lang w:val="en-GB"/>
        </w:rPr>
      </w:pPr>
      <w:r>
        <w:rPr>
          <w:rStyle w:val="FootnoteCharacters"/>
        </w:rPr>
        <w:footnoteRef/>
      </w:r>
      <w:r>
        <w:rPr>
          <w:lang w:val="en-GB"/>
        </w:rPr>
        <w:tab/>
        <w:t xml:space="preserve"> Environmental Health Report 2009, </w:t>
      </w:r>
      <w:hyperlink r:id="rId2">
        <w:r>
          <w:rPr>
            <w:rStyle w:val="Hyperlink"/>
            <w:lang w:val="en-GB"/>
          </w:rPr>
          <w:t>https://www.folkhalsomyndigheten.se/contentassets/9ae8f10a3a544fcd857c84a803602ee9/milj</w:t>
        </w:r>
        <w:r>
          <w:rPr>
            <w:rStyle w:val="Hyperlink"/>
            <w:lang w:val="en-GB"/>
          </w:rPr>
          <w:t>ohalsorapport-2009.pdf</w:t>
        </w:r>
      </w:hyperlink>
    </w:p>
  </w:footnote>
  <w:footnote w:id="6">
    <w:p w14:paraId="600D7301" w14:textId="77777777" w:rsidR="00BE4B51" w:rsidRDefault="001B5DB7">
      <w:pPr>
        <w:pStyle w:val="FootnoteText"/>
        <w:rPr>
          <w:lang w:val="en-GB"/>
        </w:rPr>
      </w:pPr>
      <w:r>
        <w:rPr>
          <w:rStyle w:val="FootnoteCharacters"/>
        </w:rPr>
        <w:footnoteRef/>
      </w:r>
      <w:r>
        <w:rPr>
          <w:lang w:val="en-GB"/>
        </w:rPr>
        <w:tab/>
        <w:t xml:space="preserve"> Environmental Health Report 2017. </w:t>
      </w:r>
      <w:hyperlink r:id="rId3">
        <w:r>
          <w:rPr>
            <w:rStyle w:val="Hyperlink"/>
            <w:lang w:val="en-GB"/>
          </w:rPr>
          <w:t>https://www.folkhalsomyndigheten.se/contentassets/c44fcc5df7454b64bf2565454bbdf0e3/miljohalsorapport-2017-02096-201</w:t>
        </w:r>
        <w:r>
          <w:rPr>
            <w:rStyle w:val="Hyperlink"/>
            <w:lang w:val="en-GB"/>
          </w:rPr>
          <w:t>6-webb.pdf</w:t>
        </w:r>
      </w:hyperlink>
    </w:p>
  </w:footnote>
  <w:footnote w:id="7">
    <w:p w14:paraId="7F01D150" w14:textId="77777777" w:rsidR="00BE4B51" w:rsidRDefault="001B5DB7">
      <w:pPr>
        <w:pStyle w:val="FootnoteText"/>
        <w:rPr>
          <w:lang w:val="en-GB"/>
        </w:rPr>
      </w:pPr>
      <w:r>
        <w:rPr>
          <w:rStyle w:val="FootnoteCharacters"/>
        </w:rPr>
        <w:footnoteRef/>
      </w:r>
      <w:r>
        <w:rPr>
          <w:lang w:val="en-GB"/>
        </w:rPr>
        <w:tab/>
        <w:t xml:space="preserve"> </w:t>
      </w:r>
      <w:hyperlink r:id="rId4">
        <w:r>
          <w:rPr>
            <w:rStyle w:val="Hyperlink"/>
            <w:lang w:val="en-GB"/>
          </w:rPr>
          <w:t>https://www.folkhalsomyndigheten.se/contentassets/9ae8f10a3a544fcd857c84a803602e</w:t>
        </w:r>
        <w:r>
          <w:rPr>
            <w:rStyle w:val="Hyperlink"/>
            <w:lang w:val="en-GB"/>
          </w:rPr>
          <w:t>e9/miljohalsorapport-2009.pdf</w:t>
        </w:r>
      </w:hyperlink>
    </w:p>
  </w:footnote>
  <w:footnote w:id="8">
    <w:p w14:paraId="03C7F61C" w14:textId="77777777" w:rsidR="00BE4B51" w:rsidRDefault="001B5DB7">
      <w:pPr>
        <w:pStyle w:val="FootnoteText"/>
        <w:rPr>
          <w:lang w:val="en-GB"/>
        </w:rPr>
      </w:pPr>
      <w:r>
        <w:rPr>
          <w:rStyle w:val="FootnoteCharacters"/>
        </w:rPr>
        <w:footnoteRef/>
      </w:r>
      <w:r>
        <w:rPr>
          <w:lang w:val="en-GB"/>
        </w:rPr>
        <w:tab/>
        <w:t xml:space="preserve"> </w:t>
      </w:r>
      <w:hyperlink r:id="rId5">
        <w:r>
          <w:rPr>
            <w:rStyle w:val="Hyperlink"/>
            <w:lang w:val="en-GB"/>
          </w:rPr>
          <w:t>https://www.folkhalsomyndigheten.se/contenta</w:t>
        </w:r>
        <w:r>
          <w:rPr>
            <w:rStyle w:val="Hyperlink"/>
            <w:lang w:val="en-GB"/>
          </w:rPr>
          <w:t>ssets/c44fcc5df7454b64bf2565454bbdf0e3/miljohalsorapport-2017-02096-2016-webb.pdf</w:t>
        </w:r>
      </w:hyperlink>
    </w:p>
  </w:footnote>
  <w:footnote w:id="9">
    <w:p w14:paraId="29393005" w14:textId="77777777" w:rsidR="00BE4B51" w:rsidRDefault="001B5DB7">
      <w:pPr>
        <w:pStyle w:val="FootnoteText"/>
        <w:rPr>
          <w:lang w:val="en-GB"/>
        </w:rPr>
      </w:pPr>
      <w:r>
        <w:rPr>
          <w:rStyle w:val="FootnoteCharacters"/>
        </w:rPr>
        <w:footnoteRef/>
      </w:r>
      <w:r>
        <w:rPr>
          <w:lang w:val="en-GB"/>
        </w:rPr>
        <w:tab/>
        <w:t xml:space="preserve"> Nordic ICD-10 Adaptation 2000</w:t>
      </w:r>
    </w:p>
  </w:footnote>
  <w:footnote w:id="10">
    <w:p w14:paraId="11F3EADD" w14:textId="77777777" w:rsidR="00BE4B51" w:rsidRDefault="001B5DB7">
      <w:pPr>
        <w:pStyle w:val="FootnoteText"/>
        <w:rPr>
          <w:lang w:val="en-GB"/>
        </w:rPr>
      </w:pPr>
      <w:r>
        <w:rPr>
          <w:rStyle w:val="FootnoteCharacters"/>
        </w:rPr>
        <w:footnoteRef/>
      </w:r>
      <w:r>
        <w:rPr>
          <w:lang w:val="en-GB"/>
        </w:rPr>
        <w:tab/>
        <w:t xml:space="preserve"> Motion Information to authorities on </w:t>
      </w:r>
      <w:proofErr w:type="spellStart"/>
      <w:r>
        <w:rPr>
          <w:lang w:val="en-GB"/>
        </w:rPr>
        <w:t>electrosensitivity</w:t>
      </w:r>
      <w:proofErr w:type="spellEnd"/>
      <w:r>
        <w:rPr>
          <w:lang w:val="en-GB"/>
        </w:rPr>
        <w:t xml:space="preserve"> as a disability </w:t>
      </w:r>
      <w:hyperlink r:id="rId6">
        <w:r>
          <w:rPr>
            <w:rStyle w:val="Hyperlink"/>
            <w:lang w:val="en-GB"/>
          </w:rPr>
          <w:t>https://data.riksdagen.se/fil/371CECED-3C7B-490C-A389-57124026E387</w:t>
        </w:r>
      </w:hyperlink>
    </w:p>
  </w:footnote>
  <w:footnote w:id="11">
    <w:p w14:paraId="5585D8DB" w14:textId="77777777" w:rsidR="00BE4B51" w:rsidRDefault="001B5DB7">
      <w:pPr>
        <w:pStyle w:val="FootnoteText"/>
        <w:rPr>
          <w:lang w:val="en-GB"/>
        </w:rPr>
      </w:pPr>
      <w:r>
        <w:rPr>
          <w:rStyle w:val="FootnoteCharacters"/>
        </w:rPr>
        <w:footnoteRef/>
      </w:r>
      <w:r>
        <w:rPr>
          <w:lang w:val="en-GB"/>
        </w:rPr>
        <w:tab/>
        <w:t xml:space="preserve">    EUROPAEM EMF Guideline 2016 for the prevention, diagnosis and treatment of EMF-related health </w:t>
      </w:r>
      <w:r>
        <w:rPr>
          <w:lang w:val="en-GB"/>
        </w:rPr>
        <w:t xml:space="preserve">problems and illnesses. Retrieved from </w:t>
      </w:r>
      <w:proofErr w:type="spellStart"/>
      <w:r>
        <w:rPr>
          <w:lang w:val="en-GB"/>
        </w:rPr>
        <w:t>pubmed</w:t>
      </w:r>
      <w:proofErr w:type="spellEnd"/>
      <w:r>
        <w:rPr>
          <w:lang w:val="en-GB"/>
        </w:rPr>
        <w:t xml:space="preserve">: </w:t>
      </w:r>
      <w:hyperlink r:id="rId7">
        <w:r>
          <w:rPr>
            <w:rStyle w:val="Hyperlink"/>
            <w:lang w:val="en-GB"/>
          </w:rPr>
          <w:t>https://pubmed.ncbi.nlm.nih.gov/27454111/</w:t>
        </w:r>
      </w:hyperlink>
    </w:p>
  </w:footnote>
  <w:footnote w:id="12">
    <w:p w14:paraId="0ADD28B9" w14:textId="77777777" w:rsidR="00BE4B51" w:rsidRDefault="001B5DB7">
      <w:pPr>
        <w:pStyle w:val="FootnoteText"/>
        <w:rPr>
          <w:lang w:val="en-GB"/>
        </w:rPr>
      </w:pPr>
      <w:r>
        <w:rPr>
          <w:rStyle w:val="FootnoteCharacters"/>
        </w:rPr>
        <w:footnoteRef/>
      </w:r>
      <w:r>
        <w:rPr>
          <w:lang w:val="en-GB"/>
        </w:rPr>
        <w:tab/>
        <w:t xml:space="preserve">    Guideline of the Austrian Medical Association for the diagnosis an</w:t>
      </w:r>
      <w:r>
        <w:rPr>
          <w:lang w:val="en-GB"/>
        </w:rPr>
        <w:t xml:space="preserve">d treatment om EMF-related health problems and illnesses (EMF syndrome). </w:t>
      </w:r>
      <w:hyperlink r:id="rId8">
        <w:r>
          <w:rPr>
            <w:rStyle w:val="Hyperlink"/>
            <w:lang w:val="en-GB"/>
          </w:rPr>
          <w:t>https://vagbrytaren.org/Guideline%20%20AG-EMF.pdf</w:t>
        </w:r>
      </w:hyperlink>
    </w:p>
  </w:footnote>
  <w:footnote w:id="13">
    <w:p w14:paraId="616FE88B" w14:textId="77777777" w:rsidR="00BE4B51" w:rsidRDefault="001B5DB7">
      <w:pPr>
        <w:pStyle w:val="FootnoteText"/>
        <w:rPr>
          <w:lang w:val="en-GB"/>
        </w:rPr>
      </w:pPr>
      <w:r>
        <w:rPr>
          <w:rStyle w:val="FootnoteCharacters"/>
        </w:rPr>
        <w:footnoteRef/>
      </w:r>
      <w:r>
        <w:rPr>
          <w:lang w:val="en-GB"/>
        </w:rPr>
        <w:tab/>
        <w:t xml:space="preserve"> The EMF Medical Conference: </w:t>
      </w:r>
      <w:hyperlink r:id="rId9">
        <w:r>
          <w:rPr>
            <w:rStyle w:val="Hyperlink"/>
            <w:lang w:val="en-GB"/>
          </w:rPr>
          <w:t>https://emfconference2021.com/about-us/</w:t>
        </w:r>
      </w:hyperlink>
    </w:p>
  </w:footnote>
  <w:footnote w:id="14">
    <w:p w14:paraId="1D390433" w14:textId="77777777" w:rsidR="00BE4B51" w:rsidRDefault="001B5DB7">
      <w:pPr>
        <w:pStyle w:val="FootnoteText"/>
        <w:rPr>
          <w:lang w:val="en-GB"/>
        </w:rPr>
      </w:pPr>
      <w:r>
        <w:rPr>
          <w:rStyle w:val="FootnoteCharacters"/>
        </w:rPr>
        <w:footnoteRef/>
      </w:r>
      <w:r>
        <w:rPr>
          <w:lang w:val="en-GB"/>
        </w:rPr>
        <w:tab/>
        <w:t xml:space="preserve"> European Parliament Resolution 1815 (2011) </w:t>
      </w:r>
      <w:hyperlink r:id="rId10">
        <w:r>
          <w:rPr>
            <w:rStyle w:val="Hyperlink"/>
            <w:lang w:val="en-GB"/>
          </w:rPr>
          <w:t>https://assembly.coe.int/nw/xml/XRef/Xref-XML2HTML-en.asp?fileid=17994</w:t>
        </w:r>
      </w:hyperlink>
    </w:p>
  </w:footnote>
  <w:footnote w:id="15">
    <w:p w14:paraId="2F62DAFD" w14:textId="77777777" w:rsidR="00BE4B51" w:rsidRDefault="001B5DB7">
      <w:pPr>
        <w:pStyle w:val="FootnoteText"/>
        <w:rPr>
          <w:lang w:val="en-GB"/>
        </w:rPr>
      </w:pPr>
      <w:r>
        <w:rPr>
          <w:rStyle w:val="FootnoteCharacters"/>
        </w:rPr>
        <w:footnoteRef/>
      </w:r>
      <w:r>
        <w:rPr>
          <w:lang w:val="en-GB"/>
        </w:rPr>
        <w:tab/>
        <w:t xml:space="preserve"> </w:t>
      </w:r>
      <w:hyperlink r:id="rId11">
        <w:r>
          <w:rPr>
            <w:rStyle w:val="Hyperlink"/>
            <w:lang w:val="en-GB"/>
          </w:rPr>
          <w:t>https://www.svt.se/nyheter/lokalt/stockholm/grundskola-tog-in-stralning</w:t>
        </w:r>
        <w:r>
          <w:rPr>
            <w:rStyle w:val="Hyperlink"/>
            <w:lang w:val="en-GB"/>
          </w:rPr>
          <w:t>sskydd-for-routrar-och-surfplattor-kritiseras-av-forskare</w:t>
        </w:r>
      </w:hyperlink>
    </w:p>
  </w:footnote>
  <w:footnote w:id="16">
    <w:p w14:paraId="7E77FA2B" w14:textId="77777777" w:rsidR="00BE4B51" w:rsidRDefault="001B5DB7">
      <w:pPr>
        <w:pStyle w:val="FootnoteText"/>
        <w:rPr>
          <w:lang w:val="en-GB"/>
        </w:rPr>
      </w:pPr>
      <w:r>
        <w:rPr>
          <w:rStyle w:val="FootnoteCharacters"/>
        </w:rPr>
        <w:footnoteRef/>
      </w:r>
      <w:r>
        <w:rPr>
          <w:lang w:val="en-GB"/>
        </w:rPr>
        <w:tab/>
        <w:t xml:space="preserve"> The life situation of people with EHS/sensitisation, </w:t>
      </w:r>
      <w:hyperlink r:id="rId12">
        <w:r>
          <w:rPr>
            <w:rStyle w:val="Hyperlink"/>
            <w:lang w:val="en-GB"/>
          </w:rPr>
          <w:t>https://eloverkanslig.org/wp-content/uploads/2023/03/1-Lagesrapport-2022-Skola-221117.pdf</w:t>
        </w:r>
      </w:hyperlink>
    </w:p>
  </w:footnote>
  <w:footnote w:id="17">
    <w:p w14:paraId="5BC530CA" w14:textId="77777777" w:rsidR="00BE4B51" w:rsidRDefault="001B5DB7">
      <w:pPr>
        <w:pStyle w:val="FootnoteText"/>
        <w:rPr>
          <w:lang w:val="en-GB"/>
        </w:rPr>
      </w:pPr>
      <w:r>
        <w:rPr>
          <w:rStyle w:val="FootnoteCharacters"/>
        </w:rPr>
        <w:footnoteRef/>
      </w:r>
      <w:r>
        <w:rPr>
          <w:lang w:val="en-GB"/>
        </w:rPr>
        <w:tab/>
        <w:t xml:space="preserve"> Progress report </w:t>
      </w:r>
      <w:proofErr w:type="gramStart"/>
      <w:r>
        <w:rPr>
          <w:lang w:val="en-GB"/>
        </w:rPr>
        <w:t>Social</w:t>
      </w:r>
      <w:proofErr w:type="gramEnd"/>
      <w:r>
        <w:rPr>
          <w:lang w:val="en-GB"/>
        </w:rPr>
        <w:t xml:space="preserve"> care and support for older and younger people with care needs: </w:t>
      </w:r>
      <w:hyperlink r:id="rId13">
        <w:r>
          <w:rPr>
            <w:rStyle w:val="Hyperlink"/>
            <w:lang w:val="en-GB"/>
          </w:rPr>
          <w:t>https://eloverkanslig.org/social-omsorg-lagesrapport/</w:t>
        </w:r>
      </w:hyperlink>
    </w:p>
  </w:footnote>
  <w:footnote w:id="18">
    <w:p w14:paraId="36EDA840" w14:textId="77777777" w:rsidR="00BE4B51" w:rsidRDefault="001B5DB7">
      <w:pPr>
        <w:pStyle w:val="FootnoteText"/>
        <w:rPr>
          <w:lang w:val="en-GB"/>
        </w:rPr>
      </w:pPr>
      <w:r>
        <w:rPr>
          <w:rStyle w:val="FootnoteCharacters"/>
        </w:rPr>
        <w:footnoteRef/>
      </w:r>
      <w:r>
        <w:rPr>
          <w:lang w:val="en-GB"/>
        </w:rPr>
        <w:tab/>
        <w:t xml:space="preserve"> Contact chairman of the board M </w:t>
      </w:r>
      <w:proofErr w:type="spellStart"/>
      <w:r>
        <w:rPr>
          <w:lang w:val="en-GB"/>
        </w:rPr>
        <w:t>Ketti</w:t>
      </w:r>
      <w:proofErr w:type="spellEnd"/>
    </w:p>
  </w:footnote>
  <w:footnote w:id="19">
    <w:p w14:paraId="565C642F" w14:textId="77777777" w:rsidR="00BE4B51" w:rsidRDefault="001B5DB7">
      <w:pPr>
        <w:pStyle w:val="FootnoteText"/>
        <w:rPr>
          <w:lang w:val="en-GB"/>
        </w:rPr>
      </w:pPr>
      <w:r>
        <w:rPr>
          <w:rStyle w:val="FootnoteCharacters"/>
        </w:rPr>
        <w:footnoteRef/>
      </w:r>
      <w:r>
        <w:rPr>
          <w:lang w:val="en-GB"/>
        </w:rPr>
        <w:tab/>
        <w:t xml:space="preserve"> </w:t>
      </w:r>
      <w:hyperlink r:id="rId14" w:anchor="K2" w:history="1">
        <w:r>
          <w:rPr>
            <w:rStyle w:val="Hyperlink"/>
            <w:lang w:val="en-GB"/>
          </w:rPr>
          <w:t>Instrument of Government</w:t>
        </w:r>
      </w:hyperlink>
      <w:r>
        <w:rPr>
          <w:lang w:val="en-GB"/>
        </w:rPr>
        <w:t xml:space="preserve">, Chapter 2, art 12 </w:t>
      </w:r>
    </w:p>
  </w:footnote>
  <w:footnote w:id="20">
    <w:p w14:paraId="317C3D1C" w14:textId="77777777" w:rsidR="00BE4B51" w:rsidRDefault="001B5DB7">
      <w:pPr>
        <w:pStyle w:val="FootnoteText"/>
        <w:rPr>
          <w:lang w:val="en-GB"/>
        </w:rPr>
      </w:pPr>
      <w:r>
        <w:rPr>
          <w:rStyle w:val="FootnoteCharacters"/>
        </w:rPr>
        <w:footnoteRef/>
      </w:r>
      <w:r>
        <w:rPr>
          <w:lang w:val="en-GB"/>
        </w:rPr>
        <w:tab/>
        <w:t xml:space="preserve"> </w:t>
      </w:r>
      <w:hyperlink r:id="rId15">
        <w:r>
          <w:rPr>
            <w:rStyle w:val="Hyperlink"/>
            <w:lang w:val="en-GB"/>
          </w:rPr>
          <w:t>Discrimination Act 2008:567</w:t>
        </w:r>
      </w:hyperlink>
      <w:r>
        <w:rPr>
          <w:lang w:val="en-GB"/>
        </w:rPr>
        <w:t xml:space="preserve"> Chapter 1, section 4, para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A88D0" w14:textId="77777777" w:rsidR="00BE4B51" w:rsidRDefault="001B5DB7">
    <w:pPr>
      <w:pStyle w:val="ERF"/>
      <w:tabs>
        <w:tab w:val="right" w:pos="9690"/>
      </w:tabs>
      <w:ind w:left="340"/>
      <w:rPr>
        <w:b/>
        <w:bCs/>
        <w:sz w:val="26"/>
        <w:szCs w:val="26"/>
        <w:lang w:val="en-GB"/>
      </w:rPr>
    </w:pPr>
    <w:r>
      <w:rPr>
        <w:noProof/>
      </w:rPr>
      <w:drawing>
        <wp:anchor distT="0" distB="0" distL="0" distR="0" simplePos="0" relativeHeight="18" behindDoc="1" locked="0" layoutInCell="0" allowOverlap="1" wp14:anchorId="30A58CBD" wp14:editId="5A14F71D">
          <wp:simplePos x="0" y="0"/>
          <wp:positionH relativeFrom="column">
            <wp:posOffset>-29845</wp:posOffset>
          </wp:positionH>
          <wp:positionV relativeFrom="paragraph">
            <wp:posOffset>-5715</wp:posOffset>
          </wp:positionV>
          <wp:extent cx="223520" cy="419735"/>
          <wp:effectExtent l="0" t="0" r="0" b="0"/>
          <wp:wrapSquare wrapText="largest"/>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
                  <a:stretch>
                    <a:fillRect/>
                  </a:stretch>
                </pic:blipFill>
                <pic:spPr bwMode="auto">
                  <a:xfrm>
                    <a:off x="0" y="0"/>
                    <a:ext cx="223520" cy="419735"/>
                  </a:xfrm>
                  <a:prstGeom prst="rect">
                    <a:avLst/>
                  </a:prstGeom>
                </pic:spPr>
              </pic:pic>
            </a:graphicData>
          </a:graphic>
        </wp:anchor>
      </w:drawing>
    </w:r>
    <w:r>
      <w:rPr>
        <w:b/>
        <w:bCs/>
        <w:sz w:val="26"/>
        <w:szCs w:val="26"/>
        <w:lang w:val="en-GB"/>
      </w:rPr>
      <w:t xml:space="preserve">The Swedish Association for the </w:t>
    </w:r>
    <w:proofErr w:type="spellStart"/>
    <w:r>
      <w:rPr>
        <w:b/>
        <w:bCs/>
        <w:sz w:val="26"/>
        <w:szCs w:val="26"/>
        <w:lang w:val="en-GB"/>
      </w:rPr>
      <w:t>ElectroHyperSensitive</w:t>
    </w:r>
    <w:proofErr w:type="spellEnd"/>
  </w:p>
  <w:p w14:paraId="38FF95CA" w14:textId="77777777" w:rsidR="00BE4B51" w:rsidRDefault="001B5DB7">
    <w:pPr>
      <w:pStyle w:val="ERF"/>
      <w:tabs>
        <w:tab w:val="right" w:pos="9690"/>
      </w:tabs>
      <w:ind w:left="340"/>
      <w:rPr>
        <w:lang w:val="en-GB"/>
      </w:rPr>
    </w:pPr>
    <w:r>
      <w:rPr>
        <w:b/>
        <w:bCs/>
        <w:color w:val="808080"/>
        <w:szCs w:val="20"/>
        <w:lang w:val="en-GB"/>
      </w:rPr>
      <w:t xml:space="preserve"> Part of the </w:t>
    </w:r>
    <w:r>
      <w:rPr>
        <w:b/>
        <w:bCs/>
        <w:color w:val="808080"/>
        <w:szCs w:val="20"/>
        <w:lang w:val="en-GB"/>
      </w:rPr>
      <w:t>Swedish Disability Rights Federation</w:t>
    </w:r>
    <w:r>
      <w:rPr>
        <w:w w:val="120"/>
        <w:sz w:val="14"/>
        <w:szCs w:val="14"/>
        <w:lang w:val="en-GB"/>
      </w:rPr>
      <w:tab/>
    </w:r>
    <w:r>
      <w:rPr>
        <w:szCs w:val="20"/>
      </w:rPr>
      <w:fldChar w:fldCharType="begin"/>
    </w:r>
    <w:r>
      <w:rPr>
        <w:szCs w:val="20"/>
      </w:rPr>
      <w:instrText xml:space="preserve"> PAGE </w:instrText>
    </w:r>
    <w:r>
      <w:rPr>
        <w:szCs w:val="20"/>
      </w:rPr>
      <w:fldChar w:fldCharType="separate"/>
    </w:r>
    <w:r>
      <w:rPr>
        <w:szCs w:val="20"/>
      </w:rPr>
      <w:t>18</w:t>
    </w:r>
    <w:r>
      <w:rPr>
        <w:szCs w:val="20"/>
      </w:rPr>
      <w:fldChar w:fldCharType="end"/>
    </w:r>
    <w:r>
      <w:rPr>
        <w:rFonts w:eastAsia="Arial"/>
        <w:szCs w:val="20"/>
        <w:lang w:val="en-GB"/>
      </w:rPr>
      <w:t xml:space="preserve"> (</w:t>
    </w:r>
    <w:r>
      <w:rPr>
        <w:szCs w:val="20"/>
      </w:rPr>
      <w:fldChar w:fldCharType="begin"/>
    </w:r>
    <w:r>
      <w:rPr>
        <w:szCs w:val="20"/>
      </w:rPr>
      <w:instrText xml:space="preserve"> NUMPAGES </w:instrText>
    </w:r>
    <w:r>
      <w:rPr>
        <w:szCs w:val="20"/>
      </w:rPr>
      <w:fldChar w:fldCharType="separate"/>
    </w:r>
    <w:r>
      <w:rPr>
        <w:szCs w:val="20"/>
      </w:rPr>
      <w:t>18</w:t>
    </w:r>
    <w:r>
      <w:rPr>
        <w:szCs w:val="20"/>
      </w:rPr>
      <w:fldChar w:fldCharType="end"/>
    </w:r>
    <w:r>
      <w:rPr>
        <w:szCs w:val="20"/>
        <w:lang w:val="en-GB"/>
      </w:rPr>
      <w:t xml:space="preserve">) </w:t>
    </w:r>
  </w:p>
  <w:p w14:paraId="40223489" w14:textId="77777777" w:rsidR="00BE4B51" w:rsidRDefault="00BE4B51">
    <w:pPr>
      <w:pStyle w:val="Header-rubrik"/>
      <w:rPr>
        <w:lang w:val="en-GB"/>
      </w:rPr>
    </w:pPr>
  </w:p>
  <w:p w14:paraId="7B46308D" w14:textId="77777777" w:rsidR="00BE4B51" w:rsidRDefault="00BE4B51">
    <w:pPr>
      <w:pStyle w:val="Header-platsdatum"/>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F2527" w14:textId="77777777" w:rsidR="00BE4B51" w:rsidRDefault="001B5DB7">
    <w:pPr>
      <w:pStyle w:val="Header"/>
      <w:spacing w:after="0"/>
      <w:ind w:left="709"/>
      <w:rPr>
        <w:b/>
        <w:bCs/>
        <w:sz w:val="26"/>
        <w:szCs w:val="26"/>
        <w:lang w:val="en-GB"/>
      </w:rPr>
    </w:pPr>
    <w:r>
      <w:rPr>
        <w:b/>
        <w:bCs/>
        <w:sz w:val="26"/>
        <w:szCs w:val="26"/>
        <w:lang w:val="en-GB"/>
      </w:rPr>
      <w:t xml:space="preserve">The Swedish Association for the </w:t>
    </w:r>
    <w:proofErr w:type="spellStart"/>
    <w:r>
      <w:rPr>
        <w:b/>
        <w:bCs/>
        <w:sz w:val="26"/>
        <w:szCs w:val="26"/>
        <w:lang w:val="en-GB"/>
      </w:rPr>
      <w:t>ElectroHyperSensitive</w:t>
    </w:r>
    <w:proofErr w:type="spellEnd"/>
  </w:p>
  <w:p w14:paraId="35C14E8B" w14:textId="77777777" w:rsidR="00BE4B51" w:rsidRDefault="001B5DB7">
    <w:pPr>
      <w:pStyle w:val="Header"/>
      <w:ind w:left="709"/>
      <w:rPr>
        <w:b/>
        <w:bCs/>
        <w:sz w:val="20"/>
        <w:szCs w:val="20"/>
        <w:lang w:val="en-GB"/>
      </w:rPr>
    </w:pPr>
    <w:r>
      <w:rPr>
        <w:b/>
        <w:bCs/>
        <w:color w:val="808080"/>
        <w:sz w:val="20"/>
        <w:szCs w:val="16"/>
        <w:lang w:val="en-GB"/>
      </w:rPr>
      <w:t>Part of the Swedish Disability Rights Federation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25560"/>
    <w:multiLevelType w:val="multilevel"/>
    <w:tmpl w:val="0F56A782"/>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1" w15:restartNumberingAfterBreak="0">
    <w:nsid w:val="184C4EF6"/>
    <w:multiLevelType w:val="multilevel"/>
    <w:tmpl w:val="FBA8139E"/>
    <w:lvl w:ilvl="0">
      <w:start w:val="1"/>
      <w:numFmt w:val="bullet"/>
      <w:lvlText w:val=""/>
      <w:lvlJc w:val="left"/>
      <w:pPr>
        <w:tabs>
          <w:tab w:val="num" w:pos="0"/>
        </w:tabs>
        <w:ind w:left="2138" w:hanging="360"/>
      </w:pPr>
      <w:rPr>
        <w:rFonts w:ascii="Symbol" w:hAnsi="Symbol" w:cs="Symbol" w:hint="default"/>
      </w:rPr>
    </w:lvl>
    <w:lvl w:ilvl="1">
      <w:start w:val="1"/>
      <w:numFmt w:val="bullet"/>
      <w:lvlText w:val="o"/>
      <w:lvlJc w:val="left"/>
      <w:pPr>
        <w:tabs>
          <w:tab w:val="num" w:pos="0"/>
        </w:tabs>
        <w:ind w:left="2858" w:hanging="360"/>
      </w:pPr>
      <w:rPr>
        <w:rFonts w:ascii="Courier New" w:hAnsi="Courier New" w:cs="Courier New" w:hint="default"/>
      </w:rPr>
    </w:lvl>
    <w:lvl w:ilvl="2">
      <w:start w:val="1"/>
      <w:numFmt w:val="bullet"/>
      <w:lvlText w:val=""/>
      <w:lvlJc w:val="left"/>
      <w:pPr>
        <w:tabs>
          <w:tab w:val="num" w:pos="0"/>
        </w:tabs>
        <w:ind w:left="3578" w:hanging="360"/>
      </w:pPr>
      <w:rPr>
        <w:rFonts w:ascii="Wingdings" w:hAnsi="Wingdings" w:cs="Wingdings" w:hint="default"/>
      </w:rPr>
    </w:lvl>
    <w:lvl w:ilvl="3">
      <w:start w:val="1"/>
      <w:numFmt w:val="bullet"/>
      <w:lvlText w:val=""/>
      <w:lvlJc w:val="left"/>
      <w:pPr>
        <w:tabs>
          <w:tab w:val="num" w:pos="0"/>
        </w:tabs>
        <w:ind w:left="4298" w:hanging="360"/>
      </w:pPr>
      <w:rPr>
        <w:rFonts w:ascii="Symbol" w:hAnsi="Symbol" w:cs="Symbol" w:hint="default"/>
      </w:rPr>
    </w:lvl>
    <w:lvl w:ilvl="4">
      <w:start w:val="1"/>
      <w:numFmt w:val="bullet"/>
      <w:lvlText w:val="o"/>
      <w:lvlJc w:val="left"/>
      <w:pPr>
        <w:tabs>
          <w:tab w:val="num" w:pos="0"/>
        </w:tabs>
        <w:ind w:left="5018" w:hanging="360"/>
      </w:pPr>
      <w:rPr>
        <w:rFonts w:ascii="Courier New" w:hAnsi="Courier New" w:cs="Courier New" w:hint="default"/>
      </w:rPr>
    </w:lvl>
    <w:lvl w:ilvl="5">
      <w:start w:val="1"/>
      <w:numFmt w:val="bullet"/>
      <w:lvlText w:val=""/>
      <w:lvlJc w:val="left"/>
      <w:pPr>
        <w:tabs>
          <w:tab w:val="num" w:pos="0"/>
        </w:tabs>
        <w:ind w:left="5738" w:hanging="360"/>
      </w:pPr>
      <w:rPr>
        <w:rFonts w:ascii="Wingdings" w:hAnsi="Wingdings" w:cs="Wingdings" w:hint="default"/>
      </w:rPr>
    </w:lvl>
    <w:lvl w:ilvl="6">
      <w:start w:val="1"/>
      <w:numFmt w:val="bullet"/>
      <w:lvlText w:val=""/>
      <w:lvlJc w:val="left"/>
      <w:pPr>
        <w:tabs>
          <w:tab w:val="num" w:pos="0"/>
        </w:tabs>
        <w:ind w:left="6458" w:hanging="360"/>
      </w:pPr>
      <w:rPr>
        <w:rFonts w:ascii="Symbol" w:hAnsi="Symbol" w:cs="Symbol" w:hint="default"/>
      </w:rPr>
    </w:lvl>
    <w:lvl w:ilvl="7">
      <w:start w:val="1"/>
      <w:numFmt w:val="bullet"/>
      <w:lvlText w:val="o"/>
      <w:lvlJc w:val="left"/>
      <w:pPr>
        <w:tabs>
          <w:tab w:val="num" w:pos="0"/>
        </w:tabs>
        <w:ind w:left="7178" w:hanging="360"/>
      </w:pPr>
      <w:rPr>
        <w:rFonts w:ascii="Courier New" w:hAnsi="Courier New" w:cs="Courier New" w:hint="default"/>
      </w:rPr>
    </w:lvl>
    <w:lvl w:ilvl="8">
      <w:start w:val="1"/>
      <w:numFmt w:val="bullet"/>
      <w:lvlText w:val=""/>
      <w:lvlJc w:val="left"/>
      <w:pPr>
        <w:tabs>
          <w:tab w:val="num" w:pos="0"/>
        </w:tabs>
        <w:ind w:left="7898" w:hanging="360"/>
      </w:pPr>
      <w:rPr>
        <w:rFonts w:ascii="Wingdings" w:hAnsi="Wingdings" w:cs="Wingdings" w:hint="default"/>
      </w:rPr>
    </w:lvl>
  </w:abstractNum>
  <w:abstractNum w:abstractNumId="2" w15:restartNumberingAfterBreak="0">
    <w:nsid w:val="221A75FC"/>
    <w:multiLevelType w:val="multilevel"/>
    <w:tmpl w:val="1EA8705C"/>
    <w:lvl w:ilvl="0">
      <w:start w:val="1"/>
      <w:numFmt w:val="bullet"/>
      <w:pStyle w:val="ListParagraph"/>
      <w:lvlText w:val=""/>
      <w:lvlJc w:val="left"/>
      <w:pPr>
        <w:tabs>
          <w:tab w:val="num" w:pos="0"/>
        </w:tabs>
        <w:ind w:left="2042" w:hanging="34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23B107C5"/>
    <w:multiLevelType w:val="multilevel"/>
    <w:tmpl w:val="A2CCE0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49479CB"/>
    <w:multiLevelType w:val="multilevel"/>
    <w:tmpl w:val="513E2A12"/>
    <w:lvl w:ilvl="0">
      <w:start w:val="1"/>
      <w:numFmt w:val="bullet"/>
      <w:pStyle w:val="punktlista"/>
      <w:lvlText w:val=""/>
      <w:lvlJc w:val="left"/>
      <w:pPr>
        <w:tabs>
          <w:tab w:val="num" w:pos="720"/>
        </w:tabs>
        <w:ind w:left="720" w:hanging="360"/>
      </w:pPr>
      <w:rPr>
        <w:rFonts w:ascii="Symbol" w:hAnsi="Symbol" w:cs="Symbol" w:hint="default"/>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5" w15:restartNumberingAfterBreak="0">
    <w:nsid w:val="25A2671B"/>
    <w:multiLevelType w:val="multilevel"/>
    <w:tmpl w:val="831418B0"/>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15:restartNumberingAfterBreak="0">
    <w:nsid w:val="2D391D75"/>
    <w:multiLevelType w:val="multilevel"/>
    <w:tmpl w:val="7586056E"/>
    <w:lvl w:ilvl="0">
      <w:start w:val="1"/>
      <w:numFmt w:val="decimal"/>
      <w:lvlText w:val="%1."/>
      <w:lvlJc w:val="left"/>
      <w:pPr>
        <w:tabs>
          <w:tab w:val="num" w:pos="0"/>
        </w:tabs>
        <w:ind w:left="2138" w:hanging="360"/>
      </w:pPr>
      <w:rPr>
        <w:b w:val="0"/>
        <w:bCs w:val="0"/>
        <w:sz w:val="24"/>
        <w:szCs w:val="24"/>
      </w:rPr>
    </w:lvl>
    <w:lvl w:ilvl="1">
      <w:start w:val="1"/>
      <w:numFmt w:val="bullet"/>
      <w:lvlText w:val="o"/>
      <w:lvlJc w:val="left"/>
      <w:pPr>
        <w:tabs>
          <w:tab w:val="num" w:pos="0"/>
        </w:tabs>
        <w:ind w:left="2858" w:hanging="360"/>
      </w:pPr>
      <w:rPr>
        <w:rFonts w:ascii="Courier New" w:hAnsi="Courier New" w:cs="Courier New" w:hint="default"/>
      </w:rPr>
    </w:lvl>
    <w:lvl w:ilvl="2">
      <w:start w:val="1"/>
      <w:numFmt w:val="bullet"/>
      <w:lvlText w:val=""/>
      <w:lvlJc w:val="left"/>
      <w:pPr>
        <w:tabs>
          <w:tab w:val="num" w:pos="0"/>
        </w:tabs>
        <w:ind w:left="3578" w:hanging="360"/>
      </w:pPr>
      <w:rPr>
        <w:rFonts w:ascii="Wingdings" w:hAnsi="Wingdings" w:cs="Wingdings" w:hint="default"/>
      </w:rPr>
    </w:lvl>
    <w:lvl w:ilvl="3">
      <w:start w:val="1"/>
      <w:numFmt w:val="bullet"/>
      <w:lvlText w:val=""/>
      <w:lvlJc w:val="left"/>
      <w:pPr>
        <w:tabs>
          <w:tab w:val="num" w:pos="0"/>
        </w:tabs>
        <w:ind w:left="4298" w:hanging="360"/>
      </w:pPr>
      <w:rPr>
        <w:rFonts w:ascii="Symbol" w:hAnsi="Symbol" w:cs="Symbol" w:hint="default"/>
      </w:rPr>
    </w:lvl>
    <w:lvl w:ilvl="4">
      <w:start w:val="1"/>
      <w:numFmt w:val="bullet"/>
      <w:lvlText w:val="o"/>
      <w:lvlJc w:val="left"/>
      <w:pPr>
        <w:tabs>
          <w:tab w:val="num" w:pos="0"/>
        </w:tabs>
        <w:ind w:left="5018" w:hanging="360"/>
      </w:pPr>
      <w:rPr>
        <w:rFonts w:ascii="Courier New" w:hAnsi="Courier New" w:cs="Courier New" w:hint="default"/>
      </w:rPr>
    </w:lvl>
    <w:lvl w:ilvl="5">
      <w:start w:val="1"/>
      <w:numFmt w:val="bullet"/>
      <w:lvlText w:val=""/>
      <w:lvlJc w:val="left"/>
      <w:pPr>
        <w:tabs>
          <w:tab w:val="num" w:pos="0"/>
        </w:tabs>
        <w:ind w:left="5738" w:hanging="360"/>
      </w:pPr>
      <w:rPr>
        <w:rFonts w:ascii="Wingdings" w:hAnsi="Wingdings" w:cs="Wingdings" w:hint="default"/>
      </w:rPr>
    </w:lvl>
    <w:lvl w:ilvl="6">
      <w:start w:val="1"/>
      <w:numFmt w:val="bullet"/>
      <w:lvlText w:val=""/>
      <w:lvlJc w:val="left"/>
      <w:pPr>
        <w:tabs>
          <w:tab w:val="num" w:pos="0"/>
        </w:tabs>
        <w:ind w:left="6458" w:hanging="360"/>
      </w:pPr>
      <w:rPr>
        <w:rFonts w:ascii="Symbol" w:hAnsi="Symbol" w:cs="Symbol" w:hint="default"/>
      </w:rPr>
    </w:lvl>
    <w:lvl w:ilvl="7">
      <w:start w:val="1"/>
      <w:numFmt w:val="bullet"/>
      <w:lvlText w:val="o"/>
      <w:lvlJc w:val="left"/>
      <w:pPr>
        <w:tabs>
          <w:tab w:val="num" w:pos="0"/>
        </w:tabs>
        <w:ind w:left="7178" w:hanging="360"/>
      </w:pPr>
      <w:rPr>
        <w:rFonts w:ascii="Courier New" w:hAnsi="Courier New" w:cs="Courier New" w:hint="default"/>
      </w:rPr>
    </w:lvl>
    <w:lvl w:ilvl="8">
      <w:start w:val="1"/>
      <w:numFmt w:val="bullet"/>
      <w:lvlText w:val=""/>
      <w:lvlJc w:val="left"/>
      <w:pPr>
        <w:tabs>
          <w:tab w:val="num" w:pos="0"/>
        </w:tabs>
        <w:ind w:left="7898" w:hanging="360"/>
      </w:pPr>
      <w:rPr>
        <w:rFonts w:ascii="Wingdings" w:hAnsi="Wingdings" w:cs="Wingdings" w:hint="default"/>
      </w:rPr>
    </w:lvl>
  </w:abstractNum>
  <w:abstractNum w:abstractNumId="7" w15:restartNumberingAfterBreak="0">
    <w:nsid w:val="2E30319D"/>
    <w:multiLevelType w:val="multilevel"/>
    <w:tmpl w:val="38884978"/>
    <w:lvl w:ilvl="0">
      <w:start w:val="1"/>
      <w:numFmt w:val="decimal"/>
      <w:lvlText w:val="%1."/>
      <w:lvlJc w:val="left"/>
      <w:pPr>
        <w:tabs>
          <w:tab w:val="num" w:pos="0"/>
        </w:tabs>
        <w:ind w:left="2062"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C76119D"/>
    <w:multiLevelType w:val="multilevel"/>
    <w:tmpl w:val="C076E6C6"/>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abstractNum w:abstractNumId="9" w15:restartNumberingAfterBreak="0">
    <w:nsid w:val="521C3FA6"/>
    <w:multiLevelType w:val="multilevel"/>
    <w:tmpl w:val="E7FE89DE"/>
    <w:lvl w:ilvl="0">
      <w:start w:val="1"/>
      <w:numFmt w:val="bullet"/>
      <w:pStyle w:val="Punktliste1"/>
      <w:lvlText w:val=""/>
      <w:lvlJc w:val="left"/>
      <w:pPr>
        <w:tabs>
          <w:tab w:val="num" w:pos="0"/>
        </w:tabs>
        <w:ind w:left="510" w:hanging="312"/>
      </w:pPr>
      <w:rPr>
        <w:rFonts w:ascii="Wingdings" w:hAnsi="Wingdings" w:cs="Wingdings" w:hint="default"/>
        <w:b/>
        <w:bCs/>
        <w:i w:val="0"/>
        <w:iCs w:val="0"/>
        <w:color w:val="000000" w:themeColor="text1"/>
        <w:sz w:val="24"/>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DAA0BD5"/>
    <w:multiLevelType w:val="multilevel"/>
    <w:tmpl w:val="1EB2DB28"/>
    <w:lvl w:ilvl="0">
      <w:start w:val="1"/>
      <w:numFmt w:val="lowerLetter"/>
      <w:pStyle w:val="ELRF"/>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61887C7D"/>
    <w:multiLevelType w:val="multilevel"/>
    <w:tmpl w:val="507AE62A"/>
    <w:lvl w:ilvl="0">
      <w:start w:val="1"/>
      <w:numFmt w:val="decimal"/>
      <w:lvlText w:val="%1."/>
      <w:lvlJc w:val="left"/>
      <w:pPr>
        <w:tabs>
          <w:tab w:val="num" w:pos="0"/>
        </w:tabs>
        <w:ind w:left="2563" w:hanging="360"/>
      </w:pPr>
    </w:lvl>
    <w:lvl w:ilvl="1">
      <w:start w:val="1"/>
      <w:numFmt w:val="lowerLetter"/>
      <w:lvlText w:val="%2."/>
      <w:lvlJc w:val="left"/>
      <w:pPr>
        <w:tabs>
          <w:tab w:val="num" w:pos="0"/>
        </w:tabs>
        <w:ind w:left="3283" w:hanging="360"/>
      </w:pPr>
    </w:lvl>
    <w:lvl w:ilvl="2">
      <w:start w:val="1"/>
      <w:numFmt w:val="lowerRoman"/>
      <w:lvlText w:val="%3."/>
      <w:lvlJc w:val="right"/>
      <w:pPr>
        <w:tabs>
          <w:tab w:val="num" w:pos="0"/>
        </w:tabs>
        <w:ind w:left="4003" w:hanging="180"/>
      </w:pPr>
    </w:lvl>
    <w:lvl w:ilvl="3">
      <w:start w:val="1"/>
      <w:numFmt w:val="decimal"/>
      <w:lvlText w:val="%4."/>
      <w:lvlJc w:val="left"/>
      <w:pPr>
        <w:tabs>
          <w:tab w:val="num" w:pos="0"/>
        </w:tabs>
        <w:ind w:left="4723" w:hanging="360"/>
      </w:pPr>
    </w:lvl>
    <w:lvl w:ilvl="4">
      <w:start w:val="1"/>
      <w:numFmt w:val="lowerLetter"/>
      <w:lvlText w:val="%5."/>
      <w:lvlJc w:val="left"/>
      <w:pPr>
        <w:tabs>
          <w:tab w:val="num" w:pos="0"/>
        </w:tabs>
        <w:ind w:left="5443" w:hanging="360"/>
      </w:pPr>
    </w:lvl>
    <w:lvl w:ilvl="5">
      <w:start w:val="1"/>
      <w:numFmt w:val="lowerRoman"/>
      <w:lvlText w:val="%6."/>
      <w:lvlJc w:val="right"/>
      <w:pPr>
        <w:tabs>
          <w:tab w:val="num" w:pos="0"/>
        </w:tabs>
        <w:ind w:left="6163" w:hanging="180"/>
      </w:pPr>
    </w:lvl>
    <w:lvl w:ilvl="6">
      <w:start w:val="1"/>
      <w:numFmt w:val="decimal"/>
      <w:lvlText w:val="%7."/>
      <w:lvlJc w:val="left"/>
      <w:pPr>
        <w:tabs>
          <w:tab w:val="num" w:pos="0"/>
        </w:tabs>
        <w:ind w:left="6883" w:hanging="360"/>
      </w:pPr>
    </w:lvl>
    <w:lvl w:ilvl="7">
      <w:start w:val="1"/>
      <w:numFmt w:val="lowerLetter"/>
      <w:lvlText w:val="%8."/>
      <w:lvlJc w:val="left"/>
      <w:pPr>
        <w:tabs>
          <w:tab w:val="num" w:pos="0"/>
        </w:tabs>
        <w:ind w:left="7603" w:hanging="360"/>
      </w:pPr>
    </w:lvl>
    <w:lvl w:ilvl="8">
      <w:start w:val="1"/>
      <w:numFmt w:val="lowerRoman"/>
      <w:lvlText w:val="%9."/>
      <w:lvlJc w:val="right"/>
      <w:pPr>
        <w:tabs>
          <w:tab w:val="num" w:pos="0"/>
        </w:tabs>
        <w:ind w:left="8323" w:hanging="180"/>
      </w:pPr>
    </w:lvl>
  </w:abstractNum>
  <w:abstractNum w:abstractNumId="12" w15:restartNumberingAfterBreak="0">
    <w:nsid w:val="66355ED8"/>
    <w:multiLevelType w:val="multilevel"/>
    <w:tmpl w:val="AA260AEA"/>
    <w:lvl w:ilvl="0">
      <w:start w:val="1"/>
      <w:numFmt w:val="bullet"/>
      <w:lvlText w:val=""/>
      <w:lvlJc w:val="left"/>
      <w:pPr>
        <w:tabs>
          <w:tab w:val="num" w:pos="0"/>
        </w:tabs>
        <w:ind w:left="2062" w:hanging="360"/>
      </w:pPr>
      <w:rPr>
        <w:rFonts w:ascii="Symbol" w:hAnsi="Symbol" w:cs="Symbol" w:hint="default"/>
      </w:rPr>
    </w:lvl>
    <w:lvl w:ilvl="1">
      <w:start w:val="1"/>
      <w:numFmt w:val="bullet"/>
      <w:lvlText w:val="o"/>
      <w:lvlJc w:val="left"/>
      <w:pPr>
        <w:tabs>
          <w:tab w:val="num" w:pos="0"/>
        </w:tabs>
        <w:ind w:left="2858" w:hanging="360"/>
      </w:pPr>
      <w:rPr>
        <w:rFonts w:ascii="Courier New" w:hAnsi="Courier New" w:cs="Courier New" w:hint="default"/>
      </w:rPr>
    </w:lvl>
    <w:lvl w:ilvl="2">
      <w:start w:val="1"/>
      <w:numFmt w:val="bullet"/>
      <w:lvlText w:val=""/>
      <w:lvlJc w:val="left"/>
      <w:pPr>
        <w:tabs>
          <w:tab w:val="num" w:pos="0"/>
        </w:tabs>
        <w:ind w:left="3578" w:hanging="360"/>
      </w:pPr>
      <w:rPr>
        <w:rFonts w:ascii="Wingdings" w:hAnsi="Wingdings" w:cs="Wingdings" w:hint="default"/>
      </w:rPr>
    </w:lvl>
    <w:lvl w:ilvl="3">
      <w:start w:val="1"/>
      <w:numFmt w:val="bullet"/>
      <w:lvlText w:val=""/>
      <w:lvlJc w:val="left"/>
      <w:pPr>
        <w:tabs>
          <w:tab w:val="num" w:pos="0"/>
        </w:tabs>
        <w:ind w:left="4298" w:hanging="360"/>
      </w:pPr>
      <w:rPr>
        <w:rFonts w:ascii="Symbol" w:hAnsi="Symbol" w:cs="Symbol" w:hint="default"/>
      </w:rPr>
    </w:lvl>
    <w:lvl w:ilvl="4">
      <w:start w:val="1"/>
      <w:numFmt w:val="bullet"/>
      <w:lvlText w:val="o"/>
      <w:lvlJc w:val="left"/>
      <w:pPr>
        <w:tabs>
          <w:tab w:val="num" w:pos="0"/>
        </w:tabs>
        <w:ind w:left="5018" w:hanging="360"/>
      </w:pPr>
      <w:rPr>
        <w:rFonts w:ascii="Courier New" w:hAnsi="Courier New" w:cs="Courier New" w:hint="default"/>
      </w:rPr>
    </w:lvl>
    <w:lvl w:ilvl="5">
      <w:start w:val="1"/>
      <w:numFmt w:val="bullet"/>
      <w:lvlText w:val=""/>
      <w:lvlJc w:val="left"/>
      <w:pPr>
        <w:tabs>
          <w:tab w:val="num" w:pos="0"/>
        </w:tabs>
        <w:ind w:left="5738" w:hanging="360"/>
      </w:pPr>
      <w:rPr>
        <w:rFonts w:ascii="Wingdings" w:hAnsi="Wingdings" w:cs="Wingdings" w:hint="default"/>
      </w:rPr>
    </w:lvl>
    <w:lvl w:ilvl="6">
      <w:start w:val="1"/>
      <w:numFmt w:val="bullet"/>
      <w:lvlText w:val=""/>
      <w:lvlJc w:val="left"/>
      <w:pPr>
        <w:tabs>
          <w:tab w:val="num" w:pos="0"/>
        </w:tabs>
        <w:ind w:left="6458" w:hanging="360"/>
      </w:pPr>
      <w:rPr>
        <w:rFonts w:ascii="Symbol" w:hAnsi="Symbol" w:cs="Symbol" w:hint="default"/>
      </w:rPr>
    </w:lvl>
    <w:lvl w:ilvl="7">
      <w:start w:val="1"/>
      <w:numFmt w:val="bullet"/>
      <w:lvlText w:val="o"/>
      <w:lvlJc w:val="left"/>
      <w:pPr>
        <w:tabs>
          <w:tab w:val="num" w:pos="0"/>
        </w:tabs>
        <w:ind w:left="7178" w:hanging="360"/>
      </w:pPr>
      <w:rPr>
        <w:rFonts w:ascii="Courier New" w:hAnsi="Courier New" w:cs="Courier New" w:hint="default"/>
      </w:rPr>
    </w:lvl>
    <w:lvl w:ilvl="8">
      <w:start w:val="1"/>
      <w:numFmt w:val="bullet"/>
      <w:lvlText w:val=""/>
      <w:lvlJc w:val="left"/>
      <w:pPr>
        <w:tabs>
          <w:tab w:val="num" w:pos="0"/>
        </w:tabs>
        <w:ind w:left="7898" w:hanging="360"/>
      </w:pPr>
      <w:rPr>
        <w:rFonts w:ascii="Wingdings" w:hAnsi="Wingdings" w:cs="Wingdings" w:hint="default"/>
      </w:rPr>
    </w:lvl>
  </w:abstractNum>
  <w:abstractNum w:abstractNumId="13" w15:restartNumberingAfterBreak="0">
    <w:nsid w:val="6E7E2C12"/>
    <w:multiLevelType w:val="multilevel"/>
    <w:tmpl w:val="D8B06B20"/>
    <w:lvl w:ilvl="0">
      <w:start w:val="1"/>
      <w:numFmt w:val="decimal"/>
      <w:lvlText w:val="%1."/>
      <w:lvlJc w:val="left"/>
      <w:pPr>
        <w:tabs>
          <w:tab w:val="num" w:pos="0"/>
        </w:tabs>
        <w:ind w:left="1778" w:hanging="360"/>
      </w:pPr>
    </w:lvl>
    <w:lvl w:ilvl="1">
      <w:start w:val="1"/>
      <w:numFmt w:val="lowerLetter"/>
      <w:lvlText w:val="%2."/>
      <w:lvlJc w:val="left"/>
      <w:pPr>
        <w:tabs>
          <w:tab w:val="num" w:pos="0"/>
        </w:tabs>
        <w:ind w:left="2498" w:hanging="360"/>
      </w:pPr>
    </w:lvl>
    <w:lvl w:ilvl="2">
      <w:start w:val="1"/>
      <w:numFmt w:val="lowerRoman"/>
      <w:lvlText w:val="%3."/>
      <w:lvlJc w:val="right"/>
      <w:pPr>
        <w:tabs>
          <w:tab w:val="num" w:pos="0"/>
        </w:tabs>
        <w:ind w:left="3218" w:hanging="180"/>
      </w:pPr>
    </w:lvl>
    <w:lvl w:ilvl="3">
      <w:start w:val="1"/>
      <w:numFmt w:val="decimal"/>
      <w:lvlText w:val="%4."/>
      <w:lvlJc w:val="left"/>
      <w:pPr>
        <w:tabs>
          <w:tab w:val="num" w:pos="0"/>
        </w:tabs>
        <w:ind w:left="3938" w:hanging="360"/>
      </w:pPr>
    </w:lvl>
    <w:lvl w:ilvl="4">
      <w:start w:val="1"/>
      <w:numFmt w:val="lowerLetter"/>
      <w:lvlText w:val="%5."/>
      <w:lvlJc w:val="left"/>
      <w:pPr>
        <w:tabs>
          <w:tab w:val="num" w:pos="0"/>
        </w:tabs>
        <w:ind w:left="4658" w:hanging="360"/>
      </w:pPr>
    </w:lvl>
    <w:lvl w:ilvl="5">
      <w:start w:val="1"/>
      <w:numFmt w:val="lowerRoman"/>
      <w:lvlText w:val="%6."/>
      <w:lvlJc w:val="right"/>
      <w:pPr>
        <w:tabs>
          <w:tab w:val="num" w:pos="0"/>
        </w:tabs>
        <w:ind w:left="5378" w:hanging="180"/>
      </w:pPr>
    </w:lvl>
    <w:lvl w:ilvl="6">
      <w:start w:val="1"/>
      <w:numFmt w:val="decimal"/>
      <w:lvlText w:val="%7."/>
      <w:lvlJc w:val="left"/>
      <w:pPr>
        <w:tabs>
          <w:tab w:val="num" w:pos="0"/>
        </w:tabs>
        <w:ind w:left="6098" w:hanging="360"/>
      </w:pPr>
    </w:lvl>
    <w:lvl w:ilvl="7">
      <w:start w:val="1"/>
      <w:numFmt w:val="lowerLetter"/>
      <w:lvlText w:val="%8."/>
      <w:lvlJc w:val="left"/>
      <w:pPr>
        <w:tabs>
          <w:tab w:val="num" w:pos="0"/>
        </w:tabs>
        <w:ind w:left="6818" w:hanging="360"/>
      </w:pPr>
    </w:lvl>
    <w:lvl w:ilvl="8">
      <w:start w:val="1"/>
      <w:numFmt w:val="lowerRoman"/>
      <w:lvlText w:val="%9."/>
      <w:lvlJc w:val="right"/>
      <w:pPr>
        <w:tabs>
          <w:tab w:val="num" w:pos="0"/>
        </w:tabs>
        <w:ind w:left="7538" w:hanging="180"/>
      </w:pPr>
    </w:lvl>
  </w:abstractNum>
  <w:num w:numId="1" w16cid:durableId="1980720074">
    <w:abstractNumId w:val="5"/>
  </w:num>
  <w:num w:numId="2" w16cid:durableId="691955665">
    <w:abstractNumId w:val="4"/>
  </w:num>
  <w:num w:numId="3" w16cid:durableId="603004971">
    <w:abstractNumId w:val="10"/>
  </w:num>
  <w:num w:numId="4" w16cid:durableId="1165246557">
    <w:abstractNumId w:val="9"/>
  </w:num>
  <w:num w:numId="5" w16cid:durableId="1259634559">
    <w:abstractNumId w:val="2"/>
  </w:num>
  <w:num w:numId="6" w16cid:durableId="367028723">
    <w:abstractNumId w:val="12"/>
  </w:num>
  <w:num w:numId="7" w16cid:durableId="785656866">
    <w:abstractNumId w:val="1"/>
  </w:num>
  <w:num w:numId="8" w16cid:durableId="757867737">
    <w:abstractNumId w:val="0"/>
  </w:num>
  <w:num w:numId="9" w16cid:durableId="456527947">
    <w:abstractNumId w:val="7"/>
  </w:num>
  <w:num w:numId="10" w16cid:durableId="1754085315">
    <w:abstractNumId w:val="8"/>
  </w:num>
  <w:num w:numId="11" w16cid:durableId="109325988">
    <w:abstractNumId w:val="13"/>
  </w:num>
  <w:num w:numId="12" w16cid:durableId="731857204">
    <w:abstractNumId w:val="6"/>
  </w:num>
  <w:num w:numId="13" w16cid:durableId="570232514">
    <w:abstractNumId w:val="11"/>
  </w:num>
  <w:num w:numId="14" w16cid:durableId="1847556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B51"/>
    <w:rsid w:val="001B5DB7"/>
    <w:rsid w:val="00BE4B51"/>
  </w:rsids>
  <m:mathPr>
    <m:mathFont m:val="Cambria Math"/>
    <m:brkBin m:val="before"/>
    <m:brkBinSub m:val="--"/>
    <m:smallFrac m:val="0"/>
    <m:dispDef/>
    <m:lMargin m:val="0"/>
    <m:rMargin m:val="0"/>
    <m:defJc m:val="centerGroup"/>
    <m:wrapIndent m:val="1440"/>
    <m:intLim m:val="subSup"/>
    <m:naryLim m:val="undOvr"/>
  </m:mathPr>
  <w:themeFontLang w:val="sv-SE" w:eastAsia=""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0B386"/>
  <w15:docId w15:val="{15580894-EEF7-450A-B401-075FA07F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Lucida Sans Unicode" w:hAnsi="Times New Roman" w:cs="Mangal"/>
        <w:szCs w:val="24"/>
        <w:lang w:val="sv-SE"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A4D"/>
    <w:pPr>
      <w:spacing w:after="120"/>
    </w:pPr>
    <w:rPr>
      <w:rFonts w:asciiTheme="minorHAnsi" w:eastAsia="Times New Roman" w:hAnsiTheme="minorHAnsi" w:cstheme="minorHAnsi"/>
      <w:sz w:val="24"/>
      <w:lang w:bidi="ar-SA"/>
    </w:rPr>
  </w:style>
  <w:style w:type="paragraph" w:styleId="Heading1">
    <w:name w:val="heading 1"/>
    <w:basedOn w:val="Normal"/>
    <w:next w:val="Normal"/>
    <w:uiPriority w:val="9"/>
    <w:qFormat/>
    <w:rsid w:val="000D417D"/>
    <w:pPr>
      <w:keepNext/>
      <w:numPr>
        <w:numId w:val="1"/>
      </w:numPr>
      <w:spacing w:before="240" w:after="60"/>
      <w:outlineLvl w:val="0"/>
    </w:pPr>
    <w:rPr>
      <w:rFonts w:ascii="Arial" w:hAnsi="Arial" w:cs="Arial"/>
      <w:b/>
      <w:bCs/>
      <w:kern w:val="2"/>
      <w:sz w:val="28"/>
      <w:szCs w:val="32"/>
    </w:rPr>
  </w:style>
  <w:style w:type="paragraph" w:styleId="Heading2">
    <w:name w:val="heading 2"/>
    <w:basedOn w:val="Normal"/>
    <w:next w:val="Normal"/>
    <w:uiPriority w:val="9"/>
    <w:unhideWhenUsed/>
    <w:qFormat/>
    <w:pPr>
      <w:keepNext/>
      <w:numPr>
        <w:ilvl w:val="1"/>
        <w:numId w:val="1"/>
      </w:numPr>
      <w:spacing w:after="0"/>
      <w:outlineLvl w:val="1"/>
    </w:pPr>
    <w:rPr>
      <w:rFonts w:ascii="Arial" w:hAnsi="Arial" w:cs="Arial"/>
      <w:b/>
      <w:bCs/>
      <w:iCs/>
      <w:szCs w:val="28"/>
    </w:rPr>
  </w:style>
  <w:style w:type="paragraph" w:styleId="Heading3">
    <w:name w:val="heading 3"/>
    <w:basedOn w:val="Normal"/>
    <w:next w:val="BodyText"/>
    <w:uiPriority w:val="9"/>
    <w:unhideWhenUsed/>
    <w:qFormat/>
    <w:pPr>
      <w:numPr>
        <w:ilvl w:val="2"/>
        <w:numId w:val="1"/>
      </w:numPr>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b/>
    </w:rPr>
  </w:style>
  <w:style w:type="character" w:customStyle="1" w:styleId="WW8Num3z0">
    <w:name w:val="WW8Num3z0"/>
    <w:qFormat/>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style>
  <w:style w:type="character" w:customStyle="1" w:styleId="WW8Num11z1">
    <w:name w:val="WW8Num11z1"/>
    <w:qFormat/>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style>
  <w:style w:type="character" w:customStyle="1" w:styleId="WW8Num25z1">
    <w:name w:val="WW8Num25z1"/>
    <w:qFormat/>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style>
  <w:style w:type="character" w:customStyle="1" w:styleId="WW8Num26z1">
    <w:name w:val="WW8Num26z1"/>
    <w:qFormat/>
  </w:style>
  <w:style w:type="character" w:customStyle="1" w:styleId="WW8Num26z2">
    <w:name w:val="WW8Num26z2"/>
    <w:qFormat/>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style>
  <w:style w:type="character" w:customStyle="1" w:styleId="WW8Num28z1">
    <w:name w:val="WW8Num28z1"/>
    <w:qFormat/>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style>
  <w:style w:type="character" w:customStyle="1" w:styleId="WW8Num29z1">
    <w:name w:val="WW8Num29z1"/>
    <w:qFormat/>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style>
  <w:style w:type="character" w:customStyle="1" w:styleId="WW8Num33z1">
    <w:name w:val="WW8Num33z1"/>
    <w:qFormat/>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style>
  <w:style w:type="character" w:customStyle="1" w:styleId="WW8Num34z1">
    <w:name w:val="WW8Num34z1"/>
    <w:qFormat/>
  </w:style>
  <w:style w:type="character" w:customStyle="1" w:styleId="WW8Num34z2">
    <w:name w:val="WW8Num34z2"/>
    <w:qFormat/>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rFonts w:ascii="Symbol" w:hAnsi="Symbol" w:cs="Symbol"/>
    </w:rPr>
  </w:style>
  <w:style w:type="character" w:customStyle="1" w:styleId="WW8Num35z1">
    <w:name w:val="WW8Num35z1"/>
    <w:qFormat/>
    <w:rPr>
      <w:rFonts w:ascii="Courier New" w:hAnsi="Courier New" w:cs="Courier New"/>
    </w:rPr>
  </w:style>
  <w:style w:type="character" w:customStyle="1" w:styleId="WW8Num35z2">
    <w:name w:val="WW8Num35z2"/>
    <w:qFormat/>
    <w:rPr>
      <w:rFonts w:ascii="Wingdings" w:hAnsi="Wingdings" w:cs="Wingdings"/>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style>
  <w:style w:type="character" w:customStyle="1" w:styleId="WW8Num37z1">
    <w:name w:val="WW8Num37z1"/>
    <w:qFormat/>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style>
  <w:style w:type="character" w:customStyle="1" w:styleId="WW8Num39z1">
    <w:name w:val="WW8Num39z1"/>
    <w:qFormat/>
  </w:style>
  <w:style w:type="character" w:customStyle="1" w:styleId="WW8Num39z2">
    <w:name w:val="WW8Num39z2"/>
    <w:qFormat/>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style>
  <w:style w:type="character" w:customStyle="1" w:styleId="WW8Num43z1">
    <w:name w:val="WW8Num43z1"/>
    <w:qFormat/>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45z0">
    <w:name w:val="WW8Num45z0"/>
    <w:qFormat/>
  </w:style>
  <w:style w:type="character" w:customStyle="1" w:styleId="WW8Num45z1">
    <w:name w:val="WW8Num45z1"/>
    <w:qFormat/>
  </w:style>
  <w:style w:type="character" w:customStyle="1" w:styleId="WW8Num45z2">
    <w:name w:val="WW8Num45z2"/>
    <w:qFormat/>
  </w:style>
  <w:style w:type="character" w:customStyle="1" w:styleId="WW8Num45z3">
    <w:name w:val="WW8Num45z3"/>
    <w:qFormat/>
  </w:style>
  <w:style w:type="character" w:customStyle="1" w:styleId="WW8Num45z4">
    <w:name w:val="WW8Num45z4"/>
    <w:qFormat/>
  </w:style>
  <w:style w:type="character" w:customStyle="1" w:styleId="WW8Num45z5">
    <w:name w:val="WW8Num45z5"/>
    <w:qFormat/>
  </w:style>
  <w:style w:type="character" w:customStyle="1" w:styleId="WW8Num45z6">
    <w:name w:val="WW8Num45z6"/>
    <w:qFormat/>
  </w:style>
  <w:style w:type="character" w:customStyle="1" w:styleId="WW8Num45z7">
    <w:name w:val="WW8Num45z7"/>
    <w:qFormat/>
  </w:style>
  <w:style w:type="character" w:customStyle="1" w:styleId="WW8Num45z8">
    <w:name w:val="WW8Num45z8"/>
    <w:qFormat/>
  </w:style>
  <w:style w:type="character" w:customStyle="1" w:styleId="WW8Num46z0">
    <w:name w:val="WW8Num46z0"/>
    <w:qFormat/>
  </w:style>
  <w:style w:type="character" w:customStyle="1" w:styleId="WW8Num46z1">
    <w:name w:val="WW8Num46z1"/>
    <w:qFormat/>
  </w:style>
  <w:style w:type="character" w:customStyle="1" w:styleId="WW8Num46z2">
    <w:name w:val="WW8Num46z2"/>
    <w:qFormat/>
  </w:style>
  <w:style w:type="character" w:customStyle="1" w:styleId="WW8Num46z3">
    <w:name w:val="WW8Num46z3"/>
    <w:qFormat/>
  </w:style>
  <w:style w:type="character" w:customStyle="1" w:styleId="WW8Num46z4">
    <w:name w:val="WW8Num46z4"/>
    <w:qFormat/>
  </w:style>
  <w:style w:type="character" w:customStyle="1" w:styleId="WW8Num46z5">
    <w:name w:val="WW8Num46z5"/>
    <w:qFormat/>
  </w:style>
  <w:style w:type="character" w:customStyle="1" w:styleId="WW8Num46z6">
    <w:name w:val="WW8Num46z6"/>
    <w:qFormat/>
  </w:style>
  <w:style w:type="character" w:customStyle="1" w:styleId="WW8Num46z7">
    <w:name w:val="WW8Num46z7"/>
    <w:qFormat/>
  </w:style>
  <w:style w:type="character" w:customStyle="1" w:styleId="WW8Num46z8">
    <w:name w:val="WW8Num46z8"/>
    <w:qFormat/>
  </w:style>
  <w:style w:type="character" w:customStyle="1" w:styleId="WW8Num47z0">
    <w:name w:val="WW8Num47z0"/>
    <w:qFormat/>
  </w:style>
  <w:style w:type="character" w:customStyle="1" w:styleId="WW8Num47z1">
    <w:name w:val="WW8Num47z1"/>
    <w:qFormat/>
  </w:style>
  <w:style w:type="character" w:customStyle="1" w:styleId="WW8Num47z2">
    <w:name w:val="WW8Num47z2"/>
    <w:qFormat/>
  </w:style>
  <w:style w:type="character" w:customStyle="1" w:styleId="WW8Num47z3">
    <w:name w:val="WW8Num47z3"/>
    <w:qFormat/>
  </w:style>
  <w:style w:type="character" w:customStyle="1" w:styleId="WW8Num47z4">
    <w:name w:val="WW8Num47z4"/>
    <w:qFormat/>
  </w:style>
  <w:style w:type="character" w:customStyle="1" w:styleId="WW8Num47z5">
    <w:name w:val="WW8Num47z5"/>
    <w:qFormat/>
  </w:style>
  <w:style w:type="character" w:customStyle="1" w:styleId="WW8Num47z6">
    <w:name w:val="WW8Num47z6"/>
    <w:qFormat/>
  </w:style>
  <w:style w:type="character" w:customStyle="1" w:styleId="WW8Num47z7">
    <w:name w:val="WW8Num47z7"/>
    <w:qFormat/>
  </w:style>
  <w:style w:type="character" w:customStyle="1" w:styleId="WW8Num47z8">
    <w:name w:val="WW8Num47z8"/>
    <w:qFormat/>
  </w:style>
  <w:style w:type="character" w:customStyle="1" w:styleId="WW8Num48z0">
    <w:name w:val="WW8Num48z0"/>
    <w:qFormat/>
  </w:style>
  <w:style w:type="character" w:customStyle="1" w:styleId="WW8Num48z1">
    <w:name w:val="WW8Num48z1"/>
    <w:qFormat/>
  </w:style>
  <w:style w:type="character" w:customStyle="1" w:styleId="WW8Num48z2">
    <w:name w:val="WW8Num48z2"/>
    <w:qFormat/>
  </w:style>
  <w:style w:type="character" w:customStyle="1" w:styleId="WW8Num48z3">
    <w:name w:val="WW8Num48z3"/>
    <w:qFormat/>
  </w:style>
  <w:style w:type="character" w:customStyle="1" w:styleId="WW8Num48z4">
    <w:name w:val="WW8Num48z4"/>
    <w:qFormat/>
  </w:style>
  <w:style w:type="character" w:customStyle="1" w:styleId="WW8Num48z5">
    <w:name w:val="WW8Num48z5"/>
    <w:qFormat/>
  </w:style>
  <w:style w:type="character" w:customStyle="1" w:styleId="WW8Num48z6">
    <w:name w:val="WW8Num48z6"/>
    <w:qFormat/>
  </w:style>
  <w:style w:type="character" w:customStyle="1" w:styleId="WW8Num48z7">
    <w:name w:val="WW8Num48z7"/>
    <w:qFormat/>
  </w:style>
  <w:style w:type="character" w:customStyle="1" w:styleId="WW8Num48z8">
    <w:name w:val="WW8Num48z8"/>
    <w:qFormat/>
  </w:style>
  <w:style w:type="character" w:customStyle="1" w:styleId="WW8Num49z0">
    <w:name w:val="WW8Num49z0"/>
    <w:qFormat/>
  </w:style>
  <w:style w:type="character" w:customStyle="1" w:styleId="WW8Num49z1">
    <w:name w:val="WW8Num49z1"/>
    <w:qFormat/>
  </w:style>
  <w:style w:type="character" w:customStyle="1" w:styleId="WW8Num49z2">
    <w:name w:val="WW8Num49z2"/>
    <w:qFormat/>
  </w:style>
  <w:style w:type="character" w:customStyle="1" w:styleId="WW8Num49z3">
    <w:name w:val="WW8Num49z3"/>
    <w:qFormat/>
  </w:style>
  <w:style w:type="character" w:customStyle="1" w:styleId="WW8Num49z4">
    <w:name w:val="WW8Num49z4"/>
    <w:qFormat/>
  </w:style>
  <w:style w:type="character" w:customStyle="1" w:styleId="WW8Num49z5">
    <w:name w:val="WW8Num49z5"/>
    <w:qFormat/>
  </w:style>
  <w:style w:type="character" w:customStyle="1" w:styleId="WW8Num49z6">
    <w:name w:val="WW8Num49z6"/>
    <w:qFormat/>
  </w:style>
  <w:style w:type="character" w:customStyle="1" w:styleId="WW8Num49z7">
    <w:name w:val="WW8Num49z7"/>
    <w:qFormat/>
  </w:style>
  <w:style w:type="character" w:customStyle="1" w:styleId="WW8Num49z8">
    <w:name w:val="WW8Num49z8"/>
    <w:qFormat/>
  </w:style>
  <w:style w:type="character" w:styleId="PageNumber">
    <w:name w:val="page number"/>
    <w:basedOn w:val="DefaultParagraphFont"/>
    <w:qFormat/>
  </w:style>
  <w:style w:type="character" w:customStyle="1" w:styleId="09SidfotFrbundsnamn">
    <w:name w:val="09 Sidfot Förbundsnamn"/>
    <w:qFormat/>
    <w:rPr>
      <w:rFonts w:ascii="Arial Black" w:hAnsi="Arial Black" w:cs="Arial Black"/>
      <w:sz w:val="18"/>
      <w:szCs w:val="18"/>
    </w:rPr>
  </w:style>
  <w:style w:type="character" w:customStyle="1" w:styleId="08Sidfotadresser">
    <w:name w:val="08 Sidfot adresser"/>
    <w:qFormat/>
    <w:rPr>
      <w:rFonts w:ascii="Arial" w:hAnsi="Arial" w:cs="Arial"/>
      <w:sz w:val="16"/>
      <w:szCs w:val="16"/>
    </w:rPr>
  </w:style>
  <w:style w:type="character" w:customStyle="1" w:styleId="Dokumentnamn06Regular">
    <w:name w:val="Dokumentnamn 06 Regular"/>
    <w:qFormat/>
    <w:rPr>
      <w:rFonts w:ascii="Arial" w:hAnsi="Arial" w:cs="Arial"/>
      <w:sz w:val="12"/>
      <w:szCs w:val="12"/>
    </w:rPr>
  </w:style>
  <w:style w:type="character" w:customStyle="1" w:styleId="SidhuvudChar">
    <w:name w:val="Sidhuvud Char"/>
    <w:qFormat/>
    <w:rPr>
      <w:sz w:val="24"/>
      <w:szCs w:val="24"/>
    </w:rPr>
  </w:style>
  <w:style w:type="character" w:customStyle="1" w:styleId="Internetlnk">
    <w:name w:val="Internetlänk"/>
    <w:qFormat/>
    <w:rPr>
      <w:color w:val="0563C1"/>
      <w:u w:val="single"/>
    </w:rPr>
  </w:style>
  <w:style w:type="character" w:customStyle="1" w:styleId="BallongtextChar">
    <w:name w:val="Ballongtext Char"/>
    <w:qFormat/>
    <w:rPr>
      <w:rFonts w:ascii="Segoe UI" w:hAnsi="Segoe UI" w:cs="Segoe UI"/>
      <w:sz w:val="18"/>
      <w:szCs w:val="18"/>
    </w:rPr>
  </w:style>
  <w:style w:type="character" w:customStyle="1" w:styleId="IngetavstndChar">
    <w:name w:val="Inget avstånd Char"/>
    <w:qFormat/>
    <w:rPr>
      <w:sz w:val="24"/>
      <w:szCs w:val="24"/>
    </w:rPr>
  </w:style>
  <w:style w:type="character" w:customStyle="1" w:styleId="ERFChar">
    <w:name w:val="ERF Char"/>
    <w:qFormat/>
    <w:rPr>
      <w:rFonts w:ascii="Arial" w:hAnsi="Arial" w:cs="Arial"/>
      <w:sz w:val="24"/>
      <w:szCs w:val="24"/>
    </w:rPr>
  </w:style>
  <w:style w:type="character" w:customStyle="1" w:styleId="HTML-frformateradChar">
    <w:name w:val="HTML - förformaterad Char"/>
    <w:qFormat/>
    <w:rPr>
      <w:rFonts w:ascii="Courier New" w:hAnsi="Courier New" w:cs="Courier New"/>
    </w:rPr>
  </w:style>
  <w:style w:type="character" w:customStyle="1" w:styleId="Punktuppstllning">
    <w:name w:val="Punktuppställning"/>
    <w:qFormat/>
    <w:rPr>
      <w:rFonts w:ascii="OpenSymbol" w:eastAsia="OpenSymbol" w:hAnsi="OpenSymbol" w:cs="OpenSymbol"/>
    </w:rPr>
  </w:style>
  <w:style w:type="character" w:customStyle="1" w:styleId="Numreringstecken">
    <w:name w:val="Numreringstecken"/>
    <w:qFormat/>
  </w:style>
  <w:style w:type="character" w:customStyle="1" w:styleId="Lpande11Regular">
    <w:name w:val="Löpande 11 Regular"/>
    <w:qFormat/>
    <w:rPr>
      <w:rFonts w:ascii="Arial" w:hAnsi="Arial" w:cs="Arial"/>
      <w:sz w:val="22"/>
      <w:szCs w:val="22"/>
    </w:rPr>
  </w:style>
  <w:style w:type="character" w:customStyle="1" w:styleId="ListParagraphChar">
    <w:name w:val="List Paragraph Char"/>
    <w:link w:val="ListParagraph"/>
    <w:uiPriority w:val="34"/>
    <w:qFormat/>
    <w:rsid w:val="0083589D"/>
    <w:rPr>
      <w:rFonts w:asciiTheme="minorHAnsi" w:eastAsia="Times New Roman" w:hAnsiTheme="minorHAnsi" w:cstheme="minorHAnsi"/>
      <w:sz w:val="24"/>
      <w:lang w:bidi="ar-SA"/>
    </w:rPr>
  </w:style>
  <w:style w:type="character" w:customStyle="1" w:styleId="FootnoteCharacters">
    <w:name w:val="Footnote Characters"/>
    <w:basedOn w:val="DefaultParagraphFont"/>
    <w:uiPriority w:val="99"/>
    <w:semiHidden/>
    <w:unhideWhenUsed/>
    <w:qFormat/>
    <w:rsid w:val="00843F43"/>
    <w:rPr>
      <w:vertAlign w:val="superscript"/>
    </w:rPr>
  </w:style>
  <w:style w:type="character" w:styleId="FootnoteReference">
    <w:name w:val="footnote reference"/>
    <w:rPr>
      <w:vertAlign w:val="superscript"/>
    </w:rPr>
  </w:style>
  <w:style w:type="character" w:styleId="Hyperlink">
    <w:name w:val="Hyperlink"/>
    <w:basedOn w:val="DefaultParagraphFont"/>
    <w:uiPriority w:val="99"/>
    <w:unhideWhenUsed/>
    <w:rsid w:val="00264476"/>
    <w:rPr>
      <w:color w:val="0563C1" w:themeColor="hyperlink"/>
      <w:u w:val="single"/>
    </w:rPr>
  </w:style>
  <w:style w:type="character" w:styleId="UnresolvedMention">
    <w:name w:val="Unresolved Mention"/>
    <w:basedOn w:val="DefaultParagraphFont"/>
    <w:uiPriority w:val="99"/>
    <w:semiHidden/>
    <w:unhideWhenUsed/>
    <w:qFormat/>
    <w:rsid w:val="00264476"/>
    <w:rPr>
      <w:color w:val="605E5C"/>
      <w:shd w:val="clear" w:color="auto" w:fill="E1DFDD"/>
    </w:rPr>
  </w:style>
  <w:style w:type="character" w:customStyle="1" w:styleId="enum-style">
    <w:name w:val="enum-style"/>
    <w:basedOn w:val="DefaultParagraphFont"/>
    <w:qFormat/>
    <w:rsid w:val="00212D2A"/>
  </w:style>
  <w:style w:type="character" w:customStyle="1" w:styleId="FootnoteTextChar">
    <w:name w:val="Footnote Text Char"/>
    <w:basedOn w:val="DefaultParagraphFont"/>
    <w:link w:val="FootnoteText"/>
    <w:uiPriority w:val="99"/>
    <w:qFormat/>
    <w:rsid w:val="00D4202D"/>
    <w:rPr>
      <w:rFonts w:asciiTheme="minorHAnsi" w:eastAsia="Times New Roman" w:hAnsiTheme="minorHAnsi" w:cstheme="minorHAnsi"/>
      <w:szCs w:val="20"/>
      <w:lang w:bidi="ar-SA"/>
    </w:rPr>
  </w:style>
  <w:style w:type="character" w:styleId="FollowedHyperlink">
    <w:name w:val="FollowedHyperlink"/>
    <w:basedOn w:val="DefaultParagraphFont"/>
    <w:uiPriority w:val="99"/>
    <w:semiHidden/>
    <w:unhideWhenUsed/>
    <w:rsid w:val="0011717E"/>
    <w:rPr>
      <w:color w:val="954F72" w:themeColor="followedHyperlink"/>
      <w:u w:val="single"/>
    </w:rPr>
  </w:style>
  <w:style w:type="character" w:customStyle="1" w:styleId="IndexLink">
    <w:name w:val="Index Link"/>
    <w:qFormat/>
  </w:style>
  <w:style w:type="character" w:styleId="LineNumber">
    <w:name w:val="line number"/>
  </w:style>
  <w:style w:type="character" w:styleId="EndnoteReference">
    <w:name w:val="endnote reference"/>
    <w:rPr>
      <w:vertAlign w:val="superscript"/>
    </w:rPr>
  </w:style>
  <w:style w:type="character" w:customStyle="1" w:styleId="EndnoteCharacters">
    <w:name w:val="Endnote Characters"/>
    <w:qFormat/>
  </w:style>
  <w:style w:type="paragraph" w:customStyle="1" w:styleId="Heading">
    <w:name w:val="Heading"/>
    <w:basedOn w:val="Normal"/>
    <w:next w:val="BodyText"/>
    <w:qFormat/>
    <w:pPr>
      <w:keepNext/>
      <w:spacing w:before="240"/>
    </w:pPr>
    <w:rPr>
      <w:rFonts w:ascii="Source Sans Pro" w:eastAsia="Microsoft YaHei" w:hAnsi="Source Sans Pro" w:cs="Arial"/>
      <w:sz w:val="28"/>
      <w:szCs w:val="28"/>
    </w:rPr>
  </w:style>
  <w:style w:type="paragraph" w:styleId="BodyText">
    <w:name w:val="Body Text"/>
    <w:basedOn w:val="Normal"/>
  </w:style>
  <w:style w:type="paragraph" w:styleId="List">
    <w:name w:val="List"/>
    <w:basedOn w:val="BodyText"/>
    <w:rPr>
      <w:rFonts w:cs="Mangal"/>
    </w:rPr>
  </w:style>
  <w:style w:type="paragraph" w:styleId="Caption">
    <w:name w:val="caption"/>
    <w:basedOn w:val="Normal"/>
    <w:qFormat/>
    <w:pPr>
      <w:suppressLineNumbers/>
      <w:spacing w:before="120"/>
    </w:pPr>
    <w:rPr>
      <w:rFonts w:cs="Mangal"/>
      <w:i/>
      <w:iCs/>
    </w:rPr>
  </w:style>
  <w:style w:type="paragraph" w:customStyle="1" w:styleId="Index">
    <w:name w:val="Index"/>
    <w:basedOn w:val="Normal"/>
    <w:qFormat/>
    <w:pPr>
      <w:suppressLineNumbers/>
    </w:pPr>
    <w:rPr>
      <w:rFonts w:ascii="Source Serif Pro" w:hAnsi="Source Serif Pro" w:cs="Arial"/>
    </w:rPr>
  </w:style>
  <w:style w:type="paragraph" w:styleId="Title">
    <w:name w:val="Title"/>
    <w:basedOn w:val="Normal"/>
    <w:next w:val="BodyText"/>
    <w:uiPriority w:val="10"/>
    <w:qFormat/>
    <w:pPr>
      <w:jc w:val="center"/>
    </w:pPr>
    <w:rPr>
      <w:b/>
      <w:bCs/>
      <w:sz w:val="36"/>
      <w:szCs w:val="36"/>
    </w:rPr>
  </w:style>
  <w:style w:type="paragraph" w:customStyle="1" w:styleId="Frteckning">
    <w:name w:val="Förteckning"/>
    <w:basedOn w:val="Normal"/>
    <w:qFormat/>
    <w:pPr>
      <w:suppressLineNumbers/>
    </w:pPr>
    <w:rPr>
      <w:rFonts w:cs="Mangal"/>
    </w:rPr>
  </w:style>
  <w:style w:type="paragraph" w:customStyle="1" w:styleId="punktlista">
    <w:name w:val="punktlista"/>
    <w:basedOn w:val="Normal"/>
    <w:qFormat/>
    <w:pPr>
      <w:keepLines/>
      <w:numPr>
        <w:numId w:val="2"/>
      </w:numPr>
    </w:pPr>
  </w:style>
  <w:style w:type="paragraph" w:customStyle="1" w:styleId="Sidhuvudochsidfot">
    <w:name w:val="Sidhuvud och sidfot"/>
    <w:basedOn w:val="Normal"/>
    <w:qFormat/>
    <w:pPr>
      <w:suppressLineNumbers/>
      <w:tabs>
        <w:tab w:val="center" w:pos="4819"/>
        <w:tab w:val="right" w:pos="9638"/>
      </w:tabs>
    </w:pPr>
  </w:style>
  <w:style w:type="paragraph" w:customStyle="1" w:styleId="HeaderandFooter">
    <w:name w:val="Header and Footer"/>
    <w:basedOn w:val="Normal"/>
    <w:qFormat/>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customStyle="1" w:styleId="NormalParagraphStyle">
    <w:name w:val="NormalParagraphStyle"/>
    <w:basedOn w:val="Normal"/>
    <w:qFormat/>
    <w:pPr>
      <w:spacing w:after="0" w:line="288" w:lineRule="auto"/>
      <w:textAlignment w:val="center"/>
    </w:pPr>
    <w:rPr>
      <w:color w:val="000000"/>
      <w:lang w:val="en-GB"/>
    </w:rPr>
  </w:style>
  <w:style w:type="paragraph" w:customStyle="1" w:styleId="1mmefter">
    <w:name w:val="1 mm efter"/>
    <w:basedOn w:val="Normal"/>
    <w:qFormat/>
    <w:pPr>
      <w:spacing w:after="57" w:line="288" w:lineRule="auto"/>
      <w:ind w:left="207" w:hanging="207"/>
      <w:textAlignment w:val="center"/>
    </w:pPr>
    <w:rPr>
      <w:color w:val="000000"/>
    </w:rPr>
  </w:style>
  <w:style w:type="paragraph" w:styleId="NoSpacing">
    <w:name w:val="No Spacing"/>
    <w:qFormat/>
    <w:rPr>
      <w:rFonts w:eastAsia="Times New Roman" w:cs="Times New Roman"/>
      <w:sz w:val="24"/>
      <w:lang w:bidi="ar-SA"/>
    </w:rPr>
  </w:style>
  <w:style w:type="paragraph" w:styleId="BalloonText">
    <w:name w:val="Balloon Text"/>
    <w:basedOn w:val="Normal"/>
    <w:qFormat/>
    <w:pPr>
      <w:spacing w:after="0"/>
    </w:pPr>
    <w:rPr>
      <w:rFonts w:ascii="Segoe UI" w:hAnsi="Segoe UI" w:cs="Segoe UI"/>
      <w:sz w:val="18"/>
      <w:szCs w:val="18"/>
    </w:rPr>
  </w:style>
  <w:style w:type="paragraph" w:customStyle="1" w:styleId="Default">
    <w:name w:val="Default"/>
    <w:qFormat/>
    <w:rPr>
      <w:rFonts w:ascii="Arial" w:eastAsia="Times New Roman" w:hAnsi="Arial" w:cs="Arial"/>
      <w:color w:val="000000"/>
      <w:sz w:val="24"/>
      <w:lang w:bidi="ar-SA"/>
    </w:rPr>
  </w:style>
  <w:style w:type="paragraph" w:customStyle="1" w:styleId="ERF">
    <w:name w:val="ERF"/>
    <w:basedOn w:val="NoSpacing"/>
    <w:qFormat/>
    <w:rPr>
      <w:rFonts w:ascii="Arial" w:hAnsi="Arial" w:cs="Arial"/>
      <w:sz w:val="20"/>
    </w:r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paragraph" w:styleId="Quote">
    <w:name w:val="Quote"/>
    <w:basedOn w:val="Normal"/>
    <w:qFormat/>
    <w:pPr>
      <w:spacing w:after="283"/>
      <w:ind w:left="567" w:right="567"/>
    </w:pPr>
  </w:style>
  <w:style w:type="paragraph" w:styleId="Subtitle">
    <w:name w:val="Subtitle"/>
    <w:basedOn w:val="Normal"/>
    <w:next w:val="BodyText"/>
    <w:uiPriority w:val="11"/>
    <w:qFormat/>
    <w:pPr>
      <w:jc w:val="center"/>
    </w:pPr>
    <w:rPr>
      <w:i/>
      <w:iCs/>
      <w:sz w:val="28"/>
      <w:szCs w:val="28"/>
    </w:rPr>
  </w:style>
  <w:style w:type="paragraph" w:customStyle="1" w:styleId="ELRF">
    <w:name w:val="ELRF"/>
    <w:basedOn w:val="ERF"/>
    <w:qFormat/>
    <w:pPr>
      <w:numPr>
        <w:numId w:val="3"/>
      </w:numPr>
      <w:spacing w:after="113"/>
    </w:pPr>
  </w:style>
  <w:style w:type="paragraph" w:customStyle="1" w:styleId="ERF2">
    <w:name w:val="ERF2"/>
    <w:basedOn w:val="ERF"/>
    <w:qFormat/>
    <w:pPr>
      <w:spacing w:after="113"/>
    </w:pPr>
  </w:style>
  <w:style w:type="paragraph" w:customStyle="1" w:styleId="Header-rubrik">
    <w:name w:val="Header-rubrik"/>
    <w:basedOn w:val="ERF"/>
    <w:qFormat/>
    <w:pPr>
      <w:jc w:val="right"/>
    </w:pPr>
    <w:rPr>
      <w:b/>
      <w:w w:val="120"/>
      <w:sz w:val="24"/>
    </w:rPr>
  </w:style>
  <w:style w:type="paragraph" w:customStyle="1" w:styleId="Header-platsdatum">
    <w:name w:val="Header-platsdatum"/>
    <w:basedOn w:val="ERF"/>
    <w:qFormat/>
  </w:style>
  <w:style w:type="paragraph" w:customStyle="1" w:styleId="Header-ID">
    <w:name w:val="Header-ID"/>
    <w:basedOn w:val="ERF"/>
    <w:qFormat/>
    <w:pPr>
      <w:jc w:val="right"/>
    </w:pPr>
    <w:rPr>
      <w:b/>
      <w:sz w:val="24"/>
    </w:rPr>
  </w:style>
  <w:style w:type="paragraph" w:customStyle="1" w:styleId="Diskpunkt">
    <w:name w:val="Diskpunkt"/>
    <w:basedOn w:val="ERF"/>
    <w:qFormat/>
    <w:pPr>
      <w:ind w:right="141"/>
    </w:pPr>
    <w:rPr>
      <w:b/>
    </w:rPr>
  </w:style>
  <w:style w:type="paragraph" w:customStyle="1" w:styleId="Sidfottillvnster">
    <w:name w:val="Sidfot till vänster"/>
    <w:basedOn w:val="Normal"/>
    <w:qFormat/>
    <w:pPr>
      <w:suppressLineNumbers/>
      <w:tabs>
        <w:tab w:val="center" w:pos="5032"/>
        <w:tab w:val="right" w:pos="10064"/>
      </w:tabs>
    </w:pPr>
  </w:style>
  <w:style w:type="paragraph" w:customStyle="1" w:styleId="Sidfottillhger">
    <w:name w:val="Sidfot till höger"/>
    <w:basedOn w:val="Normal"/>
    <w:qFormat/>
    <w:pPr>
      <w:suppressLineNumbers/>
      <w:tabs>
        <w:tab w:val="center" w:pos="5032"/>
        <w:tab w:val="right" w:pos="10064"/>
      </w:tabs>
    </w:pPr>
  </w:style>
  <w:style w:type="paragraph" w:styleId="FootnoteText">
    <w:name w:val="footnote text"/>
    <w:basedOn w:val="Normal"/>
    <w:link w:val="FootnoteTextChar"/>
    <w:uiPriority w:val="99"/>
    <w:qFormat/>
    <w:pPr>
      <w:suppressLineNumbers/>
      <w:ind w:left="339" w:hanging="339"/>
    </w:pPr>
    <w:rPr>
      <w:sz w:val="20"/>
      <w:szCs w:val="20"/>
    </w:rPr>
  </w:style>
  <w:style w:type="paragraph" w:customStyle="1" w:styleId="Raminnehll">
    <w:name w:val="Raminnehåll"/>
    <w:basedOn w:val="Normal"/>
    <w:qFormat/>
  </w:style>
  <w:style w:type="paragraph" w:customStyle="1" w:styleId="Sidhuvudtillvnster">
    <w:name w:val="Sidhuvud till vänster"/>
    <w:basedOn w:val="Normal"/>
    <w:qFormat/>
    <w:pPr>
      <w:suppressLineNumbers/>
      <w:tabs>
        <w:tab w:val="center" w:pos="5032"/>
        <w:tab w:val="right" w:pos="10064"/>
      </w:tabs>
    </w:pPr>
  </w:style>
  <w:style w:type="paragraph" w:customStyle="1" w:styleId="Sidhuvudtillhger">
    <w:name w:val="Sidhuvud till höger"/>
    <w:basedOn w:val="Normal"/>
    <w:qFormat/>
    <w:pPr>
      <w:suppressLineNumbers/>
      <w:tabs>
        <w:tab w:val="center" w:pos="5032"/>
        <w:tab w:val="right" w:pos="10064"/>
      </w:tabs>
    </w:pPr>
  </w:style>
  <w:style w:type="paragraph" w:customStyle="1" w:styleId="Horisontelllinje">
    <w:name w:val="Horisontell linje"/>
    <w:basedOn w:val="Normal"/>
    <w:next w:val="BodyText"/>
    <w:qFormat/>
    <w:pPr>
      <w:suppressLineNumbers/>
      <w:pBdr>
        <w:bottom w:val="double" w:sz="2" w:space="0" w:color="808080"/>
      </w:pBdr>
      <w:spacing w:after="283"/>
    </w:pPr>
    <w:rPr>
      <w:sz w:val="12"/>
      <w:szCs w:val="12"/>
    </w:rPr>
  </w:style>
  <w:style w:type="paragraph" w:customStyle="1" w:styleId="Listinnehll">
    <w:name w:val="Listinnehåll"/>
    <w:basedOn w:val="Normal"/>
    <w:qFormat/>
    <w:pPr>
      <w:ind w:left="567"/>
    </w:pPr>
  </w:style>
  <w:style w:type="paragraph" w:customStyle="1" w:styleId="Listhuvud">
    <w:name w:val="Listhuvud"/>
    <w:basedOn w:val="Normal"/>
    <w:next w:val="Listinnehll"/>
    <w:qFormat/>
  </w:style>
  <w:style w:type="paragraph" w:customStyle="1" w:styleId="Frformateradtext">
    <w:name w:val="Förformaterad text"/>
    <w:basedOn w:val="Normal"/>
    <w:qFormat/>
    <w:pPr>
      <w:spacing w:after="0"/>
    </w:pPr>
    <w:rPr>
      <w:rFonts w:ascii="Liberation Mono" w:eastAsia="NSimSun" w:hAnsi="Liberation Mono" w:cs="Liberation Mono"/>
      <w:sz w:val="20"/>
      <w:szCs w:val="20"/>
    </w:rPr>
  </w:style>
  <w:style w:type="paragraph" w:styleId="EnvelopeReturn">
    <w:name w:val="envelope return"/>
    <w:basedOn w:val="Normal"/>
    <w:qFormat/>
    <w:pPr>
      <w:suppressLineNumbers/>
      <w:spacing w:after="60"/>
    </w:pPr>
  </w:style>
  <w:style w:type="paragraph" w:styleId="Signature">
    <w:name w:val="Signature"/>
    <w:basedOn w:val="Normal"/>
    <w:pPr>
      <w:suppressLineNumbers/>
    </w:pPr>
  </w:style>
  <w:style w:type="paragraph" w:customStyle="1" w:styleId="Tabellinnehll">
    <w:name w:val="Tabellinnehåll"/>
    <w:basedOn w:val="Normal"/>
    <w:qFormat/>
    <w:pPr>
      <w:suppressLineNumbers/>
    </w:pPr>
  </w:style>
  <w:style w:type="paragraph" w:styleId="EnvelopeAddress">
    <w:name w:val="envelope address"/>
    <w:basedOn w:val="Normal"/>
    <w:qFormat/>
    <w:pPr>
      <w:suppressLineNumbers/>
      <w:spacing w:after="60"/>
    </w:pPr>
  </w:style>
  <w:style w:type="paragraph" w:styleId="Salutation">
    <w:name w:val="Salutation"/>
    <w:basedOn w:val="Normal"/>
    <w:pPr>
      <w:suppressLineNumbers/>
    </w:pPr>
  </w:style>
  <w:style w:type="paragraph" w:styleId="EndnoteText">
    <w:name w:val="endnote text"/>
    <w:basedOn w:val="Normal"/>
    <w:pPr>
      <w:suppressLineNumbers/>
      <w:ind w:left="339" w:hanging="339"/>
    </w:pPr>
    <w:rPr>
      <w:sz w:val="20"/>
      <w:szCs w:val="20"/>
    </w:rPr>
  </w:style>
  <w:style w:type="paragraph" w:styleId="IndexHeading">
    <w:name w:val="index heading"/>
    <w:basedOn w:val="Heading"/>
  </w:style>
  <w:style w:type="paragraph" w:styleId="TOCHeading">
    <w:name w:val="TOC Heading"/>
    <w:basedOn w:val="Heading1"/>
    <w:next w:val="Normal"/>
    <w:uiPriority w:val="39"/>
    <w:unhideWhenUsed/>
    <w:qFormat/>
    <w:rsid w:val="006A309C"/>
    <w:pPr>
      <w:keepLines/>
      <w:numPr>
        <w:numId w:val="0"/>
      </w:numPr>
      <w:suppressAutoHyphens w:val="0"/>
      <w:spacing w:after="0" w:line="259" w:lineRule="auto"/>
      <w:outlineLvl w:val="9"/>
    </w:pPr>
    <w:rPr>
      <w:rFonts w:asciiTheme="majorHAnsi" w:eastAsiaTheme="majorEastAsia" w:hAnsiTheme="majorHAnsi" w:cstheme="majorBidi"/>
      <w:b w:val="0"/>
      <w:bCs w:val="0"/>
      <w:color w:val="2F5496" w:themeColor="accent1" w:themeShade="BF"/>
      <w:kern w:val="0"/>
      <w:sz w:val="32"/>
      <w:lang w:eastAsia="sv-SE"/>
    </w:rPr>
  </w:style>
  <w:style w:type="paragraph" w:styleId="ListParagraph">
    <w:name w:val="List Paragraph"/>
    <w:basedOn w:val="Normal"/>
    <w:link w:val="ListParagraphChar"/>
    <w:uiPriority w:val="34"/>
    <w:qFormat/>
    <w:rsid w:val="005265BB"/>
    <w:pPr>
      <w:numPr>
        <w:numId w:val="5"/>
      </w:numPr>
      <w:contextualSpacing/>
    </w:pPr>
  </w:style>
  <w:style w:type="paragraph" w:customStyle="1" w:styleId="Punktliste1">
    <w:name w:val="Punktliste1"/>
    <w:basedOn w:val="Normal"/>
    <w:uiPriority w:val="99"/>
    <w:qFormat/>
    <w:rsid w:val="00D17CF0"/>
    <w:pPr>
      <w:widowControl w:val="0"/>
      <w:numPr>
        <w:numId w:val="4"/>
      </w:numPr>
      <w:suppressAutoHyphens w:val="0"/>
      <w:spacing w:after="113" w:line="276" w:lineRule="auto"/>
      <w:textAlignment w:val="center"/>
    </w:pPr>
    <w:rPr>
      <w:rFonts w:ascii="Arial" w:eastAsiaTheme="minorHAnsi" w:hAnsi="Arial" w:cs="Cheltenham-Book"/>
      <w:color w:val="000000"/>
      <w:szCs w:val="21"/>
      <w:lang w:val="en-US" w:eastAsia="en-US"/>
    </w:rPr>
  </w:style>
  <w:style w:type="paragraph" w:styleId="TOC1">
    <w:name w:val="toc 1"/>
    <w:basedOn w:val="Normal"/>
    <w:next w:val="Normal"/>
    <w:autoRedefine/>
    <w:uiPriority w:val="39"/>
    <w:unhideWhenUsed/>
    <w:rsid w:val="00B93894"/>
    <w:pPr>
      <w:spacing w:after="100"/>
    </w:pPr>
  </w:style>
  <w:style w:type="paragraph" w:styleId="TOC3">
    <w:name w:val="toc 3"/>
    <w:basedOn w:val="Normal"/>
    <w:next w:val="Normal"/>
    <w:autoRedefine/>
    <w:uiPriority w:val="39"/>
    <w:unhideWhenUsed/>
    <w:rsid w:val="00B93894"/>
    <w:pPr>
      <w:spacing w:after="100"/>
      <w:ind w:left="480"/>
    </w:pPr>
  </w:style>
  <w:style w:type="paragraph" w:styleId="NormalWeb">
    <w:name w:val="Normal (Web)"/>
    <w:basedOn w:val="Normal"/>
    <w:uiPriority w:val="99"/>
    <w:semiHidden/>
    <w:unhideWhenUsed/>
    <w:qFormat/>
    <w:rsid w:val="00F52EF1"/>
    <w:rPr>
      <w:rFonts w:ascii="Times New Roman" w:hAnsi="Times New Roman" w:cs="Times New Roman"/>
    </w:rPr>
  </w:style>
  <w:style w:type="paragraph" w:styleId="TOC2">
    <w:name w:val="toc 2"/>
    <w:basedOn w:val="Normal"/>
    <w:next w:val="Normal"/>
    <w:autoRedefine/>
    <w:uiPriority w:val="39"/>
    <w:unhideWhenUsed/>
    <w:rsid w:val="00110F81"/>
    <w:pPr>
      <w:spacing w:after="100"/>
      <w:ind w:left="240"/>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o.se/choose-language/english/discrimination-act-200856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vagbrytaren.org/Guideline%20%20AG-EMF.pdf" TargetMode="External"/><Relationship Id="rId13" Type="http://schemas.openxmlformats.org/officeDocument/2006/relationships/hyperlink" Target="https://eloverkanslig.org/social-omsorg-lagesrapport/" TargetMode="External"/><Relationship Id="rId3" Type="http://schemas.openxmlformats.org/officeDocument/2006/relationships/hyperlink" Target="https://www.folkhalsomyndigheten.se/contentassets/c44fcc5df7454b64bf2565454bbdf0e3/miljohalsorapport-2017-02096-2016-webb.pdf" TargetMode="External"/><Relationship Id="rId7" Type="http://schemas.openxmlformats.org/officeDocument/2006/relationships/hyperlink" Target="https://pubmed.ncbi.nlm.nih.gov/27454111/" TargetMode="External"/><Relationship Id="rId12" Type="http://schemas.openxmlformats.org/officeDocument/2006/relationships/hyperlink" Target="https://eloverkanslig.org/wp-content/uploads/2023/03/1-Lagesrapport-2022-Skola-221117.pdf" TargetMode="External"/><Relationship Id="rId2" Type="http://schemas.openxmlformats.org/officeDocument/2006/relationships/hyperlink" Target="https://www.folkhalsomyndigheten.se/contentassets/9ae8f10a3a544fcd857c84a803602ee9/miljohalsorapport-2009.pdf" TargetMode="External"/><Relationship Id="rId1" Type="http://schemas.openxmlformats.org/officeDocument/2006/relationships/hyperlink" Target="https://pubmed.ncbi.nlm.nih.gov/32168876" TargetMode="External"/><Relationship Id="rId6" Type="http://schemas.openxmlformats.org/officeDocument/2006/relationships/hyperlink" Target="https://data.riksdagen.se/fil/371CECED-3C7B-490C-A389-57124026E387" TargetMode="External"/><Relationship Id="rId11" Type="http://schemas.openxmlformats.org/officeDocument/2006/relationships/hyperlink" Target="https://www.svt.se/nyheter/lokalt/stockholm/grundskola-tog-in-stralningsskydd-for-routrar-och-surfplattor-kritiseras-av-forskare" TargetMode="External"/><Relationship Id="rId5" Type="http://schemas.openxmlformats.org/officeDocument/2006/relationships/hyperlink" Target="https://www.folkhalsomyndigheten.se/contentassets/c44fcc5df7454b64bf2565454bbdf0e3/miljohalsorapport-2017-02096-2016-webb.pdf" TargetMode="External"/><Relationship Id="rId15" Type="http://schemas.openxmlformats.org/officeDocument/2006/relationships/hyperlink" Target="https://www.do.se/choose-language/english/discrimination-act-2008567" TargetMode="External"/><Relationship Id="rId10" Type="http://schemas.openxmlformats.org/officeDocument/2006/relationships/hyperlink" Target="https://assembly.coe.int/nw/xml/XRef/Xref-XML2HTML-en.asp?fileid=17994" TargetMode="External"/><Relationship Id="rId4" Type="http://schemas.openxmlformats.org/officeDocument/2006/relationships/hyperlink" Target="https://www.folkhalsomyndigheten.se/contentassets/9ae8f10a3a544fcd857c84a803602ee9/miljohalsorapport-2009.pdf" TargetMode="External"/><Relationship Id="rId9" Type="http://schemas.openxmlformats.org/officeDocument/2006/relationships/hyperlink" Target="https://emfconference2021.com/about-us/" TargetMode="External"/><Relationship Id="rId14" Type="http://schemas.openxmlformats.org/officeDocument/2006/relationships/hyperlink" Target="https://www.riksdagen.se/sv/dokument-och-lagar/dokument/svensk-forfattningssamling/kungorelse-1974152-om-beslutad-ny-regeringsform_sfs-1974-1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13</b:Tag>
    <b:SourceType>DocumentFromInternetSite</b:SourceType>
    <b:Guid>{022831CB-8048-4B1C-883D-F709E156F1FA}</b:Guid>
    <b:Title>Electrohypersensitivity as a Newly Identified and Characterized Neurologic Pathological Disorder: How to Diagnose, Treat, and Prevent It</b:Title>
    <b:Year>2020</b:Year>
    <b:Author>
      <b:Author>
        <b:NameList>
          <b:Person>
            <b:Last>Belpomme</b:Last>
          </b:Person>
        </b:NameList>
      </b:Author>
    </b:Author>
    <b:URL>https://pubmed.ncbi.nlm.nih.gov/32168876/</b:URL>
    <b:RefOrder>5</b:RefOrder>
  </b:Source>
  <b:Source>
    <b:Tag>03</b:Tag>
    <b:SourceType>DocumentFromInternetSite</b:SourceType>
    <b:Guid>{F257A63D-8B03-4243-A631-2FBA0AD562B3}</b:Guid>
    <b:Author>
      <b:Author>
        <b:NameList>
          <b:Person>
            <b:Last>Europarådet</b:Last>
          </b:Person>
        </b:NameList>
      </b:Author>
    </b:Author>
    <b:Title>Resolution 1815</b:Title>
    <b:Year>2011</b:Year>
    <b:URL>https://eloverkanslig.org/europaradet-och-resolution-1815/</b:URL>
    <b:RefOrder>2</b:RefOrder>
  </b:Source>
  <b:Source>
    <b:Tag>Platshållare2</b:Tag>
    <b:SourceType>DocumentFromInternetSite</b:SourceType>
    <b:Guid>{E305724C-C5C1-4ADC-93E8-6D83F105922A}</b:Guid>
    <b:Title>Europaparlamentet, Health Impact of 5G</b:Title>
    <b:InternetSiteTitle>Europaparlamentet</b:InternetSiteTitle>
    <b:Year>2021</b:Year>
    <b:URL>https://www.europarl.europa.eu/RegData/etudes/STUD/2021/690012/EPRS_STU(2021)690012_EN.pdf</b:URL>
    <b:Author>
      <b:Author>
        <b:NameList>
          <b:Person>
            <b:Last>Europaparlamentet</b:Last>
          </b:Person>
        </b:NameList>
      </b:Author>
    </b:Author>
    <b:RefOrder>6</b:RefOrder>
  </b:Source>
</b:Sources>
</file>

<file path=customXml/itemProps1.xml><?xml version="1.0" encoding="utf-8"?>
<ds:datastoreItem xmlns:ds="http://schemas.openxmlformats.org/officeDocument/2006/customXml" ds:itemID="{0133E3E6-FBE6-4168-94E3-941BB3C77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6608</Words>
  <Characters>37671</Characters>
  <Application>Microsoft Office Word</Application>
  <DocSecurity>4</DocSecurity>
  <Lines>313</Lines>
  <Paragraphs>88</Paragraphs>
  <ScaleCrop>false</ScaleCrop>
  <Company>OHCHR</Company>
  <LinksUpToDate>false</LinksUpToDate>
  <CharactersWithSpaces>44191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dc:description/>
  <cp:lastModifiedBy>Robert OUKO</cp:lastModifiedBy>
  <cp:revision>2</cp:revision>
  <cp:lastPrinted>2024-01-28T13:51:00Z</cp:lastPrinted>
  <dcterms:created xsi:type="dcterms:W3CDTF">2024-02-15T15:45:00Z</dcterms:created>
  <dcterms:modified xsi:type="dcterms:W3CDTF">2024-02-15T15:45:00Z</dcterms:modified>
  <dc:language>sv-SE</dc:language>
</cp:coreProperties>
</file>