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EBF" w:rsidRDefault="009E4EBF" w:rsidP="00C44D88"/>
    <w:p w:rsidR="00E55A46" w:rsidRDefault="00E55A46" w:rsidP="00242C50">
      <w:pPr>
        <w:spacing w:line="240" w:lineRule="auto"/>
        <w:rPr>
          <w:b/>
          <w:sz w:val="32"/>
        </w:rPr>
      </w:pPr>
    </w:p>
    <w:p w:rsidR="00702E88" w:rsidRDefault="00702E88" w:rsidP="00702E88">
      <w:pPr>
        <w:spacing w:line="240" w:lineRule="auto"/>
        <w:jc w:val="center"/>
        <w:rPr>
          <w:b/>
          <w:sz w:val="32"/>
          <w:lang w:val="en-GB"/>
        </w:rPr>
      </w:pPr>
    </w:p>
    <w:p w:rsidR="00F60846" w:rsidRPr="00702E88" w:rsidRDefault="00F60846" w:rsidP="00242C50">
      <w:pPr>
        <w:spacing w:line="240" w:lineRule="auto"/>
        <w:rPr>
          <w:b/>
          <w:sz w:val="32"/>
          <w:lang w:val="en-GB"/>
        </w:rPr>
      </w:pPr>
    </w:p>
    <w:p w:rsidR="00E55A46" w:rsidRDefault="00E55A46" w:rsidP="00242C50">
      <w:pPr>
        <w:spacing w:line="240" w:lineRule="auto"/>
        <w:rPr>
          <w:b/>
          <w:sz w:val="32"/>
        </w:rPr>
      </w:pPr>
    </w:p>
    <w:p w:rsidR="0011568B" w:rsidRDefault="003F0693" w:rsidP="00702E88">
      <w:pPr>
        <w:spacing w:line="240" w:lineRule="auto"/>
        <w:jc w:val="center"/>
        <w:rPr>
          <w:b/>
          <w:sz w:val="48"/>
          <w:szCs w:val="48"/>
        </w:rPr>
      </w:pPr>
      <w:r w:rsidRPr="00702E88">
        <w:rPr>
          <w:b/>
          <w:sz w:val="48"/>
          <w:szCs w:val="48"/>
        </w:rPr>
        <w:t>Atteintes à</w:t>
      </w:r>
      <w:r w:rsidR="0011568B" w:rsidRPr="00702E88">
        <w:rPr>
          <w:b/>
          <w:sz w:val="48"/>
          <w:szCs w:val="48"/>
        </w:rPr>
        <w:t xml:space="preserve"> l’environnement et désagrégation du milieu socioéconomique des touaregs du Niger :</w:t>
      </w:r>
    </w:p>
    <w:p w:rsidR="00702E88" w:rsidRPr="00702E88" w:rsidRDefault="00702E88" w:rsidP="00702E88">
      <w:pPr>
        <w:spacing w:line="240" w:lineRule="auto"/>
        <w:jc w:val="center"/>
        <w:rPr>
          <w:b/>
          <w:sz w:val="48"/>
          <w:szCs w:val="48"/>
        </w:rPr>
      </w:pPr>
    </w:p>
    <w:p w:rsidR="00E55A46" w:rsidRPr="00702E88" w:rsidRDefault="0011568B" w:rsidP="00702E88">
      <w:pPr>
        <w:spacing w:after="600" w:line="240" w:lineRule="auto"/>
        <w:jc w:val="center"/>
        <w:rPr>
          <w:b/>
          <w:sz w:val="48"/>
          <w:szCs w:val="48"/>
        </w:rPr>
      </w:pPr>
      <w:r w:rsidRPr="00702E88">
        <w:rPr>
          <w:b/>
          <w:sz w:val="48"/>
          <w:szCs w:val="48"/>
        </w:rPr>
        <w:t>L’industrie de l’uranium mise en cause</w:t>
      </w:r>
    </w:p>
    <w:p w:rsidR="00F60846" w:rsidRDefault="00F60846" w:rsidP="00F60846">
      <w:pPr>
        <w:spacing w:line="240" w:lineRule="auto"/>
        <w:rPr>
          <w:b/>
          <w:sz w:val="32"/>
        </w:rPr>
      </w:pPr>
    </w:p>
    <w:p w:rsidR="00F60846" w:rsidRPr="00F60846" w:rsidRDefault="00F60846" w:rsidP="00F60846">
      <w:pPr>
        <w:spacing w:line="240" w:lineRule="auto"/>
        <w:jc w:val="center"/>
        <w:rPr>
          <w:b/>
          <w:sz w:val="32"/>
          <w:lang w:val="fr-CH"/>
        </w:rPr>
      </w:pPr>
      <w:r w:rsidRPr="00F60846">
        <w:rPr>
          <w:b/>
          <w:sz w:val="32"/>
          <w:lang w:val="fr-CH"/>
        </w:rPr>
        <w:t xml:space="preserve">RAPPORT PARALELLE </w:t>
      </w:r>
    </w:p>
    <w:p w:rsidR="00F60846" w:rsidRPr="00F60846" w:rsidRDefault="00F60846" w:rsidP="00F60846">
      <w:pPr>
        <w:spacing w:line="240" w:lineRule="auto"/>
        <w:jc w:val="center"/>
        <w:rPr>
          <w:b/>
          <w:sz w:val="32"/>
          <w:lang w:val="fr-CH"/>
        </w:rPr>
      </w:pPr>
      <w:r w:rsidRPr="00F60846">
        <w:rPr>
          <w:b/>
          <w:sz w:val="32"/>
          <w:lang w:val="fr-CH"/>
        </w:rPr>
        <w:t>CERD</w:t>
      </w:r>
    </w:p>
    <w:p w:rsidR="00F60846" w:rsidRPr="00C44D88" w:rsidRDefault="00F60846" w:rsidP="005A272D">
      <w:pPr>
        <w:spacing w:line="240" w:lineRule="auto"/>
        <w:jc w:val="center"/>
        <w:rPr>
          <w:b/>
          <w:sz w:val="32"/>
          <w:lang w:val="fr-CH"/>
        </w:rPr>
      </w:pPr>
      <w:r w:rsidRPr="00C44D88">
        <w:rPr>
          <w:b/>
          <w:sz w:val="32"/>
          <w:lang w:val="fr-CH"/>
        </w:rPr>
        <w:t xml:space="preserve">87ème Session </w:t>
      </w:r>
    </w:p>
    <w:p w:rsidR="005A272D" w:rsidRPr="00C44D88" w:rsidRDefault="005A272D" w:rsidP="00F60846">
      <w:pPr>
        <w:spacing w:line="240" w:lineRule="auto"/>
        <w:jc w:val="center"/>
        <w:rPr>
          <w:b/>
          <w:sz w:val="32"/>
          <w:lang w:val="fr-CH"/>
        </w:rPr>
      </w:pPr>
    </w:p>
    <w:p w:rsidR="005A272D" w:rsidRPr="00C44D88" w:rsidRDefault="005A272D" w:rsidP="00F60846">
      <w:pPr>
        <w:spacing w:line="240" w:lineRule="auto"/>
        <w:jc w:val="center"/>
        <w:rPr>
          <w:b/>
          <w:sz w:val="32"/>
          <w:lang w:val="fr-CH"/>
        </w:rPr>
      </w:pPr>
      <w:bookmarkStart w:id="0" w:name="_GoBack"/>
      <w:bookmarkEnd w:id="0"/>
    </w:p>
    <w:p w:rsidR="00702E88" w:rsidRPr="00C44D88" w:rsidRDefault="00702E88" w:rsidP="00F60846">
      <w:pPr>
        <w:spacing w:line="240" w:lineRule="auto"/>
        <w:jc w:val="center"/>
        <w:rPr>
          <w:b/>
          <w:sz w:val="32"/>
          <w:lang w:val="fr-CH"/>
        </w:rPr>
      </w:pPr>
      <w:r w:rsidRPr="00C44D88">
        <w:rPr>
          <w:b/>
          <w:sz w:val="32"/>
          <w:lang w:val="fr-CH"/>
        </w:rPr>
        <w:t>GENEVE</w:t>
      </w:r>
    </w:p>
    <w:p w:rsidR="00702E88" w:rsidRPr="00C44D88" w:rsidRDefault="00702E88" w:rsidP="00702E88">
      <w:pPr>
        <w:spacing w:line="240" w:lineRule="auto"/>
        <w:jc w:val="center"/>
        <w:rPr>
          <w:b/>
          <w:sz w:val="32"/>
          <w:lang w:val="fr-CH"/>
        </w:rPr>
      </w:pPr>
      <w:r w:rsidRPr="00C44D88">
        <w:rPr>
          <w:b/>
          <w:sz w:val="32"/>
          <w:lang w:val="fr-CH"/>
        </w:rPr>
        <w:t>AOÛT 2015</w:t>
      </w:r>
    </w:p>
    <w:p w:rsidR="00E55A46" w:rsidRDefault="00E55A46" w:rsidP="00702E88">
      <w:pPr>
        <w:spacing w:after="240" w:line="240" w:lineRule="auto"/>
        <w:jc w:val="center"/>
      </w:pPr>
    </w:p>
    <w:p w:rsidR="00E55A46" w:rsidRDefault="00E55A46" w:rsidP="002027EA">
      <w:pPr>
        <w:spacing w:after="240" w:line="240" w:lineRule="auto"/>
      </w:pPr>
    </w:p>
    <w:p w:rsidR="00E55A46" w:rsidRDefault="00E55A46" w:rsidP="002027EA">
      <w:pPr>
        <w:spacing w:after="240" w:line="240" w:lineRule="auto"/>
      </w:pPr>
    </w:p>
    <w:p w:rsidR="00884542" w:rsidRDefault="00C7421C" w:rsidP="005A272D">
      <w:pPr>
        <w:spacing w:after="240"/>
        <w:rPr>
          <w:rFonts w:ascii="Arial" w:hAnsi="Arial" w:cs="Arial"/>
          <w:sz w:val="24"/>
          <w:szCs w:val="24"/>
        </w:rPr>
      </w:pPr>
      <w:r w:rsidRPr="005A272D">
        <w:rPr>
          <w:rFonts w:ascii="Arial" w:hAnsi="Arial" w:cs="Arial"/>
          <w:sz w:val="24"/>
          <w:szCs w:val="24"/>
        </w:rPr>
        <w:t xml:space="preserve">Au nord </w:t>
      </w:r>
      <w:r w:rsidR="0013774A" w:rsidRPr="005A272D">
        <w:rPr>
          <w:rFonts w:ascii="Arial" w:hAnsi="Arial" w:cs="Arial"/>
          <w:sz w:val="24"/>
          <w:szCs w:val="24"/>
        </w:rPr>
        <w:t>du Niger, les populations touarè</w:t>
      </w:r>
      <w:r w:rsidRPr="005A272D">
        <w:rPr>
          <w:rFonts w:ascii="Arial" w:hAnsi="Arial" w:cs="Arial"/>
          <w:sz w:val="24"/>
          <w:szCs w:val="24"/>
        </w:rPr>
        <w:t>g</w:t>
      </w:r>
      <w:r w:rsidR="0013774A" w:rsidRPr="005A272D">
        <w:rPr>
          <w:rFonts w:ascii="Arial" w:hAnsi="Arial" w:cs="Arial"/>
          <w:sz w:val="24"/>
          <w:szCs w:val="24"/>
        </w:rPr>
        <w:t>ue</w:t>
      </w:r>
      <w:r w:rsidRPr="005A272D">
        <w:rPr>
          <w:rFonts w:ascii="Arial" w:hAnsi="Arial" w:cs="Arial"/>
          <w:sz w:val="24"/>
          <w:szCs w:val="24"/>
        </w:rPr>
        <w:t xml:space="preserve">s du massif de l’Aïr font aujourd’hui face à une véritable destruction </w:t>
      </w:r>
      <w:r w:rsidR="00CE051C" w:rsidRPr="005A272D">
        <w:rPr>
          <w:rFonts w:ascii="Arial" w:hAnsi="Arial" w:cs="Arial"/>
          <w:sz w:val="24"/>
          <w:szCs w:val="24"/>
        </w:rPr>
        <w:t>de leur milieu socioéconomique et environnemental</w:t>
      </w:r>
      <w:r w:rsidR="006212B1" w:rsidRPr="005A272D">
        <w:rPr>
          <w:rFonts w:ascii="Arial" w:hAnsi="Arial" w:cs="Arial"/>
          <w:sz w:val="24"/>
          <w:szCs w:val="24"/>
        </w:rPr>
        <w:t>. Avec l</w:t>
      </w:r>
      <w:r w:rsidR="00A70339" w:rsidRPr="005A272D">
        <w:rPr>
          <w:rFonts w:ascii="Arial" w:hAnsi="Arial" w:cs="Arial"/>
          <w:sz w:val="24"/>
          <w:szCs w:val="24"/>
        </w:rPr>
        <w:t>e développement de l’industrie de l’uranium sur leur territoire</w:t>
      </w:r>
      <w:r w:rsidR="00884542" w:rsidRPr="005A272D">
        <w:rPr>
          <w:rFonts w:ascii="Arial" w:hAnsi="Arial" w:cs="Arial"/>
          <w:sz w:val="24"/>
          <w:szCs w:val="24"/>
        </w:rPr>
        <w:t xml:space="preserve">, c’est leur </w:t>
      </w:r>
      <w:r w:rsidR="00B27390" w:rsidRPr="005A272D">
        <w:rPr>
          <w:rFonts w:ascii="Arial" w:hAnsi="Arial" w:cs="Arial"/>
          <w:sz w:val="24"/>
          <w:szCs w:val="24"/>
        </w:rPr>
        <w:t xml:space="preserve">capacité à </w:t>
      </w:r>
      <w:r w:rsidR="00EF76EC" w:rsidRPr="005A272D">
        <w:rPr>
          <w:rFonts w:ascii="Arial" w:hAnsi="Arial" w:cs="Arial"/>
          <w:sz w:val="24"/>
          <w:szCs w:val="24"/>
        </w:rPr>
        <w:t>préserver</w:t>
      </w:r>
      <w:r w:rsidR="00B27390" w:rsidRPr="005A272D">
        <w:rPr>
          <w:rFonts w:ascii="Arial" w:hAnsi="Arial" w:cs="Arial"/>
          <w:sz w:val="24"/>
          <w:szCs w:val="24"/>
        </w:rPr>
        <w:t xml:space="preserve"> leur </w:t>
      </w:r>
      <w:r w:rsidR="00884542" w:rsidRPr="005A272D">
        <w:rPr>
          <w:rFonts w:ascii="Arial" w:hAnsi="Arial" w:cs="Arial"/>
          <w:sz w:val="24"/>
          <w:szCs w:val="24"/>
        </w:rPr>
        <w:t xml:space="preserve">mode de vie </w:t>
      </w:r>
      <w:r w:rsidR="00CE051C" w:rsidRPr="005A272D">
        <w:rPr>
          <w:rFonts w:ascii="Arial" w:hAnsi="Arial" w:cs="Arial"/>
          <w:sz w:val="24"/>
          <w:szCs w:val="24"/>
        </w:rPr>
        <w:t>ancestral</w:t>
      </w:r>
      <w:r w:rsidR="00884542" w:rsidRPr="005A272D">
        <w:rPr>
          <w:rFonts w:ascii="Arial" w:hAnsi="Arial" w:cs="Arial"/>
          <w:sz w:val="24"/>
          <w:szCs w:val="24"/>
        </w:rPr>
        <w:t xml:space="preserve"> qui </w:t>
      </w:r>
      <w:r w:rsidR="00B27390" w:rsidRPr="005A272D">
        <w:rPr>
          <w:rFonts w:ascii="Arial" w:hAnsi="Arial" w:cs="Arial"/>
          <w:sz w:val="24"/>
          <w:szCs w:val="24"/>
        </w:rPr>
        <w:t>risque</w:t>
      </w:r>
      <w:r w:rsidR="00884542" w:rsidRPr="005A272D">
        <w:rPr>
          <w:rFonts w:ascii="Arial" w:hAnsi="Arial" w:cs="Arial"/>
          <w:sz w:val="24"/>
          <w:szCs w:val="24"/>
        </w:rPr>
        <w:t xml:space="preserve"> de disparaître.</w:t>
      </w:r>
      <w:r w:rsidR="00CE051C" w:rsidRPr="005A272D">
        <w:rPr>
          <w:rFonts w:ascii="Arial" w:hAnsi="Arial" w:cs="Arial"/>
          <w:sz w:val="24"/>
          <w:szCs w:val="24"/>
        </w:rPr>
        <w:t xml:space="preserve"> En tête de liste, la multinationale AREVA</w:t>
      </w:r>
      <w:r w:rsidR="00CE051C" w:rsidRPr="005A272D">
        <w:rPr>
          <w:rStyle w:val="FootnoteReference"/>
          <w:rFonts w:ascii="Arial" w:hAnsi="Arial" w:cs="Arial"/>
          <w:sz w:val="24"/>
          <w:szCs w:val="24"/>
        </w:rPr>
        <w:footnoteReference w:id="1"/>
      </w:r>
      <w:r w:rsidR="00EF76EC" w:rsidRPr="005A272D">
        <w:rPr>
          <w:rFonts w:ascii="Arial" w:hAnsi="Arial" w:cs="Arial"/>
          <w:sz w:val="24"/>
          <w:szCs w:val="24"/>
        </w:rPr>
        <w:t>. Ce fleuron de l’industrie française</w:t>
      </w:r>
      <w:r w:rsidR="002B62AA" w:rsidRPr="005A272D">
        <w:rPr>
          <w:rFonts w:ascii="Arial" w:hAnsi="Arial" w:cs="Arial"/>
          <w:sz w:val="24"/>
          <w:szCs w:val="24"/>
        </w:rPr>
        <w:t>,</w:t>
      </w:r>
      <w:r w:rsidR="00EF76EC" w:rsidRPr="005A272D">
        <w:rPr>
          <w:rFonts w:ascii="Arial" w:hAnsi="Arial" w:cs="Arial"/>
          <w:sz w:val="24"/>
          <w:szCs w:val="24"/>
        </w:rPr>
        <w:t xml:space="preserve"> détenu à hauteur de 87% par </w:t>
      </w:r>
      <w:r w:rsidR="0020759C" w:rsidRPr="005A272D">
        <w:rPr>
          <w:rFonts w:ascii="Arial" w:hAnsi="Arial" w:cs="Arial"/>
          <w:sz w:val="24"/>
          <w:szCs w:val="24"/>
        </w:rPr>
        <w:t>des capitaux</w:t>
      </w:r>
      <w:r w:rsidR="002B62AA" w:rsidRPr="005A272D">
        <w:rPr>
          <w:rFonts w:ascii="Arial" w:hAnsi="Arial" w:cs="Arial"/>
          <w:sz w:val="24"/>
          <w:szCs w:val="24"/>
        </w:rPr>
        <w:t xml:space="preserve"> public</w:t>
      </w:r>
      <w:r w:rsidR="0020759C" w:rsidRPr="005A272D">
        <w:rPr>
          <w:rFonts w:ascii="Arial" w:hAnsi="Arial" w:cs="Arial"/>
          <w:sz w:val="24"/>
          <w:szCs w:val="24"/>
        </w:rPr>
        <w:t>s</w:t>
      </w:r>
      <w:r w:rsidR="00EF76EC" w:rsidRPr="005A272D">
        <w:rPr>
          <w:rFonts w:ascii="Arial" w:hAnsi="Arial" w:cs="Arial"/>
          <w:sz w:val="24"/>
          <w:szCs w:val="24"/>
        </w:rPr>
        <w:t xml:space="preserve">, </w:t>
      </w:r>
      <w:r w:rsidR="00CE051C" w:rsidRPr="005A272D">
        <w:rPr>
          <w:rFonts w:ascii="Arial" w:hAnsi="Arial" w:cs="Arial"/>
          <w:sz w:val="24"/>
          <w:szCs w:val="24"/>
        </w:rPr>
        <w:t>exploite depuis 43 ans les gisements uranifères de l’Aïr.</w:t>
      </w:r>
      <w:r w:rsidR="00D1333A" w:rsidRPr="005A272D">
        <w:rPr>
          <w:rFonts w:ascii="Arial" w:hAnsi="Arial" w:cs="Arial"/>
          <w:sz w:val="24"/>
          <w:szCs w:val="24"/>
        </w:rPr>
        <w:t xml:space="preserve"> Si la situation est d’ores et déjà grave, au vu de la multiplication des concessions accordées par le gouvernement nigérien aux entreprises du secteur, elle sera demain irrattrapable. </w:t>
      </w:r>
    </w:p>
    <w:p w:rsidR="005A272D" w:rsidRPr="005A272D" w:rsidRDefault="005A272D" w:rsidP="005A272D">
      <w:pPr>
        <w:spacing w:after="240"/>
        <w:rPr>
          <w:rFonts w:ascii="Arial" w:hAnsi="Arial" w:cs="Arial"/>
          <w:sz w:val="24"/>
          <w:szCs w:val="24"/>
        </w:rPr>
      </w:pPr>
    </w:p>
    <w:p w:rsidR="0011568B" w:rsidRPr="005A272D" w:rsidRDefault="0011568B" w:rsidP="005A272D">
      <w:pPr>
        <w:spacing w:after="240"/>
        <w:rPr>
          <w:rFonts w:ascii="Arial" w:hAnsi="Arial" w:cs="Arial"/>
          <w:b/>
          <w:sz w:val="24"/>
          <w:szCs w:val="24"/>
        </w:rPr>
      </w:pPr>
      <w:r w:rsidRPr="005A272D">
        <w:rPr>
          <w:rFonts w:ascii="Arial" w:hAnsi="Arial" w:cs="Arial"/>
          <w:b/>
          <w:sz w:val="24"/>
          <w:szCs w:val="24"/>
        </w:rPr>
        <w:t xml:space="preserve">Les </w:t>
      </w:r>
      <w:r w:rsidR="006E05DA" w:rsidRPr="005A272D">
        <w:rPr>
          <w:rFonts w:ascii="Arial" w:hAnsi="Arial" w:cs="Arial"/>
          <w:b/>
          <w:sz w:val="24"/>
          <w:szCs w:val="24"/>
        </w:rPr>
        <w:t>K</w:t>
      </w:r>
      <w:r w:rsidRPr="005A272D">
        <w:rPr>
          <w:rFonts w:ascii="Arial" w:hAnsi="Arial" w:cs="Arial"/>
          <w:b/>
          <w:sz w:val="24"/>
          <w:szCs w:val="24"/>
        </w:rPr>
        <w:t>el</w:t>
      </w:r>
      <w:r w:rsidR="006E05DA" w:rsidRPr="005A272D">
        <w:rPr>
          <w:rFonts w:ascii="Arial" w:hAnsi="Arial" w:cs="Arial"/>
          <w:b/>
          <w:sz w:val="24"/>
          <w:szCs w:val="24"/>
        </w:rPr>
        <w:t xml:space="preserve"> T</w:t>
      </w:r>
      <w:r w:rsidRPr="005A272D">
        <w:rPr>
          <w:rFonts w:ascii="Arial" w:hAnsi="Arial" w:cs="Arial"/>
          <w:b/>
          <w:sz w:val="24"/>
          <w:szCs w:val="24"/>
        </w:rPr>
        <w:t>amasheq, peuple autochtone de l’espace saharo-sahélien</w:t>
      </w:r>
    </w:p>
    <w:p w:rsidR="00B96C0B" w:rsidRPr="005A272D" w:rsidRDefault="00223B98" w:rsidP="005A272D">
      <w:pPr>
        <w:rPr>
          <w:rFonts w:ascii="Arial" w:hAnsi="Arial" w:cs="Arial"/>
          <w:sz w:val="24"/>
          <w:szCs w:val="24"/>
        </w:rPr>
      </w:pPr>
      <w:r w:rsidRPr="005A272D">
        <w:rPr>
          <w:rFonts w:ascii="Arial" w:hAnsi="Arial" w:cs="Arial"/>
          <w:sz w:val="24"/>
          <w:szCs w:val="24"/>
        </w:rPr>
        <w:t xml:space="preserve">Depuis l’Antiquité, ce peuple berbère traditionnellement nomade a progressivement occupé le vaste environnement </w:t>
      </w:r>
      <w:r w:rsidR="00B96C0B" w:rsidRPr="005A272D">
        <w:rPr>
          <w:rFonts w:ascii="Arial" w:hAnsi="Arial" w:cs="Arial"/>
          <w:sz w:val="24"/>
          <w:szCs w:val="24"/>
        </w:rPr>
        <w:t xml:space="preserve">désertique et </w:t>
      </w:r>
      <w:r w:rsidRPr="005A272D">
        <w:rPr>
          <w:rFonts w:ascii="Arial" w:hAnsi="Arial" w:cs="Arial"/>
          <w:sz w:val="24"/>
          <w:szCs w:val="24"/>
        </w:rPr>
        <w:t xml:space="preserve">semi-désertique saharo-sahélien, jusqu’à en maîtriser l’espace et parvenir à une gestion équilibrée des maigres ressources en eau qu’il offre à celui qui </w:t>
      </w:r>
      <w:r w:rsidR="00F97C36" w:rsidRPr="005A272D">
        <w:rPr>
          <w:rFonts w:ascii="Arial" w:hAnsi="Arial" w:cs="Arial"/>
          <w:sz w:val="24"/>
          <w:szCs w:val="24"/>
        </w:rPr>
        <w:t>s’efforce</w:t>
      </w:r>
      <w:r w:rsidRPr="005A272D">
        <w:rPr>
          <w:rFonts w:ascii="Arial" w:hAnsi="Arial" w:cs="Arial"/>
          <w:sz w:val="24"/>
          <w:szCs w:val="24"/>
        </w:rPr>
        <w:t xml:space="preserve"> d’y subsister. Par leur impulsion, un mode de vie écologiquement soutenable, fondé sur le pastoralisme, </w:t>
      </w:r>
      <w:r w:rsidR="00B96C0B" w:rsidRPr="005A272D">
        <w:rPr>
          <w:rFonts w:ascii="Arial" w:hAnsi="Arial" w:cs="Arial"/>
          <w:sz w:val="24"/>
          <w:szCs w:val="24"/>
        </w:rPr>
        <w:t>s’est enraciné dans</w:t>
      </w:r>
      <w:r w:rsidRPr="005A272D">
        <w:rPr>
          <w:rFonts w:ascii="Arial" w:hAnsi="Arial" w:cs="Arial"/>
          <w:sz w:val="24"/>
          <w:szCs w:val="24"/>
        </w:rPr>
        <w:t xml:space="preserve"> ces terres</w:t>
      </w:r>
      <w:r w:rsidR="00B96C0B" w:rsidRPr="005A272D">
        <w:rPr>
          <w:rFonts w:ascii="Arial" w:hAnsi="Arial" w:cs="Arial"/>
          <w:sz w:val="24"/>
          <w:szCs w:val="24"/>
        </w:rPr>
        <w:t xml:space="preserve"> austères</w:t>
      </w:r>
      <w:r w:rsidRPr="005A272D">
        <w:rPr>
          <w:rFonts w:ascii="Arial" w:hAnsi="Arial" w:cs="Arial"/>
          <w:sz w:val="24"/>
          <w:szCs w:val="24"/>
        </w:rPr>
        <w:t>.</w:t>
      </w:r>
      <w:r w:rsidR="00B96C0B" w:rsidRPr="005A272D">
        <w:rPr>
          <w:rFonts w:ascii="Arial" w:hAnsi="Arial" w:cs="Arial"/>
          <w:sz w:val="24"/>
          <w:szCs w:val="24"/>
        </w:rPr>
        <w:t xml:space="preserve"> </w:t>
      </w:r>
    </w:p>
    <w:p w:rsidR="005F057A" w:rsidRPr="005A272D" w:rsidRDefault="00B27FD8" w:rsidP="005A272D">
      <w:pPr>
        <w:spacing w:after="240"/>
        <w:rPr>
          <w:rFonts w:ascii="Arial" w:hAnsi="Arial" w:cs="Arial"/>
          <w:sz w:val="24"/>
          <w:szCs w:val="24"/>
        </w:rPr>
      </w:pPr>
      <w:r w:rsidRPr="005A272D">
        <w:rPr>
          <w:rFonts w:ascii="Arial" w:hAnsi="Arial" w:cs="Arial"/>
          <w:sz w:val="24"/>
          <w:szCs w:val="24"/>
        </w:rPr>
        <w:t>S</w:t>
      </w:r>
      <w:r w:rsidR="00B96C0B" w:rsidRPr="005A272D">
        <w:rPr>
          <w:rFonts w:ascii="Arial" w:hAnsi="Arial" w:cs="Arial"/>
          <w:sz w:val="24"/>
          <w:szCs w:val="24"/>
        </w:rPr>
        <w:t xml:space="preserve">e </w:t>
      </w:r>
      <w:r w:rsidRPr="005A272D">
        <w:rPr>
          <w:rFonts w:ascii="Arial" w:hAnsi="Arial" w:cs="Arial"/>
          <w:sz w:val="24"/>
          <w:szCs w:val="24"/>
        </w:rPr>
        <w:t>donna</w:t>
      </w:r>
      <w:r w:rsidR="00B96C0B" w:rsidRPr="005A272D">
        <w:rPr>
          <w:rFonts w:ascii="Arial" w:hAnsi="Arial" w:cs="Arial"/>
          <w:sz w:val="24"/>
          <w:szCs w:val="24"/>
        </w:rPr>
        <w:t xml:space="preserve">nt eux-mêmes le nom de Kel Tamasheq – « ceux qui parlent Tamasheq » – </w:t>
      </w:r>
      <w:r w:rsidRPr="005A272D">
        <w:rPr>
          <w:rFonts w:ascii="Arial" w:hAnsi="Arial" w:cs="Arial"/>
          <w:sz w:val="24"/>
          <w:szCs w:val="24"/>
        </w:rPr>
        <w:t xml:space="preserve">les touaregs </w:t>
      </w:r>
      <w:r w:rsidR="00B96C0B" w:rsidRPr="005A272D">
        <w:rPr>
          <w:rFonts w:ascii="Arial" w:hAnsi="Arial" w:cs="Arial"/>
          <w:sz w:val="24"/>
          <w:szCs w:val="24"/>
        </w:rPr>
        <w:t xml:space="preserve">partagent </w:t>
      </w:r>
      <w:r w:rsidRPr="005A272D">
        <w:rPr>
          <w:rFonts w:ascii="Arial" w:hAnsi="Arial" w:cs="Arial"/>
          <w:sz w:val="24"/>
          <w:szCs w:val="24"/>
        </w:rPr>
        <w:t>bien plus qu’une</w:t>
      </w:r>
      <w:r w:rsidR="00B96C0B" w:rsidRPr="005A272D">
        <w:rPr>
          <w:rFonts w:ascii="Arial" w:hAnsi="Arial" w:cs="Arial"/>
          <w:sz w:val="24"/>
          <w:szCs w:val="24"/>
        </w:rPr>
        <w:t xml:space="preserve"> langue, </w:t>
      </w:r>
      <w:r w:rsidRPr="005A272D">
        <w:rPr>
          <w:rFonts w:ascii="Arial" w:hAnsi="Arial" w:cs="Arial"/>
          <w:sz w:val="24"/>
          <w:szCs w:val="24"/>
        </w:rPr>
        <w:t xml:space="preserve">avec </w:t>
      </w:r>
      <w:r w:rsidR="00B96C0B" w:rsidRPr="005A272D">
        <w:rPr>
          <w:rFonts w:ascii="Arial" w:hAnsi="Arial" w:cs="Arial"/>
          <w:sz w:val="24"/>
          <w:szCs w:val="24"/>
        </w:rPr>
        <w:t>une culture</w:t>
      </w:r>
      <w:r w:rsidRPr="005A272D">
        <w:rPr>
          <w:rFonts w:ascii="Arial" w:hAnsi="Arial" w:cs="Arial"/>
          <w:sz w:val="24"/>
          <w:szCs w:val="24"/>
        </w:rPr>
        <w:t>,</w:t>
      </w:r>
      <w:r w:rsidR="00B96C0B" w:rsidRPr="005A272D">
        <w:rPr>
          <w:rFonts w:ascii="Arial" w:hAnsi="Arial" w:cs="Arial"/>
          <w:sz w:val="24"/>
          <w:szCs w:val="24"/>
        </w:rPr>
        <w:t xml:space="preserve"> </w:t>
      </w:r>
      <w:r w:rsidRPr="005A272D">
        <w:rPr>
          <w:rFonts w:ascii="Arial" w:hAnsi="Arial" w:cs="Arial"/>
          <w:sz w:val="24"/>
          <w:szCs w:val="24"/>
        </w:rPr>
        <w:t xml:space="preserve">des valeurs et </w:t>
      </w:r>
      <w:r w:rsidR="00B96C0B" w:rsidRPr="005A272D">
        <w:rPr>
          <w:rFonts w:ascii="Arial" w:hAnsi="Arial" w:cs="Arial"/>
          <w:sz w:val="24"/>
          <w:szCs w:val="24"/>
        </w:rPr>
        <w:t xml:space="preserve">des institutions communes, ainsi qu’un fort sentiment d’appartenance, en dépit de leur </w:t>
      </w:r>
      <w:r w:rsidR="003646F4" w:rsidRPr="005A272D">
        <w:rPr>
          <w:rFonts w:ascii="Arial" w:hAnsi="Arial" w:cs="Arial"/>
          <w:sz w:val="24"/>
          <w:szCs w:val="24"/>
        </w:rPr>
        <w:t>marginalisation</w:t>
      </w:r>
      <w:r w:rsidR="00B96C0B" w:rsidRPr="005A272D">
        <w:rPr>
          <w:rFonts w:ascii="Arial" w:hAnsi="Arial" w:cs="Arial"/>
          <w:sz w:val="24"/>
          <w:szCs w:val="24"/>
        </w:rPr>
        <w:t xml:space="preserve"> à la lisière </w:t>
      </w:r>
      <w:r w:rsidR="0020759C" w:rsidRPr="005A272D">
        <w:rPr>
          <w:rFonts w:ascii="Arial" w:hAnsi="Arial" w:cs="Arial"/>
          <w:sz w:val="24"/>
          <w:szCs w:val="24"/>
        </w:rPr>
        <w:t>de cinq</w:t>
      </w:r>
      <w:r w:rsidR="00B96C0B" w:rsidRPr="005A272D">
        <w:rPr>
          <w:rFonts w:ascii="Arial" w:hAnsi="Arial" w:cs="Arial"/>
          <w:sz w:val="24"/>
          <w:szCs w:val="24"/>
        </w:rPr>
        <w:t xml:space="preserve"> états-</w:t>
      </w:r>
      <w:r w:rsidR="00B96C0B" w:rsidRPr="005A272D">
        <w:rPr>
          <w:rFonts w:ascii="Arial" w:hAnsi="Arial" w:cs="Arial"/>
          <w:sz w:val="24"/>
          <w:szCs w:val="24"/>
        </w:rPr>
        <w:lastRenderedPageBreak/>
        <w:t>nations</w:t>
      </w:r>
      <w:r w:rsidR="0020759C" w:rsidRPr="005A272D">
        <w:rPr>
          <w:rStyle w:val="FootnoteReference"/>
          <w:rFonts w:ascii="Arial" w:hAnsi="Arial" w:cs="Arial"/>
          <w:sz w:val="24"/>
          <w:szCs w:val="24"/>
        </w:rPr>
        <w:footnoteReference w:id="2"/>
      </w:r>
      <w:r w:rsidR="00B96C0B" w:rsidRPr="005A272D">
        <w:rPr>
          <w:rFonts w:ascii="Arial" w:hAnsi="Arial" w:cs="Arial"/>
          <w:sz w:val="24"/>
          <w:szCs w:val="24"/>
        </w:rPr>
        <w:t xml:space="preserve">. </w:t>
      </w:r>
      <w:r w:rsidR="009968E0" w:rsidRPr="005A272D">
        <w:rPr>
          <w:rFonts w:ascii="Arial" w:hAnsi="Arial" w:cs="Arial"/>
          <w:sz w:val="24"/>
          <w:szCs w:val="24"/>
        </w:rPr>
        <w:t>Dépossédés du contrôle de leur territoire ancestral, l</w:t>
      </w:r>
      <w:r w:rsidR="00B96C0B" w:rsidRPr="005A272D">
        <w:rPr>
          <w:rFonts w:ascii="Arial" w:hAnsi="Arial" w:cs="Arial"/>
          <w:sz w:val="24"/>
          <w:szCs w:val="24"/>
        </w:rPr>
        <w:t xml:space="preserve">ésés </w:t>
      </w:r>
      <w:r w:rsidR="005F057A" w:rsidRPr="005A272D">
        <w:rPr>
          <w:rFonts w:ascii="Arial" w:hAnsi="Arial" w:cs="Arial"/>
          <w:sz w:val="24"/>
          <w:szCs w:val="24"/>
        </w:rPr>
        <w:t>lors du</w:t>
      </w:r>
      <w:r w:rsidR="00B96C0B" w:rsidRPr="005A272D">
        <w:rPr>
          <w:rFonts w:ascii="Arial" w:hAnsi="Arial" w:cs="Arial"/>
          <w:sz w:val="24"/>
          <w:szCs w:val="24"/>
        </w:rPr>
        <w:t xml:space="preserve"> processus de décolonisation de l’ex-Afrique-Occidentale française,</w:t>
      </w:r>
      <w:r w:rsidRPr="005A272D">
        <w:rPr>
          <w:rFonts w:ascii="Arial" w:hAnsi="Arial" w:cs="Arial"/>
          <w:sz w:val="24"/>
          <w:szCs w:val="24"/>
        </w:rPr>
        <w:t xml:space="preserve"> </w:t>
      </w:r>
      <w:r w:rsidR="005F057A" w:rsidRPr="005A272D">
        <w:rPr>
          <w:rFonts w:ascii="Arial" w:hAnsi="Arial" w:cs="Arial"/>
          <w:sz w:val="24"/>
          <w:szCs w:val="24"/>
        </w:rPr>
        <w:t xml:space="preserve">souvent </w:t>
      </w:r>
      <w:r w:rsidR="003646F4" w:rsidRPr="005A272D">
        <w:rPr>
          <w:rFonts w:ascii="Arial" w:hAnsi="Arial" w:cs="Arial"/>
          <w:sz w:val="24"/>
          <w:szCs w:val="24"/>
        </w:rPr>
        <w:t>exclus</w:t>
      </w:r>
      <w:r w:rsidR="005F057A" w:rsidRPr="005A272D">
        <w:rPr>
          <w:rFonts w:ascii="Arial" w:hAnsi="Arial" w:cs="Arial"/>
          <w:sz w:val="24"/>
          <w:szCs w:val="24"/>
        </w:rPr>
        <w:t xml:space="preserve"> des sphères économiques et politiques d</w:t>
      </w:r>
      <w:r w:rsidR="009968E0" w:rsidRPr="005A272D">
        <w:rPr>
          <w:rFonts w:ascii="Arial" w:hAnsi="Arial" w:cs="Arial"/>
          <w:sz w:val="24"/>
          <w:szCs w:val="24"/>
        </w:rPr>
        <w:t>e</w:t>
      </w:r>
      <w:r w:rsidR="005F057A" w:rsidRPr="005A272D">
        <w:rPr>
          <w:rFonts w:ascii="Arial" w:hAnsi="Arial" w:cs="Arial"/>
          <w:sz w:val="24"/>
          <w:szCs w:val="24"/>
        </w:rPr>
        <w:t xml:space="preserve"> leurs nouvelles « patries »</w:t>
      </w:r>
      <w:r w:rsidR="009968E0" w:rsidRPr="005A272D">
        <w:rPr>
          <w:rFonts w:ascii="Arial" w:hAnsi="Arial" w:cs="Arial"/>
          <w:sz w:val="24"/>
          <w:szCs w:val="24"/>
        </w:rPr>
        <w:t>,</w:t>
      </w:r>
      <w:r w:rsidR="005F057A" w:rsidRPr="005A272D">
        <w:rPr>
          <w:rFonts w:ascii="Arial" w:hAnsi="Arial" w:cs="Arial"/>
          <w:sz w:val="24"/>
          <w:szCs w:val="24"/>
        </w:rPr>
        <w:t xml:space="preserve"> ils se trouvent </w:t>
      </w:r>
      <w:r w:rsidR="009968E0" w:rsidRPr="005A272D">
        <w:rPr>
          <w:rFonts w:ascii="Arial" w:hAnsi="Arial" w:cs="Arial"/>
          <w:sz w:val="24"/>
          <w:szCs w:val="24"/>
        </w:rPr>
        <w:t xml:space="preserve">depuis </w:t>
      </w:r>
      <w:r w:rsidR="00C77E91" w:rsidRPr="005A272D">
        <w:rPr>
          <w:rFonts w:ascii="Arial" w:hAnsi="Arial" w:cs="Arial"/>
          <w:sz w:val="24"/>
          <w:szCs w:val="24"/>
        </w:rPr>
        <w:t>près d’</w:t>
      </w:r>
      <w:r w:rsidR="009968E0" w:rsidRPr="005A272D">
        <w:rPr>
          <w:rFonts w:ascii="Arial" w:hAnsi="Arial" w:cs="Arial"/>
          <w:sz w:val="24"/>
          <w:szCs w:val="24"/>
        </w:rPr>
        <w:t>un quart de siècle</w:t>
      </w:r>
      <w:r w:rsidR="005F057A" w:rsidRPr="005A272D">
        <w:rPr>
          <w:rFonts w:ascii="Arial" w:hAnsi="Arial" w:cs="Arial"/>
          <w:sz w:val="24"/>
          <w:szCs w:val="24"/>
        </w:rPr>
        <w:t xml:space="preserve"> dans un état d’insurrection quasi permanente au Mali et au Niger.</w:t>
      </w:r>
    </w:p>
    <w:p w:rsidR="005A272D" w:rsidRDefault="005A272D" w:rsidP="005A272D">
      <w:pPr>
        <w:rPr>
          <w:rFonts w:ascii="Arial" w:hAnsi="Arial" w:cs="Arial"/>
          <w:b/>
          <w:sz w:val="24"/>
          <w:szCs w:val="24"/>
        </w:rPr>
      </w:pPr>
    </w:p>
    <w:p w:rsidR="00782761" w:rsidRPr="005A272D" w:rsidRDefault="00CC014B" w:rsidP="005A272D">
      <w:pPr>
        <w:rPr>
          <w:rFonts w:ascii="Arial" w:hAnsi="Arial" w:cs="Arial"/>
          <w:b/>
          <w:sz w:val="24"/>
          <w:szCs w:val="24"/>
        </w:rPr>
      </w:pPr>
      <w:r w:rsidRPr="005A272D">
        <w:rPr>
          <w:rFonts w:ascii="Arial" w:hAnsi="Arial" w:cs="Arial"/>
          <w:b/>
          <w:sz w:val="24"/>
          <w:szCs w:val="24"/>
        </w:rPr>
        <w:t>Un territoire confisqué au profit de l’industrie de l’uranium</w:t>
      </w:r>
    </w:p>
    <w:p w:rsidR="00F97C36" w:rsidRPr="005A272D" w:rsidRDefault="00FE2730" w:rsidP="005A272D">
      <w:pPr>
        <w:rPr>
          <w:rFonts w:ascii="Arial" w:hAnsi="Arial" w:cs="Arial"/>
          <w:sz w:val="24"/>
          <w:szCs w:val="24"/>
        </w:rPr>
      </w:pPr>
      <w:r w:rsidRPr="005A272D">
        <w:rPr>
          <w:rFonts w:ascii="Arial" w:hAnsi="Arial" w:cs="Arial"/>
          <w:sz w:val="24"/>
          <w:szCs w:val="24"/>
        </w:rPr>
        <w:t>Q</w:t>
      </w:r>
      <w:r w:rsidR="009D3A93" w:rsidRPr="005A272D">
        <w:rPr>
          <w:rFonts w:ascii="Arial" w:hAnsi="Arial" w:cs="Arial"/>
          <w:sz w:val="24"/>
          <w:szCs w:val="24"/>
        </w:rPr>
        <w:t xml:space="preserve">uatrième </w:t>
      </w:r>
      <w:r w:rsidR="009968E0" w:rsidRPr="005A272D">
        <w:rPr>
          <w:rFonts w:ascii="Arial" w:hAnsi="Arial" w:cs="Arial"/>
          <w:sz w:val="24"/>
          <w:szCs w:val="24"/>
        </w:rPr>
        <w:t>producteur</w:t>
      </w:r>
      <w:r w:rsidR="00241BA1" w:rsidRPr="005A272D">
        <w:rPr>
          <w:rFonts w:ascii="Arial" w:hAnsi="Arial" w:cs="Arial"/>
          <w:sz w:val="24"/>
          <w:szCs w:val="24"/>
        </w:rPr>
        <w:t xml:space="preserve"> et cinquième réserve</w:t>
      </w:r>
      <w:r w:rsidR="009D3A93" w:rsidRPr="005A272D">
        <w:rPr>
          <w:rFonts w:ascii="Arial" w:hAnsi="Arial" w:cs="Arial"/>
          <w:sz w:val="24"/>
          <w:szCs w:val="24"/>
        </w:rPr>
        <w:t xml:space="preserve"> </w:t>
      </w:r>
      <w:r w:rsidR="00241BA1" w:rsidRPr="005A272D">
        <w:rPr>
          <w:rFonts w:ascii="Arial" w:hAnsi="Arial" w:cs="Arial"/>
          <w:sz w:val="24"/>
          <w:szCs w:val="24"/>
        </w:rPr>
        <w:t xml:space="preserve">mondiale </w:t>
      </w:r>
      <w:r w:rsidR="009D3A93" w:rsidRPr="005A272D">
        <w:rPr>
          <w:rFonts w:ascii="Arial" w:hAnsi="Arial" w:cs="Arial"/>
          <w:sz w:val="24"/>
          <w:szCs w:val="24"/>
        </w:rPr>
        <w:t>d’uranium</w:t>
      </w:r>
      <w:r w:rsidR="00241BA1" w:rsidRPr="005A272D">
        <w:rPr>
          <w:rStyle w:val="FootnoteReference"/>
          <w:rFonts w:ascii="Arial" w:hAnsi="Arial" w:cs="Arial"/>
          <w:sz w:val="24"/>
          <w:szCs w:val="24"/>
        </w:rPr>
        <w:footnoteReference w:id="3"/>
      </w:r>
      <w:r w:rsidR="009D3A93" w:rsidRPr="005A272D">
        <w:rPr>
          <w:rFonts w:ascii="Arial" w:hAnsi="Arial" w:cs="Arial"/>
          <w:sz w:val="24"/>
          <w:szCs w:val="24"/>
        </w:rPr>
        <w:t xml:space="preserve">, </w:t>
      </w:r>
      <w:r w:rsidR="00B27FD8" w:rsidRPr="005A272D">
        <w:rPr>
          <w:rFonts w:ascii="Arial" w:hAnsi="Arial" w:cs="Arial"/>
          <w:sz w:val="24"/>
          <w:szCs w:val="24"/>
        </w:rPr>
        <w:t>origine de plus d</w:t>
      </w:r>
      <w:r w:rsidR="00C17CF4" w:rsidRPr="005A272D">
        <w:rPr>
          <w:rFonts w:ascii="Arial" w:hAnsi="Arial" w:cs="Arial"/>
          <w:sz w:val="24"/>
          <w:szCs w:val="24"/>
        </w:rPr>
        <w:t>e deux</w:t>
      </w:r>
      <w:r w:rsidR="00B27FD8" w:rsidRPr="005A272D">
        <w:rPr>
          <w:rFonts w:ascii="Arial" w:hAnsi="Arial" w:cs="Arial"/>
          <w:sz w:val="24"/>
          <w:szCs w:val="24"/>
        </w:rPr>
        <w:t xml:space="preserve"> tiers de l’approvisionnement français, </w:t>
      </w:r>
      <w:r w:rsidRPr="005A272D">
        <w:rPr>
          <w:rFonts w:ascii="Arial" w:hAnsi="Arial" w:cs="Arial"/>
          <w:sz w:val="24"/>
          <w:szCs w:val="24"/>
        </w:rPr>
        <w:t xml:space="preserve">le Niger est </w:t>
      </w:r>
      <w:r w:rsidR="00241BA1" w:rsidRPr="005A272D">
        <w:rPr>
          <w:rFonts w:ascii="Arial" w:hAnsi="Arial" w:cs="Arial"/>
          <w:sz w:val="24"/>
          <w:szCs w:val="24"/>
        </w:rPr>
        <w:t xml:space="preserve">aujourd’hui </w:t>
      </w:r>
      <w:r w:rsidRPr="005A272D">
        <w:rPr>
          <w:rFonts w:ascii="Arial" w:hAnsi="Arial" w:cs="Arial"/>
          <w:sz w:val="24"/>
          <w:szCs w:val="24"/>
        </w:rPr>
        <w:t xml:space="preserve">au cœur des enjeux géostratégiques des </w:t>
      </w:r>
      <w:r w:rsidR="00241BA1" w:rsidRPr="005A272D">
        <w:rPr>
          <w:rFonts w:ascii="Arial" w:hAnsi="Arial" w:cs="Arial"/>
          <w:sz w:val="24"/>
          <w:szCs w:val="24"/>
        </w:rPr>
        <w:t xml:space="preserve">grandes </w:t>
      </w:r>
      <w:r w:rsidRPr="005A272D">
        <w:rPr>
          <w:rFonts w:ascii="Arial" w:hAnsi="Arial" w:cs="Arial"/>
          <w:sz w:val="24"/>
          <w:szCs w:val="24"/>
        </w:rPr>
        <w:t xml:space="preserve">puissances </w:t>
      </w:r>
      <w:r w:rsidR="00B27FD8" w:rsidRPr="005A272D">
        <w:rPr>
          <w:rFonts w:ascii="Arial" w:hAnsi="Arial" w:cs="Arial"/>
          <w:sz w:val="24"/>
          <w:szCs w:val="24"/>
        </w:rPr>
        <w:t>et, plus particulièrement, de l’Etat français.</w:t>
      </w:r>
      <w:r w:rsidR="0069722C" w:rsidRPr="005A272D">
        <w:rPr>
          <w:rFonts w:ascii="Arial" w:hAnsi="Arial" w:cs="Arial"/>
          <w:sz w:val="24"/>
          <w:szCs w:val="24"/>
        </w:rPr>
        <w:t xml:space="preserve"> Or, l’ensemble des lieux d’extraction et de transformation du minerai en </w:t>
      </w:r>
      <w:r w:rsidR="0069722C" w:rsidRPr="005A272D">
        <w:rPr>
          <w:rFonts w:ascii="Arial" w:hAnsi="Arial" w:cs="Arial"/>
          <w:i/>
          <w:sz w:val="24"/>
          <w:szCs w:val="24"/>
        </w:rPr>
        <w:t>yellowcake</w:t>
      </w:r>
      <w:r w:rsidR="0069722C" w:rsidRPr="005A272D">
        <w:rPr>
          <w:rFonts w:ascii="Arial" w:hAnsi="Arial" w:cs="Arial"/>
          <w:sz w:val="24"/>
          <w:szCs w:val="24"/>
        </w:rPr>
        <w:t xml:space="preserve">, ainsi que la totalité des gisements uranifères du pays se trouvent en </w:t>
      </w:r>
      <w:r w:rsidR="00F97C36" w:rsidRPr="005A272D">
        <w:rPr>
          <w:rFonts w:ascii="Arial" w:hAnsi="Arial" w:cs="Arial"/>
          <w:sz w:val="24"/>
          <w:szCs w:val="24"/>
        </w:rPr>
        <w:t>territoire</w:t>
      </w:r>
      <w:r w:rsidR="0069722C" w:rsidRPr="005A272D">
        <w:rPr>
          <w:rFonts w:ascii="Arial" w:hAnsi="Arial" w:cs="Arial"/>
          <w:sz w:val="24"/>
          <w:szCs w:val="24"/>
        </w:rPr>
        <w:t xml:space="preserve"> touareg, dans la région de l’Aïr. </w:t>
      </w:r>
      <w:r w:rsidR="00F97C36" w:rsidRPr="005A272D">
        <w:rPr>
          <w:rFonts w:ascii="Arial" w:hAnsi="Arial" w:cs="Arial"/>
          <w:sz w:val="24"/>
          <w:szCs w:val="24"/>
        </w:rPr>
        <w:t xml:space="preserve">Paradoxalement, bien que cette manne fasse le bonheur du secteur </w:t>
      </w:r>
      <w:r w:rsidR="00012FEA" w:rsidRPr="005A272D">
        <w:rPr>
          <w:rFonts w:ascii="Arial" w:hAnsi="Arial" w:cs="Arial"/>
          <w:sz w:val="24"/>
          <w:szCs w:val="24"/>
        </w:rPr>
        <w:t xml:space="preserve">du </w:t>
      </w:r>
      <w:r w:rsidR="00F97C36" w:rsidRPr="005A272D">
        <w:rPr>
          <w:rFonts w:ascii="Arial" w:hAnsi="Arial" w:cs="Arial"/>
          <w:sz w:val="24"/>
          <w:szCs w:val="24"/>
        </w:rPr>
        <w:t>nucléaire, elle est synonyme d’infortune</w:t>
      </w:r>
      <w:r w:rsidR="00012FEA" w:rsidRPr="005A272D">
        <w:rPr>
          <w:rFonts w:ascii="Arial" w:hAnsi="Arial" w:cs="Arial"/>
          <w:sz w:val="24"/>
          <w:szCs w:val="24"/>
        </w:rPr>
        <w:t xml:space="preserve"> pour les</w:t>
      </w:r>
      <w:r w:rsidR="00AD568A" w:rsidRPr="005A272D">
        <w:rPr>
          <w:rFonts w:ascii="Arial" w:hAnsi="Arial" w:cs="Arial"/>
          <w:sz w:val="24"/>
          <w:szCs w:val="24"/>
        </w:rPr>
        <w:t xml:space="preserve"> tribus</w:t>
      </w:r>
      <w:r w:rsidR="00012FEA" w:rsidRPr="005A272D">
        <w:rPr>
          <w:rFonts w:ascii="Arial" w:hAnsi="Arial" w:cs="Arial"/>
          <w:sz w:val="24"/>
          <w:szCs w:val="24"/>
        </w:rPr>
        <w:t xml:space="preserve"> Kel Aïr</w:t>
      </w:r>
      <w:r w:rsidR="00012FEA" w:rsidRPr="005A272D">
        <w:rPr>
          <w:rStyle w:val="FootnoteReference"/>
          <w:rFonts w:ascii="Arial" w:hAnsi="Arial" w:cs="Arial"/>
          <w:sz w:val="24"/>
          <w:szCs w:val="24"/>
        </w:rPr>
        <w:footnoteReference w:id="4"/>
      </w:r>
      <w:r w:rsidR="00012FEA" w:rsidRPr="005A272D">
        <w:rPr>
          <w:rFonts w:ascii="Arial" w:hAnsi="Arial" w:cs="Arial"/>
          <w:sz w:val="24"/>
          <w:szCs w:val="24"/>
        </w:rPr>
        <w:t xml:space="preserve">, </w:t>
      </w:r>
      <w:r w:rsidR="003646F4" w:rsidRPr="005A272D">
        <w:rPr>
          <w:rFonts w:ascii="Arial" w:hAnsi="Arial" w:cs="Arial"/>
          <w:sz w:val="24"/>
          <w:szCs w:val="24"/>
        </w:rPr>
        <w:t>spoliées</w:t>
      </w:r>
      <w:r w:rsidR="00012FEA" w:rsidRPr="005A272D">
        <w:rPr>
          <w:rFonts w:ascii="Arial" w:hAnsi="Arial" w:cs="Arial"/>
          <w:sz w:val="24"/>
          <w:szCs w:val="24"/>
        </w:rPr>
        <w:t xml:space="preserve"> de leurs ressources et </w:t>
      </w:r>
      <w:r w:rsidR="006309B1" w:rsidRPr="005A272D">
        <w:rPr>
          <w:rFonts w:ascii="Arial" w:hAnsi="Arial" w:cs="Arial"/>
          <w:sz w:val="24"/>
          <w:szCs w:val="24"/>
        </w:rPr>
        <w:t>contraints</w:t>
      </w:r>
      <w:r w:rsidR="00012FEA" w:rsidRPr="005A272D">
        <w:rPr>
          <w:rFonts w:ascii="Arial" w:hAnsi="Arial" w:cs="Arial"/>
          <w:sz w:val="24"/>
          <w:szCs w:val="24"/>
        </w:rPr>
        <w:t xml:space="preserve"> à quitter leurs terres. </w:t>
      </w:r>
    </w:p>
    <w:p w:rsidR="00F60846" w:rsidRPr="005A272D" w:rsidRDefault="00F60846" w:rsidP="005A272D">
      <w:pPr>
        <w:rPr>
          <w:rFonts w:ascii="Arial" w:hAnsi="Arial" w:cs="Arial"/>
          <w:sz w:val="24"/>
          <w:szCs w:val="24"/>
        </w:rPr>
      </w:pPr>
    </w:p>
    <w:p w:rsidR="00E27959" w:rsidRPr="005A272D" w:rsidRDefault="003646F4" w:rsidP="005A272D">
      <w:pPr>
        <w:rPr>
          <w:rFonts w:ascii="Arial" w:hAnsi="Arial" w:cs="Arial"/>
          <w:sz w:val="24"/>
          <w:szCs w:val="24"/>
        </w:rPr>
      </w:pPr>
      <w:r w:rsidRPr="005A272D">
        <w:rPr>
          <w:rFonts w:ascii="Arial" w:hAnsi="Arial" w:cs="Arial"/>
          <w:sz w:val="24"/>
          <w:szCs w:val="24"/>
        </w:rPr>
        <w:t>De fait, l</w:t>
      </w:r>
      <w:r w:rsidR="00E27959" w:rsidRPr="005A272D">
        <w:rPr>
          <w:rFonts w:ascii="Arial" w:hAnsi="Arial" w:cs="Arial"/>
          <w:sz w:val="24"/>
          <w:szCs w:val="24"/>
        </w:rPr>
        <w:t>’activité de l’industrie de l’uranium porte directement atteinte aux droits individuels et collectifs de cette population. L</w:t>
      </w:r>
      <w:r w:rsidR="006C0E0A" w:rsidRPr="005A272D">
        <w:rPr>
          <w:rFonts w:ascii="Arial" w:hAnsi="Arial" w:cs="Arial"/>
          <w:sz w:val="24"/>
          <w:szCs w:val="24"/>
        </w:rPr>
        <w:t xml:space="preserve">es incidences négatives </w:t>
      </w:r>
      <w:r w:rsidR="00E27959" w:rsidRPr="005A272D">
        <w:rPr>
          <w:rFonts w:ascii="Arial" w:hAnsi="Arial" w:cs="Arial"/>
          <w:sz w:val="24"/>
          <w:szCs w:val="24"/>
        </w:rPr>
        <w:t>que l’on observe déjà et celles que l’on peut envisager dans un avenir proche se manifestent principalement à trois niveaux :</w:t>
      </w:r>
    </w:p>
    <w:p w:rsidR="00E27959" w:rsidRPr="005A272D" w:rsidRDefault="00E27959" w:rsidP="005A272D">
      <w:pPr>
        <w:rPr>
          <w:rFonts w:ascii="Arial" w:hAnsi="Arial" w:cs="Arial"/>
          <w:sz w:val="24"/>
          <w:szCs w:val="24"/>
        </w:rPr>
      </w:pPr>
      <w:r w:rsidRPr="005A272D">
        <w:rPr>
          <w:rFonts w:ascii="Arial" w:hAnsi="Arial" w:cs="Arial"/>
          <w:i/>
          <w:sz w:val="24"/>
          <w:szCs w:val="24"/>
        </w:rPr>
        <w:t>La fermeture de</w:t>
      </w:r>
      <w:r w:rsidR="00816122" w:rsidRPr="005A272D">
        <w:rPr>
          <w:rFonts w:ascii="Arial" w:hAnsi="Arial" w:cs="Arial"/>
          <w:i/>
          <w:sz w:val="24"/>
          <w:szCs w:val="24"/>
        </w:rPr>
        <w:t xml:space="preserve"> l’accès aux</w:t>
      </w:r>
      <w:r w:rsidRPr="005A272D">
        <w:rPr>
          <w:rFonts w:ascii="Arial" w:hAnsi="Arial" w:cs="Arial"/>
          <w:i/>
          <w:sz w:val="24"/>
          <w:szCs w:val="24"/>
        </w:rPr>
        <w:t xml:space="preserve"> zones de transhumance.</w:t>
      </w:r>
      <w:r w:rsidRPr="005A272D">
        <w:rPr>
          <w:rFonts w:ascii="Arial" w:hAnsi="Arial" w:cs="Arial"/>
          <w:sz w:val="24"/>
          <w:szCs w:val="24"/>
        </w:rPr>
        <w:t xml:space="preserve"> </w:t>
      </w:r>
    </w:p>
    <w:p w:rsidR="007649DD" w:rsidRPr="005A272D" w:rsidRDefault="00E27959" w:rsidP="005A272D">
      <w:pPr>
        <w:rPr>
          <w:rFonts w:ascii="Arial" w:hAnsi="Arial" w:cs="Arial"/>
          <w:sz w:val="24"/>
          <w:szCs w:val="24"/>
        </w:rPr>
      </w:pPr>
      <w:r w:rsidRPr="005A272D">
        <w:rPr>
          <w:rFonts w:ascii="Arial" w:hAnsi="Arial" w:cs="Arial"/>
          <w:sz w:val="24"/>
          <w:szCs w:val="24"/>
        </w:rPr>
        <w:t>Les zones d’extraction actuelles</w:t>
      </w:r>
      <w:r w:rsidR="00B631FD" w:rsidRPr="005A272D">
        <w:rPr>
          <w:rFonts w:ascii="Arial" w:hAnsi="Arial" w:cs="Arial"/>
          <w:sz w:val="24"/>
          <w:szCs w:val="24"/>
        </w:rPr>
        <w:t xml:space="preserve"> opérées par AREVA et par la CNUC</w:t>
      </w:r>
      <w:r w:rsidR="00B631FD" w:rsidRPr="005A272D">
        <w:rPr>
          <w:rStyle w:val="FootnoteReference"/>
          <w:rFonts w:ascii="Arial" w:hAnsi="Arial" w:cs="Arial"/>
          <w:sz w:val="24"/>
          <w:szCs w:val="24"/>
        </w:rPr>
        <w:footnoteReference w:id="5"/>
      </w:r>
      <w:r w:rsidRPr="005A272D">
        <w:rPr>
          <w:rFonts w:ascii="Arial" w:hAnsi="Arial" w:cs="Arial"/>
          <w:sz w:val="24"/>
          <w:szCs w:val="24"/>
        </w:rPr>
        <w:t xml:space="preserve">, mais </w:t>
      </w:r>
      <w:r w:rsidR="00847277" w:rsidRPr="005A272D">
        <w:rPr>
          <w:rFonts w:ascii="Arial" w:hAnsi="Arial" w:cs="Arial"/>
          <w:sz w:val="24"/>
          <w:szCs w:val="24"/>
        </w:rPr>
        <w:t>surtout</w:t>
      </w:r>
      <w:r w:rsidRPr="005A272D">
        <w:rPr>
          <w:rFonts w:ascii="Arial" w:hAnsi="Arial" w:cs="Arial"/>
          <w:sz w:val="24"/>
          <w:szCs w:val="24"/>
        </w:rPr>
        <w:t xml:space="preserve"> celles où les compagnies </w:t>
      </w:r>
      <w:r w:rsidR="00B631FD" w:rsidRPr="005A272D">
        <w:rPr>
          <w:rFonts w:ascii="Arial" w:hAnsi="Arial" w:cs="Arial"/>
          <w:sz w:val="24"/>
          <w:szCs w:val="24"/>
        </w:rPr>
        <w:t xml:space="preserve">du monde entier </w:t>
      </w:r>
      <w:r w:rsidRPr="005A272D">
        <w:rPr>
          <w:rFonts w:ascii="Arial" w:hAnsi="Arial" w:cs="Arial"/>
          <w:sz w:val="24"/>
          <w:szCs w:val="24"/>
        </w:rPr>
        <w:t>font de l’exploration</w:t>
      </w:r>
      <w:r w:rsidR="00847277" w:rsidRPr="005A272D">
        <w:rPr>
          <w:rFonts w:ascii="Arial" w:hAnsi="Arial" w:cs="Arial"/>
          <w:sz w:val="24"/>
          <w:szCs w:val="24"/>
        </w:rPr>
        <w:t xml:space="preserve"> depuis que 122</w:t>
      </w:r>
      <w:r w:rsidR="00B631FD" w:rsidRPr="005A272D">
        <w:rPr>
          <w:rFonts w:ascii="Arial" w:hAnsi="Arial" w:cs="Arial"/>
          <w:sz w:val="24"/>
          <w:szCs w:val="24"/>
        </w:rPr>
        <w:t xml:space="preserve"> nouveaux</w:t>
      </w:r>
      <w:r w:rsidR="00847277" w:rsidRPr="005A272D">
        <w:rPr>
          <w:rFonts w:ascii="Arial" w:hAnsi="Arial" w:cs="Arial"/>
          <w:sz w:val="24"/>
          <w:szCs w:val="24"/>
        </w:rPr>
        <w:t xml:space="preserve"> permis de recherche ont été octroyés en 2007 par le gouvernement nigérien, recouvrent un territoire de plus de 85 000 km², soit environ 7% du territoire nigérien</w:t>
      </w:r>
      <w:r w:rsidR="00B631FD" w:rsidRPr="005A272D">
        <w:rPr>
          <w:rFonts w:ascii="Arial" w:hAnsi="Arial" w:cs="Arial"/>
          <w:sz w:val="24"/>
          <w:szCs w:val="24"/>
        </w:rPr>
        <w:t xml:space="preserve">. Or, elles se concentrent dans les zones que les tribus de l’Aïr utilisent pour </w:t>
      </w:r>
      <w:r w:rsidR="00825CA0" w:rsidRPr="005A272D">
        <w:rPr>
          <w:rFonts w:ascii="Arial" w:hAnsi="Arial" w:cs="Arial"/>
          <w:sz w:val="24"/>
          <w:szCs w:val="24"/>
        </w:rPr>
        <w:t>nomadiser avec</w:t>
      </w:r>
      <w:r w:rsidR="00B631FD" w:rsidRPr="005A272D">
        <w:rPr>
          <w:rFonts w:ascii="Arial" w:hAnsi="Arial" w:cs="Arial"/>
          <w:sz w:val="24"/>
          <w:szCs w:val="24"/>
        </w:rPr>
        <w:t xml:space="preserve"> leurs troupeaux à la recherche de graminées, selon le cycle </w:t>
      </w:r>
      <w:r w:rsidR="00B631FD" w:rsidRPr="005A272D">
        <w:rPr>
          <w:rFonts w:ascii="Arial" w:hAnsi="Arial" w:cs="Arial"/>
          <w:i/>
          <w:sz w:val="24"/>
          <w:szCs w:val="24"/>
        </w:rPr>
        <w:t>saison sèche – pluies</w:t>
      </w:r>
      <w:r w:rsidR="00B631FD" w:rsidRPr="005A272D">
        <w:rPr>
          <w:rFonts w:ascii="Arial" w:hAnsi="Arial" w:cs="Arial"/>
          <w:sz w:val="24"/>
          <w:szCs w:val="24"/>
        </w:rPr>
        <w:t xml:space="preserve">. </w:t>
      </w:r>
    </w:p>
    <w:p w:rsidR="005A272D" w:rsidRDefault="005A272D" w:rsidP="005A272D">
      <w:pPr>
        <w:rPr>
          <w:rFonts w:ascii="Arial" w:hAnsi="Arial" w:cs="Arial"/>
          <w:sz w:val="24"/>
          <w:szCs w:val="24"/>
        </w:rPr>
      </w:pPr>
    </w:p>
    <w:p w:rsidR="006923B6" w:rsidRPr="005A272D" w:rsidRDefault="002C0AA2" w:rsidP="005A272D">
      <w:pPr>
        <w:rPr>
          <w:rFonts w:ascii="Arial" w:hAnsi="Arial" w:cs="Arial"/>
          <w:sz w:val="24"/>
          <w:szCs w:val="24"/>
        </w:rPr>
      </w:pPr>
      <w:r w:rsidRPr="005A272D">
        <w:rPr>
          <w:rFonts w:ascii="Arial" w:hAnsi="Arial" w:cs="Arial"/>
          <w:sz w:val="24"/>
          <w:szCs w:val="24"/>
        </w:rPr>
        <w:t xml:space="preserve">Dès 2008, le Collectif </w:t>
      </w:r>
      <w:proofErr w:type="spellStart"/>
      <w:r w:rsidRPr="005A272D">
        <w:rPr>
          <w:rFonts w:ascii="Arial" w:hAnsi="Arial" w:cs="Arial"/>
          <w:sz w:val="24"/>
          <w:szCs w:val="24"/>
        </w:rPr>
        <w:t>Tchinaghen</w:t>
      </w:r>
      <w:proofErr w:type="spellEnd"/>
      <w:r w:rsidRPr="005A272D">
        <w:rPr>
          <w:rStyle w:val="FootnoteReference"/>
          <w:rFonts w:ascii="Arial" w:hAnsi="Arial" w:cs="Arial"/>
          <w:sz w:val="24"/>
          <w:szCs w:val="24"/>
        </w:rPr>
        <w:footnoteReference w:id="6"/>
      </w:r>
      <w:r w:rsidRPr="005A272D">
        <w:rPr>
          <w:rFonts w:ascii="Arial" w:hAnsi="Arial" w:cs="Arial"/>
          <w:sz w:val="24"/>
          <w:szCs w:val="24"/>
        </w:rPr>
        <w:t xml:space="preserve"> rapportait que la concession de la CNUC, située au nord d’Ingal, avait été vidée de sa population et que les éleveurs des tribus </w:t>
      </w:r>
      <w:proofErr w:type="spellStart"/>
      <w:r w:rsidRPr="005A272D">
        <w:rPr>
          <w:rFonts w:ascii="Arial" w:hAnsi="Arial" w:cs="Arial"/>
          <w:sz w:val="24"/>
          <w:szCs w:val="24"/>
        </w:rPr>
        <w:t>Kel</w:t>
      </w:r>
      <w:proofErr w:type="spellEnd"/>
      <w:r w:rsidRPr="005A272D">
        <w:rPr>
          <w:rFonts w:ascii="Arial" w:hAnsi="Arial" w:cs="Arial"/>
          <w:sz w:val="24"/>
          <w:szCs w:val="24"/>
        </w:rPr>
        <w:t xml:space="preserve"> </w:t>
      </w:r>
      <w:proofErr w:type="spellStart"/>
      <w:r w:rsidRPr="005A272D">
        <w:rPr>
          <w:rFonts w:ascii="Arial" w:hAnsi="Arial" w:cs="Arial"/>
          <w:sz w:val="24"/>
          <w:szCs w:val="24"/>
        </w:rPr>
        <w:t>Fadey</w:t>
      </w:r>
      <w:proofErr w:type="spellEnd"/>
      <w:r w:rsidRPr="005A272D">
        <w:rPr>
          <w:rFonts w:ascii="Arial" w:hAnsi="Arial" w:cs="Arial"/>
          <w:sz w:val="24"/>
          <w:szCs w:val="24"/>
        </w:rPr>
        <w:t xml:space="preserve"> s’étaient vus interdire l’accès aux puits d’eau par la compagnie chinoise. </w:t>
      </w:r>
      <w:r w:rsidR="00600B3D" w:rsidRPr="005A272D">
        <w:rPr>
          <w:rFonts w:ascii="Arial" w:hAnsi="Arial" w:cs="Arial"/>
          <w:sz w:val="24"/>
          <w:szCs w:val="24"/>
        </w:rPr>
        <w:t xml:space="preserve">Ces événements présagent d’un avenir sombre pour l’ensemble des éleveurs de l’Aïr. </w:t>
      </w:r>
      <w:r w:rsidR="00825CA0" w:rsidRPr="005A272D">
        <w:rPr>
          <w:rFonts w:ascii="Arial" w:hAnsi="Arial" w:cs="Arial"/>
          <w:sz w:val="24"/>
          <w:szCs w:val="24"/>
        </w:rPr>
        <w:t>Sur la carte ci-dessous</w:t>
      </w:r>
      <w:r w:rsidR="002B62AA" w:rsidRPr="005A272D">
        <w:rPr>
          <w:rFonts w:ascii="Arial" w:hAnsi="Arial" w:cs="Arial"/>
          <w:sz w:val="24"/>
          <w:szCs w:val="24"/>
        </w:rPr>
        <w:t xml:space="preserve"> (page suivante)</w:t>
      </w:r>
      <w:r w:rsidR="00825CA0" w:rsidRPr="005A272D">
        <w:rPr>
          <w:rFonts w:ascii="Arial" w:hAnsi="Arial" w:cs="Arial"/>
          <w:sz w:val="24"/>
          <w:szCs w:val="24"/>
        </w:rPr>
        <w:t xml:space="preserve">, on observe l’occupation présente et future de la région par les sociétés du secteur, ainsi que son impact </w:t>
      </w:r>
      <w:r w:rsidR="00816122" w:rsidRPr="005A272D">
        <w:rPr>
          <w:rFonts w:ascii="Arial" w:hAnsi="Arial" w:cs="Arial"/>
          <w:sz w:val="24"/>
          <w:szCs w:val="24"/>
        </w:rPr>
        <w:t xml:space="preserve">effectif et </w:t>
      </w:r>
      <w:r w:rsidR="00825CA0" w:rsidRPr="005A272D">
        <w:rPr>
          <w:rFonts w:ascii="Arial" w:hAnsi="Arial" w:cs="Arial"/>
          <w:sz w:val="24"/>
          <w:szCs w:val="24"/>
        </w:rPr>
        <w:t>potentiel sur le pastoralisme</w:t>
      </w:r>
      <w:r w:rsidR="00816122" w:rsidRPr="005A272D">
        <w:rPr>
          <w:rFonts w:ascii="Arial" w:hAnsi="Arial" w:cs="Arial"/>
          <w:sz w:val="24"/>
          <w:szCs w:val="24"/>
        </w:rPr>
        <w:t xml:space="preserve"> pratiqué par ses habitants</w:t>
      </w:r>
      <w:r w:rsidR="00825CA0" w:rsidRPr="005A272D">
        <w:rPr>
          <w:rFonts w:ascii="Arial" w:hAnsi="Arial" w:cs="Arial"/>
          <w:sz w:val="24"/>
          <w:szCs w:val="24"/>
        </w:rPr>
        <w:t xml:space="preserve">. </w:t>
      </w:r>
    </w:p>
    <w:p w:rsidR="005A272D" w:rsidRDefault="005A272D" w:rsidP="005A272D">
      <w:pPr>
        <w:rPr>
          <w:rFonts w:ascii="Arial" w:hAnsi="Arial" w:cs="Arial"/>
          <w:i/>
          <w:sz w:val="24"/>
          <w:szCs w:val="24"/>
        </w:rPr>
      </w:pPr>
    </w:p>
    <w:p w:rsidR="00782F15" w:rsidRPr="005A272D" w:rsidRDefault="00782F15" w:rsidP="005A272D">
      <w:pPr>
        <w:rPr>
          <w:rFonts w:ascii="Arial" w:hAnsi="Arial" w:cs="Arial"/>
          <w:b/>
          <w:sz w:val="24"/>
          <w:szCs w:val="24"/>
        </w:rPr>
      </w:pPr>
      <w:r w:rsidRPr="005A272D">
        <w:rPr>
          <w:rFonts w:ascii="Arial" w:hAnsi="Arial" w:cs="Arial"/>
          <w:b/>
          <w:sz w:val="24"/>
          <w:szCs w:val="24"/>
        </w:rPr>
        <w:t>L’épuisement des ressources hydrauliques.</w:t>
      </w:r>
    </w:p>
    <w:p w:rsidR="00F431F3" w:rsidRPr="005A272D" w:rsidRDefault="00782F15" w:rsidP="005A272D">
      <w:pPr>
        <w:rPr>
          <w:rFonts w:ascii="Arial" w:hAnsi="Arial" w:cs="Arial"/>
          <w:sz w:val="24"/>
          <w:szCs w:val="24"/>
        </w:rPr>
      </w:pPr>
      <w:r w:rsidRPr="005A272D">
        <w:rPr>
          <w:rFonts w:ascii="Arial" w:hAnsi="Arial" w:cs="Arial"/>
          <w:sz w:val="24"/>
          <w:szCs w:val="24"/>
        </w:rPr>
        <w:t xml:space="preserve">L’industrie de l’uranium a besoin d’importantes quantités d’eau pour séparer la ressource du minerai. </w:t>
      </w:r>
      <w:r w:rsidR="001F26E2" w:rsidRPr="005A272D">
        <w:rPr>
          <w:rFonts w:ascii="Arial" w:hAnsi="Arial" w:cs="Arial"/>
          <w:sz w:val="24"/>
          <w:szCs w:val="24"/>
        </w:rPr>
        <w:t>Or, il est essentiel de noter que dans l’Aïr</w:t>
      </w:r>
      <w:r w:rsidRPr="005A272D">
        <w:rPr>
          <w:rFonts w:ascii="Arial" w:hAnsi="Arial" w:cs="Arial"/>
          <w:sz w:val="24"/>
          <w:szCs w:val="24"/>
        </w:rPr>
        <w:t xml:space="preserve"> cette eau provient d’aquifères </w:t>
      </w:r>
      <w:r w:rsidRPr="005A272D">
        <w:rPr>
          <w:rFonts w:ascii="Arial" w:hAnsi="Arial" w:cs="Arial"/>
          <w:i/>
          <w:sz w:val="24"/>
          <w:szCs w:val="24"/>
        </w:rPr>
        <w:t>fossiles</w:t>
      </w:r>
      <w:r w:rsidR="001F26E2" w:rsidRPr="005A272D">
        <w:rPr>
          <w:rFonts w:ascii="Arial" w:hAnsi="Arial" w:cs="Arial"/>
          <w:sz w:val="24"/>
          <w:szCs w:val="24"/>
        </w:rPr>
        <w:t xml:space="preserve">, qui ont besoin de millions d’années pour se reconstituer. Ainsi, leur utilisation à échelle industrielle mène irrémédiablement à leur anéantissement. En témoigne l’évolution de l’aquifère du </w:t>
      </w:r>
      <w:proofErr w:type="spellStart"/>
      <w:r w:rsidR="001F26E2" w:rsidRPr="005A272D">
        <w:rPr>
          <w:rFonts w:ascii="Arial" w:hAnsi="Arial" w:cs="Arial"/>
          <w:sz w:val="24"/>
          <w:szCs w:val="24"/>
        </w:rPr>
        <w:t>Tarat</w:t>
      </w:r>
      <w:proofErr w:type="spellEnd"/>
      <w:r w:rsidR="00F431F3" w:rsidRPr="005A272D">
        <w:rPr>
          <w:rFonts w:ascii="Arial" w:hAnsi="Arial" w:cs="Arial"/>
          <w:sz w:val="24"/>
          <w:szCs w:val="24"/>
        </w:rPr>
        <w:t>,</w:t>
      </w:r>
      <w:r w:rsidR="001F26E2" w:rsidRPr="005A272D">
        <w:rPr>
          <w:rFonts w:ascii="Arial" w:hAnsi="Arial" w:cs="Arial"/>
          <w:sz w:val="24"/>
          <w:szCs w:val="24"/>
        </w:rPr>
        <w:t xml:space="preserve"> qui est utilisé depuis les années 1970 par les </w:t>
      </w:r>
      <w:r w:rsidR="00F431F3" w:rsidRPr="005A272D">
        <w:rPr>
          <w:rFonts w:ascii="Arial" w:hAnsi="Arial" w:cs="Arial"/>
          <w:sz w:val="24"/>
          <w:szCs w:val="24"/>
        </w:rPr>
        <w:t>exploitations de la SOMAÏR et de la COMINAK</w:t>
      </w:r>
      <w:r w:rsidR="001F26E2" w:rsidRPr="005A272D">
        <w:rPr>
          <w:rFonts w:ascii="Arial" w:hAnsi="Arial" w:cs="Arial"/>
          <w:sz w:val="24"/>
          <w:szCs w:val="24"/>
        </w:rPr>
        <w:t xml:space="preserve"> près d’Arlit, </w:t>
      </w:r>
      <w:r w:rsidR="00F431F3" w:rsidRPr="005A272D">
        <w:rPr>
          <w:rFonts w:ascii="Arial" w:hAnsi="Arial" w:cs="Arial"/>
          <w:sz w:val="24"/>
          <w:szCs w:val="24"/>
        </w:rPr>
        <w:t>aujourd’hui épuisé à 70%</w:t>
      </w:r>
      <w:r w:rsidR="00F431F3" w:rsidRPr="005A272D">
        <w:rPr>
          <w:rStyle w:val="FootnoteReference"/>
          <w:rFonts w:ascii="Arial" w:hAnsi="Arial" w:cs="Arial"/>
          <w:sz w:val="24"/>
          <w:szCs w:val="24"/>
        </w:rPr>
        <w:footnoteReference w:id="7"/>
      </w:r>
      <w:r w:rsidR="00F431F3" w:rsidRPr="005A272D">
        <w:rPr>
          <w:rFonts w:ascii="Arial" w:hAnsi="Arial" w:cs="Arial"/>
          <w:sz w:val="24"/>
          <w:szCs w:val="24"/>
        </w:rPr>
        <w:t>.</w:t>
      </w:r>
    </w:p>
    <w:p w:rsidR="005A272D" w:rsidRDefault="005A272D" w:rsidP="005A272D">
      <w:pPr>
        <w:rPr>
          <w:rFonts w:ascii="Arial" w:hAnsi="Arial" w:cs="Arial"/>
          <w:sz w:val="24"/>
          <w:szCs w:val="24"/>
        </w:rPr>
      </w:pPr>
    </w:p>
    <w:p w:rsidR="00D24136" w:rsidRPr="005A272D" w:rsidRDefault="00F431F3" w:rsidP="005A272D">
      <w:pPr>
        <w:rPr>
          <w:rFonts w:ascii="Arial" w:hAnsi="Arial" w:cs="Arial"/>
          <w:sz w:val="24"/>
          <w:szCs w:val="24"/>
        </w:rPr>
      </w:pPr>
      <w:r w:rsidRPr="005A272D">
        <w:rPr>
          <w:rFonts w:ascii="Arial" w:hAnsi="Arial" w:cs="Arial"/>
          <w:sz w:val="24"/>
          <w:szCs w:val="24"/>
        </w:rPr>
        <w:t>De plus, l’énergie électrique consommée par le secteur est fournie par de centrales thermiques, dont le charbon provient des mines de Tchirozérine qui, à leur tour</w:t>
      </w:r>
      <w:r w:rsidR="007649DD" w:rsidRPr="005A272D">
        <w:rPr>
          <w:rFonts w:ascii="Arial" w:hAnsi="Arial" w:cs="Arial"/>
          <w:sz w:val="24"/>
          <w:szCs w:val="24"/>
        </w:rPr>
        <w:t>,</w:t>
      </w:r>
      <w:r w:rsidRPr="005A272D">
        <w:rPr>
          <w:rFonts w:ascii="Arial" w:hAnsi="Arial" w:cs="Arial"/>
          <w:sz w:val="24"/>
          <w:szCs w:val="24"/>
        </w:rPr>
        <w:t xml:space="preserve"> </w:t>
      </w:r>
      <w:r w:rsidR="007649DD" w:rsidRPr="005A272D">
        <w:rPr>
          <w:rFonts w:ascii="Arial" w:hAnsi="Arial" w:cs="Arial"/>
          <w:sz w:val="24"/>
          <w:szCs w:val="24"/>
        </w:rPr>
        <w:t>pompent l’eau de l’aquifère d’Agadez.</w:t>
      </w:r>
      <w:r w:rsidR="00D40597" w:rsidRPr="005A272D">
        <w:rPr>
          <w:rFonts w:ascii="Arial" w:hAnsi="Arial" w:cs="Arial"/>
          <w:sz w:val="24"/>
          <w:szCs w:val="24"/>
        </w:rPr>
        <w:t xml:space="preserve"> </w:t>
      </w:r>
      <w:r w:rsidR="007649DD" w:rsidRPr="005A272D">
        <w:rPr>
          <w:rFonts w:ascii="Arial" w:hAnsi="Arial" w:cs="Arial"/>
          <w:sz w:val="24"/>
          <w:szCs w:val="24"/>
        </w:rPr>
        <w:t xml:space="preserve">Avec </w:t>
      </w:r>
      <w:r w:rsidR="00D40597" w:rsidRPr="005A272D">
        <w:rPr>
          <w:rFonts w:ascii="Arial" w:hAnsi="Arial" w:cs="Arial"/>
          <w:sz w:val="24"/>
          <w:szCs w:val="24"/>
        </w:rPr>
        <w:t>l’accroissement du nombre</w:t>
      </w:r>
      <w:r w:rsidR="007649DD" w:rsidRPr="005A272D">
        <w:rPr>
          <w:rFonts w:ascii="Arial" w:hAnsi="Arial" w:cs="Arial"/>
          <w:sz w:val="24"/>
          <w:szCs w:val="24"/>
        </w:rPr>
        <w:t xml:space="preserve"> des concessions minières et de la production d’uranium, c’est justement le grand aquifère fossile d’Agadez – principal support de la vie dans l’Aïr</w:t>
      </w:r>
      <w:r w:rsidR="00D24136" w:rsidRPr="005A272D">
        <w:rPr>
          <w:rFonts w:ascii="Arial" w:hAnsi="Arial" w:cs="Arial"/>
          <w:sz w:val="24"/>
          <w:szCs w:val="24"/>
        </w:rPr>
        <w:t xml:space="preserve"> depuis des millénaires</w:t>
      </w:r>
      <w:r w:rsidR="007649DD" w:rsidRPr="005A272D">
        <w:rPr>
          <w:rFonts w:ascii="Arial" w:hAnsi="Arial" w:cs="Arial"/>
          <w:sz w:val="24"/>
          <w:szCs w:val="24"/>
        </w:rPr>
        <w:t xml:space="preserve"> – qui se voit menacé.</w:t>
      </w:r>
      <w:r w:rsidR="00D24136" w:rsidRPr="005A272D">
        <w:rPr>
          <w:rFonts w:ascii="Arial" w:hAnsi="Arial" w:cs="Arial"/>
          <w:sz w:val="24"/>
          <w:szCs w:val="24"/>
        </w:rPr>
        <w:t xml:space="preserve"> Déjà, la CNUC a commencé</w:t>
      </w:r>
      <w:r w:rsidR="007649DD" w:rsidRPr="005A272D">
        <w:rPr>
          <w:rFonts w:ascii="Arial" w:hAnsi="Arial" w:cs="Arial"/>
          <w:sz w:val="24"/>
          <w:szCs w:val="24"/>
        </w:rPr>
        <w:t xml:space="preserve"> à l’utiliser</w:t>
      </w:r>
      <w:r w:rsidR="00D24136" w:rsidRPr="005A272D">
        <w:rPr>
          <w:rFonts w:ascii="Arial" w:hAnsi="Arial" w:cs="Arial"/>
          <w:sz w:val="24"/>
          <w:szCs w:val="24"/>
        </w:rPr>
        <w:t xml:space="preserve"> pour sa mine d’</w:t>
      </w:r>
      <w:proofErr w:type="spellStart"/>
      <w:r w:rsidR="00D24136" w:rsidRPr="005A272D">
        <w:rPr>
          <w:rFonts w:ascii="Arial" w:hAnsi="Arial" w:cs="Arial"/>
          <w:sz w:val="24"/>
          <w:szCs w:val="24"/>
        </w:rPr>
        <w:t>Azelik</w:t>
      </w:r>
      <w:proofErr w:type="spellEnd"/>
      <w:r w:rsidR="00D24136" w:rsidRPr="005A272D">
        <w:rPr>
          <w:rFonts w:ascii="Arial" w:hAnsi="Arial" w:cs="Arial"/>
          <w:sz w:val="24"/>
          <w:szCs w:val="24"/>
        </w:rPr>
        <w:t xml:space="preserve">, tandis qu’AREVA projette de s’y raccorder pour </w:t>
      </w:r>
      <w:r w:rsidR="00D40597" w:rsidRPr="005A272D">
        <w:rPr>
          <w:rFonts w:ascii="Arial" w:hAnsi="Arial" w:cs="Arial"/>
          <w:sz w:val="24"/>
          <w:szCs w:val="24"/>
        </w:rPr>
        <w:t xml:space="preserve">assurer </w:t>
      </w:r>
      <w:r w:rsidR="008E0367" w:rsidRPr="005A272D">
        <w:rPr>
          <w:rFonts w:ascii="Arial" w:hAnsi="Arial" w:cs="Arial"/>
          <w:sz w:val="24"/>
          <w:szCs w:val="24"/>
        </w:rPr>
        <w:t>l’</w:t>
      </w:r>
      <w:r w:rsidR="00D24136" w:rsidRPr="005A272D">
        <w:rPr>
          <w:rFonts w:ascii="Arial" w:hAnsi="Arial" w:cs="Arial"/>
          <w:sz w:val="24"/>
          <w:szCs w:val="24"/>
        </w:rPr>
        <w:t>approvisionnement</w:t>
      </w:r>
      <w:r w:rsidR="008E0367" w:rsidRPr="005A272D">
        <w:rPr>
          <w:rFonts w:ascii="Arial" w:hAnsi="Arial" w:cs="Arial"/>
          <w:sz w:val="24"/>
          <w:szCs w:val="24"/>
        </w:rPr>
        <w:t xml:space="preserve"> des ses deux mines actives</w:t>
      </w:r>
      <w:r w:rsidR="00D40597" w:rsidRPr="005A272D">
        <w:rPr>
          <w:rFonts w:ascii="Arial" w:hAnsi="Arial" w:cs="Arial"/>
          <w:sz w:val="24"/>
          <w:szCs w:val="24"/>
        </w:rPr>
        <w:t>.</w:t>
      </w:r>
    </w:p>
    <w:p w:rsidR="005A272D" w:rsidRDefault="005A272D" w:rsidP="005A272D">
      <w:pPr>
        <w:spacing w:after="240"/>
        <w:rPr>
          <w:rFonts w:ascii="Arial" w:hAnsi="Arial" w:cs="Arial"/>
          <w:sz w:val="24"/>
          <w:szCs w:val="24"/>
        </w:rPr>
      </w:pPr>
    </w:p>
    <w:p w:rsidR="00685B53" w:rsidRDefault="008C3C4C" w:rsidP="005A272D">
      <w:pPr>
        <w:spacing w:after="240"/>
        <w:rPr>
          <w:rFonts w:ascii="Arial" w:hAnsi="Arial" w:cs="Arial"/>
          <w:sz w:val="24"/>
          <w:szCs w:val="24"/>
        </w:rPr>
      </w:pPr>
      <w:r w:rsidRPr="005A272D">
        <w:rPr>
          <w:rFonts w:ascii="Arial" w:hAnsi="Arial" w:cs="Arial"/>
          <w:sz w:val="24"/>
          <w:szCs w:val="24"/>
        </w:rPr>
        <w:t>L’épuisement des ressources hydrauliques de la région accélère sa désertification, empêche la poursuite des activités pastorales et freine les possibilités de reconversion des populat</w:t>
      </w:r>
      <w:r w:rsidR="00685B53" w:rsidRPr="005A272D">
        <w:rPr>
          <w:rFonts w:ascii="Arial" w:hAnsi="Arial" w:cs="Arial"/>
          <w:sz w:val="24"/>
          <w:szCs w:val="24"/>
        </w:rPr>
        <w:t xml:space="preserve">ions touarègues déplacées. </w:t>
      </w:r>
      <w:r w:rsidR="008E0367" w:rsidRPr="005A272D">
        <w:rPr>
          <w:rFonts w:ascii="Arial" w:hAnsi="Arial" w:cs="Arial"/>
          <w:sz w:val="24"/>
          <w:szCs w:val="24"/>
        </w:rPr>
        <w:t>Plus grave encore</w:t>
      </w:r>
      <w:r w:rsidR="00685B53" w:rsidRPr="005A272D">
        <w:rPr>
          <w:rFonts w:ascii="Arial" w:hAnsi="Arial" w:cs="Arial"/>
          <w:sz w:val="24"/>
          <w:szCs w:val="24"/>
        </w:rPr>
        <w:t>, si les nouveaux projets miniers voient le jour, ce n’est pas seulement le futur des éleveurs nomades qui sera compromis</w:t>
      </w:r>
      <w:r w:rsidR="00F60846" w:rsidRPr="005A272D">
        <w:rPr>
          <w:rFonts w:ascii="Arial" w:hAnsi="Arial" w:cs="Arial"/>
          <w:sz w:val="24"/>
          <w:szCs w:val="24"/>
        </w:rPr>
        <w:t xml:space="preserve">, </w:t>
      </w:r>
      <w:r w:rsidR="003024B8" w:rsidRPr="005A272D">
        <w:rPr>
          <w:rFonts w:ascii="Arial" w:hAnsi="Arial" w:cs="Arial"/>
          <w:sz w:val="24"/>
          <w:szCs w:val="24"/>
        </w:rPr>
        <w:t>mais</w:t>
      </w:r>
      <w:r w:rsidR="00685B53" w:rsidRPr="005A272D">
        <w:rPr>
          <w:rFonts w:ascii="Arial" w:hAnsi="Arial" w:cs="Arial"/>
          <w:sz w:val="24"/>
          <w:szCs w:val="24"/>
        </w:rPr>
        <w:t xml:space="preserve"> la ville d’Agadez</w:t>
      </w:r>
      <w:r w:rsidR="003024B8" w:rsidRPr="005A272D">
        <w:rPr>
          <w:rFonts w:ascii="Arial" w:hAnsi="Arial" w:cs="Arial"/>
          <w:sz w:val="24"/>
          <w:szCs w:val="24"/>
        </w:rPr>
        <w:t xml:space="preserve"> </w:t>
      </w:r>
      <w:r w:rsidR="00685B53" w:rsidRPr="005A272D">
        <w:rPr>
          <w:rFonts w:ascii="Arial" w:hAnsi="Arial" w:cs="Arial"/>
          <w:sz w:val="24"/>
          <w:szCs w:val="24"/>
        </w:rPr>
        <w:t>avec ses 130 000 habitants qui pourrai</w:t>
      </w:r>
      <w:r w:rsidR="003024B8" w:rsidRPr="005A272D">
        <w:rPr>
          <w:rFonts w:ascii="Arial" w:hAnsi="Arial" w:cs="Arial"/>
          <w:sz w:val="24"/>
          <w:szCs w:val="24"/>
        </w:rPr>
        <w:t>t se retrouver asséchée</w:t>
      </w:r>
      <w:r w:rsidR="00685B53" w:rsidRPr="005A272D">
        <w:rPr>
          <w:rFonts w:ascii="Arial" w:hAnsi="Arial" w:cs="Arial"/>
          <w:sz w:val="24"/>
          <w:szCs w:val="24"/>
        </w:rPr>
        <w:t xml:space="preserve"> dans un futur pas </w:t>
      </w:r>
      <w:r w:rsidR="006A02DF" w:rsidRPr="005A272D">
        <w:rPr>
          <w:rFonts w:ascii="Arial" w:hAnsi="Arial" w:cs="Arial"/>
          <w:sz w:val="24"/>
          <w:szCs w:val="24"/>
        </w:rPr>
        <w:t xml:space="preserve">très </w:t>
      </w:r>
      <w:r w:rsidR="00685B53" w:rsidRPr="005A272D">
        <w:rPr>
          <w:rFonts w:ascii="Arial" w:hAnsi="Arial" w:cs="Arial"/>
          <w:sz w:val="24"/>
          <w:szCs w:val="24"/>
        </w:rPr>
        <w:t>lointain</w:t>
      </w:r>
      <w:r w:rsidR="003024B8" w:rsidRPr="005A272D">
        <w:rPr>
          <w:rFonts w:ascii="Arial" w:hAnsi="Arial" w:cs="Arial"/>
          <w:sz w:val="24"/>
          <w:szCs w:val="24"/>
        </w:rPr>
        <w:t>.</w:t>
      </w:r>
    </w:p>
    <w:p w:rsidR="005A272D" w:rsidRDefault="005A272D" w:rsidP="005A272D">
      <w:pPr>
        <w:spacing w:after="240"/>
        <w:rPr>
          <w:rFonts w:ascii="Arial" w:hAnsi="Arial" w:cs="Arial"/>
          <w:sz w:val="24"/>
          <w:szCs w:val="24"/>
        </w:rPr>
      </w:pPr>
    </w:p>
    <w:p w:rsidR="005A272D" w:rsidRDefault="005A272D" w:rsidP="005A272D">
      <w:pPr>
        <w:spacing w:after="240"/>
        <w:rPr>
          <w:rFonts w:ascii="Arial" w:hAnsi="Arial" w:cs="Arial"/>
          <w:sz w:val="24"/>
          <w:szCs w:val="24"/>
        </w:rPr>
      </w:pPr>
    </w:p>
    <w:p w:rsidR="005A272D" w:rsidRDefault="005A272D" w:rsidP="005A272D">
      <w:pPr>
        <w:spacing w:after="240"/>
        <w:rPr>
          <w:rFonts w:ascii="Arial" w:hAnsi="Arial" w:cs="Arial"/>
          <w:sz w:val="24"/>
          <w:szCs w:val="24"/>
        </w:rPr>
      </w:pPr>
    </w:p>
    <w:p w:rsidR="005A272D" w:rsidRPr="005A272D" w:rsidRDefault="005A272D" w:rsidP="005A272D">
      <w:pPr>
        <w:spacing w:after="240"/>
        <w:rPr>
          <w:rFonts w:ascii="Arial" w:hAnsi="Arial" w:cs="Arial"/>
          <w:sz w:val="24"/>
          <w:szCs w:val="24"/>
        </w:rPr>
      </w:pPr>
    </w:p>
    <w:p w:rsidR="000A4F33" w:rsidRPr="005A272D" w:rsidRDefault="00386B91" w:rsidP="005A272D">
      <w:pPr>
        <w:ind w:left="-993" w:right="-1475"/>
        <w:jc w:val="center"/>
        <w:rPr>
          <w:rFonts w:ascii="Arial" w:hAnsi="Arial" w:cs="Arial"/>
          <w:b/>
          <w:sz w:val="24"/>
          <w:szCs w:val="24"/>
        </w:rPr>
      </w:pPr>
      <w:r w:rsidRPr="005A272D">
        <w:rPr>
          <w:rFonts w:ascii="Arial" w:hAnsi="Arial" w:cs="Arial"/>
          <w:b/>
          <w:sz w:val="24"/>
          <w:szCs w:val="24"/>
        </w:rPr>
        <w:t>Ressources et territoire</w:t>
      </w:r>
      <w:r w:rsidR="000A4F33" w:rsidRPr="005A272D">
        <w:rPr>
          <w:rFonts w:ascii="Arial" w:hAnsi="Arial" w:cs="Arial"/>
          <w:b/>
          <w:sz w:val="24"/>
          <w:szCs w:val="24"/>
        </w:rPr>
        <w:t xml:space="preserve"> : </w:t>
      </w:r>
      <w:r w:rsidRPr="005A272D">
        <w:rPr>
          <w:rFonts w:ascii="Arial" w:hAnsi="Arial" w:cs="Arial"/>
          <w:b/>
          <w:sz w:val="24"/>
          <w:szCs w:val="24"/>
        </w:rPr>
        <w:t>l</w:t>
      </w:r>
      <w:r w:rsidR="000236F7" w:rsidRPr="005A272D">
        <w:rPr>
          <w:rFonts w:ascii="Arial" w:hAnsi="Arial" w:cs="Arial"/>
          <w:b/>
          <w:sz w:val="24"/>
          <w:szCs w:val="24"/>
        </w:rPr>
        <w:t>a dynamique spatiale du pastoralisme des tribus touarègues de l’Aïr</w:t>
      </w:r>
      <w:r w:rsidRPr="005A272D">
        <w:rPr>
          <w:rFonts w:ascii="Arial" w:hAnsi="Arial" w:cs="Arial"/>
          <w:b/>
          <w:sz w:val="24"/>
          <w:szCs w:val="24"/>
        </w:rPr>
        <w:t xml:space="preserve"> </w:t>
      </w:r>
      <w:r w:rsidR="000236F7" w:rsidRPr="005A272D">
        <w:rPr>
          <w:rFonts w:ascii="Arial" w:hAnsi="Arial" w:cs="Arial"/>
          <w:b/>
          <w:sz w:val="24"/>
          <w:szCs w:val="24"/>
        </w:rPr>
        <w:t>face à l’implantation du secteur de l’uranium.</w:t>
      </w:r>
    </w:p>
    <w:p w:rsidR="000A4F33" w:rsidRPr="005A272D" w:rsidRDefault="006923B6" w:rsidP="005A272D">
      <w:pPr>
        <w:ind w:left="-1134" w:right="-1475"/>
        <w:jc w:val="left"/>
        <w:rPr>
          <w:rFonts w:ascii="Arial" w:hAnsi="Arial" w:cs="Arial"/>
          <w:sz w:val="24"/>
          <w:szCs w:val="24"/>
        </w:rPr>
      </w:pPr>
      <w:r w:rsidRPr="005A272D">
        <w:rPr>
          <w:rFonts w:ascii="Arial" w:hAnsi="Arial" w:cs="Arial"/>
          <w:noProof/>
          <w:sz w:val="24"/>
          <w:szCs w:val="24"/>
          <w:lang w:val="en-GB" w:eastAsia="en-GB"/>
        </w:rPr>
        <w:drawing>
          <wp:inline distT="0" distB="0" distL="0" distR="0" wp14:anchorId="5089DCC1" wp14:editId="53E6A643">
            <wp:extent cx="6820662" cy="5294376"/>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6830412" cy="5301944"/>
                    </a:xfrm>
                    <a:prstGeom prst="rect">
                      <a:avLst/>
                    </a:prstGeom>
                    <a:noFill/>
                    <a:ln w="9525">
                      <a:noFill/>
                      <a:miter lim="800000"/>
                      <a:headEnd/>
                      <a:tailEnd/>
                    </a:ln>
                  </pic:spPr>
                </pic:pic>
              </a:graphicData>
            </a:graphic>
          </wp:inline>
        </w:drawing>
      </w:r>
    </w:p>
    <w:p w:rsidR="000236F7" w:rsidRPr="005A272D" w:rsidRDefault="000236F7" w:rsidP="005A272D">
      <w:pPr>
        <w:spacing w:after="0"/>
        <w:ind w:left="-993"/>
        <w:rPr>
          <w:rFonts w:ascii="Arial" w:hAnsi="Arial" w:cs="Arial"/>
        </w:rPr>
      </w:pPr>
      <w:r w:rsidRPr="005A272D">
        <w:rPr>
          <w:rFonts w:ascii="Arial" w:hAnsi="Arial" w:cs="Arial"/>
        </w:rPr>
        <w:t xml:space="preserve">D’après les cartes présentées par le collectif </w:t>
      </w:r>
      <w:proofErr w:type="spellStart"/>
      <w:r w:rsidRPr="005A272D">
        <w:rPr>
          <w:rFonts w:ascii="Arial" w:hAnsi="Arial" w:cs="Arial"/>
        </w:rPr>
        <w:t>Tchinaghen</w:t>
      </w:r>
      <w:proofErr w:type="spellEnd"/>
      <w:r w:rsidRPr="005A272D">
        <w:rPr>
          <w:rFonts w:ascii="Arial" w:hAnsi="Arial" w:cs="Arial"/>
        </w:rPr>
        <w:t xml:space="preserve"> (2008)</w:t>
      </w:r>
    </w:p>
    <w:p w:rsidR="000236F7" w:rsidRPr="005A272D" w:rsidRDefault="000A4F33" w:rsidP="005A272D">
      <w:pPr>
        <w:spacing w:after="0"/>
        <w:ind w:left="-993"/>
        <w:rPr>
          <w:rFonts w:ascii="Arial" w:hAnsi="Arial" w:cs="Arial"/>
        </w:rPr>
      </w:pPr>
      <w:r w:rsidRPr="005A272D">
        <w:rPr>
          <w:rFonts w:ascii="Arial" w:hAnsi="Arial" w:cs="Arial"/>
        </w:rPr>
        <w:t xml:space="preserve">Sources : </w:t>
      </w:r>
      <w:r w:rsidR="000236F7" w:rsidRPr="005A272D">
        <w:rPr>
          <w:rFonts w:ascii="Arial" w:hAnsi="Arial" w:cs="Arial"/>
        </w:rPr>
        <w:t>Carte IGN – Niger (2000)</w:t>
      </w:r>
    </w:p>
    <w:p w:rsidR="000236F7" w:rsidRPr="005A272D" w:rsidRDefault="005A272D" w:rsidP="005A272D">
      <w:pPr>
        <w:spacing w:after="0"/>
        <w:ind w:left="-993"/>
        <w:rPr>
          <w:rFonts w:ascii="Arial" w:hAnsi="Arial" w:cs="Arial"/>
        </w:rPr>
      </w:pPr>
      <w:r w:rsidRPr="005A272D">
        <w:rPr>
          <w:rFonts w:ascii="Arial" w:hAnsi="Arial" w:cs="Arial"/>
        </w:rPr>
        <w:t>C</w:t>
      </w:r>
      <w:r w:rsidR="000236F7" w:rsidRPr="005A272D">
        <w:rPr>
          <w:rFonts w:ascii="Arial" w:hAnsi="Arial" w:cs="Arial"/>
        </w:rPr>
        <w:t>arte de découpage des titres miniers – Direction des mines de la République du Niger (2007)</w:t>
      </w:r>
    </w:p>
    <w:p w:rsidR="00E27959" w:rsidRPr="005A272D" w:rsidRDefault="000236F7" w:rsidP="005A272D">
      <w:pPr>
        <w:spacing w:after="360"/>
        <w:ind w:left="-993"/>
        <w:rPr>
          <w:rFonts w:ascii="Arial" w:hAnsi="Arial" w:cs="Arial"/>
        </w:rPr>
      </w:pPr>
      <w:r w:rsidRPr="005A272D">
        <w:rPr>
          <w:rFonts w:ascii="Arial" w:hAnsi="Arial" w:cs="Arial"/>
        </w:rPr>
        <w:t>La Roue de l’Histoire, n° 370 (2007)</w:t>
      </w:r>
      <w:r w:rsidR="005A272D" w:rsidRPr="005A272D">
        <w:rPr>
          <w:rFonts w:ascii="Arial" w:hAnsi="Arial" w:cs="Arial"/>
        </w:rPr>
        <w:t xml:space="preserve"> </w:t>
      </w:r>
      <w:r w:rsidR="00E27959" w:rsidRPr="005A272D">
        <w:rPr>
          <w:rFonts w:ascii="Arial" w:hAnsi="Arial" w:cs="Arial"/>
          <w:i/>
        </w:rPr>
        <w:t>Pollution / Mauvaise gestion des déchets radioactifs</w:t>
      </w:r>
      <w:r w:rsidR="00386B91" w:rsidRPr="005A272D">
        <w:rPr>
          <w:rFonts w:ascii="Arial" w:hAnsi="Arial" w:cs="Arial"/>
          <w:i/>
        </w:rPr>
        <w:t>.</w:t>
      </w:r>
    </w:p>
    <w:p w:rsidR="00F60846" w:rsidRPr="005A272D" w:rsidRDefault="00F60846" w:rsidP="005A272D">
      <w:pPr>
        <w:rPr>
          <w:rFonts w:ascii="Arial" w:hAnsi="Arial" w:cs="Arial"/>
          <w:sz w:val="24"/>
          <w:szCs w:val="24"/>
        </w:rPr>
      </w:pPr>
    </w:p>
    <w:p w:rsidR="00E65555" w:rsidRPr="005A272D" w:rsidRDefault="00E65555" w:rsidP="005A272D">
      <w:pPr>
        <w:rPr>
          <w:rFonts w:ascii="Arial" w:hAnsi="Arial" w:cs="Arial"/>
          <w:sz w:val="24"/>
          <w:szCs w:val="24"/>
        </w:rPr>
      </w:pPr>
      <w:r w:rsidRPr="005A272D">
        <w:rPr>
          <w:rFonts w:ascii="Arial" w:hAnsi="Arial" w:cs="Arial"/>
          <w:sz w:val="24"/>
          <w:szCs w:val="24"/>
        </w:rPr>
        <w:t>Plusieurs organisations non gouvernementales</w:t>
      </w:r>
      <w:r w:rsidR="00955B29" w:rsidRPr="005A272D">
        <w:rPr>
          <w:rFonts w:ascii="Arial" w:hAnsi="Arial" w:cs="Arial"/>
          <w:sz w:val="24"/>
          <w:szCs w:val="24"/>
        </w:rPr>
        <w:t xml:space="preserve"> </w:t>
      </w:r>
      <w:r w:rsidRPr="005A272D">
        <w:rPr>
          <w:rFonts w:ascii="Arial" w:hAnsi="Arial" w:cs="Arial"/>
          <w:sz w:val="24"/>
          <w:szCs w:val="24"/>
        </w:rPr>
        <w:t xml:space="preserve">et groupes </w:t>
      </w:r>
      <w:r w:rsidR="00955B29" w:rsidRPr="005A272D">
        <w:rPr>
          <w:rFonts w:ascii="Arial" w:hAnsi="Arial" w:cs="Arial"/>
          <w:sz w:val="24"/>
          <w:szCs w:val="24"/>
        </w:rPr>
        <w:t>d’experts indépendants de la société civile (la CRIIRAD</w:t>
      </w:r>
      <w:r w:rsidR="00955B29" w:rsidRPr="005A272D">
        <w:rPr>
          <w:rStyle w:val="FootnoteReference"/>
          <w:rFonts w:ascii="Arial" w:hAnsi="Arial" w:cs="Arial"/>
          <w:sz w:val="24"/>
          <w:szCs w:val="24"/>
        </w:rPr>
        <w:footnoteReference w:id="8"/>
      </w:r>
      <w:r w:rsidR="00955B29" w:rsidRPr="005A272D">
        <w:rPr>
          <w:rFonts w:ascii="Arial" w:hAnsi="Arial" w:cs="Arial"/>
          <w:sz w:val="24"/>
          <w:szCs w:val="24"/>
        </w:rPr>
        <w:t xml:space="preserve">, Greenpeace, </w:t>
      </w:r>
      <w:proofErr w:type="spellStart"/>
      <w:r w:rsidR="00955B29" w:rsidRPr="005A272D">
        <w:rPr>
          <w:rFonts w:ascii="Arial" w:hAnsi="Arial" w:cs="Arial"/>
          <w:sz w:val="24"/>
          <w:szCs w:val="24"/>
        </w:rPr>
        <w:t>Aghir</w:t>
      </w:r>
      <w:proofErr w:type="spellEnd"/>
      <w:r w:rsidR="00955B29" w:rsidRPr="005A272D">
        <w:rPr>
          <w:rFonts w:ascii="Arial" w:hAnsi="Arial" w:cs="Arial"/>
          <w:sz w:val="24"/>
          <w:szCs w:val="24"/>
        </w:rPr>
        <w:t xml:space="preserve"> In Man) </w:t>
      </w:r>
      <w:r w:rsidRPr="005A272D">
        <w:rPr>
          <w:rFonts w:ascii="Arial" w:hAnsi="Arial" w:cs="Arial"/>
          <w:sz w:val="24"/>
          <w:szCs w:val="24"/>
        </w:rPr>
        <w:t>ont mis en évidence les niveaux alarmants de radioactivité qui existent à proximité des mines d’ura</w:t>
      </w:r>
      <w:r w:rsidR="003A7955" w:rsidRPr="005A272D">
        <w:rPr>
          <w:rFonts w:ascii="Arial" w:hAnsi="Arial" w:cs="Arial"/>
          <w:sz w:val="24"/>
          <w:szCs w:val="24"/>
        </w:rPr>
        <w:t>nium</w:t>
      </w:r>
      <w:r w:rsidR="00404703" w:rsidRPr="005A272D">
        <w:rPr>
          <w:rFonts w:ascii="Arial" w:hAnsi="Arial" w:cs="Arial"/>
          <w:sz w:val="24"/>
          <w:szCs w:val="24"/>
        </w:rPr>
        <w:t xml:space="preserve"> de l’Aïr</w:t>
      </w:r>
      <w:r w:rsidR="003A7955" w:rsidRPr="005A272D">
        <w:rPr>
          <w:rFonts w:ascii="Arial" w:hAnsi="Arial" w:cs="Arial"/>
          <w:sz w:val="24"/>
          <w:szCs w:val="24"/>
        </w:rPr>
        <w:t>. Cette pollution durable,</w:t>
      </w:r>
      <w:r w:rsidRPr="005A272D">
        <w:rPr>
          <w:rFonts w:ascii="Arial" w:hAnsi="Arial" w:cs="Arial"/>
          <w:sz w:val="24"/>
          <w:szCs w:val="24"/>
        </w:rPr>
        <w:t xml:space="preserve"> hautement dangereuse pour les hommes et </w:t>
      </w:r>
      <w:r w:rsidR="00404703" w:rsidRPr="005A272D">
        <w:rPr>
          <w:rFonts w:ascii="Arial" w:hAnsi="Arial" w:cs="Arial"/>
          <w:sz w:val="24"/>
          <w:szCs w:val="24"/>
        </w:rPr>
        <w:t xml:space="preserve">pour l’ensemble de </w:t>
      </w:r>
      <w:r w:rsidRPr="005A272D">
        <w:rPr>
          <w:rFonts w:ascii="Arial" w:hAnsi="Arial" w:cs="Arial"/>
          <w:sz w:val="24"/>
          <w:szCs w:val="24"/>
        </w:rPr>
        <w:t>l’</w:t>
      </w:r>
      <w:r w:rsidR="00404703" w:rsidRPr="005A272D">
        <w:rPr>
          <w:rFonts w:ascii="Arial" w:hAnsi="Arial" w:cs="Arial"/>
          <w:sz w:val="24"/>
          <w:szCs w:val="24"/>
        </w:rPr>
        <w:t>écosystème</w:t>
      </w:r>
      <w:r w:rsidR="003A7955" w:rsidRPr="005A272D">
        <w:rPr>
          <w:rFonts w:ascii="Arial" w:hAnsi="Arial" w:cs="Arial"/>
          <w:sz w:val="24"/>
          <w:szCs w:val="24"/>
        </w:rPr>
        <w:t>,</w:t>
      </w:r>
      <w:r w:rsidRPr="005A272D">
        <w:rPr>
          <w:rFonts w:ascii="Arial" w:hAnsi="Arial" w:cs="Arial"/>
          <w:sz w:val="24"/>
          <w:szCs w:val="24"/>
        </w:rPr>
        <w:t xml:space="preserve"> a été détectée</w:t>
      </w:r>
      <w:r w:rsidR="007432FD" w:rsidRPr="005A272D">
        <w:rPr>
          <w:rFonts w:ascii="Arial" w:hAnsi="Arial" w:cs="Arial"/>
          <w:sz w:val="24"/>
          <w:szCs w:val="24"/>
        </w:rPr>
        <w:t xml:space="preserve"> dans </w:t>
      </w:r>
      <w:r w:rsidRPr="005A272D">
        <w:rPr>
          <w:rFonts w:ascii="Arial" w:hAnsi="Arial" w:cs="Arial"/>
          <w:sz w:val="24"/>
          <w:szCs w:val="24"/>
        </w:rPr>
        <w:t>l’air, l’eau et les sols de la zone d’Arlit et d’Akokan.</w:t>
      </w:r>
    </w:p>
    <w:p w:rsidR="005A272D" w:rsidRDefault="005A272D" w:rsidP="005A272D">
      <w:pPr>
        <w:rPr>
          <w:rFonts w:ascii="Arial" w:hAnsi="Arial" w:cs="Arial"/>
          <w:sz w:val="24"/>
          <w:szCs w:val="24"/>
        </w:rPr>
      </w:pPr>
    </w:p>
    <w:p w:rsidR="00AC1A0F" w:rsidRPr="005A272D" w:rsidRDefault="00AC1A0F" w:rsidP="005A272D">
      <w:pPr>
        <w:rPr>
          <w:rFonts w:ascii="Arial" w:hAnsi="Arial" w:cs="Arial"/>
          <w:sz w:val="24"/>
          <w:szCs w:val="24"/>
        </w:rPr>
      </w:pPr>
      <w:r w:rsidRPr="005A272D">
        <w:rPr>
          <w:rFonts w:ascii="Arial" w:hAnsi="Arial" w:cs="Arial"/>
          <w:sz w:val="24"/>
          <w:szCs w:val="24"/>
        </w:rPr>
        <w:t xml:space="preserve">Les poussières fines d’uranium sont, d’une part, projetées par les explosions minières et, d’autre part, soulevées par le vent dans les zones de stockage à ciel ouvert des roches stériles et des résidus d’extraction. Ainsi, ces particules radioactives se retrouvent en suspension dans l’air, pour ensuite se répandre sur les sols ou se dissoudre dans l’eau. A ce titre, </w:t>
      </w:r>
      <w:r w:rsidR="00404703" w:rsidRPr="005A272D">
        <w:rPr>
          <w:rFonts w:ascii="Arial" w:hAnsi="Arial" w:cs="Arial"/>
          <w:sz w:val="24"/>
          <w:szCs w:val="24"/>
        </w:rPr>
        <w:t xml:space="preserve">B. </w:t>
      </w:r>
      <w:proofErr w:type="spellStart"/>
      <w:r w:rsidR="00404703" w:rsidRPr="005A272D">
        <w:rPr>
          <w:rFonts w:ascii="Arial" w:hAnsi="Arial" w:cs="Arial"/>
          <w:sz w:val="24"/>
          <w:szCs w:val="24"/>
        </w:rPr>
        <w:t>Chayeron</w:t>
      </w:r>
      <w:proofErr w:type="spellEnd"/>
      <w:r w:rsidR="00404703" w:rsidRPr="005A272D">
        <w:rPr>
          <w:rFonts w:ascii="Arial" w:hAnsi="Arial" w:cs="Arial"/>
          <w:sz w:val="24"/>
          <w:szCs w:val="24"/>
        </w:rPr>
        <w:t xml:space="preserve"> de la CRIIRAD</w:t>
      </w:r>
      <w:r w:rsidRPr="005A272D">
        <w:rPr>
          <w:rFonts w:ascii="Arial" w:hAnsi="Arial" w:cs="Arial"/>
          <w:sz w:val="24"/>
          <w:szCs w:val="24"/>
        </w:rPr>
        <w:t xml:space="preserve"> souligne la présence de véritables collines artificielles autour des mines, composées d’éléments faiblement radioactifs, où s’accumulent </w:t>
      </w:r>
      <w:r w:rsidR="00404703" w:rsidRPr="005A272D">
        <w:rPr>
          <w:rFonts w:ascii="Arial" w:hAnsi="Arial" w:cs="Arial"/>
          <w:sz w:val="24"/>
          <w:szCs w:val="24"/>
        </w:rPr>
        <w:t>plus</w:t>
      </w:r>
      <w:r w:rsidRPr="005A272D">
        <w:rPr>
          <w:rFonts w:ascii="Arial" w:hAnsi="Arial" w:cs="Arial"/>
          <w:sz w:val="24"/>
          <w:szCs w:val="24"/>
        </w:rPr>
        <w:t xml:space="preserve"> de </w:t>
      </w:r>
      <w:r w:rsidR="00404703" w:rsidRPr="005A272D">
        <w:rPr>
          <w:rFonts w:ascii="Arial" w:hAnsi="Arial" w:cs="Arial"/>
          <w:sz w:val="24"/>
          <w:szCs w:val="24"/>
        </w:rPr>
        <w:t>35</w:t>
      </w:r>
      <w:r w:rsidRPr="005A272D">
        <w:rPr>
          <w:rFonts w:ascii="Arial" w:hAnsi="Arial" w:cs="Arial"/>
          <w:sz w:val="24"/>
          <w:szCs w:val="24"/>
        </w:rPr>
        <w:t xml:space="preserve"> millions de tonnes de déchets dangereux</w:t>
      </w:r>
      <w:r w:rsidR="00404703" w:rsidRPr="005A272D">
        <w:rPr>
          <w:rStyle w:val="FootnoteReference"/>
          <w:rFonts w:ascii="Arial" w:hAnsi="Arial" w:cs="Arial"/>
          <w:sz w:val="24"/>
          <w:szCs w:val="24"/>
        </w:rPr>
        <w:footnoteReference w:id="9"/>
      </w:r>
      <w:r w:rsidRPr="005A272D">
        <w:rPr>
          <w:rFonts w:ascii="Arial" w:hAnsi="Arial" w:cs="Arial"/>
          <w:sz w:val="24"/>
          <w:szCs w:val="24"/>
        </w:rPr>
        <w:t>. Les mesures</w:t>
      </w:r>
      <w:r w:rsidR="005D6801" w:rsidRPr="005A272D">
        <w:rPr>
          <w:rFonts w:ascii="Arial" w:hAnsi="Arial" w:cs="Arial"/>
          <w:sz w:val="24"/>
          <w:szCs w:val="24"/>
        </w:rPr>
        <w:t xml:space="preserve"> effectuées</w:t>
      </w:r>
      <w:r w:rsidR="00404703" w:rsidRPr="005A272D">
        <w:rPr>
          <w:rFonts w:ascii="Arial" w:hAnsi="Arial" w:cs="Arial"/>
          <w:sz w:val="24"/>
          <w:szCs w:val="24"/>
        </w:rPr>
        <w:t xml:space="preserve"> par Greenpeace</w:t>
      </w:r>
      <w:r w:rsidR="005D6801" w:rsidRPr="005A272D">
        <w:rPr>
          <w:rFonts w:ascii="Arial" w:hAnsi="Arial" w:cs="Arial"/>
          <w:sz w:val="24"/>
          <w:szCs w:val="24"/>
        </w:rPr>
        <w:t xml:space="preserve"> en 2009</w:t>
      </w:r>
      <w:r w:rsidRPr="005A272D">
        <w:rPr>
          <w:rFonts w:ascii="Arial" w:hAnsi="Arial" w:cs="Arial"/>
          <w:sz w:val="24"/>
          <w:szCs w:val="24"/>
        </w:rPr>
        <w:t xml:space="preserve"> indiqu</w:t>
      </w:r>
      <w:r w:rsidR="00334407" w:rsidRPr="005A272D">
        <w:rPr>
          <w:rFonts w:ascii="Arial" w:hAnsi="Arial" w:cs="Arial"/>
          <w:sz w:val="24"/>
          <w:szCs w:val="24"/>
        </w:rPr>
        <w:t>ai</w:t>
      </w:r>
      <w:r w:rsidRPr="005A272D">
        <w:rPr>
          <w:rFonts w:ascii="Arial" w:hAnsi="Arial" w:cs="Arial"/>
          <w:sz w:val="24"/>
          <w:szCs w:val="24"/>
        </w:rPr>
        <w:t>ent</w:t>
      </w:r>
      <w:r w:rsidR="00334407" w:rsidRPr="005A272D">
        <w:rPr>
          <w:rFonts w:ascii="Arial" w:hAnsi="Arial" w:cs="Arial"/>
          <w:sz w:val="24"/>
          <w:szCs w:val="24"/>
        </w:rPr>
        <w:t xml:space="preserve"> une concentration d’uranium dans l’eau supérieure aux limites </w:t>
      </w:r>
      <w:r w:rsidR="00FB3B4E" w:rsidRPr="005A272D">
        <w:rPr>
          <w:rFonts w:ascii="Arial" w:hAnsi="Arial" w:cs="Arial"/>
          <w:sz w:val="24"/>
          <w:szCs w:val="24"/>
        </w:rPr>
        <w:t>recommandées par</w:t>
      </w:r>
      <w:r w:rsidR="00334407" w:rsidRPr="005A272D">
        <w:rPr>
          <w:rFonts w:ascii="Arial" w:hAnsi="Arial" w:cs="Arial"/>
          <w:sz w:val="24"/>
          <w:szCs w:val="24"/>
        </w:rPr>
        <w:t xml:space="preserve"> l’</w:t>
      </w:r>
      <w:r w:rsidR="00FB3B4E" w:rsidRPr="005A272D">
        <w:rPr>
          <w:rFonts w:ascii="Arial" w:hAnsi="Arial" w:cs="Arial"/>
          <w:sz w:val="24"/>
          <w:szCs w:val="24"/>
        </w:rPr>
        <w:t>OMS et un taux de radiation des sols allant à des niveaux jusqu’à 500 fois supérieurs à la normale.</w:t>
      </w:r>
    </w:p>
    <w:p w:rsidR="003A7955" w:rsidRPr="005A272D" w:rsidRDefault="00AC1A0F" w:rsidP="005A272D">
      <w:pPr>
        <w:rPr>
          <w:rFonts w:ascii="Arial" w:hAnsi="Arial" w:cs="Arial"/>
          <w:sz w:val="24"/>
          <w:szCs w:val="24"/>
        </w:rPr>
      </w:pPr>
      <w:r w:rsidRPr="005A272D">
        <w:rPr>
          <w:rFonts w:ascii="Arial" w:hAnsi="Arial" w:cs="Arial"/>
          <w:sz w:val="24"/>
          <w:szCs w:val="24"/>
        </w:rPr>
        <w:t xml:space="preserve">En outre, le gaz radon contenu dans les gisements uranifères se retrouve libéré dans l’air par l’excavation du sous-sol. </w:t>
      </w:r>
      <w:r w:rsidR="003A7955" w:rsidRPr="005A272D">
        <w:rPr>
          <w:rFonts w:ascii="Arial" w:hAnsi="Arial" w:cs="Arial"/>
          <w:sz w:val="24"/>
          <w:szCs w:val="24"/>
        </w:rPr>
        <w:t>Là encore, il peut se dissoudre dans l’eau ou se décomposer en métaux lourds radioactifs</w:t>
      </w:r>
      <w:r w:rsidR="005D6801" w:rsidRPr="005A272D">
        <w:rPr>
          <w:rFonts w:ascii="Arial" w:hAnsi="Arial" w:cs="Arial"/>
          <w:sz w:val="24"/>
          <w:szCs w:val="24"/>
        </w:rPr>
        <w:t xml:space="preserve"> tels que le plomb 210, dont la durée de vie est de 22,3 ans. Dans la ville d’Akokan, l</w:t>
      </w:r>
      <w:r w:rsidR="003A7955" w:rsidRPr="005A272D">
        <w:rPr>
          <w:rFonts w:ascii="Arial" w:hAnsi="Arial" w:cs="Arial"/>
          <w:sz w:val="24"/>
          <w:szCs w:val="24"/>
        </w:rPr>
        <w:t xml:space="preserve">a présence </w:t>
      </w:r>
      <w:r w:rsidR="005D6801" w:rsidRPr="005A272D">
        <w:rPr>
          <w:rFonts w:ascii="Arial" w:hAnsi="Arial" w:cs="Arial"/>
          <w:sz w:val="24"/>
          <w:szCs w:val="24"/>
        </w:rPr>
        <w:t xml:space="preserve">de radon 222 </w:t>
      </w:r>
      <w:r w:rsidR="003A7955" w:rsidRPr="005A272D">
        <w:rPr>
          <w:rFonts w:ascii="Arial" w:hAnsi="Arial" w:cs="Arial"/>
          <w:sz w:val="24"/>
          <w:szCs w:val="24"/>
        </w:rPr>
        <w:t>a été décelée à des niveaux trois à sept fois supérieurs aux niveaux normaux de la région</w:t>
      </w:r>
      <w:r w:rsidR="003A7955" w:rsidRPr="005A272D">
        <w:rPr>
          <w:rStyle w:val="FootnoteReference"/>
          <w:rFonts w:ascii="Arial" w:hAnsi="Arial" w:cs="Arial"/>
          <w:sz w:val="24"/>
          <w:szCs w:val="24"/>
        </w:rPr>
        <w:footnoteReference w:id="10"/>
      </w:r>
      <w:r w:rsidR="003A7955" w:rsidRPr="005A272D">
        <w:rPr>
          <w:rFonts w:ascii="Arial" w:hAnsi="Arial" w:cs="Arial"/>
          <w:sz w:val="24"/>
          <w:szCs w:val="24"/>
        </w:rPr>
        <w:t>.</w:t>
      </w:r>
      <w:r w:rsidR="005D6801" w:rsidRPr="005A272D">
        <w:rPr>
          <w:rFonts w:ascii="Arial" w:hAnsi="Arial" w:cs="Arial"/>
          <w:sz w:val="24"/>
          <w:szCs w:val="24"/>
        </w:rPr>
        <w:t xml:space="preserve"> D’après les analyses de la CRIIRAD, ce même gaz radioactif est présent dans l’eau de certains échantillons prélevés dans les puits d’Arlit.</w:t>
      </w:r>
    </w:p>
    <w:p w:rsidR="005A272D" w:rsidRDefault="005A272D" w:rsidP="005A272D">
      <w:pPr>
        <w:spacing w:after="240"/>
        <w:rPr>
          <w:rFonts w:ascii="Arial" w:hAnsi="Arial" w:cs="Arial"/>
          <w:sz w:val="24"/>
          <w:szCs w:val="24"/>
        </w:rPr>
      </w:pPr>
    </w:p>
    <w:p w:rsidR="00875B62" w:rsidRPr="005A272D" w:rsidRDefault="00D2469D" w:rsidP="005A272D">
      <w:pPr>
        <w:spacing w:after="240"/>
        <w:rPr>
          <w:rFonts w:ascii="Arial" w:hAnsi="Arial" w:cs="Arial"/>
          <w:sz w:val="24"/>
          <w:szCs w:val="24"/>
        </w:rPr>
      </w:pPr>
      <w:r w:rsidRPr="005A272D">
        <w:rPr>
          <w:rFonts w:ascii="Arial" w:hAnsi="Arial" w:cs="Arial"/>
          <w:sz w:val="24"/>
          <w:szCs w:val="24"/>
        </w:rPr>
        <w:t>Ces données montrent</w:t>
      </w:r>
      <w:r w:rsidR="00875B62" w:rsidRPr="005A272D">
        <w:rPr>
          <w:rFonts w:ascii="Arial" w:hAnsi="Arial" w:cs="Arial"/>
          <w:sz w:val="24"/>
          <w:szCs w:val="24"/>
        </w:rPr>
        <w:t xml:space="preserve"> clairement</w:t>
      </w:r>
      <w:r w:rsidRPr="005A272D">
        <w:rPr>
          <w:rFonts w:ascii="Arial" w:hAnsi="Arial" w:cs="Arial"/>
          <w:sz w:val="24"/>
          <w:szCs w:val="24"/>
        </w:rPr>
        <w:t xml:space="preserve"> que la c</w:t>
      </w:r>
      <w:r w:rsidR="003A7955" w:rsidRPr="005A272D">
        <w:rPr>
          <w:rFonts w:ascii="Arial" w:hAnsi="Arial" w:cs="Arial"/>
          <w:sz w:val="24"/>
          <w:szCs w:val="24"/>
        </w:rPr>
        <w:t>ontamination radioactive</w:t>
      </w:r>
      <w:r w:rsidRPr="005A272D">
        <w:rPr>
          <w:rFonts w:ascii="Arial" w:hAnsi="Arial" w:cs="Arial"/>
          <w:sz w:val="24"/>
          <w:szCs w:val="24"/>
        </w:rPr>
        <w:t xml:space="preserve"> de la région d’Arlit par AREVA </w:t>
      </w:r>
      <w:r w:rsidR="00875B62" w:rsidRPr="005A272D">
        <w:rPr>
          <w:rFonts w:ascii="Arial" w:hAnsi="Arial" w:cs="Arial"/>
          <w:sz w:val="24"/>
          <w:szCs w:val="24"/>
        </w:rPr>
        <w:t>est une réalité. Pour l</w:t>
      </w:r>
      <w:r w:rsidRPr="005A272D">
        <w:rPr>
          <w:rFonts w:ascii="Arial" w:hAnsi="Arial" w:cs="Arial"/>
          <w:sz w:val="24"/>
          <w:szCs w:val="24"/>
        </w:rPr>
        <w:t xml:space="preserve">es habitants de la </w:t>
      </w:r>
      <w:r w:rsidR="00875B62" w:rsidRPr="005A272D">
        <w:rPr>
          <w:rFonts w:ascii="Arial" w:hAnsi="Arial" w:cs="Arial"/>
          <w:sz w:val="24"/>
          <w:szCs w:val="24"/>
        </w:rPr>
        <w:t>zone, l’irradiation peut se produire par ingestion, contact ou inhalation, des particules radioactives provenant des mines d’uranium. Ce n’est donc pas un hasard si le taux de mortalité</w:t>
      </w:r>
      <w:r w:rsidR="00765B18" w:rsidRPr="005A272D">
        <w:rPr>
          <w:rFonts w:ascii="Arial" w:hAnsi="Arial" w:cs="Arial"/>
          <w:sz w:val="24"/>
          <w:szCs w:val="24"/>
        </w:rPr>
        <w:t xml:space="preserve"> dû</w:t>
      </w:r>
      <w:r w:rsidR="00875B62" w:rsidRPr="005A272D">
        <w:rPr>
          <w:rFonts w:ascii="Arial" w:hAnsi="Arial" w:cs="Arial"/>
          <w:sz w:val="24"/>
          <w:szCs w:val="24"/>
        </w:rPr>
        <w:t xml:space="preserve"> aux affections respiratoires est deux fois plus important à Arlit que dans le reste du Niger.</w:t>
      </w:r>
    </w:p>
    <w:p w:rsidR="005A272D" w:rsidRDefault="005A272D" w:rsidP="005A272D">
      <w:pPr>
        <w:rPr>
          <w:rFonts w:ascii="Arial" w:hAnsi="Arial" w:cs="Arial"/>
          <w:b/>
          <w:sz w:val="24"/>
          <w:szCs w:val="24"/>
        </w:rPr>
      </w:pPr>
    </w:p>
    <w:p w:rsidR="00875B62" w:rsidRPr="005A272D" w:rsidRDefault="00176176" w:rsidP="005A272D">
      <w:pPr>
        <w:rPr>
          <w:rFonts w:ascii="Arial" w:hAnsi="Arial" w:cs="Arial"/>
          <w:b/>
          <w:sz w:val="24"/>
          <w:szCs w:val="24"/>
        </w:rPr>
      </w:pPr>
      <w:r w:rsidRPr="005A272D">
        <w:rPr>
          <w:rFonts w:ascii="Arial" w:hAnsi="Arial" w:cs="Arial"/>
          <w:b/>
          <w:sz w:val="24"/>
          <w:szCs w:val="24"/>
        </w:rPr>
        <w:t>Une v</w:t>
      </w:r>
      <w:r w:rsidR="00080EB6" w:rsidRPr="005A272D">
        <w:rPr>
          <w:rFonts w:ascii="Arial" w:hAnsi="Arial" w:cs="Arial"/>
          <w:b/>
          <w:sz w:val="24"/>
          <w:szCs w:val="24"/>
        </w:rPr>
        <w:t>iolation flagrante d</w:t>
      </w:r>
      <w:r w:rsidRPr="005A272D">
        <w:rPr>
          <w:rFonts w:ascii="Arial" w:hAnsi="Arial" w:cs="Arial"/>
          <w:b/>
          <w:sz w:val="24"/>
          <w:szCs w:val="24"/>
        </w:rPr>
        <w:t>es</w:t>
      </w:r>
      <w:r w:rsidR="00080EB6" w:rsidRPr="005A272D">
        <w:rPr>
          <w:rFonts w:ascii="Arial" w:hAnsi="Arial" w:cs="Arial"/>
          <w:b/>
          <w:sz w:val="24"/>
          <w:szCs w:val="24"/>
        </w:rPr>
        <w:t xml:space="preserve"> droits </w:t>
      </w:r>
      <w:r w:rsidRPr="005A272D">
        <w:rPr>
          <w:rFonts w:ascii="Arial" w:hAnsi="Arial" w:cs="Arial"/>
          <w:b/>
          <w:sz w:val="24"/>
          <w:szCs w:val="24"/>
        </w:rPr>
        <w:t xml:space="preserve">des touaregs qui les condamne à l’exode et à la rébellion. </w:t>
      </w:r>
    </w:p>
    <w:p w:rsidR="00F60846" w:rsidRPr="005A272D" w:rsidRDefault="006A02DF" w:rsidP="005A272D">
      <w:pPr>
        <w:rPr>
          <w:rFonts w:ascii="Arial" w:hAnsi="Arial" w:cs="Arial"/>
          <w:sz w:val="24"/>
          <w:szCs w:val="24"/>
        </w:rPr>
      </w:pPr>
      <w:r w:rsidRPr="005A272D">
        <w:rPr>
          <w:rFonts w:ascii="Arial" w:hAnsi="Arial" w:cs="Arial"/>
          <w:sz w:val="24"/>
          <w:szCs w:val="24"/>
        </w:rPr>
        <w:t xml:space="preserve">Face à la destruction de leur culture </w:t>
      </w:r>
      <w:r w:rsidR="00765B18" w:rsidRPr="005A272D">
        <w:rPr>
          <w:rFonts w:ascii="Arial" w:hAnsi="Arial" w:cs="Arial"/>
          <w:sz w:val="24"/>
          <w:szCs w:val="24"/>
        </w:rPr>
        <w:t>et de leur environnement,</w:t>
      </w:r>
      <w:r w:rsidRPr="005A272D">
        <w:rPr>
          <w:rFonts w:ascii="Arial" w:hAnsi="Arial" w:cs="Arial"/>
          <w:sz w:val="24"/>
          <w:szCs w:val="24"/>
        </w:rPr>
        <w:t xml:space="preserve"> </w:t>
      </w:r>
      <w:r w:rsidR="00BF123D" w:rsidRPr="005A272D">
        <w:rPr>
          <w:rFonts w:ascii="Arial" w:hAnsi="Arial" w:cs="Arial"/>
          <w:sz w:val="24"/>
          <w:szCs w:val="24"/>
        </w:rPr>
        <w:t>l</w:t>
      </w:r>
      <w:r w:rsidRPr="005A272D">
        <w:rPr>
          <w:rFonts w:ascii="Arial" w:hAnsi="Arial" w:cs="Arial"/>
          <w:sz w:val="24"/>
          <w:szCs w:val="24"/>
        </w:rPr>
        <w:t xml:space="preserve">es touaregs de l’Aïr </w:t>
      </w:r>
      <w:r w:rsidR="00765B18" w:rsidRPr="005A272D">
        <w:rPr>
          <w:rFonts w:ascii="Arial" w:hAnsi="Arial" w:cs="Arial"/>
          <w:sz w:val="24"/>
          <w:szCs w:val="24"/>
        </w:rPr>
        <w:t>se trouvent</w:t>
      </w:r>
      <w:r w:rsidRPr="005A272D">
        <w:rPr>
          <w:rFonts w:ascii="Arial" w:hAnsi="Arial" w:cs="Arial"/>
          <w:sz w:val="24"/>
          <w:szCs w:val="24"/>
        </w:rPr>
        <w:t xml:space="preserve"> actuellement dans une situation d’impuissance et </w:t>
      </w:r>
      <w:r w:rsidR="00BF123D" w:rsidRPr="005A272D">
        <w:rPr>
          <w:rFonts w:ascii="Arial" w:hAnsi="Arial" w:cs="Arial"/>
          <w:sz w:val="24"/>
          <w:szCs w:val="24"/>
        </w:rPr>
        <w:t>désespoir. La quasi-totalité de leur territoire est désormais quadrillé par les concessions minières</w:t>
      </w:r>
      <w:r w:rsidR="00765B18" w:rsidRPr="005A272D">
        <w:rPr>
          <w:rFonts w:ascii="Arial" w:hAnsi="Arial" w:cs="Arial"/>
          <w:sz w:val="24"/>
          <w:szCs w:val="24"/>
        </w:rPr>
        <w:t>, tandis que leurs ressources sont confisquées</w:t>
      </w:r>
      <w:r w:rsidR="00BF123D" w:rsidRPr="005A272D">
        <w:rPr>
          <w:rFonts w:ascii="Arial" w:hAnsi="Arial" w:cs="Arial"/>
          <w:sz w:val="24"/>
          <w:szCs w:val="24"/>
        </w:rPr>
        <w:t>. Déplacés de force sans compensation équitable, ils se voient exclus du processus décisionnel qui définit leur avenir proche, mais également d’un système judiciaire qui leur est inaccessible, voire structurellement défavorable</w:t>
      </w:r>
      <w:r w:rsidR="00922461" w:rsidRPr="005A272D">
        <w:rPr>
          <w:rStyle w:val="FootnoteReference"/>
          <w:rFonts w:ascii="Arial" w:hAnsi="Arial" w:cs="Arial"/>
          <w:sz w:val="24"/>
          <w:szCs w:val="24"/>
        </w:rPr>
        <w:footnoteReference w:id="11"/>
      </w:r>
      <w:r w:rsidR="00BF123D" w:rsidRPr="005A272D">
        <w:rPr>
          <w:rFonts w:ascii="Arial" w:hAnsi="Arial" w:cs="Arial"/>
          <w:sz w:val="24"/>
          <w:szCs w:val="24"/>
        </w:rPr>
        <w:t>. Au bout du compte, les Kel Aïr s</w:t>
      </w:r>
      <w:r w:rsidR="008A3EA5" w:rsidRPr="005A272D">
        <w:rPr>
          <w:rFonts w:ascii="Arial" w:hAnsi="Arial" w:cs="Arial"/>
          <w:sz w:val="24"/>
          <w:szCs w:val="24"/>
        </w:rPr>
        <w:t>e sentent spoliés de leurs ressources</w:t>
      </w:r>
      <w:r w:rsidR="0045759F" w:rsidRPr="005A272D">
        <w:rPr>
          <w:rFonts w:ascii="Arial" w:hAnsi="Arial" w:cs="Arial"/>
          <w:sz w:val="24"/>
          <w:szCs w:val="24"/>
        </w:rPr>
        <w:t>,</w:t>
      </w:r>
      <w:r w:rsidR="008A3EA5" w:rsidRPr="005A272D">
        <w:rPr>
          <w:rFonts w:ascii="Arial" w:hAnsi="Arial" w:cs="Arial"/>
          <w:sz w:val="24"/>
          <w:szCs w:val="24"/>
        </w:rPr>
        <w:t xml:space="preserve"> sans autre contrepartie que la </w:t>
      </w:r>
    </w:p>
    <w:p w:rsidR="00F60846" w:rsidRPr="005A272D" w:rsidRDefault="00F60846" w:rsidP="005A272D">
      <w:pPr>
        <w:rPr>
          <w:rFonts w:ascii="Arial" w:hAnsi="Arial" w:cs="Arial"/>
          <w:sz w:val="24"/>
          <w:szCs w:val="24"/>
        </w:rPr>
      </w:pPr>
    </w:p>
    <w:p w:rsidR="00F60846" w:rsidRPr="005A272D" w:rsidRDefault="00F60846" w:rsidP="005A272D">
      <w:pPr>
        <w:rPr>
          <w:rFonts w:ascii="Arial" w:hAnsi="Arial" w:cs="Arial"/>
          <w:sz w:val="24"/>
          <w:szCs w:val="24"/>
        </w:rPr>
      </w:pPr>
    </w:p>
    <w:p w:rsidR="00F60846" w:rsidRPr="005A272D" w:rsidRDefault="00F60846" w:rsidP="005A272D">
      <w:pPr>
        <w:rPr>
          <w:rFonts w:ascii="Arial" w:hAnsi="Arial" w:cs="Arial"/>
          <w:sz w:val="24"/>
          <w:szCs w:val="24"/>
        </w:rPr>
      </w:pPr>
    </w:p>
    <w:p w:rsidR="008A3EA5" w:rsidRPr="005A272D" w:rsidRDefault="008A3EA5" w:rsidP="005A272D">
      <w:pPr>
        <w:rPr>
          <w:rFonts w:ascii="Arial" w:hAnsi="Arial" w:cs="Arial"/>
          <w:sz w:val="24"/>
          <w:szCs w:val="24"/>
        </w:rPr>
      </w:pPr>
      <w:proofErr w:type="gramStart"/>
      <w:r w:rsidRPr="005A272D">
        <w:rPr>
          <w:rFonts w:ascii="Arial" w:hAnsi="Arial" w:cs="Arial"/>
          <w:sz w:val="24"/>
          <w:szCs w:val="24"/>
        </w:rPr>
        <w:t>pollution</w:t>
      </w:r>
      <w:proofErr w:type="gramEnd"/>
      <w:r w:rsidRPr="005A272D">
        <w:rPr>
          <w:rFonts w:ascii="Arial" w:hAnsi="Arial" w:cs="Arial"/>
          <w:sz w:val="24"/>
          <w:szCs w:val="24"/>
        </w:rPr>
        <w:t xml:space="preserve"> radioactive et l’épuisement</w:t>
      </w:r>
      <w:r w:rsidR="0045759F" w:rsidRPr="005A272D">
        <w:rPr>
          <w:rFonts w:ascii="Arial" w:hAnsi="Arial" w:cs="Arial"/>
          <w:sz w:val="24"/>
          <w:szCs w:val="24"/>
        </w:rPr>
        <w:t xml:space="preserve"> irréversible</w:t>
      </w:r>
      <w:r w:rsidRPr="005A272D">
        <w:rPr>
          <w:rFonts w:ascii="Arial" w:hAnsi="Arial" w:cs="Arial"/>
          <w:sz w:val="24"/>
          <w:szCs w:val="24"/>
        </w:rPr>
        <w:t xml:space="preserve"> de</w:t>
      </w:r>
      <w:r w:rsidR="00765B18" w:rsidRPr="005A272D">
        <w:rPr>
          <w:rFonts w:ascii="Arial" w:hAnsi="Arial" w:cs="Arial"/>
          <w:sz w:val="24"/>
          <w:szCs w:val="24"/>
        </w:rPr>
        <w:t>s réserves</w:t>
      </w:r>
      <w:r w:rsidR="00BC6B2E" w:rsidRPr="005A272D">
        <w:rPr>
          <w:rFonts w:ascii="Arial" w:hAnsi="Arial" w:cs="Arial"/>
          <w:sz w:val="24"/>
          <w:szCs w:val="24"/>
        </w:rPr>
        <w:t xml:space="preserve"> </w:t>
      </w:r>
      <w:r w:rsidR="00765B18" w:rsidRPr="005A272D">
        <w:rPr>
          <w:rFonts w:ascii="Arial" w:hAnsi="Arial" w:cs="Arial"/>
          <w:sz w:val="24"/>
          <w:szCs w:val="24"/>
        </w:rPr>
        <w:t>d’</w:t>
      </w:r>
      <w:r w:rsidR="0045759F" w:rsidRPr="005A272D">
        <w:rPr>
          <w:rFonts w:ascii="Arial" w:hAnsi="Arial" w:cs="Arial"/>
          <w:sz w:val="24"/>
          <w:szCs w:val="24"/>
        </w:rPr>
        <w:t>eau</w:t>
      </w:r>
      <w:r w:rsidR="00765B18" w:rsidRPr="005A272D">
        <w:rPr>
          <w:rFonts w:ascii="Arial" w:hAnsi="Arial" w:cs="Arial"/>
          <w:sz w:val="24"/>
          <w:szCs w:val="24"/>
        </w:rPr>
        <w:t xml:space="preserve"> qu’ils utilisent traditionnellement</w:t>
      </w:r>
      <w:r w:rsidR="00922461" w:rsidRPr="005A272D">
        <w:rPr>
          <w:rStyle w:val="FootnoteReference"/>
          <w:rFonts w:ascii="Arial" w:hAnsi="Arial" w:cs="Arial"/>
          <w:sz w:val="24"/>
          <w:szCs w:val="24"/>
        </w:rPr>
        <w:footnoteReference w:id="12"/>
      </w:r>
      <w:r w:rsidRPr="005A272D">
        <w:rPr>
          <w:rFonts w:ascii="Arial" w:hAnsi="Arial" w:cs="Arial"/>
          <w:sz w:val="24"/>
          <w:szCs w:val="24"/>
        </w:rPr>
        <w:t>.</w:t>
      </w:r>
    </w:p>
    <w:p w:rsidR="00425AF6" w:rsidRPr="005A272D" w:rsidRDefault="00E35188" w:rsidP="005A272D">
      <w:pPr>
        <w:rPr>
          <w:rFonts w:ascii="Arial" w:hAnsi="Arial" w:cs="Arial"/>
          <w:sz w:val="24"/>
          <w:szCs w:val="24"/>
        </w:rPr>
      </w:pPr>
      <w:r w:rsidRPr="005A272D">
        <w:rPr>
          <w:rFonts w:ascii="Arial" w:hAnsi="Arial" w:cs="Arial"/>
          <w:sz w:val="24"/>
          <w:szCs w:val="24"/>
        </w:rPr>
        <w:t>La</w:t>
      </w:r>
      <w:r w:rsidR="002421C4" w:rsidRPr="005A272D">
        <w:rPr>
          <w:rFonts w:ascii="Arial" w:hAnsi="Arial" w:cs="Arial"/>
          <w:sz w:val="24"/>
          <w:szCs w:val="24"/>
        </w:rPr>
        <w:t xml:space="preserve"> Charte internationale des</w:t>
      </w:r>
      <w:r w:rsidR="00BC6B2E" w:rsidRPr="005A272D">
        <w:rPr>
          <w:rFonts w:ascii="Arial" w:hAnsi="Arial" w:cs="Arial"/>
          <w:sz w:val="24"/>
          <w:szCs w:val="24"/>
        </w:rPr>
        <w:t xml:space="preserve"> droits de l’</w:t>
      </w:r>
      <w:r w:rsidR="002421C4" w:rsidRPr="005A272D">
        <w:rPr>
          <w:rFonts w:ascii="Arial" w:hAnsi="Arial" w:cs="Arial"/>
          <w:sz w:val="24"/>
          <w:szCs w:val="24"/>
        </w:rPr>
        <w:t>homme et</w:t>
      </w:r>
      <w:r w:rsidRPr="005A272D">
        <w:rPr>
          <w:rFonts w:ascii="Arial" w:hAnsi="Arial" w:cs="Arial"/>
          <w:sz w:val="24"/>
          <w:szCs w:val="24"/>
        </w:rPr>
        <w:t xml:space="preserve"> l</w:t>
      </w:r>
      <w:r w:rsidR="002421C4" w:rsidRPr="005A272D">
        <w:rPr>
          <w:rFonts w:ascii="Arial" w:hAnsi="Arial" w:cs="Arial"/>
          <w:sz w:val="24"/>
          <w:szCs w:val="24"/>
        </w:rPr>
        <w:t>es huit conventions maîtresses de l’OIT</w:t>
      </w:r>
      <w:r w:rsidRPr="005A272D">
        <w:rPr>
          <w:rFonts w:ascii="Arial" w:hAnsi="Arial" w:cs="Arial"/>
          <w:sz w:val="24"/>
          <w:szCs w:val="24"/>
        </w:rPr>
        <w:t xml:space="preserve"> définissent des droits clairs et inaliénables pour</w:t>
      </w:r>
      <w:r w:rsidR="002421C4" w:rsidRPr="005A272D">
        <w:rPr>
          <w:rFonts w:ascii="Arial" w:hAnsi="Arial" w:cs="Arial"/>
          <w:sz w:val="24"/>
          <w:szCs w:val="24"/>
        </w:rPr>
        <w:t xml:space="preserve"> cette population</w:t>
      </w:r>
      <w:r w:rsidR="00922461" w:rsidRPr="005A272D">
        <w:rPr>
          <w:rFonts w:ascii="Arial" w:hAnsi="Arial" w:cs="Arial"/>
          <w:sz w:val="24"/>
          <w:szCs w:val="24"/>
        </w:rPr>
        <w:t>. Ils concernent notamment</w:t>
      </w:r>
      <w:r w:rsidR="00425AF6" w:rsidRPr="005A272D">
        <w:rPr>
          <w:rFonts w:ascii="Arial" w:hAnsi="Arial" w:cs="Arial"/>
          <w:sz w:val="24"/>
          <w:szCs w:val="24"/>
        </w:rPr>
        <w:t xml:space="preserve"> la protection de leur culture,</w:t>
      </w:r>
      <w:r w:rsidR="00922461" w:rsidRPr="005A272D">
        <w:rPr>
          <w:rFonts w:ascii="Arial" w:hAnsi="Arial" w:cs="Arial"/>
          <w:sz w:val="24"/>
          <w:szCs w:val="24"/>
        </w:rPr>
        <w:t xml:space="preserve"> l’utilisation de leurs ressources naturelles, </w:t>
      </w:r>
      <w:r w:rsidR="00425AF6" w:rsidRPr="005A272D">
        <w:rPr>
          <w:rFonts w:ascii="Arial" w:hAnsi="Arial" w:cs="Arial"/>
          <w:sz w:val="24"/>
          <w:szCs w:val="24"/>
        </w:rPr>
        <w:t xml:space="preserve">l’accès à l’eau, </w:t>
      </w:r>
      <w:r w:rsidR="00922461" w:rsidRPr="005A272D">
        <w:rPr>
          <w:rFonts w:ascii="Arial" w:hAnsi="Arial" w:cs="Arial"/>
          <w:sz w:val="24"/>
          <w:szCs w:val="24"/>
        </w:rPr>
        <w:t xml:space="preserve">leur permanence sur les terres qu’ils occupent et utilisent, </w:t>
      </w:r>
      <w:r w:rsidR="00425AF6" w:rsidRPr="005A272D">
        <w:rPr>
          <w:rFonts w:ascii="Arial" w:hAnsi="Arial" w:cs="Arial"/>
          <w:sz w:val="24"/>
          <w:szCs w:val="24"/>
        </w:rPr>
        <w:t xml:space="preserve">et </w:t>
      </w:r>
      <w:r w:rsidR="00922461" w:rsidRPr="005A272D">
        <w:rPr>
          <w:rFonts w:ascii="Arial" w:hAnsi="Arial" w:cs="Arial"/>
          <w:sz w:val="24"/>
          <w:szCs w:val="24"/>
        </w:rPr>
        <w:t>la préservation d’un environnement sain</w:t>
      </w:r>
      <w:r w:rsidR="00425AF6" w:rsidRPr="005A272D">
        <w:rPr>
          <w:rFonts w:ascii="Arial" w:hAnsi="Arial" w:cs="Arial"/>
          <w:sz w:val="24"/>
          <w:szCs w:val="24"/>
        </w:rPr>
        <w:t>.</w:t>
      </w:r>
    </w:p>
    <w:p w:rsidR="00425AF6" w:rsidRPr="005A272D" w:rsidRDefault="00425AF6" w:rsidP="005A272D">
      <w:pPr>
        <w:rPr>
          <w:rFonts w:ascii="Arial" w:hAnsi="Arial" w:cs="Arial"/>
          <w:sz w:val="24"/>
          <w:szCs w:val="24"/>
        </w:rPr>
      </w:pPr>
      <w:r w:rsidRPr="005A272D">
        <w:rPr>
          <w:rFonts w:ascii="Arial" w:hAnsi="Arial" w:cs="Arial"/>
          <w:sz w:val="24"/>
          <w:szCs w:val="24"/>
        </w:rPr>
        <w:t xml:space="preserve">Dans cette optique, Maloca Internationale formule les </w:t>
      </w:r>
      <w:r w:rsidR="00390266" w:rsidRPr="005A272D">
        <w:rPr>
          <w:rFonts w:ascii="Arial" w:hAnsi="Arial" w:cs="Arial"/>
          <w:sz w:val="24"/>
          <w:szCs w:val="24"/>
        </w:rPr>
        <w:t xml:space="preserve">sept </w:t>
      </w:r>
      <w:r w:rsidRPr="005A272D">
        <w:rPr>
          <w:rFonts w:ascii="Arial" w:hAnsi="Arial" w:cs="Arial"/>
          <w:sz w:val="24"/>
          <w:szCs w:val="24"/>
        </w:rPr>
        <w:t>recommandations suivantes :</w:t>
      </w:r>
    </w:p>
    <w:p w:rsidR="00E55A46" w:rsidRPr="005A272D" w:rsidRDefault="00E55A46" w:rsidP="005A272D">
      <w:pPr>
        <w:rPr>
          <w:rFonts w:ascii="Arial" w:hAnsi="Arial" w:cs="Arial"/>
          <w:sz w:val="24"/>
          <w:szCs w:val="24"/>
        </w:rPr>
      </w:pPr>
    </w:p>
    <w:p w:rsidR="00CB207E" w:rsidRPr="005A272D" w:rsidRDefault="00CB207E" w:rsidP="005A272D">
      <w:pPr>
        <w:rPr>
          <w:rFonts w:ascii="Arial" w:hAnsi="Arial" w:cs="Arial"/>
          <w:i/>
          <w:sz w:val="24"/>
          <w:szCs w:val="24"/>
        </w:rPr>
      </w:pPr>
      <w:r w:rsidRPr="005A272D">
        <w:rPr>
          <w:rFonts w:ascii="Arial" w:hAnsi="Arial" w:cs="Arial"/>
          <w:i/>
          <w:sz w:val="24"/>
          <w:szCs w:val="24"/>
        </w:rPr>
        <w:t>Au gouvernement nigérien</w:t>
      </w:r>
    </w:p>
    <w:p w:rsidR="00390266" w:rsidRPr="005A272D" w:rsidRDefault="00425AF6" w:rsidP="005A272D">
      <w:pPr>
        <w:pStyle w:val="ListParagraph"/>
        <w:numPr>
          <w:ilvl w:val="0"/>
          <w:numId w:val="4"/>
        </w:numPr>
        <w:rPr>
          <w:rFonts w:ascii="Arial" w:hAnsi="Arial" w:cs="Arial"/>
          <w:sz w:val="24"/>
          <w:szCs w:val="24"/>
        </w:rPr>
      </w:pPr>
      <w:r w:rsidRPr="005A272D">
        <w:rPr>
          <w:rFonts w:ascii="Arial" w:hAnsi="Arial" w:cs="Arial"/>
          <w:sz w:val="24"/>
          <w:szCs w:val="24"/>
        </w:rPr>
        <w:t>Reconnaissance des touaregs en tant que peuple autochtone et mise en valeur de leur rôle de contributeurs essentiels à l’harmonie écologique de leur territoire.</w:t>
      </w:r>
    </w:p>
    <w:p w:rsidR="00390266" w:rsidRPr="005A272D" w:rsidRDefault="00425AF6" w:rsidP="005A272D">
      <w:pPr>
        <w:pStyle w:val="ListParagraph"/>
        <w:numPr>
          <w:ilvl w:val="0"/>
          <w:numId w:val="4"/>
        </w:numPr>
        <w:rPr>
          <w:rFonts w:ascii="Arial" w:hAnsi="Arial" w:cs="Arial"/>
          <w:sz w:val="24"/>
          <w:szCs w:val="24"/>
        </w:rPr>
      </w:pPr>
      <w:r w:rsidRPr="005A272D">
        <w:rPr>
          <w:rFonts w:ascii="Arial" w:hAnsi="Arial" w:cs="Arial"/>
          <w:sz w:val="24"/>
          <w:szCs w:val="24"/>
        </w:rPr>
        <w:t>Soumettre les concessions accordées en 2007 à une consultation des habitants de la région qui en subissent les incidences négatives.</w:t>
      </w:r>
    </w:p>
    <w:p w:rsidR="00390266" w:rsidRDefault="00390266" w:rsidP="005A272D">
      <w:pPr>
        <w:pStyle w:val="ListParagraph"/>
        <w:numPr>
          <w:ilvl w:val="0"/>
          <w:numId w:val="4"/>
        </w:numPr>
        <w:rPr>
          <w:rFonts w:ascii="Arial" w:hAnsi="Arial" w:cs="Arial"/>
          <w:sz w:val="24"/>
          <w:szCs w:val="24"/>
        </w:rPr>
      </w:pPr>
      <w:r w:rsidRPr="005A272D">
        <w:rPr>
          <w:rFonts w:ascii="Arial" w:hAnsi="Arial" w:cs="Arial"/>
          <w:sz w:val="24"/>
          <w:szCs w:val="24"/>
        </w:rPr>
        <w:t>Améliorer l’accès des touaregs à la justice, afin qu’ils puissent se défendre contre les dommages qu’ils subissent et, le cas échéant, demander réparation.</w:t>
      </w:r>
    </w:p>
    <w:p w:rsidR="005A272D" w:rsidRPr="005A272D" w:rsidRDefault="005A272D" w:rsidP="005A272D">
      <w:pPr>
        <w:rPr>
          <w:rFonts w:ascii="Arial" w:hAnsi="Arial" w:cs="Arial"/>
          <w:sz w:val="24"/>
          <w:szCs w:val="24"/>
        </w:rPr>
      </w:pPr>
    </w:p>
    <w:p w:rsidR="00390266" w:rsidRPr="005A272D" w:rsidRDefault="00390266" w:rsidP="005A272D">
      <w:pPr>
        <w:rPr>
          <w:rFonts w:ascii="Arial" w:hAnsi="Arial" w:cs="Arial"/>
          <w:i/>
          <w:sz w:val="24"/>
          <w:szCs w:val="24"/>
        </w:rPr>
      </w:pPr>
      <w:r w:rsidRPr="005A272D">
        <w:rPr>
          <w:rFonts w:ascii="Arial" w:hAnsi="Arial" w:cs="Arial"/>
          <w:i/>
          <w:sz w:val="24"/>
          <w:szCs w:val="24"/>
        </w:rPr>
        <w:t>Au gouvernement français</w:t>
      </w:r>
    </w:p>
    <w:p w:rsidR="00390266" w:rsidRPr="005A272D" w:rsidRDefault="00390266" w:rsidP="005A272D">
      <w:pPr>
        <w:pStyle w:val="ListParagraph"/>
        <w:numPr>
          <w:ilvl w:val="0"/>
          <w:numId w:val="4"/>
        </w:numPr>
        <w:rPr>
          <w:rFonts w:ascii="Arial" w:hAnsi="Arial" w:cs="Arial"/>
          <w:sz w:val="24"/>
          <w:szCs w:val="24"/>
        </w:rPr>
      </w:pPr>
      <w:r w:rsidRPr="005A272D">
        <w:rPr>
          <w:rFonts w:ascii="Arial" w:hAnsi="Arial" w:cs="Arial"/>
          <w:sz w:val="24"/>
          <w:szCs w:val="24"/>
        </w:rPr>
        <w:t>Faire pression sur AREVA, afin que l’entreprise n’entrave pas la mise en œuvre d’études indépendantes servant à mesurer les niveaux de radioactivité et à sensibiliser les populations affectées sur les risques encourus.</w:t>
      </w:r>
    </w:p>
    <w:p w:rsidR="00390266" w:rsidRPr="005A272D" w:rsidRDefault="00390266" w:rsidP="005A272D">
      <w:pPr>
        <w:rPr>
          <w:rFonts w:ascii="Arial" w:hAnsi="Arial" w:cs="Arial"/>
          <w:i/>
          <w:sz w:val="24"/>
          <w:szCs w:val="24"/>
        </w:rPr>
      </w:pPr>
      <w:r w:rsidRPr="005A272D">
        <w:rPr>
          <w:rFonts w:ascii="Arial" w:hAnsi="Arial" w:cs="Arial"/>
          <w:i/>
          <w:sz w:val="24"/>
          <w:szCs w:val="24"/>
        </w:rPr>
        <w:t>A AREVA</w:t>
      </w:r>
    </w:p>
    <w:p w:rsidR="00390266" w:rsidRDefault="00390266" w:rsidP="005A272D">
      <w:pPr>
        <w:pStyle w:val="ListParagraph"/>
        <w:numPr>
          <w:ilvl w:val="0"/>
          <w:numId w:val="4"/>
        </w:numPr>
        <w:rPr>
          <w:rFonts w:ascii="Arial" w:hAnsi="Arial" w:cs="Arial"/>
          <w:sz w:val="24"/>
          <w:szCs w:val="24"/>
        </w:rPr>
      </w:pPr>
      <w:r w:rsidRPr="005A272D">
        <w:rPr>
          <w:rFonts w:ascii="Arial" w:hAnsi="Arial" w:cs="Arial"/>
          <w:sz w:val="24"/>
          <w:szCs w:val="24"/>
        </w:rPr>
        <w:t>Nettoyage et sécurisation des sites de stockage à ciel ouvert des déchets et des résidus d’extraction.</w:t>
      </w:r>
    </w:p>
    <w:p w:rsidR="005A272D" w:rsidRPr="005A272D" w:rsidRDefault="005A272D" w:rsidP="005A272D">
      <w:pPr>
        <w:pStyle w:val="ListParagraph"/>
        <w:rPr>
          <w:rFonts w:ascii="Arial" w:hAnsi="Arial" w:cs="Arial"/>
          <w:sz w:val="24"/>
          <w:szCs w:val="24"/>
        </w:rPr>
      </w:pPr>
    </w:p>
    <w:p w:rsidR="00390266" w:rsidRPr="005A272D" w:rsidRDefault="00390266" w:rsidP="005A272D">
      <w:pPr>
        <w:rPr>
          <w:rFonts w:ascii="Arial" w:hAnsi="Arial" w:cs="Arial"/>
          <w:i/>
          <w:sz w:val="24"/>
          <w:szCs w:val="24"/>
        </w:rPr>
      </w:pPr>
      <w:r w:rsidRPr="005A272D">
        <w:rPr>
          <w:rFonts w:ascii="Arial" w:hAnsi="Arial" w:cs="Arial"/>
          <w:i/>
          <w:sz w:val="24"/>
          <w:szCs w:val="24"/>
        </w:rPr>
        <w:t>A l’ensemble des entreprises bénéficiant de concessions minières dans la région</w:t>
      </w:r>
    </w:p>
    <w:p w:rsidR="00425AF6" w:rsidRPr="005A272D" w:rsidRDefault="00425AF6" w:rsidP="005A272D">
      <w:pPr>
        <w:pStyle w:val="ListParagraph"/>
        <w:numPr>
          <w:ilvl w:val="0"/>
          <w:numId w:val="4"/>
        </w:numPr>
        <w:rPr>
          <w:rFonts w:ascii="Arial" w:hAnsi="Arial" w:cs="Arial"/>
          <w:sz w:val="24"/>
          <w:szCs w:val="24"/>
        </w:rPr>
      </w:pPr>
      <w:r w:rsidRPr="005A272D">
        <w:rPr>
          <w:rFonts w:ascii="Arial" w:hAnsi="Arial" w:cs="Arial"/>
          <w:sz w:val="24"/>
          <w:szCs w:val="24"/>
        </w:rPr>
        <w:t>Mettre un terme aux expulsions et aux déplacements forcés des populations vivant ou nomadisant dans les concessions minières</w:t>
      </w:r>
      <w:r w:rsidR="00CB207E" w:rsidRPr="005A272D">
        <w:rPr>
          <w:rFonts w:ascii="Arial" w:hAnsi="Arial" w:cs="Arial"/>
          <w:sz w:val="24"/>
          <w:szCs w:val="24"/>
        </w:rPr>
        <w:t>.</w:t>
      </w:r>
    </w:p>
    <w:p w:rsidR="00425AF6" w:rsidRPr="005A272D" w:rsidRDefault="00390266" w:rsidP="005A272D">
      <w:pPr>
        <w:pStyle w:val="ListParagraph"/>
        <w:numPr>
          <w:ilvl w:val="0"/>
          <w:numId w:val="4"/>
        </w:numPr>
        <w:rPr>
          <w:rFonts w:ascii="Arial" w:hAnsi="Arial" w:cs="Arial"/>
          <w:sz w:val="24"/>
          <w:szCs w:val="24"/>
        </w:rPr>
      </w:pPr>
      <w:r w:rsidRPr="005A272D">
        <w:rPr>
          <w:rFonts w:ascii="Arial" w:hAnsi="Arial" w:cs="Arial"/>
          <w:sz w:val="24"/>
          <w:szCs w:val="24"/>
        </w:rPr>
        <w:t>Financer la création</w:t>
      </w:r>
      <w:r w:rsidR="00425AF6" w:rsidRPr="005A272D">
        <w:rPr>
          <w:rFonts w:ascii="Arial" w:hAnsi="Arial" w:cs="Arial"/>
          <w:sz w:val="24"/>
          <w:szCs w:val="24"/>
        </w:rPr>
        <w:t xml:space="preserve"> </w:t>
      </w:r>
      <w:r w:rsidRPr="005A272D">
        <w:rPr>
          <w:rFonts w:ascii="Arial" w:hAnsi="Arial" w:cs="Arial"/>
          <w:sz w:val="24"/>
          <w:szCs w:val="24"/>
        </w:rPr>
        <w:t>d’</w:t>
      </w:r>
      <w:r w:rsidR="00425AF6" w:rsidRPr="005A272D">
        <w:rPr>
          <w:rFonts w:ascii="Arial" w:hAnsi="Arial" w:cs="Arial"/>
          <w:sz w:val="24"/>
          <w:szCs w:val="24"/>
        </w:rPr>
        <w:t>un observatoire</w:t>
      </w:r>
      <w:r w:rsidRPr="005A272D">
        <w:rPr>
          <w:rFonts w:ascii="Arial" w:hAnsi="Arial" w:cs="Arial"/>
          <w:sz w:val="24"/>
          <w:szCs w:val="24"/>
        </w:rPr>
        <w:t xml:space="preserve"> indépendant afin d’évaluer l’utilisation</w:t>
      </w:r>
      <w:r w:rsidR="00CB207E" w:rsidRPr="005A272D">
        <w:rPr>
          <w:rFonts w:ascii="Arial" w:hAnsi="Arial" w:cs="Arial"/>
          <w:sz w:val="24"/>
          <w:szCs w:val="24"/>
        </w:rPr>
        <w:t xml:space="preserve"> ressources hydrauliques</w:t>
      </w:r>
      <w:r w:rsidRPr="005A272D">
        <w:rPr>
          <w:rFonts w:ascii="Arial" w:hAnsi="Arial" w:cs="Arial"/>
          <w:sz w:val="24"/>
          <w:szCs w:val="24"/>
        </w:rPr>
        <w:t>,</w:t>
      </w:r>
      <w:r w:rsidR="00CB207E" w:rsidRPr="005A272D">
        <w:rPr>
          <w:rFonts w:ascii="Arial" w:hAnsi="Arial" w:cs="Arial"/>
          <w:sz w:val="24"/>
          <w:szCs w:val="24"/>
        </w:rPr>
        <w:t xml:space="preserve"> </w:t>
      </w:r>
      <w:r w:rsidR="00425AF6" w:rsidRPr="005A272D">
        <w:rPr>
          <w:rFonts w:ascii="Arial" w:hAnsi="Arial" w:cs="Arial"/>
          <w:sz w:val="24"/>
          <w:szCs w:val="24"/>
        </w:rPr>
        <w:t>pouvant effectuer des contrôles</w:t>
      </w:r>
      <w:r w:rsidR="00CB207E" w:rsidRPr="005A272D">
        <w:rPr>
          <w:rFonts w:ascii="Arial" w:hAnsi="Arial" w:cs="Arial"/>
          <w:sz w:val="24"/>
          <w:szCs w:val="24"/>
        </w:rPr>
        <w:t xml:space="preserve"> </w:t>
      </w:r>
      <w:r w:rsidRPr="005A272D">
        <w:rPr>
          <w:rFonts w:ascii="Arial" w:hAnsi="Arial" w:cs="Arial"/>
          <w:sz w:val="24"/>
          <w:szCs w:val="24"/>
        </w:rPr>
        <w:t>fréquents</w:t>
      </w:r>
      <w:r w:rsidR="00CB207E" w:rsidRPr="005A272D">
        <w:rPr>
          <w:rFonts w:ascii="Arial" w:hAnsi="Arial" w:cs="Arial"/>
          <w:sz w:val="24"/>
          <w:szCs w:val="24"/>
        </w:rPr>
        <w:t xml:space="preserve"> </w:t>
      </w:r>
      <w:r w:rsidRPr="005A272D">
        <w:rPr>
          <w:rFonts w:ascii="Arial" w:hAnsi="Arial" w:cs="Arial"/>
          <w:sz w:val="24"/>
          <w:szCs w:val="24"/>
        </w:rPr>
        <w:t>qui f</w:t>
      </w:r>
      <w:r w:rsidR="00CB207E" w:rsidRPr="005A272D">
        <w:rPr>
          <w:rFonts w:ascii="Arial" w:hAnsi="Arial" w:cs="Arial"/>
          <w:sz w:val="24"/>
          <w:szCs w:val="24"/>
        </w:rPr>
        <w:t>assent l’objet de publications régulières.</w:t>
      </w:r>
    </w:p>
    <w:p w:rsidR="00CB207E" w:rsidRPr="005A272D" w:rsidRDefault="00CB207E" w:rsidP="005A272D">
      <w:pPr>
        <w:rPr>
          <w:rFonts w:ascii="Arial" w:hAnsi="Arial" w:cs="Arial"/>
          <w:sz w:val="24"/>
          <w:szCs w:val="24"/>
        </w:rPr>
      </w:pPr>
    </w:p>
    <w:p w:rsidR="00CB207E" w:rsidRPr="005A272D" w:rsidRDefault="00CB207E" w:rsidP="005A272D">
      <w:pPr>
        <w:rPr>
          <w:rFonts w:ascii="Arial" w:hAnsi="Arial" w:cs="Arial"/>
          <w:sz w:val="24"/>
          <w:szCs w:val="24"/>
        </w:rPr>
      </w:pPr>
      <w:r w:rsidRPr="005A272D">
        <w:rPr>
          <w:rFonts w:ascii="Arial" w:hAnsi="Arial" w:cs="Arial"/>
          <w:sz w:val="24"/>
          <w:szCs w:val="24"/>
        </w:rPr>
        <w:br/>
      </w:r>
      <w:r w:rsidRPr="005A272D">
        <w:rPr>
          <w:rFonts w:ascii="Arial" w:hAnsi="Arial" w:cs="Arial"/>
          <w:sz w:val="24"/>
          <w:szCs w:val="24"/>
        </w:rPr>
        <w:br/>
      </w:r>
    </w:p>
    <w:sectPr w:rsidR="00CB207E" w:rsidRPr="005A272D" w:rsidSect="000A4F33">
      <w:headerReference w:type="default" r:id="rId10"/>
      <w:pgSz w:w="11906" w:h="16838"/>
      <w:pgMar w:top="1871" w:right="1871" w:bottom="1871"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335" w:rsidRDefault="00535335" w:rsidP="00F37552">
      <w:pPr>
        <w:spacing w:after="0" w:line="240" w:lineRule="auto"/>
      </w:pPr>
      <w:r>
        <w:separator/>
      </w:r>
    </w:p>
  </w:endnote>
  <w:endnote w:type="continuationSeparator" w:id="0">
    <w:p w:rsidR="00535335" w:rsidRDefault="00535335" w:rsidP="00F37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335" w:rsidRDefault="00535335" w:rsidP="00F37552">
      <w:pPr>
        <w:spacing w:after="0" w:line="240" w:lineRule="auto"/>
      </w:pPr>
      <w:r>
        <w:separator/>
      </w:r>
    </w:p>
  </w:footnote>
  <w:footnote w:type="continuationSeparator" w:id="0">
    <w:p w:rsidR="00535335" w:rsidRDefault="00535335" w:rsidP="00F37552">
      <w:pPr>
        <w:spacing w:after="0" w:line="240" w:lineRule="auto"/>
      </w:pPr>
      <w:r>
        <w:continuationSeparator/>
      </w:r>
    </w:p>
  </w:footnote>
  <w:footnote w:id="1">
    <w:p w:rsidR="00242C50" w:rsidRDefault="00242C50" w:rsidP="00CE051C">
      <w:pPr>
        <w:pStyle w:val="FootnoteText"/>
      </w:pPr>
      <w:r>
        <w:rPr>
          <w:rStyle w:val="FootnoteReference"/>
        </w:rPr>
        <w:footnoteRef/>
      </w:r>
      <w:r>
        <w:t xml:space="preserve"> AREVA, héritière du CGM et de la COGEMA, est </w:t>
      </w:r>
      <w:r w:rsidR="0020759C">
        <w:t>le leader mondial du nucléaire</w:t>
      </w:r>
      <w:r>
        <w:t xml:space="preserve">. A travers ses deux filiales, la SOMAÏR et la COMINAK, elle extrayait 94% de l’uranium </w:t>
      </w:r>
      <w:r w:rsidR="0020759C">
        <w:t>nigérien en 2013, dans s</w:t>
      </w:r>
      <w:r>
        <w:t>es deux concessions d’Arlit et d’Akokan.</w:t>
      </w:r>
    </w:p>
  </w:footnote>
  <w:footnote w:id="2">
    <w:p w:rsidR="0020759C" w:rsidRDefault="0020759C">
      <w:pPr>
        <w:pStyle w:val="FootnoteText"/>
      </w:pPr>
      <w:r>
        <w:rPr>
          <w:rStyle w:val="FootnoteReference"/>
        </w:rPr>
        <w:footnoteRef/>
      </w:r>
      <w:r>
        <w:t xml:space="preserve"> L’Algérie, le Burkina Faso, la Lybie, le Mali et le Niger, où ils représentent</w:t>
      </w:r>
      <w:r w:rsidR="003646F4">
        <w:t xml:space="preserve"> 10,4% de la population, d’après l’Institut National de la Statistique nigérien (2011)</w:t>
      </w:r>
      <w:r>
        <w:t>.</w:t>
      </w:r>
    </w:p>
  </w:footnote>
  <w:footnote w:id="3">
    <w:p w:rsidR="00242C50" w:rsidRDefault="00242C50">
      <w:pPr>
        <w:pStyle w:val="FootnoteText"/>
      </w:pPr>
      <w:r>
        <w:rPr>
          <w:rStyle w:val="FootnoteReference"/>
        </w:rPr>
        <w:footnoteRef/>
      </w:r>
      <w:r>
        <w:t xml:space="preserve"> World </w:t>
      </w:r>
      <w:proofErr w:type="spellStart"/>
      <w:r>
        <w:t>Nuclear</w:t>
      </w:r>
      <w:proofErr w:type="spellEnd"/>
      <w:r>
        <w:t xml:space="preserve"> Association, 2014.</w:t>
      </w:r>
    </w:p>
  </w:footnote>
  <w:footnote w:id="4">
    <w:p w:rsidR="00242C50" w:rsidRDefault="00242C50" w:rsidP="00012FEA">
      <w:pPr>
        <w:pStyle w:val="FootnoteText"/>
      </w:pPr>
      <w:r>
        <w:rPr>
          <w:rStyle w:val="FootnoteReference"/>
        </w:rPr>
        <w:footnoteRef/>
      </w:r>
      <w:r>
        <w:t xml:space="preserve"> Touaregs de la confédération de l’Aïr ou « ceux de l’Aïr ».</w:t>
      </w:r>
    </w:p>
  </w:footnote>
  <w:footnote w:id="5">
    <w:p w:rsidR="00242C50" w:rsidRDefault="00242C50">
      <w:pPr>
        <w:pStyle w:val="FootnoteText"/>
      </w:pPr>
      <w:r>
        <w:rPr>
          <w:rStyle w:val="FootnoteReference"/>
        </w:rPr>
        <w:footnoteRef/>
      </w:r>
      <w:r>
        <w:t xml:space="preserve"> China </w:t>
      </w:r>
      <w:proofErr w:type="spellStart"/>
      <w:r>
        <w:t>Nuclear</w:t>
      </w:r>
      <w:proofErr w:type="spellEnd"/>
      <w:r>
        <w:t xml:space="preserve"> Uranium Corporation, société chinoise à capitaux publics.</w:t>
      </w:r>
    </w:p>
  </w:footnote>
  <w:footnote w:id="6">
    <w:p w:rsidR="00242C50" w:rsidRDefault="00242C50" w:rsidP="002C0AA2">
      <w:pPr>
        <w:pStyle w:val="FootnoteText"/>
      </w:pPr>
      <w:r>
        <w:rPr>
          <w:rStyle w:val="FootnoteReference"/>
        </w:rPr>
        <w:footnoteRef/>
      </w:r>
      <w:r>
        <w:t xml:space="preserve"> C</w:t>
      </w:r>
      <w:r w:rsidR="00D40597">
        <w:t>e c</w:t>
      </w:r>
      <w:r>
        <w:t>ollectif</w:t>
      </w:r>
      <w:r w:rsidR="00D40597">
        <w:t xml:space="preserve"> a été fondé en 2007 par </w:t>
      </w:r>
      <w:proofErr w:type="spellStart"/>
      <w:r w:rsidR="00D40597">
        <w:t>Issouf</w:t>
      </w:r>
      <w:proofErr w:type="spellEnd"/>
      <w:r w:rsidR="00D40597">
        <w:t xml:space="preserve"> Ag Maha, maire de la ville de Tchirozérine et la Fondation France Liberté. Leur r</w:t>
      </w:r>
      <w:r>
        <w:t>apport de 2008</w:t>
      </w:r>
      <w:r w:rsidR="00D40597">
        <w:t xml:space="preserve"> est disponible en ligne : </w:t>
      </w:r>
      <w:r w:rsidR="00D40597" w:rsidRPr="00D40597">
        <w:t>http://www.terra.org/data/dossierniger.pdf</w:t>
      </w:r>
    </w:p>
  </w:footnote>
  <w:footnote w:id="7">
    <w:p w:rsidR="00F431F3" w:rsidRPr="00955B29" w:rsidRDefault="00F431F3" w:rsidP="00F431F3">
      <w:pPr>
        <w:pStyle w:val="FootnoteText"/>
      </w:pPr>
      <w:r>
        <w:rPr>
          <w:rStyle w:val="FootnoteReference"/>
        </w:rPr>
        <w:footnoteRef/>
      </w:r>
      <w:r w:rsidRPr="00955B29">
        <w:t xml:space="preserve"> </w:t>
      </w:r>
      <w:r w:rsidR="00D40597" w:rsidRPr="00955B29">
        <w:t>Greenpeace, 2010</w:t>
      </w:r>
      <w:r w:rsidR="00955B29" w:rsidRPr="00955B29">
        <w:t>.</w:t>
      </w:r>
    </w:p>
  </w:footnote>
  <w:footnote w:id="8">
    <w:p w:rsidR="00955B29" w:rsidRDefault="00955B29">
      <w:pPr>
        <w:pStyle w:val="FootnoteText"/>
      </w:pPr>
      <w:r>
        <w:rPr>
          <w:rStyle w:val="FootnoteReference"/>
        </w:rPr>
        <w:footnoteRef/>
      </w:r>
      <w:r>
        <w:t xml:space="preserve"> Commission de recherche et d’information indépendantes sur la radioactivité</w:t>
      </w:r>
      <w:r w:rsidR="00FD1A4A">
        <w:t>.</w:t>
      </w:r>
    </w:p>
  </w:footnote>
  <w:footnote w:id="9">
    <w:p w:rsidR="00404703" w:rsidRDefault="00404703">
      <w:pPr>
        <w:pStyle w:val="FootnoteText"/>
      </w:pPr>
      <w:r>
        <w:rPr>
          <w:rStyle w:val="FootnoteReference"/>
        </w:rPr>
        <w:footnoteRef/>
      </w:r>
      <w:r>
        <w:t xml:space="preserve"> CRIIRAD, </w:t>
      </w:r>
      <w:r w:rsidR="00765B18">
        <w:t>2008.</w:t>
      </w:r>
    </w:p>
  </w:footnote>
  <w:footnote w:id="10">
    <w:p w:rsidR="003A7955" w:rsidRPr="007432FD" w:rsidRDefault="003A7955" w:rsidP="003A7955">
      <w:pPr>
        <w:pStyle w:val="FootnoteText"/>
      </w:pPr>
      <w:r>
        <w:rPr>
          <w:rStyle w:val="FootnoteReference"/>
        </w:rPr>
        <w:footnoteRef/>
      </w:r>
      <w:r w:rsidR="00765B18">
        <w:t xml:space="preserve"> Gre</w:t>
      </w:r>
      <w:r w:rsidRPr="007432FD">
        <w:t>enpeace</w:t>
      </w:r>
      <w:r w:rsidR="00765B18">
        <w:t>, 2010.</w:t>
      </w:r>
    </w:p>
  </w:footnote>
  <w:footnote w:id="11">
    <w:p w:rsidR="00922461" w:rsidRDefault="00922461">
      <w:pPr>
        <w:pStyle w:val="FootnoteText"/>
      </w:pPr>
      <w:r>
        <w:rPr>
          <w:rStyle w:val="FootnoteReference"/>
        </w:rPr>
        <w:footnoteRef/>
      </w:r>
      <w:r>
        <w:t xml:space="preserve"> </w:t>
      </w:r>
      <w:r w:rsidR="00765B18">
        <w:t>Amnesty International, 2007.</w:t>
      </w:r>
    </w:p>
  </w:footnote>
  <w:footnote w:id="12">
    <w:p w:rsidR="00922461" w:rsidRDefault="00922461">
      <w:pPr>
        <w:pStyle w:val="FootnoteText"/>
      </w:pPr>
      <w:r>
        <w:rPr>
          <w:rStyle w:val="FootnoteReference"/>
        </w:rPr>
        <w:footnoteRef/>
      </w:r>
      <w:r>
        <w:t xml:space="preserve"> </w:t>
      </w:r>
      <w:r w:rsidR="00765B18">
        <w:t xml:space="preserve">Moustapha </w:t>
      </w:r>
      <w:proofErr w:type="spellStart"/>
      <w:r w:rsidR="00765B18">
        <w:t>Alhacen</w:t>
      </w:r>
      <w:proofErr w:type="spellEnd"/>
      <w:r w:rsidR="00765B18">
        <w:t xml:space="preserve">, président de l’association </w:t>
      </w:r>
      <w:proofErr w:type="spellStart"/>
      <w:r w:rsidR="00765B18">
        <w:t>Aghir</w:t>
      </w:r>
      <w:proofErr w:type="spellEnd"/>
      <w:r w:rsidR="00765B18">
        <w:t xml:space="preserve"> In Man, cité par Greenpeace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2D" w:rsidRDefault="00E55A46">
    <w:pPr>
      <w:pStyle w:val="Header"/>
    </w:pPr>
    <w:r>
      <w:ptab w:relativeTo="margin" w:alignment="center" w:leader="none"/>
    </w:r>
    <w:r>
      <w:rPr>
        <w:noProof/>
        <w:lang w:val="en-GB" w:eastAsia="en-GB"/>
      </w:rPr>
      <w:drawing>
        <wp:inline distT="0" distB="0" distL="0" distR="0" wp14:anchorId="2301B4BD">
          <wp:extent cx="2420620" cy="926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0620" cy="926465"/>
                  </a:xfrm>
                  <a:prstGeom prst="rect">
                    <a:avLst/>
                  </a:prstGeom>
                  <a:noFill/>
                </pic:spPr>
              </pic:pic>
            </a:graphicData>
          </a:graphic>
        </wp:inline>
      </w:drawing>
    </w:r>
  </w:p>
  <w:p w:rsidR="005A272D" w:rsidRPr="005A272D" w:rsidRDefault="005A272D" w:rsidP="005A272D">
    <w:pPr>
      <w:pStyle w:val="Header"/>
      <w:jc w:val="center"/>
      <w:rPr>
        <w:sz w:val="56"/>
        <w:szCs w:val="56"/>
      </w:rPr>
    </w:pPr>
    <w:r>
      <w:rPr>
        <w:sz w:val="56"/>
        <w:szCs w:val="56"/>
      </w:rPr>
      <w:t>MAIN</w:t>
    </w:r>
  </w:p>
  <w:p w:rsidR="00E55A46" w:rsidRPr="00E55A46" w:rsidRDefault="00E55A46" w:rsidP="005A272D">
    <w:pPr>
      <w:pStyle w:val="Header"/>
      <w:rPr>
        <w:lang w:val="en-GB"/>
      </w:rP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4BD3"/>
    <w:multiLevelType w:val="hybridMultilevel"/>
    <w:tmpl w:val="5DBE9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5D3602"/>
    <w:multiLevelType w:val="hybridMultilevel"/>
    <w:tmpl w:val="5DBE9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0F20304"/>
    <w:multiLevelType w:val="hybridMultilevel"/>
    <w:tmpl w:val="BCA6BDD0"/>
    <w:lvl w:ilvl="0" w:tplc="0DD4E592">
      <w:start w:val="3"/>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D4D281F"/>
    <w:multiLevelType w:val="hybridMultilevel"/>
    <w:tmpl w:val="5DBE9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9B16E39"/>
    <w:multiLevelType w:val="hybridMultilevel"/>
    <w:tmpl w:val="BFA23E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7E5"/>
    <w:rsid w:val="000008BD"/>
    <w:rsid w:val="00001071"/>
    <w:rsid w:val="000041B8"/>
    <w:rsid w:val="00012FEA"/>
    <w:rsid w:val="0001471C"/>
    <w:rsid w:val="000236F7"/>
    <w:rsid w:val="00025A14"/>
    <w:rsid w:val="00026526"/>
    <w:rsid w:val="000360F6"/>
    <w:rsid w:val="00045021"/>
    <w:rsid w:val="000506D1"/>
    <w:rsid w:val="00054F69"/>
    <w:rsid w:val="00071CFE"/>
    <w:rsid w:val="00073767"/>
    <w:rsid w:val="00080EB6"/>
    <w:rsid w:val="00081200"/>
    <w:rsid w:val="00084AFC"/>
    <w:rsid w:val="00091267"/>
    <w:rsid w:val="00091287"/>
    <w:rsid w:val="000912F5"/>
    <w:rsid w:val="000A06F3"/>
    <w:rsid w:val="000A4F33"/>
    <w:rsid w:val="000B699E"/>
    <w:rsid w:val="000C5016"/>
    <w:rsid w:val="000C71FB"/>
    <w:rsid w:val="000D3DFD"/>
    <w:rsid w:val="000F2C4B"/>
    <w:rsid w:val="0011399D"/>
    <w:rsid w:val="0011429F"/>
    <w:rsid w:val="00114B4C"/>
    <w:rsid w:val="00114F21"/>
    <w:rsid w:val="0011568B"/>
    <w:rsid w:val="001176D1"/>
    <w:rsid w:val="00120367"/>
    <w:rsid w:val="0013774A"/>
    <w:rsid w:val="001378CA"/>
    <w:rsid w:val="00137B39"/>
    <w:rsid w:val="00146906"/>
    <w:rsid w:val="00150362"/>
    <w:rsid w:val="00150C13"/>
    <w:rsid w:val="00154818"/>
    <w:rsid w:val="00155B93"/>
    <w:rsid w:val="00156CDE"/>
    <w:rsid w:val="0016341C"/>
    <w:rsid w:val="00176176"/>
    <w:rsid w:val="00176582"/>
    <w:rsid w:val="0018232A"/>
    <w:rsid w:val="0018405D"/>
    <w:rsid w:val="00190CF8"/>
    <w:rsid w:val="00192491"/>
    <w:rsid w:val="00195E0B"/>
    <w:rsid w:val="001A3DC8"/>
    <w:rsid w:val="001A615B"/>
    <w:rsid w:val="001A65A2"/>
    <w:rsid w:val="001A73D4"/>
    <w:rsid w:val="001A7D04"/>
    <w:rsid w:val="001C06BE"/>
    <w:rsid w:val="001C1F8D"/>
    <w:rsid w:val="001C6D06"/>
    <w:rsid w:val="001D4765"/>
    <w:rsid w:val="001D64F8"/>
    <w:rsid w:val="001E2C65"/>
    <w:rsid w:val="001F1194"/>
    <w:rsid w:val="001F234F"/>
    <w:rsid w:val="001F26E2"/>
    <w:rsid w:val="002027EA"/>
    <w:rsid w:val="0020759C"/>
    <w:rsid w:val="00212CD6"/>
    <w:rsid w:val="0021648F"/>
    <w:rsid w:val="002165F4"/>
    <w:rsid w:val="0022201E"/>
    <w:rsid w:val="0022311E"/>
    <w:rsid w:val="00223B98"/>
    <w:rsid w:val="0022412A"/>
    <w:rsid w:val="0022515C"/>
    <w:rsid w:val="00241BA1"/>
    <w:rsid w:val="00241BA9"/>
    <w:rsid w:val="002421C4"/>
    <w:rsid w:val="00242C50"/>
    <w:rsid w:val="00250084"/>
    <w:rsid w:val="00254232"/>
    <w:rsid w:val="002616EC"/>
    <w:rsid w:val="0026267C"/>
    <w:rsid w:val="00270FCF"/>
    <w:rsid w:val="00273F46"/>
    <w:rsid w:val="00274B4A"/>
    <w:rsid w:val="0027624E"/>
    <w:rsid w:val="0027706F"/>
    <w:rsid w:val="00280485"/>
    <w:rsid w:val="00281621"/>
    <w:rsid w:val="0028422B"/>
    <w:rsid w:val="00287EA1"/>
    <w:rsid w:val="00290F14"/>
    <w:rsid w:val="00291D1A"/>
    <w:rsid w:val="0029214D"/>
    <w:rsid w:val="002A12C8"/>
    <w:rsid w:val="002B62AA"/>
    <w:rsid w:val="002C0AA2"/>
    <w:rsid w:val="002C5E82"/>
    <w:rsid w:val="002F16C1"/>
    <w:rsid w:val="002F4AFA"/>
    <w:rsid w:val="003024B8"/>
    <w:rsid w:val="0030325C"/>
    <w:rsid w:val="00303722"/>
    <w:rsid w:val="00304147"/>
    <w:rsid w:val="0030550D"/>
    <w:rsid w:val="003071FB"/>
    <w:rsid w:val="003129A9"/>
    <w:rsid w:val="00316C33"/>
    <w:rsid w:val="003241D4"/>
    <w:rsid w:val="0033350D"/>
    <w:rsid w:val="00334407"/>
    <w:rsid w:val="00334F4F"/>
    <w:rsid w:val="003412D9"/>
    <w:rsid w:val="003571E9"/>
    <w:rsid w:val="00361978"/>
    <w:rsid w:val="00361C4B"/>
    <w:rsid w:val="003646F4"/>
    <w:rsid w:val="003657E5"/>
    <w:rsid w:val="00367EDC"/>
    <w:rsid w:val="0037016B"/>
    <w:rsid w:val="0037446A"/>
    <w:rsid w:val="00376A84"/>
    <w:rsid w:val="00380120"/>
    <w:rsid w:val="0038251E"/>
    <w:rsid w:val="00386B91"/>
    <w:rsid w:val="00387852"/>
    <w:rsid w:val="00390266"/>
    <w:rsid w:val="003913FF"/>
    <w:rsid w:val="0039344E"/>
    <w:rsid w:val="00393BED"/>
    <w:rsid w:val="003A2BBB"/>
    <w:rsid w:val="003A6F1A"/>
    <w:rsid w:val="003A759B"/>
    <w:rsid w:val="003A7955"/>
    <w:rsid w:val="003B7673"/>
    <w:rsid w:val="003C6162"/>
    <w:rsid w:val="003D456B"/>
    <w:rsid w:val="003E3F9D"/>
    <w:rsid w:val="003E56BD"/>
    <w:rsid w:val="003F0693"/>
    <w:rsid w:val="003F2325"/>
    <w:rsid w:val="003F723B"/>
    <w:rsid w:val="003F792E"/>
    <w:rsid w:val="00402025"/>
    <w:rsid w:val="00404703"/>
    <w:rsid w:val="00404BDD"/>
    <w:rsid w:val="00410329"/>
    <w:rsid w:val="00410EA7"/>
    <w:rsid w:val="00413C3E"/>
    <w:rsid w:val="00416A3F"/>
    <w:rsid w:val="004176E9"/>
    <w:rsid w:val="00425AF6"/>
    <w:rsid w:val="00430DF5"/>
    <w:rsid w:val="00432851"/>
    <w:rsid w:val="00432A97"/>
    <w:rsid w:val="0045315C"/>
    <w:rsid w:val="004558BE"/>
    <w:rsid w:val="0045759F"/>
    <w:rsid w:val="00460C00"/>
    <w:rsid w:val="0046616C"/>
    <w:rsid w:val="00467FA3"/>
    <w:rsid w:val="00472F86"/>
    <w:rsid w:val="00483364"/>
    <w:rsid w:val="0048736F"/>
    <w:rsid w:val="004910C6"/>
    <w:rsid w:val="00492EF2"/>
    <w:rsid w:val="004A04E7"/>
    <w:rsid w:val="004A5477"/>
    <w:rsid w:val="004B153D"/>
    <w:rsid w:val="004B698D"/>
    <w:rsid w:val="004C23DC"/>
    <w:rsid w:val="004C4A60"/>
    <w:rsid w:val="004E05B4"/>
    <w:rsid w:val="004E1DA9"/>
    <w:rsid w:val="004F0B41"/>
    <w:rsid w:val="004F3F15"/>
    <w:rsid w:val="00501B7B"/>
    <w:rsid w:val="00503F9D"/>
    <w:rsid w:val="00506887"/>
    <w:rsid w:val="00507841"/>
    <w:rsid w:val="00512690"/>
    <w:rsid w:val="00514547"/>
    <w:rsid w:val="0051716E"/>
    <w:rsid w:val="005250CA"/>
    <w:rsid w:val="00526127"/>
    <w:rsid w:val="00532FEA"/>
    <w:rsid w:val="00534B45"/>
    <w:rsid w:val="00535335"/>
    <w:rsid w:val="0054556A"/>
    <w:rsid w:val="00554494"/>
    <w:rsid w:val="0055462C"/>
    <w:rsid w:val="00564877"/>
    <w:rsid w:val="00571C21"/>
    <w:rsid w:val="00574CFC"/>
    <w:rsid w:val="00577DA9"/>
    <w:rsid w:val="005860BB"/>
    <w:rsid w:val="00591798"/>
    <w:rsid w:val="005918B4"/>
    <w:rsid w:val="005958FE"/>
    <w:rsid w:val="005A071B"/>
    <w:rsid w:val="005A272D"/>
    <w:rsid w:val="005A4C41"/>
    <w:rsid w:val="005A6FF7"/>
    <w:rsid w:val="005B309E"/>
    <w:rsid w:val="005C4047"/>
    <w:rsid w:val="005C6535"/>
    <w:rsid w:val="005C6852"/>
    <w:rsid w:val="005D0F9E"/>
    <w:rsid w:val="005D5AA0"/>
    <w:rsid w:val="005D6801"/>
    <w:rsid w:val="005D74C2"/>
    <w:rsid w:val="005E1B36"/>
    <w:rsid w:val="005E1EB0"/>
    <w:rsid w:val="005F057A"/>
    <w:rsid w:val="005F3C7B"/>
    <w:rsid w:val="00600B3D"/>
    <w:rsid w:val="00601D67"/>
    <w:rsid w:val="00604C23"/>
    <w:rsid w:val="006212B1"/>
    <w:rsid w:val="00624DEA"/>
    <w:rsid w:val="0062723E"/>
    <w:rsid w:val="006309B1"/>
    <w:rsid w:val="00631A2C"/>
    <w:rsid w:val="00632456"/>
    <w:rsid w:val="00644784"/>
    <w:rsid w:val="006475FC"/>
    <w:rsid w:val="00661B97"/>
    <w:rsid w:val="006623CC"/>
    <w:rsid w:val="006638B9"/>
    <w:rsid w:val="006771B7"/>
    <w:rsid w:val="00682205"/>
    <w:rsid w:val="006832A8"/>
    <w:rsid w:val="00685B53"/>
    <w:rsid w:val="006923B6"/>
    <w:rsid w:val="00693187"/>
    <w:rsid w:val="0069722C"/>
    <w:rsid w:val="006978EC"/>
    <w:rsid w:val="006A02DF"/>
    <w:rsid w:val="006A4833"/>
    <w:rsid w:val="006B48AF"/>
    <w:rsid w:val="006B7F21"/>
    <w:rsid w:val="006C0E0A"/>
    <w:rsid w:val="006C1ECE"/>
    <w:rsid w:val="006C2D06"/>
    <w:rsid w:val="006C4838"/>
    <w:rsid w:val="006C67A4"/>
    <w:rsid w:val="006C6CA3"/>
    <w:rsid w:val="006C7000"/>
    <w:rsid w:val="006D3993"/>
    <w:rsid w:val="006D5732"/>
    <w:rsid w:val="006D6638"/>
    <w:rsid w:val="006D7812"/>
    <w:rsid w:val="006E05DA"/>
    <w:rsid w:val="006E23FE"/>
    <w:rsid w:val="006E25E7"/>
    <w:rsid w:val="00702E88"/>
    <w:rsid w:val="007031F3"/>
    <w:rsid w:val="007104DE"/>
    <w:rsid w:val="00723958"/>
    <w:rsid w:val="00725021"/>
    <w:rsid w:val="0072541B"/>
    <w:rsid w:val="0073294F"/>
    <w:rsid w:val="00736EB7"/>
    <w:rsid w:val="007432FD"/>
    <w:rsid w:val="00753FDE"/>
    <w:rsid w:val="0075652A"/>
    <w:rsid w:val="007573A9"/>
    <w:rsid w:val="007635BE"/>
    <w:rsid w:val="007649DD"/>
    <w:rsid w:val="00765B18"/>
    <w:rsid w:val="00771C85"/>
    <w:rsid w:val="007721B8"/>
    <w:rsid w:val="00775D70"/>
    <w:rsid w:val="00776EFF"/>
    <w:rsid w:val="0078198F"/>
    <w:rsid w:val="00782761"/>
    <w:rsid w:val="00782EB3"/>
    <w:rsid w:val="00782F15"/>
    <w:rsid w:val="00791275"/>
    <w:rsid w:val="007A004B"/>
    <w:rsid w:val="007A754C"/>
    <w:rsid w:val="007B0AF6"/>
    <w:rsid w:val="007D2D56"/>
    <w:rsid w:val="007D75AA"/>
    <w:rsid w:val="007E5DA2"/>
    <w:rsid w:val="007E7879"/>
    <w:rsid w:val="007F2804"/>
    <w:rsid w:val="007F643A"/>
    <w:rsid w:val="008048DF"/>
    <w:rsid w:val="00816122"/>
    <w:rsid w:val="00817226"/>
    <w:rsid w:val="00822274"/>
    <w:rsid w:val="00825CA0"/>
    <w:rsid w:val="00826289"/>
    <w:rsid w:val="0083007E"/>
    <w:rsid w:val="0083088F"/>
    <w:rsid w:val="00834CC4"/>
    <w:rsid w:val="00846001"/>
    <w:rsid w:val="00847277"/>
    <w:rsid w:val="0085499E"/>
    <w:rsid w:val="008569BA"/>
    <w:rsid w:val="00866FAE"/>
    <w:rsid w:val="0087156A"/>
    <w:rsid w:val="00873C14"/>
    <w:rsid w:val="0087589E"/>
    <w:rsid w:val="00875A4E"/>
    <w:rsid w:val="00875B62"/>
    <w:rsid w:val="00883C32"/>
    <w:rsid w:val="00884542"/>
    <w:rsid w:val="00890ECA"/>
    <w:rsid w:val="0089641E"/>
    <w:rsid w:val="008A2F1F"/>
    <w:rsid w:val="008A3EA5"/>
    <w:rsid w:val="008B63BD"/>
    <w:rsid w:val="008C3C4C"/>
    <w:rsid w:val="008C5EEC"/>
    <w:rsid w:val="008D0216"/>
    <w:rsid w:val="008E0367"/>
    <w:rsid w:val="008E0591"/>
    <w:rsid w:val="008E294D"/>
    <w:rsid w:val="008E4AD1"/>
    <w:rsid w:val="008F29E3"/>
    <w:rsid w:val="008F2B27"/>
    <w:rsid w:val="008F3B42"/>
    <w:rsid w:val="008F7A37"/>
    <w:rsid w:val="009008A8"/>
    <w:rsid w:val="00900BDC"/>
    <w:rsid w:val="009011EC"/>
    <w:rsid w:val="00902503"/>
    <w:rsid w:val="00911736"/>
    <w:rsid w:val="0091579F"/>
    <w:rsid w:val="00921955"/>
    <w:rsid w:val="00922461"/>
    <w:rsid w:val="00931A10"/>
    <w:rsid w:val="00952C49"/>
    <w:rsid w:val="00953591"/>
    <w:rsid w:val="00955B29"/>
    <w:rsid w:val="00965A82"/>
    <w:rsid w:val="0097004E"/>
    <w:rsid w:val="0098396B"/>
    <w:rsid w:val="00993CA1"/>
    <w:rsid w:val="009968E0"/>
    <w:rsid w:val="009A05DD"/>
    <w:rsid w:val="009A2711"/>
    <w:rsid w:val="009A3E1C"/>
    <w:rsid w:val="009B6004"/>
    <w:rsid w:val="009B6A6B"/>
    <w:rsid w:val="009B71CF"/>
    <w:rsid w:val="009C11D2"/>
    <w:rsid w:val="009C1D7D"/>
    <w:rsid w:val="009C3915"/>
    <w:rsid w:val="009C53B2"/>
    <w:rsid w:val="009C6387"/>
    <w:rsid w:val="009D1CF2"/>
    <w:rsid w:val="009D2B96"/>
    <w:rsid w:val="009D3972"/>
    <w:rsid w:val="009D3A93"/>
    <w:rsid w:val="009D5FF9"/>
    <w:rsid w:val="009E403E"/>
    <w:rsid w:val="009E4EBF"/>
    <w:rsid w:val="009F34E1"/>
    <w:rsid w:val="00A13A58"/>
    <w:rsid w:val="00A13EF5"/>
    <w:rsid w:val="00A15056"/>
    <w:rsid w:val="00A24257"/>
    <w:rsid w:val="00A31DD9"/>
    <w:rsid w:val="00A32569"/>
    <w:rsid w:val="00A41210"/>
    <w:rsid w:val="00A41BF2"/>
    <w:rsid w:val="00A41D1C"/>
    <w:rsid w:val="00A440AB"/>
    <w:rsid w:val="00A468DB"/>
    <w:rsid w:val="00A542FE"/>
    <w:rsid w:val="00A63660"/>
    <w:rsid w:val="00A63F51"/>
    <w:rsid w:val="00A70339"/>
    <w:rsid w:val="00A70A02"/>
    <w:rsid w:val="00A75BD1"/>
    <w:rsid w:val="00A75C2A"/>
    <w:rsid w:val="00A8137E"/>
    <w:rsid w:val="00A81A7F"/>
    <w:rsid w:val="00A85699"/>
    <w:rsid w:val="00A8634F"/>
    <w:rsid w:val="00A87662"/>
    <w:rsid w:val="00A92505"/>
    <w:rsid w:val="00A96CC4"/>
    <w:rsid w:val="00A9719B"/>
    <w:rsid w:val="00AA340A"/>
    <w:rsid w:val="00AB6E58"/>
    <w:rsid w:val="00AC1A0F"/>
    <w:rsid w:val="00AC38B7"/>
    <w:rsid w:val="00AC5BCE"/>
    <w:rsid w:val="00AD38AE"/>
    <w:rsid w:val="00AD568A"/>
    <w:rsid w:val="00AE783D"/>
    <w:rsid w:val="00B02099"/>
    <w:rsid w:val="00B0598C"/>
    <w:rsid w:val="00B069C6"/>
    <w:rsid w:val="00B07B4A"/>
    <w:rsid w:val="00B27390"/>
    <w:rsid w:val="00B27FD8"/>
    <w:rsid w:val="00B3351B"/>
    <w:rsid w:val="00B34B6E"/>
    <w:rsid w:val="00B35C94"/>
    <w:rsid w:val="00B45CE0"/>
    <w:rsid w:val="00B50916"/>
    <w:rsid w:val="00B57DD0"/>
    <w:rsid w:val="00B631FD"/>
    <w:rsid w:val="00B650D3"/>
    <w:rsid w:val="00B712F1"/>
    <w:rsid w:val="00B71A06"/>
    <w:rsid w:val="00B816AB"/>
    <w:rsid w:val="00B8667E"/>
    <w:rsid w:val="00B873A9"/>
    <w:rsid w:val="00B96C0B"/>
    <w:rsid w:val="00BA0D55"/>
    <w:rsid w:val="00BA53D2"/>
    <w:rsid w:val="00BC6B2E"/>
    <w:rsid w:val="00BD5BEF"/>
    <w:rsid w:val="00BE1983"/>
    <w:rsid w:val="00BE48F6"/>
    <w:rsid w:val="00BE70AD"/>
    <w:rsid w:val="00BF123D"/>
    <w:rsid w:val="00BF13C0"/>
    <w:rsid w:val="00BF585A"/>
    <w:rsid w:val="00C01C99"/>
    <w:rsid w:val="00C01D03"/>
    <w:rsid w:val="00C07947"/>
    <w:rsid w:val="00C147D9"/>
    <w:rsid w:val="00C14CC7"/>
    <w:rsid w:val="00C162DB"/>
    <w:rsid w:val="00C17CF4"/>
    <w:rsid w:val="00C300FB"/>
    <w:rsid w:val="00C44D88"/>
    <w:rsid w:val="00C638A9"/>
    <w:rsid w:val="00C66E85"/>
    <w:rsid w:val="00C722CE"/>
    <w:rsid w:val="00C7421C"/>
    <w:rsid w:val="00C77E91"/>
    <w:rsid w:val="00C81C91"/>
    <w:rsid w:val="00C86B08"/>
    <w:rsid w:val="00C9501C"/>
    <w:rsid w:val="00C97034"/>
    <w:rsid w:val="00C97FE3"/>
    <w:rsid w:val="00CA7A52"/>
    <w:rsid w:val="00CB207E"/>
    <w:rsid w:val="00CB4D24"/>
    <w:rsid w:val="00CB6E44"/>
    <w:rsid w:val="00CC014B"/>
    <w:rsid w:val="00CD1EE7"/>
    <w:rsid w:val="00CD4DA5"/>
    <w:rsid w:val="00CE051C"/>
    <w:rsid w:val="00CE4191"/>
    <w:rsid w:val="00CF59B7"/>
    <w:rsid w:val="00D005E5"/>
    <w:rsid w:val="00D04CA6"/>
    <w:rsid w:val="00D065F1"/>
    <w:rsid w:val="00D12D33"/>
    <w:rsid w:val="00D1333A"/>
    <w:rsid w:val="00D20F05"/>
    <w:rsid w:val="00D223A4"/>
    <w:rsid w:val="00D24136"/>
    <w:rsid w:val="00D2469D"/>
    <w:rsid w:val="00D2607C"/>
    <w:rsid w:val="00D36883"/>
    <w:rsid w:val="00D40597"/>
    <w:rsid w:val="00D43C15"/>
    <w:rsid w:val="00D44E15"/>
    <w:rsid w:val="00D515A4"/>
    <w:rsid w:val="00D54475"/>
    <w:rsid w:val="00D613B6"/>
    <w:rsid w:val="00D745A9"/>
    <w:rsid w:val="00D94457"/>
    <w:rsid w:val="00DA43F0"/>
    <w:rsid w:val="00DB429B"/>
    <w:rsid w:val="00DB63F0"/>
    <w:rsid w:val="00DB708C"/>
    <w:rsid w:val="00DB73CA"/>
    <w:rsid w:val="00DC4408"/>
    <w:rsid w:val="00DD314B"/>
    <w:rsid w:val="00DE47BB"/>
    <w:rsid w:val="00DE5545"/>
    <w:rsid w:val="00DF34B8"/>
    <w:rsid w:val="00DF4263"/>
    <w:rsid w:val="00DF5E59"/>
    <w:rsid w:val="00E0587D"/>
    <w:rsid w:val="00E12A28"/>
    <w:rsid w:val="00E13C50"/>
    <w:rsid w:val="00E21BFB"/>
    <w:rsid w:val="00E27959"/>
    <w:rsid w:val="00E27E27"/>
    <w:rsid w:val="00E31DD9"/>
    <w:rsid w:val="00E3255D"/>
    <w:rsid w:val="00E35188"/>
    <w:rsid w:val="00E44562"/>
    <w:rsid w:val="00E530F4"/>
    <w:rsid w:val="00E53F9F"/>
    <w:rsid w:val="00E55A46"/>
    <w:rsid w:val="00E564D6"/>
    <w:rsid w:val="00E65555"/>
    <w:rsid w:val="00E6745E"/>
    <w:rsid w:val="00E8209D"/>
    <w:rsid w:val="00E86941"/>
    <w:rsid w:val="00E86E7D"/>
    <w:rsid w:val="00EB539B"/>
    <w:rsid w:val="00EB63CB"/>
    <w:rsid w:val="00EC7F65"/>
    <w:rsid w:val="00EE3930"/>
    <w:rsid w:val="00EE4D7F"/>
    <w:rsid w:val="00EE5B15"/>
    <w:rsid w:val="00EE6C3D"/>
    <w:rsid w:val="00EF76EC"/>
    <w:rsid w:val="00F0089C"/>
    <w:rsid w:val="00F13108"/>
    <w:rsid w:val="00F215CB"/>
    <w:rsid w:val="00F24326"/>
    <w:rsid w:val="00F31355"/>
    <w:rsid w:val="00F323B0"/>
    <w:rsid w:val="00F37181"/>
    <w:rsid w:val="00F37552"/>
    <w:rsid w:val="00F431F3"/>
    <w:rsid w:val="00F60846"/>
    <w:rsid w:val="00F60FDB"/>
    <w:rsid w:val="00F65071"/>
    <w:rsid w:val="00F66DD7"/>
    <w:rsid w:val="00F72DB4"/>
    <w:rsid w:val="00F823E4"/>
    <w:rsid w:val="00F95111"/>
    <w:rsid w:val="00F97C36"/>
    <w:rsid w:val="00FA2B45"/>
    <w:rsid w:val="00FA61E5"/>
    <w:rsid w:val="00FB3B4E"/>
    <w:rsid w:val="00FB6C95"/>
    <w:rsid w:val="00FC41C6"/>
    <w:rsid w:val="00FD182C"/>
    <w:rsid w:val="00FD1A4A"/>
    <w:rsid w:val="00FD3AF8"/>
    <w:rsid w:val="00FD5B82"/>
    <w:rsid w:val="00FD5E03"/>
    <w:rsid w:val="00FD64FD"/>
    <w:rsid w:val="00FD75AC"/>
    <w:rsid w:val="00FE2730"/>
    <w:rsid w:val="00FE43A3"/>
    <w:rsid w:val="00FE718A"/>
    <w:rsid w:val="00FF4C38"/>
    <w:rsid w:val="00FF50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A02"/>
    <w:pPr>
      <w:spacing w:after="120" w:line="360" w:lineRule="auto"/>
      <w:jc w:val="both"/>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ecalcul">
    <w:name w:val="Formule calcul"/>
    <w:basedOn w:val="Normal"/>
    <w:link w:val="FormulecalculChar"/>
    <w:qFormat/>
    <w:rsid w:val="007D75AA"/>
    <w:pPr>
      <w:pBdr>
        <w:top w:val="single" w:sz="8" w:space="1" w:color="auto"/>
        <w:bottom w:val="single" w:sz="8" w:space="1" w:color="auto"/>
      </w:pBdr>
      <w:jc w:val="center"/>
    </w:pPr>
    <w:rPr>
      <w:b/>
    </w:rPr>
  </w:style>
  <w:style w:type="character" w:customStyle="1" w:styleId="FormulecalculChar">
    <w:name w:val="Formule calcul Char"/>
    <w:basedOn w:val="DefaultParagraphFont"/>
    <w:link w:val="Formulecalcul"/>
    <w:rsid w:val="007D75AA"/>
    <w:rPr>
      <w:rFonts w:ascii="Bookman Old Style" w:eastAsiaTheme="minorEastAsia" w:hAnsi="Bookman Old Style"/>
      <w:b/>
      <w:sz w:val="24"/>
      <w:lang w:eastAsia="zh-CN"/>
    </w:rPr>
  </w:style>
  <w:style w:type="paragraph" w:customStyle="1" w:styleId="Sourcegraphiquetableau">
    <w:name w:val="Source graphique tableau"/>
    <w:basedOn w:val="Normal"/>
    <w:link w:val="SourcegraphiquetableauChar"/>
    <w:qFormat/>
    <w:rsid w:val="00A542FE"/>
    <w:pPr>
      <w:spacing w:before="120" w:after="360"/>
      <w:ind w:left="57"/>
    </w:pPr>
    <w:rPr>
      <w:rFonts w:ascii="Book Antiqua" w:hAnsi="Book Antiqua"/>
    </w:rPr>
  </w:style>
  <w:style w:type="character" w:customStyle="1" w:styleId="SourcegraphiquetableauChar">
    <w:name w:val="Source graphique tableau Char"/>
    <w:basedOn w:val="DefaultParagraphFont"/>
    <w:link w:val="Sourcegraphiquetableau"/>
    <w:rsid w:val="00A542FE"/>
    <w:rPr>
      <w:rFonts w:ascii="Book Antiqua" w:eastAsiaTheme="minorEastAsia" w:hAnsi="Book Antiqua"/>
      <w:lang w:eastAsia="zh-CN"/>
    </w:rPr>
  </w:style>
  <w:style w:type="paragraph" w:customStyle="1" w:styleId="Souspartieduchapitre">
    <w:name w:val="Sous partie du chapitre"/>
    <w:basedOn w:val="Normal"/>
    <w:link w:val="SouspartieduchapitreChar"/>
    <w:qFormat/>
    <w:rsid w:val="007D75AA"/>
    <w:pPr>
      <w:spacing w:after="240"/>
      <w:contextualSpacing/>
    </w:pPr>
    <w:rPr>
      <w:rFonts w:ascii="Century Schoolbook" w:hAnsi="Century Schoolbook"/>
      <w:b/>
      <w:sz w:val="26"/>
      <w:szCs w:val="26"/>
    </w:rPr>
  </w:style>
  <w:style w:type="character" w:customStyle="1" w:styleId="SouspartieduchapitreChar">
    <w:name w:val="Sous partie du chapitre Char"/>
    <w:basedOn w:val="DefaultParagraphFont"/>
    <w:link w:val="Souspartieduchapitre"/>
    <w:rsid w:val="007D75AA"/>
    <w:rPr>
      <w:rFonts w:ascii="Century Schoolbook" w:eastAsiaTheme="minorEastAsia" w:hAnsi="Century Schoolbook"/>
      <w:b/>
      <w:sz w:val="26"/>
      <w:szCs w:val="26"/>
      <w:lang w:eastAsia="zh-CN"/>
    </w:rPr>
  </w:style>
  <w:style w:type="paragraph" w:customStyle="1" w:styleId="TITRECHAPITRE">
    <w:name w:val="TITRE CHAPITRE"/>
    <w:basedOn w:val="Normal"/>
    <w:link w:val="TITRECHAPITREChar"/>
    <w:qFormat/>
    <w:rsid w:val="007D75AA"/>
    <w:pPr>
      <w:pBdr>
        <w:bottom w:val="single" w:sz="8" w:space="1" w:color="auto"/>
      </w:pBdr>
      <w:spacing w:line="240" w:lineRule="auto"/>
      <w:jc w:val="center"/>
    </w:pPr>
    <w:rPr>
      <w:rFonts w:ascii="Century Schoolbook" w:hAnsi="Century Schoolbook"/>
      <w:b/>
      <w:i/>
      <w:color w:val="0F243E" w:themeColor="text2" w:themeShade="80"/>
      <w:sz w:val="32"/>
      <w:szCs w:val="32"/>
    </w:rPr>
  </w:style>
  <w:style w:type="character" w:customStyle="1" w:styleId="TITRECHAPITREChar">
    <w:name w:val="TITRE CHAPITRE Char"/>
    <w:basedOn w:val="DefaultParagraphFont"/>
    <w:link w:val="TITRECHAPITRE"/>
    <w:rsid w:val="007D75AA"/>
    <w:rPr>
      <w:rFonts w:ascii="Century Schoolbook" w:eastAsiaTheme="minorEastAsia" w:hAnsi="Century Schoolbook"/>
      <w:b/>
      <w:i/>
      <w:color w:val="0F243E" w:themeColor="text2" w:themeShade="80"/>
      <w:sz w:val="32"/>
      <w:szCs w:val="32"/>
      <w:lang w:eastAsia="zh-CN"/>
    </w:rPr>
  </w:style>
  <w:style w:type="paragraph" w:customStyle="1" w:styleId="summary">
    <w:name w:val="summary"/>
    <w:basedOn w:val="Normal"/>
    <w:link w:val="summaryChar"/>
    <w:autoRedefine/>
    <w:qFormat/>
    <w:rsid w:val="0091579F"/>
    <w:pPr>
      <w:pBdr>
        <w:bottom w:val="single" w:sz="4" w:space="1" w:color="auto"/>
      </w:pBdr>
      <w:autoSpaceDE w:val="0"/>
      <w:autoSpaceDN w:val="0"/>
      <w:adjustRightInd w:val="0"/>
      <w:spacing w:after="0" w:line="240" w:lineRule="auto"/>
      <w:jc w:val="left"/>
    </w:pPr>
    <w:rPr>
      <w:rFonts w:ascii="Calibri-Bold" w:eastAsiaTheme="minorHAnsi" w:hAnsi="Calibri-Bold" w:cs="Calibri-Bold"/>
      <w:b/>
      <w:bCs/>
      <w:szCs w:val="24"/>
      <w:lang w:eastAsia="en-US"/>
    </w:rPr>
  </w:style>
  <w:style w:type="character" w:customStyle="1" w:styleId="summaryChar">
    <w:name w:val="summary Char"/>
    <w:basedOn w:val="DefaultParagraphFont"/>
    <w:link w:val="summary"/>
    <w:rsid w:val="0091579F"/>
    <w:rPr>
      <w:rFonts w:ascii="Calibri-Bold" w:hAnsi="Calibri-Bold" w:cs="Calibri-Bold"/>
      <w:b/>
      <w:bCs/>
      <w:sz w:val="24"/>
      <w:szCs w:val="24"/>
    </w:rPr>
  </w:style>
  <w:style w:type="paragraph" w:styleId="FootnoteText">
    <w:name w:val="footnote text"/>
    <w:basedOn w:val="Normal"/>
    <w:link w:val="FootnoteTextChar"/>
    <w:uiPriority w:val="99"/>
    <w:semiHidden/>
    <w:unhideWhenUsed/>
    <w:rsid w:val="00F375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7552"/>
    <w:rPr>
      <w:rFonts w:eastAsiaTheme="minorEastAsia"/>
      <w:sz w:val="20"/>
      <w:szCs w:val="20"/>
      <w:lang w:eastAsia="zh-CN"/>
    </w:rPr>
  </w:style>
  <w:style w:type="character" w:styleId="FootnoteReference">
    <w:name w:val="footnote reference"/>
    <w:basedOn w:val="DefaultParagraphFont"/>
    <w:uiPriority w:val="99"/>
    <w:semiHidden/>
    <w:unhideWhenUsed/>
    <w:rsid w:val="00F37552"/>
    <w:rPr>
      <w:vertAlign w:val="superscript"/>
    </w:rPr>
  </w:style>
  <w:style w:type="paragraph" w:styleId="ListParagraph">
    <w:name w:val="List Paragraph"/>
    <w:basedOn w:val="Normal"/>
    <w:uiPriority w:val="34"/>
    <w:qFormat/>
    <w:rsid w:val="00F37552"/>
    <w:pPr>
      <w:ind w:left="720"/>
      <w:contextualSpacing/>
    </w:pPr>
  </w:style>
  <w:style w:type="paragraph" w:styleId="BalloonText">
    <w:name w:val="Balloon Text"/>
    <w:basedOn w:val="Normal"/>
    <w:link w:val="BalloonTextChar"/>
    <w:uiPriority w:val="99"/>
    <w:semiHidden/>
    <w:unhideWhenUsed/>
    <w:rsid w:val="000A4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F33"/>
    <w:rPr>
      <w:rFonts w:ascii="Tahoma" w:eastAsiaTheme="minorEastAsia" w:hAnsi="Tahoma" w:cs="Tahoma"/>
      <w:sz w:val="16"/>
      <w:szCs w:val="16"/>
      <w:lang w:eastAsia="zh-CN"/>
    </w:rPr>
  </w:style>
  <w:style w:type="paragraph" w:styleId="Header">
    <w:name w:val="header"/>
    <w:basedOn w:val="Normal"/>
    <w:link w:val="HeaderChar"/>
    <w:uiPriority w:val="99"/>
    <w:unhideWhenUsed/>
    <w:rsid w:val="00E55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A46"/>
    <w:rPr>
      <w:rFonts w:eastAsiaTheme="minorEastAsia"/>
      <w:lang w:eastAsia="zh-CN"/>
    </w:rPr>
  </w:style>
  <w:style w:type="paragraph" w:styleId="Footer">
    <w:name w:val="footer"/>
    <w:basedOn w:val="Normal"/>
    <w:link w:val="FooterChar"/>
    <w:uiPriority w:val="99"/>
    <w:unhideWhenUsed/>
    <w:rsid w:val="00E55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A46"/>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A02"/>
    <w:pPr>
      <w:spacing w:after="120" w:line="360" w:lineRule="auto"/>
      <w:jc w:val="both"/>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ecalcul">
    <w:name w:val="Formule calcul"/>
    <w:basedOn w:val="Normal"/>
    <w:link w:val="FormulecalculChar"/>
    <w:qFormat/>
    <w:rsid w:val="007D75AA"/>
    <w:pPr>
      <w:pBdr>
        <w:top w:val="single" w:sz="8" w:space="1" w:color="auto"/>
        <w:bottom w:val="single" w:sz="8" w:space="1" w:color="auto"/>
      </w:pBdr>
      <w:jc w:val="center"/>
    </w:pPr>
    <w:rPr>
      <w:b/>
    </w:rPr>
  </w:style>
  <w:style w:type="character" w:customStyle="1" w:styleId="FormulecalculChar">
    <w:name w:val="Formule calcul Char"/>
    <w:basedOn w:val="DefaultParagraphFont"/>
    <w:link w:val="Formulecalcul"/>
    <w:rsid w:val="007D75AA"/>
    <w:rPr>
      <w:rFonts w:ascii="Bookman Old Style" w:eastAsiaTheme="minorEastAsia" w:hAnsi="Bookman Old Style"/>
      <w:b/>
      <w:sz w:val="24"/>
      <w:lang w:eastAsia="zh-CN"/>
    </w:rPr>
  </w:style>
  <w:style w:type="paragraph" w:customStyle="1" w:styleId="Sourcegraphiquetableau">
    <w:name w:val="Source graphique tableau"/>
    <w:basedOn w:val="Normal"/>
    <w:link w:val="SourcegraphiquetableauChar"/>
    <w:qFormat/>
    <w:rsid w:val="00A542FE"/>
    <w:pPr>
      <w:spacing w:before="120" w:after="360"/>
      <w:ind w:left="57"/>
    </w:pPr>
    <w:rPr>
      <w:rFonts w:ascii="Book Antiqua" w:hAnsi="Book Antiqua"/>
    </w:rPr>
  </w:style>
  <w:style w:type="character" w:customStyle="1" w:styleId="SourcegraphiquetableauChar">
    <w:name w:val="Source graphique tableau Char"/>
    <w:basedOn w:val="DefaultParagraphFont"/>
    <w:link w:val="Sourcegraphiquetableau"/>
    <w:rsid w:val="00A542FE"/>
    <w:rPr>
      <w:rFonts w:ascii="Book Antiqua" w:eastAsiaTheme="minorEastAsia" w:hAnsi="Book Antiqua"/>
      <w:lang w:eastAsia="zh-CN"/>
    </w:rPr>
  </w:style>
  <w:style w:type="paragraph" w:customStyle="1" w:styleId="Souspartieduchapitre">
    <w:name w:val="Sous partie du chapitre"/>
    <w:basedOn w:val="Normal"/>
    <w:link w:val="SouspartieduchapitreChar"/>
    <w:qFormat/>
    <w:rsid w:val="007D75AA"/>
    <w:pPr>
      <w:spacing w:after="240"/>
      <w:contextualSpacing/>
    </w:pPr>
    <w:rPr>
      <w:rFonts w:ascii="Century Schoolbook" w:hAnsi="Century Schoolbook"/>
      <w:b/>
      <w:sz w:val="26"/>
      <w:szCs w:val="26"/>
    </w:rPr>
  </w:style>
  <w:style w:type="character" w:customStyle="1" w:styleId="SouspartieduchapitreChar">
    <w:name w:val="Sous partie du chapitre Char"/>
    <w:basedOn w:val="DefaultParagraphFont"/>
    <w:link w:val="Souspartieduchapitre"/>
    <w:rsid w:val="007D75AA"/>
    <w:rPr>
      <w:rFonts w:ascii="Century Schoolbook" w:eastAsiaTheme="minorEastAsia" w:hAnsi="Century Schoolbook"/>
      <w:b/>
      <w:sz w:val="26"/>
      <w:szCs w:val="26"/>
      <w:lang w:eastAsia="zh-CN"/>
    </w:rPr>
  </w:style>
  <w:style w:type="paragraph" w:customStyle="1" w:styleId="TITRECHAPITRE">
    <w:name w:val="TITRE CHAPITRE"/>
    <w:basedOn w:val="Normal"/>
    <w:link w:val="TITRECHAPITREChar"/>
    <w:qFormat/>
    <w:rsid w:val="007D75AA"/>
    <w:pPr>
      <w:pBdr>
        <w:bottom w:val="single" w:sz="8" w:space="1" w:color="auto"/>
      </w:pBdr>
      <w:spacing w:line="240" w:lineRule="auto"/>
      <w:jc w:val="center"/>
    </w:pPr>
    <w:rPr>
      <w:rFonts w:ascii="Century Schoolbook" w:hAnsi="Century Schoolbook"/>
      <w:b/>
      <w:i/>
      <w:color w:val="0F243E" w:themeColor="text2" w:themeShade="80"/>
      <w:sz w:val="32"/>
      <w:szCs w:val="32"/>
    </w:rPr>
  </w:style>
  <w:style w:type="character" w:customStyle="1" w:styleId="TITRECHAPITREChar">
    <w:name w:val="TITRE CHAPITRE Char"/>
    <w:basedOn w:val="DefaultParagraphFont"/>
    <w:link w:val="TITRECHAPITRE"/>
    <w:rsid w:val="007D75AA"/>
    <w:rPr>
      <w:rFonts w:ascii="Century Schoolbook" w:eastAsiaTheme="minorEastAsia" w:hAnsi="Century Schoolbook"/>
      <w:b/>
      <w:i/>
      <w:color w:val="0F243E" w:themeColor="text2" w:themeShade="80"/>
      <w:sz w:val="32"/>
      <w:szCs w:val="32"/>
      <w:lang w:eastAsia="zh-CN"/>
    </w:rPr>
  </w:style>
  <w:style w:type="paragraph" w:customStyle="1" w:styleId="summary">
    <w:name w:val="summary"/>
    <w:basedOn w:val="Normal"/>
    <w:link w:val="summaryChar"/>
    <w:autoRedefine/>
    <w:qFormat/>
    <w:rsid w:val="0091579F"/>
    <w:pPr>
      <w:pBdr>
        <w:bottom w:val="single" w:sz="4" w:space="1" w:color="auto"/>
      </w:pBdr>
      <w:autoSpaceDE w:val="0"/>
      <w:autoSpaceDN w:val="0"/>
      <w:adjustRightInd w:val="0"/>
      <w:spacing w:after="0" w:line="240" w:lineRule="auto"/>
      <w:jc w:val="left"/>
    </w:pPr>
    <w:rPr>
      <w:rFonts w:ascii="Calibri-Bold" w:eastAsiaTheme="minorHAnsi" w:hAnsi="Calibri-Bold" w:cs="Calibri-Bold"/>
      <w:b/>
      <w:bCs/>
      <w:szCs w:val="24"/>
      <w:lang w:eastAsia="en-US"/>
    </w:rPr>
  </w:style>
  <w:style w:type="character" w:customStyle="1" w:styleId="summaryChar">
    <w:name w:val="summary Char"/>
    <w:basedOn w:val="DefaultParagraphFont"/>
    <w:link w:val="summary"/>
    <w:rsid w:val="0091579F"/>
    <w:rPr>
      <w:rFonts w:ascii="Calibri-Bold" w:hAnsi="Calibri-Bold" w:cs="Calibri-Bold"/>
      <w:b/>
      <w:bCs/>
      <w:sz w:val="24"/>
      <w:szCs w:val="24"/>
    </w:rPr>
  </w:style>
  <w:style w:type="paragraph" w:styleId="FootnoteText">
    <w:name w:val="footnote text"/>
    <w:basedOn w:val="Normal"/>
    <w:link w:val="FootnoteTextChar"/>
    <w:uiPriority w:val="99"/>
    <w:semiHidden/>
    <w:unhideWhenUsed/>
    <w:rsid w:val="00F375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7552"/>
    <w:rPr>
      <w:rFonts w:eastAsiaTheme="minorEastAsia"/>
      <w:sz w:val="20"/>
      <w:szCs w:val="20"/>
      <w:lang w:eastAsia="zh-CN"/>
    </w:rPr>
  </w:style>
  <w:style w:type="character" w:styleId="FootnoteReference">
    <w:name w:val="footnote reference"/>
    <w:basedOn w:val="DefaultParagraphFont"/>
    <w:uiPriority w:val="99"/>
    <w:semiHidden/>
    <w:unhideWhenUsed/>
    <w:rsid w:val="00F37552"/>
    <w:rPr>
      <w:vertAlign w:val="superscript"/>
    </w:rPr>
  </w:style>
  <w:style w:type="paragraph" w:styleId="ListParagraph">
    <w:name w:val="List Paragraph"/>
    <w:basedOn w:val="Normal"/>
    <w:uiPriority w:val="34"/>
    <w:qFormat/>
    <w:rsid w:val="00F37552"/>
    <w:pPr>
      <w:ind w:left="720"/>
      <w:contextualSpacing/>
    </w:pPr>
  </w:style>
  <w:style w:type="paragraph" w:styleId="BalloonText">
    <w:name w:val="Balloon Text"/>
    <w:basedOn w:val="Normal"/>
    <w:link w:val="BalloonTextChar"/>
    <w:uiPriority w:val="99"/>
    <w:semiHidden/>
    <w:unhideWhenUsed/>
    <w:rsid w:val="000A4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F33"/>
    <w:rPr>
      <w:rFonts w:ascii="Tahoma" w:eastAsiaTheme="minorEastAsia" w:hAnsi="Tahoma" w:cs="Tahoma"/>
      <w:sz w:val="16"/>
      <w:szCs w:val="16"/>
      <w:lang w:eastAsia="zh-CN"/>
    </w:rPr>
  </w:style>
  <w:style w:type="paragraph" w:styleId="Header">
    <w:name w:val="header"/>
    <w:basedOn w:val="Normal"/>
    <w:link w:val="HeaderChar"/>
    <w:uiPriority w:val="99"/>
    <w:unhideWhenUsed/>
    <w:rsid w:val="00E55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A46"/>
    <w:rPr>
      <w:rFonts w:eastAsiaTheme="minorEastAsia"/>
      <w:lang w:eastAsia="zh-CN"/>
    </w:rPr>
  </w:style>
  <w:style w:type="paragraph" w:styleId="Footer">
    <w:name w:val="footer"/>
    <w:basedOn w:val="Normal"/>
    <w:link w:val="FooterChar"/>
    <w:uiPriority w:val="99"/>
    <w:unhideWhenUsed/>
    <w:rsid w:val="00E55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A46"/>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410980">
      <w:bodyDiv w:val="1"/>
      <w:marLeft w:val="0"/>
      <w:marRight w:val="0"/>
      <w:marTop w:val="0"/>
      <w:marBottom w:val="0"/>
      <w:divBdr>
        <w:top w:val="none" w:sz="0" w:space="0" w:color="auto"/>
        <w:left w:val="none" w:sz="0" w:space="0" w:color="auto"/>
        <w:bottom w:val="none" w:sz="0" w:space="0" w:color="auto"/>
        <w:right w:val="none" w:sz="0" w:space="0" w:color="auto"/>
      </w:divBdr>
      <w:divsChild>
        <w:div w:id="1522939883">
          <w:marLeft w:val="0"/>
          <w:marRight w:val="0"/>
          <w:marTop w:val="0"/>
          <w:marBottom w:val="0"/>
          <w:divBdr>
            <w:top w:val="none" w:sz="0" w:space="0" w:color="auto"/>
            <w:left w:val="none" w:sz="0" w:space="0" w:color="auto"/>
            <w:bottom w:val="none" w:sz="0" w:space="0" w:color="auto"/>
            <w:right w:val="none" w:sz="0" w:space="0" w:color="auto"/>
          </w:divBdr>
        </w:div>
        <w:div w:id="1104039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F83A6D186D14591065E56FDFCE7B0" ma:contentTypeVersion="0" ma:contentTypeDescription="Create a new document." ma:contentTypeScope="" ma:versionID="c437bac2dafaf8737ed4b52229b521a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09896E-339A-4AFD-AD0B-212F22A228A2}"/>
</file>

<file path=customXml/itemProps2.xml><?xml version="1.0" encoding="utf-8"?>
<ds:datastoreItem xmlns:ds="http://schemas.openxmlformats.org/officeDocument/2006/customXml" ds:itemID="{7E8B038F-E3F0-4CB5-9E33-D35BC04305B4}"/>
</file>

<file path=customXml/itemProps3.xml><?xml version="1.0" encoding="utf-8"?>
<ds:datastoreItem xmlns:ds="http://schemas.openxmlformats.org/officeDocument/2006/customXml" ds:itemID="{E71654A7-7424-487C-BA0D-DE6D26934EF2}"/>
</file>

<file path=customXml/itemProps4.xml><?xml version="1.0" encoding="utf-8"?>
<ds:datastoreItem xmlns:ds="http://schemas.openxmlformats.org/officeDocument/2006/customXml" ds:itemID="{F44A78BB-CEFB-44D1-AF04-FB9748C1C270}"/>
</file>

<file path=docProps/app.xml><?xml version="1.0" encoding="utf-8"?>
<Properties xmlns="http://schemas.openxmlformats.org/officeDocument/2006/extended-properties" xmlns:vt="http://schemas.openxmlformats.org/officeDocument/2006/docPropsVTypes">
  <Template>Normal.dotm</Template>
  <TotalTime>1</TotalTime>
  <Pages>10</Pages>
  <Words>1638</Words>
  <Characters>9340</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dc:creator>
  <cp:lastModifiedBy>Kalpana Singh</cp:lastModifiedBy>
  <cp:revision>2</cp:revision>
  <dcterms:created xsi:type="dcterms:W3CDTF">2015-07-20T09:18:00Z</dcterms:created>
  <dcterms:modified xsi:type="dcterms:W3CDTF">2015-07-20T09:18:00Z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0x010100619F83A6D186D14591065E56FDFCE7B0</vt:lpwstr>
  </property>
</Properties>
</file>