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3FD7C" w14:textId="69E29A79" w:rsidR="00B45FB0" w:rsidRPr="00804A7F" w:rsidRDefault="005C315E" w:rsidP="00B45FB0">
      <w:pPr>
        <w:spacing w:before="120" w:after="0"/>
        <w:jc w:val="both"/>
        <w:rPr>
          <w:rFonts w:ascii="Times New Roman" w:eastAsia="Calibri" w:hAnsi="Times New Roman" w:cs="Times New Roman"/>
          <w:b/>
          <w:sz w:val="24"/>
          <w:szCs w:val="24"/>
        </w:rPr>
      </w:pPr>
      <w:bookmarkStart w:id="0" w:name="_GoBack"/>
      <w:bookmarkEnd w:id="0"/>
      <w:r w:rsidRPr="00804A7F">
        <w:rPr>
          <w:rFonts w:ascii="Times New Roman" w:eastAsia="Calibri" w:hAnsi="Times New Roman" w:cs="Times New Roman"/>
          <w:b/>
          <w:sz w:val="24"/>
          <w:szCs w:val="24"/>
        </w:rPr>
        <w:t xml:space="preserve"> </w:t>
      </w:r>
      <w:r w:rsidR="00B21F46" w:rsidRPr="00804A7F">
        <w:rPr>
          <w:rFonts w:ascii="Times New Roman" w:eastAsia="Calibri" w:hAnsi="Times New Roman" w:cs="Times New Roman"/>
          <w:b/>
          <w:sz w:val="24"/>
          <w:szCs w:val="24"/>
        </w:rPr>
        <w:t xml:space="preserve">Response to Recommendation </w:t>
      </w:r>
      <w:r w:rsidR="00B45FB0" w:rsidRPr="00804A7F">
        <w:rPr>
          <w:rFonts w:ascii="Times New Roman" w:eastAsia="Calibri" w:hAnsi="Times New Roman" w:cs="Times New Roman"/>
          <w:b/>
          <w:sz w:val="24"/>
          <w:szCs w:val="24"/>
        </w:rPr>
        <w:t>28</w:t>
      </w:r>
    </w:p>
    <w:p w14:paraId="29A071BD" w14:textId="77777777" w:rsidR="00B45FB0" w:rsidRPr="00804A7F" w:rsidRDefault="00B45FB0" w:rsidP="00B45FB0">
      <w:pPr>
        <w:spacing w:before="120" w:after="0"/>
        <w:jc w:val="both"/>
        <w:rPr>
          <w:rFonts w:ascii="Times New Roman" w:eastAsia="Calibri" w:hAnsi="Times New Roman" w:cs="Times New Roman"/>
          <w:i/>
          <w:color w:val="FF0000"/>
          <w:sz w:val="24"/>
          <w:szCs w:val="24"/>
        </w:rPr>
      </w:pPr>
    </w:p>
    <w:p w14:paraId="0B382486" w14:textId="6D5A6458" w:rsidR="00B45FB0" w:rsidRPr="00804A7F" w:rsidRDefault="00B21F46" w:rsidP="00B45FB0">
      <w:pPr>
        <w:spacing w:before="120" w:after="0"/>
        <w:jc w:val="both"/>
        <w:rPr>
          <w:rFonts w:ascii="Times New Roman" w:eastAsia="Calibri" w:hAnsi="Times New Roman" w:cs="Times New Roman"/>
          <w:b/>
          <w:i/>
          <w:sz w:val="24"/>
          <w:szCs w:val="24"/>
          <w:u w:val="single"/>
        </w:rPr>
      </w:pPr>
      <w:r w:rsidRPr="00804A7F">
        <w:rPr>
          <w:rFonts w:ascii="Times New Roman" w:eastAsia="Calibri" w:hAnsi="Times New Roman" w:cs="Times New Roman"/>
          <w:b/>
          <w:i/>
          <w:sz w:val="24"/>
          <w:szCs w:val="24"/>
          <w:u w:val="single"/>
        </w:rPr>
        <w:t xml:space="preserve">Annex No. </w:t>
      </w:r>
      <w:r w:rsidR="00B45FB0" w:rsidRPr="00804A7F">
        <w:rPr>
          <w:rFonts w:ascii="Times New Roman" w:eastAsia="Calibri" w:hAnsi="Times New Roman" w:cs="Times New Roman"/>
          <w:b/>
          <w:i/>
          <w:sz w:val="24"/>
          <w:szCs w:val="24"/>
          <w:u w:val="single"/>
        </w:rPr>
        <w:t xml:space="preserve">11. </w:t>
      </w:r>
      <w:r w:rsidRPr="00804A7F">
        <w:rPr>
          <w:rFonts w:ascii="Times New Roman" w:eastAsia="Calibri" w:hAnsi="Times New Roman" w:cs="Times New Roman"/>
          <w:b/>
          <w:i/>
          <w:sz w:val="24"/>
          <w:szCs w:val="24"/>
          <w:u w:val="single"/>
        </w:rPr>
        <w:t>The Law on the Protection of Victims of Domestic Violence in Republika Srpska contains a number of provisions providing for the special protection of victims of gender-based violence.</w:t>
      </w:r>
    </w:p>
    <w:p w14:paraId="03DDD963" w14:textId="3F024846" w:rsidR="00B45FB0" w:rsidRPr="00804A7F" w:rsidRDefault="00B21F46" w:rsidP="00B45FB0">
      <w:pPr>
        <w:spacing w:before="120" w:after="0"/>
        <w:jc w:val="both"/>
        <w:rPr>
          <w:rFonts w:ascii="Times New Roman" w:eastAsia="Calibri" w:hAnsi="Times New Roman" w:cs="Times New Roman"/>
          <w:b/>
          <w:i/>
          <w:sz w:val="24"/>
          <w:szCs w:val="24"/>
          <w:u w:val="single"/>
        </w:rPr>
      </w:pPr>
      <w:r w:rsidRPr="00804A7F">
        <w:rPr>
          <w:rFonts w:ascii="Times New Roman" w:eastAsia="Calibri" w:hAnsi="Times New Roman" w:cs="Times New Roman"/>
          <w:b/>
          <w:i/>
          <w:sz w:val="24"/>
          <w:szCs w:val="24"/>
          <w:u w:val="single"/>
        </w:rPr>
        <w:t>Annex</w:t>
      </w:r>
      <w:r w:rsidR="00FB03B7" w:rsidRPr="00804A7F">
        <w:rPr>
          <w:rFonts w:ascii="Times New Roman" w:eastAsia="Calibri" w:hAnsi="Times New Roman" w:cs="Times New Roman"/>
          <w:b/>
          <w:i/>
          <w:sz w:val="24"/>
          <w:szCs w:val="24"/>
          <w:u w:val="single"/>
        </w:rPr>
        <w:t xml:space="preserve"> a)</w:t>
      </w:r>
    </w:p>
    <w:p w14:paraId="3DA0D110" w14:textId="6370C06E" w:rsidR="00E0165E" w:rsidRPr="00804A7F" w:rsidRDefault="00EE4A1D" w:rsidP="00B45FB0">
      <w:pPr>
        <w:spacing w:before="120" w:after="0"/>
        <w:jc w:val="both"/>
        <w:rPr>
          <w:rFonts w:ascii="Times New Roman" w:eastAsia="Calibri" w:hAnsi="Times New Roman" w:cs="Times New Roman"/>
          <w:sz w:val="24"/>
          <w:szCs w:val="24"/>
        </w:rPr>
      </w:pPr>
      <w:r w:rsidRPr="00804A7F">
        <w:rPr>
          <w:rFonts w:ascii="Times New Roman" w:eastAsia="Calibri" w:hAnsi="Times New Roman" w:cs="Times New Roman"/>
          <w:sz w:val="24"/>
          <w:szCs w:val="24"/>
        </w:rPr>
        <w:t>Given that the objective of the Law is to protect the victims of domestic violence, it contains a number of provisions which provide for special protection of victims of this form of gender-based violence. Thus, Article 8(1) stipulates that a victim of domestic violence is entitled to the psychosocial assistance and social and medical protection in accordance with laws in the field of health and social protection. In accordance with this Law, the right to special assistance and protection shall be exercised by the person who is: a) a child, b) an elderly person, v)</w:t>
      </w:r>
      <w:r w:rsidR="006023D0" w:rsidRPr="00804A7F">
        <w:rPr>
          <w:rFonts w:ascii="Times New Roman" w:eastAsia="Calibri" w:hAnsi="Times New Roman" w:cs="Times New Roman"/>
          <w:sz w:val="24"/>
          <w:szCs w:val="24"/>
        </w:rPr>
        <w:t xml:space="preserve"> a</w:t>
      </w:r>
      <w:r w:rsidRPr="00804A7F">
        <w:rPr>
          <w:rFonts w:ascii="Times New Roman" w:eastAsia="Calibri" w:hAnsi="Times New Roman" w:cs="Times New Roman"/>
          <w:sz w:val="24"/>
          <w:szCs w:val="24"/>
        </w:rPr>
        <w:t xml:space="preserve"> disabled person and g) </w:t>
      </w:r>
      <w:r w:rsidR="006023D0" w:rsidRPr="00804A7F">
        <w:rPr>
          <w:rFonts w:ascii="Times New Roman" w:eastAsia="Calibri" w:hAnsi="Times New Roman" w:cs="Times New Roman"/>
          <w:sz w:val="24"/>
          <w:szCs w:val="24"/>
        </w:rPr>
        <w:t>a person under guardianship (paragraph 2).</w:t>
      </w:r>
      <w:r w:rsidR="006023D0" w:rsidRPr="00804A7F">
        <w:t xml:space="preserve"> </w:t>
      </w:r>
      <w:r w:rsidR="006023D0" w:rsidRPr="00804A7F">
        <w:rPr>
          <w:rFonts w:ascii="Times New Roman" w:eastAsia="Calibri" w:hAnsi="Times New Roman" w:cs="Times New Roman"/>
          <w:sz w:val="24"/>
          <w:szCs w:val="24"/>
        </w:rPr>
        <w:t xml:space="preserve">The child is a victim even if he/she was present during a violent act against another family member, although the violent act itself was not committed against him/her (paragraph 3). The provision of Article 9(1) of the Law on Protection against Violence specifies that the protection, assistance and support of victims of domestic violence are to be provided by members of the Ministry of the Interior, the Prosecutor's Office, Social Work Centers, i.e. Social Protection Services, Health and Educational Institutions and </w:t>
      </w:r>
      <w:r w:rsidR="00547C3A" w:rsidRPr="00804A7F">
        <w:rPr>
          <w:rFonts w:ascii="Times New Roman" w:eastAsia="Calibri" w:hAnsi="Times New Roman" w:cs="Times New Roman"/>
          <w:sz w:val="24"/>
          <w:szCs w:val="24"/>
        </w:rPr>
        <w:t xml:space="preserve">the </w:t>
      </w:r>
      <w:r w:rsidR="006023D0" w:rsidRPr="00804A7F">
        <w:rPr>
          <w:rFonts w:ascii="Times New Roman" w:eastAsia="Calibri" w:hAnsi="Times New Roman" w:cs="Times New Roman"/>
          <w:sz w:val="24"/>
          <w:szCs w:val="24"/>
        </w:rPr>
        <w:t xml:space="preserve">competent court (hereinafter: </w:t>
      </w:r>
      <w:r w:rsidR="00547C3A" w:rsidRPr="00804A7F">
        <w:rPr>
          <w:rFonts w:ascii="Times New Roman" w:eastAsia="Calibri" w:hAnsi="Times New Roman" w:cs="Times New Roman"/>
          <w:sz w:val="24"/>
          <w:szCs w:val="24"/>
        </w:rPr>
        <w:t>S</w:t>
      </w:r>
      <w:r w:rsidR="006023D0" w:rsidRPr="00804A7F">
        <w:rPr>
          <w:rFonts w:ascii="Times New Roman" w:eastAsia="Calibri" w:hAnsi="Times New Roman" w:cs="Times New Roman"/>
          <w:sz w:val="24"/>
          <w:szCs w:val="24"/>
        </w:rPr>
        <w:t>ubject</w:t>
      </w:r>
      <w:r w:rsidR="006E5C0D" w:rsidRPr="00804A7F">
        <w:rPr>
          <w:rFonts w:ascii="Times New Roman" w:eastAsia="Calibri" w:hAnsi="Times New Roman" w:cs="Times New Roman"/>
          <w:sz w:val="24"/>
          <w:szCs w:val="24"/>
        </w:rPr>
        <w:t>s</w:t>
      </w:r>
      <w:r w:rsidR="006023D0" w:rsidRPr="00804A7F">
        <w:rPr>
          <w:rFonts w:ascii="Times New Roman" w:eastAsia="Calibri" w:hAnsi="Times New Roman" w:cs="Times New Roman"/>
          <w:sz w:val="24"/>
          <w:szCs w:val="24"/>
        </w:rPr>
        <w:t xml:space="preserve"> of </w:t>
      </w:r>
      <w:r w:rsidR="00547C3A" w:rsidRPr="00804A7F">
        <w:rPr>
          <w:rFonts w:ascii="Times New Roman" w:eastAsia="Calibri" w:hAnsi="Times New Roman" w:cs="Times New Roman"/>
          <w:sz w:val="24"/>
          <w:szCs w:val="24"/>
        </w:rPr>
        <w:t>P</w:t>
      </w:r>
      <w:r w:rsidR="006023D0" w:rsidRPr="00804A7F">
        <w:rPr>
          <w:rFonts w:ascii="Times New Roman" w:eastAsia="Calibri" w:hAnsi="Times New Roman" w:cs="Times New Roman"/>
          <w:sz w:val="24"/>
          <w:szCs w:val="24"/>
        </w:rPr>
        <w:t>rotection).</w:t>
      </w:r>
      <w:r w:rsidR="006E5C0D" w:rsidRPr="00804A7F">
        <w:rPr>
          <w:rFonts w:ascii="Times New Roman" w:eastAsia="Calibri" w:hAnsi="Times New Roman" w:cs="Times New Roman"/>
          <w:sz w:val="24"/>
          <w:szCs w:val="24"/>
        </w:rPr>
        <w:t xml:space="preserve"> The Subjects of Protection </w:t>
      </w:r>
      <w:r w:rsidR="00E0165E" w:rsidRPr="00804A7F">
        <w:rPr>
          <w:rFonts w:ascii="Times New Roman" w:eastAsia="Calibri" w:hAnsi="Times New Roman" w:cs="Times New Roman"/>
          <w:sz w:val="24"/>
          <w:szCs w:val="24"/>
        </w:rPr>
        <w:t xml:space="preserve">shall act in accordance with provisions of this Law and provide protection, support and assistance to the victims of domestic violence regardless of whether a criminal or infringement proceeding is initiated against the perpetrator (paragraph 2). Article 10 of this Law (paragraph 1) shall provide for the right of access </w:t>
      </w:r>
      <w:r w:rsidR="00AD6FBE" w:rsidRPr="00804A7F">
        <w:rPr>
          <w:rFonts w:ascii="Times New Roman" w:eastAsia="Calibri" w:hAnsi="Times New Roman" w:cs="Times New Roman"/>
          <w:sz w:val="24"/>
          <w:szCs w:val="24"/>
        </w:rPr>
        <w:t xml:space="preserve">of victims of domestic violence </w:t>
      </w:r>
      <w:r w:rsidR="00E0165E" w:rsidRPr="00804A7F">
        <w:rPr>
          <w:rFonts w:ascii="Times New Roman" w:eastAsia="Calibri" w:hAnsi="Times New Roman" w:cs="Times New Roman"/>
          <w:sz w:val="24"/>
          <w:szCs w:val="24"/>
        </w:rPr>
        <w:t xml:space="preserve">to all Subjects of Protection </w:t>
      </w:r>
      <w:r w:rsidR="00AD6FBE" w:rsidRPr="00804A7F">
        <w:rPr>
          <w:rFonts w:ascii="Times New Roman" w:eastAsia="Calibri" w:hAnsi="Times New Roman" w:cs="Times New Roman"/>
          <w:sz w:val="24"/>
          <w:szCs w:val="24"/>
        </w:rPr>
        <w:t xml:space="preserve">and they shall be exempted from all </w:t>
      </w:r>
      <w:r w:rsidR="00C26DDF" w:rsidRPr="00804A7F">
        <w:rPr>
          <w:rFonts w:ascii="Times New Roman" w:eastAsia="Calibri" w:hAnsi="Times New Roman" w:cs="Times New Roman"/>
          <w:sz w:val="24"/>
          <w:szCs w:val="24"/>
        </w:rPr>
        <w:t>costs of the procedure.</w:t>
      </w:r>
      <w:r w:rsidR="00C26DDF" w:rsidRPr="00804A7F">
        <w:t xml:space="preserve"> </w:t>
      </w:r>
      <w:r w:rsidR="00C26DDF" w:rsidRPr="00804A7F">
        <w:rPr>
          <w:rFonts w:ascii="Times New Roman" w:eastAsia="Calibri" w:hAnsi="Times New Roman" w:cs="Times New Roman"/>
          <w:sz w:val="24"/>
          <w:szCs w:val="24"/>
        </w:rPr>
        <w:t>The</w:t>
      </w:r>
      <w:r w:rsidR="00C12E64" w:rsidRPr="00804A7F">
        <w:rPr>
          <w:rFonts w:ascii="Times New Roman" w:eastAsia="Calibri" w:hAnsi="Times New Roman" w:cs="Times New Roman"/>
          <w:sz w:val="24"/>
          <w:szCs w:val="24"/>
        </w:rPr>
        <w:t xml:space="preserve"> victims shall be entitled</w:t>
      </w:r>
      <w:r w:rsidR="00C26DDF" w:rsidRPr="00804A7F">
        <w:rPr>
          <w:rFonts w:ascii="Times New Roman" w:eastAsia="Calibri" w:hAnsi="Times New Roman" w:cs="Times New Roman"/>
          <w:sz w:val="24"/>
          <w:szCs w:val="24"/>
        </w:rPr>
        <w:t xml:space="preserve"> to free legal aid </w:t>
      </w:r>
      <w:r w:rsidR="00C12E64" w:rsidRPr="00804A7F">
        <w:rPr>
          <w:rFonts w:ascii="Times New Roman" w:eastAsia="Calibri" w:hAnsi="Times New Roman" w:cs="Times New Roman"/>
          <w:sz w:val="24"/>
          <w:szCs w:val="24"/>
        </w:rPr>
        <w:t>during</w:t>
      </w:r>
      <w:r w:rsidR="00C26DDF" w:rsidRPr="00804A7F">
        <w:rPr>
          <w:rFonts w:ascii="Times New Roman" w:eastAsia="Calibri" w:hAnsi="Times New Roman" w:cs="Times New Roman"/>
          <w:sz w:val="24"/>
          <w:szCs w:val="24"/>
        </w:rPr>
        <w:t xml:space="preserve"> the exercise of their rights and protection, in accordance with regulations regulating the area of ​​free legal aid (paragraph 2). A special part of this </w:t>
      </w:r>
      <w:r w:rsidR="003F3E82" w:rsidRPr="00804A7F">
        <w:rPr>
          <w:rFonts w:ascii="Times New Roman" w:eastAsia="Calibri" w:hAnsi="Times New Roman" w:cs="Times New Roman"/>
          <w:sz w:val="24"/>
          <w:szCs w:val="24"/>
        </w:rPr>
        <w:t>L</w:t>
      </w:r>
      <w:r w:rsidR="00C26DDF" w:rsidRPr="00804A7F">
        <w:rPr>
          <w:rFonts w:ascii="Times New Roman" w:eastAsia="Calibri" w:hAnsi="Times New Roman" w:cs="Times New Roman"/>
          <w:sz w:val="24"/>
          <w:szCs w:val="24"/>
        </w:rPr>
        <w:t xml:space="preserve">aw is devoted to the process of </w:t>
      </w:r>
      <w:r w:rsidR="003F3E82" w:rsidRPr="00804A7F">
        <w:rPr>
          <w:rFonts w:ascii="Times New Roman" w:eastAsia="Calibri" w:hAnsi="Times New Roman" w:cs="Times New Roman"/>
          <w:sz w:val="24"/>
          <w:szCs w:val="24"/>
        </w:rPr>
        <w:t>exercising</w:t>
      </w:r>
      <w:r w:rsidR="00C26DDF" w:rsidRPr="00804A7F">
        <w:rPr>
          <w:rFonts w:ascii="Times New Roman" w:eastAsia="Calibri" w:hAnsi="Times New Roman" w:cs="Times New Roman"/>
          <w:sz w:val="24"/>
          <w:szCs w:val="24"/>
        </w:rPr>
        <w:t xml:space="preserve"> the protection of victims of domestic violence. Thus, Article 11 stipulates that </w:t>
      </w:r>
      <w:r w:rsidR="00524200" w:rsidRPr="00804A7F">
        <w:rPr>
          <w:rFonts w:ascii="Times New Roman" w:eastAsia="Calibri" w:hAnsi="Times New Roman" w:cs="Times New Roman"/>
          <w:sz w:val="24"/>
          <w:szCs w:val="24"/>
        </w:rPr>
        <w:t>the Subjects of Protection</w:t>
      </w:r>
      <w:r w:rsidR="00C26DDF" w:rsidRPr="00804A7F">
        <w:rPr>
          <w:rFonts w:ascii="Times New Roman" w:eastAsia="Calibri" w:hAnsi="Times New Roman" w:cs="Times New Roman"/>
          <w:sz w:val="24"/>
          <w:szCs w:val="24"/>
        </w:rPr>
        <w:t xml:space="preserve"> </w:t>
      </w:r>
      <w:r w:rsidR="00524200" w:rsidRPr="00804A7F">
        <w:rPr>
          <w:rFonts w:ascii="Times New Roman" w:eastAsia="Calibri" w:hAnsi="Times New Roman" w:cs="Times New Roman"/>
          <w:sz w:val="24"/>
          <w:szCs w:val="24"/>
        </w:rPr>
        <w:t>shall be</w:t>
      </w:r>
      <w:r w:rsidR="00C26DDF" w:rsidRPr="00804A7F">
        <w:rPr>
          <w:rFonts w:ascii="Times New Roman" w:eastAsia="Calibri" w:hAnsi="Times New Roman" w:cs="Times New Roman"/>
          <w:sz w:val="24"/>
          <w:szCs w:val="24"/>
        </w:rPr>
        <w:t xml:space="preserve"> obliged </w:t>
      </w:r>
      <w:r w:rsidR="00524200" w:rsidRPr="00804A7F">
        <w:rPr>
          <w:rFonts w:ascii="Times New Roman" w:eastAsia="Calibri" w:hAnsi="Times New Roman" w:cs="Times New Roman"/>
          <w:sz w:val="24"/>
          <w:szCs w:val="24"/>
        </w:rPr>
        <w:t>to immediately</w:t>
      </w:r>
      <w:r w:rsidR="00C26DDF" w:rsidRPr="00804A7F">
        <w:rPr>
          <w:rFonts w:ascii="Times New Roman" w:eastAsia="Calibri" w:hAnsi="Times New Roman" w:cs="Times New Roman"/>
          <w:sz w:val="24"/>
          <w:szCs w:val="24"/>
        </w:rPr>
        <w:t xml:space="preserve"> provide for </w:t>
      </w:r>
      <w:r w:rsidR="00524200" w:rsidRPr="00804A7F">
        <w:rPr>
          <w:rFonts w:ascii="Times New Roman" w:eastAsia="Calibri" w:hAnsi="Times New Roman" w:cs="Times New Roman"/>
          <w:sz w:val="24"/>
          <w:szCs w:val="24"/>
        </w:rPr>
        <w:t>urgent</w:t>
      </w:r>
      <w:r w:rsidR="00C26DDF" w:rsidRPr="00804A7F">
        <w:rPr>
          <w:rFonts w:ascii="Times New Roman" w:eastAsia="Calibri" w:hAnsi="Times New Roman" w:cs="Times New Roman"/>
          <w:sz w:val="24"/>
          <w:szCs w:val="24"/>
        </w:rPr>
        <w:t xml:space="preserve"> resol</w:t>
      </w:r>
      <w:r w:rsidR="00524200" w:rsidRPr="00804A7F">
        <w:rPr>
          <w:rFonts w:ascii="Times New Roman" w:eastAsia="Calibri" w:hAnsi="Times New Roman" w:cs="Times New Roman"/>
          <w:sz w:val="24"/>
          <w:szCs w:val="24"/>
        </w:rPr>
        <w:t>ving</w:t>
      </w:r>
      <w:r w:rsidR="00C26DDF" w:rsidRPr="00804A7F">
        <w:rPr>
          <w:rFonts w:ascii="Times New Roman" w:eastAsia="Calibri" w:hAnsi="Times New Roman" w:cs="Times New Roman"/>
          <w:sz w:val="24"/>
          <w:szCs w:val="24"/>
        </w:rPr>
        <w:t xml:space="preserve"> of domestic violence</w:t>
      </w:r>
      <w:r w:rsidR="00524200" w:rsidRPr="00804A7F">
        <w:rPr>
          <w:rFonts w:ascii="Times New Roman" w:eastAsia="Calibri" w:hAnsi="Times New Roman" w:cs="Times New Roman"/>
          <w:sz w:val="24"/>
          <w:szCs w:val="24"/>
        </w:rPr>
        <w:t xml:space="preserve"> cases</w:t>
      </w:r>
      <w:r w:rsidR="00C26DDF" w:rsidRPr="00804A7F">
        <w:rPr>
          <w:rFonts w:ascii="Times New Roman" w:eastAsia="Calibri" w:hAnsi="Times New Roman" w:cs="Times New Roman"/>
          <w:sz w:val="24"/>
          <w:szCs w:val="24"/>
        </w:rPr>
        <w:t xml:space="preserve">, </w:t>
      </w:r>
      <w:r w:rsidR="00524200" w:rsidRPr="00804A7F">
        <w:rPr>
          <w:rFonts w:ascii="Times New Roman" w:eastAsia="Calibri" w:hAnsi="Times New Roman" w:cs="Times New Roman"/>
          <w:sz w:val="24"/>
          <w:szCs w:val="24"/>
        </w:rPr>
        <w:t>by considering tha</w:t>
      </w:r>
      <w:r w:rsidR="00C26DDF" w:rsidRPr="00804A7F">
        <w:rPr>
          <w:rFonts w:ascii="Times New Roman" w:eastAsia="Calibri" w:hAnsi="Times New Roman" w:cs="Times New Roman"/>
          <w:sz w:val="24"/>
          <w:szCs w:val="24"/>
        </w:rPr>
        <w:t xml:space="preserve">t the victim's interest and well-being </w:t>
      </w:r>
      <w:r w:rsidR="00524200" w:rsidRPr="00804A7F">
        <w:rPr>
          <w:rFonts w:ascii="Times New Roman" w:eastAsia="Calibri" w:hAnsi="Times New Roman" w:cs="Times New Roman"/>
          <w:sz w:val="24"/>
          <w:szCs w:val="24"/>
        </w:rPr>
        <w:t xml:space="preserve">are </w:t>
      </w:r>
      <w:r w:rsidR="00C26DDF" w:rsidRPr="00804A7F">
        <w:rPr>
          <w:rFonts w:ascii="Times New Roman" w:eastAsia="Calibri" w:hAnsi="Times New Roman" w:cs="Times New Roman"/>
          <w:sz w:val="24"/>
          <w:szCs w:val="24"/>
        </w:rPr>
        <w:t xml:space="preserve">a priority in these proceedings, and especially if the victim is a child, an elderly person, a disabled person and a person under </w:t>
      </w:r>
      <w:r w:rsidR="00524200" w:rsidRPr="00804A7F">
        <w:rPr>
          <w:rFonts w:ascii="Times New Roman" w:eastAsia="Calibri" w:hAnsi="Times New Roman" w:cs="Times New Roman"/>
          <w:sz w:val="24"/>
          <w:szCs w:val="24"/>
        </w:rPr>
        <w:t>guardianship</w:t>
      </w:r>
      <w:r w:rsidR="00C26DDF" w:rsidRPr="00804A7F">
        <w:rPr>
          <w:rFonts w:ascii="Times New Roman" w:eastAsia="Calibri" w:hAnsi="Times New Roman" w:cs="Times New Roman"/>
          <w:sz w:val="24"/>
          <w:szCs w:val="24"/>
        </w:rPr>
        <w:t xml:space="preserve"> (paragraph 1).</w:t>
      </w:r>
      <w:r w:rsidR="00524200" w:rsidRPr="00804A7F">
        <w:rPr>
          <w:rFonts w:ascii="Times New Roman" w:eastAsia="Calibri" w:hAnsi="Times New Roman" w:cs="Times New Roman"/>
          <w:sz w:val="24"/>
          <w:szCs w:val="24"/>
        </w:rPr>
        <w:t xml:space="preserve"> In cases of domestic violence, the Subjects of Protection shall be obliged to mutually cooperate and </w:t>
      </w:r>
      <w:r w:rsidR="00524200" w:rsidRPr="00804A7F">
        <w:rPr>
          <w:rFonts w:ascii="Times New Roman" w:eastAsia="Calibri" w:hAnsi="Times New Roman" w:cs="Times New Roman"/>
          <w:sz w:val="24"/>
          <w:szCs w:val="24"/>
        </w:rPr>
        <w:lastRenderedPageBreak/>
        <w:t>exchange the data and information required (paragraph 2). This Law especially emphasizes the obligation of reporting the domestic violence.</w:t>
      </w:r>
      <w:r w:rsidR="005333BA" w:rsidRPr="00804A7F">
        <w:t xml:space="preserve"> </w:t>
      </w:r>
      <w:r w:rsidR="005333BA" w:rsidRPr="00804A7F">
        <w:rPr>
          <w:rFonts w:ascii="Times New Roman" w:eastAsia="Calibri" w:hAnsi="Times New Roman" w:cs="Times New Roman"/>
          <w:sz w:val="24"/>
          <w:szCs w:val="24"/>
        </w:rPr>
        <w:t>According to the provision of Article 12 of this Law, family members, the Subjects of Protection as well as employees of educational, social and health institutions, as well as any other citizen, shall be obliged to</w:t>
      </w:r>
      <w:r w:rsidR="0039024F" w:rsidRPr="00804A7F">
        <w:rPr>
          <w:rFonts w:ascii="Times New Roman" w:eastAsia="Calibri" w:hAnsi="Times New Roman" w:cs="Times New Roman"/>
          <w:sz w:val="24"/>
          <w:szCs w:val="24"/>
        </w:rPr>
        <w:t>,</w:t>
      </w:r>
      <w:r w:rsidR="005333BA" w:rsidRPr="00804A7F">
        <w:rPr>
          <w:rFonts w:ascii="Times New Roman" w:eastAsia="Calibri" w:hAnsi="Times New Roman" w:cs="Times New Roman"/>
          <w:sz w:val="24"/>
          <w:szCs w:val="24"/>
        </w:rPr>
        <w:t xml:space="preserve"> immediately </w:t>
      </w:r>
      <w:r w:rsidR="0039024F" w:rsidRPr="00804A7F">
        <w:rPr>
          <w:rFonts w:ascii="Times New Roman" w:eastAsia="Calibri" w:hAnsi="Times New Roman" w:cs="Times New Roman"/>
          <w:sz w:val="24"/>
          <w:szCs w:val="24"/>
        </w:rPr>
        <w:t>after finding out</w:t>
      </w:r>
      <w:r w:rsidR="005333BA" w:rsidRPr="00804A7F">
        <w:rPr>
          <w:rFonts w:ascii="Times New Roman" w:eastAsia="Calibri" w:hAnsi="Times New Roman" w:cs="Times New Roman"/>
          <w:sz w:val="24"/>
          <w:szCs w:val="24"/>
        </w:rPr>
        <w:t xml:space="preserve"> that a </w:t>
      </w:r>
      <w:r w:rsidR="0039024F" w:rsidRPr="00804A7F">
        <w:rPr>
          <w:rFonts w:ascii="Times New Roman" w:eastAsia="Calibri" w:hAnsi="Times New Roman" w:cs="Times New Roman"/>
          <w:sz w:val="24"/>
          <w:szCs w:val="24"/>
        </w:rPr>
        <w:t>domestic</w:t>
      </w:r>
      <w:r w:rsidR="005333BA" w:rsidRPr="00804A7F">
        <w:rPr>
          <w:rFonts w:ascii="Times New Roman" w:eastAsia="Calibri" w:hAnsi="Times New Roman" w:cs="Times New Roman"/>
          <w:sz w:val="24"/>
          <w:szCs w:val="24"/>
        </w:rPr>
        <w:t xml:space="preserve"> violence has been committed or that there are grounds for suspicion that </w:t>
      </w:r>
      <w:r w:rsidR="0039024F" w:rsidRPr="00804A7F">
        <w:rPr>
          <w:rFonts w:ascii="Times New Roman" w:eastAsia="Calibri" w:hAnsi="Times New Roman" w:cs="Times New Roman"/>
          <w:sz w:val="24"/>
          <w:szCs w:val="24"/>
        </w:rPr>
        <w:t>it was</w:t>
      </w:r>
      <w:r w:rsidR="005333BA" w:rsidRPr="00804A7F">
        <w:rPr>
          <w:rFonts w:ascii="Times New Roman" w:eastAsia="Calibri" w:hAnsi="Times New Roman" w:cs="Times New Roman"/>
          <w:sz w:val="24"/>
          <w:szCs w:val="24"/>
        </w:rPr>
        <w:t xml:space="preserve"> committed</w:t>
      </w:r>
      <w:r w:rsidR="0039024F" w:rsidRPr="00804A7F">
        <w:rPr>
          <w:rFonts w:ascii="Times New Roman" w:eastAsia="Calibri" w:hAnsi="Times New Roman" w:cs="Times New Roman"/>
          <w:sz w:val="24"/>
          <w:szCs w:val="24"/>
        </w:rPr>
        <w:t>,</w:t>
      </w:r>
      <w:r w:rsidR="005333BA" w:rsidRPr="00804A7F">
        <w:rPr>
          <w:rFonts w:ascii="Times New Roman" w:eastAsia="Calibri" w:hAnsi="Times New Roman" w:cs="Times New Roman"/>
          <w:sz w:val="24"/>
          <w:szCs w:val="24"/>
        </w:rPr>
        <w:t xml:space="preserve"> </w:t>
      </w:r>
      <w:r w:rsidR="0039024F" w:rsidRPr="00804A7F">
        <w:rPr>
          <w:rFonts w:ascii="Times New Roman" w:eastAsia="Calibri" w:hAnsi="Times New Roman" w:cs="Times New Roman"/>
          <w:sz w:val="24"/>
          <w:szCs w:val="24"/>
        </w:rPr>
        <w:t>r</w:t>
      </w:r>
      <w:r w:rsidR="005333BA" w:rsidRPr="00804A7F">
        <w:rPr>
          <w:rFonts w:ascii="Times New Roman" w:eastAsia="Calibri" w:hAnsi="Times New Roman" w:cs="Times New Roman"/>
          <w:sz w:val="24"/>
          <w:szCs w:val="24"/>
        </w:rPr>
        <w:t xml:space="preserve">eport </w:t>
      </w:r>
      <w:r w:rsidR="0039024F" w:rsidRPr="00804A7F">
        <w:rPr>
          <w:rFonts w:ascii="Times New Roman" w:eastAsia="Calibri" w:hAnsi="Times New Roman" w:cs="Times New Roman"/>
          <w:sz w:val="24"/>
          <w:szCs w:val="24"/>
        </w:rPr>
        <w:t>the domestic</w:t>
      </w:r>
      <w:r w:rsidR="005333BA" w:rsidRPr="00804A7F">
        <w:rPr>
          <w:rFonts w:ascii="Times New Roman" w:eastAsia="Calibri" w:hAnsi="Times New Roman" w:cs="Times New Roman"/>
          <w:sz w:val="24"/>
          <w:szCs w:val="24"/>
        </w:rPr>
        <w:t xml:space="preserve"> violence to the police. Upon receipt of </w:t>
      </w:r>
      <w:r w:rsidR="0039024F" w:rsidRPr="00804A7F">
        <w:rPr>
          <w:rFonts w:ascii="Times New Roman" w:eastAsia="Calibri" w:hAnsi="Times New Roman" w:cs="Times New Roman"/>
          <w:sz w:val="24"/>
          <w:szCs w:val="24"/>
        </w:rPr>
        <w:t>the</w:t>
      </w:r>
      <w:r w:rsidR="005333BA" w:rsidRPr="00804A7F">
        <w:rPr>
          <w:rFonts w:ascii="Times New Roman" w:eastAsia="Calibri" w:hAnsi="Times New Roman" w:cs="Times New Roman"/>
          <w:sz w:val="24"/>
          <w:szCs w:val="24"/>
        </w:rPr>
        <w:t xml:space="preserve"> report that</w:t>
      </w:r>
      <w:r w:rsidR="0039024F" w:rsidRPr="00804A7F">
        <w:rPr>
          <w:rFonts w:ascii="Times New Roman" w:eastAsia="Calibri" w:hAnsi="Times New Roman" w:cs="Times New Roman"/>
          <w:sz w:val="24"/>
          <w:szCs w:val="24"/>
        </w:rPr>
        <w:t xml:space="preserve"> the</w:t>
      </w:r>
      <w:r w:rsidR="005333BA" w:rsidRPr="00804A7F">
        <w:rPr>
          <w:rFonts w:ascii="Times New Roman" w:eastAsia="Calibri" w:hAnsi="Times New Roman" w:cs="Times New Roman"/>
          <w:sz w:val="24"/>
          <w:szCs w:val="24"/>
        </w:rPr>
        <w:t xml:space="preserve"> domestic violence has been committed, the police </w:t>
      </w:r>
      <w:r w:rsidR="0039024F" w:rsidRPr="00804A7F">
        <w:rPr>
          <w:rFonts w:ascii="Times New Roman" w:eastAsia="Calibri" w:hAnsi="Times New Roman" w:cs="Times New Roman"/>
          <w:sz w:val="24"/>
          <w:szCs w:val="24"/>
        </w:rPr>
        <w:t>shall be</w:t>
      </w:r>
      <w:r w:rsidR="005333BA" w:rsidRPr="00804A7F">
        <w:rPr>
          <w:rFonts w:ascii="Times New Roman" w:eastAsia="Calibri" w:hAnsi="Times New Roman" w:cs="Times New Roman"/>
          <w:sz w:val="24"/>
          <w:szCs w:val="24"/>
        </w:rPr>
        <w:t xml:space="preserve"> obliged to immediately </w:t>
      </w:r>
      <w:r w:rsidR="0039024F" w:rsidRPr="00804A7F">
        <w:rPr>
          <w:rFonts w:ascii="Times New Roman" w:eastAsia="Calibri" w:hAnsi="Times New Roman" w:cs="Times New Roman"/>
          <w:sz w:val="24"/>
          <w:szCs w:val="24"/>
        </w:rPr>
        <w:t>inform</w:t>
      </w:r>
      <w:r w:rsidR="005333BA" w:rsidRPr="00804A7F">
        <w:rPr>
          <w:rFonts w:ascii="Times New Roman" w:eastAsia="Calibri" w:hAnsi="Times New Roman" w:cs="Times New Roman"/>
          <w:sz w:val="24"/>
          <w:szCs w:val="24"/>
        </w:rPr>
        <w:t xml:space="preserve"> the Social Work Center</w:t>
      </w:r>
      <w:r w:rsidR="009F2735" w:rsidRPr="00804A7F">
        <w:rPr>
          <w:rFonts w:ascii="Times New Roman" w:eastAsia="Calibri" w:hAnsi="Times New Roman" w:cs="Times New Roman"/>
          <w:sz w:val="24"/>
          <w:szCs w:val="24"/>
        </w:rPr>
        <w:t xml:space="preserve"> </w:t>
      </w:r>
      <w:r w:rsidR="005333BA" w:rsidRPr="00804A7F">
        <w:rPr>
          <w:rFonts w:ascii="Times New Roman" w:eastAsia="Calibri" w:hAnsi="Times New Roman" w:cs="Times New Roman"/>
          <w:sz w:val="24"/>
          <w:szCs w:val="24"/>
        </w:rPr>
        <w:t xml:space="preserve">which will </w:t>
      </w:r>
      <w:r w:rsidR="009F2735" w:rsidRPr="00804A7F">
        <w:rPr>
          <w:rFonts w:ascii="Times New Roman" w:eastAsia="Calibri" w:hAnsi="Times New Roman" w:cs="Times New Roman"/>
          <w:sz w:val="24"/>
          <w:szCs w:val="24"/>
        </w:rPr>
        <w:t xml:space="preserve">without delay </w:t>
      </w:r>
      <w:r w:rsidR="005333BA" w:rsidRPr="00804A7F">
        <w:rPr>
          <w:rFonts w:ascii="Times New Roman" w:eastAsia="Calibri" w:hAnsi="Times New Roman" w:cs="Times New Roman"/>
          <w:sz w:val="24"/>
          <w:szCs w:val="24"/>
        </w:rPr>
        <w:t xml:space="preserve">provide social protection and psychosocial assistance to victims, take other measures within their jurisdiction, and prepare an official report </w:t>
      </w:r>
      <w:r w:rsidR="009F2735" w:rsidRPr="00804A7F">
        <w:rPr>
          <w:rFonts w:ascii="Times New Roman" w:eastAsia="Calibri" w:hAnsi="Times New Roman" w:cs="Times New Roman"/>
          <w:sz w:val="24"/>
          <w:szCs w:val="24"/>
        </w:rPr>
        <w:t xml:space="preserve">(paragraph </w:t>
      </w:r>
      <w:r w:rsidR="005333BA" w:rsidRPr="00804A7F">
        <w:rPr>
          <w:rFonts w:ascii="Times New Roman" w:eastAsia="Calibri" w:hAnsi="Times New Roman" w:cs="Times New Roman"/>
          <w:sz w:val="24"/>
          <w:szCs w:val="24"/>
        </w:rPr>
        <w:t xml:space="preserve">2). The health institution will </w:t>
      </w:r>
      <w:r w:rsidR="009F2735" w:rsidRPr="00804A7F">
        <w:rPr>
          <w:rFonts w:ascii="Times New Roman" w:eastAsia="Calibri" w:hAnsi="Times New Roman" w:cs="Times New Roman"/>
          <w:sz w:val="24"/>
          <w:szCs w:val="24"/>
        </w:rPr>
        <w:t xml:space="preserve">ensure </w:t>
      </w:r>
      <w:r w:rsidR="005333BA" w:rsidRPr="00804A7F">
        <w:rPr>
          <w:rFonts w:ascii="Times New Roman" w:eastAsia="Calibri" w:hAnsi="Times New Roman" w:cs="Times New Roman"/>
          <w:sz w:val="24"/>
          <w:szCs w:val="24"/>
        </w:rPr>
        <w:t>a free medical examination</w:t>
      </w:r>
      <w:r w:rsidR="009F2735" w:rsidRPr="00804A7F">
        <w:rPr>
          <w:rFonts w:ascii="Times New Roman" w:eastAsia="Calibri" w:hAnsi="Times New Roman" w:cs="Times New Roman"/>
          <w:sz w:val="24"/>
          <w:szCs w:val="24"/>
        </w:rPr>
        <w:t xml:space="preserve"> to</w:t>
      </w:r>
      <w:r w:rsidR="005333BA" w:rsidRPr="00804A7F">
        <w:rPr>
          <w:rFonts w:ascii="Times New Roman" w:eastAsia="Calibri" w:hAnsi="Times New Roman" w:cs="Times New Roman"/>
          <w:sz w:val="24"/>
          <w:szCs w:val="24"/>
        </w:rPr>
        <w:t xml:space="preserve"> </w:t>
      </w:r>
      <w:r w:rsidR="009F2735" w:rsidRPr="00804A7F">
        <w:rPr>
          <w:rFonts w:ascii="Times New Roman" w:eastAsia="Calibri" w:hAnsi="Times New Roman" w:cs="Times New Roman"/>
          <w:sz w:val="24"/>
          <w:szCs w:val="24"/>
        </w:rPr>
        <w:t xml:space="preserve">the victim in order </w:t>
      </w:r>
      <w:r w:rsidR="005333BA" w:rsidRPr="00804A7F">
        <w:rPr>
          <w:rFonts w:ascii="Times New Roman" w:eastAsia="Calibri" w:hAnsi="Times New Roman" w:cs="Times New Roman"/>
          <w:sz w:val="24"/>
          <w:szCs w:val="24"/>
        </w:rPr>
        <w:t>to determine whether there is a physical or psychological integrity violation (paragraph 3).</w:t>
      </w:r>
      <w:r w:rsidR="009F2735" w:rsidRPr="00804A7F">
        <w:t xml:space="preserve"> </w:t>
      </w:r>
      <w:r w:rsidR="009F2735" w:rsidRPr="00804A7F">
        <w:rPr>
          <w:rFonts w:ascii="Times New Roman" w:eastAsia="Calibri" w:hAnsi="Times New Roman" w:cs="Times New Roman"/>
          <w:sz w:val="24"/>
          <w:szCs w:val="24"/>
        </w:rPr>
        <w:t>The police shall immediately inform the competent prosecutor of the perpetration of the domestic violence and it shall attach the evidence collected and the information provided to the report (paragraph 4). Should the competent prosecutor establish that the act of domestic violence does not have the characteristics of the criminal offense, the case shall</w:t>
      </w:r>
      <w:r w:rsidR="00CB5ECF" w:rsidRPr="00804A7F">
        <w:rPr>
          <w:rFonts w:ascii="Times New Roman" w:eastAsia="Calibri" w:hAnsi="Times New Roman" w:cs="Times New Roman"/>
          <w:sz w:val="24"/>
          <w:szCs w:val="24"/>
        </w:rPr>
        <w:t xml:space="preserve"> be</w:t>
      </w:r>
      <w:r w:rsidR="009F2735" w:rsidRPr="00804A7F">
        <w:rPr>
          <w:rFonts w:ascii="Times New Roman" w:eastAsia="Calibri" w:hAnsi="Times New Roman" w:cs="Times New Roman"/>
          <w:sz w:val="24"/>
          <w:szCs w:val="24"/>
        </w:rPr>
        <w:t xml:space="preserve"> return</w:t>
      </w:r>
      <w:r w:rsidR="00CB5ECF" w:rsidRPr="00804A7F">
        <w:rPr>
          <w:rFonts w:ascii="Times New Roman" w:eastAsia="Calibri" w:hAnsi="Times New Roman" w:cs="Times New Roman"/>
          <w:sz w:val="24"/>
          <w:szCs w:val="24"/>
        </w:rPr>
        <w:t>ed to</w:t>
      </w:r>
      <w:r w:rsidR="009F2735" w:rsidRPr="00804A7F">
        <w:rPr>
          <w:rFonts w:ascii="Times New Roman" w:eastAsia="Calibri" w:hAnsi="Times New Roman" w:cs="Times New Roman"/>
          <w:sz w:val="24"/>
          <w:szCs w:val="24"/>
        </w:rPr>
        <w:t xml:space="preserve"> the</w:t>
      </w:r>
      <w:r w:rsidR="00CB5ECF" w:rsidRPr="00804A7F">
        <w:rPr>
          <w:rFonts w:ascii="Times New Roman" w:eastAsia="Calibri" w:hAnsi="Times New Roman" w:cs="Times New Roman"/>
          <w:sz w:val="24"/>
          <w:szCs w:val="24"/>
        </w:rPr>
        <w:t xml:space="preserve"> notifier</w:t>
      </w:r>
      <w:r w:rsidR="009F2735" w:rsidRPr="00804A7F">
        <w:rPr>
          <w:rFonts w:ascii="Times New Roman" w:eastAsia="Calibri" w:hAnsi="Times New Roman" w:cs="Times New Roman"/>
          <w:sz w:val="24"/>
          <w:szCs w:val="24"/>
        </w:rPr>
        <w:t xml:space="preserve"> referred to in paragraph 4 of this </w:t>
      </w:r>
      <w:r w:rsidR="00CB5ECF" w:rsidRPr="00804A7F">
        <w:rPr>
          <w:rFonts w:ascii="Times New Roman" w:eastAsia="Calibri" w:hAnsi="Times New Roman" w:cs="Times New Roman"/>
          <w:sz w:val="24"/>
          <w:szCs w:val="24"/>
        </w:rPr>
        <w:t>L</w:t>
      </w:r>
      <w:r w:rsidR="009F2735" w:rsidRPr="00804A7F">
        <w:rPr>
          <w:rFonts w:ascii="Times New Roman" w:eastAsia="Calibri" w:hAnsi="Times New Roman" w:cs="Times New Roman"/>
          <w:sz w:val="24"/>
          <w:szCs w:val="24"/>
        </w:rPr>
        <w:t xml:space="preserve">aw </w:t>
      </w:r>
      <w:r w:rsidR="00CB5ECF" w:rsidRPr="00804A7F">
        <w:rPr>
          <w:rFonts w:ascii="Times New Roman" w:eastAsia="Calibri" w:hAnsi="Times New Roman" w:cs="Times New Roman"/>
          <w:sz w:val="24"/>
          <w:szCs w:val="24"/>
        </w:rPr>
        <w:t>for further action</w:t>
      </w:r>
      <w:r w:rsidR="009F2735" w:rsidRPr="00804A7F">
        <w:rPr>
          <w:rFonts w:ascii="Times New Roman" w:eastAsia="Calibri" w:hAnsi="Times New Roman" w:cs="Times New Roman"/>
          <w:sz w:val="24"/>
          <w:szCs w:val="24"/>
        </w:rPr>
        <w:t>.</w:t>
      </w:r>
      <w:r w:rsidR="00CB5ECF" w:rsidRPr="00804A7F">
        <w:t xml:space="preserve"> </w:t>
      </w:r>
      <w:r w:rsidR="00CB5ECF" w:rsidRPr="00804A7F">
        <w:rPr>
          <w:rFonts w:ascii="Times New Roman" w:eastAsia="Calibri" w:hAnsi="Times New Roman" w:cs="Times New Roman"/>
          <w:sz w:val="24"/>
          <w:szCs w:val="24"/>
        </w:rPr>
        <w:t>The request for initiation of infringement proceeding for acts of domestic violence laid down in this Law may be submitted by: a) the police, b) other authorized bodies in accordance with the Law providing for the offenses and v) the injured party.</w:t>
      </w:r>
    </w:p>
    <w:p w14:paraId="187230E2" w14:textId="32E72A6C" w:rsidR="004E3892" w:rsidRPr="00804A7F" w:rsidRDefault="00CB5ECF" w:rsidP="00A922F1">
      <w:pPr>
        <w:spacing w:before="120" w:after="0"/>
        <w:jc w:val="both"/>
        <w:rPr>
          <w:rFonts w:ascii="Times New Roman" w:eastAsia="Calibri" w:hAnsi="Times New Roman" w:cs="Times New Roman"/>
          <w:sz w:val="24"/>
          <w:szCs w:val="24"/>
        </w:rPr>
      </w:pPr>
      <w:r w:rsidRPr="00804A7F">
        <w:rPr>
          <w:rFonts w:ascii="Times New Roman" w:eastAsia="Calibri" w:hAnsi="Times New Roman" w:cs="Times New Roman"/>
          <w:sz w:val="24"/>
          <w:szCs w:val="24"/>
        </w:rPr>
        <w:t>As regards the procedure of exercising the protection of victims of domestic violence, this Law provides for the possibility of imposition of emergency protection measures which can be imposed prior to initiation of the procedure or during the procedure. The provision of Article 1</w:t>
      </w:r>
      <w:r w:rsidR="00B61F05" w:rsidRPr="00804A7F">
        <w:rPr>
          <w:rFonts w:ascii="Times New Roman" w:eastAsia="Calibri" w:hAnsi="Times New Roman" w:cs="Times New Roman"/>
          <w:sz w:val="24"/>
          <w:szCs w:val="24"/>
        </w:rPr>
        <w:t>3</w:t>
      </w:r>
      <w:r w:rsidRPr="00804A7F">
        <w:rPr>
          <w:rFonts w:ascii="Times New Roman" w:eastAsia="Calibri" w:hAnsi="Times New Roman" w:cs="Times New Roman"/>
          <w:sz w:val="24"/>
          <w:szCs w:val="24"/>
        </w:rPr>
        <w:t xml:space="preserve"> provides for </w:t>
      </w:r>
      <w:r w:rsidR="00B61F05" w:rsidRPr="00804A7F">
        <w:rPr>
          <w:rFonts w:ascii="Times New Roman" w:eastAsia="Calibri" w:hAnsi="Times New Roman" w:cs="Times New Roman"/>
          <w:sz w:val="24"/>
          <w:szCs w:val="24"/>
        </w:rPr>
        <w:t>the imposition of emergency protection measures prior to initiation of the procedure or during the procedure, for the purpose of eliminating an immediate physical and</w:t>
      </w:r>
      <w:r w:rsidR="00B61F05" w:rsidRPr="00804A7F">
        <w:t xml:space="preserve"> </w:t>
      </w:r>
      <w:r w:rsidR="00B61F05" w:rsidRPr="00804A7F">
        <w:rPr>
          <w:rFonts w:ascii="Times New Roman" w:eastAsia="Calibri" w:hAnsi="Times New Roman" w:cs="Times New Roman"/>
          <w:sz w:val="24"/>
          <w:szCs w:val="24"/>
        </w:rPr>
        <w:t>psychological integrity hazard, preventing the recurrence of violence and guaranteeing the safety of the victim.</w:t>
      </w:r>
      <w:r w:rsidR="00A922F1" w:rsidRPr="00804A7F">
        <w:rPr>
          <w:rFonts w:ascii="Times New Roman" w:eastAsia="Calibri" w:hAnsi="Times New Roman" w:cs="Times New Roman"/>
          <w:sz w:val="24"/>
          <w:szCs w:val="24"/>
        </w:rPr>
        <w:t xml:space="preserve"> The emergency protection measures include: a)</w:t>
      </w:r>
      <w:r w:rsidR="00A922F1" w:rsidRPr="00804A7F">
        <w:t xml:space="preserve"> </w:t>
      </w:r>
      <w:r w:rsidR="00A922F1" w:rsidRPr="00804A7F">
        <w:rPr>
          <w:rFonts w:ascii="Times New Roman" w:eastAsia="Calibri" w:hAnsi="Times New Roman" w:cs="Times New Roman"/>
          <w:sz w:val="24"/>
          <w:szCs w:val="24"/>
        </w:rPr>
        <w:t>removal of the perpetrator from the appartment, house or other residential building and/or b) banning the perpetrator to approach or contact the victim of domestic violence.</w:t>
      </w:r>
      <w:r w:rsidR="00A922F1" w:rsidRPr="00804A7F">
        <w:t xml:space="preserve"> </w:t>
      </w:r>
      <w:r w:rsidR="00A922F1" w:rsidRPr="00804A7F">
        <w:rPr>
          <w:rFonts w:ascii="Times New Roman" w:eastAsia="Calibri" w:hAnsi="Times New Roman" w:cs="Times New Roman"/>
          <w:sz w:val="24"/>
          <w:szCs w:val="24"/>
        </w:rPr>
        <w:t xml:space="preserve">The authorized person shall submit a request for imposition of emergency protection measures to the court, irrespective of whether it is a case of misdemeanor or felony. The Social Work Center's obligation is to establish a plan to assist victims of domestic violence in each case of domestic violence. </w:t>
      </w:r>
    </w:p>
    <w:p w14:paraId="69533977" w14:textId="77777777" w:rsidR="00A922F1" w:rsidRPr="00804A7F" w:rsidRDefault="00A922F1" w:rsidP="00A922F1">
      <w:pPr>
        <w:spacing w:before="120" w:after="0"/>
        <w:jc w:val="both"/>
        <w:rPr>
          <w:rFonts w:ascii="Times New Roman" w:eastAsia="Calibri" w:hAnsi="Times New Roman" w:cs="Times New Roman"/>
          <w:sz w:val="24"/>
          <w:szCs w:val="24"/>
        </w:rPr>
      </w:pPr>
    </w:p>
    <w:p w14:paraId="6FCA02B3" w14:textId="36969822" w:rsidR="00233E98" w:rsidRPr="00804A7F" w:rsidRDefault="00A922F1" w:rsidP="00233E98">
      <w:pPr>
        <w:spacing w:before="120" w:after="0"/>
        <w:jc w:val="both"/>
        <w:rPr>
          <w:rFonts w:ascii="Times New Roman" w:eastAsia="Calibri" w:hAnsi="Times New Roman" w:cs="Times New Roman"/>
          <w:b/>
          <w:i/>
          <w:sz w:val="24"/>
          <w:szCs w:val="24"/>
          <w:u w:val="single"/>
        </w:rPr>
      </w:pPr>
      <w:r w:rsidRPr="00804A7F">
        <w:rPr>
          <w:rFonts w:ascii="Times New Roman" w:eastAsia="Calibri" w:hAnsi="Times New Roman" w:cs="Times New Roman"/>
          <w:b/>
          <w:i/>
          <w:sz w:val="24"/>
          <w:szCs w:val="24"/>
          <w:u w:val="single"/>
        </w:rPr>
        <w:lastRenderedPageBreak/>
        <w:t xml:space="preserve">Annex No. </w:t>
      </w:r>
      <w:r w:rsidR="00233E98" w:rsidRPr="00804A7F">
        <w:rPr>
          <w:rFonts w:ascii="Times New Roman" w:eastAsia="Calibri" w:hAnsi="Times New Roman" w:cs="Times New Roman"/>
          <w:b/>
          <w:i/>
          <w:sz w:val="24"/>
          <w:szCs w:val="24"/>
          <w:u w:val="single"/>
        </w:rPr>
        <w:t xml:space="preserve">11. </w:t>
      </w:r>
      <w:r w:rsidRPr="00804A7F">
        <w:rPr>
          <w:rFonts w:ascii="Times New Roman" w:eastAsia="Calibri" w:hAnsi="Times New Roman" w:cs="Times New Roman"/>
          <w:b/>
          <w:i/>
          <w:sz w:val="24"/>
          <w:szCs w:val="24"/>
          <w:u w:val="single"/>
        </w:rPr>
        <w:t>The Law on the Protection of Victims of Domestic Violence in RS contains a number of provisions providing for the special protection of victims of gender-based violence. Annex</w:t>
      </w:r>
      <w:r w:rsidR="00233E98" w:rsidRPr="00804A7F">
        <w:rPr>
          <w:rFonts w:ascii="Times New Roman" w:eastAsia="Calibri" w:hAnsi="Times New Roman" w:cs="Times New Roman"/>
          <w:b/>
          <w:i/>
          <w:sz w:val="24"/>
          <w:szCs w:val="24"/>
          <w:u w:val="single"/>
        </w:rPr>
        <w:t xml:space="preserve"> b)</w:t>
      </w:r>
    </w:p>
    <w:p w14:paraId="33D67A80" w14:textId="77777777" w:rsidR="00FB03B7" w:rsidRPr="00804A7F" w:rsidRDefault="00FB03B7"/>
    <w:p w14:paraId="46264283" w14:textId="54E71E16" w:rsidR="00FB03B7" w:rsidRPr="00804A7F" w:rsidRDefault="00D0447E" w:rsidP="00FB03B7">
      <w:pPr>
        <w:spacing w:before="120" w:after="0"/>
        <w:jc w:val="both"/>
        <w:rPr>
          <w:rFonts w:ascii="Times New Roman" w:eastAsia="Calibri" w:hAnsi="Times New Roman" w:cs="Times New Roman"/>
          <w:sz w:val="24"/>
          <w:szCs w:val="24"/>
        </w:rPr>
      </w:pPr>
      <w:r w:rsidRPr="00804A7F">
        <w:rPr>
          <w:rFonts w:ascii="Times New Roman" w:eastAsia="Calibri" w:hAnsi="Times New Roman" w:cs="Times New Roman"/>
          <w:sz w:val="24"/>
          <w:szCs w:val="24"/>
        </w:rPr>
        <w:t xml:space="preserve">By-laws regulate the method of implementing certain provisions of the Law on the Protection of Victims of Domestic Violence in more detail. Seven rulebooks were adopted in total, namely: </w:t>
      </w:r>
      <w:r w:rsidR="00804A7F" w:rsidRPr="00804A7F">
        <w:rPr>
          <w:rFonts w:ascii="Times New Roman" w:eastAsia="Calibri" w:hAnsi="Times New Roman" w:cs="Times New Roman"/>
          <w:sz w:val="24"/>
          <w:szCs w:val="24"/>
        </w:rPr>
        <w:t>t</w:t>
      </w:r>
      <w:r w:rsidR="00EF36F8" w:rsidRPr="00804A7F">
        <w:rPr>
          <w:rFonts w:ascii="Times New Roman" w:eastAsia="Calibri" w:hAnsi="Times New Roman" w:cs="Times New Roman"/>
          <w:sz w:val="24"/>
          <w:szCs w:val="24"/>
        </w:rPr>
        <w:t xml:space="preserve">he Rulebook on Standards for Realization of Safe House </w:t>
      </w:r>
      <w:r w:rsidR="00FB03B7" w:rsidRPr="00804A7F">
        <w:rPr>
          <w:rFonts w:ascii="Times New Roman" w:eastAsia="Calibri" w:hAnsi="Times New Roman" w:cs="Times New Roman"/>
          <w:sz w:val="24"/>
          <w:szCs w:val="24"/>
        </w:rPr>
        <w:t>(</w:t>
      </w:r>
      <w:r w:rsidR="00804A7F">
        <w:rPr>
          <w:rFonts w:ascii="Times New Roman" w:eastAsia="Calibri" w:hAnsi="Times New Roman" w:cs="Times New Roman"/>
          <w:sz w:val="24"/>
          <w:szCs w:val="24"/>
        </w:rPr>
        <w:t>“</w:t>
      </w:r>
      <w:r w:rsidR="00EF36F8" w:rsidRPr="00804A7F">
        <w:rPr>
          <w:rFonts w:ascii="Times New Roman" w:eastAsia="Calibri" w:hAnsi="Times New Roman" w:cs="Times New Roman"/>
          <w:sz w:val="24"/>
          <w:szCs w:val="24"/>
        </w:rPr>
        <w:t xml:space="preserve">Official Gazette of </w:t>
      </w:r>
      <w:r w:rsidR="00FB03B7" w:rsidRPr="00804A7F">
        <w:rPr>
          <w:rFonts w:ascii="Times New Roman" w:eastAsia="Calibri" w:hAnsi="Times New Roman" w:cs="Times New Roman"/>
          <w:sz w:val="24"/>
          <w:szCs w:val="24"/>
        </w:rPr>
        <w:t>RS</w:t>
      </w:r>
      <w:r w:rsidR="00804A7F">
        <w:rPr>
          <w:rFonts w:ascii="Times New Roman" w:eastAsia="Calibri" w:hAnsi="Times New Roman" w:cs="Times New Roman"/>
          <w:sz w:val="24"/>
          <w:szCs w:val="24"/>
        </w:rPr>
        <w:t>”</w:t>
      </w:r>
      <w:r w:rsidR="00FB03B7" w:rsidRPr="00804A7F">
        <w:rPr>
          <w:rFonts w:ascii="Times New Roman" w:eastAsia="Calibri" w:hAnsi="Times New Roman" w:cs="Times New Roman"/>
          <w:sz w:val="24"/>
          <w:szCs w:val="24"/>
        </w:rPr>
        <w:t xml:space="preserve">, </w:t>
      </w:r>
      <w:r w:rsidR="00EF36F8" w:rsidRPr="00804A7F">
        <w:rPr>
          <w:rFonts w:ascii="Times New Roman" w:eastAsia="Calibri" w:hAnsi="Times New Roman" w:cs="Times New Roman"/>
          <w:sz w:val="24"/>
          <w:szCs w:val="24"/>
        </w:rPr>
        <w:t>number</w:t>
      </w:r>
      <w:r w:rsidR="00FB03B7" w:rsidRPr="00804A7F">
        <w:rPr>
          <w:rFonts w:ascii="Times New Roman" w:eastAsia="Calibri" w:hAnsi="Times New Roman" w:cs="Times New Roman"/>
          <w:sz w:val="24"/>
          <w:szCs w:val="24"/>
        </w:rPr>
        <w:t xml:space="preserve"> 25/13), </w:t>
      </w:r>
      <w:r w:rsidR="00804A7F" w:rsidRPr="00804A7F">
        <w:rPr>
          <w:rFonts w:ascii="Times New Roman" w:eastAsia="Calibri" w:hAnsi="Times New Roman" w:cs="Times New Roman"/>
          <w:sz w:val="24"/>
          <w:szCs w:val="24"/>
        </w:rPr>
        <w:t>t</w:t>
      </w:r>
      <w:r w:rsidR="00EF36F8" w:rsidRPr="00804A7F">
        <w:rPr>
          <w:rFonts w:ascii="Times New Roman" w:eastAsia="Calibri" w:hAnsi="Times New Roman" w:cs="Times New Roman"/>
          <w:sz w:val="24"/>
          <w:szCs w:val="24"/>
        </w:rPr>
        <w:t xml:space="preserve">he Rulebook on Content and Manner of Keeping the Register of Safe Houses </w:t>
      </w:r>
      <w:r w:rsidR="0047379D" w:rsidRPr="0047379D">
        <w:rPr>
          <w:rFonts w:ascii="Times New Roman" w:eastAsia="Calibri" w:hAnsi="Times New Roman" w:cs="Times New Roman"/>
          <w:sz w:val="24"/>
          <w:szCs w:val="24"/>
        </w:rPr>
        <w:t xml:space="preserve">(“Official Gazette of RS”, </w:t>
      </w:r>
      <w:r w:rsidR="008C25E3">
        <w:rPr>
          <w:rFonts w:ascii="Times New Roman" w:eastAsia="Calibri" w:hAnsi="Times New Roman" w:cs="Times New Roman"/>
          <w:sz w:val="24"/>
          <w:szCs w:val="24"/>
        </w:rPr>
        <w:t>number</w:t>
      </w:r>
      <w:r w:rsidR="00FB03B7" w:rsidRPr="00804A7F">
        <w:rPr>
          <w:rFonts w:ascii="Times New Roman" w:eastAsia="Calibri" w:hAnsi="Times New Roman" w:cs="Times New Roman"/>
          <w:sz w:val="24"/>
          <w:szCs w:val="24"/>
        </w:rPr>
        <w:t xml:space="preserve"> 25/13), </w:t>
      </w:r>
      <w:r w:rsidR="008C25E3">
        <w:rPr>
          <w:rFonts w:ascii="Times New Roman" w:eastAsia="Calibri" w:hAnsi="Times New Roman" w:cs="Times New Roman"/>
          <w:sz w:val="24"/>
          <w:szCs w:val="24"/>
        </w:rPr>
        <w:t>t</w:t>
      </w:r>
      <w:r w:rsidR="008C25E3" w:rsidRPr="008C25E3">
        <w:rPr>
          <w:rFonts w:ascii="Times New Roman" w:eastAsia="Calibri" w:hAnsi="Times New Roman" w:cs="Times New Roman"/>
          <w:sz w:val="24"/>
          <w:szCs w:val="24"/>
        </w:rPr>
        <w:t>he Rulebook on the Manner of Allocation of Funds to Safe Houses</w:t>
      </w:r>
      <w:r w:rsidR="00FB03B7" w:rsidRPr="00804A7F">
        <w:rPr>
          <w:rFonts w:ascii="Times New Roman" w:eastAsia="Calibri" w:hAnsi="Times New Roman" w:cs="Times New Roman"/>
          <w:sz w:val="24"/>
          <w:szCs w:val="24"/>
        </w:rPr>
        <w:t xml:space="preserve"> </w:t>
      </w:r>
      <w:r w:rsidR="008C25E3">
        <w:rPr>
          <w:rFonts w:ascii="Times New Roman" w:eastAsia="Calibri" w:hAnsi="Times New Roman" w:cs="Times New Roman"/>
          <w:sz w:val="24"/>
          <w:szCs w:val="24"/>
        </w:rPr>
        <w:t>(</w:t>
      </w:r>
      <w:r w:rsidR="008C25E3" w:rsidRPr="008C25E3">
        <w:rPr>
          <w:rFonts w:ascii="Times New Roman" w:eastAsia="Calibri" w:hAnsi="Times New Roman" w:cs="Times New Roman"/>
          <w:sz w:val="24"/>
          <w:szCs w:val="24"/>
        </w:rPr>
        <w:t>“Official Gazette of RS”, number</w:t>
      </w:r>
      <w:r w:rsidR="00FB03B7" w:rsidRPr="00804A7F">
        <w:rPr>
          <w:rFonts w:ascii="Times New Roman" w:eastAsia="Calibri" w:hAnsi="Times New Roman" w:cs="Times New Roman"/>
          <w:sz w:val="24"/>
          <w:szCs w:val="24"/>
        </w:rPr>
        <w:t xml:space="preserve"> 62/13 </w:t>
      </w:r>
      <w:r w:rsidR="008C25E3">
        <w:rPr>
          <w:rFonts w:ascii="Times New Roman" w:eastAsia="Calibri" w:hAnsi="Times New Roman" w:cs="Times New Roman"/>
          <w:sz w:val="24"/>
          <w:szCs w:val="24"/>
        </w:rPr>
        <w:t xml:space="preserve">and </w:t>
      </w:r>
      <w:r w:rsidR="00FB03B7" w:rsidRPr="00804A7F">
        <w:rPr>
          <w:rFonts w:ascii="Times New Roman" w:eastAsia="Calibri" w:hAnsi="Times New Roman" w:cs="Times New Roman"/>
          <w:sz w:val="24"/>
          <w:szCs w:val="24"/>
        </w:rPr>
        <w:t xml:space="preserve">11/17), </w:t>
      </w:r>
      <w:r w:rsidR="008C25E3" w:rsidRPr="008C25E3">
        <w:rPr>
          <w:rFonts w:ascii="Times New Roman" w:eastAsia="Calibri" w:hAnsi="Times New Roman" w:cs="Times New Roman"/>
          <w:sz w:val="24"/>
          <w:szCs w:val="24"/>
        </w:rPr>
        <w:t>Rulebook on the Content of Records and Reports on Domestic Violence (“Official Gazette of RS”, number</w:t>
      </w:r>
      <w:r w:rsidR="008C25E3">
        <w:rPr>
          <w:rFonts w:ascii="Times New Roman" w:eastAsia="Calibri" w:hAnsi="Times New Roman" w:cs="Times New Roman"/>
          <w:sz w:val="24"/>
          <w:szCs w:val="24"/>
        </w:rPr>
        <w:t xml:space="preserve"> </w:t>
      </w:r>
      <w:r w:rsidR="00FB03B7" w:rsidRPr="00804A7F">
        <w:rPr>
          <w:rFonts w:ascii="Times New Roman" w:eastAsia="Calibri" w:hAnsi="Times New Roman" w:cs="Times New Roman"/>
          <w:sz w:val="24"/>
          <w:szCs w:val="24"/>
        </w:rPr>
        <w:t xml:space="preserve">71/13 </w:t>
      </w:r>
      <w:r w:rsidR="008C25E3">
        <w:rPr>
          <w:rFonts w:ascii="Times New Roman" w:eastAsia="Calibri" w:hAnsi="Times New Roman" w:cs="Times New Roman"/>
          <w:sz w:val="24"/>
          <w:szCs w:val="24"/>
        </w:rPr>
        <w:t>and</w:t>
      </w:r>
      <w:r w:rsidR="00FB03B7" w:rsidRPr="00804A7F">
        <w:rPr>
          <w:rFonts w:ascii="Times New Roman" w:eastAsia="Calibri" w:hAnsi="Times New Roman" w:cs="Times New Roman"/>
          <w:sz w:val="24"/>
          <w:szCs w:val="24"/>
        </w:rPr>
        <w:t xml:space="preserve"> 93/14), </w:t>
      </w:r>
      <w:r w:rsidR="004E0E2B" w:rsidRPr="004E0E2B">
        <w:rPr>
          <w:rFonts w:ascii="Times New Roman" w:eastAsia="Calibri" w:hAnsi="Times New Roman" w:cs="Times New Roman"/>
          <w:sz w:val="24"/>
          <w:szCs w:val="24"/>
        </w:rPr>
        <w:t xml:space="preserve">Rulebook on </w:t>
      </w:r>
      <w:r w:rsidR="004E0E2B">
        <w:rPr>
          <w:rFonts w:ascii="Times New Roman" w:eastAsia="Calibri" w:hAnsi="Times New Roman" w:cs="Times New Roman"/>
          <w:sz w:val="24"/>
          <w:szCs w:val="24"/>
        </w:rPr>
        <w:t>Methods of</w:t>
      </w:r>
      <w:r w:rsidR="004E0E2B" w:rsidRPr="004E0E2B">
        <w:rPr>
          <w:rFonts w:ascii="Times New Roman" w:eastAsia="Calibri" w:hAnsi="Times New Roman" w:cs="Times New Roman"/>
          <w:sz w:val="24"/>
          <w:szCs w:val="24"/>
        </w:rPr>
        <w:t xml:space="preserve"> Implementation of Emergency and </w:t>
      </w:r>
      <w:r w:rsidR="004E0E2B">
        <w:rPr>
          <w:rFonts w:ascii="Times New Roman" w:eastAsia="Calibri" w:hAnsi="Times New Roman" w:cs="Times New Roman"/>
          <w:sz w:val="24"/>
          <w:szCs w:val="24"/>
        </w:rPr>
        <w:t>Protecti</w:t>
      </w:r>
      <w:r w:rsidR="00A66809">
        <w:rPr>
          <w:rFonts w:ascii="Times New Roman" w:eastAsia="Calibri" w:hAnsi="Times New Roman" w:cs="Times New Roman"/>
          <w:sz w:val="24"/>
          <w:szCs w:val="24"/>
        </w:rPr>
        <w:t xml:space="preserve">ve </w:t>
      </w:r>
      <w:r w:rsidR="004E0E2B" w:rsidRPr="004E0E2B">
        <w:rPr>
          <w:rFonts w:ascii="Times New Roman" w:eastAsia="Calibri" w:hAnsi="Times New Roman" w:cs="Times New Roman"/>
          <w:sz w:val="24"/>
          <w:szCs w:val="24"/>
        </w:rPr>
        <w:t xml:space="preserve">Measures under the </w:t>
      </w:r>
      <w:r w:rsidR="004E0E2B">
        <w:rPr>
          <w:rFonts w:ascii="Times New Roman" w:eastAsia="Calibri" w:hAnsi="Times New Roman" w:cs="Times New Roman"/>
          <w:sz w:val="24"/>
          <w:szCs w:val="24"/>
        </w:rPr>
        <w:t xml:space="preserve">responsibility of the </w:t>
      </w:r>
      <w:r w:rsidR="004E0E2B" w:rsidRPr="004E0E2B">
        <w:rPr>
          <w:rFonts w:ascii="Times New Roman" w:eastAsia="Calibri" w:hAnsi="Times New Roman" w:cs="Times New Roman"/>
          <w:sz w:val="24"/>
          <w:szCs w:val="24"/>
        </w:rPr>
        <w:t xml:space="preserve">Ministry of Internal Affairs (“Official Gazette of RS”, number </w:t>
      </w:r>
      <w:r w:rsidR="00FB03B7" w:rsidRPr="00804A7F">
        <w:rPr>
          <w:rFonts w:ascii="Times New Roman" w:eastAsia="Calibri" w:hAnsi="Times New Roman" w:cs="Times New Roman"/>
          <w:sz w:val="24"/>
          <w:szCs w:val="24"/>
        </w:rPr>
        <w:t xml:space="preserve">73/14), </w:t>
      </w:r>
      <w:r w:rsidR="004E0E2B" w:rsidRPr="004E0E2B">
        <w:rPr>
          <w:rFonts w:ascii="Times New Roman" w:eastAsia="Calibri" w:hAnsi="Times New Roman" w:cs="Times New Roman"/>
          <w:sz w:val="24"/>
          <w:szCs w:val="24"/>
        </w:rPr>
        <w:t xml:space="preserve">Rulebook on Methods of Implementation of </w:t>
      </w:r>
      <w:r w:rsidR="004E0E2B">
        <w:rPr>
          <w:rFonts w:ascii="Times New Roman" w:eastAsia="Calibri" w:hAnsi="Times New Roman" w:cs="Times New Roman"/>
          <w:sz w:val="24"/>
          <w:szCs w:val="24"/>
        </w:rPr>
        <w:t>Protecti</w:t>
      </w:r>
      <w:r w:rsidR="00A66809">
        <w:rPr>
          <w:rFonts w:ascii="Times New Roman" w:eastAsia="Calibri" w:hAnsi="Times New Roman" w:cs="Times New Roman"/>
          <w:sz w:val="24"/>
          <w:szCs w:val="24"/>
        </w:rPr>
        <w:t>ve</w:t>
      </w:r>
      <w:r w:rsidR="004E0E2B">
        <w:rPr>
          <w:rFonts w:ascii="Times New Roman" w:eastAsia="Calibri" w:hAnsi="Times New Roman" w:cs="Times New Roman"/>
          <w:sz w:val="24"/>
          <w:szCs w:val="24"/>
        </w:rPr>
        <w:t xml:space="preserve"> Measures</w:t>
      </w:r>
      <w:r w:rsidR="00FB03B7" w:rsidRPr="00804A7F">
        <w:rPr>
          <w:rFonts w:ascii="Times New Roman" w:eastAsia="Calibri" w:hAnsi="Times New Roman" w:cs="Times New Roman"/>
          <w:sz w:val="24"/>
          <w:szCs w:val="24"/>
        </w:rPr>
        <w:t xml:space="preserve"> - </w:t>
      </w:r>
      <w:r w:rsidR="004E0E2B">
        <w:rPr>
          <w:rFonts w:ascii="Times New Roman" w:eastAsia="Calibri" w:hAnsi="Times New Roman" w:cs="Times New Roman"/>
          <w:sz w:val="24"/>
          <w:szCs w:val="24"/>
        </w:rPr>
        <w:t>M</w:t>
      </w:r>
      <w:r w:rsidR="004E0E2B" w:rsidRPr="004E0E2B">
        <w:rPr>
          <w:rFonts w:ascii="Times New Roman" w:eastAsia="Calibri" w:hAnsi="Times New Roman" w:cs="Times New Roman"/>
          <w:sz w:val="24"/>
          <w:szCs w:val="24"/>
        </w:rPr>
        <w:t xml:space="preserve">andatory </w:t>
      </w:r>
      <w:r w:rsidR="004E0E2B">
        <w:rPr>
          <w:rFonts w:ascii="Times New Roman" w:eastAsia="Calibri" w:hAnsi="Times New Roman" w:cs="Times New Roman"/>
          <w:sz w:val="24"/>
          <w:szCs w:val="24"/>
        </w:rPr>
        <w:t>P</w:t>
      </w:r>
      <w:r w:rsidR="004E0E2B" w:rsidRPr="004E0E2B">
        <w:rPr>
          <w:rFonts w:ascii="Times New Roman" w:eastAsia="Calibri" w:hAnsi="Times New Roman" w:cs="Times New Roman"/>
          <w:sz w:val="24"/>
          <w:szCs w:val="24"/>
        </w:rPr>
        <w:t xml:space="preserve">sychosocial </w:t>
      </w:r>
      <w:r w:rsidR="004E0E2B">
        <w:rPr>
          <w:rFonts w:ascii="Times New Roman" w:eastAsia="Calibri" w:hAnsi="Times New Roman" w:cs="Times New Roman"/>
          <w:sz w:val="24"/>
          <w:szCs w:val="24"/>
        </w:rPr>
        <w:t>T</w:t>
      </w:r>
      <w:r w:rsidR="004E0E2B" w:rsidRPr="004E0E2B">
        <w:rPr>
          <w:rFonts w:ascii="Times New Roman" w:eastAsia="Calibri" w:hAnsi="Times New Roman" w:cs="Times New Roman"/>
          <w:sz w:val="24"/>
          <w:szCs w:val="24"/>
        </w:rPr>
        <w:t xml:space="preserve">reatment (“Official Gazette of RS”, number </w:t>
      </w:r>
      <w:r w:rsidR="00FB03B7" w:rsidRPr="00804A7F">
        <w:rPr>
          <w:rFonts w:ascii="Times New Roman" w:eastAsia="Calibri" w:hAnsi="Times New Roman" w:cs="Times New Roman"/>
          <w:sz w:val="24"/>
          <w:szCs w:val="24"/>
        </w:rPr>
        <w:t xml:space="preserve">111/14) </w:t>
      </w:r>
      <w:r w:rsidR="004E0E2B">
        <w:rPr>
          <w:rFonts w:ascii="Times New Roman" w:eastAsia="Calibri" w:hAnsi="Times New Roman" w:cs="Times New Roman"/>
          <w:sz w:val="24"/>
          <w:szCs w:val="24"/>
        </w:rPr>
        <w:t xml:space="preserve">and Rulebook on </w:t>
      </w:r>
      <w:r w:rsidR="004E0E2B" w:rsidRPr="004E0E2B">
        <w:rPr>
          <w:rFonts w:ascii="Times New Roman" w:eastAsia="Calibri" w:hAnsi="Times New Roman" w:cs="Times New Roman"/>
          <w:sz w:val="24"/>
          <w:szCs w:val="24"/>
        </w:rPr>
        <w:t>Methods of Implementation of Protecti</w:t>
      </w:r>
      <w:r w:rsidR="00A66809">
        <w:rPr>
          <w:rFonts w:ascii="Times New Roman" w:eastAsia="Calibri" w:hAnsi="Times New Roman" w:cs="Times New Roman"/>
          <w:sz w:val="24"/>
          <w:szCs w:val="24"/>
        </w:rPr>
        <w:t>ve</w:t>
      </w:r>
      <w:r w:rsidR="004E0E2B" w:rsidRPr="004E0E2B">
        <w:rPr>
          <w:rFonts w:ascii="Times New Roman" w:eastAsia="Calibri" w:hAnsi="Times New Roman" w:cs="Times New Roman"/>
          <w:sz w:val="24"/>
          <w:szCs w:val="24"/>
        </w:rPr>
        <w:t xml:space="preserve"> Measures </w:t>
      </w:r>
      <w:r w:rsidR="00FB03B7" w:rsidRPr="00804A7F">
        <w:rPr>
          <w:rFonts w:ascii="Times New Roman" w:eastAsia="Calibri" w:hAnsi="Times New Roman" w:cs="Times New Roman"/>
          <w:sz w:val="24"/>
          <w:szCs w:val="24"/>
        </w:rPr>
        <w:t xml:space="preserve">– </w:t>
      </w:r>
      <w:r w:rsidR="004E0E2B">
        <w:rPr>
          <w:rFonts w:ascii="Times New Roman" w:eastAsia="Calibri" w:hAnsi="Times New Roman" w:cs="Times New Roman"/>
          <w:sz w:val="24"/>
          <w:szCs w:val="24"/>
        </w:rPr>
        <w:t>Mandatory Addiction Treatment</w:t>
      </w:r>
      <w:r w:rsidR="00FB03B7" w:rsidRPr="00804A7F">
        <w:rPr>
          <w:rFonts w:ascii="Times New Roman" w:eastAsia="Calibri" w:hAnsi="Times New Roman" w:cs="Times New Roman"/>
          <w:sz w:val="24"/>
          <w:szCs w:val="24"/>
        </w:rPr>
        <w:t xml:space="preserve"> </w:t>
      </w:r>
      <w:r w:rsidR="004E0E2B" w:rsidRPr="004E0E2B">
        <w:rPr>
          <w:rFonts w:ascii="Times New Roman" w:eastAsia="Calibri" w:hAnsi="Times New Roman" w:cs="Times New Roman"/>
          <w:sz w:val="24"/>
          <w:szCs w:val="24"/>
        </w:rPr>
        <w:t xml:space="preserve">(“Official Gazette of RS”, number </w:t>
      </w:r>
      <w:r w:rsidR="00FB03B7" w:rsidRPr="00804A7F">
        <w:rPr>
          <w:rFonts w:ascii="Times New Roman" w:eastAsia="Calibri" w:hAnsi="Times New Roman" w:cs="Times New Roman"/>
          <w:sz w:val="24"/>
          <w:szCs w:val="24"/>
        </w:rPr>
        <w:t>5/15).</w:t>
      </w:r>
    </w:p>
    <w:p w14:paraId="44D27667" w14:textId="77777777" w:rsidR="00FB03B7" w:rsidRPr="00804A7F" w:rsidRDefault="00FB03B7" w:rsidP="00FB03B7"/>
    <w:sectPr w:rsidR="00FB03B7" w:rsidRPr="00804A7F">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C3891" w14:textId="77777777" w:rsidR="00D51459" w:rsidRDefault="00D51459" w:rsidP="000D1416">
      <w:pPr>
        <w:spacing w:after="0" w:line="240" w:lineRule="auto"/>
      </w:pPr>
      <w:r>
        <w:separator/>
      </w:r>
    </w:p>
  </w:endnote>
  <w:endnote w:type="continuationSeparator" w:id="0">
    <w:p w14:paraId="1E8CE08C" w14:textId="77777777" w:rsidR="00D51459" w:rsidRDefault="00D51459" w:rsidP="000D1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0262284"/>
      <w:docPartObj>
        <w:docPartGallery w:val="Page Numbers (Bottom of Page)"/>
        <w:docPartUnique/>
      </w:docPartObj>
    </w:sdtPr>
    <w:sdtEndPr/>
    <w:sdtContent>
      <w:p w14:paraId="2CFE5D92" w14:textId="0FC168A2" w:rsidR="000D1416" w:rsidRDefault="000D1416">
        <w:pPr>
          <w:pStyle w:val="Footer"/>
          <w:jc w:val="right"/>
        </w:pPr>
        <w:r>
          <w:rPr>
            <w:noProof w:val="0"/>
          </w:rPr>
          <w:fldChar w:fldCharType="begin"/>
        </w:r>
        <w:r>
          <w:instrText xml:space="preserve"> PAGE   \* MERGEFORMAT </w:instrText>
        </w:r>
        <w:r>
          <w:rPr>
            <w:noProof w:val="0"/>
          </w:rPr>
          <w:fldChar w:fldCharType="separate"/>
        </w:r>
        <w:r w:rsidR="0050494F">
          <w:t>2</w:t>
        </w:r>
        <w:r>
          <w:fldChar w:fldCharType="end"/>
        </w:r>
      </w:p>
    </w:sdtContent>
  </w:sdt>
  <w:p w14:paraId="35586409" w14:textId="77777777" w:rsidR="000D1416" w:rsidRDefault="000D1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D42AD" w14:textId="77777777" w:rsidR="00D51459" w:rsidRDefault="00D51459" w:rsidP="000D1416">
      <w:pPr>
        <w:spacing w:after="0" w:line="240" w:lineRule="auto"/>
      </w:pPr>
      <w:r>
        <w:separator/>
      </w:r>
    </w:p>
  </w:footnote>
  <w:footnote w:type="continuationSeparator" w:id="0">
    <w:p w14:paraId="5C5B0B88" w14:textId="77777777" w:rsidR="00D51459" w:rsidRDefault="00D51459" w:rsidP="000D14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FB0"/>
    <w:rsid w:val="000D1416"/>
    <w:rsid w:val="000F65C4"/>
    <w:rsid w:val="00233E98"/>
    <w:rsid w:val="002B5294"/>
    <w:rsid w:val="00331FCD"/>
    <w:rsid w:val="00350CA4"/>
    <w:rsid w:val="0039024F"/>
    <w:rsid w:val="0039101C"/>
    <w:rsid w:val="003F3E82"/>
    <w:rsid w:val="0047379D"/>
    <w:rsid w:val="004E0E2B"/>
    <w:rsid w:val="004E3892"/>
    <w:rsid w:val="0050494F"/>
    <w:rsid w:val="00524200"/>
    <w:rsid w:val="005333BA"/>
    <w:rsid w:val="00547C3A"/>
    <w:rsid w:val="005C315E"/>
    <w:rsid w:val="006023D0"/>
    <w:rsid w:val="006E5C0D"/>
    <w:rsid w:val="00804A7F"/>
    <w:rsid w:val="008C25E3"/>
    <w:rsid w:val="009B66F1"/>
    <w:rsid w:val="009F2735"/>
    <w:rsid w:val="00A66809"/>
    <w:rsid w:val="00A91FEE"/>
    <w:rsid w:val="00A92207"/>
    <w:rsid w:val="00A922F1"/>
    <w:rsid w:val="00AD6FBE"/>
    <w:rsid w:val="00B21F46"/>
    <w:rsid w:val="00B370C8"/>
    <w:rsid w:val="00B45FB0"/>
    <w:rsid w:val="00B61F05"/>
    <w:rsid w:val="00C106F8"/>
    <w:rsid w:val="00C12E64"/>
    <w:rsid w:val="00C26DDF"/>
    <w:rsid w:val="00CB5ECF"/>
    <w:rsid w:val="00CF78B8"/>
    <w:rsid w:val="00D0447E"/>
    <w:rsid w:val="00D51459"/>
    <w:rsid w:val="00E0165E"/>
    <w:rsid w:val="00EE230B"/>
    <w:rsid w:val="00EE4A1D"/>
    <w:rsid w:val="00EF36F8"/>
    <w:rsid w:val="00F03672"/>
    <w:rsid w:val="00F64B41"/>
    <w:rsid w:val="00FB03B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1F491"/>
  <w15:docId w15:val="{DDB7D41C-7831-41CA-9ADF-F0F6FF704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FB0"/>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4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0D1416"/>
  </w:style>
  <w:style w:type="paragraph" w:styleId="Footer">
    <w:name w:val="footer"/>
    <w:basedOn w:val="Normal"/>
    <w:link w:val="FooterChar"/>
    <w:uiPriority w:val="99"/>
    <w:unhideWhenUsed/>
    <w:rsid w:val="000D14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0D1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689F33-26A8-476C-83AD-DA73FB5726EB}"/>
</file>

<file path=customXml/itemProps2.xml><?xml version="1.0" encoding="utf-8"?>
<ds:datastoreItem xmlns:ds="http://schemas.openxmlformats.org/officeDocument/2006/customXml" ds:itemID="{8A0FE34F-717F-463E-B7A2-FE931949DB9C}"/>
</file>

<file path=customXml/itemProps3.xml><?xml version="1.0" encoding="utf-8"?>
<ds:datastoreItem xmlns:ds="http://schemas.openxmlformats.org/officeDocument/2006/customXml" ds:itemID="{DAA9CDC4-4A0C-40E0-89BE-4E52181EA28E}"/>
</file>

<file path=docProps/app.xml><?xml version="1.0" encoding="utf-8"?>
<Properties xmlns="http://schemas.openxmlformats.org/officeDocument/2006/extended-properties" xmlns:vt="http://schemas.openxmlformats.org/officeDocument/2006/docPropsVTypes">
  <Template>Normal.dotm</Template>
  <TotalTime>0</TotalTime>
  <Pages>2</Pages>
  <Words>1019</Words>
  <Characters>5810</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vanja.vujadin</dc:creator>
  <cp:lastModifiedBy>SPASOVA Galya</cp:lastModifiedBy>
  <cp:revision>2</cp:revision>
  <cp:lastPrinted>2018-10-11T08:55:00Z</cp:lastPrinted>
  <dcterms:created xsi:type="dcterms:W3CDTF">2019-03-14T12:03:00Z</dcterms:created>
  <dcterms:modified xsi:type="dcterms:W3CDTF">2019-03-14T12:03:00Z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