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CC8236" w14:textId="7027EA06" w:rsidR="007B421D" w:rsidRDefault="004C7FA2" w:rsidP="00460BFF">
      <w:pPr>
        <w:ind w:right="-1"/>
        <w:jc w:val="both"/>
        <w:rPr>
          <w:b/>
          <w:color w:val="808080" w:themeColor="background1" w:themeShade="80"/>
          <w:sz w:val="36"/>
          <w:szCs w:val="36"/>
        </w:rPr>
      </w:pPr>
      <w:r>
        <w:rPr>
          <w:b/>
          <w:color w:val="808080" w:themeColor="background1" w:themeShade="80"/>
          <w:sz w:val="36"/>
          <w:szCs w:val="36"/>
        </w:rPr>
        <w:t>141</w:t>
      </w:r>
      <w:r w:rsidRPr="004C7FA2">
        <w:rPr>
          <w:b/>
          <w:color w:val="808080" w:themeColor="background1" w:themeShade="80"/>
          <w:sz w:val="36"/>
          <w:szCs w:val="36"/>
          <w:vertAlign w:val="superscript"/>
        </w:rPr>
        <w:t>st</w:t>
      </w:r>
      <w:r>
        <w:rPr>
          <w:b/>
          <w:color w:val="808080" w:themeColor="background1" w:themeShade="80"/>
          <w:sz w:val="36"/>
          <w:szCs w:val="36"/>
        </w:rPr>
        <w:t xml:space="preserve"> Human Rights Committee </w:t>
      </w:r>
      <w:r w:rsidR="00B166D5">
        <w:rPr>
          <w:b/>
          <w:color w:val="808080" w:themeColor="background1" w:themeShade="80"/>
          <w:sz w:val="36"/>
          <w:szCs w:val="36"/>
        </w:rPr>
        <w:t>Session</w:t>
      </w:r>
    </w:p>
    <w:p w14:paraId="356E1ACB" w14:textId="4C314BFD" w:rsidR="004C7FA2" w:rsidRDefault="004C7FA2" w:rsidP="00460BFF">
      <w:pPr>
        <w:ind w:right="-1"/>
        <w:jc w:val="both"/>
        <w:rPr>
          <w:b/>
          <w:color w:val="808080" w:themeColor="background1" w:themeShade="80"/>
          <w:sz w:val="36"/>
          <w:szCs w:val="36"/>
        </w:rPr>
      </w:pPr>
      <w:r>
        <w:rPr>
          <w:b/>
          <w:color w:val="808080" w:themeColor="background1" w:themeShade="80"/>
          <w:sz w:val="36"/>
          <w:szCs w:val="36"/>
        </w:rPr>
        <w:t>Review of Malta</w:t>
      </w:r>
    </w:p>
    <w:p w14:paraId="31BEF000" w14:textId="63F71E4C" w:rsidR="004C7FA2" w:rsidRDefault="004C7FA2" w:rsidP="00460BFF">
      <w:pPr>
        <w:ind w:right="-1"/>
        <w:jc w:val="both"/>
        <w:rPr>
          <w:b/>
          <w:color w:val="808080" w:themeColor="background1" w:themeShade="80"/>
          <w:sz w:val="36"/>
          <w:szCs w:val="36"/>
        </w:rPr>
      </w:pPr>
      <w:r>
        <w:rPr>
          <w:b/>
          <w:color w:val="808080" w:themeColor="background1" w:themeShade="80"/>
          <w:sz w:val="36"/>
          <w:szCs w:val="36"/>
        </w:rPr>
        <w:t>Opening Statement by the Head of Delegation, Permanent Secretary Jonathan Vassallo</w:t>
      </w:r>
    </w:p>
    <w:p w14:paraId="0C7EBD1E" w14:textId="372C2D3D" w:rsidR="00460BFF" w:rsidRPr="00460BFF" w:rsidRDefault="004C7FA2" w:rsidP="00460BFF">
      <w:pPr>
        <w:ind w:right="-1"/>
        <w:jc w:val="both"/>
        <w:rPr>
          <w:b/>
          <w:color w:val="808080" w:themeColor="background1" w:themeShade="80"/>
          <w:sz w:val="36"/>
          <w:szCs w:val="36"/>
        </w:rPr>
      </w:pPr>
      <w:r>
        <w:rPr>
          <w:b/>
          <w:color w:val="808080" w:themeColor="background1" w:themeShade="80"/>
          <w:sz w:val="36"/>
          <w:szCs w:val="36"/>
        </w:rPr>
        <w:t>3</w:t>
      </w:r>
      <w:r w:rsidRPr="004C7FA2">
        <w:rPr>
          <w:b/>
          <w:color w:val="808080" w:themeColor="background1" w:themeShade="80"/>
          <w:sz w:val="36"/>
          <w:szCs w:val="36"/>
          <w:vertAlign w:val="superscript"/>
        </w:rPr>
        <w:t>rd</w:t>
      </w:r>
      <w:r>
        <w:rPr>
          <w:b/>
          <w:color w:val="808080" w:themeColor="background1" w:themeShade="80"/>
          <w:sz w:val="36"/>
          <w:szCs w:val="36"/>
        </w:rPr>
        <w:t xml:space="preserve"> July</w:t>
      </w:r>
      <w:r w:rsidR="00313DB2">
        <w:rPr>
          <w:b/>
          <w:color w:val="808080" w:themeColor="background1" w:themeShade="80"/>
          <w:sz w:val="36"/>
          <w:szCs w:val="36"/>
        </w:rPr>
        <w:t xml:space="preserve"> 2024</w:t>
      </w:r>
      <w:r w:rsidR="007A1F76">
        <w:rPr>
          <w:b/>
          <w:color w:val="808080" w:themeColor="background1" w:themeShade="80"/>
          <w:sz w:val="36"/>
          <w:szCs w:val="36"/>
        </w:rPr>
        <w:t xml:space="preserve"> </w:t>
      </w:r>
    </w:p>
    <w:p w14:paraId="195662D5" w14:textId="679FF0B0" w:rsidR="00161F59" w:rsidRPr="00460BFF" w:rsidRDefault="001A275B" w:rsidP="00460BFF">
      <w:pPr>
        <w:ind w:right="-1"/>
        <w:jc w:val="both"/>
        <w:rPr>
          <w:rFonts w:cs="Arial"/>
          <w:b/>
          <w:color w:val="808080" w:themeColor="background1" w:themeShade="80"/>
          <w:sz w:val="36"/>
          <w:lang w:val="mt-MT"/>
        </w:rPr>
      </w:pPr>
      <w:r w:rsidRPr="001A275B">
        <w:rPr>
          <w:b/>
          <w:color w:val="808080" w:themeColor="background1" w:themeShade="80"/>
          <w:sz w:val="36"/>
          <w:szCs w:val="36"/>
        </w:rPr>
        <w:t xml:space="preserve"> </w:t>
      </w:r>
    </w:p>
    <w:p w14:paraId="1F653949" w14:textId="77777777" w:rsidR="00161F59" w:rsidRPr="006D504B" w:rsidRDefault="00161F59" w:rsidP="009A3B47">
      <w:pPr>
        <w:pBdr>
          <w:bottom w:val="single" w:sz="12" w:space="1" w:color="auto"/>
        </w:pBdr>
        <w:ind w:right="-1"/>
        <w:rPr>
          <w:rFonts w:cs="Arial"/>
          <w:color w:val="818285"/>
          <w:sz w:val="21"/>
          <w:szCs w:val="20"/>
          <w:lang w:val="mt-MT"/>
        </w:rPr>
      </w:pPr>
    </w:p>
    <w:p w14:paraId="5627BF4F" w14:textId="652622A8" w:rsidR="00161F59" w:rsidRPr="006D504B" w:rsidRDefault="00161F59" w:rsidP="00973C4B">
      <w:pPr>
        <w:ind w:right="-1"/>
        <w:rPr>
          <w:color w:val="818285"/>
          <w:sz w:val="20"/>
          <w:szCs w:val="20"/>
          <w:lang w:val="mt-MT"/>
        </w:rPr>
      </w:pPr>
    </w:p>
    <w:p w14:paraId="77F1B5CF" w14:textId="77777777" w:rsidR="00CE3CD8" w:rsidRPr="00226FD0" w:rsidRDefault="00CE3CD8" w:rsidP="00CE3CD8">
      <w:pPr>
        <w:spacing w:line="360" w:lineRule="auto"/>
        <w:jc w:val="right"/>
        <w:rPr>
          <w:i/>
          <w:color w:val="000000" w:themeColor="text1"/>
          <w:sz w:val="22"/>
          <w:szCs w:val="22"/>
          <w:u w:val="single"/>
        </w:rPr>
      </w:pPr>
      <w:r w:rsidRPr="00226FD0">
        <w:rPr>
          <w:i/>
          <w:color w:val="000000" w:themeColor="text1"/>
          <w:sz w:val="22"/>
          <w:szCs w:val="22"/>
          <w:u w:val="single"/>
        </w:rPr>
        <w:t>Check against delivery</w:t>
      </w:r>
    </w:p>
    <w:p w14:paraId="2B253761" w14:textId="05ACAFEE" w:rsidR="00CE3CD8" w:rsidRDefault="00CE3CD8" w:rsidP="00CE3CD8">
      <w:pPr>
        <w:jc w:val="both"/>
      </w:pPr>
    </w:p>
    <w:p w14:paraId="1EA4CE21" w14:textId="77777777" w:rsidR="0016336A" w:rsidRPr="0007417C" w:rsidRDefault="0016336A" w:rsidP="0016336A">
      <w:pPr>
        <w:jc w:val="both"/>
        <w:rPr>
          <w:sz w:val="30"/>
          <w:szCs w:val="30"/>
          <w:lang w:val="en-GB"/>
        </w:rPr>
      </w:pPr>
      <w:r w:rsidRPr="0007417C">
        <w:rPr>
          <w:sz w:val="30"/>
          <w:szCs w:val="30"/>
          <w:lang w:val="en-GB"/>
        </w:rPr>
        <w:t>Madam Chair,</w:t>
      </w:r>
    </w:p>
    <w:p w14:paraId="692BA887" w14:textId="77777777" w:rsidR="0016336A" w:rsidRPr="0007417C" w:rsidRDefault="0016336A" w:rsidP="0016336A">
      <w:pPr>
        <w:jc w:val="both"/>
        <w:rPr>
          <w:sz w:val="30"/>
          <w:szCs w:val="30"/>
          <w:lang w:val="en-GB"/>
        </w:rPr>
      </w:pPr>
    </w:p>
    <w:p w14:paraId="33847A0B" w14:textId="77777777" w:rsidR="0016336A" w:rsidRPr="0007417C" w:rsidRDefault="0016336A" w:rsidP="0016336A">
      <w:pPr>
        <w:jc w:val="both"/>
        <w:rPr>
          <w:sz w:val="30"/>
          <w:szCs w:val="30"/>
          <w:lang w:val="en-GB"/>
        </w:rPr>
      </w:pPr>
      <w:r w:rsidRPr="0007417C">
        <w:rPr>
          <w:sz w:val="30"/>
          <w:szCs w:val="30"/>
          <w:lang w:val="en-GB"/>
        </w:rPr>
        <w:t xml:space="preserve">On behalf of the Maltese delegation, it is my distinct honour to address this esteemed committee at its 141st session. Today, we reaffirm Malta's unwavering commitment to upholding the fundamental principles of human rights, essential for a just and equitable society. </w:t>
      </w:r>
    </w:p>
    <w:p w14:paraId="0A5C4385" w14:textId="77777777" w:rsidR="0016336A" w:rsidRPr="0007417C" w:rsidRDefault="0016336A" w:rsidP="0016336A">
      <w:pPr>
        <w:jc w:val="both"/>
        <w:rPr>
          <w:sz w:val="30"/>
          <w:szCs w:val="30"/>
          <w:lang w:val="en-GB"/>
        </w:rPr>
      </w:pPr>
    </w:p>
    <w:p w14:paraId="7C4AB85B" w14:textId="77777777" w:rsidR="0016336A" w:rsidRPr="0007417C" w:rsidRDefault="0016336A" w:rsidP="0016336A">
      <w:pPr>
        <w:jc w:val="both"/>
        <w:rPr>
          <w:sz w:val="30"/>
          <w:szCs w:val="30"/>
          <w:lang w:val="en-GB"/>
        </w:rPr>
      </w:pPr>
      <w:r w:rsidRPr="0007417C">
        <w:rPr>
          <w:sz w:val="30"/>
          <w:szCs w:val="30"/>
          <w:lang w:val="en-GB"/>
        </w:rPr>
        <w:t>Our delegation represents a mosaic of expertise from across the political, economic, social, and cultural spectrum of Malta. We are pleased to be here to discuss Malta's periodic report, a testament to our ongoing efforts and progress in safeguarding the rights and dignity of all individuals. Malta remains dedicated to the principles enshrined in the ICCPR and views this review as an opportunity for constructive dialogue, reflection, and guidance on enhancing human rights protections.</w:t>
      </w:r>
    </w:p>
    <w:p w14:paraId="0C51A439" w14:textId="77777777" w:rsidR="0016336A" w:rsidRPr="0007417C" w:rsidRDefault="0016336A" w:rsidP="0016336A">
      <w:pPr>
        <w:jc w:val="both"/>
        <w:rPr>
          <w:sz w:val="30"/>
          <w:szCs w:val="30"/>
          <w:lang w:val="en-GB"/>
        </w:rPr>
      </w:pPr>
    </w:p>
    <w:p w14:paraId="598F7C62" w14:textId="77777777" w:rsidR="0016336A" w:rsidRPr="0007417C" w:rsidRDefault="0016336A" w:rsidP="0016336A">
      <w:pPr>
        <w:jc w:val="both"/>
        <w:rPr>
          <w:sz w:val="30"/>
          <w:szCs w:val="30"/>
          <w:lang w:val="en-GB"/>
        </w:rPr>
      </w:pPr>
      <w:r w:rsidRPr="0007417C">
        <w:rPr>
          <w:sz w:val="30"/>
          <w:szCs w:val="30"/>
          <w:lang w:val="en-GB"/>
        </w:rPr>
        <w:t xml:space="preserve">Since the List of Issues published in 2021 and our subsequent national report, in 2022, Malta has continued to strengthen its implementation of the International Covenant on Civil and Political Rights (ICCPR), through several initiatives and legislative enactments about which our delegation will provide in-depth detail. </w:t>
      </w:r>
    </w:p>
    <w:p w14:paraId="65755A88" w14:textId="77777777" w:rsidR="0016336A" w:rsidRPr="0007417C" w:rsidRDefault="0016336A" w:rsidP="0016336A">
      <w:pPr>
        <w:jc w:val="both"/>
        <w:rPr>
          <w:sz w:val="30"/>
          <w:szCs w:val="30"/>
          <w:lang w:val="en-GB"/>
        </w:rPr>
      </w:pPr>
    </w:p>
    <w:p w14:paraId="70A3A938" w14:textId="77777777" w:rsidR="0016336A" w:rsidRPr="0007417C" w:rsidRDefault="0016336A" w:rsidP="0016336A">
      <w:pPr>
        <w:jc w:val="both"/>
        <w:rPr>
          <w:sz w:val="30"/>
          <w:szCs w:val="30"/>
          <w:lang w:val="en-GB"/>
        </w:rPr>
      </w:pPr>
      <w:r w:rsidRPr="0007417C">
        <w:rPr>
          <w:sz w:val="30"/>
          <w:szCs w:val="30"/>
          <w:lang w:val="en-GB"/>
        </w:rPr>
        <w:t>As a nation deeply rooted in democracy, Malta continues to advance in its commitment to protect civil and political rights, promote sustainable economic development, enhance social welfare, and celebrate cultural diversity. Our report underscores our achievements, but also the areas where we need to continue to work to ensure that all individuals in Malta enjoy the full spectrum of human rights without discrimination.</w:t>
      </w:r>
    </w:p>
    <w:p w14:paraId="59F01F7E" w14:textId="77777777" w:rsidR="0016336A" w:rsidRPr="0007417C" w:rsidRDefault="0016336A" w:rsidP="0016336A">
      <w:pPr>
        <w:jc w:val="both"/>
        <w:rPr>
          <w:sz w:val="30"/>
          <w:szCs w:val="30"/>
          <w:lang w:val="en-GB"/>
        </w:rPr>
      </w:pPr>
    </w:p>
    <w:p w14:paraId="519FBF94" w14:textId="77777777" w:rsidR="0016336A" w:rsidRPr="0007417C" w:rsidRDefault="0016336A" w:rsidP="0016336A">
      <w:pPr>
        <w:jc w:val="both"/>
        <w:rPr>
          <w:sz w:val="30"/>
          <w:szCs w:val="30"/>
          <w:lang w:val="en-GB"/>
        </w:rPr>
      </w:pPr>
      <w:r w:rsidRPr="0007417C">
        <w:rPr>
          <w:sz w:val="30"/>
          <w:szCs w:val="30"/>
          <w:lang w:val="en-GB"/>
        </w:rPr>
        <w:t xml:space="preserve">We look forward to engaging in constructive dialogue with the Committee members, sharing our experiences, and learning from the valuable insights and recommendations that will emerge from our discussions. This engagement is testament to Malta’s continued cooperation with the Human Rights Treaty Bodies.    </w:t>
      </w:r>
    </w:p>
    <w:p w14:paraId="34BE11D5" w14:textId="77777777" w:rsidR="0016336A" w:rsidRPr="0007417C" w:rsidRDefault="0016336A" w:rsidP="0016336A">
      <w:pPr>
        <w:jc w:val="both"/>
        <w:rPr>
          <w:sz w:val="30"/>
          <w:szCs w:val="30"/>
          <w:lang w:val="en-GB"/>
        </w:rPr>
      </w:pPr>
    </w:p>
    <w:p w14:paraId="788582E1" w14:textId="77777777" w:rsidR="0016336A" w:rsidRPr="0007417C" w:rsidRDefault="0016336A" w:rsidP="0016336A">
      <w:pPr>
        <w:jc w:val="both"/>
        <w:rPr>
          <w:sz w:val="30"/>
          <w:szCs w:val="30"/>
          <w:lang w:val="en-GB"/>
        </w:rPr>
      </w:pPr>
      <w:r w:rsidRPr="0007417C">
        <w:rPr>
          <w:sz w:val="30"/>
          <w:szCs w:val="30"/>
          <w:lang w:val="en-GB"/>
        </w:rPr>
        <w:t>Since gaining independence in 1964, Malta has continually embraced and evolved with human rights norms, which are embedded in our Constitution. Chapters I and IV of our Constitution reflect our commitment to equality, dignity, and justice, guided by the ICCPR, ECHR, and other human rights instruments.</w:t>
      </w:r>
    </w:p>
    <w:p w14:paraId="08BB72E7" w14:textId="77777777" w:rsidR="0016336A" w:rsidRPr="0007417C" w:rsidRDefault="0016336A" w:rsidP="0016336A">
      <w:pPr>
        <w:jc w:val="both"/>
        <w:rPr>
          <w:sz w:val="30"/>
          <w:szCs w:val="30"/>
          <w:lang w:val="en-GB"/>
        </w:rPr>
      </w:pPr>
    </w:p>
    <w:p w14:paraId="34FAE414" w14:textId="77777777" w:rsidR="0016336A" w:rsidRPr="0007417C" w:rsidRDefault="0016336A" w:rsidP="0016336A">
      <w:pPr>
        <w:jc w:val="both"/>
        <w:rPr>
          <w:sz w:val="30"/>
          <w:szCs w:val="30"/>
          <w:lang w:val="en-GB"/>
        </w:rPr>
      </w:pPr>
      <w:r w:rsidRPr="0007417C">
        <w:rPr>
          <w:sz w:val="30"/>
          <w:szCs w:val="30"/>
          <w:lang w:val="en-GB"/>
        </w:rPr>
        <w:t xml:space="preserve">It is these international covenants implementing human rights which we have ratified, that serve as the backbone of the robust legislative framework that we have implemented and continue to refine. </w:t>
      </w:r>
    </w:p>
    <w:p w14:paraId="4BC5F917" w14:textId="77777777" w:rsidR="0016336A" w:rsidRPr="0007417C" w:rsidRDefault="0016336A" w:rsidP="0016336A">
      <w:pPr>
        <w:jc w:val="both"/>
        <w:rPr>
          <w:sz w:val="30"/>
          <w:szCs w:val="30"/>
          <w:lang w:val="en-GB"/>
        </w:rPr>
      </w:pPr>
    </w:p>
    <w:p w14:paraId="180CB44D" w14:textId="77777777" w:rsidR="0016336A" w:rsidRPr="0007417C" w:rsidRDefault="0016336A" w:rsidP="0016336A">
      <w:pPr>
        <w:jc w:val="both"/>
        <w:rPr>
          <w:sz w:val="30"/>
          <w:szCs w:val="30"/>
          <w:lang w:val="en-GB"/>
        </w:rPr>
      </w:pPr>
      <w:r w:rsidRPr="0007417C">
        <w:rPr>
          <w:sz w:val="30"/>
          <w:szCs w:val="30"/>
          <w:lang w:val="en-GB"/>
        </w:rPr>
        <w:t xml:space="preserve">Chair, </w:t>
      </w:r>
    </w:p>
    <w:p w14:paraId="49C12A82" w14:textId="77777777" w:rsidR="0016336A" w:rsidRPr="0007417C" w:rsidRDefault="0016336A" w:rsidP="0016336A">
      <w:pPr>
        <w:jc w:val="both"/>
        <w:rPr>
          <w:sz w:val="30"/>
          <w:szCs w:val="30"/>
          <w:lang w:val="en-GB"/>
        </w:rPr>
      </w:pPr>
    </w:p>
    <w:p w14:paraId="3A6DAA11" w14:textId="77777777" w:rsidR="0016336A" w:rsidRPr="0007417C" w:rsidRDefault="0016336A" w:rsidP="0016336A">
      <w:pPr>
        <w:jc w:val="both"/>
        <w:rPr>
          <w:sz w:val="30"/>
          <w:szCs w:val="30"/>
          <w:lang w:val="en-GB"/>
        </w:rPr>
      </w:pPr>
      <w:r w:rsidRPr="0007417C">
        <w:rPr>
          <w:sz w:val="30"/>
          <w:szCs w:val="30"/>
          <w:lang w:val="en-GB"/>
        </w:rPr>
        <w:t xml:space="preserve">Malta has made significant strides to achieve an inclusive society. Of note, our track record on LGBTIQ+ rights over the past years registered an impressive portfolio of legislation and other policies and has transformed our society. For the ninth consecutive year, Malta has placed first on ILGA Europe’s Rainbow Index. </w:t>
      </w:r>
    </w:p>
    <w:p w14:paraId="1D68B53B" w14:textId="77777777" w:rsidR="0016336A" w:rsidRPr="0007417C" w:rsidRDefault="0016336A" w:rsidP="0016336A">
      <w:pPr>
        <w:jc w:val="both"/>
        <w:rPr>
          <w:sz w:val="30"/>
          <w:szCs w:val="30"/>
          <w:lang w:val="en-GB"/>
        </w:rPr>
      </w:pPr>
    </w:p>
    <w:p w14:paraId="1C221B94" w14:textId="77777777" w:rsidR="0016336A" w:rsidRPr="0007417C" w:rsidRDefault="0016336A" w:rsidP="0016336A">
      <w:pPr>
        <w:jc w:val="both"/>
        <w:rPr>
          <w:sz w:val="30"/>
          <w:szCs w:val="30"/>
          <w:lang w:val="en-GB"/>
        </w:rPr>
      </w:pPr>
      <w:r w:rsidRPr="0007417C">
        <w:rPr>
          <w:sz w:val="30"/>
          <w:szCs w:val="30"/>
          <w:lang w:val="en-GB"/>
        </w:rPr>
        <w:t xml:space="preserve">As part of our consistent review of our obligations and implementation thereof, Malta is in its initial stage of reviewing our reservations on the ICCPR, and where appropriate, withdraw these reservations. </w:t>
      </w:r>
    </w:p>
    <w:p w14:paraId="14393C9D" w14:textId="77777777" w:rsidR="0016336A" w:rsidRPr="0007417C" w:rsidRDefault="0016336A" w:rsidP="0016336A">
      <w:pPr>
        <w:jc w:val="both"/>
        <w:rPr>
          <w:sz w:val="30"/>
          <w:szCs w:val="30"/>
          <w:lang w:val="en-GB"/>
        </w:rPr>
      </w:pPr>
    </w:p>
    <w:p w14:paraId="6388C897" w14:textId="77777777" w:rsidR="0016336A" w:rsidRPr="0007417C" w:rsidRDefault="0016336A" w:rsidP="0016336A">
      <w:pPr>
        <w:jc w:val="both"/>
        <w:rPr>
          <w:sz w:val="30"/>
          <w:szCs w:val="30"/>
          <w:lang w:val="en-GB"/>
        </w:rPr>
      </w:pPr>
      <w:r w:rsidRPr="0007417C">
        <w:rPr>
          <w:sz w:val="30"/>
          <w:szCs w:val="30"/>
          <w:lang w:val="en-GB"/>
        </w:rPr>
        <w:t>Moreover, since our last report, Malta has been reinforcing its national human rights structures. We are in the process of establishing the National Human Rights Institution (NHRI), in full compliance with the Paris Principles, which we have listed as our national pledge during the UDHR 75 commemoration last December.</w:t>
      </w:r>
    </w:p>
    <w:p w14:paraId="3E7D9D20" w14:textId="77777777" w:rsidR="0016336A" w:rsidRPr="0007417C" w:rsidRDefault="0016336A" w:rsidP="0016336A">
      <w:pPr>
        <w:jc w:val="both"/>
        <w:rPr>
          <w:sz w:val="30"/>
          <w:szCs w:val="30"/>
          <w:lang w:val="en-GB"/>
        </w:rPr>
      </w:pPr>
    </w:p>
    <w:p w14:paraId="1184422B" w14:textId="77777777" w:rsidR="0016336A" w:rsidRPr="0007417C" w:rsidRDefault="0016336A" w:rsidP="0016336A">
      <w:pPr>
        <w:jc w:val="both"/>
        <w:rPr>
          <w:sz w:val="30"/>
          <w:szCs w:val="30"/>
          <w:lang w:val="en-GB"/>
        </w:rPr>
      </w:pPr>
      <w:r w:rsidRPr="0007417C">
        <w:rPr>
          <w:sz w:val="30"/>
          <w:szCs w:val="30"/>
          <w:lang w:val="en-GB"/>
        </w:rPr>
        <w:t xml:space="preserve">Two new bills, the Equality Act and the Equality and Human Rights Commission Act, are in preparation. These bills will establish a new </w:t>
      </w:r>
      <w:r w:rsidRPr="0007417C">
        <w:rPr>
          <w:sz w:val="30"/>
          <w:szCs w:val="30"/>
          <w:lang w:val="en-GB"/>
        </w:rPr>
        <w:lastRenderedPageBreak/>
        <w:t>Commission, replacing the existing National Commission for the Promotion of Equality for Men and Women (NCPE). This National Commission for the Promotion of Equality and Human Rights will enforce comprehensive equality legislation providing stronger protection against discrimination.</w:t>
      </w:r>
    </w:p>
    <w:p w14:paraId="7CFF7A63" w14:textId="77777777" w:rsidR="0016336A" w:rsidRPr="0007417C" w:rsidRDefault="0016336A" w:rsidP="0016336A">
      <w:pPr>
        <w:jc w:val="both"/>
        <w:rPr>
          <w:sz w:val="30"/>
          <w:szCs w:val="30"/>
          <w:lang w:val="en-GB"/>
        </w:rPr>
      </w:pPr>
    </w:p>
    <w:p w14:paraId="19EB2206" w14:textId="77777777" w:rsidR="0016336A" w:rsidRPr="0007417C" w:rsidRDefault="0016336A" w:rsidP="0016336A">
      <w:pPr>
        <w:jc w:val="both"/>
        <w:rPr>
          <w:sz w:val="30"/>
          <w:szCs w:val="30"/>
          <w:lang w:val="en-GB"/>
        </w:rPr>
      </w:pPr>
      <w:r w:rsidRPr="0007417C">
        <w:rPr>
          <w:sz w:val="30"/>
          <w:szCs w:val="30"/>
          <w:lang w:val="en-GB"/>
        </w:rPr>
        <w:t xml:space="preserve">The new Equality Bill will consolidate and enhance our anti-discrimination legal framework unifying all protected characteristics under national and international law. It will define discrimination broadly and ensure protection in all spheres of life. The revised bill also takes into consideration the newly adopted Council of the European Union Directives that entered into force to strengthen the role of equality bodies across the EU. </w:t>
      </w:r>
    </w:p>
    <w:p w14:paraId="5AA5ED82" w14:textId="77777777" w:rsidR="0016336A" w:rsidRPr="0007417C" w:rsidRDefault="0016336A" w:rsidP="0016336A">
      <w:pPr>
        <w:jc w:val="both"/>
        <w:rPr>
          <w:sz w:val="30"/>
          <w:szCs w:val="30"/>
          <w:lang w:val="en-GB"/>
        </w:rPr>
      </w:pPr>
    </w:p>
    <w:p w14:paraId="6C84EEB5" w14:textId="77777777" w:rsidR="0016336A" w:rsidRPr="0007417C" w:rsidRDefault="0016336A" w:rsidP="0016336A">
      <w:pPr>
        <w:jc w:val="both"/>
        <w:rPr>
          <w:sz w:val="30"/>
          <w:szCs w:val="30"/>
          <w:lang w:val="en-GB"/>
        </w:rPr>
      </w:pPr>
      <w:r w:rsidRPr="0007417C">
        <w:rPr>
          <w:sz w:val="30"/>
          <w:szCs w:val="30"/>
          <w:lang w:val="en-GB"/>
        </w:rPr>
        <w:t>Chair,</w:t>
      </w:r>
    </w:p>
    <w:p w14:paraId="44BA30AC" w14:textId="77777777" w:rsidR="0016336A" w:rsidRPr="0007417C" w:rsidRDefault="0016336A" w:rsidP="0016336A">
      <w:pPr>
        <w:jc w:val="both"/>
        <w:rPr>
          <w:sz w:val="30"/>
          <w:szCs w:val="30"/>
          <w:lang w:val="en-GB"/>
        </w:rPr>
      </w:pPr>
    </w:p>
    <w:p w14:paraId="42C68E3D" w14:textId="77777777" w:rsidR="0016336A" w:rsidRPr="0007417C" w:rsidRDefault="0016336A" w:rsidP="0016336A">
      <w:pPr>
        <w:jc w:val="both"/>
        <w:rPr>
          <w:sz w:val="30"/>
          <w:szCs w:val="30"/>
          <w:lang w:val="en-GB"/>
        </w:rPr>
      </w:pPr>
      <w:r w:rsidRPr="0007417C">
        <w:rPr>
          <w:sz w:val="30"/>
          <w:szCs w:val="30"/>
          <w:lang w:val="en-GB"/>
        </w:rPr>
        <w:t xml:space="preserve">Malta is also currently working on the drafting of the second National Action Plan against Racism (NAPAR), focusing on hate speech, hate crime and specific racial discrimination contexts to address issues faced by minority and vulnerable groups.  </w:t>
      </w:r>
    </w:p>
    <w:p w14:paraId="6E2DE115" w14:textId="77777777" w:rsidR="0016336A" w:rsidRPr="0007417C" w:rsidRDefault="0016336A" w:rsidP="0016336A">
      <w:pPr>
        <w:jc w:val="both"/>
        <w:rPr>
          <w:sz w:val="30"/>
          <w:szCs w:val="30"/>
          <w:lang w:val="en-GB"/>
        </w:rPr>
      </w:pPr>
    </w:p>
    <w:p w14:paraId="564B96FF" w14:textId="77777777" w:rsidR="0016336A" w:rsidRPr="0007417C" w:rsidRDefault="0016336A" w:rsidP="0016336A">
      <w:pPr>
        <w:jc w:val="both"/>
        <w:rPr>
          <w:sz w:val="30"/>
          <w:szCs w:val="30"/>
          <w:lang w:val="en-GB"/>
        </w:rPr>
      </w:pPr>
      <w:r w:rsidRPr="0007417C">
        <w:rPr>
          <w:sz w:val="30"/>
          <w:szCs w:val="30"/>
          <w:lang w:val="en-GB"/>
        </w:rPr>
        <w:t xml:space="preserve">Very recently, last week, on 27 June 2024, Malta joined the International Holocaust Remembrance Alliance (IHRA) as an observer country. Malta’s membership was endorsed by the Member Countries during the IHRA Plenary session that took place in Glasgow, Scotland, under the Presidency of the United Kingdom.  We are also implementing an awareness raising campaign to promote tolerance and respect for diversity especially in combatting hate crimes and hate speech. This will reinforce our current framework including horizontal training against racial discrimination provided to over 350 public officers and 300 police force members. </w:t>
      </w:r>
    </w:p>
    <w:p w14:paraId="13BC6D5F" w14:textId="77777777" w:rsidR="0016336A" w:rsidRPr="0007417C" w:rsidRDefault="0016336A" w:rsidP="0016336A">
      <w:pPr>
        <w:jc w:val="both"/>
        <w:rPr>
          <w:sz w:val="30"/>
          <w:szCs w:val="30"/>
          <w:lang w:val="en-GB"/>
        </w:rPr>
      </w:pPr>
    </w:p>
    <w:p w14:paraId="2CEC9080" w14:textId="77777777" w:rsidR="0016336A" w:rsidRPr="0007417C" w:rsidRDefault="0016336A" w:rsidP="0016336A">
      <w:pPr>
        <w:jc w:val="both"/>
        <w:rPr>
          <w:rFonts w:eastAsia="Calibri" w:cs="Calibri"/>
          <w:sz w:val="30"/>
          <w:szCs w:val="30"/>
          <w:lang w:val="en-GB"/>
        </w:rPr>
      </w:pPr>
      <w:r w:rsidRPr="0007417C">
        <w:rPr>
          <w:sz w:val="30"/>
          <w:szCs w:val="30"/>
          <w:lang w:val="en-GB"/>
        </w:rPr>
        <w:t xml:space="preserve">On Gender based discrimination, we have implemented measures to address </w:t>
      </w:r>
      <w:r w:rsidRPr="0007417C">
        <w:rPr>
          <w:rFonts w:eastAsia="Calibri" w:cs="Calibri"/>
          <w:sz w:val="30"/>
          <w:szCs w:val="30"/>
          <w:lang w:val="en-GB"/>
        </w:rPr>
        <w:t xml:space="preserve">gender stereotypes and patriarchal attitudes. </w:t>
      </w:r>
    </w:p>
    <w:p w14:paraId="659A78A5" w14:textId="77777777" w:rsidR="0016336A" w:rsidRPr="0007417C" w:rsidRDefault="0016336A" w:rsidP="0016336A">
      <w:pPr>
        <w:jc w:val="both"/>
        <w:rPr>
          <w:rFonts w:eastAsia="Calibri" w:cs="Calibri"/>
          <w:sz w:val="30"/>
          <w:szCs w:val="30"/>
          <w:lang w:val="en-GB"/>
        </w:rPr>
      </w:pPr>
    </w:p>
    <w:p w14:paraId="0A704C81" w14:textId="77777777" w:rsidR="0016336A" w:rsidRPr="0007417C" w:rsidRDefault="0016336A" w:rsidP="0016336A">
      <w:pPr>
        <w:jc w:val="both"/>
        <w:rPr>
          <w:rFonts w:eastAsia="Calibri" w:cs="Calibri"/>
          <w:sz w:val="30"/>
          <w:szCs w:val="30"/>
          <w:lang w:val="en-GB"/>
        </w:rPr>
      </w:pPr>
      <w:r w:rsidRPr="0007417C">
        <w:rPr>
          <w:rFonts w:eastAsia="Calibri" w:cs="Calibri"/>
          <w:sz w:val="30"/>
          <w:szCs w:val="30"/>
          <w:lang w:val="en-GB"/>
        </w:rPr>
        <w:t xml:space="preserve">In 2023, an independent reviewer was engaged to identify legislative provisions that differentiate needlessly between men and women. As of the end of 2023, the National Commission for the Promotion of Equality (NCPE) awarded 136 organisations, employing over 30,900 people, with </w:t>
      </w:r>
      <w:r w:rsidRPr="0007417C">
        <w:rPr>
          <w:rFonts w:eastAsia="Calibri" w:cs="Calibri"/>
          <w:sz w:val="30"/>
          <w:szCs w:val="30"/>
          <w:lang w:val="en-GB"/>
        </w:rPr>
        <w:lastRenderedPageBreak/>
        <w:t>the Equality Mark. Additionally, the NCPE launched the Equal Pay Tool, promoting equal pay for equal work in organisations with at least 50 employees certified with the Equality Mark.</w:t>
      </w:r>
    </w:p>
    <w:p w14:paraId="666093DC" w14:textId="77777777" w:rsidR="0016336A" w:rsidRPr="0007417C" w:rsidRDefault="0016336A" w:rsidP="0016336A">
      <w:pPr>
        <w:jc w:val="both"/>
        <w:rPr>
          <w:rFonts w:eastAsia="Calibri" w:cs="Calibri"/>
          <w:sz w:val="30"/>
          <w:szCs w:val="30"/>
          <w:lang w:val="en-GB"/>
        </w:rPr>
      </w:pPr>
    </w:p>
    <w:p w14:paraId="1133A7B7" w14:textId="77777777" w:rsidR="0016336A" w:rsidRPr="0007417C" w:rsidRDefault="0016336A" w:rsidP="0016336A">
      <w:pPr>
        <w:jc w:val="both"/>
        <w:rPr>
          <w:sz w:val="30"/>
          <w:szCs w:val="30"/>
          <w:lang w:val="en-GB"/>
        </w:rPr>
      </w:pPr>
      <w:r w:rsidRPr="0007417C">
        <w:rPr>
          <w:sz w:val="30"/>
          <w:szCs w:val="30"/>
          <w:lang w:val="en-GB"/>
        </w:rPr>
        <w:t xml:space="preserve">To promote work-life balance, paid parental and carer's leave were introduced in 2022.  These were followed by ‘Modern Work Practices’ launched in 2023. These initiatives build on our decade old free childcare programme for employed or education-seeking parents, now supporting nearly 8,960 children across 188 centres. Additionally, state schools' breakfast clubs provide nutritious meals to students before classes, fostering a supportive learning environment. This embodies gender equality in practice. </w:t>
      </w:r>
      <w:r w:rsidRPr="0007417C">
        <w:rPr>
          <w:rFonts w:eastAsia="Calibri" w:cs="Calibri"/>
          <w:sz w:val="30"/>
          <w:szCs w:val="30"/>
          <w:lang w:val="en-GB"/>
        </w:rPr>
        <w:t xml:space="preserve">These initiatives complement our current </w:t>
      </w:r>
      <w:r w:rsidRPr="0007417C">
        <w:rPr>
          <w:sz w:val="30"/>
          <w:szCs w:val="30"/>
          <w:lang w:val="en-GB"/>
        </w:rPr>
        <w:t>Manual on Work-Life Balance Measures which includes options such as maternity leave, parent leave, and carer's leave, for public officers.</w:t>
      </w:r>
    </w:p>
    <w:p w14:paraId="2415582B" w14:textId="77777777" w:rsidR="0016336A" w:rsidRPr="0007417C" w:rsidRDefault="0016336A" w:rsidP="0016336A">
      <w:pPr>
        <w:jc w:val="both"/>
        <w:rPr>
          <w:sz w:val="30"/>
          <w:szCs w:val="30"/>
          <w:lang w:val="en-GB"/>
        </w:rPr>
      </w:pPr>
    </w:p>
    <w:p w14:paraId="05B5C976" w14:textId="77777777" w:rsidR="0016336A" w:rsidRPr="0007417C" w:rsidRDefault="0016336A" w:rsidP="0016336A">
      <w:pPr>
        <w:jc w:val="both"/>
        <w:rPr>
          <w:sz w:val="30"/>
          <w:szCs w:val="30"/>
          <w:lang w:val="en-GB"/>
        </w:rPr>
      </w:pPr>
      <w:r w:rsidRPr="0007417C">
        <w:rPr>
          <w:sz w:val="30"/>
          <w:szCs w:val="30"/>
          <w:lang w:val="en-GB"/>
        </w:rPr>
        <w:t>In decision-making roles, the representation of women has significantly improved. Women now occupy 17.5% of board positions in Malta's largest listed companies as of 2023, compared to 4.5% in 2015. Moreover, within the public administration, the proportion of women in leadership positions (Scales 1-5) increased to 44% in 2023 from 30% in 2015.  This reflects our efforts to enhance gender diversity at managerial levels.</w:t>
      </w:r>
    </w:p>
    <w:p w14:paraId="0981BFA2" w14:textId="77777777" w:rsidR="0016336A" w:rsidRPr="0007417C" w:rsidRDefault="0016336A" w:rsidP="0016336A">
      <w:pPr>
        <w:jc w:val="both"/>
        <w:rPr>
          <w:sz w:val="30"/>
          <w:szCs w:val="30"/>
          <w:lang w:val="en-GB"/>
        </w:rPr>
      </w:pPr>
    </w:p>
    <w:p w14:paraId="29FE6D44" w14:textId="77777777" w:rsidR="0016336A" w:rsidRPr="0007417C" w:rsidRDefault="0016336A" w:rsidP="0016336A">
      <w:pPr>
        <w:pStyle w:val="NormalWeb"/>
        <w:spacing w:before="120" w:beforeAutospacing="0" w:after="120" w:afterAutospacing="0" w:line="276" w:lineRule="auto"/>
        <w:jc w:val="both"/>
        <w:rPr>
          <w:rFonts w:asciiTheme="minorHAnsi" w:hAnsiTheme="minorHAnsi" w:cstheme="minorHAnsi"/>
          <w:sz w:val="30"/>
          <w:szCs w:val="30"/>
        </w:rPr>
      </w:pPr>
      <w:r w:rsidRPr="0007417C">
        <w:rPr>
          <w:rFonts w:asciiTheme="minorHAnsi" w:hAnsiTheme="minorHAnsi" w:cstheme="minorHAnsi"/>
          <w:sz w:val="30"/>
          <w:szCs w:val="30"/>
        </w:rPr>
        <w:t xml:space="preserve">In 2022, Malta introduced a Gender Corrective Mechanism for national elections to ensure higher representation of MPs of the under-represented sex.  This mechanism was first implemented in the 2022 general elections, increasing women's representation in Parliament from 15% to 28%. </w:t>
      </w:r>
    </w:p>
    <w:p w14:paraId="20B2826D" w14:textId="77777777" w:rsidR="0016336A" w:rsidRPr="0007417C" w:rsidRDefault="0016336A" w:rsidP="0016336A">
      <w:pPr>
        <w:jc w:val="both"/>
        <w:rPr>
          <w:rFonts w:cstheme="minorHAnsi"/>
          <w:sz w:val="30"/>
          <w:szCs w:val="30"/>
          <w:lang w:val="en-GB"/>
        </w:rPr>
      </w:pPr>
      <w:r w:rsidRPr="0007417C">
        <w:rPr>
          <w:rFonts w:cstheme="minorHAnsi"/>
          <w:sz w:val="30"/>
          <w:szCs w:val="30"/>
          <w:lang w:val="en-GB"/>
        </w:rPr>
        <w:t>Additionally, throughout 2023, Jobsplus, Malta’s employment agency, provided training courses, exposure/placement schemes, social partner agreements, and guidance services to its clients, including vulnerable females.</w:t>
      </w:r>
    </w:p>
    <w:p w14:paraId="382F9E0C" w14:textId="77777777" w:rsidR="0016336A" w:rsidRPr="0007417C" w:rsidRDefault="0016336A" w:rsidP="0016336A">
      <w:pPr>
        <w:jc w:val="both"/>
        <w:rPr>
          <w:rFonts w:cstheme="minorHAnsi"/>
          <w:sz w:val="30"/>
          <w:szCs w:val="30"/>
          <w:lang w:val="en-GB"/>
        </w:rPr>
      </w:pPr>
    </w:p>
    <w:p w14:paraId="7B425654" w14:textId="77777777" w:rsidR="0016336A" w:rsidRPr="0007417C" w:rsidRDefault="0016336A" w:rsidP="0016336A">
      <w:pPr>
        <w:jc w:val="both"/>
        <w:rPr>
          <w:sz w:val="30"/>
          <w:szCs w:val="30"/>
          <w:lang w:val="en-GB"/>
        </w:rPr>
      </w:pPr>
      <w:r w:rsidRPr="0007417C">
        <w:rPr>
          <w:sz w:val="30"/>
          <w:szCs w:val="30"/>
          <w:lang w:val="en-GB"/>
        </w:rPr>
        <w:t>Chair,</w:t>
      </w:r>
    </w:p>
    <w:p w14:paraId="43980C40" w14:textId="77777777" w:rsidR="0016336A" w:rsidRPr="0007417C" w:rsidRDefault="0016336A" w:rsidP="0016336A">
      <w:pPr>
        <w:jc w:val="both"/>
        <w:rPr>
          <w:sz w:val="30"/>
          <w:szCs w:val="30"/>
          <w:lang w:val="en-GB"/>
        </w:rPr>
      </w:pPr>
    </w:p>
    <w:p w14:paraId="3AF6C057" w14:textId="77777777" w:rsidR="0016336A" w:rsidRPr="0007417C" w:rsidRDefault="0016336A" w:rsidP="0016336A">
      <w:pPr>
        <w:jc w:val="both"/>
        <w:rPr>
          <w:sz w:val="30"/>
          <w:szCs w:val="30"/>
          <w:lang w:val="en-GB"/>
        </w:rPr>
      </w:pPr>
      <w:r w:rsidRPr="0007417C">
        <w:rPr>
          <w:sz w:val="30"/>
          <w:szCs w:val="30"/>
          <w:lang w:val="en-GB"/>
        </w:rPr>
        <w:t xml:space="preserve">Malta has made considerable amendments to its criminal laws pertaining to </w:t>
      </w:r>
      <w:r w:rsidRPr="0007417C">
        <w:rPr>
          <w:b/>
          <w:bCs/>
          <w:sz w:val="30"/>
          <w:szCs w:val="30"/>
          <w:lang w:val="en-GB"/>
        </w:rPr>
        <w:t>violence against women and girls.</w:t>
      </w:r>
      <w:r w:rsidRPr="0007417C">
        <w:rPr>
          <w:sz w:val="30"/>
          <w:szCs w:val="30"/>
          <w:lang w:val="en-GB"/>
        </w:rPr>
        <w:t xml:space="preserve"> The recent Femicide Bill established femicide as an aggravating offence and excluded the possibility </w:t>
      </w:r>
      <w:r w:rsidRPr="0007417C">
        <w:rPr>
          <w:sz w:val="30"/>
          <w:szCs w:val="30"/>
          <w:lang w:val="en-GB"/>
        </w:rPr>
        <w:lastRenderedPageBreak/>
        <w:t>of using ‘crime of passion’ defence strategy.  We have also introduced the Domestic Violence Prevention Act enabling individuals to be informed on their partners’ history of convictions related to gender-based violence and domestic violence. This complements the third national strategy on gender-based violence which is built on the four pillars of the Istanbul Convention and the 2020 recommendations by GREVIO.</w:t>
      </w:r>
    </w:p>
    <w:p w14:paraId="0E7FB9ED" w14:textId="77777777" w:rsidR="0016336A" w:rsidRPr="0007417C" w:rsidRDefault="0016336A" w:rsidP="0016336A">
      <w:pPr>
        <w:jc w:val="both"/>
        <w:rPr>
          <w:sz w:val="30"/>
          <w:szCs w:val="30"/>
          <w:lang w:val="en-GB"/>
        </w:rPr>
      </w:pPr>
    </w:p>
    <w:p w14:paraId="273D8BC5" w14:textId="77777777" w:rsidR="0016336A" w:rsidRPr="0007417C" w:rsidRDefault="0016336A" w:rsidP="0016336A">
      <w:pPr>
        <w:jc w:val="both"/>
        <w:rPr>
          <w:sz w:val="30"/>
          <w:szCs w:val="30"/>
          <w:lang w:val="en-GB"/>
        </w:rPr>
      </w:pPr>
      <w:r w:rsidRPr="0007417C">
        <w:rPr>
          <w:sz w:val="30"/>
          <w:szCs w:val="30"/>
          <w:lang w:val="en-GB"/>
        </w:rPr>
        <w:t>Yesterday, Parliament approved the revision of the legal definition on the family and domestic unit to prioritise cases of gender-based violence and domestic violence. Efforts are also underway to streamline court processes and reduce case backlogs associated with these offences.  Malta is preparing to implement the Danger Assessment Tool in gender-based violence and domestic violence cases, ensuring more effective risk evaluation and intervention strategies.</w:t>
      </w:r>
    </w:p>
    <w:p w14:paraId="5B09B9EA" w14:textId="77777777" w:rsidR="0016336A" w:rsidRPr="0007417C" w:rsidRDefault="0016336A" w:rsidP="0016336A">
      <w:pPr>
        <w:jc w:val="both"/>
        <w:rPr>
          <w:sz w:val="30"/>
          <w:szCs w:val="30"/>
          <w:lang w:val="en-GB"/>
        </w:rPr>
      </w:pPr>
    </w:p>
    <w:p w14:paraId="7F27C6F3" w14:textId="77777777" w:rsidR="0016336A" w:rsidRPr="0007417C" w:rsidRDefault="0016336A" w:rsidP="0016336A">
      <w:pPr>
        <w:jc w:val="both"/>
        <w:rPr>
          <w:sz w:val="30"/>
          <w:szCs w:val="30"/>
          <w:lang w:val="en-GB"/>
        </w:rPr>
      </w:pPr>
      <w:r w:rsidRPr="0007417C">
        <w:rPr>
          <w:sz w:val="30"/>
          <w:szCs w:val="30"/>
          <w:lang w:val="en-GB"/>
        </w:rPr>
        <w:t>To ensure victims have access to well-funded support services, Malta’s Ministry responsible for social welfare collaborates through Public Social Partnerships with NGOs to assist them in providing essential services to victims, including those needing emergency and specialized support.</w:t>
      </w:r>
    </w:p>
    <w:p w14:paraId="4A00FD0D" w14:textId="77777777" w:rsidR="0016336A" w:rsidRPr="0007417C" w:rsidRDefault="0016336A" w:rsidP="0016336A">
      <w:pPr>
        <w:jc w:val="both"/>
        <w:rPr>
          <w:sz w:val="30"/>
          <w:szCs w:val="30"/>
          <w:lang w:val="en-GB"/>
        </w:rPr>
      </w:pPr>
    </w:p>
    <w:p w14:paraId="340855EF" w14:textId="77777777" w:rsidR="0016336A" w:rsidRPr="0007417C" w:rsidRDefault="0016336A" w:rsidP="0016336A">
      <w:pPr>
        <w:jc w:val="both"/>
        <w:rPr>
          <w:sz w:val="30"/>
          <w:szCs w:val="30"/>
          <w:lang w:val="en-GB"/>
        </w:rPr>
      </w:pPr>
      <w:r w:rsidRPr="0007417C">
        <w:rPr>
          <w:sz w:val="30"/>
          <w:szCs w:val="30"/>
          <w:lang w:val="en-GB"/>
        </w:rPr>
        <w:t xml:space="preserve">We have also provided specialised training for judiciary members, media professionals, and educators to enhance multidisciplinary responses to gender-based violence and aim to improve understanding and handling of issues related to domestic violence and its impacts on vulnerable communities. </w:t>
      </w:r>
    </w:p>
    <w:p w14:paraId="3C654F73" w14:textId="77777777" w:rsidR="0016336A" w:rsidRPr="0007417C" w:rsidRDefault="0016336A" w:rsidP="0016336A">
      <w:pPr>
        <w:jc w:val="both"/>
        <w:rPr>
          <w:sz w:val="30"/>
          <w:szCs w:val="30"/>
          <w:lang w:val="en-GB"/>
        </w:rPr>
      </w:pPr>
    </w:p>
    <w:p w14:paraId="3ED57CD4" w14:textId="77777777" w:rsidR="0016336A" w:rsidRPr="0007417C" w:rsidRDefault="0016336A" w:rsidP="0016336A">
      <w:pPr>
        <w:jc w:val="both"/>
        <w:rPr>
          <w:sz w:val="30"/>
          <w:szCs w:val="30"/>
        </w:rPr>
      </w:pPr>
      <w:r w:rsidRPr="0007417C">
        <w:rPr>
          <w:sz w:val="30"/>
          <w:szCs w:val="30"/>
        </w:rPr>
        <w:t xml:space="preserve">Additionally, we have amended legal aid eligibility criteria to ensure aid reaches those in most need and we have streamlined prosecutorial functions. </w:t>
      </w:r>
    </w:p>
    <w:p w14:paraId="10D24C52" w14:textId="77777777" w:rsidR="0016336A" w:rsidRPr="0007417C" w:rsidRDefault="0016336A" w:rsidP="0016336A">
      <w:pPr>
        <w:jc w:val="both"/>
        <w:rPr>
          <w:sz w:val="30"/>
          <w:szCs w:val="30"/>
          <w:lang w:val="en-GB"/>
        </w:rPr>
      </w:pPr>
    </w:p>
    <w:p w14:paraId="1F22A40A" w14:textId="77777777" w:rsidR="0016336A" w:rsidRPr="0007417C" w:rsidRDefault="0016336A" w:rsidP="0016336A">
      <w:pPr>
        <w:jc w:val="both"/>
        <w:rPr>
          <w:sz w:val="30"/>
          <w:szCs w:val="30"/>
          <w:lang w:val="en-GB"/>
        </w:rPr>
      </w:pPr>
      <w:r w:rsidRPr="0007417C">
        <w:rPr>
          <w:sz w:val="30"/>
          <w:szCs w:val="30"/>
          <w:lang w:val="en-GB"/>
        </w:rPr>
        <w:t xml:space="preserve">These legislative measures are complimented by numerous targeted initiatives which serve to target the root causes of violence. Over the past two years Malta launched pilot studies across state schools which implement an evidence-based life skills training program focused on preventing dating violence among adolescents. This, coupled with studies conducted by the Malta Commission against gender-based violence and domestic violence, are also helping us understand new insights into </w:t>
      </w:r>
      <w:r w:rsidRPr="0007417C">
        <w:rPr>
          <w:sz w:val="30"/>
          <w:szCs w:val="30"/>
          <w:lang w:val="en-GB"/>
        </w:rPr>
        <w:lastRenderedPageBreak/>
        <w:t xml:space="preserve">ensuring cross-sector collaboration, early intervention strategies and support strategies for all involved. </w:t>
      </w:r>
    </w:p>
    <w:p w14:paraId="53855C4A" w14:textId="77777777" w:rsidR="0016336A" w:rsidRPr="0007417C" w:rsidRDefault="0016336A" w:rsidP="0016336A">
      <w:pPr>
        <w:jc w:val="both"/>
        <w:rPr>
          <w:sz w:val="30"/>
          <w:szCs w:val="30"/>
          <w:lang w:val="en-GB"/>
        </w:rPr>
      </w:pPr>
    </w:p>
    <w:p w14:paraId="0EFBD101" w14:textId="77777777" w:rsidR="0016336A" w:rsidRPr="0007417C" w:rsidRDefault="0016336A" w:rsidP="0016336A">
      <w:pPr>
        <w:jc w:val="both"/>
        <w:rPr>
          <w:sz w:val="30"/>
          <w:szCs w:val="30"/>
          <w:lang w:val="en-GB"/>
        </w:rPr>
      </w:pPr>
      <w:r w:rsidRPr="0007417C">
        <w:rPr>
          <w:sz w:val="30"/>
          <w:szCs w:val="30"/>
          <w:lang w:val="en-GB"/>
        </w:rPr>
        <w:t>To enhance data available and provide a statistics-based analysis, the National Statistics Office embarked on a comprehensive survey on safety and well-being in 2023, providing us with national data on the prevalence of gender-based violence and sexual harassment.</w:t>
      </w:r>
    </w:p>
    <w:p w14:paraId="2D837239" w14:textId="77777777" w:rsidR="0016336A" w:rsidRPr="0007417C" w:rsidRDefault="0016336A" w:rsidP="0016336A">
      <w:pPr>
        <w:jc w:val="both"/>
        <w:rPr>
          <w:sz w:val="30"/>
          <w:szCs w:val="30"/>
          <w:lang w:val="en-GB"/>
        </w:rPr>
      </w:pPr>
    </w:p>
    <w:p w14:paraId="6D8DBDC5" w14:textId="77777777" w:rsidR="0016336A" w:rsidRPr="0007417C" w:rsidRDefault="0016336A" w:rsidP="0016336A">
      <w:pPr>
        <w:jc w:val="both"/>
        <w:rPr>
          <w:sz w:val="30"/>
          <w:szCs w:val="30"/>
          <w:lang w:val="en-GB"/>
        </w:rPr>
      </w:pPr>
      <w:r w:rsidRPr="0007417C">
        <w:rPr>
          <w:sz w:val="30"/>
          <w:szCs w:val="30"/>
          <w:lang w:val="en-GB"/>
        </w:rPr>
        <w:t>Malta remains committed to advancing further in this regard through comprehensive strategies, legislative reforms, and collaborative partnerships. By prioritising prevention, intervention, and support, we aim to create a safer and more resilient society for all our citizens.</w:t>
      </w:r>
    </w:p>
    <w:p w14:paraId="74CFDA83" w14:textId="77777777" w:rsidR="0016336A" w:rsidRPr="0007417C" w:rsidRDefault="0016336A" w:rsidP="0016336A">
      <w:pPr>
        <w:jc w:val="both"/>
        <w:rPr>
          <w:sz w:val="30"/>
          <w:szCs w:val="30"/>
          <w:lang w:val="en-GB"/>
        </w:rPr>
      </w:pPr>
    </w:p>
    <w:p w14:paraId="71B6276C" w14:textId="77777777" w:rsidR="0016336A" w:rsidRPr="0007417C" w:rsidRDefault="0016336A" w:rsidP="0016336A">
      <w:pPr>
        <w:jc w:val="both"/>
        <w:rPr>
          <w:sz w:val="30"/>
          <w:szCs w:val="30"/>
          <w:lang w:val="en-GB"/>
        </w:rPr>
      </w:pPr>
      <w:r w:rsidRPr="0007417C">
        <w:rPr>
          <w:sz w:val="30"/>
          <w:szCs w:val="30"/>
          <w:lang w:val="en-GB"/>
        </w:rPr>
        <w:t>Chair,</w:t>
      </w:r>
    </w:p>
    <w:p w14:paraId="1B3310FC" w14:textId="77777777" w:rsidR="0016336A" w:rsidRPr="0007417C" w:rsidRDefault="0016336A" w:rsidP="0016336A">
      <w:pPr>
        <w:jc w:val="both"/>
        <w:rPr>
          <w:sz w:val="30"/>
          <w:szCs w:val="30"/>
          <w:lang w:val="en-GB"/>
        </w:rPr>
      </w:pPr>
    </w:p>
    <w:p w14:paraId="741359FC" w14:textId="77777777" w:rsidR="0016336A" w:rsidRPr="0007417C" w:rsidRDefault="0016336A" w:rsidP="0016336A">
      <w:pPr>
        <w:jc w:val="both"/>
        <w:rPr>
          <w:sz w:val="30"/>
          <w:szCs w:val="30"/>
          <w:lang w:val="en-GB"/>
        </w:rPr>
      </w:pPr>
      <w:r w:rsidRPr="0007417C">
        <w:rPr>
          <w:sz w:val="30"/>
          <w:szCs w:val="30"/>
          <w:lang w:val="en-GB"/>
        </w:rPr>
        <w:t xml:space="preserve">Additional measures Malta has taken since the report in 2022 also include initiatives on various sectors. </w:t>
      </w:r>
    </w:p>
    <w:p w14:paraId="78A99AB3" w14:textId="77777777" w:rsidR="0016336A" w:rsidRPr="0007417C" w:rsidRDefault="0016336A" w:rsidP="0016336A">
      <w:pPr>
        <w:jc w:val="both"/>
        <w:rPr>
          <w:sz w:val="30"/>
          <w:szCs w:val="30"/>
          <w:lang w:val="en-GB"/>
        </w:rPr>
      </w:pPr>
    </w:p>
    <w:p w14:paraId="25700D36" w14:textId="77777777" w:rsidR="0016336A" w:rsidRPr="0007417C" w:rsidRDefault="0016336A" w:rsidP="0016336A">
      <w:pPr>
        <w:jc w:val="both"/>
        <w:rPr>
          <w:sz w:val="30"/>
          <w:szCs w:val="30"/>
          <w:lang w:val="en-GB"/>
        </w:rPr>
      </w:pPr>
      <w:r w:rsidRPr="0007417C">
        <w:rPr>
          <w:b/>
          <w:bCs/>
          <w:sz w:val="30"/>
          <w:szCs w:val="30"/>
          <w:lang w:val="en-GB"/>
        </w:rPr>
        <w:t>We are enhancing training to strengthen the prevention of ill-treatment and excessive use of force by police officers</w:t>
      </w:r>
      <w:r w:rsidRPr="0007417C">
        <w:rPr>
          <w:sz w:val="30"/>
          <w:szCs w:val="30"/>
          <w:lang w:val="en-GB"/>
        </w:rPr>
        <w:t>. We have implemented a robust Standard Operating Procedure (SOP) to ensure the well-being of detainees and those on police bail. This SOP emphasizes treating detainees with dignity and upholding their human rights, in line with legal and ethical standards. A key component is the mandatory use of body-worn cameras by police officers during interactions with the public. This measure promotes transparency and deters misconduct, with disciplinary sanctions for officers who fail to activate these cameras as required.</w:t>
      </w:r>
    </w:p>
    <w:p w14:paraId="3D000B7E" w14:textId="77777777" w:rsidR="0016336A" w:rsidRPr="0007417C" w:rsidRDefault="0016336A" w:rsidP="0016336A">
      <w:pPr>
        <w:jc w:val="both"/>
        <w:rPr>
          <w:sz w:val="30"/>
          <w:szCs w:val="30"/>
          <w:lang w:val="en-GB"/>
        </w:rPr>
      </w:pPr>
    </w:p>
    <w:p w14:paraId="56B7A369" w14:textId="77777777" w:rsidR="0016336A" w:rsidRPr="0007417C" w:rsidRDefault="0016336A" w:rsidP="0016336A">
      <w:pPr>
        <w:jc w:val="both"/>
        <w:rPr>
          <w:sz w:val="30"/>
          <w:szCs w:val="30"/>
          <w:lang w:val="en-GB"/>
        </w:rPr>
      </w:pPr>
      <w:r w:rsidRPr="0007417C">
        <w:rPr>
          <w:sz w:val="30"/>
          <w:szCs w:val="30"/>
          <w:lang w:val="en-GB"/>
        </w:rPr>
        <w:t>Chair,</w:t>
      </w:r>
    </w:p>
    <w:p w14:paraId="4CB794AA" w14:textId="77777777" w:rsidR="0016336A" w:rsidRPr="0007417C" w:rsidRDefault="0016336A" w:rsidP="0016336A">
      <w:pPr>
        <w:jc w:val="both"/>
        <w:rPr>
          <w:sz w:val="30"/>
          <w:szCs w:val="30"/>
          <w:lang w:val="en-GB"/>
        </w:rPr>
      </w:pPr>
    </w:p>
    <w:p w14:paraId="5E04E855" w14:textId="77777777" w:rsidR="0016336A" w:rsidRPr="0007417C" w:rsidRDefault="0016336A" w:rsidP="0016336A">
      <w:pPr>
        <w:jc w:val="both"/>
        <w:rPr>
          <w:sz w:val="30"/>
          <w:szCs w:val="30"/>
        </w:rPr>
      </w:pPr>
      <w:r w:rsidRPr="0007417C">
        <w:rPr>
          <w:b/>
          <w:bCs/>
          <w:sz w:val="30"/>
          <w:szCs w:val="30"/>
        </w:rPr>
        <w:t xml:space="preserve">Combating </w:t>
      </w:r>
      <w:r w:rsidRPr="0007417C">
        <w:rPr>
          <w:b/>
          <w:bCs/>
          <w:sz w:val="30"/>
          <w:szCs w:val="30"/>
          <w:lang w:val="en-GB"/>
        </w:rPr>
        <w:t>trafficking in persons</w:t>
      </w:r>
      <w:r w:rsidRPr="0007417C">
        <w:rPr>
          <w:sz w:val="30"/>
          <w:szCs w:val="30"/>
          <w:lang w:val="en-GB"/>
        </w:rPr>
        <w:t xml:space="preserve"> remains a </w:t>
      </w:r>
      <w:r w:rsidRPr="0007417C">
        <w:rPr>
          <w:sz w:val="30"/>
          <w:szCs w:val="30"/>
        </w:rPr>
        <w:t xml:space="preserve">priority. </w:t>
      </w:r>
      <w:r w:rsidRPr="0007417C">
        <w:rPr>
          <w:sz w:val="30"/>
          <w:szCs w:val="30"/>
          <w:lang w:val="en-GB"/>
        </w:rPr>
        <w:t>Malta is in the final stages to launch the 1st Strategy and National Action Plan on Combatting Trafficking in Human Beings in Malta (2024-2030). The Upcoming strategy shall contribute towards increasing efforts to preventing and addressing the root causes that lead to all forms of exploitation. Anti-trafficking actions are</w:t>
      </w:r>
      <w:r w:rsidRPr="0007417C">
        <w:rPr>
          <w:sz w:val="30"/>
          <w:szCs w:val="30"/>
        </w:rPr>
        <w:t xml:space="preserve"> being developed</w:t>
      </w:r>
      <w:r w:rsidRPr="0007417C">
        <w:rPr>
          <w:sz w:val="30"/>
          <w:szCs w:val="30"/>
          <w:lang w:val="en-GB"/>
        </w:rPr>
        <w:t xml:space="preserve"> to address root causes, risks, threats, and new </w:t>
      </w:r>
      <w:r w:rsidRPr="0007417C">
        <w:rPr>
          <w:sz w:val="30"/>
          <w:szCs w:val="30"/>
          <w:lang w:val="en-GB"/>
        </w:rPr>
        <w:lastRenderedPageBreak/>
        <w:t>methods used by traffickers. Furthermore, the Strategy also addresses the demand through targeted measures. The 4Ps—Prevention, Protection, Prosecution, and Partnership serve as the foundation for the Strategy's pillars, which shall also take a human rights-focused, gender-sensitive, interdisciplinary, and cross-sectoral approach</w:t>
      </w:r>
      <w:r w:rsidRPr="0007417C">
        <w:rPr>
          <w:sz w:val="30"/>
          <w:szCs w:val="30"/>
        </w:rPr>
        <w:t>.</w:t>
      </w:r>
    </w:p>
    <w:p w14:paraId="5A47690D" w14:textId="77777777" w:rsidR="0016336A" w:rsidRPr="0007417C" w:rsidRDefault="0016336A" w:rsidP="0016336A">
      <w:pPr>
        <w:jc w:val="both"/>
        <w:rPr>
          <w:sz w:val="30"/>
          <w:szCs w:val="30"/>
        </w:rPr>
      </w:pPr>
    </w:p>
    <w:p w14:paraId="7D51E203" w14:textId="77777777" w:rsidR="0016336A" w:rsidRPr="0007417C" w:rsidRDefault="0016336A" w:rsidP="0016336A">
      <w:pPr>
        <w:jc w:val="both"/>
        <w:rPr>
          <w:sz w:val="30"/>
          <w:szCs w:val="30"/>
          <w:lang w:val="en-GB"/>
        </w:rPr>
      </w:pPr>
      <w:r w:rsidRPr="0007417C">
        <w:rPr>
          <w:sz w:val="30"/>
          <w:szCs w:val="30"/>
          <w:lang w:val="en-GB"/>
        </w:rPr>
        <w:t>Malta’s geographical location places it at the forefront of irregular migration routes. Malta remains vigilant in managing migration flows, ensuring a humane and lawful approach. Significant investments and legislative reforms have bolstered Malta’s asylum and migration system, leading to improved reception conditions, reduced application backlogs, and enhanced integration opportunities. These efforts are complemented by collaboration with EU agencies like Frontex and the European Union Agency for Asylum (EUAA), strengthening Malta's capacity to manage asylum and return procedures effectively.</w:t>
      </w:r>
    </w:p>
    <w:p w14:paraId="1768E48F" w14:textId="77777777" w:rsidR="0016336A" w:rsidRPr="0007417C" w:rsidRDefault="0016336A" w:rsidP="0016336A">
      <w:pPr>
        <w:jc w:val="both"/>
        <w:rPr>
          <w:sz w:val="30"/>
          <w:szCs w:val="30"/>
          <w:lang w:val="en-GB"/>
        </w:rPr>
      </w:pPr>
    </w:p>
    <w:p w14:paraId="495884D3" w14:textId="77777777" w:rsidR="0016336A" w:rsidRPr="0007417C" w:rsidRDefault="0016336A" w:rsidP="0016336A">
      <w:pPr>
        <w:jc w:val="both"/>
        <w:rPr>
          <w:sz w:val="30"/>
          <w:szCs w:val="30"/>
          <w:lang w:val="en-GB"/>
        </w:rPr>
      </w:pPr>
      <w:r w:rsidRPr="0007417C">
        <w:rPr>
          <w:b/>
          <w:bCs/>
          <w:sz w:val="30"/>
          <w:szCs w:val="30"/>
          <w:lang w:val="en-GB"/>
        </w:rPr>
        <w:t>Reception conditions</w:t>
      </w:r>
      <w:r w:rsidRPr="0007417C">
        <w:rPr>
          <w:sz w:val="30"/>
          <w:szCs w:val="30"/>
          <w:lang w:val="en-GB"/>
        </w:rPr>
        <w:t xml:space="preserve"> for migrants have been significantly improved through infrastructural upgrades and policy reforms. Both closed and open reception centres now follow care-oriented practices, focusing on specialized staff training, vulnerability assessments, and services offered in the National Health Service. These measures provide dignified living conditions and comprehensive support, including legal guardianship and access to healthcare.</w:t>
      </w:r>
    </w:p>
    <w:p w14:paraId="7787F7B4" w14:textId="77777777" w:rsidR="0016336A" w:rsidRPr="0007417C" w:rsidRDefault="0016336A" w:rsidP="0016336A">
      <w:pPr>
        <w:jc w:val="both"/>
        <w:rPr>
          <w:sz w:val="30"/>
          <w:szCs w:val="30"/>
          <w:lang w:val="en-GB"/>
        </w:rPr>
      </w:pPr>
    </w:p>
    <w:p w14:paraId="63EC76AE" w14:textId="77777777" w:rsidR="0016336A" w:rsidRPr="0007417C" w:rsidRDefault="0016336A" w:rsidP="0016336A">
      <w:pPr>
        <w:jc w:val="both"/>
        <w:rPr>
          <w:sz w:val="30"/>
          <w:szCs w:val="30"/>
          <w:lang w:val="en-GB"/>
        </w:rPr>
      </w:pPr>
      <w:r w:rsidRPr="0007417C">
        <w:rPr>
          <w:sz w:val="30"/>
          <w:szCs w:val="30"/>
          <w:lang w:val="en-GB"/>
        </w:rPr>
        <w:t xml:space="preserve">Malta has reformed its </w:t>
      </w:r>
      <w:r w:rsidRPr="0007417C">
        <w:rPr>
          <w:b/>
          <w:bCs/>
          <w:sz w:val="30"/>
          <w:szCs w:val="30"/>
          <w:lang w:val="en-GB"/>
        </w:rPr>
        <w:t>asylum procedures</w:t>
      </w:r>
      <w:r w:rsidRPr="0007417C">
        <w:rPr>
          <w:sz w:val="30"/>
          <w:szCs w:val="30"/>
          <w:lang w:val="en-GB"/>
        </w:rPr>
        <w:t xml:space="preserve"> to streamline processes, reduce bureaucracy, and uphold procedural fairness. A Quality Control Unit within the International Protection Agency now rigorously assesses asylum claims, enhancing information provision and decision transparency.</w:t>
      </w:r>
    </w:p>
    <w:p w14:paraId="6C12A8FB" w14:textId="77777777" w:rsidR="0016336A" w:rsidRPr="0007417C" w:rsidRDefault="0016336A" w:rsidP="0016336A">
      <w:pPr>
        <w:jc w:val="both"/>
        <w:rPr>
          <w:sz w:val="30"/>
          <w:szCs w:val="30"/>
          <w:lang w:val="en-GB"/>
        </w:rPr>
      </w:pPr>
    </w:p>
    <w:p w14:paraId="0191DDDC" w14:textId="77777777" w:rsidR="0016336A" w:rsidRPr="0007417C" w:rsidRDefault="0016336A" w:rsidP="0016336A">
      <w:pPr>
        <w:jc w:val="both"/>
        <w:rPr>
          <w:sz w:val="30"/>
          <w:szCs w:val="30"/>
          <w:lang w:val="en-GB"/>
        </w:rPr>
      </w:pPr>
      <w:r w:rsidRPr="0007417C">
        <w:rPr>
          <w:b/>
          <w:bCs/>
          <w:sz w:val="30"/>
          <w:szCs w:val="30"/>
          <w:lang w:val="en-GB"/>
        </w:rPr>
        <w:t>Return management</w:t>
      </w:r>
      <w:r w:rsidRPr="0007417C">
        <w:rPr>
          <w:sz w:val="30"/>
          <w:szCs w:val="30"/>
          <w:lang w:val="en-GB"/>
        </w:rPr>
        <w:t xml:space="preserve"> has been enhanced with a dedicated Returns Unit and voluntary return services, emphasizing humane and sustainable returns. </w:t>
      </w:r>
      <w:r w:rsidRPr="0007417C">
        <w:rPr>
          <w:b/>
          <w:bCs/>
          <w:sz w:val="30"/>
          <w:szCs w:val="30"/>
          <w:lang w:val="en-GB"/>
        </w:rPr>
        <w:t>Cooperation with EU agencies</w:t>
      </w:r>
      <w:r w:rsidRPr="0007417C">
        <w:rPr>
          <w:sz w:val="30"/>
          <w:szCs w:val="30"/>
          <w:lang w:val="en-GB"/>
        </w:rPr>
        <w:t xml:space="preserve"> has further enhanced Malta's capacity to manage returns effectively.</w:t>
      </w:r>
    </w:p>
    <w:p w14:paraId="775845D8" w14:textId="77777777" w:rsidR="0016336A" w:rsidRDefault="0016336A" w:rsidP="0016336A">
      <w:pPr>
        <w:jc w:val="both"/>
        <w:rPr>
          <w:sz w:val="30"/>
          <w:szCs w:val="30"/>
          <w:lang w:val="en-GB"/>
        </w:rPr>
      </w:pPr>
    </w:p>
    <w:p w14:paraId="24521791" w14:textId="77777777" w:rsidR="00BD0610" w:rsidRDefault="00BD0610" w:rsidP="0016336A">
      <w:pPr>
        <w:jc w:val="both"/>
        <w:rPr>
          <w:sz w:val="30"/>
          <w:szCs w:val="30"/>
          <w:lang w:val="en-GB"/>
        </w:rPr>
      </w:pPr>
    </w:p>
    <w:p w14:paraId="5C3AC49F" w14:textId="77777777" w:rsidR="00BD0610" w:rsidRPr="0007417C" w:rsidRDefault="00BD0610" w:rsidP="0016336A">
      <w:pPr>
        <w:jc w:val="both"/>
        <w:rPr>
          <w:sz w:val="30"/>
          <w:szCs w:val="30"/>
          <w:lang w:val="en-GB"/>
        </w:rPr>
      </w:pPr>
    </w:p>
    <w:p w14:paraId="53F902EF" w14:textId="77777777" w:rsidR="0016336A" w:rsidRPr="0007417C" w:rsidRDefault="0016336A" w:rsidP="0016336A">
      <w:pPr>
        <w:jc w:val="both"/>
        <w:rPr>
          <w:sz w:val="30"/>
          <w:szCs w:val="30"/>
          <w:lang w:val="en-GB"/>
        </w:rPr>
      </w:pPr>
      <w:r w:rsidRPr="0007417C">
        <w:rPr>
          <w:sz w:val="30"/>
          <w:szCs w:val="30"/>
          <w:lang w:val="en-GB"/>
        </w:rPr>
        <w:lastRenderedPageBreak/>
        <w:t>Chair,</w:t>
      </w:r>
    </w:p>
    <w:p w14:paraId="11FCFDFD" w14:textId="77777777" w:rsidR="0016336A" w:rsidRPr="0007417C" w:rsidRDefault="0016336A" w:rsidP="0016336A">
      <w:pPr>
        <w:jc w:val="both"/>
        <w:rPr>
          <w:sz w:val="30"/>
          <w:szCs w:val="30"/>
          <w:lang w:val="en-GB"/>
        </w:rPr>
      </w:pPr>
    </w:p>
    <w:p w14:paraId="12F265A4" w14:textId="77777777" w:rsidR="0016336A" w:rsidRPr="0007417C" w:rsidRDefault="0016336A" w:rsidP="0016336A">
      <w:pPr>
        <w:jc w:val="both"/>
        <w:rPr>
          <w:sz w:val="30"/>
          <w:szCs w:val="30"/>
          <w:lang w:val="en-GB"/>
        </w:rPr>
      </w:pPr>
      <w:r w:rsidRPr="0007417C">
        <w:rPr>
          <w:sz w:val="30"/>
          <w:szCs w:val="30"/>
          <w:lang w:val="en-GB"/>
        </w:rPr>
        <w:t>These developments highlight the Maltese government's commitment to ensure humane reception conditions and reflects our dedication to upholding the human rights of migrants and implementing a just migration system.</w:t>
      </w:r>
    </w:p>
    <w:p w14:paraId="2ADEE2A1" w14:textId="77777777" w:rsidR="0016336A" w:rsidRPr="0007417C" w:rsidRDefault="0016336A" w:rsidP="0016336A">
      <w:pPr>
        <w:jc w:val="both"/>
        <w:rPr>
          <w:sz w:val="30"/>
          <w:szCs w:val="30"/>
          <w:lang w:val="en-GB"/>
        </w:rPr>
      </w:pPr>
    </w:p>
    <w:p w14:paraId="78320936" w14:textId="77777777" w:rsidR="0016336A" w:rsidRPr="0007417C" w:rsidRDefault="0016336A" w:rsidP="0016336A">
      <w:pPr>
        <w:jc w:val="both"/>
        <w:rPr>
          <w:sz w:val="30"/>
          <w:szCs w:val="30"/>
          <w:lang w:val="en-GB"/>
        </w:rPr>
      </w:pPr>
      <w:r w:rsidRPr="0007417C">
        <w:rPr>
          <w:sz w:val="30"/>
          <w:szCs w:val="30"/>
          <w:lang w:val="en-GB"/>
        </w:rPr>
        <w:t xml:space="preserve">The International Protection Agency’s commitment to recognizing and protecting vulnerable individuals, regardless of their country of origin, is also reflected in those cases where Malta has granted asylum to LGBTIQ+ individuals due to their sexual orientation or gender identity, including asylum seekers originating from designated safe countries. </w:t>
      </w:r>
    </w:p>
    <w:p w14:paraId="43E04157" w14:textId="77777777" w:rsidR="0016336A" w:rsidRPr="0007417C" w:rsidRDefault="0016336A" w:rsidP="0016336A">
      <w:pPr>
        <w:jc w:val="both"/>
        <w:rPr>
          <w:sz w:val="30"/>
          <w:szCs w:val="30"/>
          <w:lang w:val="en-GB"/>
        </w:rPr>
      </w:pPr>
    </w:p>
    <w:p w14:paraId="32984525" w14:textId="77777777" w:rsidR="0016336A" w:rsidRPr="0007417C" w:rsidRDefault="0016336A" w:rsidP="0016336A">
      <w:pPr>
        <w:jc w:val="both"/>
        <w:rPr>
          <w:sz w:val="30"/>
          <w:szCs w:val="30"/>
          <w:lang w:val="en-GB"/>
        </w:rPr>
      </w:pPr>
      <w:r w:rsidRPr="0007417C">
        <w:rPr>
          <w:sz w:val="30"/>
          <w:szCs w:val="30"/>
          <w:lang w:val="en-GB"/>
        </w:rPr>
        <w:t xml:space="preserve">Applications from individuals from safe countries are processed swiftly, but with full procedural guarantees, including personal interviews and thorough assessments. Asylum seekers from these countries receive protection if they face a well-founded fear of persecution or serious harm upon return. </w:t>
      </w:r>
    </w:p>
    <w:p w14:paraId="26137DE8" w14:textId="77777777" w:rsidR="0016336A" w:rsidRPr="0007417C" w:rsidRDefault="0016336A" w:rsidP="0016336A">
      <w:pPr>
        <w:jc w:val="both"/>
        <w:rPr>
          <w:sz w:val="30"/>
          <w:szCs w:val="30"/>
          <w:lang w:val="en-GB"/>
        </w:rPr>
      </w:pPr>
    </w:p>
    <w:p w14:paraId="16A15EE8" w14:textId="77777777" w:rsidR="0016336A" w:rsidRPr="0007417C" w:rsidRDefault="0016336A" w:rsidP="0016336A">
      <w:pPr>
        <w:jc w:val="both"/>
        <w:rPr>
          <w:sz w:val="30"/>
          <w:szCs w:val="30"/>
          <w:lang w:val="en-GB"/>
        </w:rPr>
      </w:pPr>
      <w:r w:rsidRPr="0007417C">
        <w:rPr>
          <w:sz w:val="30"/>
          <w:szCs w:val="30"/>
          <w:lang w:val="en-GB"/>
        </w:rPr>
        <w:t xml:space="preserve">Regarding the </w:t>
      </w:r>
      <w:r w:rsidRPr="0007417C">
        <w:rPr>
          <w:b/>
          <w:bCs/>
          <w:sz w:val="30"/>
          <w:szCs w:val="30"/>
          <w:lang w:val="en-GB"/>
        </w:rPr>
        <w:t>age assessment procedure for unaccompanied minors</w:t>
      </w:r>
      <w:r w:rsidRPr="0007417C">
        <w:rPr>
          <w:sz w:val="30"/>
          <w:szCs w:val="30"/>
          <w:lang w:val="en-GB"/>
        </w:rPr>
        <w:t xml:space="preserve">, significant improvements have been made to expedite and humanise the process. In 2020, reforms to the legal guardianship system facilitated quicker appointments, reducing bureaucratic delays. Collaboration between the European Union Agency for Asylum (EUAA) and the Agency for Welfare of Asylum Seekers (AWAS) in 2022 further refined the Age and Vulnerability Assessment processes. </w:t>
      </w:r>
    </w:p>
    <w:p w14:paraId="14BC0C3A" w14:textId="77777777" w:rsidR="0016336A" w:rsidRPr="0007417C" w:rsidRDefault="0016336A" w:rsidP="0016336A">
      <w:pPr>
        <w:jc w:val="both"/>
        <w:rPr>
          <w:sz w:val="30"/>
          <w:szCs w:val="30"/>
          <w:lang w:val="en-GB"/>
        </w:rPr>
      </w:pPr>
    </w:p>
    <w:p w14:paraId="47C2A22D" w14:textId="77777777" w:rsidR="0016336A" w:rsidRPr="0007417C" w:rsidRDefault="0016336A" w:rsidP="0016336A">
      <w:pPr>
        <w:jc w:val="both"/>
        <w:rPr>
          <w:sz w:val="30"/>
          <w:szCs w:val="30"/>
          <w:lang w:val="en-GB"/>
        </w:rPr>
      </w:pPr>
      <w:r w:rsidRPr="0007417C">
        <w:rPr>
          <w:b/>
          <w:bCs/>
          <w:sz w:val="30"/>
          <w:szCs w:val="30"/>
          <w:lang w:val="en-GB"/>
        </w:rPr>
        <w:t>Detention policies for minors, families, and vulnerable persons in place</w:t>
      </w:r>
      <w:r w:rsidRPr="0007417C">
        <w:rPr>
          <w:sz w:val="30"/>
          <w:szCs w:val="30"/>
          <w:lang w:val="en-GB"/>
        </w:rPr>
        <w:t xml:space="preserve"> balance legal requirements with humanitarian considerations. Confirmed unaccompanied minors and families are placed in open centres, avoiding detention. Vulnerability assessments ensure appropriate management of individuals' needs, whether inside or outside detention.</w:t>
      </w:r>
    </w:p>
    <w:p w14:paraId="2FEA24E7" w14:textId="77777777" w:rsidR="0016336A" w:rsidRPr="0007417C" w:rsidRDefault="0016336A" w:rsidP="0016336A">
      <w:pPr>
        <w:jc w:val="both"/>
        <w:rPr>
          <w:sz w:val="30"/>
          <w:szCs w:val="30"/>
          <w:lang w:val="en-GB"/>
        </w:rPr>
      </w:pPr>
    </w:p>
    <w:p w14:paraId="5C79DA4C" w14:textId="77777777" w:rsidR="0016336A" w:rsidRDefault="0016336A" w:rsidP="0016336A">
      <w:pPr>
        <w:jc w:val="both"/>
        <w:rPr>
          <w:sz w:val="30"/>
          <w:szCs w:val="30"/>
          <w:lang w:val="en-GB"/>
        </w:rPr>
      </w:pPr>
    </w:p>
    <w:p w14:paraId="74E24140" w14:textId="77777777" w:rsidR="00BD0610" w:rsidRDefault="00BD0610" w:rsidP="0016336A">
      <w:pPr>
        <w:jc w:val="both"/>
        <w:rPr>
          <w:sz w:val="30"/>
          <w:szCs w:val="30"/>
          <w:lang w:val="en-GB"/>
        </w:rPr>
      </w:pPr>
    </w:p>
    <w:p w14:paraId="1731C800" w14:textId="77777777" w:rsidR="00BD0610" w:rsidRDefault="00BD0610" w:rsidP="0016336A">
      <w:pPr>
        <w:jc w:val="both"/>
        <w:rPr>
          <w:sz w:val="30"/>
          <w:szCs w:val="30"/>
          <w:lang w:val="en-GB"/>
        </w:rPr>
      </w:pPr>
    </w:p>
    <w:p w14:paraId="00CCC055" w14:textId="77777777" w:rsidR="00BD0610" w:rsidRPr="0007417C" w:rsidRDefault="00BD0610" w:rsidP="0016336A">
      <w:pPr>
        <w:jc w:val="both"/>
        <w:rPr>
          <w:sz w:val="30"/>
          <w:szCs w:val="30"/>
          <w:lang w:val="en-GB"/>
        </w:rPr>
      </w:pPr>
    </w:p>
    <w:p w14:paraId="10D48585" w14:textId="77777777" w:rsidR="0016336A" w:rsidRPr="0007417C" w:rsidRDefault="0016336A" w:rsidP="0016336A">
      <w:pPr>
        <w:jc w:val="both"/>
        <w:rPr>
          <w:sz w:val="30"/>
          <w:szCs w:val="30"/>
          <w:lang w:val="en-GB"/>
        </w:rPr>
      </w:pPr>
      <w:r w:rsidRPr="0007417C">
        <w:rPr>
          <w:sz w:val="30"/>
          <w:szCs w:val="30"/>
          <w:lang w:val="en-GB"/>
        </w:rPr>
        <w:lastRenderedPageBreak/>
        <w:t xml:space="preserve">Chair, </w:t>
      </w:r>
    </w:p>
    <w:p w14:paraId="44D77218" w14:textId="77777777" w:rsidR="0016336A" w:rsidRPr="0007417C" w:rsidRDefault="0016336A" w:rsidP="0016336A">
      <w:pPr>
        <w:jc w:val="both"/>
        <w:rPr>
          <w:sz w:val="30"/>
          <w:szCs w:val="30"/>
          <w:lang w:val="en-GB"/>
        </w:rPr>
      </w:pPr>
    </w:p>
    <w:p w14:paraId="44130BBE" w14:textId="77777777" w:rsidR="0016336A" w:rsidRPr="0007417C" w:rsidRDefault="0016336A" w:rsidP="0016336A">
      <w:pPr>
        <w:jc w:val="both"/>
        <w:rPr>
          <w:sz w:val="30"/>
          <w:szCs w:val="30"/>
          <w:lang w:val="en-GB"/>
        </w:rPr>
      </w:pPr>
      <w:r w:rsidRPr="0007417C">
        <w:rPr>
          <w:sz w:val="30"/>
          <w:szCs w:val="30"/>
          <w:lang w:val="en-GB"/>
        </w:rPr>
        <w:t xml:space="preserve">With regards to enhancing accessibility </w:t>
      </w:r>
      <w:r w:rsidRPr="0007417C">
        <w:rPr>
          <w:b/>
          <w:bCs/>
          <w:sz w:val="30"/>
          <w:szCs w:val="30"/>
          <w:lang w:val="en-GB"/>
        </w:rPr>
        <w:t>for persons with disabilities</w:t>
      </w:r>
      <w:r w:rsidRPr="0007417C">
        <w:rPr>
          <w:sz w:val="30"/>
          <w:szCs w:val="30"/>
          <w:lang w:val="en-GB"/>
        </w:rPr>
        <w:t xml:space="preserve">, the 2021-2030 </w:t>
      </w:r>
      <w:r w:rsidRPr="0007417C">
        <w:rPr>
          <w:b/>
          <w:bCs/>
          <w:sz w:val="30"/>
          <w:szCs w:val="30"/>
          <w:lang w:val="en-GB"/>
        </w:rPr>
        <w:t>National Strategies</w:t>
      </w:r>
      <w:r w:rsidRPr="0007417C">
        <w:rPr>
          <w:sz w:val="30"/>
          <w:szCs w:val="30"/>
          <w:lang w:val="en-GB"/>
        </w:rPr>
        <w:t xml:space="preserve"> on the Rights of Disabled and Autistic Persons lay out a roadmap in respect of awareness and support for disabled people. These are complemented by </w:t>
      </w:r>
      <w:r w:rsidRPr="0007417C">
        <w:rPr>
          <w:b/>
          <w:bCs/>
          <w:sz w:val="30"/>
          <w:szCs w:val="30"/>
          <w:lang w:val="en-GB"/>
        </w:rPr>
        <w:t>legislation</w:t>
      </w:r>
      <w:r w:rsidRPr="0007417C">
        <w:rPr>
          <w:sz w:val="30"/>
          <w:szCs w:val="30"/>
          <w:lang w:val="en-GB"/>
        </w:rPr>
        <w:t xml:space="preserve"> setting up implementation, coordination, participation and monitoring mechanisms envisaged by the UNCRPD, while ensuring better access to justice. Reforms were also </w:t>
      </w:r>
      <w:proofErr w:type="gramStart"/>
      <w:r w:rsidRPr="0007417C">
        <w:rPr>
          <w:sz w:val="30"/>
          <w:szCs w:val="30"/>
          <w:lang w:val="en-GB"/>
        </w:rPr>
        <w:t>effected</w:t>
      </w:r>
      <w:proofErr w:type="gramEnd"/>
      <w:r w:rsidRPr="0007417C">
        <w:rPr>
          <w:sz w:val="30"/>
          <w:szCs w:val="30"/>
          <w:lang w:val="en-GB"/>
        </w:rPr>
        <w:t xml:space="preserve"> to ensure fairness and wider coverage vis-à-vis </w:t>
      </w:r>
      <w:r w:rsidRPr="0007417C">
        <w:rPr>
          <w:b/>
          <w:bCs/>
          <w:sz w:val="30"/>
          <w:szCs w:val="30"/>
          <w:lang w:val="en-GB"/>
        </w:rPr>
        <w:t>awarding of disability benefits</w:t>
      </w:r>
      <w:r w:rsidRPr="0007417C">
        <w:rPr>
          <w:sz w:val="30"/>
          <w:szCs w:val="30"/>
          <w:lang w:val="en-GB"/>
        </w:rPr>
        <w:t xml:space="preserve">, while efforts are being undertaken to bolster </w:t>
      </w:r>
      <w:r w:rsidRPr="0007417C">
        <w:rPr>
          <w:b/>
          <w:bCs/>
          <w:sz w:val="30"/>
          <w:szCs w:val="30"/>
          <w:lang w:val="en-GB"/>
        </w:rPr>
        <w:t>data collection and disaggregation</w:t>
      </w:r>
      <w:r w:rsidRPr="0007417C">
        <w:rPr>
          <w:sz w:val="30"/>
          <w:szCs w:val="30"/>
          <w:lang w:val="en-GB"/>
        </w:rPr>
        <w:t>.</w:t>
      </w:r>
    </w:p>
    <w:p w14:paraId="0BB9075B" w14:textId="77777777" w:rsidR="0016336A" w:rsidRPr="0007417C" w:rsidRDefault="0016336A" w:rsidP="0016336A">
      <w:pPr>
        <w:jc w:val="both"/>
        <w:rPr>
          <w:sz w:val="30"/>
          <w:szCs w:val="30"/>
        </w:rPr>
      </w:pPr>
    </w:p>
    <w:p w14:paraId="29B65C5B" w14:textId="77777777" w:rsidR="0016336A" w:rsidRPr="0007417C" w:rsidRDefault="0016336A" w:rsidP="0016336A">
      <w:pPr>
        <w:jc w:val="both"/>
        <w:rPr>
          <w:sz w:val="30"/>
          <w:szCs w:val="30"/>
          <w:lang w:val="en-GB"/>
        </w:rPr>
      </w:pPr>
      <w:r w:rsidRPr="0007417C">
        <w:rPr>
          <w:sz w:val="30"/>
          <w:szCs w:val="30"/>
          <w:lang w:val="en-GB"/>
        </w:rPr>
        <w:t xml:space="preserve">Measures undertaken include </w:t>
      </w:r>
      <w:r w:rsidRPr="0007417C">
        <w:rPr>
          <w:b/>
          <w:bCs/>
          <w:sz w:val="30"/>
          <w:szCs w:val="30"/>
          <w:lang w:val="en-GB"/>
        </w:rPr>
        <w:t>electoral reforms benefiting persons with visual or other forms of disability</w:t>
      </w:r>
      <w:r w:rsidRPr="0007417C">
        <w:rPr>
          <w:sz w:val="30"/>
          <w:szCs w:val="30"/>
          <w:lang w:val="en-GB"/>
        </w:rPr>
        <w:t xml:space="preserve">, discussions in respect of which remain ongoing. </w:t>
      </w:r>
    </w:p>
    <w:p w14:paraId="66749915" w14:textId="77777777" w:rsidR="0016336A" w:rsidRPr="0007417C" w:rsidRDefault="0016336A" w:rsidP="0016336A">
      <w:pPr>
        <w:jc w:val="both"/>
        <w:rPr>
          <w:sz w:val="30"/>
          <w:szCs w:val="30"/>
        </w:rPr>
      </w:pPr>
    </w:p>
    <w:p w14:paraId="5401CADA" w14:textId="77777777" w:rsidR="0016336A" w:rsidRPr="0007417C" w:rsidRDefault="0016336A" w:rsidP="0016336A">
      <w:pPr>
        <w:jc w:val="both"/>
        <w:rPr>
          <w:sz w:val="30"/>
          <w:szCs w:val="30"/>
          <w:lang w:val="en-GB"/>
        </w:rPr>
      </w:pPr>
      <w:r w:rsidRPr="0007417C">
        <w:rPr>
          <w:sz w:val="30"/>
          <w:szCs w:val="30"/>
          <w:lang w:val="en-GB"/>
        </w:rPr>
        <w:t xml:space="preserve">Certain measures such as online service delivery, first undertaken during the </w:t>
      </w:r>
      <w:r w:rsidRPr="0007417C">
        <w:rPr>
          <w:b/>
          <w:bCs/>
          <w:sz w:val="30"/>
          <w:szCs w:val="30"/>
          <w:lang w:val="en-GB"/>
        </w:rPr>
        <w:t>COVID-19 pandemic</w:t>
      </w:r>
      <w:r w:rsidRPr="0007417C">
        <w:rPr>
          <w:sz w:val="30"/>
          <w:szCs w:val="30"/>
          <w:lang w:val="en-GB"/>
        </w:rPr>
        <w:t>, were maintained, building upon a targeted set of measures taken during this period, while an ad hoc committee set up during this time was formalised, to assist with future preparedness.</w:t>
      </w:r>
    </w:p>
    <w:p w14:paraId="00C1C94F" w14:textId="77777777" w:rsidR="0016336A" w:rsidRPr="0007417C" w:rsidRDefault="0016336A" w:rsidP="0016336A">
      <w:pPr>
        <w:jc w:val="both"/>
        <w:rPr>
          <w:sz w:val="30"/>
          <w:szCs w:val="30"/>
        </w:rPr>
      </w:pPr>
    </w:p>
    <w:p w14:paraId="63CFE516" w14:textId="77777777" w:rsidR="0016336A" w:rsidRPr="0007417C" w:rsidRDefault="0016336A" w:rsidP="0016336A">
      <w:pPr>
        <w:jc w:val="both"/>
        <w:rPr>
          <w:sz w:val="30"/>
          <w:szCs w:val="30"/>
          <w:lang w:val="en-GB"/>
        </w:rPr>
      </w:pPr>
      <w:r w:rsidRPr="0007417C">
        <w:rPr>
          <w:sz w:val="30"/>
          <w:szCs w:val="30"/>
          <w:lang w:val="en-GB"/>
        </w:rPr>
        <w:t xml:space="preserve">And finally, on the </w:t>
      </w:r>
      <w:r w:rsidRPr="0007417C">
        <w:rPr>
          <w:b/>
          <w:bCs/>
          <w:sz w:val="30"/>
          <w:szCs w:val="30"/>
          <w:lang w:val="en-GB"/>
        </w:rPr>
        <w:t>murder of Ms. Daphne Caruana Galizia</w:t>
      </w:r>
      <w:r w:rsidRPr="0007417C">
        <w:rPr>
          <w:sz w:val="30"/>
          <w:szCs w:val="30"/>
          <w:lang w:val="en-GB"/>
        </w:rPr>
        <w:t>, this has left an indelible mark on our society. The brutality of this event shocked and appalled our nation, prompting the government to redouble efforts to protect journalists. New legislation has been introduced, and we have collaborated closely with international institutions such as the OSCE Representative on Freedom of the Media, the Venice Commission, and Special Procedures to ensure effective action.</w:t>
      </w:r>
    </w:p>
    <w:p w14:paraId="36D7B09A" w14:textId="77777777" w:rsidR="0016336A" w:rsidRPr="0007417C" w:rsidRDefault="0016336A" w:rsidP="0016336A">
      <w:pPr>
        <w:jc w:val="both"/>
        <w:rPr>
          <w:sz w:val="30"/>
          <w:szCs w:val="30"/>
          <w:lang w:val="en-GB"/>
        </w:rPr>
      </w:pPr>
    </w:p>
    <w:p w14:paraId="3994594E" w14:textId="41FD7913" w:rsidR="0016336A" w:rsidRPr="0007417C" w:rsidRDefault="0016336A" w:rsidP="0016336A">
      <w:pPr>
        <w:jc w:val="both"/>
        <w:rPr>
          <w:sz w:val="30"/>
          <w:szCs w:val="30"/>
          <w:lang w:val="en-GB"/>
        </w:rPr>
      </w:pPr>
      <w:r w:rsidRPr="0007417C">
        <w:rPr>
          <w:sz w:val="30"/>
          <w:szCs w:val="30"/>
          <w:lang w:val="en-GB"/>
        </w:rPr>
        <w:t>In October 2022, two individuals were found guilty by the Court and sentenced to 40 years imprisonment each. A prior separate conviction of a third person secured a fifteen</w:t>
      </w:r>
      <w:r w:rsidR="0007417C">
        <w:rPr>
          <w:sz w:val="30"/>
          <w:szCs w:val="30"/>
          <w:lang w:val="en-GB"/>
        </w:rPr>
        <w:t>-</w:t>
      </w:r>
      <w:r w:rsidRPr="0007417C">
        <w:rPr>
          <w:sz w:val="30"/>
          <w:szCs w:val="30"/>
          <w:lang w:val="en-GB"/>
        </w:rPr>
        <w:t>year sentence for complicity. These convictions, along with other ongoing investigations and prosecutions, demonstrate our national authorities' commitment to thoroughly investigating all aspects of this homicide.</w:t>
      </w:r>
    </w:p>
    <w:p w14:paraId="6632864C" w14:textId="77777777" w:rsidR="0016336A" w:rsidRDefault="0016336A" w:rsidP="0016336A">
      <w:pPr>
        <w:jc w:val="both"/>
        <w:rPr>
          <w:sz w:val="30"/>
          <w:szCs w:val="30"/>
          <w:lang w:val="en-GB"/>
        </w:rPr>
      </w:pPr>
    </w:p>
    <w:p w14:paraId="434A3271" w14:textId="77777777" w:rsidR="00BD0610" w:rsidRPr="0007417C" w:rsidRDefault="00BD0610" w:rsidP="0016336A">
      <w:pPr>
        <w:jc w:val="both"/>
        <w:rPr>
          <w:sz w:val="30"/>
          <w:szCs w:val="30"/>
          <w:lang w:val="en-GB"/>
        </w:rPr>
      </w:pPr>
    </w:p>
    <w:p w14:paraId="0B32D6C9" w14:textId="77777777" w:rsidR="0016336A" w:rsidRPr="0007417C" w:rsidRDefault="0016336A" w:rsidP="0016336A">
      <w:pPr>
        <w:jc w:val="both"/>
        <w:rPr>
          <w:sz w:val="30"/>
          <w:szCs w:val="30"/>
          <w:lang w:val="en-GB"/>
        </w:rPr>
      </w:pPr>
      <w:r w:rsidRPr="0007417C">
        <w:rPr>
          <w:sz w:val="30"/>
          <w:szCs w:val="30"/>
          <w:lang w:val="en-GB"/>
        </w:rPr>
        <w:lastRenderedPageBreak/>
        <w:t xml:space="preserve">Chair, </w:t>
      </w:r>
    </w:p>
    <w:p w14:paraId="148CFEAC" w14:textId="77777777" w:rsidR="0016336A" w:rsidRPr="0007417C" w:rsidRDefault="0016336A" w:rsidP="0016336A">
      <w:pPr>
        <w:jc w:val="both"/>
        <w:rPr>
          <w:sz w:val="30"/>
          <w:szCs w:val="30"/>
          <w:lang w:val="en-GB"/>
        </w:rPr>
      </w:pPr>
    </w:p>
    <w:p w14:paraId="3866A181" w14:textId="77777777" w:rsidR="0016336A" w:rsidRDefault="0016336A" w:rsidP="0016336A">
      <w:pPr>
        <w:jc w:val="both"/>
        <w:rPr>
          <w:sz w:val="30"/>
          <w:szCs w:val="30"/>
          <w:lang w:val="en-GB"/>
        </w:rPr>
      </w:pPr>
      <w:r w:rsidRPr="0007417C">
        <w:rPr>
          <w:sz w:val="30"/>
          <w:szCs w:val="30"/>
          <w:lang w:val="en-GB"/>
        </w:rPr>
        <w:t>Malta reiterates its firm belief in the transformative power of human rights to build a more just and fair society. We look forward to continued engagement and cooperation towards realising our shared vision of a world where every individual can enjoy their inherent rights and freedoms without discrimination.</w:t>
      </w:r>
    </w:p>
    <w:p w14:paraId="7DB334EA" w14:textId="77777777" w:rsidR="0007417C" w:rsidRPr="0007417C" w:rsidRDefault="0007417C" w:rsidP="0016336A">
      <w:pPr>
        <w:jc w:val="both"/>
        <w:rPr>
          <w:sz w:val="30"/>
          <w:szCs w:val="30"/>
          <w:lang w:val="en-GB"/>
        </w:rPr>
      </w:pPr>
    </w:p>
    <w:p w14:paraId="544EAC73" w14:textId="77777777" w:rsidR="0016336A" w:rsidRPr="0007417C" w:rsidRDefault="0016336A" w:rsidP="0016336A">
      <w:pPr>
        <w:jc w:val="both"/>
        <w:rPr>
          <w:sz w:val="30"/>
          <w:szCs w:val="30"/>
          <w:lang w:val="en-GB"/>
        </w:rPr>
      </w:pPr>
      <w:r w:rsidRPr="0007417C">
        <w:rPr>
          <w:sz w:val="30"/>
          <w:szCs w:val="30"/>
          <w:lang w:val="en-GB"/>
        </w:rPr>
        <w:t>Thank you, Madam Chair and thank you to all esteemed committee members for your attention and contributions to this important dialogue.</w:t>
      </w:r>
    </w:p>
    <w:p w14:paraId="24478E90" w14:textId="4418629F" w:rsidR="00FA5593" w:rsidRPr="0016336A" w:rsidRDefault="00FA5593" w:rsidP="0016336A">
      <w:pPr>
        <w:spacing w:after="120"/>
        <w:jc w:val="both"/>
        <w:rPr>
          <w:lang w:val="en-GB"/>
        </w:rPr>
      </w:pPr>
    </w:p>
    <w:sectPr w:rsidR="00FA5593" w:rsidRPr="0016336A" w:rsidSect="009C6F52">
      <w:headerReference w:type="even" r:id="rId11"/>
      <w:headerReference w:type="default" r:id="rId12"/>
      <w:footerReference w:type="even" r:id="rId13"/>
      <w:footerReference w:type="default" r:id="rId14"/>
      <w:headerReference w:type="first" r:id="rId15"/>
      <w:footerReference w:type="first" r:id="rId16"/>
      <w:pgSz w:w="11900" w:h="16840"/>
      <w:pgMar w:top="2127" w:right="1127" w:bottom="1440" w:left="1276"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9151CB" w14:textId="77777777" w:rsidR="007F3852" w:rsidRDefault="007F3852" w:rsidP="0066567E">
      <w:r>
        <w:separator/>
      </w:r>
    </w:p>
  </w:endnote>
  <w:endnote w:type="continuationSeparator" w:id="0">
    <w:p w14:paraId="5480D2E0" w14:textId="77777777" w:rsidR="007F3852" w:rsidRDefault="007F3852" w:rsidP="00665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12889465"/>
      <w:docPartObj>
        <w:docPartGallery w:val="Page Numbers (Bottom of Page)"/>
        <w:docPartUnique/>
      </w:docPartObj>
    </w:sdtPr>
    <w:sdtContent>
      <w:p w14:paraId="7629CA3C" w14:textId="09E6D1D3" w:rsidR="008C79D9" w:rsidRDefault="008C79D9" w:rsidP="00C94739">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D5A6F3" w14:textId="77777777" w:rsidR="008C79D9" w:rsidRDefault="008C79D9" w:rsidP="008C79D9">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ascii="Arial" w:hAnsi="Arial" w:cs="Arial"/>
        <w:color w:val="818285"/>
        <w:sz w:val="20"/>
      </w:rPr>
      <w:id w:val="1265969789"/>
      <w:docPartObj>
        <w:docPartGallery w:val="Page Numbers (Bottom of Page)"/>
        <w:docPartUnique/>
      </w:docPartObj>
    </w:sdtPr>
    <w:sdtContent>
      <w:p w14:paraId="742AA43C" w14:textId="3DC97CA7" w:rsidR="008C79D9" w:rsidRPr="008C79D9" w:rsidRDefault="008C79D9" w:rsidP="00C94739">
        <w:pPr>
          <w:pStyle w:val="Footer"/>
          <w:framePr w:wrap="none" w:vAnchor="text" w:hAnchor="margin" w:y="1"/>
          <w:rPr>
            <w:rStyle w:val="PageNumber"/>
            <w:rFonts w:ascii="Arial" w:hAnsi="Arial" w:cs="Arial"/>
            <w:color w:val="818285"/>
            <w:sz w:val="20"/>
          </w:rPr>
        </w:pPr>
        <w:r w:rsidRPr="008C79D9">
          <w:rPr>
            <w:rStyle w:val="PageNumber"/>
            <w:rFonts w:ascii="Arial" w:hAnsi="Arial" w:cs="Arial"/>
            <w:color w:val="818285"/>
            <w:sz w:val="20"/>
          </w:rPr>
          <w:fldChar w:fldCharType="begin"/>
        </w:r>
        <w:r w:rsidRPr="008C79D9">
          <w:rPr>
            <w:rStyle w:val="PageNumber"/>
            <w:rFonts w:ascii="Arial" w:hAnsi="Arial" w:cs="Arial"/>
            <w:color w:val="818285"/>
            <w:sz w:val="20"/>
          </w:rPr>
          <w:instrText xml:space="preserve"> PAGE </w:instrText>
        </w:r>
        <w:r w:rsidRPr="008C79D9">
          <w:rPr>
            <w:rStyle w:val="PageNumber"/>
            <w:rFonts w:ascii="Arial" w:hAnsi="Arial" w:cs="Arial"/>
            <w:color w:val="818285"/>
            <w:sz w:val="20"/>
          </w:rPr>
          <w:fldChar w:fldCharType="separate"/>
        </w:r>
        <w:r w:rsidRPr="008C79D9">
          <w:rPr>
            <w:rStyle w:val="PageNumber"/>
            <w:rFonts w:ascii="Arial" w:hAnsi="Arial" w:cs="Arial"/>
            <w:noProof/>
            <w:color w:val="818285"/>
            <w:sz w:val="20"/>
          </w:rPr>
          <w:t>1</w:t>
        </w:r>
        <w:r w:rsidRPr="008C79D9">
          <w:rPr>
            <w:rStyle w:val="PageNumber"/>
            <w:rFonts w:ascii="Arial" w:hAnsi="Arial" w:cs="Arial"/>
            <w:color w:val="818285"/>
            <w:sz w:val="20"/>
          </w:rPr>
          <w:fldChar w:fldCharType="end"/>
        </w:r>
      </w:p>
    </w:sdtContent>
  </w:sdt>
  <w:p w14:paraId="7988580A" w14:textId="24651113" w:rsidR="00161F59" w:rsidRDefault="008C79D9" w:rsidP="008C79D9">
    <w:pPr>
      <w:pStyle w:val="Footer"/>
      <w:ind w:firstLine="360"/>
    </w:pPr>
    <w:r>
      <w:tab/>
    </w:r>
    <w:r>
      <w:tab/>
    </w:r>
  </w:p>
  <w:p w14:paraId="76D02E7D" w14:textId="77777777" w:rsidR="00161F59" w:rsidRDefault="00161F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CE2644" w14:textId="390C2468" w:rsidR="008C79D9" w:rsidRDefault="008C79D9">
    <w:pPr>
      <w:pStyle w:val="Footer"/>
    </w:pPr>
    <w:r>
      <w:rPr>
        <w:noProof/>
      </w:rPr>
      <w:drawing>
        <wp:anchor distT="0" distB="0" distL="114300" distR="114300" simplePos="0" relativeHeight="251664384" behindDoc="1" locked="1" layoutInCell="1" allowOverlap="1" wp14:anchorId="21DD7D67" wp14:editId="4C6D5FFA">
          <wp:simplePos x="0" y="0"/>
          <wp:positionH relativeFrom="page">
            <wp:posOffset>3571875</wp:posOffset>
          </wp:positionH>
          <wp:positionV relativeFrom="page">
            <wp:posOffset>95250</wp:posOffset>
          </wp:positionV>
          <wp:extent cx="3942080" cy="10626725"/>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referRelativeResize="0"/>
                </pic:nvPicPr>
                <pic:blipFill>
                  <a:blip r:embed="rId1">
                    <a:extLst>
                      <a:ext uri="{BEBA8EAE-BF5A-486C-A8C5-ECC9F3942E4B}">
                        <a14:imgProps xmlns:a14="http://schemas.microsoft.com/office/drawing/2010/main">
                          <a14:imgLayer r:embed="rId2">
                            <a14:imgEffect>
                              <a14:brightnessContrast bright="-100000"/>
                            </a14:imgEffect>
                          </a14:imgLayer>
                        </a14:imgProps>
                      </a:ext>
                    </a:extLst>
                  </a:blip>
                  <a:stretch>
                    <a:fillRect/>
                  </a:stretch>
                </pic:blipFill>
                <pic:spPr>
                  <a:xfrm>
                    <a:off x="0" y="0"/>
                    <a:ext cx="3942080" cy="1062672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F9E4C3" w14:textId="77777777" w:rsidR="007F3852" w:rsidRDefault="007F3852" w:rsidP="0066567E">
      <w:r>
        <w:separator/>
      </w:r>
    </w:p>
  </w:footnote>
  <w:footnote w:type="continuationSeparator" w:id="0">
    <w:p w14:paraId="1A91B122" w14:textId="77777777" w:rsidR="007F3852" w:rsidRDefault="007F3852" w:rsidP="006656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EB7EE" w14:textId="77777777" w:rsidR="001A275B" w:rsidRDefault="001A27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104521" w14:textId="0D98E90E" w:rsidR="0066567E" w:rsidRDefault="005B5AAE">
    <w:pPr>
      <w:pStyle w:val="Header"/>
    </w:pPr>
    <w:r>
      <w:rPr>
        <w:noProof/>
      </w:rPr>
      <w:drawing>
        <wp:anchor distT="0" distB="0" distL="114300" distR="114300" simplePos="0" relativeHeight="251665408" behindDoc="0" locked="0" layoutInCell="1" allowOverlap="1" wp14:anchorId="63F36759" wp14:editId="6ADCA3B3">
          <wp:simplePos x="0" y="0"/>
          <wp:positionH relativeFrom="column">
            <wp:posOffset>-391160</wp:posOffset>
          </wp:positionH>
          <wp:positionV relativeFrom="paragraph">
            <wp:posOffset>53340</wp:posOffset>
          </wp:positionV>
          <wp:extent cx="3191777" cy="845820"/>
          <wp:effectExtent l="0" t="0" r="0" b="0"/>
          <wp:wrapNone/>
          <wp:docPr id="31" name="Picture 3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BEBA8EAE-BF5A-486C-A8C5-ECC9F3942E4B}">
                        <a14:imgProps xmlns:a14="http://schemas.microsoft.com/office/drawing/2010/main">
                          <a14:imgLayer r:embed="rId2">
                            <a14:imgEffect>
                              <a14:brightnessContrast bright="-100000"/>
                            </a14:imgEffect>
                          </a14:imgLayer>
                        </a14:imgProps>
                      </a:ext>
                    </a:extLst>
                  </a:blip>
                  <a:stretch>
                    <a:fillRect/>
                  </a:stretch>
                </pic:blipFill>
                <pic:spPr bwMode="auto">
                  <a:xfrm>
                    <a:off x="0" y="0"/>
                    <a:ext cx="3191777" cy="845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1F59">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573955" w14:textId="1BF55D86" w:rsidR="008C79D9" w:rsidRDefault="006D504B">
    <w:pPr>
      <w:pStyle w:val="Header"/>
    </w:pPr>
    <w:r>
      <w:rPr>
        <w:noProof/>
      </w:rPr>
      <w:drawing>
        <wp:anchor distT="0" distB="0" distL="114300" distR="114300" simplePos="0" relativeHeight="251667456" behindDoc="0" locked="0" layoutInCell="1" allowOverlap="1" wp14:anchorId="2F118C5D" wp14:editId="10DBCBA6">
          <wp:simplePos x="0" y="0"/>
          <wp:positionH relativeFrom="column">
            <wp:posOffset>-381000</wp:posOffset>
          </wp:positionH>
          <wp:positionV relativeFrom="paragraph">
            <wp:posOffset>46990</wp:posOffset>
          </wp:positionV>
          <wp:extent cx="3191777" cy="84582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BEBA8EAE-BF5A-486C-A8C5-ECC9F3942E4B}">
                        <a14:imgProps xmlns:a14="http://schemas.microsoft.com/office/drawing/2010/main">
                          <a14:imgLayer r:embed="rId2">
                            <a14:imgEffect>
                              <a14:brightnessContrast bright="-100000"/>
                            </a14:imgEffect>
                          </a14:imgLayer>
                        </a14:imgProps>
                      </a:ext>
                    </a:extLst>
                  </a:blip>
                  <a:stretch>
                    <a:fillRect/>
                  </a:stretch>
                </pic:blipFill>
                <pic:spPr bwMode="auto">
                  <a:xfrm>
                    <a:off x="0" y="0"/>
                    <a:ext cx="3191777" cy="8458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A84EB0"/>
    <w:multiLevelType w:val="hybridMultilevel"/>
    <w:tmpl w:val="E50EE72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7FA8272E"/>
    <w:multiLevelType w:val="hybridMultilevel"/>
    <w:tmpl w:val="8C8A2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2170744">
    <w:abstractNumId w:val="0"/>
  </w:num>
  <w:num w:numId="2" w16cid:durableId="9928720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8A3"/>
    <w:rsid w:val="0002684C"/>
    <w:rsid w:val="000362B4"/>
    <w:rsid w:val="0006249F"/>
    <w:rsid w:val="00065510"/>
    <w:rsid w:val="0007417C"/>
    <w:rsid w:val="000C7101"/>
    <w:rsid w:val="00134D45"/>
    <w:rsid w:val="00145252"/>
    <w:rsid w:val="00161F59"/>
    <w:rsid w:val="0016336A"/>
    <w:rsid w:val="001A275B"/>
    <w:rsid w:val="001A61DF"/>
    <w:rsid w:val="001C06A4"/>
    <w:rsid w:val="001D239E"/>
    <w:rsid w:val="001D632B"/>
    <w:rsid w:val="001D6897"/>
    <w:rsid w:val="001E3569"/>
    <w:rsid w:val="001F5979"/>
    <w:rsid w:val="00226FD0"/>
    <w:rsid w:val="00235888"/>
    <w:rsid w:val="002A1252"/>
    <w:rsid w:val="002B3ADB"/>
    <w:rsid w:val="002B478D"/>
    <w:rsid w:val="002E0343"/>
    <w:rsid w:val="002E17A6"/>
    <w:rsid w:val="002F333F"/>
    <w:rsid w:val="00300B74"/>
    <w:rsid w:val="00313DB2"/>
    <w:rsid w:val="00322BF9"/>
    <w:rsid w:val="00323E46"/>
    <w:rsid w:val="003D62D6"/>
    <w:rsid w:val="003E2021"/>
    <w:rsid w:val="00424EA9"/>
    <w:rsid w:val="00460BFF"/>
    <w:rsid w:val="00473E9C"/>
    <w:rsid w:val="004C7CF4"/>
    <w:rsid w:val="004C7FA2"/>
    <w:rsid w:val="004F6C8F"/>
    <w:rsid w:val="005162FE"/>
    <w:rsid w:val="00550581"/>
    <w:rsid w:val="005575F5"/>
    <w:rsid w:val="00563615"/>
    <w:rsid w:val="005B5AAE"/>
    <w:rsid w:val="00645CC5"/>
    <w:rsid w:val="0066567E"/>
    <w:rsid w:val="006778A5"/>
    <w:rsid w:val="00695583"/>
    <w:rsid w:val="00696C90"/>
    <w:rsid w:val="006D504B"/>
    <w:rsid w:val="0070745D"/>
    <w:rsid w:val="007141F1"/>
    <w:rsid w:val="0072134C"/>
    <w:rsid w:val="0074100F"/>
    <w:rsid w:val="0076745E"/>
    <w:rsid w:val="0078546C"/>
    <w:rsid w:val="007A1F76"/>
    <w:rsid w:val="007B421D"/>
    <w:rsid w:val="007D0AF9"/>
    <w:rsid w:val="007F3852"/>
    <w:rsid w:val="0083478E"/>
    <w:rsid w:val="008508AB"/>
    <w:rsid w:val="008C1E58"/>
    <w:rsid w:val="008C79D9"/>
    <w:rsid w:val="008D25DF"/>
    <w:rsid w:val="008D4719"/>
    <w:rsid w:val="00901809"/>
    <w:rsid w:val="00913EEF"/>
    <w:rsid w:val="00916E1B"/>
    <w:rsid w:val="00930C47"/>
    <w:rsid w:val="00933928"/>
    <w:rsid w:val="00943C84"/>
    <w:rsid w:val="00944217"/>
    <w:rsid w:val="00973C4B"/>
    <w:rsid w:val="009954DF"/>
    <w:rsid w:val="009A3B47"/>
    <w:rsid w:val="009C6F52"/>
    <w:rsid w:val="009F6EE5"/>
    <w:rsid w:val="00A061D6"/>
    <w:rsid w:val="00A2467F"/>
    <w:rsid w:val="00A31D40"/>
    <w:rsid w:val="00A51386"/>
    <w:rsid w:val="00A57162"/>
    <w:rsid w:val="00A77E9B"/>
    <w:rsid w:val="00A90C94"/>
    <w:rsid w:val="00AA335C"/>
    <w:rsid w:val="00AA40F6"/>
    <w:rsid w:val="00AB1070"/>
    <w:rsid w:val="00AE32CA"/>
    <w:rsid w:val="00B13966"/>
    <w:rsid w:val="00B166D5"/>
    <w:rsid w:val="00B51262"/>
    <w:rsid w:val="00B865FA"/>
    <w:rsid w:val="00BA2602"/>
    <w:rsid w:val="00BC0BF9"/>
    <w:rsid w:val="00BC39DA"/>
    <w:rsid w:val="00BD0610"/>
    <w:rsid w:val="00C03D93"/>
    <w:rsid w:val="00C274EC"/>
    <w:rsid w:val="00C5618B"/>
    <w:rsid w:val="00C9696B"/>
    <w:rsid w:val="00CB6C8A"/>
    <w:rsid w:val="00CE3CD8"/>
    <w:rsid w:val="00CE68A3"/>
    <w:rsid w:val="00CF449A"/>
    <w:rsid w:val="00D35584"/>
    <w:rsid w:val="00D766D1"/>
    <w:rsid w:val="00DB5216"/>
    <w:rsid w:val="00DC370A"/>
    <w:rsid w:val="00DD7CD2"/>
    <w:rsid w:val="00DE0F17"/>
    <w:rsid w:val="00DF6870"/>
    <w:rsid w:val="00E30E7A"/>
    <w:rsid w:val="00E41BD9"/>
    <w:rsid w:val="00E46495"/>
    <w:rsid w:val="00E5493F"/>
    <w:rsid w:val="00E73BB3"/>
    <w:rsid w:val="00EA30D1"/>
    <w:rsid w:val="00EC157A"/>
    <w:rsid w:val="00EC39BA"/>
    <w:rsid w:val="00F15225"/>
    <w:rsid w:val="00F16940"/>
    <w:rsid w:val="00F16F54"/>
    <w:rsid w:val="00F27B2E"/>
    <w:rsid w:val="00F32994"/>
    <w:rsid w:val="00F43CA9"/>
    <w:rsid w:val="00F45DCC"/>
    <w:rsid w:val="00F946E0"/>
    <w:rsid w:val="00FA5593"/>
    <w:rsid w:val="00FB1E7E"/>
    <w:rsid w:val="00FE519C"/>
    <w:rsid w:val="00FE58B2"/>
    <w:rsid w:val="00FE7E0F"/>
    <w:rsid w:val="00FF47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53CB8F"/>
  <w14:defaultImageDpi w14:val="300"/>
  <w15:docId w15:val="{CABB46D0-776E-2C4A-B89D-FC3A3D74D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3C4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73C4B"/>
    <w:rPr>
      <w:rFonts w:ascii="Lucida Grande" w:hAnsi="Lucida Grande" w:cs="Lucida Grande"/>
      <w:sz w:val="18"/>
      <w:szCs w:val="18"/>
    </w:rPr>
  </w:style>
  <w:style w:type="paragraph" w:styleId="Header">
    <w:name w:val="header"/>
    <w:basedOn w:val="Normal"/>
    <w:link w:val="HeaderChar"/>
    <w:uiPriority w:val="99"/>
    <w:unhideWhenUsed/>
    <w:rsid w:val="0066567E"/>
    <w:pPr>
      <w:tabs>
        <w:tab w:val="center" w:pos="4680"/>
        <w:tab w:val="right" w:pos="9360"/>
      </w:tabs>
    </w:pPr>
  </w:style>
  <w:style w:type="character" w:customStyle="1" w:styleId="HeaderChar">
    <w:name w:val="Header Char"/>
    <w:basedOn w:val="DefaultParagraphFont"/>
    <w:link w:val="Header"/>
    <w:uiPriority w:val="99"/>
    <w:rsid w:val="0066567E"/>
  </w:style>
  <w:style w:type="paragraph" w:styleId="Footer">
    <w:name w:val="footer"/>
    <w:basedOn w:val="Normal"/>
    <w:link w:val="FooterChar"/>
    <w:uiPriority w:val="99"/>
    <w:unhideWhenUsed/>
    <w:rsid w:val="0066567E"/>
    <w:pPr>
      <w:tabs>
        <w:tab w:val="center" w:pos="4680"/>
        <w:tab w:val="right" w:pos="9360"/>
      </w:tabs>
    </w:pPr>
  </w:style>
  <w:style w:type="character" w:customStyle="1" w:styleId="FooterChar">
    <w:name w:val="Footer Char"/>
    <w:basedOn w:val="DefaultParagraphFont"/>
    <w:link w:val="Footer"/>
    <w:uiPriority w:val="99"/>
    <w:rsid w:val="0066567E"/>
  </w:style>
  <w:style w:type="paragraph" w:styleId="NormalWeb">
    <w:name w:val="Normal (Web)"/>
    <w:basedOn w:val="Normal"/>
    <w:uiPriority w:val="99"/>
    <w:unhideWhenUsed/>
    <w:rsid w:val="00161F59"/>
    <w:pPr>
      <w:spacing w:before="100" w:beforeAutospacing="1" w:after="100" w:afterAutospacing="1"/>
    </w:pPr>
    <w:rPr>
      <w:rFonts w:ascii="Times New Roman" w:eastAsia="Times New Roman" w:hAnsi="Times New Roman" w:cs="Times New Roman"/>
      <w:lang w:val="en-GB"/>
    </w:rPr>
  </w:style>
  <w:style w:type="character" w:styleId="PageNumber">
    <w:name w:val="page number"/>
    <w:basedOn w:val="DefaultParagraphFont"/>
    <w:uiPriority w:val="99"/>
    <w:semiHidden/>
    <w:unhideWhenUsed/>
    <w:rsid w:val="008C79D9"/>
  </w:style>
  <w:style w:type="character" w:styleId="Hyperlink">
    <w:name w:val="Hyperlink"/>
    <w:basedOn w:val="DefaultParagraphFont"/>
    <w:uiPriority w:val="99"/>
    <w:semiHidden/>
    <w:unhideWhenUsed/>
    <w:rsid w:val="001A275B"/>
    <w:rPr>
      <w:color w:val="0563C1"/>
      <w:u w:val="single"/>
    </w:rPr>
  </w:style>
  <w:style w:type="paragraph" w:styleId="ListParagraph">
    <w:name w:val="List Paragraph"/>
    <w:basedOn w:val="Normal"/>
    <w:uiPriority w:val="34"/>
    <w:qFormat/>
    <w:rsid w:val="001A275B"/>
    <w:pPr>
      <w:spacing w:after="160" w:line="259" w:lineRule="auto"/>
      <w:ind w:left="720"/>
      <w:contextualSpacing/>
    </w:pPr>
    <w:rPr>
      <w:rFonts w:eastAsiaTheme="minorHAnsi"/>
      <w:sz w:val="22"/>
      <w:szCs w:val="22"/>
      <w:lang w:val="en-GB"/>
    </w:rPr>
  </w:style>
  <w:style w:type="paragraph" w:customStyle="1" w:styleId="paragraph">
    <w:name w:val="paragraph"/>
    <w:basedOn w:val="Normal"/>
    <w:rsid w:val="00FA5593"/>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FA5593"/>
  </w:style>
  <w:style w:type="character" w:customStyle="1" w:styleId="eop">
    <w:name w:val="eop"/>
    <w:basedOn w:val="DefaultParagraphFont"/>
    <w:rsid w:val="00FA5593"/>
  </w:style>
  <w:style w:type="character" w:styleId="CommentReference">
    <w:name w:val="annotation reference"/>
    <w:basedOn w:val="DefaultParagraphFont"/>
    <w:uiPriority w:val="99"/>
    <w:semiHidden/>
    <w:unhideWhenUsed/>
    <w:rsid w:val="005575F5"/>
    <w:rPr>
      <w:sz w:val="16"/>
      <w:szCs w:val="16"/>
    </w:rPr>
  </w:style>
  <w:style w:type="paragraph" w:styleId="CommentText">
    <w:name w:val="annotation text"/>
    <w:basedOn w:val="Normal"/>
    <w:link w:val="CommentTextChar"/>
    <w:uiPriority w:val="99"/>
    <w:semiHidden/>
    <w:unhideWhenUsed/>
    <w:rsid w:val="005575F5"/>
    <w:pPr>
      <w:spacing w:after="160"/>
    </w:pPr>
    <w:rPr>
      <w:rFonts w:eastAsiaTheme="minorHAnsi"/>
      <w:sz w:val="20"/>
      <w:szCs w:val="20"/>
      <w:lang w:val="en-GB"/>
    </w:rPr>
  </w:style>
  <w:style w:type="character" w:customStyle="1" w:styleId="CommentTextChar">
    <w:name w:val="Comment Text Char"/>
    <w:basedOn w:val="DefaultParagraphFont"/>
    <w:link w:val="CommentText"/>
    <w:uiPriority w:val="99"/>
    <w:semiHidden/>
    <w:rsid w:val="005575F5"/>
    <w:rPr>
      <w:rFonts w:eastAsiaTheme="minorHAnsi"/>
      <w:sz w:val="20"/>
      <w:szCs w:val="20"/>
      <w:lang w:val="en-GB"/>
    </w:rPr>
  </w:style>
  <w:style w:type="paragraph" w:styleId="NoSpacing">
    <w:name w:val="No Spacing"/>
    <w:uiPriority w:val="1"/>
    <w:qFormat/>
    <w:rsid w:val="00D766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2355924">
      <w:bodyDiv w:val="1"/>
      <w:marLeft w:val="0"/>
      <w:marRight w:val="0"/>
      <w:marTop w:val="0"/>
      <w:marBottom w:val="0"/>
      <w:divBdr>
        <w:top w:val="none" w:sz="0" w:space="0" w:color="auto"/>
        <w:left w:val="none" w:sz="0" w:space="0" w:color="auto"/>
        <w:bottom w:val="none" w:sz="0" w:space="0" w:color="auto"/>
        <w:right w:val="none" w:sz="0" w:space="0" w:color="auto"/>
      </w:divBdr>
    </w:div>
    <w:div w:id="163598630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microsoft.com/office/2007/relationships/hdphoto" Target="media/hdphoto2.wdp"/><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39c5a3974f0c1a9325b3bd7c09f1d90f">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3577a63e8f468f5c79a0a79c10f988bf"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2024-07-03T13:14:04+00:00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B1C0C5-74B9-4E8E-8D2A-848EF2D5F6DE}"/>
</file>

<file path=customXml/itemProps2.xml><?xml version="1.0" encoding="utf-8"?>
<ds:datastoreItem xmlns:ds="http://schemas.openxmlformats.org/officeDocument/2006/customXml" ds:itemID="{9466CEF4-FE3E-BA48-8722-1905F4E8186A}">
  <ds:schemaRefs>
    <ds:schemaRef ds:uri="http://schemas.openxmlformats.org/officeDocument/2006/bibliography"/>
  </ds:schemaRefs>
</ds:datastoreItem>
</file>

<file path=customXml/itemProps3.xml><?xml version="1.0" encoding="utf-8"?>
<ds:datastoreItem xmlns:ds="http://schemas.openxmlformats.org/officeDocument/2006/customXml" ds:itemID="{FCEAA4B8-92C9-4E5D-8E01-8C67FFBBD988}">
  <ds:schemaRefs>
    <ds:schemaRef ds:uri="http://schemas.microsoft.com/office/2006/metadata/properties"/>
    <ds:schemaRef ds:uri="http://schemas.microsoft.com/office/infopath/2007/PartnerControls"/>
    <ds:schemaRef ds:uri="60be1968-d0e5-4701-af7b-a90510cb729c"/>
  </ds:schemaRefs>
</ds:datastoreItem>
</file>

<file path=customXml/itemProps4.xml><?xml version="1.0" encoding="utf-8"?>
<ds:datastoreItem xmlns:ds="http://schemas.openxmlformats.org/officeDocument/2006/customXml" ds:itemID="{F99694D1-2751-44A6-9F66-1AAC622D16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2604</Words>
  <Characters>14848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Mifsud Bernard Charles at MFET Geneva</cp:lastModifiedBy>
  <cp:revision>8</cp:revision>
  <cp:lastPrinted>2021-03-12T14:11:00Z</cp:lastPrinted>
  <dcterms:created xsi:type="dcterms:W3CDTF">2024-07-03T04:15:00Z</dcterms:created>
  <dcterms:modified xsi:type="dcterms:W3CDTF">2024-07-03T04:43:00Z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0x010100EF139BE1A1F75D4ABF8DF7D2EBF4F747</vt:lpwstr>
  </property>
</Properties>
</file>