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C84F" w14:textId="20423D9B" w:rsidR="00C636B1" w:rsidRDefault="00C636B1" w:rsidP="00C636B1">
      <w:pPr>
        <w:bidi w:val="0"/>
        <w:jc w:val="center"/>
        <w:rPr>
          <w:rFonts w:asciiTheme="majorBidi" w:hAnsiTheme="majorBidi" w:cstheme="majorBidi"/>
          <w:b/>
          <w:bCs/>
          <w:color w:val="385623" w:themeColor="accent6" w:themeShade="80"/>
          <w:sz w:val="28"/>
          <w:szCs w:val="28"/>
          <w:shd w:val="clear" w:color="auto" w:fill="FCFCFC"/>
        </w:rPr>
      </w:pPr>
      <w:r>
        <w:rPr>
          <w:rFonts w:asciiTheme="majorBidi" w:hAnsiTheme="majorBidi" w:cstheme="majorBidi"/>
          <w:b/>
          <w:bCs/>
          <w:color w:val="385623" w:themeColor="accent6" w:themeShade="80"/>
          <w:sz w:val="28"/>
          <w:szCs w:val="28"/>
          <w:shd w:val="clear" w:color="auto" w:fill="FCFCFC"/>
        </w:rPr>
        <w:t>Elizka Relief Foundation</w:t>
      </w:r>
    </w:p>
    <w:p w14:paraId="61E90C41" w14:textId="7C8038DF" w:rsidR="00C636B1" w:rsidRPr="00C636B1" w:rsidRDefault="00C636B1" w:rsidP="00C636B1">
      <w:pPr>
        <w:bidi w:val="0"/>
        <w:jc w:val="center"/>
        <w:rPr>
          <w:rFonts w:asciiTheme="majorBidi" w:hAnsiTheme="majorBidi" w:cstheme="majorBidi"/>
          <w:b/>
          <w:bCs/>
          <w:color w:val="385623" w:themeColor="accent6" w:themeShade="80"/>
          <w:sz w:val="28"/>
          <w:szCs w:val="28"/>
          <w:shd w:val="clear" w:color="auto" w:fill="FCFCFC"/>
        </w:rPr>
      </w:pPr>
      <w:r w:rsidRPr="00C636B1">
        <w:rPr>
          <w:rFonts w:asciiTheme="majorBidi" w:hAnsiTheme="majorBidi" w:cstheme="majorBidi"/>
          <w:b/>
          <w:bCs/>
          <w:color w:val="385623" w:themeColor="accent6" w:themeShade="80"/>
          <w:sz w:val="28"/>
          <w:szCs w:val="28"/>
          <w:shd w:val="clear" w:color="auto" w:fill="FCFCFC"/>
        </w:rPr>
        <w:t>Shadow Report on Racial Discrimination in South Africa</w:t>
      </w:r>
    </w:p>
    <w:p w14:paraId="4487F8EC" w14:textId="77777777" w:rsidR="00C636B1" w:rsidRPr="00C636B1" w:rsidRDefault="00C636B1" w:rsidP="00C636B1">
      <w:pPr>
        <w:bidi w:val="0"/>
        <w:jc w:val="center"/>
        <w:rPr>
          <w:rFonts w:asciiTheme="majorBidi" w:hAnsiTheme="majorBidi" w:cstheme="majorBidi"/>
          <w:b/>
          <w:bCs/>
          <w:color w:val="385623" w:themeColor="accent6" w:themeShade="80"/>
          <w:sz w:val="28"/>
          <w:szCs w:val="28"/>
        </w:rPr>
      </w:pPr>
      <w:r w:rsidRPr="00C636B1">
        <w:rPr>
          <w:rFonts w:asciiTheme="majorBidi" w:hAnsiTheme="majorBidi" w:cstheme="majorBidi"/>
          <w:b/>
          <w:bCs/>
          <w:color w:val="385623" w:themeColor="accent6" w:themeShade="80"/>
          <w:sz w:val="28"/>
          <w:szCs w:val="28"/>
        </w:rPr>
        <w:t>CERD</w:t>
      </w:r>
    </w:p>
    <w:p w14:paraId="2F65515F" w14:textId="77777777" w:rsidR="00C636B1" w:rsidRPr="003255EF" w:rsidRDefault="00C636B1" w:rsidP="00C636B1">
      <w:pPr>
        <w:pStyle w:val="ListParagraph"/>
        <w:numPr>
          <w:ilvl w:val="0"/>
          <w:numId w:val="8"/>
        </w:numPr>
        <w:spacing w:line="276" w:lineRule="auto"/>
        <w:jc w:val="both"/>
        <w:rPr>
          <w:rFonts w:asciiTheme="majorBidi" w:hAnsiTheme="majorBidi" w:cstheme="majorBidi"/>
          <w:b/>
          <w:bCs/>
          <w:color w:val="92D050"/>
          <w:sz w:val="28"/>
          <w:szCs w:val="28"/>
          <w:shd w:val="clear" w:color="auto" w:fill="FCFCFC"/>
        </w:rPr>
      </w:pPr>
      <w:r w:rsidRPr="003255EF">
        <w:rPr>
          <w:rFonts w:asciiTheme="majorBidi" w:hAnsiTheme="majorBidi" w:cstheme="majorBidi"/>
          <w:b/>
          <w:bCs/>
          <w:color w:val="92D050"/>
          <w:sz w:val="28"/>
          <w:szCs w:val="28"/>
          <w:shd w:val="clear" w:color="auto" w:fill="FCFCFC"/>
        </w:rPr>
        <w:t xml:space="preserve">Introduction </w:t>
      </w:r>
    </w:p>
    <w:p w14:paraId="5CEF88F8"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 xml:space="preserve">Even after the apartheid system of segregation was abolished, black people in South Africa continue to face the worst forms of racial and skin color discrimination. </w:t>
      </w:r>
    </w:p>
    <w:p w14:paraId="6C667BAA"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Although the government of South Africa exert efforts to eliminate discrimination in all its forms, it is still strongly on going and widely spread all over the country, violating all fundamental rights of black people as it has a profoundly harmful impact on every part of their life.</w:t>
      </w:r>
    </w:p>
    <w:p w14:paraId="32A32657"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In this report, Elizka Relief foundation is going to present some of the human rights violations that are based on discriminatory beliefs against black people in South Africa, and contradict the purpose of the International Convention on the Elimination of All Forms of Racial Discrimination.</w:t>
      </w:r>
      <w:r w:rsidRPr="003255EF">
        <w:rPr>
          <w:rStyle w:val="FootnoteReference"/>
          <w:rFonts w:asciiTheme="majorBidi" w:hAnsiTheme="majorBidi" w:cstheme="majorBidi"/>
          <w:sz w:val="28"/>
          <w:szCs w:val="28"/>
          <w:shd w:val="clear" w:color="auto" w:fill="FCFCFC"/>
        </w:rPr>
        <w:footnoteReference w:id="1"/>
      </w:r>
      <w:r w:rsidRPr="003255EF">
        <w:rPr>
          <w:rFonts w:asciiTheme="majorBidi" w:hAnsiTheme="majorBidi" w:cstheme="majorBidi"/>
          <w:sz w:val="28"/>
          <w:szCs w:val="28"/>
          <w:shd w:val="clear" w:color="auto" w:fill="FCFCFC"/>
        </w:rPr>
        <w:t xml:space="preserve"> In addition, we are going to offer a list of recommendations that we see effective and necessary to end racial discrimination. </w:t>
      </w:r>
    </w:p>
    <w:p w14:paraId="38029B91" w14:textId="77777777" w:rsidR="00C636B1" w:rsidRPr="003255EF" w:rsidRDefault="00C636B1" w:rsidP="00C636B1">
      <w:pPr>
        <w:pStyle w:val="ListParagraph"/>
        <w:numPr>
          <w:ilvl w:val="0"/>
          <w:numId w:val="8"/>
        </w:numPr>
        <w:spacing w:line="276" w:lineRule="auto"/>
        <w:rPr>
          <w:rFonts w:asciiTheme="majorBidi" w:hAnsiTheme="majorBidi" w:cstheme="majorBidi"/>
          <w:b/>
          <w:bCs/>
          <w:color w:val="92D050"/>
          <w:sz w:val="28"/>
          <w:szCs w:val="28"/>
          <w:shd w:val="clear" w:color="auto" w:fill="FCFCFC"/>
        </w:rPr>
      </w:pPr>
      <w:r w:rsidRPr="003255EF">
        <w:rPr>
          <w:rFonts w:asciiTheme="majorBidi" w:hAnsiTheme="majorBidi" w:cstheme="majorBidi"/>
          <w:b/>
          <w:bCs/>
          <w:color w:val="92D050"/>
          <w:sz w:val="28"/>
          <w:szCs w:val="28"/>
          <w:shd w:val="clear" w:color="auto" w:fill="FCFCFC"/>
        </w:rPr>
        <w:t xml:space="preserve">Racial Discrimination Impact on Poverty </w:t>
      </w:r>
    </w:p>
    <w:p w14:paraId="5716D9D9"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In South Africa, 64% of the poor population is black, compared to 6% of Asian and Indian people and 1% of white people.</w:t>
      </w:r>
      <w:r w:rsidRPr="003255EF">
        <w:rPr>
          <w:rStyle w:val="FootnoteReference"/>
          <w:rFonts w:asciiTheme="majorBidi" w:hAnsiTheme="majorBidi" w:cstheme="majorBidi"/>
          <w:sz w:val="28"/>
          <w:szCs w:val="28"/>
          <w:shd w:val="clear" w:color="auto" w:fill="FCFCFC"/>
        </w:rPr>
        <w:footnoteReference w:id="2"/>
      </w:r>
      <w:r w:rsidRPr="003255EF">
        <w:rPr>
          <w:rFonts w:asciiTheme="majorBidi" w:hAnsiTheme="majorBidi" w:cstheme="majorBidi"/>
          <w:sz w:val="28"/>
          <w:szCs w:val="28"/>
          <w:shd w:val="clear" w:color="auto" w:fill="FCFCFC"/>
        </w:rPr>
        <w:t xml:space="preserve"> This indicates that black people are disproportionately affected by poverty. White people make roughly three times as much money as black people do,</w:t>
      </w:r>
      <w:r w:rsidRPr="003255EF">
        <w:rPr>
          <w:rStyle w:val="FootnoteReference"/>
          <w:rFonts w:asciiTheme="majorBidi" w:hAnsiTheme="majorBidi" w:cstheme="majorBidi"/>
          <w:sz w:val="28"/>
          <w:szCs w:val="28"/>
          <w:shd w:val="clear" w:color="auto" w:fill="FCFCFC"/>
        </w:rPr>
        <w:footnoteReference w:id="3"/>
      </w:r>
      <w:r w:rsidRPr="003255EF">
        <w:rPr>
          <w:rFonts w:asciiTheme="majorBidi" w:hAnsiTheme="majorBidi" w:cstheme="majorBidi"/>
          <w:sz w:val="28"/>
          <w:szCs w:val="28"/>
          <w:shd w:val="clear" w:color="auto" w:fill="FCFCFC"/>
        </w:rPr>
        <w:t xml:space="preserve"> and they hold 64.7% of top management positions, which pay more than other positions, while black people hold only 15.8% of those positions.</w:t>
      </w:r>
      <w:r w:rsidRPr="003255EF">
        <w:rPr>
          <w:rStyle w:val="FootnoteReference"/>
          <w:rFonts w:asciiTheme="majorBidi" w:hAnsiTheme="majorBidi" w:cstheme="majorBidi"/>
          <w:sz w:val="28"/>
          <w:szCs w:val="28"/>
          <w:shd w:val="clear" w:color="auto" w:fill="FCFCFC"/>
        </w:rPr>
        <w:footnoteReference w:id="4"/>
      </w:r>
      <w:r w:rsidRPr="003255EF">
        <w:rPr>
          <w:rFonts w:asciiTheme="majorBidi" w:hAnsiTheme="majorBidi" w:cstheme="majorBidi"/>
          <w:sz w:val="28"/>
          <w:szCs w:val="28"/>
          <w:shd w:val="clear" w:color="auto" w:fill="FCFCFC"/>
        </w:rPr>
        <w:t xml:space="preserve"> These factors are major contributors to the fact that more black people than white people live in poverty. </w:t>
      </w:r>
      <w:r w:rsidRPr="003255EF">
        <w:rPr>
          <w:rFonts w:asciiTheme="majorBidi" w:hAnsiTheme="majorBidi" w:cstheme="majorBidi"/>
          <w:sz w:val="28"/>
          <w:szCs w:val="28"/>
          <w:shd w:val="clear" w:color="auto" w:fill="FCFCFC"/>
        </w:rPr>
        <w:lastRenderedPageBreak/>
        <w:t>These are just a few of the numerous obstacles black people face in their quest for equitable access to employment opportunities.</w:t>
      </w:r>
    </w:p>
    <w:p w14:paraId="22B0414F" w14:textId="77777777" w:rsidR="00C636B1" w:rsidRPr="003255EF" w:rsidRDefault="00C636B1" w:rsidP="00C636B1">
      <w:pPr>
        <w:pStyle w:val="ListParagraph"/>
        <w:numPr>
          <w:ilvl w:val="0"/>
          <w:numId w:val="8"/>
        </w:numPr>
        <w:spacing w:line="276" w:lineRule="auto"/>
        <w:rPr>
          <w:rFonts w:asciiTheme="majorBidi" w:hAnsiTheme="majorBidi" w:cstheme="majorBidi"/>
          <w:b/>
          <w:bCs/>
          <w:color w:val="92D050"/>
          <w:sz w:val="28"/>
          <w:szCs w:val="28"/>
          <w:shd w:val="clear" w:color="auto" w:fill="FCFCFC"/>
        </w:rPr>
      </w:pPr>
      <w:r w:rsidRPr="003255EF">
        <w:rPr>
          <w:rFonts w:asciiTheme="majorBidi" w:hAnsiTheme="majorBidi" w:cstheme="majorBidi"/>
          <w:b/>
          <w:bCs/>
          <w:color w:val="92D050"/>
          <w:sz w:val="28"/>
          <w:szCs w:val="28"/>
          <w:shd w:val="clear" w:color="auto" w:fill="FCFCFC"/>
        </w:rPr>
        <w:t xml:space="preserve">Racial Discrimination Impact on Employment </w:t>
      </w:r>
    </w:p>
    <w:p w14:paraId="5EC6479E"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Black South Africans experience severe prejudice when looking for employment. Since it directly influences their degree of prosperity and general well-being, it has a significant impact on them. When black people acquire a job, it can be challenging for them to keep one because they frequently experience employment discrimination and are more likely to be fired.</w:t>
      </w:r>
      <w:r w:rsidRPr="003255EF">
        <w:rPr>
          <w:rStyle w:val="FootnoteReference"/>
          <w:rFonts w:asciiTheme="majorBidi" w:hAnsiTheme="majorBidi" w:cstheme="majorBidi"/>
          <w:sz w:val="28"/>
          <w:szCs w:val="28"/>
          <w:shd w:val="clear" w:color="auto" w:fill="FCFCFC"/>
        </w:rPr>
        <w:footnoteReference w:id="5"/>
      </w:r>
    </w:p>
    <w:p w14:paraId="77B66305"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Black people are also frequently overlooked for top positions, much alone those requiring only a basic level of expertise.</w:t>
      </w:r>
      <w:r w:rsidRPr="003255EF">
        <w:rPr>
          <w:rStyle w:val="FootnoteReference"/>
          <w:rFonts w:asciiTheme="majorBidi" w:hAnsiTheme="majorBidi" w:cstheme="majorBidi"/>
          <w:sz w:val="28"/>
          <w:szCs w:val="28"/>
          <w:shd w:val="clear" w:color="auto" w:fill="FCFCFC"/>
        </w:rPr>
        <w:footnoteReference w:id="6"/>
      </w:r>
      <w:r w:rsidRPr="003255EF">
        <w:rPr>
          <w:rFonts w:asciiTheme="majorBidi" w:hAnsiTheme="majorBidi" w:cstheme="majorBidi"/>
          <w:sz w:val="28"/>
          <w:szCs w:val="28"/>
          <w:shd w:val="clear" w:color="auto" w:fill="FCFCFC"/>
        </w:rPr>
        <w:t xml:space="preserve"> Additionally, they consistently face salary discrimination and unequal treatment in comparison to their non-black coworkers.</w:t>
      </w:r>
      <w:r w:rsidRPr="003255EF">
        <w:rPr>
          <w:rStyle w:val="FootnoteReference"/>
          <w:rFonts w:asciiTheme="majorBidi" w:hAnsiTheme="majorBidi" w:cstheme="majorBidi"/>
          <w:sz w:val="28"/>
          <w:szCs w:val="28"/>
          <w:shd w:val="clear" w:color="auto" w:fill="FCFCFC"/>
        </w:rPr>
        <w:footnoteReference w:id="7"/>
      </w:r>
      <w:r w:rsidRPr="003255EF">
        <w:rPr>
          <w:rFonts w:asciiTheme="majorBidi" w:hAnsiTheme="majorBidi" w:cstheme="majorBidi"/>
          <w:sz w:val="28"/>
          <w:szCs w:val="28"/>
          <w:shd w:val="clear" w:color="auto" w:fill="FCFCFC"/>
        </w:rPr>
        <w:t xml:space="preserve">  </w:t>
      </w:r>
    </w:p>
    <w:p w14:paraId="2B01A2DD"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Discrimination based on skin color is another form of discrimination that black people encounter at work. More severe discrimination is experienced by black people with very dark complexion than by those with lighter skin tones.</w:t>
      </w:r>
      <w:r w:rsidRPr="003255EF">
        <w:rPr>
          <w:rStyle w:val="FootnoteReference"/>
          <w:rFonts w:asciiTheme="majorBidi" w:hAnsiTheme="majorBidi" w:cstheme="majorBidi"/>
          <w:sz w:val="28"/>
          <w:szCs w:val="28"/>
          <w:shd w:val="clear" w:color="auto" w:fill="FCFCFC"/>
        </w:rPr>
        <w:footnoteReference w:id="8"/>
      </w:r>
      <w:r w:rsidRPr="003255EF">
        <w:rPr>
          <w:rFonts w:asciiTheme="majorBidi" w:hAnsiTheme="majorBidi" w:cstheme="majorBidi"/>
          <w:sz w:val="28"/>
          <w:szCs w:val="28"/>
          <w:shd w:val="clear" w:color="auto" w:fill="FCFCFC"/>
        </w:rPr>
        <w:t xml:space="preserve"> Black workers with lighter skin experience much less discrimination and have more opportunity to advance within their firms.</w:t>
      </w:r>
      <w:r w:rsidRPr="003255EF">
        <w:rPr>
          <w:rStyle w:val="FootnoteReference"/>
          <w:rFonts w:asciiTheme="majorBidi" w:hAnsiTheme="majorBidi" w:cstheme="majorBidi"/>
          <w:sz w:val="28"/>
          <w:szCs w:val="28"/>
          <w:shd w:val="clear" w:color="auto" w:fill="FCFCFC"/>
        </w:rPr>
        <w:footnoteReference w:id="9"/>
      </w:r>
      <w:r w:rsidRPr="003255EF">
        <w:rPr>
          <w:rFonts w:asciiTheme="majorBidi" w:hAnsiTheme="majorBidi" w:cstheme="majorBidi"/>
          <w:sz w:val="28"/>
          <w:szCs w:val="28"/>
          <w:shd w:val="clear" w:color="auto" w:fill="FCFCFC"/>
        </w:rPr>
        <w:t xml:space="preserve"> Hair is just another physical characteristic for which black people are subjected to discrimination.  Because they lack the stereotypical black traits that benefit white persons in these organizations' top positions, black employees with straight hair are more acceptable.</w:t>
      </w:r>
      <w:r w:rsidRPr="003255EF">
        <w:rPr>
          <w:rStyle w:val="FootnoteReference"/>
          <w:rFonts w:asciiTheme="majorBidi" w:hAnsiTheme="majorBidi" w:cstheme="majorBidi"/>
          <w:sz w:val="28"/>
          <w:szCs w:val="28"/>
          <w:shd w:val="clear" w:color="auto" w:fill="FCFCFC"/>
        </w:rPr>
        <w:footnoteReference w:id="10"/>
      </w:r>
    </w:p>
    <w:p w14:paraId="78D1CF6C"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Rejecting black people's native languages or even English accents is another technique to discriminate against them in the workplace. People of color who speak English with a native accent have better career possibilities and experience less discrimination than their counterparts who do not speak the language well.</w:t>
      </w:r>
      <w:r w:rsidRPr="003255EF">
        <w:rPr>
          <w:rStyle w:val="FootnoteReference"/>
          <w:rFonts w:asciiTheme="majorBidi" w:hAnsiTheme="majorBidi" w:cstheme="majorBidi"/>
          <w:sz w:val="28"/>
          <w:szCs w:val="28"/>
          <w:shd w:val="clear" w:color="auto" w:fill="FCFCFC"/>
        </w:rPr>
        <w:footnoteReference w:id="11"/>
      </w:r>
      <w:r w:rsidRPr="003255EF">
        <w:rPr>
          <w:rFonts w:asciiTheme="majorBidi" w:hAnsiTheme="majorBidi" w:cstheme="majorBidi"/>
          <w:sz w:val="28"/>
          <w:szCs w:val="28"/>
          <w:shd w:val="clear" w:color="auto" w:fill="FCFCFC"/>
        </w:rPr>
        <w:t xml:space="preserve"> It is significant to note that the </w:t>
      </w:r>
      <w:r w:rsidRPr="003255EF">
        <w:rPr>
          <w:rFonts w:asciiTheme="majorBidi" w:hAnsiTheme="majorBidi" w:cstheme="majorBidi"/>
          <w:sz w:val="28"/>
          <w:szCs w:val="28"/>
          <w:shd w:val="clear" w:color="auto" w:fill="FCFCFC"/>
        </w:rPr>
        <w:lastRenderedPageBreak/>
        <w:t xml:space="preserve">majority of South Africans speak their own native tribal languages, such as isiZulu, isiXhosa, and </w:t>
      </w:r>
      <w:proofErr w:type="spellStart"/>
      <w:r w:rsidRPr="003255EF">
        <w:rPr>
          <w:rFonts w:asciiTheme="majorBidi" w:hAnsiTheme="majorBidi" w:cstheme="majorBidi"/>
          <w:sz w:val="28"/>
          <w:szCs w:val="28"/>
          <w:shd w:val="clear" w:color="auto" w:fill="FCFCFC"/>
        </w:rPr>
        <w:t>sePedi</w:t>
      </w:r>
      <w:proofErr w:type="spellEnd"/>
      <w:r w:rsidRPr="003255EF">
        <w:rPr>
          <w:rFonts w:asciiTheme="majorBidi" w:hAnsiTheme="majorBidi" w:cstheme="majorBidi"/>
          <w:sz w:val="28"/>
          <w:szCs w:val="28"/>
          <w:shd w:val="clear" w:color="auto" w:fill="FCFCFC"/>
        </w:rPr>
        <w:t>, rather than English as their first language.</w:t>
      </w:r>
      <w:r w:rsidRPr="003255EF">
        <w:rPr>
          <w:rStyle w:val="FootnoteReference"/>
          <w:rFonts w:asciiTheme="majorBidi" w:hAnsiTheme="majorBidi" w:cstheme="majorBidi"/>
          <w:sz w:val="28"/>
          <w:szCs w:val="28"/>
          <w:shd w:val="clear" w:color="auto" w:fill="FCFCFC"/>
        </w:rPr>
        <w:footnoteReference w:id="12"/>
      </w:r>
      <w:r w:rsidRPr="003255EF">
        <w:rPr>
          <w:rFonts w:asciiTheme="majorBidi" w:hAnsiTheme="majorBidi" w:cstheme="majorBidi"/>
          <w:sz w:val="28"/>
          <w:szCs w:val="28"/>
          <w:shd w:val="clear" w:color="auto" w:fill="FCFCFC"/>
        </w:rPr>
        <w:t xml:space="preserve"> In light of this, it is clear that racism against black people by white people seeks to eradicate their culture in order to maintain their dominance over them.</w:t>
      </w:r>
    </w:p>
    <w:p w14:paraId="240F6BF4" w14:textId="77777777" w:rsidR="00C636B1" w:rsidRPr="003255EF" w:rsidRDefault="00C636B1" w:rsidP="00C636B1">
      <w:pPr>
        <w:pStyle w:val="ListParagraph"/>
        <w:numPr>
          <w:ilvl w:val="0"/>
          <w:numId w:val="8"/>
        </w:numPr>
        <w:spacing w:line="276" w:lineRule="auto"/>
        <w:rPr>
          <w:rFonts w:asciiTheme="majorBidi" w:hAnsiTheme="majorBidi" w:cstheme="majorBidi"/>
          <w:b/>
          <w:bCs/>
          <w:color w:val="92D050"/>
          <w:sz w:val="28"/>
          <w:szCs w:val="28"/>
          <w:shd w:val="clear" w:color="auto" w:fill="FCFCFC"/>
        </w:rPr>
      </w:pPr>
      <w:r w:rsidRPr="003255EF">
        <w:rPr>
          <w:rFonts w:asciiTheme="majorBidi" w:hAnsiTheme="majorBidi" w:cstheme="majorBidi"/>
          <w:b/>
          <w:bCs/>
          <w:color w:val="92D050"/>
          <w:sz w:val="28"/>
          <w:szCs w:val="28"/>
          <w:shd w:val="clear" w:color="auto" w:fill="FCFCFC"/>
        </w:rPr>
        <w:t xml:space="preserve">Racial Discrimination Impact on Education </w:t>
      </w:r>
    </w:p>
    <w:p w14:paraId="7EAD4415"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68% of youth in South Africa regularly experience discrimination in schools, work or social places. 80% of those had their lives, or lives of people close to them, impacted directly as a result of discrimination.</w:t>
      </w:r>
      <w:r w:rsidRPr="003255EF">
        <w:rPr>
          <w:rStyle w:val="FootnoteReference"/>
          <w:rFonts w:asciiTheme="majorBidi" w:hAnsiTheme="majorBidi" w:cstheme="majorBidi"/>
          <w:sz w:val="28"/>
          <w:szCs w:val="28"/>
          <w:shd w:val="clear" w:color="auto" w:fill="FCFCFC"/>
        </w:rPr>
        <w:footnoteReference w:id="13"/>
      </w:r>
      <w:r w:rsidRPr="003255EF">
        <w:rPr>
          <w:rFonts w:asciiTheme="majorBidi" w:hAnsiTheme="majorBidi" w:cstheme="majorBidi"/>
          <w:sz w:val="28"/>
          <w:szCs w:val="28"/>
          <w:shd w:val="clear" w:color="auto" w:fill="FCFCFC"/>
        </w:rPr>
        <w:t xml:space="preserve"> School students represent a huge of part of the youth of any country and the educational system in South Africa is not designed to protect black people. </w:t>
      </w:r>
    </w:p>
    <w:p w14:paraId="5819CEAA"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The educational system in South Africa still faces several structural problems and wide-ranging inequality.</w:t>
      </w:r>
      <w:r w:rsidRPr="003255EF">
        <w:rPr>
          <w:rStyle w:val="FootnoteReference"/>
          <w:rFonts w:asciiTheme="majorBidi" w:hAnsiTheme="majorBidi" w:cstheme="majorBidi"/>
          <w:sz w:val="28"/>
          <w:szCs w:val="28"/>
          <w:shd w:val="clear" w:color="auto" w:fill="FCFCFC"/>
        </w:rPr>
        <w:footnoteReference w:id="14"/>
      </w:r>
      <w:r w:rsidRPr="003255EF">
        <w:rPr>
          <w:rFonts w:asciiTheme="majorBidi" w:hAnsiTheme="majorBidi" w:cstheme="majorBidi"/>
          <w:sz w:val="28"/>
          <w:szCs w:val="28"/>
          <w:shd w:val="clear" w:color="auto" w:fill="FCFCFC"/>
        </w:rPr>
        <w:t xml:space="preserve"> The continuance of structural exclusion, racist school cultures, and negative attitudes that determine who belongs and who does not are some of these contemporary challenges.</w:t>
      </w:r>
      <w:r w:rsidRPr="003255EF">
        <w:rPr>
          <w:rStyle w:val="FootnoteReference"/>
          <w:rFonts w:asciiTheme="majorBidi" w:hAnsiTheme="majorBidi" w:cstheme="majorBidi"/>
          <w:sz w:val="28"/>
          <w:szCs w:val="28"/>
          <w:shd w:val="clear" w:color="auto" w:fill="FCFCFC"/>
        </w:rPr>
        <w:footnoteReference w:id="15"/>
      </w:r>
      <w:r w:rsidRPr="003255EF">
        <w:rPr>
          <w:rFonts w:asciiTheme="majorBidi" w:hAnsiTheme="majorBidi" w:cstheme="majorBidi"/>
          <w:sz w:val="28"/>
          <w:szCs w:val="28"/>
          <w:shd w:val="clear" w:color="auto" w:fill="FCFCFC"/>
        </w:rPr>
        <w:t xml:space="preserve"> The legacy left by Apartheid, colonialism, and slavery in the history of the South African nation has not yet been fully undone by the South African educational system, like other facets of South African society.</w:t>
      </w:r>
      <w:r w:rsidRPr="003255EF">
        <w:rPr>
          <w:rStyle w:val="FootnoteReference"/>
          <w:rFonts w:asciiTheme="majorBidi" w:hAnsiTheme="majorBidi" w:cstheme="majorBidi"/>
          <w:sz w:val="28"/>
          <w:szCs w:val="28"/>
          <w:shd w:val="clear" w:color="auto" w:fill="FCFCFC"/>
        </w:rPr>
        <w:footnoteReference w:id="16"/>
      </w:r>
    </w:p>
    <w:p w14:paraId="711A4578"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Despite considerable improvements since the founding of democracy, the education system continues to be marked by racialized inequality and segregated schools, and black youth from rural communities and low economic class families are still unable to access free, high-quality education.</w:t>
      </w:r>
      <w:r w:rsidRPr="003255EF">
        <w:rPr>
          <w:rStyle w:val="FootnoteReference"/>
          <w:rFonts w:asciiTheme="majorBidi" w:hAnsiTheme="majorBidi" w:cstheme="majorBidi"/>
          <w:sz w:val="28"/>
          <w:szCs w:val="28"/>
          <w:shd w:val="clear" w:color="auto" w:fill="FCFCFC"/>
        </w:rPr>
        <w:footnoteReference w:id="17"/>
      </w:r>
    </w:p>
    <w:p w14:paraId="17E7F426"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 xml:space="preserve">In recent years many incidents fueled by racism have taken place in schools, subjecting many young black students to experiencing such unfortunate events that could deeply affect their general well-being. These incidents include primary teachers separating black children from white children and not allowing them to sit together or do activities </w:t>
      </w:r>
      <w:r w:rsidRPr="003255EF">
        <w:rPr>
          <w:rFonts w:asciiTheme="majorBidi" w:hAnsiTheme="majorBidi" w:cstheme="majorBidi"/>
          <w:sz w:val="28"/>
          <w:szCs w:val="28"/>
          <w:shd w:val="clear" w:color="auto" w:fill="FCFCFC"/>
        </w:rPr>
        <w:lastRenderedPageBreak/>
        <w:t>together.</w:t>
      </w:r>
      <w:r w:rsidRPr="003255EF">
        <w:rPr>
          <w:rStyle w:val="FootnoteReference"/>
          <w:rFonts w:asciiTheme="majorBidi" w:hAnsiTheme="majorBidi" w:cstheme="majorBidi"/>
          <w:sz w:val="28"/>
          <w:szCs w:val="28"/>
          <w:shd w:val="clear" w:color="auto" w:fill="FCFCFC"/>
        </w:rPr>
        <w:footnoteReference w:id="18"/>
      </w:r>
      <w:r w:rsidRPr="003255EF">
        <w:rPr>
          <w:rFonts w:asciiTheme="majorBidi" w:hAnsiTheme="majorBidi" w:cstheme="majorBidi"/>
          <w:sz w:val="28"/>
          <w:szCs w:val="28"/>
          <w:shd w:val="clear" w:color="auto" w:fill="FCFCFC"/>
        </w:rPr>
        <w:t xml:space="preserve"> Other teachers in high school allow white students who have failed to pass to the next level, while they hold back failed black student.</w:t>
      </w:r>
      <w:r w:rsidRPr="003255EF">
        <w:rPr>
          <w:rStyle w:val="FootnoteReference"/>
          <w:rFonts w:asciiTheme="majorBidi" w:hAnsiTheme="majorBidi" w:cstheme="majorBidi"/>
          <w:sz w:val="28"/>
          <w:szCs w:val="28"/>
          <w:shd w:val="clear" w:color="auto" w:fill="FCFCFC"/>
        </w:rPr>
        <w:footnoteReference w:id="19"/>
      </w:r>
      <w:r w:rsidRPr="003255EF">
        <w:rPr>
          <w:rFonts w:asciiTheme="majorBidi" w:hAnsiTheme="majorBidi" w:cstheme="majorBidi"/>
          <w:sz w:val="28"/>
          <w:szCs w:val="28"/>
          <w:shd w:val="clear" w:color="auto" w:fill="FCFCFC"/>
        </w:rPr>
        <w:t xml:space="preserve"> Moreover, many schools would refuse to accept the admission of black students claiming there is not enough places for more students, while admitting white students in an obvious act of favoritism.</w:t>
      </w:r>
      <w:r w:rsidRPr="003255EF">
        <w:rPr>
          <w:rStyle w:val="FootnoteReference"/>
          <w:rFonts w:asciiTheme="majorBidi" w:hAnsiTheme="majorBidi" w:cstheme="majorBidi"/>
          <w:sz w:val="28"/>
          <w:szCs w:val="28"/>
          <w:shd w:val="clear" w:color="auto" w:fill="FCFCFC"/>
        </w:rPr>
        <w:footnoteReference w:id="20"/>
      </w:r>
      <w:r w:rsidRPr="003255EF">
        <w:rPr>
          <w:rFonts w:asciiTheme="majorBidi" w:hAnsiTheme="majorBidi" w:cstheme="majorBidi"/>
          <w:sz w:val="28"/>
          <w:szCs w:val="28"/>
          <w:shd w:val="clear" w:color="auto" w:fill="FCFCFC"/>
        </w:rPr>
        <w:t xml:space="preserve">  </w:t>
      </w:r>
    </w:p>
    <w:p w14:paraId="388E0A7B"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More than any other minority in South African schools, black people—who make up 40% of secondary students—are more likely to use drugs and engage in severe sexual conduct.</w:t>
      </w:r>
      <w:r w:rsidRPr="003255EF">
        <w:rPr>
          <w:rStyle w:val="FootnoteReference"/>
          <w:rFonts w:asciiTheme="majorBidi" w:hAnsiTheme="majorBidi" w:cstheme="majorBidi"/>
          <w:sz w:val="28"/>
          <w:szCs w:val="28"/>
          <w:shd w:val="clear" w:color="auto" w:fill="FCFCFC"/>
        </w:rPr>
        <w:footnoteReference w:id="21"/>
      </w:r>
      <w:r w:rsidRPr="003255EF">
        <w:rPr>
          <w:rFonts w:asciiTheme="majorBidi" w:hAnsiTheme="majorBidi" w:cstheme="majorBidi"/>
          <w:sz w:val="28"/>
          <w:szCs w:val="28"/>
          <w:shd w:val="clear" w:color="auto" w:fill="FCFCFC"/>
        </w:rPr>
        <w:t xml:space="preserve">  They frequently experience racial prejudice in their neighborhoods, homes, and schools, which is one of the key causes of their vulnerability to violence in various forms and contexts.</w:t>
      </w:r>
      <w:r w:rsidRPr="003255EF">
        <w:rPr>
          <w:rStyle w:val="FootnoteReference"/>
          <w:rFonts w:asciiTheme="majorBidi" w:hAnsiTheme="majorBidi" w:cstheme="majorBidi"/>
          <w:sz w:val="28"/>
          <w:szCs w:val="28"/>
          <w:shd w:val="clear" w:color="auto" w:fill="FCFCFC"/>
        </w:rPr>
        <w:footnoteReference w:id="22"/>
      </w:r>
    </w:p>
    <w:p w14:paraId="3C34DEC2" w14:textId="77777777" w:rsidR="00C636B1" w:rsidRPr="003255EF" w:rsidRDefault="00C636B1" w:rsidP="00C636B1">
      <w:pPr>
        <w:pStyle w:val="ListParagraph"/>
        <w:numPr>
          <w:ilvl w:val="0"/>
          <w:numId w:val="8"/>
        </w:numPr>
        <w:spacing w:line="276" w:lineRule="auto"/>
        <w:rPr>
          <w:rFonts w:asciiTheme="majorBidi" w:hAnsiTheme="majorBidi" w:cstheme="majorBidi"/>
          <w:b/>
          <w:bCs/>
          <w:color w:val="92D050"/>
          <w:sz w:val="28"/>
          <w:szCs w:val="28"/>
          <w:shd w:val="clear" w:color="auto" w:fill="FCFCFC"/>
        </w:rPr>
      </w:pPr>
      <w:r w:rsidRPr="003255EF">
        <w:rPr>
          <w:rFonts w:asciiTheme="majorBidi" w:hAnsiTheme="majorBidi" w:cstheme="majorBidi"/>
          <w:b/>
          <w:bCs/>
          <w:color w:val="92D050"/>
          <w:sz w:val="28"/>
          <w:szCs w:val="28"/>
          <w:shd w:val="clear" w:color="auto" w:fill="FCFCFC"/>
        </w:rPr>
        <w:t xml:space="preserve">Racial Discrimination against Women </w:t>
      </w:r>
    </w:p>
    <w:p w14:paraId="53529CA8"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Racial discrimination, in particular, causes several problems for black women in South Africa. Black women experience systematic racial discrimination every day, from their appearance and physical characteristics to their professional pursuits.</w:t>
      </w:r>
    </w:p>
    <w:p w14:paraId="2350AD41"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Since white people have been propagating the image of the "ideal look", which can also be seen as racial propaganda, in South Africa for years—a thin figure, straight hair, and white skin—women who do not suit this description are seen as unattractive and unworthy.</w:t>
      </w:r>
      <w:r w:rsidRPr="003255EF">
        <w:rPr>
          <w:rStyle w:val="FootnoteReference"/>
          <w:rFonts w:asciiTheme="majorBidi" w:hAnsiTheme="majorBidi" w:cstheme="majorBidi"/>
          <w:sz w:val="28"/>
          <w:szCs w:val="28"/>
          <w:shd w:val="clear" w:color="auto" w:fill="FCFCFC"/>
        </w:rPr>
        <w:footnoteReference w:id="23"/>
      </w:r>
      <w:r w:rsidRPr="003255EF">
        <w:rPr>
          <w:rFonts w:asciiTheme="majorBidi" w:hAnsiTheme="majorBidi" w:cstheme="majorBidi"/>
          <w:sz w:val="28"/>
          <w:szCs w:val="28"/>
          <w:shd w:val="clear" w:color="auto" w:fill="FCFCFC"/>
        </w:rPr>
        <w:t xml:space="preserve"> </w:t>
      </w:r>
    </w:p>
    <w:p w14:paraId="69135061"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Black women with lighter skin, straight hair, and slimmer bodies are more likely to be promoted, accepted, and subjected to less discrimination in workplaces predominately populated by white people than are black women with darker skin, curlier hair, and larger body frames.</w:t>
      </w:r>
      <w:r w:rsidRPr="003255EF">
        <w:rPr>
          <w:rStyle w:val="FootnoteReference"/>
          <w:rFonts w:asciiTheme="majorBidi" w:hAnsiTheme="majorBidi" w:cstheme="majorBidi"/>
          <w:sz w:val="28"/>
          <w:szCs w:val="28"/>
          <w:shd w:val="clear" w:color="auto" w:fill="FCFCFC"/>
        </w:rPr>
        <w:footnoteReference w:id="24"/>
      </w:r>
      <w:r w:rsidRPr="003255EF">
        <w:rPr>
          <w:rFonts w:asciiTheme="majorBidi" w:hAnsiTheme="majorBidi" w:cstheme="majorBidi"/>
          <w:sz w:val="28"/>
          <w:szCs w:val="28"/>
          <w:shd w:val="clear" w:color="auto" w:fill="FCFCFC"/>
        </w:rPr>
        <w:t xml:space="preserve">  </w:t>
      </w:r>
    </w:p>
    <w:p w14:paraId="24FF9B2A"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lastRenderedPageBreak/>
        <w:t>In an effort to avoid societal discrimination and to take advantage of opportunities they wouldn't have otherwise had; many black women have been using whitening creams and frequently straightening their naturally curly hair to conceal their black skin color and try to blend in with the society that does not accept their original culture.</w:t>
      </w:r>
      <w:r w:rsidRPr="003255EF">
        <w:rPr>
          <w:rStyle w:val="FootnoteReference"/>
          <w:rFonts w:asciiTheme="majorBidi" w:hAnsiTheme="majorBidi" w:cstheme="majorBidi"/>
          <w:sz w:val="28"/>
          <w:szCs w:val="28"/>
          <w:shd w:val="clear" w:color="auto" w:fill="FCFCFC"/>
        </w:rPr>
        <w:footnoteReference w:id="25"/>
      </w:r>
      <w:r w:rsidRPr="003255EF">
        <w:rPr>
          <w:rFonts w:asciiTheme="majorBidi" w:hAnsiTheme="majorBidi" w:cstheme="majorBidi"/>
          <w:sz w:val="28"/>
          <w:szCs w:val="28"/>
          <w:shd w:val="clear" w:color="auto" w:fill="FCFCFC"/>
        </w:rPr>
        <w:t xml:space="preserve"> </w:t>
      </w:r>
    </w:p>
    <w:p w14:paraId="7CF072BF" w14:textId="77777777" w:rsidR="00C636B1" w:rsidRPr="003255EF" w:rsidRDefault="00C636B1" w:rsidP="00C636B1">
      <w:pPr>
        <w:pStyle w:val="ListParagraph"/>
        <w:numPr>
          <w:ilvl w:val="0"/>
          <w:numId w:val="8"/>
        </w:numPr>
        <w:spacing w:line="276" w:lineRule="auto"/>
        <w:rPr>
          <w:rFonts w:asciiTheme="majorBidi" w:hAnsiTheme="majorBidi" w:cstheme="majorBidi"/>
          <w:b/>
          <w:bCs/>
          <w:color w:val="92D050"/>
          <w:sz w:val="28"/>
          <w:szCs w:val="28"/>
          <w:shd w:val="clear" w:color="auto" w:fill="FCFCFC"/>
        </w:rPr>
      </w:pPr>
      <w:r w:rsidRPr="003255EF">
        <w:rPr>
          <w:rFonts w:asciiTheme="majorBidi" w:hAnsiTheme="majorBidi" w:cstheme="majorBidi"/>
          <w:b/>
          <w:bCs/>
          <w:color w:val="92D050"/>
          <w:sz w:val="28"/>
          <w:szCs w:val="28"/>
          <w:shd w:val="clear" w:color="auto" w:fill="FCFCFC"/>
        </w:rPr>
        <w:t>Racial Discrimination against Migrants and Asylum Seekers</w:t>
      </w:r>
    </w:p>
    <w:p w14:paraId="2F6EF715"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Since xenophobia is one of South Africa's major problems and has persisted for years,</w:t>
      </w:r>
      <w:r w:rsidRPr="003255EF">
        <w:rPr>
          <w:rStyle w:val="FootnoteReference"/>
          <w:rFonts w:asciiTheme="majorBidi" w:hAnsiTheme="majorBidi" w:cstheme="majorBidi"/>
          <w:sz w:val="28"/>
          <w:szCs w:val="28"/>
          <w:shd w:val="clear" w:color="auto" w:fill="FCFCFC"/>
        </w:rPr>
        <w:footnoteReference w:id="26"/>
      </w:r>
      <w:r w:rsidRPr="003255EF">
        <w:rPr>
          <w:rFonts w:asciiTheme="majorBidi" w:hAnsiTheme="majorBidi" w:cstheme="majorBidi"/>
          <w:sz w:val="28"/>
          <w:szCs w:val="28"/>
          <w:shd w:val="clear" w:color="auto" w:fill="FCFCFC"/>
        </w:rPr>
        <w:t xml:space="preserve"> it is also considered to be a significant contributor to the rising rate of public violence and a threat to the stability of South African society.</w:t>
      </w:r>
      <w:r w:rsidRPr="003255EF">
        <w:rPr>
          <w:rStyle w:val="FootnoteReference"/>
          <w:rFonts w:asciiTheme="majorBidi" w:hAnsiTheme="majorBidi" w:cstheme="majorBidi"/>
          <w:sz w:val="28"/>
          <w:szCs w:val="28"/>
          <w:shd w:val="clear" w:color="auto" w:fill="FCFCFC"/>
        </w:rPr>
        <w:footnoteReference w:id="27"/>
      </w:r>
      <w:r w:rsidRPr="003255EF">
        <w:rPr>
          <w:rFonts w:asciiTheme="majorBidi" w:hAnsiTheme="majorBidi" w:cstheme="majorBidi"/>
          <w:sz w:val="28"/>
          <w:szCs w:val="28"/>
          <w:shd w:val="clear" w:color="auto" w:fill="FCFCFC"/>
        </w:rPr>
        <w:t xml:space="preserve"> In addition, it is a huge reason why migrants and asylum seekers are subjected to sever discrimination in the country. </w:t>
      </w:r>
    </w:p>
    <w:p w14:paraId="4F09B778"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Regular violent attacks by vigilante groups on migrants force them to live in constant fear of being robbed, attacked, or even killed. For instance, two Somali refugees were the victims of a crime in 2022, but it wasn't just a simple theft; they were also horribly murdered after being tied up and burned on fire inside their shop.</w:t>
      </w:r>
      <w:r w:rsidRPr="003255EF">
        <w:rPr>
          <w:rStyle w:val="FootnoteReference"/>
          <w:rFonts w:asciiTheme="majorBidi" w:hAnsiTheme="majorBidi" w:cstheme="majorBidi"/>
          <w:sz w:val="28"/>
          <w:szCs w:val="28"/>
          <w:shd w:val="clear" w:color="auto" w:fill="FCFCFC"/>
        </w:rPr>
        <w:footnoteReference w:id="28"/>
      </w:r>
    </w:p>
    <w:p w14:paraId="42D06470"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 xml:space="preserve">Nhlanhla "Lux" Dlamini of Soweto in Johannesburg's south is the leader of Operation </w:t>
      </w:r>
      <w:proofErr w:type="spellStart"/>
      <w:r w:rsidRPr="003255EF">
        <w:rPr>
          <w:rFonts w:asciiTheme="majorBidi" w:hAnsiTheme="majorBidi" w:cstheme="majorBidi"/>
          <w:sz w:val="28"/>
          <w:szCs w:val="28"/>
          <w:shd w:val="clear" w:color="auto" w:fill="FCFCFC"/>
        </w:rPr>
        <w:t>Dudula</w:t>
      </w:r>
      <w:proofErr w:type="spellEnd"/>
      <w:r w:rsidRPr="003255EF">
        <w:rPr>
          <w:rFonts w:asciiTheme="majorBidi" w:hAnsiTheme="majorBidi" w:cstheme="majorBidi"/>
          <w:sz w:val="28"/>
          <w:szCs w:val="28"/>
          <w:shd w:val="clear" w:color="auto" w:fill="FCFCFC"/>
        </w:rPr>
        <w:t>, the most well-known vigilante organization.</w:t>
      </w:r>
      <w:r w:rsidRPr="003255EF">
        <w:rPr>
          <w:rStyle w:val="FootnoteReference"/>
          <w:rFonts w:asciiTheme="majorBidi" w:hAnsiTheme="majorBidi" w:cstheme="majorBidi"/>
          <w:sz w:val="28"/>
          <w:szCs w:val="28"/>
          <w:shd w:val="clear" w:color="auto" w:fill="FCFCFC"/>
        </w:rPr>
        <w:footnoteReference w:id="29"/>
      </w:r>
      <w:r w:rsidRPr="003255EF">
        <w:rPr>
          <w:rFonts w:asciiTheme="majorBidi" w:hAnsiTheme="majorBidi" w:cstheme="majorBidi"/>
          <w:sz w:val="28"/>
          <w:szCs w:val="28"/>
          <w:shd w:val="clear" w:color="auto" w:fill="FCFCFC"/>
        </w:rPr>
        <w:t xml:space="preserve">  The group was founded in June 2021 and has as its objective expelling all migrants from South Africa.</w:t>
      </w:r>
      <w:r w:rsidRPr="003255EF">
        <w:rPr>
          <w:rStyle w:val="FootnoteReference"/>
          <w:rFonts w:asciiTheme="majorBidi" w:hAnsiTheme="majorBidi" w:cstheme="majorBidi"/>
          <w:sz w:val="28"/>
          <w:szCs w:val="28"/>
          <w:shd w:val="clear" w:color="auto" w:fill="FCFCFC"/>
        </w:rPr>
        <w:footnoteReference w:id="30"/>
      </w:r>
    </w:p>
    <w:p w14:paraId="4FAA0177"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Members of the groups hold that immigrants upset the social order and endanger it.  Additionally, they think that when immigrants create new shops or small businesses, they steal their jobs and endanger their businesses.</w:t>
      </w:r>
      <w:r w:rsidRPr="003255EF">
        <w:rPr>
          <w:rStyle w:val="FootnoteReference"/>
          <w:rFonts w:asciiTheme="majorBidi" w:hAnsiTheme="majorBidi" w:cstheme="majorBidi"/>
          <w:sz w:val="28"/>
          <w:szCs w:val="28"/>
          <w:shd w:val="clear" w:color="auto" w:fill="FCFCFC"/>
        </w:rPr>
        <w:footnoteReference w:id="31"/>
      </w:r>
      <w:r w:rsidRPr="003255EF">
        <w:rPr>
          <w:rFonts w:asciiTheme="majorBidi" w:hAnsiTheme="majorBidi" w:cstheme="majorBidi"/>
          <w:sz w:val="28"/>
          <w:szCs w:val="28"/>
          <w:shd w:val="clear" w:color="auto" w:fill="FCFCFC"/>
        </w:rPr>
        <w:t xml:space="preserve"> They regularly incite violence against migrants and commit xenophobic acts of violence against them. For instance, they distribute pamphlets with threatening material that demand that people leave the country </w:t>
      </w:r>
      <w:r w:rsidRPr="003255EF">
        <w:rPr>
          <w:rFonts w:asciiTheme="majorBidi" w:hAnsiTheme="majorBidi" w:cstheme="majorBidi"/>
          <w:sz w:val="28"/>
          <w:szCs w:val="28"/>
          <w:shd w:val="clear" w:color="auto" w:fill="FCFCFC"/>
        </w:rPr>
        <w:lastRenderedPageBreak/>
        <w:t>immediately if they don't or they would be attacked.</w:t>
      </w:r>
      <w:r w:rsidRPr="003255EF">
        <w:rPr>
          <w:rStyle w:val="FootnoteReference"/>
          <w:rFonts w:asciiTheme="majorBidi" w:hAnsiTheme="majorBidi" w:cstheme="majorBidi"/>
          <w:sz w:val="28"/>
          <w:szCs w:val="28"/>
          <w:shd w:val="clear" w:color="auto" w:fill="FCFCFC"/>
        </w:rPr>
        <w:footnoteReference w:id="32"/>
      </w:r>
      <w:r w:rsidRPr="003255EF">
        <w:rPr>
          <w:rFonts w:asciiTheme="majorBidi" w:hAnsiTheme="majorBidi" w:cstheme="majorBidi"/>
          <w:sz w:val="28"/>
          <w:szCs w:val="28"/>
          <w:shd w:val="clear" w:color="auto" w:fill="FCFCFC"/>
        </w:rPr>
        <w:t xml:space="preserve"> These papers are distributed both online and by hand.</w:t>
      </w:r>
      <w:r w:rsidRPr="003255EF">
        <w:rPr>
          <w:rStyle w:val="FootnoteReference"/>
          <w:rFonts w:asciiTheme="majorBidi" w:hAnsiTheme="majorBidi" w:cstheme="majorBidi"/>
          <w:sz w:val="28"/>
          <w:szCs w:val="28"/>
          <w:shd w:val="clear" w:color="auto" w:fill="FCFCFC"/>
        </w:rPr>
        <w:footnoteReference w:id="33"/>
      </w:r>
      <w:r w:rsidRPr="003255EF">
        <w:rPr>
          <w:rFonts w:asciiTheme="majorBidi" w:hAnsiTheme="majorBidi" w:cstheme="majorBidi"/>
          <w:sz w:val="28"/>
          <w:szCs w:val="28"/>
          <w:shd w:val="clear" w:color="auto" w:fill="FCFCFC"/>
        </w:rPr>
        <w:t xml:space="preserve"> They also exhort South Africans to engage with and purchase solely from businesses run by their countrymen.</w:t>
      </w:r>
      <w:r w:rsidRPr="003255EF">
        <w:rPr>
          <w:rStyle w:val="FootnoteReference"/>
          <w:rFonts w:asciiTheme="majorBidi" w:hAnsiTheme="majorBidi" w:cstheme="majorBidi"/>
          <w:sz w:val="28"/>
          <w:szCs w:val="28"/>
          <w:shd w:val="clear" w:color="auto" w:fill="FCFCFC"/>
        </w:rPr>
        <w:footnoteReference w:id="34"/>
      </w:r>
    </w:p>
    <w:p w14:paraId="480717D5"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Migrants are usually subjected to looting and destruction of their business, and police forces are never willing to help them.</w:t>
      </w:r>
      <w:r w:rsidRPr="003255EF">
        <w:rPr>
          <w:rStyle w:val="FootnoteReference"/>
          <w:rFonts w:asciiTheme="majorBidi" w:hAnsiTheme="majorBidi" w:cstheme="majorBidi"/>
          <w:sz w:val="28"/>
          <w:szCs w:val="28"/>
          <w:shd w:val="clear" w:color="auto" w:fill="FCFCFC"/>
        </w:rPr>
        <w:footnoteReference w:id="35"/>
      </w:r>
      <w:r w:rsidRPr="003255EF">
        <w:rPr>
          <w:rFonts w:asciiTheme="majorBidi" w:hAnsiTheme="majorBidi" w:cstheme="majorBidi"/>
          <w:sz w:val="28"/>
          <w:szCs w:val="28"/>
          <w:shd w:val="clear" w:color="auto" w:fill="FCFCFC"/>
        </w:rPr>
        <w:t xml:space="preserve"> They are also subjected to severe police violence and harassments as they are constantly asked to show their papers and documentations anywhere and anytime, and they do not get their papers back until they bribe the police.</w:t>
      </w:r>
      <w:r w:rsidRPr="003255EF">
        <w:rPr>
          <w:rStyle w:val="FootnoteReference"/>
          <w:rFonts w:asciiTheme="majorBidi" w:hAnsiTheme="majorBidi" w:cstheme="majorBidi"/>
          <w:sz w:val="28"/>
          <w:szCs w:val="28"/>
          <w:shd w:val="clear" w:color="auto" w:fill="FCFCFC"/>
        </w:rPr>
        <w:footnoteReference w:id="36"/>
      </w:r>
    </w:p>
    <w:p w14:paraId="532A2BE8" w14:textId="77777777" w:rsidR="00C636B1" w:rsidRPr="003255EF" w:rsidRDefault="00C636B1" w:rsidP="00C636B1">
      <w:pPr>
        <w:bidi w:val="0"/>
        <w:rPr>
          <w:rFonts w:asciiTheme="majorBidi" w:hAnsiTheme="majorBidi" w:cstheme="majorBidi"/>
          <w:sz w:val="28"/>
          <w:szCs w:val="28"/>
          <w:shd w:val="clear" w:color="auto" w:fill="FCFCFC"/>
        </w:rPr>
      </w:pPr>
      <w:r w:rsidRPr="003255EF">
        <w:rPr>
          <w:rFonts w:asciiTheme="majorBidi" w:hAnsiTheme="majorBidi" w:cstheme="majorBidi"/>
          <w:sz w:val="28"/>
          <w:szCs w:val="28"/>
          <w:shd w:val="clear" w:color="auto" w:fill="FCFCFC"/>
        </w:rPr>
        <w:t>The South African immigration authorities often mistreat migrants physically and with excessive force at the border.</w:t>
      </w:r>
      <w:r w:rsidRPr="003255EF">
        <w:rPr>
          <w:rStyle w:val="FootnoteReference"/>
          <w:rFonts w:asciiTheme="majorBidi" w:hAnsiTheme="majorBidi" w:cstheme="majorBidi"/>
          <w:sz w:val="28"/>
          <w:szCs w:val="28"/>
          <w:shd w:val="clear" w:color="auto" w:fill="FCFCFC"/>
        </w:rPr>
        <w:footnoteReference w:id="37"/>
      </w:r>
      <w:r w:rsidRPr="003255EF">
        <w:rPr>
          <w:rFonts w:asciiTheme="majorBidi" w:hAnsiTheme="majorBidi" w:cstheme="majorBidi"/>
          <w:sz w:val="28"/>
          <w:szCs w:val="28"/>
          <w:shd w:val="clear" w:color="auto" w:fill="FCFCFC"/>
        </w:rPr>
        <w:t xml:space="preserve"> However, South African police continue to treat migrants cruelly and unfairly once they cross the border, regularly threatening them with arbitrary arrests, even though they had all the necessary paperwork.</w:t>
      </w:r>
      <w:r w:rsidRPr="003255EF">
        <w:rPr>
          <w:rStyle w:val="FootnoteReference"/>
          <w:rFonts w:asciiTheme="majorBidi" w:hAnsiTheme="majorBidi" w:cstheme="majorBidi"/>
          <w:sz w:val="28"/>
          <w:szCs w:val="28"/>
          <w:shd w:val="clear" w:color="auto" w:fill="FCFCFC"/>
        </w:rPr>
        <w:footnoteReference w:id="38"/>
      </w:r>
      <w:r w:rsidRPr="003255EF">
        <w:rPr>
          <w:rFonts w:asciiTheme="majorBidi" w:hAnsiTheme="majorBidi" w:cstheme="majorBidi"/>
          <w:sz w:val="28"/>
          <w:szCs w:val="28"/>
          <w:shd w:val="clear" w:color="auto" w:fill="FCFCFC"/>
        </w:rPr>
        <w:t xml:space="preserve"> Furthermore, despite the fact that the immigration law forbids detaining migrants who are traveling alone, police would detain minors.</w:t>
      </w:r>
      <w:r w:rsidRPr="003255EF">
        <w:rPr>
          <w:rStyle w:val="FootnoteReference"/>
          <w:rFonts w:asciiTheme="majorBidi" w:hAnsiTheme="majorBidi" w:cstheme="majorBidi"/>
          <w:sz w:val="28"/>
          <w:szCs w:val="28"/>
          <w:shd w:val="clear" w:color="auto" w:fill="FCFCFC"/>
        </w:rPr>
        <w:footnoteReference w:id="39"/>
      </w:r>
    </w:p>
    <w:p w14:paraId="13E341D8" w14:textId="77777777" w:rsidR="00C636B1" w:rsidRPr="003255EF" w:rsidRDefault="00C636B1" w:rsidP="00C636B1">
      <w:pPr>
        <w:pStyle w:val="ListParagraph"/>
        <w:numPr>
          <w:ilvl w:val="0"/>
          <w:numId w:val="8"/>
        </w:numPr>
        <w:spacing w:line="276" w:lineRule="auto"/>
        <w:rPr>
          <w:rFonts w:asciiTheme="majorBidi" w:hAnsiTheme="majorBidi" w:cstheme="majorBidi"/>
          <w:b/>
          <w:bCs/>
          <w:color w:val="92D050"/>
          <w:sz w:val="28"/>
          <w:szCs w:val="28"/>
          <w:shd w:val="clear" w:color="auto" w:fill="FCFCFC"/>
          <w:rtl/>
        </w:rPr>
      </w:pPr>
      <w:r w:rsidRPr="003255EF">
        <w:rPr>
          <w:rFonts w:asciiTheme="majorBidi" w:hAnsiTheme="majorBidi" w:cstheme="majorBidi"/>
          <w:b/>
          <w:bCs/>
          <w:color w:val="92D050"/>
          <w:sz w:val="28"/>
          <w:szCs w:val="28"/>
          <w:shd w:val="clear" w:color="auto" w:fill="FCFCFC"/>
        </w:rPr>
        <w:t xml:space="preserve">Recommendations  </w:t>
      </w:r>
    </w:p>
    <w:p w14:paraId="1061B7CA" w14:textId="77777777" w:rsidR="00C636B1" w:rsidRPr="003255EF" w:rsidRDefault="00C636B1" w:rsidP="00C636B1">
      <w:pPr>
        <w:pStyle w:val="ListParagraph"/>
        <w:numPr>
          <w:ilvl w:val="0"/>
          <w:numId w:val="7"/>
        </w:numPr>
        <w:spacing w:line="276" w:lineRule="auto"/>
        <w:rPr>
          <w:rFonts w:asciiTheme="majorBidi" w:hAnsiTheme="majorBidi" w:cstheme="majorBidi"/>
          <w:sz w:val="28"/>
          <w:szCs w:val="28"/>
        </w:rPr>
      </w:pPr>
      <w:r w:rsidRPr="003255EF">
        <w:rPr>
          <w:rFonts w:asciiTheme="majorBidi" w:hAnsiTheme="majorBidi" w:cstheme="majorBidi"/>
          <w:sz w:val="28"/>
          <w:szCs w:val="28"/>
        </w:rPr>
        <w:t>Elizka Relief Foundation recommends that the government of South Africa enact new regulations requiring businesses in all industries to hire a predetermined number of black people who will receive equal pay and equal advancement opportunities.</w:t>
      </w:r>
    </w:p>
    <w:p w14:paraId="0FD47C54" w14:textId="77777777" w:rsidR="00C636B1" w:rsidRPr="003255EF" w:rsidRDefault="00C636B1" w:rsidP="00C636B1">
      <w:pPr>
        <w:pStyle w:val="ListParagraph"/>
        <w:numPr>
          <w:ilvl w:val="0"/>
          <w:numId w:val="7"/>
        </w:numPr>
        <w:spacing w:line="276" w:lineRule="auto"/>
        <w:rPr>
          <w:rFonts w:asciiTheme="majorBidi" w:hAnsiTheme="majorBidi" w:cstheme="majorBidi"/>
          <w:sz w:val="28"/>
          <w:szCs w:val="28"/>
        </w:rPr>
      </w:pPr>
      <w:r w:rsidRPr="003255EF">
        <w:rPr>
          <w:rFonts w:asciiTheme="majorBidi" w:hAnsiTheme="majorBidi" w:cstheme="majorBidi"/>
          <w:sz w:val="28"/>
          <w:szCs w:val="28"/>
        </w:rPr>
        <w:t>The government of South Africa is urged by Elizka Relief Foundation to enforce the laws and policies that are intended to end discrimination against black people and not ignore the obvious forms of prejudice and discrimination that have been existing. This is especially important for those who abuse their positions of authority to brutally discriminate against black people.</w:t>
      </w:r>
    </w:p>
    <w:p w14:paraId="65B261FA" w14:textId="77777777" w:rsidR="00C636B1" w:rsidRPr="003255EF" w:rsidRDefault="00C636B1" w:rsidP="00C636B1">
      <w:pPr>
        <w:pStyle w:val="ListParagraph"/>
        <w:numPr>
          <w:ilvl w:val="0"/>
          <w:numId w:val="7"/>
        </w:numPr>
        <w:spacing w:line="276" w:lineRule="auto"/>
        <w:rPr>
          <w:rFonts w:asciiTheme="majorBidi" w:hAnsiTheme="majorBidi" w:cstheme="majorBidi"/>
          <w:sz w:val="28"/>
          <w:szCs w:val="28"/>
        </w:rPr>
      </w:pPr>
      <w:r w:rsidRPr="003255EF">
        <w:rPr>
          <w:rFonts w:asciiTheme="majorBidi" w:hAnsiTheme="majorBidi" w:cstheme="majorBidi"/>
          <w:sz w:val="28"/>
          <w:szCs w:val="28"/>
        </w:rPr>
        <w:t xml:space="preserve">Legislation won't be enough to lessen the tense interracial relations that still exist in many schools. Elizka Relief Foundation advises the South African government to </w:t>
      </w:r>
      <w:r w:rsidRPr="003255EF">
        <w:rPr>
          <w:rFonts w:asciiTheme="majorBidi" w:hAnsiTheme="majorBidi" w:cstheme="majorBidi"/>
          <w:sz w:val="28"/>
          <w:szCs w:val="28"/>
        </w:rPr>
        <w:lastRenderedPageBreak/>
        <w:t xml:space="preserve">prioritize protecting black people from racism by first admitting that the end of the Apartheid system did not eliminate all forms of racism and discrimination and that many black people are still suffering greatly and being denied their basic human rights as a result of discriminations. This would represent a national shift in thinking. Consequently, the government has to launch awareness initiatives, ones of which try to demonstrate the profoundly damaging effects that discrimination has on society as a whole, and others that emphasize the lengthy history of black people in South Africa. </w:t>
      </w:r>
    </w:p>
    <w:p w14:paraId="0765AE42" w14:textId="77777777" w:rsidR="00C636B1" w:rsidRPr="003255EF" w:rsidRDefault="00C636B1" w:rsidP="00C636B1">
      <w:pPr>
        <w:pStyle w:val="ListParagraph"/>
        <w:numPr>
          <w:ilvl w:val="0"/>
          <w:numId w:val="7"/>
        </w:numPr>
        <w:spacing w:line="276" w:lineRule="auto"/>
        <w:rPr>
          <w:rFonts w:asciiTheme="majorBidi" w:hAnsiTheme="majorBidi" w:cstheme="majorBidi"/>
          <w:sz w:val="28"/>
          <w:szCs w:val="28"/>
        </w:rPr>
      </w:pPr>
      <w:r w:rsidRPr="003255EF">
        <w:rPr>
          <w:rFonts w:asciiTheme="majorBidi" w:hAnsiTheme="majorBidi" w:cstheme="majorBidi"/>
          <w:sz w:val="28"/>
          <w:szCs w:val="28"/>
        </w:rPr>
        <w:t>Elizka Relief Foundation suggests that the government of South Africa launch an awareness campaign that targets all regions of the nation in order to reach everyone, trying to correct some of the false assumptions about black people and their cultures, as well as highlighting the value of having various groups of people with different racial and cultural backgrounds in the society.</w:t>
      </w:r>
    </w:p>
    <w:p w14:paraId="62DAC5CF" w14:textId="77777777" w:rsidR="00C636B1" w:rsidRPr="003255EF" w:rsidRDefault="00C636B1" w:rsidP="00C636B1">
      <w:pPr>
        <w:pStyle w:val="ListParagraph"/>
        <w:numPr>
          <w:ilvl w:val="0"/>
          <w:numId w:val="7"/>
        </w:numPr>
        <w:spacing w:line="276" w:lineRule="auto"/>
        <w:rPr>
          <w:rFonts w:asciiTheme="majorBidi" w:hAnsiTheme="majorBidi" w:cstheme="majorBidi"/>
          <w:sz w:val="28"/>
          <w:szCs w:val="28"/>
        </w:rPr>
      </w:pPr>
      <w:r w:rsidRPr="003255EF">
        <w:rPr>
          <w:rFonts w:asciiTheme="majorBidi" w:hAnsiTheme="majorBidi" w:cstheme="majorBidi"/>
          <w:sz w:val="28"/>
          <w:szCs w:val="28"/>
        </w:rPr>
        <w:t xml:space="preserve">Elizka Relief Foundation urges South Africa's Departments of Basic Education and Higher Education and Training to require tutors to complete psychiatric exams to ensure they are not racists. In addition, we advise conducting background checks on these instructors to see if they have ever engaged in discriminatory behavior.   </w:t>
      </w:r>
    </w:p>
    <w:p w14:paraId="7DE37A00" w14:textId="77777777" w:rsidR="00C636B1" w:rsidRPr="003255EF" w:rsidRDefault="00C636B1" w:rsidP="00C636B1">
      <w:pPr>
        <w:pStyle w:val="ListParagraph"/>
        <w:numPr>
          <w:ilvl w:val="0"/>
          <w:numId w:val="7"/>
        </w:numPr>
        <w:spacing w:line="276" w:lineRule="auto"/>
        <w:rPr>
          <w:rFonts w:asciiTheme="majorBidi" w:hAnsiTheme="majorBidi" w:cstheme="majorBidi"/>
          <w:sz w:val="28"/>
          <w:szCs w:val="28"/>
        </w:rPr>
      </w:pPr>
      <w:r w:rsidRPr="003255EF">
        <w:rPr>
          <w:rFonts w:asciiTheme="majorBidi" w:hAnsiTheme="majorBidi" w:cstheme="majorBidi"/>
          <w:sz w:val="28"/>
          <w:szCs w:val="28"/>
        </w:rPr>
        <w:t>Elizka Relief Foundation advises that a committee be established by the Ministry of Communications and Digital Technologies to be in charge of reviewing and monitoring content in order to ensure that no racial or discriminatory propaganda is broadcast on public media platforms.</w:t>
      </w:r>
    </w:p>
    <w:p w14:paraId="1ACC501B" w14:textId="77777777" w:rsidR="00C636B1" w:rsidRDefault="00C636B1" w:rsidP="00C636B1">
      <w:pPr>
        <w:pStyle w:val="ListParagraph"/>
        <w:numPr>
          <w:ilvl w:val="0"/>
          <w:numId w:val="7"/>
        </w:numPr>
        <w:spacing w:line="276" w:lineRule="auto"/>
        <w:rPr>
          <w:rFonts w:asciiTheme="majorBidi" w:hAnsiTheme="majorBidi" w:cstheme="majorBidi"/>
          <w:sz w:val="28"/>
          <w:szCs w:val="28"/>
        </w:rPr>
      </w:pPr>
      <w:r w:rsidRPr="003255EF">
        <w:rPr>
          <w:rFonts w:asciiTheme="majorBidi" w:hAnsiTheme="majorBidi" w:cstheme="majorBidi"/>
          <w:sz w:val="28"/>
          <w:szCs w:val="28"/>
        </w:rPr>
        <w:t>In order to give children who have experienced any form of racial violence the critical mental and physical support they need to develop social and professional skills, reintegrate into society, and have fair opportunities in the job market in the future, Elizka Relief Foundation recommends that the Ministry of Women, Children, and People with Disabilities establish rehabilitation centers for such children.</w:t>
      </w:r>
    </w:p>
    <w:p w14:paraId="2B29EA43" w14:textId="77777777" w:rsidR="00C636B1" w:rsidRPr="003255EF" w:rsidRDefault="00C636B1" w:rsidP="00C636B1">
      <w:pPr>
        <w:pStyle w:val="ListParagraph"/>
        <w:numPr>
          <w:ilvl w:val="0"/>
          <w:numId w:val="7"/>
        </w:numPr>
        <w:spacing w:line="276" w:lineRule="auto"/>
        <w:rPr>
          <w:rFonts w:asciiTheme="majorBidi" w:hAnsiTheme="majorBidi" w:cstheme="majorBidi"/>
          <w:sz w:val="28"/>
          <w:szCs w:val="28"/>
        </w:rPr>
      </w:pPr>
      <w:r w:rsidRPr="003255EF">
        <w:rPr>
          <w:rFonts w:asciiTheme="majorBidi" w:hAnsiTheme="majorBidi" w:cstheme="majorBidi"/>
          <w:sz w:val="28"/>
          <w:szCs w:val="28"/>
        </w:rPr>
        <w:t>Elizka Relief Foundation urges the Ministry of Women, Children, and People with Disabilities to establish a funding project to provide financial assistance to those who experience any form of racial violence or discrimination, especially the most vulnerable demographics, such as women and people with disabilities, who are unable to maintain a reliable source of income to ensure an adequate standard of living and enjoy their fundamental human rights.</w:t>
      </w:r>
    </w:p>
    <w:p w14:paraId="66C7F931" w14:textId="18B2FB0A" w:rsidR="00E71BB9" w:rsidRPr="00C636B1" w:rsidRDefault="00E71BB9" w:rsidP="00C636B1">
      <w:pPr>
        <w:bidi w:val="0"/>
      </w:pPr>
    </w:p>
    <w:sectPr w:rsidR="00E71BB9" w:rsidRPr="00C636B1" w:rsidSect="00207653">
      <w:headerReference w:type="default" r:id="rId7"/>
      <w:footerReference w:type="default" r:id="rId8"/>
      <w:pgSz w:w="12240" w:h="15840"/>
      <w:pgMar w:top="851" w:right="851" w:bottom="851"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94940" w14:textId="77777777" w:rsidR="00927DA4" w:rsidRDefault="00927DA4" w:rsidP="00077FF0">
      <w:pPr>
        <w:spacing w:after="0" w:line="240" w:lineRule="auto"/>
      </w:pPr>
      <w:r>
        <w:separator/>
      </w:r>
    </w:p>
  </w:endnote>
  <w:endnote w:type="continuationSeparator" w:id="0">
    <w:p w14:paraId="6ED6BCED" w14:textId="77777777" w:rsidR="00927DA4" w:rsidRDefault="00927DA4" w:rsidP="00077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45600871"/>
      <w:docPartObj>
        <w:docPartGallery w:val="Page Numbers (Bottom of Page)"/>
        <w:docPartUnique/>
      </w:docPartObj>
    </w:sdtPr>
    <w:sdtEndPr>
      <w:rPr>
        <w:color w:val="7F7F7F" w:themeColor="background1" w:themeShade="7F"/>
        <w:spacing w:val="60"/>
      </w:rPr>
    </w:sdtEndPr>
    <w:sdtContent>
      <w:p w14:paraId="6C464824" w14:textId="77777777" w:rsidR="000369CF" w:rsidRDefault="00356B5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F4A8B7B" w14:textId="77777777" w:rsidR="000369CF" w:rsidRPr="00BF1E65" w:rsidRDefault="000369CF" w:rsidP="00BF1E65">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5EBD7" w14:textId="77777777" w:rsidR="00927DA4" w:rsidRDefault="00927DA4" w:rsidP="00077FF0">
      <w:pPr>
        <w:spacing w:after="0" w:line="240" w:lineRule="auto"/>
      </w:pPr>
      <w:r>
        <w:separator/>
      </w:r>
    </w:p>
  </w:footnote>
  <w:footnote w:type="continuationSeparator" w:id="0">
    <w:p w14:paraId="46B93FE5" w14:textId="77777777" w:rsidR="00927DA4" w:rsidRDefault="00927DA4" w:rsidP="00077FF0">
      <w:pPr>
        <w:spacing w:after="0" w:line="240" w:lineRule="auto"/>
      </w:pPr>
      <w:r>
        <w:continuationSeparator/>
      </w:r>
    </w:p>
  </w:footnote>
  <w:footnote w:id="1">
    <w:p w14:paraId="020CC6A3" w14:textId="77777777" w:rsidR="00C636B1" w:rsidRDefault="00C636B1" w:rsidP="00C636B1">
      <w:pPr>
        <w:pStyle w:val="FootnoteText"/>
        <w:jc w:val="both"/>
      </w:pPr>
      <w:r>
        <w:rPr>
          <w:rStyle w:val="FootnoteReference"/>
        </w:rPr>
        <w:footnoteRef/>
      </w:r>
      <w:r>
        <w:t xml:space="preserve"> “</w:t>
      </w:r>
      <w:r w:rsidRPr="007913E9">
        <w:t>International Convention on the Elimination of All Forms of Racial Discrimination</w:t>
      </w:r>
      <w:r>
        <w:t xml:space="preserve">”, The United Nations. Retrieved from: </w:t>
      </w:r>
      <w:hyperlink r:id="rId1" w:history="1">
        <w:r w:rsidRPr="00BA1232">
          <w:rPr>
            <w:rStyle w:val="Hyperlink"/>
          </w:rPr>
          <w:t>https://tinyurl.com/4har276z</w:t>
        </w:r>
      </w:hyperlink>
      <w:r>
        <w:t xml:space="preserve"> </w:t>
      </w:r>
    </w:p>
  </w:footnote>
  <w:footnote w:id="2">
    <w:p w14:paraId="3F2D1AD4" w14:textId="77777777" w:rsidR="00C636B1" w:rsidRDefault="00C636B1" w:rsidP="00C636B1">
      <w:pPr>
        <w:pStyle w:val="FootnoteText"/>
        <w:jc w:val="both"/>
      </w:pPr>
      <w:r>
        <w:rPr>
          <w:rStyle w:val="FootnoteReference"/>
        </w:rPr>
        <w:footnoteRef/>
      </w:r>
      <w:r>
        <w:t xml:space="preserve"> </w:t>
      </w:r>
      <w:r>
        <w:t>“</w:t>
      </w:r>
      <w:r w:rsidRPr="001448DA">
        <w:t>Kate Wilkinson: Stats about poverty-stricken SA whites are not true</w:t>
      </w:r>
      <w:r>
        <w:t xml:space="preserve">”, South African Human Rights Commission. July, 2018. Retrieved from: </w:t>
      </w:r>
      <w:hyperlink r:id="rId2" w:history="1">
        <w:r w:rsidRPr="00BA1232">
          <w:rPr>
            <w:rStyle w:val="Hyperlink"/>
          </w:rPr>
          <w:t>https://tinyurl.com/36ewckt6</w:t>
        </w:r>
      </w:hyperlink>
      <w:r>
        <w:t xml:space="preserve"> </w:t>
      </w:r>
    </w:p>
  </w:footnote>
  <w:footnote w:id="3">
    <w:p w14:paraId="406B1906" w14:textId="77777777" w:rsidR="00C636B1" w:rsidRDefault="00C636B1" w:rsidP="00C636B1">
      <w:pPr>
        <w:pStyle w:val="FootnoteText"/>
        <w:jc w:val="both"/>
      </w:pPr>
      <w:r>
        <w:rPr>
          <w:rStyle w:val="FootnoteReference"/>
        </w:rPr>
        <w:footnoteRef/>
      </w:r>
      <w:r>
        <w:t xml:space="preserve"> </w:t>
      </w:r>
      <w:r w:rsidRPr="00DF68FA">
        <w:t>NKANJENI</w:t>
      </w:r>
      <w:r>
        <w:t>, UNATHI “</w:t>
      </w:r>
      <w:r w:rsidRPr="00DF68FA">
        <w:t>Whites earn three times more than blacks: Stats SA</w:t>
      </w:r>
      <w:r>
        <w:t xml:space="preserve">”, Times Live. November, 2019. Retrieved from: </w:t>
      </w:r>
      <w:hyperlink r:id="rId3" w:history="1">
        <w:r w:rsidRPr="00BA1232">
          <w:rPr>
            <w:rStyle w:val="Hyperlink"/>
          </w:rPr>
          <w:t>https://tinyurl.com/2r33f8ws</w:t>
        </w:r>
      </w:hyperlink>
      <w:r>
        <w:t xml:space="preserve">  </w:t>
      </w:r>
    </w:p>
  </w:footnote>
  <w:footnote w:id="4">
    <w:p w14:paraId="67ABDC23" w14:textId="77777777" w:rsidR="00C636B1" w:rsidRDefault="00C636B1" w:rsidP="00C636B1">
      <w:pPr>
        <w:pStyle w:val="FootnoteText"/>
        <w:jc w:val="both"/>
      </w:pPr>
      <w:r>
        <w:rPr>
          <w:rStyle w:val="FootnoteReference"/>
        </w:rPr>
        <w:footnoteRef/>
      </w:r>
      <w:r>
        <w:t xml:space="preserve"> </w:t>
      </w:r>
      <w:r>
        <w:t xml:space="preserve">“Whites still dominate South African executive jobs: Study”, ET </w:t>
      </w:r>
      <w:proofErr w:type="spellStart"/>
      <w:r>
        <w:t>HRWorld</w:t>
      </w:r>
      <w:proofErr w:type="spellEnd"/>
      <w:r>
        <w:t xml:space="preserve">, 2021. Retrieved from: </w:t>
      </w:r>
      <w:hyperlink r:id="rId4" w:history="1">
        <w:r w:rsidRPr="00174707">
          <w:rPr>
            <w:rStyle w:val="Hyperlink"/>
          </w:rPr>
          <w:t>https://tinyurl.com/2ktka83z</w:t>
        </w:r>
      </w:hyperlink>
    </w:p>
  </w:footnote>
  <w:footnote w:id="5">
    <w:p w14:paraId="47290634" w14:textId="77777777" w:rsidR="00C636B1" w:rsidRDefault="00C636B1" w:rsidP="00C636B1">
      <w:pPr>
        <w:pStyle w:val="FootnoteText"/>
        <w:jc w:val="both"/>
      </w:pPr>
      <w:r>
        <w:rPr>
          <w:rStyle w:val="FootnoteReference"/>
        </w:rPr>
        <w:footnoteRef/>
      </w:r>
      <w:r>
        <w:t xml:space="preserve"> </w:t>
      </w:r>
      <w:r>
        <w:t>Gardin, Calos “</w:t>
      </w:r>
      <w:r w:rsidRPr="00812607">
        <w:t>Occupational segregation by race in South Africa after apartheid</w:t>
      </w:r>
      <w:r>
        <w:t xml:space="preserve">”, Review of Development Economics, </w:t>
      </w:r>
      <w:r w:rsidRPr="00812607">
        <w:t>Volume23, Issue2</w:t>
      </w:r>
      <w:r>
        <w:t xml:space="preserve">, 2019. Retrieved from: </w:t>
      </w:r>
      <w:hyperlink r:id="rId5" w:history="1">
        <w:r w:rsidRPr="00174707">
          <w:rPr>
            <w:rStyle w:val="Hyperlink"/>
          </w:rPr>
          <w:t>https://tinyurl.com/fyvrsc2d</w:t>
        </w:r>
      </w:hyperlink>
    </w:p>
  </w:footnote>
  <w:footnote w:id="6">
    <w:p w14:paraId="0BDFCA6B" w14:textId="77777777" w:rsidR="00C636B1" w:rsidRDefault="00C636B1" w:rsidP="00C636B1">
      <w:pPr>
        <w:pStyle w:val="FootnoteText"/>
        <w:jc w:val="both"/>
      </w:pPr>
      <w:r>
        <w:rPr>
          <w:rStyle w:val="FootnoteReference"/>
        </w:rPr>
        <w:footnoteRef/>
      </w:r>
      <w:r>
        <w:t xml:space="preserve"> </w:t>
      </w:r>
      <w:r>
        <w:t>Ibid.</w:t>
      </w:r>
    </w:p>
  </w:footnote>
  <w:footnote w:id="7">
    <w:p w14:paraId="23650FF6" w14:textId="77777777" w:rsidR="00C636B1" w:rsidRDefault="00C636B1" w:rsidP="00C636B1">
      <w:pPr>
        <w:pStyle w:val="FootnoteText"/>
        <w:jc w:val="both"/>
      </w:pPr>
      <w:r>
        <w:rPr>
          <w:rStyle w:val="FootnoteReference"/>
        </w:rPr>
        <w:footnoteRef/>
      </w:r>
      <w:r>
        <w:t xml:space="preserve"> </w:t>
      </w:r>
      <w:r>
        <w:t xml:space="preserve">Ibid. </w:t>
      </w:r>
    </w:p>
  </w:footnote>
  <w:footnote w:id="8">
    <w:p w14:paraId="772226D5" w14:textId="77777777" w:rsidR="00C636B1" w:rsidRDefault="00C636B1" w:rsidP="00C636B1">
      <w:pPr>
        <w:pStyle w:val="FootnoteText"/>
        <w:jc w:val="both"/>
      </w:pPr>
      <w:r>
        <w:rPr>
          <w:rStyle w:val="FootnoteReference"/>
        </w:rPr>
        <w:footnoteRef/>
      </w:r>
      <w:r>
        <w:t xml:space="preserve"> </w:t>
      </w:r>
      <w:r w:rsidRPr="00B101E9">
        <w:t>Myeza, Angel, and Kurt April. “Atypical Black Leader Emergence: South African Self-Perceptions”</w:t>
      </w:r>
      <w:r>
        <w:t>,</w:t>
      </w:r>
      <w:r w:rsidRPr="00B101E9">
        <w:t xml:space="preserve"> Frontiers in psychology vol. 12 626473</w:t>
      </w:r>
      <w:r>
        <w:t xml:space="preserve">, </w:t>
      </w:r>
      <w:r w:rsidRPr="00B101E9">
        <w:t>2021</w:t>
      </w:r>
      <w:r>
        <w:t xml:space="preserve">. Retrieved from: </w:t>
      </w:r>
      <w:hyperlink r:id="rId6" w:history="1">
        <w:r w:rsidRPr="00174707">
          <w:rPr>
            <w:rStyle w:val="Hyperlink"/>
          </w:rPr>
          <w:t>https://tinyurl.com/mrydnw3f</w:t>
        </w:r>
      </w:hyperlink>
      <w:r>
        <w:t xml:space="preserve">  </w:t>
      </w:r>
    </w:p>
  </w:footnote>
  <w:footnote w:id="9">
    <w:p w14:paraId="7438AABE" w14:textId="77777777" w:rsidR="00C636B1" w:rsidRDefault="00C636B1" w:rsidP="00C636B1">
      <w:pPr>
        <w:pStyle w:val="FootnoteText"/>
        <w:jc w:val="both"/>
      </w:pPr>
      <w:r>
        <w:rPr>
          <w:rStyle w:val="FootnoteReference"/>
        </w:rPr>
        <w:footnoteRef/>
      </w:r>
      <w:r>
        <w:t xml:space="preserve"> </w:t>
      </w:r>
      <w:r>
        <w:t xml:space="preserve">Ibid. </w:t>
      </w:r>
    </w:p>
  </w:footnote>
  <w:footnote w:id="10">
    <w:p w14:paraId="3CFB347C" w14:textId="77777777" w:rsidR="00C636B1" w:rsidRDefault="00C636B1" w:rsidP="00C636B1">
      <w:pPr>
        <w:pStyle w:val="FootnoteText"/>
        <w:jc w:val="both"/>
      </w:pPr>
      <w:r>
        <w:rPr>
          <w:rStyle w:val="FootnoteReference"/>
        </w:rPr>
        <w:footnoteRef/>
      </w:r>
      <w:r>
        <w:t xml:space="preserve"> </w:t>
      </w:r>
      <w:r>
        <w:t xml:space="preserve">Ibid. </w:t>
      </w:r>
    </w:p>
  </w:footnote>
  <w:footnote w:id="11">
    <w:p w14:paraId="0C193D76" w14:textId="77777777" w:rsidR="00C636B1" w:rsidRDefault="00C636B1" w:rsidP="00C636B1">
      <w:pPr>
        <w:pStyle w:val="FootnoteText"/>
        <w:jc w:val="both"/>
      </w:pPr>
      <w:r>
        <w:rPr>
          <w:rStyle w:val="FootnoteReference"/>
        </w:rPr>
        <w:footnoteRef/>
      </w:r>
      <w:r>
        <w:t xml:space="preserve"> </w:t>
      </w:r>
      <w:r>
        <w:t>Ibid.</w:t>
      </w:r>
    </w:p>
  </w:footnote>
  <w:footnote w:id="12">
    <w:p w14:paraId="3F578520" w14:textId="77777777" w:rsidR="00C636B1" w:rsidRDefault="00C636B1" w:rsidP="00C636B1">
      <w:pPr>
        <w:pStyle w:val="FootnoteText"/>
        <w:jc w:val="both"/>
      </w:pPr>
      <w:r>
        <w:rPr>
          <w:rStyle w:val="FootnoteReference"/>
        </w:rPr>
        <w:footnoteRef/>
      </w:r>
      <w:r>
        <w:t xml:space="preserve"> </w:t>
      </w:r>
      <w:r>
        <w:t>Ibid.</w:t>
      </w:r>
    </w:p>
  </w:footnote>
  <w:footnote w:id="13">
    <w:p w14:paraId="1B9AEB61" w14:textId="77777777" w:rsidR="00C636B1" w:rsidRDefault="00C636B1" w:rsidP="00C636B1">
      <w:pPr>
        <w:pStyle w:val="FootnoteText"/>
        <w:jc w:val="both"/>
      </w:pPr>
      <w:r>
        <w:rPr>
          <w:rStyle w:val="FootnoteReference"/>
        </w:rPr>
        <w:footnoteRef/>
      </w:r>
      <w:r>
        <w:t xml:space="preserve"> </w:t>
      </w:r>
      <w:r>
        <w:t>“</w:t>
      </w:r>
      <w:r w:rsidRPr="007B4AF6">
        <w:t>68% of SA youth face discrimination every day</w:t>
      </w:r>
      <w:r>
        <w:t xml:space="preserve">”, IOL. September, 2023. Retrieved from: </w:t>
      </w:r>
      <w:hyperlink r:id="rId7" w:history="1">
        <w:r w:rsidRPr="00BA1232">
          <w:rPr>
            <w:rStyle w:val="Hyperlink"/>
          </w:rPr>
          <w:t>https://tinyurl.com/2p8xu5uv</w:t>
        </w:r>
      </w:hyperlink>
      <w:r>
        <w:t xml:space="preserve"> </w:t>
      </w:r>
    </w:p>
  </w:footnote>
  <w:footnote w:id="14">
    <w:p w14:paraId="2144980B" w14:textId="77777777" w:rsidR="00C636B1" w:rsidRDefault="00C636B1" w:rsidP="00C636B1">
      <w:pPr>
        <w:pStyle w:val="FootnoteText"/>
        <w:jc w:val="both"/>
      </w:pPr>
      <w:r>
        <w:rPr>
          <w:rStyle w:val="FootnoteReference"/>
        </w:rPr>
        <w:footnoteRef/>
      </w:r>
      <w:r>
        <w:t xml:space="preserve"> </w:t>
      </w:r>
      <w:r>
        <w:t>“</w:t>
      </w:r>
      <w:r w:rsidRPr="000D45A6">
        <w:t>Addressing Racism in South African Schools: 7 Action Points from IJR’s Anti-Racism Desk</w:t>
      </w:r>
      <w:r>
        <w:t xml:space="preserve">”, The Institute for Justice and Reconciliation. October, 2022. Retrieved from: </w:t>
      </w:r>
      <w:hyperlink r:id="rId8" w:history="1">
        <w:r w:rsidRPr="00BA1232">
          <w:rPr>
            <w:rStyle w:val="Hyperlink"/>
          </w:rPr>
          <w:t>https://tinyurl.com/4w9pnbd5</w:t>
        </w:r>
      </w:hyperlink>
      <w:r>
        <w:t xml:space="preserve">  </w:t>
      </w:r>
    </w:p>
  </w:footnote>
  <w:footnote w:id="15">
    <w:p w14:paraId="5F89B37D" w14:textId="77777777" w:rsidR="00C636B1" w:rsidRDefault="00C636B1" w:rsidP="00C636B1">
      <w:pPr>
        <w:pStyle w:val="FootnoteText"/>
        <w:jc w:val="both"/>
      </w:pPr>
      <w:r>
        <w:rPr>
          <w:rStyle w:val="FootnoteReference"/>
        </w:rPr>
        <w:footnoteRef/>
      </w:r>
      <w:r>
        <w:t xml:space="preserve"> </w:t>
      </w:r>
      <w:r>
        <w:t>Ibid.</w:t>
      </w:r>
    </w:p>
  </w:footnote>
  <w:footnote w:id="16">
    <w:p w14:paraId="40B7A5EA" w14:textId="77777777" w:rsidR="00C636B1" w:rsidRDefault="00C636B1" w:rsidP="00C636B1">
      <w:pPr>
        <w:pStyle w:val="FootnoteText"/>
        <w:jc w:val="both"/>
      </w:pPr>
      <w:r>
        <w:rPr>
          <w:rStyle w:val="FootnoteReference"/>
        </w:rPr>
        <w:footnoteRef/>
      </w:r>
      <w:r>
        <w:t xml:space="preserve"> </w:t>
      </w:r>
      <w:r>
        <w:t>Ibid.</w:t>
      </w:r>
    </w:p>
  </w:footnote>
  <w:footnote w:id="17">
    <w:p w14:paraId="6064E43D" w14:textId="77777777" w:rsidR="00C636B1" w:rsidRDefault="00C636B1" w:rsidP="00C636B1">
      <w:pPr>
        <w:pStyle w:val="FootnoteText"/>
        <w:jc w:val="both"/>
      </w:pPr>
      <w:r>
        <w:rPr>
          <w:rStyle w:val="FootnoteReference"/>
        </w:rPr>
        <w:footnoteRef/>
      </w:r>
      <w:r>
        <w:t xml:space="preserve"> </w:t>
      </w:r>
      <w:r>
        <w:t>Ibid.</w:t>
      </w:r>
    </w:p>
  </w:footnote>
  <w:footnote w:id="18">
    <w:p w14:paraId="1994D706" w14:textId="77777777" w:rsidR="00C636B1" w:rsidRDefault="00C636B1" w:rsidP="00C636B1">
      <w:pPr>
        <w:pStyle w:val="FootnoteText"/>
        <w:jc w:val="both"/>
      </w:pPr>
      <w:r>
        <w:rPr>
          <w:rStyle w:val="FootnoteReference"/>
        </w:rPr>
        <w:footnoteRef/>
      </w:r>
      <w:r>
        <w:t xml:space="preserve"> </w:t>
      </w:r>
      <w:r>
        <w:t>“</w:t>
      </w:r>
      <w:r w:rsidRPr="001162EC">
        <w:t>Demonstrations outside South African school accused of separating black and white pupils</w:t>
      </w:r>
      <w:r>
        <w:t xml:space="preserve">”, Independent. January, 2019. Retrieved from: </w:t>
      </w:r>
      <w:hyperlink r:id="rId9" w:history="1">
        <w:r w:rsidRPr="00BA1232">
          <w:rPr>
            <w:rStyle w:val="Hyperlink"/>
          </w:rPr>
          <w:t>https://tinyurl.com/59bubx26</w:t>
        </w:r>
      </w:hyperlink>
      <w:r>
        <w:t xml:space="preserve"> </w:t>
      </w:r>
    </w:p>
  </w:footnote>
  <w:footnote w:id="19">
    <w:p w14:paraId="7E09B301" w14:textId="77777777" w:rsidR="00C636B1" w:rsidRDefault="00C636B1" w:rsidP="00C636B1">
      <w:pPr>
        <w:pStyle w:val="FootnoteText"/>
        <w:jc w:val="both"/>
      </w:pPr>
      <w:r>
        <w:rPr>
          <w:rStyle w:val="FootnoteReference"/>
        </w:rPr>
        <w:footnoteRef/>
      </w:r>
      <w:r>
        <w:t xml:space="preserve"> </w:t>
      </w:r>
      <w:proofErr w:type="spellStart"/>
      <w:r>
        <w:t>Pijoos</w:t>
      </w:r>
      <w:proofErr w:type="spellEnd"/>
      <w:r>
        <w:t>, Iavan “</w:t>
      </w:r>
      <w:r w:rsidRPr="00575732">
        <w:t>Another North West school rocked by allegations of racism</w:t>
      </w:r>
      <w:r>
        <w:t xml:space="preserve">”, Times Live. January, 2019. Retrieved from: </w:t>
      </w:r>
      <w:hyperlink r:id="rId10" w:history="1">
        <w:r w:rsidRPr="00BA1232">
          <w:rPr>
            <w:rStyle w:val="Hyperlink"/>
          </w:rPr>
          <w:t>https://tinyurl.com/jkp25z8k</w:t>
        </w:r>
      </w:hyperlink>
      <w:r>
        <w:t xml:space="preserve"> </w:t>
      </w:r>
    </w:p>
  </w:footnote>
  <w:footnote w:id="20">
    <w:p w14:paraId="5525258C" w14:textId="77777777" w:rsidR="00C636B1" w:rsidRDefault="00C636B1" w:rsidP="00C636B1">
      <w:pPr>
        <w:pStyle w:val="FootnoteText"/>
        <w:jc w:val="both"/>
      </w:pPr>
      <w:r>
        <w:rPr>
          <w:rStyle w:val="FootnoteReference"/>
        </w:rPr>
        <w:footnoteRef/>
      </w:r>
      <w:r>
        <w:t xml:space="preserve"> </w:t>
      </w:r>
      <w:r>
        <w:t>“</w:t>
      </w:r>
      <w:r w:rsidRPr="001162EC">
        <w:t xml:space="preserve">Lessons from the Rivonia Primary School Case: How Schools and Education </w:t>
      </w:r>
      <w:proofErr w:type="spellStart"/>
      <w:r w:rsidRPr="001162EC">
        <w:t>Authorites</w:t>
      </w:r>
      <w:proofErr w:type="spellEnd"/>
      <w:r w:rsidRPr="001162EC">
        <w:t xml:space="preserve"> can Ensure that their Admissions Decisions are Lawful</w:t>
      </w:r>
      <w:r>
        <w:t xml:space="preserve">”, Caveat Legal. Retrieved from: </w:t>
      </w:r>
      <w:hyperlink r:id="rId11" w:history="1">
        <w:r w:rsidRPr="00BA1232">
          <w:rPr>
            <w:rStyle w:val="Hyperlink"/>
          </w:rPr>
          <w:t>https://tinyurl.com/26ev7z2w</w:t>
        </w:r>
      </w:hyperlink>
      <w:r>
        <w:t xml:space="preserve"> </w:t>
      </w:r>
    </w:p>
  </w:footnote>
  <w:footnote w:id="21">
    <w:p w14:paraId="0D1E5330" w14:textId="77777777" w:rsidR="00C636B1" w:rsidRDefault="00C636B1" w:rsidP="00C636B1">
      <w:pPr>
        <w:pStyle w:val="FootnoteText"/>
        <w:jc w:val="both"/>
      </w:pPr>
      <w:r>
        <w:rPr>
          <w:rStyle w:val="FootnoteReference"/>
        </w:rPr>
        <w:footnoteRef/>
      </w:r>
      <w:r>
        <w:t xml:space="preserve"> </w:t>
      </w:r>
      <w:r w:rsidRPr="0092751A">
        <w:t xml:space="preserve">Sanders-Phillip, Kathy, Kliewer, Wendy, “Violence and Racial Discrimination in South African Youth: Profiles of a Continuum of Exposure”, Journal of Child and Family Studies, 2020. Retrieved from: </w:t>
      </w:r>
      <w:hyperlink r:id="rId12" w:history="1">
        <w:r w:rsidRPr="00174707">
          <w:rPr>
            <w:rStyle w:val="Hyperlink"/>
          </w:rPr>
          <w:t>https://tinyurl.com/4wwtnk7e</w:t>
        </w:r>
      </w:hyperlink>
      <w:r>
        <w:t xml:space="preserve">  </w:t>
      </w:r>
    </w:p>
  </w:footnote>
  <w:footnote w:id="22">
    <w:p w14:paraId="5F6A1E6B" w14:textId="77777777" w:rsidR="00C636B1" w:rsidRDefault="00C636B1" w:rsidP="00C636B1">
      <w:pPr>
        <w:pStyle w:val="FootnoteText"/>
        <w:jc w:val="both"/>
      </w:pPr>
      <w:r>
        <w:rPr>
          <w:rStyle w:val="FootnoteReference"/>
        </w:rPr>
        <w:footnoteRef/>
      </w:r>
      <w:r>
        <w:t xml:space="preserve"> </w:t>
      </w:r>
      <w:r>
        <w:t>Ibid.</w:t>
      </w:r>
    </w:p>
  </w:footnote>
  <w:footnote w:id="23">
    <w:p w14:paraId="051DE1BD" w14:textId="77777777" w:rsidR="00C636B1" w:rsidRDefault="00C636B1" w:rsidP="00C636B1">
      <w:pPr>
        <w:pStyle w:val="FootnoteText"/>
        <w:jc w:val="both"/>
      </w:pPr>
      <w:r>
        <w:rPr>
          <w:rStyle w:val="FootnoteReference"/>
        </w:rPr>
        <w:footnoteRef/>
      </w:r>
      <w:r>
        <w:t xml:space="preserve"> </w:t>
      </w:r>
      <w:r w:rsidRPr="00B101E9">
        <w:t>Myeza, Angel, and Kurt April. “Atypical Black Leader Emergence: South African Self-Perceptions”</w:t>
      </w:r>
      <w:r>
        <w:t>,</w:t>
      </w:r>
      <w:r w:rsidRPr="00B101E9">
        <w:t xml:space="preserve"> Frontiers in psychology vol. 12 626473</w:t>
      </w:r>
      <w:r>
        <w:t xml:space="preserve">, </w:t>
      </w:r>
      <w:r w:rsidRPr="00B101E9">
        <w:t>2021</w:t>
      </w:r>
      <w:r>
        <w:t xml:space="preserve">. Retrieved from: </w:t>
      </w:r>
      <w:hyperlink r:id="rId13" w:history="1">
        <w:r w:rsidRPr="00174707">
          <w:rPr>
            <w:rStyle w:val="Hyperlink"/>
          </w:rPr>
          <w:t>https://tinyurl.com/mrydnw3f</w:t>
        </w:r>
      </w:hyperlink>
      <w:r>
        <w:t xml:space="preserve">   </w:t>
      </w:r>
    </w:p>
  </w:footnote>
  <w:footnote w:id="24">
    <w:p w14:paraId="6669D498" w14:textId="77777777" w:rsidR="00C636B1" w:rsidRDefault="00C636B1" w:rsidP="00C636B1">
      <w:pPr>
        <w:pStyle w:val="FootnoteText"/>
        <w:jc w:val="both"/>
      </w:pPr>
      <w:r>
        <w:rPr>
          <w:rStyle w:val="FootnoteReference"/>
        </w:rPr>
        <w:footnoteRef/>
      </w:r>
      <w:r>
        <w:t xml:space="preserve"> </w:t>
      </w:r>
      <w:r>
        <w:t>Ibid.</w:t>
      </w:r>
    </w:p>
  </w:footnote>
  <w:footnote w:id="25">
    <w:p w14:paraId="050DA942" w14:textId="77777777" w:rsidR="00C636B1" w:rsidRDefault="00C636B1" w:rsidP="00C636B1">
      <w:pPr>
        <w:pStyle w:val="FootnoteText"/>
        <w:jc w:val="both"/>
      </w:pPr>
      <w:r>
        <w:rPr>
          <w:rStyle w:val="FootnoteReference"/>
        </w:rPr>
        <w:footnoteRef/>
      </w:r>
      <w:r>
        <w:t xml:space="preserve"> </w:t>
      </w:r>
      <w:r>
        <w:t>Ibid.</w:t>
      </w:r>
    </w:p>
  </w:footnote>
  <w:footnote w:id="26">
    <w:p w14:paraId="7822FAE0" w14:textId="77777777" w:rsidR="00C636B1" w:rsidRDefault="00C636B1" w:rsidP="00C636B1">
      <w:pPr>
        <w:pStyle w:val="FootnoteText"/>
        <w:jc w:val="both"/>
      </w:pPr>
      <w:r>
        <w:rPr>
          <w:rStyle w:val="FootnoteReference"/>
        </w:rPr>
        <w:footnoteRef/>
      </w:r>
      <w:r>
        <w:t xml:space="preserve"> </w:t>
      </w:r>
      <w:proofErr w:type="spellStart"/>
      <w:r>
        <w:t>Ruzungunde</w:t>
      </w:r>
      <w:proofErr w:type="spellEnd"/>
      <w:r>
        <w:t xml:space="preserve">, V.S. &amp; Zhou, S., ‘Attitudes towards migrant workers in South Africa: A critical discourse analysis’, Journal of Local Government Research and Innovation, 2021. Retrieved from: </w:t>
      </w:r>
      <w:hyperlink r:id="rId14" w:history="1">
        <w:r w:rsidRPr="00174707">
          <w:rPr>
            <w:rStyle w:val="Hyperlink"/>
          </w:rPr>
          <w:t>https://doi.org/10.4102/jolgri.v2i0.36</w:t>
        </w:r>
      </w:hyperlink>
      <w:r>
        <w:rPr>
          <w:rStyle w:val="Hyperlink"/>
        </w:rPr>
        <w:t xml:space="preserve"> </w:t>
      </w:r>
    </w:p>
  </w:footnote>
  <w:footnote w:id="27">
    <w:p w14:paraId="70FF6287" w14:textId="77777777" w:rsidR="00C636B1" w:rsidRDefault="00C636B1" w:rsidP="00C636B1">
      <w:pPr>
        <w:pStyle w:val="FootnoteText"/>
        <w:jc w:val="both"/>
      </w:pPr>
      <w:r>
        <w:rPr>
          <w:rStyle w:val="FootnoteReference"/>
        </w:rPr>
        <w:footnoteRef/>
      </w:r>
      <w:r>
        <w:t xml:space="preserve"> </w:t>
      </w:r>
      <w:r>
        <w:t xml:space="preserve">Gordon SL. “Interweaving xenophobia and racism in South Africa: the impact of racial discrimination on anti-immigrant hate violence among people of </w:t>
      </w:r>
      <w:proofErr w:type="spellStart"/>
      <w:r>
        <w:t>colour</w:t>
      </w:r>
      <w:proofErr w:type="spellEnd"/>
      <w:r>
        <w:t xml:space="preserve">”, South African Journal of Psychology, 2022. Retrieved from: </w:t>
      </w:r>
      <w:hyperlink r:id="rId15" w:history="1">
        <w:r w:rsidRPr="00174707">
          <w:rPr>
            <w:rStyle w:val="Hyperlink"/>
          </w:rPr>
          <w:t>https://tinyurl.com/rkpa232w</w:t>
        </w:r>
      </w:hyperlink>
      <w:r>
        <w:rPr>
          <w:rStyle w:val="Hyperlink"/>
        </w:rPr>
        <w:t xml:space="preserve"> </w:t>
      </w:r>
    </w:p>
  </w:footnote>
  <w:footnote w:id="28">
    <w:p w14:paraId="1073B854" w14:textId="77777777" w:rsidR="00C636B1" w:rsidRDefault="00C636B1" w:rsidP="00C636B1">
      <w:pPr>
        <w:pStyle w:val="FootnoteText"/>
        <w:jc w:val="both"/>
      </w:pPr>
      <w:r>
        <w:rPr>
          <w:rStyle w:val="FootnoteReference"/>
        </w:rPr>
        <w:footnoteRef/>
      </w:r>
      <w:r>
        <w:t xml:space="preserve"> </w:t>
      </w:r>
      <w:r>
        <w:t xml:space="preserve">“2022 Country Reports on Human Rights Practices: South Africa”, BUREAU OF DEMOCRACY, HUMAN RIGHTS, AND LABOR, U.S. Department of State, 2022. Retrieved from: </w:t>
      </w:r>
      <w:hyperlink r:id="rId16" w:history="1">
        <w:r w:rsidRPr="00174707">
          <w:rPr>
            <w:rStyle w:val="Hyperlink"/>
          </w:rPr>
          <w:t>https://tinyurl.com/3am8c778</w:t>
        </w:r>
      </w:hyperlink>
      <w:r>
        <w:t xml:space="preserve">  </w:t>
      </w:r>
    </w:p>
  </w:footnote>
  <w:footnote w:id="29">
    <w:p w14:paraId="4273158E" w14:textId="77777777" w:rsidR="00C636B1" w:rsidRDefault="00C636B1" w:rsidP="00C636B1">
      <w:pPr>
        <w:pStyle w:val="FootnoteText"/>
        <w:jc w:val="both"/>
      </w:pPr>
      <w:r>
        <w:rPr>
          <w:rStyle w:val="FootnoteReference"/>
        </w:rPr>
        <w:footnoteRef/>
      </w:r>
      <w:r>
        <w:t xml:space="preserve"> </w:t>
      </w:r>
      <w:proofErr w:type="spellStart"/>
      <w:r>
        <w:t>Mayeni</w:t>
      </w:r>
      <w:proofErr w:type="spellEnd"/>
      <w:r>
        <w:t xml:space="preserve">, </w:t>
      </w:r>
      <w:proofErr w:type="spellStart"/>
      <w:r>
        <w:t>Thabi</w:t>
      </w:r>
      <w:proofErr w:type="spellEnd"/>
      <w:r>
        <w:t xml:space="preserve"> “</w:t>
      </w:r>
      <w:r w:rsidRPr="00897214">
        <w:t xml:space="preserve">What is Operation </w:t>
      </w:r>
      <w:proofErr w:type="spellStart"/>
      <w:r w:rsidRPr="00897214">
        <w:t>Dudula</w:t>
      </w:r>
      <w:proofErr w:type="spellEnd"/>
      <w:r w:rsidRPr="00897214">
        <w:t>, South Africa’s anti-migration vigilante?</w:t>
      </w:r>
      <w:r>
        <w:t xml:space="preserve">”, AL Jazeera. April, 2022. Retrieved from: </w:t>
      </w:r>
      <w:hyperlink r:id="rId17" w:history="1">
        <w:r w:rsidRPr="00BA1232">
          <w:rPr>
            <w:rStyle w:val="Hyperlink"/>
          </w:rPr>
          <w:t>https://tinyurl.com/2s3hpbm2</w:t>
        </w:r>
      </w:hyperlink>
      <w:r>
        <w:t xml:space="preserve"> </w:t>
      </w:r>
    </w:p>
  </w:footnote>
  <w:footnote w:id="30">
    <w:p w14:paraId="540EB46A" w14:textId="77777777" w:rsidR="00C636B1" w:rsidRDefault="00C636B1" w:rsidP="00C636B1">
      <w:pPr>
        <w:pStyle w:val="FootnoteText"/>
        <w:jc w:val="both"/>
      </w:pPr>
      <w:r>
        <w:rPr>
          <w:rStyle w:val="FootnoteReference"/>
        </w:rPr>
        <w:footnoteRef/>
      </w:r>
      <w:r>
        <w:t xml:space="preserve"> </w:t>
      </w:r>
      <w:r>
        <w:t>Ibid.</w:t>
      </w:r>
    </w:p>
  </w:footnote>
  <w:footnote w:id="31">
    <w:p w14:paraId="532C1974" w14:textId="77777777" w:rsidR="00C636B1" w:rsidRDefault="00C636B1" w:rsidP="00C636B1">
      <w:pPr>
        <w:pStyle w:val="FootnoteText"/>
        <w:jc w:val="both"/>
      </w:pPr>
      <w:r>
        <w:rPr>
          <w:rStyle w:val="FootnoteReference"/>
        </w:rPr>
        <w:footnoteRef/>
      </w:r>
      <w:r>
        <w:t xml:space="preserve"> </w:t>
      </w:r>
      <w:r>
        <w:t>Bornman, Jan, “</w:t>
      </w:r>
      <w:r w:rsidRPr="000D0B33">
        <w:t xml:space="preserve">Operation </w:t>
      </w:r>
      <w:proofErr w:type="spellStart"/>
      <w:r w:rsidRPr="000D0B33">
        <w:t>Dudula</w:t>
      </w:r>
      <w:proofErr w:type="spellEnd"/>
      <w:r w:rsidRPr="000D0B33">
        <w:t xml:space="preserve"> pushes ahead with hateful politics</w:t>
      </w:r>
      <w:r>
        <w:t xml:space="preserve">”, 2021. Retrieved from: </w:t>
      </w:r>
      <w:hyperlink r:id="rId18" w:history="1">
        <w:r w:rsidRPr="00174707">
          <w:rPr>
            <w:rStyle w:val="Hyperlink"/>
          </w:rPr>
          <w:t>https://tinyurl.com/y7b397eu</w:t>
        </w:r>
      </w:hyperlink>
    </w:p>
  </w:footnote>
  <w:footnote w:id="32">
    <w:p w14:paraId="5DD953E6" w14:textId="77777777" w:rsidR="00C636B1" w:rsidRDefault="00C636B1" w:rsidP="00C636B1">
      <w:pPr>
        <w:pStyle w:val="FootnoteText"/>
        <w:jc w:val="both"/>
      </w:pPr>
      <w:r>
        <w:rPr>
          <w:rStyle w:val="FootnoteReference"/>
        </w:rPr>
        <w:footnoteRef/>
      </w:r>
      <w:r>
        <w:t xml:space="preserve"> </w:t>
      </w:r>
      <w:r>
        <w:t>Ibid.</w:t>
      </w:r>
    </w:p>
  </w:footnote>
  <w:footnote w:id="33">
    <w:p w14:paraId="757499CF" w14:textId="77777777" w:rsidR="00C636B1" w:rsidRDefault="00C636B1" w:rsidP="00C636B1">
      <w:pPr>
        <w:pStyle w:val="FootnoteText"/>
        <w:jc w:val="both"/>
      </w:pPr>
      <w:r>
        <w:rPr>
          <w:rStyle w:val="FootnoteReference"/>
        </w:rPr>
        <w:footnoteRef/>
      </w:r>
      <w:r>
        <w:t xml:space="preserve"> </w:t>
      </w:r>
      <w:r>
        <w:t xml:space="preserve">Ibid. </w:t>
      </w:r>
    </w:p>
  </w:footnote>
  <w:footnote w:id="34">
    <w:p w14:paraId="153D92B0" w14:textId="77777777" w:rsidR="00C636B1" w:rsidRDefault="00C636B1" w:rsidP="00C636B1">
      <w:pPr>
        <w:pStyle w:val="FootnoteText"/>
        <w:jc w:val="both"/>
      </w:pPr>
      <w:r>
        <w:rPr>
          <w:rStyle w:val="FootnoteReference"/>
        </w:rPr>
        <w:footnoteRef/>
      </w:r>
      <w:r>
        <w:t xml:space="preserve"> </w:t>
      </w:r>
      <w:r>
        <w:t>Ibid.</w:t>
      </w:r>
    </w:p>
  </w:footnote>
  <w:footnote w:id="35">
    <w:p w14:paraId="76312068" w14:textId="77777777" w:rsidR="00C636B1" w:rsidRDefault="00C636B1" w:rsidP="00C636B1">
      <w:pPr>
        <w:pStyle w:val="FootnoteText"/>
        <w:jc w:val="both"/>
      </w:pPr>
      <w:r>
        <w:rPr>
          <w:rStyle w:val="FootnoteReference"/>
        </w:rPr>
        <w:footnoteRef/>
      </w:r>
      <w:r>
        <w:t xml:space="preserve"> </w:t>
      </w:r>
      <w:proofErr w:type="spellStart"/>
      <w:r w:rsidRPr="00B035CF">
        <w:t>Tawodzera</w:t>
      </w:r>
      <w:proofErr w:type="spellEnd"/>
      <w:r w:rsidRPr="00B035CF">
        <w:t xml:space="preserve">, G., Crush, J. </w:t>
      </w:r>
      <w:r>
        <w:t>“</w:t>
      </w:r>
      <w:r w:rsidRPr="00B035CF">
        <w:t>A foreigner is not a person in this country’: xenophobia and the informal sector in South Africa’s secondary cities.</w:t>
      </w:r>
      <w:r>
        <w:t xml:space="preserve">”. January, 2023. Retrieved from: </w:t>
      </w:r>
      <w:hyperlink r:id="rId19" w:history="1">
        <w:r w:rsidRPr="00BA1232">
          <w:rPr>
            <w:rStyle w:val="Hyperlink"/>
          </w:rPr>
          <w:t>https://tinyurl.com/ms754dd</w:t>
        </w:r>
      </w:hyperlink>
      <w:r>
        <w:t xml:space="preserve"> </w:t>
      </w:r>
    </w:p>
  </w:footnote>
  <w:footnote w:id="36">
    <w:p w14:paraId="55B53801" w14:textId="77777777" w:rsidR="00C636B1" w:rsidRDefault="00C636B1" w:rsidP="00C636B1">
      <w:pPr>
        <w:pStyle w:val="FootnoteText"/>
        <w:jc w:val="both"/>
      </w:pPr>
      <w:r>
        <w:rPr>
          <w:rStyle w:val="FootnoteReference"/>
        </w:rPr>
        <w:footnoteRef/>
      </w:r>
      <w:r>
        <w:t xml:space="preserve"> </w:t>
      </w:r>
      <w:r>
        <w:t>Ibid.</w:t>
      </w:r>
    </w:p>
  </w:footnote>
  <w:footnote w:id="37">
    <w:p w14:paraId="243272E1" w14:textId="77777777" w:rsidR="00C636B1" w:rsidRDefault="00C636B1" w:rsidP="00C636B1">
      <w:pPr>
        <w:pStyle w:val="FootnoteText"/>
        <w:jc w:val="both"/>
      </w:pPr>
      <w:r>
        <w:rPr>
          <w:rStyle w:val="FootnoteReference"/>
        </w:rPr>
        <w:footnoteRef/>
      </w:r>
      <w:r>
        <w:t xml:space="preserve"> </w:t>
      </w:r>
      <w:r>
        <w:t xml:space="preserve">“2022 Country Reports on Human Rights Practices: South Africa”, BUREAU OF DEMOCRACY, HUMAN RIGHTS, AND LABOR, U.S. Department of State, 2022. Retrieved from: </w:t>
      </w:r>
      <w:hyperlink r:id="rId20" w:history="1">
        <w:r w:rsidRPr="00174707">
          <w:rPr>
            <w:rStyle w:val="Hyperlink"/>
          </w:rPr>
          <w:t>https://tinyurl.com/3am8c778</w:t>
        </w:r>
      </w:hyperlink>
      <w:r>
        <w:t xml:space="preserve">  </w:t>
      </w:r>
    </w:p>
  </w:footnote>
  <w:footnote w:id="38">
    <w:p w14:paraId="3E6DE686" w14:textId="77777777" w:rsidR="00C636B1" w:rsidRDefault="00C636B1" w:rsidP="00C636B1">
      <w:pPr>
        <w:pStyle w:val="FootnoteText"/>
        <w:jc w:val="both"/>
      </w:pPr>
      <w:r>
        <w:rPr>
          <w:rStyle w:val="FootnoteReference"/>
        </w:rPr>
        <w:footnoteRef/>
      </w:r>
      <w:r>
        <w:t xml:space="preserve"> </w:t>
      </w:r>
      <w:r>
        <w:t>Ibid.</w:t>
      </w:r>
    </w:p>
  </w:footnote>
  <w:footnote w:id="39">
    <w:p w14:paraId="193172C8" w14:textId="77777777" w:rsidR="00C636B1" w:rsidRDefault="00C636B1" w:rsidP="00C636B1">
      <w:pPr>
        <w:pStyle w:val="FootnoteText"/>
        <w:jc w:val="both"/>
      </w:pPr>
      <w:r>
        <w:rPr>
          <w:rStyle w:val="FootnoteReference"/>
        </w:rPr>
        <w:footnoteRef/>
      </w:r>
      <w:r>
        <w:t xml:space="preserve"> </w:t>
      </w:r>
      <w: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16831" w14:textId="77777777" w:rsidR="000369CF" w:rsidRDefault="00356B55" w:rsidP="0086433E">
    <w:pPr>
      <w:pStyle w:val="Header"/>
      <w:jc w:val="right"/>
    </w:pPr>
    <w:r w:rsidRPr="00344694">
      <w:rPr>
        <w:rFonts w:cs="Arial"/>
        <w:noProof/>
        <w:rtl/>
      </w:rPr>
      <w:drawing>
        <wp:anchor distT="0" distB="0" distL="114300" distR="114300" simplePos="0" relativeHeight="251659264" behindDoc="0" locked="0" layoutInCell="1" allowOverlap="1" wp14:anchorId="62792307" wp14:editId="5C41BDD3">
          <wp:simplePos x="0" y="0"/>
          <wp:positionH relativeFrom="margin">
            <wp:posOffset>1921510</wp:posOffset>
          </wp:positionH>
          <wp:positionV relativeFrom="page">
            <wp:posOffset>632460</wp:posOffset>
          </wp:positionV>
          <wp:extent cx="3489960" cy="77978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17108"/>
                  <a:stretch/>
                </pic:blipFill>
                <pic:spPr bwMode="auto">
                  <a:xfrm>
                    <a:off x="0" y="0"/>
                    <a:ext cx="3489960" cy="779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44694">
      <w:rPr>
        <w:rFonts w:cs="Arial"/>
        <w:noProof/>
        <w:rtl/>
      </w:rPr>
      <w:drawing>
        <wp:anchor distT="0" distB="0" distL="114300" distR="114300" simplePos="0" relativeHeight="251660288" behindDoc="0" locked="0" layoutInCell="1" allowOverlap="1" wp14:anchorId="611C3246" wp14:editId="11C1937B">
          <wp:simplePos x="0" y="0"/>
          <wp:positionH relativeFrom="column">
            <wp:posOffset>69850</wp:posOffset>
          </wp:positionH>
          <wp:positionV relativeFrom="paragraph">
            <wp:posOffset>22860</wp:posOffset>
          </wp:positionV>
          <wp:extent cx="922020" cy="92202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r="81466"/>
                  <a:stretch/>
                </pic:blipFill>
                <pic:spPr bwMode="auto">
                  <a:xfrm>
                    <a:off x="0" y="0"/>
                    <a:ext cx="922020" cy="922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A4B19"/>
    <w:multiLevelType w:val="hybridMultilevel"/>
    <w:tmpl w:val="4E5486C0"/>
    <w:lvl w:ilvl="0" w:tplc="C0C49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676193"/>
    <w:multiLevelType w:val="hybridMultilevel"/>
    <w:tmpl w:val="21CE565A"/>
    <w:lvl w:ilvl="0" w:tplc="FFFFFFFF">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E905FC"/>
    <w:multiLevelType w:val="hybridMultilevel"/>
    <w:tmpl w:val="4E2694F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745937"/>
    <w:multiLevelType w:val="hybridMultilevel"/>
    <w:tmpl w:val="6512E4F4"/>
    <w:lvl w:ilvl="0" w:tplc="7B140F32">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A26B4F"/>
    <w:multiLevelType w:val="hybridMultilevel"/>
    <w:tmpl w:val="42788012"/>
    <w:lvl w:ilvl="0" w:tplc="1BC48C0C">
      <w:start w:val="1"/>
      <w:numFmt w:val="decimal"/>
      <w:lvlText w:val="%1."/>
      <w:lvlJc w:val="left"/>
      <w:pPr>
        <w:ind w:left="3" w:hanging="360"/>
      </w:pPr>
      <w:rPr>
        <w:rFonts w:hint="default"/>
      </w:rPr>
    </w:lvl>
    <w:lvl w:ilvl="1" w:tplc="08090019" w:tentative="1">
      <w:start w:val="1"/>
      <w:numFmt w:val="lowerLetter"/>
      <w:lvlText w:val="%2."/>
      <w:lvlJc w:val="left"/>
      <w:pPr>
        <w:ind w:left="723" w:hanging="360"/>
      </w:pPr>
    </w:lvl>
    <w:lvl w:ilvl="2" w:tplc="0809001B" w:tentative="1">
      <w:start w:val="1"/>
      <w:numFmt w:val="lowerRoman"/>
      <w:lvlText w:val="%3."/>
      <w:lvlJc w:val="right"/>
      <w:pPr>
        <w:ind w:left="1443" w:hanging="180"/>
      </w:pPr>
    </w:lvl>
    <w:lvl w:ilvl="3" w:tplc="0809000F" w:tentative="1">
      <w:start w:val="1"/>
      <w:numFmt w:val="decimal"/>
      <w:lvlText w:val="%4."/>
      <w:lvlJc w:val="left"/>
      <w:pPr>
        <w:ind w:left="2163" w:hanging="360"/>
      </w:pPr>
    </w:lvl>
    <w:lvl w:ilvl="4" w:tplc="08090019" w:tentative="1">
      <w:start w:val="1"/>
      <w:numFmt w:val="lowerLetter"/>
      <w:lvlText w:val="%5."/>
      <w:lvlJc w:val="left"/>
      <w:pPr>
        <w:ind w:left="2883" w:hanging="360"/>
      </w:pPr>
    </w:lvl>
    <w:lvl w:ilvl="5" w:tplc="0809001B" w:tentative="1">
      <w:start w:val="1"/>
      <w:numFmt w:val="lowerRoman"/>
      <w:lvlText w:val="%6."/>
      <w:lvlJc w:val="right"/>
      <w:pPr>
        <w:ind w:left="3603" w:hanging="180"/>
      </w:pPr>
    </w:lvl>
    <w:lvl w:ilvl="6" w:tplc="0809000F" w:tentative="1">
      <w:start w:val="1"/>
      <w:numFmt w:val="decimal"/>
      <w:lvlText w:val="%7."/>
      <w:lvlJc w:val="left"/>
      <w:pPr>
        <w:ind w:left="4323" w:hanging="360"/>
      </w:pPr>
    </w:lvl>
    <w:lvl w:ilvl="7" w:tplc="08090019" w:tentative="1">
      <w:start w:val="1"/>
      <w:numFmt w:val="lowerLetter"/>
      <w:lvlText w:val="%8."/>
      <w:lvlJc w:val="left"/>
      <w:pPr>
        <w:ind w:left="5043" w:hanging="360"/>
      </w:pPr>
    </w:lvl>
    <w:lvl w:ilvl="8" w:tplc="0809001B" w:tentative="1">
      <w:start w:val="1"/>
      <w:numFmt w:val="lowerRoman"/>
      <w:lvlText w:val="%9."/>
      <w:lvlJc w:val="right"/>
      <w:pPr>
        <w:ind w:left="5763" w:hanging="180"/>
      </w:pPr>
    </w:lvl>
  </w:abstractNum>
  <w:abstractNum w:abstractNumId="5" w15:restartNumberingAfterBreak="0">
    <w:nsid w:val="70FE1F6D"/>
    <w:multiLevelType w:val="hybridMultilevel"/>
    <w:tmpl w:val="6632E3F4"/>
    <w:lvl w:ilvl="0" w:tplc="7B140F3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35B458F"/>
    <w:multiLevelType w:val="hybridMultilevel"/>
    <w:tmpl w:val="174E4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90368F"/>
    <w:multiLevelType w:val="hybridMultilevel"/>
    <w:tmpl w:val="2692FE1A"/>
    <w:lvl w:ilvl="0" w:tplc="100CF7AC">
      <w:start w:val="1"/>
      <w:numFmt w:val="decimal"/>
      <w:lvlText w:val="%1-"/>
      <w:lvlJc w:val="left"/>
      <w:pPr>
        <w:ind w:left="303" w:hanging="360"/>
      </w:pPr>
      <w:rPr>
        <w:rFonts w:hint="default"/>
      </w:rPr>
    </w:lvl>
    <w:lvl w:ilvl="1" w:tplc="08090019" w:tentative="1">
      <w:start w:val="1"/>
      <w:numFmt w:val="lowerLetter"/>
      <w:lvlText w:val="%2."/>
      <w:lvlJc w:val="left"/>
      <w:pPr>
        <w:ind w:left="1023" w:hanging="360"/>
      </w:pPr>
    </w:lvl>
    <w:lvl w:ilvl="2" w:tplc="0809001B" w:tentative="1">
      <w:start w:val="1"/>
      <w:numFmt w:val="lowerRoman"/>
      <w:lvlText w:val="%3."/>
      <w:lvlJc w:val="right"/>
      <w:pPr>
        <w:ind w:left="1743" w:hanging="180"/>
      </w:pPr>
    </w:lvl>
    <w:lvl w:ilvl="3" w:tplc="0809000F" w:tentative="1">
      <w:start w:val="1"/>
      <w:numFmt w:val="decimal"/>
      <w:lvlText w:val="%4."/>
      <w:lvlJc w:val="left"/>
      <w:pPr>
        <w:ind w:left="2463" w:hanging="360"/>
      </w:pPr>
    </w:lvl>
    <w:lvl w:ilvl="4" w:tplc="08090019" w:tentative="1">
      <w:start w:val="1"/>
      <w:numFmt w:val="lowerLetter"/>
      <w:lvlText w:val="%5."/>
      <w:lvlJc w:val="left"/>
      <w:pPr>
        <w:ind w:left="3183" w:hanging="360"/>
      </w:pPr>
    </w:lvl>
    <w:lvl w:ilvl="5" w:tplc="0809001B" w:tentative="1">
      <w:start w:val="1"/>
      <w:numFmt w:val="lowerRoman"/>
      <w:lvlText w:val="%6."/>
      <w:lvlJc w:val="right"/>
      <w:pPr>
        <w:ind w:left="3903" w:hanging="180"/>
      </w:pPr>
    </w:lvl>
    <w:lvl w:ilvl="6" w:tplc="0809000F" w:tentative="1">
      <w:start w:val="1"/>
      <w:numFmt w:val="decimal"/>
      <w:lvlText w:val="%7."/>
      <w:lvlJc w:val="left"/>
      <w:pPr>
        <w:ind w:left="4623" w:hanging="360"/>
      </w:pPr>
    </w:lvl>
    <w:lvl w:ilvl="7" w:tplc="08090019" w:tentative="1">
      <w:start w:val="1"/>
      <w:numFmt w:val="lowerLetter"/>
      <w:lvlText w:val="%8."/>
      <w:lvlJc w:val="left"/>
      <w:pPr>
        <w:ind w:left="5343" w:hanging="360"/>
      </w:pPr>
    </w:lvl>
    <w:lvl w:ilvl="8" w:tplc="0809001B" w:tentative="1">
      <w:start w:val="1"/>
      <w:numFmt w:val="lowerRoman"/>
      <w:lvlText w:val="%9."/>
      <w:lvlJc w:val="right"/>
      <w:pPr>
        <w:ind w:left="6063" w:hanging="180"/>
      </w:pPr>
    </w:lvl>
  </w:abstractNum>
  <w:num w:numId="1" w16cid:durableId="1621759843">
    <w:abstractNumId w:val="5"/>
  </w:num>
  <w:num w:numId="2" w16cid:durableId="1244728162">
    <w:abstractNumId w:val="3"/>
  </w:num>
  <w:num w:numId="3" w16cid:durableId="1411124054">
    <w:abstractNumId w:val="7"/>
  </w:num>
  <w:num w:numId="4" w16cid:durableId="1331835001">
    <w:abstractNumId w:val="4"/>
  </w:num>
  <w:num w:numId="5" w16cid:durableId="2076850614">
    <w:abstractNumId w:val="2"/>
  </w:num>
  <w:num w:numId="6" w16cid:durableId="1115442550">
    <w:abstractNumId w:val="1"/>
  </w:num>
  <w:num w:numId="7" w16cid:durableId="765737045">
    <w:abstractNumId w:val="0"/>
  </w:num>
  <w:num w:numId="8" w16cid:durableId="2042189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BB9"/>
    <w:rsid w:val="00007283"/>
    <w:rsid w:val="000369CF"/>
    <w:rsid w:val="00065D19"/>
    <w:rsid w:val="00077FF0"/>
    <w:rsid w:val="001A7984"/>
    <w:rsid w:val="00356B55"/>
    <w:rsid w:val="003E040A"/>
    <w:rsid w:val="00413EE2"/>
    <w:rsid w:val="00526718"/>
    <w:rsid w:val="005A120C"/>
    <w:rsid w:val="006108D4"/>
    <w:rsid w:val="00927DA4"/>
    <w:rsid w:val="00C36BDC"/>
    <w:rsid w:val="00C636B1"/>
    <w:rsid w:val="00D146F5"/>
    <w:rsid w:val="00DF7AC0"/>
    <w:rsid w:val="00E71BB9"/>
    <w:rsid w:val="00E951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4807C"/>
  <w15:chartTrackingRefBased/>
  <w15:docId w15:val="{E1841327-7217-4A1C-97DB-70C070623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FF0"/>
    <w:pPr>
      <w:bidi/>
      <w:spacing w:after="200" w:line="276" w:lineRule="auto"/>
      <w:ind w:left="300" w:hanging="357"/>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77F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FF0"/>
    <w:rPr>
      <w:rFonts w:eastAsiaTheme="minorEastAsia"/>
      <w:lang w:val="en-US"/>
    </w:rPr>
  </w:style>
  <w:style w:type="paragraph" w:styleId="Header">
    <w:name w:val="header"/>
    <w:basedOn w:val="Normal"/>
    <w:link w:val="HeaderChar"/>
    <w:uiPriority w:val="99"/>
    <w:unhideWhenUsed/>
    <w:rsid w:val="00077F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FF0"/>
    <w:rPr>
      <w:rFonts w:eastAsiaTheme="minorEastAsia"/>
      <w:lang w:val="en-US"/>
    </w:rPr>
  </w:style>
  <w:style w:type="paragraph" w:styleId="FootnoteText">
    <w:name w:val="footnote text"/>
    <w:aliases w:val="5_G"/>
    <w:basedOn w:val="Normal"/>
    <w:link w:val="FootnoteTextChar"/>
    <w:uiPriority w:val="99"/>
    <w:unhideWhenUsed/>
    <w:qFormat/>
    <w:rsid w:val="00077FF0"/>
    <w:pPr>
      <w:bidi w:val="0"/>
      <w:spacing w:after="0" w:line="240" w:lineRule="auto"/>
      <w:ind w:left="0" w:firstLine="0"/>
    </w:pPr>
    <w:rPr>
      <w:rFonts w:eastAsiaTheme="minorHAnsi"/>
      <w:sz w:val="20"/>
      <w:szCs w:val="20"/>
    </w:rPr>
  </w:style>
  <w:style w:type="character" w:customStyle="1" w:styleId="FootnoteTextChar">
    <w:name w:val="Footnote Text Char"/>
    <w:aliases w:val="5_G Char"/>
    <w:basedOn w:val="DefaultParagraphFont"/>
    <w:link w:val="FootnoteText"/>
    <w:uiPriority w:val="99"/>
    <w:rsid w:val="00077FF0"/>
    <w:rPr>
      <w:sz w:val="20"/>
      <w:szCs w:val="20"/>
      <w:lang w:val="en-US"/>
    </w:rPr>
  </w:style>
  <w:style w:type="character" w:styleId="FootnoteReference">
    <w:name w:val="footnote reference"/>
    <w:aliases w:val="4_G,4_GA"/>
    <w:basedOn w:val="DefaultParagraphFont"/>
    <w:uiPriority w:val="99"/>
    <w:unhideWhenUsed/>
    <w:qFormat/>
    <w:rsid w:val="00077FF0"/>
    <w:rPr>
      <w:vertAlign w:val="superscript"/>
    </w:rPr>
  </w:style>
  <w:style w:type="character" w:styleId="Hyperlink">
    <w:name w:val="Hyperlink"/>
    <w:basedOn w:val="DefaultParagraphFont"/>
    <w:uiPriority w:val="99"/>
    <w:unhideWhenUsed/>
    <w:rsid w:val="00077FF0"/>
    <w:rPr>
      <w:color w:val="0563C1" w:themeColor="hyperlink"/>
      <w:u w:val="single"/>
    </w:rPr>
  </w:style>
  <w:style w:type="paragraph" w:styleId="ListParagraph">
    <w:name w:val="List Paragraph"/>
    <w:basedOn w:val="Normal"/>
    <w:link w:val="ListParagraphChar"/>
    <w:uiPriority w:val="34"/>
    <w:qFormat/>
    <w:rsid w:val="00077FF0"/>
    <w:pPr>
      <w:bidi w:val="0"/>
      <w:spacing w:after="160" w:line="259" w:lineRule="auto"/>
      <w:ind w:left="720" w:firstLine="0"/>
      <w:contextualSpacing/>
    </w:pPr>
    <w:rPr>
      <w:rFonts w:eastAsiaTheme="minorHAnsi"/>
    </w:rPr>
  </w:style>
  <w:style w:type="paragraph" w:styleId="EndnoteText">
    <w:name w:val="endnote text"/>
    <w:basedOn w:val="Normal"/>
    <w:link w:val="EndnoteTextChar"/>
    <w:uiPriority w:val="99"/>
    <w:semiHidden/>
    <w:unhideWhenUsed/>
    <w:rsid w:val="0052671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26718"/>
    <w:rPr>
      <w:rFonts w:eastAsiaTheme="minorEastAsia"/>
      <w:sz w:val="20"/>
      <w:szCs w:val="20"/>
      <w:lang w:val="en-US"/>
    </w:rPr>
  </w:style>
  <w:style w:type="character" w:styleId="EndnoteReference">
    <w:name w:val="endnote reference"/>
    <w:basedOn w:val="DefaultParagraphFont"/>
    <w:uiPriority w:val="99"/>
    <w:semiHidden/>
    <w:unhideWhenUsed/>
    <w:rsid w:val="00526718"/>
    <w:rPr>
      <w:vertAlign w:val="superscript"/>
    </w:rPr>
  </w:style>
  <w:style w:type="character" w:styleId="UnresolvedMention">
    <w:name w:val="Unresolved Mention"/>
    <w:basedOn w:val="DefaultParagraphFont"/>
    <w:uiPriority w:val="99"/>
    <w:semiHidden/>
    <w:unhideWhenUsed/>
    <w:rsid w:val="006108D4"/>
    <w:rPr>
      <w:color w:val="605E5C"/>
      <w:shd w:val="clear" w:color="auto" w:fill="E1DFDD"/>
    </w:rPr>
  </w:style>
  <w:style w:type="character" w:customStyle="1" w:styleId="ListParagraphChar">
    <w:name w:val="List Paragraph Char"/>
    <w:link w:val="ListParagraph"/>
    <w:uiPriority w:val="34"/>
    <w:rsid w:val="00C636B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inyurl.com/4w9pnbd5" TargetMode="External"/><Relationship Id="rId13" Type="http://schemas.openxmlformats.org/officeDocument/2006/relationships/hyperlink" Target="https://tinyurl.com/mrydnw3f" TargetMode="External"/><Relationship Id="rId18" Type="http://schemas.openxmlformats.org/officeDocument/2006/relationships/hyperlink" Target="https://tinyurl.com/y7b397eu" TargetMode="External"/><Relationship Id="rId3" Type="http://schemas.openxmlformats.org/officeDocument/2006/relationships/hyperlink" Target="https://tinyurl.com/2r33f8ws" TargetMode="External"/><Relationship Id="rId7" Type="http://schemas.openxmlformats.org/officeDocument/2006/relationships/hyperlink" Target="https://tinyurl.com/2p8xu5uv" TargetMode="External"/><Relationship Id="rId12" Type="http://schemas.openxmlformats.org/officeDocument/2006/relationships/hyperlink" Target="https://tinyurl.com/4wwtnk7e" TargetMode="External"/><Relationship Id="rId17" Type="http://schemas.openxmlformats.org/officeDocument/2006/relationships/hyperlink" Target="https://tinyurl.com/2s3hpbm2" TargetMode="External"/><Relationship Id="rId2" Type="http://schemas.openxmlformats.org/officeDocument/2006/relationships/hyperlink" Target="https://tinyurl.com/36ewckt6" TargetMode="External"/><Relationship Id="rId16" Type="http://schemas.openxmlformats.org/officeDocument/2006/relationships/hyperlink" Target="https://tinyurl.com/3am8c778" TargetMode="External"/><Relationship Id="rId20" Type="http://schemas.openxmlformats.org/officeDocument/2006/relationships/hyperlink" Target="https://tinyurl.com/3am8c778" TargetMode="External"/><Relationship Id="rId1" Type="http://schemas.openxmlformats.org/officeDocument/2006/relationships/hyperlink" Target="https://tinyurl.com/4har276z" TargetMode="External"/><Relationship Id="rId6" Type="http://schemas.openxmlformats.org/officeDocument/2006/relationships/hyperlink" Target="https://tinyurl.com/mrydnw3f" TargetMode="External"/><Relationship Id="rId11" Type="http://schemas.openxmlformats.org/officeDocument/2006/relationships/hyperlink" Target="https://tinyurl.com/26ev7z2w" TargetMode="External"/><Relationship Id="rId5" Type="http://schemas.openxmlformats.org/officeDocument/2006/relationships/hyperlink" Target="https://tinyurl.com/fyvrsc2d" TargetMode="External"/><Relationship Id="rId15" Type="http://schemas.openxmlformats.org/officeDocument/2006/relationships/hyperlink" Target="https://tinyurl.com/rkpa232w" TargetMode="External"/><Relationship Id="rId10" Type="http://schemas.openxmlformats.org/officeDocument/2006/relationships/hyperlink" Target="https://tinyurl.com/jkp25z8k" TargetMode="External"/><Relationship Id="rId19" Type="http://schemas.openxmlformats.org/officeDocument/2006/relationships/hyperlink" Target="https://tinyurl.com/ms754dd" TargetMode="External"/><Relationship Id="rId4" Type="http://schemas.openxmlformats.org/officeDocument/2006/relationships/hyperlink" Target="https://tinyurl.com/2ktka83z" TargetMode="External"/><Relationship Id="rId9" Type="http://schemas.openxmlformats.org/officeDocument/2006/relationships/hyperlink" Target="https://tinyurl.com/59bubx26" TargetMode="External"/><Relationship Id="rId14" Type="http://schemas.openxmlformats.org/officeDocument/2006/relationships/hyperlink" Target="https://doi.org/10.4102/jolgri.v2i0.3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for%20peace\MAAT\Elizka%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Elizka template</Template>
  <TotalTime>8</TotalTime>
  <Pages>7</Pages>
  <Words>1905</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 salah</dc:creator>
  <cp:keywords/>
  <dc:description/>
  <cp:lastModifiedBy>Mira Farash</cp:lastModifiedBy>
  <cp:revision>3</cp:revision>
  <dcterms:created xsi:type="dcterms:W3CDTF">2023-08-18T12:10:00Z</dcterms:created>
  <dcterms:modified xsi:type="dcterms:W3CDTF">2023-11-02T12:43:00Z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9c86ec60-c545-4bd4-be86-7ca3df83b9a9</vt:lpwstr>
  </property>
</Properties>
</file>