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43572" w14:textId="77777777" w:rsidR="00240E62" w:rsidRPr="00603A85" w:rsidRDefault="00240E62" w:rsidP="00016F0B">
      <w:pPr>
        <w:pStyle w:val="BodyText"/>
        <w:spacing w:before="2"/>
        <w:jc w:val="both"/>
        <w:rPr>
          <w:rFonts w:ascii="Times New Roman" w:hAnsi="Times New Roman" w:cs="Times New Roman"/>
          <w:color w:val="000000" w:themeColor="text1"/>
          <w:sz w:val="24"/>
          <w:szCs w:val="24"/>
          <w:lang w:val="en-GB"/>
        </w:rPr>
      </w:pPr>
    </w:p>
    <w:p w14:paraId="76C3526B" w14:textId="77777777" w:rsidR="00240E62" w:rsidRPr="00603A85" w:rsidRDefault="00240E62" w:rsidP="00016F0B">
      <w:pPr>
        <w:tabs>
          <w:tab w:val="left" w:pos="5958"/>
        </w:tabs>
        <w:ind w:left="581"/>
        <w:jc w:val="both"/>
        <w:rPr>
          <w:rFonts w:ascii="Times New Roman" w:hAnsi="Times New Roman" w:cs="Times New Roman"/>
          <w:color w:val="000000" w:themeColor="text1"/>
        </w:rPr>
      </w:pPr>
      <w:r w:rsidRPr="00603A85">
        <w:rPr>
          <w:rFonts w:ascii="Times New Roman" w:hAnsi="Times New Roman" w:cs="Times New Roman"/>
          <w:noProof/>
          <w:color w:val="000000" w:themeColor="text1"/>
          <w:position w:val="6"/>
        </w:rPr>
        <w:drawing>
          <wp:inline distT="0" distB="0" distL="0" distR="0" wp14:anchorId="0930E470" wp14:editId="33B84214">
            <wp:extent cx="2583007" cy="703326"/>
            <wp:effectExtent l="0" t="0" r="0" b="0"/>
            <wp:docPr id="1" name="image1.jpeg" descr="log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içeren bir resim&#10;&#10;Açıklama otomatik olarak oluşturuldu"/>
                    <pic:cNvPicPr/>
                  </pic:nvPicPr>
                  <pic:blipFill>
                    <a:blip r:embed="rId8" cstate="print"/>
                    <a:stretch>
                      <a:fillRect/>
                    </a:stretch>
                  </pic:blipFill>
                  <pic:spPr>
                    <a:xfrm>
                      <a:off x="0" y="0"/>
                      <a:ext cx="2583007" cy="703326"/>
                    </a:xfrm>
                    <a:prstGeom prst="rect">
                      <a:avLst/>
                    </a:prstGeom>
                  </pic:spPr>
                </pic:pic>
              </a:graphicData>
            </a:graphic>
          </wp:inline>
        </w:drawing>
      </w:r>
      <w:r w:rsidRPr="00603A85">
        <w:rPr>
          <w:rFonts w:ascii="Times New Roman" w:hAnsi="Times New Roman" w:cs="Times New Roman"/>
          <w:color w:val="000000" w:themeColor="text1"/>
          <w:position w:val="6"/>
        </w:rPr>
        <w:tab/>
      </w:r>
      <w:r w:rsidRPr="00603A85">
        <w:rPr>
          <w:rFonts w:ascii="Times New Roman" w:hAnsi="Times New Roman" w:cs="Times New Roman"/>
          <w:noProof/>
          <w:color w:val="000000" w:themeColor="text1"/>
        </w:rPr>
        <w:drawing>
          <wp:inline distT="0" distB="0" distL="0" distR="0" wp14:anchorId="3ECBC53E" wp14:editId="2A5ABC68">
            <wp:extent cx="2252852" cy="827436"/>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2252852" cy="827436"/>
                    </a:xfrm>
                    <a:prstGeom prst="rect">
                      <a:avLst/>
                    </a:prstGeom>
                  </pic:spPr>
                </pic:pic>
              </a:graphicData>
            </a:graphic>
          </wp:inline>
        </w:drawing>
      </w:r>
    </w:p>
    <w:p w14:paraId="3E3DC463" w14:textId="77777777" w:rsidR="00240E62" w:rsidRPr="00603A85" w:rsidRDefault="00240E62" w:rsidP="00016F0B">
      <w:pPr>
        <w:pStyle w:val="BodyText"/>
        <w:jc w:val="both"/>
        <w:rPr>
          <w:rFonts w:ascii="Times New Roman" w:hAnsi="Times New Roman" w:cs="Times New Roman"/>
          <w:color w:val="000000" w:themeColor="text1"/>
          <w:sz w:val="24"/>
          <w:szCs w:val="24"/>
          <w:lang w:val="en-GB"/>
        </w:rPr>
      </w:pPr>
    </w:p>
    <w:p w14:paraId="62A3EAFF" w14:textId="77777777" w:rsidR="00240E62" w:rsidRPr="00603A85" w:rsidRDefault="00240E62" w:rsidP="00016F0B">
      <w:pPr>
        <w:pStyle w:val="BodyText"/>
        <w:jc w:val="both"/>
        <w:rPr>
          <w:rFonts w:ascii="Times New Roman" w:hAnsi="Times New Roman" w:cs="Times New Roman"/>
          <w:color w:val="000000" w:themeColor="text1"/>
          <w:sz w:val="24"/>
          <w:szCs w:val="24"/>
          <w:lang w:val="en-GB"/>
        </w:rPr>
      </w:pPr>
    </w:p>
    <w:p w14:paraId="457B1B18" w14:textId="2E00FEF8" w:rsidR="00240E62" w:rsidRPr="00603A85" w:rsidRDefault="00240E62" w:rsidP="00016F0B">
      <w:pPr>
        <w:pStyle w:val="BodyText"/>
        <w:jc w:val="both"/>
        <w:rPr>
          <w:rFonts w:ascii="Times New Roman" w:hAnsi="Times New Roman" w:cs="Times New Roman"/>
          <w:color w:val="000000" w:themeColor="text1"/>
          <w:sz w:val="24"/>
          <w:szCs w:val="24"/>
          <w:lang w:val="en-GB"/>
        </w:rPr>
      </w:pPr>
    </w:p>
    <w:p w14:paraId="1ECB351F" w14:textId="0A101A67" w:rsidR="00240E62" w:rsidRPr="00603A85" w:rsidRDefault="004120EF" w:rsidP="00016F0B">
      <w:pPr>
        <w:pStyle w:val="BodyText"/>
        <w:jc w:val="both"/>
        <w:rPr>
          <w:rFonts w:ascii="Times New Roman" w:hAnsi="Times New Roman" w:cs="Times New Roman"/>
          <w:color w:val="000000" w:themeColor="text1"/>
          <w:sz w:val="24"/>
          <w:szCs w:val="24"/>
          <w:lang w:val="en-GB"/>
        </w:rPr>
      </w:pPr>
      <w:r w:rsidRPr="00603A85">
        <w:rPr>
          <w:rFonts w:ascii="Avenir Next Condensed" w:hAnsi="Avenir Next Condensed" w:cs="Times New Roman"/>
          <w:b/>
          <w:bCs/>
          <w:noProof/>
          <w:color w:val="000000" w:themeColor="text1"/>
          <w:sz w:val="40"/>
          <w:szCs w:val="40"/>
          <w:lang w:val="en-GB"/>
        </w:rPr>
        <mc:AlternateContent>
          <mc:Choice Requires="wps">
            <w:drawing>
              <wp:anchor distT="0" distB="0" distL="114300" distR="114300" simplePos="0" relativeHeight="251659264" behindDoc="1" locked="0" layoutInCell="1" allowOverlap="1" wp14:anchorId="7DF57D93" wp14:editId="3BBDAE0A">
                <wp:simplePos x="0" y="0"/>
                <wp:positionH relativeFrom="column">
                  <wp:posOffset>-609600</wp:posOffset>
                </wp:positionH>
                <wp:positionV relativeFrom="paragraph">
                  <wp:posOffset>324485</wp:posOffset>
                </wp:positionV>
                <wp:extent cx="7966075" cy="3295650"/>
                <wp:effectExtent l="0" t="0" r="0" b="635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66075" cy="32956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FF3C883" id="Rectangle 10" o:spid="_x0000_s1026" style="position:absolute;margin-left:-48pt;margin-top:25.55pt;width:627.25pt;height:25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" fillcolor="#d9d9d9" stroked="f">
                <v:path arrowok="t"/>
              </v:rect>
            </w:pict>
          </mc:Fallback>
        </mc:AlternateContent>
      </w:r>
    </w:p>
    <w:p w14:paraId="1AEE35CE" w14:textId="6276FE8C" w:rsidR="00957E9E" w:rsidRPr="00603A85" w:rsidRDefault="00957E9E" w:rsidP="00016F0B">
      <w:pPr>
        <w:pStyle w:val="BodyText"/>
        <w:jc w:val="both"/>
        <w:rPr>
          <w:rFonts w:ascii="Times New Roman" w:hAnsi="Times New Roman" w:cs="Times New Roman"/>
          <w:noProof/>
          <w:color w:val="000000" w:themeColor="text1"/>
          <w:sz w:val="24"/>
          <w:szCs w:val="24"/>
          <w:lang w:val="en-GB"/>
        </w:rPr>
      </w:pPr>
    </w:p>
    <w:p w14:paraId="6752CFFB" w14:textId="77777777" w:rsidR="00957E9E" w:rsidRPr="00603A85" w:rsidRDefault="00957E9E" w:rsidP="00016F0B">
      <w:pPr>
        <w:pStyle w:val="BodyText"/>
        <w:jc w:val="both"/>
        <w:rPr>
          <w:rFonts w:ascii="Times New Roman" w:hAnsi="Times New Roman" w:cs="Times New Roman"/>
          <w:noProof/>
          <w:color w:val="000000" w:themeColor="text1"/>
          <w:sz w:val="24"/>
          <w:szCs w:val="24"/>
          <w:lang w:val="en-GB"/>
        </w:rPr>
      </w:pPr>
    </w:p>
    <w:p w14:paraId="32794516" w14:textId="77777777" w:rsidR="00957E9E" w:rsidRPr="00603A85" w:rsidRDefault="00957E9E" w:rsidP="00016F0B">
      <w:pPr>
        <w:pStyle w:val="BodyText"/>
        <w:jc w:val="both"/>
        <w:rPr>
          <w:rFonts w:ascii="Times New Roman" w:hAnsi="Times New Roman" w:cs="Times New Roman"/>
          <w:noProof/>
          <w:color w:val="000000" w:themeColor="text1"/>
          <w:sz w:val="24"/>
          <w:szCs w:val="24"/>
          <w:lang w:val="en-GB"/>
        </w:rPr>
      </w:pPr>
    </w:p>
    <w:p w14:paraId="48A9D59E" w14:textId="2394586D" w:rsidR="00957E9E" w:rsidRPr="00603A85" w:rsidRDefault="00957E9E" w:rsidP="00957E9E">
      <w:pPr>
        <w:pStyle w:val="BodyText"/>
        <w:jc w:val="center"/>
        <w:rPr>
          <w:rFonts w:ascii="Avenir Next Condensed" w:hAnsi="Avenir Next Condensed" w:cs="Times New Roman"/>
          <w:b/>
          <w:bCs/>
          <w:noProof/>
          <w:color w:val="000000" w:themeColor="text1"/>
          <w:sz w:val="60"/>
          <w:szCs w:val="60"/>
          <w:lang w:val="en-GB"/>
        </w:rPr>
      </w:pPr>
      <w:r w:rsidRPr="00603A85">
        <w:rPr>
          <w:rFonts w:ascii="Avenir Next Condensed" w:hAnsi="Avenir Next Condensed" w:cs="Times New Roman"/>
          <w:b/>
          <w:bCs/>
          <w:noProof/>
          <w:color w:val="000000" w:themeColor="text1"/>
          <w:sz w:val="60"/>
          <w:szCs w:val="60"/>
          <w:lang w:val="en-GB"/>
        </w:rPr>
        <w:t>TÜRKIYE</w:t>
      </w:r>
    </w:p>
    <w:p w14:paraId="3EAAB613" w14:textId="77777777" w:rsidR="00957E9E" w:rsidRPr="00603A85" w:rsidRDefault="00957E9E" w:rsidP="00957E9E">
      <w:pPr>
        <w:pStyle w:val="BodyText"/>
        <w:jc w:val="center"/>
        <w:rPr>
          <w:rFonts w:ascii="Avenir Next Condensed" w:hAnsi="Avenir Next Condensed" w:cs="Times New Roman"/>
          <w:b/>
          <w:bCs/>
          <w:noProof/>
          <w:color w:val="000000" w:themeColor="text1"/>
          <w:sz w:val="40"/>
          <w:szCs w:val="40"/>
          <w:lang w:val="en-GB"/>
        </w:rPr>
      </w:pPr>
    </w:p>
    <w:p w14:paraId="16E31813" w14:textId="77777777" w:rsidR="004120EF" w:rsidRPr="00603A85" w:rsidRDefault="00957E9E" w:rsidP="004120EF">
      <w:pPr>
        <w:pStyle w:val="BodyText"/>
        <w:jc w:val="center"/>
        <w:rPr>
          <w:rFonts w:ascii="Avenir Next Condensed" w:hAnsi="Avenir Next Condensed" w:cs="Times New Roman"/>
          <w:b/>
          <w:bCs/>
          <w:noProof/>
          <w:color w:val="000000" w:themeColor="text1"/>
          <w:sz w:val="40"/>
          <w:szCs w:val="40"/>
          <w:lang w:val="en-GB"/>
        </w:rPr>
      </w:pPr>
      <w:r w:rsidRPr="00603A85">
        <w:rPr>
          <w:rFonts w:ascii="Avenir Next Condensed" w:hAnsi="Avenir Next Condensed" w:cs="Times New Roman"/>
          <w:b/>
          <w:bCs/>
          <w:noProof/>
          <w:color w:val="000000" w:themeColor="text1"/>
          <w:sz w:val="40"/>
          <w:szCs w:val="40"/>
          <w:lang w:val="en-GB"/>
        </w:rPr>
        <w:t>JOINT SUBMISSION TO THE UN COMMITTEE ON THE RIGHTS OF THE CHILD</w:t>
      </w:r>
    </w:p>
    <w:p w14:paraId="41779C26" w14:textId="7304B6BB" w:rsidR="00957E9E" w:rsidRPr="00603A85" w:rsidRDefault="00957E9E" w:rsidP="004120EF">
      <w:pPr>
        <w:pStyle w:val="BodyText"/>
        <w:jc w:val="center"/>
        <w:rPr>
          <w:rFonts w:ascii="Avenir Next Condensed" w:hAnsi="Avenir Next Condensed" w:cs="Times New Roman"/>
          <w:b/>
          <w:bCs/>
          <w:noProof/>
          <w:color w:val="000000" w:themeColor="text1"/>
          <w:sz w:val="40"/>
          <w:szCs w:val="40"/>
          <w:lang w:val="en-GB"/>
        </w:rPr>
      </w:pPr>
      <w:r w:rsidRPr="00603A85">
        <w:rPr>
          <w:rFonts w:ascii="Avenir Next Condensed" w:hAnsi="Avenir Next Condensed" w:cs="Times New Roman"/>
          <w:b/>
          <w:bCs/>
          <w:noProof/>
          <w:color w:val="000000" w:themeColor="text1"/>
          <w:sz w:val="40"/>
          <w:szCs w:val="40"/>
          <w:lang w:val="en-GB"/>
        </w:rPr>
        <w:t>93</w:t>
      </w:r>
      <w:r w:rsidRPr="00603A85">
        <w:rPr>
          <w:rFonts w:ascii="Avenir Next Condensed" w:hAnsi="Avenir Next Condensed" w:cs="Times New Roman"/>
          <w:b/>
          <w:bCs/>
          <w:noProof/>
          <w:color w:val="000000" w:themeColor="text1"/>
          <w:sz w:val="40"/>
          <w:szCs w:val="40"/>
          <w:vertAlign w:val="superscript"/>
          <w:lang w:val="en-GB"/>
        </w:rPr>
        <w:t>RD</w:t>
      </w:r>
      <w:r w:rsidRPr="00603A85">
        <w:rPr>
          <w:rFonts w:ascii="Avenir Next Condensed" w:hAnsi="Avenir Next Condensed" w:cs="Times New Roman"/>
          <w:b/>
          <w:bCs/>
          <w:noProof/>
          <w:color w:val="000000" w:themeColor="text1"/>
          <w:sz w:val="40"/>
          <w:szCs w:val="40"/>
          <w:lang w:val="en-GB"/>
        </w:rPr>
        <w:t xml:space="preserve"> SESSION, 8 – 26 MAY 2023</w:t>
      </w:r>
    </w:p>
    <w:p w14:paraId="313C1E12" w14:textId="77777777" w:rsidR="004120EF" w:rsidRPr="00603A85" w:rsidRDefault="004120EF" w:rsidP="004120EF">
      <w:pPr>
        <w:pStyle w:val="BodyText"/>
        <w:jc w:val="center"/>
        <w:rPr>
          <w:rFonts w:ascii="Avenir Next Condensed" w:hAnsi="Avenir Next Condensed" w:cs="Times New Roman"/>
          <w:b/>
          <w:bCs/>
          <w:noProof/>
          <w:color w:val="000000" w:themeColor="text1"/>
          <w:sz w:val="40"/>
          <w:szCs w:val="40"/>
          <w:lang w:val="en-GB"/>
        </w:rPr>
      </w:pPr>
    </w:p>
    <w:p w14:paraId="5771FB38" w14:textId="1EFF1E1D" w:rsidR="004120EF" w:rsidRPr="00603A85" w:rsidRDefault="004120EF" w:rsidP="004120EF">
      <w:pPr>
        <w:pStyle w:val="BodyText"/>
        <w:jc w:val="center"/>
        <w:rPr>
          <w:rFonts w:ascii="Avenir Next Condensed" w:hAnsi="Avenir Next Condensed" w:cs="Times New Roman"/>
          <w:noProof/>
          <w:color w:val="000000" w:themeColor="text1"/>
          <w:sz w:val="36"/>
          <w:szCs w:val="36"/>
          <w:lang w:val="en-GB"/>
        </w:rPr>
      </w:pPr>
      <w:r w:rsidRPr="00603A85">
        <w:rPr>
          <w:rFonts w:ascii="Avenir Next Condensed" w:hAnsi="Avenir Next Condensed" w:cs="Times New Roman"/>
          <w:noProof/>
          <w:color w:val="000000" w:themeColor="text1"/>
          <w:sz w:val="36"/>
          <w:szCs w:val="36"/>
          <w:lang w:val="en-GB"/>
        </w:rPr>
        <w:t>14 April 2023</w:t>
      </w:r>
    </w:p>
    <w:p w14:paraId="45D9EF4D" w14:textId="33BCFBA6" w:rsidR="00240E62" w:rsidRPr="00603A85" w:rsidRDefault="00240E62" w:rsidP="00016F0B">
      <w:pPr>
        <w:pStyle w:val="BodyText"/>
        <w:jc w:val="both"/>
        <w:rPr>
          <w:rFonts w:ascii="Times New Roman" w:hAnsi="Times New Roman" w:cs="Times New Roman"/>
          <w:color w:val="000000" w:themeColor="text1"/>
          <w:sz w:val="24"/>
          <w:szCs w:val="24"/>
          <w:lang w:val="en-GB"/>
        </w:rPr>
      </w:pPr>
    </w:p>
    <w:p w14:paraId="54BE39CF" w14:textId="4F55758A" w:rsidR="00240E62" w:rsidRPr="00603A85" w:rsidRDefault="00240E62" w:rsidP="00016F0B">
      <w:pPr>
        <w:pStyle w:val="BodyText"/>
        <w:jc w:val="both"/>
        <w:rPr>
          <w:rFonts w:ascii="Times New Roman" w:hAnsi="Times New Roman" w:cs="Times New Roman"/>
          <w:color w:val="000000" w:themeColor="text1"/>
          <w:sz w:val="24"/>
          <w:szCs w:val="24"/>
          <w:lang w:val="en-GB"/>
        </w:rPr>
      </w:pPr>
    </w:p>
    <w:p w14:paraId="20BC9610" w14:textId="761AA76E" w:rsidR="00240E62" w:rsidRPr="00603A85" w:rsidRDefault="00240E62" w:rsidP="00957E9E">
      <w:pPr>
        <w:pStyle w:val="BodyText"/>
        <w:jc w:val="center"/>
        <w:rPr>
          <w:rFonts w:ascii="Avenir Next Condensed" w:hAnsi="Avenir Next Condensed" w:cs="Times New Roman"/>
          <w:b/>
          <w:bCs/>
          <w:color w:val="000000" w:themeColor="text1"/>
          <w:sz w:val="24"/>
          <w:szCs w:val="24"/>
          <w:lang w:val="en-GB"/>
        </w:rPr>
      </w:pPr>
    </w:p>
    <w:p w14:paraId="7DD5B1CF" w14:textId="77777777" w:rsidR="00240E62" w:rsidRPr="00603A85" w:rsidRDefault="00240E62" w:rsidP="00016F0B">
      <w:pPr>
        <w:pStyle w:val="BodyText"/>
        <w:jc w:val="both"/>
        <w:rPr>
          <w:rFonts w:ascii="Times New Roman" w:hAnsi="Times New Roman" w:cs="Times New Roman"/>
          <w:color w:val="000000" w:themeColor="text1"/>
          <w:sz w:val="24"/>
          <w:szCs w:val="24"/>
          <w:lang w:val="en-GB"/>
        </w:rPr>
      </w:pPr>
    </w:p>
    <w:p w14:paraId="5543FCE2" w14:textId="77777777" w:rsidR="00957E9E" w:rsidRPr="00603A85" w:rsidRDefault="00957E9E" w:rsidP="00016F0B">
      <w:pPr>
        <w:pStyle w:val="BodyText"/>
        <w:jc w:val="both"/>
        <w:rPr>
          <w:rFonts w:ascii="Times New Roman" w:hAnsi="Times New Roman" w:cs="Times New Roman"/>
          <w:color w:val="000000" w:themeColor="text1"/>
          <w:sz w:val="24"/>
          <w:szCs w:val="24"/>
          <w:lang w:val="en-GB"/>
        </w:rPr>
      </w:pPr>
    </w:p>
    <w:p w14:paraId="71ADEBC1" w14:textId="77777777" w:rsidR="00957E9E" w:rsidRPr="00603A85" w:rsidRDefault="00957E9E" w:rsidP="00016F0B">
      <w:pPr>
        <w:pStyle w:val="BodyText"/>
        <w:jc w:val="both"/>
        <w:rPr>
          <w:rFonts w:ascii="Times New Roman" w:hAnsi="Times New Roman" w:cs="Times New Roman"/>
          <w:color w:val="000000" w:themeColor="text1"/>
          <w:sz w:val="24"/>
          <w:szCs w:val="24"/>
          <w:lang w:val="en-GB"/>
        </w:rPr>
      </w:pPr>
    </w:p>
    <w:p w14:paraId="35258B99" w14:textId="7C694CC9" w:rsidR="001772AC" w:rsidRPr="00603A85" w:rsidRDefault="001772AC" w:rsidP="00016F0B">
      <w:pPr>
        <w:pStyle w:val="BodyText"/>
        <w:jc w:val="both"/>
        <w:rPr>
          <w:rFonts w:ascii="Times New Roman" w:hAnsi="Times New Roman" w:cs="Times New Roman"/>
          <w:color w:val="000000" w:themeColor="text1"/>
          <w:sz w:val="24"/>
          <w:szCs w:val="24"/>
          <w:lang w:val="en-GB"/>
        </w:rPr>
      </w:pPr>
    </w:p>
    <w:p w14:paraId="6EB3C3E9" w14:textId="016FBC75" w:rsidR="001772AC" w:rsidRPr="00603A85" w:rsidRDefault="001772AC" w:rsidP="00016F0B">
      <w:pPr>
        <w:pStyle w:val="BodyText"/>
        <w:jc w:val="both"/>
        <w:rPr>
          <w:rFonts w:ascii="Times New Roman" w:hAnsi="Times New Roman" w:cs="Times New Roman"/>
          <w:color w:val="000000" w:themeColor="text1"/>
          <w:sz w:val="24"/>
          <w:szCs w:val="24"/>
          <w:lang w:val="en-GB"/>
        </w:rPr>
      </w:pPr>
    </w:p>
    <w:p w14:paraId="369D7CE4" w14:textId="52CD0CFF" w:rsidR="001772AC" w:rsidRPr="00603A85" w:rsidRDefault="001772AC" w:rsidP="00016F0B">
      <w:pPr>
        <w:pStyle w:val="BodyText"/>
        <w:jc w:val="both"/>
        <w:rPr>
          <w:rFonts w:ascii="Times New Roman" w:hAnsi="Times New Roman" w:cs="Times New Roman"/>
          <w:color w:val="000000" w:themeColor="text1"/>
          <w:sz w:val="24"/>
          <w:szCs w:val="24"/>
          <w:lang w:val="en-GB"/>
        </w:rPr>
      </w:pPr>
    </w:p>
    <w:p w14:paraId="1F787399" w14:textId="77777777" w:rsidR="001772AC" w:rsidRPr="00603A85" w:rsidRDefault="001772AC" w:rsidP="00016F0B">
      <w:pPr>
        <w:pStyle w:val="BodyText"/>
        <w:jc w:val="both"/>
        <w:rPr>
          <w:rFonts w:ascii="Avenir Next Condensed" w:hAnsi="Avenir Next Condensed" w:cs="Times New Roman"/>
          <w:color w:val="000000" w:themeColor="text1"/>
          <w:sz w:val="24"/>
          <w:szCs w:val="24"/>
          <w:lang w:val="en-GB"/>
        </w:rPr>
      </w:pPr>
    </w:p>
    <w:p w14:paraId="0A2B73A5" w14:textId="77777777" w:rsidR="00240E62" w:rsidRPr="00603A85" w:rsidRDefault="00240E62" w:rsidP="00016F0B">
      <w:pPr>
        <w:pStyle w:val="BodyText"/>
        <w:spacing w:before="7"/>
        <w:jc w:val="both"/>
        <w:rPr>
          <w:rFonts w:ascii="Avenir Next Condensed" w:hAnsi="Avenir Next Condensed" w:cs="Times New Roman"/>
          <w:color w:val="000000" w:themeColor="text1"/>
          <w:sz w:val="24"/>
          <w:szCs w:val="24"/>
          <w:lang w:val="en-GB"/>
        </w:rPr>
      </w:pPr>
    </w:p>
    <w:p w14:paraId="40003624" w14:textId="77777777" w:rsidR="00240E62" w:rsidRPr="00603A85" w:rsidRDefault="00240E62" w:rsidP="00957E9E">
      <w:pPr>
        <w:jc w:val="center"/>
        <w:rPr>
          <w:rFonts w:ascii="Avenir Next Condensed" w:hAnsi="Avenir Next Condensed"/>
          <w:i/>
          <w:iCs/>
        </w:rPr>
      </w:pPr>
      <w:r w:rsidRPr="00603A85">
        <w:rPr>
          <w:rFonts w:ascii="Avenir Next Condensed" w:hAnsi="Avenir Next Condensed"/>
          <w:i/>
          <w:iCs/>
        </w:rPr>
        <w:t>Joint submission from:</w:t>
      </w:r>
    </w:p>
    <w:p w14:paraId="6329DB91" w14:textId="77777777" w:rsidR="00240E62" w:rsidRPr="00603A85" w:rsidRDefault="00240E62" w:rsidP="00016F0B">
      <w:pPr>
        <w:pStyle w:val="BodyText"/>
        <w:jc w:val="both"/>
        <w:rPr>
          <w:rFonts w:ascii="Avenir Next Condensed" w:hAnsi="Avenir Next Condensed" w:cs="Times New Roman"/>
          <w:i/>
          <w:color w:val="000000" w:themeColor="text1"/>
          <w:sz w:val="24"/>
          <w:szCs w:val="24"/>
          <w:lang w:val="en-GB"/>
        </w:rPr>
      </w:pPr>
    </w:p>
    <w:p w14:paraId="57D9375F" w14:textId="77777777" w:rsidR="00240E62" w:rsidRPr="00603A85" w:rsidRDefault="00240E62" w:rsidP="00016F0B">
      <w:pPr>
        <w:pStyle w:val="BodyText"/>
        <w:jc w:val="both"/>
        <w:rPr>
          <w:rFonts w:ascii="Avenir Next Condensed" w:hAnsi="Avenir Next Condensed" w:cs="Times New Roman"/>
          <w:i/>
          <w:color w:val="000000" w:themeColor="text1"/>
          <w:sz w:val="24"/>
          <w:szCs w:val="24"/>
          <w:lang w:val="en-GB"/>
        </w:rPr>
      </w:pPr>
    </w:p>
    <w:p w14:paraId="432E0E5B" w14:textId="77777777" w:rsidR="00240E62" w:rsidRPr="00603A85" w:rsidRDefault="00240E62" w:rsidP="00016F0B">
      <w:pPr>
        <w:jc w:val="both"/>
        <w:rPr>
          <w:rFonts w:ascii="Avenir Next Condensed" w:hAnsi="Avenir Next Condensed" w:cs="Times New Roman"/>
          <w:color w:val="000000" w:themeColor="text1"/>
        </w:rPr>
        <w:sectPr w:rsidR="00240E62" w:rsidRPr="00603A85" w:rsidSect="00A97A70">
          <w:footerReference w:type="even" r:id="rId10"/>
          <w:footerReference w:type="default" r:id="rId11"/>
          <w:pgSz w:w="11910" w:h="16840"/>
          <w:pgMar w:top="1580" w:right="1020" w:bottom="280" w:left="900" w:header="708" w:footer="708" w:gutter="0"/>
          <w:cols w:space="708"/>
        </w:sectPr>
      </w:pPr>
    </w:p>
    <w:p w14:paraId="58E9808A" w14:textId="6BA40544" w:rsidR="00240E62" w:rsidRPr="00603A85" w:rsidRDefault="00240E62" w:rsidP="00957E9E">
      <w:pPr>
        <w:jc w:val="center"/>
        <w:rPr>
          <w:rFonts w:ascii="Avenir Next Condensed" w:hAnsi="Avenir Next Condensed"/>
          <w:b/>
          <w:bCs/>
          <w:color w:val="19597C"/>
        </w:rPr>
      </w:pPr>
      <w:r w:rsidRPr="00603A85">
        <w:rPr>
          <w:rFonts w:ascii="Avenir Next Condensed" w:hAnsi="Avenir Next Condensed"/>
          <w:b/>
          <w:bCs/>
          <w:color w:val="19597C"/>
        </w:rPr>
        <w:t>Global Detention Project</w:t>
      </w:r>
    </w:p>
    <w:p w14:paraId="10F512EA" w14:textId="6F64F5A3" w:rsidR="00240E62" w:rsidRPr="00603A85" w:rsidRDefault="00240E62" w:rsidP="00957E9E">
      <w:pPr>
        <w:jc w:val="center"/>
        <w:rPr>
          <w:rFonts w:ascii="Avenir Next Condensed" w:hAnsi="Avenir Next Condensed"/>
        </w:rPr>
      </w:pPr>
      <w:r w:rsidRPr="00603A85">
        <w:rPr>
          <w:rFonts w:ascii="Avenir Next Condensed" w:hAnsi="Avenir Next Condensed"/>
        </w:rPr>
        <w:t>1-3 rue de Varembé 1202 Geneva</w:t>
      </w:r>
      <w:r w:rsidR="00C606AB" w:rsidRPr="00603A85">
        <w:rPr>
          <w:rFonts w:ascii="Avenir Next Condensed" w:hAnsi="Avenir Next Condensed"/>
        </w:rPr>
        <w:t xml:space="preserve"> </w:t>
      </w:r>
      <w:r w:rsidRPr="00603A85">
        <w:rPr>
          <w:rFonts w:ascii="Avenir Next Condensed" w:hAnsi="Avenir Next Condensed"/>
        </w:rPr>
        <w:t>Switzerland</w:t>
      </w:r>
    </w:p>
    <w:p w14:paraId="6F298640" w14:textId="647F5080" w:rsidR="00E4022D" w:rsidRPr="00603A85" w:rsidRDefault="00240E62" w:rsidP="00957E9E">
      <w:pPr>
        <w:jc w:val="center"/>
        <w:rPr>
          <w:rFonts w:ascii="Avenir Next Condensed" w:hAnsi="Avenir Next Condensed"/>
        </w:rPr>
      </w:pPr>
      <w:r w:rsidRPr="00603A85">
        <w:rPr>
          <w:rFonts w:ascii="Avenir Next Condensed" w:hAnsi="Avenir Next Condensed"/>
        </w:rPr>
        <w:t>W:</w:t>
      </w:r>
      <w:r w:rsidR="00C606AB" w:rsidRPr="00603A85">
        <w:rPr>
          <w:rFonts w:ascii="Avenir Next Condensed" w:hAnsi="Avenir Next Condensed"/>
        </w:rPr>
        <w:t xml:space="preserve"> </w:t>
      </w:r>
      <w:hyperlink r:id="rId12">
        <w:r w:rsidRPr="00603A85">
          <w:rPr>
            <w:rStyle w:val="Hyperlink"/>
            <w:rFonts w:ascii="Avenir Next Condensed" w:hAnsi="Avenir Next Condensed"/>
            <w:color w:val="19597C"/>
            <w:u w:val="none"/>
          </w:rPr>
          <w:t>www.globaldetentionproject.org</w:t>
        </w:r>
      </w:hyperlink>
    </w:p>
    <w:p w14:paraId="0E4D7C8D" w14:textId="617E4BAF" w:rsidR="00E4022D" w:rsidRPr="00603A85" w:rsidRDefault="00240E62" w:rsidP="00957E9E">
      <w:pPr>
        <w:jc w:val="center"/>
        <w:rPr>
          <w:rFonts w:ascii="Avenir Next Condensed" w:hAnsi="Avenir Next Condensed"/>
        </w:rPr>
      </w:pPr>
      <w:r w:rsidRPr="00603A85">
        <w:rPr>
          <w:rFonts w:ascii="Avenir Next Condensed" w:hAnsi="Avenir Next Condensed"/>
        </w:rPr>
        <w:t xml:space="preserve">E: </w:t>
      </w:r>
      <w:hyperlink r:id="rId13">
        <w:r w:rsidRPr="00603A85">
          <w:rPr>
            <w:rStyle w:val="Hyperlink"/>
            <w:rFonts w:ascii="Avenir Next Condensed" w:hAnsi="Avenir Next Condensed"/>
            <w:color w:val="19597C"/>
            <w:u w:val="none"/>
          </w:rPr>
          <w:t>admin@globaldetentionproject.org</w:t>
        </w:r>
      </w:hyperlink>
    </w:p>
    <w:p w14:paraId="24E35A40" w14:textId="792151D6" w:rsidR="00240E62" w:rsidRPr="00603A85" w:rsidRDefault="00240E62" w:rsidP="00957E9E">
      <w:pPr>
        <w:jc w:val="center"/>
        <w:rPr>
          <w:rFonts w:ascii="Avenir Next Condensed" w:hAnsi="Avenir Next Condensed"/>
        </w:rPr>
      </w:pPr>
      <w:r w:rsidRPr="00603A85">
        <w:rPr>
          <w:rFonts w:ascii="Avenir Next Condensed" w:hAnsi="Avenir Next Condensed"/>
        </w:rPr>
        <w:t>T: +41 (0) 22 548 14 01</w:t>
      </w:r>
    </w:p>
    <w:p w14:paraId="410A086A" w14:textId="77777777" w:rsidR="00240E62" w:rsidRPr="00603A85" w:rsidRDefault="00240E62" w:rsidP="00957E9E">
      <w:pPr>
        <w:jc w:val="center"/>
        <w:rPr>
          <w:rFonts w:ascii="Avenir Next Condensed" w:hAnsi="Avenir Next Condensed"/>
          <w:b/>
          <w:bCs/>
        </w:rPr>
      </w:pPr>
      <w:r w:rsidRPr="00603A85">
        <w:rPr>
          <w:rFonts w:ascii="Avenir Next Condensed" w:hAnsi="Avenir Next Condensed"/>
        </w:rPr>
        <w:br w:type="column"/>
      </w:r>
      <w:r w:rsidRPr="00603A85">
        <w:rPr>
          <w:rFonts w:ascii="Avenir Next Condensed" w:hAnsi="Avenir Next Condensed"/>
          <w:b/>
          <w:bCs/>
          <w:color w:val="19597C"/>
        </w:rPr>
        <w:t>International Refugee Rights Association</w:t>
      </w:r>
    </w:p>
    <w:p w14:paraId="38F1A911" w14:textId="3DFE12E2" w:rsidR="00240E62" w:rsidRPr="00603A85" w:rsidRDefault="00240E62" w:rsidP="00957E9E">
      <w:pPr>
        <w:jc w:val="center"/>
        <w:rPr>
          <w:rFonts w:ascii="Avenir Next Condensed" w:hAnsi="Avenir Next Condensed"/>
        </w:rPr>
      </w:pPr>
      <w:r w:rsidRPr="00603A85">
        <w:rPr>
          <w:rFonts w:ascii="Avenir Next Condensed" w:hAnsi="Avenir Next Condensed"/>
        </w:rPr>
        <w:t xml:space="preserve">Ali </w:t>
      </w:r>
      <w:proofErr w:type="spellStart"/>
      <w:r w:rsidRPr="00603A85">
        <w:rPr>
          <w:rFonts w:ascii="Avenir Next Condensed" w:hAnsi="Avenir Next Condensed"/>
        </w:rPr>
        <w:t>Kuşçu</w:t>
      </w:r>
      <w:proofErr w:type="spellEnd"/>
      <w:r w:rsidR="00C606AB" w:rsidRPr="00603A85">
        <w:rPr>
          <w:rFonts w:ascii="Avenir Next Condensed" w:hAnsi="Avenir Next Condensed"/>
        </w:rPr>
        <w:t xml:space="preserve"> </w:t>
      </w:r>
      <w:proofErr w:type="spellStart"/>
      <w:r w:rsidR="00C606AB" w:rsidRPr="00603A85">
        <w:rPr>
          <w:rFonts w:ascii="Avenir Next Condensed" w:hAnsi="Avenir Next Condensed"/>
        </w:rPr>
        <w:t>Mah</w:t>
      </w:r>
      <w:proofErr w:type="spellEnd"/>
      <w:r w:rsidR="00C606AB" w:rsidRPr="00603A85">
        <w:rPr>
          <w:rFonts w:ascii="Avenir Next Condensed" w:hAnsi="Avenir Next Condensed"/>
        </w:rPr>
        <w:t>.</w:t>
      </w:r>
    </w:p>
    <w:p w14:paraId="29EFD3DC" w14:textId="77777777" w:rsidR="00240E62" w:rsidRPr="00603A85" w:rsidRDefault="00240E62" w:rsidP="00957E9E">
      <w:pPr>
        <w:jc w:val="center"/>
        <w:rPr>
          <w:rFonts w:ascii="Avenir Next Condensed" w:hAnsi="Avenir Next Condensed"/>
        </w:rPr>
      </w:pPr>
      <w:proofErr w:type="spellStart"/>
      <w:r w:rsidRPr="00603A85">
        <w:rPr>
          <w:rFonts w:ascii="Avenir Next Condensed" w:hAnsi="Avenir Next Condensed"/>
        </w:rPr>
        <w:t>Fatih</w:t>
      </w:r>
      <w:proofErr w:type="spellEnd"/>
      <w:r w:rsidRPr="00603A85">
        <w:rPr>
          <w:rFonts w:ascii="Avenir Next Condensed" w:hAnsi="Avenir Next Condensed"/>
        </w:rPr>
        <w:t xml:space="preserve"> </w:t>
      </w:r>
      <w:proofErr w:type="spellStart"/>
      <w:r w:rsidRPr="00603A85">
        <w:rPr>
          <w:rFonts w:ascii="Avenir Next Condensed" w:hAnsi="Avenir Next Condensed"/>
        </w:rPr>
        <w:t>Türbesi</w:t>
      </w:r>
      <w:proofErr w:type="spellEnd"/>
      <w:r w:rsidRPr="00603A85">
        <w:rPr>
          <w:rFonts w:ascii="Avenir Next Condensed" w:hAnsi="Avenir Next Condensed"/>
        </w:rPr>
        <w:t xml:space="preserve"> Sk. No:31, 34083 </w:t>
      </w:r>
      <w:proofErr w:type="spellStart"/>
      <w:r w:rsidRPr="00603A85">
        <w:rPr>
          <w:rFonts w:ascii="Avenir Next Condensed" w:hAnsi="Avenir Next Condensed"/>
        </w:rPr>
        <w:t>Fatih</w:t>
      </w:r>
      <w:proofErr w:type="spellEnd"/>
      <w:r w:rsidRPr="00603A85">
        <w:rPr>
          <w:rFonts w:ascii="Avenir Next Condensed" w:hAnsi="Avenir Next Condensed"/>
        </w:rPr>
        <w:t>/İstanbul, Türkiye</w:t>
      </w:r>
    </w:p>
    <w:p w14:paraId="40CC4FE1" w14:textId="572741DD" w:rsidR="00E4022D" w:rsidRPr="00603A85" w:rsidRDefault="00240E62" w:rsidP="00957E9E">
      <w:pPr>
        <w:jc w:val="center"/>
        <w:rPr>
          <w:rFonts w:ascii="Avenir Next Condensed" w:hAnsi="Avenir Next Condensed"/>
        </w:rPr>
      </w:pPr>
      <w:r w:rsidRPr="00603A85">
        <w:rPr>
          <w:rFonts w:ascii="Avenir Next Condensed" w:hAnsi="Avenir Next Condensed"/>
        </w:rPr>
        <w:t xml:space="preserve">W: </w:t>
      </w:r>
      <w:hyperlink r:id="rId14">
        <w:r w:rsidRPr="00603A85">
          <w:rPr>
            <w:rStyle w:val="Hyperlink"/>
            <w:rFonts w:ascii="Avenir Next Condensed" w:hAnsi="Avenir Next Condensed"/>
            <w:color w:val="19597C"/>
            <w:u w:val="none"/>
          </w:rPr>
          <w:t>www.umhd.org.tr/</w:t>
        </w:r>
      </w:hyperlink>
    </w:p>
    <w:p w14:paraId="2C6DB61D" w14:textId="62B5B17D" w:rsidR="00240E62" w:rsidRPr="00117371" w:rsidRDefault="00240E62" w:rsidP="00117371">
      <w:pPr>
        <w:jc w:val="center"/>
        <w:rPr>
          <w:rFonts w:ascii="Avenir Next Condensed" w:hAnsi="Avenir Next Condensed"/>
        </w:rPr>
        <w:sectPr w:rsidR="00240E62" w:rsidRPr="00117371">
          <w:type w:val="continuous"/>
          <w:pgSz w:w="11910" w:h="16840"/>
          <w:pgMar w:top="1580" w:right="1020" w:bottom="280" w:left="900" w:header="708" w:footer="708" w:gutter="0"/>
          <w:cols w:num="2" w:space="708" w:equalWidth="0">
            <w:col w:w="4356" w:space="192"/>
            <w:col w:w="5442"/>
          </w:cols>
        </w:sectPr>
      </w:pPr>
      <w:r w:rsidRPr="00603A85">
        <w:rPr>
          <w:rFonts w:ascii="Avenir Next Condensed" w:hAnsi="Avenir Next Condensed"/>
        </w:rPr>
        <w:t>T: +90 212 531 2</w:t>
      </w:r>
    </w:p>
    <w:p w14:paraId="680B89BE" w14:textId="77777777" w:rsidR="00E4022D" w:rsidRPr="00603A85" w:rsidRDefault="00E4022D" w:rsidP="00016F0B">
      <w:pPr>
        <w:jc w:val="both"/>
        <w:rPr>
          <w:rFonts w:ascii="Times New Roman" w:hAnsi="Times New Roman" w:cs="Times New Roman"/>
          <w:color w:val="000000" w:themeColor="text1"/>
        </w:rPr>
      </w:pPr>
    </w:p>
    <w:p w14:paraId="3F777707" w14:textId="3416778D" w:rsidR="00D974C4" w:rsidRPr="00603A85" w:rsidRDefault="00957E9E" w:rsidP="00957E9E">
      <w:pPr>
        <w:jc w:val="center"/>
        <w:rPr>
          <w:rFonts w:ascii="Avenir Next Condensed" w:hAnsi="Avenir Next Condensed"/>
          <w:b/>
          <w:bCs/>
          <w:color w:val="19597C"/>
          <w:sz w:val="28"/>
          <w:szCs w:val="28"/>
        </w:rPr>
      </w:pPr>
      <w:r w:rsidRPr="00603A85">
        <w:rPr>
          <w:rFonts w:ascii="Avenir Next Condensed" w:hAnsi="Avenir Next Condensed"/>
          <w:b/>
          <w:bCs/>
          <w:color w:val="19597C"/>
          <w:sz w:val="28"/>
          <w:szCs w:val="28"/>
        </w:rPr>
        <w:t>TÜRKIYE</w:t>
      </w:r>
    </w:p>
    <w:p w14:paraId="452E194F" w14:textId="031C7405" w:rsidR="00D974C4" w:rsidRPr="00603A85" w:rsidRDefault="00957E9E" w:rsidP="00957E9E">
      <w:pPr>
        <w:jc w:val="center"/>
        <w:rPr>
          <w:rFonts w:ascii="Avenir Next Condensed" w:hAnsi="Avenir Next Condensed"/>
          <w:b/>
          <w:bCs/>
          <w:color w:val="19597C"/>
          <w:sz w:val="28"/>
          <w:szCs w:val="28"/>
        </w:rPr>
      </w:pPr>
      <w:r w:rsidRPr="00603A85">
        <w:rPr>
          <w:rFonts w:ascii="Avenir Next Condensed" w:hAnsi="Avenir Next Condensed"/>
          <w:b/>
          <w:bCs/>
          <w:color w:val="19597C"/>
          <w:sz w:val="28"/>
          <w:szCs w:val="28"/>
        </w:rPr>
        <w:t>JOINT SUBMISSION TO THE UN COMMITTEE ON THE RIGHTS OF THE CHILD</w:t>
      </w:r>
    </w:p>
    <w:p w14:paraId="5DBB6D01" w14:textId="23D18E95" w:rsidR="005906E9" w:rsidRPr="00603A85" w:rsidRDefault="00957E9E" w:rsidP="00957E9E">
      <w:pPr>
        <w:jc w:val="center"/>
        <w:rPr>
          <w:rFonts w:ascii="Avenir Next Condensed" w:hAnsi="Avenir Next Condensed"/>
          <w:b/>
          <w:bCs/>
          <w:color w:val="19597C"/>
          <w:sz w:val="28"/>
          <w:szCs w:val="28"/>
        </w:rPr>
      </w:pPr>
      <w:r w:rsidRPr="00603A85">
        <w:rPr>
          <w:rFonts w:ascii="Avenir Next Condensed" w:hAnsi="Avenir Next Condensed"/>
          <w:b/>
          <w:bCs/>
          <w:color w:val="19597C"/>
          <w:sz w:val="28"/>
          <w:szCs w:val="28"/>
        </w:rPr>
        <w:t>93RD SESSION, 8-26 MAY 2023</w:t>
      </w:r>
    </w:p>
    <w:p w14:paraId="5F4E52A9" w14:textId="672FD41D" w:rsidR="00240E62" w:rsidRPr="00603A85" w:rsidRDefault="00957E9E" w:rsidP="00957E9E">
      <w:pPr>
        <w:jc w:val="center"/>
        <w:rPr>
          <w:rFonts w:ascii="Avenir Next Condensed" w:hAnsi="Avenir Next Condensed"/>
          <w:b/>
          <w:bCs/>
          <w:color w:val="19597C"/>
          <w:sz w:val="28"/>
          <w:szCs w:val="28"/>
        </w:rPr>
      </w:pPr>
      <w:r w:rsidRPr="00603A85">
        <w:rPr>
          <w:rFonts w:ascii="Avenir Next Condensed" w:hAnsi="Avenir Next Condensed"/>
          <w:b/>
          <w:bCs/>
          <w:color w:val="19597C"/>
          <w:sz w:val="28"/>
          <w:szCs w:val="28"/>
        </w:rPr>
        <w:t>ISSUES RELATING TO IMMIGRATION DETENTION OF CHILDREN</w:t>
      </w:r>
    </w:p>
    <w:p w14:paraId="26650CC4" w14:textId="77777777" w:rsidR="00957E9E" w:rsidRPr="00603A85" w:rsidRDefault="00957E9E" w:rsidP="00957E9E">
      <w:pPr>
        <w:jc w:val="center"/>
        <w:rPr>
          <w:rFonts w:ascii="Avenir Next Condensed" w:hAnsi="Avenir Next Condensed"/>
          <w:b/>
          <w:bCs/>
          <w:sz w:val="28"/>
          <w:szCs w:val="28"/>
        </w:rPr>
      </w:pPr>
    </w:p>
    <w:p w14:paraId="5AC60685" w14:textId="3FF69D14" w:rsidR="00240E62" w:rsidRPr="00603A85" w:rsidRDefault="00240E62" w:rsidP="00957E9E">
      <w:pPr>
        <w:pStyle w:val="BodyText"/>
        <w:spacing w:before="249"/>
        <w:ind w:right="216"/>
        <w:jc w:val="both"/>
        <w:rPr>
          <w:rFonts w:ascii="Arial" w:hAnsi="Arial" w:cs="Arial"/>
          <w:color w:val="000000" w:themeColor="text1"/>
          <w:sz w:val="24"/>
          <w:szCs w:val="24"/>
          <w:lang w:val="en-GB"/>
        </w:rPr>
      </w:pPr>
      <w:r w:rsidRPr="00603A85">
        <w:rPr>
          <w:rFonts w:ascii="Arial" w:hAnsi="Arial" w:cs="Arial"/>
          <w:color w:val="000000" w:themeColor="text1"/>
          <w:sz w:val="24"/>
          <w:szCs w:val="24"/>
          <w:lang w:val="en-GB"/>
        </w:rPr>
        <w:t xml:space="preserve">This submission focuses on the state party’s laws and practices concerning </w:t>
      </w:r>
      <w:r w:rsidR="00E4022D" w:rsidRPr="00603A85">
        <w:rPr>
          <w:rFonts w:ascii="Arial" w:hAnsi="Arial" w:cs="Arial"/>
          <w:color w:val="000000" w:themeColor="text1"/>
          <w:sz w:val="24"/>
          <w:szCs w:val="24"/>
          <w:lang w:val="en-GB"/>
        </w:rPr>
        <w:t xml:space="preserve">detention of children </w:t>
      </w:r>
      <w:r w:rsidRPr="00603A85">
        <w:rPr>
          <w:rFonts w:ascii="Arial" w:hAnsi="Arial" w:cs="Arial"/>
          <w:color w:val="000000" w:themeColor="text1"/>
          <w:sz w:val="24"/>
          <w:szCs w:val="24"/>
          <w:lang w:val="en-GB"/>
        </w:rPr>
        <w:t>for</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 xml:space="preserve">immigration-related reasons and is made </w:t>
      </w:r>
      <w:proofErr w:type="gramStart"/>
      <w:r w:rsidRPr="00603A85">
        <w:rPr>
          <w:rFonts w:ascii="Arial" w:hAnsi="Arial" w:cs="Arial"/>
          <w:color w:val="000000" w:themeColor="text1"/>
          <w:sz w:val="24"/>
          <w:szCs w:val="24"/>
          <w:lang w:val="en-GB"/>
        </w:rPr>
        <w:t>in light of</w:t>
      </w:r>
      <w:proofErr w:type="gramEnd"/>
      <w:r w:rsidRPr="00603A85">
        <w:rPr>
          <w:rFonts w:ascii="Arial" w:hAnsi="Arial" w:cs="Arial"/>
          <w:color w:val="000000" w:themeColor="text1"/>
          <w:sz w:val="24"/>
          <w:szCs w:val="24"/>
          <w:lang w:val="en-GB"/>
        </w:rPr>
        <w:t xml:space="preserve"> the </w:t>
      </w:r>
      <w:r w:rsidR="0088390F" w:rsidRPr="00603A85">
        <w:rPr>
          <w:rFonts w:ascii="Arial" w:hAnsi="Arial" w:cs="Arial"/>
          <w:color w:val="000000" w:themeColor="text1"/>
          <w:sz w:val="24"/>
          <w:szCs w:val="24"/>
          <w:lang w:val="en-GB"/>
        </w:rPr>
        <w:t>C</w:t>
      </w:r>
      <w:r w:rsidR="00CA2303" w:rsidRPr="00603A85">
        <w:rPr>
          <w:rFonts w:ascii="Arial" w:hAnsi="Arial" w:cs="Arial"/>
          <w:color w:val="000000" w:themeColor="text1"/>
          <w:sz w:val="24"/>
          <w:szCs w:val="24"/>
          <w:lang w:val="en-GB"/>
        </w:rPr>
        <w:t xml:space="preserve">ommittee on the </w:t>
      </w:r>
      <w:r w:rsidR="0088390F" w:rsidRPr="00603A85">
        <w:rPr>
          <w:rFonts w:ascii="Arial" w:hAnsi="Arial" w:cs="Arial"/>
          <w:color w:val="000000" w:themeColor="text1"/>
          <w:sz w:val="24"/>
          <w:szCs w:val="24"/>
          <w:lang w:val="en-GB"/>
        </w:rPr>
        <w:t>R</w:t>
      </w:r>
      <w:r w:rsidR="00CA2303" w:rsidRPr="00603A85">
        <w:rPr>
          <w:rFonts w:ascii="Arial" w:hAnsi="Arial" w:cs="Arial"/>
          <w:color w:val="000000" w:themeColor="text1"/>
          <w:sz w:val="24"/>
          <w:szCs w:val="24"/>
          <w:lang w:val="en-GB"/>
        </w:rPr>
        <w:t xml:space="preserve">ights of the </w:t>
      </w:r>
      <w:r w:rsidR="0088390F" w:rsidRPr="00603A85">
        <w:rPr>
          <w:rFonts w:ascii="Arial" w:hAnsi="Arial" w:cs="Arial"/>
          <w:color w:val="000000" w:themeColor="text1"/>
          <w:sz w:val="24"/>
          <w:szCs w:val="24"/>
          <w:lang w:val="en-GB"/>
        </w:rPr>
        <w:t>C</w:t>
      </w:r>
      <w:r w:rsidR="00CA2303" w:rsidRPr="00603A85">
        <w:rPr>
          <w:rFonts w:ascii="Arial" w:hAnsi="Arial" w:cs="Arial"/>
          <w:color w:val="000000" w:themeColor="text1"/>
          <w:sz w:val="24"/>
          <w:szCs w:val="24"/>
          <w:lang w:val="en-GB"/>
        </w:rPr>
        <w:t>hild</w:t>
      </w:r>
      <w:r w:rsidRPr="00603A85">
        <w:rPr>
          <w:rFonts w:ascii="Arial" w:hAnsi="Arial" w:cs="Arial"/>
          <w:color w:val="000000" w:themeColor="text1"/>
          <w:sz w:val="24"/>
          <w:szCs w:val="24"/>
          <w:lang w:val="en-GB"/>
        </w:rPr>
        <w:t>’s</w:t>
      </w:r>
      <w:r w:rsidR="00CA2303" w:rsidRPr="00603A85">
        <w:rPr>
          <w:rFonts w:ascii="Arial" w:hAnsi="Arial" w:cs="Arial"/>
          <w:color w:val="000000" w:themeColor="text1"/>
          <w:sz w:val="24"/>
          <w:szCs w:val="24"/>
          <w:lang w:val="en-GB"/>
        </w:rPr>
        <w:t xml:space="preserve"> (CRC)</w:t>
      </w:r>
      <w:r w:rsidRPr="00603A85">
        <w:rPr>
          <w:rFonts w:ascii="Arial" w:hAnsi="Arial" w:cs="Arial"/>
          <w:color w:val="000000" w:themeColor="text1"/>
          <w:sz w:val="24"/>
          <w:szCs w:val="24"/>
          <w:lang w:val="en-GB"/>
        </w:rPr>
        <w:t xml:space="preserve"> authoritative General</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Comment No.</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5 on</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migrants’ rights</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to liberty</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and freedom from</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arbitrary</w:t>
      </w:r>
      <w:r w:rsidRPr="00603A85">
        <w:rPr>
          <w:rFonts w:ascii="Arial" w:hAnsi="Arial" w:cs="Arial"/>
          <w:color w:val="000000" w:themeColor="text1"/>
          <w:spacing w:val="1"/>
          <w:sz w:val="24"/>
          <w:szCs w:val="24"/>
          <w:lang w:val="en-GB"/>
        </w:rPr>
        <w:t xml:space="preserve"> </w:t>
      </w:r>
      <w:r w:rsidRPr="00603A85">
        <w:rPr>
          <w:rFonts w:ascii="Arial" w:hAnsi="Arial" w:cs="Arial"/>
          <w:color w:val="000000" w:themeColor="text1"/>
          <w:sz w:val="24"/>
          <w:szCs w:val="24"/>
          <w:lang w:val="en-GB"/>
        </w:rPr>
        <w:t>detention</w:t>
      </w:r>
      <w:r w:rsidR="00E87355">
        <w:rPr>
          <w:rFonts w:ascii="Arial" w:hAnsi="Arial" w:cs="Arial"/>
          <w:color w:val="000000" w:themeColor="text1"/>
          <w:sz w:val="24"/>
          <w:szCs w:val="24"/>
          <w:lang w:val="en-GB"/>
        </w:rPr>
        <w:t>.</w:t>
      </w:r>
      <w:r w:rsidR="001772AC" w:rsidRPr="00603A85">
        <w:rPr>
          <w:rStyle w:val="FootnoteReference"/>
          <w:rFonts w:ascii="Arial" w:hAnsi="Arial" w:cs="Arial"/>
          <w:color w:val="000000" w:themeColor="text1"/>
          <w:sz w:val="24"/>
          <w:szCs w:val="24"/>
          <w:lang w:val="en-GB"/>
        </w:rPr>
        <w:footnoteReference w:id="1"/>
      </w:r>
      <w:r w:rsidR="00CA2303" w:rsidRPr="00603A85">
        <w:rPr>
          <w:rFonts w:ascii="Arial" w:hAnsi="Arial" w:cs="Arial"/>
          <w:color w:val="000000" w:themeColor="text1"/>
          <w:sz w:val="24"/>
          <w:szCs w:val="24"/>
          <w:lang w:val="en-GB"/>
        </w:rPr>
        <w:t xml:space="preserve"> </w:t>
      </w:r>
    </w:p>
    <w:p w14:paraId="44AB58AE" w14:textId="77777777" w:rsidR="00240E62" w:rsidRPr="00603A85" w:rsidRDefault="00240E62" w:rsidP="00016F0B">
      <w:pPr>
        <w:pStyle w:val="BodyText"/>
        <w:spacing w:before="5"/>
        <w:jc w:val="both"/>
        <w:rPr>
          <w:rFonts w:ascii="Times New Roman" w:hAnsi="Times New Roman" w:cs="Times New Roman"/>
          <w:color w:val="000000" w:themeColor="text1"/>
          <w:sz w:val="24"/>
          <w:szCs w:val="24"/>
          <w:lang w:val="en-GB"/>
        </w:rPr>
      </w:pPr>
    </w:p>
    <w:p w14:paraId="7C75D935" w14:textId="74C759C9" w:rsidR="00240E62" w:rsidRPr="00603A85" w:rsidRDefault="00815477" w:rsidP="00815477">
      <w:pPr>
        <w:pStyle w:val="Heading2"/>
        <w:rPr>
          <w:rFonts w:ascii="Avenir Next Condensed" w:hAnsi="Avenir Next Condensed" w:cs="Times New Roman"/>
          <w:b/>
          <w:bCs/>
          <w:color w:val="19597C"/>
          <w:w w:val="80"/>
          <w:sz w:val="28"/>
          <w:szCs w:val="28"/>
        </w:rPr>
      </w:pPr>
      <w:r w:rsidRPr="00603A85">
        <w:rPr>
          <w:rFonts w:ascii="Avenir Next Condensed" w:hAnsi="Avenir Next Condensed" w:cs="Times New Roman"/>
          <w:b/>
          <w:bCs/>
          <w:color w:val="19597C"/>
          <w:sz w:val="28"/>
          <w:szCs w:val="28"/>
        </w:rPr>
        <w:t xml:space="preserve">1. </w:t>
      </w:r>
      <w:r w:rsidR="001772AC" w:rsidRPr="00603A85">
        <w:rPr>
          <w:rFonts w:ascii="Avenir Next Condensed" w:hAnsi="Avenir Next Condensed" w:cs="Times New Roman"/>
          <w:b/>
          <w:bCs/>
          <w:color w:val="19597C"/>
          <w:sz w:val="28"/>
          <w:szCs w:val="28"/>
        </w:rPr>
        <w:t>INTRODUCTION</w:t>
      </w:r>
    </w:p>
    <w:p w14:paraId="501AC9D4" w14:textId="77777777" w:rsidR="00240E62" w:rsidRPr="00603A85" w:rsidRDefault="00240E62" w:rsidP="00016F0B">
      <w:pPr>
        <w:jc w:val="both"/>
        <w:rPr>
          <w:rFonts w:ascii="Times New Roman" w:hAnsi="Times New Roman" w:cs="Times New Roman"/>
          <w:color w:val="000000" w:themeColor="text1"/>
        </w:rPr>
      </w:pPr>
    </w:p>
    <w:p w14:paraId="6F282567" w14:textId="776C3CCD" w:rsidR="00815477" w:rsidRPr="00603A85" w:rsidRDefault="00240E62" w:rsidP="00815477">
      <w:pPr>
        <w:pStyle w:val="ListParagraph"/>
        <w:numPr>
          <w:ilvl w:val="1"/>
          <w:numId w:val="28"/>
        </w:numPr>
        <w:ind w:left="567" w:hanging="567"/>
        <w:jc w:val="both"/>
        <w:rPr>
          <w:rFonts w:ascii="Arial" w:hAnsi="Arial" w:cs="Arial"/>
          <w:color w:val="000000" w:themeColor="text1"/>
        </w:rPr>
      </w:pPr>
      <w:r w:rsidRPr="00603A85">
        <w:rPr>
          <w:rFonts w:ascii="Arial" w:hAnsi="Arial" w:cs="Arial"/>
          <w:color w:val="000000" w:themeColor="text1"/>
        </w:rPr>
        <w:t xml:space="preserve">This submission is made under Article 45(a) of the Convention on the Rights of the Child (CRC) and addresses implementation of CRC Article 37 (b)(c)(d) on deprivation of liberty. The submission </w:t>
      </w:r>
      <w:proofErr w:type="gramStart"/>
      <w:r w:rsidRPr="00603A85">
        <w:rPr>
          <w:rFonts w:ascii="Arial" w:hAnsi="Arial" w:cs="Arial"/>
          <w:color w:val="000000" w:themeColor="text1"/>
        </w:rPr>
        <w:t>takes into account</w:t>
      </w:r>
      <w:proofErr w:type="gramEnd"/>
      <w:r w:rsidRPr="00603A85">
        <w:rPr>
          <w:rFonts w:ascii="Arial" w:hAnsi="Arial" w:cs="Arial"/>
          <w:color w:val="000000" w:themeColor="text1"/>
        </w:rPr>
        <w:t xml:space="preserve"> </w:t>
      </w:r>
      <w:r w:rsidR="00E87355" w:rsidRPr="00603A85">
        <w:rPr>
          <w:rFonts w:ascii="Arial" w:hAnsi="Arial" w:cs="Arial"/>
          <w:color w:val="000000" w:themeColor="text1"/>
        </w:rPr>
        <w:t>the joint CRC/</w:t>
      </w:r>
      <w:r w:rsidR="00E87355">
        <w:rPr>
          <w:rFonts w:ascii="Arial" w:hAnsi="Arial" w:cs="Arial"/>
          <w:color w:val="000000" w:themeColor="text1"/>
        </w:rPr>
        <w:t xml:space="preserve"> CMW</w:t>
      </w:r>
      <w:r w:rsidR="00E87355" w:rsidRPr="00603A85">
        <w:rPr>
          <w:rFonts w:ascii="Arial" w:hAnsi="Arial" w:cs="Arial"/>
          <w:color w:val="000000" w:themeColor="text1"/>
        </w:rPr>
        <w:t xml:space="preserve"> General Comment No. 23 /No 4 </w:t>
      </w:r>
      <w:r w:rsidR="001772AC" w:rsidRPr="00603A85">
        <w:rPr>
          <w:rFonts w:ascii="Arial" w:hAnsi="Arial" w:cs="Arial"/>
          <w:color w:val="000000" w:themeColor="text1"/>
        </w:rPr>
        <w:t>which states that “child and family immigration detention should be prohibited by law and its abolishment ensured in policy and practice.”</w:t>
      </w:r>
      <w:r w:rsidR="001772AC" w:rsidRPr="00603A85">
        <w:rPr>
          <w:rStyle w:val="FootnoteReference"/>
          <w:rFonts w:ascii="Arial" w:hAnsi="Arial" w:cs="Arial"/>
          <w:color w:val="000000" w:themeColor="text1"/>
        </w:rPr>
        <w:footnoteReference w:id="2"/>
      </w:r>
    </w:p>
    <w:p w14:paraId="60C7E9A7" w14:textId="5AAC1024" w:rsidR="00815477" w:rsidRPr="00603A85" w:rsidRDefault="001772AC" w:rsidP="00815477">
      <w:pPr>
        <w:pStyle w:val="ListParagraph"/>
        <w:numPr>
          <w:ilvl w:val="1"/>
          <w:numId w:val="28"/>
        </w:numPr>
        <w:ind w:left="567" w:hanging="567"/>
        <w:jc w:val="both"/>
        <w:rPr>
          <w:rFonts w:ascii="Arial" w:hAnsi="Arial" w:cs="Arial"/>
          <w:color w:val="000000" w:themeColor="text1"/>
        </w:rPr>
      </w:pPr>
      <w:r w:rsidRPr="00603A85">
        <w:rPr>
          <w:rFonts w:ascii="Arial" w:eastAsia="Times New Roman" w:hAnsi="Arial" w:cs="Arial"/>
          <w:color w:val="000000" w:themeColor="text1"/>
          <w:shd w:val="clear" w:color="auto" w:fill="FFFFFF"/>
        </w:rPr>
        <w:t>Türkiye currently hosts the largest number of refugees in the world</w:t>
      </w:r>
      <w:r w:rsidR="00FB5205" w:rsidRPr="00603A85">
        <w:rPr>
          <w:rFonts w:ascii="Arial" w:eastAsia="Times New Roman" w:hAnsi="Arial" w:cs="Arial"/>
          <w:color w:val="000000" w:themeColor="text1"/>
          <w:shd w:val="clear" w:color="auto" w:fill="FFFFFF"/>
        </w:rPr>
        <w:t>–</w:t>
      </w:r>
      <w:r w:rsidRPr="00603A85">
        <w:rPr>
          <w:rFonts w:ascii="Arial" w:eastAsia="Times New Roman" w:hAnsi="Arial" w:cs="Arial"/>
          <w:color w:val="000000" w:themeColor="text1"/>
          <w:shd w:val="clear" w:color="auto" w:fill="FFFFFF"/>
        </w:rPr>
        <w:t>nearly 3.8 million according to UNHCR.</w:t>
      </w:r>
      <w:r w:rsidRPr="00603A85">
        <w:rPr>
          <w:rStyle w:val="FootnoteReference"/>
          <w:rFonts w:ascii="Arial" w:eastAsia="Times New Roman" w:hAnsi="Arial" w:cs="Arial"/>
          <w:color w:val="000000" w:themeColor="text1"/>
          <w:shd w:val="clear" w:color="auto" w:fill="FFFFFF"/>
        </w:rPr>
        <w:footnoteReference w:id="3"/>
      </w:r>
      <w:r w:rsidRPr="00603A85">
        <w:rPr>
          <w:rFonts w:ascii="Arial" w:eastAsia="Times New Roman" w:hAnsi="Arial" w:cs="Arial"/>
          <w:color w:val="000000" w:themeColor="text1"/>
          <w:shd w:val="clear" w:color="auto" w:fill="FFFFFF"/>
        </w:rPr>
        <w:t xml:space="preserve"> Of these, 3.4 million are Syrians </w:t>
      </w:r>
      <w:r w:rsidR="00117371">
        <w:rPr>
          <w:rFonts w:ascii="Arial" w:eastAsia="Times New Roman" w:hAnsi="Arial" w:cs="Arial"/>
          <w:color w:val="000000" w:themeColor="text1"/>
          <w:shd w:val="clear" w:color="auto" w:fill="FFFFFF"/>
        </w:rPr>
        <w:t xml:space="preserve">with </w:t>
      </w:r>
      <w:r w:rsidRPr="00603A85">
        <w:rPr>
          <w:rFonts w:ascii="Arial" w:eastAsia="Times New Roman" w:hAnsi="Arial" w:cs="Arial"/>
          <w:color w:val="000000" w:themeColor="text1"/>
          <w:shd w:val="clear" w:color="auto" w:fill="FFFFFF"/>
        </w:rPr>
        <w:t>temporary protection</w:t>
      </w:r>
      <w:r w:rsidR="00117371">
        <w:rPr>
          <w:rFonts w:ascii="Arial" w:eastAsia="Times New Roman" w:hAnsi="Arial" w:cs="Arial"/>
          <w:color w:val="000000" w:themeColor="text1"/>
          <w:shd w:val="clear" w:color="auto" w:fill="FFFFFF"/>
        </w:rPr>
        <w:t xml:space="preserve"> status</w:t>
      </w:r>
      <w:r w:rsidRPr="00603A85">
        <w:rPr>
          <w:rFonts w:ascii="Arial" w:eastAsia="Times New Roman" w:hAnsi="Arial" w:cs="Arial"/>
          <w:color w:val="000000" w:themeColor="text1"/>
          <w:shd w:val="clear" w:color="auto" w:fill="FFFFFF"/>
        </w:rPr>
        <w:t>,</w:t>
      </w:r>
      <w:r w:rsidRPr="00603A85">
        <w:rPr>
          <w:rStyle w:val="FootnoteReference"/>
          <w:rFonts w:ascii="Arial" w:eastAsia="Times New Roman" w:hAnsi="Arial" w:cs="Arial"/>
          <w:color w:val="000000" w:themeColor="text1"/>
          <w:shd w:val="clear" w:color="auto" w:fill="FFFFFF"/>
        </w:rPr>
        <w:footnoteReference w:id="4"/>
      </w:r>
      <w:r w:rsidRPr="00603A85">
        <w:rPr>
          <w:rFonts w:ascii="Arial" w:eastAsia="Times New Roman" w:hAnsi="Arial" w:cs="Arial"/>
          <w:color w:val="000000" w:themeColor="text1"/>
          <w:shd w:val="clear" w:color="auto" w:fill="FFFFFF"/>
        </w:rPr>
        <w:t xml:space="preserve"> while an additional 320,000 individuals from other countries</w:t>
      </w:r>
      <w:r w:rsidR="00FB5205" w:rsidRPr="00603A85">
        <w:rPr>
          <w:rFonts w:ascii="Arial" w:eastAsia="Times New Roman" w:hAnsi="Arial" w:cs="Arial"/>
          <w:color w:val="000000" w:themeColor="text1"/>
          <w:shd w:val="clear" w:color="auto" w:fill="FFFFFF"/>
        </w:rPr>
        <w:t>–</w:t>
      </w:r>
      <w:r w:rsidRPr="00603A85">
        <w:rPr>
          <w:rFonts w:ascii="Arial" w:eastAsia="Times New Roman" w:hAnsi="Arial" w:cs="Arial"/>
          <w:color w:val="000000" w:themeColor="text1"/>
          <w:shd w:val="clear" w:color="auto" w:fill="FFFFFF"/>
        </w:rPr>
        <w:t>mainly Afghanistan, Iraq, and Iran</w:t>
      </w:r>
      <w:r w:rsidR="00FB5205" w:rsidRPr="00603A85">
        <w:rPr>
          <w:rFonts w:ascii="Arial" w:eastAsia="Times New Roman" w:hAnsi="Arial" w:cs="Arial"/>
          <w:color w:val="000000" w:themeColor="text1"/>
          <w:shd w:val="clear" w:color="auto" w:fill="FFFFFF"/>
        </w:rPr>
        <w:t>–</w:t>
      </w:r>
      <w:r w:rsidRPr="00603A85">
        <w:rPr>
          <w:rFonts w:ascii="Arial" w:eastAsia="Times New Roman" w:hAnsi="Arial" w:cs="Arial"/>
          <w:color w:val="000000" w:themeColor="text1"/>
          <w:shd w:val="clear" w:color="auto" w:fill="FFFFFF"/>
        </w:rPr>
        <w:t xml:space="preserve">are under various </w:t>
      </w:r>
      <w:r w:rsidR="00FB5205" w:rsidRPr="00603A85">
        <w:rPr>
          <w:rFonts w:ascii="Arial" w:eastAsia="Times New Roman" w:hAnsi="Arial" w:cs="Arial"/>
          <w:color w:val="000000" w:themeColor="text1"/>
          <w:shd w:val="clear" w:color="auto" w:fill="FFFFFF"/>
        </w:rPr>
        <w:t xml:space="preserve">other </w:t>
      </w:r>
      <w:r w:rsidRPr="00603A85">
        <w:rPr>
          <w:rFonts w:ascii="Arial" w:eastAsia="Times New Roman" w:hAnsi="Arial" w:cs="Arial"/>
          <w:color w:val="000000" w:themeColor="text1"/>
          <w:shd w:val="clear" w:color="auto" w:fill="FFFFFF"/>
        </w:rPr>
        <w:t>legal frameworks.</w:t>
      </w:r>
      <w:r w:rsidRPr="00603A85">
        <w:rPr>
          <w:rStyle w:val="FootnoteReference"/>
          <w:rFonts w:ascii="Arial" w:eastAsia="Times New Roman" w:hAnsi="Arial" w:cs="Arial"/>
          <w:color w:val="000000" w:themeColor="text1"/>
          <w:shd w:val="clear" w:color="auto" w:fill="FFFFFF"/>
        </w:rPr>
        <w:footnoteReference w:id="5"/>
      </w:r>
      <w:r w:rsidRPr="00603A85">
        <w:rPr>
          <w:rFonts w:ascii="Arial" w:eastAsia="Times New Roman" w:hAnsi="Arial" w:cs="Arial"/>
          <w:color w:val="000000" w:themeColor="text1"/>
          <w:shd w:val="clear" w:color="auto" w:fill="FFFFFF"/>
        </w:rPr>
        <w:t xml:space="preserve"> Notably, 1.7 million of </w:t>
      </w:r>
      <w:r w:rsidR="00FB5205" w:rsidRPr="00603A85">
        <w:rPr>
          <w:rFonts w:ascii="Arial" w:eastAsia="Times New Roman" w:hAnsi="Arial" w:cs="Arial"/>
          <w:color w:val="000000" w:themeColor="text1"/>
          <w:shd w:val="clear" w:color="auto" w:fill="FFFFFF"/>
        </w:rPr>
        <w:t>the</w:t>
      </w:r>
      <w:r w:rsidRPr="00603A85">
        <w:rPr>
          <w:rFonts w:ascii="Arial" w:eastAsia="Times New Roman" w:hAnsi="Arial" w:cs="Arial"/>
          <w:color w:val="000000" w:themeColor="text1"/>
          <w:shd w:val="clear" w:color="auto" w:fill="FFFFFF"/>
        </w:rPr>
        <w:t xml:space="preserve"> refugees in </w:t>
      </w:r>
      <w:r w:rsidR="00FB5205" w:rsidRPr="00603A85">
        <w:rPr>
          <w:rFonts w:ascii="Arial" w:eastAsia="Times New Roman" w:hAnsi="Arial" w:cs="Arial"/>
          <w:color w:val="000000" w:themeColor="text1"/>
          <w:shd w:val="clear" w:color="auto" w:fill="FFFFFF"/>
        </w:rPr>
        <w:t>the country</w:t>
      </w:r>
      <w:r w:rsidRPr="00603A85">
        <w:rPr>
          <w:rFonts w:ascii="Arial" w:eastAsia="Times New Roman" w:hAnsi="Arial" w:cs="Arial"/>
          <w:color w:val="000000" w:themeColor="text1"/>
          <w:shd w:val="clear" w:color="auto" w:fill="FFFFFF"/>
        </w:rPr>
        <w:t xml:space="preserve"> are children.</w:t>
      </w:r>
      <w:r w:rsidRPr="00603A85">
        <w:rPr>
          <w:rStyle w:val="FootnoteReference"/>
          <w:rFonts w:ascii="Arial" w:eastAsia="Times New Roman" w:hAnsi="Arial" w:cs="Arial"/>
          <w:color w:val="000000" w:themeColor="text1"/>
          <w:shd w:val="clear" w:color="auto" w:fill="FFFFFF"/>
        </w:rPr>
        <w:footnoteReference w:id="6"/>
      </w:r>
      <w:r w:rsidRPr="00603A85">
        <w:rPr>
          <w:rFonts w:ascii="Arial" w:eastAsia="Times New Roman" w:hAnsi="Arial" w:cs="Arial"/>
          <w:color w:val="000000" w:themeColor="text1"/>
          <w:shd w:val="clear" w:color="auto" w:fill="FFFFFF"/>
        </w:rPr>
        <w:t xml:space="preserve"> </w:t>
      </w:r>
    </w:p>
    <w:p w14:paraId="044A070D" w14:textId="711CF142" w:rsidR="00815477" w:rsidRPr="00603A85" w:rsidRDefault="00FB5205" w:rsidP="00FB5205">
      <w:pPr>
        <w:pStyle w:val="ListParagraph"/>
        <w:numPr>
          <w:ilvl w:val="1"/>
          <w:numId w:val="28"/>
        </w:numPr>
        <w:ind w:left="567" w:hanging="567"/>
        <w:jc w:val="both"/>
        <w:rPr>
          <w:rFonts w:ascii="Arial" w:hAnsi="Arial" w:cs="Arial"/>
          <w:color w:val="000000" w:themeColor="text1"/>
        </w:rPr>
      </w:pPr>
      <w:r w:rsidRPr="00603A85">
        <w:rPr>
          <w:rFonts w:ascii="Arial" w:eastAsia="Times New Roman" w:hAnsi="Arial" w:cs="Arial"/>
          <w:color w:val="000000" w:themeColor="text1"/>
          <w:shd w:val="clear" w:color="auto" w:fill="FFFFFF"/>
        </w:rPr>
        <w:t xml:space="preserve">With 30 detention centres, Türkiye </w:t>
      </w:r>
      <w:r w:rsidR="001772AC" w:rsidRPr="00603A85">
        <w:rPr>
          <w:rFonts w:ascii="Arial" w:hAnsi="Arial" w:cs="Arial"/>
          <w:color w:val="000000" w:themeColor="text1"/>
        </w:rPr>
        <w:t>has one of the largest immigration detention systems in the world.</w:t>
      </w:r>
      <w:r w:rsidR="00240E62" w:rsidRPr="00603A85">
        <w:rPr>
          <w:rStyle w:val="FootnoteReference"/>
          <w:rFonts w:ascii="Arial" w:hAnsi="Arial" w:cs="Arial"/>
          <w:color w:val="000000" w:themeColor="text1"/>
        </w:rPr>
        <w:footnoteReference w:id="7"/>
      </w:r>
      <w:r w:rsidR="006D59AE" w:rsidRPr="00603A85">
        <w:rPr>
          <w:rFonts w:ascii="Arial" w:hAnsi="Arial" w:cs="Arial"/>
          <w:color w:val="000000" w:themeColor="text1"/>
        </w:rPr>
        <w:t xml:space="preserve"> </w:t>
      </w:r>
      <w:r w:rsidR="00E54C44">
        <w:rPr>
          <w:rFonts w:ascii="Arial" w:hAnsi="Arial" w:cs="Arial"/>
          <w:color w:val="000000" w:themeColor="text1"/>
        </w:rPr>
        <w:t xml:space="preserve">Conditions </w:t>
      </w:r>
      <w:r w:rsidRPr="00603A85">
        <w:rPr>
          <w:rFonts w:ascii="Arial" w:hAnsi="Arial" w:cs="Arial"/>
          <w:color w:val="000000" w:themeColor="text1"/>
        </w:rPr>
        <w:t>in these facilities var</w:t>
      </w:r>
      <w:r w:rsidR="00E54C44">
        <w:rPr>
          <w:rFonts w:ascii="Arial" w:hAnsi="Arial" w:cs="Arial"/>
          <w:color w:val="000000" w:themeColor="text1"/>
        </w:rPr>
        <w:t>y</w:t>
      </w:r>
      <w:r w:rsidRPr="00603A85">
        <w:rPr>
          <w:rFonts w:ascii="Arial" w:hAnsi="Arial" w:cs="Arial"/>
          <w:color w:val="000000" w:themeColor="text1"/>
        </w:rPr>
        <w:t xml:space="preserve"> </w:t>
      </w:r>
      <w:r w:rsidR="001772AC" w:rsidRPr="00603A85">
        <w:rPr>
          <w:rFonts w:ascii="Arial" w:hAnsi="Arial" w:cs="Arial"/>
          <w:color w:val="000000" w:themeColor="text1"/>
        </w:rPr>
        <w:t xml:space="preserve">in terms of </w:t>
      </w:r>
      <w:r w:rsidR="00E54C44">
        <w:rPr>
          <w:rFonts w:ascii="Arial" w:hAnsi="Arial" w:cs="Arial"/>
          <w:color w:val="000000" w:themeColor="text1"/>
        </w:rPr>
        <w:t xml:space="preserve">the </w:t>
      </w:r>
      <w:r w:rsidR="001772AC" w:rsidRPr="00603A85">
        <w:rPr>
          <w:rFonts w:ascii="Arial" w:hAnsi="Arial" w:cs="Arial"/>
          <w:color w:val="000000" w:themeColor="text1"/>
        </w:rPr>
        <w:t>physical</w:t>
      </w:r>
      <w:r w:rsidR="00E54C44">
        <w:rPr>
          <w:rFonts w:ascii="Arial" w:hAnsi="Arial" w:cs="Arial"/>
          <w:color w:val="000000" w:themeColor="text1"/>
        </w:rPr>
        <w:t xml:space="preserve"> environment</w:t>
      </w:r>
      <w:r w:rsidR="001772AC" w:rsidRPr="00603A85">
        <w:rPr>
          <w:rFonts w:ascii="Arial" w:hAnsi="Arial" w:cs="Arial"/>
          <w:color w:val="000000" w:themeColor="text1"/>
        </w:rPr>
        <w:t xml:space="preserve">, services provided, and the presence of qualified personnel. </w:t>
      </w:r>
    </w:p>
    <w:p w14:paraId="4A5EAA3B" w14:textId="77777777" w:rsidR="00815477" w:rsidRPr="00603A85" w:rsidRDefault="001772AC" w:rsidP="00815477">
      <w:pPr>
        <w:pStyle w:val="ListParagraph"/>
        <w:numPr>
          <w:ilvl w:val="1"/>
          <w:numId w:val="28"/>
        </w:numPr>
        <w:ind w:left="567" w:hanging="567"/>
        <w:jc w:val="both"/>
        <w:rPr>
          <w:rFonts w:ascii="Arial" w:hAnsi="Arial" w:cs="Arial"/>
          <w:color w:val="000000" w:themeColor="text1"/>
        </w:rPr>
      </w:pPr>
      <w:r w:rsidRPr="00603A85">
        <w:rPr>
          <w:rFonts w:ascii="Arial" w:hAnsi="Arial" w:cs="Arial"/>
          <w:color w:val="000000" w:themeColor="text1"/>
        </w:rPr>
        <w:lastRenderedPageBreak/>
        <w:t>Turkish law specifies that decisions to hold foreigners under administrative detention must be based on specific criteria, including conditions of necessity and the possibility of deportation. An administrative detention decision can last for up to one year (six initial months plus a maximum of six additional months). However, once released after one year, many migrants are re-detained creating a loophole in the execution of these limits.</w:t>
      </w:r>
    </w:p>
    <w:p w14:paraId="18C3CD36" w14:textId="7FFD816C" w:rsidR="00815477" w:rsidRPr="00603A85" w:rsidRDefault="001772AC" w:rsidP="00FB5205">
      <w:pPr>
        <w:pStyle w:val="ListParagraph"/>
        <w:numPr>
          <w:ilvl w:val="1"/>
          <w:numId w:val="28"/>
        </w:numPr>
        <w:ind w:left="567" w:hanging="567"/>
        <w:jc w:val="both"/>
        <w:rPr>
          <w:rFonts w:ascii="Arial" w:hAnsi="Arial" w:cs="Arial"/>
          <w:color w:val="000000" w:themeColor="text1"/>
        </w:rPr>
      </w:pPr>
      <w:r w:rsidRPr="00603A85">
        <w:rPr>
          <w:rFonts w:ascii="Arial" w:eastAsia="Avenir" w:hAnsi="Arial" w:cs="Arial"/>
          <w:color w:val="000000" w:themeColor="text1"/>
        </w:rPr>
        <w:t xml:space="preserve">Accessing information about foreigners detained in </w:t>
      </w:r>
      <w:r w:rsidR="00846FAF" w:rsidRPr="00603A85">
        <w:rPr>
          <w:rFonts w:ascii="Arial" w:hAnsi="Arial" w:cs="Arial"/>
          <w:color w:val="000000" w:themeColor="text1"/>
        </w:rPr>
        <w:t xml:space="preserve">Türkiye </w:t>
      </w:r>
      <w:r w:rsidRPr="00603A85">
        <w:rPr>
          <w:rFonts w:ascii="Arial" w:eastAsia="Avenir" w:hAnsi="Arial" w:cs="Arial"/>
          <w:color w:val="000000" w:themeColor="text1"/>
        </w:rPr>
        <w:t>is difficult due to the lack of a centrali</w:t>
      </w:r>
      <w:r w:rsidR="00FB5205" w:rsidRPr="00603A85">
        <w:rPr>
          <w:rFonts w:ascii="Arial" w:eastAsia="Avenir" w:hAnsi="Arial" w:cs="Arial"/>
          <w:color w:val="000000" w:themeColor="text1"/>
        </w:rPr>
        <w:t>s</w:t>
      </w:r>
      <w:r w:rsidRPr="00603A85">
        <w:rPr>
          <w:rFonts w:ascii="Arial" w:eastAsia="Avenir" w:hAnsi="Arial" w:cs="Arial"/>
          <w:color w:val="000000" w:themeColor="text1"/>
        </w:rPr>
        <w:t xml:space="preserve">ed system. Lawyers and families </w:t>
      </w:r>
      <w:r w:rsidR="00117371">
        <w:rPr>
          <w:rFonts w:ascii="Arial" w:eastAsia="Avenir" w:hAnsi="Arial" w:cs="Arial"/>
          <w:color w:val="000000" w:themeColor="text1"/>
        </w:rPr>
        <w:t xml:space="preserve">lack </w:t>
      </w:r>
      <w:r w:rsidRPr="00603A85">
        <w:rPr>
          <w:rFonts w:ascii="Arial" w:eastAsia="Avenir" w:hAnsi="Arial" w:cs="Arial"/>
          <w:color w:val="000000" w:themeColor="text1"/>
        </w:rPr>
        <w:t>even basic information such as the detainee's location</w:t>
      </w:r>
      <w:r w:rsidR="00117371">
        <w:rPr>
          <w:rFonts w:ascii="Arial" w:eastAsia="Avenir" w:hAnsi="Arial" w:cs="Arial"/>
          <w:color w:val="000000" w:themeColor="text1"/>
        </w:rPr>
        <w:t xml:space="preserve">, </w:t>
      </w:r>
      <w:r w:rsidR="00117371" w:rsidRPr="00603A85">
        <w:rPr>
          <w:rFonts w:ascii="Arial" w:eastAsia="Avenir" w:hAnsi="Arial" w:cs="Arial"/>
          <w:color w:val="000000" w:themeColor="text1"/>
        </w:rPr>
        <w:t>which is necessary to provide effective legal services</w:t>
      </w:r>
      <w:r w:rsidRPr="00603A85">
        <w:rPr>
          <w:rFonts w:ascii="Arial" w:eastAsia="Avenir" w:hAnsi="Arial" w:cs="Arial"/>
          <w:color w:val="000000" w:themeColor="text1"/>
        </w:rPr>
        <w:t>.</w:t>
      </w:r>
      <w:r w:rsidR="00FB5205" w:rsidRPr="00603A85">
        <w:rPr>
          <w:rFonts w:ascii="Arial" w:eastAsia="Avenir" w:hAnsi="Arial" w:cs="Arial"/>
          <w:color w:val="000000" w:themeColor="text1"/>
        </w:rPr>
        <w:t xml:space="preserve"> Without proper legal support, detainees often miss deadlines to appeal administrative detention decisions. </w:t>
      </w:r>
    </w:p>
    <w:p w14:paraId="24FC2822" w14:textId="7923EAA8" w:rsidR="00FB5205" w:rsidRPr="00603A85" w:rsidRDefault="00FB5205" w:rsidP="00815477">
      <w:pPr>
        <w:pStyle w:val="ListParagraph"/>
        <w:numPr>
          <w:ilvl w:val="1"/>
          <w:numId w:val="28"/>
        </w:numPr>
        <w:ind w:left="567" w:hanging="567"/>
        <w:jc w:val="both"/>
        <w:rPr>
          <w:rFonts w:ascii="Arial" w:hAnsi="Arial" w:cs="Arial"/>
          <w:color w:val="000000" w:themeColor="text1"/>
        </w:rPr>
      </w:pPr>
      <w:r w:rsidRPr="00603A85">
        <w:rPr>
          <w:rFonts w:ascii="Arial" w:eastAsia="Avenir" w:hAnsi="Arial" w:cs="Arial"/>
          <w:color w:val="000000" w:themeColor="text1"/>
        </w:rPr>
        <w:t xml:space="preserve">Authorities </w:t>
      </w:r>
      <w:r w:rsidR="00733523" w:rsidRPr="00603A85">
        <w:rPr>
          <w:rFonts w:ascii="Arial" w:eastAsia="Avenir" w:hAnsi="Arial" w:cs="Arial"/>
          <w:color w:val="000000" w:themeColor="text1"/>
        </w:rPr>
        <w:t>regularly fail to</w:t>
      </w:r>
      <w:r w:rsidRPr="00603A85">
        <w:rPr>
          <w:rFonts w:ascii="Arial" w:eastAsia="Avenir" w:hAnsi="Arial" w:cs="Arial"/>
          <w:color w:val="000000" w:themeColor="text1"/>
        </w:rPr>
        <w:t xml:space="preserve"> provide adequate information</w:t>
      </w:r>
      <w:r w:rsidR="00733523" w:rsidRPr="00603A85">
        <w:rPr>
          <w:rFonts w:ascii="Arial" w:eastAsia="Avenir" w:hAnsi="Arial" w:cs="Arial"/>
          <w:color w:val="000000" w:themeColor="text1"/>
        </w:rPr>
        <w:t xml:space="preserve"> to detainees</w:t>
      </w:r>
      <w:r w:rsidRPr="00603A85">
        <w:rPr>
          <w:rFonts w:ascii="Arial" w:eastAsia="Avenir" w:hAnsi="Arial" w:cs="Arial"/>
          <w:color w:val="000000" w:themeColor="text1"/>
        </w:rPr>
        <w:t xml:space="preserve">, and language barriers make it difficult for non-Turkish speakers to understand their rights and procedures. This also makes it hard for refugees to access legal support, leading to further rights violations. </w:t>
      </w:r>
    </w:p>
    <w:p w14:paraId="6BED2403" w14:textId="192BB247" w:rsidR="001772AC" w:rsidRPr="00603A85" w:rsidRDefault="001772AC" w:rsidP="00016F0B">
      <w:pPr>
        <w:pStyle w:val="ListParagraph"/>
        <w:numPr>
          <w:ilvl w:val="1"/>
          <w:numId w:val="28"/>
        </w:numPr>
        <w:ind w:left="567" w:hanging="567"/>
        <w:jc w:val="both"/>
        <w:rPr>
          <w:rFonts w:ascii="Arial" w:hAnsi="Arial" w:cs="Arial"/>
          <w:color w:val="000000" w:themeColor="text1"/>
        </w:rPr>
      </w:pPr>
      <w:r w:rsidRPr="00603A85">
        <w:rPr>
          <w:rFonts w:ascii="Arial" w:hAnsi="Arial" w:cs="Arial"/>
          <w:color w:val="000000" w:themeColor="text1"/>
        </w:rPr>
        <w:t>Turkish law (Law 6458 on Foreigners and International Protection</w:t>
      </w:r>
      <w:r w:rsidRPr="00603A85">
        <w:rPr>
          <w:rStyle w:val="FootnoteReference"/>
          <w:rFonts w:ascii="Arial" w:hAnsi="Arial" w:cs="Arial"/>
          <w:color w:val="000000" w:themeColor="text1"/>
        </w:rPr>
        <w:footnoteReference w:id="8"/>
      </w:r>
      <w:r w:rsidRPr="00603A85">
        <w:rPr>
          <w:rFonts w:ascii="Arial" w:hAnsi="Arial" w:cs="Arial"/>
          <w:color w:val="000000" w:themeColor="text1"/>
        </w:rPr>
        <w:t xml:space="preserve"> (LFIP) (2013) Articles 57 and 71) provides for </w:t>
      </w:r>
      <w:r w:rsidR="00733523" w:rsidRPr="00603A85">
        <w:rPr>
          <w:rFonts w:ascii="Arial" w:hAnsi="Arial" w:cs="Arial"/>
          <w:color w:val="000000" w:themeColor="text1"/>
        </w:rPr>
        <w:t xml:space="preserve">the </w:t>
      </w:r>
      <w:r w:rsidRPr="00603A85">
        <w:rPr>
          <w:rFonts w:ascii="Arial" w:hAnsi="Arial" w:cs="Arial"/>
          <w:color w:val="000000" w:themeColor="text1"/>
        </w:rPr>
        <w:t>consideration of non-custodial measures as part of immigration adjudication procedures</w:t>
      </w:r>
      <w:r w:rsidR="00733523" w:rsidRPr="00603A85">
        <w:rPr>
          <w:rFonts w:ascii="Arial" w:hAnsi="Arial" w:cs="Arial"/>
          <w:color w:val="000000" w:themeColor="text1"/>
        </w:rPr>
        <w:t>. These measures</w:t>
      </w:r>
      <w:r w:rsidRPr="00603A85">
        <w:rPr>
          <w:rFonts w:ascii="Arial" w:hAnsi="Arial" w:cs="Arial"/>
          <w:color w:val="000000" w:themeColor="text1"/>
        </w:rPr>
        <w:t xml:space="preserve"> can include residence at a designated address and reporting requirements. On </w:t>
      </w:r>
      <w:r w:rsidR="00FB5205" w:rsidRPr="00603A85">
        <w:rPr>
          <w:rFonts w:ascii="Arial" w:hAnsi="Arial" w:cs="Arial"/>
          <w:color w:val="000000" w:themeColor="text1"/>
        </w:rPr>
        <w:t>14</w:t>
      </w:r>
      <w:r w:rsidRPr="00603A85">
        <w:rPr>
          <w:rFonts w:ascii="Arial" w:hAnsi="Arial" w:cs="Arial"/>
          <w:color w:val="000000" w:themeColor="text1"/>
        </w:rPr>
        <w:t xml:space="preserve"> September 2022, the Ministry of Interior adopted the Regulation on Alternative Obligations to Administrative Detention (RAOAD). However, according to observers, these measures are not widely used. </w:t>
      </w:r>
      <w:r w:rsidR="00117371">
        <w:rPr>
          <w:rFonts w:ascii="Arial" w:hAnsi="Arial" w:cs="Arial"/>
          <w:color w:val="000000" w:themeColor="text1"/>
        </w:rPr>
        <w:t>T</w:t>
      </w:r>
      <w:r w:rsidRPr="00603A85">
        <w:rPr>
          <w:rFonts w:ascii="Arial" w:hAnsi="Arial" w:cs="Arial"/>
          <w:color w:val="000000" w:themeColor="text1"/>
        </w:rPr>
        <w:t xml:space="preserve">here are still </w:t>
      </w:r>
      <w:r w:rsidR="00117371">
        <w:rPr>
          <w:rFonts w:ascii="Arial" w:hAnsi="Arial" w:cs="Arial"/>
          <w:color w:val="000000" w:themeColor="text1"/>
        </w:rPr>
        <w:t xml:space="preserve">significant </w:t>
      </w:r>
      <w:r w:rsidRPr="00603A85">
        <w:rPr>
          <w:rFonts w:ascii="Arial" w:hAnsi="Arial" w:cs="Arial"/>
          <w:color w:val="000000" w:themeColor="text1"/>
        </w:rPr>
        <w:t>gaps in Turkish law in upholding the principle of non-detention of children under any circumstances.</w:t>
      </w:r>
    </w:p>
    <w:p w14:paraId="73A06568" w14:textId="77777777" w:rsidR="00B90E8C" w:rsidRPr="00603A85" w:rsidRDefault="00B90E8C" w:rsidP="00B90E8C">
      <w:pPr>
        <w:pStyle w:val="ListParagraph"/>
        <w:ind w:left="567"/>
        <w:jc w:val="both"/>
        <w:rPr>
          <w:rFonts w:ascii="Arial" w:hAnsi="Arial" w:cs="Arial"/>
          <w:color w:val="000000" w:themeColor="text1"/>
        </w:rPr>
      </w:pPr>
    </w:p>
    <w:p w14:paraId="514B418B" w14:textId="77777777" w:rsidR="00B0794D" w:rsidRPr="00603A85" w:rsidRDefault="00B0794D" w:rsidP="00B0794D">
      <w:pPr>
        <w:pStyle w:val="ListParagraph"/>
        <w:ind w:left="567"/>
        <w:jc w:val="both"/>
        <w:rPr>
          <w:rFonts w:ascii="Arial" w:hAnsi="Arial" w:cs="Arial"/>
          <w:color w:val="000000" w:themeColor="text1"/>
        </w:rPr>
      </w:pPr>
    </w:p>
    <w:p w14:paraId="690C7BFB" w14:textId="30B9C27C" w:rsidR="001772AC" w:rsidRPr="00603A85" w:rsidRDefault="001772AC" w:rsidP="00B0794D">
      <w:pPr>
        <w:jc w:val="both"/>
        <w:rPr>
          <w:rFonts w:ascii="Arial" w:eastAsia="Avenir" w:hAnsi="Arial" w:cs="Arial"/>
          <w:b/>
          <w:bCs/>
          <w:color w:val="000000" w:themeColor="text1"/>
        </w:rPr>
      </w:pPr>
      <w:r w:rsidRPr="00603A85">
        <w:rPr>
          <w:rFonts w:ascii="Arial" w:hAnsi="Arial" w:cs="Arial"/>
          <w:b/>
          <w:bCs/>
          <w:color w:val="000000" w:themeColor="text1"/>
        </w:rPr>
        <w:t>Earthquake Damage</w:t>
      </w:r>
    </w:p>
    <w:p w14:paraId="06737297" w14:textId="77777777" w:rsidR="00B0794D" w:rsidRPr="00603A85" w:rsidRDefault="00B0794D" w:rsidP="00B0794D">
      <w:pPr>
        <w:pStyle w:val="ListParagraph"/>
        <w:rPr>
          <w:rFonts w:ascii="Arial" w:eastAsia="Avenir" w:hAnsi="Arial" w:cs="Arial"/>
          <w:b/>
          <w:bCs/>
          <w:color w:val="000000" w:themeColor="text1"/>
        </w:rPr>
      </w:pPr>
    </w:p>
    <w:p w14:paraId="0E049AF2" w14:textId="2D3506D0" w:rsidR="001772AC" w:rsidRPr="00603A85" w:rsidRDefault="001772AC" w:rsidP="00B0794D">
      <w:pPr>
        <w:pStyle w:val="ListParagraph"/>
        <w:numPr>
          <w:ilvl w:val="1"/>
          <w:numId w:val="28"/>
        </w:numPr>
        <w:ind w:hanging="502"/>
        <w:jc w:val="both"/>
        <w:rPr>
          <w:rFonts w:ascii="Arial" w:eastAsia="Avenir" w:hAnsi="Arial" w:cs="Arial"/>
          <w:color w:val="000000" w:themeColor="text1"/>
        </w:rPr>
      </w:pPr>
      <w:r w:rsidRPr="00603A85">
        <w:rPr>
          <w:rFonts w:ascii="Arial" w:hAnsi="Arial" w:cs="Arial"/>
          <w:color w:val="000000" w:themeColor="text1"/>
        </w:rPr>
        <w:t>O</w:t>
      </w:r>
      <w:r w:rsidR="00240E62" w:rsidRPr="00603A85">
        <w:rPr>
          <w:rFonts w:ascii="Arial" w:hAnsi="Arial" w:cs="Arial"/>
          <w:color w:val="000000" w:themeColor="text1"/>
        </w:rPr>
        <w:t xml:space="preserve">n </w:t>
      </w:r>
      <w:r w:rsidR="00B0794D" w:rsidRPr="00603A85">
        <w:rPr>
          <w:rFonts w:ascii="Arial" w:hAnsi="Arial" w:cs="Arial"/>
          <w:color w:val="000000" w:themeColor="text1"/>
        </w:rPr>
        <w:t xml:space="preserve">6 </w:t>
      </w:r>
      <w:r w:rsidR="00240E62" w:rsidRPr="00603A85">
        <w:rPr>
          <w:rFonts w:ascii="Arial" w:hAnsi="Arial" w:cs="Arial"/>
          <w:color w:val="000000" w:themeColor="text1"/>
        </w:rPr>
        <w:t>February</w:t>
      </w:r>
      <w:r w:rsidR="00CA2303" w:rsidRPr="00603A85">
        <w:rPr>
          <w:rFonts w:ascii="Arial" w:hAnsi="Arial" w:cs="Arial"/>
          <w:color w:val="000000" w:themeColor="text1"/>
        </w:rPr>
        <w:t xml:space="preserve"> 2023</w:t>
      </w:r>
      <w:r w:rsidR="00240E62" w:rsidRPr="00603A85">
        <w:rPr>
          <w:rFonts w:ascii="Arial" w:hAnsi="Arial" w:cs="Arial"/>
          <w:color w:val="000000" w:themeColor="text1"/>
        </w:rPr>
        <w:t>, two devastating earthquakes hit Türkiye. According to official statements, more than 45,000 people lost their lives and over 100,000 were injured.</w:t>
      </w:r>
      <w:r w:rsidR="00240E62" w:rsidRPr="00603A85">
        <w:rPr>
          <w:rStyle w:val="FootnoteReference"/>
          <w:rFonts w:ascii="Arial" w:hAnsi="Arial" w:cs="Arial"/>
          <w:color w:val="000000" w:themeColor="text1"/>
        </w:rPr>
        <w:footnoteReference w:id="9"/>
      </w:r>
      <w:r w:rsidR="00240E62" w:rsidRPr="00603A85">
        <w:rPr>
          <w:rFonts w:ascii="Arial" w:hAnsi="Arial" w:cs="Arial"/>
          <w:color w:val="000000" w:themeColor="text1"/>
        </w:rPr>
        <w:t xml:space="preserve"> It is noteworthy that 1.7 million refugees </w:t>
      </w:r>
      <w:r w:rsidRPr="00603A85">
        <w:rPr>
          <w:rFonts w:ascii="Arial" w:hAnsi="Arial" w:cs="Arial"/>
          <w:color w:val="000000" w:themeColor="text1"/>
        </w:rPr>
        <w:t xml:space="preserve">and migrants </w:t>
      </w:r>
      <w:r w:rsidR="00240E62" w:rsidRPr="00603A85">
        <w:rPr>
          <w:rFonts w:ascii="Arial" w:hAnsi="Arial" w:cs="Arial"/>
          <w:color w:val="000000" w:themeColor="text1"/>
        </w:rPr>
        <w:t xml:space="preserve">were living in the region affected by the earthquakes. The earthquakes also impacted Türkiye's detention system, with seven detention </w:t>
      </w:r>
      <w:r w:rsidR="00B0794D" w:rsidRPr="00603A85">
        <w:rPr>
          <w:rFonts w:ascii="Arial" w:hAnsi="Arial" w:cs="Arial"/>
          <w:color w:val="000000" w:themeColor="text1"/>
        </w:rPr>
        <w:t>centres</w:t>
      </w:r>
      <w:r w:rsidR="00240E62" w:rsidRPr="00603A85">
        <w:rPr>
          <w:rFonts w:ascii="Arial" w:hAnsi="Arial" w:cs="Arial"/>
          <w:color w:val="000000" w:themeColor="text1"/>
        </w:rPr>
        <w:t xml:space="preserve"> located in the affected area.</w:t>
      </w:r>
      <w:r w:rsidRPr="00603A85">
        <w:rPr>
          <w:rFonts w:ascii="Arial" w:hAnsi="Arial" w:cs="Arial"/>
          <w:color w:val="000000" w:themeColor="text1"/>
        </w:rPr>
        <w:t xml:space="preserve"> Some of the detention </w:t>
      </w:r>
      <w:r w:rsidR="00B0794D" w:rsidRPr="00603A85">
        <w:rPr>
          <w:rFonts w:ascii="Arial" w:hAnsi="Arial" w:cs="Arial"/>
          <w:color w:val="000000" w:themeColor="text1"/>
        </w:rPr>
        <w:t>centres</w:t>
      </w:r>
      <w:r w:rsidRPr="00603A85">
        <w:rPr>
          <w:rFonts w:ascii="Arial" w:hAnsi="Arial" w:cs="Arial"/>
          <w:color w:val="000000" w:themeColor="text1"/>
        </w:rPr>
        <w:t xml:space="preserve"> w</w:t>
      </w:r>
      <w:r w:rsidR="00CA2303" w:rsidRPr="00603A85">
        <w:rPr>
          <w:rFonts w:ascii="Arial" w:hAnsi="Arial" w:cs="Arial"/>
          <w:color w:val="000000" w:themeColor="text1"/>
        </w:rPr>
        <w:t>ere</w:t>
      </w:r>
      <w:r w:rsidRPr="00603A85">
        <w:rPr>
          <w:rFonts w:ascii="Arial" w:hAnsi="Arial" w:cs="Arial"/>
          <w:color w:val="000000" w:themeColor="text1"/>
        </w:rPr>
        <w:t xml:space="preserve"> heavily damaged. Türkiye has</w:t>
      </w:r>
      <w:r w:rsidR="00117371">
        <w:rPr>
          <w:rFonts w:ascii="Arial" w:hAnsi="Arial" w:cs="Arial"/>
          <w:color w:val="000000" w:themeColor="text1"/>
        </w:rPr>
        <w:t>, however,</w:t>
      </w:r>
      <w:r w:rsidRPr="00603A85">
        <w:rPr>
          <w:rFonts w:ascii="Arial" w:hAnsi="Arial" w:cs="Arial"/>
          <w:color w:val="000000" w:themeColor="text1"/>
        </w:rPr>
        <w:t xml:space="preserve"> continued to detain migrants, including children, in the earthquake zone or transferred them to other places.</w:t>
      </w:r>
      <w:r w:rsidRPr="00603A85">
        <w:rPr>
          <w:rStyle w:val="FootnoteReference"/>
          <w:rFonts w:ascii="Arial" w:hAnsi="Arial" w:cs="Arial"/>
          <w:color w:val="000000" w:themeColor="text1"/>
        </w:rPr>
        <w:footnoteReference w:id="10"/>
      </w:r>
      <w:r w:rsidRPr="00603A85">
        <w:rPr>
          <w:rFonts w:ascii="Arial" w:hAnsi="Arial" w:cs="Arial"/>
          <w:color w:val="000000" w:themeColor="text1"/>
        </w:rPr>
        <w:t xml:space="preserve"> </w:t>
      </w:r>
    </w:p>
    <w:p w14:paraId="6E4647C7" w14:textId="129508C7" w:rsidR="001772AC" w:rsidRPr="00603A85" w:rsidRDefault="00B0794D" w:rsidP="00B0794D">
      <w:pPr>
        <w:pStyle w:val="ListParagraph"/>
        <w:numPr>
          <w:ilvl w:val="1"/>
          <w:numId w:val="28"/>
        </w:numPr>
        <w:ind w:hanging="502"/>
        <w:jc w:val="both"/>
        <w:rPr>
          <w:rFonts w:ascii="Arial" w:eastAsia="Avenir" w:hAnsi="Arial" w:cs="Arial"/>
          <w:b/>
          <w:bCs/>
          <w:color w:val="000000" w:themeColor="text1"/>
        </w:rPr>
      </w:pPr>
      <w:r w:rsidRPr="00603A85">
        <w:rPr>
          <w:rFonts w:ascii="Arial" w:hAnsi="Arial" w:cs="Arial"/>
          <w:color w:val="000000" w:themeColor="text1"/>
        </w:rPr>
        <w:t xml:space="preserve">Following the earthquake, there was </w:t>
      </w:r>
      <w:r w:rsidR="001772AC" w:rsidRPr="00603A85">
        <w:rPr>
          <w:rFonts w:ascii="Arial" w:hAnsi="Arial" w:cs="Arial"/>
          <w:color w:val="000000" w:themeColor="text1"/>
        </w:rPr>
        <w:t xml:space="preserve">an increase </w:t>
      </w:r>
      <w:r w:rsidRPr="00603A85">
        <w:rPr>
          <w:rFonts w:ascii="Arial" w:hAnsi="Arial" w:cs="Arial"/>
          <w:color w:val="000000" w:themeColor="text1"/>
        </w:rPr>
        <w:t xml:space="preserve">in </w:t>
      </w:r>
      <w:r w:rsidR="001772AC" w:rsidRPr="00603A85">
        <w:rPr>
          <w:rFonts w:ascii="Arial" w:hAnsi="Arial" w:cs="Arial"/>
          <w:color w:val="000000" w:themeColor="text1"/>
        </w:rPr>
        <w:t xml:space="preserve">anti-refugee discourse </w:t>
      </w:r>
      <w:r w:rsidRPr="00603A85">
        <w:rPr>
          <w:rFonts w:ascii="Arial" w:hAnsi="Arial" w:cs="Arial"/>
          <w:color w:val="000000" w:themeColor="text1"/>
        </w:rPr>
        <w:t>amongst</w:t>
      </w:r>
      <w:r w:rsidR="001772AC" w:rsidRPr="00603A85">
        <w:rPr>
          <w:rFonts w:ascii="Arial" w:hAnsi="Arial" w:cs="Arial"/>
          <w:color w:val="000000" w:themeColor="text1"/>
        </w:rPr>
        <w:t xml:space="preserve"> far-right groups</w:t>
      </w:r>
      <w:r w:rsidRPr="00603A85">
        <w:rPr>
          <w:rFonts w:ascii="Arial" w:hAnsi="Arial" w:cs="Arial"/>
          <w:color w:val="000000" w:themeColor="text1"/>
        </w:rPr>
        <w:t>,</w:t>
      </w:r>
      <w:r w:rsidR="001772AC" w:rsidRPr="00603A85">
        <w:rPr>
          <w:rStyle w:val="FootnoteReference"/>
          <w:rFonts w:ascii="Arial" w:hAnsi="Arial" w:cs="Arial"/>
          <w:color w:val="000000" w:themeColor="text1"/>
        </w:rPr>
        <w:footnoteReference w:id="11"/>
      </w:r>
      <w:r w:rsidRPr="00603A85">
        <w:rPr>
          <w:rFonts w:ascii="Arial" w:hAnsi="Arial" w:cs="Arial"/>
          <w:color w:val="000000" w:themeColor="text1"/>
        </w:rPr>
        <w:t xml:space="preserve"> fuelled by false reports of looting. Consequently, some refugees and migrants were reported to have been mistreated during the relief efforts. </w:t>
      </w:r>
      <w:r w:rsidR="001772AC" w:rsidRPr="00603A85">
        <w:rPr>
          <w:rFonts w:ascii="Arial" w:hAnsi="Arial" w:cs="Arial"/>
          <w:color w:val="000000" w:themeColor="text1"/>
        </w:rPr>
        <w:t xml:space="preserve">There were also reports of human rights violations in some detention </w:t>
      </w:r>
      <w:r w:rsidRPr="00603A85">
        <w:rPr>
          <w:rFonts w:ascii="Arial" w:hAnsi="Arial" w:cs="Arial"/>
          <w:color w:val="000000" w:themeColor="text1"/>
        </w:rPr>
        <w:lastRenderedPageBreak/>
        <w:t>centres</w:t>
      </w:r>
      <w:r w:rsidR="001772AC" w:rsidRPr="00603A85">
        <w:rPr>
          <w:rFonts w:ascii="Arial" w:hAnsi="Arial" w:cs="Arial"/>
          <w:color w:val="000000" w:themeColor="text1"/>
        </w:rPr>
        <w:t>. Lawyers stat</w:t>
      </w:r>
      <w:r w:rsidRPr="00603A85">
        <w:rPr>
          <w:rFonts w:ascii="Arial" w:hAnsi="Arial" w:cs="Arial"/>
          <w:color w:val="000000" w:themeColor="text1"/>
        </w:rPr>
        <w:t>e</w:t>
      </w:r>
      <w:r w:rsidR="001772AC" w:rsidRPr="00603A85">
        <w:rPr>
          <w:rFonts w:ascii="Arial" w:hAnsi="Arial" w:cs="Arial"/>
          <w:color w:val="000000" w:themeColor="text1"/>
        </w:rPr>
        <w:t xml:space="preserve"> that </w:t>
      </w:r>
      <w:r w:rsidRPr="00603A85">
        <w:rPr>
          <w:rFonts w:ascii="Arial" w:hAnsi="Arial" w:cs="Arial"/>
          <w:color w:val="000000" w:themeColor="text1"/>
        </w:rPr>
        <w:t xml:space="preserve">some of </w:t>
      </w:r>
      <w:r w:rsidR="001772AC" w:rsidRPr="00603A85">
        <w:rPr>
          <w:rFonts w:ascii="Arial" w:hAnsi="Arial" w:cs="Arial"/>
          <w:color w:val="000000" w:themeColor="text1"/>
        </w:rPr>
        <w:t xml:space="preserve">their clients who were transferred </w:t>
      </w:r>
      <w:r w:rsidRPr="00603A85">
        <w:rPr>
          <w:rFonts w:ascii="Arial" w:hAnsi="Arial" w:cs="Arial"/>
          <w:color w:val="000000" w:themeColor="text1"/>
        </w:rPr>
        <w:t xml:space="preserve">out of the detention zone to detention centres elsewhere in the country </w:t>
      </w:r>
      <w:r w:rsidR="001772AC" w:rsidRPr="00603A85">
        <w:rPr>
          <w:rFonts w:ascii="Arial" w:hAnsi="Arial" w:cs="Arial"/>
          <w:color w:val="000000" w:themeColor="text1"/>
        </w:rPr>
        <w:t>were beaten because they were perceived to be looters.</w:t>
      </w:r>
    </w:p>
    <w:p w14:paraId="781CB64F" w14:textId="77777777" w:rsidR="00DD0164" w:rsidRPr="00603A85" w:rsidRDefault="00DD0164" w:rsidP="00DD0164">
      <w:pPr>
        <w:pStyle w:val="ListParagraph"/>
        <w:ind w:left="502"/>
        <w:jc w:val="both"/>
        <w:rPr>
          <w:rFonts w:ascii="Arial" w:eastAsia="Avenir" w:hAnsi="Arial" w:cs="Arial"/>
          <w:b/>
          <w:bCs/>
          <w:color w:val="000000" w:themeColor="text1"/>
        </w:rPr>
      </w:pPr>
    </w:p>
    <w:p w14:paraId="425C6660" w14:textId="77777777" w:rsidR="001772AC" w:rsidRPr="00603A85" w:rsidRDefault="001772AC" w:rsidP="00016F0B">
      <w:pPr>
        <w:jc w:val="both"/>
        <w:rPr>
          <w:rFonts w:ascii="Times New Roman" w:hAnsi="Times New Roman" w:cs="Times New Roman"/>
          <w:color w:val="000000" w:themeColor="text1"/>
        </w:rPr>
      </w:pPr>
    </w:p>
    <w:p w14:paraId="58A4D56A" w14:textId="6085CCF4" w:rsidR="00240E62" w:rsidRPr="00603A85" w:rsidRDefault="00815477" w:rsidP="00815477">
      <w:pPr>
        <w:rPr>
          <w:rFonts w:ascii="Avenir Next Condensed" w:hAnsi="Avenir Next Condensed"/>
          <w:b/>
          <w:bCs/>
          <w:color w:val="19597C"/>
          <w:sz w:val="28"/>
          <w:szCs w:val="28"/>
        </w:rPr>
      </w:pPr>
      <w:r w:rsidRPr="00603A85">
        <w:rPr>
          <w:rFonts w:ascii="Avenir Next Condensed" w:hAnsi="Avenir Next Condensed"/>
          <w:b/>
          <w:bCs/>
          <w:color w:val="19597C"/>
          <w:sz w:val="28"/>
          <w:szCs w:val="28"/>
        </w:rPr>
        <w:t xml:space="preserve">2. </w:t>
      </w:r>
      <w:r w:rsidR="00063A2C" w:rsidRPr="00603A85">
        <w:rPr>
          <w:rFonts w:ascii="Avenir Next Condensed" w:hAnsi="Avenir Next Condensed"/>
          <w:b/>
          <w:bCs/>
          <w:color w:val="19597C"/>
          <w:sz w:val="28"/>
          <w:szCs w:val="28"/>
        </w:rPr>
        <w:t>BACKGROUND</w:t>
      </w:r>
    </w:p>
    <w:p w14:paraId="159768B9" w14:textId="77777777" w:rsidR="001772AC" w:rsidRPr="00603A85" w:rsidRDefault="001772AC" w:rsidP="00016F0B">
      <w:pPr>
        <w:rPr>
          <w:rFonts w:ascii="Times New Roman" w:hAnsi="Times New Roman" w:cs="Times New Roman"/>
        </w:rPr>
      </w:pPr>
    </w:p>
    <w:p w14:paraId="1C35CE7C" w14:textId="1B5FE1B6" w:rsidR="00815477" w:rsidRPr="00603A85" w:rsidRDefault="001772AC" w:rsidP="00815477">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Türkiye did not establish a comprehensive migration policy until the 2000s. The large-scale refugee movements that followed the Arab revolts in 2011</w:t>
      </w:r>
      <w:r w:rsidR="00E54C44">
        <w:rPr>
          <w:rFonts w:ascii="Arial" w:hAnsi="Arial" w:cs="Arial"/>
          <w:color w:val="000000" w:themeColor="text1"/>
        </w:rPr>
        <w:t>,</w:t>
      </w:r>
      <w:r w:rsidRPr="00603A85">
        <w:rPr>
          <w:rFonts w:ascii="Arial" w:hAnsi="Arial" w:cs="Arial"/>
          <w:color w:val="000000" w:themeColor="text1"/>
        </w:rPr>
        <w:t xml:space="preserve"> prompted Türkiye to adopt Law 6458 on Foreigners and International Protection (LFIP) in 2013. In preparing the new law, authorities took into account the general "EU acquis" and also tried to ensure compliance with decisions made by the European Court of Human Rights (ECHR).</w:t>
      </w:r>
    </w:p>
    <w:p w14:paraId="413D26AF" w14:textId="77777777" w:rsidR="00B0794D" w:rsidRPr="00603A85" w:rsidRDefault="001772AC" w:rsidP="00B0794D">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In October 2016, Türkiye issued Decree 676, which expanded the grounds for deporting people</w:t>
      </w:r>
      <w:r w:rsidR="00B0794D" w:rsidRPr="00603A85">
        <w:rPr>
          <w:rFonts w:ascii="Arial" w:hAnsi="Arial" w:cs="Arial"/>
          <w:color w:val="000000" w:themeColor="text1"/>
        </w:rPr>
        <w:t xml:space="preserve"> who are</w:t>
      </w:r>
      <w:r w:rsidRPr="00603A85">
        <w:rPr>
          <w:rFonts w:ascii="Arial" w:hAnsi="Arial" w:cs="Arial"/>
          <w:color w:val="000000" w:themeColor="text1"/>
        </w:rPr>
        <w:t xml:space="preserve"> in the process of applying for international protection, resulting in increased deportations of refugees and asylum seekers to countries like Afghanistan, Syria, and Iraq.</w:t>
      </w:r>
      <w:r w:rsidRPr="00603A85">
        <w:rPr>
          <w:rStyle w:val="FootnoteReference"/>
          <w:rFonts w:ascii="Arial" w:hAnsi="Arial" w:cs="Arial"/>
          <w:color w:val="000000" w:themeColor="text1"/>
        </w:rPr>
        <w:footnoteReference w:id="12"/>
      </w:r>
      <w:r w:rsidRPr="00603A85">
        <w:rPr>
          <w:rFonts w:ascii="Arial" w:hAnsi="Arial" w:cs="Arial"/>
          <w:color w:val="000000" w:themeColor="text1"/>
        </w:rPr>
        <w:t xml:space="preserve"> In July 2019, authorities in Istanbul announced raids, stop-checks, and arrests of Syrian refugees registered in cities</w:t>
      </w:r>
      <w:r w:rsidR="00B0794D" w:rsidRPr="00603A85">
        <w:rPr>
          <w:rFonts w:ascii="Arial" w:hAnsi="Arial" w:cs="Arial"/>
          <w:color w:val="000000" w:themeColor="text1"/>
        </w:rPr>
        <w:t xml:space="preserve"> across the country</w:t>
      </w:r>
      <w:r w:rsidRPr="00603A85">
        <w:rPr>
          <w:rFonts w:ascii="Arial" w:hAnsi="Arial" w:cs="Arial"/>
          <w:color w:val="000000" w:themeColor="text1"/>
        </w:rPr>
        <w:t>.</w:t>
      </w:r>
      <w:r w:rsidRPr="00603A85">
        <w:rPr>
          <w:rStyle w:val="FootnoteReference"/>
          <w:rFonts w:ascii="Arial" w:hAnsi="Arial" w:cs="Arial"/>
          <w:color w:val="000000" w:themeColor="text1"/>
        </w:rPr>
        <w:footnoteReference w:id="13"/>
      </w:r>
      <w:r w:rsidRPr="00603A85">
        <w:rPr>
          <w:rFonts w:ascii="Arial" w:hAnsi="Arial" w:cs="Arial"/>
          <w:color w:val="000000" w:themeColor="text1"/>
        </w:rPr>
        <w:t xml:space="preserve"> The raids were followed by summary deportations into northern Syria.</w:t>
      </w:r>
      <w:r w:rsidRPr="00603A85">
        <w:rPr>
          <w:rStyle w:val="FootnoteReference"/>
          <w:rFonts w:ascii="Arial" w:hAnsi="Arial" w:cs="Arial"/>
          <w:color w:val="000000" w:themeColor="text1"/>
        </w:rPr>
        <w:footnoteReference w:id="14"/>
      </w:r>
    </w:p>
    <w:p w14:paraId="5C3ADFFE" w14:textId="77777777" w:rsidR="00CE22EF" w:rsidRDefault="001772AC" w:rsidP="00CE22EF">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Fearing a new influx of refugees</w:t>
      </w:r>
      <w:r w:rsidR="000A3707">
        <w:rPr>
          <w:rFonts w:ascii="Arial" w:hAnsi="Arial" w:cs="Arial"/>
          <w:color w:val="000000" w:themeColor="text1"/>
        </w:rPr>
        <w:t xml:space="preserve"> into </w:t>
      </w:r>
      <w:r w:rsidR="0073735C">
        <w:rPr>
          <w:rFonts w:ascii="Arial" w:hAnsi="Arial" w:cs="Arial"/>
          <w:color w:val="000000" w:themeColor="text1"/>
        </w:rPr>
        <w:t>1.2</w:t>
      </w:r>
      <w:r w:rsidR="0073735C">
        <w:rPr>
          <w:rFonts w:ascii="Arial" w:hAnsi="Arial" w:cs="Arial"/>
          <w:color w:val="000000" w:themeColor="text1"/>
        </w:rPr>
        <w:tab/>
        <w:t>Türkiye</w:t>
      </w:r>
      <w:r w:rsidR="000A3707">
        <w:rPr>
          <w:rFonts w:ascii="Arial" w:hAnsi="Arial" w:cs="Arial"/>
          <w:color w:val="000000" w:themeColor="text1"/>
        </w:rPr>
        <w:t xml:space="preserve"> after the US </w:t>
      </w:r>
      <w:r w:rsidR="000A3707" w:rsidRPr="00603A85">
        <w:rPr>
          <w:rFonts w:ascii="Arial" w:hAnsi="Arial" w:cs="Arial"/>
          <w:color w:val="000000" w:themeColor="text1"/>
        </w:rPr>
        <w:t>and other international forces pulled out of Afghanistan in mid-2021</w:t>
      </w:r>
      <w:r w:rsidRPr="00603A85">
        <w:rPr>
          <w:rFonts w:ascii="Arial" w:hAnsi="Arial" w:cs="Arial"/>
          <w:color w:val="000000" w:themeColor="text1"/>
        </w:rPr>
        <w:t>, authorities constructed a wall and surveillance system along its 295-kilometre border with Iran to prevent refugees from entering the country</w:t>
      </w:r>
      <w:r w:rsidR="000A3707">
        <w:rPr>
          <w:rFonts w:ascii="Arial" w:hAnsi="Arial" w:cs="Arial"/>
          <w:color w:val="000000" w:themeColor="text1"/>
        </w:rPr>
        <w:t xml:space="preserve"> and</w:t>
      </w:r>
      <w:r w:rsidRPr="00603A85">
        <w:rPr>
          <w:rFonts w:ascii="Arial" w:hAnsi="Arial" w:cs="Arial"/>
          <w:color w:val="000000" w:themeColor="text1"/>
        </w:rPr>
        <w:t xml:space="preserve"> summarily expelled thousands of Afghans, including women and children.</w:t>
      </w:r>
      <w:r w:rsidRPr="00603A85">
        <w:rPr>
          <w:rStyle w:val="FootnoteReference"/>
          <w:rFonts w:ascii="Arial" w:hAnsi="Arial" w:cs="Arial"/>
          <w:color w:val="000000" w:themeColor="text1"/>
        </w:rPr>
        <w:footnoteReference w:id="15"/>
      </w:r>
      <w:r w:rsidRPr="00603A85">
        <w:rPr>
          <w:rFonts w:ascii="Arial" w:hAnsi="Arial" w:cs="Arial"/>
          <w:color w:val="000000" w:themeColor="text1"/>
        </w:rPr>
        <w:t xml:space="preserve"> Afghan families described repeatedly trying to cross the border from Iran into Türkiye’s Van region</w:t>
      </w:r>
      <w:r w:rsidR="006E5951">
        <w:rPr>
          <w:rFonts w:ascii="Arial" w:hAnsi="Arial" w:cs="Arial"/>
          <w:color w:val="000000" w:themeColor="text1"/>
        </w:rPr>
        <w:t>,</w:t>
      </w:r>
      <w:r w:rsidR="008A2725" w:rsidRPr="00603A85">
        <w:rPr>
          <w:rFonts w:ascii="Arial" w:hAnsi="Arial" w:cs="Arial"/>
          <w:color w:val="000000" w:themeColor="text1"/>
        </w:rPr>
        <w:t xml:space="preserve"> </w:t>
      </w:r>
      <w:r w:rsidRPr="00603A85">
        <w:rPr>
          <w:rFonts w:ascii="Arial" w:hAnsi="Arial" w:cs="Arial"/>
          <w:color w:val="000000" w:themeColor="text1"/>
        </w:rPr>
        <w:t>being caught by the police, detained</w:t>
      </w:r>
      <w:r w:rsidR="000A3707">
        <w:rPr>
          <w:rFonts w:ascii="Arial" w:hAnsi="Arial" w:cs="Arial"/>
          <w:color w:val="000000" w:themeColor="text1"/>
        </w:rPr>
        <w:t>, and deported</w:t>
      </w:r>
      <w:r w:rsidRPr="00603A85">
        <w:rPr>
          <w:rFonts w:ascii="Arial" w:hAnsi="Arial" w:cs="Arial"/>
          <w:color w:val="000000" w:themeColor="text1"/>
        </w:rPr>
        <w:t>.</w:t>
      </w:r>
      <w:r w:rsidRPr="00603A85">
        <w:rPr>
          <w:rStyle w:val="FootnoteReference"/>
          <w:rFonts w:ascii="Arial" w:hAnsi="Arial" w:cs="Arial"/>
          <w:color w:val="000000" w:themeColor="text1"/>
        </w:rPr>
        <w:footnoteReference w:id="16"/>
      </w:r>
      <w:r w:rsidRPr="00603A85">
        <w:rPr>
          <w:rFonts w:ascii="Arial" w:hAnsi="Arial" w:cs="Arial"/>
          <w:color w:val="000000" w:themeColor="text1"/>
        </w:rPr>
        <w:t xml:space="preserve"> </w:t>
      </w:r>
    </w:p>
    <w:p w14:paraId="27FECDC9" w14:textId="56497C85" w:rsidR="00E54C44" w:rsidRPr="00CE22EF" w:rsidRDefault="00E54C44" w:rsidP="00CE22EF">
      <w:pPr>
        <w:pStyle w:val="ListParagraph"/>
        <w:numPr>
          <w:ilvl w:val="1"/>
          <w:numId w:val="27"/>
        </w:numPr>
        <w:ind w:left="567" w:hanging="567"/>
        <w:jc w:val="both"/>
        <w:rPr>
          <w:rFonts w:ascii="Arial" w:hAnsi="Arial" w:cs="Arial"/>
          <w:color w:val="000000" w:themeColor="text1"/>
        </w:rPr>
      </w:pPr>
      <w:r w:rsidRPr="00CE22EF">
        <w:rPr>
          <w:rFonts w:ascii="Arial" w:hAnsi="Arial" w:cs="Arial"/>
          <w:color w:val="000000" w:themeColor="text1"/>
        </w:rPr>
        <w:t xml:space="preserve">Further problems face migrants designated as "foreign terrorist fighters" (FTF) by the Turkish authorities. This refers to migrants classified as terrorists by their countries of origin due to their political or religious beliefs. The Turkish authorities generally accept this designation without proper investigation or due process and assign what is known as FTF codes to these individuals. Migrants classified with FTF codes are considered a national security threat to Türkiye and are automatically detained, regardless of their resident status (some of them may have been living legally in Türkiye for years). FTF cases may be held in separate parts of detention </w:t>
      </w:r>
      <w:proofErr w:type="gramStart"/>
      <w:r w:rsidRPr="00CE22EF">
        <w:rPr>
          <w:rFonts w:ascii="Arial" w:hAnsi="Arial" w:cs="Arial"/>
          <w:color w:val="000000" w:themeColor="text1"/>
        </w:rPr>
        <w:t>centres</w:t>
      </w:r>
      <w:proofErr w:type="gramEnd"/>
      <w:r w:rsidRPr="00CE22EF">
        <w:rPr>
          <w:rFonts w:ascii="Arial" w:hAnsi="Arial" w:cs="Arial"/>
          <w:color w:val="000000" w:themeColor="text1"/>
        </w:rPr>
        <w:t xml:space="preserve"> and they are treated in a discriminatory way by the </w:t>
      </w:r>
      <w:r w:rsidRPr="00CE22EF">
        <w:rPr>
          <w:rFonts w:ascii="Arial" w:hAnsi="Arial" w:cs="Arial"/>
          <w:color w:val="000000" w:themeColor="text1"/>
        </w:rPr>
        <w:lastRenderedPageBreak/>
        <w:t>authorities. Lawyers representing FTF cases also face barriers and discriminatory attitudes. Migrants classified as FTF face constant threats of deportation and are rarely informed about their rights and legal remedies.</w:t>
      </w:r>
      <w:r w:rsidRPr="00CE22EF">
        <w:rPr>
          <w:rStyle w:val="FootnoteReference"/>
          <w:rFonts w:ascii="Arial" w:hAnsi="Arial" w:cs="Arial"/>
          <w:color w:val="000000" w:themeColor="text1"/>
        </w:rPr>
        <w:footnoteReference w:id="17"/>
      </w:r>
    </w:p>
    <w:p w14:paraId="58457F7B" w14:textId="44210AD2" w:rsidR="008A2725" w:rsidRPr="00603A85" w:rsidRDefault="001772AC" w:rsidP="008A2725">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As of 2022, a new detention framework has been established for Syrian asylum seekers in</w:t>
      </w:r>
      <w:r w:rsidR="00846FAF" w:rsidRPr="00603A85">
        <w:rPr>
          <w:rFonts w:ascii="Arial" w:hAnsi="Arial" w:cs="Arial"/>
          <w:color w:val="000000" w:themeColor="text1"/>
        </w:rPr>
        <w:t xml:space="preserve"> </w:t>
      </w:r>
      <w:r w:rsidR="008A2725" w:rsidRPr="00603A85">
        <w:rPr>
          <w:rFonts w:ascii="Arial" w:hAnsi="Arial" w:cs="Arial"/>
          <w:color w:val="000000" w:themeColor="text1"/>
        </w:rPr>
        <w:t>“</w:t>
      </w:r>
      <w:r w:rsidRPr="00603A85">
        <w:rPr>
          <w:rFonts w:ascii="Arial" w:hAnsi="Arial" w:cs="Arial"/>
          <w:color w:val="000000" w:themeColor="text1"/>
        </w:rPr>
        <w:t xml:space="preserve">Temporary Shelter </w:t>
      </w:r>
      <w:r w:rsidR="006E5951" w:rsidRPr="00603A85">
        <w:rPr>
          <w:rFonts w:ascii="Arial" w:hAnsi="Arial" w:cs="Arial"/>
          <w:color w:val="000000" w:themeColor="text1"/>
        </w:rPr>
        <w:t>Centres</w:t>
      </w:r>
      <w:r w:rsidR="008A2725" w:rsidRPr="00603A85">
        <w:rPr>
          <w:rFonts w:ascii="Arial" w:hAnsi="Arial" w:cs="Arial"/>
          <w:color w:val="000000" w:themeColor="text1"/>
        </w:rPr>
        <w:t>.”</w:t>
      </w:r>
      <w:r w:rsidRPr="00603A85">
        <w:rPr>
          <w:rFonts w:ascii="Arial" w:hAnsi="Arial" w:cs="Arial"/>
          <w:color w:val="000000" w:themeColor="text1"/>
        </w:rPr>
        <w:t xml:space="preserve"> </w:t>
      </w:r>
      <w:r w:rsidR="008A2725" w:rsidRPr="00603A85">
        <w:rPr>
          <w:rFonts w:ascii="Arial" w:hAnsi="Arial" w:cs="Arial"/>
          <w:color w:val="000000" w:themeColor="text1"/>
        </w:rPr>
        <w:t>Originally</w:t>
      </w:r>
      <w:r w:rsidRPr="00603A85">
        <w:rPr>
          <w:rFonts w:ascii="Arial" w:hAnsi="Arial" w:cs="Arial"/>
          <w:color w:val="000000" w:themeColor="text1"/>
        </w:rPr>
        <w:t xml:space="preserve">, </w:t>
      </w:r>
      <w:r w:rsidR="00EC4F01">
        <w:rPr>
          <w:rFonts w:ascii="Arial" w:hAnsi="Arial" w:cs="Arial"/>
          <w:color w:val="000000" w:themeColor="text1"/>
        </w:rPr>
        <w:t xml:space="preserve">these </w:t>
      </w:r>
      <w:r w:rsidR="006E5951">
        <w:rPr>
          <w:rFonts w:ascii="Arial" w:hAnsi="Arial" w:cs="Arial"/>
          <w:color w:val="000000" w:themeColor="text1"/>
        </w:rPr>
        <w:t xml:space="preserve">centres </w:t>
      </w:r>
      <w:r w:rsidRPr="00603A85">
        <w:rPr>
          <w:rFonts w:ascii="Arial" w:hAnsi="Arial" w:cs="Arial"/>
          <w:color w:val="000000" w:themeColor="text1"/>
        </w:rPr>
        <w:t xml:space="preserve">were established to accommodate Syrians arriving in </w:t>
      </w:r>
      <w:r w:rsidR="00EC4F01">
        <w:rPr>
          <w:rFonts w:ascii="Arial" w:hAnsi="Arial" w:cs="Arial"/>
          <w:color w:val="000000" w:themeColor="text1"/>
        </w:rPr>
        <w:t xml:space="preserve">the country in </w:t>
      </w:r>
      <w:r w:rsidRPr="00603A85">
        <w:rPr>
          <w:rFonts w:ascii="Arial" w:hAnsi="Arial" w:cs="Arial"/>
          <w:color w:val="000000" w:themeColor="text1"/>
        </w:rPr>
        <w:t>large numbers</w:t>
      </w:r>
      <w:r w:rsidR="006E5951">
        <w:rPr>
          <w:rFonts w:ascii="Arial" w:hAnsi="Arial" w:cs="Arial"/>
          <w:color w:val="000000" w:themeColor="text1"/>
        </w:rPr>
        <w:t xml:space="preserve"> and</w:t>
      </w:r>
      <w:r w:rsidRPr="00603A85">
        <w:rPr>
          <w:rFonts w:ascii="Arial" w:hAnsi="Arial" w:cs="Arial"/>
          <w:color w:val="000000" w:themeColor="text1"/>
        </w:rPr>
        <w:t xml:space="preserve"> Syrians who </w:t>
      </w:r>
      <w:r w:rsidR="008A2725" w:rsidRPr="00603A85">
        <w:rPr>
          <w:rFonts w:ascii="Arial" w:hAnsi="Arial" w:cs="Arial"/>
          <w:color w:val="000000" w:themeColor="text1"/>
        </w:rPr>
        <w:t>could not</w:t>
      </w:r>
      <w:r w:rsidRPr="00603A85">
        <w:rPr>
          <w:rFonts w:ascii="Arial" w:hAnsi="Arial" w:cs="Arial"/>
          <w:color w:val="000000" w:themeColor="text1"/>
        </w:rPr>
        <w:t xml:space="preserve"> afford to live in</w:t>
      </w:r>
      <w:r w:rsidR="00EC4F01">
        <w:rPr>
          <w:rFonts w:ascii="Arial" w:hAnsi="Arial" w:cs="Arial"/>
          <w:color w:val="000000" w:themeColor="text1"/>
        </w:rPr>
        <w:t>dependently in</w:t>
      </w:r>
      <w:r w:rsidRPr="00603A85">
        <w:rPr>
          <w:rFonts w:ascii="Arial" w:hAnsi="Arial" w:cs="Arial"/>
          <w:color w:val="000000" w:themeColor="text1"/>
        </w:rPr>
        <w:t xml:space="preserve"> </w:t>
      </w:r>
      <w:r w:rsidR="00E54C44">
        <w:rPr>
          <w:rFonts w:ascii="Arial" w:hAnsi="Arial" w:cs="Arial"/>
          <w:color w:val="000000" w:themeColor="text1"/>
        </w:rPr>
        <w:t xml:space="preserve">Turkish </w:t>
      </w:r>
      <w:r w:rsidRPr="00603A85">
        <w:rPr>
          <w:rFonts w:ascii="Arial" w:hAnsi="Arial" w:cs="Arial"/>
          <w:color w:val="000000" w:themeColor="text1"/>
        </w:rPr>
        <w:t xml:space="preserve">cities. However, the function of </w:t>
      </w:r>
      <w:r w:rsidR="00D54494" w:rsidRPr="00603A85">
        <w:rPr>
          <w:rFonts w:ascii="Arial" w:hAnsi="Arial" w:cs="Arial"/>
          <w:color w:val="000000" w:themeColor="text1"/>
        </w:rPr>
        <w:t xml:space="preserve">“temporary shelter </w:t>
      </w:r>
      <w:r w:rsidR="006E5951" w:rsidRPr="00603A85">
        <w:rPr>
          <w:rFonts w:ascii="Arial" w:hAnsi="Arial" w:cs="Arial"/>
          <w:color w:val="000000" w:themeColor="text1"/>
        </w:rPr>
        <w:t>centres</w:t>
      </w:r>
      <w:r w:rsidR="00D54494" w:rsidRPr="00603A85">
        <w:rPr>
          <w:rFonts w:ascii="Arial" w:hAnsi="Arial" w:cs="Arial"/>
          <w:color w:val="000000" w:themeColor="text1"/>
        </w:rPr>
        <w:t xml:space="preserve">” </w:t>
      </w:r>
      <w:r w:rsidRPr="00603A85">
        <w:rPr>
          <w:rFonts w:ascii="Arial" w:hAnsi="Arial" w:cs="Arial"/>
          <w:color w:val="000000" w:themeColor="text1"/>
        </w:rPr>
        <w:t xml:space="preserve">has </w:t>
      </w:r>
      <w:r w:rsidR="00144801" w:rsidRPr="00603A85">
        <w:rPr>
          <w:rFonts w:ascii="Arial" w:hAnsi="Arial" w:cs="Arial"/>
          <w:color w:val="000000" w:themeColor="text1"/>
        </w:rPr>
        <w:t>recently</w:t>
      </w:r>
      <w:r w:rsidRPr="00603A85">
        <w:rPr>
          <w:rFonts w:ascii="Arial" w:hAnsi="Arial" w:cs="Arial"/>
          <w:color w:val="000000" w:themeColor="text1"/>
        </w:rPr>
        <w:t xml:space="preserve"> changed. </w:t>
      </w:r>
    </w:p>
    <w:p w14:paraId="3E16E66A" w14:textId="79907AAF" w:rsidR="00846FAF" w:rsidRPr="00603A85" w:rsidRDefault="001772AC" w:rsidP="00846FAF">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Since there is current</w:t>
      </w:r>
      <w:r w:rsidR="00144801" w:rsidRPr="00603A85">
        <w:rPr>
          <w:rFonts w:ascii="Arial" w:hAnsi="Arial" w:cs="Arial"/>
          <w:color w:val="000000" w:themeColor="text1"/>
        </w:rPr>
        <w:t>ly no</w:t>
      </w:r>
      <w:r w:rsidRPr="00603A85">
        <w:rPr>
          <w:rFonts w:ascii="Arial" w:hAnsi="Arial" w:cs="Arial"/>
          <w:color w:val="000000" w:themeColor="text1"/>
        </w:rPr>
        <w:t xml:space="preserve"> large-scale migration from Syria to </w:t>
      </w:r>
      <w:r w:rsidR="00846FAF" w:rsidRPr="00603A85">
        <w:rPr>
          <w:rFonts w:ascii="Arial" w:hAnsi="Arial" w:cs="Arial"/>
          <w:color w:val="000000" w:themeColor="text1"/>
        </w:rPr>
        <w:t>Türkiye</w:t>
      </w:r>
      <w:r w:rsidRPr="00603A85">
        <w:rPr>
          <w:rFonts w:ascii="Arial" w:hAnsi="Arial" w:cs="Arial"/>
          <w:color w:val="000000" w:themeColor="text1"/>
        </w:rPr>
        <w:t xml:space="preserve">, </w:t>
      </w:r>
      <w:r w:rsidR="006E5951">
        <w:rPr>
          <w:rFonts w:ascii="Arial" w:hAnsi="Arial" w:cs="Arial"/>
          <w:color w:val="000000" w:themeColor="text1"/>
        </w:rPr>
        <w:t xml:space="preserve">new </w:t>
      </w:r>
      <w:r w:rsidR="008A2725" w:rsidRPr="00603A85">
        <w:rPr>
          <w:rFonts w:ascii="Arial" w:hAnsi="Arial" w:cs="Arial"/>
          <w:color w:val="000000" w:themeColor="text1"/>
        </w:rPr>
        <w:t>Syrian arrivals</w:t>
      </w:r>
      <w:r w:rsidR="00EC4F01">
        <w:rPr>
          <w:rFonts w:ascii="Arial" w:hAnsi="Arial" w:cs="Arial"/>
          <w:color w:val="000000" w:themeColor="text1"/>
        </w:rPr>
        <w:t xml:space="preserve"> </w:t>
      </w:r>
      <w:r w:rsidRPr="00603A85">
        <w:rPr>
          <w:rFonts w:ascii="Arial" w:hAnsi="Arial" w:cs="Arial"/>
          <w:color w:val="000000" w:themeColor="text1"/>
        </w:rPr>
        <w:t xml:space="preserve">are obliged to </w:t>
      </w:r>
      <w:r w:rsidR="008A2725" w:rsidRPr="00603A85">
        <w:rPr>
          <w:rFonts w:ascii="Arial" w:hAnsi="Arial" w:cs="Arial"/>
          <w:color w:val="000000" w:themeColor="text1"/>
        </w:rPr>
        <w:t xml:space="preserve">individually </w:t>
      </w:r>
      <w:r w:rsidRPr="00603A85">
        <w:rPr>
          <w:rFonts w:ascii="Arial" w:hAnsi="Arial" w:cs="Arial"/>
          <w:color w:val="000000" w:themeColor="text1"/>
        </w:rPr>
        <w:t xml:space="preserve">apply for temporary protection status. </w:t>
      </w:r>
      <w:r w:rsidR="00144801" w:rsidRPr="00603A85">
        <w:rPr>
          <w:rFonts w:ascii="Arial" w:hAnsi="Arial" w:cs="Arial"/>
          <w:color w:val="000000" w:themeColor="text1"/>
        </w:rPr>
        <w:t>D</w:t>
      </w:r>
      <w:r w:rsidRPr="00603A85">
        <w:rPr>
          <w:rFonts w:ascii="Arial" w:hAnsi="Arial" w:cs="Arial"/>
          <w:color w:val="000000" w:themeColor="text1"/>
        </w:rPr>
        <w:t xml:space="preserve">uring the assessment process, they are taken to "Temporary Shelter </w:t>
      </w:r>
      <w:r w:rsidR="006E5951" w:rsidRPr="00603A85">
        <w:rPr>
          <w:rFonts w:ascii="Arial" w:hAnsi="Arial" w:cs="Arial"/>
          <w:color w:val="000000" w:themeColor="text1"/>
        </w:rPr>
        <w:t>Centres</w:t>
      </w:r>
      <w:r w:rsidR="008A2725" w:rsidRPr="00603A85">
        <w:rPr>
          <w:rFonts w:ascii="Arial" w:hAnsi="Arial" w:cs="Arial"/>
          <w:color w:val="000000" w:themeColor="text1"/>
        </w:rPr>
        <w:t>.</w:t>
      </w:r>
      <w:r w:rsidRPr="00603A85">
        <w:rPr>
          <w:rFonts w:ascii="Arial" w:hAnsi="Arial" w:cs="Arial"/>
          <w:color w:val="000000" w:themeColor="text1"/>
        </w:rPr>
        <w:t xml:space="preserve">" </w:t>
      </w:r>
      <w:r w:rsidR="008A2725" w:rsidRPr="00603A85">
        <w:rPr>
          <w:rFonts w:ascii="Arial" w:hAnsi="Arial" w:cs="Arial"/>
          <w:color w:val="000000" w:themeColor="text1"/>
        </w:rPr>
        <w:t xml:space="preserve">Syrians without </w:t>
      </w:r>
      <w:r w:rsidRPr="00603A85">
        <w:rPr>
          <w:rFonts w:ascii="Arial" w:hAnsi="Arial" w:cs="Arial"/>
          <w:color w:val="000000" w:themeColor="text1"/>
        </w:rPr>
        <w:t xml:space="preserve">temporary protection </w:t>
      </w:r>
      <w:r w:rsidR="00EC4F01">
        <w:rPr>
          <w:rFonts w:ascii="Arial" w:hAnsi="Arial" w:cs="Arial"/>
          <w:color w:val="000000" w:themeColor="text1"/>
        </w:rPr>
        <w:t xml:space="preserve">documents </w:t>
      </w:r>
      <w:r w:rsidRPr="00603A85">
        <w:rPr>
          <w:rFonts w:ascii="Arial" w:hAnsi="Arial" w:cs="Arial"/>
          <w:color w:val="000000" w:themeColor="text1"/>
        </w:rPr>
        <w:t xml:space="preserve">and those who “voluntarily” returned to Syria </w:t>
      </w:r>
      <w:r w:rsidR="006E5951">
        <w:rPr>
          <w:rFonts w:ascii="Arial" w:hAnsi="Arial" w:cs="Arial"/>
          <w:color w:val="000000" w:themeColor="text1"/>
        </w:rPr>
        <w:t xml:space="preserve">and </w:t>
      </w:r>
      <w:r w:rsidR="00EC4F01">
        <w:rPr>
          <w:rFonts w:ascii="Arial" w:hAnsi="Arial" w:cs="Arial"/>
          <w:color w:val="000000" w:themeColor="text1"/>
        </w:rPr>
        <w:t xml:space="preserve">then </w:t>
      </w:r>
      <w:r w:rsidR="00E54C44">
        <w:rPr>
          <w:rFonts w:ascii="Arial" w:hAnsi="Arial" w:cs="Arial"/>
          <w:color w:val="000000" w:themeColor="text1"/>
        </w:rPr>
        <w:t xml:space="preserve">came back </w:t>
      </w:r>
      <w:r w:rsidRPr="00603A85">
        <w:rPr>
          <w:rFonts w:ascii="Arial" w:hAnsi="Arial" w:cs="Arial"/>
          <w:color w:val="000000" w:themeColor="text1"/>
        </w:rPr>
        <w:t xml:space="preserve">to </w:t>
      </w:r>
      <w:r w:rsidR="00846FAF" w:rsidRPr="00603A85">
        <w:rPr>
          <w:rFonts w:ascii="Arial" w:hAnsi="Arial" w:cs="Arial"/>
          <w:color w:val="000000" w:themeColor="text1"/>
        </w:rPr>
        <w:t xml:space="preserve">Türkiye </w:t>
      </w:r>
      <w:r w:rsidRPr="00603A85">
        <w:rPr>
          <w:rFonts w:ascii="Arial" w:hAnsi="Arial" w:cs="Arial"/>
          <w:color w:val="000000" w:themeColor="text1"/>
        </w:rPr>
        <w:t xml:space="preserve">are </w:t>
      </w:r>
      <w:r w:rsidR="00EC4F01">
        <w:rPr>
          <w:rFonts w:ascii="Arial" w:hAnsi="Arial" w:cs="Arial"/>
          <w:color w:val="000000" w:themeColor="text1"/>
        </w:rPr>
        <w:t xml:space="preserve">also </w:t>
      </w:r>
      <w:r w:rsidR="00846FAF" w:rsidRPr="00603A85">
        <w:rPr>
          <w:rFonts w:ascii="Arial" w:hAnsi="Arial" w:cs="Arial"/>
          <w:color w:val="000000" w:themeColor="text1"/>
        </w:rPr>
        <w:t xml:space="preserve">now </w:t>
      </w:r>
      <w:r w:rsidRPr="00603A85">
        <w:rPr>
          <w:rFonts w:ascii="Arial" w:hAnsi="Arial" w:cs="Arial"/>
          <w:color w:val="000000" w:themeColor="text1"/>
        </w:rPr>
        <w:t xml:space="preserve">detained in these </w:t>
      </w:r>
      <w:r w:rsidR="00846FAF" w:rsidRPr="00603A85">
        <w:rPr>
          <w:rFonts w:ascii="Arial" w:hAnsi="Arial" w:cs="Arial"/>
          <w:color w:val="000000" w:themeColor="text1"/>
        </w:rPr>
        <w:t>centres</w:t>
      </w:r>
      <w:r w:rsidRPr="00603A85">
        <w:rPr>
          <w:rFonts w:ascii="Arial" w:hAnsi="Arial" w:cs="Arial"/>
          <w:color w:val="000000" w:themeColor="text1"/>
        </w:rPr>
        <w:t xml:space="preserve">. </w:t>
      </w:r>
    </w:p>
    <w:p w14:paraId="2A555914" w14:textId="08AF8C46" w:rsidR="00B0794D" w:rsidRPr="00603A85" w:rsidRDefault="00E54C44" w:rsidP="00846FAF">
      <w:pPr>
        <w:pStyle w:val="ListParagraph"/>
        <w:numPr>
          <w:ilvl w:val="1"/>
          <w:numId w:val="27"/>
        </w:numPr>
        <w:ind w:left="567" w:hanging="567"/>
        <w:jc w:val="both"/>
        <w:rPr>
          <w:rFonts w:ascii="Arial" w:hAnsi="Arial" w:cs="Arial"/>
          <w:color w:val="000000" w:themeColor="text1"/>
        </w:rPr>
      </w:pPr>
      <w:r>
        <w:rPr>
          <w:rFonts w:ascii="Arial" w:hAnsi="Arial" w:cs="Arial"/>
          <w:color w:val="000000" w:themeColor="text1"/>
        </w:rPr>
        <w:t>C</w:t>
      </w:r>
      <w:r w:rsidR="001772AC" w:rsidRPr="00603A85">
        <w:rPr>
          <w:rFonts w:ascii="Arial" w:hAnsi="Arial" w:cs="Arial"/>
          <w:color w:val="000000" w:themeColor="text1"/>
        </w:rPr>
        <w:t xml:space="preserve">onditions in </w:t>
      </w:r>
      <w:r w:rsidR="00A60B51" w:rsidRPr="00603A85">
        <w:rPr>
          <w:rFonts w:ascii="Arial" w:hAnsi="Arial" w:cs="Arial"/>
          <w:color w:val="000000" w:themeColor="text1"/>
        </w:rPr>
        <w:t xml:space="preserve">the </w:t>
      </w:r>
      <w:r w:rsidR="00846FAF" w:rsidRPr="00603A85">
        <w:rPr>
          <w:rFonts w:ascii="Arial" w:hAnsi="Arial" w:cs="Arial"/>
          <w:color w:val="000000" w:themeColor="text1"/>
        </w:rPr>
        <w:t>facilities</w:t>
      </w:r>
      <w:r w:rsidR="001772AC" w:rsidRPr="00603A85">
        <w:rPr>
          <w:rFonts w:ascii="Arial" w:hAnsi="Arial" w:cs="Arial"/>
          <w:color w:val="000000" w:themeColor="text1"/>
        </w:rPr>
        <w:t xml:space="preserve"> are reported </w:t>
      </w:r>
      <w:r w:rsidR="006E5951">
        <w:rPr>
          <w:rFonts w:ascii="Arial" w:hAnsi="Arial" w:cs="Arial"/>
          <w:color w:val="000000" w:themeColor="text1"/>
        </w:rPr>
        <w:t xml:space="preserve">as being </w:t>
      </w:r>
      <w:r w:rsidR="001772AC" w:rsidRPr="00603A85">
        <w:rPr>
          <w:rFonts w:ascii="Arial" w:hAnsi="Arial" w:cs="Arial"/>
          <w:color w:val="000000" w:themeColor="text1"/>
        </w:rPr>
        <w:t>prison-like</w:t>
      </w:r>
      <w:r w:rsidR="006E5951">
        <w:rPr>
          <w:rFonts w:ascii="Arial" w:hAnsi="Arial" w:cs="Arial"/>
          <w:color w:val="000000" w:themeColor="text1"/>
        </w:rPr>
        <w:t>:</w:t>
      </w:r>
      <w:r w:rsidR="00846FAF" w:rsidRPr="00603A85">
        <w:rPr>
          <w:rFonts w:ascii="Arial" w:hAnsi="Arial" w:cs="Arial"/>
          <w:color w:val="000000" w:themeColor="text1"/>
        </w:rPr>
        <w:t xml:space="preserve"> l</w:t>
      </w:r>
      <w:r w:rsidR="001772AC" w:rsidRPr="00603A85">
        <w:rPr>
          <w:rFonts w:ascii="Arial" w:hAnsi="Arial" w:cs="Arial"/>
          <w:color w:val="000000" w:themeColor="text1"/>
        </w:rPr>
        <w:t xml:space="preserve">awyers </w:t>
      </w:r>
      <w:r w:rsidR="00846FAF" w:rsidRPr="00603A85">
        <w:rPr>
          <w:rFonts w:ascii="Arial" w:hAnsi="Arial" w:cs="Arial"/>
          <w:color w:val="000000" w:themeColor="text1"/>
        </w:rPr>
        <w:t>report</w:t>
      </w:r>
      <w:r w:rsidR="00EC4F01">
        <w:rPr>
          <w:rFonts w:ascii="Arial" w:hAnsi="Arial" w:cs="Arial"/>
          <w:color w:val="000000" w:themeColor="text1"/>
        </w:rPr>
        <w:t xml:space="preserve"> </w:t>
      </w:r>
      <w:r w:rsidR="001772AC" w:rsidRPr="00603A85">
        <w:rPr>
          <w:rFonts w:ascii="Arial" w:hAnsi="Arial" w:cs="Arial"/>
          <w:color w:val="000000" w:themeColor="text1"/>
        </w:rPr>
        <w:t>that they have not witnessed anyone being release</w:t>
      </w:r>
      <w:r w:rsidR="00A60B51" w:rsidRPr="00603A85">
        <w:rPr>
          <w:rFonts w:ascii="Arial" w:hAnsi="Arial" w:cs="Arial"/>
          <w:color w:val="000000" w:themeColor="text1"/>
        </w:rPr>
        <w:t>d</w:t>
      </w:r>
      <w:r w:rsidR="00EC4F01">
        <w:rPr>
          <w:rFonts w:ascii="Arial" w:hAnsi="Arial" w:cs="Arial"/>
          <w:color w:val="000000" w:themeColor="text1"/>
        </w:rPr>
        <w:t>, even when they</w:t>
      </w:r>
      <w:r w:rsidR="001772AC" w:rsidRPr="00603A85">
        <w:rPr>
          <w:rFonts w:ascii="Arial" w:hAnsi="Arial" w:cs="Arial"/>
          <w:color w:val="000000" w:themeColor="text1"/>
        </w:rPr>
        <w:t xml:space="preserve"> </w:t>
      </w:r>
      <w:r w:rsidR="00846FAF" w:rsidRPr="00603A85">
        <w:rPr>
          <w:rFonts w:ascii="Arial" w:hAnsi="Arial" w:cs="Arial"/>
          <w:color w:val="000000" w:themeColor="text1"/>
        </w:rPr>
        <w:t>have been granted</w:t>
      </w:r>
      <w:r w:rsidR="001772AC" w:rsidRPr="00603A85">
        <w:rPr>
          <w:rFonts w:ascii="Arial" w:hAnsi="Arial" w:cs="Arial"/>
          <w:color w:val="000000" w:themeColor="text1"/>
        </w:rPr>
        <w:t xml:space="preserve"> temporary protection status. </w:t>
      </w:r>
      <w:r w:rsidR="00EC4F01">
        <w:rPr>
          <w:rFonts w:ascii="Arial" w:hAnsi="Arial" w:cs="Arial"/>
          <w:color w:val="000000" w:themeColor="text1"/>
        </w:rPr>
        <w:t xml:space="preserve">The centres </w:t>
      </w:r>
      <w:r w:rsidR="00E07F5B" w:rsidRPr="00603A85">
        <w:rPr>
          <w:rFonts w:ascii="Arial" w:hAnsi="Arial" w:cs="Arial"/>
          <w:color w:val="000000" w:themeColor="text1"/>
        </w:rPr>
        <w:t>appear to be</w:t>
      </w:r>
      <w:r w:rsidR="001772AC" w:rsidRPr="00603A85">
        <w:rPr>
          <w:rFonts w:ascii="Arial" w:hAnsi="Arial" w:cs="Arial"/>
          <w:color w:val="000000" w:themeColor="text1"/>
        </w:rPr>
        <w:t xml:space="preserve"> </w:t>
      </w:r>
      <w:r w:rsidR="00EC4F01">
        <w:rPr>
          <w:rFonts w:ascii="Arial" w:hAnsi="Arial" w:cs="Arial"/>
          <w:color w:val="000000" w:themeColor="text1"/>
        </w:rPr>
        <w:t xml:space="preserve">used as </w:t>
      </w:r>
      <w:r w:rsidR="001772AC" w:rsidRPr="00603A85">
        <w:rPr>
          <w:rFonts w:ascii="Arial" w:hAnsi="Arial" w:cs="Arial"/>
          <w:color w:val="000000" w:themeColor="text1"/>
        </w:rPr>
        <w:t>a deterrent for asylum seekers</w:t>
      </w:r>
      <w:r w:rsidR="00E07F5B" w:rsidRPr="00603A85">
        <w:rPr>
          <w:rFonts w:ascii="Arial" w:hAnsi="Arial" w:cs="Arial"/>
          <w:color w:val="000000" w:themeColor="text1"/>
        </w:rPr>
        <w:t>, coercing</w:t>
      </w:r>
      <w:r w:rsidR="001772AC" w:rsidRPr="00603A85">
        <w:rPr>
          <w:rFonts w:ascii="Arial" w:hAnsi="Arial" w:cs="Arial"/>
          <w:color w:val="000000" w:themeColor="text1"/>
        </w:rPr>
        <w:t xml:space="preserve"> </w:t>
      </w:r>
      <w:r w:rsidR="00E07F5B" w:rsidRPr="00603A85">
        <w:rPr>
          <w:rFonts w:ascii="Arial" w:hAnsi="Arial" w:cs="Arial"/>
          <w:color w:val="000000" w:themeColor="text1"/>
        </w:rPr>
        <w:t>them to</w:t>
      </w:r>
      <w:r w:rsidR="001772AC" w:rsidRPr="00603A85">
        <w:rPr>
          <w:rFonts w:ascii="Arial" w:hAnsi="Arial" w:cs="Arial"/>
          <w:color w:val="000000" w:themeColor="text1"/>
        </w:rPr>
        <w:t xml:space="preserve"> return to Syria rather than </w:t>
      </w:r>
      <w:r w:rsidR="00846FAF" w:rsidRPr="00603A85">
        <w:rPr>
          <w:rFonts w:ascii="Arial" w:hAnsi="Arial" w:cs="Arial"/>
          <w:color w:val="000000" w:themeColor="text1"/>
        </w:rPr>
        <w:t>seek</w:t>
      </w:r>
      <w:r w:rsidR="001772AC" w:rsidRPr="00603A85">
        <w:rPr>
          <w:rFonts w:ascii="Arial" w:hAnsi="Arial" w:cs="Arial"/>
          <w:color w:val="000000" w:themeColor="text1"/>
        </w:rPr>
        <w:t xml:space="preserve"> asylum in </w:t>
      </w:r>
      <w:r w:rsidR="00846FAF" w:rsidRPr="00603A85">
        <w:rPr>
          <w:rFonts w:ascii="Arial" w:hAnsi="Arial" w:cs="Arial"/>
          <w:color w:val="000000" w:themeColor="text1"/>
        </w:rPr>
        <w:t>Türkiye</w:t>
      </w:r>
      <w:r w:rsidR="001772AC" w:rsidRPr="00603A85">
        <w:rPr>
          <w:rFonts w:ascii="Arial" w:hAnsi="Arial" w:cs="Arial"/>
          <w:color w:val="000000" w:themeColor="text1"/>
        </w:rPr>
        <w:t xml:space="preserve">. </w:t>
      </w:r>
    </w:p>
    <w:p w14:paraId="39AAC501" w14:textId="2E304CC9" w:rsidR="00846FAF" w:rsidRPr="00603A85" w:rsidRDefault="001772AC" w:rsidP="00846FAF">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Civil Courts of Peace of Türkiye</w:t>
      </w:r>
      <w:r w:rsidR="00E07F5B" w:rsidRPr="00603A85">
        <w:rPr>
          <w:rFonts w:ascii="Arial" w:hAnsi="Arial" w:cs="Arial"/>
          <w:color w:val="000000" w:themeColor="text1"/>
        </w:rPr>
        <w:t xml:space="preserve"> contend that </w:t>
      </w:r>
      <w:r w:rsidR="00846FAF" w:rsidRPr="00603A85">
        <w:rPr>
          <w:rFonts w:ascii="Arial" w:hAnsi="Arial" w:cs="Arial"/>
          <w:color w:val="000000" w:themeColor="text1"/>
        </w:rPr>
        <w:t>placement in “T</w:t>
      </w:r>
      <w:r w:rsidR="00A60B51" w:rsidRPr="00603A85">
        <w:rPr>
          <w:rFonts w:ascii="Arial" w:hAnsi="Arial" w:cs="Arial"/>
          <w:color w:val="000000" w:themeColor="text1"/>
        </w:rPr>
        <w:t xml:space="preserve">emporary </w:t>
      </w:r>
      <w:r w:rsidR="00846FAF" w:rsidRPr="00603A85">
        <w:rPr>
          <w:rFonts w:ascii="Arial" w:hAnsi="Arial" w:cs="Arial"/>
          <w:color w:val="000000" w:themeColor="text1"/>
        </w:rPr>
        <w:t xml:space="preserve">Shelter </w:t>
      </w:r>
      <w:r w:rsidR="0073735C">
        <w:rPr>
          <w:rFonts w:ascii="Arial" w:hAnsi="Arial" w:cs="Arial"/>
          <w:color w:val="000000" w:themeColor="text1"/>
        </w:rPr>
        <w:t>Centre</w:t>
      </w:r>
      <w:r w:rsidR="00846FAF" w:rsidRPr="00603A85">
        <w:rPr>
          <w:rFonts w:ascii="Arial" w:hAnsi="Arial" w:cs="Arial"/>
          <w:color w:val="000000" w:themeColor="text1"/>
        </w:rPr>
        <w:t>s” does not amount to</w:t>
      </w:r>
      <w:r w:rsidRPr="00603A85">
        <w:rPr>
          <w:rFonts w:ascii="Arial" w:hAnsi="Arial" w:cs="Arial"/>
          <w:color w:val="000000" w:themeColor="text1"/>
        </w:rPr>
        <w:t xml:space="preserve"> administrative detention</w:t>
      </w:r>
      <w:r w:rsidR="00E07F5B" w:rsidRPr="00603A85">
        <w:rPr>
          <w:rFonts w:ascii="Arial" w:hAnsi="Arial" w:cs="Arial"/>
          <w:color w:val="000000" w:themeColor="text1"/>
        </w:rPr>
        <w:t>, despite the de facto deprivation of liberty</w:t>
      </w:r>
      <w:r w:rsidRPr="00603A85">
        <w:rPr>
          <w:rFonts w:ascii="Arial" w:hAnsi="Arial" w:cs="Arial"/>
          <w:color w:val="000000" w:themeColor="text1"/>
        </w:rPr>
        <w:t xml:space="preserve">. </w:t>
      </w:r>
      <w:r w:rsidR="006E5951">
        <w:rPr>
          <w:rFonts w:ascii="Arial" w:hAnsi="Arial" w:cs="Arial"/>
          <w:color w:val="000000" w:themeColor="text1"/>
        </w:rPr>
        <w:t xml:space="preserve">Syrians </w:t>
      </w:r>
      <w:r w:rsidR="00846FAF" w:rsidRPr="00603A85">
        <w:rPr>
          <w:rFonts w:ascii="Arial" w:hAnsi="Arial" w:cs="Arial"/>
          <w:color w:val="000000" w:themeColor="text1"/>
        </w:rPr>
        <w:t xml:space="preserve">confined in these facilities are </w:t>
      </w:r>
      <w:r w:rsidR="006E5951">
        <w:rPr>
          <w:rFonts w:ascii="Arial" w:hAnsi="Arial" w:cs="Arial"/>
          <w:color w:val="000000" w:themeColor="text1"/>
        </w:rPr>
        <w:t xml:space="preserve">therefore </w:t>
      </w:r>
      <w:r w:rsidR="00846FAF" w:rsidRPr="00603A85">
        <w:rPr>
          <w:rFonts w:ascii="Arial" w:hAnsi="Arial" w:cs="Arial"/>
          <w:color w:val="000000" w:themeColor="text1"/>
        </w:rPr>
        <w:t xml:space="preserve">not able to benefit from the rights granted to people who are </w:t>
      </w:r>
      <w:r w:rsidR="00E07F5B" w:rsidRPr="00603A85">
        <w:rPr>
          <w:rFonts w:ascii="Arial" w:hAnsi="Arial" w:cs="Arial"/>
          <w:color w:val="000000" w:themeColor="text1"/>
        </w:rPr>
        <w:t xml:space="preserve">officially </w:t>
      </w:r>
      <w:r w:rsidR="00846FAF" w:rsidRPr="00603A85">
        <w:rPr>
          <w:rFonts w:ascii="Arial" w:hAnsi="Arial" w:cs="Arial"/>
          <w:color w:val="000000" w:themeColor="text1"/>
        </w:rPr>
        <w:t>administratively detained</w:t>
      </w:r>
      <w:r w:rsidR="00EC4F01">
        <w:rPr>
          <w:rFonts w:ascii="Arial" w:hAnsi="Arial" w:cs="Arial"/>
          <w:color w:val="000000" w:themeColor="text1"/>
        </w:rPr>
        <w:t>,</w:t>
      </w:r>
      <w:r w:rsidR="006E5951">
        <w:rPr>
          <w:rFonts w:ascii="Arial" w:hAnsi="Arial" w:cs="Arial"/>
          <w:color w:val="000000" w:themeColor="text1"/>
        </w:rPr>
        <w:t xml:space="preserve"> including limits on </w:t>
      </w:r>
      <w:r w:rsidR="00E54C44">
        <w:rPr>
          <w:rFonts w:ascii="Arial" w:hAnsi="Arial" w:cs="Arial"/>
          <w:color w:val="000000" w:themeColor="text1"/>
        </w:rPr>
        <w:t xml:space="preserve">the </w:t>
      </w:r>
      <w:r w:rsidR="006E5951">
        <w:rPr>
          <w:rFonts w:ascii="Arial" w:hAnsi="Arial" w:cs="Arial"/>
          <w:color w:val="000000" w:themeColor="text1"/>
        </w:rPr>
        <w:t>length of detention</w:t>
      </w:r>
      <w:r w:rsidR="00846FAF" w:rsidRPr="00603A85">
        <w:rPr>
          <w:rFonts w:ascii="Arial" w:hAnsi="Arial" w:cs="Arial"/>
          <w:color w:val="000000" w:themeColor="text1"/>
        </w:rPr>
        <w:t xml:space="preserve">. </w:t>
      </w:r>
    </w:p>
    <w:p w14:paraId="3B0E80AF" w14:textId="2DC81E08" w:rsidR="001772AC" w:rsidRPr="00603A85" w:rsidRDefault="001772AC" w:rsidP="00016F0B">
      <w:pPr>
        <w:jc w:val="both"/>
        <w:rPr>
          <w:rFonts w:ascii="Arial" w:hAnsi="Arial" w:cs="Arial"/>
          <w:color w:val="000000" w:themeColor="text1"/>
        </w:rPr>
      </w:pPr>
    </w:p>
    <w:p w14:paraId="7134E974" w14:textId="15ECEB19" w:rsidR="001772AC" w:rsidRPr="00603A85" w:rsidRDefault="001772AC" w:rsidP="00016F0B">
      <w:pPr>
        <w:jc w:val="both"/>
        <w:rPr>
          <w:rFonts w:ascii="Times New Roman" w:hAnsi="Times New Roman" w:cs="Times New Roman"/>
          <w:color w:val="000000" w:themeColor="text1"/>
        </w:rPr>
      </w:pPr>
    </w:p>
    <w:p w14:paraId="2C96D428" w14:textId="657D0492" w:rsidR="00E72DEC" w:rsidRPr="00AC41D6" w:rsidRDefault="00E72DEC" w:rsidP="00AC41D6">
      <w:pPr>
        <w:pStyle w:val="ListParagraph"/>
        <w:numPr>
          <w:ilvl w:val="0"/>
          <w:numId w:val="27"/>
        </w:numPr>
        <w:rPr>
          <w:rFonts w:ascii="Avenir Next Condensed" w:hAnsi="Avenir Next Condensed"/>
          <w:b/>
          <w:bCs/>
          <w:color w:val="19597C"/>
          <w:sz w:val="28"/>
          <w:szCs w:val="28"/>
        </w:rPr>
      </w:pPr>
      <w:r w:rsidRPr="00AC41D6">
        <w:rPr>
          <w:rFonts w:ascii="Avenir Next Condensed" w:hAnsi="Avenir Next Condensed"/>
          <w:b/>
          <w:bCs/>
          <w:color w:val="19597C"/>
          <w:sz w:val="28"/>
          <w:szCs w:val="28"/>
        </w:rPr>
        <w:t>INFORMATION FROM THE INTERNATIONAL REFUGEE RIGHTS ASSOCIATION (IRRA) ON DETENTION OF CHILDREN</w:t>
      </w:r>
      <w:r w:rsidR="000A3707">
        <w:rPr>
          <w:rStyle w:val="FootnoteReference"/>
          <w:rFonts w:ascii="Avenir Next Condensed" w:hAnsi="Avenir Next Condensed"/>
          <w:b/>
          <w:bCs/>
          <w:color w:val="19597C"/>
          <w:sz w:val="28"/>
          <w:szCs w:val="28"/>
        </w:rPr>
        <w:footnoteReference w:id="18"/>
      </w:r>
      <w:r w:rsidRPr="00AC41D6">
        <w:rPr>
          <w:rFonts w:ascii="Avenir Next Condensed" w:hAnsi="Avenir Next Condensed"/>
          <w:b/>
          <w:bCs/>
          <w:color w:val="19597C"/>
          <w:sz w:val="28"/>
          <w:szCs w:val="28"/>
        </w:rPr>
        <w:t xml:space="preserve"> </w:t>
      </w:r>
    </w:p>
    <w:p w14:paraId="7C3FC8EF" w14:textId="77777777" w:rsidR="001772AC" w:rsidRPr="00603A85" w:rsidRDefault="001772AC" w:rsidP="00957E9E">
      <w:pPr>
        <w:rPr>
          <w:rFonts w:ascii="Arial" w:hAnsi="Arial" w:cs="Arial"/>
          <w:b/>
          <w:bCs/>
        </w:rPr>
      </w:pPr>
    </w:p>
    <w:p w14:paraId="0053F42E" w14:textId="30F4EF97"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Türkiye is party to several conventions and regulations that aim to protect children's rights, including </w:t>
      </w:r>
      <w:r w:rsidR="00A60B51" w:rsidRPr="00603A85">
        <w:rPr>
          <w:rFonts w:ascii="Arial" w:hAnsi="Arial" w:cs="Arial"/>
          <w:color w:val="000000" w:themeColor="text1"/>
        </w:rPr>
        <w:t>t</w:t>
      </w:r>
      <w:r w:rsidRPr="00603A85">
        <w:rPr>
          <w:rFonts w:ascii="Arial" w:hAnsi="Arial" w:cs="Arial"/>
          <w:color w:val="000000" w:themeColor="text1"/>
        </w:rPr>
        <w:t>he United Nations Convention on the Rights of the Child</w:t>
      </w:r>
      <w:r w:rsidR="00A60B51" w:rsidRPr="00603A85">
        <w:rPr>
          <w:rFonts w:ascii="Arial" w:hAnsi="Arial" w:cs="Arial"/>
          <w:color w:val="000000" w:themeColor="text1"/>
        </w:rPr>
        <w:t xml:space="preserve"> (CRC)</w:t>
      </w:r>
      <w:r w:rsidRPr="00603A85">
        <w:rPr>
          <w:rFonts w:ascii="Arial" w:hAnsi="Arial" w:cs="Arial"/>
          <w:color w:val="000000" w:themeColor="text1"/>
        </w:rPr>
        <w:t xml:space="preserve">, </w:t>
      </w:r>
      <w:r w:rsidR="00A60B51" w:rsidRPr="00603A85">
        <w:rPr>
          <w:rFonts w:ascii="Arial" w:hAnsi="Arial" w:cs="Arial"/>
          <w:color w:val="000000" w:themeColor="text1"/>
        </w:rPr>
        <w:t xml:space="preserve">the </w:t>
      </w:r>
      <w:r w:rsidRPr="00603A85">
        <w:rPr>
          <w:rFonts w:ascii="Arial" w:hAnsi="Arial" w:cs="Arial"/>
          <w:color w:val="000000" w:themeColor="text1"/>
        </w:rPr>
        <w:t>International Convention on the Protection of the Rights of All Migrant Workers and Members of Their Families</w:t>
      </w:r>
      <w:r w:rsidR="00A60B51" w:rsidRPr="00603A85">
        <w:rPr>
          <w:rFonts w:ascii="Arial" w:hAnsi="Arial" w:cs="Arial"/>
          <w:color w:val="000000" w:themeColor="text1"/>
        </w:rPr>
        <w:t xml:space="preserve"> (CMW)</w:t>
      </w:r>
      <w:r w:rsidRPr="00603A85">
        <w:rPr>
          <w:rFonts w:ascii="Arial" w:hAnsi="Arial" w:cs="Arial"/>
          <w:color w:val="000000" w:themeColor="text1"/>
        </w:rPr>
        <w:t xml:space="preserve">, The European Convention on Human Rights </w:t>
      </w:r>
      <w:r w:rsidR="00A60B51" w:rsidRPr="00603A85">
        <w:rPr>
          <w:rFonts w:ascii="Arial" w:hAnsi="Arial" w:cs="Arial"/>
          <w:color w:val="000000" w:themeColor="text1"/>
        </w:rPr>
        <w:t>(ECHR)</w:t>
      </w:r>
      <w:r w:rsidR="00AE76FB" w:rsidRPr="00603A85">
        <w:rPr>
          <w:rFonts w:ascii="Arial" w:hAnsi="Arial" w:cs="Arial"/>
          <w:color w:val="000000" w:themeColor="text1"/>
        </w:rPr>
        <w:t>,</w:t>
      </w:r>
      <w:r w:rsidR="00A60B51" w:rsidRPr="00603A85">
        <w:rPr>
          <w:rFonts w:ascii="Arial" w:hAnsi="Arial" w:cs="Arial"/>
          <w:color w:val="000000" w:themeColor="text1"/>
        </w:rPr>
        <w:t xml:space="preserve"> </w:t>
      </w:r>
      <w:r w:rsidRPr="00603A85">
        <w:rPr>
          <w:rFonts w:ascii="Arial" w:hAnsi="Arial" w:cs="Arial"/>
          <w:color w:val="000000" w:themeColor="text1"/>
        </w:rPr>
        <w:t xml:space="preserve">and the Convention Against Torture and Other Cruel, Inhuman or Degrading Treatment or Punishment (CAT). </w:t>
      </w:r>
    </w:p>
    <w:p w14:paraId="53F7CA70" w14:textId="66E5F564" w:rsidR="001772AC" w:rsidRPr="000A3707" w:rsidRDefault="001772AC" w:rsidP="000A3707">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The overarching principle in Turkish law regarding detention and children is "the best interest of child."</w:t>
      </w:r>
      <w:r w:rsidRPr="00603A85">
        <w:rPr>
          <w:rStyle w:val="FootnoteReference"/>
          <w:rFonts w:ascii="Arial" w:hAnsi="Arial" w:cs="Arial"/>
          <w:color w:val="000000" w:themeColor="text1"/>
        </w:rPr>
        <w:footnoteReference w:id="19"/>
      </w:r>
      <w:r w:rsidRPr="00603A85">
        <w:rPr>
          <w:rFonts w:ascii="Arial" w:hAnsi="Arial" w:cs="Arial"/>
          <w:color w:val="000000" w:themeColor="text1"/>
        </w:rPr>
        <w:t xml:space="preserve"> </w:t>
      </w:r>
      <w:r w:rsidR="000A3707">
        <w:rPr>
          <w:rFonts w:ascii="Arial" w:hAnsi="Arial" w:cs="Arial"/>
          <w:color w:val="000000" w:themeColor="text1"/>
        </w:rPr>
        <w:t>A</w:t>
      </w:r>
      <w:r w:rsidRPr="00603A85">
        <w:rPr>
          <w:rFonts w:ascii="Arial" w:hAnsi="Arial" w:cs="Arial"/>
          <w:color w:val="000000" w:themeColor="text1"/>
        </w:rPr>
        <w:t xml:space="preserve">dministrative and legal bodies are </w:t>
      </w:r>
      <w:r w:rsidR="00AE76FB" w:rsidRPr="00603A85">
        <w:rPr>
          <w:rFonts w:ascii="Arial" w:hAnsi="Arial" w:cs="Arial"/>
          <w:color w:val="000000" w:themeColor="text1"/>
        </w:rPr>
        <w:t>required</w:t>
      </w:r>
      <w:r w:rsidRPr="00603A85">
        <w:rPr>
          <w:rFonts w:ascii="Arial" w:hAnsi="Arial" w:cs="Arial"/>
          <w:color w:val="000000" w:themeColor="text1"/>
        </w:rPr>
        <w:t xml:space="preserve"> to prioriti</w:t>
      </w:r>
      <w:r w:rsidR="00AE76FB" w:rsidRPr="00603A85">
        <w:rPr>
          <w:rFonts w:ascii="Arial" w:hAnsi="Arial" w:cs="Arial"/>
          <w:color w:val="000000" w:themeColor="text1"/>
        </w:rPr>
        <w:t>s</w:t>
      </w:r>
      <w:r w:rsidRPr="00603A85">
        <w:rPr>
          <w:rFonts w:ascii="Arial" w:hAnsi="Arial" w:cs="Arial"/>
          <w:color w:val="000000" w:themeColor="text1"/>
        </w:rPr>
        <w:t>e the best interest of children in every phase of the immigration system. Nevertheless, the law and practice with regards to this principle is not compatible with international standards</w:t>
      </w:r>
      <w:r w:rsidR="000A3707">
        <w:rPr>
          <w:rFonts w:ascii="Arial" w:hAnsi="Arial" w:cs="Arial"/>
          <w:color w:val="000000" w:themeColor="text1"/>
        </w:rPr>
        <w:t xml:space="preserve"> and </w:t>
      </w:r>
      <w:r w:rsidR="000A3707" w:rsidRPr="00603A85">
        <w:rPr>
          <w:rFonts w:ascii="Arial" w:hAnsi="Arial" w:cs="Arial"/>
          <w:color w:val="000000" w:themeColor="text1"/>
        </w:rPr>
        <w:t>Turkish authorities continue to frequently detain children.</w:t>
      </w:r>
    </w:p>
    <w:p w14:paraId="5FAF42BF" w14:textId="360F8EE9"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lastRenderedPageBreak/>
        <w:t>In the context of administrative detention of children, the joint General Comment No. 23 of the CRC and No. 4 of the CMW states: “</w:t>
      </w:r>
      <w:r w:rsidRPr="00603A85">
        <w:rPr>
          <w:rFonts w:ascii="Arial" w:hAnsi="Arial" w:cs="Arial"/>
          <w:i/>
          <w:iCs/>
          <w:color w:val="000000" w:themeColor="text1"/>
        </w:rPr>
        <w:t>the Committee on the Rights of the Child has asserted that the detention of any child because of their or their parents’ migration status constitutes a child rights violation and contravenes the principle of the best interests of the child. In this light, both committees have repeatedly affirmed that children should never be detained for reasons related to their or their parents’ migration status and States should expeditiously and completely cease or eradicate the immigration detention of children</w:t>
      </w:r>
      <w:r w:rsidRPr="00603A85">
        <w:rPr>
          <w:rFonts w:ascii="Arial" w:hAnsi="Arial" w:cs="Arial"/>
          <w:color w:val="000000" w:themeColor="text1"/>
        </w:rPr>
        <w:t xml:space="preserve">.” </w:t>
      </w:r>
      <w:r w:rsidRPr="00603A85">
        <w:rPr>
          <w:rStyle w:val="FootnoteReference"/>
          <w:rFonts w:ascii="Arial" w:hAnsi="Arial" w:cs="Arial"/>
          <w:color w:val="000000" w:themeColor="text1"/>
        </w:rPr>
        <w:footnoteReference w:id="20"/>
      </w:r>
      <w:r w:rsidRPr="00603A85">
        <w:rPr>
          <w:rFonts w:ascii="Arial" w:hAnsi="Arial" w:cs="Arial"/>
          <w:color w:val="000000" w:themeColor="text1"/>
        </w:rPr>
        <w:t xml:space="preserve"> </w:t>
      </w:r>
    </w:p>
    <w:p w14:paraId="6463D2DC" w14:textId="3EE48F33"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Türkiye</w:t>
      </w:r>
      <w:r w:rsidR="00FC6DF0">
        <w:rPr>
          <w:rFonts w:ascii="Arial" w:hAnsi="Arial" w:cs="Arial"/>
          <w:color w:val="000000" w:themeColor="text1"/>
        </w:rPr>
        <w:t xml:space="preserve"> </w:t>
      </w:r>
      <w:r w:rsidRPr="00603A85">
        <w:rPr>
          <w:rFonts w:ascii="Arial" w:hAnsi="Arial" w:cs="Arial"/>
          <w:color w:val="000000" w:themeColor="text1"/>
        </w:rPr>
        <w:t>has not incorporated this standard</w:t>
      </w:r>
      <w:r w:rsidR="0060783A" w:rsidRPr="00603A85">
        <w:rPr>
          <w:rFonts w:ascii="Arial" w:hAnsi="Arial" w:cs="Arial"/>
          <w:color w:val="000000" w:themeColor="text1"/>
        </w:rPr>
        <w:t xml:space="preserve"> into its laws and practice</w:t>
      </w:r>
      <w:r w:rsidRPr="00603A85">
        <w:rPr>
          <w:rFonts w:ascii="Arial" w:hAnsi="Arial" w:cs="Arial"/>
          <w:color w:val="000000" w:themeColor="text1"/>
        </w:rPr>
        <w:t xml:space="preserve">. </w:t>
      </w:r>
      <w:r w:rsidR="0060783A" w:rsidRPr="00603A85">
        <w:rPr>
          <w:rFonts w:ascii="Arial" w:hAnsi="Arial" w:cs="Arial"/>
          <w:color w:val="000000" w:themeColor="text1"/>
        </w:rPr>
        <w:t>Law 6458 on Foreigners and International Protection (LFIP) (2013)</w:t>
      </w:r>
      <w:r w:rsidR="0060783A" w:rsidRPr="00603A85">
        <w:rPr>
          <w:rStyle w:val="FootnoteReference"/>
          <w:rFonts w:ascii="Arial" w:hAnsi="Arial" w:cs="Arial"/>
          <w:color w:val="000000" w:themeColor="text1"/>
        </w:rPr>
        <w:footnoteReference w:id="21"/>
      </w:r>
      <w:r w:rsidR="0060783A" w:rsidRPr="00603A85">
        <w:rPr>
          <w:rFonts w:ascii="Arial" w:hAnsi="Arial" w:cs="Arial"/>
          <w:color w:val="000000" w:themeColor="text1"/>
        </w:rPr>
        <w:t xml:space="preserve"> </w:t>
      </w:r>
      <w:r w:rsidRPr="00603A85">
        <w:rPr>
          <w:rFonts w:ascii="Arial" w:hAnsi="Arial" w:cs="Arial"/>
          <w:color w:val="000000" w:themeColor="text1"/>
        </w:rPr>
        <w:t>does not explicitly prohibit</w:t>
      </w:r>
      <w:r w:rsidR="0060783A" w:rsidRPr="00603A85">
        <w:rPr>
          <w:rFonts w:ascii="Arial" w:hAnsi="Arial" w:cs="Arial"/>
          <w:color w:val="000000" w:themeColor="text1"/>
        </w:rPr>
        <w:t xml:space="preserve"> </w:t>
      </w:r>
      <w:r w:rsidRPr="00603A85">
        <w:rPr>
          <w:rFonts w:ascii="Arial" w:hAnsi="Arial" w:cs="Arial"/>
          <w:color w:val="000000" w:themeColor="text1"/>
        </w:rPr>
        <w:t xml:space="preserve">the detention of children in any circumstances. </w:t>
      </w:r>
      <w:r w:rsidR="0060783A" w:rsidRPr="00603A85">
        <w:rPr>
          <w:rFonts w:ascii="Arial" w:hAnsi="Arial" w:cs="Arial"/>
          <w:color w:val="000000" w:themeColor="text1"/>
        </w:rPr>
        <w:t>Instead</w:t>
      </w:r>
      <w:r w:rsidR="005F4319" w:rsidRPr="00603A85">
        <w:rPr>
          <w:rFonts w:ascii="Arial" w:hAnsi="Arial" w:cs="Arial"/>
          <w:color w:val="000000" w:themeColor="text1"/>
        </w:rPr>
        <w:t>,</w:t>
      </w:r>
      <w:r w:rsidR="0060783A" w:rsidRPr="00603A85">
        <w:rPr>
          <w:rFonts w:ascii="Arial" w:hAnsi="Arial" w:cs="Arial"/>
          <w:color w:val="000000" w:themeColor="text1"/>
        </w:rPr>
        <w:t xml:space="preserve"> the </w:t>
      </w:r>
      <w:r w:rsidRPr="00603A85">
        <w:rPr>
          <w:rFonts w:ascii="Arial" w:hAnsi="Arial" w:cs="Arial"/>
          <w:color w:val="000000" w:themeColor="text1"/>
        </w:rPr>
        <w:t xml:space="preserve">LFIP </w:t>
      </w:r>
      <w:r w:rsidR="0060783A" w:rsidRPr="00603A85">
        <w:rPr>
          <w:rFonts w:ascii="Arial" w:hAnsi="Arial" w:cs="Arial"/>
          <w:color w:val="000000" w:themeColor="text1"/>
        </w:rPr>
        <w:t xml:space="preserve">states </w:t>
      </w:r>
      <w:r w:rsidRPr="00603A85">
        <w:rPr>
          <w:rFonts w:ascii="Arial" w:hAnsi="Arial" w:cs="Arial"/>
          <w:color w:val="000000" w:themeColor="text1"/>
        </w:rPr>
        <w:t>that families, including those with children, should “</w:t>
      </w:r>
      <w:r w:rsidRPr="00603A85">
        <w:rPr>
          <w:rFonts w:ascii="Arial" w:hAnsi="Arial" w:cs="Arial"/>
          <w:i/>
          <w:iCs/>
          <w:color w:val="000000" w:themeColor="text1"/>
        </w:rPr>
        <w:t>be accommodated in separate areas</w:t>
      </w:r>
      <w:r w:rsidRPr="00603A85">
        <w:rPr>
          <w:rFonts w:ascii="Arial" w:hAnsi="Arial" w:cs="Arial"/>
          <w:color w:val="000000" w:themeColor="text1"/>
        </w:rPr>
        <w:t>” in detention centres</w:t>
      </w:r>
      <w:r w:rsidR="0060783A" w:rsidRPr="00603A85">
        <w:rPr>
          <w:rFonts w:ascii="Arial" w:hAnsi="Arial" w:cs="Arial"/>
          <w:color w:val="000000" w:themeColor="text1"/>
        </w:rPr>
        <w:t xml:space="preserve"> and</w:t>
      </w:r>
      <w:r w:rsidR="004C157E" w:rsidRPr="00603A85">
        <w:rPr>
          <w:rFonts w:ascii="Arial" w:hAnsi="Arial" w:cs="Arial"/>
          <w:color w:val="000000" w:themeColor="text1"/>
        </w:rPr>
        <w:t xml:space="preserve"> that</w:t>
      </w:r>
      <w:r w:rsidR="0060783A" w:rsidRPr="00603A85">
        <w:rPr>
          <w:rFonts w:ascii="Arial" w:hAnsi="Arial" w:cs="Arial"/>
          <w:color w:val="000000" w:themeColor="text1"/>
        </w:rPr>
        <w:t xml:space="preserve"> </w:t>
      </w:r>
      <w:r w:rsidR="0060783A" w:rsidRPr="00603A85">
        <w:rPr>
          <w:rFonts w:ascii="Arial" w:hAnsi="Arial" w:cs="Arial"/>
          <w:i/>
          <w:iCs/>
          <w:color w:val="000000" w:themeColor="text1"/>
        </w:rPr>
        <w:t>“</w:t>
      </w:r>
      <w:r w:rsidRPr="00603A85">
        <w:rPr>
          <w:rFonts w:ascii="Arial" w:hAnsi="Arial" w:cs="Arial"/>
          <w:i/>
          <w:iCs/>
          <w:color w:val="000000" w:themeColor="text1"/>
        </w:rPr>
        <w:t>the Ministry of National Education shall take the necessary measures to ensure that children have access to education</w:t>
      </w:r>
      <w:r w:rsidRPr="00603A85">
        <w:rPr>
          <w:rFonts w:ascii="Arial" w:hAnsi="Arial" w:cs="Arial"/>
          <w:color w:val="000000" w:themeColor="text1"/>
        </w:rPr>
        <w:t>.”</w:t>
      </w:r>
    </w:p>
    <w:p w14:paraId="512CBAD4" w14:textId="5202129D"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Allowing children to be detained with their families does </w:t>
      </w:r>
      <w:r w:rsidR="003113ED">
        <w:rPr>
          <w:rFonts w:ascii="Arial" w:hAnsi="Arial" w:cs="Arial"/>
          <w:color w:val="000000" w:themeColor="text1"/>
        </w:rPr>
        <w:t xml:space="preserve">not meet the standard of </w:t>
      </w:r>
      <w:r w:rsidRPr="00603A85">
        <w:rPr>
          <w:rFonts w:ascii="Arial" w:hAnsi="Arial" w:cs="Arial"/>
          <w:color w:val="000000" w:themeColor="text1"/>
        </w:rPr>
        <w:t>the best interest of the child. As emphasi</w:t>
      </w:r>
      <w:r w:rsidR="004C157E" w:rsidRPr="00603A85">
        <w:rPr>
          <w:rFonts w:ascii="Arial" w:hAnsi="Arial" w:cs="Arial"/>
          <w:color w:val="000000" w:themeColor="text1"/>
        </w:rPr>
        <w:t>s</w:t>
      </w:r>
      <w:r w:rsidRPr="00603A85">
        <w:rPr>
          <w:rFonts w:ascii="Arial" w:hAnsi="Arial" w:cs="Arial"/>
          <w:color w:val="000000" w:themeColor="text1"/>
        </w:rPr>
        <w:t>ed by joint General Comment by CRC and CMW, “</w:t>
      </w:r>
      <w:r w:rsidRPr="00603A85">
        <w:rPr>
          <w:rFonts w:ascii="Arial" w:hAnsi="Arial" w:cs="Arial"/>
          <w:i/>
          <w:iCs/>
          <w:color w:val="000000" w:themeColor="text1"/>
        </w:rPr>
        <w:t>when children are accompanied, the need to keep the family together is not a valid reason to justify the deprivation of liberty of a child. When the child’s best interests require keeping the family together, the imperative requirement not to deprive the child of liberty extends to the child’s parents and requires the authorities to choose non-custodial solutions for the entire family</w:t>
      </w:r>
      <w:r w:rsidRPr="00603A85">
        <w:rPr>
          <w:rFonts w:ascii="Arial" w:hAnsi="Arial" w:cs="Arial"/>
          <w:color w:val="000000" w:themeColor="text1"/>
        </w:rPr>
        <w:t>.”</w:t>
      </w:r>
    </w:p>
    <w:p w14:paraId="29FEEA75" w14:textId="14136254" w:rsidR="001772AC" w:rsidRPr="00603A85" w:rsidRDefault="00C63B4E"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O</w:t>
      </w:r>
      <w:r w:rsidR="001772AC" w:rsidRPr="00603A85">
        <w:rPr>
          <w:rFonts w:ascii="Arial" w:hAnsi="Arial" w:cs="Arial"/>
          <w:color w:val="000000" w:themeColor="text1"/>
        </w:rPr>
        <w:t xml:space="preserve">n </w:t>
      </w:r>
      <w:r w:rsidR="004C157E" w:rsidRPr="00603A85">
        <w:rPr>
          <w:rFonts w:ascii="Arial" w:hAnsi="Arial" w:cs="Arial"/>
          <w:color w:val="000000" w:themeColor="text1"/>
        </w:rPr>
        <w:t>14</w:t>
      </w:r>
      <w:r w:rsidR="001772AC" w:rsidRPr="00603A85">
        <w:rPr>
          <w:rFonts w:ascii="Arial" w:hAnsi="Arial" w:cs="Arial"/>
          <w:color w:val="000000" w:themeColor="text1"/>
        </w:rPr>
        <w:t xml:space="preserve"> September 2022, the Ministry </w:t>
      </w:r>
      <w:r w:rsidR="0060783A" w:rsidRPr="00603A85">
        <w:rPr>
          <w:rFonts w:ascii="Arial" w:hAnsi="Arial" w:cs="Arial"/>
          <w:color w:val="000000" w:themeColor="text1"/>
        </w:rPr>
        <w:t xml:space="preserve">of the </w:t>
      </w:r>
      <w:r w:rsidR="001772AC" w:rsidRPr="00603A85">
        <w:rPr>
          <w:rFonts w:ascii="Arial" w:hAnsi="Arial" w:cs="Arial"/>
          <w:color w:val="000000" w:themeColor="text1"/>
        </w:rPr>
        <w:t>Interior adopted the Regulation on the Alternative Obligations to Administrative Detention (RAOAD).</w:t>
      </w:r>
      <w:r w:rsidR="001772AC" w:rsidRPr="00603A85">
        <w:rPr>
          <w:rStyle w:val="FootnoteReference"/>
          <w:rFonts w:ascii="Arial" w:hAnsi="Arial" w:cs="Arial"/>
          <w:color w:val="000000" w:themeColor="text1"/>
        </w:rPr>
        <w:footnoteReference w:id="22"/>
      </w:r>
      <w:r w:rsidR="001772AC" w:rsidRPr="00603A85">
        <w:rPr>
          <w:rFonts w:ascii="Arial" w:hAnsi="Arial" w:cs="Arial"/>
          <w:color w:val="000000" w:themeColor="text1"/>
        </w:rPr>
        <w:t xml:space="preserve"> </w:t>
      </w:r>
      <w:r w:rsidR="004C157E" w:rsidRPr="00603A85">
        <w:rPr>
          <w:rFonts w:ascii="Arial" w:hAnsi="Arial" w:cs="Arial"/>
          <w:color w:val="000000" w:themeColor="text1"/>
        </w:rPr>
        <w:t>This</w:t>
      </w:r>
      <w:r w:rsidR="001772AC" w:rsidRPr="00603A85">
        <w:rPr>
          <w:rFonts w:ascii="Arial" w:hAnsi="Arial" w:cs="Arial"/>
          <w:color w:val="000000" w:themeColor="text1"/>
        </w:rPr>
        <w:t xml:space="preserve"> defines a category of “persons with special needs” which includes, amongst others, unaccompanied children and single mother</w:t>
      </w:r>
      <w:r w:rsidR="00C3271D" w:rsidRPr="00603A85">
        <w:rPr>
          <w:rFonts w:ascii="Arial" w:hAnsi="Arial" w:cs="Arial"/>
          <w:color w:val="000000" w:themeColor="text1"/>
        </w:rPr>
        <w:t>s/fathers</w:t>
      </w:r>
      <w:r w:rsidR="001772AC" w:rsidRPr="00603A85">
        <w:rPr>
          <w:rFonts w:ascii="Arial" w:hAnsi="Arial" w:cs="Arial"/>
          <w:color w:val="000000" w:themeColor="text1"/>
        </w:rPr>
        <w:t xml:space="preserve"> with children. Alternative obligations </w:t>
      </w:r>
      <w:r w:rsidRPr="00603A85">
        <w:rPr>
          <w:rFonts w:ascii="Arial" w:hAnsi="Arial" w:cs="Arial"/>
          <w:color w:val="000000" w:themeColor="text1"/>
        </w:rPr>
        <w:t xml:space="preserve">to administrative detention </w:t>
      </w:r>
      <w:r w:rsidR="001772AC" w:rsidRPr="00603A85">
        <w:rPr>
          <w:rFonts w:ascii="Arial" w:hAnsi="Arial" w:cs="Arial"/>
          <w:color w:val="000000" w:themeColor="text1"/>
        </w:rPr>
        <w:t xml:space="preserve">must be considered for individuals classified as "persons with special needs." </w:t>
      </w:r>
      <w:r w:rsidR="00FC6DF0">
        <w:rPr>
          <w:rFonts w:ascii="Arial" w:hAnsi="Arial" w:cs="Arial"/>
          <w:color w:val="000000" w:themeColor="text1"/>
        </w:rPr>
        <w:t>C</w:t>
      </w:r>
      <w:r w:rsidR="001772AC" w:rsidRPr="00603A85">
        <w:rPr>
          <w:rFonts w:ascii="Arial" w:hAnsi="Arial" w:cs="Arial"/>
          <w:color w:val="000000" w:themeColor="text1"/>
        </w:rPr>
        <w:t xml:space="preserve">hildren with both their parents </w:t>
      </w:r>
      <w:r w:rsidR="00FC6DF0">
        <w:rPr>
          <w:rFonts w:ascii="Arial" w:hAnsi="Arial" w:cs="Arial"/>
          <w:color w:val="000000" w:themeColor="text1"/>
        </w:rPr>
        <w:t xml:space="preserve">are </w:t>
      </w:r>
      <w:r w:rsidR="001772AC" w:rsidRPr="00603A85">
        <w:rPr>
          <w:rFonts w:ascii="Arial" w:hAnsi="Arial" w:cs="Arial"/>
          <w:color w:val="000000" w:themeColor="text1"/>
        </w:rPr>
        <w:t>excluded from th</w:t>
      </w:r>
      <w:r w:rsidR="00FC6DF0">
        <w:rPr>
          <w:rFonts w:ascii="Arial" w:hAnsi="Arial" w:cs="Arial"/>
          <w:color w:val="000000" w:themeColor="text1"/>
        </w:rPr>
        <w:t xml:space="preserve">is </w:t>
      </w:r>
      <w:r w:rsidR="001772AC" w:rsidRPr="00603A85">
        <w:rPr>
          <w:rFonts w:ascii="Arial" w:hAnsi="Arial" w:cs="Arial"/>
          <w:color w:val="000000" w:themeColor="text1"/>
        </w:rPr>
        <w:t>category</w:t>
      </w:r>
      <w:r w:rsidRPr="00603A85">
        <w:rPr>
          <w:rFonts w:ascii="Arial" w:hAnsi="Arial" w:cs="Arial"/>
          <w:color w:val="000000" w:themeColor="text1"/>
        </w:rPr>
        <w:t xml:space="preserve"> and</w:t>
      </w:r>
      <w:r w:rsidR="006E5951">
        <w:rPr>
          <w:rFonts w:ascii="Arial" w:hAnsi="Arial" w:cs="Arial"/>
          <w:color w:val="000000" w:themeColor="text1"/>
        </w:rPr>
        <w:t xml:space="preserve"> can therefore be detained</w:t>
      </w:r>
      <w:r w:rsidR="00CE1501" w:rsidRPr="00603A85">
        <w:rPr>
          <w:rFonts w:ascii="Arial" w:hAnsi="Arial" w:cs="Arial"/>
          <w:color w:val="000000" w:themeColor="text1"/>
        </w:rPr>
        <w:t xml:space="preserve">. </w:t>
      </w:r>
      <w:r w:rsidRPr="00603A85">
        <w:rPr>
          <w:rFonts w:ascii="Arial" w:hAnsi="Arial" w:cs="Arial"/>
          <w:color w:val="000000" w:themeColor="text1"/>
        </w:rPr>
        <w:t xml:space="preserve">This represents a significant </w:t>
      </w:r>
      <w:r w:rsidR="001772AC" w:rsidRPr="00603A85">
        <w:rPr>
          <w:rFonts w:ascii="Arial" w:hAnsi="Arial" w:cs="Arial"/>
          <w:color w:val="000000" w:themeColor="text1"/>
        </w:rPr>
        <w:t>gap in the protection of children</w:t>
      </w:r>
      <w:r w:rsidRPr="00603A85">
        <w:rPr>
          <w:rFonts w:ascii="Arial" w:hAnsi="Arial" w:cs="Arial"/>
          <w:color w:val="000000" w:themeColor="text1"/>
        </w:rPr>
        <w:t xml:space="preserve"> under Turkish law</w:t>
      </w:r>
      <w:r w:rsidR="001772AC" w:rsidRPr="00603A85">
        <w:rPr>
          <w:rFonts w:ascii="Arial" w:hAnsi="Arial" w:cs="Arial"/>
          <w:color w:val="000000" w:themeColor="text1"/>
        </w:rPr>
        <w:t xml:space="preserve">. </w:t>
      </w:r>
    </w:p>
    <w:p w14:paraId="233B8B31" w14:textId="16EB4F21" w:rsidR="001772AC" w:rsidRPr="009A17C2" w:rsidRDefault="0060783A" w:rsidP="00AC41D6">
      <w:pPr>
        <w:pStyle w:val="ListParagraph"/>
        <w:numPr>
          <w:ilvl w:val="1"/>
          <w:numId w:val="27"/>
        </w:numPr>
        <w:ind w:left="567" w:hanging="567"/>
        <w:jc w:val="both"/>
        <w:rPr>
          <w:rFonts w:ascii="Arial" w:hAnsi="Arial" w:cs="Arial"/>
          <w:color w:val="000000" w:themeColor="text1"/>
        </w:rPr>
      </w:pPr>
      <w:r w:rsidRPr="009A17C2">
        <w:rPr>
          <w:rFonts w:ascii="Arial" w:hAnsi="Arial" w:cs="Arial"/>
          <w:color w:val="000000" w:themeColor="text1"/>
        </w:rPr>
        <w:t>T</w:t>
      </w:r>
      <w:r w:rsidR="001772AC" w:rsidRPr="009A17C2">
        <w:rPr>
          <w:rFonts w:ascii="Arial" w:hAnsi="Arial" w:cs="Arial"/>
          <w:color w:val="000000" w:themeColor="text1"/>
        </w:rPr>
        <w:t xml:space="preserve">he children of persons with FTF codes </w:t>
      </w:r>
      <w:r w:rsidRPr="009A17C2">
        <w:rPr>
          <w:rFonts w:ascii="Arial" w:hAnsi="Arial" w:cs="Arial"/>
          <w:color w:val="000000" w:themeColor="text1"/>
        </w:rPr>
        <w:t>are particularly affected by this</w:t>
      </w:r>
      <w:r w:rsidR="001772AC" w:rsidRPr="009A17C2">
        <w:rPr>
          <w:rFonts w:ascii="Arial" w:hAnsi="Arial" w:cs="Arial"/>
          <w:color w:val="000000" w:themeColor="text1"/>
        </w:rPr>
        <w:t xml:space="preserve"> </w:t>
      </w:r>
      <w:r w:rsidRPr="009A17C2">
        <w:rPr>
          <w:rFonts w:ascii="Arial" w:hAnsi="Arial" w:cs="Arial"/>
          <w:color w:val="000000" w:themeColor="text1"/>
        </w:rPr>
        <w:t>p</w:t>
      </w:r>
      <w:r w:rsidR="001772AC" w:rsidRPr="009A17C2">
        <w:rPr>
          <w:rFonts w:ascii="Arial" w:hAnsi="Arial" w:cs="Arial"/>
          <w:color w:val="000000" w:themeColor="text1"/>
        </w:rPr>
        <w:t xml:space="preserve">ractice. It is common that the children </w:t>
      </w:r>
      <w:r w:rsidR="00FC6DF0" w:rsidRPr="009A17C2">
        <w:rPr>
          <w:rFonts w:ascii="Arial" w:hAnsi="Arial" w:cs="Arial"/>
          <w:color w:val="000000" w:themeColor="text1"/>
        </w:rPr>
        <w:t xml:space="preserve">of migrants classified as FTF cases </w:t>
      </w:r>
      <w:r w:rsidR="001772AC" w:rsidRPr="009A17C2">
        <w:rPr>
          <w:rFonts w:ascii="Arial" w:hAnsi="Arial" w:cs="Arial"/>
          <w:color w:val="000000" w:themeColor="text1"/>
        </w:rPr>
        <w:t xml:space="preserve">are also assigned FTF codes, meaning that they are also designated as foreign terrorist fighters and </w:t>
      </w:r>
      <w:r w:rsidR="00FC0D03" w:rsidRPr="009A17C2">
        <w:rPr>
          <w:rFonts w:ascii="Arial" w:hAnsi="Arial" w:cs="Arial"/>
          <w:color w:val="000000" w:themeColor="text1"/>
        </w:rPr>
        <w:t xml:space="preserve">detained </w:t>
      </w:r>
      <w:r w:rsidR="001772AC" w:rsidRPr="009A17C2">
        <w:rPr>
          <w:rFonts w:ascii="Arial" w:hAnsi="Arial" w:cs="Arial"/>
          <w:color w:val="000000" w:themeColor="text1"/>
        </w:rPr>
        <w:t xml:space="preserve">with their families. The assessment for FTF codes is not </w:t>
      </w:r>
      <w:proofErr w:type="gramStart"/>
      <w:r w:rsidR="001772AC" w:rsidRPr="009A17C2">
        <w:rPr>
          <w:rFonts w:ascii="Arial" w:hAnsi="Arial" w:cs="Arial"/>
          <w:color w:val="000000" w:themeColor="text1"/>
        </w:rPr>
        <w:t>age-sensitive</w:t>
      </w:r>
      <w:proofErr w:type="gramEnd"/>
      <w:r w:rsidR="001772AC" w:rsidRPr="009A17C2">
        <w:rPr>
          <w:rFonts w:ascii="Arial" w:hAnsi="Arial" w:cs="Arial"/>
          <w:color w:val="000000" w:themeColor="text1"/>
        </w:rPr>
        <w:t xml:space="preserve">. </w:t>
      </w:r>
      <w:r w:rsidR="00FC6DF0" w:rsidRPr="009A17C2">
        <w:rPr>
          <w:rFonts w:ascii="Arial" w:hAnsi="Arial" w:cs="Arial"/>
          <w:color w:val="000000" w:themeColor="text1"/>
        </w:rPr>
        <w:t xml:space="preserve">Once classified as FTF cases, </w:t>
      </w:r>
      <w:r w:rsidR="00FC0D03" w:rsidRPr="009A17C2">
        <w:rPr>
          <w:rFonts w:ascii="Arial" w:hAnsi="Arial" w:cs="Arial"/>
          <w:color w:val="000000" w:themeColor="text1"/>
        </w:rPr>
        <w:t xml:space="preserve">even if the code is removed in </w:t>
      </w:r>
      <w:r w:rsidR="0073735C" w:rsidRPr="009A17C2">
        <w:rPr>
          <w:rFonts w:ascii="Arial" w:hAnsi="Arial" w:cs="Arial"/>
          <w:color w:val="000000" w:themeColor="text1"/>
        </w:rPr>
        <w:t>Türkiye</w:t>
      </w:r>
      <w:r w:rsidR="00FC0D03" w:rsidRPr="009A17C2">
        <w:rPr>
          <w:rFonts w:ascii="Arial" w:hAnsi="Arial" w:cs="Arial"/>
          <w:color w:val="000000" w:themeColor="text1"/>
        </w:rPr>
        <w:t xml:space="preserve">, it may remain on the </w:t>
      </w:r>
      <w:r w:rsidR="000A3707" w:rsidRPr="009A17C2">
        <w:rPr>
          <w:rFonts w:ascii="Arial" w:hAnsi="Arial" w:cs="Arial"/>
          <w:color w:val="000000" w:themeColor="text1"/>
        </w:rPr>
        <w:t xml:space="preserve">individual’s </w:t>
      </w:r>
      <w:r w:rsidR="00FC0D03" w:rsidRPr="009A17C2">
        <w:rPr>
          <w:rFonts w:ascii="Arial" w:hAnsi="Arial" w:cs="Arial"/>
          <w:color w:val="000000" w:themeColor="text1"/>
        </w:rPr>
        <w:t xml:space="preserve">records and can be tracked </w:t>
      </w:r>
      <w:r w:rsidR="00FC0D03" w:rsidRPr="009A17C2">
        <w:rPr>
          <w:rFonts w:ascii="Arial" w:hAnsi="Arial" w:cs="Arial"/>
          <w:color w:val="222222"/>
          <w:shd w:val="clear" w:color="auto" w:fill="FFFFFF"/>
        </w:rPr>
        <w:t>by intelligence agencies. Classification of children as FTF cases can negatively impact their lives long after being released from detention.</w:t>
      </w:r>
    </w:p>
    <w:p w14:paraId="66870474" w14:textId="5C476341" w:rsidR="001772AC" w:rsidRPr="00603A85" w:rsidRDefault="00FC0D03" w:rsidP="00AC41D6">
      <w:pPr>
        <w:pStyle w:val="ListParagraph"/>
        <w:numPr>
          <w:ilvl w:val="1"/>
          <w:numId w:val="27"/>
        </w:numPr>
        <w:ind w:left="567" w:hanging="567"/>
        <w:jc w:val="both"/>
        <w:rPr>
          <w:rFonts w:ascii="Arial" w:hAnsi="Arial" w:cs="Arial"/>
          <w:color w:val="000000" w:themeColor="text1"/>
        </w:rPr>
      </w:pPr>
      <w:r>
        <w:rPr>
          <w:rFonts w:ascii="Arial" w:hAnsi="Arial" w:cs="Arial"/>
          <w:color w:val="000000" w:themeColor="text1"/>
        </w:rPr>
        <w:lastRenderedPageBreak/>
        <w:t>C</w:t>
      </w:r>
      <w:r w:rsidR="001772AC" w:rsidRPr="00603A85">
        <w:rPr>
          <w:rFonts w:ascii="Arial" w:hAnsi="Arial" w:cs="Arial"/>
          <w:color w:val="000000" w:themeColor="text1"/>
        </w:rPr>
        <w:t xml:space="preserve">hildren </w:t>
      </w:r>
      <w:r w:rsidR="00397224" w:rsidRPr="00603A85">
        <w:rPr>
          <w:rFonts w:ascii="Arial" w:hAnsi="Arial" w:cs="Arial"/>
          <w:color w:val="000000" w:themeColor="text1"/>
        </w:rPr>
        <w:t xml:space="preserve">continued to be </w:t>
      </w:r>
      <w:r w:rsidR="001772AC" w:rsidRPr="00603A85">
        <w:rPr>
          <w:rFonts w:ascii="Arial" w:hAnsi="Arial" w:cs="Arial"/>
          <w:color w:val="000000" w:themeColor="text1"/>
        </w:rPr>
        <w:t>detained</w:t>
      </w:r>
      <w:r>
        <w:rPr>
          <w:rFonts w:ascii="Arial" w:hAnsi="Arial" w:cs="Arial"/>
          <w:color w:val="000000" w:themeColor="text1"/>
        </w:rPr>
        <w:t xml:space="preserve"> in </w:t>
      </w:r>
      <w:r w:rsidR="0073735C">
        <w:rPr>
          <w:rFonts w:ascii="Arial" w:hAnsi="Arial" w:cs="Arial"/>
          <w:color w:val="000000" w:themeColor="text1"/>
        </w:rPr>
        <w:t>Türkiye</w:t>
      </w:r>
      <w:r>
        <w:rPr>
          <w:rFonts w:ascii="Arial" w:hAnsi="Arial" w:cs="Arial"/>
          <w:color w:val="000000" w:themeColor="text1"/>
        </w:rPr>
        <w:t xml:space="preserve"> e</w:t>
      </w:r>
      <w:r w:rsidRPr="00603A85">
        <w:rPr>
          <w:rFonts w:ascii="Arial" w:hAnsi="Arial" w:cs="Arial"/>
          <w:color w:val="000000" w:themeColor="text1"/>
        </w:rPr>
        <w:t>ven after the February 2023 earthquake</w:t>
      </w:r>
      <w:r w:rsidR="001772AC" w:rsidRPr="00603A85">
        <w:rPr>
          <w:rFonts w:ascii="Arial" w:hAnsi="Arial" w:cs="Arial"/>
          <w:color w:val="000000" w:themeColor="text1"/>
        </w:rPr>
        <w:t>. IRRA collected information indicating that 39 women and 27 children</w:t>
      </w:r>
      <w:r w:rsidR="00397224" w:rsidRPr="00603A85">
        <w:rPr>
          <w:rFonts w:ascii="Arial" w:hAnsi="Arial" w:cs="Arial"/>
          <w:color w:val="000000" w:themeColor="text1"/>
        </w:rPr>
        <w:t xml:space="preserve"> </w:t>
      </w:r>
      <w:r w:rsidR="001772AC" w:rsidRPr="00603A85">
        <w:rPr>
          <w:rFonts w:ascii="Arial" w:hAnsi="Arial" w:cs="Arial"/>
          <w:color w:val="000000" w:themeColor="text1"/>
        </w:rPr>
        <w:t xml:space="preserve">were being held at the Gaziantep </w:t>
      </w:r>
      <w:proofErr w:type="spellStart"/>
      <w:r w:rsidR="001772AC" w:rsidRPr="00603A85">
        <w:rPr>
          <w:rFonts w:ascii="Arial" w:hAnsi="Arial" w:cs="Arial"/>
          <w:color w:val="000000" w:themeColor="text1"/>
        </w:rPr>
        <w:t>Oğuzeli</w:t>
      </w:r>
      <w:proofErr w:type="spellEnd"/>
      <w:r w:rsidR="001772AC" w:rsidRPr="00603A85">
        <w:rPr>
          <w:rFonts w:ascii="Arial" w:hAnsi="Arial" w:cs="Arial"/>
          <w:color w:val="000000" w:themeColor="text1"/>
        </w:rPr>
        <w:t xml:space="preserve"> Detention </w:t>
      </w:r>
      <w:r w:rsidR="00263E66" w:rsidRPr="00603A85">
        <w:rPr>
          <w:rFonts w:ascii="Arial" w:hAnsi="Arial" w:cs="Arial"/>
          <w:color w:val="000000" w:themeColor="text1"/>
        </w:rPr>
        <w:t>Centre</w:t>
      </w:r>
      <w:r w:rsidR="001772AC" w:rsidRPr="00603A85">
        <w:rPr>
          <w:rFonts w:ascii="Arial" w:hAnsi="Arial" w:cs="Arial"/>
          <w:color w:val="000000" w:themeColor="text1"/>
        </w:rPr>
        <w:t xml:space="preserve">, which is located </w:t>
      </w:r>
      <w:r w:rsidR="00263E66" w:rsidRPr="00603A85">
        <w:rPr>
          <w:rFonts w:ascii="Arial" w:hAnsi="Arial" w:cs="Arial"/>
          <w:color w:val="000000" w:themeColor="text1"/>
        </w:rPr>
        <w:t>with</w:t>
      </w:r>
      <w:r w:rsidR="001772AC" w:rsidRPr="00603A85">
        <w:rPr>
          <w:rFonts w:ascii="Arial" w:hAnsi="Arial" w:cs="Arial"/>
          <w:color w:val="000000" w:themeColor="text1"/>
        </w:rPr>
        <w:t>in the earthquake zone.</w:t>
      </w:r>
      <w:r w:rsidR="00CE22EF">
        <w:rPr>
          <w:rStyle w:val="FootnoteReference"/>
          <w:rFonts w:ascii="Arial" w:hAnsi="Arial" w:cs="Arial"/>
          <w:color w:val="000000" w:themeColor="text1"/>
        </w:rPr>
        <w:footnoteReference w:id="23"/>
      </w:r>
      <w:r w:rsidR="000B2F48" w:rsidRPr="00603A85">
        <w:rPr>
          <w:rFonts w:ascii="Arial" w:hAnsi="Arial" w:cs="Arial"/>
          <w:color w:val="000000" w:themeColor="text1"/>
        </w:rPr>
        <w:t xml:space="preserve"> </w:t>
      </w:r>
      <w:r w:rsidR="001772AC" w:rsidRPr="00603A85">
        <w:rPr>
          <w:rFonts w:ascii="Arial" w:hAnsi="Arial" w:cs="Arial"/>
          <w:color w:val="000000" w:themeColor="text1"/>
        </w:rPr>
        <w:t xml:space="preserve"> </w:t>
      </w:r>
      <w:r w:rsidR="003113ED">
        <w:rPr>
          <w:rFonts w:ascii="Arial" w:hAnsi="Arial" w:cs="Arial"/>
          <w:color w:val="000000" w:themeColor="text1"/>
        </w:rPr>
        <w:t>N</w:t>
      </w:r>
      <w:r w:rsidR="001772AC" w:rsidRPr="00603A85">
        <w:rPr>
          <w:rFonts w:ascii="Arial" w:hAnsi="Arial" w:cs="Arial"/>
          <w:color w:val="000000" w:themeColor="text1"/>
        </w:rPr>
        <w:t xml:space="preserve">on-nationals </w:t>
      </w:r>
      <w:r w:rsidR="003113ED">
        <w:rPr>
          <w:rFonts w:ascii="Arial" w:hAnsi="Arial" w:cs="Arial"/>
          <w:color w:val="000000" w:themeColor="text1"/>
        </w:rPr>
        <w:t xml:space="preserve">continued to be held in detention centres </w:t>
      </w:r>
      <w:r w:rsidR="001772AC" w:rsidRPr="00603A85">
        <w:rPr>
          <w:rFonts w:ascii="Arial" w:hAnsi="Arial" w:cs="Arial"/>
          <w:color w:val="000000" w:themeColor="text1"/>
        </w:rPr>
        <w:t>with no official confirmation of their structural stability or the conditions that detainees face inside.</w:t>
      </w:r>
      <w:r w:rsidR="001772AC" w:rsidRPr="00603A85">
        <w:rPr>
          <w:rStyle w:val="FootnoteReference"/>
          <w:rFonts w:ascii="Arial" w:hAnsi="Arial" w:cs="Arial"/>
          <w:color w:val="000000" w:themeColor="text1"/>
        </w:rPr>
        <w:footnoteReference w:id="24"/>
      </w:r>
      <w:r w:rsidR="00263E66" w:rsidRPr="00603A85">
        <w:rPr>
          <w:rFonts w:ascii="Arial" w:hAnsi="Arial" w:cs="Arial"/>
          <w:color w:val="000000" w:themeColor="text1"/>
        </w:rPr>
        <w:t xml:space="preserve"> </w:t>
      </w:r>
    </w:p>
    <w:p w14:paraId="0FE29A90" w14:textId="07ADEDB2" w:rsidR="001772AC" w:rsidRPr="00603A85" w:rsidRDefault="00397224"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U</w:t>
      </w:r>
      <w:r w:rsidR="001772AC" w:rsidRPr="00603A85">
        <w:rPr>
          <w:rFonts w:ascii="Arial" w:hAnsi="Arial" w:cs="Arial"/>
          <w:color w:val="000000" w:themeColor="text1"/>
        </w:rPr>
        <w:t>naccompanied children</w:t>
      </w:r>
      <w:r w:rsidRPr="00603A85">
        <w:rPr>
          <w:rFonts w:ascii="Arial" w:hAnsi="Arial" w:cs="Arial"/>
          <w:color w:val="000000" w:themeColor="text1"/>
        </w:rPr>
        <w:t xml:space="preserve"> cannot</w:t>
      </w:r>
      <w:r w:rsidR="001772AC" w:rsidRPr="00603A85">
        <w:rPr>
          <w:rFonts w:ascii="Arial" w:hAnsi="Arial" w:cs="Arial"/>
          <w:color w:val="000000" w:themeColor="text1"/>
        </w:rPr>
        <w:t xml:space="preserve"> legally </w:t>
      </w:r>
      <w:r w:rsidR="00F71E36" w:rsidRPr="00603A85">
        <w:rPr>
          <w:rFonts w:ascii="Arial" w:hAnsi="Arial" w:cs="Arial"/>
          <w:color w:val="000000" w:themeColor="text1"/>
        </w:rPr>
        <w:t>be subjected</w:t>
      </w:r>
      <w:r w:rsidR="001772AC" w:rsidRPr="00603A85">
        <w:rPr>
          <w:rFonts w:ascii="Arial" w:hAnsi="Arial" w:cs="Arial"/>
          <w:color w:val="000000" w:themeColor="text1"/>
        </w:rPr>
        <w:t xml:space="preserve"> to administrative detention under any circumstances. Article 66 (1) (a) of LFIP states that: “</w:t>
      </w:r>
      <w:r w:rsidR="001772AC" w:rsidRPr="00603A85">
        <w:rPr>
          <w:rFonts w:ascii="Arial" w:hAnsi="Arial" w:cs="Arial"/>
          <w:i/>
          <w:iCs/>
          <w:color w:val="000000" w:themeColor="text1"/>
        </w:rPr>
        <w:t>The best interest of the child shall be the primary consideration in all actions related to unaccompanied children</w:t>
      </w:r>
      <w:r w:rsidR="001772AC" w:rsidRPr="00603A85">
        <w:rPr>
          <w:rFonts w:ascii="Arial" w:hAnsi="Arial" w:cs="Arial"/>
          <w:color w:val="000000" w:themeColor="text1"/>
        </w:rPr>
        <w:t xml:space="preserve">.” Article 66 (1) (b) further provides that unaccompanied children may be accommodated </w:t>
      </w:r>
      <w:r w:rsidR="00F71E36" w:rsidRPr="00603A85">
        <w:rPr>
          <w:rFonts w:ascii="Arial" w:hAnsi="Arial" w:cs="Arial"/>
          <w:color w:val="000000" w:themeColor="text1"/>
        </w:rPr>
        <w:t xml:space="preserve">only </w:t>
      </w:r>
      <w:r w:rsidR="001772AC" w:rsidRPr="00603A85">
        <w:rPr>
          <w:rFonts w:ascii="Arial" w:hAnsi="Arial" w:cs="Arial"/>
          <w:color w:val="000000" w:themeColor="text1"/>
        </w:rPr>
        <w:t>in a suitable place: “</w:t>
      </w:r>
      <w:r w:rsidR="001772AC" w:rsidRPr="00603A85">
        <w:rPr>
          <w:rFonts w:ascii="Arial" w:hAnsi="Arial" w:cs="Arial"/>
          <w:i/>
          <w:iCs/>
          <w:color w:val="000000" w:themeColor="text1"/>
        </w:rPr>
        <w:t xml:space="preserve">The Ministry for Family and Social </w:t>
      </w:r>
      <w:r w:rsidR="00F71E36" w:rsidRPr="00603A85">
        <w:rPr>
          <w:rFonts w:ascii="Arial" w:hAnsi="Arial" w:cs="Arial"/>
          <w:i/>
          <w:iCs/>
          <w:color w:val="000000" w:themeColor="text1"/>
        </w:rPr>
        <w:t>Services</w:t>
      </w:r>
      <w:r w:rsidR="001772AC" w:rsidRPr="00603A85">
        <w:rPr>
          <w:rFonts w:ascii="Arial" w:hAnsi="Arial" w:cs="Arial"/>
          <w:i/>
          <w:iCs/>
          <w:color w:val="000000" w:themeColor="text1"/>
        </w:rPr>
        <w:t xml:space="preserve"> shall place unaccompanied children in suitable accommodation facilities, in the care of their adult relatives or, a foster family, taking the opinion of the unaccompanied child into account</w:t>
      </w:r>
      <w:r w:rsidRPr="00603A85">
        <w:rPr>
          <w:rFonts w:ascii="Arial" w:hAnsi="Arial" w:cs="Arial"/>
          <w:i/>
          <w:iCs/>
          <w:color w:val="000000" w:themeColor="text1"/>
        </w:rPr>
        <w:t>.</w:t>
      </w:r>
      <w:r w:rsidR="001772AC" w:rsidRPr="00603A85">
        <w:rPr>
          <w:rFonts w:ascii="Arial" w:hAnsi="Arial" w:cs="Arial"/>
          <w:color w:val="000000" w:themeColor="text1"/>
        </w:rPr>
        <w:t xml:space="preserve">” </w:t>
      </w:r>
      <w:r w:rsidR="005F4319" w:rsidRPr="00603A85">
        <w:rPr>
          <w:rFonts w:ascii="Arial" w:hAnsi="Arial" w:cs="Arial"/>
          <w:color w:val="000000" w:themeColor="text1"/>
        </w:rPr>
        <w:t>While there have been som</w:t>
      </w:r>
      <w:r w:rsidR="001772AC" w:rsidRPr="00603A85">
        <w:rPr>
          <w:rFonts w:ascii="Arial" w:hAnsi="Arial" w:cs="Arial"/>
          <w:color w:val="000000" w:themeColor="text1"/>
        </w:rPr>
        <w:t xml:space="preserve">e </w:t>
      </w:r>
      <w:r w:rsidR="00081F26" w:rsidRPr="00603A85">
        <w:rPr>
          <w:rFonts w:ascii="Arial" w:hAnsi="Arial" w:cs="Arial"/>
          <w:color w:val="000000" w:themeColor="text1"/>
        </w:rPr>
        <w:t xml:space="preserve">positive </w:t>
      </w:r>
      <w:r w:rsidR="001772AC" w:rsidRPr="00603A85">
        <w:rPr>
          <w:rFonts w:ascii="Arial" w:hAnsi="Arial" w:cs="Arial"/>
          <w:color w:val="000000" w:themeColor="text1"/>
        </w:rPr>
        <w:t>developments in the implementation of t</w:t>
      </w:r>
      <w:r w:rsidR="00F71E36" w:rsidRPr="00603A85">
        <w:rPr>
          <w:rFonts w:ascii="Arial" w:hAnsi="Arial" w:cs="Arial"/>
          <w:color w:val="000000" w:themeColor="text1"/>
        </w:rPr>
        <w:t>his</w:t>
      </w:r>
      <w:r w:rsidR="001772AC" w:rsidRPr="00603A85">
        <w:rPr>
          <w:rFonts w:ascii="Arial" w:hAnsi="Arial" w:cs="Arial"/>
          <w:color w:val="000000" w:themeColor="text1"/>
        </w:rPr>
        <w:t xml:space="preserve"> rule </w:t>
      </w:r>
      <w:r w:rsidR="00263E66" w:rsidRPr="00603A85">
        <w:rPr>
          <w:rFonts w:ascii="Arial" w:hAnsi="Arial" w:cs="Arial"/>
          <w:color w:val="000000" w:themeColor="text1"/>
        </w:rPr>
        <w:t>serious problems remain</w:t>
      </w:r>
      <w:r w:rsidR="00F71E36" w:rsidRPr="00603A85">
        <w:rPr>
          <w:rFonts w:ascii="Arial" w:hAnsi="Arial" w:cs="Arial"/>
          <w:color w:val="000000" w:themeColor="text1"/>
        </w:rPr>
        <w:t>.</w:t>
      </w:r>
    </w:p>
    <w:p w14:paraId="3DD3D79A" w14:textId="011518BD"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Article 66 (1) (c) states that “</w:t>
      </w:r>
      <w:r w:rsidRPr="00603A85">
        <w:rPr>
          <w:rFonts w:ascii="Arial" w:hAnsi="Arial" w:cs="Arial"/>
          <w:i/>
          <w:iCs/>
          <w:color w:val="000000" w:themeColor="text1"/>
        </w:rPr>
        <w:t>Foreigners whose physical appearance does not correspond to the age they declare will be subjected to age determination at healthcare institutions and those who are determined to be under the age of eighteen shall be handed over to the provincial directorates of the Ministry of Family and Social Services</w:t>
      </w:r>
      <w:r w:rsidRPr="00603A85">
        <w:rPr>
          <w:rFonts w:ascii="Arial" w:hAnsi="Arial" w:cs="Arial"/>
          <w:color w:val="000000" w:themeColor="text1"/>
        </w:rPr>
        <w:t>.” Nevertheless, lawyers state that some children may declare their age to be higher than it is to avoid being separated from their families or groups</w:t>
      </w:r>
      <w:r w:rsidR="00397224" w:rsidRPr="00603A85">
        <w:rPr>
          <w:rFonts w:ascii="Arial" w:hAnsi="Arial" w:cs="Arial"/>
          <w:color w:val="000000" w:themeColor="text1"/>
        </w:rPr>
        <w:t xml:space="preserve"> with whom they </w:t>
      </w:r>
      <w:r w:rsidR="00BF4B31" w:rsidRPr="00603A85">
        <w:rPr>
          <w:rFonts w:ascii="Arial" w:hAnsi="Arial" w:cs="Arial"/>
          <w:color w:val="000000" w:themeColor="text1"/>
        </w:rPr>
        <w:t>travelled</w:t>
      </w:r>
      <w:r w:rsidRPr="00603A85">
        <w:rPr>
          <w:rFonts w:ascii="Arial" w:hAnsi="Arial" w:cs="Arial"/>
          <w:color w:val="000000" w:themeColor="text1"/>
        </w:rPr>
        <w:t xml:space="preserve">. Although </w:t>
      </w:r>
      <w:r w:rsidR="00397224" w:rsidRPr="00603A85">
        <w:rPr>
          <w:rFonts w:ascii="Arial" w:hAnsi="Arial" w:cs="Arial"/>
          <w:color w:val="000000" w:themeColor="text1"/>
        </w:rPr>
        <w:t xml:space="preserve">the </w:t>
      </w:r>
      <w:r w:rsidRPr="00603A85">
        <w:rPr>
          <w:rFonts w:ascii="Arial" w:hAnsi="Arial" w:cs="Arial"/>
          <w:color w:val="000000" w:themeColor="text1"/>
        </w:rPr>
        <w:t xml:space="preserve">LFIP </w:t>
      </w:r>
      <w:r w:rsidR="00397224" w:rsidRPr="00603A85">
        <w:rPr>
          <w:rFonts w:ascii="Arial" w:hAnsi="Arial" w:cs="Arial"/>
          <w:color w:val="000000" w:themeColor="text1"/>
        </w:rPr>
        <w:t xml:space="preserve">allows </w:t>
      </w:r>
      <w:r w:rsidRPr="00603A85">
        <w:rPr>
          <w:rFonts w:ascii="Arial" w:hAnsi="Arial" w:cs="Arial"/>
          <w:color w:val="000000" w:themeColor="text1"/>
        </w:rPr>
        <w:t xml:space="preserve">authorities to determine the age of children in cases </w:t>
      </w:r>
      <w:r w:rsidR="00263E66" w:rsidRPr="00603A85">
        <w:rPr>
          <w:rFonts w:ascii="Arial" w:hAnsi="Arial" w:cs="Arial"/>
          <w:color w:val="000000" w:themeColor="text1"/>
        </w:rPr>
        <w:t>where there is</w:t>
      </w:r>
      <w:r w:rsidRPr="00603A85">
        <w:rPr>
          <w:rFonts w:ascii="Arial" w:hAnsi="Arial" w:cs="Arial"/>
          <w:color w:val="000000" w:themeColor="text1"/>
        </w:rPr>
        <w:t xml:space="preserve"> serious doubt regarding the accuracy of the information provided by the applicant, in practice, </w:t>
      </w:r>
      <w:r w:rsidR="00397224" w:rsidRPr="00603A85">
        <w:rPr>
          <w:rFonts w:ascii="Arial" w:hAnsi="Arial" w:cs="Arial"/>
          <w:color w:val="000000" w:themeColor="text1"/>
        </w:rPr>
        <w:t xml:space="preserve">a child </w:t>
      </w:r>
      <w:r w:rsidRPr="00603A85">
        <w:rPr>
          <w:rFonts w:ascii="Arial" w:hAnsi="Arial" w:cs="Arial"/>
          <w:color w:val="000000" w:themeColor="text1"/>
        </w:rPr>
        <w:t>who looks older than eighteen may still be subjected to detention</w:t>
      </w:r>
      <w:r w:rsidR="00397224" w:rsidRPr="00603A85">
        <w:rPr>
          <w:rFonts w:ascii="Arial" w:hAnsi="Arial" w:cs="Arial"/>
          <w:color w:val="000000" w:themeColor="text1"/>
        </w:rPr>
        <w:t>.</w:t>
      </w:r>
      <w:r w:rsidRPr="00603A85">
        <w:rPr>
          <w:rStyle w:val="FootnoteReference"/>
          <w:rFonts w:ascii="Arial" w:hAnsi="Arial" w:cs="Arial"/>
          <w:color w:val="000000" w:themeColor="text1"/>
        </w:rPr>
        <w:footnoteReference w:id="25"/>
      </w:r>
      <w:r w:rsidRPr="00603A85">
        <w:rPr>
          <w:rFonts w:ascii="Arial" w:hAnsi="Arial" w:cs="Arial"/>
          <w:color w:val="000000" w:themeColor="text1"/>
        </w:rPr>
        <w:t xml:space="preserve"> </w:t>
      </w:r>
    </w:p>
    <w:p w14:paraId="2BD2D8B5" w14:textId="1B875595"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Alarmingly, there is a crucial flaw in the registration and documentation process</w:t>
      </w:r>
      <w:r w:rsidR="00FC0D03">
        <w:rPr>
          <w:rFonts w:ascii="Arial" w:hAnsi="Arial" w:cs="Arial"/>
          <w:color w:val="000000" w:themeColor="text1"/>
        </w:rPr>
        <w:t xml:space="preserve"> of unaccompanied children</w:t>
      </w:r>
      <w:r w:rsidRPr="00603A85">
        <w:rPr>
          <w:rFonts w:ascii="Arial" w:hAnsi="Arial" w:cs="Arial"/>
          <w:color w:val="000000" w:themeColor="text1"/>
        </w:rPr>
        <w:t xml:space="preserve">. </w:t>
      </w:r>
      <w:r w:rsidR="00E87F32" w:rsidRPr="00603A85">
        <w:rPr>
          <w:rFonts w:ascii="Arial" w:hAnsi="Arial" w:cs="Arial"/>
          <w:color w:val="000000" w:themeColor="text1"/>
        </w:rPr>
        <w:t xml:space="preserve">Large groups detained by the Turkish police, </w:t>
      </w:r>
      <w:r w:rsidRPr="00603A85">
        <w:rPr>
          <w:rFonts w:ascii="Arial" w:hAnsi="Arial" w:cs="Arial"/>
          <w:color w:val="000000" w:themeColor="text1"/>
        </w:rPr>
        <w:t xml:space="preserve">particularly Afghan nationals, </w:t>
      </w:r>
      <w:r w:rsidR="00E87F32" w:rsidRPr="00603A85">
        <w:rPr>
          <w:rFonts w:ascii="Arial" w:hAnsi="Arial" w:cs="Arial"/>
          <w:color w:val="000000" w:themeColor="text1"/>
        </w:rPr>
        <w:t>can often include minors.</w:t>
      </w:r>
      <w:r w:rsidRPr="00603A85">
        <w:rPr>
          <w:rFonts w:ascii="Arial" w:hAnsi="Arial" w:cs="Arial"/>
          <w:color w:val="000000" w:themeColor="text1"/>
        </w:rPr>
        <w:t xml:space="preserve"> </w:t>
      </w:r>
      <w:r w:rsidR="00E87F32" w:rsidRPr="00603A85">
        <w:rPr>
          <w:rFonts w:ascii="Arial" w:hAnsi="Arial" w:cs="Arial"/>
          <w:color w:val="000000" w:themeColor="text1"/>
        </w:rPr>
        <w:t xml:space="preserve">As </w:t>
      </w:r>
      <w:r w:rsidRPr="00603A85">
        <w:rPr>
          <w:rFonts w:ascii="Arial" w:hAnsi="Arial" w:cs="Arial"/>
          <w:color w:val="000000" w:themeColor="text1"/>
        </w:rPr>
        <w:t xml:space="preserve">the police department considers the process </w:t>
      </w:r>
      <w:r w:rsidR="00E87F32" w:rsidRPr="00603A85">
        <w:rPr>
          <w:rFonts w:ascii="Arial" w:hAnsi="Arial" w:cs="Arial"/>
          <w:color w:val="000000" w:themeColor="text1"/>
        </w:rPr>
        <w:t xml:space="preserve">of caring </w:t>
      </w:r>
      <w:r w:rsidRPr="00603A85">
        <w:rPr>
          <w:rFonts w:ascii="Arial" w:hAnsi="Arial" w:cs="Arial"/>
          <w:color w:val="000000" w:themeColor="text1"/>
        </w:rPr>
        <w:t>for unaccompanied minor</w:t>
      </w:r>
      <w:r w:rsidR="003113ED">
        <w:rPr>
          <w:rFonts w:ascii="Arial" w:hAnsi="Arial" w:cs="Arial"/>
          <w:color w:val="000000" w:themeColor="text1"/>
        </w:rPr>
        <w:t>s to be</w:t>
      </w:r>
      <w:r w:rsidRPr="00603A85">
        <w:rPr>
          <w:rFonts w:ascii="Arial" w:hAnsi="Arial" w:cs="Arial"/>
          <w:color w:val="000000" w:themeColor="text1"/>
        </w:rPr>
        <w:t xml:space="preserve"> a burden, it is reported that they register some </w:t>
      </w:r>
      <w:r w:rsidR="00FC0D03">
        <w:rPr>
          <w:rFonts w:ascii="Arial" w:hAnsi="Arial" w:cs="Arial"/>
          <w:color w:val="000000" w:themeColor="text1"/>
        </w:rPr>
        <w:t xml:space="preserve">unaccompanied </w:t>
      </w:r>
      <w:r w:rsidRPr="00603A85">
        <w:rPr>
          <w:rFonts w:ascii="Arial" w:hAnsi="Arial" w:cs="Arial"/>
          <w:color w:val="000000" w:themeColor="text1"/>
        </w:rPr>
        <w:t xml:space="preserve">children as </w:t>
      </w:r>
      <w:r w:rsidR="00FC0D03">
        <w:rPr>
          <w:rFonts w:ascii="Arial" w:hAnsi="Arial" w:cs="Arial"/>
          <w:color w:val="000000" w:themeColor="text1"/>
        </w:rPr>
        <w:t xml:space="preserve">being </w:t>
      </w:r>
      <w:r w:rsidRPr="00603A85">
        <w:rPr>
          <w:rFonts w:ascii="Arial" w:hAnsi="Arial" w:cs="Arial"/>
          <w:color w:val="000000" w:themeColor="text1"/>
        </w:rPr>
        <w:t>over eighteen</w:t>
      </w:r>
      <w:r w:rsidR="00FC0D03">
        <w:rPr>
          <w:rFonts w:ascii="Arial" w:hAnsi="Arial" w:cs="Arial"/>
          <w:color w:val="000000" w:themeColor="text1"/>
        </w:rPr>
        <w:t>, thus enabling their detention</w:t>
      </w:r>
      <w:r w:rsidRPr="00603A85">
        <w:rPr>
          <w:rFonts w:ascii="Arial" w:hAnsi="Arial" w:cs="Arial"/>
          <w:color w:val="000000" w:themeColor="text1"/>
        </w:rPr>
        <w:t xml:space="preserve">. </w:t>
      </w:r>
      <w:r w:rsidR="00FC0D03">
        <w:rPr>
          <w:rFonts w:ascii="Arial" w:hAnsi="Arial" w:cs="Arial"/>
          <w:color w:val="000000" w:themeColor="text1"/>
        </w:rPr>
        <w:t xml:space="preserve">The </w:t>
      </w:r>
      <w:r w:rsidRPr="00603A85">
        <w:rPr>
          <w:rFonts w:ascii="Arial" w:hAnsi="Arial" w:cs="Arial"/>
          <w:color w:val="000000" w:themeColor="text1"/>
        </w:rPr>
        <w:t xml:space="preserve">police </w:t>
      </w:r>
      <w:r w:rsidR="00FC0D03">
        <w:rPr>
          <w:rFonts w:ascii="Arial" w:hAnsi="Arial" w:cs="Arial"/>
          <w:color w:val="000000" w:themeColor="text1"/>
        </w:rPr>
        <w:t xml:space="preserve">can </w:t>
      </w:r>
      <w:r w:rsidRPr="00603A85">
        <w:rPr>
          <w:rFonts w:ascii="Arial" w:hAnsi="Arial" w:cs="Arial"/>
          <w:color w:val="000000" w:themeColor="text1"/>
        </w:rPr>
        <w:t xml:space="preserve">sometimes </w:t>
      </w:r>
      <w:r w:rsidR="00E87F32" w:rsidRPr="00603A85">
        <w:rPr>
          <w:rFonts w:ascii="Arial" w:hAnsi="Arial" w:cs="Arial"/>
          <w:color w:val="000000" w:themeColor="text1"/>
        </w:rPr>
        <w:t xml:space="preserve">register unaccompanied children as relatives of another migrant, even if they are not </w:t>
      </w:r>
      <w:r w:rsidR="00FC0D03">
        <w:rPr>
          <w:rFonts w:ascii="Arial" w:hAnsi="Arial" w:cs="Arial"/>
          <w:color w:val="000000" w:themeColor="text1"/>
        </w:rPr>
        <w:t xml:space="preserve">biologically </w:t>
      </w:r>
      <w:r w:rsidR="00E87F32" w:rsidRPr="00603A85">
        <w:rPr>
          <w:rFonts w:ascii="Arial" w:hAnsi="Arial" w:cs="Arial"/>
          <w:color w:val="000000" w:themeColor="text1"/>
        </w:rPr>
        <w:t xml:space="preserve">related. In these circumstances, children are no longer considered to be </w:t>
      </w:r>
      <w:r w:rsidRPr="00603A85">
        <w:rPr>
          <w:rFonts w:ascii="Arial" w:hAnsi="Arial" w:cs="Arial"/>
          <w:color w:val="000000" w:themeColor="text1"/>
        </w:rPr>
        <w:t xml:space="preserve">“unaccompanied” and </w:t>
      </w:r>
      <w:r w:rsidR="00312F3C" w:rsidRPr="00603A85">
        <w:rPr>
          <w:rFonts w:ascii="Arial" w:hAnsi="Arial" w:cs="Arial"/>
          <w:color w:val="000000" w:themeColor="text1"/>
        </w:rPr>
        <w:t>are</w:t>
      </w:r>
      <w:r w:rsidRPr="00603A85">
        <w:rPr>
          <w:rFonts w:ascii="Arial" w:hAnsi="Arial" w:cs="Arial"/>
          <w:color w:val="000000" w:themeColor="text1"/>
        </w:rPr>
        <w:t xml:space="preserve"> detained with the person</w:t>
      </w:r>
      <w:r w:rsidR="00E87F32" w:rsidRPr="00603A85">
        <w:rPr>
          <w:rFonts w:ascii="Arial" w:hAnsi="Arial" w:cs="Arial"/>
          <w:color w:val="000000" w:themeColor="text1"/>
        </w:rPr>
        <w:t xml:space="preserve"> with whom they have been registered</w:t>
      </w:r>
      <w:r w:rsidRPr="00603A85">
        <w:rPr>
          <w:rFonts w:ascii="Arial" w:hAnsi="Arial" w:cs="Arial"/>
          <w:color w:val="000000" w:themeColor="text1"/>
        </w:rPr>
        <w:t xml:space="preserve">. </w:t>
      </w:r>
    </w:p>
    <w:p w14:paraId="268E42DF" w14:textId="7607029D" w:rsidR="001772AC" w:rsidRPr="00603A85" w:rsidRDefault="00E87F32"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Although lawyers have reported that they are not aware of the presence of unaccompanied children in </w:t>
      </w:r>
      <w:r w:rsidR="001772AC" w:rsidRPr="00603A85">
        <w:rPr>
          <w:rFonts w:ascii="Arial" w:hAnsi="Arial" w:cs="Arial"/>
          <w:color w:val="000000" w:themeColor="text1"/>
        </w:rPr>
        <w:t xml:space="preserve">“Temporary Shelter </w:t>
      </w:r>
      <w:r w:rsidR="0073735C">
        <w:rPr>
          <w:rFonts w:ascii="Arial" w:hAnsi="Arial" w:cs="Arial"/>
          <w:color w:val="000000" w:themeColor="text1"/>
        </w:rPr>
        <w:t>Centre</w:t>
      </w:r>
      <w:r w:rsidR="001772AC" w:rsidRPr="00603A85">
        <w:rPr>
          <w:rFonts w:ascii="Arial" w:hAnsi="Arial" w:cs="Arial"/>
          <w:color w:val="000000" w:themeColor="text1"/>
        </w:rPr>
        <w:t>s</w:t>
      </w:r>
      <w:r w:rsidR="00FC0D03">
        <w:rPr>
          <w:rFonts w:ascii="Arial" w:hAnsi="Arial" w:cs="Arial"/>
          <w:color w:val="000000" w:themeColor="text1"/>
        </w:rPr>
        <w:t>,</w:t>
      </w:r>
      <w:r w:rsidR="001772AC" w:rsidRPr="00603A85">
        <w:rPr>
          <w:rFonts w:ascii="Arial" w:hAnsi="Arial" w:cs="Arial"/>
          <w:color w:val="000000" w:themeColor="text1"/>
        </w:rPr>
        <w:t>”</w:t>
      </w:r>
      <w:r w:rsidRPr="00603A85">
        <w:rPr>
          <w:rFonts w:ascii="Arial" w:hAnsi="Arial" w:cs="Arial"/>
          <w:color w:val="000000" w:themeColor="text1"/>
        </w:rPr>
        <w:t xml:space="preserve"> they have very limited access to these facilities</w:t>
      </w:r>
      <w:r w:rsidR="00FC0D03">
        <w:rPr>
          <w:rFonts w:ascii="Arial" w:hAnsi="Arial" w:cs="Arial"/>
          <w:color w:val="000000" w:themeColor="text1"/>
        </w:rPr>
        <w:t xml:space="preserve"> and</w:t>
      </w:r>
      <w:r w:rsidR="001772AC" w:rsidRPr="00603A85">
        <w:rPr>
          <w:rFonts w:ascii="Arial" w:hAnsi="Arial" w:cs="Arial"/>
          <w:color w:val="000000" w:themeColor="text1"/>
        </w:rPr>
        <w:t xml:space="preserve"> suspect that children with families are </w:t>
      </w:r>
      <w:r w:rsidRPr="00603A85">
        <w:rPr>
          <w:rFonts w:ascii="Arial" w:hAnsi="Arial" w:cs="Arial"/>
          <w:color w:val="000000" w:themeColor="text1"/>
        </w:rPr>
        <w:t xml:space="preserve">also </w:t>
      </w:r>
      <w:r w:rsidR="001772AC" w:rsidRPr="00603A85">
        <w:rPr>
          <w:rFonts w:ascii="Arial" w:hAnsi="Arial" w:cs="Arial"/>
          <w:color w:val="000000" w:themeColor="text1"/>
        </w:rPr>
        <w:t>being detained</w:t>
      </w:r>
      <w:r w:rsidRPr="00603A85">
        <w:rPr>
          <w:rFonts w:ascii="Arial" w:hAnsi="Arial" w:cs="Arial"/>
          <w:color w:val="000000" w:themeColor="text1"/>
        </w:rPr>
        <w:t xml:space="preserve"> </w:t>
      </w:r>
      <w:r w:rsidR="00312F3C" w:rsidRPr="00603A85">
        <w:rPr>
          <w:rFonts w:ascii="Arial" w:hAnsi="Arial" w:cs="Arial"/>
          <w:color w:val="000000" w:themeColor="text1"/>
        </w:rPr>
        <w:t>in them</w:t>
      </w:r>
      <w:r w:rsidR="001772AC" w:rsidRPr="00603A85">
        <w:rPr>
          <w:rFonts w:ascii="Arial" w:hAnsi="Arial" w:cs="Arial"/>
          <w:color w:val="000000" w:themeColor="text1"/>
        </w:rPr>
        <w:t xml:space="preserve">. </w:t>
      </w:r>
    </w:p>
    <w:p w14:paraId="178B677A" w14:textId="17B406DD" w:rsidR="001772AC" w:rsidRDefault="001772AC" w:rsidP="006E5951">
      <w:pPr>
        <w:rPr>
          <w:rFonts w:ascii="Times New Roman" w:hAnsi="Times New Roman" w:cs="Times New Roman"/>
          <w:color w:val="000000" w:themeColor="text1"/>
        </w:rPr>
      </w:pPr>
    </w:p>
    <w:p w14:paraId="7077F7E4" w14:textId="77777777" w:rsidR="006E5951" w:rsidRPr="00603A85" w:rsidRDefault="006E5951" w:rsidP="006E5951">
      <w:pPr>
        <w:rPr>
          <w:rFonts w:ascii="Times New Roman" w:hAnsi="Times New Roman" w:cs="Times New Roman"/>
          <w:color w:val="000000" w:themeColor="text1"/>
        </w:rPr>
      </w:pPr>
    </w:p>
    <w:p w14:paraId="6EC47D8F" w14:textId="621B4AC7" w:rsidR="000B022B" w:rsidRPr="00603A85" w:rsidRDefault="000B022B" w:rsidP="00AC41D6">
      <w:pPr>
        <w:pStyle w:val="ListParagraph"/>
        <w:numPr>
          <w:ilvl w:val="0"/>
          <w:numId w:val="27"/>
        </w:numPr>
        <w:rPr>
          <w:rFonts w:ascii="Avenir Next Condensed" w:hAnsi="Avenir Next Condensed"/>
          <w:b/>
          <w:bCs/>
          <w:color w:val="19597C"/>
          <w:sz w:val="28"/>
          <w:szCs w:val="28"/>
        </w:rPr>
      </w:pPr>
      <w:r w:rsidRPr="00603A85">
        <w:rPr>
          <w:rFonts w:ascii="Avenir Next Condensed" w:hAnsi="Avenir Next Condensed"/>
          <w:b/>
          <w:bCs/>
          <w:color w:val="19597C"/>
          <w:sz w:val="28"/>
          <w:szCs w:val="28"/>
        </w:rPr>
        <w:lastRenderedPageBreak/>
        <w:t>CONDITIONS I</w:t>
      </w:r>
      <w:r w:rsidR="00CB5F84" w:rsidRPr="00603A85">
        <w:rPr>
          <w:rFonts w:ascii="Avenir Next Condensed" w:hAnsi="Avenir Next Condensed"/>
          <w:b/>
          <w:bCs/>
          <w:color w:val="19597C"/>
          <w:sz w:val="28"/>
          <w:szCs w:val="28"/>
        </w:rPr>
        <w:t>N DETENTION FACILITIES</w:t>
      </w:r>
    </w:p>
    <w:p w14:paraId="0311D0F0" w14:textId="77777777" w:rsidR="000B022B" w:rsidRPr="00603A85" w:rsidRDefault="000B022B" w:rsidP="00016F0B">
      <w:pPr>
        <w:pStyle w:val="ListParagraph"/>
        <w:ind w:left="360"/>
        <w:jc w:val="both"/>
        <w:rPr>
          <w:rFonts w:ascii="Times New Roman" w:hAnsi="Times New Roman" w:cs="Times New Roman"/>
          <w:color w:val="000000" w:themeColor="text1"/>
        </w:rPr>
      </w:pPr>
    </w:p>
    <w:p w14:paraId="354605E0" w14:textId="57355DDF" w:rsidR="005F4319" w:rsidRDefault="00086E09" w:rsidP="00AC41D6">
      <w:pPr>
        <w:pStyle w:val="ListParagraph"/>
        <w:numPr>
          <w:ilvl w:val="1"/>
          <w:numId w:val="27"/>
        </w:numPr>
        <w:ind w:left="567" w:hanging="567"/>
        <w:jc w:val="both"/>
        <w:rPr>
          <w:rFonts w:ascii="Arial" w:hAnsi="Arial" w:cs="Arial"/>
          <w:color w:val="000000" w:themeColor="text1"/>
        </w:rPr>
      </w:pPr>
      <w:r>
        <w:rPr>
          <w:rFonts w:ascii="Arial" w:hAnsi="Arial" w:cs="Arial"/>
          <w:color w:val="000000" w:themeColor="text1"/>
        </w:rPr>
        <w:t xml:space="preserve">Despite the difficulties for lawyers and NGOs to access detention centres, </w:t>
      </w:r>
      <w:r w:rsidR="005F4319" w:rsidRPr="00603A85">
        <w:rPr>
          <w:rFonts w:ascii="Arial" w:hAnsi="Arial" w:cs="Arial"/>
          <w:color w:val="000000" w:themeColor="text1"/>
        </w:rPr>
        <w:t xml:space="preserve">available information indicates that </w:t>
      </w:r>
      <w:r>
        <w:rPr>
          <w:rFonts w:ascii="Arial" w:hAnsi="Arial" w:cs="Arial"/>
          <w:color w:val="000000" w:themeColor="text1"/>
        </w:rPr>
        <w:t xml:space="preserve">conditions </w:t>
      </w:r>
      <w:r w:rsidR="005F4319" w:rsidRPr="00603A85">
        <w:rPr>
          <w:rFonts w:ascii="Arial" w:hAnsi="Arial" w:cs="Arial"/>
          <w:color w:val="000000" w:themeColor="text1"/>
        </w:rPr>
        <w:t>can vary dramatically</w:t>
      </w:r>
      <w:r w:rsidR="000B022B" w:rsidRPr="00603A85">
        <w:rPr>
          <w:rFonts w:ascii="Arial" w:hAnsi="Arial" w:cs="Arial"/>
          <w:color w:val="000000" w:themeColor="text1"/>
        </w:rPr>
        <w:t xml:space="preserve"> in terms of physical</w:t>
      </w:r>
      <w:r>
        <w:rPr>
          <w:rFonts w:ascii="Arial" w:hAnsi="Arial" w:cs="Arial"/>
          <w:color w:val="000000" w:themeColor="text1"/>
        </w:rPr>
        <w:t xml:space="preserve"> facilities</w:t>
      </w:r>
      <w:r w:rsidR="000B022B" w:rsidRPr="00603A85">
        <w:rPr>
          <w:rFonts w:ascii="Arial" w:hAnsi="Arial" w:cs="Arial"/>
          <w:color w:val="000000" w:themeColor="text1"/>
        </w:rPr>
        <w:t>, services provided, and the presence of qualified personnel.</w:t>
      </w:r>
      <w:r w:rsidR="000B022B" w:rsidRPr="00603A85">
        <w:rPr>
          <w:rStyle w:val="FootnoteReference"/>
          <w:rFonts w:ascii="Arial" w:hAnsi="Arial" w:cs="Arial"/>
          <w:color w:val="000000" w:themeColor="text1"/>
        </w:rPr>
        <w:footnoteReference w:id="26"/>
      </w:r>
      <w:r w:rsidR="000B022B" w:rsidRPr="00603A85">
        <w:rPr>
          <w:rFonts w:ascii="Arial" w:hAnsi="Arial" w:cs="Arial"/>
          <w:color w:val="000000" w:themeColor="text1"/>
        </w:rPr>
        <w:t xml:space="preserve"> </w:t>
      </w:r>
    </w:p>
    <w:p w14:paraId="1E1E4DC7" w14:textId="1E8AF5B8" w:rsidR="006E5951" w:rsidRPr="00603A85" w:rsidRDefault="006E5951" w:rsidP="006E5951">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The services in detention centres are regulated by Article 59 of the LFIP.</w:t>
      </w:r>
      <w:r w:rsidRPr="00603A85">
        <w:rPr>
          <w:rStyle w:val="FootnoteReference"/>
          <w:rFonts w:ascii="Arial" w:hAnsi="Arial" w:cs="Arial"/>
          <w:color w:val="000000" w:themeColor="text1"/>
        </w:rPr>
        <w:footnoteReference w:id="27"/>
      </w:r>
      <w:r w:rsidRPr="00603A85">
        <w:rPr>
          <w:rFonts w:ascii="Arial" w:hAnsi="Arial" w:cs="Arial"/>
          <w:color w:val="000000" w:themeColor="text1"/>
        </w:rPr>
        <w:t xml:space="preserve"> Article 4 of the Removal Centres Regulation also provides minimum standards for detention centres.</w:t>
      </w:r>
      <w:r w:rsidRPr="00603A85">
        <w:rPr>
          <w:rStyle w:val="FootnoteReference"/>
          <w:rFonts w:ascii="Arial" w:hAnsi="Arial" w:cs="Arial"/>
          <w:color w:val="000000" w:themeColor="text1"/>
        </w:rPr>
        <w:footnoteReference w:id="28"/>
      </w:r>
      <w:r w:rsidRPr="00603A85">
        <w:rPr>
          <w:rFonts w:ascii="Arial" w:hAnsi="Arial" w:cs="Arial"/>
          <w:color w:val="000000" w:themeColor="text1"/>
        </w:rPr>
        <w:t xml:space="preserve"> </w:t>
      </w:r>
    </w:p>
    <w:p w14:paraId="0B9A9926" w14:textId="77777777" w:rsidR="006E5951" w:rsidRPr="00603A85" w:rsidRDefault="006E5951" w:rsidP="006E5951">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In addition, </w:t>
      </w:r>
      <w:r>
        <w:rPr>
          <w:rFonts w:ascii="Arial" w:hAnsi="Arial" w:cs="Arial"/>
          <w:color w:val="000000" w:themeColor="text1"/>
        </w:rPr>
        <w:t>a</w:t>
      </w:r>
      <w:r w:rsidRPr="00603A85">
        <w:rPr>
          <w:rFonts w:ascii="Arial" w:hAnsi="Arial" w:cs="Arial"/>
          <w:color w:val="000000" w:themeColor="text1"/>
        </w:rPr>
        <w:t>s a party to the ECHR and CAT</w:t>
      </w:r>
      <w:r>
        <w:rPr>
          <w:rFonts w:ascii="Arial" w:hAnsi="Arial" w:cs="Arial"/>
          <w:color w:val="000000" w:themeColor="text1"/>
        </w:rPr>
        <w:t xml:space="preserve">, </w:t>
      </w:r>
      <w:r w:rsidRPr="00603A85">
        <w:rPr>
          <w:rFonts w:ascii="Arial" w:hAnsi="Arial" w:cs="Arial"/>
          <w:color w:val="000000" w:themeColor="text1"/>
        </w:rPr>
        <w:t>Türkiye</w:t>
      </w:r>
      <w:r>
        <w:rPr>
          <w:rFonts w:ascii="Arial" w:hAnsi="Arial" w:cs="Arial"/>
          <w:color w:val="000000" w:themeColor="text1"/>
        </w:rPr>
        <w:t xml:space="preserve"> must</w:t>
      </w:r>
      <w:r w:rsidRPr="00603A85">
        <w:rPr>
          <w:rFonts w:ascii="Arial" w:hAnsi="Arial" w:cs="Arial"/>
          <w:color w:val="000000" w:themeColor="text1"/>
        </w:rPr>
        <w:t xml:space="preserve"> comply with standards set by the European Court of Human Rights and the UN Committee against Torture.</w:t>
      </w:r>
    </w:p>
    <w:p w14:paraId="44F1EFB7" w14:textId="77777777" w:rsidR="006E5951" w:rsidRPr="00603A85" w:rsidRDefault="006E5951" w:rsidP="006E5951">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Detention facilities in Türkiye usually have three separate sections: one for men, one for women, and one for families. However, </w:t>
      </w:r>
      <w:r>
        <w:rPr>
          <w:rFonts w:ascii="Arial" w:hAnsi="Arial" w:cs="Arial"/>
          <w:color w:val="000000" w:themeColor="text1"/>
        </w:rPr>
        <w:t xml:space="preserve">in detention centres with no </w:t>
      </w:r>
      <w:r w:rsidRPr="00603A85">
        <w:rPr>
          <w:rFonts w:ascii="Arial" w:hAnsi="Arial" w:cs="Arial"/>
          <w:color w:val="000000" w:themeColor="text1"/>
        </w:rPr>
        <w:t>separate family area, family members can be separated. In such cases, children stay with their mothers in the women-only section of the facility.</w:t>
      </w:r>
    </w:p>
    <w:p w14:paraId="10862011" w14:textId="4ECD8371" w:rsidR="006E5951" w:rsidRPr="00603A85" w:rsidRDefault="006E5951" w:rsidP="006E5951">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Many detention centres fail to provide recreation or outdoor playing areas, and</w:t>
      </w:r>
      <w:r>
        <w:rPr>
          <w:rFonts w:ascii="Arial" w:hAnsi="Arial" w:cs="Arial"/>
          <w:color w:val="000000" w:themeColor="text1"/>
        </w:rPr>
        <w:t xml:space="preserve"> sometimes</w:t>
      </w:r>
      <w:r w:rsidRPr="00603A85">
        <w:rPr>
          <w:rFonts w:ascii="Arial" w:hAnsi="Arial" w:cs="Arial"/>
          <w:color w:val="000000" w:themeColor="text1"/>
        </w:rPr>
        <w:t xml:space="preserve"> children do not even have separate beds to sleep in. For instance, a mother and her three children who were detained in </w:t>
      </w:r>
      <w:proofErr w:type="spellStart"/>
      <w:r w:rsidRPr="00603A85">
        <w:rPr>
          <w:rFonts w:ascii="Arial" w:hAnsi="Arial" w:cs="Arial"/>
          <w:color w:val="000000" w:themeColor="text1"/>
        </w:rPr>
        <w:t>Silivri</w:t>
      </w:r>
      <w:proofErr w:type="spellEnd"/>
      <w:r w:rsidRPr="00603A85">
        <w:rPr>
          <w:rFonts w:ascii="Arial" w:hAnsi="Arial" w:cs="Arial"/>
          <w:color w:val="000000" w:themeColor="text1"/>
        </w:rPr>
        <w:t xml:space="preserve"> Detention Centre had to sleep in the same bed for ten days.</w:t>
      </w:r>
      <w:r w:rsidR="00CE22EF">
        <w:rPr>
          <w:rStyle w:val="FootnoteReference"/>
          <w:rFonts w:ascii="Arial" w:hAnsi="Arial" w:cs="Arial"/>
          <w:color w:val="000000" w:themeColor="text1"/>
        </w:rPr>
        <w:footnoteReference w:id="29"/>
      </w:r>
      <w:r w:rsidRPr="00603A85">
        <w:rPr>
          <w:rFonts w:ascii="Arial" w:hAnsi="Arial" w:cs="Arial"/>
          <w:color w:val="000000" w:themeColor="text1"/>
        </w:rPr>
        <w:t xml:space="preserve"> </w:t>
      </w:r>
    </w:p>
    <w:p w14:paraId="355F2514" w14:textId="277B715F" w:rsidR="006E5951" w:rsidRPr="006E5951" w:rsidRDefault="006E5951" w:rsidP="006E5951">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Contrary to the clear provision of Article 59/ç of LFIP, practitioners state that there are inadequate education opportunities in every detention centre. </w:t>
      </w:r>
    </w:p>
    <w:p w14:paraId="2A824661" w14:textId="62D2C337" w:rsidR="00086E09" w:rsidRDefault="00086E09" w:rsidP="00086E09">
      <w:pPr>
        <w:pStyle w:val="ListParagraph"/>
        <w:ind w:left="567"/>
        <w:jc w:val="both"/>
        <w:rPr>
          <w:rFonts w:ascii="Arial" w:hAnsi="Arial" w:cs="Arial"/>
          <w:color w:val="000000" w:themeColor="text1"/>
        </w:rPr>
      </w:pPr>
    </w:p>
    <w:p w14:paraId="4A97F5DD" w14:textId="39B78C48" w:rsidR="00086E09" w:rsidRDefault="00086E09" w:rsidP="00086E09">
      <w:pPr>
        <w:pStyle w:val="ListParagraph"/>
        <w:ind w:left="567"/>
        <w:jc w:val="both"/>
        <w:rPr>
          <w:rFonts w:ascii="Arial" w:hAnsi="Arial" w:cs="Arial"/>
          <w:color w:val="000000" w:themeColor="text1"/>
        </w:rPr>
      </w:pPr>
    </w:p>
    <w:p w14:paraId="518D6D90" w14:textId="39B10B20" w:rsidR="009A17C2" w:rsidRDefault="009A17C2" w:rsidP="00086E09">
      <w:pPr>
        <w:pStyle w:val="ListParagraph"/>
        <w:ind w:left="567"/>
        <w:jc w:val="both"/>
        <w:rPr>
          <w:rFonts w:ascii="Arial" w:hAnsi="Arial" w:cs="Arial"/>
          <w:color w:val="000000" w:themeColor="text1"/>
        </w:rPr>
      </w:pPr>
    </w:p>
    <w:p w14:paraId="58048DFC" w14:textId="41C7E1B3" w:rsidR="009A17C2" w:rsidRDefault="009A17C2" w:rsidP="00086E09">
      <w:pPr>
        <w:pStyle w:val="ListParagraph"/>
        <w:ind w:left="567"/>
        <w:jc w:val="both"/>
        <w:rPr>
          <w:rFonts w:ascii="Arial" w:hAnsi="Arial" w:cs="Arial"/>
          <w:color w:val="000000" w:themeColor="text1"/>
        </w:rPr>
      </w:pPr>
    </w:p>
    <w:p w14:paraId="2C2A721C" w14:textId="77777777" w:rsidR="009A17C2" w:rsidRPr="00603A85" w:rsidRDefault="009A17C2" w:rsidP="00086E09">
      <w:pPr>
        <w:pStyle w:val="ListParagraph"/>
        <w:ind w:left="567"/>
        <w:jc w:val="both"/>
        <w:rPr>
          <w:rFonts w:ascii="Arial" w:hAnsi="Arial" w:cs="Arial"/>
          <w:color w:val="000000" w:themeColor="text1"/>
        </w:rPr>
      </w:pPr>
    </w:p>
    <w:p w14:paraId="25B0BFC8" w14:textId="6FCE69DA" w:rsidR="002C1BCA" w:rsidRPr="00603A85" w:rsidRDefault="002C1BCA" w:rsidP="00AC41D6">
      <w:pPr>
        <w:pStyle w:val="ListParagraph"/>
        <w:numPr>
          <w:ilvl w:val="0"/>
          <w:numId w:val="27"/>
        </w:numPr>
        <w:rPr>
          <w:rFonts w:ascii="Avenir Next Condensed" w:hAnsi="Avenir Next Condensed"/>
          <w:b/>
          <w:bCs/>
          <w:color w:val="19597C"/>
          <w:sz w:val="28"/>
          <w:szCs w:val="28"/>
        </w:rPr>
      </w:pPr>
      <w:r w:rsidRPr="00603A85">
        <w:rPr>
          <w:rFonts w:ascii="Avenir Next Condensed" w:hAnsi="Avenir Next Condensed"/>
          <w:b/>
          <w:bCs/>
          <w:color w:val="19597C"/>
          <w:sz w:val="28"/>
          <w:szCs w:val="28"/>
        </w:rPr>
        <w:lastRenderedPageBreak/>
        <w:t xml:space="preserve">RECOMMENDATIONS </w:t>
      </w:r>
    </w:p>
    <w:p w14:paraId="08BA2E15" w14:textId="77777777" w:rsidR="002C1BCA" w:rsidRPr="00603A85" w:rsidRDefault="002C1BCA" w:rsidP="00016F0B">
      <w:pPr>
        <w:jc w:val="both"/>
        <w:rPr>
          <w:rFonts w:ascii="Arial" w:hAnsi="Arial" w:cs="Arial"/>
          <w:color w:val="000000" w:themeColor="text1"/>
        </w:rPr>
      </w:pPr>
    </w:p>
    <w:p w14:paraId="1E960EB0" w14:textId="704D7684" w:rsidR="00104A43" w:rsidRPr="00603A85" w:rsidRDefault="00886D71"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In line with the joint CRC/CMW General Comment No 23/No 4</w:t>
      </w:r>
      <w:r w:rsidR="0056795E" w:rsidRPr="00603A85">
        <w:rPr>
          <w:rFonts w:ascii="Arial" w:hAnsi="Arial" w:cs="Arial"/>
          <w:color w:val="000000" w:themeColor="text1"/>
        </w:rPr>
        <w:t xml:space="preserve"> (2017)</w:t>
      </w:r>
      <w:r w:rsidRPr="00603A85">
        <w:rPr>
          <w:rFonts w:ascii="Arial" w:hAnsi="Arial" w:cs="Arial"/>
          <w:color w:val="000000" w:themeColor="text1"/>
        </w:rPr>
        <w:t xml:space="preserve">, </w:t>
      </w:r>
      <w:proofErr w:type="spellStart"/>
      <w:r w:rsidRPr="00603A85">
        <w:rPr>
          <w:rFonts w:ascii="Arial" w:hAnsi="Arial" w:cs="Arial"/>
          <w:color w:val="000000" w:themeColor="text1"/>
        </w:rPr>
        <w:t>Türkiye</w:t>
      </w:r>
      <w:proofErr w:type="spellEnd"/>
      <w:r w:rsidRPr="00603A85">
        <w:rPr>
          <w:rFonts w:ascii="Arial" w:hAnsi="Arial" w:cs="Arial"/>
          <w:color w:val="000000" w:themeColor="text1"/>
        </w:rPr>
        <w:t xml:space="preserve"> should immediately cease all detention of </w:t>
      </w:r>
      <w:r w:rsidR="0056795E" w:rsidRPr="00603A85">
        <w:rPr>
          <w:rFonts w:ascii="Arial" w:hAnsi="Arial" w:cs="Arial"/>
          <w:color w:val="000000" w:themeColor="text1"/>
        </w:rPr>
        <w:t>children and their families for reasons related to their migration status. Appropriate non-custodial accommodation must be found for children and their families.</w:t>
      </w:r>
      <w:r w:rsidR="000B2F48" w:rsidRPr="00603A85">
        <w:rPr>
          <w:rFonts w:ascii="Arial" w:hAnsi="Arial" w:cs="Arial"/>
          <w:color w:val="000000" w:themeColor="text1"/>
        </w:rPr>
        <w:t xml:space="preserve"> </w:t>
      </w:r>
      <w:r w:rsidR="0056795E" w:rsidRPr="00603A85">
        <w:rPr>
          <w:rFonts w:ascii="Arial" w:hAnsi="Arial" w:cs="Arial"/>
          <w:color w:val="000000" w:themeColor="text1"/>
        </w:rPr>
        <w:t>Children and their families currently in immigration detention, including those in closed “</w:t>
      </w:r>
      <w:r w:rsidR="00627440" w:rsidRPr="00603A85">
        <w:rPr>
          <w:rFonts w:ascii="Arial" w:hAnsi="Arial" w:cs="Arial"/>
          <w:color w:val="000000" w:themeColor="text1"/>
        </w:rPr>
        <w:t>T</w:t>
      </w:r>
      <w:r w:rsidR="0056795E" w:rsidRPr="00603A85">
        <w:rPr>
          <w:rFonts w:ascii="Arial" w:hAnsi="Arial" w:cs="Arial"/>
          <w:color w:val="000000" w:themeColor="text1"/>
        </w:rPr>
        <w:t xml:space="preserve">emporary </w:t>
      </w:r>
      <w:r w:rsidR="00627440" w:rsidRPr="00603A85">
        <w:rPr>
          <w:rFonts w:ascii="Arial" w:hAnsi="Arial" w:cs="Arial"/>
          <w:color w:val="000000" w:themeColor="text1"/>
        </w:rPr>
        <w:t>S</w:t>
      </w:r>
      <w:r w:rsidR="0056795E" w:rsidRPr="00603A85">
        <w:rPr>
          <w:rFonts w:ascii="Arial" w:hAnsi="Arial" w:cs="Arial"/>
          <w:color w:val="000000" w:themeColor="text1"/>
        </w:rPr>
        <w:t xml:space="preserve">helter </w:t>
      </w:r>
      <w:r w:rsidR="000A1CC4" w:rsidRPr="00603A85">
        <w:rPr>
          <w:rFonts w:ascii="Arial" w:hAnsi="Arial" w:cs="Arial"/>
          <w:color w:val="000000" w:themeColor="text1"/>
        </w:rPr>
        <w:t>Centres</w:t>
      </w:r>
      <w:r w:rsidR="0056795E" w:rsidRPr="00603A85">
        <w:rPr>
          <w:rFonts w:ascii="Arial" w:hAnsi="Arial" w:cs="Arial"/>
          <w:color w:val="000000" w:themeColor="text1"/>
        </w:rPr>
        <w:t xml:space="preserve">,” should be immediately released. </w:t>
      </w:r>
      <w:proofErr w:type="spellStart"/>
      <w:r w:rsidR="0056795E" w:rsidRPr="00603A85">
        <w:rPr>
          <w:rFonts w:ascii="Arial" w:hAnsi="Arial" w:cs="Arial"/>
          <w:color w:val="000000" w:themeColor="text1"/>
        </w:rPr>
        <w:t>Türkiye</w:t>
      </w:r>
      <w:proofErr w:type="spellEnd"/>
      <w:r w:rsidR="0056795E" w:rsidRPr="00603A85" w:rsidDel="00886D71">
        <w:rPr>
          <w:rFonts w:ascii="Arial" w:hAnsi="Arial" w:cs="Arial"/>
          <w:color w:val="000000" w:themeColor="text1"/>
        </w:rPr>
        <w:t xml:space="preserve"> </w:t>
      </w:r>
      <w:r w:rsidR="0056795E" w:rsidRPr="00603A85">
        <w:rPr>
          <w:rFonts w:ascii="Arial" w:hAnsi="Arial" w:cs="Arial"/>
          <w:color w:val="000000" w:themeColor="text1"/>
        </w:rPr>
        <w:t>should review and amend its immigration laws and policies to bring them in line with the principle that detention is never in the best interests of the child and children should never be detained for migration-related reasons under any circumstances.</w:t>
      </w:r>
    </w:p>
    <w:p w14:paraId="5C88C61C" w14:textId="71DB015F" w:rsidR="001F7384" w:rsidRPr="00603A85" w:rsidRDefault="0056795E" w:rsidP="00AC41D6">
      <w:pPr>
        <w:pStyle w:val="ListParagraph"/>
        <w:numPr>
          <w:ilvl w:val="1"/>
          <w:numId w:val="27"/>
        </w:numPr>
        <w:ind w:left="567" w:hanging="567"/>
        <w:jc w:val="both"/>
        <w:rPr>
          <w:rFonts w:ascii="Arial" w:hAnsi="Arial" w:cs="Arial"/>
          <w:color w:val="000000" w:themeColor="text1"/>
        </w:rPr>
      </w:pPr>
      <w:proofErr w:type="spellStart"/>
      <w:r w:rsidRPr="00603A85">
        <w:rPr>
          <w:rFonts w:ascii="Arial" w:hAnsi="Arial" w:cs="Arial"/>
          <w:color w:val="000000" w:themeColor="text1"/>
        </w:rPr>
        <w:t>Türkiye</w:t>
      </w:r>
      <w:proofErr w:type="spellEnd"/>
      <w:r w:rsidRPr="00603A85">
        <w:rPr>
          <w:rFonts w:ascii="Arial" w:hAnsi="Arial" w:cs="Arial"/>
          <w:color w:val="000000" w:themeColor="text1"/>
        </w:rPr>
        <w:t xml:space="preserve"> should i</w:t>
      </w:r>
      <w:r w:rsidR="001F7384" w:rsidRPr="00603A85">
        <w:rPr>
          <w:rFonts w:ascii="Arial" w:hAnsi="Arial" w:cs="Arial"/>
          <w:color w:val="000000" w:themeColor="text1"/>
        </w:rPr>
        <w:t xml:space="preserve">mplement the </w:t>
      </w:r>
      <w:r w:rsidRPr="00603A85">
        <w:rPr>
          <w:rFonts w:ascii="Arial" w:hAnsi="Arial" w:cs="Arial"/>
          <w:color w:val="000000" w:themeColor="text1"/>
        </w:rPr>
        <w:t xml:space="preserve">CRC’s </w:t>
      </w:r>
      <w:r w:rsidR="001F7384" w:rsidRPr="00603A85">
        <w:rPr>
          <w:rFonts w:ascii="Arial" w:hAnsi="Arial" w:cs="Arial"/>
          <w:color w:val="000000" w:themeColor="text1"/>
        </w:rPr>
        <w:t xml:space="preserve">recommendation </w:t>
      </w:r>
      <w:r w:rsidRPr="00603A85">
        <w:rPr>
          <w:rFonts w:ascii="Arial" w:hAnsi="Arial" w:cs="Arial"/>
          <w:color w:val="000000" w:themeColor="text1"/>
        </w:rPr>
        <w:t>during the 2</w:t>
      </w:r>
      <w:r w:rsidRPr="00603A85">
        <w:rPr>
          <w:rFonts w:ascii="Arial" w:hAnsi="Arial" w:cs="Arial"/>
          <w:color w:val="000000" w:themeColor="text1"/>
          <w:vertAlign w:val="superscript"/>
        </w:rPr>
        <w:t>nd</w:t>
      </w:r>
      <w:r w:rsidRPr="00603A85">
        <w:rPr>
          <w:rFonts w:ascii="Arial" w:hAnsi="Arial" w:cs="Arial"/>
          <w:color w:val="000000" w:themeColor="text1"/>
        </w:rPr>
        <w:t xml:space="preserve"> and 3</w:t>
      </w:r>
      <w:r w:rsidRPr="00603A85">
        <w:rPr>
          <w:rFonts w:ascii="Arial" w:hAnsi="Arial" w:cs="Arial"/>
          <w:color w:val="000000" w:themeColor="text1"/>
          <w:vertAlign w:val="superscript"/>
        </w:rPr>
        <w:t>rd</w:t>
      </w:r>
      <w:r w:rsidRPr="00603A85">
        <w:rPr>
          <w:rFonts w:ascii="Arial" w:hAnsi="Arial" w:cs="Arial"/>
          <w:color w:val="000000" w:themeColor="text1"/>
        </w:rPr>
        <w:t xml:space="preserve"> periodic review of </w:t>
      </w:r>
      <w:proofErr w:type="spellStart"/>
      <w:r w:rsidR="001F7384" w:rsidRPr="00603A85">
        <w:rPr>
          <w:rFonts w:ascii="Arial" w:hAnsi="Arial" w:cs="Arial"/>
          <w:color w:val="000000" w:themeColor="text1"/>
        </w:rPr>
        <w:t>Türkiye</w:t>
      </w:r>
      <w:proofErr w:type="spellEnd"/>
      <w:r w:rsidR="001F7384" w:rsidRPr="00603A85">
        <w:rPr>
          <w:rFonts w:ascii="Arial" w:hAnsi="Arial" w:cs="Arial"/>
          <w:color w:val="000000" w:themeColor="text1"/>
        </w:rPr>
        <w:t xml:space="preserve"> to </w:t>
      </w:r>
      <w:r w:rsidR="00C73B1F">
        <w:rPr>
          <w:rFonts w:ascii="Arial" w:hAnsi="Arial" w:cs="Arial"/>
          <w:color w:val="000000" w:themeColor="text1"/>
        </w:rPr>
        <w:t xml:space="preserve">withdraw its </w:t>
      </w:r>
      <w:r w:rsidR="001F7384" w:rsidRPr="00603A85">
        <w:rPr>
          <w:rFonts w:ascii="Arial" w:hAnsi="Arial" w:cs="Arial"/>
          <w:color w:val="000000" w:themeColor="text1"/>
        </w:rPr>
        <w:t xml:space="preserve">reservation relating to the geographical limitation of the 1951 Convention relating to the Status of Refugees and its 1967 Protocol. This reservation results in important protection gaps for </w:t>
      </w:r>
      <w:r w:rsidR="001772AC" w:rsidRPr="00603A85">
        <w:rPr>
          <w:rFonts w:ascii="Arial" w:hAnsi="Arial" w:cs="Arial"/>
          <w:color w:val="000000" w:themeColor="text1"/>
        </w:rPr>
        <w:t>refugee children</w:t>
      </w:r>
      <w:r w:rsidR="001F7384" w:rsidRPr="00603A85">
        <w:rPr>
          <w:rFonts w:ascii="Arial" w:hAnsi="Arial" w:cs="Arial"/>
          <w:color w:val="000000" w:themeColor="text1"/>
        </w:rPr>
        <w:t xml:space="preserve"> fleeing conflicts</w:t>
      </w:r>
      <w:r w:rsidR="001772AC" w:rsidRPr="00603A85">
        <w:rPr>
          <w:rFonts w:ascii="Arial" w:hAnsi="Arial" w:cs="Arial"/>
          <w:color w:val="000000" w:themeColor="text1"/>
        </w:rPr>
        <w:t xml:space="preserve"> or persecution</w:t>
      </w:r>
      <w:r w:rsidR="001F7384" w:rsidRPr="00603A85">
        <w:rPr>
          <w:rFonts w:ascii="Arial" w:hAnsi="Arial" w:cs="Arial"/>
          <w:color w:val="000000" w:themeColor="text1"/>
        </w:rPr>
        <w:t xml:space="preserve"> in the Middle East and elsewhere.</w:t>
      </w:r>
      <w:r w:rsidR="001F7384" w:rsidRPr="00603A85">
        <w:rPr>
          <w:rStyle w:val="FootnoteReference"/>
          <w:rFonts w:ascii="Arial" w:hAnsi="Arial" w:cs="Arial"/>
          <w:color w:val="000000" w:themeColor="text1"/>
        </w:rPr>
        <w:footnoteReference w:id="30"/>
      </w:r>
    </w:p>
    <w:p w14:paraId="171380D8" w14:textId="0179FF95" w:rsidR="001772AC" w:rsidRPr="00603A85" w:rsidRDefault="001772AC"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The definition of “persons with special needs” </w:t>
      </w:r>
      <w:r w:rsidR="00C63B4E" w:rsidRPr="00603A85">
        <w:rPr>
          <w:rFonts w:ascii="Arial" w:hAnsi="Arial" w:cs="Arial"/>
          <w:color w:val="000000" w:themeColor="text1"/>
        </w:rPr>
        <w:t>under the Regulation on the Alternative Obligations to Administrative Detention (RAOAD)</w:t>
      </w:r>
      <w:r w:rsidRPr="00603A85">
        <w:rPr>
          <w:rFonts w:ascii="Arial" w:hAnsi="Arial" w:cs="Arial"/>
          <w:color w:val="000000" w:themeColor="text1"/>
        </w:rPr>
        <w:t xml:space="preserve"> </w:t>
      </w:r>
      <w:r w:rsidR="00C63B4E" w:rsidRPr="00603A85">
        <w:rPr>
          <w:rFonts w:ascii="Arial" w:hAnsi="Arial" w:cs="Arial"/>
          <w:color w:val="000000" w:themeColor="text1"/>
        </w:rPr>
        <w:t xml:space="preserve">should be amended </w:t>
      </w:r>
      <w:r w:rsidRPr="00603A85">
        <w:rPr>
          <w:rFonts w:ascii="Arial" w:hAnsi="Arial" w:cs="Arial"/>
          <w:color w:val="000000" w:themeColor="text1"/>
        </w:rPr>
        <w:t xml:space="preserve">to cover children </w:t>
      </w:r>
      <w:r w:rsidR="00627440" w:rsidRPr="00603A85">
        <w:rPr>
          <w:rFonts w:ascii="Arial" w:hAnsi="Arial" w:cs="Arial"/>
          <w:color w:val="000000" w:themeColor="text1"/>
        </w:rPr>
        <w:t>accompanied by</w:t>
      </w:r>
      <w:r w:rsidRPr="00603A85">
        <w:rPr>
          <w:rFonts w:ascii="Arial" w:hAnsi="Arial" w:cs="Arial"/>
          <w:color w:val="000000" w:themeColor="text1"/>
        </w:rPr>
        <w:t xml:space="preserve"> both parents.</w:t>
      </w:r>
      <w:r w:rsidR="00C63B4E" w:rsidRPr="00603A85">
        <w:rPr>
          <w:rFonts w:ascii="Arial" w:hAnsi="Arial" w:cs="Arial"/>
          <w:color w:val="000000" w:themeColor="text1"/>
        </w:rPr>
        <w:t xml:space="preserve"> This would require the Turkish authorities to provide </w:t>
      </w:r>
      <w:r w:rsidR="00633CF2" w:rsidRPr="00603A85">
        <w:rPr>
          <w:rFonts w:ascii="Arial" w:hAnsi="Arial" w:cs="Arial"/>
          <w:color w:val="000000" w:themeColor="text1"/>
        </w:rPr>
        <w:t xml:space="preserve">non-custodial measures </w:t>
      </w:r>
      <w:r w:rsidR="00C63B4E" w:rsidRPr="00603A85">
        <w:rPr>
          <w:rFonts w:ascii="Arial" w:hAnsi="Arial" w:cs="Arial"/>
          <w:color w:val="000000" w:themeColor="text1"/>
        </w:rPr>
        <w:t xml:space="preserve">to </w:t>
      </w:r>
      <w:r w:rsidR="00633CF2" w:rsidRPr="00603A85">
        <w:rPr>
          <w:rFonts w:ascii="Arial" w:hAnsi="Arial" w:cs="Arial"/>
          <w:color w:val="000000" w:themeColor="text1"/>
        </w:rPr>
        <w:t xml:space="preserve">accommodate </w:t>
      </w:r>
      <w:r w:rsidR="00C63B4E" w:rsidRPr="00603A85">
        <w:rPr>
          <w:rFonts w:ascii="Arial" w:hAnsi="Arial" w:cs="Arial"/>
          <w:color w:val="000000" w:themeColor="text1"/>
        </w:rPr>
        <w:t xml:space="preserve">children </w:t>
      </w:r>
      <w:r w:rsidR="00633CF2" w:rsidRPr="00603A85">
        <w:rPr>
          <w:rFonts w:ascii="Arial" w:hAnsi="Arial" w:cs="Arial"/>
          <w:color w:val="000000" w:themeColor="text1"/>
        </w:rPr>
        <w:t>and their families</w:t>
      </w:r>
      <w:r w:rsidR="00C63B4E" w:rsidRPr="00603A85">
        <w:rPr>
          <w:rFonts w:ascii="Arial" w:hAnsi="Arial" w:cs="Arial"/>
          <w:color w:val="000000" w:themeColor="text1"/>
        </w:rPr>
        <w:t>.</w:t>
      </w:r>
    </w:p>
    <w:p w14:paraId="183FBC81" w14:textId="26F847A2" w:rsidR="001772AC" w:rsidRPr="00603A85" w:rsidRDefault="00C63B4E"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Turkish authorities should ensure that </w:t>
      </w:r>
      <w:r w:rsidR="001772AC" w:rsidRPr="00603A85">
        <w:rPr>
          <w:rFonts w:ascii="Arial" w:hAnsi="Arial" w:cs="Arial"/>
          <w:color w:val="000000" w:themeColor="text1"/>
        </w:rPr>
        <w:t xml:space="preserve">unaccompanied children </w:t>
      </w:r>
      <w:r w:rsidR="00C73B1F">
        <w:rPr>
          <w:rFonts w:ascii="Arial" w:hAnsi="Arial" w:cs="Arial"/>
          <w:color w:val="000000" w:themeColor="text1"/>
        </w:rPr>
        <w:t>are properly registered and age determination is carried out correctly.</w:t>
      </w:r>
      <w:r w:rsidR="001772AC" w:rsidRPr="00603A85">
        <w:rPr>
          <w:rFonts w:ascii="Arial" w:hAnsi="Arial" w:cs="Arial"/>
          <w:color w:val="000000" w:themeColor="text1"/>
        </w:rPr>
        <w:t xml:space="preserve"> </w:t>
      </w:r>
      <w:r w:rsidRPr="00603A85">
        <w:rPr>
          <w:rFonts w:ascii="Arial" w:hAnsi="Arial" w:cs="Arial"/>
          <w:color w:val="000000" w:themeColor="text1"/>
        </w:rPr>
        <w:t xml:space="preserve">The practice of registering </w:t>
      </w:r>
      <w:r w:rsidR="00C73B1F">
        <w:rPr>
          <w:rFonts w:ascii="Arial" w:hAnsi="Arial" w:cs="Arial"/>
          <w:color w:val="000000" w:themeColor="text1"/>
        </w:rPr>
        <w:t xml:space="preserve">and detaining </w:t>
      </w:r>
      <w:r w:rsidRPr="00603A85">
        <w:rPr>
          <w:rFonts w:ascii="Arial" w:hAnsi="Arial" w:cs="Arial"/>
          <w:color w:val="000000" w:themeColor="text1"/>
        </w:rPr>
        <w:t xml:space="preserve">unaccompanied minors with unrelated migrants is illegal under Turkish and international law and must cease immediately. Similarly, registering unaccompanied minors as over </w:t>
      </w:r>
      <w:r w:rsidR="00627440" w:rsidRPr="00603A85">
        <w:rPr>
          <w:rFonts w:ascii="Arial" w:hAnsi="Arial" w:cs="Arial"/>
          <w:color w:val="000000" w:themeColor="text1"/>
        </w:rPr>
        <w:t xml:space="preserve">the age of </w:t>
      </w:r>
      <w:r w:rsidRPr="00603A85">
        <w:rPr>
          <w:rFonts w:ascii="Arial" w:hAnsi="Arial" w:cs="Arial"/>
          <w:color w:val="000000" w:themeColor="text1"/>
        </w:rPr>
        <w:t xml:space="preserve">18 </w:t>
      </w:r>
      <w:r w:rsidR="00627440" w:rsidRPr="00603A85">
        <w:rPr>
          <w:rFonts w:ascii="Arial" w:hAnsi="Arial" w:cs="Arial"/>
          <w:color w:val="000000" w:themeColor="text1"/>
        </w:rPr>
        <w:t xml:space="preserve">to </w:t>
      </w:r>
      <w:r w:rsidRPr="00603A85">
        <w:rPr>
          <w:rFonts w:ascii="Arial" w:hAnsi="Arial" w:cs="Arial"/>
          <w:color w:val="000000" w:themeColor="text1"/>
        </w:rPr>
        <w:t>facilitate their detention with adults must also end immediately.</w:t>
      </w:r>
    </w:p>
    <w:p w14:paraId="40107A6C" w14:textId="6E490697" w:rsidR="001772AC" w:rsidRPr="00603A85" w:rsidRDefault="009E7B42" w:rsidP="00AC41D6">
      <w:pPr>
        <w:pStyle w:val="ListParagraph"/>
        <w:numPr>
          <w:ilvl w:val="1"/>
          <w:numId w:val="27"/>
        </w:numPr>
        <w:ind w:left="567" w:hanging="567"/>
        <w:jc w:val="both"/>
        <w:rPr>
          <w:rFonts w:ascii="Arial" w:hAnsi="Arial" w:cs="Arial"/>
          <w:color w:val="000000" w:themeColor="text1"/>
        </w:rPr>
      </w:pPr>
      <w:r w:rsidRPr="00603A85">
        <w:rPr>
          <w:rFonts w:ascii="Arial" w:hAnsi="Arial" w:cs="Arial"/>
          <w:color w:val="000000" w:themeColor="text1"/>
        </w:rPr>
        <w:t xml:space="preserve">As recommended </w:t>
      </w:r>
      <w:r w:rsidR="001772AC" w:rsidRPr="00603A85">
        <w:rPr>
          <w:rFonts w:ascii="Arial" w:hAnsi="Arial" w:cs="Arial"/>
          <w:color w:val="000000" w:themeColor="text1"/>
        </w:rPr>
        <w:t xml:space="preserve">by the CRC in its second and third periodic </w:t>
      </w:r>
      <w:r w:rsidRPr="00603A85">
        <w:rPr>
          <w:rFonts w:ascii="Arial" w:hAnsi="Arial" w:cs="Arial"/>
          <w:color w:val="000000" w:themeColor="text1"/>
        </w:rPr>
        <w:t>review</w:t>
      </w:r>
      <w:r w:rsidR="001772AC" w:rsidRPr="00603A85">
        <w:rPr>
          <w:rFonts w:ascii="Arial" w:hAnsi="Arial" w:cs="Arial"/>
          <w:color w:val="000000" w:themeColor="text1"/>
        </w:rPr>
        <w:t xml:space="preserve"> of Türkiye</w:t>
      </w:r>
      <w:r w:rsidRPr="00603A85">
        <w:rPr>
          <w:rFonts w:ascii="Arial" w:hAnsi="Arial" w:cs="Arial"/>
          <w:color w:val="000000" w:themeColor="text1"/>
        </w:rPr>
        <w:t>, the government should</w:t>
      </w:r>
      <w:r w:rsidR="00C73B1F">
        <w:rPr>
          <w:rFonts w:ascii="Arial" w:hAnsi="Arial" w:cs="Arial"/>
          <w:color w:val="000000" w:themeColor="text1"/>
        </w:rPr>
        <w:t xml:space="preserve"> urgently address the challenges </w:t>
      </w:r>
      <w:r w:rsidR="001772AC" w:rsidRPr="00603A85">
        <w:rPr>
          <w:rFonts w:ascii="Arial" w:hAnsi="Arial" w:cs="Arial"/>
          <w:color w:val="000000" w:themeColor="text1"/>
        </w:rPr>
        <w:t xml:space="preserve">refugee children </w:t>
      </w:r>
      <w:r w:rsidR="00C73B1F">
        <w:rPr>
          <w:rFonts w:ascii="Arial" w:hAnsi="Arial" w:cs="Arial"/>
          <w:color w:val="000000" w:themeColor="text1"/>
        </w:rPr>
        <w:t xml:space="preserve">face in </w:t>
      </w:r>
      <w:r w:rsidR="001772AC" w:rsidRPr="00603A85">
        <w:rPr>
          <w:rFonts w:ascii="Arial" w:hAnsi="Arial" w:cs="Arial"/>
          <w:color w:val="000000" w:themeColor="text1"/>
        </w:rPr>
        <w:t>accessing health, education</w:t>
      </w:r>
      <w:r w:rsidR="00C73B1F">
        <w:rPr>
          <w:rFonts w:ascii="Arial" w:hAnsi="Arial" w:cs="Arial"/>
          <w:color w:val="000000" w:themeColor="text1"/>
        </w:rPr>
        <w:t>,</w:t>
      </w:r>
      <w:r w:rsidR="001772AC" w:rsidRPr="00603A85">
        <w:rPr>
          <w:rFonts w:ascii="Arial" w:hAnsi="Arial" w:cs="Arial"/>
          <w:color w:val="000000" w:themeColor="text1"/>
        </w:rPr>
        <w:t xml:space="preserve"> and social services, </w:t>
      </w:r>
      <w:r w:rsidRPr="00603A85">
        <w:rPr>
          <w:rFonts w:ascii="Arial" w:hAnsi="Arial" w:cs="Arial"/>
          <w:color w:val="000000" w:themeColor="text1"/>
        </w:rPr>
        <w:t xml:space="preserve">and </w:t>
      </w:r>
      <w:r w:rsidR="001772AC" w:rsidRPr="00603A85">
        <w:rPr>
          <w:rFonts w:ascii="Arial" w:hAnsi="Arial" w:cs="Arial"/>
          <w:color w:val="000000" w:themeColor="text1"/>
        </w:rPr>
        <w:t>ensure that children who require special support</w:t>
      </w:r>
      <w:r w:rsidR="00C73B1F">
        <w:rPr>
          <w:rFonts w:ascii="Arial" w:hAnsi="Arial" w:cs="Arial"/>
          <w:color w:val="000000" w:themeColor="text1"/>
        </w:rPr>
        <w:t>, including psychosocial</w:t>
      </w:r>
      <w:r w:rsidR="007D4DDE">
        <w:rPr>
          <w:rFonts w:ascii="Arial" w:hAnsi="Arial" w:cs="Arial"/>
          <w:color w:val="000000" w:themeColor="text1"/>
        </w:rPr>
        <w:t xml:space="preserve"> support, are identified</w:t>
      </w:r>
      <w:r w:rsidR="00C73B1F">
        <w:rPr>
          <w:rFonts w:ascii="Arial" w:hAnsi="Arial" w:cs="Arial"/>
          <w:color w:val="000000" w:themeColor="text1"/>
        </w:rPr>
        <w:t xml:space="preserve">. </w:t>
      </w:r>
      <w:r w:rsidR="00D54494" w:rsidRPr="00603A85">
        <w:rPr>
          <w:rFonts w:ascii="Arial" w:hAnsi="Arial" w:cs="Arial"/>
          <w:color w:val="000000" w:themeColor="text1"/>
        </w:rPr>
        <w:t xml:space="preserve">Currently, children held in immigration facilities do not have access to appropriate living conditions, health care, education, or opportunities for outdoor play and recreation. </w:t>
      </w:r>
      <w:r w:rsidR="004F2D48" w:rsidRPr="00603A85">
        <w:rPr>
          <w:rFonts w:ascii="Arial" w:hAnsi="Arial" w:cs="Arial"/>
          <w:color w:val="000000" w:themeColor="text1"/>
        </w:rPr>
        <w:t>Non-custodial</w:t>
      </w:r>
      <w:r w:rsidR="00D54494" w:rsidRPr="00603A85">
        <w:rPr>
          <w:rFonts w:ascii="Arial" w:hAnsi="Arial" w:cs="Arial"/>
          <w:color w:val="000000" w:themeColor="text1"/>
        </w:rPr>
        <w:t xml:space="preserve"> accommodation must be provided for children and their families that meet these standards.</w:t>
      </w:r>
    </w:p>
    <w:p w14:paraId="5A5763FD" w14:textId="4A83FF71" w:rsidR="001772AC" w:rsidRPr="00603A85" w:rsidRDefault="000E79E3" w:rsidP="00AC41D6">
      <w:pPr>
        <w:pStyle w:val="ListParagraph"/>
        <w:numPr>
          <w:ilvl w:val="1"/>
          <w:numId w:val="27"/>
        </w:numPr>
        <w:ind w:left="567" w:hanging="567"/>
        <w:jc w:val="both"/>
        <w:rPr>
          <w:rFonts w:ascii="Arial" w:hAnsi="Arial" w:cs="Arial"/>
          <w:color w:val="000000" w:themeColor="text1"/>
        </w:rPr>
      </w:pPr>
      <w:proofErr w:type="spellStart"/>
      <w:r w:rsidRPr="00603A85">
        <w:rPr>
          <w:rFonts w:ascii="Arial" w:hAnsi="Arial" w:cs="Arial"/>
          <w:color w:val="000000" w:themeColor="text1"/>
        </w:rPr>
        <w:t>Türkiye</w:t>
      </w:r>
      <w:proofErr w:type="spellEnd"/>
      <w:r w:rsidRPr="00603A85">
        <w:rPr>
          <w:rFonts w:ascii="Arial" w:hAnsi="Arial" w:cs="Arial"/>
          <w:color w:val="000000" w:themeColor="text1"/>
        </w:rPr>
        <w:t xml:space="preserve"> must </w:t>
      </w:r>
      <w:r>
        <w:rPr>
          <w:rFonts w:ascii="Arial" w:hAnsi="Arial" w:cs="Arial"/>
          <w:color w:val="000000" w:themeColor="text1"/>
        </w:rPr>
        <w:t xml:space="preserve">ensure that measures are in place that ensure that all children have access to legal </w:t>
      </w:r>
      <w:r w:rsidR="00C73B1F">
        <w:rPr>
          <w:rFonts w:ascii="Arial" w:hAnsi="Arial" w:cs="Arial"/>
          <w:color w:val="000000" w:themeColor="text1"/>
        </w:rPr>
        <w:t xml:space="preserve">representation and </w:t>
      </w:r>
      <w:r>
        <w:rPr>
          <w:rFonts w:ascii="Arial" w:hAnsi="Arial" w:cs="Arial"/>
          <w:color w:val="000000" w:themeColor="text1"/>
        </w:rPr>
        <w:t>assistance</w:t>
      </w:r>
      <w:r w:rsidR="00E87355">
        <w:rPr>
          <w:rFonts w:ascii="Arial" w:hAnsi="Arial" w:cs="Arial"/>
          <w:color w:val="000000" w:themeColor="text1"/>
        </w:rPr>
        <w:t xml:space="preserve"> and </w:t>
      </w:r>
      <w:r w:rsidR="00E87355" w:rsidRPr="00E87355">
        <w:rPr>
          <w:rFonts w:ascii="Arial" w:hAnsi="Arial" w:cs="Arial"/>
          <w:color w:val="000000" w:themeColor="text1"/>
        </w:rPr>
        <w:t>lawyers have unfettered access to their clients in detention centres.</w:t>
      </w:r>
    </w:p>
    <w:p w14:paraId="3E5F9A8D" w14:textId="076EE394" w:rsidR="001772AC" w:rsidRPr="00603A85" w:rsidRDefault="000E79E3" w:rsidP="00AC41D6">
      <w:pPr>
        <w:pStyle w:val="ListParagraph"/>
        <w:numPr>
          <w:ilvl w:val="1"/>
          <w:numId w:val="27"/>
        </w:numPr>
        <w:ind w:left="567" w:hanging="567"/>
        <w:jc w:val="both"/>
        <w:rPr>
          <w:rFonts w:ascii="Arial" w:hAnsi="Arial" w:cs="Arial"/>
        </w:rPr>
      </w:pPr>
      <w:proofErr w:type="spellStart"/>
      <w:r w:rsidRPr="00603A85">
        <w:rPr>
          <w:rFonts w:ascii="Arial" w:hAnsi="Arial" w:cs="Arial"/>
          <w:color w:val="000000" w:themeColor="text1"/>
        </w:rPr>
        <w:t>Türkiye</w:t>
      </w:r>
      <w:proofErr w:type="spellEnd"/>
      <w:r w:rsidRPr="00603A85">
        <w:rPr>
          <w:rFonts w:ascii="Arial" w:hAnsi="Arial" w:cs="Arial"/>
          <w:color w:val="000000" w:themeColor="text1"/>
        </w:rPr>
        <w:t xml:space="preserve"> must</w:t>
      </w:r>
      <w:r>
        <w:rPr>
          <w:rFonts w:ascii="Arial" w:hAnsi="Arial" w:cs="Arial"/>
          <w:color w:val="000000" w:themeColor="text1"/>
        </w:rPr>
        <w:t xml:space="preserve"> establish and make available </w:t>
      </w:r>
      <w:r w:rsidR="001772AC" w:rsidRPr="00603A85">
        <w:rPr>
          <w:rFonts w:ascii="Arial" w:hAnsi="Arial" w:cs="Arial"/>
        </w:rPr>
        <w:t xml:space="preserve">information </w:t>
      </w:r>
      <w:r>
        <w:rPr>
          <w:rFonts w:ascii="Arial" w:hAnsi="Arial" w:cs="Arial"/>
        </w:rPr>
        <w:t xml:space="preserve">about the </w:t>
      </w:r>
      <w:r w:rsidR="009E7B42" w:rsidRPr="00603A85">
        <w:rPr>
          <w:rFonts w:ascii="Arial" w:hAnsi="Arial" w:cs="Arial"/>
        </w:rPr>
        <w:t>age</w:t>
      </w:r>
      <w:r>
        <w:rPr>
          <w:rFonts w:ascii="Arial" w:hAnsi="Arial" w:cs="Arial"/>
        </w:rPr>
        <w:t xml:space="preserve">, </w:t>
      </w:r>
      <w:r w:rsidR="009E7B42" w:rsidRPr="00603A85">
        <w:rPr>
          <w:rFonts w:ascii="Arial" w:hAnsi="Arial" w:cs="Arial"/>
        </w:rPr>
        <w:t>gender</w:t>
      </w:r>
      <w:r>
        <w:rPr>
          <w:rFonts w:ascii="Arial" w:hAnsi="Arial" w:cs="Arial"/>
        </w:rPr>
        <w:t>, and legal grounds for all detention cases, including providing access to such information to legal advocates representing detained children and families.</w:t>
      </w:r>
    </w:p>
    <w:p w14:paraId="20B7674F" w14:textId="2565F672" w:rsidR="001772AC" w:rsidRPr="009A17C2" w:rsidRDefault="00C73B1F" w:rsidP="00AC41D6">
      <w:pPr>
        <w:pStyle w:val="ListParagraph"/>
        <w:numPr>
          <w:ilvl w:val="1"/>
          <w:numId w:val="27"/>
        </w:numPr>
        <w:ind w:left="567" w:hanging="567"/>
        <w:jc w:val="both"/>
        <w:rPr>
          <w:rFonts w:ascii="Arial" w:hAnsi="Arial" w:cs="Arial"/>
        </w:rPr>
      </w:pPr>
      <w:r w:rsidRPr="009A17C2">
        <w:rPr>
          <w:rFonts w:ascii="Arial" w:hAnsi="Arial" w:cs="Arial"/>
          <w:color w:val="000000" w:themeColor="text1"/>
        </w:rPr>
        <w:t xml:space="preserve">Turkish authorities should refrain from </w:t>
      </w:r>
      <w:r w:rsidR="00E87355" w:rsidRPr="009A17C2">
        <w:rPr>
          <w:rFonts w:ascii="Arial" w:hAnsi="Arial" w:cs="Arial"/>
          <w:color w:val="000000" w:themeColor="text1"/>
        </w:rPr>
        <w:t xml:space="preserve">applying FTF codes to the children of </w:t>
      </w:r>
      <w:r w:rsidR="000A1CC4" w:rsidRPr="009A17C2">
        <w:rPr>
          <w:rFonts w:ascii="Arial" w:hAnsi="Arial" w:cs="Arial"/>
          <w:color w:val="000000" w:themeColor="text1"/>
        </w:rPr>
        <w:t xml:space="preserve">parents </w:t>
      </w:r>
      <w:r w:rsidR="00E87355" w:rsidRPr="009A17C2">
        <w:rPr>
          <w:rFonts w:ascii="Arial" w:hAnsi="Arial" w:cs="Arial"/>
          <w:color w:val="000000" w:themeColor="text1"/>
        </w:rPr>
        <w:t>with</w:t>
      </w:r>
      <w:r w:rsidR="000A1CC4" w:rsidRPr="009A17C2">
        <w:rPr>
          <w:rFonts w:ascii="Arial" w:hAnsi="Arial" w:cs="Arial"/>
          <w:color w:val="000000" w:themeColor="text1"/>
        </w:rPr>
        <w:t xml:space="preserve"> these</w:t>
      </w:r>
      <w:r w:rsidR="00E87355" w:rsidRPr="009A17C2">
        <w:rPr>
          <w:rFonts w:ascii="Arial" w:hAnsi="Arial" w:cs="Arial"/>
          <w:color w:val="000000" w:themeColor="text1"/>
        </w:rPr>
        <w:t xml:space="preserve"> codes, especially as this classification can remain on children’s records for the rest of their lives. Children of parents classified with FTF codes should not be automatically detained with their parents. The best interests </w:t>
      </w:r>
      <w:r w:rsidR="00E87355" w:rsidRPr="009A17C2">
        <w:rPr>
          <w:rFonts w:ascii="Arial" w:hAnsi="Arial" w:cs="Arial"/>
          <w:color w:val="000000" w:themeColor="text1"/>
        </w:rPr>
        <w:lastRenderedPageBreak/>
        <w:t xml:space="preserve">of the child must always </w:t>
      </w:r>
      <w:r w:rsidR="000A1CC4" w:rsidRPr="009A17C2">
        <w:rPr>
          <w:rFonts w:ascii="Arial" w:hAnsi="Arial" w:cs="Arial"/>
          <w:color w:val="000000" w:themeColor="text1"/>
        </w:rPr>
        <w:t xml:space="preserve">be </w:t>
      </w:r>
      <w:proofErr w:type="gramStart"/>
      <w:r w:rsidR="000A1CC4" w:rsidRPr="009A17C2">
        <w:rPr>
          <w:rFonts w:ascii="Arial" w:hAnsi="Arial" w:cs="Arial"/>
          <w:color w:val="000000" w:themeColor="text1"/>
        </w:rPr>
        <w:t>upheld</w:t>
      </w:r>
      <w:proofErr w:type="gramEnd"/>
      <w:r w:rsidR="000A1CC4" w:rsidRPr="009A17C2">
        <w:rPr>
          <w:rFonts w:ascii="Arial" w:hAnsi="Arial" w:cs="Arial"/>
          <w:color w:val="000000" w:themeColor="text1"/>
        </w:rPr>
        <w:t xml:space="preserve"> </w:t>
      </w:r>
      <w:r w:rsidR="00E87355" w:rsidRPr="009A17C2">
        <w:rPr>
          <w:rFonts w:ascii="Arial" w:hAnsi="Arial" w:cs="Arial"/>
          <w:color w:val="000000" w:themeColor="text1"/>
        </w:rPr>
        <w:t xml:space="preserve">and </w:t>
      </w:r>
      <w:r w:rsidR="000A1CC4" w:rsidRPr="009A17C2">
        <w:rPr>
          <w:rFonts w:ascii="Arial" w:hAnsi="Arial" w:cs="Arial"/>
          <w:color w:val="000000" w:themeColor="text1"/>
        </w:rPr>
        <w:t xml:space="preserve">alternative non-custodial measures must be provided to accommodate children and their families. </w:t>
      </w:r>
    </w:p>
    <w:p w14:paraId="727B94C6" w14:textId="5A60DE7C" w:rsidR="002C1BCA" w:rsidRPr="008519EA" w:rsidRDefault="00684CA7" w:rsidP="00AC41D6">
      <w:pPr>
        <w:pStyle w:val="ListParagraph"/>
        <w:numPr>
          <w:ilvl w:val="1"/>
          <w:numId w:val="27"/>
        </w:numPr>
        <w:ind w:left="567" w:hanging="567"/>
        <w:jc w:val="both"/>
        <w:rPr>
          <w:rFonts w:ascii="Arial" w:hAnsi="Arial" w:cs="Arial"/>
          <w:color w:val="000000" w:themeColor="text1"/>
        </w:rPr>
      </w:pPr>
      <w:proofErr w:type="spellStart"/>
      <w:r w:rsidRPr="00603A85">
        <w:rPr>
          <w:rFonts w:ascii="Arial" w:hAnsi="Arial" w:cs="Arial"/>
          <w:color w:val="000000" w:themeColor="text1"/>
        </w:rPr>
        <w:t>Türkiye</w:t>
      </w:r>
      <w:proofErr w:type="spellEnd"/>
      <w:r w:rsidRPr="00603A85">
        <w:rPr>
          <w:rFonts w:ascii="Arial" w:hAnsi="Arial" w:cs="Arial"/>
          <w:color w:val="000000" w:themeColor="text1"/>
        </w:rPr>
        <w:t xml:space="preserve"> must cease </w:t>
      </w:r>
      <w:r w:rsidR="001E44B8">
        <w:rPr>
          <w:rFonts w:ascii="Arial" w:hAnsi="Arial" w:cs="Arial"/>
          <w:color w:val="000000" w:themeColor="text1"/>
        </w:rPr>
        <w:t xml:space="preserve">operating </w:t>
      </w:r>
      <w:r w:rsidR="001772AC" w:rsidRPr="00603A85">
        <w:rPr>
          <w:rFonts w:ascii="Arial" w:hAnsi="Arial" w:cs="Arial"/>
        </w:rPr>
        <w:t>“Temporary Shelter Cent</w:t>
      </w:r>
      <w:r w:rsidR="001E44B8">
        <w:rPr>
          <w:rFonts w:ascii="Arial" w:hAnsi="Arial" w:cs="Arial"/>
        </w:rPr>
        <w:t>re</w:t>
      </w:r>
      <w:r w:rsidR="001772AC" w:rsidRPr="00603A85">
        <w:rPr>
          <w:rFonts w:ascii="Arial" w:hAnsi="Arial" w:cs="Arial"/>
        </w:rPr>
        <w:t>s</w:t>
      </w:r>
      <w:r w:rsidR="00627440" w:rsidRPr="00603A85">
        <w:rPr>
          <w:rFonts w:ascii="Arial" w:hAnsi="Arial" w:cs="Arial"/>
        </w:rPr>
        <w:t>”</w:t>
      </w:r>
      <w:r w:rsidR="001772AC" w:rsidRPr="00603A85">
        <w:rPr>
          <w:rFonts w:ascii="Arial" w:hAnsi="Arial" w:cs="Arial"/>
        </w:rPr>
        <w:t xml:space="preserve"> </w:t>
      </w:r>
      <w:r w:rsidRPr="00603A85">
        <w:rPr>
          <w:rFonts w:ascii="Arial" w:hAnsi="Arial" w:cs="Arial"/>
        </w:rPr>
        <w:t xml:space="preserve">as </w:t>
      </w:r>
      <w:r w:rsidRPr="000A1CC4">
        <w:rPr>
          <w:rFonts w:ascii="Arial" w:hAnsi="Arial" w:cs="Arial"/>
          <w:i/>
          <w:iCs/>
        </w:rPr>
        <w:t>de facto</w:t>
      </w:r>
      <w:r w:rsidRPr="00603A85">
        <w:rPr>
          <w:rFonts w:ascii="Arial" w:hAnsi="Arial" w:cs="Arial"/>
        </w:rPr>
        <w:t xml:space="preserve"> detention centres</w:t>
      </w:r>
      <w:r w:rsidR="00E87355">
        <w:rPr>
          <w:rFonts w:ascii="Arial" w:hAnsi="Arial" w:cs="Arial"/>
        </w:rPr>
        <w:t xml:space="preserve"> </w:t>
      </w:r>
      <w:r w:rsidR="00603A85" w:rsidRPr="00603A85">
        <w:rPr>
          <w:rFonts w:ascii="Arial" w:hAnsi="Arial" w:cs="Arial"/>
        </w:rPr>
        <w:t xml:space="preserve">and </w:t>
      </w:r>
      <w:r w:rsidR="000A1CC4">
        <w:rPr>
          <w:rFonts w:ascii="Arial" w:hAnsi="Arial" w:cs="Arial"/>
        </w:rPr>
        <w:t xml:space="preserve">provide </w:t>
      </w:r>
      <w:r w:rsidR="00603A85" w:rsidRPr="00603A85">
        <w:rPr>
          <w:rFonts w:ascii="Arial" w:hAnsi="Arial" w:cs="Arial"/>
        </w:rPr>
        <w:t xml:space="preserve">appropriate protections and procedural guarantees </w:t>
      </w:r>
      <w:r w:rsidR="00603A85">
        <w:rPr>
          <w:rFonts w:ascii="Arial" w:hAnsi="Arial" w:cs="Arial"/>
        </w:rPr>
        <w:t>to</w:t>
      </w:r>
      <w:r w:rsidR="00E87355">
        <w:rPr>
          <w:rFonts w:ascii="Arial" w:hAnsi="Arial" w:cs="Arial"/>
        </w:rPr>
        <w:t xml:space="preserve"> those detained in</w:t>
      </w:r>
      <w:r w:rsidR="000A1CC4">
        <w:rPr>
          <w:rFonts w:ascii="Arial" w:hAnsi="Arial" w:cs="Arial"/>
        </w:rPr>
        <w:t xml:space="preserve"> them</w:t>
      </w:r>
      <w:r w:rsidR="001E44B8">
        <w:rPr>
          <w:rFonts w:ascii="Arial" w:hAnsi="Arial" w:cs="Arial"/>
        </w:rPr>
        <w:t>.</w:t>
      </w:r>
      <w:r w:rsidR="00603A85" w:rsidRPr="00603A85">
        <w:rPr>
          <w:rFonts w:ascii="Arial" w:hAnsi="Arial" w:cs="Arial"/>
        </w:rPr>
        <w:t xml:space="preserve"> </w:t>
      </w:r>
    </w:p>
    <w:p w14:paraId="5933722C" w14:textId="44EB6B24" w:rsidR="001772AC" w:rsidRPr="00E87355" w:rsidRDefault="001772AC" w:rsidP="00E87355">
      <w:pPr>
        <w:pStyle w:val="ListParagraph"/>
        <w:ind w:left="567"/>
        <w:jc w:val="both"/>
        <w:rPr>
          <w:rFonts w:ascii="Arial" w:hAnsi="Arial" w:cs="Arial"/>
          <w:color w:val="000000" w:themeColor="text1"/>
        </w:rPr>
      </w:pPr>
    </w:p>
    <w:sectPr w:rsidR="001772AC" w:rsidRPr="00E87355">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420F6" w14:textId="77777777" w:rsidR="002C16BD" w:rsidRDefault="002C16BD" w:rsidP="00240E62">
      <w:r>
        <w:separator/>
      </w:r>
    </w:p>
  </w:endnote>
  <w:endnote w:type="continuationSeparator" w:id="0">
    <w:p w14:paraId="1F2E37A6" w14:textId="77777777" w:rsidR="002C16BD" w:rsidRDefault="002C16BD" w:rsidP="0024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Condensed">
    <w:altName w:val="Calibri"/>
    <w:charset w:val="00"/>
    <w:family w:val="swiss"/>
    <w:pitch w:val="variable"/>
    <w:sig w:usb0="8000002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ource Sans Pro">
    <w:charset w:val="00"/>
    <w:family w:val="swiss"/>
    <w:pitch w:val="variable"/>
    <w:sig w:usb0="600002F7" w:usb1="02000001" w:usb2="00000000" w:usb3="00000000" w:csb0="0000019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Avenir">
    <w:charset w:val="4D"/>
    <w:family w:val="swiss"/>
    <w:pitch w:val="variable"/>
    <w:sig w:usb0="8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9868292"/>
      <w:docPartObj>
        <w:docPartGallery w:val="Page Numbers (Bottom of Page)"/>
        <w:docPartUnique/>
      </w:docPartObj>
    </w:sdtPr>
    <w:sdtEndPr>
      <w:rPr>
        <w:rStyle w:val="PageNumber"/>
      </w:rPr>
    </w:sdtEndPr>
    <w:sdtContent>
      <w:p w14:paraId="59CB8BA6" w14:textId="6BA66FAD" w:rsidR="001772AC" w:rsidRDefault="001772AC" w:rsidP="00EC70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17CC5">
          <w:rPr>
            <w:rStyle w:val="PageNumber"/>
            <w:noProof/>
          </w:rPr>
          <w:t>14</w:t>
        </w:r>
        <w:r>
          <w:rPr>
            <w:rStyle w:val="PageNumber"/>
          </w:rPr>
          <w:fldChar w:fldCharType="end"/>
        </w:r>
      </w:p>
    </w:sdtContent>
  </w:sdt>
  <w:p w14:paraId="32EA18F0" w14:textId="77777777" w:rsidR="001772AC" w:rsidRDefault="001772AC" w:rsidP="001772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6052721"/>
      <w:docPartObj>
        <w:docPartGallery w:val="Page Numbers (Bottom of Page)"/>
        <w:docPartUnique/>
      </w:docPartObj>
    </w:sdtPr>
    <w:sdtEndPr>
      <w:rPr>
        <w:rStyle w:val="PageNumber"/>
      </w:rPr>
    </w:sdtEndPr>
    <w:sdtContent>
      <w:p w14:paraId="6C903849" w14:textId="7F49B336" w:rsidR="001772AC" w:rsidRDefault="001772AC" w:rsidP="00EC706D">
        <w:pPr>
          <w:pStyle w:val="Footer"/>
          <w:framePr w:wrap="none" w:vAnchor="text" w:hAnchor="margin" w:xAlign="right" w:y="1"/>
          <w:rPr>
            <w:rStyle w:val="PageNumber"/>
          </w:rPr>
        </w:pPr>
        <w:r w:rsidRPr="00B17CC5">
          <w:rPr>
            <w:rStyle w:val="PageNumber"/>
            <w:rFonts w:ascii="Avenir Next Condensed" w:hAnsi="Avenir Next Condensed"/>
            <w:color w:val="AEAAAA" w:themeColor="background2" w:themeShade="BF"/>
            <w:sz w:val="20"/>
            <w:szCs w:val="20"/>
          </w:rPr>
          <w:fldChar w:fldCharType="begin"/>
        </w:r>
        <w:r w:rsidRPr="00B17CC5">
          <w:rPr>
            <w:rStyle w:val="PageNumber"/>
            <w:rFonts w:ascii="Avenir Next Condensed" w:hAnsi="Avenir Next Condensed"/>
            <w:color w:val="AEAAAA" w:themeColor="background2" w:themeShade="BF"/>
            <w:sz w:val="20"/>
            <w:szCs w:val="20"/>
          </w:rPr>
          <w:instrText xml:space="preserve"> PAGE </w:instrText>
        </w:r>
        <w:r w:rsidRPr="00B17CC5">
          <w:rPr>
            <w:rStyle w:val="PageNumber"/>
            <w:rFonts w:ascii="Avenir Next Condensed" w:hAnsi="Avenir Next Condensed"/>
            <w:color w:val="AEAAAA" w:themeColor="background2" w:themeShade="BF"/>
            <w:sz w:val="20"/>
            <w:szCs w:val="20"/>
          </w:rPr>
          <w:fldChar w:fldCharType="separate"/>
        </w:r>
        <w:r w:rsidRPr="00B17CC5">
          <w:rPr>
            <w:rStyle w:val="PageNumber"/>
            <w:rFonts w:ascii="Avenir Next Condensed" w:hAnsi="Avenir Next Condensed"/>
            <w:noProof/>
            <w:color w:val="AEAAAA" w:themeColor="background2" w:themeShade="BF"/>
            <w:sz w:val="20"/>
            <w:szCs w:val="20"/>
          </w:rPr>
          <w:t>1</w:t>
        </w:r>
        <w:r w:rsidRPr="00B17CC5">
          <w:rPr>
            <w:rStyle w:val="PageNumber"/>
            <w:rFonts w:ascii="Avenir Next Condensed" w:hAnsi="Avenir Next Condensed"/>
            <w:color w:val="AEAAAA" w:themeColor="background2" w:themeShade="BF"/>
            <w:sz w:val="20"/>
            <w:szCs w:val="20"/>
          </w:rPr>
          <w:fldChar w:fldCharType="end"/>
        </w:r>
      </w:p>
    </w:sdtContent>
  </w:sdt>
  <w:p w14:paraId="68825F55" w14:textId="3D99289B" w:rsidR="001772AC" w:rsidRPr="00B17CC5" w:rsidRDefault="001772AC" w:rsidP="001772AC">
    <w:pPr>
      <w:pStyle w:val="Footer"/>
      <w:ind w:right="360"/>
      <w:rPr>
        <w:rFonts w:ascii="Avenir Next Condensed" w:hAnsi="Avenir Next Condensed"/>
        <w:color w:val="AEAAAA" w:themeColor="background2" w:themeShade="BF"/>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4363548"/>
      <w:docPartObj>
        <w:docPartGallery w:val="Page Numbers (Bottom of Page)"/>
        <w:docPartUnique/>
      </w:docPartObj>
    </w:sdtPr>
    <w:sdtEndPr>
      <w:rPr>
        <w:rStyle w:val="PageNumber"/>
      </w:rPr>
    </w:sdtEndPr>
    <w:sdtContent>
      <w:p w14:paraId="638C68B9" w14:textId="77777777" w:rsidR="00B17CC5" w:rsidRDefault="00B17CC5" w:rsidP="00EC706D">
        <w:pPr>
          <w:pStyle w:val="Footer"/>
          <w:framePr w:wrap="none" w:vAnchor="text" w:hAnchor="margin" w:xAlign="right" w:y="1"/>
          <w:rPr>
            <w:rStyle w:val="PageNumber"/>
          </w:rPr>
        </w:pPr>
        <w:r w:rsidRPr="00B17CC5">
          <w:rPr>
            <w:rStyle w:val="PageNumber"/>
            <w:rFonts w:ascii="Avenir Next Condensed" w:hAnsi="Avenir Next Condensed"/>
            <w:color w:val="AEAAAA" w:themeColor="background2" w:themeShade="BF"/>
            <w:sz w:val="20"/>
            <w:szCs w:val="20"/>
          </w:rPr>
          <w:fldChar w:fldCharType="begin"/>
        </w:r>
        <w:r w:rsidRPr="00B17CC5">
          <w:rPr>
            <w:rStyle w:val="PageNumber"/>
            <w:rFonts w:ascii="Avenir Next Condensed" w:hAnsi="Avenir Next Condensed"/>
            <w:color w:val="AEAAAA" w:themeColor="background2" w:themeShade="BF"/>
            <w:sz w:val="20"/>
            <w:szCs w:val="20"/>
          </w:rPr>
          <w:instrText xml:space="preserve"> PAGE </w:instrText>
        </w:r>
        <w:r w:rsidRPr="00B17CC5">
          <w:rPr>
            <w:rStyle w:val="PageNumber"/>
            <w:rFonts w:ascii="Avenir Next Condensed" w:hAnsi="Avenir Next Condensed"/>
            <w:color w:val="AEAAAA" w:themeColor="background2" w:themeShade="BF"/>
            <w:sz w:val="20"/>
            <w:szCs w:val="20"/>
          </w:rPr>
          <w:fldChar w:fldCharType="separate"/>
        </w:r>
        <w:r w:rsidRPr="00B17CC5">
          <w:rPr>
            <w:rStyle w:val="PageNumber"/>
            <w:rFonts w:ascii="Avenir Next Condensed" w:hAnsi="Avenir Next Condensed"/>
            <w:noProof/>
            <w:color w:val="AEAAAA" w:themeColor="background2" w:themeShade="BF"/>
            <w:sz w:val="20"/>
            <w:szCs w:val="20"/>
          </w:rPr>
          <w:t>1</w:t>
        </w:r>
        <w:r w:rsidRPr="00B17CC5">
          <w:rPr>
            <w:rStyle w:val="PageNumber"/>
            <w:rFonts w:ascii="Avenir Next Condensed" w:hAnsi="Avenir Next Condensed"/>
            <w:color w:val="AEAAAA" w:themeColor="background2" w:themeShade="BF"/>
            <w:sz w:val="20"/>
            <w:szCs w:val="20"/>
          </w:rPr>
          <w:fldChar w:fldCharType="end"/>
        </w:r>
      </w:p>
    </w:sdtContent>
  </w:sdt>
  <w:p w14:paraId="1C9A6025" w14:textId="77777777" w:rsidR="00B17CC5" w:rsidRPr="00B17CC5" w:rsidRDefault="00B17CC5" w:rsidP="001772AC">
    <w:pPr>
      <w:pStyle w:val="Footer"/>
      <w:ind w:right="360"/>
      <w:rPr>
        <w:rFonts w:ascii="Avenir Next Condensed" w:hAnsi="Avenir Next Condensed"/>
        <w:color w:val="AEAAAA" w:themeColor="background2" w:themeShade="BF"/>
        <w:sz w:val="20"/>
        <w:szCs w:val="20"/>
      </w:rPr>
    </w:pPr>
    <w:r w:rsidRPr="00B17CC5">
      <w:rPr>
        <w:rFonts w:ascii="Avenir Next Condensed" w:hAnsi="Avenir Next Condensed"/>
        <w:color w:val="AEAAAA" w:themeColor="background2" w:themeShade="BF"/>
        <w:sz w:val="20"/>
        <w:szCs w:val="20"/>
      </w:rPr>
      <w:t>International Refugee Rights Association and Global Detention Project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B0F9A" w14:textId="77777777" w:rsidR="002C16BD" w:rsidRDefault="002C16BD" w:rsidP="00240E62">
      <w:r>
        <w:separator/>
      </w:r>
    </w:p>
  </w:footnote>
  <w:footnote w:type="continuationSeparator" w:id="0">
    <w:p w14:paraId="594F7DB2" w14:textId="77777777" w:rsidR="002C16BD" w:rsidRDefault="002C16BD" w:rsidP="00240E62">
      <w:r>
        <w:continuationSeparator/>
      </w:r>
    </w:p>
  </w:footnote>
  <w:footnote w:id="1">
    <w:p w14:paraId="35646AE2" w14:textId="34F230FE"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Pr="00957E9E">
        <w:rPr>
          <w:rFonts w:ascii="Arial" w:hAnsi="Arial" w:cs="Arial"/>
        </w:rPr>
        <w:t xml:space="preserve"> Committee on the Protection of the Rights of All Migrant Workers and Members of Their Families, “General Comment No. 5 (2021) on Migrants’ Rights to Liberty and Freedom from Arbitrary Detention,” CMW/C/GC/5, 23 September 2021, </w:t>
      </w:r>
      <w:hyperlink r:id="rId1" w:history="1">
        <w:r w:rsidRPr="00957E9E">
          <w:rPr>
            <w:rStyle w:val="Hyperlink"/>
            <w:rFonts w:ascii="Arial" w:hAnsi="Arial" w:cs="Arial"/>
            <w:color w:val="19597C"/>
          </w:rPr>
          <w:t>https://www.ohchr.org/en/documents/general-comments-and-recommendations/general-comment-no-5-2021-migrants-rights-liberty</w:t>
        </w:r>
      </w:hyperlink>
    </w:p>
  </w:footnote>
  <w:footnote w:id="2">
    <w:p w14:paraId="4D0717C6" w14:textId="0667ED1F"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w:t>
      </w:r>
      <w:r w:rsidR="00C342A3" w:rsidRPr="00957E9E">
        <w:rPr>
          <w:rFonts w:ascii="Arial" w:hAnsi="Arial" w:cs="Arial"/>
        </w:rPr>
        <w:t>UN Committee on the Protection of the Rights of All Migrant Workers and Members of Their Families,</w:t>
      </w:r>
      <w:r w:rsidR="00C342A3">
        <w:rPr>
          <w:rFonts w:ascii="Arial" w:hAnsi="Arial" w:cs="Arial"/>
        </w:rPr>
        <w:t xml:space="preserve"> “</w:t>
      </w:r>
      <w:r w:rsidR="00C342A3" w:rsidRPr="00C342A3">
        <w:rPr>
          <w:rFonts w:ascii="Arial" w:hAnsi="Arial" w:cs="Arial"/>
        </w:rPr>
        <w:t>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r w:rsidR="00C342A3" w:rsidRPr="00957E9E">
        <w:rPr>
          <w:rFonts w:ascii="Arial" w:hAnsi="Arial" w:cs="Arial"/>
        </w:rPr>
        <w:t>,</w:t>
      </w:r>
      <w:r w:rsidR="00C342A3">
        <w:rPr>
          <w:rFonts w:ascii="Arial" w:hAnsi="Arial" w:cs="Arial"/>
        </w:rPr>
        <w:t>”</w:t>
      </w:r>
      <w:r w:rsidR="00C342A3" w:rsidRPr="00957E9E">
        <w:rPr>
          <w:rFonts w:ascii="Arial" w:hAnsi="Arial" w:cs="Arial"/>
        </w:rPr>
        <w:t xml:space="preserve"> CMW/C/GC/4-CRC/C/GC/23, 16 November 2017</w:t>
      </w:r>
      <w:r w:rsidR="00C342A3">
        <w:rPr>
          <w:rFonts w:ascii="Arial" w:hAnsi="Arial" w:cs="Arial"/>
        </w:rPr>
        <w:t xml:space="preserve">, </w:t>
      </w:r>
      <w:hyperlink r:id="rId2" w:history="1">
        <w:r w:rsidR="00C342A3" w:rsidRPr="00E87AAC">
          <w:rPr>
            <w:rStyle w:val="Hyperlink"/>
            <w:rFonts w:ascii="Arial" w:hAnsi="Arial" w:cs="Arial"/>
          </w:rPr>
          <w:t>https://www.refworld.org/docid/5a12942a2b.html</w:t>
        </w:r>
      </w:hyperlink>
    </w:p>
  </w:footnote>
  <w:footnote w:id="3">
    <w:p w14:paraId="5F30E57E" w14:textId="155FDF34"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00C342A3">
        <w:rPr>
          <w:rFonts w:ascii="Arial" w:hAnsi="Arial" w:cs="Arial"/>
        </w:rPr>
        <w:t xml:space="preserve"> UNHCR </w:t>
      </w:r>
      <w:r w:rsidR="00C342A3" w:rsidRPr="00C342A3">
        <w:rPr>
          <w:rFonts w:ascii="Arial" w:hAnsi="Arial" w:cs="Arial"/>
        </w:rPr>
        <w:t>Türkiye</w:t>
      </w:r>
      <w:r w:rsidR="00C342A3">
        <w:rPr>
          <w:rFonts w:ascii="Arial" w:hAnsi="Arial" w:cs="Arial"/>
          <w:i/>
          <w:iCs/>
        </w:rPr>
        <w:t>,</w:t>
      </w:r>
      <w:r w:rsidR="00C342A3">
        <w:rPr>
          <w:rFonts w:ascii="Arial" w:hAnsi="Arial" w:cs="Arial"/>
        </w:rPr>
        <w:t xml:space="preserve"> </w:t>
      </w:r>
      <w:r w:rsidRPr="00957E9E">
        <w:rPr>
          <w:rFonts w:ascii="Arial" w:hAnsi="Arial" w:cs="Arial"/>
        </w:rPr>
        <w:fldChar w:fldCharType="begin"/>
      </w:r>
      <w:r w:rsidRPr="00957E9E">
        <w:rPr>
          <w:rFonts w:ascii="Arial" w:hAnsi="Arial" w:cs="Arial"/>
        </w:rPr>
        <w:instrText xml:space="preserve"> ADDIN ZOTERO_ITEM CSL_CITATION {"citationID":"aVF58uxU","properties":{"formattedCitation":"\\uc0\\u8216{}Refugees and Asylum Seekers in Turkey\\uc0\\u8217{} ({\\i{}UNHCR T\\uc0\\u252{}rkiye}) &lt;https://www.unhcr.org/tr/en/refugees-and-asylum-seekers-in-turkey&gt; accessed 11 April 2023.","plainCitation":"‘Refugees and Asylum Seekers in Turkey’ (UNHCR Türkiye) &lt;https://www.unhcr.org/tr/en/refugees-and-asylum-seekers-in-turkey&gt; accessed 11 April 2023.","noteIndex":2},"citationItems":[{"id":5793,"uris":["http://zotero.org/users/3189122/items/TRIVJS79"],"itemData":{"id":5793,"type":"webpage","abstract":"Türkiye continues to host the largest number of refugees worldwide, as the number of people forcibly displaced across the world due to conflict, violence and persecution hit ...","container-title":"UNHCR Türkiye","language":"en","title":"Refugees and Asylum Seekers in Turkey","URL":"https://www.unhcr.org/tr/en/refugees-and-asylum-seekers-in-turkey","accessed":{"date-parts":[["2023",4,11]]}}}],"schema":"https://github.com/citation-style-language/schema/raw/master/csl-citation.json"} </w:instrText>
      </w:r>
      <w:r w:rsidRPr="00957E9E">
        <w:rPr>
          <w:rFonts w:ascii="Arial" w:hAnsi="Arial" w:cs="Arial"/>
        </w:rPr>
        <w:fldChar w:fldCharType="separate"/>
      </w:r>
      <w:r w:rsidR="00C342A3">
        <w:rPr>
          <w:rFonts w:ascii="Arial" w:hAnsi="Arial" w:cs="Arial"/>
        </w:rPr>
        <w:t>"</w:t>
      </w:r>
      <w:r w:rsidRPr="00957E9E">
        <w:rPr>
          <w:rFonts w:ascii="Arial" w:hAnsi="Arial" w:cs="Arial"/>
        </w:rPr>
        <w:t>Refugees and Asylum Seekers in Turkey</w:t>
      </w:r>
      <w:r w:rsidR="00C342A3">
        <w:rPr>
          <w:rFonts w:ascii="Arial" w:hAnsi="Arial" w:cs="Arial"/>
        </w:rPr>
        <w:t xml:space="preserve">," </w:t>
      </w:r>
      <w:r w:rsidRPr="00957E9E">
        <w:rPr>
          <w:rFonts w:ascii="Arial" w:hAnsi="Arial" w:cs="Arial"/>
        </w:rPr>
        <w:t>https://www.unhcr.org/tr/en/refugees-and-asylum-seekers-in-turkey</w:t>
      </w:r>
      <w:r w:rsidR="00C342A3">
        <w:rPr>
          <w:rFonts w:ascii="Arial" w:hAnsi="Arial" w:cs="Arial"/>
        </w:rPr>
        <w:t xml:space="preserve">, </w:t>
      </w:r>
      <w:r w:rsidRPr="00957E9E">
        <w:rPr>
          <w:rFonts w:ascii="Arial" w:hAnsi="Arial" w:cs="Arial"/>
        </w:rPr>
        <w:t>accessed 11 April 2023.</w:t>
      </w:r>
      <w:r w:rsidRPr="00957E9E">
        <w:rPr>
          <w:rFonts w:ascii="Arial" w:hAnsi="Arial" w:cs="Arial"/>
        </w:rPr>
        <w:fldChar w:fldCharType="end"/>
      </w:r>
    </w:p>
  </w:footnote>
  <w:footnote w:id="4">
    <w:p w14:paraId="6D0F3661" w14:textId="4599D87F"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w:t>
      </w:r>
      <w:r w:rsidR="00C342A3">
        <w:rPr>
          <w:rFonts w:ascii="Arial" w:hAnsi="Arial" w:cs="Arial"/>
        </w:rPr>
        <w:t>Presidency of Migration Management, “</w:t>
      </w:r>
      <w:r w:rsidRPr="00957E9E">
        <w:rPr>
          <w:rFonts w:ascii="Arial" w:hAnsi="Arial" w:cs="Arial"/>
        </w:rPr>
        <w:fldChar w:fldCharType="begin"/>
      </w:r>
      <w:r w:rsidRPr="00957E9E">
        <w:rPr>
          <w:rFonts w:ascii="Arial" w:hAnsi="Arial" w:cs="Arial"/>
        </w:rPr>
        <w:instrText xml:space="preserve"> ADDIN ZOTERO_ITEM CSL_CITATION {"citationID":"wBRqW1fj","properties":{"formattedCitation":"\\uc0\\u8216{}Temporary Protection\\uc0\\u8217{} &lt;https://en.goc.gov.tr/temporary-protection27&gt; accessed 11 April 2023.","plainCitation":"‘Temporary Protection’ &lt;https://en.goc.gov.tr/temporary-protection27&gt; accessed 11 April 2023.","noteIndex":3},"citationItems":[{"id":5796,"uris":["http://zotero.org/users/3189122/items/XDVBJYQS"],"itemData":{"id":5796,"type":"webpage","title":"Temporary Protection","URL":"https://en.goc.gov.tr/temporary-protection27","accessed":{"date-parts":[["2023",4,11]]}}}],"schema":"https://github.com/citation-style-language/schema/raw/master/csl-citation.json"} </w:instrText>
      </w:r>
      <w:r w:rsidRPr="00957E9E">
        <w:rPr>
          <w:rFonts w:ascii="Arial" w:hAnsi="Arial" w:cs="Arial"/>
        </w:rPr>
        <w:fldChar w:fldCharType="separate"/>
      </w:r>
      <w:r w:rsidRPr="00957E9E">
        <w:rPr>
          <w:rFonts w:ascii="Arial" w:hAnsi="Arial" w:cs="Arial"/>
        </w:rPr>
        <w:t>Temporary Protection</w:t>
      </w:r>
      <w:r w:rsidR="00C342A3">
        <w:rPr>
          <w:rFonts w:ascii="Arial" w:hAnsi="Arial" w:cs="Arial"/>
        </w:rPr>
        <w:t xml:space="preserve">," </w:t>
      </w:r>
      <w:r w:rsidR="00C342A3" w:rsidRPr="00C342A3">
        <w:rPr>
          <w:rFonts w:ascii="Arial" w:hAnsi="Arial" w:cs="Arial"/>
        </w:rPr>
        <w:t>https://en.goc.gov.tr/temporary-protection27</w:t>
      </w:r>
      <w:r w:rsidR="00C342A3">
        <w:rPr>
          <w:rFonts w:ascii="Arial" w:hAnsi="Arial" w:cs="Arial"/>
        </w:rPr>
        <w:t xml:space="preserve">, </w:t>
      </w:r>
      <w:r w:rsidRPr="00957E9E">
        <w:rPr>
          <w:rFonts w:ascii="Arial" w:hAnsi="Arial" w:cs="Arial"/>
        </w:rPr>
        <w:t>accessed 11 April 2023.</w:t>
      </w:r>
      <w:r w:rsidRPr="00957E9E">
        <w:rPr>
          <w:rFonts w:ascii="Arial" w:hAnsi="Arial" w:cs="Arial"/>
        </w:rPr>
        <w:fldChar w:fldCharType="end"/>
      </w:r>
    </w:p>
  </w:footnote>
  <w:footnote w:id="5">
    <w:p w14:paraId="0FF1CF60" w14:textId="3669D031"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w:t>
      </w:r>
      <w:r w:rsidR="00C342A3">
        <w:rPr>
          <w:rFonts w:ascii="Arial" w:hAnsi="Arial" w:cs="Arial"/>
        </w:rPr>
        <w:t xml:space="preserve">UNHCR </w:t>
      </w:r>
      <w:r w:rsidR="00C342A3" w:rsidRPr="00C342A3">
        <w:rPr>
          <w:rFonts w:ascii="Arial" w:hAnsi="Arial" w:cs="Arial"/>
        </w:rPr>
        <w:t>Türkiye</w:t>
      </w:r>
      <w:r w:rsidR="00C342A3">
        <w:rPr>
          <w:rFonts w:ascii="Arial" w:hAnsi="Arial" w:cs="Arial"/>
          <w:i/>
          <w:iCs/>
        </w:rPr>
        <w:t>,</w:t>
      </w:r>
      <w:r w:rsidR="00C342A3">
        <w:rPr>
          <w:rFonts w:ascii="Arial" w:hAnsi="Arial" w:cs="Arial"/>
        </w:rPr>
        <w:t xml:space="preserve"> </w:t>
      </w:r>
      <w:r w:rsidR="00C342A3" w:rsidRPr="00957E9E">
        <w:rPr>
          <w:rFonts w:ascii="Arial" w:hAnsi="Arial" w:cs="Arial"/>
        </w:rPr>
        <w:fldChar w:fldCharType="begin"/>
      </w:r>
      <w:r w:rsidR="00C342A3" w:rsidRPr="00957E9E">
        <w:rPr>
          <w:rFonts w:ascii="Arial" w:hAnsi="Arial" w:cs="Arial"/>
        </w:rPr>
        <w:instrText xml:space="preserve"> ADDIN ZOTERO_ITEM CSL_CITATION {"citationID":"aVF58uxU","properties":{"formattedCitation":"\\uc0\\u8216{}Refugees and Asylum Seekers in Turkey\\uc0\\u8217{} ({\\i{}UNHCR T\\uc0\\u252{}rkiye}) &lt;https://www.unhcr.org/tr/en/refugees-and-asylum-seekers-in-turkey&gt; accessed 11 April 2023.","plainCitation":"‘Refugees and Asylum Seekers in Turkey’ (UNHCR Türkiye) &lt;https://www.unhcr.org/tr/en/refugees-and-asylum-seekers-in-turkey&gt; accessed 11 April 2023.","noteIndex":2},"citationItems":[{"id":5793,"uris":["http://zotero.org/users/3189122/items/TRIVJS79"],"itemData":{"id":5793,"type":"webpage","abstract":"Türkiye continues to host the largest number of refugees worldwide, as the number of people forcibly displaced across the world due to conflict, violence and persecution hit ...","container-title":"UNHCR Türkiye","language":"en","title":"Refugees and Asylum Seekers in Turkey","URL":"https://www.unhcr.org/tr/en/refugees-and-asylum-seekers-in-turkey","accessed":{"date-parts":[["2023",4,11]]}}}],"schema":"https://github.com/citation-style-language/schema/raw/master/csl-citation.json"} </w:instrText>
      </w:r>
      <w:r w:rsidR="00C342A3" w:rsidRPr="00957E9E">
        <w:rPr>
          <w:rFonts w:ascii="Arial" w:hAnsi="Arial" w:cs="Arial"/>
        </w:rPr>
        <w:fldChar w:fldCharType="separate"/>
      </w:r>
      <w:r w:rsidR="00C342A3">
        <w:rPr>
          <w:rFonts w:ascii="Arial" w:hAnsi="Arial" w:cs="Arial"/>
        </w:rPr>
        <w:t>"</w:t>
      </w:r>
      <w:r w:rsidR="00C342A3" w:rsidRPr="00957E9E">
        <w:rPr>
          <w:rFonts w:ascii="Arial" w:hAnsi="Arial" w:cs="Arial"/>
        </w:rPr>
        <w:t>Refugees and Asylum Seekers in Turkey</w:t>
      </w:r>
      <w:r w:rsidR="00C342A3">
        <w:rPr>
          <w:rFonts w:ascii="Arial" w:hAnsi="Arial" w:cs="Arial"/>
        </w:rPr>
        <w:t xml:space="preserve">," </w:t>
      </w:r>
      <w:r w:rsidR="00C342A3" w:rsidRPr="00957E9E">
        <w:rPr>
          <w:rFonts w:ascii="Arial" w:hAnsi="Arial" w:cs="Arial"/>
        </w:rPr>
        <w:t>https://www.unhcr.org/tr/en/refugees-and-asylum-seekers-in-turkey</w:t>
      </w:r>
      <w:r w:rsidR="00C342A3">
        <w:rPr>
          <w:rFonts w:ascii="Arial" w:hAnsi="Arial" w:cs="Arial"/>
        </w:rPr>
        <w:t xml:space="preserve">, </w:t>
      </w:r>
      <w:r w:rsidR="00C342A3" w:rsidRPr="00957E9E">
        <w:rPr>
          <w:rFonts w:ascii="Arial" w:hAnsi="Arial" w:cs="Arial"/>
        </w:rPr>
        <w:t>accessed 11 April 2023.</w:t>
      </w:r>
      <w:r w:rsidR="00C342A3" w:rsidRPr="00957E9E">
        <w:rPr>
          <w:rFonts w:ascii="Arial" w:hAnsi="Arial" w:cs="Arial"/>
        </w:rPr>
        <w:fldChar w:fldCharType="end"/>
      </w:r>
      <w:r w:rsidR="00C342A3">
        <w:rPr>
          <w:rFonts w:ascii="Arial" w:hAnsi="Arial" w:cs="Arial"/>
        </w:rPr>
        <w:t xml:space="preserve"> </w:t>
      </w:r>
      <w:r w:rsidRPr="00957E9E">
        <w:rPr>
          <w:rFonts w:ascii="Arial" w:hAnsi="Arial" w:cs="Arial"/>
        </w:rPr>
        <w:fldChar w:fldCharType="begin"/>
      </w:r>
      <w:r w:rsidRPr="00957E9E">
        <w:rPr>
          <w:rFonts w:ascii="Arial" w:hAnsi="Arial" w:cs="Arial"/>
        </w:rPr>
        <w:instrText xml:space="preserve"> ADDIN ZOTERO_ITEM CSL_CITATION {"citationID":"ugFjKJHw","properties":{"formattedCitation":"\\uc0\\u8216{}Refugees and Asylum Seekers in Turkey\\uc0\\u8217{} (n 2).","plainCitation":"‘Refugees and Asylum Seekers in Turkey’ (n 2).","noteIndex":4},"citationItems":[{"id":5793,"uris":["http://zotero.org/users/3189122/items/TRIVJS79"],"itemData":{"id":5793,"type":"webpage","abstract":"Türkiye continues to host the largest number of refugees worldwide, as the number of people forcibly displaced across the world due to conflict, violence and persecution hit ...","container-title":"UNHCR Türkiye","language":"en","title":"Refugees and Asylum Seekers in Turkey","URL":"https://www.unhcr.org/tr/en/refugees-and-asylum-seekers-in-turkey","accessed":{"date-parts":[["2023",4,11]]}}}],"schema":"https://github.com/citation-style-language/schema/raw/master/csl-citation.json"} </w:instrText>
      </w:r>
      <w:r w:rsidR="00283205">
        <w:rPr>
          <w:rFonts w:ascii="Arial" w:hAnsi="Arial" w:cs="Arial"/>
        </w:rPr>
        <w:fldChar w:fldCharType="separate"/>
      </w:r>
      <w:r w:rsidRPr="00957E9E">
        <w:rPr>
          <w:rFonts w:ascii="Arial" w:hAnsi="Arial" w:cs="Arial"/>
        </w:rPr>
        <w:fldChar w:fldCharType="end"/>
      </w:r>
    </w:p>
  </w:footnote>
  <w:footnote w:id="6">
    <w:p w14:paraId="14E624D6" w14:textId="3EC1E023"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w:t>
      </w:r>
      <w:r w:rsidRPr="00957E9E">
        <w:rPr>
          <w:rFonts w:ascii="Arial" w:hAnsi="Arial" w:cs="Arial"/>
        </w:rPr>
        <w:fldChar w:fldCharType="begin"/>
      </w:r>
      <w:r w:rsidRPr="00957E9E">
        <w:rPr>
          <w:rFonts w:ascii="Arial" w:hAnsi="Arial" w:cs="Arial"/>
        </w:rPr>
        <w:instrText xml:space="preserve"> ADDIN ZOTERO_ITEM CSL_CITATION {"citationID":"kpvxNowL","properties":{"formattedCitation":"\\uc0\\u8216{}Humanitarian Action for Children (HAC) | UNICEF\\uc0\\u8217{} &lt;https://www.unicef.org/turkiye/en/humanitarian-action-children-hac&gt; accessed 11 April 2023.","plainCitation":"‘Humanitarian Action for Children (HAC) | UNICEF’ &lt;https://www.unicef.org/turkiye/en/humanitarian-action-children-hac&gt; accessed 11 April 2023.","noteIndex":5},"citationItems":[{"id":5791,"uris":["http://zotero.org/users/3189122/items/XC9R7UTN"],"itemData":{"id":5791,"type":"webpage","abstract":"In Turkey, UNICEF focuses on the most vulnerable children and families affected by the Syria Crisis and the Refugee and Migrant Crisis in Europe","language":"en","title":"Humanitarian Action for Children (HAC) | UNICEF","URL":"https://www.unicef.org/turkiye/en/humanitarian-action-children-hac","accessed":{"date-parts":[["2023",4,11]]}}}],"schema":"https://github.com/citation-style-language/schema/raw/master/csl-citation.json"} </w:instrText>
      </w:r>
      <w:r w:rsidRPr="00957E9E">
        <w:rPr>
          <w:rFonts w:ascii="Arial" w:hAnsi="Arial" w:cs="Arial"/>
        </w:rPr>
        <w:fldChar w:fldCharType="separate"/>
      </w:r>
      <w:r w:rsidR="00C342A3">
        <w:rPr>
          <w:rFonts w:ascii="Arial" w:hAnsi="Arial" w:cs="Arial"/>
        </w:rPr>
        <w:t>UNICEF, "</w:t>
      </w:r>
      <w:r w:rsidRPr="00957E9E">
        <w:rPr>
          <w:rFonts w:ascii="Arial" w:hAnsi="Arial" w:cs="Arial"/>
        </w:rPr>
        <w:t>Humanitarian Action for Children (HAC)</w:t>
      </w:r>
      <w:r w:rsidR="00C342A3">
        <w:rPr>
          <w:rFonts w:ascii="Arial" w:hAnsi="Arial" w:cs="Arial"/>
        </w:rPr>
        <w:t>,"</w:t>
      </w:r>
      <w:r w:rsidRPr="00957E9E">
        <w:rPr>
          <w:rFonts w:ascii="Arial" w:hAnsi="Arial" w:cs="Arial"/>
        </w:rPr>
        <w:t xml:space="preserve"> https://www.unicef.org/turkiye/en/humanitarian-action-children-hac</w:t>
      </w:r>
      <w:r w:rsidR="00C342A3">
        <w:rPr>
          <w:rFonts w:ascii="Arial" w:hAnsi="Arial" w:cs="Arial"/>
        </w:rPr>
        <w:t xml:space="preserve">, </w:t>
      </w:r>
      <w:r w:rsidRPr="00957E9E">
        <w:rPr>
          <w:rFonts w:ascii="Arial" w:hAnsi="Arial" w:cs="Arial"/>
        </w:rPr>
        <w:t>accessed 11 April 2023.</w:t>
      </w:r>
      <w:r w:rsidRPr="00957E9E">
        <w:rPr>
          <w:rFonts w:ascii="Arial" w:hAnsi="Arial" w:cs="Arial"/>
        </w:rPr>
        <w:fldChar w:fldCharType="end"/>
      </w:r>
    </w:p>
  </w:footnote>
  <w:footnote w:id="7">
    <w:p w14:paraId="24F4EFD1" w14:textId="398D90D7" w:rsidR="00240E62" w:rsidRPr="00957E9E" w:rsidRDefault="00240E62" w:rsidP="00544557">
      <w:pPr>
        <w:pStyle w:val="FootnoteText"/>
        <w:spacing w:afterLines="40" w:after="96"/>
        <w:rPr>
          <w:rFonts w:ascii="Arial" w:hAnsi="Arial" w:cs="Arial"/>
          <w:lang w:val="en-US"/>
        </w:rPr>
      </w:pPr>
      <w:r w:rsidRPr="00957E9E">
        <w:rPr>
          <w:rStyle w:val="FootnoteReference"/>
          <w:rFonts w:ascii="Arial" w:hAnsi="Arial" w:cs="Arial"/>
        </w:rPr>
        <w:footnoteRef/>
      </w:r>
      <w:r w:rsidRPr="00957E9E">
        <w:rPr>
          <w:rFonts w:ascii="Arial" w:hAnsi="Arial" w:cs="Arial"/>
          <w:lang w:val="en-US"/>
        </w:rPr>
        <w:t xml:space="preserve"> The Presidency of Migration Management, (PMM), “Removal </w:t>
      </w:r>
      <w:r w:rsidR="0073735C">
        <w:rPr>
          <w:rFonts w:ascii="Arial" w:hAnsi="Arial" w:cs="Arial"/>
          <w:lang w:val="en-US"/>
        </w:rPr>
        <w:t>Centre</w:t>
      </w:r>
      <w:r w:rsidRPr="00957E9E">
        <w:rPr>
          <w:rFonts w:ascii="Arial" w:hAnsi="Arial" w:cs="Arial"/>
          <w:lang w:val="en-US"/>
        </w:rPr>
        <w:t>s”</w:t>
      </w:r>
      <w:r w:rsidR="001772AC" w:rsidRPr="00957E9E">
        <w:rPr>
          <w:rFonts w:ascii="Arial" w:hAnsi="Arial" w:cs="Arial"/>
          <w:lang w:val="en-US"/>
        </w:rPr>
        <w:t xml:space="preserve"> </w:t>
      </w:r>
      <w:hyperlink r:id="rId3" w:history="1">
        <w:r w:rsidR="001772AC" w:rsidRPr="00957E9E">
          <w:rPr>
            <w:rStyle w:val="Hyperlink"/>
            <w:rFonts w:ascii="Arial" w:hAnsi="Arial" w:cs="Arial"/>
            <w:lang w:val="en-US"/>
          </w:rPr>
          <w:t>https://en.goc.gov.tr/removal-centres</w:t>
        </w:r>
      </w:hyperlink>
      <w:r w:rsidR="001772AC" w:rsidRPr="00957E9E">
        <w:rPr>
          <w:rFonts w:ascii="Arial" w:hAnsi="Arial" w:cs="Arial"/>
          <w:lang w:val="en-US"/>
        </w:rPr>
        <w:t xml:space="preserve"> </w:t>
      </w:r>
    </w:p>
  </w:footnote>
  <w:footnote w:id="8">
    <w:p w14:paraId="116C904C" w14:textId="77777777"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For an unofficial English translation of LFIP, </w:t>
      </w:r>
      <w:r w:rsidRPr="00957E9E">
        <w:rPr>
          <w:rFonts w:ascii="Arial" w:hAnsi="Arial" w:cs="Arial"/>
          <w:i/>
          <w:iCs/>
        </w:rPr>
        <w:t>see</w:t>
      </w:r>
      <w:r w:rsidRPr="00957E9E">
        <w:rPr>
          <w:rFonts w:ascii="Arial" w:hAnsi="Arial" w:cs="Arial"/>
        </w:rPr>
        <w:t xml:space="preserve"> </w:t>
      </w:r>
      <w:hyperlink r:id="rId4" w:history="1">
        <w:r w:rsidRPr="00957E9E">
          <w:rPr>
            <w:rStyle w:val="Hyperlink"/>
            <w:rFonts w:ascii="Arial" w:hAnsi="Arial" w:cs="Arial"/>
          </w:rPr>
          <w:t>https://www.unhcr.org/tr/wp-content/uploads/sites/14/2017/04/LoFIP_ENG_DGMM_revised-2017.pdf</w:t>
        </w:r>
      </w:hyperlink>
      <w:r w:rsidRPr="00957E9E">
        <w:rPr>
          <w:rFonts w:ascii="Arial" w:hAnsi="Arial" w:cs="Arial"/>
        </w:rPr>
        <w:t xml:space="preserve"> .</w:t>
      </w:r>
    </w:p>
  </w:footnote>
  <w:footnote w:id="9">
    <w:p w14:paraId="3479EDB0" w14:textId="67AB546F" w:rsidR="00240E62" w:rsidRPr="00957E9E" w:rsidRDefault="00240E62" w:rsidP="00544557">
      <w:pPr>
        <w:pStyle w:val="FootnoteText"/>
        <w:spacing w:afterLines="40" w:after="96"/>
        <w:rPr>
          <w:rFonts w:ascii="Arial" w:hAnsi="Arial" w:cs="Arial"/>
          <w:lang w:val="en-US"/>
        </w:rPr>
      </w:pPr>
      <w:r w:rsidRPr="00957E9E">
        <w:rPr>
          <w:rStyle w:val="FootnoteReference"/>
          <w:rFonts w:ascii="Arial" w:hAnsi="Arial" w:cs="Arial"/>
        </w:rPr>
        <w:footnoteRef/>
      </w:r>
      <w:r w:rsidRPr="00957E9E">
        <w:rPr>
          <w:rFonts w:ascii="Arial" w:hAnsi="Arial" w:cs="Arial"/>
          <w:lang w:val="en-US"/>
        </w:rPr>
        <w:t xml:space="preserve"> Anadolu Agency, (AA), “Death toll from earthquakes in </w:t>
      </w:r>
      <w:r w:rsidRPr="00957E9E">
        <w:rPr>
          <w:rFonts w:ascii="Arial" w:hAnsi="Arial" w:cs="Arial"/>
          <w:lang w:val="en-US"/>
        </w:rPr>
        <w:t>Türkiye passes 45,000</w:t>
      </w:r>
      <w:r w:rsidR="00C342A3">
        <w:rPr>
          <w:rFonts w:ascii="Arial" w:hAnsi="Arial" w:cs="Arial"/>
          <w:lang w:val="en-US"/>
        </w:rPr>
        <w:t>,</w:t>
      </w:r>
      <w:r w:rsidRPr="00957E9E">
        <w:rPr>
          <w:rFonts w:ascii="Arial" w:hAnsi="Arial" w:cs="Arial"/>
          <w:lang w:val="en-US"/>
        </w:rPr>
        <w:t xml:space="preserve">” </w:t>
      </w:r>
      <w:hyperlink r:id="rId5" w:history="1">
        <w:r w:rsidRPr="00957E9E">
          <w:rPr>
            <w:rStyle w:val="Hyperlink"/>
            <w:rFonts w:ascii="Arial" w:hAnsi="Arial" w:cs="Arial"/>
            <w:lang w:val="en-US"/>
          </w:rPr>
          <w:t>https://www.aa.com.tr/en/turkiye/death-toll-from-earthquakes-in-turkiye-passes-45-000-agency/2833951</w:t>
        </w:r>
      </w:hyperlink>
      <w:r w:rsidRPr="00957E9E">
        <w:rPr>
          <w:rFonts w:ascii="Arial" w:hAnsi="Arial" w:cs="Arial"/>
          <w:lang w:val="en-US"/>
        </w:rPr>
        <w:t xml:space="preserve"> </w:t>
      </w:r>
    </w:p>
  </w:footnote>
  <w:footnote w:id="10">
    <w:p w14:paraId="7F9E32BF" w14:textId="5812AA12"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00C342A3">
        <w:rPr>
          <w:rFonts w:ascii="Arial" w:hAnsi="Arial" w:cs="Arial"/>
        </w:rPr>
        <w:t xml:space="preserve"> </w:t>
      </w:r>
      <w:r w:rsidR="00C342A3" w:rsidRPr="00957E9E">
        <w:rPr>
          <w:rFonts w:ascii="Arial" w:hAnsi="Arial" w:cs="Arial"/>
        </w:rPr>
        <w:t>International Refugee Rights Association &amp; Global Detention Project</w:t>
      </w:r>
      <w:r w:rsidR="00C342A3">
        <w:rPr>
          <w:rFonts w:ascii="Arial" w:hAnsi="Arial" w:cs="Arial"/>
        </w:rPr>
        <w:t>,</w:t>
      </w:r>
      <w:r w:rsidRPr="00957E9E">
        <w:rPr>
          <w:rFonts w:ascii="Arial" w:hAnsi="Arial" w:cs="Arial"/>
        </w:rPr>
        <w:t xml:space="preserve"> </w:t>
      </w:r>
      <w:r w:rsidR="00C342A3">
        <w:rPr>
          <w:rFonts w:ascii="Arial" w:hAnsi="Arial" w:cs="Arial"/>
        </w:rPr>
        <w:t>“</w:t>
      </w:r>
      <w:r w:rsidRPr="00957E9E">
        <w:rPr>
          <w:rFonts w:ascii="Arial" w:hAnsi="Arial" w:cs="Arial"/>
        </w:rPr>
        <w:t xml:space="preserve">The Impact of the </w:t>
      </w:r>
      <w:r w:rsidRPr="00957E9E">
        <w:rPr>
          <w:rFonts w:ascii="Arial" w:hAnsi="Arial" w:cs="Arial"/>
        </w:rPr>
        <w:t>Türkiye/Syria Earthquake on Immigration Detention Centres and Detainees</w:t>
      </w:r>
      <w:r w:rsidR="00C342A3">
        <w:rPr>
          <w:rFonts w:ascii="Arial" w:hAnsi="Arial" w:cs="Arial"/>
        </w:rPr>
        <w:t xml:space="preserve">,” </w:t>
      </w:r>
      <w:hyperlink r:id="rId6" w:history="1">
        <w:r w:rsidR="00C342A3" w:rsidRPr="00E87AAC">
          <w:rPr>
            <w:rStyle w:val="Hyperlink"/>
            <w:rFonts w:ascii="Arial" w:hAnsi="Arial" w:cs="Arial"/>
          </w:rPr>
          <w:t>https://www.globaldetentionproject.org/statement-impact-of-turkiye-syria-earthquake-on-immigration-detention-centres-and-detainees</w:t>
        </w:r>
      </w:hyperlink>
      <w:r w:rsidRPr="00957E9E">
        <w:rPr>
          <w:rFonts w:ascii="Arial" w:hAnsi="Arial" w:cs="Arial"/>
        </w:rPr>
        <w:t xml:space="preserve"> </w:t>
      </w:r>
    </w:p>
  </w:footnote>
  <w:footnote w:id="11">
    <w:p w14:paraId="20A26218" w14:textId="0AF260CE"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Pr="00957E9E">
        <w:rPr>
          <w:rFonts w:ascii="Arial" w:hAnsi="Arial" w:cs="Arial"/>
        </w:rPr>
        <w:t xml:space="preserve"> </w:t>
      </w:r>
      <w:r w:rsidRPr="00957E9E">
        <w:rPr>
          <w:rFonts w:ascii="Arial" w:hAnsi="Arial" w:cs="Arial"/>
        </w:rPr>
        <w:fldChar w:fldCharType="begin"/>
      </w:r>
      <w:r w:rsidRPr="00957E9E">
        <w:rPr>
          <w:rFonts w:ascii="Arial" w:hAnsi="Arial" w:cs="Arial"/>
        </w:rPr>
        <w:instrText xml:space="preserve"> ADDIN ZOTERO_ITEM CSL_CITATION {"citationID":"TPkXtSGw","properties":{"formattedCitation":"\\uc0\\u304{}rfan Tatl\\uc0\\u305{}, \\uc0\\u8216{}Deprem \\uc0\\u252{}zerinden k\\uc0\\u305{}\\uc0\\u351{}k\\uc0\\u305{}rt\\uc0\\u305{}lan nefret s\\uc0\\u246{}ylemi ve ayr\\uc0\\u305{}mc\\uc0\\u305{}l\\uc0\\u305{}k deprem kadar y\\uc0\\u305{}k\\uc0\\u305{}c\\uc0\\u305{} olabilir\\uc0\\u8217{} {\\i{}Independent T\\uc0\\u252{}rk\\uc0\\u231{}e} (18 February 2023) &lt;https://www.indyturk.com/node/611146/t%C3%BCrki%CC%87yeden-sesler/deprem-%C3%BCzerinden-k%C4%B1%C5%9Fk%C4%B1rt%C4%B1lan-nefret-s%C3%B6ylemi-ve-ayr%C4%B1mc%C4%B1l%C4%B1k-deprem&gt; accessed 12 April 2023.","plainCitation":"İrfan Tatlı, ‘Deprem üzerinden kışkırtılan nefret söylemi ve ayrımcılık deprem kadar yıkıcı olabilir’ Independent Türkçe (18 February 2023) &lt;https://www.indyturk.com/node/611146/t%C3%BCrki%CC%87yeden-sesler/deprem-%C3%BCzerinden-k%C4%B1%C5%9Fk%C4%B1rt%C4%B1lan-nefret-s%C3%B6ylemi-ve-ayr%C4%B1mc%C4%B1l%C4%B1k-deprem&gt; accessed 12 April 2023.","noteIndex":10},"citationItems":[{"id":5801,"uris":["http://zotero.org/users/3189122/items/DTU32H24"],"itemData":{"id":5801,"type":"article-newspaper","abstract":"6 Şubat Pazartesi günü yaşadığımız iki büyük ve yıkıcı deprem tüm ülkeyi sarstı. Depremden en çok etkilenenler arasında da yer alıyor. Ancak, depremin travması henüz çok taze olmasına rağmen, mülteciler nefret söylemlerinin ve ayrımcılığın hedefi olmaya devam ediyor. Bu durumun önüne geçilmezse ileride daha büyük sorunlara ve yıkımlara yol açacağı kehanet değil. Bir yandan deprem bölgesinde depremzedelerin yaraları sarılmaya çalışırken, diğer yandan birtakım söylem ve hareketlerle, toplumumuzun içerisinde nefret söylemi ve yabancı karşıtlığı üzerinden yeni yaralar açılmaya çalışılıyor.","container-title":"Independent Türkçe","language":"tr","title":"Deprem üzerinden kışkırtılan nefret söylemi ve ayrımcılık deprem kadar yıkıcı olabilir","URL":"https://www.indyturk.com/node/611146/t%C3%BCrki%CC%87yeden-sesler/deprem-%C3%BCzerinden-k%C4%B1%C5%9Fk%C4%B1rt%C4%B1lan-nefret-s%C3%B6ylemi-ve-ayr%C4%B1mc%C4%B1l%C4%B1k-deprem","author":[{"family":"Tatlı","given":"İrfan"}],"accessed":{"date-parts":[["2023",4,12]]},"issued":{"date-parts":[["2023",2,18]]}}}],"schema":"https://github.com/citation-style-language/schema/raw/master/csl-citation.json"} </w:instrText>
      </w:r>
      <w:r w:rsidRPr="00957E9E">
        <w:rPr>
          <w:rFonts w:ascii="Arial" w:hAnsi="Arial" w:cs="Arial"/>
        </w:rPr>
        <w:fldChar w:fldCharType="separate"/>
      </w:r>
      <w:r w:rsidRPr="00957E9E">
        <w:rPr>
          <w:rFonts w:ascii="Arial" w:hAnsi="Arial" w:cs="Arial"/>
        </w:rPr>
        <w:t>İ</w:t>
      </w:r>
      <w:r w:rsidR="00C342A3">
        <w:rPr>
          <w:rFonts w:ascii="Arial" w:hAnsi="Arial" w:cs="Arial"/>
        </w:rPr>
        <w:t>.</w:t>
      </w:r>
      <w:r w:rsidRPr="00957E9E">
        <w:rPr>
          <w:rFonts w:ascii="Arial" w:hAnsi="Arial" w:cs="Arial"/>
        </w:rPr>
        <w:t xml:space="preserve">Tatlı, </w:t>
      </w:r>
      <w:r w:rsidR="00C342A3">
        <w:rPr>
          <w:rFonts w:ascii="Arial" w:hAnsi="Arial" w:cs="Arial"/>
        </w:rPr>
        <w:t>"</w:t>
      </w:r>
      <w:r w:rsidRPr="00957E9E">
        <w:rPr>
          <w:rFonts w:ascii="Arial" w:hAnsi="Arial" w:cs="Arial"/>
        </w:rPr>
        <w:t>Deprem üzerinden kışkırtılan nefret söylemi ve ayrımcılık deprem kadar yıkıcı olabilir</w:t>
      </w:r>
      <w:r w:rsidR="00C342A3">
        <w:rPr>
          <w:rFonts w:ascii="Arial" w:hAnsi="Arial" w:cs="Arial"/>
        </w:rPr>
        <w:t xml:space="preserve">," </w:t>
      </w:r>
      <w:r w:rsidRPr="00957E9E">
        <w:rPr>
          <w:rFonts w:ascii="Arial" w:hAnsi="Arial" w:cs="Arial"/>
          <w:i/>
          <w:iCs/>
        </w:rPr>
        <w:t>Independent Türkçe</w:t>
      </w:r>
      <w:r w:rsidRPr="00957E9E">
        <w:rPr>
          <w:rFonts w:ascii="Arial" w:hAnsi="Arial" w:cs="Arial"/>
        </w:rPr>
        <w:t xml:space="preserve"> (18 February 2023)</w:t>
      </w:r>
      <w:r w:rsidR="00C342A3">
        <w:rPr>
          <w:rFonts w:ascii="Arial" w:hAnsi="Arial" w:cs="Arial"/>
        </w:rPr>
        <w:t xml:space="preserve">, </w:t>
      </w:r>
      <w:r w:rsidR="00C342A3" w:rsidRPr="00C342A3">
        <w:rPr>
          <w:rFonts w:ascii="Arial" w:hAnsi="Arial" w:cs="Arial"/>
        </w:rPr>
        <w:t>https://bit.ly/3MHeVy7</w:t>
      </w:r>
      <w:r w:rsidR="000B2F48">
        <w:rPr>
          <w:rFonts w:ascii="Arial" w:hAnsi="Arial" w:cs="Arial"/>
        </w:rPr>
        <w:t xml:space="preserve"> </w:t>
      </w:r>
      <w:r w:rsidRPr="00957E9E">
        <w:rPr>
          <w:rFonts w:ascii="Arial" w:hAnsi="Arial" w:cs="Arial"/>
        </w:rPr>
        <w:fldChar w:fldCharType="end"/>
      </w:r>
    </w:p>
  </w:footnote>
  <w:footnote w:id="12">
    <w:p w14:paraId="50B3D70B" w14:textId="3DE22EF3"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Pr="00957E9E">
        <w:rPr>
          <w:rFonts w:ascii="Arial" w:hAnsi="Arial" w:cs="Arial"/>
        </w:rPr>
        <w:t xml:space="preserve"> </w:t>
      </w:r>
      <w:r w:rsidRPr="00957E9E">
        <w:rPr>
          <w:rFonts w:ascii="Arial" w:eastAsia="Arial Unicode MS" w:hAnsi="Arial" w:cs="Arial"/>
        </w:rPr>
        <w:t xml:space="preserve">Amnesty International, “Turkey: Thousands of Afghans Swept Up In Ruthless Deportation Drive,” 24 April 2018, </w:t>
      </w:r>
      <w:hyperlink r:id="rId7" w:history="1">
        <w:r w:rsidRPr="00957E9E">
          <w:rPr>
            <w:rStyle w:val="Hyperlink0"/>
            <w:rFonts w:ascii="Arial" w:eastAsia="Arial Unicode MS" w:hAnsi="Arial" w:cs="Arial"/>
            <w:color w:val="2B5476"/>
            <w:u w:val="none"/>
          </w:rPr>
          <w:t>https://www.amnesty.org/en/latest/news/2018/04/turkey-thousands-of-afghans-swept-up-in-ruthless-deportation-drive/</w:t>
        </w:r>
      </w:hyperlink>
      <w:r w:rsidRPr="00957E9E">
        <w:rPr>
          <w:rFonts w:ascii="Arial" w:eastAsia="Arial Unicode MS" w:hAnsi="Arial" w:cs="Arial"/>
          <w:color w:val="2B5476"/>
        </w:rPr>
        <w:t>;</w:t>
      </w:r>
      <w:r w:rsidRPr="00957E9E">
        <w:rPr>
          <w:rFonts w:ascii="Arial" w:eastAsia="Arial Unicode MS" w:hAnsi="Arial" w:cs="Arial"/>
        </w:rPr>
        <w:t xml:space="preserve"> Amnesty International, “Turkey: Illegal Mass Returns of Syrian Refugees Expose Fatal Flaws in EU-Turkey Deal,” 1 April 2016, </w:t>
      </w:r>
      <w:hyperlink r:id="rId8" w:history="1">
        <w:r w:rsidR="00C342A3" w:rsidRPr="00E87AAC">
          <w:rPr>
            <w:rStyle w:val="Hyperlink"/>
            <w:rFonts w:ascii="Arial" w:eastAsia="Arial Unicode MS" w:hAnsi="Arial" w:cs="Arial"/>
          </w:rPr>
          <w:t>https://bit.ly/3UvK6yl</w:t>
        </w:r>
      </w:hyperlink>
      <w:r w:rsidR="00C342A3">
        <w:rPr>
          <w:rFonts w:ascii="Arial" w:eastAsia="Arial Unicode MS" w:hAnsi="Arial" w:cs="Arial"/>
        </w:rPr>
        <w:t xml:space="preserve"> </w:t>
      </w:r>
    </w:p>
  </w:footnote>
  <w:footnote w:id="13">
    <w:p w14:paraId="42963F87" w14:textId="673212CB"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Pr="00957E9E">
        <w:rPr>
          <w:rFonts w:ascii="Arial" w:hAnsi="Arial" w:cs="Arial"/>
        </w:rPr>
        <w:t xml:space="preserve"> </w:t>
      </w:r>
      <w:r w:rsidRPr="00957E9E">
        <w:rPr>
          <w:rFonts w:ascii="Arial" w:eastAsia="Arial Unicode MS" w:hAnsi="Arial" w:cs="Arial"/>
        </w:rPr>
        <w:t xml:space="preserve">Q. </w:t>
      </w:r>
      <w:r w:rsidRPr="00957E9E">
        <w:rPr>
          <w:rFonts w:ascii="Arial" w:eastAsia="Arial Unicode MS" w:hAnsi="Arial" w:cs="Arial"/>
        </w:rPr>
        <w:t xml:space="preserve">Amameh and T. Rollins, “Syrian Refugees in Istanbul Nervous Over Raids, Arrests by Turkish Authorities,” </w:t>
      </w:r>
      <w:r w:rsidRPr="00957E9E">
        <w:rPr>
          <w:rStyle w:val="None"/>
          <w:rFonts w:ascii="Arial" w:eastAsia="Arial Unicode MS" w:hAnsi="Arial" w:cs="Arial"/>
          <w:i/>
          <w:iCs/>
        </w:rPr>
        <w:t>The National</w:t>
      </w:r>
      <w:r w:rsidRPr="00957E9E">
        <w:rPr>
          <w:rFonts w:ascii="Arial" w:eastAsia="Arial Unicode MS" w:hAnsi="Arial" w:cs="Arial"/>
        </w:rPr>
        <w:t>, 19 July 2019,</w:t>
      </w:r>
      <w:r w:rsidRPr="00957E9E">
        <w:rPr>
          <w:rFonts w:ascii="Arial" w:eastAsia="Arial Unicode MS" w:hAnsi="Arial" w:cs="Arial"/>
          <w:color w:val="2B5476"/>
        </w:rPr>
        <w:t xml:space="preserve"> </w:t>
      </w:r>
      <w:hyperlink r:id="rId9" w:history="1">
        <w:r w:rsidRPr="00957E9E">
          <w:rPr>
            <w:rStyle w:val="Hyperlink"/>
            <w:rFonts w:ascii="Arial" w:eastAsia="Arial Unicode MS" w:hAnsi="Arial" w:cs="Arial"/>
            <w:color w:val="2B5476"/>
          </w:rPr>
          <w:t>https://bit.ly/2lSbIkI</w:t>
        </w:r>
      </w:hyperlink>
      <w:r w:rsidRPr="00957E9E">
        <w:rPr>
          <w:rStyle w:val="Hyperlink"/>
          <w:rFonts w:ascii="Arial" w:eastAsia="Arial Unicode MS" w:hAnsi="Arial" w:cs="Arial"/>
          <w:color w:val="2B5476"/>
          <w:u w:val="none"/>
        </w:rPr>
        <w:t xml:space="preserve"> </w:t>
      </w:r>
    </w:p>
  </w:footnote>
  <w:footnote w:id="14">
    <w:p w14:paraId="0CD4DCEA" w14:textId="0F4D0DE6" w:rsidR="001772AC" w:rsidRPr="00957E9E" w:rsidRDefault="001772AC" w:rsidP="00544557">
      <w:pPr>
        <w:pStyle w:val="Footnote"/>
        <w:snapToGrid w:val="0"/>
        <w:spacing w:afterLines="40" w:after="96"/>
        <w:rPr>
          <w:rFonts w:ascii="Arial" w:hAnsi="Arial" w:cs="Arial"/>
          <w:color w:val="0C6BA1"/>
          <w:sz w:val="20"/>
          <w:szCs w:val="20"/>
        </w:rPr>
      </w:pPr>
      <w:r w:rsidRPr="00957E9E">
        <w:rPr>
          <w:rStyle w:val="FootnoteReference"/>
          <w:rFonts w:ascii="Arial" w:hAnsi="Arial" w:cs="Arial"/>
          <w:sz w:val="20"/>
          <w:szCs w:val="20"/>
        </w:rPr>
        <w:footnoteRef/>
      </w:r>
      <w:r w:rsidRPr="00957E9E">
        <w:rPr>
          <w:rFonts w:ascii="Arial" w:hAnsi="Arial" w:cs="Arial"/>
          <w:sz w:val="20"/>
          <w:szCs w:val="20"/>
        </w:rPr>
        <w:t xml:space="preserve"> </w:t>
      </w:r>
      <w:r w:rsidRPr="00957E9E">
        <w:rPr>
          <w:rFonts w:ascii="Arial" w:eastAsia="Arial Unicode MS" w:hAnsi="Arial" w:cs="Arial"/>
          <w:color w:val="auto"/>
          <w:sz w:val="20"/>
          <w:szCs w:val="20"/>
        </w:rPr>
        <w:t xml:space="preserve">Q. </w:t>
      </w:r>
      <w:r w:rsidRPr="00957E9E">
        <w:rPr>
          <w:rFonts w:ascii="Arial" w:eastAsia="Arial Unicode MS" w:hAnsi="Arial" w:cs="Arial"/>
          <w:color w:val="auto"/>
          <w:sz w:val="20"/>
          <w:szCs w:val="20"/>
        </w:rPr>
        <w:t xml:space="preserve">Amameh and T. Rollins, “For Syrians in Istanbul, Fears Rise as Deportations Begin,” </w:t>
      </w:r>
      <w:r w:rsidRPr="00957E9E">
        <w:rPr>
          <w:rFonts w:ascii="Arial" w:eastAsia="Arial Unicode MS" w:hAnsi="Arial" w:cs="Arial"/>
          <w:i/>
          <w:iCs/>
          <w:color w:val="auto"/>
          <w:sz w:val="20"/>
          <w:szCs w:val="20"/>
        </w:rPr>
        <w:t>The New Humanitarian,</w:t>
      </w:r>
      <w:r w:rsidRPr="00957E9E">
        <w:rPr>
          <w:rFonts w:ascii="Arial" w:eastAsia="Arial Unicode MS" w:hAnsi="Arial" w:cs="Arial"/>
          <w:color w:val="auto"/>
          <w:sz w:val="20"/>
          <w:szCs w:val="20"/>
        </w:rPr>
        <w:t xml:space="preserve"> 23 July 2019, </w:t>
      </w:r>
      <w:hyperlink r:id="rId10" w:history="1">
        <w:r w:rsidRPr="00957E9E">
          <w:rPr>
            <w:rStyle w:val="Hyperlink0"/>
            <w:rFonts w:ascii="Arial" w:eastAsia="Arial Unicode MS" w:hAnsi="Arial" w:cs="Arial"/>
            <w:color w:val="2B5476"/>
            <w:sz w:val="20"/>
            <w:szCs w:val="20"/>
            <w:u w:val="none"/>
          </w:rPr>
          <w:t>https://www.thenewhumanitarian.org/news/2019/07/23/syrians-istanbul-fears-rise-deportations-begin</w:t>
        </w:r>
      </w:hyperlink>
      <w:r w:rsidRPr="00957E9E">
        <w:rPr>
          <w:rFonts w:ascii="Arial" w:eastAsia="Arial Unicode MS" w:hAnsi="Arial" w:cs="Arial"/>
          <w:color w:val="2B5476"/>
          <w:sz w:val="20"/>
          <w:szCs w:val="20"/>
        </w:rPr>
        <w:t xml:space="preserve"> </w:t>
      </w:r>
    </w:p>
  </w:footnote>
  <w:footnote w:id="15">
    <w:p w14:paraId="5A737F75" w14:textId="2B163D92" w:rsidR="001772AC" w:rsidRPr="00957E9E" w:rsidRDefault="001772AC" w:rsidP="00544557">
      <w:pPr>
        <w:snapToGrid w:val="0"/>
        <w:spacing w:beforeLines="20" w:before="48" w:afterLines="40" w:after="96"/>
        <w:rPr>
          <w:rFonts w:ascii="Arial" w:hAnsi="Arial" w:cs="Arial"/>
          <w:color w:val="2B5476"/>
          <w:sz w:val="20"/>
          <w:szCs w:val="20"/>
        </w:rPr>
      </w:pPr>
      <w:r w:rsidRPr="00957E9E">
        <w:rPr>
          <w:rStyle w:val="FootnoteReference"/>
          <w:rFonts w:ascii="Arial" w:hAnsi="Arial" w:cs="Arial"/>
          <w:sz w:val="20"/>
          <w:szCs w:val="20"/>
        </w:rPr>
        <w:footnoteRef/>
      </w:r>
      <w:r w:rsidRPr="00957E9E">
        <w:rPr>
          <w:rFonts w:ascii="Arial" w:hAnsi="Arial" w:cs="Arial"/>
          <w:sz w:val="20"/>
          <w:szCs w:val="20"/>
        </w:rPr>
        <w:t xml:space="preserve"> </w:t>
      </w:r>
      <w:r w:rsidRPr="00957E9E">
        <w:rPr>
          <w:rFonts w:ascii="Arial" w:hAnsi="Arial" w:cs="Arial"/>
          <w:sz w:val="20"/>
          <w:szCs w:val="20"/>
        </w:rPr>
        <w:t>Euro</w:t>
      </w:r>
      <w:r w:rsidR="00C342A3">
        <w:rPr>
          <w:rFonts w:ascii="Arial" w:hAnsi="Arial" w:cs="Arial"/>
          <w:sz w:val="20"/>
          <w:szCs w:val="20"/>
        </w:rPr>
        <w:t>M</w:t>
      </w:r>
      <w:r w:rsidRPr="00957E9E">
        <w:rPr>
          <w:rFonts w:ascii="Arial" w:hAnsi="Arial" w:cs="Arial"/>
          <w:sz w:val="20"/>
          <w:szCs w:val="20"/>
        </w:rPr>
        <w:t xml:space="preserve">ed Rights “Afghan Refugees Stuck in Limbo at Turkish Border Need EU Protection,” 31 August 2021, </w:t>
      </w:r>
      <w:hyperlink r:id="rId11" w:history="1">
        <w:r w:rsidRPr="00957E9E">
          <w:rPr>
            <w:rStyle w:val="Hyperlink"/>
            <w:rFonts w:ascii="Arial" w:hAnsi="Arial" w:cs="Arial"/>
            <w:color w:val="2B5476"/>
            <w:sz w:val="20"/>
            <w:szCs w:val="20"/>
          </w:rPr>
          <w:t>https://euromedrights.org/publication/afghan-refugees-stuck-in-limbo-at-turkish-border-need-eu-protection/</w:t>
        </w:r>
      </w:hyperlink>
    </w:p>
  </w:footnote>
  <w:footnote w:id="16">
    <w:p w14:paraId="641C7281" w14:textId="4DD33227"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Pr="00957E9E">
        <w:rPr>
          <w:rFonts w:ascii="Arial" w:hAnsi="Arial" w:cs="Arial"/>
        </w:rPr>
        <w:t xml:space="preserve"> </w:t>
      </w:r>
      <w:r w:rsidR="00C342A3">
        <w:rPr>
          <w:rFonts w:ascii="Arial" w:hAnsi="Arial" w:cs="Arial"/>
        </w:rPr>
        <w:t>C.</w:t>
      </w:r>
      <w:r w:rsidRPr="00957E9E">
        <w:rPr>
          <w:rFonts w:ascii="Arial" w:hAnsi="Arial" w:cs="Arial"/>
        </w:rPr>
        <w:t xml:space="preserve"> Gall, “Afghan Refugees Find a Harsh and Unfriendly Border in Turkey,” </w:t>
      </w:r>
      <w:r w:rsidRPr="00957E9E">
        <w:rPr>
          <w:rFonts w:ascii="Arial" w:hAnsi="Arial" w:cs="Arial"/>
          <w:i/>
          <w:iCs/>
        </w:rPr>
        <w:t>New York Times</w:t>
      </w:r>
      <w:r w:rsidRPr="00957E9E">
        <w:rPr>
          <w:rFonts w:ascii="Arial" w:hAnsi="Arial" w:cs="Arial"/>
        </w:rPr>
        <w:t xml:space="preserve">, 23 August, 2021, </w:t>
      </w:r>
      <w:hyperlink r:id="rId12" w:history="1">
        <w:r w:rsidRPr="00957E9E">
          <w:rPr>
            <w:rStyle w:val="Hyperlink"/>
            <w:rFonts w:ascii="Arial" w:hAnsi="Arial" w:cs="Arial"/>
            <w:color w:val="2B5476"/>
          </w:rPr>
          <w:t>https://www.nytimes.com/2021/08/23/world/europe/afghanistan-refugees-turkey-iran-taliban-airport.html</w:t>
        </w:r>
      </w:hyperlink>
    </w:p>
  </w:footnote>
  <w:footnote w:id="17">
    <w:p w14:paraId="4ED17B52" w14:textId="77777777" w:rsidR="00E54C44" w:rsidRDefault="00E54C44" w:rsidP="00E54C44">
      <w:pPr>
        <w:pStyle w:val="FootnoteText"/>
      </w:pPr>
      <w:r>
        <w:rPr>
          <w:rStyle w:val="FootnoteReference"/>
        </w:rPr>
        <w:footnoteRef/>
      </w:r>
      <w:r>
        <w:t xml:space="preserve"> </w:t>
      </w:r>
      <w:r w:rsidRPr="00B668F2">
        <w:rPr>
          <w:rFonts w:ascii="Arial" w:hAnsi="Arial" w:cs="Arial"/>
        </w:rPr>
        <w:t>For more detailed information regarding FTF cases see the joint Global Detention Project and International Refugee Rights Association submission to the UN Committee on the Protection of the Rights of all Migrant Workers and Members of their Families, 35</w:t>
      </w:r>
      <w:r w:rsidRPr="00B668F2">
        <w:rPr>
          <w:rFonts w:ascii="Arial" w:hAnsi="Arial" w:cs="Arial"/>
          <w:vertAlign w:val="superscript"/>
        </w:rPr>
        <w:t>th</w:t>
      </w:r>
      <w:r w:rsidRPr="00B668F2">
        <w:rPr>
          <w:rFonts w:ascii="Arial" w:hAnsi="Arial" w:cs="Arial"/>
        </w:rPr>
        <w:t xml:space="preserve"> Session, September 2022, pages 9-12, </w:t>
      </w:r>
      <w:hyperlink r:id="rId13" w:history="1">
        <w:r w:rsidRPr="00EC4F01">
          <w:rPr>
            <w:rStyle w:val="Hyperlink"/>
            <w:rFonts w:ascii="Arial" w:hAnsi="Arial" w:cs="Arial"/>
            <w:color w:val="0C6BA1"/>
          </w:rPr>
          <w:t>https://www.globaldetentionproject.org/turkiye-joint-submission-to-the-committee-on-the-protection-of-the-rights-of-all-migrant-workers-and-members-of-their-families</w:t>
        </w:r>
      </w:hyperlink>
    </w:p>
  </w:footnote>
  <w:footnote w:id="18">
    <w:p w14:paraId="40EBF450" w14:textId="77777777" w:rsidR="000A3707" w:rsidRPr="000A3707" w:rsidRDefault="000A3707" w:rsidP="000A3707">
      <w:pPr>
        <w:jc w:val="both"/>
        <w:rPr>
          <w:rFonts w:ascii="Arial" w:hAnsi="Arial" w:cs="Arial"/>
          <w:color w:val="000000" w:themeColor="text1"/>
        </w:rPr>
      </w:pPr>
      <w:r>
        <w:rPr>
          <w:rStyle w:val="FootnoteReference"/>
        </w:rPr>
        <w:footnoteRef/>
      </w:r>
      <w:r>
        <w:t xml:space="preserve"> </w:t>
      </w:r>
      <w:r w:rsidRPr="000A3707">
        <w:rPr>
          <w:rFonts w:ascii="Arial" w:hAnsi="Arial" w:cs="Arial"/>
          <w:color w:val="000000" w:themeColor="text1"/>
          <w:sz w:val="20"/>
          <w:szCs w:val="20"/>
        </w:rPr>
        <w:t xml:space="preserve">The following information is based on IRRA interviews with eight migration lawyers representing migrants and refugees in immigration detention facilities in </w:t>
      </w:r>
      <w:r w:rsidRPr="000A3707">
        <w:rPr>
          <w:rFonts w:ascii="Arial" w:hAnsi="Arial" w:cs="Arial"/>
          <w:color w:val="000000" w:themeColor="text1"/>
          <w:sz w:val="20"/>
          <w:szCs w:val="20"/>
        </w:rPr>
        <w:t>Türkiye.</w:t>
      </w:r>
      <w:r w:rsidRPr="000A3707">
        <w:rPr>
          <w:rFonts w:ascii="Arial" w:hAnsi="Arial" w:cs="Arial"/>
          <w:color w:val="000000" w:themeColor="text1"/>
        </w:rPr>
        <w:t xml:space="preserve"> </w:t>
      </w:r>
    </w:p>
    <w:p w14:paraId="08253148" w14:textId="37087150" w:rsidR="000A3707" w:rsidRDefault="000A3707">
      <w:pPr>
        <w:pStyle w:val="FootnoteText"/>
      </w:pPr>
    </w:p>
  </w:footnote>
  <w:footnote w:id="19">
    <w:p w14:paraId="48670491" w14:textId="424C68E5"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Pr="00957E9E">
        <w:rPr>
          <w:rFonts w:ascii="Arial" w:hAnsi="Arial" w:cs="Arial"/>
        </w:rPr>
        <w:t xml:space="preserve"> LFIP </w:t>
      </w:r>
      <w:r w:rsidRPr="00957E9E">
        <w:rPr>
          <w:rFonts w:ascii="Arial" w:hAnsi="Arial" w:cs="Arial"/>
          <w:lang w:val="tr-TR"/>
        </w:rPr>
        <w:t>Article 59 (1) c, Article 66 (1) (a).</w:t>
      </w:r>
    </w:p>
  </w:footnote>
  <w:footnote w:id="20">
    <w:p w14:paraId="76287940" w14:textId="50C6F723" w:rsidR="001772AC" w:rsidRPr="00B17CC5" w:rsidRDefault="001772AC" w:rsidP="00544557">
      <w:pPr>
        <w:pStyle w:val="FootnoteText"/>
        <w:spacing w:afterLines="40" w:after="96"/>
        <w:rPr>
          <w:rFonts w:ascii="Arial" w:hAnsi="Arial" w:cs="Arial"/>
          <w:color w:val="0563C1" w:themeColor="hyperlink"/>
          <w:u w:val="single"/>
          <w:lang w:val="en-US"/>
        </w:rPr>
      </w:pPr>
      <w:r w:rsidRPr="00957E9E">
        <w:rPr>
          <w:rStyle w:val="FootnoteReference"/>
          <w:rFonts w:ascii="Arial" w:hAnsi="Arial" w:cs="Arial"/>
        </w:rPr>
        <w:footnoteRef/>
      </w:r>
      <w:r w:rsidRPr="00957E9E">
        <w:rPr>
          <w:rFonts w:ascii="Arial" w:hAnsi="Arial" w:cs="Arial"/>
          <w:lang w:val="en-US"/>
        </w:rPr>
        <w:t xml:space="preserve"> Committee on the Protection of the Rights of All Migrant Workers and Members of Their Families and Committee on the Rights of the Child,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p.9</w:t>
      </w:r>
      <w:hyperlink r:id="rId14" w:history="1"/>
      <w:r w:rsidR="00B17CC5">
        <w:rPr>
          <w:rStyle w:val="Hyperlink"/>
          <w:rFonts w:ascii="Arial" w:hAnsi="Arial" w:cs="Arial"/>
          <w:lang w:val="en-US"/>
        </w:rPr>
        <w:t xml:space="preserve">, </w:t>
      </w:r>
      <w:hyperlink r:id="rId15" w:history="1">
        <w:r w:rsidR="00B17CC5" w:rsidRPr="00E87AAC">
          <w:rPr>
            <w:rStyle w:val="Hyperlink"/>
            <w:rFonts w:ascii="Arial" w:hAnsi="Arial" w:cs="Arial"/>
            <w:lang w:val="en-US"/>
          </w:rPr>
          <w:t>https://www.ohchr.org/en/documents/general-comments-and-recommendations/joint-general-comment-no-4-cmw-and-no-23-crc-2017</w:t>
        </w:r>
      </w:hyperlink>
      <w:r w:rsidR="00B17CC5">
        <w:rPr>
          <w:rFonts w:ascii="Arial" w:hAnsi="Arial" w:cs="Arial"/>
          <w:lang w:val="en-US"/>
        </w:rPr>
        <w:t xml:space="preserve"> </w:t>
      </w:r>
    </w:p>
  </w:footnote>
  <w:footnote w:id="21">
    <w:p w14:paraId="74B61325" w14:textId="77777777" w:rsidR="0060783A" w:rsidRPr="00957E9E" w:rsidRDefault="0060783A"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For an unofficial English translation of LFIP, </w:t>
      </w:r>
      <w:r w:rsidRPr="00957E9E">
        <w:rPr>
          <w:rFonts w:ascii="Arial" w:hAnsi="Arial" w:cs="Arial"/>
          <w:i/>
          <w:iCs/>
        </w:rPr>
        <w:t>see</w:t>
      </w:r>
      <w:r w:rsidRPr="00957E9E">
        <w:rPr>
          <w:rFonts w:ascii="Arial" w:hAnsi="Arial" w:cs="Arial"/>
        </w:rPr>
        <w:t xml:space="preserve"> </w:t>
      </w:r>
      <w:hyperlink r:id="rId16" w:history="1">
        <w:r w:rsidRPr="00957E9E">
          <w:rPr>
            <w:rStyle w:val="Hyperlink"/>
            <w:rFonts w:ascii="Arial" w:hAnsi="Arial" w:cs="Arial"/>
          </w:rPr>
          <w:t>https://www.unhcr.org/tr/wp-content/uploads/sites/14/2017/04/LoFIP_ENG_DGMM_revised-2017.pdf</w:t>
        </w:r>
      </w:hyperlink>
      <w:r w:rsidRPr="00957E9E">
        <w:rPr>
          <w:rFonts w:ascii="Arial" w:hAnsi="Arial" w:cs="Arial"/>
        </w:rPr>
        <w:t xml:space="preserve"> .</w:t>
      </w:r>
    </w:p>
  </w:footnote>
  <w:footnote w:id="22">
    <w:p w14:paraId="0B8C1FDB" w14:textId="3E244F15" w:rsidR="001772AC" w:rsidRPr="00957E9E" w:rsidRDefault="001772AC" w:rsidP="00544557">
      <w:pPr>
        <w:pStyle w:val="FootnoteText"/>
        <w:spacing w:afterLines="40" w:after="96"/>
        <w:rPr>
          <w:rFonts w:ascii="Arial" w:hAnsi="Arial" w:cs="Arial"/>
        </w:rPr>
      </w:pPr>
      <w:r w:rsidRPr="00B17CC5">
        <w:rPr>
          <w:rStyle w:val="FootnoteReference"/>
          <w:rFonts w:ascii="Arial" w:hAnsi="Arial" w:cs="Arial"/>
        </w:rPr>
        <w:footnoteRef/>
      </w:r>
      <w:r w:rsidR="00B17CC5" w:rsidRPr="00B17CC5">
        <w:rPr>
          <w:rFonts w:ascii="Arial" w:hAnsi="Arial" w:cs="Arial"/>
          <w:color w:val="000000" w:themeColor="text1"/>
        </w:rPr>
        <w:t xml:space="preserve"> Regulation on the Alternative Obligations to Administrative Detention (RAOAD), </w:t>
      </w:r>
      <w:hyperlink r:id="rId17" w:history="1">
        <w:r w:rsidR="00B17CC5" w:rsidRPr="00E87AAC">
          <w:rPr>
            <w:rStyle w:val="Hyperlink"/>
            <w:rFonts w:ascii="Arial" w:hAnsi="Arial" w:cs="Arial"/>
          </w:rPr>
          <w:t>https://www.resmigazete.gov.tr/eskiler/2022/09/20220914-3.htm</w:t>
        </w:r>
      </w:hyperlink>
      <w:r w:rsidRPr="00957E9E">
        <w:rPr>
          <w:rFonts w:ascii="Arial" w:hAnsi="Arial" w:cs="Arial"/>
        </w:rPr>
        <w:t xml:space="preserve"> (An English translation of the regulation is not available yet.)</w:t>
      </w:r>
    </w:p>
  </w:footnote>
  <w:footnote w:id="23">
    <w:p w14:paraId="7315E6F2" w14:textId="411A9A4B" w:rsidR="00CE22EF" w:rsidRPr="00CE22EF" w:rsidRDefault="00CE22EF">
      <w:pPr>
        <w:pStyle w:val="FootnoteText"/>
        <w:rPr>
          <w:rFonts w:ascii="Arial" w:hAnsi="Arial" w:cs="Arial"/>
        </w:rPr>
      </w:pPr>
      <w:r w:rsidRPr="00CE22EF">
        <w:rPr>
          <w:rStyle w:val="FootnoteReference"/>
          <w:rFonts w:ascii="Arial" w:hAnsi="Arial" w:cs="Arial"/>
        </w:rPr>
        <w:footnoteRef/>
      </w:r>
      <w:r w:rsidRPr="00CE22EF">
        <w:rPr>
          <w:rFonts w:ascii="Arial" w:hAnsi="Arial" w:cs="Arial"/>
        </w:rPr>
        <w:t xml:space="preserve"> </w:t>
      </w:r>
      <w:r w:rsidRPr="00CE22EF">
        <w:rPr>
          <w:rFonts w:ascii="Arial" w:hAnsi="Arial" w:cs="Arial"/>
          <w:lang w:val="tr-TR"/>
        </w:rPr>
        <w:t xml:space="preserve">IRRA Report on </w:t>
      </w:r>
      <w:r w:rsidRPr="00CE22EF">
        <w:rPr>
          <w:rFonts w:ascii="Arial" w:hAnsi="Arial" w:cs="Arial"/>
          <w:lang w:val="tr-TR"/>
        </w:rPr>
        <w:t>the Detention Centres in the Eartquake Zone (</w:t>
      </w:r>
      <w:r w:rsidRPr="00CE22EF">
        <w:rPr>
          <w:rFonts w:ascii="Arial" w:hAnsi="Arial" w:cs="Arial"/>
          <w:i/>
          <w:iCs/>
          <w:lang w:val="tr-TR"/>
        </w:rPr>
        <w:t>forthcoming</w:t>
      </w:r>
      <w:r w:rsidRPr="00CE22EF">
        <w:rPr>
          <w:rFonts w:ascii="Arial" w:hAnsi="Arial" w:cs="Arial"/>
          <w:lang w:val="tr-TR"/>
        </w:rPr>
        <w:t>). The information was collected on 20 March 2023.</w:t>
      </w:r>
    </w:p>
  </w:footnote>
  <w:footnote w:id="24">
    <w:p w14:paraId="4B5A4113" w14:textId="3FA0E5E1" w:rsidR="001772AC" w:rsidRPr="00957E9E" w:rsidRDefault="001772AC" w:rsidP="00544557">
      <w:pPr>
        <w:pStyle w:val="FootnoteText"/>
        <w:spacing w:afterLines="40" w:after="96"/>
        <w:rPr>
          <w:rFonts w:ascii="Arial" w:hAnsi="Arial" w:cs="Arial"/>
          <w:lang w:val="tr-TR"/>
        </w:rPr>
      </w:pPr>
      <w:r w:rsidRPr="00957E9E">
        <w:rPr>
          <w:rStyle w:val="FootnoteReference"/>
          <w:rFonts w:ascii="Arial" w:hAnsi="Arial" w:cs="Arial"/>
        </w:rPr>
        <w:footnoteRef/>
      </w:r>
      <w:r w:rsidR="00B17CC5">
        <w:rPr>
          <w:rFonts w:ascii="Arial" w:hAnsi="Arial" w:cs="Arial"/>
        </w:rPr>
        <w:t xml:space="preserve"> </w:t>
      </w:r>
      <w:r w:rsidR="00B17CC5" w:rsidRPr="00957E9E">
        <w:rPr>
          <w:rFonts w:ascii="Arial" w:hAnsi="Arial" w:cs="Arial"/>
        </w:rPr>
        <w:t>International Refugee Rights Association &amp; Global Detention Project</w:t>
      </w:r>
      <w:r w:rsidR="00B17CC5">
        <w:rPr>
          <w:rFonts w:ascii="Arial" w:hAnsi="Arial" w:cs="Arial"/>
        </w:rPr>
        <w:t>,</w:t>
      </w:r>
      <w:r w:rsidRPr="00957E9E">
        <w:rPr>
          <w:rFonts w:ascii="Arial" w:hAnsi="Arial" w:cs="Arial"/>
        </w:rPr>
        <w:t xml:space="preserve"> </w:t>
      </w:r>
      <w:r w:rsidR="00B17CC5">
        <w:rPr>
          <w:rFonts w:ascii="Arial" w:hAnsi="Arial" w:cs="Arial"/>
        </w:rPr>
        <w:t>“</w:t>
      </w:r>
      <w:r w:rsidRPr="00957E9E">
        <w:rPr>
          <w:rFonts w:ascii="Arial" w:hAnsi="Arial" w:cs="Arial"/>
        </w:rPr>
        <w:t xml:space="preserve">The Impact of the </w:t>
      </w:r>
      <w:r w:rsidRPr="00957E9E">
        <w:rPr>
          <w:rFonts w:ascii="Arial" w:hAnsi="Arial" w:cs="Arial"/>
        </w:rPr>
        <w:t>Türkiye/Syria Earthquake on Immigration Detention Centres and Detainees</w:t>
      </w:r>
      <w:r w:rsidR="00B17CC5">
        <w:rPr>
          <w:rFonts w:ascii="Arial" w:hAnsi="Arial" w:cs="Arial"/>
        </w:rPr>
        <w:t xml:space="preserve">,” </w:t>
      </w:r>
      <w:hyperlink r:id="rId18" w:history="1">
        <w:r w:rsidRPr="00957E9E">
          <w:rPr>
            <w:rStyle w:val="Hyperlink"/>
            <w:rFonts w:ascii="Arial" w:hAnsi="Arial" w:cs="Arial"/>
          </w:rPr>
          <w:t>https://www.globaldetentionproject.org/statement-impact-of-turkiye-syria-earthquake-on-immigration-detention-centres-and-detainees</w:t>
        </w:r>
      </w:hyperlink>
      <w:r w:rsidRPr="00957E9E">
        <w:rPr>
          <w:rFonts w:ascii="Arial" w:hAnsi="Arial" w:cs="Arial"/>
        </w:rPr>
        <w:t xml:space="preserve"> </w:t>
      </w:r>
    </w:p>
  </w:footnote>
  <w:footnote w:id="25">
    <w:p w14:paraId="054A4855" w14:textId="5D3AC900" w:rsidR="001772AC" w:rsidRPr="00957E9E" w:rsidRDefault="001772AC" w:rsidP="00544557">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w:t>
      </w:r>
      <w:r w:rsidR="003113ED" w:rsidRPr="00603A85">
        <w:rPr>
          <w:rFonts w:ascii="Arial" w:hAnsi="Arial" w:cs="Arial"/>
          <w:color w:val="000000" w:themeColor="text1"/>
        </w:rPr>
        <w:t xml:space="preserve">This issue was also reported by the Asylum Information Database (AIDA) </w:t>
      </w:r>
      <w:r w:rsidR="003113ED">
        <w:rPr>
          <w:rFonts w:ascii="Arial" w:hAnsi="Arial" w:cs="Arial"/>
          <w:color w:val="000000" w:themeColor="text1"/>
        </w:rPr>
        <w:t xml:space="preserve">in </w:t>
      </w:r>
      <w:r w:rsidRPr="00957E9E">
        <w:rPr>
          <w:rFonts w:ascii="Arial" w:hAnsi="Arial" w:cs="Arial"/>
        </w:rPr>
        <w:t>“Turkey: Country Report,” 31 December 2020 update,</w:t>
      </w:r>
      <w:r w:rsidR="00B17CC5">
        <w:rPr>
          <w:rFonts w:ascii="Arial" w:hAnsi="Arial" w:cs="Arial"/>
        </w:rPr>
        <w:t xml:space="preserve"> </w:t>
      </w:r>
      <w:hyperlink r:id="rId19" w:history="1">
        <w:r w:rsidR="00B17CC5" w:rsidRPr="00E87AAC">
          <w:rPr>
            <w:rStyle w:val="Hyperlink"/>
            <w:rFonts w:ascii="Arial" w:hAnsi="Arial" w:cs="Arial"/>
          </w:rPr>
          <w:t>https://asylumineurope.org/wp-content/uploads/2021/05/AIDA-TR_2020update.pdf</w:t>
        </w:r>
      </w:hyperlink>
      <w:r w:rsidR="00B17CC5">
        <w:rPr>
          <w:rFonts w:ascii="Arial" w:hAnsi="Arial" w:cs="Arial"/>
        </w:rPr>
        <w:t xml:space="preserve"> </w:t>
      </w:r>
    </w:p>
  </w:footnote>
  <w:footnote w:id="26">
    <w:p w14:paraId="7AA26676" w14:textId="70E5499C" w:rsidR="000B022B" w:rsidRPr="00B17CC5" w:rsidRDefault="000B022B" w:rsidP="00544557">
      <w:pPr>
        <w:pStyle w:val="FootnoteText"/>
        <w:spacing w:afterLines="40" w:after="96"/>
        <w:rPr>
          <w:rFonts w:ascii="Arial" w:hAnsi="Arial" w:cs="Arial"/>
          <w:lang w:val="en-US"/>
        </w:rPr>
      </w:pPr>
      <w:r w:rsidRPr="00957E9E">
        <w:rPr>
          <w:rStyle w:val="FootnoteReference"/>
          <w:rFonts w:ascii="Arial" w:hAnsi="Arial" w:cs="Arial"/>
        </w:rPr>
        <w:footnoteRef/>
      </w:r>
      <w:r w:rsidRPr="00957E9E">
        <w:rPr>
          <w:rFonts w:ascii="Arial" w:hAnsi="Arial" w:cs="Arial"/>
        </w:rPr>
        <w:t xml:space="preserve"> </w:t>
      </w:r>
      <w:r w:rsidRPr="00957E9E">
        <w:rPr>
          <w:rFonts w:ascii="Arial" w:hAnsi="Arial" w:cs="Arial"/>
          <w:lang w:val="en-US"/>
        </w:rPr>
        <w:t>Asylum Information Database (AIDA), “Turkey: Country Report,” 31 December 2020 update, p.127</w:t>
      </w:r>
      <w:r w:rsidR="00B17CC5">
        <w:rPr>
          <w:rFonts w:ascii="Arial" w:hAnsi="Arial" w:cs="Arial"/>
          <w:lang w:val="en-US"/>
        </w:rPr>
        <w:t xml:space="preserve">, </w:t>
      </w:r>
      <w:hyperlink r:id="rId20" w:history="1">
        <w:r w:rsidR="00B17CC5" w:rsidRPr="00E87AAC">
          <w:rPr>
            <w:rStyle w:val="Hyperlink"/>
            <w:rFonts w:ascii="Arial" w:hAnsi="Arial" w:cs="Arial"/>
            <w:lang w:val="en-US"/>
          </w:rPr>
          <w:t>https://asylumineurope.org/wp-content/uploads/2021/05/AIDA-TR_2020update.pdf</w:t>
        </w:r>
      </w:hyperlink>
      <w:r w:rsidR="00B17CC5">
        <w:rPr>
          <w:rFonts w:ascii="Arial" w:hAnsi="Arial" w:cs="Arial"/>
          <w:lang w:val="en-US"/>
        </w:rPr>
        <w:t xml:space="preserve"> </w:t>
      </w:r>
    </w:p>
  </w:footnote>
  <w:footnote w:id="27">
    <w:p w14:paraId="4BFDFC73" w14:textId="77777777" w:rsidR="006E5951" w:rsidRPr="00957E9E" w:rsidRDefault="006E5951" w:rsidP="006E5951">
      <w:pPr>
        <w:pStyle w:val="FootnoteText"/>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Article 59 of LFIP “In the removal centres:</w:t>
      </w:r>
    </w:p>
    <w:p w14:paraId="69CAAFDA" w14:textId="77777777" w:rsidR="006E5951" w:rsidRPr="00957E9E" w:rsidRDefault="006E5951" w:rsidP="006E5951">
      <w:pPr>
        <w:pStyle w:val="FootnoteText"/>
        <w:spacing w:afterLines="40" w:after="96"/>
        <w:rPr>
          <w:rFonts w:ascii="Arial" w:hAnsi="Arial" w:cs="Arial"/>
        </w:rPr>
      </w:pPr>
      <w:r w:rsidRPr="00957E9E">
        <w:rPr>
          <w:rFonts w:ascii="Arial" w:hAnsi="Arial" w:cs="Arial"/>
        </w:rPr>
        <w:t>a) emergency and primary healthcare services of which the foreigner is unable to cover the cost shall</w:t>
      </w:r>
      <w:r>
        <w:rPr>
          <w:rFonts w:ascii="Arial" w:hAnsi="Arial" w:cs="Arial"/>
        </w:rPr>
        <w:t xml:space="preserve"> </w:t>
      </w:r>
      <w:r w:rsidRPr="00957E9E">
        <w:rPr>
          <w:rFonts w:ascii="Arial" w:hAnsi="Arial" w:cs="Arial"/>
        </w:rPr>
        <w:t>be provided free of charge; b) the foreigner shall be allowed access to and given the opportunity to meet with their relatives, the notary public, his/her legal representative and the lawyer, as well as access to telephone services; c) the foreigner shall be given the opportunity to meet with the visitors, consular official of their country of citizenship, and officials of the United Nations High Commissioner for Refugees; ç) the best interest of the child shall be considered, and families and unaccompanied minors shall be accommodated in separate areas; d) the Ministry of National Education shall take the necessary measures to ensure that children have access to education.</w:t>
      </w:r>
    </w:p>
    <w:p w14:paraId="1FC92380" w14:textId="77777777" w:rsidR="006E5951" w:rsidRPr="00957E9E" w:rsidRDefault="006E5951" w:rsidP="006E5951">
      <w:pPr>
        <w:pStyle w:val="FootnoteText"/>
        <w:spacing w:afterLines="40" w:after="96"/>
        <w:rPr>
          <w:rFonts w:ascii="Arial" w:hAnsi="Arial" w:cs="Arial"/>
        </w:rPr>
      </w:pPr>
      <w:r w:rsidRPr="00957E9E">
        <w:rPr>
          <w:rFonts w:ascii="Arial" w:hAnsi="Arial" w:cs="Arial"/>
        </w:rPr>
        <w:t>(2) Representatives of the relevant non-governmental organisations with expertise in the field of migration may visit the removal centres upon permission of the Directorate General.”</w:t>
      </w:r>
    </w:p>
  </w:footnote>
  <w:footnote w:id="28">
    <w:p w14:paraId="0263AF29" w14:textId="77777777" w:rsidR="006E5951" w:rsidRPr="00957E9E" w:rsidRDefault="006E5951" w:rsidP="006E5951">
      <w:pPr>
        <w:pStyle w:val="FootnoteText"/>
        <w:keepNext/>
        <w:keepLines/>
        <w:spacing w:afterLines="40" w:after="96"/>
        <w:rPr>
          <w:rFonts w:ascii="Arial" w:hAnsi="Arial" w:cs="Arial"/>
        </w:rPr>
      </w:pPr>
      <w:r w:rsidRPr="00957E9E">
        <w:rPr>
          <w:rStyle w:val="FootnoteReference"/>
          <w:rFonts w:ascii="Arial" w:hAnsi="Arial" w:cs="Arial"/>
        </w:rPr>
        <w:footnoteRef/>
      </w:r>
      <w:r w:rsidRPr="00957E9E">
        <w:rPr>
          <w:rFonts w:ascii="Arial" w:hAnsi="Arial" w:cs="Arial"/>
        </w:rPr>
        <w:t xml:space="preserve"> Article 4: “The establishment, operation and operation of the Centres and the fulfilment of the services to be provided under this Regulation shall be carried out according to the following principles and procedures:</w:t>
      </w:r>
    </w:p>
    <w:p w14:paraId="45435A36" w14:textId="77777777" w:rsidR="006E5951" w:rsidRPr="00957E9E" w:rsidRDefault="006E5951" w:rsidP="006E5951">
      <w:pPr>
        <w:pStyle w:val="FootnoteText"/>
        <w:keepNext/>
        <w:keepLines/>
        <w:spacing w:afterLines="40" w:after="96"/>
        <w:rPr>
          <w:rFonts w:ascii="Arial" w:hAnsi="Arial" w:cs="Arial"/>
        </w:rPr>
      </w:pPr>
      <w:r w:rsidRPr="00957E9E">
        <w:rPr>
          <w:rFonts w:ascii="Arial" w:hAnsi="Arial" w:cs="Arial"/>
        </w:rPr>
        <w:t xml:space="preserve">1. Protection of the right to life; 2. Human-centred approach; 3. Observing the best interests of the unaccompanied child; 4. Priority to applicants having special needs; 5. Confidentiality of personal </w:t>
      </w:r>
      <w:r w:rsidRPr="00957E9E">
        <w:rPr>
          <w:rFonts w:ascii="Arial" w:hAnsi="Arial" w:cs="Arial"/>
        </w:rPr>
        <w:t>information;</w:t>
      </w:r>
    </w:p>
    <w:p w14:paraId="43E8AACD" w14:textId="77777777" w:rsidR="006E5951" w:rsidRPr="00957E9E" w:rsidRDefault="006E5951" w:rsidP="006E5951">
      <w:pPr>
        <w:pStyle w:val="FootnoteText"/>
        <w:keepNext/>
        <w:keepLines/>
        <w:spacing w:afterLines="40" w:after="96"/>
        <w:rPr>
          <w:rFonts w:ascii="Arial" w:hAnsi="Arial" w:cs="Arial"/>
        </w:rPr>
      </w:pPr>
      <w:r w:rsidRPr="00957E9E">
        <w:rPr>
          <w:rFonts w:ascii="Arial" w:hAnsi="Arial" w:cs="Arial"/>
        </w:rPr>
        <w:t>6. Informing the persons concerned about the operations to be performed; 7. Social and psychological strengthening of the housing; 8. Respect for the freedom of beliefs and worship of the people</w:t>
      </w:r>
    </w:p>
    <w:p w14:paraId="4FED5B81" w14:textId="77777777" w:rsidR="006E5951" w:rsidRPr="00957E9E" w:rsidRDefault="006E5951" w:rsidP="006E5951">
      <w:pPr>
        <w:pStyle w:val="FootnoteText"/>
        <w:keepNext/>
        <w:keepLines/>
        <w:spacing w:afterLines="40" w:after="96"/>
        <w:rPr>
          <w:rFonts w:ascii="Arial" w:hAnsi="Arial" w:cs="Arial"/>
        </w:rPr>
      </w:pPr>
      <w:r w:rsidRPr="00957E9E">
        <w:rPr>
          <w:rFonts w:ascii="Arial" w:hAnsi="Arial" w:cs="Arial"/>
        </w:rPr>
        <w:t>9. Providing services to the residents without discrimination based on language, race, colour, sex, political thought, philosophical belief, religion, sect and similar reasons.”</w:t>
      </w:r>
    </w:p>
  </w:footnote>
  <w:footnote w:id="29">
    <w:p w14:paraId="3D38662F" w14:textId="61278C15" w:rsidR="00CE22EF" w:rsidRDefault="00CE22EF">
      <w:pPr>
        <w:pStyle w:val="FootnoteText"/>
      </w:pPr>
      <w:r>
        <w:rPr>
          <w:rStyle w:val="FootnoteReference"/>
        </w:rPr>
        <w:footnoteRef/>
      </w:r>
      <w:r>
        <w:t xml:space="preserve"> </w:t>
      </w:r>
      <w:r w:rsidRPr="00CE22EF">
        <w:rPr>
          <w:rFonts w:ascii="Arial" w:hAnsi="Arial" w:cs="Arial"/>
          <w:lang w:val="tr-TR"/>
        </w:rPr>
        <w:t>Interview with an IRRA lawyer practising in Istanbul, 14.03.2023.</w:t>
      </w:r>
    </w:p>
  </w:footnote>
  <w:footnote w:id="30">
    <w:p w14:paraId="28F28862" w14:textId="42D195B2" w:rsidR="001F7384" w:rsidRPr="007F076D" w:rsidRDefault="001F7384" w:rsidP="00544557">
      <w:pPr>
        <w:pStyle w:val="FootnoteText"/>
        <w:spacing w:afterLines="40" w:after="96"/>
        <w:rPr>
          <w:rFonts w:ascii="Times New Roman" w:hAnsi="Times New Roman" w:cs="Times New Roman"/>
        </w:rPr>
      </w:pPr>
      <w:r w:rsidRPr="00957E9E">
        <w:rPr>
          <w:rStyle w:val="FootnoteReference"/>
          <w:rFonts w:ascii="Arial" w:hAnsi="Arial" w:cs="Arial"/>
        </w:rPr>
        <w:footnoteRef/>
      </w:r>
      <w:r w:rsidRPr="00957E9E">
        <w:rPr>
          <w:rFonts w:ascii="Arial" w:hAnsi="Arial" w:cs="Arial"/>
        </w:rPr>
        <w:t xml:space="preserve"> </w:t>
      </w:r>
      <w:r w:rsidR="00D36843" w:rsidRPr="00957E9E">
        <w:rPr>
          <w:rFonts w:ascii="Arial" w:hAnsi="Arial" w:cs="Arial"/>
        </w:rPr>
        <w:t>Global Detention Project, “Immigration Detention in Turkey: Trapped at the Crossroad Between Asia and Europe</w:t>
      </w:r>
      <w:r w:rsidR="00B17CC5">
        <w:rPr>
          <w:rFonts w:ascii="Arial" w:hAnsi="Arial" w:cs="Arial"/>
        </w:rPr>
        <w:t>,</w:t>
      </w:r>
      <w:r w:rsidR="00D36843" w:rsidRPr="00957E9E">
        <w:rPr>
          <w:rFonts w:ascii="Arial" w:hAnsi="Arial" w:cs="Arial"/>
        </w:rPr>
        <w:t xml:space="preserve">” </w:t>
      </w:r>
      <w:hyperlink r:id="rId21" w:history="1">
        <w:r w:rsidR="00D36843" w:rsidRPr="00957E9E">
          <w:rPr>
            <w:rStyle w:val="Hyperlink"/>
            <w:rFonts w:ascii="Arial" w:hAnsi="Arial" w:cs="Arial"/>
          </w:rPr>
          <w:t>https://www.globaldetentionproject.org/immigration-detention-in-turkey-trapped-at-the-crossroad-between-asia-and-europe</w:t>
        </w:r>
      </w:hyperlink>
      <w:r w:rsidR="00D36843" w:rsidRPr="00957E9E">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7FBC"/>
    <w:multiLevelType w:val="hybridMultilevel"/>
    <w:tmpl w:val="E9AE689A"/>
    <w:lvl w:ilvl="0" w:tplc="6DC48B14">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2F349D1"/>
    <w:multiLevelType w:val="hybridMultilevel"/>
    <w:tmpl w:val="25DA8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E505D"/>
    <w:multiLevelType w:val="multilevel"/>
    <w:tmpl w:val="874871B8"/>
    <w:styleLink w:val="CurrentList1"/>
    <w:lvl w:ilvl="0">
      <w:start w:val="1"/>
      <w:numFmt w:val="decimal"/>
      <w:lvlText w:val="%1."/>
      <w:lvlJc w:val="left"/>
      <w:pPr>
        <w:ind w:left="360" w:hanging="360"/>
      </w:pPr>
      <w:rPr>
        <w:rFonts w:ascii="Avenir Next Condensed" w:hAnsi="Avenir Next Condensed" w:hint="default"/>
        <w:sz w:val="26"/>
        <w:szCs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C24B73"/>
    <w:multiLevelType w:val="multilevel"/>
    <w:tmpl w:val="9DE4B4B0"/>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DA7954"/>
    <w:multiLevelType w:val="hybridMultilevel"/>
    <w:tmpl w:val="9886BE62"/>
    <w:lvl w:ilvl="0" w:tplc="287A5CE8">
      <w:numFmt w:val="bullet"/>
      <w:lvlText w:val="●"/>
      <w:lvlJc w:val="left"/>
      <w:pPr>
        <w:ind w:left="962" w:hanging="360"/>
      </w:pPr>
      <w:rPr>
        <w:rFonts w:ascii="Calibri" w:eastAsia="Calibri" w:hAnsi="Calibri" w:cs="Calibri" w:hint="default"/>
        <w:w w:val="100"/>
        <w:sz w:val="22"/>
        <w:szCs w:val="22"/>
        <w:lang w:val="en-US" w:eastAsia="en-US" w:bidi="ar-SA"/>
      </w:rPr>
    </w:lvl>
    <w:lvl w:ilvl="1" w:tplc="C82CBABA">
      <w:numFmt w:val="bullet"/>
      <w:lvlText w:val="•"/>
      <w:lvlJc w:val="left"/>
      <w:pPr>
        <w:ind w:left="1862" w:hanging="360"/>
      </w:pPr>
      <w:rPr>
        <w:rFonts w:hint="default"/>
        <w:lang w:val="en-US" w:eastAsia="en-US" w:bidi="ar-SA"/>
      </w:rPr>
    </w:lvl>
    <w:lvl w:ilvl="2" w:tplc="270C392C">
      <w:numFmt w:val="bullet"/>
      <w:lvlText w:val="•"/>
      <w:lvlJc w:val="left"/>
      <w:pPr>
        <w:ind w:left="2765" w:hanging="360"/>
      </w:pPr>
      <w:rPr>
        <w:rFonts w:hint="default"/>
        <w:lang w:val="en-US" w:eastAsia="en-US" w:bidi="ar-SA"/>
      </w:rPr>
    </w:lvl>
    <w:lvl w:ilvl="3" w:tplc="9DAEC532">
      <w:numFmt w:val="bullet"/>
      <w:lvlText w:val="•"/>
      <w:lvlJc w:val="left"/>
      <w:pPr>
        <w:ind w:left="3667" w:hanging="360"/>
      </w:pPr>
      <w:rPr>
        <w:rFonts w:hint="default"/>
        <w:lang w:val="en-US" w:eastAsia="en-US" w:bidi="ar-SA"/>
      </w:rPr>
    </w:lvl>
    <w:lvl w:ilvl="4" w:tplc="9AD45A94">
      <w:numFmt w:val="bullet"/>
      <w:lvlText w:val="•"/>
      <w:lvlJc w:val="left"/>
      <w:pPr>
        <w:ind w:left="4570" w:hanging="360"/>
      </w:pPr>
      <w:rPr>
        <w:rFonts w:hint="default"/>
        <w:lang w:val="en-US" w:eastAsia="en-US" w:bidi="ar-SA"/>
      </w:rPr>
    </w:lvl>
    <w:lvl w:ilvl="5" w:tplc="6FFC92DA">
      <w:numFmt w:val="bullet"/>
      <w:lvlText w:val="•"/>
      <w:lvlJc w:val="left"/>
      <w:pPr>
        <w:ind w:left="5472" w:hanging="360"/>
      </w:pPr>
      <w:rPr>
        <w:rFonts w:hint="default"/>
        <w:lang w:val="en-US" w:eastAsia="en-US" w:bidi="ar-SA"/>
      </w:rPr>
    </w:lvl>
    <w:lvl w:ilvl="6" w:tplc="62667096">
      <w:numFmt w:val="bullet"/>
      <w:lvlText w:val="•"/>
      <w:lvlJc w:val="left"/>
      <w:pPr>
        <w:ind w:left="6375" w:hanging="360"/>
      </w:pPr>
      <w:rPr>
        <w:rFonts w:hint="default"/>
        <w:lang w:val="en-US" w:eastAsia="en-US" w:bidi="ar-SA"/>
      </w:rPr>
    </w:lvl>
    <w:lvl w:ilvl="7" w:tplc="84D6837C">
      <w:numFmt w:val="bullet"/>
      <w:lvlText w:val="•"/>
      <w:lvlJc w:val="left"/>
      <w:pPr>
        <w:ind w:left="7277" w:hanging="360"/>
      </w:pPr>
      <w:rPr>
        <w:rFonts w:hint="default"/>
        <w:lang w:val="en-US" w:eastAsia="en-US" w:bidi="ar-SA"/>
      </w:rPr>
    </w:lvl>
    <w:lvl w:ilvl="8" w:tplc="D3FCFAC8">
      <w:numFmt w:val="bullet"/>
      <w:lvlText w:val="•"/>
      <w:lvlJc w:val="left"/>
      <w:pPr>
        <w:ind w:left="8180" w:hanging="360"/>
      </w:pPr>
      <w:rPr>
        <w:rFonts w:hint="default"/>
        <w:lang w:val="en-US" w:eastAsia="en-US" w:bidi="ar-SA"/>
      </w:rPr>
    </w:lvl>
  </w:abstractNum>
  <w:abstractNum w:abstractNumId="5" w15:restartNumberingAfterBreak="0">
    <w:nsid w:val="19E52E0C"/>
    <w:multiLevelType w:val="multilevel"/>
    <w:tmpl w:val="6638CC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1A67FD"/>
    <w:multiLevelType w:val="multilevel"/>
    <w:tmpl w:val="041F001F"/>
    <w:lvl w:ilvl="0">
      <w:start w:val="1"/>
      <w:numFmt w:val="decimal"/>
      <w:lvlText w:val="%1."/>
      <w:lvlJc w:val="left"/>
      <w:pPr>
        <w:ind w:left="360" w:hanging="360"/>
      </w:pPr>
      <w:rPr>
        <w:rFonts w:hint="default"/>
        <w:b/>
        <w:bCs/>
        <w:color w:val="19597C"/>
        <w:w w:val="83"/>
        <w:sz w:val="26"/>
        <w:szCs w:val="26"/>
        <w:lang w:val="en-US" w:eastAsia="en-US" w:bidi="ar-SA"/>
      </w:rPr>
    </w:lvl>
    <w:lvl w:ilvl="1">
      <w:start w:val="1"/>
      <w:numFmt w:val="decimal"/>
      <w:lvlText w:val="%1.%2."/>
      <w:lvlJc w:val="left"/>
      <w:pPr>
        <w:ind w:left="574" w:hanging="432"/>
      </w:pPr>
      <w:rPr>
        <w:rFonts w:hint="default"/>
      </w:rPr>
    </w:lvl>
    <w:lvl w:ilvl="2">
      <w:start w:val="1"/>
      <w:numFmt w:val="decimal"/>
      <w:lvlText w:val="%1.%2.%3."/>
      <w:lvlJc w:val="left"/>
      <w:pPr>
        <w:ind w:left="1224" w:hanging="504"/>
      </w:pPr>
      <w:rPr>
        <w:rFonts w:hint="default"/>
        <w:spacing w:val="-1"/>
        <w:w w:val="100"/>
        <w:sz w:val="22"/>
        <w:szCs w:val="22"/>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7" w15:restartNumberingAfterBreak="0">
    <w:nsid w:val="1B956081"/>
    <w:multiLevelType w:val="multilevel"/>
    <w:tmpl w:val="8A5A3E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2C24BE"/>
    <w:multiLevelType w:val="hybridMultilevel"/>
    <w:tmpl w:val="85C2FEA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52D6745"/>
    <w:multiLevelType w:val="multilevel"/>
    <w:tmpl w:val="14961ADE"/>
    <w:lvl w:ilvl="0">
      <w:start w:val="1"/>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B14F43"/>
    <w:multiLevelType w:val="multilevel"/>
    <w:tmpl w:val="EA1CB31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24B2134"/>
    <w:multiLevelType w:val="hybridMultilevel"/>
    <w:tmpl w:val="E3AAA2FA"/>
    <w:lvl w:ilvl="0" w:tplc="BCBE48FA">
      <w:numFmt w:val="bullet"/>
      <w:lvlText w:val="•"/>
      <w:lvlJc w:val="left"/>
      <w:pPr>
        <w:ind w:left="962" w:hanging="360"/>
      </w:pPr>
      <w:rPr>
        <w:rFonts w:ascii="Trebuchet MS" w:eastAsia="Trebuchet MS" w:hAnsi="Trebuchet MS" w:cs="Trebuchet MS" w:hint="default"/>
        <w:w w:val="95"/>
        <w:sz w:val="22"/>
        <w:szCs w:val="22"/>
        <w:lang w:val="en-US" w:eastAsia="en-US" w:bidi="ar-SA"/>
      </w:rPr>
    </w:lvl>
    <w:lvl w:ilvl="1" w:tplc="F9B8CD24">
      <w:numFmt w:val="bullet"/>
      <w:lvlText w:val="•"/>
      <w:lvlJc w:val="left"/>
      <w:pPr>
        <w:ind w:left="1862" w:hanging="360"/>
      </w:pPr>
      <w:rPr>
        <w:rFonts w:hint="default"/>
        <w:lang w:val="en-US" w:eastAsia="en-US" w:bidi="ar-SA"/>
      </w:rPr>
    </w:lvl>
    <w:lvl w:ilvl="2" w:tplc="96DE5AEE">
      <w:numFmt w:val="bullet"/>
      <w:lvlText w:val="•"/>
      <w:lvlJc w:val="left"/>
      <w:pPr>
        <w:ind w:left="2765" w:hanging="360"/>
      </w:pPr>
      <w:rPr>
        <w:rFonts w:hint="default"/>
        <w:lang w:val="en-US" w:eastAsia="en-US" w:bidi="ar-SA"/>
      </w:rPr>
    </w:lvl>
    <w:lvl w:ilvl="3" w:tplc="B56EDC2E">
      <w:numFmt w:val="bullet"/>
      <w:lvlText w:val="•"/>
      <w:lvlJc w:val="left"/>
      <w:pPr>
        <w:ind w:left="3667" w:hanging="360"/>
      </w:pPr>
      <w:rPr>
        <w:rFonts w:hint="default"/>
        <w:lang w:val="en-US" w:eastAsia="en-US" w:bidi="ar-SA"/>
      </w:rPr>
    </w:lvl>
    <w:lvl w:ilvl="4" w:tplc="70C238D4">
      <w:numFmt w:val="bullet"/>
      <w:lvlText w:val="•"/>
      <w:lvlJc w:val="left"/>
      <w:pPr>
        <w:ind w:left="4570" w:hanging="360"/>
      </w:pPr>
      <w:rPr>
        <w:rFonts w:hint="default"/>
        <w:lang w:val="en-US" w:eastAsia="en-US" w:bidi="ar-SA"/>
      </w:rPr>
    </w:lvl>
    <w:lvl w:ilvl="5" w:tplc="9BA210B2">
      <w:numFmt w:val="bullet"/>
      <w:lvlText w:val="•"/>
      <w:lvlJc w:val="left"/>
      <w:pPr>
        <w:ind w:left="5472" w:hanging="360"/>
      </w:pPr>
      <w:rPr>
        <w:rFonts w:hint="default"/>
        <w:lang w:val="en-US" w:eastAsia="en-US" w:bidi="ar-SA"/>
      </w:rPr>
    </w:lvl>
    <w:lvl w:ilvl="6" w:tplc="D95884E2">
      <w:numFmt w:val="bullet"/>
      <w:lvlText w:val="•"/>
      <w:lvlJc w:val="left"/>
      <w:pPr>
        <w:ind w:left="6375" w:hanging="360"/>
      </w:pPr>
      <w:rPr>
        <w:rFonts w:hint="default"/>
        <w:lang w:val="en-US" w:eastAsia="en-US" w:bidi="ar-SA"/>
      </w:rPr>
    </w:lvl>
    <w:lvl w:ilvl="7" w:tplc="4A5E74E6">
      <w:numFmt w:val="bullet"/>
      <w:lvlText w:val="•"/>
      <w:lvlJc w:val="left"/>
      <w:pPr>
        <w:ind w:left="7277" w:hanging="360"/>
      </w:pPr>
      <w:rPr>
        <w:rFonts w:hint="default"/>
        <w:lang w:val="en-US" w:eastAsia="en-US" w:bidi="ar-SA"/>
      </w:rPr>
    </w:lvl>
    <w:lvl w:ilvl="8" w:tplc="23AE3752">
      <w:numFmt w:val="bullet"/>
      <w:lvlText w:val="•"/>
      <w:lvlJc w:val="left"/>
      <w:pPr>
        <w:ind w:left="8180" w:hanging="360"/>
      </w:pPr>
      <w:rPr>
        <w:rFonts w:hint="default"/>
        <w:lang w:val="en-US" w:eastAsia="en-US" w:bidi="ar-SA"/>
      </w:rPr>
    </w:lvl>
  </w:abstractNum>
  <w:abstractNum w:abstractNumId="12" w15:restartNumberingAfterBreak="0">
    <w:nsid w:val="405F512E"/>
    <w:multiLevelType w:val="multilevel"/>
    <w:tmpl w:val="874871B8"/>
    <w:numStyleLink w:val="CurrentList1"/>
  </w:abstractNum>
  <w:abstractNum w:abstractNumId="13" w15:restartNumberingAfterBreak="0">
    <w:nsid w:val="4C760FF5"/>
    <w:multiLevelType w:val="multilevel"/>
    <w:tmpl w:val="BB347414"/>
    <w:lvl w:ilvl="0">
      <w:start w:val="1"/>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690247"/>
    <w:multiLevelType w:val="hybridMultilevel"/>
    <w:tmpl w:val="17A6A31C"/>
    <w:lvl w:ilvl="0" w:tplc="041F0001">
      <w:start w:val="1"/>
      <w:numFmt w:val="bullet"/>
      <w:lvlText w:val=""/>
      <w:lvlJc w:val="left"/>
      <w:pPr>
        <w:ind w:left="1068" w:hanging="360"/>
      </w:pPr>
      <w:rPr>
        <w:rFonts w:ascii="Symbol" w:hAnsi="Symbol"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5" w15:restartNumberingAfterBreak="0">
    <w:nsid w:val="4EFB4148"/>
    <w:multiLevelType w:val="hybridMultilevel"/>
    <w:tmpl w:val="E1E84346"/>
    <w:lvl w:ilvl="0" w:tplc="8DCEC50C">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54EC1EAC"/>
    <w:multiLevelType w:val="multilevel"/>
    <w:tmpl w:val="700885D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5AE6041A"/>
    <w:multiLevelType w:val="multilevel"/>
    <w:tmpl w:val="041F001F"/>
    <w:lvl w:ilvl="0">
      <w:start w:val="1"/>
      <w:numFmt w:val="decimal"/>
      <w:lvlText w:val="%1."/>
      <w:lvlJc w:val="left"/>
      <w:pPr>
        <w:ind w:left="360" w:hanging="360"/>
      </w:pPr>
      <w:rPr>
        <w:rFonts w:hint="default"/>
        <w:b/>
        <w:bCs/>
        <w:color w:val="19597C"/>
        <w:w w:val="83"/>
        <w:sz w:val="26"/>
        <w:szCs w:val="26"/>
        <w:lang w:val="en-US" w:eastAsia="en-US" w:bidi="ar-SA"/>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spacing w:val="-1"/>
        <w:w w:val="100"/>
        <w:sz w:val="22"/>
        <w:szCs w:val="22"/>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18" w15:restartNumberingAfterBreak="0">
    <w:nsid w:val="5D1A78F3"/>
    <w:multiLevelType w:val="multilevel"/>
    <w:tmpl w:val="C02AC52E"/>
    <w:lvl w:ilvl="0">
      <w:start w:val="1"/>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960C40"/>
    <w:multiLevelType w:val="hybridMultilevel"/>
    <w:tmpl w:val="31029572"/>
    <w:lvl w:ilvl="0" w:tplc="041F0001">
      <w:start w:val="1"/>
      <w:numFmt w:val="bullet"/>
      <w:lvlText w:val=""/>
      <w:lvlJc w:val="left"/>
      <w:pPr>
        <w:ind w:left="1068" w:hanging="360"/>
      </w:pPr>
      <w:rPr>
        <w:rFonts w:ascii="Symbol" w:hAnsi="Symbol"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0" w15:restartNumberingAfterBreak="0">
    <w:nsid w:val="63643646"/>
    <w:multiLevelType w:val="multilevel"/>
    <w:tmpl w:val="964EA51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7961C7"/>
    <w:multiLevelType w:val="hybridMultilevel"/>
    <w:tmpl w:val="ACACE3B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6BDD46D7"/>
    <w:multiLevelType w:val="hybridMultilevel"/>
    <w:tmpl w:val="720CA184"/>
    <w:lvl w:ilvl="0" w:tplc="0809000F">
      <w:start w:val="4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153EFD"/>
    <w:multiLevelType w:val="multilevel"/>
    <w:tmpl w:val="469EA790"/>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6841D9"/>
    <w:multiLevelType w:val="multilevel"/>
    <w:tmpl w:val="086EA9B0"/>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5" w15:restartNumberingAfterBreak="0">
    <w:nsid w:val="72A9110B"/>
    <w:multiLevelType w:val="multilevel"/>
    <w:tmpl w:val="158AB5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074CD6"/>
    <w:multiLevelType w:val="hybridMultilevel"/>
    <w:tmpl w:val="F03E2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674313"/>
    <w:multiLevelType w:val="multilevel"/>
    <w:tmpl w:val="02781B42"/>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AC65723"/>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0477313">
    <w:abstractNumId w:val="4"/>
  </w:num>
  <w:num w:numId="2" w16cid:durableId="1115711137">
    <w:abstractNumId w:val="11"/>
  </w:num>
  <w:num w:numId="3" w16cid:durableId="116261721">
    <w:abstractNumId w:val="6"/>
  </w:num>
  <w:num w:numId="4" w16cid:durableId="299697756">
    <w:abstractNumId w:val="8"/>
  </w:num>
  <w:num w:numId="5" w16cid:durableId="549997695">
    <w:abstractNumId w:val="24"/>
  </w:num>
  <w:num w:numId="6" w16cid:durableId="2047486463">
    <w:abstractNumId w:val="14"/>
  </w:num>
  <w:num w:numId="7" w16cid:durableId="1630669065">
    <w:abstractNumId w:val="15"/>
  </w:num>
  <w:num w:numId="8" w16cid:durableId="1645431658">
    <w:abstractNumId w:val="19"/>
  </w:num>
  <w:num w:numId="9" w16cid:durableId="2093963224">
    <w:abstractNumId w:val="0"/>
  </w:num>
  <w:num w:numId="10" w16cid:durableId="1776099289">
    <w:abstractNumId w:val="28"/>
  </w:num>
  <w:num w:numId="11" w16cid:durableId="76559629">
    <w:abstractNumId w:val="17"/>
  </w:num>
  <w:num w:numId="12" w16cid:durableId="356781440">
    <w:abstractNumId w:val="21"/>
  </w:num>
  <w:num w:numId="13" w16cid:durableId="1559046142">
    <w:abstractNumId w:val="12"/>
  </w:num>
  <w:num w:numId="14" w16cid:durableId="1916086894">
    <w:abstractNumId w:val="2"/>
  </w:num>
  <w:num w:numId="15" w16cid:durableId="91171675">
    <w:abstractNumId w:val="18"/>
  </w:num>
  <w:num w:numId="16" w16cid:durableId="1659307859">
    <w:abstractNumId w:val="23"/>
  </w:num>
  <w:num w:numId="17" w16cid:durableId="502546740">
    <w:abstractNumId w:val="22"/>
  </w:num>
  <w:num w:numId="18" w16cid:durableId="583075086">
    <w:abstractNumId w:val="25"/>
  </w:num>
  <w:num w:numId="19" w16cid:durableId="476264920">
    <w:abstractNumId w:val="9"/>
  </w:num>
  <w:num w:numId="20" w16cid:durableId="1384721259">
    <w:abstractNumId w:val="13"/>
  </w:num>
  <w:num w:numId="21" w16cid:durableId="788209845">
    <w:abstractNumId w:val="3"/>
  </w:num>
  <w:num w:numId="22" w16cid:durableId="362440851">
    <w:abstractNumId w:val="27"/>
  </w:num>
  <w:num w:numId="23" w16cid:durableId="1198273678">
    <w:abstractNumId w:val="5"/>
  </w:num>
  <w:num w:numId="24" w16cid:durableId="686374309">
    <w:abstractNumId w:val="20"/>
  </w:num>
  <w:num w:numId="25" w16cid:durableId="760376660">
    <w:abstractNumId w:val="26"/>
  </w:num>
  <w:num w:numId="26" w16cid:durableId="168956398">
    <w:abstractNumId w:val="1"/>
  </w:num>
  <w:num w:numId="27" w16cid:durableId="1147625168">
    <w:abstractNumId w:val="10"/>
  </w:num>
  <w:num w:numId="28" w16cid:durableId="1159073855">
    <w:abstractNumId w:val="16"/>
  </w:num>
  <w:num w:numId="29" w16cid:durableId="1180436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E62"/>
    <w:rsid w:val="00016F0B"/>
    <w:rsid w:val="00063A2C"/>
    <w:rsid w:val="00081F26"/>
    <w:rsid w:val="00086E09"/>
    <w:rsid w:val="000A1CC4"/>
    <w:rsid w:val="000A3707"/>
    <w:rsid w:val="000B022B"/>
    <w:rsid w:val="000B05B7"/>
    <w:rsid w:val="000B2F48"/>
    <w:rsid w:val="000E79E3"/>
    <w:rsid w:val="00100FC8"/>
    <w:rsid w:val="00101C1B"/>
    <w:rsid w:val="00104A43"/>
    <w:rsid w:val="00117371"/>
    <w:rsid w:val="00123817"/>
    <w:rsid w:val="00144801"/>
    <w:rsid w:val="001449CB"/>
    <w:rsid w:val="001772AC"/>
    <w:rsid w:val="001B7FCD"/>
    <w:rsid w:val="001E44B8"/>
    <w:rsid w:val="001F7384"/>
    <w:rsid w:val="00231E3D"/>
    <w:rsid w:val="00240E62"/>
    <w:rsid w:val="002547CD"/>
    <w:rsid w:val="00263E66"/>
    <w:rsid w:val="00292526"/>
    <w:rsid w:val="00294591"/>
    <w:rsid w:val="00297F02"/>
    <w:rsid w:val="002C16BD"/>
    <w:rsid w:val="002C1BCA"/>
    <w:rsid w:val="003113ED"/>
    <w:rsid w:val="003129F9"/>
    <w:rsid w:val="00312F3C"/>
    <w:rsid w:val="00331AB1"/>
    <w:rsid w:val="00370D44"/>
    <w:rsid w:val="00397224"/>
    <w:rsid w:val="00407178"/>
    <w:rsid w:val="004120EF"/>
    <w:rsid w:val="00420A70"/>
    <w:rsid w:val="00426E63"/>
    <w:rsid w:val="00437F77"/>
    <w:rsid w:val="004574E7"/>
    <w:rsid w:val="004A795A"/>
    <w:rsid w:val="004C157E"/>
    <w:rsid w:val="004E1FFC"/>
    <w:rsid w:val="004E20FC"/>
    <w:rsid w:val="004F2D48"/>
    <w:rsid w:val="005233E1"/>
    <w:rsid w:val="00544557"/>
    <w:rsid w:val="00565FD0"/>
    <w:rsid w:val="0056795E"/>
    <w:rsid w:val="005906E9"/>
    <w:rsid w:val="005B1731"/>
    <w:rsid w:val="005B6C89"/>
    <w:rsid w:val="005F4319"/>
    <w:rsid w:val="00603A85"/>
    <w:rsid w:val="0060783A"/>
    <w:rsid w:val="00607D5E"/>
    <w:rsid w:val="00627440"/>
    <w:rsid w:val="00633CF2"/>
    <w:rsid w:val="0065002B"/>
    <w:rsid w:val="00672F79"/>
    <w:rsid w:val="00682B0D"/>
    <w:rsid w:val="00684478"/>
    <w:rsid w:val="00684CA7"/>
    <w:rsid w:val="00686840"/>
    <w:rsid w:val="00696774"/>
    <w:rsid w:val="006D59AE"/>
    <w:rsid w:val="006E5951"/>
    <w:rsid w:val="00733523"/>
    <w:rsid w:val="0073735C"/>
    <w:rsid w:val="0074692D"/>
    <w:rsid w:val="00750E91"/>
    <w:rsid w:val="007A6990"/>
    <w:rsid w:val="007D42E6"/>
    <w:rsid w:val="007D4DDE"/>
    <w:rsid w:val="007F076D"/>
    <w:rsid w:val="00804C34"/>
    <w:rsid w:val="00815477"/>
    <w:rsid w:val="0081726D"/>
    <w:rsid w:val="0082287F"/>
    <w:rsid w:val="008307F0"/>
    <w:rsid w:val="00846FAF"/>
    <w:rsid w:val="008519EA"/>
    <w:rsid w:val="00852DC6"/>
    <w:rsid w:val="0088390F"/>
    <w:rsid w:val="00886D71"/>
    <w:rsid w:val="008A2725"/>
    <w:rsid w:val="008A30F8"/>
    <w:rsid w:val="009210E9"/>
    <w:rsid w:val="00937D96"/>
    <w:rsid w:val="0094462A"/>
    <w:rsid w:val="00957E9E"/>
    <w:rsid w:val="009A17C2"/>
    <w:rsid w:val="009A2C35"/>
    <w:rsid w:val="009E7B42"/>
    <w:rsid w:val="00A162FC"/>
    <w:rsid w:val="00A219D9"/>
    <w:rsid w:val="00A2600F"/>
    <w:rsid w:val="00A374A5"/>
    <w:rsid w:val="00A40770"/>
    <w:rsid w:val="00A60B51"/>
    <w:rsid w:val="00A83C7C"/>
    <w:rsid w:val="00AC2C89"/>
    <w:rsid w:val="00AC41D6"/>
    <w:rsid w:val="00AD1DFF"/>
    <w:rsid w:val="00AE76FB"/>
    <w:rsid w:val="00AF1F57"/>
    <w:rsid w:val="00B0794D"/>
    <w:rsid w:val="00B17CC5"/>
    <w:rsid w:val="00B668F2"/>
    <w:rsid w:val="00B90E8C"/>
    <w:rsid w:val="00BB37D4"/>
    <w:rsid w:val="00BB41EF"/>
    <w:rsid w:val="00BD6762"/>
    <w:rsid w:val="00BF4B31"/>
    <w:rsid w:val="00C05429"/>
    <w:rsid w:val="00C3271D"/>
    <w:rsid w:val="00C342A3"/>
    <w:rsid w:val="00C43126"/>
    <w:rsid w:val="00C606AB"/>
    <w:rsid w:val="00C62E30"/>
    <w:rsid w:val="00C63B4E"/>
    <w:rsid w:val="00C644BA"/>
    <w:rsid w:val="00C73B1F"/>
    <w:rsid w:val="00CA2303"/>
    <w:rsid w:val="00CB5F84"/>
    <w:rsid w:val="00CB7C93"/>
    <w:rsid w:val="00CE1501"/>
    <w:rsid w:val="00CE22EF"/>
    <w:rsid w:val="00D35FD0"/>
    <w:rsid w:val="00D36843"/>
    <w:rsid w:val="00D41990"/>
    <w:rsid w:val="00D54494"/>
    <w:rsid w:val="00D570F6"/>
    <w:rsid w:val="00D72319"/>
    <w:rsid w:val="00D974C4"/>
    <w:rsid w:val="00DD0164"/>
    <w:rsid w:val="00E07F5B"/>
    <w:rsid w:val="00E10595"/>
    <w:rsid w:val="00E4022D"/>
    <w:rsid w:val="00E40769"/>
    <w:rsid w:val="00E40EDE"/>
    <w:rsid w:val="00E4668F"/>
    <w:rsid w:val="00E54C44"/>
    <w:rsid w:val="00E560B6"/>
    <w:rsid w:val="00E72DEC"/>
    <w:rsid w:val="00E74DD6"/>
    <w:rsid w:val="00E87355"/>
    <w:rsid w:val="00E87F32"/>
    <w:rsid w:val="00EC4F01"/>
    <w:rsid w:val="00F30399"/>
    <w:rsid w:val="00F71E36"/>
    <w:rsid w:val="00FA3CB0"/>
    <w:rsid w:val="00FB5205"/>
    <w:rsid w:val="00FC0D03"/>
    <w:rsid w:val="00FC6D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4E452"/>
  <w15:chartTrackingRefBased/>
  <w15:docId w15:val="{B4D0BB63-6D39-F942-9534-BDD4BD1D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A43"/>
    <w:rPr>
      <w:lang w:val="en-GB"/>
    </w:rPr>
  </w:style>
  <w:style w:type="paragraph" w:styleId="Heading1">
    <w:name w:val="heading 1"/>
    <w:basedOn w:val="Normal"/>
    <w:link w:val="Heading1Char"/>
    <w:uiPriority w:val="9"/>
    <w:qFormat/>
    <w:rsid w:val="00240E62"/>
    <w:pPr>
      <w:widowControl w:val="0"/>
      <w:autoSpaceDE w:val="0"/>
      <w:autoSpaceDN w:val="0"/>
      <w:ind w:left="341" w:right="214"/>
      <w:jc w:val="center"/>
      <w:outlineLvl w:val="0"/>
    </w:pPr>
    <w:rPr>
      <w:rFonts w:ascii="Trebuchet MS" w:eastAsia="Trebuchet MS" w:hAnsi="Trebuchet MS" w:cs="Trebuchet MS"/>
      <w:b/>
      <w:bCs/>
      <w:sz w:val="28"/>
      <w:szCs w:val="28"/>
      <w:lang w:val="en-US"/>
    </w:rPr>
  </w:style>
  <w:style w:type="paragraph" w:styleId="Heading2">
    <w:name w:val="heading 2"/>
    <w:basedOn w:val="Normal"/>
    <w:next w:val="Normal"/>
    <w:link w:val="Heading2Char"/>
    <w:uiPriority w:val="9"/>
    <w:unhideWhenUsed/>
    <w:qFormat/>
    <w:rsid w:val="00240E6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E62"/>
    <w:rPr>
      <w:rFonts w:ascii="Trebuchet MS" w:eastAsia="Trebuchet MS" w:hAnsi="Trebuchet MS" w:cs="Trebuchet MS"/>
      <w:b/>
      <w:bCs/>
      <w:sz w:val="28"/>
      <w:szCs w:val="28"/>
      <w:lang w:val="en-US"/>
    </w:rPr>
  </w:style>
  <w:style w:type="character" w:customStyle="1" w:styleId="Heading2Char">
    <w:name w:val="Heading 2 Char"/>
    <w:basedOn w:val="DefaultParagraphFont"/>
    <w:link w:val="Heading2"/>
    <w:uiPriority w:val="9"/>
    <w:rsid w:val="00240E6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40E62"/>
    <w:rPr>
      <w:color w:val="0563C1" w:themeColor="hyperlink"/>
      <w:u w:val="single"/>
    </w:rPr>
  </w:style>
  <w:style w:type="paragraph" w:styleId="ListParagraph">
    <w:name w:val="List Paragraph"/>
    <w:basedOn w:val="Normal"/>
    <w:uiPriority w:val="34"/>
    <w:qFormat/>
    <w:rsid w:val="00240E62"/>
    <w:pPr>
      <w:ind w:left="720"/>
      <w:contextualSpacing/>
    </w:pPr>
  </w:style>
  <w:style w:type="paragraph" w:styleId="FootnoteText">
    <w:name w:val="footnote text"/>
    <w:basedOn w:val="Normal"/>
    <w:link w:val="FootnoteTextChar"/>
    <w:uiPriority w:val="99"/>
    <w:unhideWhenUsed/>
    <w:qFormat/>
    <w:rsid w:val="00240E62"/>
    <w:rPr>
      <w:sz w:val="20"/>
      <w:szCs w:val="20"/>
    </w:rPr>
  </w:style>
  <w:style w:type="character" w:customStyle="1" w:styleId="FootnoteTextChar">
    <w:name w:val="Footnote Text Char"/>
    <w:basedOn w:val="DefaultParagraphFont"/>
    <w:link w:val="FootnoteText"/>
    <w:uiPriority w:val="99"/>
    <w:rsid w:val="00240E62"/>
    <w:rPr>
      <w:sz w:val="20"/>
      <w:szCs w:val="20"/>
    </w:rPr>
  </w:style>
  <w:style w:type="character" w:styleId="FootnoteReference">
    <w:name w:val="footnote reference"/>
    <w:basedOn w:val="DefaultParagraphFont"/>
    <w:uiPriority w:val="99"/>
    <w:semiHidden/>
    <w:unhideWhenUsed/>
    <w:rsid w:val="00240E62"/>
    <w:rPr>
      <w:vertAlign w:val="superscript"/>
    </w:rPr>
  </w:style>
  <w:style w:type="paragraph" w:styleId="BodyText">
    <w:name w:val="Body Text"/>
    <w:basedOn w:val="Normal"/>
    <w:link w:val="BodyTextChar"/>
    <w:uiPriority w:val="1"/>
    <w:qFormat/>
    <w:rsid w:val="00240E62"/>
    <w:pPr>
      <w:widowControl w:val="0"/>
      <w:autoSpaceDE w:val="0"/>
      <w:autoSpaceDN w:val="0"/>
    </w:pPr>
    <w:rPr>
      <w:rFonts w:ascii="Microsoft Sans Serif" w:eastAsia="Microsoft Sans Serif" w:hAnsi="Microsoft Sans Serif" w:cs="Microsoft Sans Serif"/>
      <w:sz w:val="22"/>
      <w:szCs w:val="22"/>
      <w:lang w:val="en-US"/>
    </w:rPr>
  </w:style>
  <w:style w:type="character" w:customStyle="1" w:styleId="BodyTextChar">
    <w:name w:val="Body Text Char"/>
    <w:basedOn w:val="DefaultParagraphFont"/>
    <w:link w:val="BodyText"/>
    <w:uiPriority w:val="1"/>
    <w:rsid w:val="00240E62"/>
    <w:rPr>
      <w:rFonts w:ascii="Microsoft Sans Serif" w:eastAsia="Microsoft Sans Serif" w:hAnsi="Microsoft Sans Serif" w:cs="Microsoft Sans Serif"/>
      <w:sz w:val="22"/>
      <w:szCs w:val="22"/>
      <w:lang w:val="en-US"/>
    </w:rPr>
  </w:style>
  <w:style w:type="character" w:styleId="FollowedHyperlink">
    <w:name w:val="FollowedHyperlink"/>
    <w:basedOn w:val="DefaultParagraphFont"/>
    <w:uiPriority w:val="99"/>
    <w:semiHidden/>
    <w:unhideWhenUsed/>
    <w:rsid w:val="00240E62"/>
    <w:rPr>
      <w:color w:val="954F72" w:themeColor="followedHyperlink"/>
      <w:u w:val="single"/>
    </w:rPr>
  </w:style>
  <w:style w:type="character" w:styleId="UnresolvedMention">
    <w:name w:val="Unresolved Mention"/>
    <w:basedOn w:val="DefaultParagraphFont"/>
    <w:uiPriority w:val="99"/>
    <w:semiHidden/>
    <w:unhideWhenUsed/>
    <w:rsid w:val="00F30399"/>
    <w:rPr>
      <w:color w:val="605E5C"/>
      <w:shd w:val="clear" w:color="auto" w:fill="E1DFDD"/>
    </w:rPr>
  </w:style>
  <w:style w:type="character" w:styleId="CommentReference">
    <w:name w:val="annotation reference"/>
    <w:basedOn w:val="DefaultParagraphFont"/>
    <w:uiPriority w:val="99"/>
    <w:semiHidden/>
    <w:unhideWhenUsed/>
    <w:rsid w:val="00F30399"/>
    <w:rPr>
      <w:sz w:val="16"/>
      <w:szCs w:val="16"/>
    </w:rPr>
  </w:style>
  <w:style w:type="paragraph" w:styleId="CommentText">
    <w:name w:val="annotation text"/>
    <w:basedOn w:val="Normal"/>
    <w:link w:val="CommentTextChar"/>
    <w:uiPriority w:val="99"/>
    <w:semiHidden/>
    <w:unhideWhenUsed/>
    <w:rsid w:val="00D72319"/>
    <w:rPr>
      <w:sz w:val="20"/>
      <w:szCs w:val="20"/>
    </w:rPr>
  </w:style>
  <w:style w:type="character" w:customStyle="1" w:styleId="CommentTextChar">
    <w:name w:val="Comment Text Char"/>
    <w:basedOn w:val="DefaultParagraphFont"/>
    <w:link w:val="CommentText"/>
    <w:uiPriority w:val="99"/>
    <w:semiHidden/>
    <w:rsid w:val="00D72319"/>
    <w:rPr>
      <w:sz w:val="20"/>
      <w:szCs w:val="20"/>
    </w:rPr>
  </w:style>
  <w:style w:type="paragraph" w:styleId="CommentSubject">
    <w:name w:val="annotation subject"/>
    <w:basedOn w:val="CommentText"/>
    <w:next w:val="CommentText"/>
    <w:link w:val="CommentSubjectChar"/>
    <w:uiPriority w:val="99"/>
    <w:semiHidden/>
    <w:unhideWhenUsed/>
    <w:rsid w:val="00D72319"/>
    <w:rPr>
      <w:b/>
      <w:bCs/>
    </w:rPr>
  </w:style>
  <w:style w:type="character" w:customStyle="1" w:styleId="CommentSubjectChar">
    <w:name w:val="Comment Subject Char"/>
    <w:basedOn w:val="CommentTextChar"/>
    <w:link w:val="CommentSubject"/>
    <w:uiPriority w:val="99"/>
    <w:semiHidden/>
    <w:rsid w:val="00D72319"/>
    <w:rPr>
      <w:b/>
      <w:bCs/>
      <w:sz w:val="20"/>
      <w:szCs w:val="20"/>
    </w:rPr>
  </w:style>
  <w:style w:type="paragraph" w:styleId="Header">
    <w:name w:val="header"/>
    <w:basedOn w:val="Normal"/>
    <w:link w:val="HeaderChar"/>
    <w:uiPriority w:val="99"/>
    <w:unhideWhenUsed/>
    <w:rsid w:val="001F7384"/>
    <w:pPr>
      <w:tabs>
        <w:tab w:val="center" w:pos="4536"/>
        <w:tab w:val="right" w:pos="9072"/>
      </w:tabs>
    </w:pPr>
  </w:style>
  <w:style w:type="character" w:customStyle="1" w:styleId="HeaderChar">
    <w:name w:val="Header Char"/>
    <w:basedOn w:val="DefaultParagraphFont"/>
    <w:link w:val="Header"/>
    <w:uiPriority w:val="99"/>
    <w:rsid w:val="001F7384"/>
  </w:style>
  <w:style w:type="paragraph" w:styleId="Footer">
    <w:name w:val="footer"/>
    <w:basedOn w:val="Normal"/>
    <w:link w:val="FooterChar"/>
    <w:uiPriority w:val="99"/>
    <w:unhideWhenUsed/>
    <w:rsid w:val="001F7384"/>
    <w:pPr>
      <w:tabs>
        <w:tab w:val="center" w:pos="4536"/>
        <w:tab w:val="right" w:pos="9072"/>
      </w:tabs>
    </w:pPr>
  </w:style>
  <w:style w:type="character" w:customStyle="1" w:styleId="FooterChar">
    <w:name w:val="Footer Char"/>
    <w:basedOn w:val="DefaultParagraphFont"/>
    <w:link w:val="Footer"/>
    <w:uiPriority w:val="99"/>
    <w:rsid w:val="001F7384"/>
  </w:style>
  <w:style w:type="character" w:styleId="EndnoteReference">
    <w:name w:val="endnote reference"/>
    <w:basedOn w:val="DefaultParagraphFont"/>
    <w:uiPriority w:val="99"/>
    <w:unhideWhenUsed/>
    <w:rsid w:val="0065002B"/>
    <w:rPr>
      <w:vertAlign w:val="superscript"/>
    </w:rPr>
  </w:style>
  <w:style w:type="paragraph" w:styleId="EndnoteText">
    <w:name w:val="endnote text"/>
    <w:basedOn w:val="Normal"/>
    <w:link w:val="EndnoteTextChar"/>
    <w:uiPriority w:val="99"/>
    <w:unhideWhenUsed/>
    <w:rsid w:val="001772AC"/>
    <w:rPr>
      <w:rFonts w:ascii="Source Sans Pro" w:eastAsia="Source Sans Pro" w:hAnsi="Source Sans Pro" w:cs="Source Sans Pro"/>
      <w:noProof/>
      <w:sz w:val="20"/>
      <w:szCs w:val="20"/>
    </w:rPr>
  </w:style>
  <w:style w:type="character" w:customStyle="1" w:styleId="EndnoteTextChar">
    <w:name w:val="Endnote Text Char"/>
    <w:basedOn w:val="DefaultParagraphFont"/>
    <w:link w:val="EndnoteText"/>
    <w:uiPriority w:val="99"/>
    <w:rsid w:val="001772AC"/>
    <w:rPr>
      <w:rFonts w:ascii="Source Sans Pro" w:eastAsia="Source Sans Pro" w:hAnsi="Source Sans Pro" w:cs="Source Sans Pro"/>
      <w:noProof/>
      <w:sz w:val="20"/>
      <w:szCs w:val="20"/>
      <w:lang w:val="en-GB"/>
    </w:rPr>
  </w:style>
  <w:style w:type="numbering" w:customStyle="1" w:styleId="CurrentList1">
    <w:name w:val="Current List1"/>
    <w:uiPriority w:val="99"/>
    <w:rsid w:val="001772AC"/>
    <w:pPr>
      <w:numPr>
        <w:numId w:val="14"/>
      </w:numPr>
    </w:pPr>
  </w:style>
  <w:style w:type="character" w:customStyle="1" w:styleId="Hyperlink2">
    <w:name w:val="Hyperlink.2"/>
    <w:basedOn w:val="DefaultParagraphFont"/>
    <w:rsid w:val="001772AC"/>
    <w:rPr>
      <w:color w:val="0000EE"/>
      <w:u w:val="single"/>
    </w:rPr>
  </w:style>
  <w:style w:type="character" w:customStyle="1" w:styleId="Hyperlink0">
    <w:name w:val="Hyperlink.0"/>
    <w:basedOn w:val="Hyperlink"/>
    <w:rsid w:val="001772AC"/>
    <w:rPr>
      <w:color w:val="0563C1" w:themeColor="hyperlink"/>
      <w:u w:val="single"/>
    </w:rPr>
  </w:style>
  <w:style w:type="character" w:customStyle="1" w:styleId="None">
    <w:name w:val="None"/>
    <w:rsid w:val="001772AC"/>
  </w:style>
  <w:style w:type="paragraph" w:customStyle="1" w:styleId="Footnote">
    <w:name w:val="Footnote"/>
    <w:rsid w:val="001772AC"/>
    <w:pPr>
      <w:pBdr>
        <w:top w:val="nil"/>
        <w:left w:val="nil"/>
        <w:bottom w:val="nil"/>
        <w:right w:val="nil"/>
        <w:between w:val="nil"/>
        <w:bar w:val="nil"/>
      </w:pBdr>
    </w:pPr>
    <w:rPr>
      <w:rFonts w:ascii="Helvetica Neue" w:eastAsia="Helvetica Neue" w:hAnsi="Helvetica Neue" w:cs="Helvetica Neue"/>
      <w:color w:val="000000"/>
      <w:sz w:val="22"/>
      <w:szCs w:val="22"/>
      <w:bdr w:val="nil"/>
      <w:lang w:val="en-GB" w:eastAsia="en-GB"/>
    </w:rPr>
  </w:style>
  <w:style w:type="character" w:styleId="PageNumber">
    <w:name w:val="page number"/>
    <w:basedOn w:val="DefaultParagraphFont"/>
    <w:uiPriority w:val="99"/>
    <w:semiHidden/>
    <w:unhideWhenUsed/>
    <w:rsid w:val="001772AC"/>
  </w:style>
  <w:style w:type="paragraph" w:styleId="NormalWeb">
    <w:name w:val="Normal (Web)"/>
    <w:basedOn w:val="Normal"/>
    <w:uiPriority w:val="99"/>
    <w:unhideWhenUsed/>
    <w:rsid w:val="001772AC"/>
    <w:pPr>
      <w:spacing w:before="100" w:beforeAutospacing="1" w:after="100" w:afterAutospacing="1"/>
    </w:pPr>
    <w:rPr>
      <w:rFonts w:ascii="Times New Roman" w:eastAsia="Times New Roman" w:hAnsi="Times New Roman" w:cs="Times New Roman"/>
      <w:lang w:eastAsia="en-GB"/>
    </w:rPr>
  </w:style>
  <w:style w:type="paragraph" w:styleId="Revision">
    <w:name w:val="Revision"/>
    <w:hidden/>
    <w:uiPriority w:val="99"/>
    <w:semiHidden/>
    <w:rsid w:val="005906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403809">
      <w:bodyDiv w:val="1"/>
      <w:marLeft w:val="0"/>
      <w:marRight w:val="0"/>
      <w:marTop w:val="0"/>
      <w:marBottom w:val="0"/>
      <w:divBdr>
        <w:top w:val="none" w:sz="0" w:space="0" w:color="auto"/>
        <w:left w:val="none" w:sz="0" w:space="0" w:color="auto"/>
        <w:bottom w:val="none" w:sz="0" w:space="0" w:color="auto"/>
        <w:right w:val="none" w:sz="0" w:space="0" w:color="auto"/>
      </w:divBdr>
    </w:div>
    <w:div w:id="1040059405">
      <w:bodyDiv w:val="1"/>
      <w:marLeft w:val="0"/>
      <w:marRight w:val="0"/>
      <w:marTop w:val="0"/>
      <w:marBottom w:val="0"/>
      <w:divBdr>
        <w:top w:val="none" w:sz="0" w:space="0" w:color="auto"/>
        <w:left w:val="none" w:sz="0" w:space="0" w:color="auto"/>
        <w:bottom w:val="none" w:sz="0" w:space="0" w:color="auto"/>
        <w:right w:val="none" w:sz="0" w:space="0" w:color="auto"/>
      </w:divBdr>
      <w:divsChild>
        <w:div w:id="231698797">
          <w:marLeft w:val="0"/>
          <w:marRight w:val="0"/>
          <w:marTop w:val="0"/>
          <w:marBottom w:val="0"/>
          <w:divBdr>
            <w:top w:val="none" w:sz="0" w:space="0" w:color="auto"/>
            <w:left w:val="none" w:sz="0" w:space="0" w:color="auto"/>
            <w:bottom w:val="none" w:sz="0" w:space="0" w:color="auto"/>
            <w:right w:val="none" w:sz="0" w:space="0" w:color="auto"/>
          </w:divBdr>
        </w:div>
        <w:div w:id="365180618">
          <w:marLeft w:val="0"/>
          <w:marRight w:val="0"/>
          <w:marTop w:val="0"/>
          <w:marBottom w:val="0"/>
          <w:divBdr>
            <w:top w:val="none" w:sz="0" w:space="0" w:color="auto"/>
            <w:left w:val="none" w:sz="0" w:space="0" w:color="auto"/>
            <w:bottom w:val="none" w:sz="0" w:space="0" w:color="auto"/>
            <w:right w:val="none" w:sz="0" w:space="0" w:color="auto"/>
          </w:divBdr>
        </w:div>
        <w:div w:id="1850371304">
          <w:marLeft w:val="0"/>
          <w:marRight w:val="0"/>
          <w:marTop w:val="0"/>
          <w:marBottom w:val="0"/>
          <w:divBdr>
            <w:top w:val="none" w:sz="0" w:space="0" w:color="auto"/>
            <w:left w:val="none" w:sz="0" w:space="0" w:color="auto"/>
            <w:bottom w:val="none" w:sz="0" w:space="0" w:color="auto"/>
            <w:right w:val="none" w:sz="0" w:space="0" w:color="auto"/>
          </w:divBdr>
        </w:div>
        <w:div w:id="891817094">
          <w:marLeft w:val="0"/>
          <w:marRight w:val="0"/>
          <w:marTop w:val="0"/>
          <w:marBottom w:val="0"/>
          <w:divBdr>
            <w:top w:val="none" w:sz="0" w:space="0" w:color="auto"/>
            <w:left w:val="none" w:sz="0" w:space="0" w:color="auto"/>
            <w:bottom w:val="none" w:sz="0" w:space="0" w:color="auto"/>
            <w:right w:val="none" w:sz="0" w:space="0" w:color="auto"/>
          </w:divBdr>
        </w:div>
        <w:div w:id="236208111">
          <w:marLeft w:val="0"/>
          <w:marRight w:val="0"/>
          <w:marTop w:val="0"/>
          <w:marBottom w:val="0"/>
          <w:divBdr>
            <w:top w:val="none" w:sz="0" w:space="0" w:color="auto"/>
            <w:left w:val="none" w:sz="0" w:space="0" w:color="auto"/>
            <w:bottom w:val="none" w:sz="0" w:space="0" w:color="auto"/>
            <w:right w:val="none" w:sz="0" w:space="0" w:color="auto"/>
          </w:divBdr>
        </w:div>
        <w:div w:id="1298871762">
          <w:marLeft w:val="0"/>
          <w:marRight w:val="0"/>
          <w:marTop w:val="0"/>
          <w:marBottom w:val="0"/>
          <w:divBdr>
            <w:top w:val="none" w:sz="0" w:space="0" w:color="auto"/>
            <w:left w:val="none" w:sz="0" w:space="0" w:color="auto"/>
            <w:bottom w:val="none" w:sz="0" w:space="0" w:color="auto"/>
            <w:right w:val="none" w:sz="0" w:space="0" w:color="auto"/>
          </w:divBdr>
        </w:div>
        <w:div w:id="1681278499">
          <w:marLeft w:val="0"/>
          <w:marRight w:val="0"/>
          <w:marTop w:val="0"/>
          <w:marBottom w:val="0"/>
          <w:divBdr>
            <w:top w:val="none" w:sz="0" w:space="0" w:color="auto"/>
            <w:left w:val="none" w:sz="0" w:space="0" w:color="auto"/>
            <w:bottom w:val="none" w:sz="0" w:space="0" w:color="auto"/>
            <w:right w:val="none" w:sz="0" w:space="0" w:color="auto"/>
          </w:divBdr>
        </w:div>
        <w:div w:id="1148279916">
          <w:marLeft w:val="0"/>
          <w:marRight w:val="0"/>
          <w:marTop w:val="0"/>
          <w:marBottom w:val="0"/>
          <w:divBdr>
            <w:top w:val="none" w:sz="0" w:space="0" w:color="auto"/>
            <w:left w:val="none" w:sz="0" w:space="0" w:color="auto"/>
            <w:bottom w:val="none" w:sz="0" w:space="0" w:color="auto"/>
            <w:right w:val="none" w:sz="0" w:space="0" w:color="auto"/>
          </w:divBdr>
        </w:div>
        <w:div w:id="1358461694">
          <w:marLeft w:val="0"/>
          <w:marRight w:val="0"/>
          <w:marTop w:val="0"/>
          <w:marBottom w:val="0"/>
          <w:divBdr>
            <w:top w:val="none" w:sz="0" w:space="0" w:color="auto"/>
            <w:left w:val="none" w:sz="0" w:space="0" w:color="auto"/>
            <w:bottom w:val="none" w:sz="0" w:space="0" w:color="auto"/>
            <w:right w:val="none" w:sz="0" w:space="0" w:color="auto"/>
          </w:divBdr>
        </w:div>
        <w:div w:id="2109621998">
          <w:marLeft w:val="0"/>
          <w:marRight w:val="0"/>
          <w:marTop w:val="0"/>
          <w:marBottom w:val="0"/>
          <w:divBdr>
            <w:top w:val="none" w:sz="0" w:space="0" w:color="auto"/>
            <w:left w:val="none" w:sz="0" w:space="0" w:color="auto"/>
            <w:bottom w:val="none" w:sz="0" w:space="0" w:color="auto"/>
            <w:right w:val="none" w:sz="0" w:space="0" w:color="auto"/>
          </w:divBdr>
        </w:div>
        <w:div w:id="693114661">
          <w:marLeft w:val="0"/>
          <w:marRight w:val="0"/>
          <w:marTop w:val="0"/>
          <w:marBottom w:val="0"/>
          <w:divBdr>
            <w:top w:val="none" w:sz="0" w:space="0" w:color="auto"/>
            <w:left w:val="none" w:sz="0" w:space="0" w:color="auto"/>
            <w:bottom w:val="none" w:sz="0" w:space="0" w:color="auto"/>
            <w:right w:val="none" w:sz="0" w:space="0" w:color="auto"/>
          </w:divBdr>
        </w:div>
        <w:div w:id="1860659736">
          <w:marLeft w:val="0"/>
          <w:marRight w:val="0"/>
          <w:marTop w:val="0"/>
          <w:marBottom w:val="0"/>
          <w:divBdr>
            <w:top w:val="none" w:sz="0" w:space="0" w:color="auto"/>
            <w:left w:val="none" w:sz="0" w:space="0" w:color="auto"/>
            <w:bottom w:val="none" w:sz="0" w:space="0" w:color="auto"/>
            <w:right w:val="none" w:sz="0" w:space="0" w:color="auto"/>
          </w:divBdr>
        </w:div>
      </w:divsChild>
    </w:div>
    <w:div w:id="1061712141">
      <w:bodyDiv w:val="1"/>
      <w:marLeft w:val="0"/>
      <w:marRight w:val="0"/>
      <w:marTop w:val="0"/>
      <w:marBottom w:val="0"/>
      <w:divBdr>
        <w:top w:val="none" w:sz="0" w:space="0" w:color="auto"/>
        <w:left w:val="none" w:sz="0" w:space="0" w:color="auto"/>
        <w:bottom w:val="none" w:sz="0" w:space="0" w:color="auto"/>
        <w:right w:val="none" w:sz="0" w:space="0" w:color="auto"/>
      </w:divBdr>
    </w:div>
    <w:div w:id="1180506974">
      <w:bodyDiv w:val="1"/>
      <w:marLeft w:val="0"/>
      <w:marRight w:val="0"/>
      <w:marTop w:val="0"/>
      <w:marBottom w:val="0"/>
      <w:divBdr>
        <w:top w:val="none" w:sz="0" w:space="0" w:color="auto"/>
        <w:left w:val="none" w:sz="0" w:space="0" w:color="auto"/>
        <w:bottom w:val="none" w:sz="0" w:space="0" w:color="auto"/>
        <w:right w:val="none" w:sz="0" w:space="0" w:color="auto"/>
      </w:divBdr>
    </w:div>
    <w:div w:id="1306278640">
      <w:bodyDiv w:val="1"/>
      <w:marLeft w:val="0"/>
      <w:marRight w:val="0"/>
      <w:marTop w:val="0"/>
      <w:marBottom w:val="0"/>
      <w:divBdr>
        <w:top w:val="none" w:sz="0" w:space="0" w:color="auto"/>
        <w:left w:val="none" w:sz="0" w:space="0" w:color="auto"/>
        <w:bottom w:val="none" w:sz="0" w:space="0" w:color="auto"/>
        <w:right w:val="none" w:sz="0" w:space="0" w:color="auto"/>
      </w:divBdr>
      <w:divsChild>
        <w:div w:id="73357473">
          <w:marLeft w:val="0"/>
          <w:marRight w:val="0"/>
          <w:marTop w:val="0"/>
          <w:marBottom w:val="0"/>
          <w:divBdr>
            <w:top w:val="none" w:sz="0" w:space="0" w:color="auto"/>
            <w:left w:val="none" w:sz="0" w:space="0" w:color="auto"/>
            <w:bottom w:val="none" w:sz="0" w:space="0" w:color="auto"/>
            <w:right w:val="none" w:sz="0" w:space="0" w:color="auto"/>
          </w:divBdr>
          <w:divsChild>
            <w:div w:id="1676150664">
              <w:marLeft w:val="0"/>
              <w:marRight w:val="0"/>
              <w:marTop w:val="0"/>
              <w:marBottom w:val="0"/>
              <w:divBdr>
                <w:top w:val="none" w:sz="0" w:space="0" w:color="auto"/>
                <w:left w:val="none" w:sz="0" w:space="0" w:color="auto"/>
                <w:bottom w:val="none" w:sz="0" w:space="0" w:color="auto"/>
                <w:right w:val="none" w:sz="0" w:space="0" w:color="auto"/>
              </w:divBdr>
              <w:divsChild>
                <w:div w:id="156251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049102">
      <w:bodyDiv w:val="1"/>
      <w:marLeft w:val="0"/>
      <w:marRight w:val="0"/>
      <w:marTop w:val="0"/>
      <w:marBottom w:val="0"/>
      <w:divBdr>
        <w:top w:val="none" w:sz="0" w:space="0" w:color="auto"/>
        <w:left w:val="none" w:sz="0" w:space="0" w:color="auto"/>
        <w:bottom w:val="none" w:sz="0" w:space="0" w:color="auto"/>
        <w:right w:val="none" w:sz="0" w:space="0" w:color="auto"/>
      </w:divBdr>
    </w:div>
    <w:div w:id="1902786709">
      <w:bodyDiv w:val="1"/>
      <w:marLeft w:val="0"/>
      <w:marRight w:val="0"/>
      <w:marTop w:val="0"/>
      <w:marBottom w:val="0"/>
      <w:divBdr>
        <w:top w:val="none" w:sz="0" w:space="0" w:color="auto"/>
        <w:left w:val="none" w:sz="0" w:space="0" w:color="auto"/>
        <w:bottom w:val="none" w:sz="0" w:space="0" w:color="auto"/>
        <w:right w:val="none" w:sz="0" w:space="0" w:color="auto"/>
      </w:divBdr>
      <w:divsChild>
        <w:div w:id="1074862403">
          <w:marLeft w:val="0"/>
          <w:marRight w:val="0"/>
          <w:marTop w:val="0"/>
          <w:marBottom w:val="0"/>
          <w:divBdr>
            <w:top w:val="none" w:sz="0" w:space="0" w:color="auto"/>
            <w:left w:val="none" w:sz="0" w:space="0" w:color="auto"/>
            <w:bottom w:val="none" w:sz="0" w:space="0" w:color="auto"/>
            <w:right w:val="none" w:sz="0" w:space="0" w:color="auto"/>
          </w:divBdr>
        </w:div>
        <w:div w:id="594483868">
          <w:marLeft w:val="0"/>
          <w:marRight w:val="0"/>
          <w:marTop w:val="0"/>
          <w:marBottom w:val="0"/>
          <w:divBdr>
            <w:top w:val="none" w:sz="0" w:space="0" w:color="auto"/>
            <w:left w:val="none" w:sz="0" w:space="0" w:color="auto"/>
            <w:bottom w:val="none" w:sz="0" w:space="0" w:color="auto"/>
            <w:right w:val="none" w:sz="0" w:space="0" w:color="auto"/>
          </w:divBdr>
        </w:div>
        <w:div w:id="1401366584">
          <w:marLeft w:val="0"/>
          <w:marRight w:val="0"/>
          <w:marTop w:val="0"/>
          <w:marBottom w:val="0"/>
          <w:divBdr>
            <w:top w:val="none" w:sz="0" w:space="0" w:color="auto"/>
            <w:left w:val="none" w:sz="0" w:space="0" w:color="auto"/>
            <w:bottom w:val="none" w:sz="0" w:space="0" w:color="auto"/>
            <w:right w:val="none" w:sz="0" w:space="0" w:color="auto"/>
          </w:divBdr>
        </w:div>
        <w:div w:id="2076658981">
          <w:marLeft w:val="0"/>
          <w:marRight w:val="0"/>
          <w:marTop w:val="0"/>
          <w:marBottom w:val="0"/>
          <w:divBdr>
            <w:top w:val="none" w:sz="0" w:space="0" w:color="auto"/>
            <w:left w:val="none" w:sz="0" w:space="0" w:color="auto"/>
            <w:bottom w:val="none" w:sz="0" w:space="0" w:color="auto"/>
            <w:right w:val="none" w:sz="0" w:space="0" w:color="auto"/>
          </w:divBdr>
        </w:div>
        <w:div w:id="385034797">
          <w:marLeft w:val="0"/>
          <w:marRight w:val="0"/>
          <w:marTop w:val="0"/>
          <w:marBottom w:val="0"/>
          <w:divBdr>
            <w:top w:val="none" w:sz="0" w:space="0" w:color="auto"/>
            <w:left w:val="none" w:sz="0" w:space="0" w:color="auto"/>
            <w:bottom w:val="none" w:sz="0" w:space="0" w:color="auto"/>
            <w:right w:val="none" w:sz="0" w:space="0" w:color="auto"/>
          </w:divBdr>
        </w:div>
        <w:div w:id="213085099">
          <w:marLeft w:val="0"/>
          <w:marRight w:val="0"/>
          <w:marTop w:val="0"/>
          <w:marBottom w:val="0"/>
          <w:divBdr>
            <w:top w:val="none" w:sz="0" w:space="0" w:color="auto"/>
            <w:left w:val="none" w:sz="0" w:space="0" w:color="auto"/>
            <w:bottom w:val="none" w:sz="0" w:space="0" w:color="auto"/>
            <w:right w:val="none" w:sz="0" w:space="0" w:color="auto"/>
          </w:divBdr>
        </w:div>
        <w:div w:id="935865917">
          <w:marLeft w:val="0"/>
          <w:marRight w:val="0"/>
          <w:marTop w:val="0"/>
          <w:marBottom w:val="0"/>
          <w:divBdr>
            <w:top w:val="none" w:sz="0" w:space="0" w:color="auto"/>
            <w:left w:val="none" w:sz="0" w:space="0" w:color="auto"/>
            <w:bottom w:val="none" w:sz="0" w:space="0" w:color="auto"/>
            <w:right w:val="none" w:sz="0" w:space="0" w:color="auto"/>
          </w:divBdr>
        </w:div>
        <w:div w:id="1741245124">
          <w:marLeft w:val="0"/>
          <w:marRight w:val="0"/>
          <w:marTop w:val="0"/>
          <w:marBottom w:val="0"/>
          <w:divBdr>
            <w:top w:val="none" w:sz="0" w:space="0" w:color="auto"/>
            <w:left w:val="none" w:sz="0" w:space="0" w:color="auto"/>
            <w:bottom w:val="none" w:sz="0" w:space="0" w:color="auto"/>
            <w:right w:val="none" w:sz="0" w:space="0" w:color="auto"/>
          </w:divBdr>
        </w:div>
        <w:div w:id="1411193120">
          <w:marLeft w:val="0"/>
          <w:marRight w:val="0"/>
          <w:marTop w:val="0"/>
          <w:marBottom w:val="0"/>
          <w:divBdr>
            <w:top w:val="none" w:sz="0" w:space="0" w:color="auto"/>
            <w:left w:val="none" w:sz="0" w:space="0" w:color="auto"/>
            <w:bottom w:val="none" w:sz="0" w:space="0" w:color="auto"/>
            <w:right w:val="none" w:sz="0" w:space="0" w:color="auto"/>
          </w:divBdr>
        </w:div>
        <w:div w:id="1722946926">
          <w:marLeft w:val="0"/>
          <w:marRight w:val="0"/>
          <w:marTop w:val="0"/>
          <w:marBottom w:val="0"/>
          <w:divBdr>
            <w:top w:val="none" w:sz="0" w:space="0" w:color="auto"/>
            <w:left w:val="none" w:sz="0" w:space="0" w:color="auto"/>
            <w:bottom w:val="none" w:sz="0" w:space="0" w:color="auto"/>
            <w:right w:val="none" w:sz="0" w:space="0" w:color="auto"/>
          </w:divBdr>
        </w:div>
        <w:div w:id="419834683">
          <w:marLeft w:val="0"/>
          <w:marRight w:val="0"/>
          <w:marTop w:val="0"/>
          <w:marBottom w:val="0"/>
          <w:divBdr>
            <w:top w:val="none" w:sz="0" w:space="0" w:color="auto"/>
            <w:left w:val="none" w:sz="0" w:space="0" w:color="auto"/>
            <w:bottom w:val="none" w:sz="0" w:space="0" w:color="auto"/>
            <w:right w:val="none" w:sz="0" w:space="0" w:color="auto"/>
          </w:divBdr>
        </w:div>
        <w:div w:id="205726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min@globaldetentionproject.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lobaldetentionproject.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mhd.org.t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it.ly/3UvK6yl" TargetMode="External"/><Relationship Id="rId13" Type="http://schemas.openxmlformats.org/officeDocument/2006/relationships/hyperlink" Target="https://www.globaldetentionproject.org/turkiye-joint-submission-to-the-committee-on-the-protection-of-the-rights-of-all-migrant-workers-and-members-of-their-families" TargetMode="External"/><Relationship Id="rId18" Type="http://schemas.openxmlformats.org/officeDocument/2006/relationships/hyperlink" Target="https://www.globaldetentionproject.org/statement-impact-of-turkiye-syria-earthquake-on-immigration-detention-centres-and-detainees" TargetMode="External"/><Relationship Id="rId3" Type="http://schemas.openxmlformats.org/officeDocument/2006/relationships/hyperlink" Target="https://en.goc.gov.tr/removal-centres" TargetMode="External"/><Relationship Id="rId21" Type="http://schemas.openxmlformats.org/officeDocument/2006/relationships/hyperlink" Target="https://www.globaldetentionproject.org/immigration-detention-in-turkey-trapped-at-the-crossroad-between-asia-and-europe" TargetMode="External"/><Relationship Id="rId7" Type="http://schemas.openxmlformats.org/officeDocument/2006/relationships/hyperlink" Target="https://www.amnesty.org/en/latest/news/2018/04/turkey-thousands-of-afghans-swept-up-in-ruthless-deportation-drive/" TargetMode="External"/><Relationship Id="rId12" Type="http://schemas.openxmlformats.org/officeDocument/2006/relationships/hyperlink" Target="https://www.nytimes.com/2021/08/23/world/europe/afghanistan-refugees-turkey-iran-taliban-airport.html" TargetMode="External"/><Relationship Id="rId17" Type="http://schemas.openxmlformats.org/officeDocument/2006/relationships/hyperlink" Target="https://www.resmigazete.gov.tr/eskiler/2022/09/20220914-3.htm" TargetMode="External"/><Relationship Id="rId2" Type="http://schemas.openxmlformats.org/officeDocument/2006/relationships/hyperlink" Target="https://www.refworld.org/docid/5a12942a2b.html" TargetMode="External"/><Relationship Id="rId16" Type="http://schemas.openxmlformats.org/officeDocument/2006/relationships/hyperlink" Target="https://www.unhcr.org/tr/wp-content/uploads/sites/14/2017/04/LoFIP_ENG_DGMM_revised-2017.pdf" TargetMode="External"/><Relationship Id="rId20" Type="http://schemas.openxmlformats.org/officeDocument/2006/relationships/hyperlink" Target="https://asylumineurope.org/wp-content/uploads/2021/05/AIDA-TR_2020update.pdf" TargetMode="External"/><Relationship Id="rId1" Type="http://schemas.openxmlformats.org/officeDocument/2006/relationships/hyperlink" Target="https://www.ohchr.org/en/documents/general-comments-and-recommendations/general-comment-no-5-2021-migrants-rights-liberty" TargetMode="External"/><Relationship Id="rId6" Type="http://schemas.openxmlformats.org/officeDocument/2006/relationships/hyperlink" Target="https://www.globaldetentionproject.org/statement-impact-of-turkiye-syria-earthquake-on-immigration-detention-centres-and-detainees" TargetMode="External"/><Relationship Id="rId11" Type="http://schemas.openxmlformats.org/officeDocument/2006/relationships/hyperlink" Target="https://euromedrights.org/publication/afghan-refugees-stuck-in-limbo-at-turkish-border-need-eu-protection/" TargetMode="External"/><Relationship Id="rId5" Type="http://schemas.openxmlformats.org/officeDocument/2006/relationships/hyperlink" Target="https://www.aa.com.tr/en/turkiye/death-toll-from-earthquakes-in-turkiye-passes-45-000-agency/2833951" TargetMode="External"/><Relationship Id="rId15" Type="http://schemas.openxmlformats.org/officeDocument/2006/relationships/hyperlink" Target="https://www.ohchr.org/en/documents/general-comments-and-recommendations/joint-general-comment-no-4-cmw-and-no-23-crc-2017" TargetMode="External"/><Relationship Id="rId10" Type="http://schemas.openxmlformats.org/officeDocument/2006/relationships/hyperlink" Target="https://www.thenewhumanitarian.org/news/2019/07/23/syrians-istanbul-fears-rise-deportations-begin" TargetMode="External"/><Relationship Id="rId19" Type="http://schemas.openxmlformats.org/officeDocument/2006/relationships/hyperlink" Target="https://asylumineurope.org/wp-content/uploads/2021/05/AIDA-TR_2020update.pdf" TargetMode="External"/><Relationship Id="rId4" Type="http://schemas.openxmlformats.org/officeDocument/2006/relationships/hyperlink" Target="https://www.unhcr.org/tr/wp-content/uploads/sites/14/2017/04/LoFIP_ENG_DGMM_revised-2017.pdf" TargetMode="External"/><Relationship Id="rId9" Type="http://schemas.openxmlformats.org/officeDocument/2006/relationships/hyperlink" Target="https://bit.ly/2lSbIkI" TargetMode="External"/><Relationship Id="rId14" Type="http://schemas.openxmlformats.org/officeDocument/2006/relationships/hyperlink" Target="https://bit.ly/39JvYKy"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2C22B-C9F8-8441-A881-1A5861780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3062</Words>
  <Characters>17375</Characters>
  <Application>Microsoft Office Word</Application>
  <DocSecurity>0</DocSecurity>
  <Lines>144</Lines>
  <Paragraphs>40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20397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Koru</dc:creator>
  <cp:keywords/>
  <dc:description/>
  <cp:lastModifiedBy>Erigence YAMTOIDE NDADE NOUBA(OHCHR Intern)</cp:lastModifiedBy>
  <cp:revision>2</cp:revision>
  <dcterms:created xsi:type="dcterms:W3CDTF">2023-04-19T20:38:00Z</dcterms:created>
  <dcterms:modified xsi:type="dcterms:W3CDTF">2023-04-19T20:38:00Z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id="7bH8aasv"/&gt;&lt;style id="http://www.zotero.org/styles/oscola" hasBibliography="1" bibliographyStyleHasBeenSet="0"/&gt;&lt;prefs&gt;&lt;pref name="fieldType" value="Field"/&gt;&lt;pref name="noteType" value="1"/&gt;&lt;/pre</vt:lpwstr>
  </property>
  <property fmtid="{D5CDD505-2E9C-101B-9397-08002B2CF9AE}" pid="3" name="ZOTERO_PREF_2">
    <vt:lpwstr>fs&gt;&lt;/data&gt;</vt:lpwstr>
  </property>
</Properties>
</file>