
<file path=[Content_Types].xml><?xml version="1.0" encoding="utf-8"?>
<Types xmlns="http://schemas.openxmlformats.org/package/2006/content-types">
  <Default Extension="rels" ContentType="application/vnd.openxmlformats-package.relationships+xml"/>
  <Default Extension="xml" ContentType="application/xml"/>
  <Override PartName="/word/header1.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widowControl w:val="0"/>
        <w:pBdr>
          <w:top w:color="000000" w:space="1" w:sz="4" w:val="single"/>
          <w:left w:color="000000" w:space="1" w:sz="4" w:val="single"/>
          <w:bottom w:color="000000" w:space="1" w:sz="4" w:val="single"/>
          <w:right w:color="000000" w:space="1" w:sz="4" w:val="single"/>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COMITÉ PARA LA ELIMINACIÓN DE LA DISCRIMINACIÓN CONTRA LA MUJER (CEDAW)</w:t>
      </w:r>
    </w:p>
    <w:p w:rsidR="00000000" w:rsidDel="00000000" w:rsidP="00000000" w:rsidRDefault="00000000" w:rsidRPr="00000000" w14:paraId="00000002">
      <w:pPr>
        <w:widowControl w:val="0"/>
        <w:pBdr>
          <w:top w:color="000000" w:space="1" w:sz="4" w:val="single"/>
          <w:left w:color="000000" w:space="1" w:sz="4" w:val="single"/>
          <w:bottom w:color="000000" w:space="1" w:sz="4" w:val="single"/>
          <w:right w:color="000000" w:space="1" w:sz="4" w:val="single"/>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widowControl w:val="0"/>
        <w:pBdr>
          <w:top w:color="000000" w:space="1" w:sz="4" w:val="single"/>
          <w:left w:color="000000" w:space="1" w:sz="4" w:val="single"/>
          <w:bottom w:color="000000" w:space="1" w:sz="4" w:val="single"/>
          <w:right w:color="000000" w:space="1" w:sz="4" w:val="single"/>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Participación de organizaciones no gubernamentales (ONG)</w:t>
      </w:r>
    </w:p>
    <w:p w:rsidR="00000000" w:rsidDel="00000000" w:rsidP="00000000" w:rsidRDefault="00000000" w:rsidRPr="00000000" w14:paraId="000000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81° período de sesiones (7 – 25 de febrero de 2022) y Grupo de Trabajo previo al 83º período de sesiones, Ginebra, Palacio de las Naciones, Sala XXIII</w:t>
      </w:r>
    </w:p>
    <w:p w:rsidR="00000000" w:rsidDel="00000000" w:rsidP="00000000" w:rsidRDefault="00000000" w:rsidRPr="00000000" w14:paraId="00000006">
      <w:pPr>
        <w:pStyle w:val="Heading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bookmarkStart w:colFirst="0" w:colLast="0" w:name="_t8u4ddvkzue6" w:id="0"/>
      <w:bookmarkEnd w:id="0"/>
      <w:r w:rsidDel="00000000" w:rsidR="00000000" w:rsidRPr="00000000">
        <w:rPr>
          <w:rtl w:val="0"/>
        </w:rPr>
      </w:r>
    </w:p>
    <w:p w:rsidR="00000000" w:rsidDel="00000000" w:rsidP="00000000" w:rsidRDefault="00000000" w:rsidRPr="00000000" w14:paraId="00000007">
      <w:pPr>
        <w:pStyle w:val="Heading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bookmarkStart w:colFirst="0" w:colLast="0" w:name="_lznku1fsqgb5" w:id="1"/>
      <w:bookmarkEnd w:id="1"/>
      <w:r w:rsidDel="00000000" w:rsidR="00000000" w:rsidRPr="00000000">
        <w:rPr>
          <w:rtl w:val="0"/>
        </w:rPr>
        <w:t xml:space="preserve">Organización: Fundación Iguales Panamá</w:t>
      </w:r>
    </w:p>
    <w:p w:rsidR="00000000" w:rsidDel="00000000" w:rsidP="00000000" w:rsidRDefault="00000000" w:rsidRPr="00000000" w14:paraId="000000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val="1"/>
        </w:rPr>
      </w:pPr>
      <w:r w:rsidDel="00000000" w:rsidR="00000000" w:rsidRPr="00000000">
        <w:rPr>
          <w:b w:val="1"/>
          <w:rtl w:val="0"/>
        </w:rPr>
        <w:t xml:space="preserve">Estado Parte: Panamá.</w:t>
      </w:r>
    </w:p>
    <w:p w:rsidR="00000000" w:rsidDel="00000000" w:rsidP="00000000" w:rsidRDefault="00000000" w:rsidRPr="00000000" w14:paraId="000000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val="1"/>
        </w:rPr>
      </w:pPr>
      <w:r w:rsidDel="00000000" w:rsidR="00000000" w:rsidRPr="00000000">
        <w:rPr>
          <w:b w:val="1"/>
          <w:rtl w:val="0"/>
        </w:rPr>
        <w:t xml:space="preserve">Documento puede ser publicado.</w:t>
      </w:r>
    </w:p>
    <w:p w:rsidR="00000000" w:rsidDel="00000000" w:rsidP="00000000" w:rsidRDefault="00000000" w:rsidRPr="00000000" w14:paraId="0000000A">
      <w:pPr>
        <w:pStyle w:val="Heading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bookmarkStart w:colFirst="0" w:colLast="0" w:name="_9k89e31ouqw9" w:id="2"/>
      <w:bookmarkEnd w:id="2"/>
      <w:r w:rsidDel="00000000" w:rsidR="00000000" w:rsidRPr="00000000">
        <w:rPr>
          <w:rtl w:val="0"/>
        </w:rPr>
      </w:r>
    </w:p>
    <w:p w:rsidR="00000000" w:rsidDel="00000000" w:rsidP="00000000" w:rsidRDefault="00000000" w:rsidRPr="00000000" w14:paraId="000000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r w:rsidDel="00000000" w:rsidR="00000000" w:rsidRPr="00000000">
        <w:rPr>
          <w:rtl w:val="0"/>
        </w:rPr>
      </w:r>
    </w:p>
    <w:p w:rsidR="00000000" w:rsidDel="00000000" w:rsidP="00000000" w:rsidRDefault="00000000" w:rsidRPr="00000000" w14:paraId="0000000C">
      <w:pPr>
        <w:pStyle w:val="Heading2"/>
        <w:widowControl w:val="0"/>
        <w:pBdr>
          <w:top w:color="000000" w:space="1" w:sz="4" w:val="single"/>
          <w:left w:color="000000" w:space="1" w:sz="4" w:val="single"/>
          <w:bottom w:color="000000" w:space="1" w:sz="4" w:val="single"/>
          <w:right w:color="000000" w:space="1" w:sz="4" w:val="single"/>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pPr>
      <w:bookmarkStart w:colFirst="0" w:colLast="0" w:name="_vzxt6rmrh26a" w:id="3"/>
      <w:bookmarkEnd w:id="3"/>
      <w:r w:rsidDel="00000000" w:rsidR="00000000" w:rsidRPr="00000000">
        <w:rPr>
          <w:rtl w:val="0"/>
        </w:rPr>
        <w:t xml:space="preserve">Artículo 1  "Discriminación contra la mujer"</w:t>
      </w:r>
    </w:p>
    <w:p w:rsidR="00000000" w:rsidDel="00000000" w:rsidP="00000000" w:rsidRDefault="00000000" w:rsidRPr="00000000" w14:paraId="0000000D">
      <w:pPr>
        <w:pStyle w:val="Heading2"/>
        <w:widowControl w:val="0"/>
        <w:pBdr>
          <w:top w:color="000000" w:space="1" w:sz="4" w:val="single"/>
          <w:left w:color="000000" w:space="1" w:sz="4" w:val="single"/>
          <w:bottom w:color="000000" w:space="1" w:sz="4" w:val="single"/>
          <w:right w:color="000000" w:space="1" w:sz="4" w:val="single"/>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pPr>
      <w:bookmarkStart w:colFirst="0" w:colLast="0" w:name="_ocecegfvqtw4" w:id="4"/>
      <w:bookmarkEnd w:id="4"/>
      <w:r w:rsidDel="00000000" w:rsidR="00000000" w:rsidRPr="00000000">
        <w:rPr>
          <w:rtl w:val="0"/>
        </w:rPr>
        <w:t xml:space="preserve">Artículo 2 d) Abstenerse de incurrir en todo acto o práctica de discriminación contra la mujer y velar por que las autoridades e instituciones públicas actúen de conformidad con esta obligación;</w:t>
      </w:r>
    </w:p>
    <w:p w:rsidR="00000000" w:rsidDel="00000000" w:rsidP="00000000" w:rsidRDefault="00000000" w:rsidRPr="00000000" w14:paraId="000000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r w:rsidDel="00000000" w:rsidR="00000000" w:rsidRPr="00000000">
        <w:rPr>
          <w:rtl w:val="0"/>
        </w:rPr>
      </w:r>
    </w:p>
    <w:p w:rsidR="00000000" w:rsidDel="00000000" w:rsidP="00000000" w:rsidRDefault="00000000" w:rsidRPr="00000000" w14:paraId="000000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t xml:space="preserve">A pesar de los avances en la eliminación de la discriminación contra la mujer, persisten muchas formas de discriminación hacia las mujeres, especialmente cuando se inteseccionan diferentes identidades históricamente marginalizadas, como es el caso de las mujeres de color, mujeres indígenas, mujeres con discapacidad y mujeres LGBTIQ+, entre otras. Se destaca por su incumplimiento la obligación del Estado de velar porque las autoridades e instituciones públicas se abstengan e incurrir en todo acto o práctica de discriminación contra la mujer. </w:t>
      </w:r>
    </w:p>
    <w:p w:rsidR="00000000" w:rsidDel="00000000" w:rsidP="00000000" w:rsidRDefault="00000000" w:rsidRPr="00000000" w14:paraId="0000001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r>
    </w:p>
    <w:p w:rsidR="00000000" w:rsidDel="00000000" w:rsidP="00000000" w:rsidRDefault="00000000" w:rsidRPr="00000000" w14:paraId="000000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tab/>
        <w:t xml:space="preserve">Muchos de los casos son propiciados por agentes de la autoridad estatal encargada de proteger a la ciudadanía, la Policía Nacional. Son numerosos los casos de discriminación reportados a organizaciones de sociedad civil por parte de agentes de la Policía Nacional. Durante las cuarentenas por COVID-19 del año 2020, las cuales fueron custodiadas por las fuerzas de seguridad se dierón multiples instancias de discriminación a mujeres de la diversidad sexual y de género. </w:t>
      </w:r>
    </w:p>
    <w:p w:rsidR="00000000" w:rsidDel="00000000" w:rsidP="00000000" w:rsidRDefault="00000000" w:rsidRPr="00000000" w14:paraId="000000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r>
    </w:p>
    <w:p w:rsidR="00000000" w:rsidDel="00000000" w:rsidP="00000000" w:rsidRDefault="00000000" w:rsidRPr="00000000" w14:paraId="000000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tab/>
        <w:t xml:space="preserve">El informe de sistematización de casos de discriminación dados durante las medidas de movilidad en cuarentena por sexo en cédula, reúne 45 casos de discriminación hacia personas trans de los cuales 27 fueron a mujeres trans.</w:t>
      </w:r>
      <w:r w:rsidDel="00000000" w:rsidR="00000000" w:rsidRPr="00000000">
        <w:rPr>
          <w:vertAlign w:val="superscript"/>
        </w:rPr>
        <w:footnoteReference w:customMarkFollows="0" w:id="0"/>
      </w:r>
      <w:r w:rsidDel="00000000" w:rsidR="00000000" w:rsidRPr="00000000">
        <w:rPr>
          <w:rtl w:val="0"/>
        </w:rPr>
        <w:t xml:space="preserve"> El mismo destaca los siguientes casos:</w:t>
      </w:r>
    </w:p>
    <w:p w:rsidR="00000000" w:rsidDel="00000000" w:rsidP="00000000" w:rsidRDefault="00000000" w:rsidRPr="00000000" w14:paraId="000000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r>
    </w:p>
    <w:p w:rsidR="00000000" w:rsidDel="00000000" w:rsidP="00000000" w:rsidRDefault="00000000" w:rsidRPr="00000000" w14:paraId="00000015">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360"/>
        <w:jc w:val="both"/>
        <w:rPr>
          <w:u w:val="none"/>
        </w:rPr>
      </w:pPr>
      <w:r w:rsidDel="00000000" w:rsidR="00000000" w:rsidRPr="00000000">
        <w:rPr>
          <w:rtl w:val="0"/>
        </w:rPr>
        <w:t xml:space="preserve">Uno de los casos denunciados muestra una brutalidad policial extrema sexualizada que parece querer suprimir los atributos femeninos del cuerpo de mujer trans. Una denunciante de 30 años que se encontraba en la calle en su día por género fue abordada por una patrulla policial y, al negarse a ser detenida por esa razón, fue asaltada, gaseada, golpeada y se le aplicó la pistola táser en ambos senos por parte de cuatro agentes de la Policía Nacional.. Fue llevada a la estación de policía, donde estando esposada, otra vez se le volvió a aplicar la pistola táser en los senos. No recibió ningún tipo de asistencia sanitaria por las lesiones y no se ha abierto ningún procedimiento para deslindar responsabilidades.</w:t>
      </w:r>
    </w:p>
    <w:p w:rsidR="00000000" w:rsidDel="00000000" w:rsidP="00000000" w:rsidRDefault="00000000" w:rsidRPr="00000000" w14:paraId="000000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firstLine="0"/>
        <w:jc w:val="both"/>
        <w:rPr/>
      </w:pPr>
      <w:r w:rsidDel="00000000" w:rsidR="00000000" w:rsidRPr="00000000">
        <w:rPr>
          <w:rtl w:val="0"/>
        </w:rPr>
      </w:r>
    </w:p>
    <w:p w:rsidR="00000000" w:rsidDel="00000000" w:rsidP="00000000" w:rsidRDefault="00000000" w:rsidRPr="00000000" w14:paraId="00000017">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360"/>
        <w:jc w:val="both"/>
        <w:rPr>
          <w:u w:val="none"/>
        </w:rPr>
      </w:pPr>
      <w:r w:rsidDel="00000000" w:rsidR="00000000" w:rsidRPr="00000000">
        <w:rPr>
          <w:rtl w:val="0"/>
        </w:rPr>
        <w:t xml:space="preserve"> Una mujer trans de 50 años, con un hijo de 23, enfermo de cáncer, fue amenazada e insultada por tres agentes de la Policía Nacional en el patio delantero de su casa. El agente de la Policía le gritaba: “¡Maricones, maricones!, se los va a llevar el infierno. ¿Quieres que te suba al patrulla y te lleve al juez de paz para que veas que eso de maricón se te quitará?” </w:t>
      </w:r>
    </w:p>
    <w:p w:rsidR="00000000" w:rsidDel="00000000" w:rsidP="00000000" w:rsidRDefault="00000000" w:rsidRPr="00000000" w14:paraId="000000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firstLine="0"/>
        <w:jc w:val="both"/>
        <w:rPr/>
      </w:pPr>
      <w:r w:rsidDel="00000000" w:rsidR="00000000" w:rsidRPr="00000000">
        <w:rPr>
          <w:rtl w:val="0"/>
        </w:rPr>
      </w:r>
    </w:p>
    <w:p w:rsidR="00000000" w:rsidDel="00000000" w:rsidP="00000000" w:rsidRDefault="00000000" w:rsidRPr="00000000" w14:paraId="00000019">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360"/>
        <w:jc w:val="both"/>
        <w:rPr>
          <w:u w:val="none"/>
        </w:rPr>
      </w:pPr>
      <w:r w:rsidDel="00000000" w:rsidR="00000000" w:rsidRPr="00000000">
        <w:rPr>
          <w:rtl w:val="0"/>
        </w:rPr>
        <w:t xml:space="preserve">Otra mujer trans viajaba de Arraiján, ciudad cercana a Ciudad de Panamá, a su cita anual con infectología en el Hospital Santo Tomás, con su constancia de la cita médica, lo que le permitía estar en la calle, independientemente del sexo y la hora. En un retén mostró su cita para justificar su salida, pero fue conducida a la Subestación de Policía de Burunga. Allí fue cuestionada y humillada por horas. Le revisaron su documentación médica, donde aparecía su condición de VIH y utilizaron esa información para acrecentar las burlas. </w:t>
      </w:r>
    </w:p>
    <w:p w:rsidR="00000000" w:rsidDel="00000000" w:rsidP="00000000" w:rsidRDefault="00000000" w:rsidRPr="00000000" w14:paraId="000000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0" w:firstLine="0"/>
        <w:jc w:val="both"/>
        <w:rPr/>
      </w:pPr>
      <w:r w:rsidDel="00000000" w:rsidR="00000000" w:rsidRPr="00000000">
        <w:rPr>
          <w:rtl w:val="0"/>
        </w:rPr>
      </w:r>
    </w:p>
    <w:p w:rsidR="00000000" w:rsidDel="00000000" w:rsidP="00000000" w:rsidRDefault="00000000" w:rsidRPr="00000000" w14:paraId="000000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color w:val="ff0000"/>
        </w:rPr>
      </w:pPr>
      <w:r w:rsidDel="00000000" w:rsidR="00000000" w:rsidRPr="00000000">
        <w:rPr>
          <w:rtl w:val="0"/>
        </w:rPr>
        <w:t xml:space="preserve">Las detenciones arbitrarias a mujeres durante la pandemia no se limitaron únicamente a mujeres trans. El 2 de septiembre de 2020 cuando Danielle y Marian, dos mujeres lesbianas jóvenes, fueron detenidas y multadas simplemente por darse un beso.</w:t>
      </w:r>
      <w:r w:rsidDel="00000000" w:rsidR="00000000" w:rsidRPr="00000000">
        <w:rPr>
          <w:vertAlign w:val="superscript"/>
        </w:rPr>
        <w:footnoteReference w:customMarkFollows="0" w:id="1"/>
      </w:r>
      <w:r w:rsidDel="00000000" w:rsidR="00000000" w:rsidRPr="00000000">
        <w:rPr>
          <w:rtl w:val="0"/>
        </w:rPr>
        <w:t xml:space="preserve"> Este caso no fue la primera vez que mujeres de la diversidad sexual han sido detenidas por muestras de afecto en la vía pública, en 2011 un caso similar llevó a la creación de la campaña “un besito no es delito”.</w:t>
      </w:r>
      <w:r w:rsidDel="00000000" w:rsidR="00000000" w:rsidRPr="00000000">
        <w:rPr>
          <w:vertAlign w:val="superscript"/>
        </w:rPr>
        <w:footnoteReference w:customMarkFollows="0" w:id="2"/>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r w:rsidDel="00000000" w:rsidR="00000000" w:rsidRPr="00000000">
        <w:rPr>
          <w:rtl w:val="0"/>
        </w:rPr>
      </w:r>
    </w:p>
    <w:p w:rsidR="00000000" w:rsidDel="00000000" w:rsidP="00000000" w:rsidRDefault="00000000" w:rsidRPr="00000000" w14:paraId="0000001D">
      <w:pPr>
        <w:pStyle w:val="Heading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bookmarkStart w:colFirst="0" w:colLast="0" w:name="_8fknsmjm2who" w:id="5"/>
      <w:bookmarkEnd w:id="5"/>
      <w:r w:rsidDel="00000000" w:rsidR="00000000" w:rsidRPr="00000000">
        <w:rPr>
          <w:rtl w:val="0"/>
        </w:rPr>
        <w:t xml:space="preserve">Artículo 7- Participación de la mujer en la vida política y pública</w:t>
      </w:r>
    </w:p>
    <w:p w:rsidR="00000000" w:rsidDel="00000000" w:rsidP="00000000" w:rsidRDefault="00000000" w:rsidRPr="00000000" w14:paraId="000000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0" w:firstLine="0"/>
        <w:rPr/>
      </w:pPr>
      <w:r w:rsidDel="00000000" w:rsidR="00000000" w:rsidRPr="00000000">
        <w:rPr>
          <w:rtl w:val="0"/>
        </w:rPr>
      </w:r>
    </w:p>
    <w:p w:rsidR="00000000" w:rsidDel="00000000" w:rsidP="00000000" w:rsidRDefault="00000000" w:rsidRPr="00000000" w14:paraId="0000001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0" w:firstLine="0"/>
        <w:jc w:val="both"/>
        <w:rPr/>
      </w:pPr>
      <w:r w:rsidDel="00000000" w:rsidR="00000000" w:rsidRPr="00000000">
        <w:rPr>
          <w:rtl w:val="0"/>
        </w:rPr>
        <w:t xml:space="preserve">La participación de la mujer en la vida política y pública del país sigue siendo limitada. El Informe sobre Desarrollo Humano publicado por PNUD en 2020, muestra la sostenida desigualdad de las mujeres. Panamá se sitúa en el número 94 de 162 países en el Índice de Desigualdad de Género y  la participación de las mujeres en el mercado de trabajo es del 53.4%, en comparación con el 79.9% de los hombres. Esto contrasta con la realidad resaltada en el mismo informe de un mayor índice de escolaridad en mujeres que hombres en el país.</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0" w:firstLine="0"/>
        <w:jc w:val="both"/>
        <w:rPr/>
      </w:pPr>
      <w:r w:rsidDel="00000000" w:rsidR="00000000" w:rsidRPr="00000000">
        <w:rPr>
          <w:rtl w:val="0"/>
        </w:rPr>
      </w:r>
    </w:p>
    <w:p w:rsidR="00000000" w:rsidDel="00000000" w:rsidP="00000000" w:rsidRDefault="00000000" w:rsidRPr="00000000" w14:paraId="000000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0" w:firstLine="0"/>
        <w:jc w:val="both"/>
        <w:rPr/>
      </w:pPr>
      <w:r w:rsidDel="00000000" w:rsidR="00000000" w:rsidRPr="00000000">
        <w:rPr>
          <w:rtl w:val="0"/>
        </w:rPr>
        <w:tab/>
        <w:t xml:space="preserve">La participación de mujeres en la vida política sigue estando lejos de un estándar de paridad, según el Perfil de Género de Panamá publicado por UNDP en 2020 entre las elecciones de 2009 y 2019, la participación de mujeres en puestos políticos de elección popular sólo aumentó en 0.8%, siendo el mayor porcentaje de participación en 2019, 16.8%. Adicionalmente solo el 26% de los cargos en los Directorios Nacionales y Juntas Directivas de los Partidos Políticos en 2020. </w:t>
      </w:r>
      <w:r w:rsidDel="00000000" w:rsidR="00000000" w:rsidRPr="00000000">
        <w:rPr>
          <w:vertAlign w:val="superscript"/>
        </w:rPr>
        <w:footnoteReference w:customMarkFollows="0" w:id="4"/>
      </w:r>
      <w:r w:rsidDel="00000000" w:rsidR="00000000" w:rsidRPr="00000000">
        <w:rPr>
          <w:rtl w:val="0"/>
        </w:rPr>
      </w:r>
    </w:p>
    <w:p w:rsidR="00000000" w:rsidDel="00000000" w:rsidP="00000000" w:rsidRDefault="00000000" w:rsidRPr="00000000" w14:paraId="000000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0" w:firstLine="0"/>
        <w:jc w:val="both"/>
        <w:rPr/>
      </w:pPr>
      <w:r w:rsidDel="00000000" w:rsidR="00000000" w:rsidRPr="00000000">
        <w:rPr>
          <w:rtl w:val="0"/>
        </w:rPr>
      </w:r>
    </w:p>
    <w:p w:rsidR="00000000" w:rsidDel="00000000" w:rsidP="00000000" w:rsidRDefault="00000000" w:rsidRPr="00000000" w14:paraId="000000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0" w:firstLine="0"/>
        <w:jc w:val="both"/>
        <w:rPr/>
      </w:pPr>
      <w:r w:rsidDel="00000000" w:rsidR="00000000" w:rsidRPr="00000000">
        <w:rPr>
          <w:rtl w:val="0"/>
        </w:rPr>
        <w:tab/>
        <w:t xml:space="preserve">El Informe Atenea de 2020 sobre el estado de los derechos políticos de las mujeres, puntuó a Panamá en 52 puntos, aunque esta puntuación es un avance sobre la medición anterior en 2015, sigue estando 30 puntos por debajo de la meta establecida para el 2020.</w:t>
      </w:r>
      <w:r w:rsidDel="00000000" w:rsidR="00000000" w:rsidRPr="00000000">
        <w:rPr>
          <w:vertAlign w:val="superscript"/>
        </w:rPr>
        <w:footnoteReference w:customMarkFollows="0" w:id="5"/>
      </w:r>
      <w:r w:rsidDel="00000000" w:rsidR="00000000" w:rsidRPr="00000000">
        <w:rPr>
          <w:rtl w:val="0"/>
        </w:rPr>
      </w:r>
    </w:p>
    <w:p w:rsidR="00000000" w:rsidDel="00000000" w:rsidP="00000000" w:rsidRDefault="00000000" w:rsidRPr="00000000" w14:paraId="000000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0" w:firstLine="0"/>
        <w:jc w:val="both"/>
        <w:rPr/>
      </w:pPr>
      <w:r w:rsidDel="00000000" w:rsidR="00000000" w:rsidRPr="00000000">
        <w:rPr>
          <w:rtl w:val="0"/>
        </w:rPr>
      </w:r>
    </w:p>
    <w:p w:rsidR="00000000" w:rsidDel="00000000" w:rsidP="00000000" w:rsidRDefault="00000000" w:rsidRPr="00000000" w14:paraId="000000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0" w:firstLine="0"/>
        <w:jc w:val="both"/>
        <w:rPr>
          <w:color w:val="ff0000"/>
        </w:rPr>
      </w:pPr>
      <w:r w:rsidDel="00000000" w:rsidR="00000000" w:rsidRPr="00000000">
        <w:rPr>
          <w:rtl w:val="0"/>
        </w:rPr>
        <w:tab/>
        <w:t xml:space="preserve">Este año durante el proceso de reformas electorales se vieron retrocesos importantes en la paridad política. “La Comisión Nacional de Reformas Electorales (CNRE), tras 15 meses en busca de consensos, pretendía con su propuesta blindar la paridad de género contra intentos de obviar el espíritu de la norma. En el proyecto de ley presentado a la Asamblea, se obligaba a que las nóminas fueran 50% hombres y 50% mujeres, y en listas, que se aplicara el mecanismo de alternancia (hombre-mujer o mujer-hombre).” Aquellas nóminas que no cumplieran con estos requisitos serían rechazadas de plano. Estos artículos, sin embargo, fueron eliminados en el proceso de aprobación del nuevo código ante la Asamblea Nacional, el nuevo código </w:t>
      </w:r>
      <w:r w:rsidDel="00000000" w:rsidR="00000000" w:rsidRPr="00000000">
        <w:rPr>
          <w:rtl w:val="0"/>
        </w:rPr>
        <w:t xml:space="preserve">incluye un párrafo que hace una excepción: “en los casos en que la participación femenina, de manera comprobada por la Secretaría de la Mujer del Partido, sea inferior a la paridad”</w:t>
      </w:r>
      <w:r w:rsidDel="00000000" w:rsidR="00000000" w:rsidRPr="00000000">
        <w:rPr>
          <w:vertAlign w:val="superscript"/>
        </w:rPr>
        <w:footnoteReference w:customMarkFollows="0" w:id="6"/>
      </w:r>
      <w:r w:rsidDel="00000000" w:rsidR="00000000" w:rsidRPr="00000000">
        <w:rPr>
          <w:rtl w:val="0"/>
        </w:rPr>
        <w:t xml:space="preserve"> </w:t>
      </w:r>
      <w:r w:rsidDel="00000000" w:rsidR="00000000" w:rsidRPr="00000000">
        <w:rPr>
          <w:color w:val="ff0000"/>
          <w:rtl w:val="0"/>
        </w:rPr>
        <w:br w:type="textWrapping"/>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rFonts w:ascii="Times New Roman" w:cs="Times New Roman" w:eastAsia="Times New Roman" w:hAnsi="Times New Roman"/>
                <w:b w:val="1"/>
                <w:sz w:val="28"/>
                <w:szCs w:val="28"/>
                <w:rtl w:val="0"/>
              </w:rPr>
              <w:t xml:space="preserve">Artículo 8- Igualdad de condiciones y sin discriminación, para que las mujeres representen al gobierno en el plano internacional.</w:t>
            </w:r>
            <w:r w:rsidDel="00000000" w:rsidR="00000000" w:rsidRPr="00000000">
              <w:rPr>
                <w:sz w:val="28"/>
                <w:szCs w:val="28"/>
                <w:rtl w:val="0"/>
              </w:rPr>
              <w:t xml:space="preserve"> </w:t>
            </w:r>
          </w:p>
        </w:tc>
      </w:tr>
    </w:tbl>
    <w:p w:rsidR="00000000" w:rsidDel="00000000" w:rsidP="00000000" w:rsidRDefault="00000000" w:rsidRPr="00000000" w14:paraId="00000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r w:rsidDel="00000000" w:rsidR="00000000" w:rsidRPr="00000000">
        <w:rPr>
          <w:rtl w:val="0"/>
        </w:rPr>
      </w:r>
    </w:p>
    <w:p w:rsidR="00000000" w:rsidDel="00000000" w:rsidP="00000000" w:rsidRDefault="00000000" w:rsidRPr="00000000" w14:paraId="000000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r w:rsidDel="00000000" w:rsidR="00000000" w:rsidRPr="00000000">
        <w:rPr>
          <w:rtl w:val="0"/>
        </w:rPr>
        <w:t xml:space="preserve">Por medio del informe de transparencia emitido en 2019 por el Ministerio de Relaciones Exteriores de Panamá, se dio a conocer que de los 129 miembros de la Carrera Diplomática y Consular de Panamá, el 54% son mujeres.</w:t>
      </w:r>
      <w:r w:rsidDel="00000000" w:rsidR="00000000" w:rsidRPr="00000000">
        <w:rPr>
          <w:vertAlign w:val="superscript"/>
        </w:rPr>
        <w:footnoteReference w:customMarkFollows="0" w:id="7"/>
      </w:r>
      <w:r w:rsidDel="00000000" w:rsidR="00000000" w:rsidRPr="00000000">
        <w:rPr>
          <w:rtl w:val="0"/>
        </w:rPr>
        <w:t xml:space="preserve"> Podemos destacar que esta sería una buena práctica del Estado, en cuanto a la paridad de mujeres en puestos de poder político. </w:t>
      </w:r>
    </w:p>
    <w:p w:rsidR="00000000" w:rsidDel="00000000" w:rsidP="00000000" w:rsidRDefault="00000000" w:rsidRPr="00000000" w14:paraId="000000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r w:rsidDel="00000000" w:rsidR="00000000" w:rsidRPr="00000000">
        <w:rPr>
          <w:rtl w:val="0"/>
        </w:rPr>
      </w:r>
    </w:p>
    <w:p w:rsidR="00000000" w:rsidDel="00000000" w:rsidP="00000000" w:rsidRDefault="00000000" w:rsidRPr="00000000" w14:paraId="0000002A">
      <w:pPr>
        <w:pStyle w:val="Heading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bookmarkStart w:colFirst="0" w:colLast="0" w:name="_3f0p8r56a678" w:id="6"/>
      <w:bookmarkEnd w:id="6"/>
      <w:r w:rsidDel="00000000" w:rsidR="00000000" w:rsidRPr="00000000">
        <w:rPr>
          <w:rtl w:val="0"/>
        </w:rPr>
        <w:t xml:space="preserve">Artículo 11- Discriminación en la Esfera del Empleo</w:t>
      </w:r>
    </w:p>
    <w:p w:rsidR="00000000" w:rsidDel="00000000" w:rsidP="00000000" w:rsidRDefault="00000000" w:rsidRPr="00000000" w14:paraId="000000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r>
    </w:p>
    <w:p w:rsidR="00000000" w:rsidDel="00000000" w:rsidP="00000000" w:rsidRDefault="00000000" w:rsidRPr="00000000" w14:paraId="000000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t xml:space="preserve">El Estado Panameño ha utilizado las leyes de paridad cómo estrategia para eliminar la discriminación e incrementar la participación de mujeres en la esfera laboral. Este es el caso de la Ley 56 de 2017, que establece el derecho de las mujeres al acceso y la participación activa en la toma de decisiones de entes públicos y privados, incluyendo cuotas de género en las Juntas Directivas. </w:t>
      </w:r>
    </w:p>
    <w:p w:rsidR="00000000" w:rsidDel="00000000" w:rsidP="00000000" w:rsidRDefault="00000000" w:rsidRPr="00000000" w14:paraId="000000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r>
    </w:p>
    <w:p w:rsidR="00000000" w:rsidDel="00000000" w:rsidP="00000000" w:rsidRDefault="00000000" w:rsidRPr="00000000" w14:paraId="000000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tab/>
        <w:t xml:space="preserve">La reglamentación de esta ley ha permitido un incumplimiento por instituciones, tanto públicas como privadas. Un ejemplo de esto es la Comisión Bancaria y de Valores. “La Ley 56 de 2017 si bien, establece una “supuesta obligación” que garantiza una situación preferencial hacia las mujeres para acceder a los puestos de toma de decisiones en entes públicos y privados, en la realidad se convierte más bien en una “mera sugerencia”, dado a la carencia de efectos jurídicos aplicables (sanciones) en caso de incumplimiento ni señala qué autoridad está facultada para ello. De modo que, el cumplimiento queda sujeto a la voluntad de los sujetos regulados de cumplir con ello, y la excepción que la ley establece en su parágrafo del artículo 3, que según la Superintendencia de Bancos sigue siendo una de las causales alegadas por ciertos bancos para explicar su no adecuación de las juntas directivas al porcentaje requerido que para hoy 2021 ya debería ser 30% de mujeres en las mismas juntas”</w:t>
      </w:r>
      <w:r w:rsidDel="00000000" w:rsidR="00000000" w:rsidRPr="00000000">
        <w:rPr>
          <w:vertAlign w:val="superscript"/>
        </w:rPr>
        <w:footnoteReference w:customMarkFollows="0" w:id="8"/>
      </w:r>
      <w:r w:rsidDel="00000000" w:rsidR="00000000" w:rsidRPr="00000000">
        <w:rPr>
          <w:rtl w:val="0"/>
        </w:rPr>
      </w:r>
    </w:p>
    <w:p w:rsidR="00000000" w:rsidDel="00000000" w:rsidP="00000000" w:rsidRDefault="00000000" w:rsidRPr="00000000" w14:paraId="000000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Artículo 12- Eliminación de la discriminación de la mujer en la esfera del acceso a atención y salud médica</w:t>
            </w:r>
          </w:p>
        </w:tc>
      </w:tr>
    </w:tbl>
    <w:p w:rsidR="00000000" w:rsidDel="00000000" w:rsidP="00000000" w:rsidRDefault="00000000" w:rsidRPr="00000000" w14:paraId="000000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r w:rsidDel="00000000" w:rsidR="00000000" w:rsidRPr="00000000">
        <w:rPr>
          <w:rtl w:val="0"/>
        </w:rPr>
      </w:r>
    </w:p>
    <w:p w:rsidR="00000000" w:rsidDel="00000000" w:rsidP="00000000" w:rsidRDefault="00000000" w:rsidRPr="00000000" w14:paraId="000000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r w:rsidDel="00000000" w:rsidR="00000000" w:rsidRPr="00000000">
        <w:rPr>
          <w:rtl w:val="0"/>
        </w:rPr>
        <w:t xml:space="preserve">Al ser las mujeres embarazadas un grupo vulnerable a causa de su estado, se han llevado a cabo distintas iniciativas para el beneficio de éstas. En 2020 se propuso un anteproyecto de ley "que establece la gratuidad en los servicios de salud para mujeres embarazadas y para adolescentes en cuanto a control y prevención a nivel nacional".</w:t>
      </w:r>
      <w:r w:rsidDel="00000000" w:rsidR="00000000" w:rsidRPr="00000000">
        <w:rPr>
          <w:vertAlign w:val="superscript"/>
        </w:rPr>
        <w:footnoteReference w:customMarkFollows="0" w:id="9"/>
      </w:r>
      <w:r w:rsidDel="00000000" w:rsidR="00000000" w:rsidRPr="00000000">
        <w:rPr>
          <w:rtl w:val="0"/>
        </w:rPr>
        <w:t xml:space="preserve"> Sin embargo, la desigualdad en el acceso sigue siendo algo común para las panameñas, especialmente aquellas que viven en zonas no urbanas puesto que se dan casos de muerte debido al retraso en emergencias relacionadas con el parto o la gestación.</w:t>
      </w:r>
      <w:r w:rsidDel="00000000" w:rsidR="00000000" w:rsidRPr="00000000">
        <w:rPr>
          <w:vertAlign w:val="superscript"/>
        </w:rPr>
        <w:footnoteReference w:customMarkFollows="0" w:id="10"/>
      </w:r>
      <w:r w:rsidDel="00000000" w:rsidR="00000000" w:rsidRPr="00000000">
        <w:rPr>
          <w:rtl w:val="0"/>
        </w:rPr>
        <w:t xml:space="preserve"> </w:t>
      </w:r>
    </w:p>
    <w:p w:rsidR="00000000" w:rsidDel="00000000" w:rsidP="00000000" w:rsidRDefault="00000000" w:rsidRPr="00000000" w14:paraId="000000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r w:rsidDel="00000000" w:rsidR="00000000" w:rsidRPr="00000000">
        <w:rPr>
          <w:rtl w:val="0"/>
        </w:rPr>
      </w:r>
    </w:p>
    <w:p w:rsidR="00000000" w:rsidDel="00000000" w:rsidP="00000000" w:rsidRDefault="00000000" w:rsidRPr="00000000" w14:paraId="000000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r w:rsidDel="00000000" w:rsidR="00000000" w:rsidRPr="00000000">
        <w:rPr>
          <w:rtl w:val="0"/>
        </w:rPr>
        <w:tab/>
        <w:t xml:space="preserve">De igual manera, han habido tentativas contra los derechos sexuales y reproductivos de la mujer, lideradas por figuras políticas que ocupan cargos en el gobierno actual. Por ejemplo, el anteproyecto de ley N°019, propuesto por la Comisión de la mujer, la niñez, la juventud y la familia, titulado ‘’De identidad para bebés fallecidos en el vientre materno’’, que buscaba crear un Libro de Defunciones Personas Concebidas No Nacidas dentro del Registro Civil en todo el territorio nacional</w:t>
      </w:r>
      <w:r w:rsidDel="00000000" w:rsidR="00000000" w:rsidRPr="00000000">
        <w:rPr>
          <w:vertAlign w:val="superscript"/>
        </w:rPr>
        <w:footnoteReference w:customMarkFollows="0" w:id="11"/>
      </w:r>
      <w:r w:rsidDel="00000000" w:rsidR="00000000" w:rsidRPr="00000000">
        <w:rPr>
          <w:rtl w:val="0"/>
        </w:rPr>
        <w:t xml:space="preserve">. Este anteproyecto es un claro ejemplo de un para restringir derechos sexuales y reproductivos. </w:t>
      </w:r>
    </w:p>
    <w:p w:rsidR="00000000" w:rsidDel="00000000" w:rsidP="00000000" w:rsidRDefault="00000000" w:rsidRPr="00000000" w14:paraId="000000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r w:rsidDel="00000000" w:rsidR="00000000" w:rsidRPr="00000000">
        <w:rPr>
          <w:rtl w:val="0"/>
        </w:rPr>
      </w:r>
    </w:p>
    <w:p w:rsidR="00000000" w:rsidDel="00000000" w:rsidP="00000000" w:rsidRDefault="00000000" w:rsidRPr="00000000" w14:paraId="000000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r w:rsidDel="00000000" w:rsidR="00000000" w:rsidRPr="00000000">
        <w:rPr>
          <w:rtl w:val="0"/>
        </w:rPr>
      </w:r>
    </w:p>
    <w:p w:rsidR="00000000" w:rsidDel="00000000" w:rsidP="00000000" w:rsidRDefault="00000000" w:rsidRPr="00000000" w14:paraId="00000037">
      <w:pPr>
        <w:pStyle w:val="Heading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bookmarkStart w:colFirst="0" w:colLast="0" w:name="_c21c8ktvz1pb" w:id="7"/>
      <w:bookmarkEnd w:id="7"/>
      <w:r w:rsidDel="00000000" w:rsidR="00000000" w:rsidRPr="00000000">
        <w:rPr>
          <w:rtl w:val="0"/>
        </w:rPr>
        <w:t xml:space="preserve">Artículo</w:t>
      </w:r>
      <w:r w:rsidDel="00000000" w:rsidR="00000000" w:rsidRPr="00000000">
        <w:rPr>
          <w:rtl w:val="0"/>
        </w:rPr>
        <w:t xml:space="preserve"> 16 El Matrimonio y las Relaciones Familiares</w:t>
      </w:r>
      <w:r w:rsidDel="00000000" w:rsidR="00000000" w:rsidRPr="00000000">
        <w:rPr>
          <w:rtl w:val="0"/>
        </w:rPr>
      </w:r>
    </w:p>
    <w:p w:rsidR="00000000" w:rsidDel="00000000" w:rsidP="00000000" w:rsidRDefault="00000000" w:rsidRPr="00000000" w14:paraId="0000003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pPr>
      <w:r w:rsidDel="00000000" w:rsidR="00000000" w:rsidRPr="00000000">
        <w:rPr>
          <w:rtl w:val="0"/>
        </w:rPr>
        <w:tab/>
      </w:r>
    </w:p>
    <w:p w:rsidR="00000000" w:rsidDel="00000000" w:rsidP="00000000" w:rsidRDefault="00000000" w:rsidRPr="00000000" w14:paraId="0000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t xml:space="preserve">Este artículo detalla el derecho de todas las mujeres sin distinción de tomar decisiones libres y responsables sobre su estado matrimonial y relaciones familiares. Panamá sostiene una deuda con las parejas del mismo sexo en su acceso al derecho del matrimonio y los derechos que se desprenden del mismo. Entre los casos que demandan la inconstitucionalidad de la prohibición del matrimonio a las parejas del mismo sexo en el Código de Familia, esta una pareja de mujeres lesbianas, Yamileth Garcés y Jessica Atkinson, que solicitan el registro de su matrimonio. Estos casos se encuentran ante la Corte Suprema de Justicia de Panamá desde el 2016.</w:t>
      </w:r>
      <w:r w:rsidDel="00000000" w:rsidR="00000000" w:rsidRPr="00000000">
        <w:rPr>
          <w:vertAlign w:val="superscript"/>
        </w:rPr>
        <w:footnoteReference w:customMarkFollows="0" w:id="12"/>
      </w:r>
      <w:r w:rsidDel="00000000" w:rsidR="00000000" w:rsidRPr="00000000">
        <w:rPr>
          <w:rtl w:val="0"/>
        </w:rPr>
        <w:t xml:space="preserve"> Este es un ejemplo de muchas mujeres de la diversidad sexual que no gozan del derecho de elegir libremente su cónyuge, y cuyas familias no gozan de las protecciones que la figura del matrimonio le provee a parejas heterosexuales. </w:t>
      </w:r>
    </w:p>
    <w:p w:rsidR="00000000" w:rsidDel="00000000" w:rsidP="00000000" w:rsidRDefault="00000000" w:rsidRPr="00000000" w14:paraId="000000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r>
    </w:p>
    <w:p w:rsidR="00000000" w:rsidDel="00000000" w:rsidP="00000000" w:rsidRDefault="00000000" w:rsidRPr="00000000" w14:paraId="000000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tab/>
        <w:t xml:space="preserve">El artículo 16 de la Convención hace referencia no sólo al derecho de las mujeres a decidir sobre su vida reproductiva, sino también el acceso a la información, educación y los medios que les permitan ejercer estos derechos. Es en esta materia en donde no solo no han habido avances desde el último periodo de revisión, sino también retrocesos significativos.  Las recomendaciones de CEDAW a Panamá en 2010 incluyeron instar al estado a tomar las medidas necesarias para superar el estancamiento del debate del proyecto de ley 442 sobre derechos reproductivos de las mujeres y promulgar dicha ley lo antes posible. Este proyecto de ley quedó en el olvido, y la historia se ha repetido con cada nueva iniciativa de derechos reproductivos de las mujeres, adolescentes y niñas y de educación sexual. Podemos ver ésto con el proyecto de ley 61 de salud sexual y reproductiva, que estuvo ante la Asamblea Legislativa por cuatro años antes de ser desistido en 2018.</w:t>
      </w:r>
      <w:r w:rsidDel="00000000" w:rsidR="00000000" w:rsidRPr="00000000">
        <w:rPr>
          <w:vertAlign w:val="superscript"/>
        </w:rPr>
        <w:footnoteReference w:customMarkFollows="0" w:id="13"/>
      </w:r>
      <w:r w:rsidDel="00000000" w:rsidR="00000000" w:rsidRPr="00000000">
        <w:rPr>
          <w:rtl w:val="0"/>
        </w:rPr>
        <w:t xml:space="preserve"> El principal obstáculo ante el reconocimiento de estos derechos son grupos fundamentalistas religiosos que promulgan desinformación sobre las mismas. </w:t>
      </w:r>
    </w:p>
    <w:p w:rsidR="00000000" w:rsidDel="00000000" w:rsidP="00000000" w:rsidRDefault="00000000" w:rsidRPr="00000000" w14:paraId="00000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r>
    </w:p>
    <w:p w:rsidR="00000000" w:rsidDel="00000000" w:rsidP="00000000" w:rsidRDefault="00000000" w:rsidRPr="00000000" w14:paraId="000000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tab/>
        <w:t xml:space="preserve">En 2020, el Ministerio de Educación inauguró </w:t>
      </w:r>
      <w:r w:rsidDel="00000000" w:rsidR="00000000" w:rsidRPr="00000000">
        <w:rPr>
          <w:rtl w:val="0"/>
        </w:rPr>
        <w:t xml:space="preserve">"Guías de orientación y formación en materia de educación en la sexualidad y afectividad", las mismas fueron elaboradas desde una perspectiva de abstinencia, y en conjunto con conocidos grupos anti-derechos cómo la Alianza Panameña Por Vida y la Familia, como reconoce el ministerio en su nota de prensa para Panamá América.</w:t>
      </w:r>
      <w:r w:rsidDel="00000000" w:rsidR="00000000" w:rsidRPr="00000000">
        <w:rPr>
          <w:vertAlign w:val="superscript"/>
        </w:rPr>
        <w:footnoteReference w:customMarkFollows="0" w:id="14"/>
      </w:r>
      <w:r w:rsidDel="00000000" w:rsidR="00000000" w:rsidRPr="00000000">
        <w:rPr>
          <w:rtl w:val="0"/>
        </w:rPr>
        <w:t xml:space="preserve"> Estas guías mencionan la abstinencia cómo el más efectivo método anticonceptivo y no incluyen información de los otros métodos hasta décimo grado. Las mismas son el resultado de un proceso de revisión dado después de que en 2016 hubieran habido grandes movilizaciones por parte de movimientos religiosos en contra de la versión anterior de las guías la cual mantenía una visión integral del cuidado de la sexualidad.</w:t>
      </w:r>
      <w:r w:rsidDel="00000000" w:rsidR="00000000" w:rsidRPr="00000000">
        <w:rPr>
          <w:vertAlign w:val="superscript"/>
        </w:rPr>
        <w:footnoteReference w:customMarkFollows="0" w:id="15"/>
      </w:r>
      <w:r w:rsidDel="00000000" w:rsidR="00000000" w:rsidRPr="00000000">
        <w:rPr>
          <w:rtl w:val="0"/>
        </w:rPr>
      </w:r>
    </w:p>
    <w:p w:rsidR="00000000" w:rsidDel="00000000" w:rsidP="00000000" w:rsidRDefault="00000000" w:rsidRPr="00000000" w14:paraId="00000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r>
    </w:p>
    <w:p w:rsidR="00000000" w:rsidDel="00000000" w:rsidP="00000000" w:rsidRDefault="00000000" w:rsidRPr="00000000" w14:paraId="000000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t xml:space="preserve">Otro preocupante indicador de la falta de acceso a derechos sexuales y reproductivos de las mujeres en Panamá puede verse en el reciente fallo de la Corte Suprema de Justicia sobre la esterilización femenina. El 12 de marzo de 2021, cinco magistrados de la Corte Suprema de Justicia f</w:t>
      </w:r>
      <w:r w:rsidDel="00000000" w:rsidR="00000000" w:rsidRPr="00000000">
        <w:rPr>
          <w:rtl w:val="0"/>
        </w:rPr>
        <w:t xml:space="preserve">irmaron el fallo declarando que  los artículos 3 y el numeral 2 del artículo 4 de la Ley 7 de 2013 no son inconstitucionales. La norma establece que en Panamá una mujer puede aspirar a un procedimiento de esterilización femenina —ligamento de las trompas de Falopio— en el sistema público siempre que sea mayor de 23 años y tenga dos o más hijos; mientras que los hombres con 18 años o más, podrán solicitar la esterilización sin condición alguna.</w:t>
      </w:r>
      <w:r w:rsidDel="00000000" w:rsidR="00000000" w:rsidRPr="00000000">
        <w:rPr>
          <w:vertAlign w:val="superscript"/>
        </w:rPr>
        <w:footnoteReference w:customMarkFollows="0" w:id="16"/>
      </w:r>
      <w:r w:rsidDel="00000000" w:rsidR="00000000" w:rsidRPr="00000000">
        <w:rPr>
          <w:rtl w:val="0"/>
        </w:rPr>
      </w:r>
    </w:p>
    <w:p w:rsidR="00000000" w:rsidDel="00000000" w:rsidP="00000000" w:rsidRDefault="00000000" w:rsidRPr="00000000" w14:paraId="000000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before="0" w:line="276" w:lineRule="auto"/>
        <w:ind w:left="0" w:right="0" w:firstLine="0"/>
        <w:jc w:val="both"/>
        <w:rPr/>
      </w:pPr>
      <w:r w:rsidDel="00000000" w:rsidR="00000000" w:rsidRPr="00000000">
        <w:rPr>
          <w:rtl w:val="0"/>
        </w:rPr>
        <w:t xml:space="preserve">Los magistrados señalaron "que pese a que la mujer y el hombre son iguales ante la Ley y por ende tienen los mismos derechos y obligaciones, no puede soslayarse que la mujer (...) específicamente la maternidad, dista mucho de ser semejante al hombre en términos reproductivos. De allí que, en ese sentido, no pueda colocarse en situación de igualdad a los hombres y las mujeres".</w:t>
      </w:r>
      <w:r w:rsidDel="00000000" w:rsidR="00000000" w:rsidRPr="00000000">
        <w:rPr>
          <w:vertAlign w:val="superscript"/>
        </w:rPr>
        <w:footnoteReference w:customMarkFollows="0" w:id="17"/>
      </w:r>
      <w:r w:rsidDel="00000000" w:rsidR="00000000" w:rsidRPr="00000000">
        <w:rPr>
          <w:rtl w:val="0"/>
        </w:rPr>
        <w:t xml:space="preserve"> Esta reducción de la mujer a su función reproductora, es el mismo discurso que ha sido utilizado por décadas para silenciar a las mujeres y mantener un estado de desigualdad. </w:t>
      </w:r>
      <w:r w:rsidDel="00000000" w:rsidR="00000000" w:rsidRPr="00000000">
        <w:rPr>
          <w:rtl w:val="0"/>
        </w:rPr>
      </w:r>
    </w:p>
    <w:p w:rsidR="00000000" w:rsidDel="00000000" w:rsidP="00000000" w:rsidRDefault="00000000" w:rsidRPr="00000000" w14:paraId="000000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pStyle w:val="Heading2"/>
        <w:rPr/>
      </w:pPr>
      <w:bookmarkStart w:colFirst="0" w:colLast="0" w:name="_fyc6ohavzm60" w:id="8"/>
      <w:bookmarkEnd w:id="8"/>
      <w:r w:rsidDel="00000000" w:rsidR="00000000" w:rsidRPr="00000000">
        <w:rPr>
          <w:rtl w:val="0"/>
        </w:rPr>
        <w:t xml:space="preserve">Recomendación 13 del CEDAW a Panamá 2010-  </w:t>
      </w:r>
    </w:p>
    <w:p w:rsidR="00000000" w:rsidDel="00000000" w:rsidP="00000000" w:rsidRDefault="00000000" w:rsidRPr="00000000" w14:paraId="00000046">
      <w:pPr>
        <w:pStyle w:val="Heading2"/>
        <w:rPr/>
      </w:pPr>
      <w:bookmarkStart w:colFirst="0" w:colLast="0" w:name="_fylalybnud8v" w:id="9"/>
      <w:bookmarkEnd w:id="9"/>
      <w:r w:rsidDel="00000000" w:rsidR="00000000" w:rsidRPr="00000000">
        <w:rPr>
          <w:rtl w:val="0"/>
        </w:rPr>
        <w:t xml:space="preserve">Comité insta también al Estado parte a que adopte medidas para ocuparse del femicidio en el Código Penal y otras leyes pertinentes en un plazo claro, y a que recopile datos fiables sobre los femicidios</w:t>
      </w:r>
    </w:p>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ind w:left="0" w:firstLine="0"/>
        <w:jc w:val="both"/>
        <w:rPr/>
      </w:pPr>
      <w:r w:rsidDel="00000000" w:rsidR="00000000" w:rsidRPr="00000000">
        <w:rPr>
          <w:rtl w:val="0"/>
        </w:rPr>
        <w:t xml:space="preserve">Un avance que podemos mencionar en la materia de derechos de la mujer, son las estadísticas segregadas de femicidios por parte del Estado.</w:t>
      </w:r>
      <w:r w:rsidDel="00000000" w:rsidR="00000000" w:rsidRPr="00000000">
        <w:rPr>
          <w:rtl w:val="0"/>
        </w:rPr>
      </w:r>
    </w:p>
    <w:p w:rsidR="00000000" w:rsidDel="00000000" w:rsidP="00000000" w:rsidRDefault="00000000" w:rsidRPr="00000000" w14:paraId="00000049">
      <w:pPr>
        <w:ind w:firstLine="720"/>
        <w:jc w:val="both"/>
        <w:rPr/>
      </w:pPr>
      <w:r w:rsidDel="00000000" w:rsidR="00000000" w:rsidRPr="00000000">
        <w:rPr>
          <w:rtl w:val="0"/>
        </w:rPr>
        <w:t xml:space="preserve">Hasta abril del 2020 fueron presentadas  4,710 denuncias de violencia doméstica en todo el país. Si lo comparamos con el mismo periodo del año pasado que se registraron 5,226 denuncias, en este año se contaron 516 denuncias menos de violencia doméstica. Tomando en cuenta que desde el mes de marzo se ha restringido la movilidad en el país, todo hace suponer que las mujeres tienen menos posibilidad de hacer las denuncias.</w:t>
      </w:r>
    </w:p>
    <w:p w:rsidR="00000000" w:rsidDel="00000000" w:rsidP="00000000" w:rsidRDefault="00000000" w:rsidRPr="00000000" w14:paraId="0000004A">
      <w:pPr>
        <w:ind w:firstLine="720"/>
        <w:jc w:val="both"/>
        <w:rPr/>
      </w:pPr>
      <w:r w:rsidDel="00000000" w:rsidR="00000000" w:rsidRPr="00000000">
        <w:rPr>
          <w:rtl w:val="0"/>
        </w:rPr>
        <w:t xml:space="preserve">También hasta la misma fecha, se han consumado 15 femicidios. Cada año mueren por femicidios un promedio de 20 mujeres. En el año 2020, la región del país con mayor número de femicidios hasta abril, es la comarca Ngäbe Buglé, seguida de la provincia de Panamá y la provincia de Panamá Oeste. La comarca Ngäbe Buglé hasta marzo registraba un aumento de 500% en los casos de femicidios para este año. En 11 de los femicidios cometidos en el año </w:t>
      </w:r>
      <w:r w:rsidDel="00000000" w:rsidR="00000000" w:rsidRPr="00000000">
        <w:rPr>
          <w:rtl w:val="0"/>
        </w:rPr>
        <w:t xml:space="preserve">2020</w:t>
      </w:r>
      <w:r w:rsidDel="00000000" w:rsidR="00000000" w:rsidRPr="00000000">
        <w:rPr>
          <w:rtl w:val="0"/>
        </w:rPr>
        <w:t xml:space="preserve">, el femicida tuvo un contacto cercano con la víctima al momento que cometer el crimen, 6 se dieron con arma blanca y 5 con un objeto contundente, de manera que el agresor se asegura de matar a la víctima con sus propias manos, según datos del Ministerio Público. </w:t>
      </w:r>
    </w:p>
    <w:p w:rsidR="00000000" w:rsidDel="00000000" w:rsidP="00000000" w:rsidRDefault="00000000" w:rsidRPr="00000000" w14:paraId="0000004B">
      <w:pPr>
        <w:ind w:firstLine="720"/>
        <w:jc w:val="both"/>
        <w:rPr/>
      </w:pPr>
      <w:r w:rsidDel="00000000" w:rsidR="00000000" w:rsidRPr="00000000">
        <w:rPr>
          <w:rtl w:val="0"/>
        </w:rPr>
        <w:t xml:space="preserve">Hasta el 30 de abril del 2020 se han denunciado 1527 delitos sexuales en el país de los cuales 1439 son delitos de violación y otros delitos sexuales. Las denuncias por delitos sexuales se redujeron en 19% entre enero y abril del 2020, en relación con las denuncias presentadas por estos delitos en igual periodo de 2019. No obstante, aumentó en las comarcas indígenas Guna Yala y Emberá y la provincia de Veraguas. La comarca Guna Yala registró un aumento significativo de un 300%; seguida de la comarca Emberá con un aumento de un 60% y la provincia de Veraguas con un aumento de un 3%. Mientras que la comarca Ngäbe Buglé tuvo 78 casos, igual que el año pasado y en el resto del país las denuncias de estos delitos disminuyeron.</w:t>
      </w:r>
      <w:r w:rsidDel="00000000" w:rsidR="00000000" w:rsidRPr="00000000">
        <w:rPr>
          <w:vertAlign w:val="superscript"/>
        </w:rPr>
        <w:footnoteReference w:customMarkFollows="0" w:id="18"/>
      </w:r>
      <w:r w:rsidDel="00000000" w:rsidR="00000000" w:rsidRPr="00000000">
        <w:rPr>
          <w:rtl w:val="0"/>
        </w:rPr>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pStyle w:val="Heading2"/>
        <w:rPr/>
      </w:pPr>
      <w:bookmarkStart w:colFirst="0" w:colLast="0" w:name="_hp35n9smc0b7" w:id="10"/>
      <w:bookmarkEnd w:id="10"/>
      <w:r w:rsidDel="00000000" w:rsidR="00000000" w:rsidRPr="00000000">
        <w:rPr>
          <w:rtl w:val="0"/>
        </w:rPr>
        <w:t xml:space="preserve">Recomendación 22- eliminación de las múltiples formas de discriminación y violencia por motivos de orientación sexual e identidad de género, entre otros.</w:t>
      </w:r>
      <w:r w:rsidDel="00000000" w:rsidR="00000000" w:rsidRPr="00000000">
        <w:rPr>
          <w:rtl w:val="0"/>
        </w:rPr>
      </w:r>
    </w:p>
    <w:p w:rsidR="00000000" w:rsidDel="00000000" w:rsidP="00000000" w:rsidRDefault="00000000" w:rsidRPr="00000000" w14:paraId="0000004E">
      <w:pPr>
        <w:ind w:left="0" w:firstLine="0"/>
        <w:rPr/>
      </w:pPr>
      <w:r w:rsidDel="00000000" w:rsidR="00000000" w:rsidRPr="00000000">
        <w:rPr>
          <w:rtl w:val="0"/>
        </w:rPr>
      </w:r>
    </w:p>
    <w:p w:rsidR="00000000" w:rsidDel="00000000" w:rsidP="00000000" w:rsidRDefault="00000000" w:rsidRPr="00000000" w14:paraId="0000004F">
      <w:pPr>
        <w:jc w:val="both"/>
        <w:rPr/>
      </w:pPr>
      <w:r w:rsidDel="00000000" w:rsidR="00000000" w:rsidRPr="00000000">
        <w:rPr>
          <w:rtl w:val="0"/>
        </w:rPr>
        <w:t xml:space="preserve">Como se menciona en el presente informe en el subtítulo de los artículos 1, 2 y 16, la crisis por la pandemia del Covid-19 ha impactado de forma diferenciada a las mujeres de la diversidad sexual y de género. Especialmente en casos de discriminación y violencia por motivos de orientación sexual, identidad y expresión de género por parte de agentes de la policía nacional, los cuales custodiaban las medidas de cuarentena. Esta discriminación puede ser en parte propiciada por el reglamento disciplinario de la policía que incluye como falta gravisima en el articulo 123  “la práctica de la homosexualidad y el lesbianismo” en el mismo nivel de falta que “hacer disparos innecesarios haciendo daño a terceros” y “atacar físicamente a un compañero o subalterno”. El reglamento dispone que la sanción por estas faltas pueden ser arresto de hasta 60 días o destitución</w:t>
      </w:r>
      <w:r w:rsidDel="00000000" w:rsidR="00000000" w:rsidRPr="00000000">
        <w:rPr>
          <w:vertAlign w:val="superscript"/>
        </w:rPr>
        <w:footnoteReference w:customMarkFollows="0" w:id="19"/>
      </w:r>
      <w:r w:rsidDel="00000000" w:rsidR="00000000" w:rsidRPr="00000000">
        <w:rPr>
          <w:rtl w:val="0"/>
        </w:rPr>
        <w:t xml:space="preserve"> De igual forma el reglamento general de los bomberos expedido en 2011 incluye como faltas gravísimas en el artículo 156 “practicar el homosexualismo (o lesbianismo) públicamente.”</w:t>
      </w:r>
      <w:r w:rsidDel="00000000" w:rsidR="00000000" w:rsidRPr="00000000">
        <w:rPr>
          <w:vertAlign w:val="superscript"/>
        </w:rPr>
        <w:footnoteReference w:customMarkFollows="0" w:id="20"/>
      </w:r>
      <w:r w:rsidDel="00000000" w:rsidR="00000000" w:rsidRPr="00000000">
        <w:rPr>
          <w:rtl w:val="0"/>
        </w:rPr>
        <w:t xml:space="preserve"> Adicionalmente no se permite la donación de sangre a personas homosexuales o bisexuales</w:t>
      </w:r>
      <w:r w:rsidDel="00000000" w:rsidR="00000000" w:rsidRPr="00000000">
        <w:rPr>
          <w:vertAlign w:val="superscript"/>
        </w:rPr>
        <w:footnoteReference w:customMarkFollows="0" w:id="21"/>
      </w:r>
      <w:r w:rsidDel="00000000" w:rsidR="00000000" w:rsidRPr="00000000">
        <w:rPr>
          <w:rtl w:val="0"/>
        </w:rPr>
        <w:t xml:space="preserve">. Panamá no cuenta con una ley de identidad de género, ni leyes antidiscriminación que contemplen a la comunidad LGBTIQ, y es uno de los pocos países en la región que no cuenta con una ley de protección a Defensoras y Defensores de derechos humanos. </w:t>
      </w:r>
    </w:p>
    <w:p w:rsidR="00000000" w:rsidDel="00000000" w:rsidP="00000000" w:rsidRDefault="00000000" w:rsidRPr="00000000" w14:paraId="00000050">
      <w:pPr>
        <w:ind w:left="0" w:firstLine="0"/>
        <w:rPr/>
      </w:pPr>
      <w:r w:rsidDel="00000000" w:rsidR="00000000" w:rsidRPr="00000000">
        <w:rPr>
          <w:rtl w:val="0"/>
        </w:rPr>
      </w:r>
    </w:p>
    <w:p w:rsidR="00000000" w:rsidDel="00000000" w:rsidP="00000000" w:rsidRDefault="00000000" w:rsidRPr="00000000" w14:paraId="00000051">
      <w:pPr>
        <w:pStyle w:val="Heading2"/>
        <w:rPr/>
      </w:pPr>
      <w:bookmarkStart w:colFirst="0" w:colLast="0" w:name="_lqnb3fk2paxj" w:id="11"/>
      <w:bookmarkEnd w:id="11"/>
      <w:r w:rsidDel="00000000" w:rsidR="00000000" w:rsidRPr="00000000">
        <w:rPr>
          <w:rtl w:val="0"/>
        </w:rPr>
        <w:t xml:space="preserve">Recomendación </w:t>
      </w:r>
      <w:r w:rsidDel="00000000" w:rsidR="00000000" w:rsidRPr="00000000">
        <w:rPr>
          <w:rtl w:val="0"/>
        </w:rPr>
        <w:t xml:space="preserve">25. Casos de abuso cometido por los agentes de policía y sancione a los responsables de dichos delitos.  </w:t>
      </w:r>
    </w:p>
    <w:p w:rsidR="00000000" w:rsidDel="00000000" w:rsidP="00000000" w:rsidRDefault="00000000" w:rsidRPr="00000000" w14:paraId="00000052">
      <w:pPr>
        <w:ind w:left="0" w:firstLine="0"/>
        <w:rPr/>
      </w:pPr>
      <w:r w:rsidDel="00000000" w:rsidR="00000000" w:rsidRPr="00000000">
        <w:rPr>
          <w:rtl w:val="0"/>
        </w:rPr>
      </w:r>
    </w:p>
    <w:p w:rsidR="00000000" w:rsidDel="00000000" w:rsidP="00000000" w:rsidRDefault="00000000" w:rsidRPr="00000000" w14:paraId="00000053">
      <w:pPr>
        <w:ind w:left="0" w:firstLine="0"/>
        <w:jc w:val="both"/>
        <w:rPr/>
      </w:pPr>
      <w:r w:rsidDel="00000000" w:rsidR="00000000" w:rsidRPr="00000000">
        <w:rPr>
          <w:rtl w:val="0"/>
        </w:rPr>
        <w:t xml:space="preserve">Adicional a los otros abusos detallados en este informe, la situación de pandemia dio pie a abusos sexuales por parte de agentes de la Policía Nacional en puntos de control improvisados. Se reportó un caso en Octubre de 2020, el cual llevó a que muchas mujeres compartieran sus propias experiencias de acoso sexual por parte de agentes de la Policía.</w:t>
      </w:r>
      <w:r w:rsidDel="00000000" w:rsidR="00000000" w:rsidRPr="00000000">
        <w:rPr>
          <w:vertAlign w:val="superscript"/>
        </w:rPr>
        <w:footnoteReference w:customMarkFollows="0" w:id="22"/>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54">
      <w:pPr>
        <w:ind w:left="0" w:firstLine="0"/>
        <w:rPr/>
      </w:pPr>
      <w:r w:rsidDel="00000000" w:rsidR="00000000" w:rsidRPr="00000000">
        <w:rPr>
          <w:rtl w:val="0"/>
        </w:rPr>
      </w:r>
    </w:p>
    <w:p w:rsidR="00000000" w:rsidDel="00000000" w:rsidP="00000000" w:rsidRDefault="00000000" w:rsidRPr="00000000" w14:paraId="00000055">
      <w:pPr>
        <w:pStyle w:val="Heading2"/>
        <w:rPr/>
      </w:pPr>
      <w:bookmarkStart w:colFirst="0" w:colLast="0" w:name="_ng0kf8pwv56t" w:id="12"/>
      <w:bookmarkEnd w:id="12"/>
      <w:r w:rsidDel="00000000" w:rsidR="00000000" w:rsidRPr="00000000">
        <w:rPr>
          <w:rtl w:val="0"/>
        </w:rPr>
        <w:t xml:space="preserve">Recomendación 37 -Embarazos en Niñas y Adolescentes</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jc w:val="both"/>
        <w:rPr/>
      </w:pPr>
      <w:r w:rsidDel="00000000" w:rsidR="00000000" w:rsidRPr="00000000">
        <w:rPr>
          <w:rtl w:val="0"/>
        </w:rPr>
        <w:t xml:space="preserve">Los embarazos adolescentes incrementaron un 8% en el </w:t>
      </w:r>
      <w:r w:rsidDel="00000000" w:rsidR="00000000" w:rsidRPr="00000000">
        <w:rPr>
          <w:rtl w:val="0"/>
        </w:rPr>
        <w:t xml:space="preserve">2021</w:t>
      </w:r>
      <w:r w:rsidDel="00000000" w:rsidR="00000000" w:rsidRPr="00000000">
        <w:rPr>
          <w:rtl w:val="0"/>
        </w:rPr>
        <w:t xml:space="preserve">, 1 de cada 4 embarazadas durante el primer año de la pandemia era una niña o adolescente. S</w:t>
      </w:r>
      <w:r w:rsidDel="00000000" w:rsidR="00000000" w:rsidRPr="00000000">
        <w:rPr>
          <w:rtl w:val="0"/>
        </w:rPr>
        <w:t xml:space="preserve">olo en el primer semestre del año pasado, cuando se establecieron estrictas medidas de cuarentena, cuando se supone que las menores estaban bajo el cuidado y protección de los tutores, se dieron 4,970 embarazos.</w:t>
      </w:r>
      <w:r w:rsidDel="00000000" w:rsidR="00000000" w:rsidRPr="00000000">
        <w:rPr>
          <w:vertAlign w:val="superscript"/>
        </w:rPr>
        <w:footnoteReference w:customMarkFollows="0" w:id="23"/>
      </w:r>
      <w:r w:rsidDel="00000000" w:rsidR="00000000" w:rsidRPr="00000000">
        <w:rPr>
          <w:rtl w:val="0"/>
        </w:rPr>
        <w:t xml:space="preserve"> Estas preocupantes estadísticas nos indican una problemática que se extiende más allá de la falta de conocimiento y comportamientos riesgosos de los adolescentes. Se requieren políticas públicas de educación sexual que permitan a las niñas y adolescentes reconocer el abuso sexual, así como sistemas de denuncia robustos con consecuencias claras.  </w:t>
      </w:r>
    </w:p>
    <w:p w:rsidR="00000000" w:rsidDel="00000000" w:rsidP="00000000" w:rsidRDefault="00000000" w:rsidRPr="00000000" w14:paraId="00000058">
      <w:pPr>
        <w:ind w:left="0" w:firstLine="0"/>
        <w:rPr/>
      </w:pPr>
      <w:r w:rsidDel="00000000" w:rsidR="00000000" w:rsidRPr="00000000">
        <w:rPr>
          <w:rtl w:val="0"/>
        </w:rPr>
      </w:r>
    </w:p>
    <w:p w:rsidR="00000000" w:rsidDel="00000000" w:rsidP="00000000" w:rsidRDefault="00000000" w:rsidRPr="00000000" w14:paraId="00000059">
      <w:pPr>
        <w:pStyle w:val="Heading2"/>
        <w:rPr/>
      </w:pPr>
      <w:bookmarkStart w:colFirst="0" w:colLast="0" w:name="_f5wekfva9uy" w:id="13"/>
      <w:bookmarkEnd w:id="13"/>
      <w:r w:rsidDel="00000000" w:rsidR="00000000" w:rsidRPr="00000000">
        <w:rPr>
          <w:rtl w:val="0"/>
        </w:rPr>
        <w:t xml:space="preserve">Recomendación 43- Acceso a la salud, incluyendo el acceso al aborto seguro.</w:t>
      </w:r>
      <w:r w:rsidDel="00000000" w:rsidR="00000000" w:rsidRPr="00000000">
        <w:rPr>
          <w:rtl w:val="0"/>
        </w:rPr>
      </w:r>
    </w:p>
    <w:p w:rsidR="00000000" w:rsidDel="00000000" w:rsidP="00000000" w:rsidRDefault="00000000" w:rsidRPr="00000000" w14:paraId="0000005A">
      <w:pPr>
        <w:ind w:left="0" w:firstLine="0"/>
        <w:rPr/>
      </w:pPr>
      <w:r w:rsidDel="00000000" w:rsidR="00000000" w:rsidRPr="00000000">
        <w:rPr>
          <w:rtl w:val="0"/>
        </w:rPr>
      </w:r>
    </w:p>
    <w:p w:rsidR="00000000" w:rsidDel="00000000" w:rsidP="00000000" w:rsidRDefault="00000000" w:rsidRPr="00000000" w14:paraId="0000005B">
      <w:pPr>
        <w:ind w:left="0" w:firstLine="0"/>
        <w:jc w:val="both"/>
        <w:rPr/>
      </w:pPr>
      <w:r w:rsidDel="00000000" w:rsidR="00000000" w:rsidRPr="00000000">
        <w:rPr>
          <w:rtl w:val="0"/>
        </w:rPr>
        <w:t xml:space="preserve">“El acceso al aborto en Panamá está limitado a lo previsto en el Código Penal y es considerado ilegal. Este documento tipifica el aborto provocado como un delito en los artículos que van desde el 141 al 143, con pena de hasta ocho años de prisión; no obstante, existen situaciones en las que no es considerado un delito”.</w:t>
      </w:r>
      <w:r w:rsidDel="00000000" w:rsidR="00000000" w:rsidRPr="00000000">
        <w:rPr>
          <w:vertAlign w:val="superscript"/>
        </w:rPr>
        <w:footnoteReference w:customMarkFollows="0" w:id="24"/>
      </w:r>
      <w:r w:rsidDel="00000000" w:rsidR="00000000" w:rsidRPr="00000000">
        <w:rPr>
          <w:rtl w:val="0"/>
        </w:rPr>
        <w:t xml:space="preserve"> El Código Penal establece en el Artículo 141 ‘’La mujer que cause su aborto o consienta a que algiuen se lo practique, será sancionada con prisión de uno a tres años’’. En el Artículo 144, se hace una excepción a los artículos anteriores, estableciendo que se puede acceder a los servicios legales de aborto si el embarazo es producto de una violación o el mismo pone en riesgo la vida de la madre. En el primer caso, el aborto sólo puede realizarse mientras el delito sea conocimiento de la autoridad competente y el mismo se practique durante los dos primeros meses de gestación.</w:t>
      </w:r>
      <w:r w:rsidDel="00000000" w:rsidR="00000000" w:rsidRPr="00000000">
        <w:rPr>
          <w:vertAlign w:val="superscript"/>
        </w:rPr>
        <w:footnoteReference w:customMarkFollows="0" w:id="25"/>
      </w:r>
      <w:r w:rsidDel="00000000" w:rsidR="00000000" w:rsidRPr="00000000">
        <w:rPr>
          <w:rtl w:val="0"/>
        </w:rPr>
        <w:t xml:space="preserve">El acceso al aborto decriminalizado en casos de violación sexual requieren de un proceso de denuncia, el cual es potencialmente retraumatizante para la víctima, por lo que muchas prefieren no denunciar. Al mismo tiempo, cabe la posibilidad de que las víctimas no estén anuentes de su embarazo hasta que sea muy tarde y hayan perdido la ventana de dos meses.</w:t>
      </w:r>
    </w:p>
    <w:p w:rsidR="00000000" w:rsidDel="00000000" w:rsidP="00000000" w:rsidRDefault="00000000" w:rsidRPr="00000000" w14:paraId="0000005C">
      <w:pPr>
        <w:ind w:left="0" w:firstLine="0"/>
        <w:rPr/>
      </w:pPr>
      <w:r w:rsidDel="00000000" w:rsidR="00000000" w:rsidRPr="00000000">
        <w:rPr>
          <w:rtl w:val="0"/>
        </w:rPr>
      </w:r>
    </w:p>
    <w:p w:rsidR="00000000" w:rsidDel="00000000" w:rsidP="00000000" w:rsidRDefault="00000000" w:rsidRPr="00000000" w14:paraId="0000005D">
      <w:pPr>
        <w:rPr>
          <w:color w:val="ff0000"/>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Hombres Trans Panamá, Los Efectos De Las Restricciones De Movilidad Sobre Las Personas Trans En Panamá (2020, 2021) </w:t>
      </w:r>
      <w:hyperlink r:id="rId1">
        <w:r w:rsidDel="00000000" w:rsidR="00000000" w:rsidRPr="00000000">
          <w:rPr>
            <w:color w:val="1155cc"/>
            <w:sz w:val="20"/>
            <w:szCs w:val="20"/>
            <w:u w:val="single"/>
            <w:rtl w:val="0"/>
          </w:rPr>
          <w:t xml:space="preserve">https://ftmpanama.files.wordpress.com/2021/01/sistematizacion-denuncias-cuarentena-panama-210117.pdf</w:t>
        </w:r>
      </w:hyperlink>
      <w:r w:rsidDel="00000000" w:rsidR="00000000" w:rsidRPr="00000000">
        <w:rPr>
          <w:rtl w:val="0"/>
        </w:rPr>
      </w:r>
    </w:p>
    <w:p w:rsidR="00000000" w:rsidDel="00000000" w:rsidP="00000000" w:rsidRDefault="00000000" w:rsidRPr="00000000" w14:paraId="00000060">
      <w:pPr>
        <w:spacing w:line="240" w:lineRule="auto"/>
        <w:rPr>
          <w:sz w:val="20"/>
          <w:szCs w:val="20"/>
        </w:rPr>
      </w:pPr>
      <w:r w:rsidDel="00000000" w:rsidR="00000000" w:rsidRPr="00000000">
        <w:rPr>
          <w:rtl w:val="0"/>
        </w:rPr>
      </w:r>
    </w:p>
  </w:footnote>
  <w:footnote w:id="1">
    <w:p w:rsidR="00000000" w:rsidDel="00000000" w:rsidP="00000000" w:rsidRDefault="00000000" w:rsidRPr="00000000" w14:paraId="000000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Dalia Pichel. Pareja Acusa a la Policía de Actos Homofóbicos Tras Ser Detenidas Por Besarse en un Vehiculo. (2020) </w:t>
      </w:r>
      <w:hyperlink r:id="rId2">
        <w:r w:rsidDel="00000000" w:rsidR="00000000" w:rsidRPr="00000000">
          <w:rPr>
            <w:color w:val="1155cc"/>
            <w:sz w:val="20"/>
            <w:szCs w:val="20"/>
            <w:u w:val="single"/>
            <w:rtl w:val="0"/>
          </w:rPr>
          <w:t xml:space="preserve">https://www.prensa.com/politica/una-pareja-acusa-a-la-policia-de-actos-homofobicos-tras-ser-detenida-por-besarse-en-un-vehiculo/</w:t>
        </w:r>
      </w:hyperlink>
      <w:r w:rsidDel="00000000" w:rsidR="00000000" w:rsidRPr="00000000">
        <w:rPr>
          <w:rtl w:val="0"/>
        </w:rPr>
      </w:r>
    </w:p>
    <w:p w:rsidR="00000000" w:rsidDel="00000000" w:rsidP="00000000" w:rsidRDefault="00000000" w:rsidRPr="00000000" w14:paraId="00000062">
      <w:pPr>
        <w:spacing w:line="240" w:lineRule="auto"/>
        <w:rPr>
          <w:sz w:val="20"/>
          <w:szCs w:val="20"/>
        </w:rPr>
      </w:pPr>
      <w:r w:rsidDel="00000000" w:rsidR="00000000" w:rsidRPr="00000000">
        <w:rPr>
          <w:rtl w:val="0"/>
        </w:rPr>
      </w:r>
    </w:p>
  </w:footnote>
  <w:footnote w:id="2">
    <w:p w:rsidR="00000000" w:rsidDel="00000000" w:rsidP="00000000" w:rsidRDefault="00000000" w:rsidRPr="00000000" w14:paraId="0000006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Luis Trijo. Un Besito No Es Delito (2011) </w:t>
      </w:r>
      <w:hyperlink r:id="rId3">
        <w:r w:rsidDel="00000000" w:rsidR="00000000" w:rsidRPr="00000000">
          <w:rPr>
            <w:color w:val="1155cc"/>
            <w:sz w:val="20"/>
            <w:szCs w:val="20"/>
            <w:u w:val="single"/>
            <w:rtl w:val="0"/>
          </w:rPr>
          <w:t xml:space="preserve">https://www.diaadia.com.pa/famosos/un-besito-no-es-delito-508563</w:t>
        </w:r>
      </w:hyperlink>
      <w:r w:rsidDel="00000000" w:rsidR="00000000" w:rsidRPr="00000000">
        <w:rPr>
          <w:rtl w:val="0"/>
        </w:rPr>
      </w:r>
    </w:p>
    <w:p w:rsidR="00000000" w:rsidDel="00000000" w:rsidP="00000000" w:rsidRDefault="00000000" w:rsidRPr="00000000" w14:paraId="00000064">
      <w:pPr>
        <w:spacing w:line="240" w:lineRule="auto"/>
        <w:rPr>
          <w:sz w:val="20"/>
          <w:szCs w:val="20"/>
        </w:rPr>
      </w:pPr>
      <w:r w:rsidDel="00000000" w:rsidR="00000000" w:rsidRPr="00000000">
        <w:rPr>
          <w:rtl w:val="0"/>
        </w:rPr>
      </w:r>
    </w:p>
  </w:footnote>
  <w:footnote w:id="3">
    <w:p w:rsidR="00000000" w:rsidDel="00000000" w:rsidP="00000000" w:rsidRDefault="00000000" w:rsidRPr="00000000" w14:paraId="0000006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PNUD. Nota informativa para los países acerca del Informe sobre Desarrollo Humano</w:t>
      </w:r>
    </w:p>
    <w:p w:rsidR="00000000" w:rsidDel="00000000" w:rsidP="00000000" w:rsidRDefault="00000000" w:rsidRPr="00000000" w14:paraId="00000066">
      <w:pPr>
        <w:spacing w:line="240" w:lineRule="auto"/>
        <w:rPr>
          <w:sz w:val="20"/>
          <w:szCs w:val="20"/>
        </w:rPr>
      </w:pPr>
      <w:r w:rsidDel="00000000" w:rsidR="00000000" w:rsidRPr="00000000">
        <w:rPr>
          <w:sz w:val="20"/>
          <w:szCs w:val="20"/>
          <w:rtl w:val="0"/>
        </w:rPr>
        <w:t xml:space="preserve">2020 </w:t>
      </w:r>
      <w:hyperlink r:id="rId4">
        <w:r w:rsidDel="00000000" w:rsidR="00000000" w:rsidRPr="00000000">
          <w:rPr>
            <w:color w:val="1155cc"/>
            <w:u w:val="single"/>
            <w:rtl w:val="0"/>
          </w:rPr>
          <w:t xml:space="preserve">http://hdr.undp.org/sites/all/themes/hdr_theme/country-notes/es/PAN.pdf</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67">
      <w:pPr>
        <w:spacing w:line="240" w:lineRule="auto"/>
        <w:rPr>
          <w:sz w:val="20"/>
          <w:szCs w:val="20"/>
        </w:rPr>
      </w:pPr>
      <w:r w:rsidDel="00000000" w:rsidR="00000000" w:rsidRPr="00000000">
        <w:rPr>
          <w:sz w:val="20"/>
          <w:szCs w:val="20"/>
          <w:rtl w:val="0"/>
        </w:rPr>
        <w:t xml:space="preserve"> </w:t>
      </w:r>
    </w:p>
  </w:footnote>
  <w:footnote w:id="4">
    <w:p w:rsidR="00000000" w:rsidDel="00000000" w:rsidP="00000000" w:rsidRDefault="00000000" w:rsidRPr="00000000" w14:paraId="0000006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ONU Mujeres. Perfil de País Según Igualdad de Género- Panamá (2020) </w:t>
      </w:r>
      <w:hyperlink r:id="rId5">
        <w:r w:rsidDel="00000000" w:rsidR="00000000" w:rsidRPr="00000000">
          <w:rPr>
            <w:color w:val="1155cc"/>
            <w:sz w:val="20"/>
            <w:szCs w:val="20"/>
            <w:u w:val="single"/>
            <w:rtl w:val="0"/>
          </w:rPr>
          <w:t xml:space="preserve">https://www.pa.undp.org/content/dam/panama/docs/documentos/UNDP-PA-PERFIL-DE-GENERO-PAIS-GIG-2020.pdf</w:t>
        </w:r>
      </w:hyperlink>
      <w:r w:rsidDel="00000000" w:rsidR="00000000" w:rsidRPr="00000000">
        <w:rPr>
          <w:rtl w:val="0"/>
        </w:rPr>
      </w:r>
    </w:p>
    <w:p w:rsidR="00000000" w:rsidDel="00000000" w:rsidP="00000000" w:rsidRDefault="00000000" w:rsidRPr="00000000" w14:paraId="00000069">
      <w:pPr>
        <w:spacing w:line="240" w:lineRule="auto"/>
        <w:rPr>
          <w:sz w:val="20"/>
          <w:szCs w:val="20"/>
        </w:rPr>
      </w:pPr>
      <w:r w:rsidDel="00000000" w:rsidR="00000000" w:rsidRPr="00000000">
        <w:rPr>
          <w:rtl w:val="0"/>
        </w:rPr>
      </w:r>
    </w:p>
  </w:footnote>
  <w:footnote w:id="5">
    <w:p w:rsidR="00000000" w:rsidDel="00000000" w:rsidP="00000000" w:rsidRDefault="00000000" w:rsidRPr="00000000" w14:paraId="0000006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INED (2021) Informe Atenea de 2020 </w:t>
      </w:r>
      <w:hyperlink r:id="rId6">
        <w:r w:rsidDel="00000000" w:rsidR="00000000" w:rsidRPr="00000000">
          <w:rPr>
            <w:color w:val="1155cc"/>
            <w:sz w:val="20"/>
            <w:szCs w:val="20"/>
            <w:u w:val="single"/>
            <w:rtl w:val="0"/>
          </w:rPr>
          <w:t xml:space="preserve">http://rinedtep.edu.pa:8080/bitstream/handle/123456789/462/Atenea.pdf?sequence=3&amp;isAllowed=y</w:t>
        </w:r>
      </w:hyperlink>
      <w:r w:rsidDel="00000000" w:rsidR="00000000" w:rsidRPr="00000000">
        <w:rPr>
          <w:sz w:val="20"/>
          <w:szCs w:val="20"/>
          <w:rtl w:val="0"/>
        </w:rPr>
        <w:t xml:space="preserve">  publicado en Nov. 2021 (https://www.tribunal-electoral.gob.pa/tribunal-electoral-presenta-informe-atenea-2020-sobre-el-estado-de-los-derechos-politicos-de-las-mujeres-en-panama/ (acaban de publicarlo en nov.2021)</w:t>
      </w:r>
    </w:p>
  </w:footnote>
  <w:footnote w:id="7">
    <w:p w:rsidR="00000000" w:rsidDel="00000000" w:rsidP="00000000" w:rsidRDefault="00000000" w:rsidRPr="00000000" w14:paraId="0000006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Ministerio de Relaciones Exteriores Panamá. (2019). Transparencia: La carrera diplomática Buque insignia de la Cancillería. Consultado en: </w:t>
      </w:r>
      <w:hyperlink r:id="rId7">
        <w:r w:rsidDel="00000000" w:rsidR="00000000" w:rsidRPr="00000000">
          <w:rPr>
            <w:color w:val="1155cc"/>
            <w:u w:val="single"/>
            <w:rtl w:val="0"/>
          </w:rPr>
          <w:t xml:space="preserve">https://mire.gob.pa/images/transparencia_ordenado/articulos/10_4_8_La_Carrera_Diplomatica_Buque_Insignia_de_la_Cancilleria.pdf</w:t>
        </w:r>
      </w:hyperlink>
      <w:r w:rsidDel="00000000" w:rsidR="00000000" w:rsidRPr="00000000">
        <w:rPr>
          <w:sz w:val="20"/>
          <w:szCs w:val="20"/>
          <w:rtl w:val="0"/>
        </w:rPr>
        <w:t xml:space="preserve"> </w:t>
      </w:r>
      <w:r w:rsidDel="00000000" w:rsidR="00000000" w:rsidRPr="00000000">
        <w:rPr>
          <w:rtl w:val="0"/>
        </w:rPr>
      </w:r>
    </w:p>
  </w:footnote>
  <w:footnote w:id="8">
    <w:p w:rsidR="00000000" w:rsidDel="00000000" w:rsidP="00000000" w:rsidRDefault="00000000" w:rsidRPr="00000000" w14:paraId="0000006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Estudiantes de Derecho y Ciencias Políticas de la Universidad Católica Santa</w:t>
      </w:r>
    </w:p>
    <w:p w:rsidR="00000000" w:rsidDel="00000000" w:rsidP="00000000" w:rsidRDefault="00000000" w:rsidRPr="00000000" w14:paraId="0000006D">
      <w:pPr>
        <w:spacing w:line="240" w:lineRule="auto"/>
        <w:rPr>
          <w:sz w:val="20"/>
          <w:szCs w:val="20"/>
        </w:rPr>
      </w:pPr>
      <w:r w:rsidDel="00000000" w:rsidR="00000000" w:rsidRPr="00000000">
        <w:rPr>
          <w:sz w:val="20"/>
          <w:szCs w:val="20"/>
          <w:rtl w:val="0"/>
        </w:rPr>
        <w:t xml:space="preserve">María la Antigua (USMA), (Junio 2021) CUMPLIMIENTO DEL SECTOR BANCARIO PANAMEÑO CON LA LEY 56 DE 2017, QUE ESTABLECE LAS CUOTAS DE GÉNERO EN LAS JUNTAS DIRECTIVAS </w:t>
      </w:r>
      <w:hyperlink r:id="rId8">
        <w:r w:rsidDel="00000000" w:rsidR="00000000" w:rsidRPr="00000000">
          <w:rPr>
            <w:color w:val="1155cc"/>
            <w:sz w:val="20"/>
            <w:szCs w:val="20"/>
            <w:u w:val="single"/>
            <w:rtl w:val="0"/>
          </w:rPr>
          <w:t xml:space="preserve">https://igc-panama.org/wp-content/uploads/2021/07/INVESTIGACION-GENERO-USMA-30072021.pdf</w:t>
        </w:r>
      </w:hyperlink>
      <w:r w:rsidDel="00000000" w:rsidR="00000000" w:rsidRPr="00000000">
        <w:rPr>
          <w:rtl w:val="0"/>
        </w:rPr>
      </w:r>
    </w:p>
    <w:p w:rsidR="00000000" w:rsidDel="00000000" w:rsidP="00000000" w:rsidRDefault="00000000" w:rsidRPr="00000000" w14:paraId="0000006E">
      <w:pPr>
        <w:spacing w:line="240" w:lineRule="auto"/>
        <w:rPr>
          <w:sz w:val="20"/>
          <w:szCs w:val="20"/>
        </w:rPr>
      </w:pPr>
      <w:r w:rsidDel="00000000" w:rsidR="00000000" w:rsidRPr="00000000">
        <w:rPr>
          <w:rtl w:val="0"/>
        </w:rPr>
      </w:r>
    </w:p>
  </w:footnote>
  <w:footnote w:id="9">
    <w:p w:rsidR="00000000" w:rsidDel="00000000" w:rsidP="00000000" w:rsidRDefault="00000000" w:rsidRPr="00000000" w14:paraId="0000006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Anteproyecto de ley 334. (2020). Comisión de trabajo, salud y desarrollo social. Citado en: </w:t>
      </w:r>
      <w:hyperlink r:id="rId9">
        <w:r w:rsidDel="00000000" w:rsidR="00000000" w:rsidRPr="00000000">
          <w:rPr>
            <w:color w:val="1155cc"/>
            <w:sz w:val="20"/>
            <w:szCs w:val="20"/>
            <w:u w:val="single"/>
            <w:rtl w:val="0"/>
          </w:rPr>
          <w:t xml:space="preserve">https://www.asamblea.gob.pa/APPS/SEG_LEGIS/PDF_SEG/PDF_SEG_2020/PDF_SEG_2020/2020_A_334.pdf</w:t>
        </w:r>
      </w:hyperlink>
      <w:r w:rsidDel="00000000" w:rsidR="00000000" w:rsidRPr="00000000">
        <w:rPr>
          <w:sz w:val="20"/>
          <w:szCs w:val="20"/>
          <w:rtl w:val="0"/>
        </w:rPr>
        <w:t xml:space="preserve"> </w:t>
      </w:r>
    </w:p>
  </w:footnote>
  <w:footnote w:id="10">
    <w:p w:rsidR="00000000" w:rsidDel="00000000" w:rsidP="00000000" w:rsidRDefault="00000000" w:rsidRPr="00000000" w14:paraId="0000007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SPOG. (2020). Pandemia no debe afectar derechos en la salud sexual y reproductiva de la mujer panameña. Citado de: </w:t>
      </w:r>
      <w:hyperlink r:id="rId10">
        <w:r w:rsidDel="00000000" w:rsidR="00000000" w:rsidRPr="00000000">
          <w:rPr>
            <w:color w:val="1155cc"/>
            <w:sz w:val="20"/>
            <w:szCs w:val="20"/>
            <w:u w:val="single"/>
            <w:rtl w:val="0"/>
          </w:rPr>
          <w:t xml:space="preserve">https://spogpanama.org/pandemia-no-debe-afectar-acceso-a-derechos-en-salud-sexual-y-reproductiva-de-la-mujer-panamena/</w:t>
        </w:r>
      </w:hyperlink>
      <w:r w:rsidDel="00000000" w:rsidR="00000000" w:rsidRPr="00000000">
        <w:rPr>
          <w:sz w:val="20"/>
          <w:szCs w:val="20"/>
          <w:rtl w:val="0"/>
        </w:rPr>
        <w:t xml:space="preserve"> </w:t>
      </w:r>
    </w:p>
  </w:footnote>
  <w:footnote w:id="6">
    <w:p w:rsidR="00000000" w:rsidDel="00000000" w:rsidP="00000000" w:rsidRDefault="00000000" w:rsidRPr="00000000" w14:paraId="0000007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Dalia Pichel. Paridad de género sufrió estocada con los cambios al Código Electoral (Oct 2021) </w:t>
      </w:r>
      <w:hyperlink r:id="rId11">
        <w:r w:rsidDel="00000000" w:rsidR="00000000" w:rsidRPr="00000000">
          <w:rPr>
            <w:color w:val="1155cc"/>
            <w:sz w:val="20"/>
            <w:szCs w:val="20"/>
            <w:u w:val="single"/>
            <w:rtl w:val="0"/>
          </w:rPr>
          <w:t xml:space="preserve">https://www.prensa.com/impresa/panorama/otra-jugada-contra-la-paridad/</w:t>
        </w:r>
      </w:hyperlink>
      <w:r w:rsidDel="00000000" w:rsidR="00000000" w:rsidRPr="00000000">
        <w:rPr>
          <w:rtl w:val="0"/>
        </w:rPr>
      </w:r>
    </w:p>
  </w:footnote>
  <w:footnote w:id="12">
    <w:p w:rsidR="00000000" w:rsidDel="00000000" w:rsidP="00000000" w:rsidRDefault="00000000" w:rsidRPr="00000000" w14:paraId="0000007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Dalia Pichel, Fundación Iguales Presenta Caso Ante la CIDH sobre el Derecho al Matrimonio Igualitario. </w:t>
      </w:r>
      <w:hyperlink r:id="rId12">
        <w:r w:rsidDel="00000000" w:rsidR="00000000" w:rsidRPr="00000000">
          <w:rPr>
            <w:color w:val="1155cc"/>
            <w:sz w:val="20"/>
            <w:szCs w:val="20"/>
            <w:u w:val="single"/>
            <w:rtl w:val="0"/>
          </w:rPr>
          <w:t xml:space="preserve">https://www.prensa.com/politica/fundacion-iguales-presenta-caso-ante-la-cidh-sobre-el-derecho-al-matrimonio-igualitario-en-panama/</w:t>
        </w:r>
      </w:hyperlink>
      <w:r w:rsidDel="00000000" w:rsidR="00000000" w:rsidRPr="00000000">
        <w:rPr>
          <w:rtl w:val="0"/>
        </w:rPr>
      </w:r>
    </w:p>
    <w:p w:rsidR="00000000" w:rsidDel="00000000" w:rsidP="00000000" w:rsidRDefault="00000000" w:rsidRPr="00000000" w14:paraId="00000073">
      <w:pPr>
        <w:spacing w:line="240" w:lineRule="auto"/>
        <w:rPr>
          <w:sz w:val="20"/>
          <w:szCs w:val="20"/>
        </w:rPr>
      </w:pPr>
      <w:r w:rsidDel="00000000" w:rsidR="00000000" w:rsidRPr="00000000">
        <w:rPr>
          <w:rtl w:val="0"/>
        </w:rPr>
      </w:r>
    </w:p>
  </w:footnote>
  <w:footnote w:id="13">
    <w:p w:rsidR="00000000" w:rsidDel="00000000" w:rsidP="00000000" w:rsidRDefault="00000000" w:rsidRPr="00000000" w14:paraId="0000007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 Estrella de Panamá. (2018) Políticas de educación sexual, la discusión que la Asamblea evita</w:t>
      </w:r>
    </w:p>
    <w:p w:rsidR="00000000" w:rsidDel="00000000" w:rsidP="00000000" w:rsidRDefault="00000000" w:rsidRPr="00000000" w14:paraId="00000075">
      <w:pPr>
        <w:spacing w:line="240" w:lineRule="auto"/>
        <w:rPr>
          <w:sz w:val="20"/>
          <w:szCs w:val="20"/>
        </w:rPr>
      </w:pPr>
      <w:hyperlink r:id="rId13">
        <w:r w:rsidDel="00000000" w:rsidR="00000000" w:rsidRPr="00000000">
          <w:rPr>
            <w:color w:val="1155cc"/>
            <w:sz w:val="20"/>
            <w:szCs w:val="20"/>
            <w:u w:val="single"/>
            <w:rtl w:val="0"/>
          </w:rPr>
          <w:t xml:space="preserve">https://www.laestrella.com.pa/nacional/politica/180805/sexual-asamblea-politicas-educacion-discusion</w:t>
        </w:r>
      </w:hyperlink>
      <w:r w:rsidDel="00000000" w:rsidR="00000000" w:rsidRPr="00000000">
        <w:rPr>
          <w:rtl w:val="0"/>
        </w:rPr>
      </w:r>
    </w:p>
  </w:footnote>
  <w:footnote w:id="18">
    <w:p w:rsidR="00000000" w:rsidDel="00000000" w:rsidP="00000000" w:rsidRDefault="00000000" w:rsidRPr="00000000" w14:paraId="0000007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ONU Mujeres: Análisis preliminar sobre el impacto de la pandemia COVID-19 en las mujeres</w:t>
      </w:r>
    </w:p>
  </w:footnote>
  <w:footnote w:id="14">
    <w:p w:rsidR="00000000" w:rsidDel="00000000" w:rsidP="00000000" w:rsidRDefault="00000000" w:rsidRPr="00000000" w14:paraId="0000007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Panamá América (2021) Ministerio de Educación: Guías no fomentan sexualidad y son científicas </w:t>
      </w:r>
      <w:hyperlink r:id="rId14">
        <w:r w:rsidDel="00000000" w:rsidR="00000000" w:rsidRPr="00000000">
          <w:rPr>
            <w:color w:val="1155cc"/>
            <w:sz w:val="20"/>
            <w:szCs w:val="20"/>
            <w:u w:val="single"/>
            <w:rtl w:val="0"/>
          </w:rPr>
          <w:t xml:space="preserve">https://www.panamaamerica.com.pa/sociedad/ministerio-de-educacion-guias-no-fomentan-sexualidad-y-son-cientificas-1196171</w:t>
        </w:r>
      </w:hyperlink>
      <w:r w:rsidDel="00000000" w:rsidR="00000000" w:rsidRPr="00000000">
        <w:rPr>
          <w:rtl w:val="0"/>
        </w:rPr>
      </w:r>
    </w:p>
  </w:footnote>
  <w:footnote w:id="15">
    <w:p w:rsidR="00000000" w:rsidDel="00000000" w:rsidP="00000000" w:rsidRDefault="00000000" w:rsidRPr="00000000" w14:paraId="0000007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Lourdes García Armuelles. (2022) Guías de educación sexual atienden a una demanda de vieja data. </w:t>
      </w:r>
      <w:hyperlink r:id="rId15">
        <w:r w:rsidDel="00000000" w:rsidR="00000000" w:rsidRPr="00000000">
          <w:rPr>
            <w:color w:val="1155cc"/>
            <w:sz w:val="20"/>
            <w:szCs w:val="20"/>
            <w:u w:val="single"/>
            <w:rtl w:val="0"/>
          </w:rPr>
          <w:t xml:space="preserve">https://www.laestrella.com.pa/nacional/211123/211122-guias-educacion-sexual-atienden-demanda</w:t>
        </w:r>
      </w:hyperlink>
      <w:r w:rsidDel="00000000" w:rsidR="00000000" w:rsidRPr="00000000">
        <w:rPr>
          <w:rtl w:val="0"/>
        </w:rPr>
      </w:r>
    </w:p>
  </w:footnote>
  <w:footnote w:id="16">
    <w:p w:rsidR="00000000" w:rsidDel="00000000" w:rsidP="00000000" w:rsidRDefault="00000000" w:rsidRPr="00000000" w14:paraId="0000007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Mileika Lasso (2021) Fallo de la Corte 'perpetúa' la desigualdad de género. </w:t>
      </w:r>
      <w:hyperlink r:id="rId16">
        <w:r w:rsidDel="00000000" w:rsidR="00000000" w:rsidRPr="00000000">
          <w:rPr>
            <w:color w:val="1155cc"/>
            <w:sz w:val="20"/>
            <w:szCs w:val="20"/>
            <w:u w:val="single"/>
            <w:rtl w:val="0"/>
          </w:rPr>
          <w:t xml:space="preserve">https://www.laestrella.com.pa/nacional/210322/fallo-corte-perpetua-desigualdad-genero</w:t>
        </w:r>
      </w:hyperlink>
      <w:r w:rsidDel="00000000" w:rsidR="00000000" w:rsidRPr="00000000">
        <w:rPr>
          <w:rtl w:val="0"/>
        </w:rPr>
      </w:r>
    </w:p>
  </w:footnote>
  <w:footnote w:id="11">
    <w:p w:rsidR="00000000" w:rsidDel="00000000" w:rsidP="00000000" w:rsidRDefault="00000000" w:rsidRPr="00000000" w14:paraId="0000007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Anteproyecto de ley N°029. Comisión de la mujer, la niñez, la juventud y la familia. https://www.asamblea.gob.pa/APPS/SEG_LEGIS/PDF_SEG/PDF_SEG_2010/PDF_SEG_2019/2019_P_018.pdf </w:t>
      </w:r>
    </w:p>
  </w:footnote>
  <w:footnote w:id="17">
    <w:p w:rsidR="00000000" w:rsidDel="00000000" w:rsidP="00000000" w:rsidRDefault="00000000" w:rsidRPr="00000000" w14:paraId="0000007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EFE servicios (2022) Un fallo del Supremo que "discrimina" a las mujeres genera repudio en Panamá. </w:t>
      </w:r>
      <w:hyperlink r:id="rId17">
        <w:r w:rsidDel="00000000" w:rsidR="00000000" w:rsidRPr="00000000">
          <w:rPr>
            <w:color w:val="1155cc"/>
            <w:sz w:val="20"/>
            <w:szCs w:val="20"/>
            <w:u w:val="single"/>
            <w:rtl w:val="0"/>
          </w:rPr>
          <w:t xml:space="preserve">https://www.laestrella.com.pa/nacional/210321/fallo-supremo-discrimina-mujeres-genera-repudio-panama</w:t>
        </w:r>
      </w:hyperlink>
      <w:r w:rsidDel="00000000" w:rsidR="00000000" w:rsidRPr="00000000">
        <w:rPr>
          <w:rtl w:val="0"/>
        </w:rPr>
      </w:r>
    </w:p>
    <w:p w:rsidR="00000000" w:rsidDel="00000000" w:rsidP="00000000" w:rsidRDefault="00000000" w:rsidRPr="00000000" w14:paraId="0000007C">
      <w:pPr>
        <w:spacing w:line="240" w:lineRule="auto"/>
        <w:rPr>
          <w:sz w:val="20"/>
          <w:szCs w:val="20"/>
        </w:rPr>
      </w:pPr>
      <w:r w:rsidDel="00000000" w:rsidR="00000000" w:rsidRPr="00000000">
        <w:rPr>
          <w:rtl w:val="0"/>
        </w:rPr>
      </w:r>
    </w:p>
    <w:p w:rsidR="00000000" w:rsidDel="00000000" w:rsidP="00000000" w:rsidRDefault="00000000" w:rsidRPr="00000000" w14:paraId="0000007D">
      <w:pPr>
        <w:spacing w:line="240" w:lineRule="auto"/>
        <w:rPr>
          <w:sz w:val="20"/>
          <w:szCs w:val="20"/>
        </w:rPr>
      </w:pPr>
      <w:r w:rsidDel="00000000" w:rsidR="00000000" w:rsidRPr="00000000">
        <w:rPr>
          <w:rtl w:val="0"/>
        </w:rPr>
      </w:r>
    </w:p>
  </w:footnote>
  <w:footnote w:id="23">
    <w:p w:rsidR="00000000" w:rsidDel="00000000" w:rsidP="00000000" w:rsidRDefault="00000000" w:rsidRPr="00000000" w14:paraId="0000007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Marlene Testa. (2022) Los embarazos adolescentes aumentan un 8% en medio de la pandemia. </w:t>
      </w:r>
      <w:hyperlink r:id="rId18">
        <w:r w:rsidDel="00000000" w:rsidR="00000000" w:rsidRPr="00000000">
          <w:rPr>
            <w:color w:val="1155cc"/>
            <w:sz w:val="20"/>
            <w:szCs w:val="20"/>
            <w:u w:val="single"/>
            <w:rtl w:val="0"/>
          </w:rPr>
          <w:t xml:space="preserve">https://www.laestrella.com.pa/nacional/210908/embarazos-adolescentes-aumentan-8-medio</w:t>
        </w:r>
      </w:hyperlink>
      <w:r w:rsidDel="00000000" w:rsidR="00000000" w:rsidRPr="00000000">
        <w:rPr>
          <w:rtl w:val="0"/>
        </w:rPr>
      </w:r>
    </w:p>
  </w:footnote>
  <w:footnote w:id="25">
    <w:p w:rsidR="00000000" w:rsidDel="00000000" w:rsidP="00000000" w:rsidRDefault="00000000" w:rsidRPr="00000000" w14:paraId="0000007F">
      <w:pPr>
        <w:spacing w:line="240" w:lineRule="auto"/>
        <w:rPr>
          <w:color w:val="1155cc"/>
          <w:sz w:val="20"/>
          <w:szCs w:val="20"/>
          <w:u w:val="singl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Texto Único del Código Penal de la República de Panamá</w:t>
      </w:r>
      <w:r w:rsidDel="00000000" w:rsidR="00000000" w:rsidRPr="00000000">
        <w:fldChar w:fldCharType="begin"/>
        <w:instrText xml:space="preserve"> HYPERLINK "https://ministeriopublico.gob.pa/wp-content/uploads/2016/09/codigo-penal-2016.pdf" </w:instrText>
        <w:fldChar w:fldCharType="separate"/>
      </w:r>
      <w:r w:rsidDel="00000000" w:rsidR="00000000" w:rsidRPr="00000000">
        <w:rPr>
          <w:rtl w:val="0"/>
        </w:rPr>
      </w:r>
    </w:p>
    <w:p w:rsidR="00000000" w:rsidDel="00000000" w:rsidP="00000000" w:rsidRDefault="00000000" w:rsidRPr="00000000" w14:paraId="00000080">
      <w:pPr>
        <w:spacing w:line="240" w:lineRule="auto"/>
        <w:rPr>
          <w:color w:val="1155cc"/>
          <w:sz w:val="20"/>
          <w:szCs w:val="20"/>
          <w:u w:val="single"/>
        </w:rPr>
      </w:pPr>
      <w:r w:rsidDel="00000000" w:rsidR="00000000" w:rsidRPr="00000000">
        <w:rPr>
          <w:color w:val="1155cc"/>
          <w:sz w:val="20"/>
          <w:szCs w:val="20"/>
          <w:u w:val="single"/>
          <w:rtl w:val="0"/>
        </w:rPr>
        <w:t xml:space="preserve">https://ministeriopublico.gob.pa › codigo-penal-2016</w:t>
      </w:r>
    </w:p>
    <w:p w:rsidR="00000000" w:rsidDel="00000000" w:rsidP="00000000" w:rsidRDefault="00000000" w:rsidRPr="00000000" w14:paraId="00000081">
      <w:pPr>
        <w:spacing w:line="240" w:lineRule="auto"/>
        <w:rPr>
          <w:sz w:val="20"/>
          <w:szCs w:val="20"/>
        </w:rPr>
      </w:pPr>
      <w:r w:rsidDel="00000000" w:rsidR="00000000" w:rsidRPr="00000000">
        <w:fldChar w:fldCharType="end"/>
      </w:r>
      <w:r w:rsidDel="00000000" w:rsidR="00000000" w:rsidRPr="00000000">
        <w:rPr>
          <w:rtl w:val="0"/>
        </w:rPr>
      </w:r>
    </w:p>
  </w:footnote>
  <w:footnote w:id="24">
    <w:p w:rsidR="00000000" w:rsidDel="00000000" w:rsidP="00000000" w:rsidRDefault="00000000" w:rsidRPr="00000000" w14:paraId="0000008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 Estrella de Panamá, </w:t>
      </w:r>
      <w:r w:rsidDel="00000000" w:rsidR="00000000" w:rsidRPr="00000000">
        <w:rPr>
          <w:sz w:val="20"/>
          <w:szCs w:val="20"/>
          <w:rtl w:val="0"/>
        </w:rPr>
        <w:t xml:space="preserve">Yelina Pérez Sánchez, Entre el drama y las repercusiones del aborto (2020) </w:t>
      </w:r>
    </w:p>
    <w:p w:rsidR="00000000" w:rsidDel="00000000" w:rsidP="00000000" w:rsidRDefault="00000000" w:rsidRPr="00000000" w14:paraId="00000083">
      <w:pPr>
        <w:spacing w:line="240" w:lineRule="auto"/>
        <w:rPr>
          <w:sz w:val="20"/>
          <w:szCs w:val="20"/>
        </w:rPr>
      </w:pPr>
      <w:r w:rsidDel="00000000" w:rsidR="00000000" w:rsidRPr="00000000">
        <w:rPr>
          <w:sz w:val="20"/>
          <w:szCs w:val="20"/>
          <w:rtl w:val="0"/>
        </w:rPr>
        <w:t xml:space="preserve">https://www.laestrella.com.pa/cafe-estrella/salud/200825/drama-repercusiones-aborto</w:t>
      </w:r>
    </w:p>
    <w:p w:rsidR="00000000" w:rsidDel="00000000" w:rsidP="00000000" w:rsidRDefault="00000000" w:rsidRPr="00000000" w14:paraId="00000084">
      <w:pPr>
        <w:spacing w:line="240" w:lineRule="auto"/>
        <w:rPr>
          <w:b w:val="1"/>
          <w:sz w:val="20"/>
          <w:szCs w:val="20"/>
        </w:rPr>
      </w:pPr>
      <w:r w:rsidDel="00000000" w:rsidR="00000000" w:rsidRPr="00000000">
        <w:rPr>
          <w:rtl w:val="0"/>
        </w:rPr>
      </w:r>
    </w:p>
  </w:footnote>
  <w:footnote w:id="19">
    <w:p w:rsidR="00000000" w:rsidDel="00000000" w:rsidP="00000000" w:rsidRDefault="00000000" w:rsidRPr="00000000" w14:paraId="0000008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MINISTERIO DE GOBIERNO Y JUSTICIA. Decreto Ejecutivo N 205 del 03-09-1997 por el cual se expide el reglamento interno de disciplina de la Policía Nacional https://docs.panama.justia.com/federales/decretos-ejecutivos/204-de-1997-sep-5-1997.pdf </w:t>
      </w:r>
    </w:p>
  </w:footnote>
  <w:footnote w:id="20">
    <w:p w:rsidR="00000000" w:rsidDel="00000000" w:rsidP="00000000" w:rsidRDefault="00000000" w:rsidRPr="00000000" w14:paraId="0000008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Ministerio de gobierno  Decreto Ejecutivo No 113 del 23 de febrero de 2011 que aprueba el reglamento general de benemérito cuerpo de bomberos de la República de Panamá https://www.bomberos.gob.pa/wp-content/uploads/2015/08/reglamento-general-bomberos-panama.pdf</w:t>
      </w:r>
    </w:p>
  </w:footnote>
  <w:footnote w:id="21">
    <w:p w:rsidR="00000000" w:rsidDel="00000000" w:rsidP="00000000" w:rsidRDefault="00000000" w:rsidRPr="00000000" w14:paraId="0000008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Consejo Técnico de Salud- Ministerio de Salud. Asamblea Nacional de Legislación. Ley 7 de 17-04-2013 https://www.asamblea.gob.pa/APPS/LEGISPAN/PDF_NORMAS/2010/2013/2013_603_4203.pdf </w:t>
      </w:r>
    </w:p>
  </w:footnote>
  <w:footnote w:id="22">
    <w:p w:rsidR="00000000" w:rsidDel="00000000" w:rsidP="00000000" w:rsidRDefault="00000000" w:rsidRPr="00000000" w14:paraId="0000008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Olmedo Rodriguez Campos. (2020) Policias improvisation un punto de control para abusar de joven https://www.prensa.com/impresa/panorama/policias-improvisaron-un-punto-de-control-para-abusar-de-joven/</w:t>
      </w:r>
    </w:p>
    <w:p w:rsidR="00000000" w:rsidDel="00000000" w:rsidP="00000000" w:rsidRDefault="00000000" w:rsidRPr="00000000" w14:paraId="00000089">
      <w:pPr>
        <w:spacing w:line="240" w:lineRule="auto"/>
        <w:rPr>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pBdr>
        <w:top w:color="000000" w:space="1" w:sz="4" w:val="single"/>
        <w:left w:color="000000" w:space="1" w:sz="4" w:val="single"/>
        <w:bottom w:color="000000" w:space="1" w:sz="4" w:val="single"/>
        <w:right w:color="000000" w:space="1" w:sz="4" w:val="single"/>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pPr>
    <w:rPr>
      <w:rFonts w:ascii="Times New Roman" w:cs="Times New Roman" w:eastAsia="Times New Roman" w:hAnsi="Times New Roman"/>
      <w:b w:val="1"/>
      <w:sz w:val="28"/>
      <w:szCs w:val="28"/>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1" Type="http://schemas.openxmlformats.org/officeDocument/2006/relationships/hyperlink" Target="https://www.prensa.com/impresa/panorama/otra-jugada-contra-la-paridad/" TargetMode="External"/><Relationship Id="rId10" Type="http://schemas.openxmlformats.org/officeDocument/2006/relationships/hyperlink" Target="https://spogpanama.org/pandemia-no-debe-afectar-acceso-a-derechos-en-salud-sexual-y-reproductiva-de-la-mujer-panamena/" TargetMode="External"/><Relationship Id="rId13" Type="http://schemas.openxmlformats.org/officeDocument/2006/relationships/hyperlink" Target="https://www.laestrella.com.pa/nacional/politica/180805/sexual-asamblea-politicas-educacion-discusion" TargetMode="External"/><Relationship Id="rId12" Type="http://schemas.openxmlformats.org/officeDocument/2006/relationships/hyperlink" Target="https://www.prensa.com/politica/fundacion-iguales-presenta-caso-ante-la-cidh-sobre-el-derecho-al-matrimonio-igualitario-en-panama/" TargetMode="External"/><Relationship Id="rId1" Type="http://schemas.openxmlformats.org/officeDocument/2006/relationships/hyperlink" Target="https://ftmpanama.files.wordpress.com/2021/01/sistematizacion-denuncias-cuarentena-panama-210117.pdf" TargetMode="External"/><Relationship Id="rId2" Type="http://schemas.openxmlformats.org/officeDocument/2006/relationships/hyperlink" Target="https://www.prensa.com/politica/una-pareja-acusa-a-la-policia-de-actos-homofobicos-tras-ser-detenida-por-besarse-en-un-vehiculo/" TargetMode="External"/><Relationship Id="rId3" Type="http://schemas.openxmlformats.org/officeDocument/2006/relationships/hyperlink" Target="https://www.diaadia.com.pa/famosos/un-besito-no-es-delito-508563" TargetMode="External"/><Relationship Id="rId4" Type="http://schemas.openxmlformats.org/officeDocument/2006/relationships/hyperlink" Target="http://hdr.undp.org/sites/all/themes/hdr_theme/country-notes/es/PAN.pdf" TargetMode="External"/><Relationship Id="rId9" Type="http://schemas.openxmlformats.org/officeDocument/2006/relationships/hyperlink" Target="https://www.asamblea.gob.pa/APPS/SEG_LEGIS/PDF_SEG/PDF_SEG_2020/PDF_SEG_2020/2020_A_334.pdf" TargetMode="External"/><Relationship Id="rId15" Type="http://schemas.openxmlformats.org/officeDocument/2006/relationships/hyperlink" Target="https://www.laestrella.com.pa/nacional/211123/211122-guias-educacion-sexual-atienden-demanda" TargetMode="External"/><Relationship Id="rId14" Type="http://schemas.openxmlformats.org/officeDocument/2006/relationships/hyperlink" Target="https://www.panamaamerica.com.pa/sociedad/ministerio-de-educacion-guias-no-fomentan-sexualidad-y-son-cientificas-1196171" TargetMode="External"/><Relationship Id="rId17" Type="http://schemas.openxmlformats.org/officeDocument/2006/relationships/hyperlink" Target="https://www.laestrella.com.pa/nacional/210321/fallo-supremo-discrimina-mujeres-genera-repudio-panama" TargetMode="External"/><Relationship Id="rId16" Type="http://schemas.openxmlformats.org/officeDocument/2006/relationships/hyperlink" Target="https://www.laestrella.com.pa/nacional/210322/fallo-corte-perpetua-desigualdad-genero" TargetMode="External"/><Relationship Id="rId5" Type="http://schemas.openxmlformats.org/officeDocument/2006/relationships/hyperlink" Target="https://www.pa.undp.org/content/dam/panama/docs/documentos/UNDP-PA-PERFIL-DE-GENERO-PAIS-GIG-2020.pdf" TargetMode="External"/><Relationship Id="rId6" Type="http://schemas.openxmlformats.org/officeDocument/2006/relationships/hyperlink" Target="http://rinedtep.edu.pa:8080/bitstream/handle/123456789/462/Atenea.pdf?sequence=3&amp;isAllowed=y" TargetMode="External"/><Relationship Id="rId18" Type="http://schemas.openxmlformats.org/officeDocument/2006/relationships/hyperlink" Target="https://www.laestrella.com.pa/nacional/210908/embarazos-adolescentes-aumentan-8-medio" TargetMode="External"/><Relationship Id="rId7" Type="http://schemas.openxmlformats.org/officeDocument/2006/relationships/hyperlink" Target="https://mire.gob.pa/images/transparencia_ordenado/articulos/10_4_8_La_Carrera_Diplomatica_Buque_Insignia_de_la_Cancilleria.pdf" TargetMode="External"/><Relationship Id="rId8" Type="http://schemas.openxmlformats.org/officeDocument/2006/relationships/hyperlink" Target="https://igc-panama.org/wp-content/uploads/2021/07/INVESTIGACION-GENERO-USMA-3007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18C105-DC6B-4A68-8106-90B6B9FD13EE}"/>
</file>

<file path=customXml/itemProps2.xml><?xml version="1.0" encoding="utf-8"?>
<ds:datastoreItem xmlns:ds="http://schemas.openxmlformats.org/officeDocument/2006/customXml" ds:itemID="{983D0F4A-C53E-4411-AEC5-ABF88FB45C45}"/>
</file>

<file path=customXml/itemProps3.xml><?xml version="1.0" encoding="utf-8"?>
<ds:datastoreItem xmlns:ds="http://schemas.openxmlformats.org/officeDocument/2006/customXml" ds:itemID="{8B98A0E1-DAF8-44FA-899A-402DF7BCFB07}"/>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