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Bidi" w:eastAsia="Calibri" w:hAnsiTheme="minorBidi" w:cs="Arial"/>
          <w:b/>
          <w:bCs/>
          <w:color w:val="5B9BD5" w:themeColor="accent1"/>
          <w:sz w:val="24"/>
          <w:szCs w:val="24"/>
        </w:rPr>
        <w:id w:val="1477575793"/>
        <w:docPartObj>
          <w:docPartGallery w:val="Cover Pages"/>
          <w:docPartUnique/>
        </w:docPartObj>
      </w:sdtPr>
      <w:sdtEndPr>
        <w:rPr>
          <w:color w:val="auto"/>
          <w:lang w:bidi="ar-BH"/>
        </w:rPr>
      </w:sdtEndPr>
      <w:sdtContent>
        <w:sdt>
          <w:sdtPr>
            <w:rPr>
              <w:rFonts w:asciiTheme="minorBidi" w:eastAsia="Calibri" w:hAnsiTheme="minorBidi" w:cs="Arial"/>
              <w:b/>
              <w:bCs/>
              <w:color w:val="0070C0"/>
              <w:sz w:val="24"/>
              <w:szCs w:val="24"/>
            </w:rPr>
            <w:id w:val="1487360385"/>
            <w:docPartObj>
              <w:docPartGallery w:val="Cover Pages"/>
              <w:docPartUnique/>
            </w:docPartObj>
          </w:sdtPr>
          <w:sdtEndPr>
            <w:rPr>
              <w:lang w:bidi="ar-BH"/>
            </w:rPr>
          </w:sdtEndPr>
          <w:sdtContent>
            <w:p w14:paraId="585F1FE1" w14:textId="77777777" w:rsidR="006D6BFA" w:rsidRPr="009B2EA8" w:rsidRDefault="006D6BFA" w:rsidP="006B65ED">
              <w:pPr>
                <w:pStyle w:val="NoSpacing"/>
                <w:spacing w:before="240" w:after="240"/>
                <w:jc w:val="center"/>
                <w:rPr>
                  <w:rFonts w:asciiTheme="minorBidi" w:eastAsia="Calibri" w:hAnsiTheme="minorBidi"/>
                  <w:b/>
                  <w:bCs/>
                  <w:color w:val="0070C0"/>
                  <w:sz w:val="24"/>
                  <w:szCs w:val="24"/>
                </w:rPr>
              </w:pPr>
              <w:r w:rsidRPr="009B2EA8">
                <w:rPr>
                  <w:rFonts w:asciiTheme="minorBidi" w:eastAsia="Calibri" w:hAnsiTheme="minorBidi"/>
                  <w:b/>
                  <w:bCs/>
                  <w:color w:val="0070C0"/>
                  <w:sz w:val="24"/>
                  <w:szCs w:val="24"/>
                </w:rPr>
                <w:t>Parallel Report</w:t>
              </w:r>
            </w:p>
            <w:p w14:paraId="5456E73C" w14:textId="77777777" w:rsidR="006D6BFA" w:rsidRPr="009B2EA8" w:rsidRDefault="006D6BFA" w:rsidP="006B65ED">
              <w:pPr>
                <w:pStyle w:val="NoSpacing"/>
                <w:spacing w:before="240" w:after="240"/>
                <w:jc w:val="center"/>
                <w:rPr>
                  <w:rFonts w:asciiTheme="minorBidi" w:eastAsia="Calibri" w:hAnsiTheme="minorBidi"/>
                  <w:b/>
                  <w:bCs/>
                  <w:color w:val="0070C0"/>
                  <w:sz w:val="24"/>
                  <w:szCs w:val="24"/>
                </w:rPr>
              </w:pPr>
            </w:p>
            <w:p w14:paraId="24F1C33D" w14:textId="77777777" w:rsidR="006D6BFA" w:rsidRPr="009B2EA8" w:rsidRDefault="006D6BFA" w:rsidP="006B65ED">
              <w:pPr>
                <w:pStyle w:val="NoSpacing"/>
                <w:spacing w:before="240" w:after="240"/>
                <w:jc w:val="center"/>
                <w:rPr>
                  <w:rFonts w:asciiTheme="minorBidi" w:eastAsia="Calibri" w:hAnsiTheme="minorBidi"/>
                  <w:color w:val="0070C0"/>
                  <w:sz w:val="24"/>
                  <w:szCs w:val="24"/>
                </w:rPr>
              </w:pPr>
              <w:r w:rsidRPr="009B2EA8">
                <w:rPr>
                  <w:rFonts w:asciiTheme="minorBidi" w:eastAsia="Calibri" w:hAnsiTheme="minorBidi"/>
                  <w:color w:val="0070C0"/>
                  <w:sz w:val="24"/>
                  <w:szCs w:val="24"/>
                </w:rPr>
                <w:t>submitted by</w:t>
              </w:r>
            </w:p>
            <w:p w14:paraId="69DBB7DA" w14:textId="77777777" w:rsidR="006D6BFA" w:rsidRPr="009B2EA8" w:rsidRDefault="006D6BFA" w:rsidP="006B65ED">
              <w:pPr>
                <w:pStyle w:val="NoSpacing"/>
                <w:spacing w:before="240" w:after="240"/>
                <w:jc w:val="center"/>
                <w:rPr>
                  <w:rFonts w:asciiTheme="minorBidi" w:eastAsia="Calibri" w:hAnsiTheme="minorBidi"/>
                  <w:b/>
                  <w:bCs/>
                  <w:color w:val="000000" w:themeColor="text1"/>
                  <w:sz w:val="24"/>
                  <w:szCs w:val="24"/>
                </w:rPr>
              </w:pPr>
              <w:r w:rsidRPr="009B2EA8">
                <w:rPr>
                  <w:rFonts w:asciiTheme="minorBidi" w:eastAsia="Calibri" w:hAnsiTheme="minorBidi"/>
                  <w:b/>
                  <w:bCs/>
                  <w:color w:val="0070C0"/>
                  <w:sz w:val="24"/>
                  <w:szCs w:val="24"/>
                </w:rPr>
                <w:br/>
              </w:r>
              <w:r w:rsidRPr="009B2EA8">
                <w:rPr>
                  <w:rFonts w:asciiTheme="minorBidi" w:eastAsia="Calibri" w:hAnsiTheme="minorBidi"/>
                  <w:b/>
                  <w:bCs/>
                  <w:color w:val="000000" w:themeColor="text1"/>
                  <w:sz w:val="24"/>
                  <w:szCs w:val="24"/>
                </w:rPr>
                <w:t xml:space="preserve">The National Institution for Human Rights </w:t>
              </w:r>
              <w:r w:rsidRPr="009B2EA8">
                <w:rPr>
                  <w:rFonts w:asciiTheme="minorBidi" w:eastAsia="Calibri" w:hAnsiTheme="minorBidi"/>
                  <w:b/>
                  <w:bCs/>
                  <w:color w:val="000000" w:themeColor="text1"/>
                  <w:sz w:val="24"/>
                  <w:szCs w:val="24"/>
                </w:rPr>
                <w:br/>
                <w:t>in the Kingdom of Bahrain</w:t>
              </w:r>
            </w:p>
            <w:p w14:paraId="2D2904FB" w14:textId="77777777" w:rsidR="006D6BFA" w:rsidRPr="009B2EA8" w:rsidRDefault="006D6BFA" w:rsidP="006B65ED">
              <w:pPr>
                <w:pStyle w:val="NoSpacing"/>
                <w:spacing w:before="240" w:after="240"/>
                <w:jc w:val="center"/>
                <w:rPr>
                  <w:rFonts w:asciiTheme="minorBidi" w:eastAsia="Calibri" w:hAnsiTheme="minorBidi"/>
                  <w:b/>
                  <w:bCs/>
                  <w:color w:val="0070C0"/>
                  <w:sz w:val="24"/>
                  <w:szCs w:val="24"/>
                </w:rPr>
              </w:pPr>
            </w:p>
            <w:p w14:paraId="19B0E269" w14:textId="77777777" w:rsidR="006D6BFA" w:rsidRPr="009B2EA8" w:rsidRDefault="006D6BFA" w:rsidP="006B65ED">
              <w:pPr>
                <w:pStyle w:val="NoSpacing"/>
                <w:spacing w:before="240" w:after="240"/>
                <w:jc w:val="center"/>
                <w:rPr>
                  <w:rFonts w:asciiTheme="minorBidi" w:eastAsia="Calibri" w:hAnsiTheme="minorBidi"/>
                  <w:color w:val="000000" w:themeColor="text1"/>
                  <w:sz w:val="24"/>
                  <w:szCs w:val="24"/>
                </w:rPr>
              </w:pPr>
              <w:r w:rsidRPr="009B2EA8">
                <w:rPr>
                  <w:rFonts w:asciiTheme="minorBidi" w:eastAsia="Calibri" w:hAnsiTheme="minorBidi"/>
                  <w:color w:val="000000" w:themeColor="text1"/>
                  <w:sz w:val="24"/>
                  <w:szCs w:val="24"/>
                </w:rPr>
                <w:t>Regarding:</w:t>
              </w:r>
            </w:p>
            <w:p w14:paraId="31EA85BA" w14:textId="77777777" w:rsidR="006D6BFA" w:rsidRPr="009B2EA8" w:rsidRDefault="006D6BFA" w:rsidP="006B65ED">
              <w:pPr>
                <w:pStyle w:val="NoSpacing"/>
                <w:spacing w:before="240" w:after="240"/>
                <w:jc w:val="center"/>
                <w:rPr>
                  <w:rFonts w:asciiTheme="minorBidi" w:eastAsia="Calibri" w:hAnsiTheme="minorBidi"/>
                  <w:b/>
                  <w:bCs/>
                  <w:color w:val="0070C0"/>
                  <w:sz w:val="24"/>
                  <w:szCs w:val="24"/>
                </w:rPr>
              </w:pPr>
              <w:r w:rsidRPr="009B2EA8">
                <w:rPr>
                  <w:rFonts w:asciiTheme="minorBidi" w:eastAsia="Calibri" w:hAnsiTheme="minorBidi"/>
                  <w:b/>
                  <w:bCs/>
                  <w:color w:val="0070C0"/>
                  <w:sz w:val="24"/>
                  <w:szCs w:val="24"/>
                </w:rPr>
                <w:t xml:space="preserve">Measures taken by the Kingdom of Bahrain to implement the provisions of the </w:t>
              </w:r>
              <w:r w:rsidRPr="009B2EA8">
                <w:rPr>
                  <w:rFonts w:asciiTheme="minorBidi" w:hAnsiTheme="minorBidi"/>
                  <w:b/>
                  <w:bCs/>
                  <w:color w:val="202124"/>
                  <w:sz w:val="24"/>
                  <w:szCs w:val="24"/>
                </w:rPr>
                <w:t>Optional Protocol on the Involvement of Children in Armed Conflict</w:t>
              </w:r>
            </w:p>
            <w:p w14:paraId="0D18F129" w14:textId="77777777" w:rsidR="006D6BFA" w:rsidRPr="009B2EA8" w:rsidRDefault="006D6BFA" w:rsidP="006B65ED">
              <w:pPr>
                <w:pStyle w:val="NoSpacing"/>
                <w:spacing w:before="240" w:after="240"/>
                <w:jc w:val="center"/>
                <w:rPr>
                  <w:rFonts w:asciiTheme="minorBidi" w:eastAsia="Calibri" w:hAnsiTheme="minorBidi"/>
                  <w:b/>
                  <w:bCs/>
                  <w:color w:val="0070C0"/>
                  <w:sz w:val="24"/>
                  <w:szCs w:val="24"/>
                </w:rPr>
              </w:pPr>
              <w:r w:rsidRPr="009B2EA8">
                <w:rPr>
                  <w:rFonts w:asciiTheme="minorBidi" w:eastAsia="Calibri" w:hAnsiTheme="minorBidi"/>
                  <w:b/>
                  <w:bCs/>
                  <w:color w:val="0070C0"/>
                  <w:sz w:val="24"/>
                  <w:szCs w:val="24"/>
                </w:rPr>
                <w:t>(OPAC)</w:t>
              </w:r>
            </w:p>
            <w:p w14:paraId="10E87B67" w14:textId="77777777" w:rsidR="006D6BFA" w:rsidRPr="009B2EA8" w:rsidRDefault="006D6BFA" w:rsidP="006B65ED">
              <w:pPr>
                <w:pStyle w:val="NoSpacing"/>
                <w:spacing w:before="240" w:after="240"/>
                <w:jc w:val="center"/>
                <w:rPr>
                  <w:rFonts w:asciiTheme="minorBidi" w:eastAsia="Calibri" w:hAnsiTheme="minorBidi"/>
                  <w:b/>
                  <w:bCs/>
                  <w:color w:val="0070C0"/>
                  <w:sz w:val="24"/>
                  <w:szCs w:val="24"/>
                </w:rPr>
              </w:pPr>
            </w:p>
            <w:p w14:paraId="41D2D929" w14:textId="77777777" w:rsidR="006D6BFA" w:rsidRPr="009B2EA8" w:rsidRDefault="006D6BFA" w:rsidP="006B65ED">
              <w:pPr>
                <w:pStyle w:val="NoSpacing"/>
                <w:spacing w:before="240" w:after="240"/>
                <w:jc w:val="center"/>
                <w:rPr>
                  <w:rFonts w:asciiTheme="minorBidi" w:eastAsia="Calibri" w:hAnsiTheme="minorBidi"/>
                  <w:color w:val="0070C0"/>
                  <w:sz w:val="24"/>
                  <w:szCs w:val="24"/>
                </w:rPr>
              </w:pPr>
            </w:p>
            <w:p w14:paraId="50E1E351" w14:textId="77777777" w:rsidR="006D6BFA" w:rsidRPr="009B2EA8" w:rsidRDefault="006D6BFA" w:rsidP="006B65ED">
              <w:pPr>
                <w:pStyle w:val="NoSpacing"/>
                <w:spacing w:before="240" w:after="240"/>
                <w:jc w:val="center"/>
                <w:rPr>
                  <w:rFonts w:asciiTheme="minorBidi" w:eastAsia="Calibri" w:hAnsiTheme="minorBidi"/>
                  <w:color w:val="0070C0"/>
                  <w:sz w:val="24"/>
                  <w:szCs w:val="24"/>
                </w:rPr>
              </w:pPr>
              <w:r w:rsidRPr="009B2EA8">
                <w:rPr>
                  <w:rFonts w:asciiTheme="minorBidi" w:eastAsia="Calibri" w:hAnsiTheme="minorBidi"/>
                  <w:color w:val="0070C0"/>
                  <w:sz w:val="24"/>
                  <w:szCs w:val="24"/>
                </w:rPr>
                <w:t xml:space="preserve">To </w:t>
              </w:r>
              <w:r w:rsidRPr="009B2EA8">
                <w:rPr>
                  <w:rFonts w:asciiTheme="minorBidi" w:eastAsia="Calibri" w:hAnsiTheme="minorBidi"/>
                  <w:color w:val="0070C0"/>
                  <w:sz w:val="24"/>
                  <w:szCs w:val="24"/>
                </w:rPr>
                <w:br/>
              </w:r>
            </w:p>
            <w:p w14:paraId="04DA8A13" w14:textId="77777777" w:rsidR="006D6BFA" w:rsidRPr="009B2EA8" w:rsidRDefault="006D6BFA" w:rsidP="006B65ED">
              <w:pPr>
                <w:spacing w:after="0" w:line="240" w:lineRule="auto"/>
                <w:jc w:val="center"/>
                <w:rPr>
                  <w:rFonts w:asciiTheme="minorBidi" w:hAnsiTheme="minorBidi" w:cstheme="minorBidi"/>
                  <w:sz w:val="24"/>
                  <w:szCs w:val="24"/>
                  <w:shd w:val="clear" w:color="auto" w:fill="FFFFFF"/>
                </w:rPr>
              </w:pPr>
              <w:r w:rsidRPr="009B2EA8">
                <w:rPr>
                  <w:rFonts w:asciiTheme="minorBidi" w:hAnsiTheme="minorBidi" w:cstheme="minorBidi"/>
                  <w:b/>
                  <w:bCs/>
                  <w:color w:val="000000" w:themeColor="text1"/>
                  <w:sz w:val="24"/>
                  <w:szCs w:val="24"/>
                </w:rPr>
                <w:t>the Committee on the Rights of the Child (CRC)</w:t>
              </w:r>
              <w:r w:rsidRPr="009B2EA8">
                <w:rPr>
                  <w:rFonts w:asciiTheme="minorBidi" w:hAnsiTheme="minorBidi" w:cstheme="minorBidi"/>
                  <w:b/>
                  <w:bCs/>
                  <w:color w:val="000000" w:themeColor="text1"/>
                  <w:sz w:val="24"/>
                  <w:szCs w:val="24"/>
                </w:rPr>
                <w:br/>
              </w:r>
            </w:p>
            <w:p w14:paraId="4EEFA0BE" w14:textId="77777777" w:rsidR="006D6BFA" w:rsidRPr="009B2EA8" w:rsidRDefault="006D6BFA" w:rsidP="006B65ED">
              <w:pPr>
                <w:spacing w:after="0" w:line="240" w:lineRule="auto"/>
                <w:jc w:val="center"/>
                <w:rPr>
                  <w:rFonts w:asciiTheme="minorBidi" w:hAnsiTheme="minorBidi" w:cstheme="minorBidi"/>
                  <w:b/>
                  <w:bCs/>
                  <w:color w:val="000000" w:themeColor="text1"/>
                  <w:sz w:val="24"/>
                  <w:szCs w:val="24"/>
                </w:rPr>
              </w:pPr>
              <w:r w:rsidRPr="009B2EA8">
                <w:rPr>
                  <w:rFonts w:asciiTheme="minorBidi" w:hAnsiTheme="minorBidi" w:cstheme="minorBidi"/>
                  <w:b/>
                  <w:bCs/>
                  <w:color w:val="000000" w:themeColor="text1"/>
                  <w:sz w:val="24"/>
                  <w:szCs w:val="24"/>
                </w:rPr>
                <w:t>Palais des Nations</w:t>
              </w:r>
            </w:p>
            <w:p w14:paraId="59F66872" w14:textId="77777777" w:rsidR="006D6BFA" w:rsidRPr="009B2EA8" w:rsidRDefault="006D6BFA" w:rsidP="006B65ED">
              <w:pPr>
                <w:spacing w:after="0" w:line="240" w:lineRule="auto"/>
                <w:jc w:val="center"/>
                <w:rPr>
                  <w:rFonts w:asciiTheme="minorBidi" w:hAnsiTheme="minorBidi" w:cstheme="minorBidi"/>
                  <w:b/>
                  <w:bCs/>
                  <w:color w:val="000000" w:themeColor="text1"/>
                  <w:sz w:val="24"/>
                  <w:szCs w:val="24"/>
                </w:rPr>
              </w:pPr>
              <w:r w:rsidRPr="009B2EA8">
                <w:rPr>
                  <w:rFonts w:asciiTheme="minorBidi" w:hAnsiTheme="minorBidi" w:cstheme="minorBidi"/>
                  <w:b/>
                  <w:bCs/>
                  <w:color w:val="000000" w:themeColor="text1"/>
                  <w:sz w:val="24"/>
                  <w:szCs w:val="24"/>
                </w:rPr>
                <w:t>Geneva</w:t>
              </w:r>
            </w:p>
            <w:p w14:paraId="5D11CBEF" w14:textId="77777777" w:rsidR="006D6BFA" w:rsidRPr="009B2EA8" w:rsidRDefault="006D6BFA" w:rsidP="006B65ED">
              <w:pPr>
                <w:spacing w:after="0" w:line="240" w:lineRule="auto"/>
                <w:jc w:val="center"/>
                <w:rPr>
                  <w:rFonts w:asciiTheme="minorBidi" w:hAnsiTheme="minorBidi" w:cstheme="minorBidi"/>
                  <w:b/>
                  <w:bCs/>
                  <w:color w:val="000000" w:themeColor="text1"/>
                  <w:sz w:val="24"/>
                  <w:szCs w:val="24"/>
                </w:rPr>
              </w:pPr>
            </w:p>
            <w:p w14:paraId="0EC96698" w14:textId="77777777" w:rsidR="006D6BFA" w:rsidRPr="009B2EA8" w:rsidRDefault="006D6BFA" w:rsidP="006B65ED">
              <w:pPr>
                <w:pStyle w:val="NoSpacing"/>
                <w:spacing w:before="240" w:after="240"/>
                <w:jc w:val="center"/>
                <w:rPr>
                  <w:rFonts w:asciiTheme="minorBidi" w:eastAsia="Calibri" w:hAnsiTheme="minorBidi"/>
                  <w:color w:val="0070C0"/>
                  <w:sz w:val="24"/>
                  <w:szCs w:val="24"/>
                </w:rPr>
              </w:pPr>
            </w:p>
            <w:p w14:paraId="5F7195BB" w14:textId="77777777" w:rsidR="006D6BFA" w:rsidRPr="009B2EA8" w:rsidRDefault="006D6BFA" w:rsidP="006B65ED">
              <w:pPr>
                <w:pStyle w:val="NoSpacing"/>
                <w:spacing w:before="240" w:after="240"/>
                <w:jc w:val="center"/>
                <w:rPr>
                  <w:rFonts w:asciiTheme="minorBidi" w:eastAsia="Calibri" w:hAnsiTheme="minorBidi"/>
                  <w:b/>
                  <w:bCs/>
                  <w:color w:val="0070C0"/>
                  <w:sz w:val="24"/>
                  <w:szCs w:val="24"/>
                </w:rPr>
              </w:pPr>
            </w:p>
            <w:p w14:paraId="238A0FD6" w14:textId="77777777" w:rsidR="006D6BFA" w:rsidRPr="009B2EA8" w:rsidRDefault="006D6BFA" w:rsidP="006B65ED">
              <w:pPr>
                <w:pStyle w:val="NoSpacing"/>
                <w:spacing w:before="240" w:after="240"/>
                <w:jc w:val="center"/>
                <w:rPr>
                  <w:rFonts w:asciiTheme="minorBidi" w:eastAsia="Calibri" w:hAnsiTheme="minorBidi"/>
                  <w:b/>
                  <w:bCs/>
                  <w:color w:val="0070C0"/>
                  <w:sz w:val="24"/>
                  <w:szCs w:val="24"/>
                </w:rPr>
              </w:pPr>
            </w:p>
            <w:p w14:paraId="028E439C" w14:textId="77777777" w:rsidR="006D6BFA" w:rsidRPr="009B2EA8" w:rsidRDefault="006D6BFA" w:rsidP="006B65ED">
              <w:pPr>
                <w:pStyle w:val="NoSpacing"/>
                <w:spacing w:before="240" w:after="240"/>
                <w:jc w:val="center"/>
                <w:rPr>
                  <w:rFonts w:asciiTheme="minorBidi" w:hAnsiTheme="minorBidi"/>
                  <w:b/>
                  <w:bCs/>
                  <w:color w:val="0070C0"/>
                  <w:sz w:val="24"/>
                  <w:szCs w:val="24"/>
                  <w:lang w:bidi="ar-BH"/>
                </w:rPr>
              </w:pPr>
              <w:r w:rsidRPr="009B2EA8">
                <w:rPr>
                  <w:rFonts w:asciiTheme="minorBidi" w:eastAsia="Calibri" w:hAnsiTheme="minorBidi"/>
                  <w:b/>
                  <w:bCs/>
                  <w:color w:val="0070C0"/>
                  <w:sz w:val="24"/>
                  <w:szCs w:val="24"/>
                </w:rPr>
                <w:t>June 2023</w:t>
              </w:r>
            </w:p>
            <w:p w14:paraId="26C47A5C" w14:textId="77777777" w:rsidR="006D6BFA" w:rsidRPr="009B2EA8" w:rsidRDefault="006D6BFA" w:rsidP="006B65ED">
              <w:pPr>
                <w:spacing w:before="240" w:after="240" w:line="240" w:lineRule="auto"/>
                <w:jc w:val="both"/>
                <w:rPr>
                  <w:rFonts w:asciiTheme="minorBidi" w:hAnsiTheme="minorBidi" w:cstheme="minorBidi"/>
                  <w:b/>
                  <w:bCs/>
                  <w:color w:val="0070C0"/>
                  <w:sz w:val="24"/>
                  <w:szCs w:val="24"/>
                  <w:rtl/>
                  <w:lang w:bidi="ar-BH"/>
                </w:rPr>
              </w:pPr>
              <w:r w:rsidRPr="009B2EA8">
                <w:rPr>
                  <w:rFonts w:asciiTheme="minorBidi" w:hAnsiTheme="minorBidi" w:cstheme="minorBidi"/>
                  <w:b/>
                  <w:bCs/>
                  <w:noProof/>
                  <w:color w:val="0070C0"/>
                  <w:sz w:val="24"/>
                  <w:szCs w:val="24"/>
                  <w:lang w:bidi="ar-BH"/>
                </w:rPr>
                <mc:AlternateContent>
                  <mc:Choice Requires="wpg">
                    <w:drawing>
                      <wp:anchor distT="0" distB="0" distL="114300" distR="114300" simplePos="0" relativeHeight="251660288" behindDoc="0" locked="0" layoutInCell="1" allowOverlap="1" wp14:anchorId="6F479CCE" wp14:editId="29578366">
                        <wp:simplePos x="0" y="0"/>
                        <wp:positionH relativeFrom="column">
                          <wp:posOffset>-330200</wp:posOffset>
                        </wp:positionH>
                        <wp:positionV relativeFrom="paragraph">
                          <wp:posOffset>953770</wp:posOffset>
                        </wp:positionV>
                        <wp:extent cx="3561715" cy="739140"/>
                        <wp:effectExtent l="0" t="0" r="0" b="3810"/>
                        <wp:wrapNone/>
                        <wp:docPr id="5" name="Group 5"/>
                        <wp:cNvGraphicFramePr/>
                        <a:graphic xmlns:a="http://schemas.openxmlformats.org/drawingml/2006/main">
                          <a:graphicData uri="http://schemas.microsoft.com/office/word/2010/wordprocessingGroup">
                            <wpg:wgp>
                              <wpg:cNvGrpSpPr/>
                              <wpg:grpSpPr>
                                <a:xfrm>
                                  <a:off x="0" y="0"/>
                                  <a:ext cx="3561715" cy="739140"/>
                                  <a:chOff x="0" y="-23853"/>
                                  <a:chExt cx="3562390" cy="739471"/>
                                </a:xfrm>
                              </wpg:grpSpPr>
                              <wps:wsp>
                                <wps:cNvPr id="6" name="Text Box 2"/>
                                <wps:cNvSpPr txBox="1">
                                  <a:spLocks noChangeArrowheads="1"/>
                                </wps:cNvSpPr>
                                <wps:spPr bwMode="auto">
                                  <a:xfrm>
                                    <a:off x="0" y="-23853"/>
                                    <a:ext cx="2162755" cy="739471"/>
                                  </a:xfrm>
                                  <a:prstGeom prst="rect">
                                    <a:avLst/>
                                  </a:prstGeom>
                                  <a:noFill/>
                                  <a:ln w="9525">
                                    <a:noFill/>
                                    <a:miter lim="800000"/>
                                    <a:headEnd/>
                                    <a:tailEnd/>
                                  </a:ln>
                                </wps:spPr>
                                <wps:txbx>
                                  <w:txbxContent>
                                    <w:p w14:paraId="46654E86" w14:textId="77777777" w:rsidR="006D6BFA" w:rsidRPr="00BA2874" w:rsidRDefault="006D6BFA" w:rsidP="006D6BFA">
                                      <w:pPr>
                                        <w:spacing w:after="0" w:line="240" w:lineRule="auto"/>
                                        <w:ind w:right="389"/>
                                        <w:rPr>
                                          <w:rFonts w:ascii="Book Antiqua" w:hAnsi="Book Antiqua" w:cs="Kokila"/>
                                          <w:b/>
                                          <w:bCs/>
                                          <w:color w:val="0070C0"/>
                                          <w:sz w:val="16"/>
                                          <w:szCs w:val="16"/>
                                          <w:rtl/>
                                        </w:rPr>
                                      </w:pPr>
                                      <w:r w:rsidRPr="00BA2874">
                                        <w:rPr>
                                          <w:rFonts w:ascii="Book Antiqua" w:hAnsi="Book Antiqua" w:cs="Kokila"/>
                                          <w:b/>
                                          <w:bCs/>
                                          <w:color w:val="0070C0"/>
                                          <w:sz w:val="16"/>
                                          <w:szCs w:val="16"/>
                                        </w:rPr>
                                        <w:t>Hotline 8000 11 44</w:t>
                                      </w:r>
                                    </w:p>
                                    <w:p w14:paraId="3782420C" w14:textId="77777777" w:rsidR="006D6BFA" w:rsidRPr="0063524F" w:rsidRDefault="006D6BFA" w:rsidP="006D6BFA">
                                      <w:pPr>
                                        <w:spacing w:after="0" w:line="240" w:lineRule="auto"/>
                                        <w:ind w:right="389"/>
                                        <w:rPr>
                                          <w:rFonts w:ascii="Book Antiqua" w:hAnsi="Book Antiqua" w:cs="Kokila"/>
                                          <w:b/>
                                          <w:bCs/>
                                          <w:color w:val="595959" w:themeColor="text1" w:themeTint="A6"/>
                                          <w:sz w:val="16"/>
                                          <w:szCs w:val="16"/>
                                        </w:rPr>
                                      </w:pPr>
                                      <w:r w:rsidRPr="0063524F">
                                        <w:rPr>
                                          <w:rFonts w:ascii="Book Antiqua" w:hAnsi="Book Antiqua" w:cs="Kokila"/>
                                          <w:b/>
                                          <w:bCs/>
                                          <w:color w:val="595959" w:themeColor="text1" w:themeTint="A6"/>
                                          <w:sz w:val="16"/>
                                          <w:szCs w:val="16"/>
                                        </w:rPr>
                                        <w:t>Tel   +973 17 111 666</w:t>
                                      </w:r>
                                    </w:p>
                                    <w:p w14:paraId="1B2C9842" w14:textId="77777777" w:rsidR="006D6BFA" w:rsidRPr="0063524F" w:rsidRDefault="006D6BFA" w:rsidP="006D6BFA">
                                      <w:pPr>
                                        <w:spacing w:after="0" w:line="240" w:lineRule="auto"/>
                                        <w:ind w:right="389"/>
                                        <w:rPr>
                                          <w:rFonts w:ascii="Book Antiqua" w:hAnsi="Book Antiqua" w:cs="Kokila"/>
                                          <w:b/>
                                          <w:bCs/>
                                          <w:color w:val="595959" w:themeColor="text1" w:themeTint="A6"/>
                                          <w:sz w:val="16"/>
                                          <w:szCs w:val="16"/>
                                        </w:rPr>
                                      </w:pPr>
                                      <w:r w:rsidRPr="0063524F">
                                        <w:rPr>
                                          <w:rFonts w:ascii="Book Antiqua" w:hAnsi="Book Antiqua" w:cs="Kokila"/>
                                          <w:b/>
                                          <w:bCs/>
                                          <w:color w:val="595959" w:themeColor="text1" w:themeTint="A6"/>
                                          <w:sz w:val="16"/>
                                          <w:szCs w:val="16"/>
                                        </w:rPr>
                                        <w:t>Fax   +973 17 111 600</w:t>
                                      </w:r>
                                    </w:p>
                                    <w:p w14:paraId="18D9E3E9" w14:textId="77777777" w:rsidR="006D6BFA" w:rsidRPr="0063524F" w:rsidRDefault="006D6BFA" w:rsidP="006D6BFA">
                                      <w:pPr>
                                        <w:spacing w:after="0" w:line="240" w:lineRule="auto"/>
                                        <w:ind w:right="389"/>
                                        <w:rPr>
                                          <w:rFonts w:ascii="Book Antiqua" w:hAnsi="Book Antiqua" w:cs="Kokila"/>
                                          <w:b/>
                                          <w:bCs/>
                                          <w:color w:val="595959" w:themeColor="text1" w:themeTint="A6"/>
                                          <w:sz w:val="16"/>
                                          <w:szCs w:val="16"/>
                                        </w:rPr>
                                      </w:pPr>
                                      <w:proofErr w:type="spellStart"/>
                                      <w:r w:rsidRPr="0063524F">
                                        <w:rPr>
                                          <w:rFonts w:ascii="Book Antiqua" w:hAnsi="Book Antiqua" w:cs="Kokila"/>
                                          <w:b/>
                                          <w:bCs/>
                                          <w:color w:val="595959" w:themeColor="text1" w:themeTint="A6"/>
                                          <w:sz w:val="16"/>
                                          <w:szCs w:val="16"/>
                                        </w:rPr>
                                        <w:t>eMail</w:t>
                                      </w:r>
                                      <w:proofErr w:type="spellEnd"/>
                                      <w:r w:rsidRPr="0063524F">
                                        <w:rPr>
                                          <w:rFonts w:ascii="Book Antiqua" w:hAnsi="Book Antiqua" w:cs="Kokila"/>
                                          <w:b/>
                                          <w:bCs/>
                                          <w:color w:val="595959" w:themeColor="text1" w:themeTint="A6"/>
                                          <w:sz w:val="16"/>
                                          <w:szCs w:val="16"/>
                                        </w:rPr>
                                        <w:t xml:space="preserve">   </w:t>
                                      </w:r>
                                      <w:r>
                                        <w:rPr>
                                          <w:rFonts w:ascii="Book Antiqua" w:hAnsi="Book Antiqua" w:cs="Kokila"/>
                                          <w:b/>
                                          <w:bCs/>
                                          <w:color w:val="595959" w:themeColor="text1" w:themeTint="A6"/>
                                          <w:sz w:val="16"/>
                                          <w:szCs w:val="16"/>
                                        </w:rPr>
                                        <w:t>info</w:t>
                                      </w:r>
                                      <w:r w:rsidRPr="0063524F">
                                        <w:rPr>
                                          <w:rFonts w:ascii="Book Antiqua" w:hAnsi="Book Antiqua" w:cs="Kokila"/>
                                          <w:b/>
                                          <w:bCs/>
                                          <w:color w:val="595959" w:themeColor="text1" w:themeTint="A6"/>
                                          <w:sz w:val="16"/>
                                          <w:szCs w:val="16"/>
                                        </w:rPr>
                                        <w:t>@nihr.org.bh</w:t>
                                      </w:r>
                                    </w:p>
                                  </w:txbxContent>
                                </wps:txbx>
                                <wps:bodyPr rot="0" vert="horz" wrap="square" lIns="91440" tIns="45720" rIns="91440" bIns="45720" anchor="t" anchorCtr="0">
                                  <a:noAutofit/>
                                </wps:bodyPr>
                              </wps:wsp>
                              <wps:wsp>
                                <wps:cNvPr id="7" name="Text Box 2"/>
                                <wps:cNvSpPr txBox="1">
                                  <a:spLocks noChangeArrowheads="1"/>
                                </wps:cNvSpPr>
                                <wps:spPr bwMode="auto">
                                  <a:xfrm>
                                    <a:off x="1399296" y="-23853"/>
                                    <a:ext cx="2163094" cy="628932"/>
                                  </a:xfrm>
                                  <a:prstGeom prst="rect">
                                    <a:avLst/>
                                  </a:prstGeom>
                                  <a:noFill/>
                                  <a:ln w="9525">
                                    <a:noFill/>
                                    <a:miter lim="800000"/>
                                    <a:headEnd/>
                                    <a:tailEnd/>
                                  </a:ln>
                                </wps:spPr>
                                <wps:txbx>
                                  <w:txbxContent>
                                    <w:p w14:paraId="4BA3FF1A" w14:textId="77777777" w:rsidR="006D6BFA" w:rsidRPr="00C43558" w:rsidRDefault="006D6BFA" w:rsidP="006D6BFA">
                                      <w:pPr>
                                        <w:spacing w:after="0" w:line="240" w:lineRule="auto"/>
                                        <w:ind w:right="389"/>
                                        <w:rPr>
                                          <w:rFonts w:cs="Kokila"/>
                                          <w:b/>
                                          <w:bCs/>
                                          <w:color w:val="7F7F7F" w:themeColor="text1" w:themeTint="80"/>
                                          <w:sz w:val="16"/>
                                          <w:szCs w:val="16"/>
                                        </w:rPr>
                                      </w:pPr>
                                    </w:p>
                                    <w:p w14:paraId="6D7E705E" w14:textId="77777777" w:rsidR="006D6BFA" w:rsidRPr="0063524F" w:rsidRDefault="006D6BFA" w:rsidP="006D6BFA">
                                      <w:pPr>
                                        <w:spacing w:after="0" w:line="240" w:lineRule="auto"/>
                                        <w:ind w:right="389"/>
                                        <w:rPr>
                                          <w:rFonts w:ascii="Book Antiqua" w:hAnsi="Book Antiqua" w:cs="Kokila"/>
                                          <w:b/>
                                          <w:bCs/>
                                          <w:color w:val="595959" w:themeColor="text1" w:themeTint="A6"/>
                                          <w:sz w:val="16"/>
                                          <w:szCs w:val="16"/>
                                        </w:rPr>
                                      </w:pPr>
                                      <w:r w:rsidRPr="0063524F">
                                        <w:rPr>
                                          <w:rFonts w:ascii="Book Antiqua" w:hAnsi="Book Antiqua" w:cs="Kokila"/>
                                          <w:b/>
                                          <w:bCs/>
                                          <w:color w:val="595959" w:themeColor="text1" w:themeTint="A6"/>
                                          <w:sz w:val="16"/>
                                          <w:szCs w:val="16"/>
                                        </w:rPr>
                                        <w:t>PO Box 10808, Manama</w:t>
                                      </w:r>
                                    </w:p>
                                    <w:p w14:paraId="26A9C3E1" w14:textId="77777777" w:rsidR="006D6BFA" w:rsidRPr="0063524F" w:rsidRDefault="006D6BFA" w:rsidP="006D6BFA">
                                      <w:pPr>
                                        <w:spacing w:after="0" w:line="240" w:lineRule="auto"/>
                                        <w:ind w:right="389"/>
                                        <w:rPr>
                                          <w:rFonts w:ascii="Book Antiqua" w:hAnsi="Book Antiqua" w:cs="Kokila"/>
                                          <w:b/>
                                          <w:bCs/>
                                          <w:color w:val="595959" w:themeColor="text1" w:themeTint="A6"/>
                                          <w:sz w:val="16"/>
                                          <w:szCs w:val="16"/>
                                        </w:rPr>
                                      </w:pPr>
                                      <w:r w:rsidRPr="0063524F">
                                        <w:rPr>
                                          <w:rFonts w:ascii="Book Antiqua" w:hAnsi="Book Antiqua" w:cs="Kokila"/>
                                          <w:b/>
                                          <w:bCs/>
                                          <w:color w:val="44546A" w:themeColor="text2"/>
                                          <w:sz w:val="16"/>
                                          <w:szCs w:val="16"/>
                                        </w:rPr>
                                        <w:t>Kingdom of Bahrain</w:t>
                                      </w:r>
                                    </w:p>
                                    <w:p w14:paraId="59CC60C9" w14:textId="77777777" w:rsidR="006D6BFA" w:rsidRPr="0063524F" w:rsidRDefault="006D6BFA" w:rsidP="006D6BFA">
                                      <w:pPr>
                                        <w:spacing w:after="0" w:line="240" w:lineRule="auto"/>
                                        <w:ind w:right="389"/>
                                        <w:rPr>
                                          <w:rFonts w:ascii="Book Antiqua" w:hAnsi="Book Antiqua" w:cs="Kokila"/>
                                          <w:b/>
                                          <w:bCs/>
                                          <w:i/>
                                          <w:iCs/>
                                          <w:color w:val="595959" w:themeColor="text1" w:themeTint="A6"/>
                                          <w:sz w:val="16"/>
                                          <w:szCs w:val="16"/>
                                        </w:rPr>
                                      </w:pPr>
                                      <w:r w:rsidRPr="0063524F">
                                        <w:rPr>
                                          <w:rFonts w:ascii="Book Antiqua" w:hAnsi="Book Antiqua" w:cs="Kokila"/>
                                          <w:b/>
                                          <w:bCs/>
                                          <w:i/>
                                          <w:iCs/>
                                          <w:color w:val="595959" w:themeColor="text1" w:themeTint="A6"/>
                                          <w:sz w:val="16"/>
                                          <w:szCs w:val="16"/>
                                        </w:rPr>
                                        <w:t>www.nihr.org.bh</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3F987956" id="Group 5" o:spid="_x0000_s1026" style="position:absolute;left:0;text-align:left;margin-left:-26pt;margin-top:75.1pt;width:280.45pt;height:58.2pt;z-index:251660288;mso-height-relative:margin" coordorigin=",-238" coordsize="35623,7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">
                        <v:shapetype id="_x0000_t202" coordsize="21600,21600" o:spt="202" path="m,l,21600r21600,l21600,xe">
                          <v:stroke joinstyle="miter"/>
                          <v:path gradientshapeok="t" o:connecttype="rect"/>
                        </v:shapetype>
                        <v:shape id="Text Box 2" o:spid="_x0000_s1027" type="#_x0000_t202" style="position:absolute;top:-238;width:21627;height:7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rsidR="006D6BFA" w:rsidRPr="00BA2874" w:rsidRDefault="006D6BFA" w:rsidP="006D6BFA">
                                <w:pPr>
                                  <w:spacing w:after="0" w:line="240" w:lineRule="auto"/>
                                  <w:ind w:right="389"/>
                                  <w:rPr>
                                    <w:rFonts w:ascii="Book Antiqua" w:hAnsi="Book Antiqua" w:cs="Kokila"/>
                                    <w:b/>
                                    <w:bCs/>
                                    <w:color w:val="0070C0"/>
                                    <w:sz w:val="16"/>
                                    <w:szCs w:val="16"/>
                                    <w:rtl/>
                                  </w:rPr>
                                </w:pPr>
                                <w:r w:rsidRPr="00BA2874">
                                  <w:rPr>
                                    <w:rFonts w:ascii="Book Antiqua" w:hAnsi="Book Antiqua" w:cs="Kokila"/>
                                    <w:b/>
                                    <w:bCs/>
                                    <w:color w:val="0070C0"/>
                                    <w:sz w:val="16"/>
                                    <w:szCs w:val="16"/>
                                  </w:rPr>
                                  <w:t>Hotline 8000 11 44</w:t>
                                </w:r>
                              </w:p>
                              <w:p w:rsidR="006D6BFA" w:rsidRPr="0063524F" w:rsidRDefault="006D6BFA" w:rsidP="006D6BFA">
                                <w:pPr>
                                  <w:spacing w:after="0" w:line="240" w:lineRule="auto"/>
                                  <w:ind w:right="389"/>
                                  <w:rPr>
                                    <w:rFonts w:ascii="Book Antiqua" w:hAnsi="Book Antiqua" w:cs="Kokila"/>
                                    <w:b/>
                                    <w:bCs/>
                                    <w:color w:val="595959" w:themeColor="text1" w:themeTint="A6"/>
                                    <w:sz w:val="16"/>
                                    <w:szCs w:val="16"/>
                                  </w:rPr>
                                </w:pPr>
                                <w:r w:rsidRPr="0063524F">
                                  <w:rPr>
                                    <w:rFonts w:ascii="Book Antiqua" w:hAnsi="Book Antiqua" w:cs="Kokila"/>
                                    <w:b/>
                                    <w:bCs/>
                                    <w:color w:val="595959" w:themeColor="text1" w:themeTint="A6"/>
                                    <w:sz w:val="16"/>
                                    <w:szCs w:val="16"/>
                                  </w:rPr>
                                  <w:t>Tel   +973 17 111 666</w:t>
                                </w:r>
                              </w:p>
                              <w:p w:rsidR="006D6BFA" w:rsidRPr="0063524F" w:rsidRDefault="006D6BFA" w:rsidP="006D6BFA">
                                <w:pPr>
                                  <w:spacing w:after="0" w:line="240" w:lineRule="auto"/>
                                  <w:ind w:right="389"/>
                                  <w:rPr>
                                    <w:rFonts w:ascii="Book Antiqua" w:hAnsi="Book Antiqua" w:cs="Kokila"/>
                                    <w:b/>
                                    <w:bCs/>
                                    <w:color w:val="595959" w:themeColor="text1" w:themeTint="A6"/>
                                    <w:sz w:val="16"/>
                                    <w:szCs w:val="16"/>
                                  </w:rPr>
                                </w:pPr>
                                <w:r w:rsidRPr="0063524F">
                                  <w:rPr>
                                    <w:rFonts w:ascii="Book Antiqua" w:hAnsi="Book Antiqua" w:cs="Kokila"/>
                                    <w:b/>
                                    <w:bCs/>
                                    <w:color w:val="595959" w:themeColor="text1" w:themeTint="A6"/>
                                    <w:sz w:val="16"/>
                                    <w:szCs w:val="16"/>
                                  </w:rPr>
                                  <w:t>Fax   +973 17 111 600</w:t>
                                </w:r>
                              </w:p>
                              <w:p w:rsidR="006D6BFA" w:rsidRPr="0063524F" w:rsidRDefault="006D6BFA" w:rsidP="006D6BFA">
                                <w:pPr>
                                  <w:spacing w:after="0" w:line="240" w:lineRule="auto"/>
                                  <w:ind w:right="389"/>
                                  <w:rPr>
                                    <w:rFonts w:ascii="Book Antiqua" w:hAnsi="Book Antiqua" w:cs="Kokila"/>
                                    <w:b/>
                                    <w:bCs/>
                                    <w:color w:val="595959" w:themeColor="text1" w:themeTint="A6"/>
                                    <w:sz w:val="16"/>
                                    <w:szCs w:val="16"/>
                                  </w:rPr>
                                </w:pPr>
                                <w:proofErr w:type="spellStart"/>
                                <w:r w:rsidRPr="0063524F">
                                  <w:rPr>
                                    <w:rFonts w:ascii="Book Antiqua" w:hAnsi="Book Antiqua" w:cs="Kokila"/>
                                    <w:b/>
                                    <w:bCs/>
                                    <w:color w:val="595959" w:themeColor="text1" w:themeTint="A6"/>
                                    <w:sz w:val="16"/>
                                    <w:szCs w:val="16"/>
                                  </w:rPr>
                                  <w:t>eMail</w:t>
                                </w:r>
                                <w:proofErr w:type="spellEnd"/>
                                <w:r w:rsidRPr="0063524F">
                                  <w:rPr>
                                    <w:rFonts w:ascii="Book Antiqua" w:hAnsi="Book Antiqua" w:cs="Kokila"/>
                                    <w:b/>
                                    <w:bCs/>
                                    <w:color w:val="595959" w:themeColor="text1" w:themeTint="A6"/>
                                    <w:sz w:val="16"/>
                                    <w:szCs w:val="16"/>
                                  </w:rPr>
                                  <w:t xml:space="preserve">   </w:t>
                                </w:r>
                                <w:r>
                                  <w:rPr>
                                    <w:rFonts w:ascii="Book Antiqua" w:hAnsi="Book Antiqua" w:cs="Kokila"/>
                                    <w:b/>
                                    <w:bCs/>
                                    <w:color w:val="595959" w:themeColor="text1" w:themeTint="A6"/>
                                    <w:sz w:val="16"/>
                                    <w:szCs w:val="16"/>
                                  </w:rPr>
                                  <w:t>info</w:t>
                                </w:r>
                                <w:r w:rsidRPr="0063524F">
                                  <w:rPr>
                                    <w:rFonts w:ascii="Book Antiqua" w:hAnsi="Book Antiqua" w:cs="Kokila"/>
                                    <w:b/>
                                    <w:bCs/>
                                    <w:color w:val="595959" w:themeColor="text1" w:themeTint="A6"/>
                                    <w:sz w:val="16"/>
                                    <w:szCs w:val="16"/>
                                  </w:rPr>
                                  <w:t>@nihr.org.bh</w:t>
                                </w:r>
                              </w:p>
                            </w:txbxContent>
                          </v:textbox>
                        </v:shape>
                        <v:shape id="Text Box 2" o:spid="_x0000_s1028" type="#_x0000_t202" style="position:absolute;left:13992;top:-238;width:21631;height:6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rsidR="006D6BFA" w:rsidRPr="00C43558" w:rsidRDefault="006D6BFA" w:rsidP="006D6BFA">
                                <w:pPr>
                                  <w:spacing w:after="0" w:line="240" w:lineRule="auto"/>
                                  <w:ind w:right="389"/>
                                  <w:rPr>
                                    <w:rFonts w:cs="Kokila"/>
                                    <w:b/>
                                    <w:bCs/>
                                    <w:color w:val="7F7F7F" w:themeColor="text1" w:themeTint="80"/>
                                    <w:sz w:val="16"/>
                                    <w:szCs w:val="16"/>
                                  </w:rPr>
                                </w:pPr>
                              </w:p>
                              <w:p w:rsidR="006D6BFA" w:rsidRPr="0063524F" w:rsidRDefault="006D6BFA" w:rsidP="006D6BFA">
                                <w:pPr>
                                  <w:spacing w:after="0" w:line="240" w:lineRule="auto"/>
                                  <w:ind w:right="389"/>
                                  <w:rPr>
                                    <w:rFonts w:ascii="Book Antiqua" w:hAnsi="Book Antiqua" w:cs="Kokila"/>
                                    <w:b/>
                                    <w:bCs/>
                                    <w:color w:val="595959" w:themeColor="text1" w:themeTint="A6"/>
                                    <w:sz w:val="16"/>
                                    <w:szCs w:val="16"/>
                                  </w:rPr>
                                </w:pPr>
                                <w:r w:rsidRPr="0063524F">
                                  <w:rPr>
                                    <w:rFonts w:ascii="Book Antiqua" w:hAnsi="Book Antiqua" w:cs="Kokila"/>
                                    <w:b/>
                                    <w:bCs/>
                                    <w:color w:val="595959" w:themeColor="text1" w:themeTint="A6"/>
                                    <w:sz w:val="16"/>
                                    <w:szCs w:val="16"/>
                                  </w:rPr>
                                  <w:t>PO Box 10808, Manama</w:t>
                                </w:r>
                              </w:p>
                              <w:p w:rsidR="006D6BFA" w:rsidRPr="0063524F" w:rsidRDefault="006D6BFA" w:rsidP="006D6BFA">
                                <w:pPr>
                                  <w:spacing w:after="0" w:line="240" w:lineRule="auto"/>
                                  <w:ind w:right="389"/>
                                  <w:rPr>
                                    <w:rFonts w:ascii="Book Antiqua" w:hAnsi="Book Antiqua" w:cs="Kokila"/>
                                    <w:b/>
                                    <w:bCs/>
                                    <w:color w:val="595959" w:themeColor="text1" w:themeTint="A6"/>
                                    <w:sz w:val="16"/>
                                    <w:szCs w:val="16"/>
                                  </w:rPr>
                                </w:pPr>
                                <w:r w:rsidRPr="0063524F">
                                  <w:rPr>
                                    <w:rFonts w:ascii="Book Antiqua" w:hAnsi="Book Antiqua" w:cs="Kokila"/>
                                    <w:b/>
                                    <w:bCs/>
                                    <w:color w:val="44546A" w:themeColor="text2"/>
                                    <w:sz w:val="16"/>
                                    <w:szCs w:val="16"/>
                                  </w:rPr>
                                  <w:t>Kingdom of Bahrain</w:t>
                                </w:r>
                              </w:p>
                              <w:p w:rsidR="006D6BFA" w:rsidRPr="0063524F" w:rsidRDefault="006D6BFA" w:rsidP="006D6BFA">
                                <w:pPr>
                                  <w:spacing w:after="0" w:line="240" w:lineRule="auto"/>
                                  <w:ind w:right="389"/>
                                  <w:rPr>
                                    <w:rFonts w:ascii="Book Antiqua" w:hAnsi="Book Antiqua" w:cs="Kokila"/>
                                    <w:b/>
                                    <w:bCs/>
                                    <w:i/>
                                    <w:iCs/>
                                    <w:color w:val="595959" w:themeColor="text1" w:themeTint="A6"/>
                                    <w:sz w:val="16"/>
                                    <w:szCs w:val="16"/>
                                  </w:rPr>
                                </w:pPr>
                                <w:r w:rsidRPr="0063524F">
                                  <w:rPr>
                                    <w:rFonts w:ascii="Book Antiqua" w:hAnsi="Book Antiqua" w:cs="Kokila"/>
                                    <w:b/>
                                    <w:bCs/>
                                    <w:i/>
                                    <w:iCs/>
                                    <w:color w:val="595959" w:themeColor="text1" w:themeTint="A6"/>
                                    <w:sz w:val="16"/>
                                    <w:szCs w:val="16"/>
                                  </w:rPr>
                                  <w:t>www.nihr.org.bh</w:t>
                                </w:r>
                              </w:p>
                            </w:txbxContent>
                          </v:textbox>
                        </v:shape>
                      </v:group>
                    </w:pict>
                  </mc:Fallback>
                </mc:AlternateContent>
              </w:r>
              <w:r w:rsidRPr="009B2EA8">
                <w:rPr>
                  <w:rFonts w:asciiTheme="minorBidi" w:hAnsiTheme="minorBidi" w:cstheme="minorBidi"/>
                  <w:b/>
                  <w:bCs/>
                  <w:noProof/>
                  <w:color w:val="0070C0"/>
                  <w:sz w:val="24"/>
                  <w:szCs w:val="24"/>
                  <w:lang w:bidi="ar-BH"/>
                </w:rPr>
                <w:drawing>
                  <wp:anchor distT="0" distB="0" distL="114300" distR="114300" simplePos="0" relativeHeight="251659264" behindDoc="0" locked="0" layoutInCell="1" allowOverlap="1" wp14:anchorId="1D589D93" wp14:editId="6BA1C8BF">
                    <wp:simplePos x="0" y="0"/>
                    <wp:positionH relativeFrom="column">
                      <wp:posOffset>5576459</wp:posOffset>
                    </wp:positionH>
                    <wp:positionV relativeFrom="paragraph">
                      <wp:posOffset>1175771</wp:posOffset>
                    </wp:positionV>
                    <wp:extent cx="716915" cy="266065"/>
                    <wp:effectExtent l="0" t="0" r="6985" b="635"/>
                    <wp:wrapNone/>
                    <wp:docPr id="28" name="Picture 28" descr="C:\Users\ygs\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gs\Desktop\Untitled.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2660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2EA8">
                <w:rPr>
                  <w:rFonts w:asciiTheme="minorBidi" w:hAnsiTheme="minorBidi" w:cstheme="minorBidi"/>
                  <w:b/>
                  <w:bCs/>
                  <w:color w:val="0070C0"/>
                  <w:sz w:val="24"/>
                  <w:szCs w:val="24"/>
                  <w:rtl/>
                  <w:lang w:bidi="ar-BH"/>
                </w:rPr>
                <w:br w:type="page"/>
              </w:r>
            </w:p>
          </w:sdtContent>
        </w:sdt>
        <w:p w14:paraId="5A96E839" w14:textId="77777777" w:rsidR="006D6BFA" w:rsidRPr="009B2EA8" w:rsidRDefault="006D6BFA" w:rsidP="006B65ED">
          <w:pPr>
            <w:spacing w:before="240" w:after="240" w:line="240" w:lineRule="auto"/>
            <w:jc w:val="both"/>
            <w:rPr>
              <w:rFonts w:asciiTheme="minorBidi" w:hAnsiTheme="minorBidi" w:cstheme="minorBidi"/>
              <w:b/>
              <w:bCs/>
              <w:color w:val="0070C0"/>
              <w:sz w:val="24"/>
              <w:szCs w:val="24"/>
              <w:rtl/>
            </w:rPr>
          </w:pPr>
        </w:p>
        <w:p w14:paraId="6A57CA84" w14:textId="77777777" w:rsidR="006D6BFA" w:rsidRPr="009B2EA8" w:rsidRDefault="006D6BFA" w:rsidP="006B65ED">
          <w:pPr>
            <w:spacing w:before="240" w:after="240" w:line="240" w:lineRule="auto"/>
            <w:jc w:val="both"/>
            <w:rPr>
              <w:rFonts w:asciiTheme="minorBidi" w:hAnsiTheme="minorBidi" w:cstheme="minorBidi"/>
              <w:b/>
              <w:bCs/>
              <w:color w:val="0070C0"/>
              <w:sz w:val="24"/>
              <w:szCs w:val="24"/>
            </w:rPr>
          </w:pPr>
          <w:r w:rsidRPr="009B2EA8">
            <w:rPr>
              <w:rFonts w:asciiTheme="minorBidi" w:hAnsiTheme="minorBidi" w:cstheme="minorBidi"/>
              <w:b/>
              <w:bCs/>
              <w:color w:val="0070C0"/>
              <w:sz w:val="24"/>
              <w:szCs w:val="24"/>
            </w:rPr>
            <w:t>Introduction</w:t>
          </w:r>
        </w:p>
        <w:p w14:paraId="450114CD" w14:textId="77777777" w:rsidR="006D6BFA" w:rsidRPr="009B2EA8" w:rsidRDefault="006D6BFA" w:rsidP="003D0E62">
          <w:pPr>
            <w:spacing w:before="240" w:after="240" w:line="240" w:lineRule="auto"/>
            <w:jc w:val="both"/>
            <w:rPr>
              <w:rFonts w:asciiTheme="minorBidi" w:hAnsiTheme="minorBidi" w:cstheme="minorBidi"/>
              <w:color w:val="000000" w:themeColor="text1"/>
              <w:sz w:val="24"/>
              <w:szCs w:val="24"/>
            </w:rPr>
          </w:pPr>
          <w:r w:rsidRPr="009B2EA8">
            <w:rPr>
              <w:rFonts w:asciiTheme="minorBidi" w:hAnsiTheme="minorBidi" w:cstheme="minorBidi"/>
              <w:color w:val="000000" w:themeColor="text1"/>
              <w:sz w:val="24"/>
              <w:szCs w:val="24"/>
            </w:rPr>
            <w:t>1. NIHR submits its parallel report on the national report of Bahrain on the measures ta</w:t>
          </w:r>
          <w:r w:rsidR="003D0E62" w:rsidRPr="009B2EA8">
            <w:rPr>
              <w:rFonts w:asciiTheme="minorBidi" w:hAnsiTheme="minorBidi" w:cstheme="minorBidi"/>
              <w:color w:val="000000" w:themeColor="text1"/>
              <w:sz w:val="24"/>
              <w:szCs w:val="24"/>
            </w:rPr>
            <w:t xml:space="preserve">ken by the Kingdom to implement </w:t>
          </w:r>
          <w:r w:rsidRPr="009B2EA8">
            <w:rPr>
              <w:rFonts w:asciiTheme="minorBidi" w:hAnsiTheme="minorBidi" w:cstheme="minorBidi"/>
              <w:color w:val="000000" w:themeColor="text1"/>
              <w:sz w:val="24"/>
              <w:szCs w:val="24"/>
            </w:rPr>
            <w:t>OPA</w:t>
          </w:r>
          <w:r w:rsidR="003D0E62" w:rsidRPr="009B2EA8">
            <w:rPr>
              <w:rFonts w:asciiTheme="minorBidi" w:hAnsiTheme="minorBidi" w:cstheme="minorBidi"/>
              <w:color w:val="000000" w:themeColor="text1"/>
              <w:sz w:val="24"/>
              <w:szCs w:val="24"/>
            </w:rPr>
            <w:t>C,</w:t>
          </w:r>
          <w:r w:rsidRPr="009B2EA8">
            <w:rPr>
              <w:rStyle w:val="FootnoteReference"/>
              <w:rFonts w:asciiTheme="minorBidi" w:hAnsiTheme="minorBidi" w:cstheme="minorBidi"/>
              <w:color w:val="000000" w:themeColor="text1"/>
              <w:sz w:val="24"/>
              <w:szCs w:val="24"/>
            </w:rPr>
            <w:footnoteReference w:id="1"/>
          </w:r>
          <w:r w:rsidR="003D0E62" w:rsidRPr="009B2EA8">
            <w:rPr>
              <w:rFonts w:asciiTheme="minorBidi" w:hAnsiTheme="minorBidi" w:cstheme="minorBidi"/>
              <w:color w:val="000000" w:themeColor="text1"/>
              <w:sz w:val="24"/>
              <w:szCs w:val="24"/>
            </w:rPr>
            <w:t xml:space="preserve"> and</w:t>
          </w:r>
          <w:r w:rsidRPr="009B2EA8">
            <w:rPr>
              <w:rFonts w:asciiTheme="minorBidi" w:hAnsiTheme="minorBidi" w:cstheme="minorBidi"/>
              <w:color w:val="000000" w:themeColor="text1"/>
              <w:sz w:val="24"/>
              <w:szCs w:val="24"/>
            </w:rPr>
            <w:t xml:space="preserve"> appreciates the efforts </w:t>
          </w:r>
          <w:r w:rsidR="003D0E62" w:rsidRPr="009B2EA8">
            <w:rPr>
              <w:rFonts w:asciiTheme="minorBidi" w:hAnsiTheme="minorBidi" w:cstheme="minorBidi"/>
              <w:color w:val="000000" w:themeColor="text1"/>
              <w:sz w:val="24"/>
              <w:szCs w:val="24"/>
            </w:rPr>
            <w:t xml:space="preserve">in </w:t>
          </w:r>
          <w:r w:rsidRPr="009B2EA8">
            <w:rPr>
              <w:rFonts w:asciiTheme="minorBidi" w:hAnsiTheme="minorBidi" w:cstheme="minorBidi"/>
              <w:color w:val="000000" w:themeColor="text1"/>
              <w:sz w:val="24"/>
              <w:szCs w:val="24"/>
            </w:rPr>
            <w:t xml:space="preserve">submitting </w:t>
          </w:r>
          <w:r w:rsidR="003D0E62" w:rsidRPr="009B2EA8">
            <w:rPr>
              <w:rFonts w:asciiTheme="minorBidi" w:hAnsiTheme="minorBidi" w:cstheme="minorBidi"/>
              <w:color w:val="000000" w:themeColor="text1"/>
              <w:sz w:val="24"/>
              <w:szCs w:val="24"/>
            </w:rPr>
            <w:t xml:space="preserve">the national </w:t>
          </w:r>
          <w:r w:rsidRPr="009B2EA8">
            <w:rPr>
              <w:rFonts w:asciiTheme="minorBidi" w:hAnsiTheme="minorBidi" w:cstheme="minorBidi"/>
              <w:color w:val="000000" w:themeColor="text1"/>
              <w:sz w:val="24"/>
              <w:szCs w:val="24"/>
            </w:rPr>
            <w:t>report on OPA</w:t>
          </w:r>
          <w:r w:rsidR="003D0E62" w:rsidRPr="009B2EA8">
            <w:rPr>
              <w:rFonts w:asciiTheme="minorBidi" w:hAnsiTheme="minorBidi" w:cstheme="minorBidi"/>
              <w:color w:val="000000" w:themeColor="text1"/>
              <w:sz w:val="24"/>
              <w:szCs w:val="24"/>
            </w:rPr>
            <w:t>C, and</w:t>
          </w:r>
          <w:r w:rsidRPr="009B2EA8">
            <w:rPr>
              <w:rFonts w:asciiTheme="minorBidi" w:hAnsiTheme="minorBidi" w:cstheme="minorBidi"/>
              <w:color w:val="000000" w:themeColor="text1"/>
              <w:sz w:val="24"/>
              <w:szCs w:val="24"/>
            </w:rPr>
            <w:t xml:space="preserve"> NIHR submits its parallel report based on th</w:t>
          </w:r>
          <w:r w:rsidR="003D0E62" w:rsidRPr="009B2EA8">
            <w:rPr>
              <w:rFonts w:asciiTheme="minorBidi" w:hAnsiTheme="minorBidi" w:cstheme="minorBidi"/>
              <w:color w:val="000000" w:themeColor="text1"/>
              <w:sz w:val="24"/>
              <w:szCs w:val="24"/>
            </w:rPr>
            <w:t>at.</w:t>
          </w:r>
        </w:p>
        <w:p w14:paraId="5587D70F" w14:textId="77777777" w:rsidR="00D47BCF" w:rsidRPr="009B2EA8" w:rsidRDefault="00D47BCF" w:rsidP="006B65ED">
          <w:pPr>
            <w:spacing w:before="240" w:after="240" w:line="240" w:lineRule="auto"/>
            <w:jc w:val="both"/>
            <w:rPr>
              <w:rFonts w:asciiTheme="minorBidi" w:hAnsiTheme="minorBidi" w:cstheme="minorBidi"/>
              <w:color w:val="000000" w:themeColor="text1"/>
              <w:sz w:val="24"/>
              <w:szCs w:val="24"/>
            </w:rPr>
          </w:pPr>
        </w:p>
        <w:p w14:paraId="57524B71" w14:textId="77777777" w:rsidR="00D47BCF" w:rsidRPr="009B2EA8" w:rsidRDefault="00D47BCF" w:rsidP="006B65ED">
          <w:pPr>
            <w:spacing w:before="240" w:after="240" w:line="240" w:lineRule="auto"/>
            <w:jc w:val="both"/>
            <w:rPr>
              <w:rFonts w:asciiTheme="minorBidi" w:hAnsiTheme="minorBidi" w:cstheme="minorBidi"/>
              <w:b/>
              <w:bCs/>
              <w:color w:val="0070C0"/>
              <w:sz w:val="24"/>
              <w:szCs w:val="24"/>
            </w:rPr>
          </w:pPr>
          <w:r w:rsidRPr="009B2EA8">
            <w:rPr>
              <w:rFonts w:asciiTheme="minorBidi" w:hAnsiTheme="minorBidi" w:cstheme="minorBidi"/>
              <w:b/>
              <w:bCs/>
              <w:color w:val="0070C0"/>
              <w:sz w:val="24"/>
              <w:szCs w:val="24"/>
            </w:rPr>
            <w:t>First: General guidelines</w:t>
          </w:r>
        </w:p>
        <w:p w14:paraId="0B250499" w14:textId="77777777" w:rsidR="00D47BCF" w:rsidRPr="009B2EA8" w:rsidRDefault="003D0E62" w:rsidP="003D0E62">
          <w:pPr>
            <w:spacing w:before="240" w:after="240" w:line="240" w:lineRule="auto"/>
            <w:jc w:val="both"/>
            <w:rPr>
              <w:rFonts w:asciiTheme="minorBidi" w:hAnsiTheme="minorBidi" w:cstheme="minorBidi"/>
              <w:color w:val="0070C0"/>
              <w:sz w:val="24"/>
              <w:szCs w:val="24"/>
              <w:u w:val="single"/>
            </w:rPr>
          </w:pPr>
          <w:r w:rsidRPr="009B2EA8">
            <w:rPr>
              <w:rFonts w:asciiTheme="minorBidi" w:hAnsiTheme="minorBidi" w:cstheme="minorBidi"/>
              <w:color w:val="0070C0"/>
              <w:sz w:val="24"/>
              <w:szCs w:val="24"/>
              <w:u w:val="single"/>
            </w:rPr>
            <w:t>1. Report preparation</w:t>
          </w:r>
        </w:p>
        <w:p w14:paraId="262E0D31" w14:textId="77777777" w:rsidR="00D47BCF" w:rsidRPr="009B2EA8" w:rsidRDefault="00D47BCF" w:rsidP="003D0E62">
          <w:pPr>
            <w:spacing w:before="240" w:after="240" w:line="240" w:lineRule="auto"/>
            <w:jc w:val="both"/>
            <w:rPr>
              <w:rFonts w:asciiTheme="minorBidi" w:hAnsiTheme="minorBidi" w:cstheme="minorBidi"/>
              <w:color w:val="000000" w:themeColor="text1"/>
              <w:sz w:val="24"/>
              <w:szCs w:val="24"/>
            </w:rPr>
          </w:pPr>
          <w:r w:rsidRPr="009B2EA8">
            <w:rPr>
              <w:rFonts w:asciiTheme="minorBidi" w:hAnsiTheme="minorBidi" w:cstheme="minorBidi"/>
              <w:color w:val="000000" w:themeColor="text1"/>
              <w:sz w:val="24"/>
              <w:szCs w:val="24"/>
            </w:rPr>
            <w:t xml:space="preserve">1.1 NIHR commends the existing cooperation between </w:t>
          </w:r>
          <w:r w:rsidR="003D0E62" w:rsidRPr="009B2EA8">
            <w:rPr>
              <w:rFonts w:asciiTheme="minorBidi" w:hAnsiTheme="minorBidi" w:cstheme="minorBidi"/>
              <w:color w:val="000000" w:themeColor="text1"/>
              <w:sz w:val="24"/>
              <w:szCs w:val="24"/>
            </w:rPr>
            <w:t xml:space="preserve">government agencies and </w:t>
          </w:r>
          <w:r w:rsidRPr="009B2EA8">
            <w:rPr>
              <w:rFonts w:asciiTheme="minorBidi" w:hAnsiTheme="minorBidi" w:cstheme="minorBidi"/>
              <w:color w:val="000000" w:themeColor="text1"/>
              <w:sz w:val="24"/>
              <w:szCs w:val="24"/>
            </w:rPr>
            <w:t>CSI</w:t>
          </w:r>
          <w:r w:rsidR="003D0E62" w:rsidRPr="009B2EA8">
            <w:rPr>
              <w:rFonts w:asciiTheme="minorBidi" w:hAnsiTheme="minorBidi" w:cstheme="minorBidi"/>
              <w:color w:val="000000" w:themeColor="text1"/>
              <w:sz w:val="24"/>
              <w:szCs w:val="24"/>
            </w:rPr>
            <w:t>s</w:t>
          </w:r>
          <w:r w:rsidRPr="009B2EA8">
            <w:rPr>
              <w:rFonts w:asciiTheme="minorBidi" w:hAnsiTheme="minorBidi" w:cstheme="minorBidi"/>
              <w:color w:val="000000" w:themeColor="text1"/>
              <w:sz w:val="24"/>
              <w:szCs w:val="24"/>
            </w:rPr>
            <w:t xml:space="preserve">, and the participation of stakeholders in expressing their opinions and observations, as the </w:t>
          </w:r>
          <w:r w:rsidR="003D0E62" w:rsidRPr="009B2EA8">
            <w:rPr>
              <w:rFonts w:asciiTheme="minorBidi" w:hAnsiTheme="minorBidi" w:cstheme="minorBidi"/>
              <w:color w:val="000000" w:themeColor="text1"/>
              <w:sz w:val="24"/>
              <w:szCs w:val="24"/>
            </w:rPr>
            <w:t xml:space="preserve">Gov </w:t>
          </w:r>
          <w:r w:rsidRPr="009B2EA8">
            <w:rPr>
              <w:rFonts w:asciiTheme="minorBidi" w:hAnsiTheme="minorBidi" w:cstheme="minorBidi"/>
              <w:color w:val="000000" w:themeColor="text1"/>
              <w:sz w:val="24"/>
              <w:szCs w:val="24"/>
            </w:rPr>
            <w:t>Child National Committee</w:t>
          </w:r>
          <w:r w:rsidR="003D0E62" w:rsidRPr="009B2EA8">
            <w:rPr>
              <w:rFonts w:asciiTheme="minorBidi" w:hAnsiTheme="minorBidi" w:cstheme="minorBidi"/>
              <w:color w:val="000000" w:themeColor="text1"/>
              <w:sz w:val="24"/>
              <w:szCs w:val="24"/>
            </w:rPr>
            <w:t xml:space="preserve"> </w:t>
          </w:r>
          <w:r w:rsidRPr="009B2EA8">
            <w:rPr>
              <w:rFonts w:asciiTheme="minorBidi" w:hAnsiTheme="minorBidi" w:cstheme="minorBidi"/>
              <w:color w:val="000000" w:themeColor="text1"/>
              <w:sz w:val="24"/>
              <w:szCs w:val="24"/>
            </w:rPr>
            <w:t>was aware of the NIHR’s observations during the preparation of this report.</w:t>
          </w:r>
        </w:p>
        <w:p w14:paraId="4FBCDFB3" w14:textId="77777777" w:rsidR="00D47BCF" w:rsidRPr="009B2EA8" w:rsidRDefault="00D47BCF" w:rsidP="00DB2E0B">
          <w:pPr>
            <w:spacing w:before="240" w:after="240" w:line="240" w:lineRule="auto"/>
            <w:jc w:val="both"/>
            <w:rPr>
              <w:rFonts w:asciiTheme="minorBidi" w:hAnsiTheme="minorBidi" w:cstheme="minorBidi"/>
              <w:color w:val="000000" w:themeColor="text1"/>
              <w:sz w:val="24"/>
              <w:szCs w:val="24"/>
            </w:rPr>
          </w:pPr>
          <w:r w:rsidRPr="009B2EA8">
            <w:rPr>
              <w:rFonts w:asciiTheme="minorBidi" w:hAnsiTheme="minorBidi" w:cstheme="minorBidi"/>
              <w:color w:val="000000" w:themeColor="text1"/>
              <w:sz w:val="24"/>
              <w:szCs w:val="24"/>
            </w:rPr>
            <w:t>1.2 NIHR hopes that the participation of CSIs will be more effective in preparing the national report, through the report-preparing body managing national consultations, similar to the consultations during the preparation of the UPR.</w:t>
          </w:r>
        </w:p>
        <w:p w14:paraId="1BDEBA22" w14:textId="77777777" w:rsidR="00D47BCF" w:rsidRPr="009B2EA8" w:rsidRDefault="002A1D20" w:rsidP="002A1D20">
          <w:pPr>
            <w:spacing w:before="240" w:after="240" w:line="240" w:lineRule="auto"/>
            <w:jc w:val="both"/>
            <w:rPr>
              <w:rFonts w:asciiTheme="minorBidi" w:hAnsiTheme="minorBidi" w:cstheme="minorBidi"/>
              <w:color w:val="0070C0"/>
              <w:sz w:val="24"/>
              <w:szCs w:val="24"/>
              <w:u w:val="single"/>
            </w:rPr>
          </w:pPr>
          <w:r w:rsidRPr="009B2EA8">
            <w:rPr>
              <w:rFonts w:asciiTheme="minorBidi" w:hAnsiTheme="minorBidi" w:cstheme="minorBidi"/>
              <w:color w:val="0070C0"/>
              <w:sz w:val="24"/>
              <w:szCs w:val="24"/>
              <w:u w:val="single"/>
            </w:rPr>
            <w:t>2. The legal status</w:t>
          </w:r>
        </w:p>
        <w:p w14:paraId="4A97779A" w14:textId="77777777" w:rsidR="00D47BCF" w:rsidRPr="009B2EA8" w:rsidRDefault="00D47BCF" w:rsidP="002A1D20">
          <w:pPr>
            <w:spacing w:before="240" w:after="240" w:line="240" w:lineRule="auto"/>
            <w:jc w:val="both"/>
            <w:rPr>
              <w:rFonts w:asciiTheme="minorBidi" w:hAnsiTheme="minorBidi" w:cstheme="minorBidi"/>
              <w:color w:val="000000" w:themeColor="text1"/>
              <w:sz w:val="24"/>
              <w:szCs w:val="24"/>
            </w:rPr>
          </w:pPr>
          <w:r w:rsidRPr="009B2EA8">
            <w:rPr>
              <w:rFonts w:asciiTheme="minorBidi" w:hAnsiTheme="minorBidi" w:cstheme="minorBidi"/>
              <w:color w:val="000000" w:themeColor="text1"/>
              <w:sz w:val="24"/>
              <w:szCs w:val="24"/>
            </w:rPr>
            <w:t>2.1</w:t>
          </w:r>
          <w:r w:rsidR="002A1D20" w:rsidRPr="009B2EA8">
            <w:rPr>
              <w:rFonts w:asciiTheme="minorBidi" w:hAnsiTheme="minorBidi" w:cstheme="minorBidi"/>
              <w:color w:val="000000" w:themeColor="text1"/>
              <w:sz w:val="24"/>
              <w:szCs w:val="24"/>
            </w:rPr>
            <w:t xml:space="preserve"> According to Article (37) of Bahrain </w:t>
          </w:r>
          <w:r w:rsidRPr="009B2EA8">
            <w:rPr>
              <w:rFonts w:asciiTheme="minorBidi" w:hAnsiTheme="minorBidi" w:cstheme="minorBidi"/>
              <w:color w:val="000000" w:themeColor="text1"/>
              <w:sz w:val="24"/>
              <w:szCs w:val="24"/>
            </w:rPr>
            <w:t>Constitution, as soon as the Kingdom joined the OPSC under Law No. (19) of 2004, the Protocol became part of national law issue</w:t>
          </w:r>
          <w:r w:rsidR="002A1D20" w:rsidRPr="009B2EA8">
            <w:rPr>
              <w:rFonts w:asciiTheme="minorBidi" w:hAnsiTheme="minorBidi" w:cstheme="minorBidi"/>
              <w:color w:val="000000" w:themeColor="text1"/>
              <w:sz w:val="24"/>
              <w:szCs w:val="24"/>
            </w:rPr>
            <w:t>d by the legislative authority</w:t>
          </w:r>
          <w:r w:rsidRPr="009B2EA8">
            <w:rPr>
              <w:rFonts w:asciiTheme="minorBidi" w:hAnsiTheme="minorBidi" w:cstheme="minorBidi"/>
              <w:color w:val="000000" w:themeColor="text1"/>
              <w:sz w:val="24"/>
              <w:szCs w:val="24"/>
            </w:rPr>
            <w:t xml:space="preserve"> and is applicable to all</w:t>
          </w:r>
          <w:r w:rsidRPr="009B2EA8">
            <w:rPr>
              <w:rStyle w:val="FootnoteReference"/>
              <w:rFonts w:asciiTheme="minorBidi" w:hAnsiTheme="minorBidi" w:cstheme="minorBidi"/>
              <w:color w:val="000000" w:themeColor="text1"/>
              <w:sz w:val="24"/>
              <w:szCs w:val="24"/>
            </w:rPr>
            <w:footnoteReference w:id="2"/>
          </w:r>
          <w:r w:rsidRPr="009B2EA8">
            <w:rPr>
              <w:rFonts w:asciiTheme="minorBidi" w:hAnsiTheme="minorBidi" w:cstheme="minorBidi"/>
              <w:color w:val="000000" w:themeColor="text1"/>
              <w:sz w:val="24"/>
              <w:szCs w:val="24"/>
            </w:rPr>
            <w:t>.</w:t>
          </w:r>
        </w:p>
        <w:p w14:paraId="2FD43333" w14:textId="77777777" w:rsidR="00D47BCF" w:rsidRPr="009B2EA8" w:rsidRDefault="00D47BCF" w:rsidP="00B55F03">
          <w:pPr>
            <w:spacing w:before="240" w:after="240" w:line="240" w:lineRule="auto"/>
            <w:jc w:val="both"/>
            <w:rPr>
              <w:rFonts w:asciiTheme="minorBidi" w:hAnsiTheme="minorBidi" w:cstheme="minorBidi"/>
              <w:color w:val="000000" w:themeColor="text1"/>
              <w:sz w:val="24"/>
              <w:szCs w:val="24"/>
            </w:rPr>
          </w:pPr>
          <w:r w:rsidRPr="009B2EA8">
            <w:rPr>
              <w:rFonts w:asciiTheme="minorBidi" w:hAnsiTheme="minorBidi" w:cstheme="minorBidi"/>
              <w:color w:val="000000" w:themeColor="text1"/>
              <w:sz w:val="24"/>
              <w:szCs w:val="24"/>
            </w:rPr>
            <w:t>2.2</w:t>
          </w:r>
          <w:r w:rsidR="002A1D20" w:rsidRPr="009B2EA8">
            <w:rPr>
              <w:rFonts w:asciiTheme="minorBidi" w:hAnsiTheme="minorBidi" w:cstheme="minorBidi"/>
              <w:color w:val="000000" w:themeColor="text1"/>
              <w:sz w:val="24"/>
              <w:szCs w:val="24"/>
            </w:rPr>
            <w:t xml:space="preserve"> Bahrain has issued</w:t>
          </w:r>
          <w:r w:rsidRPr="009B2EA8">
            <w:rPr>
              <w:rFonts w:asciiTheme="minorBidi" w:hAnsiTheme="minorBidi" w:cstheme="minorBidi"/>
              <w:color w:val="000000" w:themeColor="text1"/>
              <w:sz w:val="24"/>
              <w:szCs w:val="24"/>
            </w:rPr>
            <w:t xml:space="preserve"> number of legislations that guarantee the rights of the child</w:t>
          </w:r>
          <w:r w:rsidR="002A1D20" w:rsidRPr="009B2EA8">
            <w:rPr>
              <w:rFonts w:asciiTheme="minorBidi" w:hAnsiTheme="minorBidi" w:cstheme="minorBidi"/>
              <w:color w:val="000000" w:themeColor="text1"/>
              <w:sz w:val="24"/>
              <w:szCs w:val="24"/>
            </w:rPr>
            <w:t xml:space="preserve">; </w:t>
          </w:r>
          <w:r w:rsidRPr="009B2EA8">
            <w:rPr>
              <w:rFonts w:asciiTheme="minorBidi" w:hAnsiTheme="minorBidi" w:cstheme="minorBidi"/>
              <w:color w:val="000000" w:themeColor="text1"/>
              <w:sz w:val="24"/>
              <w:szCs w:val="24"/>
            </w:rPr>
            <w:t xml:space="preserve">the Children’s Law No. (37) of 2012, and Law No. (44) of 2018 regarding </w:t>
          </w:r>
          <w:r w:rsidR="002A1D20" w:rsidRPr="009B2EA8">
            <w:rPr>
              <w:rFonts w:asciiTheme="minorBidi" w:hAnsiTheme="minorBidi" w:cstheme="minorBidi"/>
              <w:color w:val="000000" w:themeColor="text1"/>
              <w:sz w:val="24"/>
              <w:szCs w:val="24"/>
            </w:rPr>
            <w:t>I</w:t>
          </w:r>
          <w:r w:rsidRPr="009B2EA8">
            <w:rPr>
              <w:rFonts w:asciiTheme="minorBidi" w:hAnsiTheme="minorBidi" w:cstheme="minorBidi"/>
              <w:color w:val="000000" w:themeColor="text1"/>
              <w:sz w:val="24"/>
              <w:szCs w:val="24"/>
            </w:rPr>
            <w:t xml:space="preserve">nternational </w:t>
          </w:r>
          <w:r w:rsidR="002A1D20" w:rsidRPr="009B2EA8">
            <w:rPr>
              <w:rFonts w:asciiTheme="minorBidi" w:hAnsiTheme="minorBidi" w:cstheme="minorBidi"/>
              <w:color w:val="000000" w:themeColor="text1"/>
              <w:sz w:val="24"/>
              <w:szCs w:val="24"/>
            </w:rPr>
            <w:t>C</w:t>
          </w:r>
          <w:r w:rsidRPr="009B2EA8">
            <w:rPr>
              <w:rFonts w:asciiTheme="minorBidi" w:hAnsiTheme="minorBidi" w:cstheme="minorBidi"/>
              <w:color w:val="000000" w:themeColor="text1"/>
              <w:sz w:val="24"/>
              <w:szCs w:val="24"/>
            </w:rPr>
            <w:t xml:space="preserve">rimes, which prohibited manifestations of the involvement of children in armed conflicts, the </w:t>
          </w:r>
          <w:r w:rsidR="009925F1" w:rsidRPr="009B2EA8">
            <w:rPr>
              <w:rFonts w:asciiTheme="minorBidi" w:hAnsiTheme="minorBidi" w:cstheme="minorBidi"/>
              <w:color w:val="000000" w:themeColor="text1"/>
              <w:sz w:val="24"/>
              <w:szCs w:val="24"/>
            </w:rPr>
            <w:t xml:space="preserve">Law </w:t>
          </w:r>
          <w:r w:rsidR="009925F1" w:rsidRPr="009B2EA8">
            <w:rPr>
              <w:rFonts w:asciiTheme="minorBidi" w:hAnsiTheme="minorBidi" w:cstheme="minorBidi"/>
              <w:sz w:val="24"/>
              <w:szCs w:val="24"/>
              <w:lang w:bidi="ar-YE"/>
            </w:rPr>
            <w:t>on Promulgating the Restorative Justice Law for Children and their Protection from Maltreatment (Law No. (4) of 2021)</w:t>
          </w:r>
          <w:r w:rsidR="009925F1" w:rsidRPr="009B2EA8">
            <w:rPr>
              <w:rFonts w:asciiTheme="minorBidi" w:hAnsiTheme="minorBidi" w:cstheme="minorBidi"/>
              <w:sz w:val="24"/>
              <w:szCs w:val="24"/>
            </w:rPr>
            <w:t xml:space="preserve">, </w:t>
          </w:r>
          <w:r w:rsidRPr="009B2EA8">
            <w:rPr>
              <w:rFonts w:asciiTheme="minorBidi" w:hAnsiTheme="minorBidi" w:cstheme="minorBidi"/>
              <w:color w:val="000000" w:themeColor="text1"/>
              <w:sz w:val="24"/>
              <w:szCs w:val="24"/>
            </w:rPr>
            <w:t>in addition to the accession</w:t>
          </w:r>
          <w:r w:rsidR="002A1D20" w:rsidRPr="009B2EA8">
            <w:rPr>
              <w:rFonts w:asciiTheme="minorBidi" w:hAnsiTheme="minorBidi" w:cstheme="minorBidi"/>
              <w:color w:val="000000" w:themeColor="text1"/>
              <w:sz w:val="24"/>
              <w:szCs w:val="24"/>
            </w:rPr>
            <w:t xml:space="preserve"> to </w:t>
          </w:r>
          <w:r w:rsidR="00B55F03" w:rsidRPr="009B2EA8">
            <w:rPr>
              <w:rFonts w:asciiTheme="minorBidi" w:hAnsiTheme="minorBidi" w:cstheme="minorBidi"/>
              <w:color w:val="000000" w:themeColor="text1"/>
              <w:sz w:val="24"/>
              <w:szCs w:val="24"/>
            </w:rPr>
            <w:t>Rights of the Child. Convention.</w:t>
          </w:r>
          <w:r w:rsidR="009925F1" w:rsidRPr="009B2EA8">
            <w:rPr>
              <w:rStyle w:val="FootnoteReference"/>
              <w:rFonts w:asciiTheme="minorBidi" w:hAnsiTheme="minorBidi" w:cstheme="minorBidi"/>
              <w:color w:val="000000" w:themeColor="text1"/>
              <w:sz w:val="24"/>
              <w:szCs w:val="24"/>
            </w:rPr>
            <w:footnoteReference w:id="3"/>
          </w:r>
        </w:p>
        <w:p w14:paraId="7ABD06B6" w14:textId="77777777" w:rsidR="00B55F03" w:rsidRPr="009B2EA8" w:rsidRDefault="00B55F03">
          <w:pPr>
            <w:spacing w:after="160" w:line="259" w:lineRule="auto"/>
            <w:rPr>
              <w:rFonts w:asciiTheme="minorBidi" w:hAnsiTheme="minorBidi" w:cstheme="minorBidi"/>
              <w:color w:val="000000" w:themeColor="text1"/>
              <w:sz w:val="24"/>
              <w:szCs w:val="24"/>
            </w:rPr>
          </w:pPr>
          <w:r w:rsidRPr="009B2EA8">
            <w:rPr>
              <w:rFonts w:asciiTheme="minorBidi" w:hAnsiTheme="minorBidi" w:cstheme="minorBidi"/>
              <w:color w:val="000000" w:themeColor="text1"/>
              <w:sz w:val="24"/>
              <w:szCs w:val="24"/>
            </w:rPr>
            <w:br w:type="page"/>
          </w:r>
        </w:p>
        <w:p w14:paraId="40B7767E" w14:textId="77777777" w:rsidR="00F12E19" w:rsidRPr="009B2EA8" w:rsidRDefault="00F12E19" w:rsidP="006B65ED">
          <w:pPr>
            <w:spacing w:before="240" w:after="240" w:line="240" w:lineRule="auto"/>
            <w:jc w:val="both"/>
            <w:rPr>
              <w:rFonts w:asciiTheme="minorBidi" w:hAnsiTheme="minorBidi" w:cstheme="minorBidi"/>
              <w:color w:val="0070C0"/>
              <w:sz w:val="24"/>
              <w:szCs w:val="24"/>
              <w:u w:val="single"/>
            </w:rPr>
          </w:pPr>
          <w:r w:rsidRPr="009B2EA8">
            <w:rPr>
              <w:rFonts w:asciiTheme="minorBidi" w:hAnsiTheme="minorBidi" w:cstheme="minorBidi"/>
              <w:color w:val="0070C0"/>
              <w:sz w:val="24"/>
              <w:szCs w:val="24"/>
              <w:u w:val="single"/>
            </w:rPr>
            <w:lastRenderedPageBreak/>
            <w:t>3. Implementation of the Optional Protocol</w:t>
          </w:r>
        </w:p>
        <w:p w14:paraId="59499BB6" w14:textId="77777777" w:rsidR="00946D1D" w:rsidRPr="009B2EA8" w:rsidRDefault="00F12E19" w:rsidP="00265715">
          <w:pPr>
            <w:spacing w:before="240" w:after="240" w:line="240" w:lineRule="auto"/>
            <w:jc w:val="both"/>
            <w:rPr>
              <w:rFonts w:asciiTheme="minorBidi" w:hAnsiTheme="minorBidi" w:cstheme="minorBidi"/>
              <w:sz w:val="24"/>
              <w:szCs w:val="24"/>
            </w:rPr>
          </w:pPr>
          <w:r w:rsidRPr="009B2EA8">
            <w:rPr>
              <w:rFonts w:asciiTheme="minorBidi" w:hAnsiTheme="minorBidi" w:cstheme="minorBidi"/>
              <w:sz w:val="24"/>
              <w:szCs w:val="24"/>
            </w:rPr>
            <w:t>3.1 Although Decree-Law No. (32) of 2002 promulgating the Bahrain Defense Force Law</w:t>
          </w:r>
          <w:r w:rsidR="00474FFD" w:rsidRPr="009B2EA8">
            <w:rPr>
              <w:rStyle w:val="FootnoteReference"/>
              <w:rFonts w:asciiTheme="minorBidi" w:hAnsiTheme="minorBidi" w:cstheme="minorBidi"/>
              <w:sz w:val="24"/>
              <w:szCs w:val="24"/>
            </w:rPr>
            <w:footnoteReference w:id="4"/>
          </w:r>
          <w:r w:rsidRPr="009B2EA8">
            <w:rPr>
              <w:rFonts w:asciiTheme="minorBidi" w:hAnsiTheme="minorBidi" w:cstheme="minorBidi"/>
              <w:sz w:val="24"/>
              <w:szCs w:val="24"/>
            </w:rPr>
            <w:t xml:space="preserve"> prohibited the recruitment of those under </w:t>
          </w:r>
          <w:r w:rsidR="00B55F03" w:rsidRPr="009B2EA8">
            <w:rPr>
              <w:rFonts w:asciiTheme="minorBidi" w:hAnsiTheme="minorBidi" w:cstheme="minorBidi"/>
              <w:sz w:val="24"/>
              <w:szCs w:val="24"/>
            </w:rPr>
            <w:t>18</w:t>
          </w:r>
          <w:r w:rsidR="00265715" w:rsidRPr="009B2EA8">
            <w:rPr>
              <w:rFonts w:asciiTheme="minorBidi" w:hAnsiTheme="minorBidi" w:cstheme="minorBidi"/>
              <w:sz w:val="24"/>
              <w:szCs w:val="24"/>
            </w:rPr>
            <w:t xml:space="preserve">. </w:t>
          </w:r>
          <w:r w:rsidR="00946D1D" w:rsidRPr="009B2EA8">
            <w:rPr>
              <w:rFonts w:asciiTheme="minorBidi" w:hAnsiTheme="minorBidi" w:cstheme="minorBidi"/>
              <w:sz w:val="24"/>
              <w:szCs w:val="24"/>
            </w:rPr>
            <w:t>NIHR noticed that Decree-Law</w:t>
          </w:r>
          <w:r w:rsidR="00474FFD" w:rsidRPr="009B2EA8">
            <w:rPr>
              <w:rFonts w:asciiTheme="minorBidi" w:hAnsiTheme="minorBidi" w:cstheme="minorBidi"/>
              <w:sz w:val="24"/>
              <w:szCs w:val="24"/>
            </w:rPr>
            <w:t xml:space="preserve"> No. (5) of 1987 regarding the Reserve F</w:t>
          </w:r>
          <w:r w:rsidR="00946D1D" w:rsidRPr="009B2EA8">
            <w:rPr>
              <w:rFonts w:asciiTheme="minorBidi" w:hAnsiTheme="minorBidi" w:cstheme="minorBidi"/>
              <w:sz w:val="24"/>
              <w:szCs w:val="24"/>
            </w:rPr>
            <w:t>orce</w:t>
          </w:r>
          <w:r w:rsidR="00474FFD" w:rsidRPr="009B2EA8">
            <w:rPr>
              <w:rStyle w:val="FootnoteReference"/>
              <w:rFonts w:asciiTheme="minorBidi" w:hAnsiTheme="minorBidi" w:cstheme="minorBidi"/>
              <w:sz w:val="24"/>
              <w:szCs w:val="24"/>
            </w:rPr>
            <w:footnoteReference w:id="5"/>
          </w:r>
          <w:r w:rsidR="00946D1D" w:rsidRPr="009B2EA8">
            <w:rPr>
              <w:rFonts w:asciiTheme="minorBidi" w:hAnsiTheme="minorBidi" w:cstheme="minorBidi"/>
              <w:sz w:val="24"/>
              <w:szCs w:val="24"/>
            </w:rPr>
            <w:t xml:space="preserve"> did not specify the legal age</w:t>
          </w:r>
          <w:r w:rsidRPr="009B2EA8">
            <w:rPr>
              <w:rFonts w:asciiTheme="minorBidi" w:hAnsiTheme="minorBidi" w:cstheme="minorBidi"/>
              <w:sz w:val="24"/>
              <w:szCs w:val="24"/>
            </w:rPr>
            <w:t>, although the advertisements regarding the call to join this force expressly stipulates that the applicant</w:t>
          </w:r>
          <w:r w:rsidR="00946D1D" w:rsidRPr="009B2EA8">
            <w:rPr>
              <w:rFonts w:asciiTheme="minorBidi" w:hAnsiTheme="minorBidi" w:cstheme="minorBidi"/>
              <w:sz w:val="24"/>
              <w:szCs w:val="24"/>
            </w:rPr>
            <w:t xml:space="preserve"> must </w:t>
          </w:r>
          <w:r w:rsidRPr="009B2EA8">
            <w:rPr>
              <w:rFonts w:asciiTheme="minorBidi" w:hAnsiTheme="minorBidi" w:cstheme="minorBidi"/>
              <w:sz w:val="24"/>
              <w:szCs w:val="24"/>
            </w:rPr>
            <w:t xml:space="preserve"> be at least eighteen years</w:t>
          </w:r>
          <w:r w:rsidR="00946D1D" w:rsidRPr="009B2EA8">
            <w:rPr>
              <w:rFonts w:asciiTheme="minorBidi" w:hAnsiTheme="minorBidi" w:cstheme="minorBidi"/>
              <w:sz w:val="24"/>
              <w:szCs w:val="24"/>
            </w:rPr>
            <w:t>.</w:t>
          </w:r>
          <w:r w:rsidR="00265715" w:rsidRPr="009B2EA8">
            <w:rPr>
              <w:rFonts w:asciiTheme="minorBidi" w:hAnsiTheme="minorBidi" w:cstheme="minorBidi"/>
              <w:sz w:val="24"/>
              <w:szCs w:val="24"/>
            </w:rPr>
            <w:t xml:space="preserve"> I</w:t>
          </w:r>
          <w:r w:rsidR="00946D1D" w:rsidRPr="009B2EA8">
            <w:rPr>
              <w:rFonts w:asciiTheme="minorBidi" w:hAnsiTheme="minorBidi" w:cstheme="minorBidi"/>
              <w:sz w:val="24"/>
              <w:szCs w:val="24"/>
            </w:rPr>
            <w:t>t is desirable to make a legislative amendment that expressly stipulates this in the text of the law.</w:t>
          </w:r>
        </w:p>
        <w:p w14:paraId="77E76A15" w14:textId="77777777" w:rsidR="00BA0D24" w:rsidRPr="009B2EA8" w:rsidRDefault="00BA0D24" w:rsidP="006B65ED">
          <w:pPr>
            <w:spacing w:before="240" w:after="240" w:line="240" w:lineRule="auto"/>
            <w:jc w:val="both"/>
            <w:rPr>
              <w:rFonts w:asciiTheme="minorBidi" w:hAnsiTheme="minorBidi" w:cstheme="minorBidi"/>
              <w:b/>
              <w:bCs/>
              <w:color w:val="0070C0"/>
              <w:sz w:val="24"/>
              <w:szCs w:val="24"/>
            </w:rPr>
          </w:pPr>
        </w:p>
        <w:p w14:paraId="03DDA716" w14:textId="77777777" w:rsidR="00BA0D24" w:rsidRPr="009B2EA8" w:rsidRDefault="00BA0D24" w:rsidP="006B65ED">
          <w:pPr>
            <w:spacing w:before="240" w:after="240" w:line="240" w:lineRule="auto"/>
            <w:jc w:val="both"/>
            <w:rPr>
              <w:rFonts w:asciiTheme="minorBidi" w:hAnsiTheme="minorBidi" w:cstheme="minorBidi"/>
              <w:color w:val="0070C0"/>
              <w:sz w:val="24"/>
              <w:szCs w:val="24"/>
              <w:u w:val="single"/>
            </w:rPr>
          </w:pPr>
          <w:r w:rsidRPr="009B2EA8">
            <w:rPr>
              <w:rFonts w:asciiTheme="minorBidi" w:hAnsiTheme="minorBidi" w:cstheme="minorBidi"/>
              <w:color w:val="0070C0"/>
              <w:sz w:val="24"/>
              <w:szCs w:val="24"/>
              <w:u w:val="single"/>
            </w:rPr>
            <w:t>4. OP dissemination and training efforts</w:t>
          </w:r>
        </w:p>
        <w:p w14:paraId="695FA96B" w14:textId="77777777" w:rsidR="00BA0D24" w:rsidRPr="009B2EA8" w:rsidRDefault="00BA0D24" w:rsidP="00270D12">
          <w:pPr>
            <w:spacing w:before="240" w:after="240" w:line="240" w:lineRule="auto"/>
            <w:jc w:val="both"/>
            <w:rPr>
              <w:rFonts w:asciiTheme="minorBidi" w:hAnsiTheme="minorBidi" w:cstheme="minorBidi"/>
              <w:color w:val="000000" w:themeColor="text1"/>
              <w:sz w:val="24"/>
              <w:szCs w:val="24"/>
            </w:rPr>
          </w:pPr>
          <w:r w:rsidRPr="009B2EA8">
            <w:rPr>
              <w:rFonts w:asciiTheme="minorBidi" w:hAnsiTheme="minorBidi" w:cstheme="minorBidi"/>
              <w:color w:val="000000" w:themeColor="text1"/>
              <w:sz w:val="24"/>
              <w:szCs w:val="24"/>
            </w:rPr>
            <w:t xml:space="preserve">4.1 </w:t>
          </w:r>
          <w:r w:rsidR="00474FFD" w:rsidRPr="009B2EA8">
            <w:rPr>
              <w:rFonts w:asciiTheme="minorBidi" w:hAnsiTheme="minorBidi" w:cstheme="minorBidi"/>
              <w:color w:val="000000" w:themeColor="text1"/>
              <w:sz w:val="24"/>
              <w:szCs w:val="24"/>
            </w:rPr>
            <w:t>NIHR</w:t>
          </w:r>
          <w:r w:rsidRPr="009B2EA8">
            <w:rPr>
              <w:rFonts w:asciiTheme="minorBidi" w:hAnsiTheme="minorBidi" w:cstheme="minorBidi"/>
              <w:color w:val="000000" w:themeColor="text1"/>
              <w:sz w:val="24"/>
              <w:szCs w:val="24"/>
            </w:rPr>
            <w:t xml:space="preserve"> commends the efforts made by the Bahrain Defense Force, the National Guard, the </w:t>
          </w:r>
          <w:r w:rsidR="00270D12" w:rsidRPr="009B2EA8">
            <w:rPr>
              <w:rFonts w:asciiTheme="minorBidi" w:hAnsiTheme="minorBidi" w:cstheme="minorBidi"/>
              <w:color w:val="000000" w:themeColor="text1"/>
              <w:sz w:val="24"/>
              <w:szCs w:val="24"/>
            </w:rPr>
            <w:t>MOI</w:t>
          </w:r>
          <w:r w:rsidRPr="009B2EA8">
            <w:rPr>
              <w:rFonts w:asciiTheme="minorBidi" w:hAnsiTheme="minorBidi" w:cstheme="minorBidi"/>
              <w:color w:val="000000" w:themeColor="text1"/>
              <w:sz w:val="24"/>
              <w:szCs w:val="24"/>
            </w:rPr>
            <w:t xml:space="preserve"> and the </w:t>
          </w:r>
          <w:r w:rsidR="00270D12" w:rsidRPr="009B2EA8">
            <w:rPr>
              <w:rFonts w:asciiTheme="minorBidi" w:hAnsiTheme="minorBidi" w:cstheme="minorBidi"/>
              <w:color w:val="000000" w:themeColor="text1"/>
              <w:sz w:val="24"/>
              <w:szCs w:val="24"/>
            </w:rPr>
            <w:t>NIS</w:t>
          </w:r>
          <w:r w:rsidRPr="009B2EA8">
            <w:rPr>
              <w:rFonts w:asciiTheme="minorBidi" w:hAnsiTheme="minorBidi" w:cstheme="minorBidi"/>
              <w:color w:val="000000" w:themeColor="text1"/>
              <w:sz w:val="24"/>
              <w:szCs w:val="24"/>
            </w:rPr>
            <w:t xml:space="preserve"> at the advanced level regarding the consolidation of the concepts of international human rights law and international humanitarian law, and related international </w:t>
          </w:r>
          <w:r w:rsidR="00270D12" w:rsidRPr="009B2EA8">
            <w:rPr>
              <w:rFonts w:asciiTheme="minorBidi" w:hAnsiTheme="minorBidi" w:cstheme="minorBidi"/>
              <w:color w:val="000000" w:themeColor="text1"/>
              <w:sz w:val="24"/>
              <w:szCs w:val="24"/>
            </w:rPr>
            <w:t>instruments</w:t>
          </w:r>
          <w:r w:rsidR="00474FFD" w:rsidRPr="009B2EA8">
            <w:rPr>
              <w:rFonts w:asciiTheme="minorBidi" w:hAnsiTheme="minorBidi" w:cstheme="minorBidi"/>
              <w:color w:val="000000" w:themeColor="text1"/>
              <w:sz w:val="24"/>
              <w:szCs w:val="24"/>
            </w:rPr>
            <w:t>.</w:t>
          </w:r>
        </w:p>
        <w:p w14:paraId="15F35114" w14:textId="77777777" w:rsidR="00BA0D24" w:rsidRPr="009B2EA8" w:rsidRDefault="00BA0D24" w:rsidP="00C23102">
          <w:pPr>
            <w:spacing w:before="240" w:after="240" w:line="240" w:lineRule="auto"/>
            <w:jc w:val="both"/>
            <w:rPr>
              <w:rFonts w:asciiTheme="minorBidi" w:hAnsiTheme="minorBidi" w:cstheme="minorBidi"/>
              <w:color w:val="000000" w:themeColor="text1"/>
              <w:sz w:val="24"/>
              <w:szCs w:val="24"/>
            </w:rPr>
          </w:pPr>
          <w:r w:rsidRPr="009B2EA8">
            <w:rPr>
              <w:rFonts w:asciiTheme="minorBidi" w:hAnsiTheme="minorBidi" w:cstheme="minorBidi"/>
              <w:color w:val="000000" w:themeColor="text1"/>
              <w:sz w:val="24"/>
              <w:szCs w:val="24"/>
            </w:rPr>
            <w:t xml:space="preserve">4.2 </w:t>
          </w:r>
          <w:r w:rsidR="00474FFD" w:rsidRPr="009B2EA8">
            <w:rPr>
              <w:rFonts w:asciiTheme="minorBidi" w:hAnsiTheme="minorBidi" w:cstheme="minorBidi"/>
              <w:color w:val="000000" w:themeColor="text1"/>
              <w:sz w:val="24"/>
              <w:szCs w:val="24"/>
            </w:rPr>
            <w:t>NIHR</w:t>
          </w:r>
          <w:r w:rsidRPr="009B2EA8">
            <w:rPr>
              <w:rFonts w:asciiTheme="minorBidi" w:hAnsiTheme="minorBidi" w:cstheme="minorBidi"/>
              <w:color w:val="000000" w:themeColor="text1"/>
              <w:sz w:val="24"/>
              <w:szCs w:val="24"/>
            </w:rPr>
            <w:t xml:space="preserve"> appreciates the cooperation between </w:t>
          </w:r>
          <w:r w:rsidR="00C23102" w:rsidRPr="009B2EA8">
            <w:rPr>
              <w:rFonts w:asciiTheme="minorBidi" w:hAnsiTheme="minorBidi" w:cstheme="minorBidi"/>
              <w:color w:val="000000" w:themeColor="text1"/>
              <w:sz w:val="24"/>
              <w:szCs w:val="24"/>
            </w:rPr>
            <w:t>it and MOI, NIS</w:t>
          </w:r>
          <w:r w:rsidRPr="009B2EA8">
            <w:rPr>
              <w:rFonts w:asciiTheme="minorBidi" w:hAnsiTheme="minorBidi" w:cstheme="minorBidi"/>
              <w:color w:val="000000" w:themeColor="text1"/>
              <w:sz w:val="24"/>
              <w:szCs w:val="24"/>
            </w:rPr>
            <w:t xml:space="preserve"> through the </w:t>
          </w:r>
          <w:r w:rsidR="00C23102" w:rsidRPr="009B2EA8">
            <w:rPr>
              <w:rFonts w:asciiTheme="minorBidi" w:hAnsiTheme="minorBidi" w:cstheme="minorBidi"/>
              <w:color w:val="000000" w:themeColor="text1"/>
              <w:sz w:val="24"/>
              <w:szCs w:val="24"/>
            </w:rPr>
            <w:t xml:space="preserve">Police </w:t>
          </w:r>
          <w:r w:rsidRPr="009B2EA8">
            <w:rPr>
              <w:rFonts w:asciiTheme="minorBidi" w:hAnsiTheme="minorBidi" w:cstheme="minorBidi"/>
              <w:color w:val="000000" w:themeColor="text1"/>
              <w:sz w:val="24"/>
              <w:szCs w:val="24"/>
            </w:rPr>
            <w:t xml:space="preserve">Academy </w:t>
          </w:r>
          <w:r w:rsidR="00C23102" w:rsidRPr="009B2EA8">
            <w:rPr>
              <w:rFonts w:asciiTheme="minorBidi" w:hAnsiTheme="minorBidi" w:cstheme="minorBidi"/>
              <w:color w:val="000000" w:themeColor="text1"/>
              <w:sz w:val="24"/>
              <w:szCs w:val="24"/>
            </w:rPr>
            <w:t xml:space="preserve">in </w:t>
          </w:r>
          <w:r w:rsidRPr="009B2EA8">
            <w:rPr>
              <w:rFonts w:asciiTheme="minorBidi" w:hAnsiTheme="minorBidi" w:cstheme="minorBidi"/>
              <w:color w:val="000000" w:themeColor="text1"/>
              <w:sz w:val="24"/>
              <w:szCs w:val="24"/>
            </w:rPr>
            <w:t xml:space="preserve">building capabilities of </w:t>
          </w:r>
          <w:r w:rsidR="00C23102" w:rsidRPr="009B2EA8">
            <w:rPr>
              <w:rFonts w:asciiTheme="minorBidi" w:hAnsiTheme="minorBidi" w:cstheme="minorBidi"/>
              <w:color w:val="000000" w:themeColor="text1"/>
              <w:sz w:val="24"/>
              <w:szCs w:val="24"/>
            </w:rPr>
            <w:t>MOI and NIS</w:t>
          </w:r>
          <w:r w:rsidRPr="009B2EA8">
            <w:rPr>
              <w:rFonts w:asciiTheme="minorBidi" w:hAnsiTheme="minorBidi" w:cstheme="minorBidi"/>
              <w:color w:val="000000" w:themeColor="text1"/>
              <w:sz w:val="24"/>
              <w:szCs w:val="24"/>
            </w:rPr>
            <w:t xml:space="preserve"> employees</w:t>
          </w:r>
          <w:r w:rsidR="00C23102" w:rsidRPr="009B2EA8">
            <w:rPr>
              <w:rFonts w:asciiTheme="minorBidi" w:hAnsiTheme="minorBidi" w:cstheme="minorBidi"/>
              <w:color w:val="000000" w:themeColor="text1"/>
              <w:sz w:val="24"/>
              <w:szCs w:val="24"/>
            </w:rPr>
            <w:t>.</w:t>
          </w:r>
          <w:r w:rsidRPr="009B2EA8">
            <w:rPr>
              <w:rFonts w:asciiTheme="minorBidi" w:hAnsiTheme="minorBidi" w:cstheme="minorBidi"/>
              <w:color w:val="000000" w:themeColor="text1"/>
              <w:sz w:val="24"/>
              <w:szCs w:val="24"/>
            </w:rPr>
            <w:t xml:space="preserve"> </w:t>
          </w:r>
          <w:r w:rsidR="00474FFD" w:rsidRPr="009B2EA8">
            <w:rPr>
              <w:rFonts w:asciiTheme="minorBidi" w:hAnsiTheme="minorBidi" w:cstheme="minorBidi"/>
              <w:color w:val="000000" w:themeColor="text1"/>
              <w:sz w:val="24"/>
              <w:szCs w:val="24"/>
            </w:rPr>
            <w:t>NIHR</w:t>
          </w:r>
          <w:r w:rsidRPr="009B2EA8">
            <w:rPr>
              <w:rFonts w:asciiTheme="minorBidi" w:hAnsiTheme="minorBidi" w:cstheme="minorBidi"/>
              <w:color w:val="000000" w:themeColor="text1"/>
              <w:sz w:val="24"/>
              <w:szCs w:val="24"/>
            </w:rPr>
            <w:t xml:space="preserve"> hopes to increase </w:t>
          </w:r>
          <w:r w:rsidR="00C23102" w:rsidRPr="009B2EA8">
            <w:rPr>
              <w:rFonts w:asciiTheme="minorBidi" w:hAnsiTheme="minorBidi" w:cstheme="minorBidi"/>
              <w:color w:val="000000" w:themeColor="text1"/>
              <w:sz w:val="24"/>
              <w:szCs w:val="24"/>
            </w:rPr>
            <w:t xml:space="preserve">this </w:t>
          </w:r>
          <w:r w:rsidRPr="009B2EA8">
            <w:rPr>
              <w:rFonts w:asciiTheme="minorBidi" w:hAnsiTheme="minorBidi" w:cstheme="minorBidi"/>
              <w:color w:val="000000" w:themeColor="text1"/>
              <w:sz w:val="24"/>
              <w:szCs w:val="24"/>
            </w:rPr>
            <w:t xml:space="preserve">cooperation </w:t>
          </w:r>
          <w:r w:rsidR="00C23102" w:rsidRPr="009B2EA8">
            <w:rPr>
              <w:rFonts w:asciiTheme="minorBidi" w:hAnsiTheme="minorBidi" w:cstheme="minorBidi"/>
              <w:color w:val="000000" w:themeColor="text1"/>
              <w:sz w:val="24"/>
              <w:szCs w:val="24"/>
            </w:rPr>
            <w:t xml:space="preserve">to </w:t>
          </w:r>
          <w:r w:rsidRPr="009B2EA8">
            <w:rPr>
              <w:rFonts w:asciiTheme="minorBidi" w:hAnsiTheme="minorBidi" w:cstheme="minorBidi"/>
              <w:color w:val="000000" w:themeColor="text1"/>
              <w:sz w:val="24"/>
              <w:szCs w:val="24"/>
            </w:rPr>
            <w:t>Isa Royal Military College</w:t>
          </w:r>
          <w:r w:rsidR="00C23102" w:rsidRPr="009B2EA8">
            <w:rPr>
              <w:rFonts w:asciiTheme="minorBidi" w:hAnsiTheme="minorBidi" w:cstheme="minorBidi"/>
              <w:color w:val="000000" w:themeColor="text1"/>
              <w:sz w:val="24"/>
              <w:szCs w:val="24"/>
            </w:rPr>
            <w:t>.</w:t>
          </w:r>
        </w:p>
        <w:p w14:paraId="327A32A0" w14:textId="77777777" w:rsidR="00474FFD" w:rsidRPr="009B2EA8" w:rsidRDefault="00474FFD" w:rsidP="00C23102">
          <w:pPr>
            <w:spacing w:before="240" w:after="240" w:line="240" w:lineRule="auto"/>
            <w:jc w:val="both"/>
            <w:rPr>
              <w:rFonts w:asciiTheme="minorBidi" w:hAnsiTheme="minorBidi" w:cstheme="minorBidi"/>
              <w:sz w:val="24"/>
              <w:szCs w:val="24"/>
              <w:lang w:bidi="ar-BH"/>
            </w:rPr>
          </w:pPr>
          <w:r w:rsidRPr="009B2EA8">
            <w:rPr>
              <w:rFonts w:asciiTheme="minorBidi" w:hAnsiTheme="minorBidi" w:cstheme="minorBidi"/>
              <w:sz w:val="24"/>
              <w:szCs w:val="24"/>
              <w:lang w:bidi="ar-BH"/>
            </w:rPr>
            <w:t>4.3 NIHR appreciates the efforts in issuing the National Human Rights Plan (2022-2026)</w:t>
          </w:r>
          <w:r w:rsidRPr="009B2EA8">
            <w:rPr>
              <w:rStyle w:val="FootnoteReference"/>
              <w:rFonts w:asciiTheme="minorBidi" w:hAnsiTheme="minorBidi" w:cstheme="minorBidi"/>
              <w:sz w:val="24"/>
              <w:szCs w:val="24"/>
              <w:lang w:bidi="ar-BH"/>
            </w:rPr>
            <w:footnoteReference w:id="6"/>
          </w:r>
          <w:r w:rsidRPr="009B2EA8">
            <w:rPr>
              <w:rFonts w:asciiTheme="minorBidi" w:hAnsiTheme="minorBidi" w:cstheme="minorBidi"/>
              <w:sz w:val="24"/>
              <w:szCs w:val="24"/>
              <w:lang w:bidi="ar-BH"/>
            </w:rPr>
            <w:t>, of which NIHR contributed a draft plan</w:t>
          </w:r>
          <w:r w:rsidR="00C23102" w:rsidRPr="009B2EA8">
            <w:rPr>
              <w:rFonts w:asciiTheme="minorBidi" w:hAnsiTheme="minorBidi" w:cstheme="minorBidi"/>
              <w:sz w:val="24"/>
              <w:szCs w:val="24"/>
              <w:lang w:bidi="ar-BH"/>
            </w:rPr>
            <w:t>,</w:t>
          </w:r>
          <w:r w:rsidRPr="009B2EA8">
            <w:rPr>
              <w:rStyle w:val="FootnoteReference"/>
              <w:rFonts w:asciiTheme="minorBidi" w:hAnsiTheme="minorBidi" w:cstheme="minorBidi"/>
              <w:sz w:val="24"/>
              <w:szCs w:val="24"/>
              <w:lang w:bidi="ar-BH"/>
            </w:rPr>
            <w:footnoteReference w:id="7"/>
          </w:r>
          <w:r w:rsidR="00C23102" w:rsidRPr="009B2EA8">
            <w:rPr>
              <w:rFonts w:asciiTheme="minorBidi" w:hAnsiTheme="minorBidi" w:cstheme="minorBidi"/>
              <w:sz w:val="24"/>
              <w:szCs w:val="24"/>
              <w:lang w:bidi="ar-BH"/>
            </w:rPr>
            <w:t xml:space="preserve"> and </w:t>
          </w:r>
          <w:r w:rsidRPr="009B2EA8">
            <w:rPr>
              <w:rFonts w:asciiTheme="minorBidi" w:hAnsiTheme="minorBidi" w:cstheme="minorBidi"/>
              <w:sz w:val="24"/>
              <w:szCs w:val="24"/>
              <w:lang w:bidi="ar-BH"/>
            </w:rPr>
            <w:t>participat</w:t>
          </w:r>
          <w:r w:rsidR="00C23102" w:rsidRPr="009B2EA8">
            <w:rPr>
              <w:rFonts w:asciiTheme="minorBidi" w:hAnsiTheme="minorBidi" w:cstheme="minorBidi"/>
              <w:sz w:val="24"/>
              <w:szCs w:val="24"/>
              <w:lang w:bidi="ar-BH"/>
            </w:rPr>
            <w:t>ed</w:t>
          </w:r>
          <w:r w:rsidRPr="009B2EA8">
            <w:rPr>
              <w:rFonts w:asciiTheme="minorBidi" w:hAnsiTheme="minorBidi" w:cstheme="minorBidi"/>
              <w:sz w:val="24"/>
              <w:szCs w:val="24"/>
              <w:lang w:bidi="ar-BH"/>
            </w:rPr>
            <w:t xml:space="preserve"> in t</w:t>
          </w:r>
          <w:r w:rsidR="00C23102" w:rsidRPr="009B2EA8">
            <w:rPr>
              <w:rFonts w:asciiTheme="minorBidi" w:hAnsiTheme="minorBidi" w:cstheme="minorBidi"/>
              <w:sz w:val="24"/>
              <w:szCs w:val="24"/>
              <w:lang w:bidi="ar-BH"/>
            </w:rPr>
            <w:t>he national consultations</w:t>
          </w:r>
          <w:r w:rsidRPr="009B2EA8">
            <w:rPr>
              <w:rFonts w:asciiTheme="minorBidi" w:hAnsiTheme="minorBidi" w:cstheme="minorBidi"/>
              <w:sz w:val="24"/>
              <w:szCs w:val="24"/>
              <w:lang w:bidi="ar-BH"/>
            </w:rPr>
            <w:t>.</w:t>
          </w:r>
        </w:p>
        <w:p w14:paraId="14F4ED1C" w14:textId="77777777" w:rsidR="00BA0D24" w:rsidRPr="009B2EA8" w:rsidRDefault="00BA0D24" w:rsidP="004E7AD5">
          <w:pPr>
            <w:spacing w:before="240" w:after="240" w:line="240" w:lineRule="auto"/>
            <w:jc w:val="both"/>
            <w:rPr>
              <w:rFonts w:asciiTheme="minorBidi" w:hAnsiTheme="minorBidi" w:cstheme="minorBidi"/>
              <w:color w:val="000000" w:themeColor="text1"/>
              <w:sz w:val="24"/>
              <w:szCs w:val="24"/>
            </w:rPr>
          </w:pPr>
          <w:r w:rsidRPr="009B2EA8">
            <w:rPr>
              <w:rFonts w:asciiTheme="minorBidi" w:hAnsiTheme="minorBidi" w:cstheme="minorBidi"/>
              <w:color w:val="000000" w:themeColor="text1"/>
              <w:sz w:val="24"/>
              <w:szCs w:val="24"/>
            </w:rPr>
            <w:t xml:space="preserve">4.4 Given that there are no </w:t>
          </w:r>
          <w:r w:rsidR="004E7AD5" w:rsidRPr="009B2EA8">
            <w:rPr>
              <w:rFonts w:asciiTheme="minorBidi" w:hAnsiTheme="minorBidi" w:cstheme="minorBidi"/>
              <w:color w:val="000000" w:themeColor="text1"/>
              <w:sz w:val="24"/>
              <w:szCs w:val="24"/>
            </w:rPr>
            <w:t xml:space="preserve">armed manifestations. </w:t>
          </w:r>
          <w:r w:rsidR="005B3AE9" w:rsidRPr="009B2EA8">
            <w:rPr>
              <w:rFonts w:asciiTheme="minorBidi" w:hAnsiTheme="minorBidi" w:cstheme="minorBidi"/>
              <w:color w:val="000000" w:themeColor="text1"/>
              <w:sz w:val="24"/>
              <w:szCs w:val="24"/>
            </w:rPr>
            <w:t>NIHR</w:t>
          </w:r>
          <w:r w:rsidRPr="009B2EA8">
            <w:rPr>
              <w:rFonts w:asciiTheme="minorBidi" w:hAnsiTheme="minorBidi" w:cstheme="minorBidi"/>
              <w:color w:val="000000" w:themeColor="text1"/>
              <w:sz w:val="24"/>
              <w:szCs w:val="24"/>
            </w:rPr>
            <w:t xml:space="preserve"> has never monitored any cases of involving children in any armed conflicts, therefore the priority regarding this group was to raise awareness of their rights.</w:t>
          </w:r>
        </w:p>
        <w:p w14:paraId="1338FB81" w14:textId="77777777" w:rsidR="005B3AE9" w:rsidRPr="009B2EA8" w:rsidRDefault="005B3AE9" w:rsidP="004E7AD5">
          <w:pPr>
            <w:spacing w:before="240" w:after="240" w:line="240" w:lineRule="auto"/>
            <w:jc w:val="both"/>
            <w:rPr>
              <w:rFonts w:asciiTheme="minorBidi" w:hAnsiTheme="minorBidi" w:cstheme="minorBidi"/>
              <w:sz w:val="24"/>
              <w:szCs w:val="24"/>
              <w:lang w:bidi="ar-BH"/>
            </w:rPr>
          </w:pPr>
          <w:r w:rsidRPr="009B2EA8">
            <w:rPr>
              <w:rFonts w:asciiTheme="minorBidi" w:hAnsiTheme="minorBidi" w:cstheme="minorBidi"/>
              <w:sz w:val="24"/>
              <w:szCs w:val="24"/>
              <w:lang w:bidi="ar-BH"/>
            </w:rPr>
            <w:t xml:space="preserve">4.5 NIHR was keen to detail its efforts and activities in its annual reports </w:t>
          </w:r>
          <w:r w:rsidR="004E7AD5" w:rsidRPr="009B2EA8">
            <w:rPr>
              <w:rFonts w:asciiTheme="minorBidi" w:hAnsiTheme="minorBidi" w:cstheme="minorBidi"/>
              <w:sz w:val="24"/>
              <w:szCs w:val="24"/>
              <w:lang w:bidi="ar-BH"/>
            </w:rPr>
            <w:t>(</w:t>
          </w:r>
          <w:r w:rsidRPr="009B2EA8">
            <w:rPr>
              <w:rFonts w:asciiTheme="minorBidi" w:hAnsiTheme="minorBidi" w:cstheme="minorBidi"/>
              <w:sz w:val="24"/>
              <w:szCs w:val="24"/>
              <w:lang w:bidi="ar-BH"/>
            </w:rPr>
            <w:t>2013 to 2022</w:t>
          </w:r>
          <w:r w:rsidR="004E7AD5" w:rsidRPr="009B2EA8">
            <w:rPr>
              <w:rFonts w:asciiTheme="minorBidi" w:hAnsiTheme="minorBidi" w:cstheme="minorBidi"/>
              <w:sz w:val="24"/>
              <w:szCs w:val="24"/>
              <w:lang w:bidi="ar-BH"/>
            </w:rPr>
            <w:t>)</w:t>
          </w:r>
          <w:r w:rsidRPr="009B2EA8">
            <w:rPr>
              <w:rStyle w:val="FootnoteReference"/>
              <w:rFonts w:asciiTheme="minorBidi" w:hAnsiTheme="minorBidi" w:cstheme="minorBidi"/>
              <w:sz w:val="24"/>
              <w:szCs w:val="24"/>
              <w:lang w:bidi="ar-BH"/>
            </w:rPr>
            <w:footnoteReference w:id="8"/>
          </w:r>
          <w:r w:rsidRPr="009B2EA8">
            <w:rPr>
              <w:rFonts w:asciiTheme="minorBidi" w:hAnsiTheme="minorBidi" w:cstheme="minorBidi"/>
              <w:sz w:val="24"/>
              <w:szCs w:val="24"/>
              <w:lang w:bidi="ar-BH"/>
            </w:rPr>
            <w:t>.</w:t>
          </w:r>
        </w:p>
        <w:p w14:paraId="0C153D69" w14:textId="77777777" w:rsidR="005B3AE9" w:rsidRPr="009B2EA8" w:rsidRDefault="005B3AE9" w:rsidP="004E7AD5">
          <w:pPr>
            <w:spacing w:before="240" w:after="240" w:line="240" w:lineRule="auto"/>
            <w:jc w:val="both"/>
            <w:rPr>
              <w:rFonts w:asciiTheme="minorBidi" w:hAnsiTheme="minorBidi" w:cstheme="minorBidi"/>
              <w:sz w:val="24"/>
              <w:szCs w:val="24"/>
              <w:lang w:bidi="ar-BH"/>
            </w:rPr>
          </w:pPr>
          <w:r w:rsidRPr="009B2EA8">
            <w:rPr>
              <w:rFonts w:asciiTheme="minorBidi" w:hAnsiTheme="minorBidi" w:cstheme="minorBidi"/>
              <w:sz w:val="24"/>
              <w:szCs w:val="24"/>
              <w:lang w:bidi="ar-BH"/>
            </w:rPr>
            <w:t xml:space="preserve">4.6 In cooperation with the UN treaty bodies, NIHR submitted parallel report from the fourth to sixth periodic report </w:t>
          </w:r>
          <w:r w:rsidR="004E7AD5" w:rsidRPr="009B2EA8">
            <w:rPr>
              <w:rFonts w:asciiTheme="minorBidi" w:hAnsiTheme="minorBidi" w:cstheme="minorBidi"/>
              <w:sz w:val="24"/>
              <w:szCs w:val="24"/>
              <w:lang w:bidi="ar-BH"/>
            </w:rPr>
            <w:t xml:space="preserve">on </w:t>
          </w:r>
          <w:r w:rsidRPr="009B2EA8">
            <w:rPr>
              <w:rFonts w:asciiTheme="minorBidi" w:hAnsiTheme="minorBidi" w:cstheme="minorBidi"/>
              <w:sz w:val="24"/>
              <w:szCs w:val="24"/>
              <w:lang w:bidi="ar-BH"/>
            </w:rPr>
            <w:t>the Convention on the Rights of the Child</w:t>
          </w:r>
          <w:r w:rsidRPr="009B2EA8">
            <w:rPr>
              <w:rStyle w:val="FootnoteReference"/>
              <w:rFonts w:asciiTheme="minorBidi" w:hAnsiTheme="minorBidi" w:cstheme="minorBidi"/>
              <w:sz w:val="24"/>
              <w:szCs w:val="24"/>
              <w:lang w:bidi="ar-BH"/>
            </w:rPr>
            <w:footnoteReference w:id="9"/>
          </w:r>
          <w:r w:rsidR="004E7AD5" w:rsidRPr="009B2EA8">
            <w:rPr>
              <w:rFonts w:asciiTheme="minorBidi" w:hAnsiTheme="minorBidi" w:cstheme="minorBidi"/>
              <w:sz w:val="24"/>
              <w:szCs w:val="24"/>
              <w:lang w:bidi="ar-BH"/>
            </w:rPr>
            <w:t>.</w:t>
          </w:r>
        </w:p>
        <w:p w14:paraId="25E1ABCE" w14:textId="77777777" w:rsidR="005B3AE9" w:rsidRPr="009B2EA8" w:rsidRDefault="005B3AE9" w:rsidP="006B65ED">
          <w:pPr>
            <w:spacing w:before="240" w:after="240" w:line="240" w:lineRule="auto"/>
            <w:jc w:val="both"/>
            <w:rPr>
              <w:rFonts w:asciiTheme="minorBidi" w:hAnsiTheme="minorBidi" w:cstheme="minorBidi"/>
              <w:color w:val="0070C0"/>
              <w:sz w:val="24"/>
              <w:szCs w:val="24"/>
              <w:u w:val="single"/>
              <w:lang w:bidi="ar-YE"/>
            </w:rPr>
          </w:pPr>
          <w:r w:rsidRPr="009B2EA8">
            <w:rPr>
              <w:rFonts w:asciiTheme="minorBidi" w:hAnsiTheme="minorBidi" w:cstheme="minorBidi"/>
              <w:color w:val="0070C0"/>
              <w:sz w:val="24"/>
              <w:szCs w:val="24"/>
              <w:u w:val="single"/>
              <w:lang w:bidi="ar-YE"/>
            </w:rPr>
            <w:lastRenderedPageBreak/>
            <w:t>5. The National Institution for Human Rights (NIHR)</w:t>
          </w:r>
          <w:r w:rsidRPr="009B2EA8">
            <w:rPr>
              <w:rStyle w:val="FootnoteReference"/>
              <w:rFonts w:asciiTheme="minorBidi" w:hAnsiTheme="minorBidi" w:cstheme="minorBidi"/>
              <w:color w:val="0070C0"/>
              <w:sz w:val="24"/>
              <w:szCs w:val="24"/>
              <w:u w:val="single"/>
              <w:lang w:bidi="ar-YE"/>
            </w:rPr>
            <w:footnoteReference w:id="10"/>
          </w:r>
        </w:p>
        <w:p w14:paraId="5D88BC53" w14:textId="77777777" w:rsidR="005B3AE9" w:rsidRPr="009B2EA8" w:rsidRDefault="005B3AE9" w:rsidP="007B78FB">
          <w:pPr>
            <w:spacing w:before="240" w:after="240" w:line="240" w:lineRule="auto"/>
            <w:jc w:val="both"/>
            <w:rPr>
              <w:rFonts w:asciiTheme="minorBidi" w:hAnsiTheme="minorBidi" w:cstheme="minorBidi"/>
              <w:sz w:val="24"/>
              <w:szCs w:val="24"/>
              <w:lang w:bidi="ar-YE"/>
            </w:rPr>
          </w:pPr>
          <w:r w:rsidRPr="009B2EA8">
            <w:rPr>
              <w:rFonts w:asciiTheme="minorBidi" w:hAnsiTheme="minorBidi" w:cstheme="minorBidi"/>
              <w:sz w:val="24"/>
              <w:szCs w:val="24"/>
              <w:lang w:bidi="ar-YE"/>
            </w:rPr>
            <w:t xml:space="preserve">5.1 Law No. (26) of 2014 was issued to establish the </w:t>
          </w:r>
          <w:r w:rsidR="007B78FB" w:rsidRPr="009B2EA8">
            <w:rPr>
              <w:rFonts w:asciiTheme="minorBidi" w:hAnsiTheme="minorBidi" w:cstheme="minorBidi"/>
              <w:sz w:val="24"/>
              <w:szCs w:val="24"/>
              <w:lang w:bidi="ar-YE"/>
            </w:rPr>
            <w:t>NIH</w:t>
          </w:r>
          <w:r w:rsidRPr="009B2EA8">
            <w:rPr>
              <w:rFonts w:asciiTheme="minorBidi" w:hAnsiTheme="minorBidi" w:cstheme="minorBidi"/>
              <w:sz w:val="24"/>
              <w:szCs w:val="24"/>
              <w:lang w:bidi="ar-YE"/>
            </w:rPr>
            <w:t>R</w:t>
          </w:r>
          <w:r w:rsidR="007B78FB" w:rsidRPr="009B2EA8">
            <w:rPr>
              <w:rFonts w:asciiTheme="minorBidi" w:hAnsiTheme="minorBidi" w:cstheme="minorBidi"/>
              <w:sz w:val="24"/>
              <w:szCs w:val="24"/>
              <w:lang w:bidi="ar-YE"/>
            </w:rPr>
            <w:t>, and amended in 2016.</w:t>
          </w:r>
          <w:r w:rsidRPr="009B2EA8">
            <w:rPr>
              <w:rFonts w:asciiTheme="minorBidi" w:hAnsiTheme="minorBidi" w:cstheme="minorBidi"/>
              <w:sz w:val="24"/>
              <w:szCs w:val="24"/>
              <w:lang w:bidi="ar-YE"/>
            </w:rPr>
            <w:t xml:space="preserve"> NIHR is currently taking the necessary procedures to request its reclassification by the SCA, hoping to obtain an accreditation classification of category (A) during the next stage.</w:t>
          </w:r>
        </w:p>
        <w:p w14:paraId="61ADA8B9" w14:textId="77777777" w:rsidR="009C01C6" w:rsidRPr="009C01C6" w:rsidRDefault="009C01C6" w:rsidP="00B63C10">
          <w:pPr>
            <w:spacing w:before="240" w:after="240" w:line="240" w:lineRule="auto"/>
            <w:jc w:val="lowKashida"/>
            <w:rPr>
              <w:rFonts w:asciiTheme="minorBidi" w:hAnsiTheme="minorBidi" w:cstheme="minorBidi"/>
              <w:sz w:val="24"/>
              <w:szCs w:val="24"/>
              <w:lang w:bidi="ar-YE"/>
            </w:rPr>
          </w:pPr>
          <w:r w:rsidRPr="009C01C6">
            <w:rPr>
              <w:rFonts w:asciiTheme="minorBidi" w:hAnsiTheme="minorBidi" w:cstheme="minorBidi"/>
              <w:sz w:val="24"/>
              <w:szCs w:val="24"/>
              <w:lang w:bidi="ar-YE"/>
            </w:rPr>
            <w:t>5.</w:t>
          </w:r>
          <w:r>
            <w:rPr>
              <w:rFonts w:asciiTheme="minorBidi" w:hAnsiTheme="minorBidi" w:cstheme="minorBidi"/>
              <w:sz w:val="24"/>
              <w:szCs w:val="24"/>
              <w:lang w:bidi="ar-YE"/>
            </w:rPr>
            <w:t>2</w:t>
          </w:r>
          <w:r w:rsidRPr="009C01C6">
            <w:rPr>
              <w:rFonts w:asciiTheme="minorBidi" w:hAnsiTheme="minorBidi" w:cstheme="minorBidi"/>
              <w:sz w:val="24"/>
              <w:szCs w:val="24"/>
              <w:lang w:bidi="ar-YE"/>
            </w:rPr>
            <w:t xml:space="preserve"> Recently NIHR has allocate Dr. Hooreya Hasan as a Child Rights Commissioner within the composition of the Council of Commissioners. Her roles and competences are as follows:</w:t>
          </w:r>
        </w:p>
        <w:p w14:paraId="5E2EA29D" w14:textId="77777777" w:rsidR="005B3AE9" w:rsidRPr="009B2EA8" w:rsidRDefault="005B3AE9" w:rsidP="006B65ED">
          <w:pPr>
            <w:pStyle w:val="ListParagraph"/>
            <w:numPr>
              <w:ilvl w:val="0"/>
              <w:numId w:val="8"/>
            </w:numPr>
            <w:spacing w:before="240" w:after="240" w:line="240" w:lineRule="auto"/>
            <w:contextualSpacing w:val="0"/>
            <w:jc w:val="both"/>
            <w:rPr>
              <w:rFonts w:asciiTheme="minorBidi" w:hAnsiTheme="minorBidi" w:cstheme="minorBidi"/>
              <w:sz w:val="24"/>
              <w:szCs w:val="24"/>
              <w:lang w:bidi="ar-YE"/>
            </w:rPr>
          </w:pPr>
          <w:r w:rsidRPr="009B2EA8">
            <w:rPr>
              <w:rFonts w:asciiTheme="minorBidi" w:hAnsiTheme="minorBidi" w:cstheme="minorBidi"/>
              <w:sz w:val="24"/>
              <w:szCs w:val="24"/>
              <w:lang w:bidi="ar-YE"/>
            </w:rPr>
            <w:t>Knowledge of the international conventions and national legislation related to children's rights.</w:t>
          </w:r>
        </w:p>
        <w:p w14:paraId="3E213FF8" w14:textId="77777777" w:rsidR="005B3AE9" w:rsidRPr="009B2EA8" w:rsidRDefault="005B3AE9" w:rsidP="006B65ED">
          <w:pPr>
            <w:pStyle w:val="ListParagraph"/>
            <w:numPr>
              <w:ilvl w:val="0"/>
              <w:numId w:val="8"/>
            </w:numPr>
            <w:spacing w:before="240" w:after="240" w:line="240" w:lineRule="auto"/>
            <w:contextualSpacing w:val="0"/>
            <w:jc w:val="both"/>
            <w:rPr>
              <w:rFonts w:asciiTheme="minorBidi" w:hAnsiTheme="minorBidi" w:cstheme="minorBidi"/>
              <w:sz w:val="24"/>
              <w:szCs w:val="24"/>
              <w:lang w:bidi="ar-YE"/>
            </w:rPr>
          </w:pPr>
          <w:r w:rsidRPr="009B2EA8">
            <w:rPr>
              <w:rFonts w:asciiTheme="minorBidi" w:hAnsiTheme="minorBidi" w:cstheme="minorBidi"/>
              <w:sz w:val="24"/>
              <w:szCs w:val="24"/>
              <w:lang w:bidi="ar-YE"/>
            </w:rPr>
            <w:t>Considered an independent ambassador for children's rights, ensuring that their views and interests are heard, and giving a voice to all children.</w:t>
          </w:r>
        </w:p>
        <w:p w14:paraId="1C9FEC41" w14:textId="77777777" w:rsidR="005B3AE9" w:rsidRPr="009B2EA8" w:rsidRDefault="005B3AE9" w:rsidP="006B65ED">
          <w:pPr>
            <w:pStyle w:val="ListParagraph"/>
            <w:numPr>
              <w:ilvl w:val="0"/>
              <w:numId w:val="8"/>
            </w:numPr>
            <w:spacing w:before="240" w:after="240" w:line="240" w:lineRule="auto"/>
            <w:contextualSpacing w:val="0"/>
            <w:jc w:val="both"/>
            <w:rPr>
              <w:rFonts w:asciiTheme="minorBidi" w:hAnsiTheme="minorBidi" w:cstheme="minorBidi"/>
              <w:sz w:val="24"/>
              <w:szCs w:val="24"/>
              <w:lang w:bidi="ar-YE"/>
            </w:rPr>
          </w:pPr>
          <w:r w:rsidRPr="009B2EA8">
            <w:rPr>
              <w:rFonts w:asciiTheme="minorBidi" w:hAnsiTheme="minorBidi" w:cstheme="minorBidi"/>
              <w:sz w:val="24"/>
              <w:szCs w:val="24"/>
              <w:lang w:bidi="ar-YE"/>
            </w:rPr>
            <w:t>Understands the issues facing children, the policy environment, ensuring that the best interests of the child are the primary consideration.</w:t>
          </w:r>
        </w:p>
        <w:p w14:paraId="3E374750" w14:textId="77777777" w:rsidR="005B3AE9" w:rsidRPr="009B2EA8" w:rsidRDefault="005B3AE9" w:rsidP="006B65ED">
          <w:pPr>
            <w:pStyle w:val="ListParagraph"/>
            <w:numPr>
              <w:ilvl w:val="0"/>
              <w:numId w:val="8"/>
            </w:numPr>
            <w:spacing w:before="240" w:after="240" w:line="240" w:lineRule="auto"/>
            <w:contextualSpacing w:val="0"/>
            <w:jc w:val="both"/>
            <w:rPr>
              <w:rFonts w:asciiTheme="minorBidi" w:hAnsiTheme="minorBidi" w:cstheme="minorBidi"/>
              <w:sz w:val="24"/>
              <w:szCs w:val="24"/>
              <w:lang w:bidi="ar-YE"/>
            </w:rPr>
          </w:pPr>
          <w:r w:rsidRPr="009B2EA8">
            <w:rPr>
              <w:rFonts w:asciiTheme="minorBidi" w:hAnsiTheme="minorBidi" w:cstheme="minorBidi"/>
              <w:sz w:val="24"/>
              <w:szCs w:val="24"/>
              <w:lang w:bidi="ar-YE"/>
            </w:rPr>
            <w:t>Work to establish partnerships with government agencies, civil society institutions, and regional and international non-governmental organizations related to children's rights.</w:t>
          </w:r>
        </w:p>
        <w:p w14:paraId="69B7AFC3" w14:textId="77777777" w:rsidR="005B3AE9" w:rsidRPr="009B2EA8" w:rsidRDefault="005B3AE9" w:rsidP="006B65ED">
          <w:pPr>
            <w:pStyle w:val="ListParagraph"/>
            <w:numPr>
              <w:ilvl w:val="0"/>
              <w:numId w:val="8"/>
            </w:numPr>
            <w:spacing w:before="240" w:after="240" w:line="240" w:lineRule="auto"/>
            <w:contextualSpacing w:val="0"/>
            <w:jc w:val="both"/>
            <w:rPr>
              <w:rFonts w:asciiTheme="minorBidi" w:hAnsiTheme="minorBidi" w:cstheme="minorBidi"/>
              <w:sz w:val="24"/>
              <w:szCs w:val="24"/>
              <w:lang w:bidi="ar-YE"/>
            </w:rPr>
          </w:pPr>
          <w:r w:rsidRPr="009B2EA8">
            <w:rPr>
              <w:rFonts w:asciiTheme="minorBidi" w:hAnsiTheme="minorBidi" w:cstheme="minorBidi"/>
              <w:sz w:val="24"/>
              <w:szCs w:val="24"/>
              <w:lang w:bidi="ar-YE"/>
            </w:rPr>
            <w:t>Communicating with broad and diverse audiences and has the skill to challenge and influence</w:t>
          </w:r>
        </w:p>
        <w:p w14:paraId="46DEB4AA" w14:textId="77777777" w:rsidR="005B3AE9" w:rsidRPr="009B2EA8" w:rsidRDefault="005B3AE9" w:rsidP="006B65ED">
          <w:pPr>
            <w:pStyle w:val="ListParagraph"/>
            <w:numPr>
              <w:ilvl w:val="0"/>
              <w:numId w:val="8"/>
            </w:numPr>
            <w:spacing w:before="240" w:after="240" w:line="240" w:lineRule="auto"/>
            <w:contextualSpacing w:val="0"/>
            <w:jc w:val="both"/>
            <w:rPr>
              <w:rFonts w:asciiTheme="minorBidi" w:hAnsiTheme="minorBidi" w:cstheme="minorBidi"/>
              <w:sz w:val="24"/>
              <w:szCs w:val="24"/>
              <w:lang w:bidi="ar-YE"/>
            </w:rPr>
          </w:pPr>
          <w:r w:rsidRPr="009B2EA8">
            <w:rPr>
              <w:rFonts w:asciiTheme="minorBidi" w:hAnsiTheme="minorBidi" w:cstheme="minorBidi"/>
              <w:sz w:val="24"/>
              <w:szCs w:val="24"/>
              <w:lang w:bidi="ar-YE"/>
            </w:rPr>
            <w:t>The Children's Commissioner will represent the views of children and young people and will have the desire, passion, empathy and belief in the cause of children's rights.</w:t>
          </w:r>
        </w:p>
        <w:p w14:paraId="68C5BC04" w14:textId="77777777" w:rsidR="005B3AE9" w:rsidRPr="009B2EA8" w:rsidRDefault="005B3AE9" w:rsidP="006B65ED">
          <w:pPr>
            <w:pStyle w:val="ListParagraph"/>
            <w:numPr>
              <w:ilvl w:val="0"/>
              <w:numId w:val="8"/>
            </w:numPr>
            <w:spacing w:before="240" w:after="240" w:line="240" w:lineRule="auto"/>
            <w:contextualSpacing w:val="0"/>
            <w:jc w:val="both"/>
            <w:rPr>
              <w:rFonts w:asciiTheme="minorBidi" w:hAnsiTheme="minorBidi" w:cstheme="minorBidi"/>
              <w:sz w:val="24"/>
              <w:szCs w:val="24"/>
              <w:lang w:bidi="ar-YE"/>
            </w:rPr>
          </w:pPr>
          <w:r w:rsidRPr="009B2EA8">
            <w:rPr>
              <w:rFonts w:asciiTheme="minorBidi" w:hAnsiTheme="minorBidi" w:cstheme="minorBidi"/>
              <w:sz w:val="24"/>
              <w:szCs w:val="24"/>
              <w:lang w:bidi="ar-YE"/>
            </w:rPr>
            <w:t>Investigate any matter related to children's rights, including the adequacy of complaints and advocacy services for children.</w:t>
          </w:r>
        </w:p>
        <w:p w14:paraId="04CAD2A1" w14:textId="77777777" w:rsidR="002F426E" w:rsidRPr="009B2EA8" w:rsidRDefault="005B3AE9" w:rsidP="003D0E62">
          <w:pPr>
            <w:pStyle w:val="ListParagraph"/>
            <w:numPr>
              <w:ilvl w:val="0"/>
              <w:numId w:val="8"/>
            </w:numPr>
            <w:spacing w:before="240" w:after="240" w:line="240" w:lineRule="auto"/>
            <w:contextualSpacing w:val="0"/>
            <w:jc w:val="both"/>
            <w:rPr>
              <w:rFonts w:asciiTheme="minorBidi" w:hAnsiTheme="minorBidi" w:cstheme="minorBidi"/>
              <w:b/>
              <w:bCs/>
              <w:color w:val="0070C0"/>
              <w:sz w:val="24"/>
              <w:szCs w:val="24"/>
            </w:rPr>
          </w:pPr>
          <w:r w:rsidRPr="009B2EA8">
            <w:rPr>
              <w:rFonts w:asciiTheme="minorBidi" w:hAnsiTheme="minorBidi" w:cstheme="minorBidi"/>
              <w:sz w:val="24"/>
              <w:szCs w:val="24"/>
              <w:lang w:bidi="ar-YE"/>
            </w:rPr>
            <w:t>Conduct and follow up assessments of the impact of children's rights on new policies and legislation affecting children</w:t>
          </w:r>
          <w:r w:rsidR="003D0E62" w:rsidRPr="009B2EA8">
            <w:rPr>
              <w:rFonts w:asciiTheme="minorBidi" w:hAnsiTheme="minorBidi" w:cstheme="minorBidi"/>
              <w:sz w:val="24"/>
              <w:szCs w:val="24"/>
              <w:lang w:bidi="ar-YE"/>
            </w:rPr>
            <w:t>.</w:t>
          </w:r>
        </w:p>
        <w:p w14:paraId="73FF108D" w14:textId="77777777" w:rsidR="003D0E62" w:rsidRPr="009B2EA8" w:rsidRDefault="003D0E62" w:rsidP="006B65ED">
          <w:pPr>
            <w:spacing w:before="240" w:after="240" w:line="240" w:lineRule="auto"/>
            <w:jc w:val="both"/>
            <w:rPr>
              <w:rFonts w:asciiTheme="minorBidi" w:hAnsiTheme="minorBidi" w:cstheme="minorBidi"/>
              <w:b/>
              <w:bCs/>
              <w:color w:val="0070C0"/>
              <w:sz w:val="24"/>
              <w:szCs w:val="24"/>
            </w:rPr>
          </w:pPr>
        </w:p>
        <w:p w14:paraId="1B2AD58E" w14:textId="77777777" w:rsidR="002F426E" w:rsidRPr="009B2EA8" w:rsidRDefault="002F426E" w:rsidP="006B65ED">
          <w:pPr>
            <w:spacing w:before="240" w:after="240" w:line="240" w:lineRule="auto"/>
            <w:jc w:val="both"/>
            <w:rPr>
              <w:rFonts w:asciiTheme="minorBidi" w:hAnsiTheme="minorBidi" w:cstheme="minorBidi"/>
              <w:b/>
              <w:bCs/>
              <w:color w:val="0070C0"/>
              <w:sz w:val="24"/>
              <w:szCs w:val="24"/>
            </w:rPr>
          </w:pPr>
          <w:r w:rsidRPr="009B2EA8">
            <w:rPr>
              <w:rFonts w:asciiTheme="minorBidi" w:hAnsiTheme="minorBidi" w:cstheme="minorBidi"/>
              <w:b/>
              <w:bCs/>
              <w:color w:val="0070C0"/>
              <w:sz w:val="24"/>
              <w:szCs w:val="24"/>
            </w:rPr>
            <w:t>Second: prevention</w:t>
          </w:r>
        </w:p>
        <w:p w14:paraId="554F6474" w14:textId="77777777" w:rsidR="002F426E" w:rsidRPr="009B2EA8" w:rsidRDefault="002F426E" w:rsidP="004A3D0D">
          <w:pPr>
            <w:spacing w:before="240" w:after="240" w:line="240" w:lineRule="auto"/>
            <w:jc w:val="both"/>
            <w:rPr>
              <w:rFonts w:asciiTheme="minorBidi" w:hAnsiTheme="minorBidi" w:cstheme="minorBidi"/>
              <w:color w:val="000000" w:themeColor="text1"/>
              <w:sz w:val="24"/>
              <w:szCs w:val="24"/>
            </w:rPr>
          </w:pPr>
          <w:r w:rsidRPr="009B2EA8">
            <w:rPr>
              <w:rFonts w:asciiTheme="minorBidi" w:hAnsiTheme="minorBidi" w:cstheme="minorBidi"/>
              <w:color w:val="000000" w:themeColor="text1"/>
              <w:sz w:val="24"/>
              <w:szCs w:val="24"/>
            </w:rPr>
            <w:t xml:space="preserve">6. NIHR reaffirms that it did not monitored any suspected or certain cases of compulsory recruitment within the armed forces, as well as the absence of any militias or the presence </w:t>
          </w:r>
          <w:r w:rsidRPr="009B2EA8">
            <w:rPr>
              <w:rFonts w:asciiTheme="minorBidi" w:hAnsiTheme="minorBidi" w:cstheme="minorBidi"/>
              <w:color w:val="000000" w:themeColor="text1"/>
              <w:sz w:val="24"/>
              <w:szCs w:val="24"/>
            </w:rPr>
            <w:lastRenderedPageBreak/>
            <w:t>of any armed manifestations outside the scope of the law, and that the age specified in the law regarding recruitment is consistent with the provisions of the OPAC.</w:t>
          </w:r>
        </w:p>
        <w:p w14:paraId="61CD9500" w14:textId="77777777" w:rsidR="002F426E" w:rsidRPr="009B2EA8" w:rsidRDefault="002F426E" w:rsidP="00404647">
          <w:pPr>
            <w:spacing w:before="240" w:after="240" w:line="240" w:lineRule="auto"/>
            <w:jc w:val="both"/>
            <w:rPr>
              <w:rFonts w:asciiTheme="minorBidi" w:hAnsiTheme="minorBidi" w:cstheme="minorBidi"/>
              <w:color w:val="000000" w:themeColor="text1"/>
              <w:sz w:val="24"/>
              <w:szCs w:val="24"/>
            </w:rPr>
          </w:pPr>
          <w:r w:rsidRPr="009B2EA8">
            <w:rPr>
              <w:rFonts w:asciiTheme="minorBidi" w:hAnsiTheme="minorBidi" w:cstheme="minorBidi"/>
              <w:color w:val="000000" w:themeColor="text1"/>
              <w:sz w:val="24"/>
              <w:szCs w:val="24"/>
            </w:rPr>
            <w:t>7. Since the issue of conscription is one of the issues that arises during the exceptional circumstances that any country is going through, the constitution and the law regulate these circumstances in two main cases:</w:t>
          </w:r>
          <w:r w:rsidR="004A3D0D" w:rsidRPr="009B2EA8">
            <w:rPr>
              <w:rFonts w:asciiTheme="minorBidi" w:hAnsiTheme="minorBidi" w:cstheme="minorBidi"/>
              <w:color w:val="000000" w:themeColor="text1"/>
              <w:sz w:val="24"/>
              <w:szCs w:val="24"/>
            </w:rPr>
            <w:t xml:space="preserve"> state of national safety</w:t>
          </w:r>
          <w:r w:rsidR="00FC1884" w:rsidRPr="009B2EA8">
            <w:rPr>
              <w:rFonts w:asciiTheme="minorBidi" w:hAnsiTheme="minorBidi" w:cstheme="minorBidi"/>
              <w:color w:val="000000" w:themeColor="text1"/>
              <w:sz w:val="24"/>
              <w:szCs w:val="24"/>
            </w:rPr>
            <w:t xml:space="preserve"> (S</w:t>
          </w:r>
          <w:r w:rsidR="00404647" w:rsidRPr="009B2EA8">
            <w:rPr>
              <w:rFonts w:asciiTheme="minorBidi" w:hAnsiTheme="minorBidi" w:cstheme="minorBidi"/>
              <w:color w:val="000000" w:themeColor="text1"/>
              <w:sz w:val="24"/>
              <w:szCs w:val="24"/>
            </w:rPr>
            <w:t>N</w:t>
          </w:r>
          <w:r w:rsidR="00FC1884" w:rsidRPr="009B2EA8">
            <w:rPr>
              <w:rFonts w:asciiTheme="minorBidi" w:hAnsiTheme="minorBidi" w:cstheme="minorBidi"/>
              <w:color w:val="000000" w:themeColor="text1"/>
              <w:sz w:val="24"/>
              <w:szCs w:val="24"/>
            </w:rPr>
            <w:t>S)</w:t>
          </w:r>
          <w:r w:rsidR="004A3D0D" w:rsidRPr="009B2EA8">
            <w:rPr>
              <w:rFonts w:asciiTheme="minorBidi" w:hAnsiTheme="minorBidi" w:cstheme="minorBidi"/>
              <w:color w:val="000000" w:themeColor="text1"/>
              <w:sz w:val="24"/>
              <w:szCs w:val="24"/>
            </w:rPr>
            <w:t>, and</w:t>
          </w:r>
          <w:r w:rsidRPr="009B2EA8">
            <w:rPr>
              <w:rFonts w:asciiTheme="minorBidi" w:hAnsiTheme="minorBidi" w:cstheme="minorBidi"/>
              <w:color w:val="000000" w:themeColor="text1"/>
              <w:sz w:val="24"/>
              <w:szCs w:val="24"/>
            </w:rPr>
            <w:t xml:space="preserve"> </w:t>
          </w:r>
          <w:r w:rsidR="004A3D0D" w:rsidRPr="009B2EA8">
            <w:rPr>
              <w:rFonts w:asciiTheme="minorBidi" w:hAnsiTheme="minorBidi" w:cstheme="minorBidi"/>
              <w:color w:val="000000" w:themeColor="text1"/>
              <w:sz w:val="24"/>
              <w:szCs w:val="24"/>
            </w:rPr>
            <w:t>martial law</w:t>
          </w:r>
          <w:r w:rsidR="00FC1884" w:rsidRPr="009B2EA8">
            <w:rPr>
              <w:rFonts w:asciiTheme="minorBidi" w:hAnsiTheme="minorBidi" w:cstheme="minorBidi"/>
              <w:color w:val="000000" w:themeColor="text1"/>
              <w:sz w:val="24"/>
              <w:szCs w:val="24"/>
            </w:rPr>
            <w:t xml:space="preserve"> (SML)</w:t>
          </w:r>
          <w:r w:rsidRPr="009B2EA8">
            <w:rPr>
              <w:rFonts w:asciiTheme="minorBidi" w:hAnsiTheme="minorBidi" w:cstheme="minorBidi"/>
              <w:color w:val="000000" w:themeColor="text1"/>
              <w:sz w:val="24"/>
              <w:szCs w:val="24"/>
            </w:rPr>
            <w:t>.</w:t>
          </w:r>
        </w:p>
        <w:p w14:paraId="26D9F931" w14:textId="77777777" w:rsidR="002F426E" w:rsidRPr="009B2EA8" w:rsidRDefault="002F426E" w:rsidP="00404647">
          <w:pPr>
            <w:pStyle w:val="NoSpacing"/>
            <w:spacing w:before="240" w:after="240"/>
            <w:jc w:val="both"/>
            <w:rPr>
              <w:rFonts w:asciiTheme="minorBidi" w:hAnsiTheme="minorBidi"/>
              <w:color w:val="000000" w:themeColor="text1"/>
              <w:sz w:val="24"/>
              <w:szCs w:val="24"/>
            </w:rPr>
          </w:pPr>
          <w:r w:rsidRPr="009B2EA8">
            <w:rPr>
              <w:rFonts w:asciiTheme="minorBidi" w:hAnsiTheme="minorBidi"/>
              <w:color w:val="000000" w:themeColor="text1"/>
              <w:sz w:val="24"/>
              <w:szCs w:val="24"/>
            </w:rPr>
            <w:t xml:space="preserve">8. The declaration of </w:t>
          </w:r>
          <w:r w:rsidR="00FC1884" w:rsidRPr="009B2EA8">
            <w:rPr>
              <w:rFonts w:asciiTheme="minorBidi" w:hAnsiTheme="minorBidi"/>
              <w:color w:val="000000" w:themeColor="text1"/>
              <w:sz w:val="24"/>
              <w:szCs w:val="24"/>
            </w:rPr>
            <w:t>S</w:t>
          </w:r>
          <w:r w:rsidR="00404647" w:rsidRPr="009B2EA8">
            <w:rPr>
              <w:rFonts w:asciiTheme="minorBidi" w:hAnsiTheme="minorBidi"/>
              <w:color w:val="000000" w:themeColor="text1"/>
              <w:sz w:val="24"/>
              <w:szCs w:val="24"/>
            </w:rPr>
            <w:t>N</w:t>
          </w:r>
          <w:r w:rsidR="00FC1884" w:rsidRPr="009B2EA8">
            <w:rPr>
              <w:rFonts w:asciiTheme="minorBidi" w:hAnsiTheme="minorBidi"/>
              <w:color w:val="000000" w:themeColor="text1"/>
              <w:sz w:val="24"/>
              <w:szCs w:val="24"/>
            </w:rPr>
            <w:t>S</w:t>
          </w:r>
          <w:r w:rsidRPr="009B2EA8">
            <w:rPr>
              <w:rFonts w:asciiTheme="minorBidi" w:hAnsiTheme="minorBidi"/>
              <w:color w:val="000000" w:themeColor="text1"/>
              <w:sz w:val="24"/>
              <w:szCs w:val="24"/>
            </w:rPr>
            <w:t xml:space="preserve"> is to control the situation in the country when it is exposed to an emergency that threatens public safety in all parts of the Kingdom or in a region of it, in accordance with its aim to preserve the rights of citizens and to quickly control the status quo. </w:t>
          </w:r>
          <w:r w:rsidR="00FC1884" w:rsidRPr="009B2EA8">
            <w:rPr>
              <w:rFonts w:asciiTheme="minorBidi" w:hAnsiTheme="minorBidi"/>
              <w:color w:val="000000" w:themeColor="text1"/>
              <w:sz w:val="24"/>
              <w:szCs w:val="24"/>
            </w:rPr>
            <w:t>SML</w:t>
          </w:r>
          <w:r w:rsidRPr="009B2EA8">
            <w:rPr>
              <w:rFonts w:asciiTheme="minorBidi" w:hAnsiTheme="minorBidi"/>
              <w:color w:val="000000" w:themeColor="text1"/>
              <w:sz w:val="24"/>
              <w:szCs w:val="24"/>
            </w:rPr>
            <w:t xml:space="preserve"> is not declared except in cases that threaten the security and safety of the Kingdom, and it is not sufficient to control it using the procedures stipulated in the ordinary laws, or those imposed by the declaration of the state of national safety, but rather it requires taking exceptional measures and measures necessary to eliminate sedition and armed aggression, and impose Security to preserve the integrity of Bahrain Defense Force.</w:t>
          </w:r>
          <w:r w:rsidRPr="009B2EA8">
            <w:rPr>
              <w:rStyle w:val="FootnoteReference"/>
              <w:rFonts w:asciiTheme="minorBidi" w:hAnsiTheme="minorBidi"/>
              <w:color w:val="000000" w:themeColor="text1"/>
              <w:sz w:val="24"/>
              <w:szCs w:val="24"/>
            </w:rPr>
            <w:footnoteReference w:id="11"/>
          </w:r>
        </w:p>
        <w:sdt>
          <w:sdtPr>
            <w:rPr>
              <w:rFonts w:asciiTheme="minorBidi" w:eastAsia="Calibri" w:hAnsiTheme="minorBidi"/>
              <w:b/>
              <w:bCs/>
              <w:color w:val="0070C0"/>
              <w:sz w:val="24"/>
              <w:szCs w:val="24"/>
            </w:rPr>
            <w:id w:val="1398466301"/>
            <w:docPartObj>
              <w:docPartGallery w:val="Cover Pages"/>
              <w:docPartUnique/>
            </w:docPartObj>
          </w:sdtPr>
          <w:sdtEndPr>
            <w:rPr>
              <w:b w:val="0"/>
              <w:bCs w:val="0"/>
              <w:color w:val="000000" w:themeColor="text1"/>
              <w:lang w:bidi="ar-BH"/>
            </w:rPr>
          </w:sdtEndPr>
          <w:sdtContent>
            <w:p w14:paraId="13399EA0" w14:textId="77777777" w:rsidR="002F426E" w:rsidRPr="009B2EA8" w:rsidRDefault="002F426E" w:rsidP="00404647">
              <w:pPr>
                <w:pStyle w:val="NoSpacing"/>
                <w:spacing w:before="240" w:after="240"/>
                <w:jc w:val="both"/>
                <w:rPr>
                  <w:rFonts w:asciiTheme="minorBidi" w:eastAsia="Calibri" w:hAnsiTheme="minorBidi"/>
                  <w:color w:val="000000" w:themeColor="text1"/>
                  <w:sz w:val="24"/>
                  <w:szCs w:val="24"/>
                </w:rPr>
              </w:pPr>
              <w:r w:rsidRPr="009B2EA8">
                <w:rPr>
                  <w:rFonts w:asciiTheme="minorBidi" w:eastAsia="Calibri" w:hAnsiTheme="minorBidi"/>
                  <w:color w:val="000000" w:themeColor="text1"/>
                  <w:sz w:val="24"/>
                  <w:szCs w:val="24"/>
                </w:rPr>
                <w:t xml:space="preserve">9. It follows from this differentiation that the procedures necessary to restore control over the </w:t>
              </w:r>
              <w:r w:rsidRPr="009B2EA8">
                <w:rPr>
                  <w:rFonts w:asciiTheme="minorBidi" w:eastAsia="Calibri" w:hAnsiTheme="minorBidi"/>
                  <w:i/>
                  <w:iCs/>
                  <w:color w:val="000000" w:themeColor="text1"/>
                  <w:sz w:val="24"/>
                  <w:szCs w:val="24"/>
                </w:rPr>
                <w:t>status quo</w:t>
              </w:r>
              <w:r w:rsidRPr="009B2EA8">
                <w:rPr>
                  <w:rFonts w:asciiTheme="minorBidi" w:eastAsia="Calibri" w:hAnsiTheme="minorBidi"/>
                  <w:color w:val="000000" w:themeColor="text1"/>
                  <w:sz w:val="24"/>
                  <w:szCs w:val="24"/>
                </w:rPr>
                <w:t xml:space="preserve"> when declaring </w:t>
              </w:r>
              <w:r w:rsidR="00404647" w:rsidRPr="009B2EA8">
                <w:rPr>
                  <w:rFonts w:asciiTheme="minorBidi" w:eastAsia="Calibri" w:hAnsiTheme="minorBidi"/>
                  <w:color w:val="000000" w:themeColor="text1"/>
                  <w:sz w:val="24"/>
                  <w:szCs w:val="24"/>
                </w:rPr>
                <w:t>SNS</w:t>
              </w:r>
              <w:r w:rsidRPr="009B2EA8">
                <w:rPr>
                  <w:rFonts w:asciiTheme="minorBidi" w:eastAsia="Calibri" w:hAnsiTheme="minorBidi"/>
                  <w:color w:val="000000" w:themeColor="text1"/>
                  <w:sz w:val="24"/>
                  <w:szCs w:val="24"/>
                </w:rPr>
                <w:t xml:space="preserve"> are less severe and infringing on the rights and freedoms of individuals than those that are resorted to in the event of declaring </w:t>
              </w:r>
              <w:r w:rsidR="00404647" w:rsidRPr="009B2EA8">
                <w:rPr>
                  <w:rFonts w:asciiTheme="minorBidi" w:eastAsia="Calibri" w:hAnsiTheme="minorBidi"/>
                  <w:color w:val="000000" w:themeColor="text1"/>
                  <w:sz w:val="24"/>
                  <w:szCs w:val="24"/>
                </w:rPr>
                <w:t>SML</w:t>
              </w:r>
              <w:r w:rsidRPr="009B2EA8">
                <w:rPr>
                  <w:rFonts w:asciiTheme="minorBidi" w:eastAsia="Calibri" w:hAnsiTheme="minorBidi"/>
                  <w:color w:val="000000" w:themeColor="text1"/>
                  <w:sz w:val="24"/>
                  <w:szCs w:val="24"/>
                </w:rPr>
                <w:t>. Clause (b) of Article (36) "a state of national safety or martial law is not declared except by decree, and in all cases its declaration must be for a period not exceeding three months, and it may not be extended except with the approval of the National Assembly by the majority of the members present."</w:t>
              </w:r>
            </w:p>
            <w:p w14:paraId="24872117" w14:textId="77777777" w:rsidR="002F426E" w:rsidRPr="009B2EA8" w:rsidRDefault="002F426E" w:rsidP="009B2EA8">
              <w:pPr>
                <w:pStyle w:val="NoSpacing"/>
                <w:spacing w:before="240" w:after="240"/>
                <w:jc w:val="both"/>
                <w:rPr>
                  <w:rFonts w:asciiTheme="minorBidi" w:eastAsia="Calibri" w:hAnsiTheme="minorBidi"/>
                  <w:color w:val="000000" w:themeColor="text1"/>
                  <w:sz w:val="24"/>
                  <w:szCs w:val="24"/>
                </w:rPr>
              </w:pPr>
              <w:r w:rsidRPr="009B2EA8">
                <w:rPr>
                  <w:rFonts w:asciiTheme="minorBidi" w:eastAsia="Calibri" w:hAnsiTheme="minorBidi"/>
                  <w:color w:val="000000" w:themeColor="text1"/>
                  <w:sz w:val="24"/>
                  <w:szCs w:val="24"/>
                </w:rPr>
                <w:t xml:space="preserve">10. Although the legislative system contains a special law that regulates the </w:t>
              </w:r>
              <w:r w:rsidR="009B2EA8" w:rsidRPr="009B2EA8">
                <w:rPr>
                  <w:rFonts w:asciiTheme="minorBidi" w:eastAsia="Calibri" w:hAnsiTheme="minorBidi"/>
                  <w:color w:val="000000" w:themeColor="text1"/>
                  <w:sz w:val="24"/>
                  <w:szCs w:val="24"/>
                </w:rPr>
                <w:t>SML</w:t>
              </w:r>
              <w:r w:rsidRPr="009B2EA8">
                <w:rPr>
                  <w:rFonts w:asciiTheme="minorBidi" w:eastAsia="Calibri" w:hAnsiTheme="minorBidi"/>
                  <w:color w:val="000000" w:themeColor="text1"/>
                  <w:sz w:val="24"/>
                  <w:szCs w:val="24"/>
                </w:rPr>
                <w:t xml:space="preserve"> in accordance with Decree-Law No. (27) of 1982 regarding martial law, the same system is devoid of any regulation of the state of national safety, although both cases constitute a departure from the normal rules</w:t>
              </w:r>
              <w:r w:rsidR="004D0161" w:rsidRPr="009B2EA8">
                <w:rPr>
                  <w:rFonts w:asciiTheme="minorBidi" w:eastAsia="Calibri" w:hAnsiTheme="minorBidi"/>
                  <w:color w:val="000000" w:themeColor="text1"/>
                  <w:sz w:val="24"/>
                  <w:szCs w:val="24"/>
                </w:rPr>
                <w:t xml:space="preserve"> and e</w:t>
              </w:r>
              <w:r w:rsidRPr="009B2EA8">
                <w:rPr>
                  <w:rFonts w:asciiTheme="minorBidi" w:eastAsia="Calibri" w:hAnsiTheme="minorBidi"/>
                  <w:color w:val="000000" w:themeColor="text1"/>
                  <w:sz w:val="24"/>
                  <w:szCs w:val="24"/>
                </w:rPr>
                <w:t>xceptional rules are applied in both of them</w:t>
              </w:r>
              <w:r w:rsidR="004D0161" w:rsidRPr="009B2EA8">
                <w:rPr>
                  <w:rFonts w:asciiTheme="minorBidi" w:eastAsia="Calibri" w:hAnsiTheme="minorBidi"/>
                  <w:color w:val="000000" w:themeColor="text1"/>
                  <w:sz w:val="24"/>
                  <w:szCs w:val="24"/>
                </w:rPr>
                <w:t>. NIHR</w:t>
              </w:r>
              <w:r w:rsidRPr="009B2EA8">
                <w:rPr>
                  <w:rFonts w:asciiTheme="minorBidi" w:eastAsia="Calibri" w:hAnsiTheme="minorBidi"/>
                  <w:color w:val="000000" w:themeColor="text1"/>
                  <w:sz w:val="24"/>
                  <w:szCs w:val="24"/>
                </w:rPr>
                <w:t xml:space="preserve"> hopes that there will be unified legal legislation that regulates the circumstances of both cases</w:t>
              </w:r>
              <w:r w:rsidR="004D0161" w:rsidRPr="009B2EA8">
                <w:rPr>
                  <w:rFonts w:asciiTheme="minorBidi" w:eastAsia="Calibri" w:hAnsiTheme="minorBidi"/>
                  <w:color w:val="000000" w:themeColor="text1"/>
                  <w:sz w:val="24"/>
                  <w:szCs w:val="24"/>
                </w:rPr>
                <w:t xml:space="preserve"> </w:t>
              </w:r>
              <w:r w:rsidRPr="009B2EA8">
                <w:rPr>
                  <w:rFonts w:asciiTheme="minorBidi" w:eastAsia="Calibri" w:hAnsiTheme="minorBidi"/>
                  <w:color w:val="000000" w:themeColor="text1"/>
                  <w:sz w:val="24"/>
                  <w:szCs w:val="24"/>
                </w:rPr>
                <w:t>separately</w:t>
              </w:r>
              <w:r w:rsidR="004D0161" w:rsidRPr="009B2EA8">
                <w:rPr>
                  <w:rFonts w:asciiTheme="minorBidi" w:eastAsia="Calibri" w:hAnsiTheme="minorBidi"/>
                  <w:color w:val="000000" w:themeColor="text1"/>
                  <w:sz w:val="24"/>
                  <w:szCs w:val="24"/>
                </w:rPr>
                <w:t xml:space="preserve">, </w:t>
              </w:r>
              <w:r w:rsidRPr="009B2EA8">
                <w:rPr>
                  <w:rFonts w:asciiTheme="minorBidi" w:eastAsia="Calibri" w:hAnsiTheme="minorBidi"/>
                  <w:color w:val="000000" w:themeColor="text1"/>
                  <w:sz w:val="24"/>
                  <w:szCs w:val="24"/>
                </w:rPr>
                <w:t xml:space="preserve">and takes into account that it is in line with international </w:t>
              </w:r>
              <w:r w:rsidR="004D0161" w:rsidRPr="009B2EA8">
                <w:rPr>
                  <w:rFonts w:asciiTheme="minorBidi" w:eastAsia="Calibri" w:hAnsiTheme="minorBidi"/>
                  <w:color w:val="000000" w:themeColor="text1"/>
                  <w:sz w:val="24"/>
                  <w:szCs w:val="24"/>
                </w:rPr>
                <w:t xml:space="preserve">human rights </w:t>
              </w:r>
              <w:r w:rsidRPr="009B2EA8">
                <w:rPr>
                  <w:rFonts w:asciiTheme="minorBidi" w:eastAsia="Calibri" w:hAnsiTheme="minorBidi"/>
                  <w:color w:val="000000" w:themeColor="text1"/>
                  <w:sz w:val="24"/>
                  <w:szCs w:val="24"/>
                </w:rPr>
                <w:t>standards, especially with regard to an absolute prohibition of child recruitment in line with what was decided by the provisions of the OPAC.</w:t>
              </w:r>
            </w:p>
            <w:p w14:paraId="6F0D3556" w14:textId="77777777" w:rsidR="0067285D" w:rsidRPr="009B2EA8" w:rsidRDefault="002F426E" w:rsidP="009B2EA8">
              <w:pPr>
                <w:pStyle w:val="NoSpacing"/>
                <w:spacing w:before="240" w:after="240"/>
                <w:jc w:val="both"/>
                <w:rPr>
                  <w:rFonts w:asciiTheme="minorBidi" w:hAnsiTheme="minorBidi"/>
                  <w:color w:val="000000" w:themeColor="text1"/>
                  <w:sz w:val="24"/>
                  <w:szCs w:val="24"/>
                </w:rPr>
              </w:pPr>
              <w:r w:rsidRPr="009B2EA8">
                <w:rPr>
                  <w:rFonts w:asciiTheme="minorBidi" w:eastAsia="Calibri" w:hAnsiTheme="minorBidi"/>
                  <w:color w:val="000000" w:themeColor="text1"/>
                  <w:sz w:val="24"/>
                  <w:szCs w:val="24"/>
                </w:rPr>
                <w:t xml:space="preserve">11. </w:t>
              </w:r>
              <w:r w:rsidR="005551E9" w:rsidRPr="009B2EA8">
                <w:rPr>
                  <w:rFonts w:asciiTheme="minorBidi" w:eastAsia="Calibri" w:hAnsiTheme="minorBidi"/>
                  <w:color w:val="000000" w:themeColor="text1"/>
                  <w:sz w:val="24"/>
                  <w:szCs w:val="24"/>
                </w:rPr>
                <w:t>NIHR</w:t>
              </w:r>
              <w:r w:rsidR="009B2EA8" w:rsidRPr="009B2EA8">
                <w:rPr>
                  <w:rFonts w:asciiTheme="minorBidi" w:eastAsia="Calibri" w:hAnsiTheme="minorBidi"/>
                  <w:color w:val="000000" w:themeColor="text1"/>
                  <w:sz w:val="24"/>
                  <w:szCs w:val="24"/>
                </w:rPr>
                <w:t xml:space="preserve"> hoped that </w:t>
              </w:r>
              <w:r w:rsidRPr="009B2EA8">
                <w:rPr>
                  <w:rFonts w:asciiTheme="minorBidi" w:eastAsia="Calibri" w:hAnsiTheme="minorBidi"/>
                  <w:color w:val="000000" w:themeColor="text1"/>
                  <w:sz w:val="24"/>
                  <w:szCs w:val="24"/>
                </w:rPr>
                <w:t xml:space="preserve">Bahrain </w:t>
              </w:r>
              <w:r w:rsidR="009B2EA8" w:rsidRPr="009B2EA8">
                <w:rPr>
                  <w:rFonts w:asciiTheme="minorBidi" w:eastAsia="Calibri" w:hAnsiTheme="minorBidi"/>
                  <w:color w:val="000000" w:themeColor="text1"/>
                  <w:sz w:val="24"/>
                  <w:szCs w:val="24"/>
                </w:rPr>
                <w:t xml:space="preserve">report </w:t>
              </w:r>
              <w:r w:rsidRPr="009B2EA8">
                <w:rPr>
                  <w:rFonts w:asciiTheme="minorBidi" w:eastAsia="Calibri" w:hAnsiTheme="minorBidi"/>
                  <w:color w:val="000000" w:themeColor="text1"/>
                  <w:sz w:val="24"/>
                  <w:szCs w:val="24"/>
                </w:rPr>
                <w:t>on the progress made in implementing the provisions of the (OPAC) would include more detailed information as contained in items (11-17) of the guidelines issued by the UN Committee, contained in document No. (CRC/ C/OPAC/2), considering that the relevant official authorities have clear and concrete efforts and best practices that are consistent with the standards set out in the Committee's guidelines.</w:t>
              </w:r>
            </w:p>
            <w:p w14:paraId="68C4171B" w14:textId="77777777" w:rsidR="009B2EA8" w:rsidRPr="009B2EA8" w:rsidRDefault="009B2EA8" w:rsidP="006B65ED">
              <w:pPr>
                <w:pStyle w:val="NoSpacing"/>
                <w:spacing w:before="240" w:after="240"/>
                <w:jc w:val="both"/>
                <w:rPr>
                  <w:rFonts w:asciiTheme="minorBidi" w:hAnsiTheme="minorBidi"/>
                  <w:b/>
                  <w:bCs/>
                  <w:color w:val="0070C0"/>
                  <w:sz w:val="24"/>
                  <w:szCs w:val="24"/>
                </w:rPr>
              </w:pPr>
            </w:p>
            <w:p w14:paraId="45B7522E" w14:textId="77777777" w:rsidR="0067285D" w:rsidRPr="009B2EA8" w:rsidRDefault="0067285D" w:rsidP="006B65ED">
              <w:pPr>
                <w:pStyle w:val="NoSpacing"/>
                <w:spacing w:before="240" w:after="240"/>
                <w:jc w:val="both"/>
                <w:rPr>
                  <w:rFonts w:asciiTheme="minorBidi" w:hAnsiTheme="minorBidi"/>
                  <w:b/>
                  <w:bCs/>
                  <w:color w:val="0070C0"/>
                  <w:sz w:val="24"/>
                  <w:szCs w:val="24"/>
                </w:rPr>
              </w:pPr>
              <w:r w:rsidRPr="009B2EA8">
                <w:rPr>
                  <w:rFonts w:asciiTheme="minorBidi" w:hAnsiTheme="minorBidi"/>
                  <w:b/>
                  <w:bCs/>
                  <w:color w:val="0070C0"/>
                  <w:sz w:val="24"/>
                  <w:szCs w:val="24"/>
                </w:rPr>
                <w:lastRenderedPageBreak/>
                <w:t>Third: Prohibition and related issues</w:t>
              </w:r>
            </w:p>
            <w:p w14:paraId="24D893B7" w14:textId="77777777" w:rsidR="0067285D" w:rsidRPr="009B2EA8" w:rsidRDefault="0067285D" w:rsidP="009B2EA8">
              <w:pPr>
                <w:pStyle w:val="NoSpacing"/>
                <w:spacing w:before="240" w:after="240"/>
                <w:jc w:val="both"/>
                <w:rPr>
                  <w:rFonts w:asciiTheme="minorBidi" w:hAnsiTheme="minorBidi"/>
                  <w:color w:val="000000" w:themeColor="text1"/>
                  <w:sz w:val="24"/>
                  <w:szCs w:val="24"/>
                </w:rPr>
              </w:pPr>
              <w:r w:rsidRPr="009B2EA8">
                <w:rPr>
                  <w:rFonts w:asciiTheme="minorBidi" w:hAnsiTheme="minorBidi"/>
                  <w:color w:val="000000" w:themeColor="text1"/>
                  <w:sz w:val="24"/>
                  <w:szCs w:val="24"/>
                </w:rPr>
                <w:t>12. Law No. (44) of 2018 issuing the International Crimes Law</w:t>
              </w:r>
              <w:r w:rsidRPr="009B2EA8">
                <w:rPr>
                  <w:rStyle w:val="FootnoteReference"/>
                  <w:rFonts w:asciiTheme="minorBidi" w:hAnsiTheme="minorBidi"/>
                  <w:color w:val="000000" w:themeColor="text1"/>
                  <w:sz w:val="24"/>
                  <w:szCs w:val="24"/>
                </w:rPr>
                <w:footnoteReference w:id="12"/>
              </w:r>
              <w:r w:rsidRPr="009B2EA8">
                <w:rPr>
                  <w:rFonts w:asciiTheme="minorBidi" w:hAnsiTheme="minorBidi"/>
                  <w:color w:val="000000" w:themeColor="text1"/>
                  <w:sz w:val="24"/>
                  <w:szCs w:val="24"/>
                </w:rPr>
                <w:t>, in Article (23)</w:t>
              </w:r>
              <w:r w:rsidR="009B2EA8" w:rsidRPr="009B2EA8">
                <w:rPr>
                  <w:rFonts w:asciiTheme="minorBidi" w:hAnsiTheme="minorBidi"/>
                  <w:color w:val="000000" w:themeColor="text1"/>
                  <w:sz w:val="24"/>
                  <w:szCs w:val="24"/>
                </w:rPr>
                <w:t xml:space="preserve">: </w:t>
              </w:r>
              <w:r w:rsidRPr="009B2EA8">
                <w:rPr>
                  <w:rFonts w:asciiTheme="minorBidi" w:hAnsiTheme="minorBidi"/>
                  <w:color w:val="000000" w:themeColor="text1"/>
                  <w:sz w:val="24"/>
                  <w:szCs w:val="24"/>
                </w:rPr>
                <w:t>“Life imprisonment or imprisonment for a period of no less than ten years shall be imposed on whoever knowingly recruits children under eighteen years of age into the armed forces, or uses them to actively participate in hostilities, in the context of an international or non-international armed conflict related to it. The penalty shall be death or life imprisonment if the act results in the death of the child soldier.”</w:t>
              </w:r>
            </w:p>
            <w:p w14:paraId="23A7A7A1" w14:textId="77777777" w:rsidR="0067285D" w:rsidRPr="009B2EA8" w:rsidRDefault="0067285D" w:rsidP="009B2EA8">
              <w:pPr>
                <w:pStyle w:val="NoSpacing"/>
                <w:spacing w:before="240" w:after="240"/>
                <w:jc w:val="both"/>
                <w:rPr>
                  <w:rFonts w:asciiTheme="minorBidi" w:hAnsiTheme="minorBidi"/>
                  <w:color w:val="000000" w:themeColor="text1"/>
                  <w:sz w:val="24"/>
                  <w:szCs w:val="24"/>
                </w:rPr>
              </w:pPr>
              <w:r w:rsidRPr="009B2EA8">
                <w:rPr>
                  <w:rFonts w:asciiTheme="minorBidi" w:hAnsiTheme="minorBidi"/>
                  <w:color w:val="000000" w:themeColor="text1"/>
                  <w:sz w:val="24"/>
                  <w:szCs w:val="24"/>
                </w:rPr>
                <w:t>13. The same law includes provisions stating that it is not permissible to invoke higher orders as a reason for permissibility as a general rule, and the law permits, as an exception, to invoke higher orders as a reason for permissiveness if one of the conditions stipulated in Article (11) is met, which stipulates that “Committing one of the crimes stipulated in this law is not considered a reason for permissibility in compliance with an order from a government, commander or president, whether military or civilian, unless the following conditions are met: a) If the person has a legal obligation to obey the orders of the government, commander or president the meaning. b) If the person was not aware that the order was illegal. c) If the illegality of the order is not apparent. For the purposes of this article, the illegality is manifest in the case of ordering the commission of genocide or crimes against humanity.”</w:t>
              </w:r>
            </w:p>
            <w:p w14:paraId="71D67E49" w14:textId="77777777" w:rsidR="0067285D" w:rsidRPr="009B2EA8" w:rsidRDefault="0067285D" w:rsidP="009B2EA8">
              <w:pPr>
                <w:pStyle w:val="NoSpacing"/>
                <w:spacing w:before="240" w:after="240"/>
                <w:jc w:val="both"/>
                <w:rPr>
                  <w:rFonts w:asciiTheme="minorBidi" w:hAnsiTheme="minorBidi"/>
                  <w:color w:val="000000" w:themeColor="text1"/>
                  <w:sz w:val="24"/>
                  <w:szCs w:val="24"/>
                </w:rPr>
              </w:pPr>
              <w:r w:rsidRPr="009B2EA8">
                <w:rPr>
                  <w:rFonts w:asciiTheme="minorBidi" w:hAnsiTheme="minorBidi"/>
                  <w:color w:val="000000" w:themeColor="text1"/>
                  <w:sz w:val="24"/>
                  <w:szCs w:val="24"/>
                </w:rPr>
                <w:t xml:space="preserve">14. </w:t>
              </w:r>
              <w:r w:rsidR="009B2EA8" w:rsidRPr="009B2EA8">
                <w:rPr>
                  <w:rFonts w:asciiTheme="minorBidi" w:hAnsiTheme="minorBidi"/>
                  <w:color w:val="000000" w:themeColor="text1"/>
                  <w:sz w:val="24"/>
                  <w:szCs w:val="24"/>
                </w:rPr>
                <w:t>T</w:t>
              </w:r>
              <w:r w:rsidRPr="009B2EA8">
                <w:rPr>
                  <w:rFonts w:asciiTheme="minorBidi" w:hAnsiTheme="minorBidi"/>
                  <w:color w:val="000000" w:themeColor="text1"/>
                  <w:sz w:val="24"/>
                  <w:szCs w:val="24"/>
                </w:rPr>
                <w:t xml:space="preserve">he same law </w:t>
              </w:r>
              <w:r w:rsidR="009B2EA8" w:rsidRPr="009B2EA8">
                <w:rPr>
                  <w:rFonts w:asciiTheme="minorBidi" w:hAnsiTheme="minorBidi"/>
                  <w:color w:val="000000" w:themeColor="text1"/>
                  <w:sz w:val="24"/>
                  <w:szCs w:val="24"/>
                </w:rPr>
                <w:t xml:space="preserve">in </w:t>
              </w:r>
              <w:r w:rsidRPr="009B2EA8">
                <w:rPr>
                  <w:rFonts w:asciiTheme="minorBidi" w:hAnsiTheme="minorBidi"/>
                  <w:color w:val="000000" w:themeColor="text1"/>
                  <w:sz w:val="24"/>
                  <w:szCs w:val="24"/>
                </w:rPr>
                <w:t>Article (3)</w:t>
              </w:r>
              <w:r w:rsidR="009B2EA8" w:rsidRPr="009B2EA8">
                <w:rPr>
                  <w:rFonts w:asciiTheme="minorBidi" w:hAnsiTheme="minorBidi"/>
                  <w:color w:val="000000" w:themeColor="text1"/>
                  <w:sz w:val="24"/>
                  <w:szCs w:val="24"/>
                </w:rPr>
                <w:t>:</w:t>
              </w:r>
              <w:r w:rsidRPr="009B2EA8">
                <w:rPr>
                  <w:rFonts w:asciiTheme="minorBidi" w:hAnsiTheme="minorBidi"/>
                  <w:color w:val="000000" w:themeColor="text1"/>
                  <w:sz w:val="24"/>
                  <w:szCs w:val="24"/>
                </w:rPr>
                <w:t xml:space="preserve"> “The provisions relating to the expiration of the criminal case and the forfeiture of the penalty by the lapse of the period stipulated in the Code of Criminal Procedure or any other law shall not apply to the crimes stipulated in this law.”</w:t>
              </w:r>
            </w:p>
            <w:p w14:paraId="4CB7BC91" w14:textId="77777777" w:rsidR="0067285D" w:rsidRPr="009B2EA8" w:rsidRDefault="0067285D" w:rsidP="009B2EA8">
              <w:pPr>
                <w:pStyle w:val="NoSpacing"/>
                <w:spacing w:before="240" w:after="240"/>
                <w:jc w:val="both"/>
                <w:rPr>
                  <w:rFonts w:asciiTheme="minorBidi" w:hAnsiTheme="minorBidi"/>
                  <w:color w:val="000000" w:themeColor="text1"/>
                  <w:sz w:val="24"/>
                  <w:szCs w:val="24"/>
                </w:rPr>
              </w:pPr>
              <w:r w:rsidRPr="009B2EA8">
                <w:rPr>
                  <w:rFonts w:asciiTheme="minorBidi" w:hAnsiTheme="minorBidi"/>
                  <w:color w:val="000000" w:themeColor="text1"/>
                  <w:sz w:val="24"/>
                  <w:szCs w:val="24"/>
                </w:rPr>
                <w:t>15. NIHR commends the issuance of a special law concerned with international crimes, the scope of which is the crime of genocide, crimes against humanity, war crimes, in addition to the crime of aggression</w:t>
              </w:r>
              <w:r w:rsidR="003158C1" w:rsidRPr="009B2EA8">
                <w:rPr>
                  <w:rFonts w:asciiTheme="minorBidi" w:hAnsiTheme="minorBidi"/>
                  <w:color w:val="000000" w:themeColor="text1"/>
                  <w:sz w:val="24"/>
                  <w:szCs w:val="24"/>
                </w:rPr>
                <w:t xml:space="preserve">. However, the NIHR hopes that the same provisions related to criminal penalties in the event of recruiting children other than the age set in (OPAC), and the provisions related to the statute of limitations, are all established and expressly stipulated in other laws and legislation such as the Bahrain Defense Force Law and the Reserve Force Law, </w:t>
              </w:r>
              <w:r w:rsidR="00891BBD" w:rsidRPr="009B2EA8">
                <w:rPr>
                  <w:rFonts w:asciiTheme="minorBidi" w:hAnsiTheme="minorBidi"/>
                  <w:color w:val="000000" w:themeColor="text1"/>
                  <w:sz w:val="24"/>
                  <w:szCs w:val="24"/>
                </w:rPr>
                <w:t>i</w:t>
              </w:r>
              <w:r w:rsidR="003158C1" w:rsidRPr="009B2EA8">
                <w:rPr>
                  <w:rFonts w:asciiTheme="minorBidi" w:hAnsiTheme="minorBidi"/>
                  <w:color w:val="000000" w:themeColor="text1"/>
                  <w:sz w:val="24"/>
                  <w:szCs w:val="24"/>
                </w:rPr>
                <w:t>n order not to be provisions that are limited to international crimes only</w:t>
              </w:r>
              <w:r w:rsidRPr="009B2EA8">
                <w:rPr>
                  <w:rFonts w:asciiTheme="minorBidi" w:hAnsiTheme="minorBidi"/>
                  <w:color w:val="000000" w:themeColor="text1"/>
                  <w:sz w:val="24"/>
                  <w:szCs w:val="24"/>
                </w:rPr>
                <w:t>.</w:t>
              </w:r>
            </w:p>
            <w:p w14:paraId="3FC9DEDE" w14:textId="77777777" w:rsidR="0067285D" w:rsidRPr="009B2EA8" w:rsidRDefault="0067285D" w:rsidP="006B65ED">
              <w:pPr>
                <w:pStyle w:val="NoSpacing"/>
                <w:spacing w:before="240" w:after="240"/>
                <w:jc w:val="both"/>
                <w:rPr>
                  <w:rFonts w:asciiTheme="minorBidi" w:hAnsiTheme="minorBidi"/>
                  <w:color w:val="000000" w:themeColor="text1"/>
                  <w:sz w:val="24"/>
                  <w:szCs w:val="24"/>
                </w:rPr>
              </w:pPr>
              <w:r w:rsidRPr="009B2EA8">
                <w:rPr>
                  <w:rFonts w:asciiTheme="minorBidi" w:hAnsiTheme="minorBidi"/>
                  <w:color w:val="000000" w:themeColor="text1"/>
                  <w:sz w:val="24"/>
                  <w:szCs w:val="24"/>
                </w:rPr>
                <w:t xml:space="preserve">16. In order to protect the best interests of the child, the </w:t>
              </w:r>
              <w:r w:rsidR="003158C1" w:rsidRPr="009B2EA8">
                <w:rPr>
                  <w:rFonts w:asciiTheme="minorBidi" w:hAnsiTheme="minorBidi"/>
                  <w:color w:val="000000" w:themeColor="text1"/>
                  <w:sz w:val="24"/>
                  <w:szCs w:val="24"/>
                </w:rPr>
                <w:t>NIHR</w:t>
              </w:r>
              <w:r w:rsidRPr="009B2EA8">
                <w:rPr>
                  <w:rFonts w:asciiTheme="minorBidi" w:hAnsiTheme="minorBidi"/>
                  <w:color w:val="000000" w:themeColor="text1"/>
                  <w:sz w:val="24"/>
                  <w:szCs w:val="24"/>
                </w:rPr>
                <w:t xml:space="preserve"> hopes to reconsider the reasons for permissibility mentioned in Article (11) of the law to ensure that higher orders are not invoked under any circumstances or conditions. </w:t>
              </w:r>
              <w:r w:rsidR="003158C1" w:rsidRPr="009B2EA8">
                <w:rPr>
                  <w:rFonts w:asciiTheme="minorBidi" w:hAnsiTheme="minorBidi"/>
                  <w:color w:val="000000" w:themeColor="text1"/>
                  <w:sz w:val="24"/>
                  <w:szCs w:val="24"/>
                </w:rPr>
                <w:t>The ends that are intended to be available in the causes of permissibility, although they are based on respecting military orders, they must not be a reason for violating the rights and best interests of the child</w:t>
              </w:r>
              <w:r w:rsidRPr="009B2EA8">
                <w:rPr>
                  <w:rFonts w:asciiTheme="minorBidi" w:hAnsiTheme="minorBidi"/>
                  <w:color w:val="000000" w:themeColor="text1"/>
                  <w:sz w:val="24"/>
                  <w:szCs w:val="24"/>
                </w:rPr>
                <w:t>.</w:t>
              </w:r>
            </w:p>
            <w:p w14:paraId="3E77BC78" w14:textId="77777777" w:rsidR="0067285D" w:rsidRPr="009B2EA8" w:rsidRDefault="0067285D" w:rsidP="006B65ED">
              <w:pPr>
                <w:pStyle w:val="NoSpacing"/>
                <w:spacing w:before="240" w:after="240"/>
                <w:jc w:val="both"/>
                <w:rPr>
                  <w:rFonts w:asciiTheme="minorBidi" w:hAnsiTheme="minorBidi"/>
                  <w:color w:val="000000" w:themeColor="text1"/>
                  <w:sz w:val="24"/>
                  <w:szCs w:val="24"/>
                </w:rPr>
              </w:pPr>
              <w:r w:rsidRPr="009B2EA8">
                <w:rPr>
                  <w:rFonts w:asciiTheme="minorBidi" w:hAnsiTheme="minorBidi"/>
                  <w:color w:val="000000" w:themeColor="text1"/>
                  <w:sz w:val="24"/>
                  <w:szCs w:val="24"/>
                </w:rPr>
                <w:t xml:space="preserve">17. As a continuation of the legislative system regarding the recruitment of children, Law No. (1) of 2008 regarding combating trafficking in persons is stated in paragraph (b) of Article (1) that “trafficking in persons is considered recruitment, transportation, transfer, harboring or receiving of persons </w:t>
              </w:r>
              <w:r w:rsidR="00344DEC" w:rsidRPr="009B2EA8">
                <w:rPr>
                  <w:rFonts w:asciiTheme="minorBidi" w:hAnsiTheme="minorBidi"/>
                  <w:color w:val="000000" w:themeColor="text1"/>
                  <w:sz w:val="24"/>
                  <w:szCs w:val="24"/>
                </w:rPr>
                <w:t>under e</w:t>
              </w:r>
              <w:r w:rsidRPr="009B2EA8">
                <w:rPr>
                  <w:rFonts w:asciiTheme="minorBidi" w:hAnsiTheme="minorBidi"/>
                  <w:color w:val="000000" w:themeColor="text1"/>
                  <w:sz w:val="24"/>
                  <w:szCs w:val="24"/>
                </w:rPr>
                <w:t xml:space="preserve">ighteen years, or those who are in a circumstantial or personal situation in which their consent or freedom of choice cannot be taken into account, as long as this is for the purpose of abusing them, even if the act is not accompanied by any </w:t>
              </w:r>
              <w:r w:rsidRPr="009B2EA8">
                <w:rPr>
                  <w:rFonts w:asciiTheme="minorBidi" w:hAnsiTheme="minorBidi"/>
                  <w:color w:val="000000" w:themeColor="text1"/>
                  <w:sz w:val="24"/>
                  <w:szCs w:val="24"/>
                </w:rPr>
                <w:lastRenderedPageBreak/>
                <w:t xml:space="preserve">of the means stipulated in the previous paragraph. </w:t>
              </w:r>
              <w:r w:rsidR="00F82230" w:rsidRPr="009B2EA8">
                <w:rPr>
                  <w:rFonts w:asciiTheme="minorBidi" w:hAnsiTheme="minorBidi"/>
                  <w:color w:val="000000" w:themeColor="text1"/>
                  <w:sz w:val="24"/>
                  <w:szCs w:val="24"/>
                </w:rPr>
                <w:t>It is another guarantee that determines the optimal application of the provisions of (OPAC).</w:t>
              </w:r>
            </w:p>
            <w:p w14:paraId="12862EEC" w14:textId="77777777" w:rsidR="00D00864" w:rsidRPr="009B2EA8" w:rsidRDefault="00D00864" w:rsidP="006B65ED">
              <w:pPr>
                <w:spacing w:before="240" w:after="240" w:line="240" w:lineRule="auto"/>
                <w:jc w:val="both"/>
                <w:rPr>
                  <w:rFonts w:asciiTheme="minorBidi" w:hAnsiTheme="minorBidi" w:cstheme="minorBidi"/>
                  <w:sz w:val="24"/>
                  <w:szCs w:val="24"/>
                </w:rPr>
              </w:pPr>
              <w:r w:rsidRPr="009B2EA8">
                <w:rPr>
                  <w:rFonts w:asciiTheme="minorBidi" w:hAnsiTheme="minorBidi" w:cstheme="minorBidi"/>
                  <w:sz w:val="24"/>
                  <w:szCs w:val="24"/>
                </w:rPr>
                <w:t xml:space="preserve">10. In this regard, the </w:t>
              </w:r>
              <w:proofErr w:type="spellStart"/>
              <w:r w:rsidRPr="009B2EA8">
                <w:rPr>
                  <w:rFonts w:asciiTheme="minorBidi" w:hAnsiTheme="minorBidi" w:cstheme="minorBidi"/>
                  <w:sz w:val="24"/>
                  <w:szCs w:val="24"/>
                </w:rPr>
                <w:t>NIHRn</w:t>
              </w:r>
              <w:proofErr w:type="spellEnd"/>
              <w:r w:rsidRPr="009B2EA8">
                <w:rPr>
                  <w:rFonts w:asciiTheme="minorBidi" w:hAnsiTheme="minorBidi" w:cstheme="minorBidi"/>
                  <w:sz w:val="24"/>
                  <w:szCs w:val="24"/>
                </w:rPr>
                <w:t xml:space="preserve"> renews its call for a comprehensive review of the provisions of the Combat Trafficking in Persons Law and taking into account the observations that the NIHR referred to the government, to ensure its comprehensiveness and consistency with relevant international and regional instruments, starting from the stage of prevention to treatment, up to the imposition of punishment on the perpetrators.</w:t>
              </w:r>
              <w:r w:rsidRPr="009B2EA8">
                <w:rPr>
                  <w:rStyle w:val="FootnoteReference"/>
                  <w:rFonts w:asciiTheme="minorBidi" w:hAnsiTheme="minorBidi" w:cstheme="minorBidi"/>
                  <w:sz w:val="24"/>
                  <w:szCs w:val="24"/>
                </w:rPr>
                <w:footnoteReference w:id="13"/>
              </w:r>
            </w:p>
            <w:p w14:paraId="40C2D9B8" w14:textId="77777777" w:rsidR="00D00864" w:rsidRPr="009B2EA8" w:rsidRDefault="00D00864" w:rsidP="006B65ED">
              <w:pPr>
                <w:spacing w:before="240" w:after="240" w:line="240" w:lineRule="auto"/>
                <w:jc w:val="both"/>
                <w:rPr>
                  <w:rFonts w:asciiTheme="minorBidi" w:hAnsiTheme="minorBidi" w:cstheme="minorBidi"/>
                  <w:b/>
                  <w:bCs/>
                  <w:color w:val="0070C0"/>
                  <w:sz w:val="24"/>
                  <w:szCs w:val="24"/>
                </w:rPr>
              </w:pPr>
              <w:r w:rsidRPr="009B2EA8">
                <w:rPr>
                  <w:rFonts w:asciiTheme="minorBidi" w:hAnsiTheme="minorBidi" w:cstheme="minorBidi"/>
                  <w:b/>
                  <w:bCs/>
                  <w:color w:val="0070C0"/>
                  <w:sz w:val="24"/>
                  <w:szCs w:val="24"/>
                </w:rPr>
                <w:t>Fourth: Other legal provisions</w:t>
              </w:r>
            </w:p>
            <w:p w14:paraId="0E273459" w14:textId="77777777" w:rsidR="003D0E62" w:rsidRPr="009B2EA8" w:rsidRDefault="00D00864" w:rsidP="003D0E62">
              <w:pPr>
                <w:spacing w:before="240" w:after="240" w:line="240" w:lineRule="auto"/>
                <w:jc w:val="both"/>
                <w:rPr>
                  <w:rFonts w:asciiTheme="minorBidi" w:hAnsiTheme="minorBidi" w:cstheme="minorBidi"/>
                  <w:color w:val="000000" w:themeColor="text1"/>
                  <w:sz w:val="24"/>
                  <w:szCs w:val="24"/>
                </w:rPr>
              </w:pPr>
              <w:r w:rsidRPr="009B2EA8">
                <w:rPr>
                  <w:rFonts w:asciiTheme="minorBidi" w:hAnsiTheme="minorBidi" w:cstheme="minorBidi"/>
                  <w:color w:val="000000" w:themeColor="text1"/>
                  <w:sz w:val="24"/>
                  <w:szCs w:val="24"/>
                </w:rPr>
                <w:t xml:space="preserve">19. Within the scope of the provisions of international humanitarian law, the Kingdom of Bahrain has acceded to the four Geneva Conventions, </w:t>
              </w:r>
              <w:r w:rsidR="003D0E62" w:rsidRPr="009B2EA8">
                <w:rPr>
                  <w:rFonts w:asciiTheme="minorBidi" w:hAnsiTheme="minorBidi" w:cstheme="minorBidi"/>
                  <w:color w:val="000000" w:themeColor="text1"/>
                  <w:sz w:val="24"/>
                  <w:szCs w:val="24"/>
                </w:rPr>
                <w:t xml:space="preserve">and the </w:t>
              </w:r>
              <w:r w:rsidRPr="009B2EA8">
                <w:rPr>
                  <w:rFonts w:asciiTheme="minorBidi" w:hAnsiTheme="minorBidi" w:cstheme="minorBidi"/>
                  <w:color w:val="000000" w:themeColor="text1"/>
                  <w:sz w:val="24"/>
                  <w:szCs w:val="24"/>
                </w:rPr>
                <w:t xml:space="preserve">two additional protocols </w:t>
              </w:r>
            </w:p>
            <w:p w14:paraId="110FFF45" w14:textId="77777777" w:rsidR="00D00864" w:rsidRPr="009B2EA8" w:rsidRDefault="00D00864" w:rsidP="003D0E62">
              <w:pPr>
                <w:spacing w:before="240" w:after="240" w:line="240" w:lineRule="auto"/>
                <w:jc w:val="both"/>
                <w:rPr>
                  <w:rFonts w:asciiTheme="minorBidi" w:hAnsiTheme="minorBidi" w:cstheme="minorBidi"/>
                  <w:sz w:val="24"/>
                  <w:szCs w:val="24"/>
                </w:rPr>
              </w:pPr>
              <w:r w:rsidRPr="009B2EA8">
                <w:rPr>
                  <w:rFonts w:asciiTheme="minorBidi" w:hAnsiTheme="minorBidi" w:cstheme="minorBidi"/>
                  <w:color w:val="000000" w:themeColor="text1"/>
                  <w:sz w:val="24"/>
                  <w:szCs w:val="24"/>
                </w:rPr>
                <w:t xml:space="preserve">21. With regard to the rules of international human rights law, </w:t>
              </w:r>
              <w:r w:rsidRPr="009B2EA8">
                <w:rPr>
                  <w:rFonts w:asciiTheme="minorBidi" w:hAnsiTheme="minorBidi" w:cstheme="minorBidi"/>
                  <w:sz w:val="24"/>
                  <w:szCs w:val="24"/>
                </w:rPr>
                <w:t>Bahrain has ratified and acceded seven of the core international human rights instruments out of nine, namely: the International Covenant on Civil and Political Rights under Law No. (56) of 2006, and the International Covenant on Economic, Social and Cultural Rights under Law No. (10) of 2007, the International Convention on the Elimination of All Forms of Racial Discrimination by Decree No. (8) of 1990, and the Convention on the Elimination of All Forms of Discrimination against Women by Decree-Law No. (5) of 2002.</w:t>
              </w:r>
            </w:p>
            <w:p w14:paraId="2DC0B1BD" w14:textId="77777777" w:rsidR="00B65503" w:rsidRPr="009B2EA8" w:rsidRDefault="00B65503" w:rsidP="006B65ED">
              <w:pPr>
                <w:spacing w:before="240" w:after="240" w:line="240" w:lineRule="auto"/>
                <w:jc w:val="both"/>
                <w:rPr>
                  <w:rFonts w:asciiTheme="minorBidi" w:hAnsiTheme="minorBidi" w:cstheme="minorBidi"/>
                  <w:sz w:val="24"/>
                  <w:szCs w:val="24"/>
                </w:rPr>
              </w:pPr>
              <w:r w:rsidRPr="009B2EA8">
                <w:rPr>
                  <w:rFonts w:asciiTheme="minorBidi" w:hAnsiTheme="minorBidi" w:cstheme="minorBidi"/>
                  <w:sz w:val="24"/>
                  <w:szCs w:val="24"/>
                </w:rPr>
                <w:t>22. The Kingdom also acceded to the Convention against Torture and Other Cruel, Inhuman or Degrading Treatment or Punishment under Decree-Law No. (4) of 1998, and under Decree-Law No. (16) of 1991 it acceded to the United Nations Convention on the Rights of the Child, and finally the Kingdom ratified The Convention on the Rights of Persons with Disabilities under Law No. (22) of 2011. The Kingdom has not yet ratified or acceded to the International Convention for the Protection of the Rights of All Migrant Workers and Members of Their Families adopted by the United Nations on December 18, 1990, and the International Convention for the Protection of All Persons from Enforced Disappearance, Adopted by the United Nations General Assembly on December 20, 2006.</w:t>
              </w:r>
            </w:p>
            <w:p w14:paraId="546F77ED" w14:textId="77777777" w:rsidR="007E3EF6" w:rsidRPr="009B2EA8" w:rsidRDefault="007E3EF6" w:rsidP="006B65ED">
              <w:pPr>
                <w:spacing w:before="240" w:after="240" w:line="240" w:lineRule="auto"/>
                <w:jc w:val="both"/>
                <w:rPr>
                  <w:rFonts w:asciiTheme="minorBidi" w:hAnsiTheme="minorBidi" w:cstheme="minorBidi"/>
                  <w:sz w:val="24"/>
                  <w:szCs w:val="24"/>
                </w:rPr>
              </w:pPr>
              <w:r w:rsidRPr="009B2EA8">
                <w:rPr>
                  <w:rFonts w:asciiTheme="minorBidi" w:hAnsiTheme="minorBidi" w:cstheme="minorBidi"/>
                  <w:sz w:val="24"/>
                  <w:szCs w:val="24"/>
                </w:rPr>
                <w:t>23. NIHR always renews its continuous calls for the importance of the State implementing its relevant international and regional obligations, which is the explicit call that the NIHR made to the government to join the rest of the international instruments and protocols attached to them, in order to complement the international system in the field of human rights.</w:t>
              </w:r>
            </w:p>
            <w:p w14:paraId="535897E3" w14:textId="77777777" w:rsidR="007E3EF6" w:rsidRPr="009B2EA8" w:rsidRDefault="007E3EF6" w:rsidP="006B65ED">
              <w:pPr>
                <w:spacing w:before="240" w:after="240" w:line="240" w:lineRule="auto"/>
                <w:jc w:val="both"/>
                <w:rPr>
                  <w:rFonts w:asciiTheme="minorBidi" w:hAnsiTheme="minorBidi" w:cstheme="minorBidi"/>
                  <w:sz w:val="24"/>
                  <w:szCs w:val="24"/>
                  <w:lang w:bidi="ar-BH"/>
                </w:rPr>
              </w:pPr>
              <w:r w:rsidRPr="009B2EA8">
                <w:rPr>
                  <w:rFonts w:asciiTheme="minorBidi" w:hAnsiTheme="minorBidi" w:cstheme="minorBidi"/>
                  <w:sz w:val="24"/>
                  <w:szCs w:val="24"/>
                </w:rPr>
                <w:t>24. Bahrain also established the National Committee for International Humanitarian Law</w:t>
              </w:r>
              <w:r w:rsidRPr="009B2EA8">
                <w:rPr>
                  <w:rStyle w:val="FootnoteReference"/>
                  <w:rFonts w:asciiTheme="minorBidi" w:hAnsiTheme="minorBidi" w:cstheme="minorBidi"/>
                  <w:sz w:val="24"/>
                  <w:szCs w:val="24"/>
                  <w:rtl/>
                  <w:lang w:bidi="ar-YE"/>
                </w:rPr>
                <w:footnoteReference w:id="14"/>
              </w:r>
              <w:r w:rsidRPr="009B2EA8">
                <w:rPr>
                  <w:rFonts w:asciiTheme="minorBidi" w:hAnsiTheme="minorBidi" w:cstheme="minorBidi"/>
                  <w:sz w:val="24"/>
                  <w:szCs w:val="24"/>
                  <w:lang w:bidi="ar-YE"/>
                </w:rPr>
                <w:t xml:space="preserve">, </w:t>
              </w:r>
              <w:r w:rsidRPr="009B2EA8">
                <w:rPr>
                  <w:rFonts w:asciiTheme="minorBidi" w:hAnsiTheme="minorBidi" w:cstheme="minorBidi"/>
                  <w:sz w:val="24"/>
                  <w:szCs w:val="24"/>
                </w:rPr>
                <w:t xml:space="preserve">which is entrusted with the competence to consider issues related to the implementation </w:t>
              </w:r>
              <w:r w:rsidRPr="009B2EA8">
                <w:rPr>
                  <w:rFonts w:asciiTheme="minorBidi" w:hAnsiTheme="minorBidi" w:cstheme="minorBidi"/>
                  <w:sz w:val="24"/>
                  <w:szCs w:val="24"/>
                </w:rPr>
                <w:lastRenderedPageBreak/>
                <w:t>and application of international humanitarian law, and to develop strategies and plans related to it in the Kingdom</w:t>
              </w:r>
              <w:r w:rsidRPr="009B2EA8">
                <w:rPr>
                  <w:rFonts w:asciiTheme="minorBidi" w:hAnsiTheme="minorBidi" w:cstheme="minorBidi"/>
                  <w:sz w:val="24"/>
                  <w:szCs w:val="24"/>
                  <w:lang w:bidi="ar-BH"/>
                </w:rPr>
                <w:t>. NIHR is a member of this committee.</w:t>
              </w:r>
            </w:p>
            <w:p w14:paraId="08C7C2AC" w14:textId="77777777" w:rsidR="007E3EF6" w:rsidRPr="009B2EA8" w:rsidRDefault="007E3EF6" w:rsidP="006B65ED">
              <w:pPr>
                <w:spacing w:before="240" w:after="240" w:line="240" w:lineRule="auto"/>
                <w:jc w:val="both"/>
                <w:rPr>
                  <w:rFonts w:asciiTheme="minorBidi" w:hAnsiTheme="minorBidi" w:cstheme="minorBidi"/>
                  <w:sz w:val="24"/>
                  <w:szCs w:val="24"/>
                  <w:lang w:bidi="ar-BH"/>
                </w:rPr>
              </w:pPr>
            </w:p>
            <w:p w14:paraId="728406D7" w14:textId="77777777" w:rsidR="007E3EF6" w:rsidRPr="009B2EA8" w:rsidRDefault="007E3EF6" w:rsidP="006B65ED">
              <w:pPr>
                <w:spacing w:before="240" w:after="240" w:line="240" w:lineRule="auto"/>
                <w:jc w:val="both"/>
                <w:rPr>
                  <w:rFonts w:asciiTheme="minorBidi" w:hAnsiTheme="minorBidi" w:cstheme="minorBidi"/>
                  <w:b/>
                  <w:bCs/>
                  <w:color w:val="0070C0"/>
                  <w:sz w:val="24"/>
                  <w:szCs w:val="24"/>
                  <w:lang w:bidi="ar-BH"/>
                </w:rPr>
              </w:pPr>
              <w:r w:rsidRPr="009B2EA8">
                <w:rPr>
                  <w:rFonts w:asciiTheme="minorBidi" w:hAnsiTheme="minorBidi" w:cstheme="minorBidi"/>
                  <w:b/>
                  <w:bCs/>
                  <w:color w:val="0070C0"/>
                  <w:sz w:val="24"/>
                  <w:szCs w:val="24"/>
                  <w:lang w:bidi="ar-BH"/>
                </w:rPr>
                <w:t>Concluding recommendations</w:t>
              </w:r>
            </w:p>
            <w:p w14:paraId="4E075573" w14:textId="77777777" w:rsidR="007E3EF6" w:rsidRPr="009B2EA8" w:rsidRDefault="007E3EF6" w:rsidP="006B65ED">
              <w:pPr>
                <w:spacing w:before="240" w:after="240" w:line="240" w:lineRule="auto"/>
                <w:jc w:val="both"/>
                <w:rPr>
                  <w:rFonts w:asciiTheme="minorBidi" w:hAnsiTheme="minorBidi" w:cstheme="minorBidi"/>
                  <w:sz w:val="24"/>
                  <w:szCs w:val="24"/>
                  <w:lang w:bidi="ar-BH"/>
                </w:rPr>
              </w:pPr>
              <w:r w:rsidRPr="009B2EA8">
                <w:rPr>
                  <w:rFonts w:asciiTheme="minorBidi" w:hAnsiTheme="minorBidi" w:cstheme="minorBidi"/>
                  <w:sz w:val="24"/>
                  <w:szCs w:val="24"/>
                  <w:lang w:bidi="ar-BH"/>
                </w:rPr>
                <w:t xml:space="preserve">1. Make the necessary legislative amendments to the provisions of Decree-Law No. (5) of 1987 regarding the reserve force, </w:t>
              </w:r>
              <w:r w:rsidR="00891BBD" w:rsidRPr="009B2EA8">
                <w:rPr>
                  <w:rFonts w:asciiTheme="minorBidi" w:hAnsiTheme="minorBidi" w:cstheme="minorBidi"/>
                  <w:sz w:val="24"/>
                  <w:szCs w:val="24"/>
                  <w:lang w:bidi="ar-BH"/>
                </w:rPr>
                <w:t xml:space="preserve">to </w:t>
              </w:r>
              <w:r w:rsidRPr="009B2EA8">
                <w:rPr>
                  <w:rFonts w:asciiTheme="minorBidi" w:hAnsiTheme="minorBidi" w:cstheme="minorBidi"/>
                  <w:sz w:val="24"/>
                  <w:szCs w:val="24"/>
                  <w:lang w:bidi="ar-BH"/>
                </w:rPr>
                <w:t>include in it explicitly a provision that determines the legal age for its members, whether recruited or volunteered, in line with the relevant provisions of the (OPAC).</w:t>
              </w:r>
            </w:p>
            <w:p w14:paraId="0A65F39F" w14:textId="77777777" w:rsidR="00891BBD" w:rsidRPr="009B2EA8" w:rsidRDefault="007E3EF6" w:rsidP="006B65ED">
              <w:pPr>
                <w:spacing w:before="240" w:after="240" w:line="240" w:lineRule="auto"/>
                <w:jc w:val="both"/>
                <w:rPr>
                  <w:rFonts w:asciiTheme="minorBidi" w:hAnsiTheme="minorBidi" w:cstheme="minorBidi"/>
                  <w:sz w:val="24"/>
                  <w:szCs w:val="24"/>
                  <w:lang w:bidi="ar-BH"/>
                </w:rPr>
              </w:pPr>
              <w:r w:rsidRPr="009B2EA8">
                <w:rPr>
                  <w:rFonts w:asciiTheme="minorBidi" w:hAnsiTheme="minorBidi" w:cstheme="minorBidi"/>
                  <w:sz w:val="24"/>
                  <w:szCs w:val="24"/>
                  <w:lang w:bidi="ar-BH"/>
                </w:rPr>
                <w:t>2. Make the necessary legislative amendments to the provisions of Law No. (44) of 2018 regarding international crimes, by reviewing the reasons for permissi</w:t>
              </w:r>
              <w:r w:rsidR="00891BBD" w:rsidRPr="009B2EA8">
                <w:rPr>
                  <w:rFonts w:asciiTheme="minorBidi" w:hAnsiTheme="minorBidi" w:cstheme="minorBidi"/>
                  <w:sz w:val="24"/>
                  <w:szCs w:val="24"/>
                  <w:lang w:bidi="ar-BH"/>
                </w:rPr>
                <w:t xml:space="preserve">bility mentioned in </w:t>
              </w:r>
              <w:r w:rsidR="00891BBD" w:rsidRPr="009B2EA8">
                <w:rPr>
                  <w:rFonts w:asciiTheme="minorBidi" w:hAnsiTheme="minorBidi" w:cstheme="minorBidi"/>
                  <w:color w:val="000000" w:themeColor="text1"/>
                  <w:sz w:val="24"/>
                  <w:szCs w:val="24"/>
                </w:rPr>
                <w:t>Article (11) of the law to ensure that higher orders are not invoked under any circumstances or conditions. The ends that are intended to be available in the causes of permissibility, although they are based on respecting military orders, they must not be a reason for violating the rights and best interests of the child.</w:t>
              </w:r>
            </w:p>
            <w:p w14:paraId="043FE23F" w14:textId="77777777" w:rsidR="004115BE" w:rsidRPr="009B2EA8" w:rsidRDefault="007E3EF6" w:rsidP="006B65ED">
              <w:pPr>
                <w:spacing w:before="240" w:after="240" w:line="240" w:lineRule="auto"/>
                <w:jc w:val="both"/>
                <w:rPr>
                  <w:rFonts w:asciiTheme="minorBidi" w:hAnsiTheme="minorBidi" w:cstheme="minorBidi"/>
                  <w:color w:val="000000" w:themeColor="text1"/>
                  <w:sz w:val="24"/>
                  <w:szCs w:val="24"/>
                </w:rPr>
              </w:pPr>
              <w:r w:rsidRPr="009B2EA8">
                <w:rPr>
                  <w:rFonts w:asciiTheme="minorBidi" w:hAnsiTheme="minorBidi" w:cstheme="minorBidi"/>
                  <w:sz w:val="24"/>
                  <w:szCs w:val="24"/>
                  <w:lang w:bidi="ar-BH"/>
                </w:rPr>
                <w:t xml:space="preserve">3. Call for the issuance of </w:t>
              </w:r>
              <w:r w:rsidR="004115BE" w:rsidRPr="009B2EA8">
                <w:rPr>
                  <w:rFonts w:asciiTheme="minorBidi" w:hAnsiTheme="minorBidi" w:cstheme="minorBidi"/>
                  <w:color w:val="000000" w:themeColor="text1"/>
                  <w:sz w:val="24"/>
                  <w:szCs w:val="24"/>
                </w:rPr>
                <w:t xml:space="preserve">unified legal legislation that regulates the circumstances </w:t>
              </w:r>
              <w:r w:rsidR="004115BE" w:rsidRPr="009B2EA8">
                <w:rPr>
                  <w:rFonts w:asciiTheme="minorBidi" w:hAnsiTheme="minorBidi" w:cstheme="minorBidi"/>
                  <w:sz w:val="24"/>
                  <w:szCs w:val="24"/>
                  <w:lang w:bidi="ar-BH"/>
                </w:rPr>
                <w:t xml:space="preserve">of the states of national safety and martial law </w:t>
              </w:r>
              <w:r w:rsidR="004115BE" w:rsidRPr="009B2EA8">
                <w:rPr>
                  <w:rFonts w:asciiTheme="minorBidi" w:hAnsiTheme="minorBidi" w:cstheme="minorBidi"/>
                  <w:color w:val="000000" w:themeColor="text1"/>
                  <w:sz w:val="24"/>
                  <w:szCs w:val="24"/>
                </w:rPr>
                <w:t>separately, takes into account that it is in line with international human rights standards, especially with regard to an absolute prohibition of child recruitment in line with what was decided by the provisions of the OPAC.</w:t>
              </w:r>
            </w:p>
            <w:p w14:paraId="21D7494E" w14:textId="77777777" w:rsidR="004115BE" w:rsidRPr="009B2EA8" w:rsidRDefault="004115BE" w:rsidP="006B65ED">
              <w:pPr>
                <w:spacing w:before="240" w:after="240" w:line="240" w:lineRule="auto"/>
                <w:jc w:val="both"/>
                <w:rPr>
                  <w:rFonts w:asciiTheme="minorBidi" w:hAnsiTheme="minorBidi" w:cstheme="minorBidi"/>
                  <w:sz w:val="24"/>
                  <w:szCs w:val="24"/>
                </w:rPr>
              </w:pPr>
              <w:r w:rsidRPr="009B2EA8">
                <w:rPr>
                  <w:rFonts w:asciiTheme="minorBidi" w:hAnsiTheme="minorBidi" w:cstheme="minorBidi"/>
                  <w:sz w:val="24"/>
                  <w:szCs w:val="24"/>
                </w:rPr>
                <w:t>4. The importance of conducting a comprehensive review of the provisions of Law No. (1) of 2008 regarding Combating Trafficking in Persons, taking into account the observations that the NIHR referred to the government, to ensure its comprehensiveness and consistency with relevant international and regional instruments, starting from the stage of prevention to treatment, up to the imposition of punishment on the perpetrators.</w:t>
              </w:r>
            </w:p>
            <w:p w14:paraId="5B23F493" w14:textId="77777777" w:rsidR="007E3EF6" w:rsidRPr="009B2EA8" w:rsidRDefault="007E3EF6" w:rsidP="006B65ED">
              <w:pPr>
                <w:spacing w:before="240" w:after="240" w:line="240" w:lineRule="auto"/>
                <w:jc w:val="both"/>
                <w:rPr>
                  <w:rFonts w:asciiTheme="minorBidi" w:hAnsiTheme="minorBidi" w:cstheme="minorBidi"/>
                  <w:sz w:val="24"/>
                  <w:szCs w:val="24"/>
                  <w:lang w:bidi="ar-BH"/>
                </w:rPr>
              </w:pPr>
              <w:r w:rsidRPr="009B2EA8">
                <w:rPr>
                  <w:rFonts w:asciiTheme="minorBidi" w:hAnsiTheme="minorBidi" w:cstheme="minorBidi"/>
                  <w:sz w:val="24"/>
                  <w:szCs w:val="24"/>
                  <w:lang w:bidi="ar-BH"/>
                </w:rPr>
                <w:t xml:space="preserve">5. The </w:t>
              </w:r>
              <w:r w:rsidR="006B65ED" w:rsidRPr="009B2EA8">
                <w:rPr>
                  <w:rFonts w:asciiTheme="minorBidi" w:hAnsiTheme="minorBidi" w:cstheme="minorBidi"/>
                  <w:sz w:val="24"/>
                  <w:szCs w:val="24"/>
                  <w:lang w:bidi="ar-BH"/>
                </w:rPr>
                <w:t>NIHR</w:t>
              </w:r>
              <w:r w:rsidRPr="009B2EA8">
                <w:rPr>
                  <w:rFonts w:asciiTheme="minorBidi" w:hAnsiTheme="minorBidi" w:cstheme="minorBidi"/>
                  <w:sz w:val="24"/>
                  <w:szCs w:val="24"/>
                  <w:lang w:bidi="ar-BH"/>
                </w:rPr>
                <w:t xml:space="preserve"> </w:t>
              </w:r>
              <w:r w:rsidR="006B65ED" w:rsidRPr="009B2EA8">
                <w:rPr>
                  <w:rFonts w:asciiTheme="minorBidi" w:hAnsiTheme="minorBidi" w:cstheme="minorBidi"/>
                  <w:sz w:val="24"/>
                  <w:szCs w:val="24"/>
                  <w:lang w:bidi="ar-BH"/>
                </w:rPr>
                <w:t>stress</w:t>
              </w:r>
              <w:r w:rsidRPr="009B2EA8">
                <w:rPr>
                  <w:rFonts w:asciiTheme="minorBidi" w:hAnsiTheme="minorBidi" w:cstheme="minorBidi"/>
                  <w:sz w:val="24"/>
                  <w:szCs w:val="24"/>
                  <w:lang w:bidi="ar-BH"/>
                </w:rPr>
                <w:t xml:space="preserve"> the importance of increasing cooperation between it and the security and military colleges and training institutes, such as the Isa Royal Military College and the Royal Police Academy, for the purpose of moving forward in promoting the human rights culture among the employees of these security and military agencies.</w:t>
              </w:r>
            </w:p>
            <w:p w14:paraId="0D6A90EF" w14:textId="77777777" w:rsidR="006B65ED" w:rsidRPr="009B2EA8" w:rsidRDefault="006B65ED" w:rsidP="006B65ED">
              <w:pPr>
                <w:spacing w:before="240" w:after="240" w:line="240" w:lineRule="auto"/>
                <w:jc w:val="both"/>
                <w:rPr>
                  <w:rFonts w:asciiTheme="minorBidi" w:hAnsiTheme="minorBidi" w:cstheme="minorBidi"/>
                  <w:sz w:val="24"/>
                  <w:szCs w:val="24"/>
                </w:rPr>
              </w:pPr>
              <w:r w:rsidRPr="009B2EA8">
                <w:rPr>
                  <w:rFonts w:asciiTheme="minorBidi" w:hAnsiTheme="minorBidi" w:cstheme="minorBidi"/>
                  <w:sz w:val="24"/>
                  <w:szCs w:val="24"/>
                </w:rPr>
                <w:t>6. Calling for the participation of CSIs working in the field of human rights, and child rights in particular, to be more effective in preparing future national reports, through that the competent authority in the report manages national consultations with all relevant partners and stakeholders.</w:t>
              </w:r>
            </w:p>
            <w:p w14:paraId="4C46D905" w14:textId="77777777" w:rsidR="006D6BFA" w:rsidRPr="009B2EA8" w:rsidRDefault="00D17DB8" w:rsidP="006B65ED">
              <w:pPr>
                <w:pStyle w:val="NoSpacing"/>
                <w:spacing w:before="240" w:after="240"/>
                <w:jc w:val="both"/>
                <w:rPr>
                  <w:rFonts w:asciiTheme="minorBidi" w:eastAsia="Calibri" w:hAnsiTheme="minorBidi"/>
                  <w:color w:val="0070C0"/>
                  <w:sz w:val="24"/>
                  <w:szCs w:val="24"/>
                </w:rPr>
              </w:pPr>
            </w:p>
          </w:sdtContent>
        </w:sdt>
        <w:p w14:paraId="5500777F" w14:textId="77777777" w:rsidR="00397117" w:rsidRDefault="00D17DB8" w:rsidP="006B65ED">
          <w:pPr>
            <w:spacing w:before="240" w:after="240" w:line="240" w:lineRule="auto"/>
            <w:jc w:val="both"/>
            <w:rPr>
              <w:rFonts w:asciiTheme="minorBidi" w:hAnsiTheme="minorBidi" w:cstheme="minorBidi"/>
              <w:b/>
              <w:bCs/>
              <w:sz w:val="24"/>
              <w:szCs w:val="24"/>
              <w:lang w:bidi="ar-BH"/>
            </w:rPr>
          </w:pPr>
        </w:p>
      </w:sdtContent>
    </w:sdt>
    <w:p w14:paraId="0DF52572" w14:textId="77777777" w:rsidR="00397117" w:rsidRDefault="00397117" w:rsidP="00397117">
      <w:pPr>
        <w:rPr>
          <w:rFonts w:asciiTheme="minorBidi" w:hAnsiTheme="minorBidi" w:cstheme="minorBidi"/>
          <w:sz w:val="24"/>
          <w:szCs w:val="24"/>
          <w:lang w:bidi="ar-BH"/>
        </w:rPr>
      </w:pPr>
    </w:p>
    <w:p w14:paraId="10AA45E2" w14:textId="77777777" w:rsidR="00A8436A" w:rsidRPr="00397117" w:rsidRDefault="00A8436A" w:rsidP="00397117">
      <w:pPr>
        <w:jc w:val="center"/>
        <w:rPr>
          <w:rFonts w:asciiTheme="minorBidi" w:hAnsiTheme="minorBidi" w:cstheme="minorBidi"/>
          <w:sz w:val="24"/>
          <w:szCs w:val="24"/>
          <w:lang w:bidi="ar-BH"/>
        </w:rPr>
      </w:pPr>
    </w:p>
    <w:sectPr w:rsidR="00A8436A" w:rsidRPr="00397117" w:rsidSect="003C65C3">
      <w:headerReference w:type="default" r:id="rId9"/>
      <w:footerReference w:type="default" r:id="rId10"/>
      <w:headerReference w:type="first" r:id="rId11"/>
      <w:footerReference w:type="first" r:id="rId12"/>
      <w:pgSz w:w="11907" w:h="16840" w:code="9"/>
      <w:pgMar w:top="2835" w:right="1134" w:bottom="851" w:left="1134"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28D56C" w14:textId="77777777" w:rsidR="007303D7" w:rsidRDefault="007303D7" w:rsidP="002647FC">
      <w:pPr>
        <w:spacing w:after="0" w:line="240" w:lineRule="auto"/>
      </w:pPr>
      <w:r>
        <w:separator/>
      </w:r>
    </w:p>
  </w:endnote>
  <w:endnote w:type="continuationSeparator" w:id="0">
    <w:p w14:paraId="6A88D8D8" w14:textId="77777777" w:rsidR="007303D7" w:rsidRDefault="007303D7" w:rsidP="00264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ubai Medium">
    <w:panose1 w:val="020B0603030403030204"/>
    <w:charset w:val="00"/>
    <w:family w:val="swiss"/>
    <w:pitch w:val="variable"/>
    <w:sig w:usb0="80002067" w:usb1="80000000" w:usb2="00000008" w:usb3="00000000" w:csb0="00000041" w:csb1="00000000"/>
  </w:font>
  <w:font w:name="Book Antiqua">
    <w:panose1 w:val="02040602050305030304"/>
    <w:charset w:val="00"/>
    <w:family w:val="roman"/>
    <w:pitch w:val="variable"/>
    <w:sig w:usb0="00000287" w:usb1="00000000" w:usb2="00000000" w:usb3="00000000" w:csb0="0000009F" w:csb1="00000000"/>
  </w:font>
  <w:font w:name="Kokila">
    <w:altName w:val="Arial"/>
    <w:charset w:val="00"/>
    <w:family w:val="swiss"/>
    <w:pitch w:val="variable"/>
    <w:sig w:usb0="00008003" w:usb1="00000000" w:usb2="00000000" w:usb3="00000000" w:csb0="00000001" w:csb1="00000000"/>
  </w:font>
  <w:font w:name="Dubai">
    <w:altName w:val="Tahoma"/>
    <w:panose1 w:val="020B0503030403030204"/>
    <w:charset w:val="00"/>
    <w:family w:val="swiss"/>
    <w:pitch w:val="variable"/>
    <w:sig w:usb0="8000206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8"/>
        <w:szCs w:val="18"/>
      </w:rPr>
      <w:id w:val="-1031493654"/>
      <w:docPartObj>
        <w:docPartGallery w:val="Page Numbers (Bottom of Page)"/>
        <w:docPartUnique/>
      </w:docPartObj>
    </w:sdtPr>
    <w:sdtEndPr>
      <w:rPr>
        <w:rFonts w:asciiTheme="minorBidi" w:hAnsiTheme="minorBidi" w:cstheme="minorBidi"/>
        <w:noProof/>
      </w:rPr>
    </w:sdtEndPr>
    <w:sdtContent>
      <w:p w14:paraId="0DA49F8B" w14:textId="77777777" w:rsidR="00341F50" w:rsidRPr="00397117" w:rsidRDefault="00341F50">
        <w:pPr>
          <w:pStyle w:val="Footer"/>
          <w:jc w:val="center"/>
          <w:rPr>
            <w:rFonts w:asciiTheme="minorBidi" w:hAnsiTheme="minorBidi" w:cstheme="minorBidi"/>
            <w:sz w:val="18"/>
            <w:szCs w:val="18"/>
          </w:rPr>
        </w:pPr>
        <w:r w:rsidRPr="00397117">
          <w:rPr>
            <w:rFonts w:asciiTheme="minorBidi" w:hAnsiTheme="minorBidi" w:cstheme="minorBidi"/>
            <w:sz w:val="18"/>
            <w:szCs w:val="18"/>
          </w:rPr>
          <w:fldChar w:fldCharType="begin"/>
        </w:r>
        <w:r w:rsidRPr="00397117">
          <w:rPr>
            <w:rFonts w:asciiTheme="minorBidi" w:hAnsiTheme="minorBidi" w:cstheme="minorBidi"/>
            <w:sz w:val="18"/>
            <w:szCs w:val="18"/>
          </w:rPr>
          <w:instrText xml:space="preserve"> PAGE   \* MERGEFORMAT </w:instrText>
        </w:r>
        <w:r w:rsidRPr="00397117">
          <w:rPr>
            <w:rFonts w:asciiTheme="minorBidi" w:hAnsiTheme="minorBidi" w:cstheme="minorBidi"/>
            <w:sz w:val="18"/>
            <w:szCs w:val="18"/>
          </w:rPr>
          <w:fldChar w:fldCharType="separate"/>
        </w:r>
        <w:r w:rsidR="00B63C10">
          <w:rPr>
            <w:rFonts w:asciiTheme="minorBidi" w:hAnsiTheme="minorBidi" w:cstheme="minorBidi"/>
            <w:noProof/>
            <w:sz w:val="18"/>
            <w:szCs w:val="18"/>
          </w:rPr>
          <w:t>3</w:t>
        </w:r>
        <w:r w:rsidRPr="00397117">
          <w:rPr>
            <w:rFonts w:asciiTheme="minorBidi" w:hAnsiTheme="minorBidi" w:cstheme="minorBidi"/>
            <w:noProof/>
            <w:sz w:val="18"/>
            <w:szCs w:val="18"/>
          </w:rPr>
          <w:fldChar w:fldCharType="end"/>
        </w:r>
      </w:p>
    </w:sdtContent>
  </w:sdt>
  <w:p w14:paraId="7F895276" w14:textId="77777777" w:rsidR="00927E5D" w:rsidRPr="00927E5D" w:rsidRDefault="00927E5D" w:rsidP="00927E5D">
    <w:pPr>
      <w:pStyle w:val="Footer"/>
      <w:jc w:val="center"/>
      <w:rPr>
        <w:rFonts w:ascii="Dubai" w:hAnsi="Dubai" w:cs="Dubai"/>
        <w:b/>
        <w:bCs/>
        <w:lang w:bidi="ar-BH"/>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95A7AA" w14:textId="77777777" w:rsidR="003C52D0" w:rsidRPr="003C52D0" w:rsidRDefault="003C52D0" w:rsidP="00390F89">
    <w:pPr>
      <w:pStyle w:val="Footer"/>
      <w:bidi/>
      <w:jc w:val="lowKashida"/>
      <w:rPr>
        <w:rFonts w:ascii="Dubai" w:hAnsi="Dubai" w:cs="Dubai"/>
        <w:sz w:val="20"/>
        <w:szCs w:val="20"/>
        <w:lang w:bidi="ar-BH"/>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9F3801" w14:textId="77777777" w:rsidR="007303D7" w:rsidRDefault="007303D7" w:rsidP="00B63C10">
      <w:pPr>
        <w:spacing w:after="0" w:line="240" w:lineRule="auto"/>
        <w:jc w:val="lowKashida"/>
      </w:pPr>
      <w:r>
        <w:separator/>
      </w:r>
    </w:p>
  </w:footnote>
  <w:footnote w:type="continuationSeparator" w:id="0">
    <w:p w14:paraId="2634140C" w14:textId="77777777" w:rsidR="007303D7" w:rsidRDefault="007303D7" w:rsidP="002647FC">
      <w:pPr>
        <w:spacing w:after="0" w:line="240" w:lineRule="auto"/>
      </w:pPr>
      <w:r>
        <w:continuationSeparator/>
      </w:r>
    </w:p>
  </w:footnote>
  <w:footnote w:id="1">
    <w:p w14:paraId="7D3F6301" w14:textId="77777777" w:rsidR="006D6BFA" w:rsidRPr="00E553DB" w:rsidRDefault="006D6BFA" w:rsidP="006D6BFA">
      <w:pPr>
        <w:pStyle w:val="FootnoteText"/>
        <w:bidi w:val="0"/>
        <w:ind w:left="426" w:hanging="426"/>
        <w:rPr>
          <w:rFonts w:asciiTheme="minorBidi" w:hAnsiTheme="minorBidi" w:cstheme="minorBidi"/>
        </w:rPr>
      </w:pPr>
      <w:r w:rsidRPr="00E553DB">
        <w:rPr>
          <w:rStyle w:val="FootnoteReference"/>
          <w:rFonts w:asciiTheme="minorBidi" w:hAnsiTheme="minorBidi" w:cstheme="minorBidi"/>
        </w:rPr>
        <w:footnoteRef/>
      </w:r>
      <w:r w:rsidRPr="00E553DB">
        <w:rPr>
          <w:rFonts w:asciiTheme="minorBidi" w:hAnsiTheme="minorBidi" w:cstheme="minorBidi"/>
          <w:rtl/>
        </w:rPr>
        <w:t xml:space="preserve"> </w:t>
      </w:r>
      <w:r w:rsidRPr="00E553DB">
        <w:rPr>
          <w:rFonts w:asciiTheme="minorBidi" w:hAnsiTheme="minorBidi" w:cstheme="minorBidi"/>
        </w:rPr>
        <w:t xml:space="preserve"> To view Law No. (26) of 2014 establishing the NIHR, amended by Decree-Law No. (20) of 2016: </w:t>
      </w:r>
      <w:hyperlink r:id="rId1" w:history="1">
        <w:r w:rsidRPr="00E553DB">
          <w:rPr>
            <w:rStyle w:val="Hyperlink"/>
            <w:rFonts w:asciiTheme="minorBidi" w:hAnsiTheme="minorBidi" w:cstheme="minorBidi"/>
          </w:rPr>
          <w:t>https://www.nihr.org.bh/EN/MediaHandler/GenericHandler/2022/002_NIHR_Law_amend.pdf</w:t>
        </w:r>
      </w:hyperlink>
    </w:p>
  </w:footnote>
  <w:footnote w:id="2">
    <w:p w14:paraId="03C60E5C" w14:textId="77777777" w:rsidR="00D47BCF" w:rsidRPr="00E553DB" w:rsidRDefault="00D47BCF" w:rsidP="00D47BCF">
      <w:pPr>
        <w:pStyle w:val="FootnoteText"/>
        <w:bidi w:val="0"/>
        <w:ind w:left="426" w:hanging="426"/>
        <w:rPr>
          <w:rFonts w:asciiTheme="minorBidi" w:hAnsiTheme="minorBidi" w:cstheme="minorBidi"/>
        </w:rPr>
      </w:pPr>
      <w:r w:rsidRPr="00E553DB">
        <w:rPr>
          <w:rStyle w:val="FootnoteReference"/>
          <w:rFonts w:asciiTheme="minorBidi" w:hAnsiTheme="minorBidi" w:cstheme="minorBidi"/>
        </w:rPr>
        <w:footnoteRef/>
      </w:r>
      <w:r w:rsidRPr="00E553DB">
        <w:rPr>
          <w:rFonts w:asciiTheme="minorBidi" w:hAnsiTheme="minorBidi" w:cstheme="minorBidi"/>
          <w:rtl/>
        </w:rPr>
        <w:t xml:space="preserve"> </w:t>
      </w:r>
      <w:r w:rsidRPr="00E553DB">
        <w:rPr>
          <w:rFonts w:asciiTheme="minorBidi" w:hAnsiTheme="minorBidi" w:cstheme="minorBidi"/>
        </w:rPr>
        <w:t xml:space="preserve"> Article (37) of the Constitution of the Kingdom of Bahrain stipulates that “...a treaty shall have the force of law after its conclusion, ratification and publication in the Official Gazette.”</w:t>
      </w:r>
    </w:p>
  </w:footnote>
  <w:footnote w:id="3">
    <w:p w14:paraId="60218F99" w14:textId="77777777" w:rsidR="009925F1" w:rsidRDefault="009925F1" w:rsidP="009925F1">
      <w:pPr>
        <w:pStyle w:val="FootnoteText"/>
        <w:bidi w:val="0"/>
      </w:pPr>
      <w:r>
        <w:rPr>
          <w:rStyle w:val="FootnoteReference"/>
        </w:rPr>
        <w:footnoteRef/>
      </w:r>
      <w:r>
        <w:rPr>
          <w:rtl/>
        </w:rPr>
        <w:t xml:space="preserve"> </w:t>
      </w:r>
      <w:r>
        <w:t xml:space="preserve"> </w:t>
      </w:r>
      <w:r w:rsidRPr="00E553DB">
        <w:rPr>
          <w:rFonts w:asciiTheme="minorBidi" w:hAnsiTheme="minorBidi" w:cstheme="minorBidi"/>
        </w:rPr>
        <w:t xml:space="preserve">To view the national legislation issued in the Kingdom of Bahrain, please review the official website of the Authority for Legislation and Legal Opinion: </w:t>
      </w:r>
      <w:hyperlink r:id="rId2" w:history="1">
        <w:r w:rsidRPr="00E553DB">
          <w:rPr>
            <w:rStyle w:val="Hyperlink"/>
            <w:rFonts w:asciiTheme="minorBidi" w:hAnsiTheme="minorBidi" w:cstheme="minorBidi"/>
          </w:rPr>
          <w:t>https://www.legalaffairs.gov.bh/</w:t>
        </w:r>
      </w:hyperlink>
    </w:p>
  </w:footnote>
  <w:footnote w:id="4">
    <w:p w14:paraId="028ED8EC" w14:textId="77777777" w:rsidR="00474FFD" w:rsidRDefault="00474FFD" w:rsidP="00474FFD">
      <w:pPr>
        <w:pStyle w:val="FootnoteText"/>
        <w:bidi w:val="0"/>
      </w:pPr>
      <w:r>
        <w:rPr>
          <w:rStyle w:val="FootnoteReference"/>
        </w:rPr>
        <w:footnoteRef/>
      </w:r>
      <w:r>
        <w:rPr>
          <w:rtl/>
        </w:rPr>
        <w:t xml:space="preserve"> </w:t>
      </w:r>
      <w:r>
        <w:t xml:space="preserve"> </w:t>
      </w:r>
      <w:hyperlink r:id="rId3" w:history="1">
        <w:r w:rsidRPr="00601A9D">
          <w:rPr>
            <w:rStyle w:val="Hyperlink"/>
          </w:rPr>
          <w:t>https://www.lloc.gov.bh/PDF/L3202.pdf</w:t>
        </w:r>
      </w:hyperlink>
      <w:r>
        <w:t xml:space="preserve"> </w:t>
      </w:r>
    </w:p>
  </w:footnote>
  <w:footnote w:id="5">
    <w:p w14:paraId="3D247E45" w14:textId="77777777" w:rsidR="00474FFD" w:rsidRDefault="00474FFD" w:rsidP="00474FFD">
      <w:pPr>
        <w:pStyle w:val="FootnoteText"/>
        <w:bidi w:val="0"/>
      </w:pPr>
      <w:r>
        <w:rPr>
          <w:rStyle w:val="FootnoteReference"/>
        </w:rPr>
        <w:footnoteRef/>
      </w:r>
      <w:r>
        <w:rPr>
          <w:rtl/>
        </w:rPr>
        <w:t xml:space="preserve"> </w:t>
      </w:r>
      <w:r>
        <w:t xml:space="preserve"> </w:t>
      </w:r>
      <w:hyperlink r:id="rId4" w:history="1">
        <w:r w:rsidRPr="00601A9D">
          <w:rPr>
            <w:rStyle w:val="Hyperlink"/>
          </w:rPr>
          <w:t>https://www.lloc.gov.bh/PDF/L0587.pdf</w:t>
        </w:r>
      </w:hyperlink>
      <w:r>
        <w:t xml:space="preserve"> </w:t>
      </w:r>
    </w:p>
  </w:footnote>
  <w:footnote w:id="6">
    <w:p w14:paraId="3C0D012C" w14:textId="77777777" w:rsidR="00474FFD" w:rsidRPr="00E553DB" w:rsidRDefault="00474FFD" w:rsidP="00474FFD">
      <w:pPr>
        <w:pStyle w:val="FootnoteText"/>
        <w:bidi w:val="0"/>
        <w:ind w:left="426" w:hanging="426"/>
        <w:rPr>
          <w:rFonts w:asciiTheme="minorBidi" w:hAnsiTheme="minorBidi" w:cstheme="minorBidi"/>
        </w:rPr>
      </w:pPr>
      <w:r w:rsidRPr="00E553DB">
        <w:rPr>
          <w:rStyle w:val="FootnoteReference"/>
          <w:rFonts w:asciiTheme="minorBidi" w:hAnsiTheme="minorBidi" w:cstheme="minorBidi"/>
        </w:rPr>
        <w:footnoteRef/>
      </w:r>
      <w:r w:rsidRPr="00E553DB">
        <w:rPr>
          <w:rFonts w:asciiTheme="minorBidi" w:hAnsiTheme="minorBidi" w:cstheme="minorBidi"/>
          <w:rtl/>
        </w:rPr>
        <w:t xml:space="preserve"> </w:t>
      </w:r>
      <w:r w:rsidRPr="00E553DB">
        <w:rPr>
          <w:rFonts w:asciiTheme="minorBidi" w:hAnsiTheme="minorBidi" w:cstheme="minorBidi"/>
        </w:rPr>
        <w:t xml:space="preserve"> To view the National Human Rights Plan for the years (2022-2026), please review the official website of the Ministry of Foreign Affairs: </w:t>
      </w:r>
      <w:hyperlink r:id="rId5" w:history="1">
        <w:r w:rsidRPr="00E553DB">
          <w:rPr>
            <w:rStyle w:val="Hyperlink"/>
            <w:rFonts w:asciiTheme="minorBidi" w:hAnsiTheme="minorBidi" w:cstheme="minorBidi"/>
          </w:rPr>
          <w:t>https://www.mofa.gov.bh/</w:t>
        </w:r>
      </w:hyperlink>
      <w:r w:rsidRPr="00E553DB">
        <w:rPr>
          <w:rFonts w:asciiTheme="minorBidi" w:hAnsiTheme="minorBidi" w:cstheme="minorBidi"/>
        </w:rPr>
        <w:t xml:space="preserve"> </w:t>
      </w:r>
    </w:p>
  </w:footnote>
  <w:footnote w:id="7">
    <w:p w14:paraId="59F2D93D" w14:textId="77777777" w:rsidR="00474FFD" w:rsidRPr="00E553DB" w:rsidRDefault="00474FFD" w:rsidP="00474FFD">
      <w:pPr>
        <w:pStyle w:val="FootnoteText"/>
        <w:bidi w:val="0"/>
        <w:ind w:left="426" w:hanging="426"/>
        <w:rPr>
          <w:rFonts w:asciiTheme="minorBidi" w:hAnsiTheme="minorBidi" w:cstheme="minorBidi"/>
        </w:rPr>
      </w:pPr>
      <w:r w:rsidRPr="00E553DB">
        <w:rPr>
          <w:rStyle w:val="FootnoteReference"/>
          <w:rFonts w:asciiTheme="minorBidi" w:hAnsiTheme="minorBidi" w:cstheme="minorBidi"/>
        </w:rPr>
        <w:footnoteRef/>
      </w:r>
      <w:r w:rsidRPr="00E553DB">
        <w:rPr>
          <w:rFonts w:asciiTheme="minorBidi" w:hAnsiTheme="minorBidi" w:cstheme="minorBidi"/>
          <w:rtl/>
        </w:rPr>
        <w:t xml:space="preserve"> </w:t>
      </w:r>
      <w:r w:rsidRPr="00E553DB">
        <w:rPr>
          <w:rFonts w:asciiTheme="minorBidi" w:hAnsiTheme="minorBidi" w:cstheme="minorBidi"/>
        </w:rPr>
        <w:t xml:space="preserve"> To view the </w:t>
      </w:r>
      <w:r w:rsidRPr="00E553DB">
        <w:rPr>
          <w:rFonts w:asciiTheme="minorBidi" w:hAnsiTheme="minorBidi" w:cstheme="minorBidi"/>
        </w:rPr>
        <w:t xml:space="preserve">NIHR's proposal regarding the National Human Rights Plan, please see the official website of the Institution at the following link: </w:t>
      </w:r>
      <w:hyperlink r:id="rId6" w:history="1">
        <w:r w:rsidRPr="00E553DB">
          <w:rPr>
            <w:rStyle w:val="Hyperlink"/>
            <w:rFonts w:asciiTheme="minorBidi" w:hAnsiTheme="minorBidi" w:cstheme="minorBidi"/>
          </w:rPr>
          <w:t>https://www.nihr.org.bh/MediaHandler/GenericHandler/Consultative/2019/Gov/PDF/03.pdf</w:t>
        </w:r>
      </w:hyperlink>
      <w:r w:rsidRPr="00E553DB">
        <w:rPr>
          <w:rFonts w:asciiTheme="minorBidi" w:hAnsiTheme="minorBidi" w:cstheme="minorBidi"/>
        </w:rPr>
        <w:t xml:space="preserve"> </w:t>
      </w:r>
    </w:p>
  </w:footnote>
  <w:footnote w:id="8">
    <w:p w14:paraId="5484D459" w14:textId="77777777" w:rsidR="005B3AE9" w:rsidRPr="00E553DB" w:rsidRDefault="005B3AE9" w:rsidP="005B3AE9">
      <w:pPr>
        <w:pStyle w:val="FootnoteText"/>
        <w:bidi w:val="0"/>
        <w:ind w:left="426" w:hanging="426"/>
        <w:rPr>
          <w:rFonts w:asciiTheme="minorBidi" w:hAnsiTheme="minorBidi" w:cstheme="minorBidi"/>
        </w:rPr>
      </w:pPr>
      <w:r w:rsidRPr="00E553DB">
        <w:rPr>
          <w:rStyle w:val="FootnoteReference"/>
          <w:rFonts w:asciiTheme="minorBidi" w:hAnsiTheme="minorBidi" w:cstheme="minorBidi"/>
        </w:rPr>
        <w:footnoteRef/>
      </w:r>
      <w:r w:rsidRPr="00E553DB">
        <w:rPr>
          <w:rFonts w:asciiTheme="minorBidi" w:hAnsiTheme="minorBidi" w:cstheme="minorBidi"/>
          <w:rtl/>
        </w:rPr>
        <w:t xml:space="preserve"> </w:t>
      </w:r>
      <w:r w:rsidRPr="00E553DB">
        <w:rPr>
          <w:rFonts w:asciiTheme="minorBidi" w:hAnsiTheme="minorBidi" w:cstheme="minorBidi"/>
        </w:rPr>
        <w:t xml:space="preserve"> </w:t>
      </w:r>
      <w:hyperlink r:id="rId7" w:history="1">
        <w:r w:rsidRPr="00E553DB">
          <w:rPr>
            <w:rStyle w:val="Hyperlink"/>
            <w:rFonts w:asciiTheme="minorBidi" w:hAnsiTheme="minorBidi" w:cstheme="minorBidi"/>
          </w:rPr>
          <w:t>https://www.nihr.org.bh/EN/eLibrary/?category=65</w:t>
        </w:r>
      </w:hyperlink>
      <w:r w:rsidRPr="00E553DB">
        <w:rPr>
          <w:rFonts w:asciiTheme="minorBidi" w:hAnsiTheme="minorBidi" w:cstheme="minorBidi"/>
        </w:rPr>
        <w:t xml:space="preserve"> </w:t>
      </w:r>
    </w:p>
  </w:footnote>
  <w:footnote w:id="9">
    <w:p w14:paraId="06D33659" w14:textId="77777777" w:rsidR="005B3AE9" w:rsidRPr="00E553DB" w:rsidRDefault="005B3AE9" w:rsidP="005B3AE9">
      <w:pPr>
        <w:pStyle w:val="FootnoteText"/>
        <w:bidi w:val="0"/>
        <w:ind w:left="426" w:hanging="426"/>
        <w:rPr>
          <w:rFonts w:asciiTheme="minorBidi" w:hAnsiTheme="minorBidi" w:cstheme="minorBidi"/>
        </w:rPr>
      </w:pPr>
      <w:r w:rsidRPr="00E553DB">
        <w:rPr>
          <w:rStyle w:val="FootnoteReference"/>
          <w:rFonts w:asciiTheme="minorBidi" w:hAnsiTheme="minorBidi" w:cstheme="minorBidi"/>
        </w:rPr>
        <w:footnoteRef/>
      </w:r>
      <w:r w:rsidRPr="00E553DB">
        <w:rPr>
          <w:rFonts w:asciiTheme="minorBidi" w:hAnsiTheme="minorBidi" w:cstheme="minorBidi"/>
          <w:rtl/>
        </w:rPr>
        <w:t xml:space="preserve"> </w:t>
      </w:r>
      <w:r w:rsidRPr="00E553DB">
        <w:rPr>
          <w:rFonts w:asciiTheme="minorBidi" w:hAnsiTheme="minorBidi" w:cstheme="minorBidi"/>
        </w:rPr>
        <w:t xml:space="preserve"> To view the parallel report of the National Institution for Human Rights on the national periodic report from the fourth to the sixth on the progress made in implementing the Convention on the Rights of the Child, please see the official website of the institution at the following link: </w:t>
      </w:r>
      <w:hyperlink r:id="rId8" w:history="1">
        <w:r w:rsidRPr="00E553DB">
          <w:rPr>
            <w:rStyle w:val="Hyperlink"/>
            <w:rFonts w:asciiTheme="minorBidi" w:hAnsiTheme="minorBidi" w:cstheme="minorBidi"/>
          </w:rPr>
          <w:t>https://www.nihr.org.bh/EN/About/Reports/R1</w:t>
        </w:r>
      </w:hyperlink>
      <w:r w:rsidRPr="00E553DB">
        <w:rPr>
          <w:rFonts w:asciiTheme="minorBidi" w:hAnsiTheme="minorBidi" w:cstheme="minorBidi"/>
        </w:rPr>
        <w:t xml:space="preserve"> </w:t>
      </w:r>
    </w:p>
  </w:footnote>
  <w:footnote w:id="10">
    <w:p w14:paraId="6FD8A9E7" w14:textId="77777777" w:rsidR="005B3AE9" w:rsidRPr="00E553DB" w:rsidRDefault="005B3AE9" w:rsidP="005B3AE9">
      <w:pPr>
        <w:pStyle w:val="FootnoteText"/>
        <w:bidi w:val="0"/>
        <w:ind w:left="426" w:hanging="426"/>
        <w:rPr>
          <w:rFonts w:asciiTheme="minorBidi" w:hAnsiTheme="minorBidi" w:cstheme="minorBidi"/>
        </w:rPr>
      </w:pPr>
      <w:r w:rsidRPr="00E553DB">
        <w:rPr>
          <w:rStyle w:val="FootnoteReference"/>
          <w:rFonts w:asciiTheme="minorBidi" w:hAnsiTheme="minorBidi" w:cstheme="minorBidi"/>
        </w:rPr>
        <w:footnoteRef/>
      </w:r>
      <w:r w:rsidRPr="00E553DB">
        <w:rPr>
          <w:rFonts w:asciiTheme="minorBidi" w:hAnsiTheme="minorBidi" w:cstheme="minorBidi"/>
          <w:rtl/>
        </w:rPr>
        <w:t xml:space="preserve"> </w:t>
      </w:r>
      <w:r w:rsidRPr="00E553DB">
        <w:rPr>
          <w:rFonts w:asciiTheme="minorBidi" w:hAnsiTheme="minorBidi" w:cstheme="minorBidi"/>
        </w:rPr>
        <w:t xml:space="preserve"> For more detailed information about the National Institution for Human Rights in the Kingdom of Bahrain, the efforts and activities undertaken by it, its organizational structure and terms of reference for the work of its permanent quality committees, please review the official website of the institution at the following link: </w:t>
      </w:r>
      <w:hyperlink r:id="rId9" w:history="1">
        <w:r w:rsidRPr="00E553DB">
          <w:rPr>
            <w:rStyle w:val="Hyperlink"/>
            <w:rFonts w:asciiTheme="minorBidi" w:hAnsiTheme="minorBidi" w:cstheme="minorBidi"/>
          </w:rPr>
          <w:t>https://www.nihr.org.bh/</w:t>
        </w:r>
      </w:hyperlink>
      <w:r w:rsidRPr="00E553DB">
        <w:rPr>
          <w:rFonts w:asciiTheme="minorBidi" w:hAnsiTheme="minorBidi" w:cstheme="minorBidi"/>
        </w:rPr>
        <w:t xml:space="preserve"> </w:t>
      </w:r>
    </w:p>
  </w:footnote>
  <w:footnote w:id="11">
    <w:p w14:paraId="65FAFE3F" w14:textId="77777777" w:rsidR="002F426E" w:rsidRDefault="002F426E" w:rsidP="002F426E">
      <w:pPr>
        <w:pStyle w:val="FootnoteText"/>
        <w:bidi w:val="0"/>
      </w:pPr>
      <w:r>
        <w:rPr>
          <w:rStyle w:val="FootnoteReference"/>
        </w:rPr>
        <w:footnoteRef/>
      </w:r>
      <w:r>
        <w:rPr>
          <w:rtl/>
        </w:rPr>
        <w:t xml:space="preserve"> </w:t>
      </w:r>
      <w:r>
        <w:t xml:space="preserve"> </w:t>
      </w:r>
      <w:r w:rsidRPr="002F426E">
        <w:t xml:space="preserve">For more information on the cases of national safety and martial law, please review the explanatory memorandum of the amended constitution of the Kingdom of Bahrain, which is published on the official website of the Authority for Legislation and Legal Opinion at the following link: </w:t>
      </w:r>
      <w:hyperlink r:id="rId10" w:history="1">
        <w:r w:rsidRPr="00601A9D">
          <w:rPr>
            <w:rStyle w:val="Hyperlink"/>
          </w:rPr>
          <w:t>https://www.lloc.gov.bh/</w:t>
        </w:r>
      </w:hyperlink>
      <w:r>
        <w:t xml:space="preserve"> </w:t>
      </w:r>
    </w:p>
  </w:footnote>
  <w:footnote w:id="12">
    <w:p w14:paraId="68F8B67D" w14:textId="77777777" w:rsidR="0067285D" w:rsidRDefault="0067285D" w:rsidP="0067285D">
      <w:pPr>
        <w:pStyle w:val="FootnoteText"/>
        <w:bidi w:val="0"/>
      </w:pPr>
      <w:r>
        <w:rPr>
          <w:rStyle w:val="FootnoteReference"/>
        </w:rPr>
        <w:footnoteRef/>
      </w:r>
      <w:r>
        <w:rPr>
          <w:rtl/>
        </w:rPr>
        <w:t xml:space="preserve"> </w:t>
      </w:r>
      <w:r>
        <w:t xml:space="preserve"> </w:t>
      </w:r>
      <w:hyperlink r:id="rId11" w:history="1">
        <w:r w:rsidRPr="00601A9D">
          <w:rPr>
            <w:rStyle w:val="Hyperlink"/>
          </w:rPr>
          <w:t>https://www.lloc.gov.bh/PDF/L4418.pdf</w:t>
        </w:r>
      </w:hyperlink>
      <w:r>
        <w:t xml:space="preserve"> </w:t>
      </w:r>
    </w:p>
  </w:footnote>
  <w:footnote w:id="13">
    <w:p w14:paraId="287DC010" w14:textId="77777777" w:rsidR="00D00864" w:rsidRPr="00E553DB" w:rsidRDefault="00D00864" w:rsidP="00D00864">
      <w:pPr>
        <w:pStyle w:val="FootnoteText"/>
        <w:bidi w:val="0"/>
        <w:ind w:left="426" w:hanging="426"/>
        <w:rPr>
          <w:rFonts w:asciiTheme="minorBidi" w:hAnsiTheme="minorBidi" w:cstheme="minorBidi"/>
        </w:rPr>
      </w:pPr>
      <w:r w:rsidRPr="00E553DB">
        <w:rPr>
          <w:rStyle w:val="FootnoteReference"/>
          <w:rFonts w:asciiTheme="minorBidi" w:hAnsiTheme="minorBidi" w:cstheme="minorBidi"/>
        </w:rPr>
        <w:footnoteRef/>
      </w:r>
      <w:r w:rsidRPr="00E553DB">
        <w:rPr>
          <w:rFonts w:asciiTheme="minorBidi" w:hAnsiTheme="minorBidi" w:cstheme="minorBidi"/>
          <w:rtl/>
        </w:rPr>
        <w:t xml:space="preserve"> </w:t>
      </w:r>
      <w:r w:rsidRPr="00E553DB">
        <w:rPr>
          <w:rFonts w:asciiTheme="minorBidi" w:hAnsiTheme="minorBidi" w:cstheme="minorBidi"/>
        </w:rPr>
        <w:t xml:space="preserve"> To view the observations of the National Institution for Human Rights regarding Law No. (1) of 2008 submitted to the government, please see the official website of the institution at the following link: </w:t>
      </w:r>
      <w:hyperlink r:id="rId12" w:history="1">
        <w:r w:rsidRPr="00E553DB">
          <w:rPr>
            <w:rStyle w:val="Hyperlink"/>
            <w:rFonts w:asciiTheme="minorBidi" w:hAnsiTheme="minorBidi" w:cstheme="minorBidi"/>
          </w:rPr>
          <w:t>https://www.nihr.org.bh/Consultative/2016/Gov</w:t>
        </w:r>
      </w:hyperlink>
      <w:r w:rsidRPr="00E553DB">
        <w:rPr>
          <w:rFonts w:asciiTheme="minorBidi" w:hAnsiTheme="minorBidi" w:cstheme="minorBidi"/>
        </w:rPr>
        <w:t xml:space="preserve"> </w:t>
      </w:r>
    </w:p>
  </w:footnote>
  <w:footnote w:id="14">
    <w:p w14:paraId="7B3DF9CE" w14:textId="77777777" w:rsidR="007E3EF6" w:rsidRPr="007F3706" w:rsidRDefault="007E3EF6" w:rsidP="007E3EF6">
      <w:pPr>
        <w:pStyle w:val="FootnoteText"/>
        <w:spacing w:before="120"/>
        <w:rPr>
          <w:rFonts w:asciiTheme="minorBidi" w:hAnsiTheme="minorBidi" w:cstheme="minorBidi"/>
          <w:rtl/>
          <w:lang w:bidi="ar-BH"/>
        </w:rPr>
      </w:pPr>
      <w:r w:rsidRPr="007F3706">
        <w:rPr>
          <w:rStyle w:val="FootnoteReference"/>
          <w:rFonts w:asciiTheme="minorBidi" w:hAnsiTheme="minorBidi" w:cstheme="minorBidi"/>
        </w:rPr>
        <w:footnoteRef/>
      </w:r>
      <w:r w:rsidRPr="007F3706">
        <w:rPr>
          <w:rFonts w:asciiTheme="minorBidi" w:hAnsiTheme="minorBidi" w:cstheme="minorBidi"/>
        </w:rPr>
        <w:t xml:space="preserve"> </w:t>
      </w:r>
      <w:r w:rsidRPr="007F3706">
        <w:rPr>
          <w:rFonts w:asciiTheme="minorBidi" w:hAnsiTheme="minorBidi" w:cstheme="minorBidi"/>
          <w:rtl/>
          <w:lang w:bidi="ar-BH"/>
        </w:rPr>
        <w:t xml:space="preserve"> </w:t>
      </w:r>
      <w:hyperlink r:id="rId13" w:history="1">
        <w:r w:rsidRPr="007F3706">
          <w:rPr>
            <w:rStyle w:val="Hyperlink"/>
            <w:rFonts w:asciiTheme="minorBidi" w:hAnsiTheme="minorBidi" w:cstheme="minorBidi"/>
            <w:lang w:bidi="ar-BH"/>
          </w:rPr>
          <w:t>https://www.lloc.gov.bh/PDF/D3914.pdf</w:t>
        </w:r>
      </w:hyperlink>
      <w:r w:rsidRPr="007F3706">
        <w:rPr>
          <w:rFonts w:asciiTheme="minorBidi" w:hAnsiTheme="minorBidi" w:cstheme="minorBidi"/>
          <w:rtl/>
          <w:lang w:bidi="ar-BH"/>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FB7321" w14:textId="77777777" w:rsidR="002647FC" w:rsidRDefault="002647FC" w:rsidP="002647FC">
    <w:pPr>
      <w:pStyle w:val="Header"/>
      <w:bidi/>
    </w:pPr>
    <w:r w:rsidRPr="002647FC">
      <w:rPr>
        <w:noProof/>
      </w:rPr>
      <w:drawing>
        <wp:anchor distT="0" distB="0" distL="114300" distR="114300" simplePos="0" relativeHeight="251660288" behindDoc="0" locked="0" layoutInCell="1" allowOverlap="1" wp14:anchorId="6EC23CF4" wp14:editId="2CA9471E">
          <wp:simplePos x="0" y="0"/>
          <wp:positionH relativeFrom="column">
            <wp:posOffset>3307715</wp:posOffset>
          </wp:positionH>
          <wp:positionV relativeFrom="paragraph">
            <wp:posOffset>-6985</wp:posOffset>
          </wp:positionV>
          <wp:extent cx="3011170" cy="1112520"/>
          <wp:effectExtent l="0" t="0" r="0" b="0"/>
          <wp:wrapNone/>
          <wp:docPr id="1" name="Picture 1" descr="C:\Users\ygs\Desktop\NIHRBH.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gs\Desktop\NIHRBH.bmp"/>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11170" cy="1112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47FC">
      <w:rPr>
        <w:noProof/>
      </w:rPr>
      <w:drawing>
        <wp:anchor distT="0" distB="0" distL="114300" distR="114300" simplePos="0" relativeHeight="251659264" behindDoc="0" locked="0" layoutInCell="1" allowOverlap="1" wp14:anchorId="751A01B8" wp14:editId="01C0D60D">
          <wp:simplePos x="0" y="0"/>
          <wp:positionH relativeFrom="column">
            <wp:posOffset>-176200</wp:posOffset>
          </wp:positionH>
          <wp:positionV relativeFrom="paragraph">
            <wp:posOffset>285115</wp:posOffset>
          </wp:positionV>
          <wp:extent cx="1255395" cy="827405"/>
          <wp:effectExtent l="0" t="0" r="1905" b="0"/>
          <wp:wrapNone/>
          <wp:docPr id="2" name="Picture 2" descr="C:\Users\ygs\AppData\Local\Microsoft\Windows\Temporary Internet Files\Content.Word\Pantone 293 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gs\AppData\Local\Microsoft\Windows\Temporary Internet Files\Content.Word\Pantone 293 U.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55395" cy="8274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429C98" w14:textId="77777777" w:rsidR="003C65C3" w:rsidRDefault="003C65C3" w:rsidP="003C65C3">
    <w:pPr>
      <w:pStyle w:val="Header"/>
      <w:bidi/>
    </w:pPr>
    <w:r w:rsidRPr="003C65C3">
      <w:rPr>
        <w:noProof/>
      </w:rPr>
      <w:drawing>
        <wp:anchor distT="0" distB="0" distL="114300" distR="114300" simplePos="0" relativeHeight="251662336" behindDoc="0" locked="0" layoutInCell="1" allowOverlap="1" wp14:anchorId="5DE05AE8" wp14:editId="030C5A3E">
          <wp:simplePos x="0" y="0"/>
          <wp:positionH relativeFrom="column">
            <wp:posOffset>-198755</wp:posOffset>
          </wp:positionH>
          <wp:positionV relativeFrom="paragraph">
            <wp:posOffset>292735</wp:posOffset>
          </wp:positionV>
          <wp:extent cx="1255395" cy="827405"/>
          <wp:effectExtent l="0" t="0" r="1905" b="0"/>
          <wp:wrapNone/>
          <wp:docPr id="3" name="Picture 3" descr="C:\Users\ygs\AppData\Local\Microsoft\Windows\Temporary Internet Files\Content.Word\Pantone 293 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gs\AppData\Local\Microsoft\Windows\Temporary Internet Files\Content.Word\Pantone 293 U.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55395" cy="8274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65C3">
      <w:rPr>
        <w:noProof/>
      </w:rPr>
      <w:drawing>
        <wp:anchor distT="0" distB="0" distL="114300" distR="114300" simplePos="0" relativeHeight="251663360" behindDoc="0" locked="0" layoutInCell="1" allowOverlap="1" wp14:anchorId="0BEEAC7B" wp14:editId="5E5BA7C0">
          <wp:simplePos x="0" y="0"/>
          <wp:positionH relativeFrom="column">
            <wp:posOffset>3282619</wp:posOffset>
          </wp:positionH>
          <wp:positionV relativeFrom="paragraph">
            <wp:posOffset>635</wp:posOffset>
          </wp:positionV>
          <wp:extent cx="3011170" cy="1112520"/>
          <wp:effectExtent l="0" t="0" r="0" b="0"/>
          <wp:wrapNone/>
          <wp:docPr id="4" name="Picture 4" descr="C:\Users\ygs\Desktop\NIHRBH.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gs\Desktop\NIHRBH.bmp"/>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011170" cy="1112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961B2C"/>
    <w:multiLevelType w:val="hybridMultilevel"/>
    <w:tmpl w:val="3E84C9C8"/>
    <w:lvl w:ilvl="0" w:tplc="271CE0A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7D7F3B"/>
    <w:multiLevelType w:val="hybridMultilevel"/>
    <w:tmpl w:val="094E71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92A5F48"/>
    <w:multiLevelType w:val="hybridMultilevel"/>
    <w:tmpl w:val="907C6632"/>
    <w:lvl w:ilvl="0" w:tplc="4A040066">
      <w:start w:val="1"/>
      <w:numFmt w:val="decimal"/>
      <w:lvlText w:val="%1."/>
      <w:lvlJc w:val="left"/>
      <w:pPr>
        <w:ind w:left="946" w:hanging="360"/>
      </w:pPr>
      <w:rPr>
        <w:rFonts w:hint="default"/>
      </w:rPr>
    </w:lvl>
    <w:lvl w:ilvl="1" w:tplc="04090019" w:tentative="1">
      <w:start w:val="1"/>
      <w:numFmt w:val="lowerLetter"/>
      <w:lvlText w:val="%2."/>
      <w:lvlJc w:val="left"/>
      <w:pPr>
        <w:ind w:left="1666" w:hanging="360"/>
      </w:pPr>
    </w:lvl>
    <w:lvl w:ilvl="2" w:tplc="0409001B" w:tentative="1">
      <w:start w:val="1"/>
      <w:numFmt w:val="lowerRoman"/>
      <w:lvlText w:val="%3."/>
      <w:lvlJc w:val="right"/>
      <w:pPr>
        <w:ind w:left="2386" w:hanging="180"/>
      </w:pPr>
    </w:lvl>
    <w:lvl w:ilvl="3" w:tplc="0409000F" w:tentative="1">
      <w:start w:val="1"/>
      <w:numFmt w:val="decimal"/>
      <w:lvlText w:val="%4."/>
      <w:lvlJc w:val="left"/>
      <w:pPr>
        <w:ind w:left="3106" w:hanging="360"/>
      </w:pPr>
    </w:lvl>
    <w:lvl w:ilvl="4" w:tplc="04090019" w:tentative="1">
      <w:start w:val="1"/>
      <w:numFmt w:val="lowerLetter"/>
      <w:lvlText w:val="%5."/>
      <w:lvlJc w:val="left"/>
      <w:pPr>
        <w:ind w:left="3826" w:hanging="360"/>
      </w:pPr>
    </w:lvl>
    <w:lvl w:ilvl="5" w:tplc="0409001B" w:tentative="1">
      <w:start w:val="1"/>
      <w:numFmt w:val="lowerRoman"/>
      <w:lvlText w:val="%6."/>
      <w:lvlJc w:val="right"/>
      <w:pPr>
        <w:ind w:left="4546" w:hanging="180"/>
      </w:pPr>
    </w:lvl>
    <w:lvl w:ilvl="6" w:tplc="0409000F" w:tentative="1">
      <w:start w:val="1"/>
      <w:numFmt w:val="decimal"/>
      <w:lvlText w:val="%7."/>
      <w:lvlJc w:val="left"/>
      <w:pPr>
        <w:ind w:left="5266" w:hanging="360"/>
      </w:pPr>
    </w:lvl>
    <w:lvl w:ilvl="7" w:tplc="04090019" w:tentative="1">
      <w:start w:val="1"/>
      <w:numFmt w:val="lowerLetter"/>
      <w:lvlText w:val="%8."/>
      <w:lvlJc w:val="left"/>
      <w:pPr>
        <w:ind w:left="5986" w:hanging="360"/>
      </w:pPr>
    </w:lvl>
    <w:lvl w:ilvl="8" w:tplc="0409001B" w:tentative="1">
      <w:start w:val="1"/>
      <w:numFmt w:val="lowerRoman"/>
      <w:lvlText w:val="%9."/>
      <w:lvlJc w:val="right"/>
      <w:pPr>
        <w:ind w:left="6706" w:hanging="180"/>
      </w:pPr>
    </w:lvl>
  </w:abstractNum>
  <w:abstractNum w:abstractNumId="3" w15:restartNumberingAfterBreak="0">
    <w:nsid w:val="421B5253"/>
    <w:multiLevelType w:val="multilevel"/>
    <w:tmpl w:val="BD4CBAAC"/>
    <w:lvl w:ilvl="0">
      <w:start w:val="1"/>
      <w:numFmt w:val="decimal"/>
      <w:lvlText w:val="%1."/>
      <w:lvlJc w:val="left"/>
      <w:pPr>
        <w:ind w:left="360" w:hanging="360"/>
      </w:pPr>
      <w:rPr>
        <w:rFonts w:hint="default"/>
        <w:b w:val="0"/>
        <w:bCs w:val="0"/>
        <w:color w:val="0070C0"/>
      </w:rPr>
    </w:lvl>
    <w:lvl w:ilvl="1">
      <w:start w:val="1"/>
      <w:numFmt w:val="decimal"/>
      <w:isLgl/>
      <w:lvlText w:val="%1.%2"/>
      <w:lvlJc w:val="left"/>
      <w:pPr>
        <w:ind w:left="720" w:hanging="720"/>
      </w:pPr>
      <w:rPr>
        <w:rFonts w:asciiTheme="minorBidi" w:hAnsiTheme="minorBidi" w:cstheme="minorBidi" w:hint="default"/>
        <w:b w:val="0"/>
        <w:bCs w:val="0"/>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4AA72CDE"/>
    <w:multiLevelType w:val="hybridMultilevel"/>
    <w:tmpl w:val="6CEAD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1F22F5"/>
    <w:multiLevelType w:val="hybridMultilevel"/>
    <w:tmpl w:val="7A4E8826"/>
    <w:lvl w:ilvl="0" w:tplc="271CE0A4">
      <w:numFmt w:val="bullet"/>
      <w:lvlText w:val="•"/>
      <w:lvlJc w:val="left"/>
      <w:pPr>
        <w:ind w:left="720" w:hanging="360"/>
      </w:pPr>
      <w:rPr>
        <w:rFonts w:ascii="Arial" w:eastAsia="Calibri"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B51576"/>
    <w:multiLevelType w:val="hybridMultilevel"/>
    <w:tmpl w:val="F6ACA620"/>
    <w:lvl w:ilvl="0" w:tplc="AEC68762">
      <w:start w:val="1"/>
      <w:numFmt w:val="decimal"/>
      <w:lvlText w:val="%1."/>
      <w:lvlJc w:val="left"/>
      <w:pPr>
        <w:ind w:left="720" w:hanging="360"/>
      </w:pPr>
      <w:rPr>
        <w:rFonts w:asciiTheme="minorBidi" w:hAnsiTheme="minorBidi" w:cstheme="minorBidi" w:hint="default"/>
        <w:b w:val="0"/>
        <w:bCs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3AE2C31"/>
    <w:multiLevelType w:val="hybridMultilevel"/>
    <w:tmpl w:val="787229CA"/>
    <w:lvl w:ilvl="0" w:tplc="A54CD66C">
      <w:start w:val="1"/>
      <w:numFmt w:val="decimal"/>
      <w:lvlText w:val="%1."/>
      <w:lvlJc w:val="left"/>
      <w:pPr>
        <w:ind w:left="360" w:hanging="360"/>
      </w:pPr>
      <w:rPr>
        <w:rFonts w:asciiTheme="minorBidi" w:hAnsiTheme="minorBidi" w:cstheme="minorBidi"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
  </w:num>
  <w:num w:numId="3">
    <w:abstractNumId w:val="1"/>
  </w:num>
  <w:num w:numId="4">
    <w:abstractNumId w:val="2"/>
  </w:num>
  <w:num w:numId="5">
    <w:abstractNumId w:val="6"/>
  </w:num>
  <w:num w:numId="6">
    <w:abstractNumId w:val="4"/>
  </w:num>
  <w:num w:numId="7">
    <w:abstractNumId w:val="5"/>
  </w:num>
  <w:num w:numId="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D07"/>
    <w:rsid w:val="00012DDB"/>
    <w:rsid w:val="000312D9"/>
    <w:rsid w:val="00031B84"/>
    <w:rsid w:val="00036914"/>
    <w:rsid w:val="0004472E"/>
    <w:rsid w:val="000602B4"/>
    <w:rsid w:val="000649EC"/>
    <w:rsid w:val="00072A3C"/>
    <w:rsid w:val="00074E36"/>
    <w:rsid w:val="00094F31"/>
    <w:rsid w:val="000A1849"/>
    <w:rsid w:val="000B6E93"/>
    <w:rsid w:val="000C0455"/>
    <w:rsid w:val="000C4B7D"/>
    <w:rsid w:val="000C71B5"/>
    <w:rsid w:val="000E694C"/>
    <w:rsid w:val="000F7DDF"/>
    <w:rsid w:val="00102DA4"/>
    <w:rsid w:val="00115860"/>
    <w:rsid w:val="00116337"/>
    <w:rsid w:val="001172AF"/>
    <w:rsid w:val="00130D4D"/>
    <w:rsid w:val="00167D9E"/>
    <w:rsid w:val="00170D07"/>
    <w:rsid w:val="00196FB4"/>
    <w:rsid w:val="001A0FAE"/>
    <w:rsid w:val="001B455F"/>
    <w:rsid w:val="001B7A54"/>
    <w:rsid w:val="001C4601"/>
    <w:rsid w:val="001C553B"/>
    <w:rsid w:val="001C67E6"/>
    <w:rsid w:val="001D463D"/>
    <w:rsid w:val="001E2B76"/>
    <w:rsid w:val="001E657B"/>
    <w:rsid w:val="001F5E7E"/>
    <w:rsid w:val="00213C16"/>
    <w:rsid w:val="002141DF"/>
    <w:rsid w:val="002142AE"/>
    <w:rsid w:val="00214C37"/>
    <w:rsid w:val="0022000A"/>
    <w:rsid w:val="00233E0B"/>
    <w:rsid w:val="00241341"/>
    <w:rsid w:val="00257449"/>
    <w:rsid w:val="00263C1C"/>
    <w:rsid w:val="002647FC"/>
    <w:rsid w:val="00264CAB"/>
    <w:rsid w:val="00265715"/>
    <w:rsid w:val="00270D12"/>
    <w:rsid w:val="002719FC"/>
    <w:rsid w:val="00291CB1"/>
    <w:rsid w:val="00293EA0"/>
    <w:rsid w:val="00294424"/>
    <w:rsid w:val="00296F4D"/>
    <w:rsid w:val="002A0DAC"/>
    <w:rsid w:val="002A1D20"/>
    <w:rsid w:val="002A221E"/>
    <w:rsid w:val="002A446C"/>
    <w:rsid w:val="002B0425"/>
    <w:rsid w:val="002B74DE"/>
    <w:rsid w:val="002C0C70"/>
    <w:rsid w:val="002E0024"/>
    <w:rsid w:val="002E1C71"/>
    <w:rsid w:val="002F426E"/>
    <w:rsid w:val="00300A41"/>
    <w:rsid w:val="00310D6E"/>
    <w:rsid w:val="003158C1"/>
    <w:rsid w:val="00315BE3"/>
    <w:rsid w:val="00320784"/>
    <w:rsid w:val="00341F50"/>
    <w:rsid w:val="00344DEC"/>
    <w:rsid w:val="00344F36"/>
    <w:rsid w:val="00353EB1"/>
    <w:rsid w:val="003629BB"/>
    <w:rsid w:val="00371B88"/>
    <w:rsid w:val="00390F89"/>
    <w:rsid w:val="00391F89"/>
    <w:rsid w:val="0039580C"/>
    <w:rsid w:val="00397117"/>
    <w:rsid w:val="003B613F"/>
    <w:rsid w:val="003C52D0"/>
    <w:rsid w:val="003C65C3"/>
    <w:rsid w:val="003D0E62"/>
    <w:rsid w:val="003E57C9"/>
    <w:rsid w:val="0040442C"/>
    <w:rsid w:val="00404647"/>
    <w:rsid w:val="004115BE"/>
    <w:rsid w:val="004276B4"/>
    <w:rsid w:val="00451327"/>
    <w:rsid w:val="00454A54"/>
    <w:rsid w:val="00467346"/>
    <w:rsid w:val="00467541"/>
    <w:rsid w:val="0047497E"/>
    <w:rsid w:val="00474FFD"/>
    <w:rsid w:val="00490E20"/>
    <w:rsid w:val="00494FAD"/>
    <w:rsid w:val="004A3D0D"/>
    <w:rsid w:val="004B58F4"/>
    <w:rsid w:val="004C234D"/>
    <w:rsid w:val="004D0161"/>
    <w:rsid w:val="004E3665"/>
    <w:rsid w:val="004E69F5"/>
    <w:rsid w:val="004E7AD5"/>
    <w:rsid w:val="005121C3"/>
    <w:rsid w:val="00537A76"/>
    <w:rsid w:val="005436EA"/>
    <w:rsid w:val="005551E9"/>
    <w:rsid w:val="0055554F"/>
    <w:rsid w:val="00556AC2"/>
    <w:rsid w:val="00562083"/>
    <w:rsid w:val="005656D5"/>
    <w:rsid w:val="00576679"/>
    <w:rsid w:val="0058042A"/>
    <w:rsid w:val="00583A02"/>
    <w:rsid w:val="005857EF"/>
    <w:rsid w:val="00585EDB"/>
    <w:rsid w:val="00586F8D"/>
    <w:rsid w:val="00590C3D"/>
    <w:rsid w:val="0059737C"/>
    <w:rsid w:val="005A5695"/>
    <w:rsid w:val="005B1782"/>
    <w:rsid w:val="005B3AE9"/>
    <w:rsid w:val="005D349A"/>
    <w:rsid w:val="005F4FCA"/>
    <w:rsid w:val="005F7213"/>
    <w:rsid w:val="00601E63"/>
    <w:rsid w:val="00607423"/>
    <w:rsid w:val="00610955"/>
    <w:rsid w:val="00640D61"/>
    <w:rsid w:val="0064772C"/>
    <w:rsid w:val="0065307D"/>
    <w:rsid w:val="00661306"/>
    <w:rsid w:val="0066783A"/>
    <w:rsid w:val="0067039B"/>
    <w:rsid w:val="0067285D"/>
    <w:rsid w:val="006975A2"/>
    <w:rsid w:val="006B4202"/>
    <w:rsid w:val="006B65ED"/>
    <w:rsid w:val="006D15DF"/>
    <w:rsid w:val="006D6BFA"/>
    <w:rsid w:val="006F0AB1"/>
    <w:rsid w:val="00707008"/>
    <w:rsid w:val="00714F40"/>
    <w:rsid w:val="00716C53"/>
    <w:rsid w:val="007303D7"/>
    <w:rsid w:val="0075042D"/>
    <w:rsid w:val="00772EB7"/>
    <w:rsid w:val="00781FCE"/>
    <w:rsid w:val="00787F53"/>
    <w:rsid w:val="007911A4"/>
    <w:rsid w:val="007927D2"/>
    <w:rsid w:val="007B78FB"/>
    <w:rsid w:val="007E3EF6"/>
    <w:rsid w:val="007F1AB2"/>
    <w:rsid w:val="007F452B"/>
    <w:rsid w:val="007F63C1"/>
    <w:rsid w:val="0081772F"/>
    <w:rsid w:val="0084543F"/>
    <w:rsid w:val="008460BD"/>
    <w:rsid w:val="00873C1C"/>
    <w:rsid w:val="00876719"/>
    <w:rsid w:val="0087715C"/>
    <w:rsid w:val="008872AB"/>
    <w:rsid w:val="00887895"/>
    <w:rsid w:val="0089156D"/>
    <w:rsid w:val="00891BBD"/>
    <w:rsid w:val="008C3177"/>
    <w:rsid w:val="008C75D2"/>
    <w:rsid w:val="008E1A65"/>
    <w:rsid w:val="008E6387"/>
    <w:rsid w:val="008E7D7A"/>
    <w:rsid w:val="008F4D90"/>
    <w:rsid w:val="008F5B25"/>
    <w:rsid w:val="009011CF"/>
    <w:rsid w:val="0090569E"/>
    <w:rsid w:val="009069A9"/>
    <w:rsid w:val="00914E8F"/>
    <w:rsid w:val="00923C0E"/>
    <w:rsid w:val="00927E5D"/>
    <w:rsid w:val="00935002"/>
    <w:rsid w:val="0093699A"/>
    <w:rsid w:val="00941CAF"/>
    <w:rsid w:val="00946D1D"/>
    <w:rsid w:val="009770F3"/>
    <w:rsid w:val="00977A41"/>
    <w:rsid w:val="009925F1"/>
    <w:rsid w:val="009B2EA8"/>
    <w:rsid w:val="009B7128"/>
    <w:rsid w:val="009C01C6"/>
    <w:rsid w:val="009C1129"/>
    <w:rsid w:val="009C3A87"/>
    <w:rsid w:val="009C6774"/>
    <w:rsid w:val="009D1F82"/>
    <w:rsid w:val="00A105AF"/>
    <w:rsid w:val="00A25E20"/>
    <w:rsid w:val="00A307D8"/>
    <w:rsid w:val="00A31836"/>
    <w:rsid w:val="00A57779"/>
    <w:rsid w:val="00A6104E"/>
    <w:rsid w:val="00A646F1"/>
    <w:rsid w:val="00A654AA"/>
    <w:rsid w:val="00A728AF"/>
    <w:rsid w:val="00A77A4C"/>
    <w:rsid w:val="00A8436A"/>
    <w:rsid w:val="00A920A1"/>
    <w:rsid w:val="00AB1872"/>
    <w:rsid w:val="00AB66F2"/>
    <w:rsid w:val="00AB7CA9"/>
    <w:rsid w:val="00AC3D4E"/>
    <w:rsid w:val="00AD4944"/>
    <w:rsid w:val="00AD6EC4"/>
    <w:rsid w:val="00AE1C7A"/>
    <w:rsid w:val="00AF7856"/>
    <w:rsid w:val="00B02E47"/>
    <w:rsid w:val="00B05132"/>
    <w:rsid w:val="00B16128"/>
    <w:rsid w:val="00B20912"/>
    <w:rsid w:val="00B27AFA"/>
    <w:rsid w:val="00B34540"/>
    <w:rsid w:val="00B376CE"/>
    <w:rsid w:val="00B505A2"/>
    <w:rsid w:val="00B5591E"/>
    <w:rsid w:val="00B55F03"/>
    <w:rsid w:val="00B63C10"/>
    <w:rsid w:val="00B65503"/>
    <w:rsid w:val="00B658E8"/>
    <w:rsid w:val="00B67E73"/>
    <w:rsid w:val="00B71619"/>
    <w:rsid w:val="00B762F8"/>
    <w:rsid w:val="00B76E30"/>
    <w:rsid w:val="00B8062B"/>
    <w:rsid w:val="00B81E62"/>
    <w:rsid w:val="00B84BBB"/>
    <w:rsid w:val="00B84F6D"/>
    <w:rsid w:val="00B862A3"/>
    <w:rsid w:val="00B86444"/>
    <w:rsid w:val="00B87046"/>
    <w:rsid w:val="00BA0D24"/>
    <w:rsid w:val="00BA73F0"/>
    <w:rsid w:val="00BB2D2F"/>
    <w:rsid w:val="00BB4CF2"/>
    <w:rsid w:val="00BC228B"/>
    <w:rsid w:val="00BC675F"/>
    <w:rsid w:val="00BF6BCD"/>
    <w:rsid w:val="00C00AC5"/>
    <w:rsid w:val="00C23102"/>
    <w:rsid w:val="00C23838"/>
    <w:rsid w:val="00C27439"/>
    <w:rsid w:val="00C27628"/>
    <w:rsid w:val="00C302A0"/>
    <w:rsid w:val="00C76594"/>
    <w:rsid w:val="00C76BE5"/>
    <w:rsid w:val="00C92D4C"/>
    <w:rsid w:val="00CB56B2"/>
    <w:rsid w:val="00CC30C7"/>
    <w:rsid w:val="00CC7F2D"/>
    <w:rsid w:val="00CE13B6"/>
    <w:rsid w:val="00CE329A"/>
    <w:rsid w:val="00CE745F"/>
    <w:rsid w:val="00CF0379"/>
    <w:rsid w:val="00CF7C0A"/>
    <w:rsid w:val="00D00864"/>
    <w:rsid w:val="00D17DB8"/>
    <w:rsid w:val="00D31827"/>
    <w:rsid w:val="00D35788"/>
    <w:rsid w:val="00D47BCF"/>
    <w:rsid w:val="00D47CCC"/>
    <w:rsid w:val="00D519EA"/>
    <w:rsid w:val="00D9137E"/>
    <w:rsid w:val="00D97A94"/>
    <w:rsid w:val="00DA576A"/>
    <w:rsid w:val="00DB2E0B"/>
    <w:rsid w:val="00DB74B5"/>
    <w:rsid w:val="00DC56CD"/>
    <w:rsid w:val="00DE2BA6"/>
    <w:rsid w:val="00DF34C2"/>
    <w:rsid w:val="00DF7A02"/>
    <w:rsid w:val="00E16E57"/>
    <w:rsid w:val="00E3067B"/>
    <w:rsid w:val="00E37744"/>
    <w:rsid w:val="00E4390C"/>
    <w:rsid w:val="00E45230"/>
    <w:rsid w:val="00E62465"/>
    <w:rsid w:val="00E7066E"/>
    <w:rsid w:val="00E83E60"/>
    <w:rsid w:val="00E851FC"/>
    <w:rsid w:val="00E92591"/>
    <w:rsid w:val="00E93693"/>
    <w:rsid w:val="00EA24B7"/>
    <w:rsid w:val="00EB3357"/>
    <w:rsid w:val="00ED0C23"/>
    <w:rsid w:val="00ED787A"/>
    <w:rsid w:val="00EE2453"/>
    <w:rsid w:val="00F0510B"/>
    <w:rsid w:val="00F12E19"/>
    <w:rsid w:val="00F23308"/>
    <w:rsid w:val="00F3573B"/>
    <w:rsid w:val="00F35855"/>
    <w:rsid w:val="00F35E30"/>
    <w:rsid w:val="00F40B7E"/>
    <w:rsid w:val="00F40D60"/>
    <w:rsid w:val="00F439F6"/>
    <w:rsid w:val="00F559CD"/>
    <w:rsid w:val="00F576D1"/>
    <w:rsid w:val="00F82230"/>
    <w:rsid w:val="00F84E57"/>
    <w:rsid w:val="00F9722C"/>
    <w:rsid w:val="00FC1884"/>
    <w:rsid w:val="00FC3425"/>
    <w:rsid w:val="00FC523F"/>
    <w:rsid w:val="00FD3C6D"/>
    <w:rsid w:val="00FD6F43"/>
    <w:rsid w:val="00FF39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3971BD27"/>
  <w15:chartTrackingRefBased/>
  <w15:docId w15:val="{3D28857C-7C26-4E1E-90BE-2306CA2FB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FC"/>
    <w:pPr>
      <w:spacing w:after="200" w:line="276" w:lineRule="auto"/>
    </w:pPr>
    <w:rPr>
      <w:rFonts w:ascii="Calibri" w:eastAsia="Calibri" w:hAnsi="Calibri" w:cs="Arial"/>
    </w:rPr>
  </w:style>
  <w:style w:type="paragraph" w:styleId="Heading1">
    <w:name w:val="heading 1"/>
    <w:basedOn w:val="Normal"/>
    <w:next w:val="Normal"/>
    <w:link w:val="Heading1Char"/>
    <w:uiPriority w:val="9"/>
    <w:qFormat/>
    <w:rsid w:val="00DF34C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F35855"/>
    <w:pPr>
      <w:keepNext/>
      <w:bidi/>
      <w:spacing w:after="0" w:line="240" w:lineRule="auto"/>
      <w:ind w:left="720" w:hanging="636"/>
      <w:jc w:val="center"/>
      <w:outlineLvl w:val="1"/>
    </w:pPr>
    <w:rPr>
      <w:rFonts w:ascii="Garamond" w:eastAsiaTheme="minorEastAsia" w:hAnsi="Garamond" w:cs="Times New Roman"/>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47F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647FC"/>
  </w:style>
  <w:style w:type="paragraph" w:styleId="Footer">
    <w:name w:val="footer"/>
    <w:basedOn w:val="Normal"/>
    <w:link w:val="FooterChar"/>
    <w:uiPriority w:val="99"/>
    <w:unhideWhenUsed/>
    <w:rsid w:val="002647F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647FC"/>
  </w:style>
  <w:style w:type="paragraph" w:styleId="ListParagraph">
    <w:name w:val="List Paragraph"/>
    <w:basedOn w:val="Normal"/>
    <w:qFormat/>
    <w:rsid w:val="002647FC"/>
    <w:pPr>
      <w:ind w:left="720"/>
      <w:contextualSpacing/>
    </w:pPr>
  </w:style>
  <w:style w:type="paragraph" w:styleId="BalloonText">
    <w:name w:val="Balloon Text"/>
    <w:basedOn w:val="Normal"/>
    <w:link w:val="BalloonTextChar"/>
    <w:uiPriority w:val="99"/>
    <w:semiHidden/>
    <w:unhideWhenUsed/>
    <w:rsid w:val="00DB7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74B5"/>
    <w:rPr>
      <w:rFonts w:ascii="Segoe UI" w:eastAsia="Calibri" w:hAnsi="Segoe UI" w:cs="Segoe UI"/>
      <w:sz w:val="18"/>
      <w:szCs w:val="18"/>
    </w:rPr>
  </w:style>
  <w:style w:type="paragraph" w:styleId="FootnoteText">
    <w:name w:val="footnote text"/>
    <w:aliases w:val="نص حاشية سفلية Char,Char,Char Char Char Char,Char Char,Char Char Char Char Char Char,Char Char Char,Char Char Char Char Char,Char Char Char Char Char Char Char,Char Char Char Char Char Char Char Char Char Char"/>
    <w:basedOn w:val="Normal"/>
    <w:link w:val="FootnoteTextChar"/>
    <w:uiPriority w:val="99"/>
    <w:unhideWhenUsed/>
    <w:rsid w:val="008F5B25"/>
    <w:pPr>
      <w:bidi/>
      <w:spacing w:after="0" w:line="240" w:lineRule="auto"/>
    </w:pPr>
    <w:rPr>
      <w:rFonts w:ascii="Dubai Medium" w:eastAsiaTheme="minorHAnsi" w:hAnsi="Dubai Medium" w:cs="Dubai Medium"/>
      <w:sz w:val="20"/>
      <w:szCs w:val="20"/>
    </w:rPr>
  </w:style>
  <w:style w:type="character" w:customStyle="1" w:styleId="FootnoteTextChar">
    <w:name w:val="Footnote Text Char"/>
    <w:aliases w:val="نص حاشية سفلية Char Char,Char Char1,Char Char Char Char Char1,Char Char Char1,Char Char Char Char Char Char Char1,Char Char Char Char1,Char Char Char Char Char Char1,Char Char Char Char Char Char Char Char"/>
    <w:basedOn w:val="DefaultParagraphFont"/>
    <w:link w:val="FootnoteText"/>
    <w:uiPriority w:val="99"/>
    <w:rsid w:val="008F5B25"/>
    <w:rPr>
      <w:rFonts w:ascii="Dubai Medium" w:hAnsi="Dubai Medium" w:cs="Dubai Medium"/>
      <w:sz w:val="20"/>
      <w:szCs w:val="20"/>
    </w:rPr>
  </w:style>
  <w:style w:type="character" w:styleId="FootnoteReference">
    <w:name w:val="footnote reference"/>
    <w:basedOn w:val="DefaultParagraphFont"/>
    <w:uiPriority w:val="99"/>
    <w:unhideWhenUsed/>
    <w:rsid w:val="008F5B25"/>
    <w:rPr>
      <w:vertAlign w:val="superscript"/>
    </w:rPr>
  </w:style>
  <w:style w:type="character" w:styleId="Hyperlink">
    <w:name w:val="Hyperlink"/>
    <w:basedOn w:val="DefaultParagraphFont"/>
    <w:uiPriority w:val="99"/>
    <w:unhideWhenUsed/>
    <w:rsid w:val="008F5B25"/>
    <w:rPr>
      <w:color w:val="0563C1" w:themeColor="hyperlink"/>
      <w:u w:val="single"/>
    </w:rPr>
  </w:style>
  <w:style w:type="paragraph" w:styleId="NormalWeb">
    <w:name w:val="Normal (Web)"/>
    <w:basedOn w:val="Normal"/>
    <w:uiPriority w:val="99"/>
    <w:semiHidden/>
    <w:unhideWhenUsed/>
    <w:rsid w:val="00DE2BA6"/>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5656D5"/>
    <w:rPr>
      <w:color w:val="954F72" w:themeColor="followedHyperlink"/>
      <w:u w:val="single"/>
    </w:rPr>
  </w:style>
  <w:style w:type="character" w:customStyle="1" w:styleId="Heading2Char">
    <w:name w:val="Heading 2 Char"/>
    <w:basedOn w:val="DefaultParagraphFont"/>
    <w:link w:val="Heading2"/>
    <w:uiPriority w:val="9"/>
    <w:rsid w:val="00F35855"/>
    <w:rPr>
      <w:rFonts w:ascii="Garamond" w:eastAsiaTheme="minorEastAsia" w:hAnsi="Garamond" w:cs="Times New Roman"/>
      <w:b/>
      <w:bCs/>
      <w:sz w:val="32"/>
      <w:szCs w:val="32"/>
    </w:rPr>
  </w:style>
  <w:style w:type="paragraph" w:styleId="NoSpacing">
    <w:name w:val="No Spacing"/>
    <w:link w:val="NoSpacingChar"/>
    <w:uiPriority w:val="1"/>
    <w:qFormat/>
    <w:rsid w:val="003C65C3"/>
    <w:pPr>
      <w:spacing w:after="0" w:line="240" w:lineRule="auto"/>
    </w:pPr>
    <w:rPr>
      <w:rFonts w:eastAsiaTheme="minorEastAsia"/>
    </w:rPr>
  </w:style>
  <w:style w:type="character" w:customStyle="1" w:styleId="NoSpacingChar">
    <w:name w:val="No Spacing Char"/>
    <w:basedOn w:val="DefaultParagraphFont"/>
    <w:link w:val="NoSpacing"/>
    <w:uiPriority w:val="1"/>
    <w:rsid w:val="003C65C3"/>
    <w:rPr>
      <w:rFonts w:eastAsiaTheme="minorEastAsia"/>
    </w:rPr>
  </w:style>
  <w:style w:type="table" w:customStyle="1" w:styleId="TableGrid1">
    <w:name w:val="Table Grid1"/>
    <w:basedOn w:val="TableNormal"/>
    <w:next w:val="TableGrid"/>
    <w:uiPriority w:val="59"/>
    <w:rsid w:val="00214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14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F34C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F34C2"/>
    <w:pPr>
      <w:spacing w:line="259" w:lineRule="auto"/>
      <w:outlineLvl w:val="9"/>
    </w:pPr>
  </w:style>
  <w:style w:type="paragraph" w:styleId="TOC2">
    <w:name w:val="toc 2"/>
    <w:basedOn w:val="Normal"/>
    <w:next w:val="Normal"/>
    <w:autoRedefine/>
    <w:uiPriority w:val="39"/>
    <w:unhideWhenUsed/>
    <w:rsid w:val="00DF34C2"/>
    <w:pPr>
      <w:spacing w:after="100" w:line="259" w:lineRule="auto"/>
      <w:ind w:left="220"/>
    </w:pPr>
    <w:rPr>
      <w:rFonts w:asciiTheme="minorHAnsi" w:eastAsiaTheme="minorEastAsia" w:hAnsiTheme="minorHAnsi" w:cs="Times New Roman"/>
    </w:rPr>
  </w:style>
  <w:style w:type="paragraph" w:styleId="TOC1">
    <w:name w:val="toc 1"/>
    <w:basedOn w:val="Normal"/>
    <w:next w:val="Normal"/>
    <w:autoRedefine/>
    <w:uiPriority w:val="39"/>
    <w:unhideWhenUsed/>
    <w:rsid w:val="00DF7A02"/>
    <w:pPr>
      <w:tabs>
        <w:tab w:val="right" w:leader="dot" w:pos="9629"/>
      </w:tabs>
      <w:bidi/>
      <w:spacing w:after="100" w:line="360" w:lineRule="auto"/>
      <w:ind w:left="141"/>
    </w:pPr>
    <w:rPr>
      <w:rFonts w:asciiTheme="minorBidi" w:eastAsiaTheme="minorEastAsia" w:hAnsiTheme="minorBidi" w:cstheme="minorBidi"/>
      <w:noProof/>
      <w:sz w:val="28"/>
      <w:szCs w:val="28"/>
      <w:lang w:bidi="ar-BH"/>
    </w:rPr>
  </w:style>
  <w:style w:type="character" w:customStyle="1" w:styleId="BodyText2Char">
    <w:name w:val="Body Text 2 Char"/>
    <w:basedOn w:val="DefaultParagraphFont"/>
    <w:link w:val="BodyText2"/>
    <w:rsid w:val="00A8436A"/>
    <w:rPr>
      <w:rFonts w:ascii="Times New Roman" w:eastAsia="Times New Roman" w:hAnsi="Times New Roman" w:cs="Times New Roman"/>
      <w:sz w:val="24"/>
      <w:szCs w:val="24"/>
      <w:u w:val="single"/>
    </w:rPr>
  </w:style>
  <w:style w:type="paragraph" w:styleId="BodyText2">
    <w:name w:val="Body Text 2"/>
    <w:basedOn w:val="Normal"/>
    <w:link w:val="BodyText2Char"/>
    <w:rsid w:val="00A8436A"/>
    <w:pPr>
      <w:spacing w:after="0" w:line="240" w:lineRule="auto"/>
      <w:jc w:val="both"/>
    </w:pPr>
    <w:rPr>
      <w:rFonts w:ascii="Times New Roman" w:eastAsia="Times New Roman" w:hAnsi="Times New Roman" w:cs="Times New Roman"/>
      <w:sz w:val="24"/>
      <w:szCs w:val="24"/>
      <w:u w:val="single"/>
    </w:rPr>
  </w:style>
  <w:style w:type="character" w:customStyle="1" w:styleId="BodyText2Char1">
    <w:name w:val="Body Text 2 Char1"/>
    <w:basedOn w:val="DefaultParagraphFont"/>
    <w:uiPriority w:val="99"/>
    <w:semiHidden/>
    <w:rsid w:val="00A8436A"/>
    <w:rPr>
      <w:rFonts w:ascii="Calibri" w:eastAsia="Calibri" w:hAnsi="Calibri" w:cs="Arial"/>
    </w:rPr>
  </w:style>
  <w:style w:type="paragraph" w:styleId="BodyText">
    <w:name w:val="Body Text"/>
    <w:basedOn w:val="Normal"/>
    <w:link w:val="BodyTextChar"/>
    <w:uiPriority w:val="99"/>
    <w:semiHidden/>
    <w:unhideWhenUsed/>
    <w:rsid w:val="0075042D"/>
    <w:pPr>
      <w:spacing w:after="120"/>
    </w:pPr>
  </w:style>
  <w:style w:type="character" w:customStyle="1" w:styleId="BodyTextChar">
    <w:name w:val="Body Text Char"/>
    <w:basedOn w:val="DefaultParagraphFont"/>
    <w:link w:val="BodyText"/>
    <w:uiPriority w:val="99"/>
    <w:semiHidden/>
    <w:rsid w:val="0075042D"/>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3005743">
      <w:bodyDiv w:val="1"/>
      <w:marLeft w:val="0"/>
      <w:marRight w:val="0"/>
      <w:marTop w:val="0"/>
      <w:marBottom w:val="0"/>
      <w:divBdr>
        <w:top w:val="none" w:sz="0" w:space="0" w:color="auto"/>
        <w:left w:val="none" w:sz="0" w:space="0" w:color="auto"/>
        <w:bottom w:val="none" w:sz="0" w:space="0" w:color="auto"/>
        <w:right w:val="none" w:sz="0" w:space="0" w:color="auto"/>
      </w:divBdr>
    </w:div>
    <w:div w:id="451245047">
      <w:bodyDiv w:val="1"/>
      <w:marLeft w:val="0"/>
      <w:marRight w:val="0"/>
      <w:marTop w:val="0"/>
      <w:marBottom w:val="0"/>
      <w:divBdr>
        <w:top w:val="none" w:sz="0" w:space="0" w:color="auto"/>
        <w:left w:val="none" w:sz="0" w:space="0" w:color="auto"/>
        <w:bottom w:val="none" w:sz="0" w:space="0" w:color="auto"/>
        <w:right w:val="none" w:sz="0" w:space="0" w:color="auto"/>
      </w:divBdr>
    </w:div>
    <w:div w:id="513808728">
      <w:bodyDiv w:val="1"/>
      <w:marLeft w:val="0"/>
      <w:marRight w:val="0"/>
      <w:marTop w:val="0"/>
      <w:marBottom w:val="0"/>
      <w:divBdr>
        <w:top w:val="none" w:sz="0" w:space="0" w:color="auto"/>
        <w:left w:val="none" w:sz="0" w:space="0" w:color="auto"/>
        <w:bottom w:val="none" w:sz="0" w:space="0" w:color="auto"/>
        <w:right w:val="none" w:sz="0" w:space="0" w:color="auto"/>
      </w:divBdr>
    </w:div>
    <w:div w:id="1184904461">
      <w:bodyDiv w:val="1"/>
      <w:marLeft w:val="0"/>
      <w:marRight w:val="0"/>
      <w:marTop w:val="0"/>
      <w:marBottom w:val="0"/>
      <w:divBdr>
        <w:top w:val="none" w:sz="0" w:space="0" w:color="auto"/>
        <w:left w:val="none" w:sz="0" w:space="0" w:color="auto"/>
        <w:bottom w:val="none" w:sz="0" w:space="0" w:color="auto"/>
        <w:right w:val="none" w:sz="0" w:space="0" w:color="auto"/>
      </w:divBdr>
    </w:div>
    <w:div w:id="1208685845">
      <w:bodyDiv w:val="1"/>
      <w:marLeft w:val="0"/>
      <w:marRight w:val="0"/>
      <w:marTop w:val="0"/>
      <w:marBottom w:val="0"/>
      <w:divBdr>
        <w:top w:val="none" w:sz="0" w:space="0" w:color="auto"/>
        <w:left w:val="none" w:sz="0" w:space="0" w:color="auto"/>
        <w:bottom w:val="none" w:sz="0" w:space="0" w:color="auto"/>
        <w:right w:val="none" w:sz="0" w:space="0" w:color="auto"/>
      </w:divBdr>
    </w:div>
    <w:div w:id="1311246087">
      <w:bodyDiv w:val="1"/>
      <w:marLeft w:val="0"/>
      <w:marRight w:val="0"/>
      <w:marTop w:val="0"/>
      <w:marBottom w:val="0"/>
      <w:divBdr>
        <w:top w:val="none" w:sz="0" w:space="0" w:color="auto"/>
        <w:left w:val="none" w:sz="0" w:space="0" w:color="auto"/>
        <w:bottom w:val="none" w:sz="0" w:space="0" w:color="auto"/>
        <w:right w:val="none" w:sz="0" w:space="0" w:color="auto"/>
      </w:divBdr>
    </w:div>
    <w:div w:id="1702050638">
      <w:bodyDiv w:val="1"/>
      <w:marLeft w:val="0"/>
      <w:marRight w:val="0"/>
      <w:marTop w:val="0"/>
      <w:marBottom w:val="0"/>
      <w:divBdr>
        <w:top w:val="none" w:sz="0" w:space="0" w:color="auto"/>
        <w:left w:val="none" w:sz="0" w:space="0" w:color="auto"/>
        <w:bottom w:val="none" w:sz="0" w:space="0" w:color="auto"/>
        <w:right w:val="none" w:sz="0" w:space="0" w:color="auto"/>
      </w:divBdr>
    </w:div>
    <w:div w:id="1888762583">
      <w:bodyDiv w:val="1"/>
      <w:marLeft w:val="0"/>
      <w:marRight w:val="0"/>
      <w:marTop w:val="0"/>
      <w:marBottom w:val="0"/>
      <w:divBdr>
        <w:top w:val="none" w:sz="0" w:space="0" w:color="auto"/>
        <w:left w:val="none" w:sz="0" w:space="0" w:color="auto"/>
        <w:bottom w:val="none" w:sz="0" w:space="0" w:color="auto"/>
        <w:right w:val="none" w:sz="0" w:space="0" w:color="auto"/>
      </w:divBdr>
    </w:div>
    <w:div w:id="189461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nihr.org.bh/EN/About/Reports/R1" TargetMode="External"/><Relationship Id="rId13" Type="http://schemas.openxmlformats.org/officeDocument/2006/relationships/hyperlink" Target="https://www.lloc.gov.bh/PDF/D3914.pdf" TargetMode="External"/><Relationship Id="rId3" Type="http://schemas.openxmlformats.org/officeDocument/2006/relationships/hyperlink" Target="https://www.lloc.gov.bh/PDF/L3202.pdf" TargetMode="External"/><Relationship Id="rId7" Type="http://schemas.openxmlformats.org/officeDocument/2006/relationships/hyperlink" Target="https://www.nihr.org.bh/EN/eLibrary/?category=65" TargetMode="External"/><Relationship Id="rId12" Type="http://schemas.openxmlformats.org/officeDocument/2006/relationships/hyperlink" Target="https://www.nihr.org.bh/Consultative/2016/Gov" TargetMode="External"/><Relationship Id="rId2" Type="http://schemas.openxmlformats.org/officeDocument/2006/relationships/hyperlink" Target="https://www.legalaffairs.gov.bh/" TargetMode="External"/><Relationship Id="rId1" Type="http://schemas.openxmlformats.org/officeDocument/2006/relationships/hyperlink" Target="https://www.nihr.org.bh/EN/MediaHandler/GenericHandler/2022/002_NIHR_Law_amend.pdf" TargetMode="External"/><Relationship Id="rId6" Type="http://schemas.openxmlformats.org/officeDocument/2006/relationships/hyperlink" Target="https://www.nihr.org.bh/MediaHandler/GenericHandler/Consultative/2019/Gov/PDF/03.pdf" TargetMode="External"/><Relationship Id="rId11" Type="http://schemas.openxmlformats.org/officeDocument/2006/relationships/hyperlink" Target="https://www.lloc.gov.bh/PDF/L4418.pdf" TargetMode="External"/><Relationship Id="rId5" Type="http://schemas.openxmlformats.org/officeDocument/2006/relationships/hyperlink" Target="https://www.mofa.gov.bh/" TargetMode="External"/><Relationship Id="rId10" Type="http://schemas.openxmlformats.org/officeDocument/2006/relationships/hyperlink" Target="https://www.lloc.gov.bh/" TargetMode="External"/><Relationship Id="rId4" Type="http://schemas.openxmlformats.org/officeDocument/2006/relationships/hyperlink" Target="https://www.lloc.gov.bh/PDF/L0587.pdf" TargetMode="External"/><Relationship Id="rId9" Type="http://schemas.openxmlformats.org/officeDocument/2006/relationships/hyperlink" Target="https://www.nihr.org.bh/"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C4A40-5FC9-402B-8050-21E30A181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2489</Words>
  <Characters>14190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Ahmed Al Najjar</dc:creator>
  <cp:keywords/>
  <dc:description/>
  <cp:lastModifiedBy>FLECHE Isabelle</cp:lastModifiedBy>
  <cp:revision>2</cp:revision>
  <cp:lastPrinted>2022-06-21T06:01:00Z</cp:lastPrinted>
  <dcterms:created xsi:type="dcterms:W3CDTF">2023-07-20T07:59:00Z</dcterms:created>
  <dcterms:modified xsi:type="dcterms:W3CDTF">2023-07-20T07:59:00Z</dcterms:modified>
</cp:coreProperties>
</file>