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9B21F" w14:textId="0FA8D20A" w:rsidR="008E7C05" w:rsidRDefault="0003156C" w:rsidP="00261659">
      <w:pPr>
        <w:spacing w:before="120" w:after="120"/>
        <w:jc w:val="center"/>
        <w:rPr>
          <w:b/>
          <w:bCs/>
        </w:rPr>
      </w:pPr>
      <w:r w:rsidRPr="4859121D">
        <w:rPr>
          <w:b/>
          <w:bCs/>
        </w:rPr>
        <w:t>KENYA</w:t>
      </w:r>
    </w:p>
    <w:p w14:paraId="337371C8" w14:textId="1F8E33F1" w:rsidR="00F9011B" w:rsidRDefault="00C90981" w:rsidP="00261659">
      <w:pPr>
        <w:spacing w:before="120" w:after="120"/>
        <w:jc w:val="center"/>
        <w:rPr>
          <w:rStyle w:val="normaltextrun"/>
          <w:b/>
          <w:bCs/>
          <w:color w:val="000000"/>
          <w:shd w:val="clear" w:color="auto" w:fill="FFFFFF"/>
        </w:rPr>
      </w:pPr>
      <w:r>
        <w:rPr>
          <w:rStyle w:val="normaltextrun"/>
          <w:b/>
          <w:bCs/>
          <w:color w:val="000000"/>
          <w:shd w:val="clear" w:color="auto" w:fill="FFFFFF"/>
        </w:rPr>
        <w:t xml:space="preserve">Compliance with the </w:t>
      </w:r>
      <w:r w:rsidR="4B815C92">
        <w:rPr>
          <w:rStyle w:val="normaltextrun"/>
          <w:b/>
          <w:bCs/>
          <w:color w:val="000000"/>
          <w:shd w:val="clear" w:color="auto" w:fill="FFFFFF"/>
        </w:rPr>
        <w:t>International Covenant on Economic, Social and Cultural Rights</w:t>
      </w:r>
    </w:p>
    <w:p w14:paraId="24763C92" w14:textId="5BCBB9EA" w:rsidR="28809C2A" w:rsidRDefault="28809C2A" w:rsidP="00261659">
      <w:pPr>
        <w:spacing w:before="120" w:after="120"/>
        <w:ind w:left="0" w:firstLine="0"/>
        <w:rPr>
          <w:rStyle w:val="normaltextrun"/>
          <w:b/>
          <w:bCs/>
          <w:color w:val="000000" w:themeColor="text1"/>
        </w:rPr>
      </w:pPr>
    </w:p>
    <w:p w14:paraId="1A6332D8" w14:textId="4C511318" w:rsidR="008E7C05" w:rsidRDefault="781DF950" w:rsidP="00261659">
      <w:pPr>
        <w:spacing w:before="120" w:after="120"/>
        <w:jc w:val="center"/>
        <w:rPr>
          <w:b/>
          <w:bCs/>
        </w:rPr>
      </w:pPr>
      <w:r w:rsidRPr="28809C2A">
        <w:rPr>
          <w:rStyle w:val="normaltextrun"/>
          <w:b/>
          <w:bCs/>
          <w:color w:val="000000" w:themeColor="text1"/>
        </w:rPr>
        <w:t xml:space="preserve">Suggested List of Issues on the </w:t>
      </w:r>
      <w:r w:rsidR="00C91802">
        <w:rPr>
          <w:rStyle w:val="normaltextrun"/>
          <w:b/>
          <w:bCs/>
          <w:color w:val="000000" w:themeColor="text1"/>
        </w:rPr>
        <w:t xml:space="preserve">ESC </w:t>
      </w:r>
      <w:r w:rsidR="005C7945" w:rsidRPr="6E290573">
        <w:rPr>
          <w:b/>
          <w:bCs/>
        </w:rPr>
        <w:t>Rights of LGBTI</w:t>
      </w:r>
      <w:r w:rsidR="3DD15255" w:rsidRPr="6E290573">
        <w:rPr>
          <w:b/>
          <w:bCs/>
        </w:rPr>
        <w:t>Q+</w:t>
      </w:r>
      <w:r w:rsidR="00C91802">
        <w:rPr>
          <w:b/>
          <w:bCs/>
        </w:rPr>
        <w:t xml:space="preserve"> </w:t>
      </w:r>
      <w:r w:rsidR="005C7945" w:rsidRPr="6E290573">
        <w:rPr>
          <w:b/>
          <w:bCs/>
        </w:rPr>
        <w:t xml:space="preserve">Persons </w:t>
      </w:r>
      <w:r w:rsidR="0003156C" w:rsidRPr="6E290573">
        <w:rPr>
          <w:b/>
          <w:bCs/>
        </w:rPr>
        <w:t xml:space="preserve"> </w:t>
      </w:r>
    </w:p>
    <w:p w14:paraId="601D94D9" w14:textId="32A8B7A1" w:rsidR="04F373BF" w:rsidRDefault="04F373BF" w:rsidP="00261659">
      <w:pPr>
        <w:spacing w:before="120" w:after="120"/>
        <w:jc w:val="center"/>
        <w:rPr>
          <w:b/>
          <w:bCs/>
        </w:rPr>
      </w:pPr>
    </w:p>
    <w:p w14:paraId="3BC83E3B" w14:textId="08538F6F" w:rsidR="0003156C" w:rsidRPr="0003156C" w:rsidRDefault="00B17087" w:rsidP="00261659">
      <w:pPr>
        <w:spacing w:before="120" w:after="120"/>
        <w:jc w:val="center"/>
        <w:rPr>
          <w:bCs/>
        </w:rPr>
      </w:pPr>
      <w:r>
        <w:rPr>
          <w:b/>
        </w:rPr>
        <w:t>Submitted by</w:t>
      </w:r>
      <w:r w:rsidR="0003156C">
        <w:rPr>
          <w:b/>
        </w:rPr>
        <w:t xml:space="preserve"> The Advocates for Human Rights</w:t>
      </w:r>
      <w:r w:rsidR="00605A10">
        <w:rPr>
          <w:b/>
        </w:rPr>
        <w:t xml:space="preserve">, </w:t>
      </w:r>
      <w:r w:rsidR="00605A10">
        <w:rPr>
          <w:bCs/>
        </w:rPr>
        <w:t>an NGO</w:t>
      </w:r>
      <w:r w:rsidR="0003156C">
        <w:rPr>
          <w:bCs/>
        </w:rPr>
        <w:t xml:space="preserve"> in special consultative status</w:t>
      </w:r>
      <w:r w:rsidR="00F7695B">
        <w:rPr>
          <w:bCs/>
        </w:rPr>
        <w:t>, with</w:t>
      </w:r>
      <w:r w:rsidR="0003156C">
        <w:rPr>
          <w:bCs/>
        </w:rPr>
        <w:t xml:space="preserve"> </w:t>
      </w:r>
    </w:p>
    <w:p w14:paraId="334404A9" w14:textId="7F04B28B" w:rsidR="008E7C05" w:rsidRDefault="00B17087" w:rsidP="00261659">
      <w:pPr>
        <w:spacing w:before="120" w:after="120"/>
        <w:jc w:val="center"/>
        <w:rPr>
          <w:b/>
          <w:bCs/>
        </w:rPr>
      </w:pPr>
      <w:r w:rsidRPr="6E290573">
        <w:rPr>
          <w:b/>
          <w:bCs/>
        </w:rPr>
        <w:t>The Eagles for Life</w:t>
      </w:r>
      <w:r w:rsidR="2BA5F36D" w:rsidRPr="6E290573">
        <w:rPr>
          <w:b/>
          <w:bCs/>
        </w:rPr>
        <w:t xml:space="preserve"> </w:t>
      </w:r>
      <w:r w:rsidR="722F3F69" w:rsidRPr="6E290573">
        <w:rPr>
          <w:b/>
          <w:bCs/>
        </w:rPr>
        <w:t xml:space="preserve">Kenya and </w:t>
      </w:r>
      <w:r w:rsidR="00874377" w:rsidRPr="6E290573">
        <w:rPr>
          <w:b/>
          <w:bCs/>
        </w:rPr>
        <w:t xml:space="preserve">Oasis </w:t>
      </w:r>
      <w:r w:rsidR="00277FAC" w:rsidRPr="6E290573">
        <w:rPr>
          <w:b/>
          <w:bCs/>
        </w:rPr>
        <w:t>Research</w:t>
      </w:r>
    </w:p>
    <w:p w14:paraId="2E4BD7D0" w14:textId="41E9D187" w:rsidR="008E7C05" w:rsidRDefault="2C04B17F" w:rsidP="00261659">
      <w:pPr>
        <w:spacing w:before="120" w:after="120"/>
        <w:ind w:left="0" w:firstLine="0"/>
        <w:jc w:val="center"/>
        <w:rPr>
          <w:b/>
          <w:bCs/>
        </w:rPr>
      </w:pPr>
      <w:r w:rsidRPr="04F373BF">
        <w:rPr>
          <w:b/>
          <w:bCs/>
        </w:rPr>
        <w:t>72</w:t>
      </w:r>
      <w:r w:rsidRPr="04F373BF">
        <w:rPr>
          <w:b/>
          <w:bCs/>
          <w:vertAlign w:val="superscript"/>
        </w:rPr>
        <w:t>nd</w:t>
      </w:r>
      <w:r w:rsidRPr="04F373BF">
        <w:rPr>
          <w:b/>
          <w:bCs/>
        </w:rPr>
        <w:t xml:space="preserve"> </w:t>
      </w:r>
      <w:r w:rsidR="192DA04A" w:rsidRPr="6E290573">
        <w:rPr>
          <w:b/>
          <w:bCs/>
        </w:rPr>
        <w:t xml:space="preserve">Session </w:t>
      </w:r>
      <w:r w:rsidR="3A27243E" w:rsidRPr="04F373BF">
        <w:rPr>
          <w:b/>
          <w:bCs/>
        </w:rPr>
        <w:t xml:space="preserve">PSWG </w:t>
      </w:r>
      <w:r w:rsidR="192DA04A" w:rsidRPr="6E290573">
        <w:rPr>
          <w:b/>
          <w:bCs/>
        </w:rPr>
        <w:t xml:space="preserve">of the </w:t>
      </w:r>
      <w:r w:rsidR="005C7945" w:rsidRPr="6E290573">
        <w:rPr>
          <w:b/>
          <w:bCs/>
        </w:rPr>
        <w:t>Committee</w:t>
      </w:r>
      <w:r w:rsidR="17C0669C" w:rsidRPr="6E290573">
        <w:rPr>
          <w:b/>
          <w:bCs/>
        </w:rPr>
        <w:t xml:space="preserve"> on Economic, Social and Cultural Rights</w:t>
      </w:r>
    </w:p>
    <w:p w14:paraId="7E38F789" w14:textId="6306EF95" w:rsidR="00AB0C4D" w:rsidRDefault="3E4BF0E7" w:rsidP="00261659">
      <w:pPr>
        <w:spacing w:before="120" w:after="120"/>
        <w:ind w:left="0" w:firstLine="0"/>
        <w:jc w:val="center"/>
        <w:rPr>
          <w:b/>
          <w:bCs/>
        </w:rPr>
      </w:pPr>
      <w:r w:rsidRPr="04F373BF">
        <w:rPr>
          <w:b/>
          <w:bCs/>
        </w:rPr>
        <w:t xml:space="preserve">6-10 March </w:t>
      </w:r>
      <w:r w:rsidR="192DA04A" w:rsidRPr="04F373BF">
        <w:rPr>
          <w:b/>
          <w:bCs/>
        </w:rPr>
        <w:t>202</w:t>
      </w:r>
      <w:r w:rsidR="7687CDFB" w:rsidRPr="04F373BF">
        <w:rPr>
          <w:b/>
          <w:bCs/>
        </w:rPr>
        <w:t>3</w:t>
      </w:r>
      <w:r w:rsidR="192DA04A" w:rsidRPr="04F373BF">
        <w:rPr>
          <w:b/>
          <w:bCs/>
        </w:rPr>
        <w:t xml:space="preserve"> </w:t>
      </w:r>
    </w:p>
    <w:p w14:paraId="47FF9459" w14:textId="35099BE8" w:rsidR="005C7945" w:rsidRPr="005C7945" w:rsidRDefault="005C7945" w:rsidP="00261659">
      <w:pPr>
        <w:spacing w:before="120" w:after="120"/>
        <w:jc w:val="center"/>
        <w:rPr>
          <w:b/>
          <w:bCs/>
        </w:rPr>
      </w:pPr>
      <w:r w:rsidRPr="6E290573">
        <w:rPr>
          <w:b/>
          <w:bCs/>
        </w:rPr>
        <w:t>Submitted</w:t>
      </w:r>
      <w:r w:rsidR="3482CDF0" w:rsidRPr="6E290573">
        <w:rPr>
          <w:b/>
          <w:bCs/>
        </w:rPr>
        <w:t xml:space="preserve"> </w:t>
      </w:r>
      <w:r w:rsidR="00F16ADB">
        <w:rPr>
          <w:b/>
          <w:bCs/>
        </w:rPr>
        <w:t>9</w:t>
      </w:r>
      <w:r w:rsidR="3482CDF0" w:rsidRPr="6E290573">
        <w:rPr>
          <w:b/>
          <w:bCs/>
        </w:rPr>
        <w:t xml:space="preserve"> January </w:t>
      </w:r>
      <w:r w:rsidR="000A3517" w:rsidRPr="6E290573">
        <w:rPr>
          <w:b/>
          <w:bCs/>
        </w:rPr>
        <w:t>202</w:t>
      </w:r>
      <w:r w:rsidR="738E60B5" w:rsidRPr="6E290573">
        <w:rPr>
          <w:b/>
          <w:bCs/>
        </w:rPr>
        <w:t>3</w:t>
      </w:r>
    </w:p>
    <w:p w14:paraId="6A02F24D" w14:textId="7C905532" w:rsidR="192DA04A" w:rsidRDefault="192DA04A" w:rsidP="00261659">
      <w:pPr>
        <w:spacing w:before="120" w:after="120" w:line="259" w:lineRule="auto"/>
        <w:ind w:left="0" w:firstLine="0"/>
        <w:rPr>
          <w:color w:val="000000" w:themeColor="text1"/>
        </w:rPr>
      </w:pPr>
      <w:r w:rsidRPr="4D7E217F">
        <w:rPr>
          <w:color w:val="000000" w:themeColor="text1"/>
        </w:rPr>
        <w:t xml:space="preserve">Founded in 1983, </w:t>
      </w:r>
      <w:r w:rsidRPr="4D7E217F">
        <w:rPr>
          <w:b/>
          <w:bCs/>
          <w:color w:val="000000" w:themeColor="text1"/>
        </w:rPr>
        <w:t xml:space="preserve">The Advocates for Human Rights </w:t>
      </w:r>
      <w:r w:rsidRPr="4D7E217F">
        <w:rPr>
          <w:color w:val="000000" w:themeColor="text1"/>
        </w:rPr>
        <w:t xml:space="preserve">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publications. The Advocates is the primary provider of legal services to low-income asylum seekers in the Upper Midwest region of the United States, including </w:t>
      </w:r>
      <w:r w:rsidR="504D3635" w:rsidRPr="04F373BF">
        <w:rPr>
          <w:color w:val="000000" w:themeColor="text1"/>
        </w:rPr>
        <w:t>LGBTIQ+</w:t>
      </w:r>
      <w:r w:rsidRPr="4D7E217F">
        <w:rPr>
          <w:color w:val="000000" w:themeColor="text1"/>
        </w:rPr>
        <w:t xml:space="preserve"> individuals who have experienced discrimination and violence based on sexual orientation</w:t>
      </w:r>
      <w:r w:rsidR="002F4358">
        <w:rPr>
          <w:color w:val="000000" w:themeColor="text1"/>
        </w:rPr>
        <w:t xml:space="preserve">, </w:t>
      </w:r>
      <w:r w:rsidRPr="4D7E217F">
        <w:rPr>
          <w:color w:val="000000" w:themeColor="text1"/>
        </w:rPr>
        <w:t>gender identity and expression</w:t>
      </w:r>
      <w:r w:rsidR="00C83110">
        <w:rPr>
          <w:color w:val="000000" w:themeColor="text1"/>
        </w:rPr>
        <w:t xml:space="preserve">, </w:t>
      </w:r>
      <w:r w:rsidR="00C83110">
        <w:rPr>
          <w:rStyle w:val="normaltextrun"/>
          <w:color w:val="000000"/>
          <w:shd w:val="clear" w:color="auto" w:fill="FFFFFF"/>
        </w:rPr>
        <w:t>and sex characteristics</w:t>
      </w:r>
      <w:r w:rsidRPr="4D7E217F">
        <w:rPr>
          <w:color w:val="000000" w:themeColor="text1"/>
        </w:rPr>
        <w:t xml:space="preserve"> in Kenya. </w:t>
      </w:r>
    </w:p>
    <w:p w14:paraId="7CBDC902" w14:textId="431AA167" w:rsidR="192DA04A" w:rsidRDefault="4C9AFAC5" w:rsidP="00261659">
      <w:pPr>
        <w:spacing w:before="120" w:after="120" w:line="259" w:lineRule="auto"/>
        <w:ind w:left="0" w:firstLine="0"/>
        <w:rPr>
          <w:color w:val="000000" w:themeColor="text1"/>
        </w:rPr>
      </w:pPr>
      <w:r w:rsidRPr="175963E4">
        <w:rPr>
          <w:b/>
          <w:bCs/>
          <w:color w:val="000000" w:themeColor="text1"/>
        </w:rPr>
        <w:t>The Eagles for Life Kenya</w:t>
      </w:r>
      <w:r w:rsidRPr="175963E4">
        <w:rPr>
          <w:color w:val="000000" w:themeColor="text1"/>
        </w:rPr>
        <w:t xml:space="preserve"> (TEFL-K) is an organization working in Kenya with programs designed to advocate for human rights, especially the rights of </w:t>
      </w:r>
      <w:r w:rsidR="7B587D17" w:rsidRPr="175963E4">
        <w:rPr>
          <w:color w:val="000000" w:themeColor="text1"/>
        </w:rPr>
        <w:t>LGBTIQ+</w:t>
      </w:r>
      <w:r w:rsidRPr="175963E4">
        <w:rPr>
          <w:color w:val="000000" w:themeColor="text1"/>
        </w:rPr>
        <w:t xml:space="preserve"> persons. The organization has been in operation since 2010. In the course of doing its work, TEFL has come to realize that </w:t>
      </w:r>
      <w:r w:rsidR="7B587D17" w:rsidRPr="175963E4">
        <w:rPr>
          <w:color w:val="000000" w:themeColor="text1"/>
        </w:rPr>
        <w:t>LGBTIQ+</w:t>
      </w:r>
      <w:r w:rsidRPr="175963E4">
        <w:rPr>
          <w:color w:val="000000" w:themeColor="text1"/>
        </w:rPr>
        <w:t xml:space="preserve"> persons in Kenya continue to face daunting challenges in their quest for full realization of their fundamental rights and freedoms. The challenges are aggravated by culture and religious traditions that underpin the morality of the local society. TEFL-K’s vision is thus: ‘A just and Inclusive Society for Sexual and Gender Minorities.’ TEFL-K seeks to achieve this by pursuing a mission ‘To create a just and inclusive society for gender and sexual minorities by empowering </w:t>
      </w:r>
      <w:r w:rsidR="7B587D17" w:rsidRPr="175963E4">
        <w:rPr>
          <w:color w:val="000000" w:themeColor="text1"/>
        </w:rPr>
        <w:t>LGBTIQ+</w:t>
      </w:r>
      <w:r w:rsidRPr="175963E4">
        <w:rPr>
          <w:color w:val="000000" w:themeColor="text1"/>
        </w:rPr>
        <w:t xml:space="preserve"> Persons to claim for their rights, enhance access to responsive services by engaging duty bearers on policy, stimulating dialogues with the general public to promote tolerance and respect for diversity in Kenya’.</w:t>
      </w:r>
    </w:p>
    <w:p w14:paraId="4B3ADFDA" w14:textId="4103CE05" w:rsidR="192DA04A" w:rsidRDefault="192DA04A" w:rsidP="00261659">
      <w:pPr>
        <w:spacing w:before="120" w:after="120" w:line="259" w:lineRule="auto"/>
        <w:ind w:left="0" w:firstLine="0"/>
        <w:rPr>
          <w:color w:val="000000" w:themeColor="text1"/>
        </w:rPr>
      </w:pPr>
      <w:r w:rsidRPr="175963E4">
        <w:rPr>
          <w:b/>
          <w:bCs/>
          <w:color w:val="000000" w:themeColor="text1"/>
        </w:rPr>
        <w:t>Oasis Research</w:t>
      </w:r>
      <w:r w:rsidRPr="175963E4">
        <w:rPr>
          <w:color w:val="000000" w:themeColor="text1"/>
        </w:rPr>
        <w:t xml:space="preserve"> is research consultancy established in 2010 to provide research and advisory services in the fields of good governance, human rights, rule of law, access to justice, law enforcement through comparative approaches and best practices for the benefit of all stakeholders integral to policy making and implementation in Kenya. Oasis Research also provides technical support on applicability of international human rights standards under municipal law. As part of </w:t>
      </w:r>
      <w:r w:rsidRPr="175963E4">
        <w:rPr>
          <w:color w:val="000000" w:themeColor="text1"/>
        </w:rPr>
        <w:lastRenderedPageBreak/>
        <w:t>its outreach activities and pro-bono work, Oasis Research has in partnership with non-governmental organizations undertaken human rights training on sexual and reproductive health rights and punitive laws affecting key populations from accessing medical treatment. The programmes involve training of policymakers, faith-based organizations, law</w:t>
      </w:r>
      <w:r w:rsidR="00FC22B4" w:rsidRPr="175963E4">
        <w:rPr>
          <w:color w:val="000000" w:themeColor="text1"/>
        </w:rPr>
        <w:t xml:space="preserve"> </w:t>
      </w:r>
      <w:r w:rsidRPr="175963E4">
        <w:rPr>
          <w:color w:val="000000" w:themeColor="text1"/>
        </w:rPr>
        <w:t xml:space="preserve">makers on existing practices and policies that prevent access to health through justification of discrimination, violence and stigmatization. </w:t>
      </w:r>
    </w:p>
    <w:p w14:paraId="2D331697" w14:textId="6867543A" w:rsidR="00C91D12" w:rsidRDefault="00C91D12" w:rsidP="00261659">
      <w:pPr>
        <w:spacing w:before="120" w:after="120"/>
        <w:rPr>
          <w:b/>
          <w:bCs/>
        </w:rPr>
      </w:pPr>
      <w:r>
        <w:rPr>
          <w:b/>
          <w:bCs/>
        </w:rPr>
        <w:br w:type="page"/>
      </w:r>
    </w:p>
    <w:p w14:paraId="195735E6" w14:textId="0F35903B" w:rsidR="008E7C05" w:rsidRPr="0003156C" w:rsidRDefault="0003156C" w:rsidP="00261659">
      <w:pPr>
        <w:spacing w:before="120" w:after="120"/>
        <w:ind w:left="0" w:firstLine="0"/>
        <w:jc w:val="center"/>
        <w:rPr>
          <w:b/>
          <w:bCs/>
        </w:rPr>
      </w:pPr>
      <w:r w:rsidRPr="6E290573">
        <w:rPr>
          <w:b/>
          <w:bCs/>
        </w:rPr>
        <w:lastRenderedPageBreak/>
        <w:t>EXECUTIVE SUMMARY</w:t>
      </w:r>
    </w:p>
    <w:p w14:paraId="2005ECAE" w14:textId="4C06A03E" w:rsidR="00142969" w:rsidRPr="00142969" w:rsidRDefault="00B17087" w:rsidP="000B39C2">
      <w:pPr>
        <w:pStyle w:val="ListParagraph"/>
        <w:numPr>
          <w:ilvl w:val="0"/>
          <w:numId w:val="15"/>
        </w:numPr>
        <w:spacing w:before="120" w:after="120"/>
        <w:ind w:left="360" w:firstLine="0"/>
        <w:rPr>
          <w:rFonts w:ascii="Times" w:hAnsi="Times"/>
        </w:rPr>
      </w:pPr>
      <w:r w:rsidRPr="00142969">
        <w:rPr>
          <w:rFonts w:ascii="Times" w:hAnsi="Times"/>
        </w:rPr>
        <w:t xml:space="preserve">The Government of Kenya </w:t>
      </w:r>
      <w:r w:rsidR="00760240" w:rsidRPr="00142969">
        <w:rPr>
          <w:rFonts w:ascii="Times" w:hAnsi="Times"/>
        </w:rPr>
        <w:t>fails</w:t>
      </w:r>
      <w:r w:rsidRPr="00142969">
        <w:rPr>
          <w:rFonts w:ascii="Times" w:hAnsi="Times"/>
        </w:rPr>
        <w:t xml:space="preserve"> to prevent human rights violations </w:t>
      </w:r>
      <w:r w:rsidR="00760240" w:rsidRPr="00142969">
        <w:rPr>
          <w:rFonts w:ascii="Times" w:hAnsi="Times"/>
        </w:rPr>
        <w:t xml:space="preserve">against individuals </w:t>
      </w:r>
      <w:r w:rsidRPr="00142969">
        <w:rPr>
          <w:rFonts w:ascii="Times" w:hAnsi="Times"/>
        </w:rPr>
        <w:t xml:space="preserve">based on </w:t>
      </w:r>
      <w:r w:rsidR="00760240" w:rsidRPr="00142969">
        <w:rPr>
          <w:rFonts w:ascii="Times" w:hAnsi="Times"/>
        </w:rPr>
        <w:t xml:space="preserve">their </w:t>
      </w:r>
      <w:r w:rsidR="622DF900" w:rsidRPr="00142969">
        <w:rPr>
          <w:rStyle w:val="normaltextrun"/>
          <w:color w:val="000000" w:themeColor="text1"/>
        </w:rPr>
        <w:t xml:space="preserve">sexual orientation, </w:t>
      </w:r>
      <w:bookmarkStart w:id="0" w:name="_Hlk123895476"/>
      <w:r w:rsidR="622DF900" w:rsidRPr="00142969">
        <w:rPr>
          <w:rStyle w:val="normaltextrun"/>
          <w:color w:val="000000" w:themeColor="text1"/>
        </w:rPr>
        <w:t>gender identity and expression</w:t>
      </w:r>
      <w:bookmarkEnd w:id="0"/>
      <w:r w:rsidR="622DF900" w:rsidRPr="00142969">
        <w:rPr>
          <w:rStyle w:val="normaltextrun"/>
          <w:color w:val="000000" w:themeColor="text1"/>
        </w:rPr>
        <w:t>, and sex characteristics</w:t>
      </w:r>
      <w:r w:rsidR="73110001" w:rsidRPr="00142969">
        <w:rPr>
          <w:rFonts w:ascii="Times" w:hAnsi="Times"/>
        </w:rPr>
        <w:t xml:space="preserve"> </w:t>
      </w:r>
      <w:r w:rsidR="009E2961" w:rsidRPr="00142969">
        <w:rPr>
          <w:rFonts w:ascii="Times" w:hAnsi="Times"/>
        </w:rPr>
        <w:t>(SOGI</w:t>
      </w:r>
      <w:r w:rsidR="46EEC2F2" w:rsidRPr="00142969">
        <w:rPr>
          <w:rFonts w:ascii="Times" w:hAnsi="Times"/>
        </w:rPr>
        <w:t>ESC</w:t>
      </w:r>
      <w:r w:rsidR="009E2961" w:rsidRPr="00142969">
        <w:rPr>
          <w:rFonts w:ascii="Times" w:hAnsi="Times"/>
        </w:rPr>
        <w:t>)</w:t>
      </w:r>
      <w:r w:rsidRPr="00142969">
        <w:rPr>
          <w:rFonts w:ascii="Times" w:hAnsi="Times"/>
        </w:rPr>
        <w:t>. The criminalization of consensual same-sex relations of lesbian, gay, bisexual, transgender, intersex</w:t>
      </w:r>
      <w:r w:rsidR="7CABC74F" w:rsidRPr="00142969">
        <w:rPr>
          <w:rFonts w:ascii="Times" w:hAnsi="Times"/>
        </w:rPr>
        <w:t xml:space="preserve">, queer, and other </w:t>
      </w:r>
      <w:r w:rsidR="3A1BC6DA" w:rsidRPr="00142969">
        <w:rPr>
          <w:rFonts w:ascii="Times" w:hAnsi="Times"/>
        </w:rPr>
        <w:t>sexual and gender minorities</w:t>
      </w:r>
      <w:r w:rsidRPr="00142969">
        <w:rPr>
          <w:rFonts w:ascii="Times" w:hAnsi="Times"/>
        </w:rPr>
        <w:t xml:space="preserve"> (</w:t>
      </w:r>
      <w:r w:rsidR="504D3635" w:rsidRPr="00142969">
        <w:rPr>
          <w:rFonts w:ascii="Times" w:hAnsi="Times"/>
        </w:rPr>
        <w:t>LGBTIQ+</w:t>
      </w:r>
      <w:r w:rsidRPr="00142969">
        <w:rPr>
          <w:rFonts w:ascii="Times" w:hAnsi="Times"/>
        </w:rPr>
        <w:t>) adults leaves them at serious risk of harm</w:t>
      </w:r>
      <w:r w:rsidR="00BD1B76" w:rsidRPr="00142969">
        <w:rPr>
          <w:rFonts w:ascii="Times" w:hAnsi="Times"/>
        </w:rPr>
        <w:t xml:space="preserve"> and institutional absence</w:t>
      </w:r>
      <w:r w:rsidRPr="00142969">
        <w:rPr>
          <w:rFonts w:ascii="Times" w:hAnsi="Times"/>
        </w:rPr>
        <w:t xml:space="preserve">. </w:t>
      </w:r>
      <w:r w:rsidR="504D3635" w:rsidRPr="00142969">
        <w:rPr>
          <w:rFonts w:ascii="Times" w:hAnsi="Times"/>
        </w:rPr>
        <w:t>LGBTIQ+</w:t>
      </w:r>
      <w:r w:rsidR="009058E1" w:rsidRPr="00142969">
        <w:rPr>
          <w:rFonts w:ascii="Times" w:hAnsi="Times"/>
        </w:rPr>
        <w:t xml:space="preserve"> </w:t>
      </w:r>
      <w:r w:rsidR="22D71357" w:rsidRPr="00142969">
        <w:rPr>
          <w:rFonts w:ascii="Times" w:hAnsi="Times"/>
        </w:rPr>
        <w:t xml:space="preserve">people </w:t>
      </w:r>
      <w:r w:rsidR="009058E1" w:rsidRPr="00142969">
        <w:rPr>
          <w:rFonts w:ascii="Times" w:hAnsi="Times"/>
        </w:rPr>
        <w:t>in Kenya report d</w:t>
      </w:r>
      <w:r w:rsidRPr="00142969">
        <w:rPr>
          <w:rFonts w:ascii="Times" w:hAnsi="Times"/>
        </w:rPr>
        <w:t>iscrimination, violence, lack of protection by law enforcement and government officials,</w:t>
      </w:r>
      <w:r w:rsidR="008B7103" w:rsidRPr="00142969">
        <w:rPr>
          <w:rFonts w:ascii="Times" w:hAnsi="Times"/>
        </w:rPr>
        <w:t xml:space="preserve"> </w:t>
      </w:r>
      <w:r w:rsidRPr="00142969">
        <w:rPr>
          <w:rFonts w:ascii="Times" w:hAnsi="Times"/>
        </w:rPr>
        <w:t>and limited access to services</w:t>
      </w:r>
      <w:r w:rsidR="009058E1" w:rsidRPr="00142969">
        <w:rPr>
          <w:rFonts w:ascii="Times" w:hAnsi="Times"/>
        </w:rPr>
        <w:t xml:space="preserve">. </w:t>
      </w:r>
      <w:r w:rsidR="504D3635" w:rsidRPr="00142969">
        <w:rPr>
          <w:rFonts w:ascii="Times" w:hAnsi="Times"/>
        </w:rPr>
        <w:t>LGBTIQ+</w:t>
      </w:r>
      <w:r w:rsidRPr="00142969">
        <w:rPr>
          <w:rFonts w:ascii="Times" w:hAnsi="Times"/>
        </w:rPr>
        <w:t xml:space="preserve"> individuals with disabilities and other marginalized identities are particularly at risk for such </w:t>
      </w:r>
      <w:r w:rsidR="009058E1" w:rsidRPr="00142969">
        <w:rPr>
          <w:rFonts w:ascii="Times" w:hAnsi="Times"/>
        </w:rPr>
        <w:t xml:space="preserve">human rights </w:t>
      </w:r>
      <w:r w:rsidRPr="00142969">
        <w:rPr>
          <w:rFonts w:ascii="Times" w:hAnsi="Times"/>
        </w:rPr>
        <w:t>violations.</w:t>
      </w:r>
    </w:p>
    <w:p w14:paraId="260ABDE7" w14:textId="444ABDEE" w:rsidR="00FD0CC2" w:rsidRDefault="00B17087" w:rsidP="00261659">
      <w:pPr>
        <w:pStyle w:val="ListParagraph"/>
        <w:numPr>
          <w:ilvl w:val="0"/>
          <w:numId w:val="15"/>
        </w:numPr>
        <w:spacing w:before="120" w:after="120"/>
        <w:ind w:left="360"/>
        <w:rPr>
          <w:rFonts w:ascii="Times" w:hAnsi="Times"/>
        </w:rPr>
      </w:pPr>
      <w:r w:rsidRPr="005D2DFE">
        <w:rPr>
          <w:rFonts w:ascii="Times" w:hAnsi="Times"/>
        </w:rPr>
        <w:t xml:space="preserve">This report provides an overview of human rights developments </w:t>
      </w:r>
      <w:r w:rsidR="008B00AD" w:rsidRPr="005D2DFE">
        <w:rPr>
          <w:rFonts w:ascii="Times" w:hAnsi="Times"/>
        </w:rPr>
        <w:t>related to sexual orientation and gender identity</w:t>
      </w:r>
      <w:r w:rsidR="00221CDB">
        <w:rPr>
          <w:rFonts w:ascii="Times" w:hAnsi="Times"/>
        </w:rPr>
        <w:t xml:space="preserve"> and expression (SOGIE)</w:t>
      </w:r>
      <w:r w:rsidR="008B00AD" w:rsidRPr="005D2DFE">
        <w:rPr>
          <w:rFonts w:ascii="Times" w:hAnsi="Times"/>
        </w:rPr>
        <w:t xml:space="preserve"> </w:t>
      </w:r>
      <w:r w:rsidRPr="005D2DFE">
        <w:rPr>
          <w:rFonts w:ascii="Times" w:hAnsi="Times"/>
        </w:rPr>
        <w:t xml:space="preserve">since </w:t>
      </w:r>
      <w:r w:rsidR="001B2037" w:rsidRPr="005D2DFE">
        <w:rPr>
          <w:rFonts w:ascii="Times" w:hAnsi="Times"/>
        </w:rPr>
        <w:t>Kenya’s</w:t>
      </w:r>
      <w:r w:rsidR="00335C1D" w:rsidRPr="005D2DFE">
        <w:rPr>
          <w:rFonts w:ascii="Times" w:hAnsi="Times"/>
        </w:rPr>
        <w:t xml:space="preserve"> last review in </w:t>
      </w:r>
      <w:r w:rsidR="00233F6D" w:rsidRPr="005D2DFE">
        <w:rPr>
          <w:rFonts w:ascii="Times" w:hAnsi="Times"/>
        </w:rPr>
        <w:t>2016.</w:t>
      </w:r>
      <w:r w:rsidRPr="005D2DFE">
        <w:rPr>
          <w:rFonts w:ascii="Times" w:hAnsi="Times"/>
        </w:rPr>
        <w:t xml:space="preserve"> It concludes that the Government of Kenya has failed to uphold its human rights obligations regarding sexual orientation and gender minorities, resulting in violence, discrimination, and a context of fear for members of these groups. This report review</w:t>
      </w:r>
      <w:r w:rsidR="005D794D">
        <w:rPr>
          <w:rFonts w:ascii="Times" w:hAnsi="Times"/>
        </w:rPr>
        <w:t>s</w:t>
      </w:r>
      <w:r w:rsidRPr="005D2DFE">
        <w:rPr>
          <w:rFonts w:ascii="Times" w:hAnsi="Times"/>
        </w:rPr>
        <w:t xml:space="preserve"> specific human rights violations that require immediate attention by the Government of Kenya</w:t>
      </w:r>
      <w:r w:rsidR="00335C1D" w:rsidRPr="005D2DFE">
        <w:rPr>
          <w:rFonts w:ascii="Times" w:hAnsi="Times"/>
        </w:rPr>
        <w:t>, including</w:t>
      </w:r>
      <w:r w:rsidRPr="005D2DFE">
        <w:rPr>
          <w:rFonts w:ascii="Times" w:hAnsi="Times"/>
        </w:rPr>
        <w:t xml:space="preserve"> </w:t>
      </w:r>
      <w:r w:rsidR="00335C1D" w:rsidRPr="005D2DFE">
        <w:rPr>
          <w:rFonts w:ascii="Times" w:hAnsi="Times"/>
        </w:rPr>
        <w:t>the right to</w:t>
      </w:r>
      <w:r w:rsidR="00AC0D7E" w:rsidRPr="005D2DFE">
        <w:rPr>
          <w:rFonts w:ascii="Times" w:hAnsi="Times"/>
        </w:rPr>
        <w:t xml:space="preserve"> freedom from </w:t>
      </w:r>
      <w:r w:rsidR="00335C1D" w:rsidRPr="005D2DFE">
        <w:rPr>
          <w:rFonts w:ascii="Times" w:hAnsi="Times"/>
        </w:rPr>
        <w:t xml:space="preserve">discrimination, </w:t>
      </w:r>
      <w:r w:rsidR="00AC0D7E" w:rsidRPr="005D2DFE">
        <w:rPr>
          <w:rFonts w:ascii="Times" w:hAnsi="Times"/>
        </w:rPr>
        <w:t xml:space="preserve">the right </w:t>
      </w:r>
      <w:r w:rsidR="005D2DFE" w:rsidRPr="005D2DFE">
        <w:rPr>
          <w:rFonts w:ascii="Times" w:hAnsi="Times"/>
          <w:color w:val="000000" w:themeColor="text1"/>
          <w:spacing w:val="4"/>
        </w:rPr>
        <w:t>of everyone to an adequate standard of living</w:t>
      </w:r>
      <w:r w:rsidR="005D2DFE" w:rsidRPr="005D2DFE">
        <w:rPr>
          <w:rFonts w:ascii="Times" w:hAnsi="Times"/>
        </w:rPr>
        <w:t xml:space="preserve">, </w:t>
      </w:r>
      <w:r w:rsidR="005D794D">
        <w:rPr>
          <w:rFonts w:ascii="Times" w:hAnsi="Times"/>
        </w:rPr>
        <w:t>fair work</w:t>
      </w:r>
      <w:r w:rsidR="00335C1D" w:rsidRPr="005D2DFE">
        <w:rPr>
          <w:rFonts w:ascii="Times" w:hAnsi="Times"/>
        </w:rPr>
        <w:t xml:space="preserve">, and </w:t>
      </w:r>
      <w:r w:rsidR="005D794D">
        <w:rPr>
          <w:rFonts w:ascii="Times" w:hAnsi="Times"/>
        </w:rPr>
        <w:t xml:space="preserve">education. The report also </w:t>
      </w:r>
      <w:r w:rsidR="74934980">
        <w:rPr>
          <w:rFonts w:ascii="Times" w:hAnsi="Times"/>
        </w:rPr>
        <w:t>addresses the</w:t>
      </w:r>
      <w:r w:rsidR="005D794D">
        <w:rPr>
          <w:rFonts w:ascii="Times" w:hAnsi="Times"/>
        </w:rPr>
        <w:t xml:space="preserve"> intersectional </w:t>
      </w:r>
      <w:r w:rsidR="6C77B165">
        <w:rPr>
          <w:rFonts w:ascii="Times" w:hAnsi="Times"/>
        </w:rPr>
        <w:t xml:space="preserve">violations perpetrated against </w:t>
      </w:r>
      <w:r w:rsidR="005D794D" w:rsidRPr="005D2DFE">
        <w:rPr>
          <w:rFonts w:ascii="Times" w:hAnsi="Times"/>
        </w:rPr>
        <w:t xml:space="preserve">LGBTIQ+ individuals </w:t>
      </w:r>
      <w:r w:rsidR="005D794D">
        <w:rPr>
          <w:rFonts w:ascii="Times" w:hAnsi="Times"/>
        </w:rPr>
        <w:t>with disabilities</w:t>
      </w:r>
      <w:r w:rsidR="00335C1D" w:rsidRPr="005D2DFE">
        <w:rPr>
          <w:rFonts w:ascii="Times" w:hAnsi="Times"/>
        </w:rPr>
        <w:t>.</w:t>
      </w:r>
      <w:r w:rsidR="002D6AF9" w:rsidRPr="005D2DFE">
        <w:rPr>
          <w:rFonts w:ascii="Times" w:hAnsi="Times"/>
        </w:rPr>
        <w:t xml:space="preserve"> </w:t>
      </w:r>
    </w:p>
    <w:p w14:paraId="2FCF790A" w14:textId="0ED2065F" w:rsidR="005D2DFE" w:rsidRPr="005D2DFE" w:rsidRDefault="00B17087" w:rsidP="00261659">
      <w:pPr>
        <w:pStyle w:val="ListParagraph"/>
        <w:numPr>
          <w:ilvl w:val="0"/>
          <w:numId w:val="15"/>
        </w:numPr>
        <w:spacing w:before="120" w:after="120"/>
        <w:ind w:left="360"/>
        <w:rPr>
          <w:rFonts w:ascii="Times" w:hAnsi="Times"/>
          <w:b/>
          <w:bCs/>
        </w:rPr>
      </w:pPr>
      <w:r w:rsidRPr="175963E4">
        <w:rPr>
          <w:rFonts w:ascii="Times" w:hAnsi="Times"/>
        </w:rPr>
        <w:t xml:space="preserve">In January 2019, civil society organizations and human rights researchers conducted fieldwork to map the human rights violations of </w:t>
      </w:r>
      <w:r w:rsidR="504D3635" w:rsidRPr="175963E4">
        <w:rPr>
          <w:rFonts w:ascii="Times" w:hAnsi="Times"/>
        </w:rPr>
        <w:t>LGBTIQ+</w:t>
      </w:r>
      <w:r w:rsidRPr="175963E4">
        <w:rPr>
          <w:rFonts w:ascii="Times" w:hAnsi="Times"/>
        </w:rPr>
        <w:t xml:space="preserve"> individuals in Kenya. This report is based on first-hand information collected from </w:t>
      </w:r>
      <w:r w:rsidR="0049297E" w:rsidRPr="175963E4">
        <w:rPr>
          <w:rFonts w:ascii="Times" w:hAnsi="Times"/>
        </w:rPr>
        <w:t xml:space="preserve">the </w:t>
      </w:r>
      <w:r w:rsidRPr="175963E4">
        <w:rPr>
          <w:rFonts w:ascii="Times" w:hAnsi="Times"/>
        </w:rPr>
        <w:t xml:space="preserve">interviews and </w:t>
      </w:r>
      <w:r w:rsidR="00CE164F" w:rsidRPr="175963E4">
        <w:rPr>
          <w:rFonts w:ascii="Times" w:hAnsi="Times"/>
        </w:rPr>
        <w:t>desk research</w:t>
      </w:r>
      <w:r w:rsidRPr="175963E4">
        <w:rPr>
          <w:rFonts w:ascii="Times" w:hAnsi="Times"/>
        </w:rPr>
        <w:t xml:space="preserve"> </w:t>
      </w:r>
      <w:r w:rsidR="3A5DB1B5" w:rsidRPr="175963E4">
        <w:rPr>
          <w:rFonts w:ascii="Times" w:hAnsi="Times"/>
        </w:rPr>
        <w:t>o</w:t>
      </w:r>
      <w:r w:rsidR="59A3DF39" w:rsidRPr="175963E4">
        <w:rPr>
          <w:rFonts w:ascii="Times" w:hAnsi="Times"/>
        </w:rPr>
        <w:t>f</w:t>
      </w:r>
      <w:r w:rsidRPr="175963E4">
        <w:rPr>
          <w:rFonts w:ascii="Times" w:hAnsi="Times"/>
        </w:rPr>
        <w:t xml:space="preserve"> news media outlets and reports on the issues of </w:t>
      </w:r>
      <w:r w:rsidR="504D3635" w:rsidRPr="175963E4">
        <w:rPr>
          <w:rFonts w:ascii="Times" w:hAnsi="Times"/>
        </w:rPr>
        <w:t>LGBTIQ+</w:t>
      </w:r>
      <w:r w:rsidRPr="175963E4">
        <w:rPr>
          <w:rFonts w:ascii="Times" w:hAnsi="Times"/>
        </w:rPr>
        <w:t xml:space="preserve"> individuals in Kenya.</w:t>
      </w:r>
      <w:r w:rsidRPr="175963E4">
        <w:rPr>
          <w:rFonts w:ascii="Times" w:hAnsi="Times"/>
          <w:b/>
          <w:bCs/>
        </w:rPr>
        <w:t xml:space="preserve"> </w:t>
      </w:r>
    </w:p>
    <w:p w14:paraId="5F3E58E4" w14:textId="511EED8E" w:rsidR="008B7103" w:rsidRPr="005D2DFE" w:rsidRDefault="00B17087" w:rsidP="00261659">
      <w:pPr>
        <w:pStyle w:val="ListParagraph"/>
        <w:numPr>
          <w:ilvl w:val="0"/>
          <w:numId w:val="15"/>
        </w:numPr>
        <w:spacing w:before="120" w:after="120"/>
        <w:ind w:left="360"/>
        <w:rPr>
          <w:rFonts w:ascii="Times" w:hAnsi="Times"/>
          <w:b/>
          <w:bCs/>
        </w:rPr>
      </w:pPr>
      <w:bookmarkStart w:id="1" w:name="_Hlk123904086"/>
      <w:r w:rsidRPr="005D2DFE">
        <w:rPr>
          <w:rFonts w:ascii="Times" w:hAnsi="Times"/>
        </w:rPr>
        <w:t>Interviews were</w:t>
      </w:r>
      <w:r w:rsidR="003A3E84" w:rsidRPr="005D2DFE">
        <w:rPr>
          <w:rFonts w:ascii="Times" w:hAnsi="Times"/>
        </w:rPr>
        <w:t xml:space="preserve"> </w:t>
      </w:r>
      <w:r w:rsidRPr="005D2DFE">
        <w:rPr>
          <w:rFonts w:ascii="Times" w:hAnsi="Times"/>
        </w:rPr>
        <w:t>conducted with twenty LGB</w:t>
      </w:r>
      <w:r w:rsidR="00903F73">
        <w:rPr>
          <w:rFonts w:ascii="Times" w:hAnsi="Times"/>
        </w:rPr>
        <w:t>Q+</w:t>
      </w:r>
      <w:r w:rsidR="00365A04" w:rsidRPr="005D2DFE">
        <w:rPr>
          <w:rFonts w:ascii="Times" w:hAnsi="Times"/>
          <w:vertAlign w:val="superscript"/>
        </w:rPr>
        <w:footnoteReference w:id="2"/>
      </w:r>
      <w:r w:rsidR="00365A04" w:rsidRPr="005D2DFE">
        <w:rPr>
          <w:rFonts w:ascii="Times" w:hAnsi="Times"/>
        </w:rPr>
        <w:t xml:space="preserve"> individuals living in the areas of Kisii, Nyamira, Homa Bay, Migori, and Nairobi. </w:t>
      </w:r>
      <w:bookmarkEnd w:id="1"/>
      <w:r w:rsidR="00365A04" w:rsidRPr="005D2DFE">
        <w:rPr>
          <w:rFonts w:ascii="Times" w:hAnsi="Times"/>
        </w:rPr>
        <w:t>A portion of the study also focused on interviews with seven Deaf LGB</w:t>
      </w:r>
      <w:r w:rsidR="00310BBA">
        <w:rPr>
          <w:rFonts w:ascii="Times" w:hAnsi="Times"/>
        </w:rPr>
        <w:t>Q+</w:t>
      </w:r>
      <w:r w:rsidR="00365A04" w:rsidRPr="005D2DFE">
        <w:rPr>
          <w:rFonts w:ascii="Times" w:hAnsi="Times"/>
        </w:rPr>
        <w:t xml:space="preserve"> individuals to understand their lived experiences and the intersections between two marginalized identities. </w:t>
      </w:r>
      <w:r w:rsidR="00D46F11" w:rsidRPr="005D2DFE">
        <w:rPr>
          <w:rFonts w:ascii="Times" w:hAnsi="Times"/>
        </w:rPr>
        <w:t>T</w:t>
      </w:r>
      <w:r w:rsidR="00365A04" w:rsidRPr="005D2DFE">
        <w:rPr>
          <w:rFonts w:ascii="Times" w:hAnsi="Times"/>
        </w:rPr>
        <w:t>he interviews primarily focused on the participants’ interactions, as LGB</w:t>
      </w:r>
      <w:r w:rsidR="00201B2A">
        <w:rPr>
          <w:rFonts w:ascii="Times" w:hAnsi="Times"/>
        </w:rPr>
        <w:t>Q+</w:t>
      </w:r>
      <w:r w:rsidR="00365A04" w:rsidRPr="005D2DFE">
        <w:rPr>
          <w:rFonts w:ascii="Times" w:hAnsi="Times"/>
        </w:rPr>
        <w:t xml:space="preserve"> persons, with law enforcement and government officials, health and education service providers, religious leaders, members of society, and vigilante groups. In addition, researchers visited local NGOs to gather data on cases of </w:t>
      </w:r>
      <w:r w:rsidR="504D3635" w:rsidRPr="005D2DFE">
        <w:rPr>
          <w:rFonts w:ascii="Times" w:hAnsi="Times"/>
        </w:rPr>
        <w:t>LGBTIQ+</w:t>
      </w:r>
      <w:r w:rsidR="00365A04" w:rsidRPr="005D2DFE">
        <w:rPr>
          <w:rFonts w:ascii="Times" w:hAnsi="Times"/>
        </w:rPr>
        <w:t xml:space="preserve"> human rights violations in Kenya. </w:t>
      </w:r>
    </w:p>
    <w:p w14:paraId="19143EF1" w14:textId="391819A6" w:rsidR="00BE4C5F" w:rsidRPr="005D2DFE" w:rsidRDefault="00365A04" w:rsidP="00261659">
      <w:pPr>
        <w:pStyle w:val="ListParagraph"/>
        <w:numPr>
          <w:ilvl w:val="0"/>
          <w:numId w:val="15"/>
        </w:numPr>
        <w:spacing w:before="120" w:after="120"/>
        <w:ind w:left="360"/>
        <w:rPr>
          <w:rFonts w:ascii="Times" w:hAnsi="Times"/>
          <w:color w:val="000000" w:themeColor="text1"/>
        </w:rPr>
      </w:pPr>
      <w:r w:rsidRPr="175963E4">
        <w:rPr>
          <w:rFonts w:ascii="Times" w:hAnsi="Times"/>
        </w:rPr>
        <w:t>All information in this report is used with express consent of the participants. This report also includes first-hand information used with permission from The Advocates’ asylum clients about their experiences, as well as information provided by NGOs in Kenya that work on SOGI</w:t>
      </w:r>
      <w:r w:rsidR="00201B2A">
        <w:rPr>
          <w:rFonts w:ascii="Times" w:hAnsi="Times"/>
        </w:rPr>
        <w:t>E</w:t>
      </w:r>
      <w:r w:rsidRPr="175963E4">
        <w:rPr>
          <w:rFonts w:ascii="Times" w:hAnsi="Times"/>
        </w:rPr>
        <w:t xml:space="preserve"> issues. </w:t>
      </w:r>
    </w:p>
    <w:p w14:paraId="40D5BB90" w14:textId="4A44C55D" w:rsidR="00BE4C5F" w:rsidRDefault="00365A04" w:rsidP="00261659">
      <w:pPr>
        <w:spacing w:before="120" w:after="120"/>
        <w:ind w:left="0"/>
        <w:jc w:val="center"/>
        <w:rPr>
          <w:b/>
          <w:bCs/>
        </w:rPr>
      </w:pPr>
      <w:r w:rsidRPr="6E290573">
        <w:rPr>
          <w:b/>
          <w:bCs/>
        </w:rPr>
        <w:t xml:space="preserve">Kenya fails to uphold its obligations under the International Covenant </w:t>
      </w:r>
      <w:r w:rsidR="79C001E9" w:rsidRPr="6E290573">
        <w:rPr>
          <w:b/>
          <w:bCs/>
        </w:rPr>
        <w:t>on Economic, Social and Cultural Rights</w:t>
      </w:r>
      <w:r w:rsidRPr="6E290573">
        <w:rPr>
          <w:b/>
          <w:bCs/>
        </w:rPr>
        <w:t xml:space="preserve"> (IC</w:t>
      </w:r>
      <w:r w:rsidR="655B6F28" w:rsidRPr="6E290573">
        <w:rPr>
          <w:b/>
          <w:bCs/>
        </w:rPr>
        <w:t>ESC</w:t>
      </w:r>
      <w:r w:rsidRPr="6E290573">
        <w:rPr>
          <w:b/>
          <w:bCs/>
        </w:rPr>
        <w:t>R)</w:t>
      </w:r>
    </w:p>
    <w:p w14:paraId="73F4C76E" w14:textId="0EFCBEF2" w:rsidR="000C176D" w:rsidRPr="00CF2216" w:rsidRDefault="00365A04" w:rsidP="00261659">
      <w:pPr>
        <w:pStyle w:val="ListParagraph"/>
        <w:numPr>
          <w:ilvl w:val="0"/>
          <w:numId w:val="15"/>
        </w:numPr>
        <w:spacing w:before="120" w:after="120"/>
        <w:ind w:left="360" w:firstLine="0"/>
        <w:rPr>
          <w:rFonts w:ascii="Times" w:hAnsi="Times"/>
          <w:color w:val="000000" w:themeColor="text1"/>
        </w:rPr>
      </w:pPr>
      <w:r w:rsidRPr="00CF2216">
        <w:rPr>
          <w:rFonts w:ascii="Times" w:hAnsi="Times"/>
          <w:color w:val="000000" w:themeColor="text1"/>
        </w:rPr>
        <w:t xml:space="preserve">As a State Party to the </w:t>
      </w:r>
      <w:r w:rsidR="00446263" w:rsidRPr="00CF2216">
        <w:rPr>
          <w:rFonts w:ascii="Times" w:hAnsi="Times"/>
          <w:color w:val="000000" w:themeColor="text1"/>
        </w:rPr>
        <w:t>ICESCR,</w:t>
      </w:r>
      <w:r w:rsidR="00E14666" w:rsidRPr="00CF2216">
        <w:rPr>
          <w:rFonts w:ascii="Times" w:hAnsi="Times"/>
          <w:color w:val="000000" w:themeColor="text1"/>
        </w:rPr>
        <w:t xml:space="preserve"> </w:t>
      </w:r>
      <w:r w:rsidRPr="00CF2216">
        <w:rPr>
          <w:rFonts w:ascii="Times" w:hAnsi="Times"/>
          <w:color w:val="000000" w:themeColor="text1"/>
        </w:rPr>
        <w:t>Kenya has an obligation</w:t>
      </w:r>
      <w:r w:rsidR="00707D79" w:rsidRPr="00CF2216">
        <w:rPr>
          <w:rFonts w:ascii="Times" w:hAnsi="Times"/>
          <w:color w:val="000000" w:themeColor="text1"/>
        </w:rPr>
        <w:t xml:space="preserve"> </w:t>
      </w:r>
      <w:r w:rsidRPr="00CF2216">
        <w:rPr>
          <w:rFonts w:ascii="Times" w:hAnsi="Times"/>
          <w:color w:val="000000" w:themeColor="text1"/>
        </w:rPr>
        <w:t>to protect</w:t>
      </w:r>
      <w:r w:rsidR="00FD24EE" w:rsidRPr="00CF2216">
        <w:rPr>
          <w:rFonts w:ascii="Times" w:hAnsi="Times"/>
          <w:color w:val="000000" w:themeColor="text1"/>
        </w:rPr>
        <w:t xml:space="preserve"> and </w:t>
      </w:r>
      <w:r w:rsidR="00C40F92">
        <w:rPr>
          <w:rFonts w:ascii="Times" w:hAnsi="Times"/>
          <w:color w:val="000000" w:themeColor="text1"/>
        </w:rPr>
        <w:t>respect</w:t>
      </w:r>
      <w:r w:rsidR="00FD24EE" w:rsidRPr="00CF2216">
        <w:rPr>
          <w:rFonts w:ascii="Times" w:hAnsi="Times"/>
          <w:color w:val="000000" w:themeColor="text1"/>
        </w:rPr>
        <w:t xml:space="preserve"> the exercise of the rights</w:t>
      </w:r>
      <w:r w:rsidRPr="00CF2216">
        <w:rPr>
          <w:rFonts w:ascii="Times" w:hAnsi="Times"/>
          <w:color w:val="000000" w:themeColor="text1"/>
        </w:rPr>
        <w:t xml:space="preserve"> </w:t>
      </w:r>
      <w:r w:rsidR="00B95182" w:rsidRPr="00CF2216">
        <w:rPr>
          <w:rFonts w:ascii="Times" w:hAnsi="Times"/>
          <w:color w:val="000000" w:themeColor="text1"/>
        </w:rPr>
        <w:t xml:space="preserve">of </w:t>
      </w:r>
      <w:r w:rsidRPr="00CF2216">
        <w:rPr>
          <w:rFonts w:ascii="Times" w:hAnsi="Times"/>
          <w:color w:val="000000" w:themeColor="text1"/>
        </w:rPr>
        <w:t xml:space="preserve">all people – including </w:t>
      </w:r>
      <w:r w:rsidR="504D3635" w:rsidRPr="00CF2216">
        <w:rPr>
          <w:rFonts w:ascii="Times" w:hAnsi="Times"/>
          <w:color w:val="000000" w:themeColor="text1"/>
        </w:rPr>
        <w:t>LGBTIQ+</w:t>
      </w:r>
      <w:r w:rsidRPr="00CF2216">
        <w:rPr>
          <w:rFonts w:ascii="Times" w:hAnsi="Times"/>
          <w:color w:val="000000" w:themeColor="text1"/>
        </w:rPr>
        <w:t xml:space="preserve"> individuals – from </w:t>
      </w:r>
      <w:r w:rsidR="03F0CC7A" w:rsidRPr="00CF2216">
        <w:rPr>
          <w:rFonts w:ascii="Times" w:hAnsi="Times"/>
          <w:color w:val="000000" w:themeColor="text1"/>
        </w:rPr>
        <w:t>discrimination</w:t>
      </w:r>
      <w:r w:rsidRPr="00CF2216">
        <w:rPr>
          <w:rFonts w:ascii="Times" w:hAnsi="Times"/>
          <w:color w:val="000000" w:themeColor="text1"/>
        </w:rPr>
        <w:t xml:space="preserve"> (Article </w:t>
      </w:r>
      <w:r w:rsidR="00E14666" w:rsidRPr="00CF2216">
        <w:rPr>
          <w:rFonts w:ascii="Times" w:hAnsi="Times"/>
          <w:color w:val="000000" w:themeColor="text1"/>
        </w:rPr>
        <w:t>2</w:t>
      </w:r>
      <w:r w:rsidR="00D67311" w:rsidRPr="00CF2216">
        <w:rPr>
          <w:rFonts w:ascii="Times" w:hAnsi="Times"/>
          <w:color w:val="000000" w:themeColor="text1"/>
        </w:rPr>
        <w:t xml:space="preserve"> (2)</w:t>
      </w:r>
      <w:r w:rsidRPr="00CF2216">
        <w:rPr>
          <w:rFonts w:ascii="Times" w:hAnsi="Times"/>
          <w:color w:val="000000" w:themeColor="text1"/>
        </w:rPr>
        <w:t xml:space="preserve">). The Government of Kenya </w:t>
      </w:r>
      <w:r w:rsidR="00256757" w:rsidRPr="00CF2216">
        <w:rPr>
          <w:rFonts w:ascii="Times" w:hAnsi="Times"/>
          <w:color w:val="000000" w:themeColor="text1"/>
        </w:rPr>
        <w:t xml:space="preserve">has an obligation </w:t>
      </w:r>
      <w:r w:rsidR="00FD24EE" w:rsidRPr="00CF2216">
        <w:rPr>
          <w:rFonts w:ascii="Times" w:hAnsi="Times"/>
          <w:color w:val="000000" w:themeColor="text1"/>
        </w:rPr>
        <w:t xml:space="preserve">under the ICESCR </w:t>
      </w:r>
      <w:r w:rsidR="00B95182" w:rsidRPr="00CF2216">
        <w:rPr>
          <w:rFonts w:ascii="Times" w:hAnsi="Times"/>
          <w:color w:val="000000" w:themeColor="text1"/>
        </w:rPr>
        <w:t xml:space="preserve">to take progressive steps to fulfill </w:t>
      </w:r>
      <w:r w:rsidR="00B95182">
        <w:rPr>
          <w:rFonts w:ascii="Times" w:hAnsi="Times"/>
          <w:color w:val="000000" w:themeColor="text1"/>
          <w:spacing w:val="4"/>
        </w:rPr>
        <w:t>t</w:t>
      </w:r>
      <w:r w:rsidR="00B95182" w:rsidRPr="00CF2216">
        <w:rPr>
          <w:rFonts w:ascii="Times" w:hAnsi="Times"/>
          <w:color w:val="000000" w:themeColor="text1"/>
          <w:spacing w:val="4"/>
        </w:rPr>
        <w:t>he right</w:t>
      </w:r>
      <w:r w:rsidR="002628F5">
        <w:rPr>
          <w:rFonts w:ascii="Times" w:hAnsi="Times"/>
          <w:color w:val="000000" w:themeColor="text1"/>
          <w:spacing w:val="4"/>
        </w:rPr>
        <w:t>s</w:t>
      </w:r>
      <w:r w:rsidR="00B95182" w:rsidRPr="00CF2216">
        <w:rPr>
          <w:rFonts w:ascii="Times" w:hAnsi="Times"/>
          <w:color w:val="000000" w:themeColor="text1"/>
          <w:spacing w:val="4"/>
        </w:rPr>
        <w:t xml:space="preserve"> </w:t>
      </w:r>
      <w:r w:rsidR="005D794D">
        <w:rPr>
          <w:rFonts w:ascii="Times" w:hAnsi="Times"/>
          <w:color w:val="000000" w:themeColor="text1"/>
          <w:spacing w:val="4"/>
        </w:rPr>
        <w:t xml:space="preserve">to </w:t>
      </w:r>
      <w:r w:rsidR="002628F5">
        <w:rPr>
          <w:rFonts w:ascii="Times" w:hAnsi="Times"/>
          <w:color w:val="000000" w:themeColor="text1"/>
          <w:spacing w:val="4"/>
        </w:rPr>
        <w:t>fair work conditions to all people in its jurisdiction (</w:t>
      </w:r>
      <w:r w:rsidR="7EF27419" w:rsidRPr="175963E4">
        <w:rPr>
          <w:rFonts w:ascii="Times" w:hAnsi="Times"/>
          <w:color w:val="000000" w:themeColor="text1"/>
        </w:rPr>
        <w:t xml:space="preserve">Article </w:t>
      </w:r>
      <w:r w:rsidR="002628F5">
        <w:rPr>
          <w:rFonts w:ascii="Times" w:hAnsi="Times"/>
          <w:color w:val="000000" w:themeColor="text1"/>
          <w:spacing w:val="4"/>
        </w:rPr>
        <w:t xml:space="preserve">6), </w:t>
      </w:r>
      <w:r w:rsidR="005D794D">
        <w:rPr>
          <w:rFonts w:ascii="Times" w:hAnsi="Times"/>
          <w:color w:val="000000" w:themeColor="text1"/>
          <w:spacing w:val="4"/>
        </w:rPr>
        <w:t xml:space="preserve">the </w:t>
      </w:r>
      <w:r w:rsidR="005D794D" w:rsidRPr="005D794D">
        <w:rPr>
          <w:rFonts w:ascii="Times" w:hAnsi="Times"/>
          <w:color w:val="000000" w:themeColor="text1"/>
          <w:spacing w:val="4"/>
        </w:rPr>
        <w:lastRenderedPageBreak/>
        <w:t>highest attainable</w:t>
      </w:r>
      <w:r w:rsidR="00B95182" w:rsidRPr="00CF2216">
        <w:rPr>
          <w:rFonts w:ascii="Times" w:hAnsi="Times"/>
          <w:color w:val="000000" w:themeColor="text1"/>
          <w:spacing w:val="4"/>
        </w:rPr>
        <w:t xml:space="preserve"> standard of </w:t>
      </w:r>
      <w:r w:rsidR="005D794D" w:rsidRPr="005D794D">
        <w:rPr>
          <w:rFonts w:ascii="Times" w:hAnsi="Times"/>
          <w:color w:val="000000" w:themeColor="text1"/>
          <w:spacing w:val="4"/>
        </w:rPr>
        <w:t>physical and mental hea</w:t>
      </w:r>
      <w:r w:rsidR="005D794D">
        <w:rPr>
          <w:rFonts w:ascii="Times" w:hAnsi="Times"/>
          <w:color w:val="000000" w:themeColor="text1"/>
          <w:spacing w:val="4"/>
        </w:rPr>
        <w:t>lth (</w:t>
      </w:r>
      <w:r w:rsidR="3D279FB4" w:rsidRPr="175963E4">
        <w:rPr>
          <w:rFonts w:ascii="Times" w:hAnsi="Times"/>
          <w:color w:val="000000" w:themeColor="text1"/>
        </w:rPr>
        <w:t xml:space="preserve">Article </w:t>
      </w:r>
      <w:r w:rsidR="005D794D">
        <w:rPr>
          <w:rFonts w:ascii="Times" w:hAnsi="Times"/>
          <w:color w:val="000000" w:themeColor="text1"/>
          <w:spacing w:val="4"/>
        </w:rPr>
        <w:t xml:space="preserve">12), </w:t>
      </w:r>
      <w:r w:rsidR="002628F5">
        <w:rPr>
          <w:rFonts w:ascii="Times" w:hAnsi="Times"/>
          <w:color w:val="000000" w:themeColor="text1"/>
          <w:spacing w:val="4"/>
        </w:rPr>
        <w:t xml:space="preserve">and </w:t>
      </w:r>
      <w:r w:rsidR="005D794D">
        <w:rPr>
          <w:rFonts w:ascii="Times" w:hAnsi="Times"/>
          <w:color w:val="000000" w:themeColor="text1"/>
          <w:spacing w:val="4"/>
        </w:rPr>
        <w:t>education (</w:t>
      </w:r>
      <w:r w:rsidR="71A6A9CE" w:rsidRPr="175963E4">
        <w:rPr>
          <w:rFonts w:ascii="Times" w:hAnsi="Times"/>
          <w:color w:val="000000" w:themeColor="text1"/>
        </w:rPr>
        <w:t xml:space="preserve">Article </w:t>
      </w:r>
      <w:r w:rsidR="005D794D">
        <w:rPr>
          <w:rFonts w:ascii="Times" w:hAnsi="Times"/>
          <w:color w:val="000000" w:themeColor="text1"/>
          <w:spacing w:val="4"/>
        </w:rPr>
        <w:t xml:space="preserve">13) </w:t>
      </w:r>
    </w:p>
    <w:p w14:paraId="6C86BD69" w14:textId="77777777" w:rsidR="000C176D" w:rsidRPr="008D6D0A" w:rsidRDefault="000C176D" w:rsidP="00261659">
      <w:pPr>
        <w:pStyle w:val="ListParagraph"/>
        <w:spacing w:before="120" w:after="120"/>
        <w:ind w:left="360" w:firstLine="0"/>
      </w:pPr>
    </w:p>
    <w:p w14:paraId="1D66AB3D" w14:textId="7020382B" w:rsidR="3076C984" w:rsidRDefault="3076C984" w:rsidP="00261659">
      <w:pPr>
        <w:pStyle w:val="ListParagraph"/>
        <w:numPr>
          <w:ilvl w:val="0"/>
          <w:numId w:val="7"/>
        </w:numPr>
        <w:spacing w:before="120" w:after="120"/>
        <w:ind w:left="720" w:hanging="360"/>
        <w:rPr>
          <w:b/>
          <w:bCs/>
        </w:rPr>
      </w:pPr>
      <w:r w:rsidRPr="04F373BF">
        <w:rPr>
          <w:b/>
          <w:bCs/>
        </w:rPr>
        <w:t>Non-discrimination (</w:t>
      </w:r>
      <w:r w:rsidR="001878F6">
        <w:rPr>
          <w:b/>
          <w:bCs/>
        </w:rPr>
        <w:t>Ar</w:t>
      </w:r>
      <w:r w:rsidR="2ECFFEFF" w:rsidRPr="16CBF7B0">
        <w:rPr>
          <w:b/>
          <w:bCs/>
        </w:rPr>
        <w:t>t.</w:t>
      </w:r>
      <w:r w:rsidRPr="04F373BF">
        <w:rPr>
          <w:b/>
          <w:bCs/>
        </w:rPr>
        <w:t xml:space="preserve"> 2 (2</w:t>
      </w:r>
      <w:r w:rsidR="00FF1666" w:rsidRPr="04F373BF">
        <w:rPr>
          <w:b/>
          <w:bCs/>
        </w:rPr>
        <w:t>))</w:t>
      </w:r>
    </w:p>
    <w:p w14:paraId="6104F986" w14:textId="50D83CE9" w:rsidR="04F373BF" w:rsidRPr="006D6ACB" w:rsidRDefault="04F373BF" w:rsidP="00261659">
      <w:pPr>
        <w:pStyle w:val="ListParagraph"/>
        <w:spacing w:before="120" w:after="120"/>
        <w:ind w:left="0" w:firstLine="0"/>
        <w:rPr>
          <w:color w:val="000000" w:themeColor="text1"/>
        </w:rPr>
      </w:pPr>
    </w:p>
    <w:p w14:paraId="601FB55C" w14:textId="76609EA0" w:rsidR="006D6ACB" w:rsidRDefault="006D6ACB" w:rsidP="00261659">
      <w:pPr>
        <w:pStyle w:val="ListParagraph"/>
        <w:numPr>
          <w:ilvl w:val="0"/>
          <w:numId w:val="15"/>
        </w:numPr>
        <w:spacing w:before="120" w:after="120"/>
        <w:ind w:left="360"/>
        <w:rPr>
          <w:color w:val="000000" w:themeColor="text1"/>
        </w:rPr>
      </w:pPr>
      <w:r>
        <w:rPr>
          <w:color w:val="000000" w:themeColor="text1"/>
        </w:rPr>
        <w:t>In its 2016 Concluding Observations, The Committee on Economic, Social and Cultural Rights (“The Committee” or “</w:t>
      </w:r>
      <w:r w:rsidR="00D67311">
        <w:rPr>
          <w:color w:val="000000" w:themeColor="text1"/>
        </w:rPr>
        <w:t xml:space="preserve">ESCR Committee”) </w:t>
      </w:r>
      <w:r w:rsidR="00746AFE">
        <w:rPr>
          <w:color w:val="000000" w:themeColor="text1"/>
        </w:rPr>
        <w:t>expressed</w:t>
      </w:r>
      <w:r w:rsidR="005D2DFE">
        <w:rPr>
          <w:color w:val="000000" w:themeColor="text1"/>
        </w:rPr>
        <w:t xml:space="preserve"> concern</w:t>
      </w:r>
      <w:r w:rsidR="00746AFE">
        <w:rPr>
          <w:color w:val="000000" w:themeColor="text1"/>
        </w:rPr>
        <w:t xml:space="preserve"> </w:t>
      </w:r>
      <w:r w:rsidR="005D2DFE">
        <w:rPr>
          <w:color w:val="000000" w:themeColor="text1"/>
        </w:rPr>
        <w:t xml:space="preserve">about the criminalization of consensual </w:t>
      </w:r>
      <w:r w:rsidR="00746AFE" w:rsidRPr="00746AFE">
        <w:rPr>
          <w:color w:val="000000" w:themeColor="text1"/>
        </w:rPr>
        <w:t xml:space="preserve">sexual relations between adults of the same sex </w:t>
      </w:r>
      <w:r w:rsidR="005D2DFE">
        <w:rPr>
          <w:color w:val="000000" w:themeColor="text1"/>
        </w:rPr>
        <w:t>under</w:t>
      </w:r>
      <w:r w:rsidR="00746AFE" w:rsidRPr="00746AFE">
        <w:rPr>
          <w:color w:val="000000" w:themeColor="text1"/>
        </w:rPr>
        <w:t xml:space="preserve"> the Penal Code</w:t>
      </w:r>
      <w:r w:rsidR="005D2DFE">
        <w:rPr>
          <w:color w:val="000000" w:themeColor="text1"/>
        </w:rPr>
        <w:t xml:space="preserve">. </w:t>
      </w:r>
      <w:r w:rsidR="00DD33FF">
        <w:rPr>
          <w:color w:val="000000" w:themeColor="text1"/>
        </w:rPr>
        <w:t xml:space="preserve">The ESCR Committee </w:t>
      </w:r>
      <w:r w:rsidR="007029CA">
        <w:rPr>
          <w:color w:val="000000" w:themeColor="text1"/>
        </w:rPr>
        <w:t>observed the stigmatization, social exclusion</w:t>
      </w:r>
      <w:r w:rsidR="005B0A4F">
        <w:rPr>
          <w:color w:val="000000" w:themeColor="text1"/>
        </w:rPr>
        <w:t>,</w:t>
      </w:r>
      <w:r w:rsidR="007029CA">
        <w:rPr>
          <w:color w:val="000000" w:themeColor="text1"/>
        </w:rPr>
        <w:t xml:space="preserve"> and </w:t>
      </w:r>
      <w:r w:rsidR="005B0A4F">
        <w:rPr>
          <w:color w:val="000000" w:themeColor="text1"/>
        </w:rPr>
        <w:t xml:space="preserve">discrimination </w:t>
      </w:r>
      <w:r w:rsidR="006D71C3">
        <w:rPr>
          <w:color w:val="000000" w:themeColor="text1"/>
        </w:rPr>
        <w:t>in the enjoyment of social services —</w:t>
      </w:r>
      <w:r w:rsidR="21F3A63D" w:rsidRPr="175963E4">
        <w:rPr>
          <w:color w:val="000000" w:themeColor="text1"/>
        </w:rPr>
        <w:t xml:space="preserve"> </w:t>
      </w:r>
      <w:r w:rsidR="006D71C3">
        <w:rPr>
          <w:color w:val="000000" w:themeColor="text1"/>
        </w:rPr>
        <w:t>particularly healthcare services</w:t>
      </w:r>
      <w:r w:rsidR="1EAE19E6" w:rsidRPr="175963E4">
        <w:rPr>
          <w:color w:val="000000" w:themeColor="text1"/>
        </w:rPr>
        <w:t xml:space="preserve"> </w:t>
      </w:r>
      <w:r w:rsidR="1AEC6AAB">
        <w:rPr>
          <w:color w:val="000000" w:themeColor="text1"/>
        </w:rPr>
        <w:t>—</w:t>
      </w:r>
      <w:r w:rsidR="0FA70875" w:rsidRPr="175963E4">
        <w:rPr>
          <w:color w:val="000000" w:themeColor="text1"/>
        </w:rPr>
        <w:t xml:space="preserve"> </w:t>
      </w:r>
      <w:r w:rsidR="006D71C3">
        <w:rPr>
          <w:color w:val="000000" w:themeColor="text1"/>
        </w:rPr>
        <w:t xml:space="preserve">that </w:t>
      </w:r>
      <w:r w:rsidR="00746AFE" w:rsidRPr="00746AFE">
        <w:rPr>
          <w:color w:val="000000" w:themeColor="text1"/>
        </w:rPr>
        <w:t>lesbian, gay, bisexual, transgender</w:t>
      </w:r>
      <w:r w:rsidR="00440585">
        <w:rPr>
          <w:color w:val="000000" w:themeColor="text1"/>
        </w:rPr>
        <w:t>,</w:t>
      </w:r>
      <w:r w:rsidR="00746AFE" w:rsidRPr="00746AFE">
        <w:rPr>
          <w:color w:val="000000" w:themeColor="text1"/>
        </w:rPr>
        <w:t xml:space="preserve"> and intersex persons</w:t>
      </w:r>
      <w:r w:rsidR="006D71C3">
        <w:rPr>
          <w:color w:val="000000" w:themeColor="text1"/>
        </w:rPr>
        <w:t xml:space="preserve"> endure.</w:t>
      </w:r>
      <w:r w:rsidR="004646C8">
        <w:rPr>
          <w:rStyle w:val="FootnoteReference"/>
          <w:color w:val="000000" w:themeColor="text1"/>
        </w:rPr>
        <w:footnoteReference w:id="3"/>
      </w:r>
    </w:p>
    <w:p w14:paraId="40E3F10C" w14:textId="687E0348" w:rsidR="00440585" w:rsidRDefault="0076416E" w:rsidP="00261659">
      <w:pPr>
        <w:pStyle w:val="ListParagraph"/>
        <w:numPr>
          <w:ilvl w:val="0"/>
          <w:numId w:val="15"/>
        </w:numPr>
        <w:spacing w:before="120" w:after="120"/>
        <w:ind w:left="360"/>
        <w:rPr>
          <w:color w:val="000000" w:themeColor="text1"/>
        </w:rPr>
      </w:pPr>
      <w:r>
        <w:rPr>
          <w:color w:val="000000" w:themeColor="text1"/>
        </w:rPr>
        <w:t xml:space="preserve">The ESCR Committee </w:t>
      </w:r>
      <w:r w:rsidR="003F29B5">
        <w:rPr>
          <w:color w:val="000000" w:themeColor="text1"/>
        </w:rPr>
        <w:t>recommended</w:t>
      </w:r>
      <w:r>
        <w:rPr>
          <w:color w:val="000000" w:themeColor="text1"/>
        </w:rPr>
        <w:t xml:space="preserve"> </w:t>
      </w:r>
      <w:r w:rsidR="00440585">
        <w:rPr>
          <w:color w:val="000000" w:themeColor="text1"/>
        </w:rPr>
        <w:t xml:space="preserve">to </w:t>
      </w:r>
      <w:r>
        <w:rPr>
          <w:color w:val="000000" w:themeColor="text1"/>
        </w:rPr>
        <w:t>the</w:t>
      </w:r>
      <w:r w:rsidR="003F29B5">
        <w:rPr>
          <w:color w:val="000000" w:themeColor="text1"/>
        </w:rPr>
        <w:t xml:space="preserve"> Kenyan</w:t>
      </w:r>
      <w:r>
        <w:rPr>
          <w:color w:val="000000" w:themeColor="text1"/>
        </w:rPr>
        <w:t xml:space="preserve"> State </w:t>
      </w:r>
      <w:r w:rsidR="00440585">
        <w:rPr>
          <w:color w:val="000000" w:themeColor="text1"/>
        </w:rPr>
        <w:t xml:space="preserve">the </w:t>
      </w:r>
      <w:r w:rsidR="003F29B5" w:rsidRPr="003F29B5">
        <w:rPr>
          <w:color w:val="000000" w:themeColor="text1"/>
        </w:rPr>
        <w:t>decriminaliz</w:t>
      </w:r>
      <w:r w:rsidR="00440585">
        <w:rPr>
          <w:color w:val="000000" w:themeColor="text1"/>
        </w:rPr>
        <w:t>ation of</w:t>
      </w:r>
      <w:r w:rsidR="003F29B5" w:rsidRPr="003F29B5">
        <w:rPr>
          <w:color w:val="000000" w:themeColor="text1"/>
        </w:rPr>
        <w:t xml:space="preserve"> sexual relations between consenting adults of the same sex</w:t>
      </w:r>
      <w:r w:rsidR="00440585">
        <w:rPr>
          <w:color w:val="000000" w:themeColor="text1"/>
        </w:rPr>
        <w:t>.</w:t>
      </w:r>
      <w:r w:rsidR="00440585">
        <w:rPr>
          <w:rStyle w:val="FootnoteReference"/>
          <w:color w:val="000000" w:themeColor="text1"/>
        </w:rPr>
        <w:footnoteReference w:id="4"/>
      </w:r>
    </w:p>
    <w:p w14:paraId="32AA05CF" w14:textId="10EE56EB" w:rsidR="00C23351" w:rsidRPr="00C23351" w:rsidRDefault="00903CFA" w:rsidP="00C23351">
      <w:pPr>
        <w:pStyle w:val="ListParagraph"/>
        <w:numPr>
          <w:ilvl w:val="0"/>
          <w:numId w:val="15"/>
        </w:numPr>
        <w:spacing w:after="0"/>
        <w:ind w:left="360"/>
      </w:pPr>
      <w:r>
        <w:rPr>
          <w:rFonts w:ascii="Times" w:hAnsi="Times"/>
          <w:color w:val="000000" w:themeColor="text1"/>
        </w:rPr>
        <w:t xml:space="preserve">In the </w:t>
      </w:r>
      <w:r w:rsidR="00F906BA" w:rsidRPr="00C91D12">
        <w:rPr>
          <w:rFonts w:ascii="Times" w:hAnsi="Times"/>
          <w:color w:val="000000" w:themeColor="text1"/>
        </w:rPr>
        <w:t>State Party</w:t>
      </w:r>
      <w:r w:rsidR="006A29B5">
        <w:rPr>
          <w:rFonts w:ascii="Times" w:hAnsi="Times"/>
          <w:color w:val="000000" w:themeColor="text1"/>
        </w:rPr>
        <w:t xml:space="preserve"> report, Kenya</w:t>
      </w:r>
      <w:r w:rsidR="00F906BA" w:rsidRPr="00C91D12">
        <w:rPr>
          <w:rFonts w:ascii="Times" w:hAnsi="Times"/>
          <w:color w:val="000000" w:themeColor="text1"/>
        </w:rPr>
        <w:t xml:space="preserve"> presented </w:t>
      </w:r>
      <w:r w:rsidR="008A3CAF" w:rsidRPr="00C91D12">
        <w:rPr>
          <w:rFonts w:ascii="Times" w:hAnsi="Times"/>
          <w:color w:val="000000" w:themeColor="text1"/>
        </w:rPr>
        <w:t xml:space="preserve">to the Committee </w:t>
      </w:r>
      <w:r w:rsidR="08CD6F31" w:rsidRPr="175963E4">
        <w:rPr>
          <w:rFonts w:ascii="Times" w:hAnsi="Times"/>
          <w:color w:val="000000" w:themeColor="text1"/>
        </w:rPr>
        <w:t xml:space="preserve">the </w:t>
      </w:r>
      <w:r w:rsidR="008A3CAF" w:rsidRPr="00C91D12">
        <w:rPr>
          <w:rFonts w:ascii="Times" w:hAnsi="Times"/>
          <w:color w:val="000000" w:themeColor="text1"/>
        </w:rPr>
        <w:t xml:space="preserve">actions </w:t>
      </w:r>
      <w:r w:rsidR="16303412" w:rsidRPr="175963E4">
        <w:rPr>
          <w:rFonts w:ascii="Times" w:hAnsi="Times"/>
          <w:color w:val="000000" w:themeColor="text1"/>
        </w:rPr>
        <w:t xml:space="preserve">it had taken to raise </w:t>
      </w:r>
      <w:r w:rsidR="005501E9" w:rsidRPr="00C91D12">
        <w:rPr>
          <w:rFonts w:ascii="Times" w:hAnsi="Times"/>
          <w:color w:val="000000" w:themeColor="text1"/>
        </w:rPr>
        <w:t>awareness</w:t>
      </w:r>
      <w:r w:rsidR="00F906BA" w:rsidRPr="00C91D12">
        <w:rPr>
          <w:rFonts w:ascii="Times" w:hAnsi="Times"/>
          <w:color w:val="000000" w:themeColor="text1"/>
        </w:rPr>
        <w:t xml:space="preserve"> </w:t>
      </w:r>
      <w:r w:rsidR="7187B6C8" w:rsidRPr="175963E4">
        <w:rPr>
          <w:rFonts w:ascii="Times" w:hAnsi="Times"/>
          <w:color w:val="000000" w:themeColor="text1"/>
        </w:rPr>
        <w:t>among</w:t>
      </w:r>
      <w:r w:rsidR="00010B35" w:rsidRPr="175963E4">
        <w:rPr>
          <w:rFonts w:ascii="Times" w:hAnsi="Times"/>
          <w:color w:val="000000" w:themeColor="text1"/>
        </w:rPr>
        <w:t xml:space="preserve"> </w:t>
      </w:r>
      <w:r w:rsidR="00010B35" w:rsidRPr="00C91D12">
        <w:rPr>
          <w:rFonts w:ascii="Times" w:hAnsi="Times"/>
          <w:color w:val="000000" w:themeColor="text1"/>
        </w:rPr>
        <w:t xml:space="preserve">public officers and law enforcement </w:t>
      </w:r>
      <w:r w:rsidR="00757321" w:rsidRPr="00C91D12">
        <w:rPr>
          <w:rFonts w:ascii="Times" w:hAnsi="Times"/>
          <w:color w:val="000000" w:themeColor="text1"/>
        </w:rPr>
        <w:t xml:space="preserve">officers </w:t>
      </w:r>
      <w:r w:rsidR="006A29B5" w:rsidRPr="00C91D12">
        <w:rPr>
          <w:rFonts w:ascii="Times" w:hAnsi="Times"/>
          <w:color w:val="000000" w:themeColor="text1"/>
        </w:rPr>
        <w:t>about the universality of rights and non-discrimination “</w:t>
      </w:r>
      <w:r w:rsidR="006A29B5" w:rsidRPr="00C91D12">
        <w:rPr>
          <w:rFonts w:ascii="Times" w:hAnsi="Times"/>
        </w:rPr>
        <w:t>among the population at large”</w:t>
      </w:r>
      <w:r w:rsidR="006A29B5" w:rsidRPr="00C91D12">
        <w:rPr>
          <w:rStyle w:val="FootnoteReference"/>
          <w:rFonts w:ascii="Times" w:hAnsi="Times"/>
        </w:rPr>
        <w:footnoteReference w:id="5"/>
      </w:r>
      <w:r w:rsidR="006A29B5" w:rsidRPr="00C91D12">
        <w:rPr>
          <w:rFonts w:ascii="Times" w:hAnsi="Times"/>
        </w:rPr>
        <w:t xml:space="preserve"> </w:t>
      </w:r>
      <w:r w:rsidR="00757321" w:rsidRPr="00C91D12">
        <w:rPr>
          <w:rFonts w:ascii="Times" w:hAnsi="Times"/>
          <w:color w:val="000000" w:themeColor="text1"/>
        </w:rPr>
        <w:t xml:space="preserve">by The National Gender and Equality Commissions and </w:t>
      </w:r>
      <w:r w:rsidR="00C52794" w:rsidRPr="00C91D12">
        <w:rPr>
          <w:rFonts w:ascii="Times" w:hAnsi="Times"/>
          <w:color w:val="000000" w:themeColor="text1"/>
        </w:rPr>
        <w:t>non-governmental</w:t>
      </w:r>
      <w:r w:rsidR="00757321" w:rsidRPr="00C91D12">
        <w:rPr>
          <w:rFonts w:ascii="Times" w:hAnsi="Times"/>
          <w:color w:val="000000" w:themeColor="text1"/>
        </w:rPr>
        <w:t xml:space="preserve"> organizations</w:t>
      </w:r>
      <w:r w:rsidR="006A29B5">
        <w:rPr>
          <w:rFonts w:ascii="Times" w:hAnsi="Times"/>
          <w:color w:val="000000" w:themeColor="text1"/>
        </w:rPr>
        <w:t>,</w:t>
      </w:r>
      <w:r w:rsidR="00757321" w:rsidRPr="00C91D12">
        <w:rPr>
          <w:rFonts w:ascii="Times" w:hAnsi="Times"/>
          <w:color w:val="000000" w:themeColor="text1"/>
        </w:rPr>
        <w:t xml:space="preserve"> </w:t>
      </w:r>
      <w:r w:rsidR="00631D15" w:rsidRPr="00C91D12">
        <w:rPr>
          <w:rFonts w:ascii="Times" w:hAnsi="Times"/>
        </w:rPr>
        <w:t xml:space="preserve">as part of the country’s </w:t>
      </w:r>
      <w:r w:rsidR="007D453A">
        <w:rPr>
          <w:rFonts w:ascii="Times" w:hAnsi="Times"/>
        </w:rPr>
        <w:t>fulfillment</w:t>
      </w:r>
      <w:r w:rsidR="00631D15" w:rsidRPr="00C91D12">
        <w:rPr>
          <w:rFonts w:ascii="Times" w:hAnsi="Times"/>
        </w:rPr>
        <w:t xml:space="preserve"> of its international obligations under the ICESCR.</w:t>
      </w:r>
      <w:r w:rsidR="00C23351" w:rsidRPr="00C23351">
        <w:rPr>
          <w:rFonts w:ascii="Times" w:hAnsi="Times"/>
        </w:rPr>
        <w:t xml:space="preserve"> The actions the Kenyan State</w:t>
      </w:r>
      <w:r w:rsidR="00C23351" w:rsidRPr="175963E4">
        <w:rPr>
          <w:rFonts w:ascii="Times" w:hAnsi="Times"/>
        </w:rPr>
        <w:t xml:space="preserve"> </w:t>
      </w:r>
      <w:r w:rsidR="61958BB9" w:rsidRPr="175963E4">
        <w:rPr>
          <w:rFonts w:ascii="Times" w:hAnsi="Times"/>
        </w:rPr>
        <w:t>presented</w:t>
      </w:r>
      <w:r w:rsidR="0ABAA2AA" w:rsidRPr="00C23351">
        <w:rPr>
          <w:rFonts w:ascii="Times" w:hAnsi="Times"/>
        </w:rPr>
        <w:t xml:space="preserve"> </w:t>
      </w:r>
      <w:r w:rsidR="00C23351" w:rsidRPr="00C23351">
        <w:rPr>
          <w:rFonts w:ascii="Times" w:hAnsi="Times"/>
        </w:rPr>
        <w:t xml:space="preserve">do not achieve the minimum core obligations of non-discrimination under </w:t>
      </w:r>
      <w:r w:rsidR="001C4661" w:rsidRPr="175963E4">
        <w:rPr>
          <w:rFonts w:ascii="Times" w:hAnsi="Times"/>
        </w:rPr>
        <w:t>A</w:t>
      </w:r>
      <w:r w:rsidR="00C23351" w:rsidRPr="00C23351">
        <w:rPr>
          <w:rFonts w:ascii="Times" w:hAnsi="Times"/>
        </w:rPr>
        <w:t>rticle 2</w:t>
      </w:r>
      <w:r w:rsidR="00B80C86">
        <w:rPr>
          <w:rFonts w:ascii="Times" w:hAnsi="Times"/>
        </w:rPr>
        <w:t xml:space="preserve"> (</w:t>
      </w:r>
      <w:r w:rsidR="00C23351" w:rsidRPr="00C23351">
        <w:rPr>
          <w:rFonts w:ascii="Times" w:hAnsi="Times"/>
        </w:rPr>
        <w:t>2</w:t>
      </w:r>
      <w:r w:rsidR="00B80C86">
        <w:rPr>
          <w:rFonts w:ascii="Times" w:hAnsi="Times"/>
        </w:rPr>
        <w:t>)</w:t>
      </w:r>
      <w:r w:rsidR="00C23351" w:rsidRPr="00C23351">
        <w:rPr>
          <w:rFonts w:ascii="Times" w:hAnsi="Times"/>
        </w:rPr>
        <w:t xml:space="preserve"> of the Covenant. </w:t>
      </w:r>
    </w:p>
    <w:p w14:paraId="78458F87" w14:textId="3C375AFA" w:rsidR="00F906BA" w:rsidRPr="00C23351" w:rsidRDefault="00C23351" w:rsidP="00C23351">
      <w:pPr>
        <w:pStyle w:val="ListParagraph"/>
        <w:numPr>
          <w:ilvl w:val="0"/>
          <w:numId w:val="15"/>
        </w:numPr>
        <w:spacing w:after="0"/>
        <w:ind w:left="360"/>
      </w:pPr>
      <w:r>
        <w:t xml:space="preserve">Sensitization efforts of key law enforcement stakeholders, including police and administrators, about discrimination against LGBTIQ+ individuals have largely been left to non-governmental organizations. Further, there are no studies on the impact of existing sensitization programs on stigma and discrimination. </w:t>
      </w:r>
    </w:p>
    <w:p w14:paraId="0CE91750" w14:textId="77777777" w:rsidR="00FA029F" w:rsidRPr="00FA029F" w:rsidRDefault="00FA029F" w:rsidP="00261659">
      <w:pPr>
        <w:pStyle w:val="ListParagraph"/>
        <w:keepNext/>
        <w:numPr>
          <w:ilvl w:val="0"/>
          <w:numId w:val="13"/>
        </w:numPr>
        <w:spacing w:before="120" w:after="120"/>
        <w:contextualSpacing w:val="0"/>
        <w:rPr>
          <w:b/>
          <w:bCs/>
        </w:rPr>
      </w:pPr>
      <w:r w:rsidRPr="00FA029F">
        <w:rPr>
          <w:b/>
          <w:bCs/>
        </w:rPr>
        <w:t>Criminalization of sexual relations between consenting adults of the same sex</w:t>
      </w:r>
    </w:p>
    <w:p w14:paraId="0974F336" w14:textId="5172E6D6" w:rsidR="00AA6BC3" w:rsidRPr="00947684" w:rsidRDefault="00AA6BC3" w:rsidP="00947684">
      <w:pPr>
        <w:pStyle w:val="ListParagraph"/>
        <w:numPr>
          <w:ilvl w:val="0"/>
          <w:numId w:val="15"/>
        </w:numPr>
        <w:spacing w:before="120" w:after="120"/>
        <w:ind w:left="360"/>
        <w:rPr>
          <w:rFonts w:ascii="Times" w:hAnsi="Times"/>
          <w:color w:val="000000" w:themeColor="text1"/>
        </w:rPr>
      </w:pPr>
      <w:r w:rsidRPr="00C91D12">
        <w:rPr>
          <w:rFonts w:ascii="Times" w:hAnsi="Times"/>
          <w:color w:val="000000" w:themeColor="text1"/>
        </w:rPr>
        <w:t xml:space="preserve">In its State </w:t>
      </w:r>
      <w:r w:rsidR="00F906BA" w:rsidRPr="00C91D12">
        <w:rPr>
          <w:rFonts w:ascii="Times" w:hAnsi="Times"/>
          <w:color w:val="000000" w:themeColor="text1"/>
        </w:rPr>
        <w:t>P</w:t>
      </w:r>
      <w:r w:rsidRPr="00C91D12">
        <w:rPr>
          <w:rFonts w:ascii="Times" w:hAnsi="Times"/>
          <w:color w:val="000000" w:themeColor="text1"/>
        </w:rPr>
        <w:t>arty report, the Kenyan State stated</w:t>
      </w:r>
      <w:r w:rsidR="00B31583">
        <w:rPr>
          <w:rFonts w:ascii="Times" w:hAnsi="Times"/>
          <w:color w:val="000000" w:themeColor="text1"/>
        </w:rPr>
        <w:t>,</w:t>
      </w:r>
      <w:r w:rsidRPr="00C91D12">
        <w:rPr>
          <w:rFonts w:ascii="Times" w:hAnsi="Times"/>
          <w:color w:val="000000" w:themeColor="text1"/>
        </w:rPr>
        <w:t xml:space="preserve"> “</w:t>
      </w:r>
      <w:r w:rsidR="00C91D12">
        <w:rPr>
          <w:rFonts w:ascii="Times" w:hAnsi="Times"/>
        </w:rPr>
        <w:t>s</w:t>
      </w:r>
      <w:r w:rsidRPr="00C91D12">
        <w:rPr>
          <w:rFonts w:ascii="Times" w:hAnsi="Times"/>
        </w:rPr>
        <w:t>exual relations between same-sex persons are expressly prohibited by national law and are unacceptable to Kenyan culture and values. However, every person in Kenya, whatever their orientation, is guaranteed the full protection of the law if their rights are violated. There are several institutions set up where all persons can lodge complaints claiming the infringement of rights. These include the Independent Policing Oversight Authority (IPOA), the Kenya National Commission on Human Rights (KNCHR) and the National Police Service (NPS) and some Civil Society Organizations (CSOs).”</w:t>
      </w:r>
      <w:r w:rsidRPr="00C91D12">
        <w:rPr>
          <w:rStyle w:val="FootnoteReference"/>
          <w:rFonts w:ascii="Times" w:hAnsi="Times"/>
        </w:rPr>
        <w:footnoteReference w:id="6"/>
      </w:r>
      <w:r w:rsidRPr="00C91D12">
        <w:rPr>
          <w:rFonts w:ascii="Times" w:hAnsi="Times"/>
        </w:rPr>
        <w:t xml:space="preserve"> The Kenyan State </w:t>
      </w:r>
      <w:r w:rsidR="5884F7D1" w:rsidRPr="175963E4">
        <w:rPr>
          <w:rFonts w:ascii="Times" w:hAnsi="Times"/>
        </w:rPr>
        <w:t>did not provide</w:t>
      </w:r>
      <w:r w:rsidRPr="00C91D12">
        <w:rPr>
          <w:rFonts w:ascii="Times" w:hAnsi="Times"/>
        </w:rPr>
        <w:t xml:space="preserve"> information regarding the accessibility</w:t>
      </w:r>
      <w:r w:rsidR="004E5575">
        <w:rPr>
          <w:rFonts w:ascii="Times" w:hAnsi="Times"/>
        </w:rPr>
        <w:t xml:space="preserve"> and</w:t>
      </w:r>
      <w:r w:rsidR="0055477B">
        <w:rPr>
          <w:rFonts w:ascii="Times" w:hAnsi="Times"/>
        </w:rPr>
        <w:t xml:space="preserve"> </w:t>
      </w:r>
      <w:r w:rsidR="004E5575">
        <w:rPr>
          <w:rFonts w:ascii="Times" w:hAnsi="Times"/>
        </w:rPr>
        <w:t>adequation</w:t>
      </w:r>
      <w:r w:rsidR="00B31583">
        <w:rPr>
          <w:rFonts w:ascii="Times" w:hAnsi="Times"/>
        </w:rPr>
        <w:t xml:space="preserve"> </w:t>
      </w:r>
      <w:r w:rsidRPr="00C91D12">
        <w:rPr>
          <w:rFonts w:ascii="Times" w:hAnsi="Times"/>
        </w:rPr>
        <w:t xml:space="preserve">of such procedures, the effectiveness of </w:t>
      </w:r>
      <w:r w:rsidR="4DBA3C9E" w:rsidRPr="00C91D12">
        <w:rPr>
          <w:rFonts w:ascii="Times" w:hAnsi="Times"/>
        </w:rPr>
        <w:t>th</w:t>
      </w:r>
      <w:r w:rsidR="031DF992" w:rsidRPr="175963E4">
        <w:rPr>
          <w:rFonts w:ascii="Times" w:hAnsi="Times"/>
        </w:rPr>
        <w:t>ese</w:t>
      </w:r>
      <w:r w:rsidRPr="00C91D12">
        <w:rPr>
          <w:rFonts w:ascii="Times" w:hAnsi="Times"/>
        </w:rPr>
        <w:t xml:space="preserve"> institutional procedures, </w:t>
      </w:r>
      <w:r w:rsidR="00215F18" w:rsidRPr="00C91D12">
        <w:rPr>
          <w:rFonts w:ascii="Times" w:hAnsi="Times"/>
        </w:rPr>
        <w:t xml:space="preserve">and practical and measurable outcomes on remedy or accountability </w:t>
      </w:r>
      <w:r w:rsidR="004E5575">
        <w:rPr>
          <w:rFonts w:ascii="Times" w:hAnsi="Times"/>
        </w:rPr>
        <w:t xml:space="preserve">to those individuals who have </w:t>
      </w:r>
      <w:r w:rsidR="7303F53A" w:rsidRPr="175963E4">
        <w:rPr>
          <w:rFonts w:ascii="Times" w:hAnsi="Times"/>
        </w:rPr>
        <w:t xml:space="preserve">experienced </w:t>
      </w:r>
      <w:r w:rsidR="004E5575">
        <w:rPr>
          <w:rFonts w:ascii="Times" w:hAnsi="Times"/>
        </w:rPr>
        <w:t xml:space="preserve">human rights abuses </w:t>
      </w:r>
      <w:r w:rsidR="3967DB23" w:rsidRPr="175963E4">
        <w:rPr>
          <w:rFonts w:ascii="Times" w:hAnsi="Times"/>
        </w:rPr>
        <w:t>based on</w:t>
      </w:r>
      <w:r w:rsidR="004E5575">
        <w:rPr>
          <w:rFonts w:ascii="Times" w:hAnsi="Times"/>
        </w:rPr>
        <w:t xml:space="preserve"> their sexual orientation or gender identity.</w:t>
      </w:r>
    </w:p>
    <w:p w14:paraId="56AC67CD" w14:textId="5F382F21" w:rsidR="004B35FE" w:rsidRDefault="00FA029F" w:rsidP="00261659">
      <w:pPr>
        <w:pStyle w:val="ListParagraph"/>
        <w:numPr>
          <w:ilvl w:val="0"/>
          <w:numId w:val="15"/>
        </w:numPr>
        <w:spacing w:before="120" w:after="120"/>
        <w:ind w:left="360"/>
      </w:pPr>
      <w:r>
        <w:lastRenderedPageBreak/>
        <w:t>Kenya, along with more than 20 other African countries, continues to criminalize consensual adult same-sex sexual relations by law.</w:t>
      </w:r>
      <w:r>
        <w:rPr>
          <w:vertAlign w:val="superscript"/>
        </w:rPr>
        <w:footnoteReference w:id="7"/>
      </w:r>
      <w:r>
        <w:t xml:space="preserve"> Under Section 162 of Kenya’s Penal Code, any person who has “unnatural carnal knowledge against the order of nature</w:t>
      </w:r>
      <w:r w:rsidRPr="175963E4">
        <w:rPr>
          <w:i/>
          <w:iCs/>
        </w:rPr>
        <w:t xml:space="preserve">” </w:t>
      </w:r>
      <w:r>
        <w:t xml:space="preserve">is guilty of a crime of up to fourteen years imprisonment. In addition, under Section 165 of the Penal Code, any male person who commits any act of “gross indecency” with another male person is guilty of a felony of up to five years imprisonment. Yet police officers utilize the existing legal provisions to harass </w:t>
      </w:r>
      <w:r w:rsidR="504D3635">
        <w:t>LGBTIQ+</w:t>
      </w:r>
      <w:r>
        <w:t xml:space="preserve"> individuals more often than to prosecute them.</w:t>
      </w:r>
      <w:r>
        <w:rPr>
          <w:vertAlign w:val="superscript"/>
        </w:rPr>
        <w:footnoteReference w:id="8"/>
      </w:r>
      <w:r>
        <w:t xml:space="preserve"> </w:t>
      </w:r>
    </w:p>
    <w:p w14:paraId="00E6AB69" w14:textId="17E0618F" w:rsidR="00FA029F" w:rsidRDefault="00FA029F" w:rsidP="00261659">
      <w:pPr>
        <w:pStyle w:val="ListParagraph"/>
        <w:numPr>
          <w:ilvl w:val="0"/>
          <w:numId w:val="15"/>
        </w:numPr>
        <w:spacing w:before="120" w:after="120"/>
        <w:ind w:left="360"/>
      </w:pPr>
      <w:r>
        <w:t xml:space="preserve">While sections 162-165 of Kenya’s Penal Code do not criminalize </w:t>
      </w:r>
      <w:r w:rsidR="504D3635">
        <w:t>LGBTIQ+</w:t>
      </w:r>
      <w:r>
        <w:t xml:space="preserve"> identities, they do criminalize same-sex sexual conduct. Even the vocabulary of the legal provisions is vague because it does not define what “unnatural carnal knowledge</w:t>
      </w:r>
      <w:r w:rsidRPr="175963E4">
        <w:rPr>
          <w:i/>
          <w:iCs/>
        </w:rPr>
        <w:t>”</w:t>
      </w:r>
      <w:r>
        <w:t xml:space="preserve"> constitutes. Therefore, police officers and government officials have </w:t>
      </w:r>
      <w:r w:rsidR="31C020C5">
        <w:t xml:space="preserve">considerable </w:t>
      </w:r>
      <w:r>
        <w:t xml:space="preserve">discretion in their interpretation of </w:t>
      </w:r>
      <w:r w:rsidR="6A2B53BD">
        <w:t>the</w:t>
      </w:r>
      <w:r w:rsidR="611C557E">
        <w:t>se</w:t>
      </w:r>
      <w:r>
        <w:t xml:space="preserve"> provisions. They often arrest </w:t>
      </w:r>
      <w:r w:rsidR="504D3635">
        <w:t>LGBTIQ+</w:t>
      </w:r>
      <w:r>
        <w:t xml:space="preserve"> individuals under these provisions of the Penal Code based solely on their own </w:t>
      </w:r>
      <w:r w:rsidR="001C4661">
        <w:t xml:space="preserve">assumptions </w:t>
      </w:r>
      <w:r>
        <w:t xml:space="preserve">of sexual conduct. </w:t>
      </w:r>
    </w:p>
    <w:p w14:paraId="735F0E93" w14:textId="77777777" w:rsidR="004B35FE" w:rsidRDefault="004B35FE" w:rsidP="00261659">
      <w:pPr>
        <w:pStyle w:val="ListParagraph"/>
        <w:spacing w:before="120" w:after="120"/>
        <w:ind w:left="1080" w:firstLine="0"/>
      </w:pPr>
    </w:p>
    <w:p w14:paraId="20D28E4C" w14:textId="23D1B9C5" w:rsidR="004B35FE" w:rsidRPr="00261659" w:rsidRDefault="00CB0FAE" w:rsidP="00261659">
      <w:pPr>
        <w:pStyle w:val="ListParagraph"/>
        <w:numPr>
          <w:ilvl w:val="0"/>
          <w:numId w:val="13"/>
        </w:numPr>
        <w:spacing w:before="120" w:after="120"/>
        <w:rPr>
          <w:b/>
          <w:bCs/>
          <w:color w:val="000000" w:themeColor="text1"/>
        </w:rPr>
      </w:pPr>
      <w:r>
        <w:rPr>
          <w:b/>
          <w:bCs/>
          <w:color w:val="000000" w:themeColor="text1"/>
        </w:rPr>
        <w:t xml:space="preserve">Lack of </w:t>
      </w:r>
      <w:r w:rsidR="00363427">
        <w:rPr>
          <w:b/>
          <w:bCs/>
          <w:color w:val="000000" w:themeColor="text1"/>
        </w:rPr>
        <w:t>measures</w:t>
      </w:r>
      <w:r w:rsidR="008446D6">
        <w:rPr>
          <w:b/>
          <w:bCs/>
          <w:color w:val="000000" w:themeColor="text1"/>
        </w:rPr>
        <w:t xml:space="preserve"> to protect against </w:t>
      </w:r>
      <w:r w:rsidR="00C97C35">
        <w:rPr>
          <w:b/>
          <w:bCs/>
          <w:color w:val="000000" w:themeColor="text1"/>
        </w:rPr>
        <w:t xml:space="preserve">discrimination on the basis of </w:t>
      </w:r>
      <w:r w:rsidR="0016621F" w:rsidRPr="0016621F">
        <w:rPr>
          <w:b/>
          <w:bCs/>
          <w:color w:val="000000" w:themeColor="text1"/>
        </w:rPr>
        <w:t>sexual orientation, gender identity and expression, and sex characteristics</w:t>
      </w:r>
    </w:p>
    <w:p w14:paraId="0F3DC71E" w14:textId="183C5B65" w:rsidR="00B6448D" w:rsidRPr="00116BBC" w:rsidRDefault="00365A04" w:rsidP="006C576C">
      <w:pPr>
        <w:pStyle w:val="NormalWeb"/>
        <w:numPr>
          <w:ilvl w:val="0"/>
          <w:numId w:val="15"/>
        </w:numPr>
        <w:spacing w:before="0" w:beforeAutospacing="0" w:after="0" w:afterAutospacing="0"/>
        <w:ind w:left="360" w:hanging="450"/>
        <w:jc w:val="both"/>
        <w:rPr>
          <w:rFonts w:ascii="Times" w:hAnsi="Times"/>
        </w:rPr>
      </w:pPr>
      <w:r w:rsidRPr="00116BBC">
        <w:rPr>
          <w:rFonts w:ascii="Times" w:hAnsi="Times"/>
          <w:b/>
          <w:bCs/>
        </w:rPr>
        <w:t>Although Kenya has taken some steps towards implementing and adopting a more comprehensive anti-discrimination law,</w:t>
      </w:r>
      <w:r w:rsidRPr="00116BBC">
        <w:rPr>
          <w:rFonts w:ascii="Times" w:hAnsi="Times"/>
        </w:rPr>
        <w:t xml:space="preserve"> </w:t>
      </w:r>
      <w:r w:rsidRPr="00116BBC">
        <w:rPr>
          <w:rFonts w:ascii="Times" w:hAnsi="Times"/>
          <w:b/>
          <w:bCs/>
        </w:rPr>
        <w:t xml:space="preserve">the State party has </w:t>
      </w:r>
      <w:r w:rsidR="17A60DED" w:rsidRPr="175963E4">
        <w:rPr>
          <w:rFonts w:ascii="Times" w:hAnsi="Times"/>
          <w:b/>
          <w:bCs/>
        </w:rPr>
        <w:t xml:space="preserve">taken no specific actions </w:t>
      </w:r>
      <w:r w:rsidRPr="00116BBC">
        <w:rPr>
          <w:rFonts w:ascii="Times" w:hAnsi="Times"/>
          <w:b/>
          <w:bCs/>
        </w:rPr>
        <w:t xml:space="preserve">to </w:t>
      </w:r>
      <w:r w:rsidR="000B4FC9" w:rsidRPr="00116BBC">
        <w:rPr>
          <w:rFonts w:ascii="Times" w:hAnsi="Times"/>
          <w:b/>
          <w:bCs/>
        </w:rPr>
        <w:t>date to</w:t>
      </w:r>
      <w:r w:rsidRPr="00116BBC">
        <w:rPr>
          <w:rFonts w:ascii="Times" w:hAnsi="Times"/>
          <w:b/>
          <w:bCs/>
        </w:rPr>
        <w:t xml:space="preserve"> provide protection on the basis of sexual orientation </w:t>
      </w:r>
      <w:r w:rsidR="00B850B9">
        <w:rPr>
          <w:rFonts w:ascii="Times" w:hAnsi="Times"/>
          <w:b/>
          <w:bCs/>
        </w:rPr>
        <w:t>or</w:t>
      </w:r>
      <w:r w:rsidRPr="00116BBC">
        <w:rPr>
          <w:rFonts w:ascii="Times" w:hAnsi="Times"/>
          <w:b/>
          <w:bCs/>
        </w:rPr>
        <w:t xml:space="preserve"> gender identity</w:t>
      </w:r>
      <w:r w:rsidR="000B4FC9">
        <w:rPr>
          <w:rFonts w:ascii="Times" w:hAnsi="Times"/>
          <w:b/>
          <w:bCs/>
        </w:rPr>
        <w:t xml:space="preserve"> and expression</w:t>
      </w:r>
      <w:r w:rsidRPr="00116BBC">
        <w:rPr>
          <w:rFonts w:ascii="Times" w:hAnsi="Times"/>
          <w:b/>
          <w:bCs/>
        </w:rPr>
        <w:t>.</w:t>
      </w:r>
      <w:r w:rsidRPr="00116BBC">
        <w:rPr>
          <w:rFonts w:ascii="Times" w:hAnsi="Times"/>
        </w:rPr>
        <w:t xml:space="preserve"> Kenya’s</w:t>
      </w:r>
      <w:r w:rsidR="00B6448D" w:rsidRPr="00116BBC">
        <w:rPr>
          <w:rFonts w:ascii="Times" w:hAnsi="Times"/>
        </w:rPr>
        <w:t xml:space="preserve"> State Report</w:t>
      </w:r>
      <w:r>
        <w:rPr>
          <w:rFonts w:ascii="Times" w:hAnsi="Times"/>
          <w:vertAlign w:val="superscript"/>
        </w:rPr>
        <w:t xml:space="preserve"> </w:t>
      </w:r>
      <w:r w:rsidRPr="00116BBC">
        <w:rPr>
          <w:rFonts w:ascii="Times" w:hAnsi="Times"/>
        </w:rPr>
        <w:t xml:space="preserve">lists several actions that the </w:t>
      </w:r>
      <w:r w:rsidR="35193395" w:rsidRPr="175963E4">
        <w:rPr>
          <w:rFonts w:ascii="Times" w:hAnsi="Times"/>
        </w:rPr>
        <w:t>G</w:t>
      </w:r>
      <w:r w:rsidRPr="00116BBC">
        <w:rPr>
          <w:rFonts w:ascii="Times" w:hAnsi="Times"/>
        </w:rPr>
        <w:t xml:space="preserve">overnment claims to have taken as anti-discrimination measures against sexual orientation and gender identity, such as </w:t>
      </w:r>
      <w:r w:rsidR="00C23351">
        <w:rPr>
          <w:rFonts w:ascii="Times" w:hAnsi="Times"/>
        </w:rPr>
        <w:t>“… s</w:t>
      </w:r>
      <w:r w:rsidR="00116BBC" w:rsidRPr="000760CA">
        <w:rPr>
          <w:rFonts w:ascii="Times" w:hAnsi="Times"/>
        </w:rPr>
        <w:t>ensitization</w:t>
      </w:r>
      <w:r w:rsidR="00116BBC" w:rsidRPr="00116BBC">
        <w:rPr>
          <w:rFonts w:ascii="Times" w:hAnsi="Times"/>
        </w:rPr>
        <w:t xml:space="preserve"> forums for judges, prosecutors, the police, prison officers, and law and policy makers on how to handle matters concerning LGBT individuals are conducted.”</w:t>
      </w:r>
      <w:r w:rsidR="00021D44">
        <w:rPr>
          <w:rStyle w:val="FootnoteReference"/>
          <w:rFonts w:ascii="Times" w:hAnsi="Times"/>
        </w:rPr>
        <w:footnoteReference w:id="9"/>
      </w:r>
      <w:r w:rsidR="00C23351">
        <w:rPr>
          <w:rFonts w:ascii="Times" w:hAnsi="Times"/>
        </w:rPr>
        <w:t xml:space="preserve"> The State report lacks data about the number of public servants </w:t>
      </w:r>
      <w:r w:rsidR="22EDD4AD" w:rsidRPr="175963E4">
        <w:rPr>
          <w:rFonts w:ascii="Times" w:hAnsi="Times"/>
        </w:rPr>
        <w:t xml:space="preserve">to whom </w:t>
      </w:r>
      <w:r w:rsidR="00C23351">
        <w:rPr>
          <w:rFonts w:ascii="Times" w:hAnsi="Times"/>
        </w:rPr>
        <w:t>the sensitization was provided, and about the effectiveness</w:t>
      </w:r>
      <w:r w:rsidR="00C23351" w:rsidRPr="175963E4">
        <w:rPr>
          <w:rFonts w:ascii="Times" w:hAnsi="Times"/>
        </w:rPr>
        <w:t xml:space="preserve"> </w:t>
      </w:r>
      <w:r w:rsidR="4CA9F4FB" w:rsidRPr="175963E4">
        <w:rPr>
          <w:rFonts w:ascii="Times" w:hAnsi="Times"/>
        </w:rPr>
        <w:t>of those sensitization forums have had</w:t>
      </w:r>
      <w:r w:rsidR="0ABAA2AA">
        <w:rPr>
          <w:rFonts w:ascii="Times" w:hAnsi="Times"/>
        </w:rPr>
        <w:t xml:space="preserve"> </w:t>
      </w:r>
      <w:r w:rsidR="00C23351">
        <w:rPr>
          <w:rFonts w:ascii="Times" w:hAnsi="Times"/>
        </w:rPr>
        <w:t xml:space="preserve">in making transformational changes on discrimination practices </w:t>
      </w:r>
      <w:r w:rsidR="00E602BC">
        <w:rPr>
          <w:rFonts w:ascii="Times" w:hAnsi="Times"/>
        </w:rPr>
        <w:t>.</w:t>
      </w:r>
      <w:r w:rsidR="000F2FB2">
        <w:rPr>
          <w:rFonts w:ascii="Times" w:hAnsi="Times"/>
        </w:rPr>
        <w:t xml:space="preserve"> </w:t>
      </w:r>
    </w:p>
    <w:p w14:paraId="22D95452" w14:textId="15D183D4" w:rsidR="00803520" w:rsidRPr="00D00D5A" w:rsidRDefault="00365A04" w:rsidP="00BF7C05">
      <w:pPr>
        <w:pStyle w:val="ListParagraph"/>
        <w:numPr>
          <w:ilvl w:val="0"/>
          <w:numId w:val="15"/>
        </w:numPr>
        <w:spacing w:after="0"/>
        <w:ind w:left="360"/>
        <w:rPr>
          <w:color w:val="222222"/>
          <w:shd w:val="clear" w:color="auto" w:fill="FFFFFF"/>
        </w:rPr>
      </w:pPr>
      <w:r>
        <w:t xml:space="preserve">Kenya </w:t>
      </w:r>
      <w:r w:rsidR="0017660C">
        <w:t xml:space="preserve">did take </w:t>
      </w:r>
      <w:r>
        <w:t xml:space="preserve">an important step towards recognizing intersex persons by including in the 2019 National Population census a new option to identify as intersex. </w:t>
      </w:r>
      <w:r w:rsidR="002D3E81" w:rsidRPr="00803520">
        <w:rPr>
          <w:color w:val="222222"/>
          <w:shd w:val="clear" w:color="auto" w:fill="FFFFFF"/>
        </w:rPr>
        <w:t xml:space="preserve">In addition, </w:t>
      </w:r>
      <w:r w:rsidR="00803520" w:rsidRPr="00803520">
        <w:rPr>
          <w:color w:val="222222"/>
          <w:shd w:val="clear" w:color="auto" w:fill="FFFFFF"/>
        </w:rPr>
        <w:t>a</w:t>
      </w:r>
      <w:r w:rsidR="00B91330" w:rsidRPr="00803520">
        <w:rPr>
          <w:color w:val="222222"/>
          <w:shd w:val="clear" w:color="auto" w:fill="FFFFFF"/>
        </w:rPr>
        <w:t xml:space="preserve">n intersex person was recently appointed </w:t>
      </w:r>
      <w:r w:rsidR="002D3E81" w:rsidRPr="00803520">
        <w:rPr>
          <w:color w:val="222222"/>
          <w:shd w:val="clear" w:color="auto" w:fill="FFFFFF"/>
        </w:rPr>
        <w:t xml:space="preserve">as a commissioner on </w:t>
      </w:r>
      <w:r w:rsidR="00B91330" w:rsidRPr="00803520">
        <w:rPr>
          <w:color w:val="222222"/>
          <w:shd w:val="clear" w:color="auto" w:fill="FFFFFF"/>
        </w:rPr>
        <w:t>the Kenya National Commission on Human Rights.</w:t>
      </w:r>
      <w:r w:rsidR="00BD578B">
        <w:rPr>
          <w:rStyle w:val="FootnoteReference"/>
          <w:color w:val="222222"/>
          <w:shd w:val="clear" w:color="auto" w:fill="FFFFFF"/>
        </w:rPr>
        <w:footnoteReference w:id="10"/>
      </w:r>
      <w:r w:rsidR="00B91330" w:rsidRPr="00803520">
        <w:rPr>
          <w:color w:val="222222"/>
          <w:shd w:val="clear" w:color="auto" w:fill="FFFFFF"/>
        </w:rPr>
        <w:t> </w:t>
      </w:r>
    </w:p>
    <w:p w14:paraId="3BB31921" w14:textId="469B8CB5" w:rsidR="00365A04" w:rsidRDefault="00365A04" w:rsidP="16CBF7B0">
      <w:pPr>
        <w:pStyle w:val="ListParagraph"/>
        <w:numPr>
          <w:ilvl w:val="0"/>
          <w:numId w:val="15"/>
        </w:numPr>
        <w:spacing w:after="0"/>
        <w:ind w:left="360"/>
      </w:pPr>
      <w:r>
        <w:t>Not much progress, however, has been made in additional areas of concern to the Kenyan intersex community, including recognition</w:t>
      </w:r>
      <w:r w:rsidR="00F54212">
        <w:t xml:space="preserve"> of intersex status</w:t>
      </w:r>
      <w:r>
        <w:t xml:space="preserve"> on birth certificates and other official documents as recommended by the Task Force on Policy, Legal, Institutional and Administrative Reforms Regarding Intersex Persons in Kenya or registration of intersex persons as proposed in the Registration of Persons Bill 2019.</w:t>
      </w:r>
      <w:r>
        <w:rPr>
          <w:rStyle w:val="FootnoteReference"/>
        </w:rPr>
        <w:footnoteReference w:id="11"/>
      </w:r>
    </w:p>
    <w:p w14:paraId="1C853A5E" w14:textId="26B8BD68" w:rsidR="00365A04" w:rsidRDefault="00365A04" w:rsidP="006C576C">
      <w:pPr>
        <w:pStyle w:val="ListParagraph"/>
        <w:numPr>
          <w:ilvl w:val="0"/>
          <w:numId w:val="15"/>
        </w:numPr>
        <w:spacing w:after="0"/>
        <w:ind w:left="360"/>
      </w:pPr>
      <w:r>
        <w:lastRenderedPageBreak/>
        <w:t xml:space="preserve">Further, there has been little progress on reviewing social protection mechanisms to ensure the </w:t>
      </w:r>
      <w:r w:rsidR="5DB062F1">
        <w:t xml:space="preserve">protection of intersex individuals’ </w:t>
      </w:r>
      <w:r>
        <w:t xml:space="preserve">dignity and personal </w:t>
      </w:r>
      <w:r w:rsidR="00F54212">
        <w:t>security;</w:t>
      </w:r>
      <w:r>
        <w:t xml:space="preserve"> </w:t>
      </w:r>
      <w:r w:rsidR="14280F22">
        <w:t xml:space="preserve">the </w:t>
      </w:r>
      <w:r>
        <w:t>safeguard</w:t>
      </w:r>
      <w:r w:rsidR="403D3D49">
        <w:t>ing</w:t>
      </w:r>
      <w:r>
        <w:t xml:space="preserve"> against violation of </w:t>
      </w:r>
      <w:r w:rsidR="4D018E77">
        <w:t xml:space="preserve">intersex persons’ </w:t>
      </w:r>
      <w:r>
        <w:t>rights based on the</w:t>
      </w:r>
      <w:r w:rsidR="604D5E60">
        <w:t>ir sex characteristics</w:t>
      </w:r>
      <w:r w:rsidR="01D61F81">
        <w:t>;</w:t>
      </w:r>
      <w:r w:rsidR="6EFF90F5">
        <w:t xml:space="preserve"> and </w:t>
      </w:r>
      <w:r>
        <w:t>protect</w:t>
      </w:r>
      <w:r w:rsidR="1B005EC9">
        <w:t>ion</w:t>
      </w:r>
      <w:r>
        <w:t xml:space="preserve"> against discrimination, stigma, and violence.</w:t>
      </w:r>
      <w:r>
        <w:rPr>
          <w:rStyle w:val="FootnoteReference"/>
        </w:rPr>
        <w:footnoteReference w:id="12"/>
      </w:r>
    </w:p>
    <w:p w14:paraId="3E1834D2" w14:textId="77777777" w:rsidR="006D7B8A" w:rsidRDefault="006D7B8A" w:rsidP="006D7B8A">
      <w:pPr>
        <w:pStyle w:val="ListParagraph"/>
        <w:spacing w:after="0"/>
        <w:ind w:left="360" w:firstLine="0"/>
      </w:pPr>
    </w:p>
    <w:p w14:paraId="3D1E83B3" w14:textId="328671B4" w:rsidR="0F03F9AE" w:rsidRDefault="0F03F9AE" w:rsidP="004970B6">
      <w:pPr>
        <w:pStyle w:val="ListParagraph"/>
        <w:numPr>
          <w:ilvl w:val="0"/>
          <w:numId w:val="13"/>
        </w:numPr>
        <w:spacing w:before="120" w:after="120"/>
        <w:rPr>
          <w:b/>
          <w:bCs/>
        </w:rPr>
      </w:pPr>
      <w:r w:rsidRPr="004970B6">
        <w:rPr>
          <w:b/>
          <w:bCs/>
        </w:rPr>
        <w:t xml:space="preserve">Discrimination against LGBTIQ+ persons  </w:t>
      </w:r>
    </w:p>
    <w:p w14:paraId="36878723" w14:textId="77777777" w:rsidR="006D7B8A" w:rsidRPr="004970B6" w:rsidRDefault="006D7B8A" w:rsidP="006D7B8A">
      <w:pPr>
        <w:pStyle w:val="ListParagraph"/>
        <w:spacing w:before="120" w:after="120"/>
        <w:ind w:firstLine="0"/>
        <w:rPr>
          <w:b/>
          <w:bCs/>
        </w:rPr>
      </w:pPr>
    </w:p>
    <w:p w14:paraId="709C2D65" w14:textId="34829749" w:rsidR="004970B6" w:rsidRDefault="006D7B8A" w:rsidP="004970B6">
      <w:pPr>
        <w:pStyle w:val="ListParagraph"/>
        <w:numPr>
          <w:ilvl w:val="0"/>
          <w:numId w:val="30"/>
        </w:numPr>
        <w:spacing w:before="120" w:after="120"/>
        <w:rPr>
          <w:i/>
          <w:iCs/>
        </w:rPr>
      </w:pPr>
      <w:r w:rsidRPr="006D7B8A">
        <w:rPr>
          <w:i/>
          <w:iCs/>
        </w:rPr>
        <w:t>LGBTIQ+ individuals in Kenya face daily discrimination because of their</w:t>
      </w:r>
      <w:r w:rsidRPr="006D7B8A">
        <w:rPr>
          <w:rFonts w:ascii="Segoe UI" w:hAnsi="Segoe UI" w:cs="Segoe UI"/>
          <w:i/>
          <w:iCs/>
          <w:sz w:val="18"/>
          <w:szCs w:val="18"/>
        </w:rPr>
        <w:t xml:space="preserve"> </w:t>
      </w:r>
      <w:r w:rsidRPr="006D7B8A">
        <w:rPr>
          <w:i/>
          <w:iCs/>
        </w:rPr>
        <w:t>sexual orientation, gender identity and expression, and/or sex characteristics</w:t>
      </w:r>
    </w:p>
    <w:p w14:paraId="47850EAE" w14:textId="77777777" w:rsidR="00043300" w:rsidRPr="006D7B8A" w:rsidRDefault="00043300" w:rsidP="00043300">
      <w:pPr>
        <w:pStyle w:val="ListParagraph"/>
        <w:spacing w:before="120" w:after="120"/>
        <w:ind w:left="1080" w:firstLine="0"/>
        <w:rPr>
          <w:i/>
          <w:iCs/>
        </w:rPr>
      </w:pPr>
    </w:p>
    <w:p w14:paraId="188E38D6" w14:textId="468ECC30" w:rsidR="0F03F9AE" w:rsidRDefault="0F03F9AE" w:rsidP="00261659">
      <w:pPr>
        <w:pStyle w:val="ListParagraph"/>
        <w:numPr>
          <w:ilvl w:val="0"/>
          <w:numId w:val="15"/>
        </w:numPr>
        <w:spacing w:before="120" w:after="120"/>
        <w:ind w:left="360"/>
      </w:pPr>
      <w:r>
        <w:t xml:space="preserve">Although constitutional provisions ensure equality for every person under the law, </w:t>
      </w:r>
      <w:r w:rsidR="00FC7130" w:rsidRPr="00FC7130">
        <w:t>sexual orientation, gender identity and expression, and</w:t>
      </w:r>
      <w:r w:rsidR="00FC7130">
        <w:t xml:space="preserve"> </w:t>
      </w:r>
      <w:r w:rsidR="00FC7130" w:rsidRPr="00FC7130">
        <w:t>sex characteristics</w:t>
      </w:r>
      <w:r>
        <w:t xml:space="preserve"> are </w:t>
      </w:r>
      <w:r w:rsidR="00FC7130">
        <w:t xml:space="preserve">not </w:t>
      </w:r>
      <w:r>
        <w:t>explicitly protected identities under the Constitution.</w:t>
      </w:r>
      <w:r w:rsidR="000760CA">
        <w:t xml:space="preserve"> </w:t>
      </w:r>
    </w:p>
    <w:p w14:paraId="1E298C7B" w14:textId="3F2DB337" w:rsidR="0F03F9AE" w:rsidRDefault="0F03F9AE" w:rsidP="00261659">
      <w:pPr>
        <w:pStyle w:val="ListParagraph"/>
        <w:numPr>
          <w:ilvl w:val="0"/>
          <w:numId w:val="15"/>
        </w:numPr>
        <w:spacing w:before="120" w:after="120"/>
        <w:ind w:left="360"/>
      </w:pPr>
      <w:r>
        <w:t xml:space="preserve">LGBTIQ+ individuals </w:t>
      </w:r>
      <w:r w:rsidR="0047250B">
        <w:t xml:space="preserve">in Kenya </w:t>
      </w:r>
      <w:r>
        <w:t xml:space="preserve">experience discrimination when accessing public spaces. </w:t>
      </w:r>
      <w:r w:rsidR="0047250B" w:rsidRPr="0047250B">
        <w:t>In</w:t>
      </w:r>
      <w:r w:rsidR="0062544E">
        <w:t xml:space="preserve"> in</w:t>
      </w:r>
      <w:r w:rsidR="0047250B" w:rsidRPr="0047250B">
        <w:t xml:space="preserve">terviews conducted </w:t>
      </w:r>
      <w:r w:rsidR="008350AE">
        <w:t xml:space="preserve">by </w:t>
      </w:r>
      <w:r w:rsidR="008350AE" w:rsidRPr="008350AE">
        <w:t xml:space="preserve">The Advocates for Human Rights </w:t>
      </w:r>
      <w:r w:rsidR="0047250B" w:rsidRPr="0047250B">
        <w:t>with twenty LGB</w:t>
      </w:r>
      <w:r w:rsidR="006B2BB2">
        <w:t>Q+</w:t>
      </w:r>
      <w:r w:rsidR="0047250B" w:rsidRPr="0047250B">
        <w:rPr>
          <w:vertAlign w:val="superscript"/>
        </w:rPr>
        <w:footnoteReference w:id="13"/>
      </w:r>
      <w:r w:rsidR="0047250B" w:rsidRPr="0047250B">
        <w:t xml:space="preserve"> individuals</w:t>
      </w:r>
      <w:r w:rsidR="0062544E">
        <w:t>, most</w:t>
      </w:r>
      <w:r w:rsidR="0047250B" w:rsidRPr="0047250B">
        <w:t xml:space="preserve"> </w:t>
      </w:r>
      <w:r>
        <w:t xml:space="preserve">reported that they </w:t>
      </w:r>
      <w:r w:rsidR="009A0648">
        <w:t>had be</w:t>
      </w:r>
      <w:r w:rsidR="0062544E">
        <w:t>e</w:t>
      </w:r>
      <w:r w:rsidR="009A0648">
        <w:t xml:space="preserve">n </w:t>
      </w:r>
      <w:r>
        <w:t xml:space="preserve">denied access to some bars, clubs or restaurants. In some instances, </w:t>
      </w:r>
      <w:r w:rsidR="00F27715">
        <w:t xml:space="preserve">individuals reported that they had been </w:t>
      </w:r>
      <w:r>
        <w:t>attacked in public spaces. One individual expressed that “in a restaurant, someone drunk started calling me names. I was told to walk out of the room</w:t>
      </w:r>
      <w:r w:rsidR="00A472AA">
        <w:t>….</w:t>
      </w:r>
      <w:r>
        <w:t xml:space="preserve"> </w:t>
      </w:r>
      <w:r w:rsidRPr="04F373BF">
        <w:rPr>
          <w:vertAlign w:val="superscript"/>
        </w:rPr>
        <w:footnoteReference w:id="14"/>
      </w:r>
      <w:r>
        <w:t xml:space="preserve"> Another</w:t>
      </w:r>
      <w:r w:rsidR="00F50113">
        <w:t xml:space="preserve"> </w:t>
      </w:r>
      <w:r>
        <w:t>individual stated, “When I go to restaurants you hear them talking about me. Some may come and mock me. I have lost a lot of friends because of who I am.”</w:t>
      </w:r>
      <w:r w:rsidRPr="04F373BF">
        <w:rPr>
          <w:vertAlign w:val="superscript"/>
        </w:rPr>
        <w:footnoteReference w:id="15"/>
      </w:r>
      <w:r>
        <w:t xml:space="preserve"> </w:t>
      </w:r>
      <w:r w:rsidR="7737EF9C">
        <w:t xml:space="preserve">The </w:t>
      </w:r>
      <w:r w:rsidR="1542A081">
        <w:t>LGB</w:t>
      </w:r>
      <w:r w:rsidR="2F501119">
        <w:t>Q+</w:t>
      </w:r>
      <w:r>
        <w:t xml:space="preserve"> individuals interviewed were aware of the public spaces where they faced more danger and spread the word to other </w:t>
      </w:r>
      <w:r w:rsidR="1B95DDCB">
        <w:t>LGBQ+ people</w:t>
      </w:r>
      <w:r w:rsidR="1542A081">
        <w:t xml:space="preserve"> </w:t>
      </w:r>
      <w:r>
        <w:t xml:space="preserve">to </w:t>
      </w:r>
      <w:r w:rsidR="21D490FC">
        <w:t xml:space="preserve">reduce </w:t>
      </w:r>
      <w:r>
        <w:t xml:space="preserve">further confrontations. </w:t>
      </w:r>
    </w:p>
    <w:p w14:paraId="065553B3" w14:textId="351B1FB5" w:rsidR="0F03F9AE" w:rsidRDefault="0F03F9AE" w:rsidP="00261659">
      <w:pPr>
        <w:pStyle w:val="ListParagraph"/>
        <w:numPr>
          <w:ilvl w:val="0"/>
          <w:numId w:val="15"/>
        </w:numPr>
        <w:spacing w:before="120" w:after="120"/>
        <w:ind w:left="360"/>
      </w:pPr>
      <w:r>
        <w:t xml:space="preserve">Sexual encounters for LGBTIQ+ individuals tend to be unsafe and risky because of social prejudice and stigmatization. One </w:t>
      </w:r>
      <w:r w:rsidR="005A3B5F">
        <w:t>interviewee</w:t>
      </w:r>
      <w:r>
        <w:t xml:space="preserve"> mentioned two males could never rent a room together in a hotel</w:t>
      </w:r>
      <w:r w:rsidR="1E3DDA4E">
        <w:t>,</w:t>
      </w:r>
      <w:r>
        <w:t xml:space="preserve"> which </w:t>
      </w:r>
      <w:r w:rsidR="5617AD4C">
        <w:t xml:space="preserve">contributed to </w:t>
      </w:r>
      <w:r>
        <w:t xml:space="preserve">sexual encounters </w:t>
      </w:r>
      <w:r w:rsidR="4BB8947D">
        <w:t xml:space="preserve">being </w:t>
      </w:r>
      <w:r>
        <w:t xml:space="preserve">dangerous. He </w:t>
      </w:r>
      <w:r w:rsidR="2B0B0716">
        <w:t xml:space="preserve">also </w:t>
      </w:r>
      <w:r w:rsidR="2C0F674B">
        <w:t xml:space="preserve">noted that </w:t>
      </w:r>
      <w:r>
        <w:t xml:space="preserve">this </w:t>
      </w:r>
      <w:r w:rsidR="63A4B840">
        <w:t xml:space="preserve">discriminatory </w:t>
      </w:r>
      <w:r>
        <w:t xml:space="preserve">practice further </w:t>
      </w:r>
      <w:r w:rsidR="1B8D0BA7">
        <w:t xml:space="preserve">contributed to </w:t>
      </w:r>
      <w:r>
        <w:t xml:space="preserve">the lack of </w:t>
      </w:r>
      <w:r w:rsidR="71CB8462">
        <w:t>safer-sex practices</w:t>
      </w:r>
      <w:r>
        <w:t xml:space="preserve"> in sexual encounters between LGBTIQ+ individuals.  </w:t>
      </w:r>
    </w:p>
    <w:p w14:paraId="112A43CE" w14:textId="51BBF358" w:rsidR="0F03F9AE" w:rsidRDefault="0F03F9AE" w:rsidP="00261659">
      <w:pPr>
        <w:pStyle w:val="ListParagraph"/>
        <w:numPr>
          <w:ilvl w:val="0"/>
          <w:numId w:val="15"/>
        </w:numPr>
        <w:spacing w:before="120" w:after="120"/>
        <w:ind w:left="360"/>
      </w:pPr>
      <w:r>
        <w:t xml:space="preserve">LGBTIQ+ individuals face discrimination from religious leaders in Kenya. </w:t>
      </w:r>
      <w:r w:rsidR="00A73DF7">
        <w:t xml:space="preserve">Interviewees reported that </w:t>
      </w:r>
      <w:r w:rsidR="05E9F9CD">
        <w:t xml:space="preserve">religious leaders have </w:t>
      </w:r>
      <w:r w:rsidR="00A73DF7">
        <w:t xml:space="preserve">sometimes </w:t>
      </w:r>
      <w:r w:rsidR="05E9F9CD">
        <w:t xml:space="preserve">specifically targeted </w:t>
      </w:r>
      <w:r>
        <w:t xml:space="preserve">LGBTIQ+ </w:t>
      </w:r>
      <w:r w:rsidR="00F771C1">
        <w:t>individuals who</w:t>
      </w:r>
      <w:r>
        <w:t xml:space="preserve"> perceive </w:t>
      </w:r>
      <w:r w:rsidR="57848D5F">
        <w:t xml:space="preserve">LGBTIQ+ people </w:t>
      </w:r>
      <w:r>
        <w:t xml:space="preserve">as an evil that needs to be addressed. Many of the </w:t>
      </w:r>
      <w:r w:rsidR="30E5D6C3">
        <w:t xml:space="preserve">people interviewed </w:t>
      </w:r>
      <w:r>
        <w:t xml:space="preserve">shared the </w:t>
      </w:r>
      <w:r w:rsidR="240B02B3">
        <w:t>view</w:t>
      </w:r>
      <w:r w:rsidR="1542A081">
        <w:t xml:space="preserve"> that </w:t>
      </w:r>
      <w:r w:rsidR="36D6FFF8">
        <w:t>religious leaders and practitioners purposefully</w:t>
      </w:r>
      <w:r>
        <w:t xml:space="preserve"> excluded from religious settings. One </w:t>
      </w:r>
      <w:r w:rsidR="7368B7BA">
        <w:t>of the</w:t>
      </w:r>
      <w:r w:rsidR="00F771C1">
        <w:t xml:space="preserve"> </w:t>
      </w:r>
      <w:r w:rsidR="1542A081">
        <w:t>individual</w:t>
      </w:r>
      <w:r w:rsidR="7FD8FCCC">
        <w:t>s interviewed</w:t>
      </w:r>
      <w:r w:rsidR="1542A081">
        <w:t xml:space="preserve"> </w:t>
      </w:r>
      <w:r w:rsidR="07A74412">
        <w:t>said</w:t>
      </w:r>
      <w:r>
        <w:t>, “I stopped going to church. They stigmatize you and do not let you sit near people. You cannot pray or sing, they would preach about you.”</w:t>
      </w:r>
      <w:r w:rsidRPr="04F373BF">
        <w:rPr>
          <w:vertAlign w:val="superscript"/>
        </w:rPr>
        <w:footnoteReference w:id="16"/>
      </w:r>
      <w:r>
        <w:t xml:space="preserve"> Many </w:t>
      </w:r>
      <w:r w:rsidR="0086659E">
        <w:t xml:space="preserve">interviewees </w:t>
      </w:r>
      <w:r w:rsidR="789DCC20">
        <w:t xml:space="preserve">similarly reported that </w:t>
      </w:r>
      <w:r>
        <w:t xml:space="preserve">they stopped going to church because of the treatment and hate speech they </w:t>
      </w:r>
      <w:r w:rsidR="002E1758">
        <w:t xml:space="preserve">had </w:t>
      </w:r>
      <w:r>
        <w:t>received</w:t>
      </w:r>
      <w:r w:rsidR="00381F2D">
        <w:t xml:space="preserve">. </w:t>
      </w:r>
      <w:r w:rsidR="0B2BBC94">
        <w:t>Many of these participants also expressed an interest in returning to church should the conditions change</w:t>
      </w:r>
      <w:r>
        <w:t xml:space="preserve">.  </w:t>
      </w:r>
    </w:p>
    <w:p w14:paraId="396E4D2F" w14:textId="690D9AA0" w:rsidR="0F03F9AE" w:rsidRDefault="0F03F9AE" w:rsidP="00261659">
      <w:pPr>
        <w:pStyle w:val="ListParagraph"/>
        <w:numPr>
          <w:ilvl w:val="0"/>
          <w:numId w:val="15"/>
        </w:numPr>
        <w:spacing w:before="120" w:after="120"/>
        <w:ind w:left="360"/>
      </w:pPr>
      <w:r>
        <w:t>Many of the individuals interviewed noted the importance of training religious leaders about LGBTIQ+ issues to decrease discrimination based on sexual orientation</w:t>
      </w:r>
      <w:r w:rsidR="00314095">
        <w:t xml:space="preserve">, </w:t>
      </w:r>
      <w:r>
        <w:t>gender identity</w:t>
      </w:r>
      <w:r w:rsidR="00314095">
        <w:t xml:space="preserve"> and expression, and sex characteristics</w:t>
      </w:r>
      <w:r>
        <w:t xml:space="preserve">. </w:t>
      </w:r>
      <w:r w:rsidR="00244F12">
        <w:t>For example, t</w:t>
      </w:r>
      <w:r>
        <w:t xml:space="preserve">he Nyanza Rift Valley and Western Kenya </w:t>
      </w:r>
      <w:r>
        <w:lastRenderedPageBreak/>
        <w:t xml:space="preserve">Network (NYARWEK) has focused on training religious leaders </w:t>
      </w:r>
      <w:r w:rsidR="3F318971">
        <w:t xml:space="preserve">on </w:t>
      </w:r>
      <w:r>
        <w:t xml:space="preserve">LGBTIQ+ issues as part of their work. </w:t>
      </w:r>
    </w:p>
    <w:p w14:paraId="7468E2BE" w14:textId="77777777" w:rsidR="00043300" w:rsidRDefault="00043300" w:rsidP="00043300">
      <w:pPr>
        <w:pStyle w:val="ListParagraph"/>
        <w:spacing w:before="120" w:after="120"/>
        <w:ind w:left="360" w:firstLine="0"/>
      </w:pPr>
    </w:p>
    <w:p w14:paraId="123CEE7A" w14:textId="57F9610C" w:rsidR="0F03F9AE" w:rsidRPr="00043300" w:rsidRDefault="0F03F9AE" w:rsidP="00043300">
      <w:pPr>
        <w:pStyle w:val="ListParagraph"/>
        <w:numPr>
          <w:ilvl w:val="0"/>
          <w:numId w:val="30"/>
        </w:numPr>
        <w:spacing w:before="120" w:after="120"/>
      </w:pPr>
      <w:r w:rsidRPr="00043300">
        <w:rPr>
          <w:i/>
          <w:iCs/>
        </w:rPr>
        <w:t>Discrimination against LGBTIQ+ persons with disabilities</w:t>
      </w:r>
    </w:p>
    <w:p w14:paraId="2E080D3C" w14:textId="77777777" w:rsidR="00043300" w:rsidRDefault="00043300" w:rsidP="00043300">
      <w:pPr>
        <w:pStyle w:val="ListParagraph"/>
        <w:spacing w:before="120" w:after="120"/>
        <w:ind w:left="1080" w:firstLine="0"/>
      </w:pPr>
    </w:p>
    <w:p w14:paraId="759782AF" w14:textId="5F54F796" w:rsidR="0F03F9AE" w:rsidRDefault="18A197C8" w:rsidP="00261659">
      <w:pPr>
        <w:pStyle w:val="ListParagraph"/>
        <w:numPr>
          <w:ilvl w:val="0"/>
          <w:numId w:val="15"/>
        </w:numPr>
        <w:spacing w:before="120" w:after="120" w:line="259" w:lineRule="auto"/>
        <w:ind w:left="360"/>
      </w:pPr>
      <w:r>
        <w:t xml:space="preserve">The </w:t>
      </w:r>
      <w:r w:rsidR="0070725F">
        <w:t xml:space="preserve">seven </w:t>
      </w:r>
      <w:r w:rsidR="0F03F9AE">
        <w:t>Deaf</w:t>
      </w:r>
      <w:r w:rsidR="0070725F">
        <w:t xml:space="preserve"> interviewees</w:t>
      </w:r>
      <w:r w:rsidR="0F03F9AE">
        <w:t xml:space="preserve"> reported experiencing widespread human rights violations because of their intersecting marginalized identities. Participants </w:t>
      </w:r>
      <w:r w:rsidR="70CCDAAE">
        <w:t xml:space="preserve">noted </w:t>
      </w:r>
      <w:r w:rsidR="0F03F9AE">
        <w:t>that LGBTIQ+ advocacy groups often overlook their specific needs</w:t>
      </w:r>
      <w:r w:rsidR="001D7B41">
        <w:t xml:space="preserve"> and therefore </w:t>
      </w:r>
      <w:r w:rsidR="0044038A">
        <w:t>their human rights violations are not adequately addressed</w:t>
      </w:r>
      <w:r w:rsidR="007E10F9">
        <w:t xml:space="preserve"> by advocacy groups. </w:t>
      </w:r>
    </w:p>
    <w:p w14:paraId="62BD70B2" w14:textId="1D5C9F95" w:rsidR="0F03F9AE" w:rsidRDefault="0F03F9AE" w:rsidP="00261659">
      <w:pPr>
        <w:pStyle w:val="ListParagraph"/>
        <w:numPr>
          <w:ilvl w:val="0"/>
          <w:numId w:val="15"/>
        </w:numPr>
        <w:spacing w:before="120" w:after="120" w:line="259" w:lineRule="auto"/>
        <w:ind w:left="360"/>
      </w:pPr>
      <w:r>
        <w:t xml:space="preserve">Deaf </w:t>
      </w:r>
      <w:r w:rsidR="00247762">
        <w:t xml:space="preserve">interviewees reported that they </w:t>
      </w:r>
      <w:r w:rsidR="007B031A">
        <w:t xml:space="preserve">have less </w:t>
      </w:r>
      <w:r>
        <w:t xml:space="preserve">access to information compared to other members of the LGBTIQ+ community. </w:t>
      </w:r>
      <w:r w:rsidR="007B031A">
        <w:t xml:space="preserve">The Deaf </w:t>
      </w:r>
      <w:r>
        <w:t>LGB</w:t>
      </w:r>
      <w:r w:rsidR="007B031A">
        <w:t>Q+</w:t>
      </w:r>
      <w:r>
        <w:t xml:space="preserve"> participants expressed a need for documents and training around LGBTIQ+ advocacy tailored to the Deaf community. Further, interviewees </w:t>
      </w:r>
      <w:r w:rsidR="6A300857">
        <w:t>noted they</w:t>
      </w:r>
      <w:r w:rsidR="1542A081">
        <w:t xml:space="preserve"> lack</w:t>
      </w:r>
      <w:r w:rsidR="36D0628D">
        <w:t>ed</w:t>
      </w:r>
      <w:r>
        <w:t xml:space="preserve"> knowledge around </w:t>
      </w:r>
      <w:r w:rsidR="1542A081">
        <w:t>safe</w:t>
      </w:r>
      <w:r w:rsidR="47494717">
        <w:t>r</w:t>
      </w:r>
      <w:r w:rsidR="004E6796">
        <w:t>-</w:t>
      </w:r>
      <w:r>
        <w:t xml:space="preserve">sex practices because </w:t>
      </w:r>
      <w:r w:rsidR="4DAFDD7B">
        <w:t xml:space="preserve">trainings on safer-sex practices </w:t>
      </w:r>
      <w:r w:rsidR="20B9556E">
        <w:t>did not accommodate their disability</w:t>
      </w:r>
      <w:r>
        <w:t xml:space="preserve">. </w:t>
      </w:r>
    </w:p>
    <w:p w14:paraId="332A4429" w14:textId="39FACE5E" w:rsidR="04F373BF" w:rsidRDefault="298434DB" w:rsidP="00261659">
      <w:pPr>
        <w:pStyle w:val="ListParagraph"/>
        <w:numPr>
          <w:ilvl w:val="0"/>
          <w:numId w:val="15"/>
        </w:numPr>
        <w:spacing w:before="120" w:after="120" w:line="259" w:lineRule="auto"/>
        <w:ind w:left="360"/>
      </w:pPr>
      <w:r>
        <w:t xml:space="preserve">The </w:t>
      </w:r>
      <w:r w:rsidR="0F03F9AE">
        <w:t>Deaf LGB</w:t>
      </w:r>
      <w:r w:rsidR="00D93F5C">
        <w:t>Q+</w:t>
      </w:r>
      <w:r w:rsidR="0F03F9AE">
        <w:t xml:space="preserve"> individuals interviewed expressed fear of coming out in their own community due to homophobia </w:t>
      </w:r>
      <w:r w:rsidR="6E4F31C8">
        <w:t>and biphobia</w:t>
      </w:r>
      <w:r w:rsidR="1542A081">
        <w:t xml:space="preserve"> </w:t>
      </w:r>
      <w:r w:rsidR="58F7A43B">
        <w:t>with</w:t>
      </w:r>
      <w:r w:rsidR="1542A081">
        <w:t>in</w:t>
      </w:r>
      <w:r w:rsidR="0F03F9AE">
        <w:t xml:space="preserve"> the Deaf community. Because of this, most of the participants expressed that they would only discuss LGBTIQ+ topics with hearing people. Since the Deaf community is so small, they feared discussing LGBTIQ+ topics </w:t>
      </w:r>
      <w:r w:rsidR="038E19D4">
        <w:t>within the Deaf community</w:t>
      </w:r>
      <w:r w:rsidR="1542A081">
        <w:t xml:space="preserve"> </w:t>
      </w:r>
      <w:r w:rsidR="0F03F9AE">
        <w:t xml:space="preserve">would damage their reputation throughout the entire Deaf community. One participant </w:t>
      </w:r>
      <w:r w:rsidR="7EE351C1">
        <w:t>said</w:t>
      </w:r>
      <w:r w:rsidR="1542A081">
        <w:t>, “</w:t>
      </w:r>
      <w:r w:rsidR="0F03F9AE">
        <w:t>For us is so difficult, if you talk, everyone knows.”</w:t>
      </w:r>
      <w:r w:rsidR="0F03F9AE" w:rsidRPr="04F373BF">
        <w:rPr>
          <w:vertAlign w:val="superscript"/>
        </w:rPr>
        <w:footnoteReference w:id="17"/>
      </w:r>
      <w:r w:rsidR="0F03F9AE">
        <w:t xml:space="preserve"> Deaf LGB</w:t>
      </w:r>
      <w:r w:rsidR="00CB7BF6">
        <w:t>Q+</w:t>
      </w:r>
      <w:r w:rsidR="0F03F9AE">
        <w:t xml:space="preserve"> individuals </w:t>
      </w:r>
      <w:r w:rsidR="1542A081">
        <w:t>express</w:t>
      </w:r>
      <w:r w:rsidR="0337F6AC">
        <w:t>ed</w:t>
      </w:r>
      <w:r w:rsidR="0F03F9AE">
        <w:t xml:space="preserve"> </w:t>
      </w:r>
      <w:r w:rsidR="006E10F5">
        <w:t xml:space="preserve">the additional </w:t>
      </w:r>
      <w:r w:rsidR="0F03F9AE">
        <w:t xml:space="preserve">fear </w:t>
      </w:r>
      <w:r w:rsidR="006E10F5">
        <w:t xml:space="preserve">that </w:t>
      </w:r>
      <w:r w:rsidR="0F03F9AE">
        <w:t xml:space="preserve">coming out could leave them without the protection of </w:t>
      </w:r>
      <w:r w:rsidR="47BF401F">
        <w:t xml:space="preserve">the </w:t>
      </w:r>
      <w:r w:rsidR="0F03F9AE">
        <w:t>Deaf community.</w:t>
      </w:r>
    </w:p>
    <w:p w14:paraId="26AE86BA" w14:textId="77777777" w:rsidR="00BF7C05" w:rsidRDefault="00BF7C05" w:rsidP="00BF7C05">
      <w:pPr>
        <w:pStyle w:val="ListParagraph"/>
        <w:spacing w:before="120" w:after="120" w:line="259" w:lineRule="auto"/>
        <w:ind w:left="360" w:firstLine="0"/>
      </w:pPr>
    </w:p>
    <w:p w14:paraId="0BD98C2E" w14:textId="36A51171" w:rsidR="00365A04" w:rsidRPr="004970B6" w:rsidRDefault="004970B6" w:rsidP="004970B6">
      <w:pPr>
        <w:spacing w:before="120" w:after="120"/>
        <w:ind w:left="0" w:firstLine="0"/>
        <w:rPr>
          <w:b/>
          <w:bCs/>
        </w:rPr>
      </w:pPr>
      <w:r>
        <w:rPr>
          <w:b/>
          <w:bCs/>
        </w:rPr>
        <w:t xml:space="preserve">D. </w:t>
      </w:r>
      <w:r w:rsidR="00365A04" w:rsidRPr="004970B6">
        <w:rPr>
          <w:b/>
          <w:bCs/>
        </w:rPr>
        <w:t xml:space="preserve">Failure to protect </w:t>
      </w:r>
      <w:r w:rsidR="504D3635" w:rsidRPr="004970B6">
        <w:rPr>
          <w:b/>
          <w:bCs/>
        </w:rPr>
        <w:t>LGBTIQ+</w:t>
      </w:r>
      <w:r w:rsidR="00365A04" w:rsidRPr="004970B6">
        <w:rPr>
          <w:b/>
          <w:bCs/>
        </w:rPr>
        <w:t xml:space="preserve"> individuals from acts of violence, harassment, </w:t>
      </w:r>
      <w:r w:rsidR="00DC093B" w:rsidRPr="004970B6">
        <w:rPr>
          <w:b/>
          <w:bCs/>
        </w:rPr>
        <w:t xml:space="preserve">and </w:t>
      </w:r>
      <w:r w:rsidR="00365A04" w:rsidRPr="004970B6">
        <w:rPr>
          <w:b/>
          <w:bCs/>
        </w:rPr>
        <w:t>abuse</w:t>
      </w:r>
      <w:r w:rsidR="6A673071" w:rsidRPr="004970B6">
        <w:rPr>
          <w:b/>
          <w:bCs/>
        </w:rPr>
        <w:t xml:space="preserve"> stemming from discrimination</w:t>
      </w:r>
      <w:r w:rsidR="00321E83" w:rsidRPr="004970B6">
        <w:rPr>
          <w:b/>
          <w:bCs/>
        </w:rPr>
        <w:t xml:space="preserve"> </w:t>
      </w:r>
      <w:r w:rsidR="00365A04" w:rsidRPr="004970B6">
        <w:rPr>
          <w:b/>
          <w:bCs/>
        </w:rPr>
        <w:t>based on sexual orientation</w:t>
      </w:r>
      <w:r w:rsidR="00EF7D9B" w:rsidRPr="004970B6">
        <w:rPr>
          <w:b/>
          <w:bCs/>
        </w:rPr>
        <w:t xml:space="preserve">, </w:t>
      </w:r>
      <w:r w:rsidR="00365A04" w:rsidRPr="004970B6">
        <w:rPr>
          <w:b/>
          <w:bCs/>
        </w:rPr>
        <w:t>gender identity</w:t>
      </w:r>
      <w:r w:rsidR="00EF7D9B" w:rsidRPr="004970B6">
        <w:rPr>
          <w:b/>
          <w:bCs/>
        </w:rPr>
        <w:t xml:space="preserve"> and expression, and sex characteristics</w:t>
      </w:r>
    </w:p>
    <w:p w14:paraId="20A89144" w14:textId="77777777" w:rsidR="004D7936" w:rsidRPr="008E5D98" w:rsidRDefault="004D7936" w:rsidP="00261659">
      <w:pPr>
        <w:pStyle w:val="ListParagraph"/>
        <w:spacing w:before="120" w:after="120"/>
        <w:rPr>
          <w:b/>
          <w:bCs/>
        </w:rPr>
      </w:pPr>
    </w:p>
    <w:p w14:paraId="73D7B1E8" w14:textId="07CD7E8D" w:rsidR="00365A04" w:rsidRDefault="00365A04" w:rsidP="00261659">
      <w:pPr>
        <w:pStyle w:val="ListParagraph"/>
        <w:numPr>
          <w:ilvl w:val="0"/>
          <w:numId w:val="21"/>
        </w:numPr>
        <w:spacing w:before="120" w:after="120"/>
        <w:rPr>
          <w:bCs/>
          <w:i/>
          <w:iCs/>
        </w:rPr>
      </w:pPr>
      <w:r w:rsidRPr="004D7936">
        <w:rPr>
          <w:bCs/>
          <w:i/>
          <w:iCs/>
        </w:rPr>
        <w:t>Violence</w:t>
      </w:r>
      <w:r w:rsidR="00C354E4">
        <w:rPr>
          <w:bCs/>
          <w:i/>
          <w:iCs/>
        </w:rPr>
        <w:t xml:space="preserve">, including sexual violence, against </w:t>
      </w:r>
      <w:r w:rsidR="504D3635" w:rsidRPr="04F373BF">
        <w:rPr>
          <w:i/>
          <w:iCs/>
        </w:rPr>
        <w:t>LGBTIQ+</w:t>
      </w:r>
      <w:r w:rsidR="00603069" w:rsidRPr="004D7936">
        <w:rPr>
          <w:bCs/>
          <w:i/>
          <w:iCs/>
        </w:rPr>
        <w:t xml:space="preserve"> individuals </w:t>
      </w:r>
    </w:p>
    <w:p w14:paraId="16AF0822" w14:textId="77777777" w:rsidR="004B35FE" w:rsidRPr="004D7936" w:rsidRDefault="004B35FE" w:rsidP="00261659">
      <w:pPr>
        <w:pStyle w:val="ListParagraph"/>
        <w:spacing w:before="120" w:after="120"/>
        <w:ind w:firstLine="0"/>
        <w:rPr>
          <w:bCs/>
          <w:i/>
          <w:iCs/>
        </w:rPr>
      </w:pPr>
    </w:p>
    <w:p w14:paraId="1030E53C" w14:textId="281A72D1" w:rsidR="00365A04" w:rsidRDefault="504D3635" w:rsidP="00261659">
      <w:pPr>
        <w:pStyle w:val="ListParagraph"/>
        <w:numPr>
          <w:ilvl w:val="0"/>
          <w:numId w:val="15"/>
        </w:numPr>
        <w:spacing w:before="120" w:after="120"/>
        <w:ind w:left="360"/>
      </w:pPr>
      <w:r>
        <w:t>LGBTIQ+</w:t>
      </w:r>
      <w:r w:rsidR="00365A04">
        <w:t xml:space="preserve"> individuals in Kenya experience widespread </w:t>
      </w:r>
      <w:r w:rsidR="2C21C90E">
        <w:t xml:space="preserve">discrimination that often leads to </w:t>
      </w:r>
      <w:r w:rsidR="00365A04">
        <w:t>violations of their right</w:t>
      </w:r>
      <w:r w:rsidR="3D2F2ECD">
        <w:t>s</w:t>
      </w:r>
      <w:r w:rsidR="00365A04">
        <w:t xml:space="preserve"> to life, liberty, and security. </w:t>
      </w:r>
    </w:p>
    <w:p w14:paraId="531B3B77" w14:textId="1DC291C9" w:rsidR="00365A04" w:rsidRDefault="00365A04" w:rsidP="16CBF7B0">
      <w:pPr>
        <w:pStyle w:val="ListParagraph"/>
        <w:numPr>
          <w:ilvl w:val="0"/>
          <w:numId w:val="15"/>
        </w:numPr>
        <w:spacing w:after="0"/>
        <w:ind w:left="360"/>
      </w:pPr>
      <w:r>
        <w:t>LGB</w:t>
      </w:r>
      <w:r w:rsidR="001D6A0A">
        <w:t>Q+</w:t>
      </w:r>
      <w:r>
        <w:t xml:space="preserve"> individuals shared with the authors of this report that they feared being assaulted by family members if they disclosed their sexual orientation. In one case, a lesbian was physically and verbally assaulted by her male family members. While they physically assaulted her, they </w:t>
      </w:r>
      <w:r w:rsidR="4D78B81E">
        <w:t xml:space="preserve">told her </w:t>
      </w:r>
      <w:r w:rsidR="1C81A166">
        <w:t>“You</w:t>
      </w:r>
      <w:r>
        <w:t xml:space="preserve"> are not enough to be a human being.”</w:t>
      </w:r>
      <w:r>
        <w:rPr>
          <w:vertAlign w:val="superscript"/>
        </w:rPr>
        <w:footnoteReference w:id="18"/>
      </w:r>
      <w:r>
        <w:t xml:space="preserve"> In another case, a 25-year-old bisexual man was physically assaulted by his father and forced to abandon his house and family because of his sexual orientation. Interviewees </w:t>
      </w:r>
      <w:r w:rsidR="0FFB9916">
        <w:t xml:space="preserve">said </w:t>
      </w:r>
      <w:r>
        <w:t xml:space="preserve">that they were afraid to report these violations to law enforcement and other government officials because </w:t>
      </w:r>
      <w:r w:rsidR="0A56427E">
        <w:t xml:space="preserve">doing so </w:t>
      </w:r>
      <w:r>
        <w:t xml:space="preserve">could potentially exacerbate the situation. </w:t>
      </w:r>
    </w:p>
    <w:p w14:paraId="46BC5C84" w14:textId="37FCE4EF" w:rsidR="00365A04" w:rsidRDefault="00365A04" w:rsidP="006A29B5">
      <w:pPr>
        <w:pStyle w:val="ListParagraph"/>
        <w:numPr>
          <w:ilvl w:val="0"/>
          <w:numId w:val="15"/>
        </w:numPr>
        <w:spacing w:after="0"/>
        <w:ind w:left="360"/>
      </w:pPr>
      <w:r>
        <w:lastRenderedPageBreak/>
        <w:t xml:space="preserve">The Kenyan </w:t>
      </w:r>
      <w:r w:rsidR="0FCC46A5">
        <w:t>G</w:t>
      </w:r>
      <w:r>
        <w:t xml:space="preserve">overnment fails to protect </w:t>
      </w:r>
      <w:r w:rsidR="504D3635">
        <w:t>LGBTIQ+</w:t>
      </w:r>
      <w:r>
        <w:t xml:space="preserve"> individuals from human rights violations by members of their communities or to educate the public about </w:t>
      </w:r>
      <w:r w:rsidR="504D3635">
        <w:t>LGBTIQ+</w:t>
      </w:r>
      <w:r>
        <w:t xml:space="preserve"> rights. LGB</w:t>
      </w:r>
      <w:r w:rsidR="001D6A0A">
        <w:t>Q+</w:t>
      </w:r>
      <w:r>
        <w:t xml:space="preserve"> in</w:t>
      </w:r>
      <w:r w:rsidR="001D6A0A">
        <w:t xml:space="preserve">terviewees </w:t>
      </w:r>
      <w:r>
        <w:t xml:space="preserve">also reported suffering attacks from members of their local community based on their sexual orientation. </w:t>
      </w:r>
      <w:r w:rsidR="504D3635">
        <w:t>LGBTIQ+</w:t>
      </w:r>
      <w:r>
        <w:t xml:space="preserve"> individuals who </w:t>
      </w:r>
      <w:r w:rsidR="4294914B">
        <w:t>are</w:t>
      </w:r>
      <w:r>
        <w:t xml:space="preserve"> more open </w:t>
      </w:r>
      <w:r w:rsidR="3A78F930">
        <w:t>about their status as a sexual or gender minority</w:t>
      </w:r>
      <w:r>
        <w:t xml:space="preserve"> are more at risk of aggression from people in their communities.</w:t>
      </w:r>
      <w:r>
        <w:rPr>
          <w:vertAlign w:val="superscript"/>
        </w:rPr>
        <w:footnoteReference w:id="19"/>
      </w:r>
      <w:r>
        <w:t xml:space="preserve"> In addition, a 2016 survey found that 40% of </w:t>
      </w:r>
      <w:r w:rsidR="2EB430AC">
        <w:t xml:space="preserve">Kenyan </w:t>
      </w:r>
      <w:r>
        <w:t xml:space="preserve">respondents strongly agreed that being </w:t>
      </w:r>
      <w:r w:rsidR="504D3635">
        <w:t>LGBTIQ+</w:t>
      </w:r>
      <w:r>
        <w:t xml:space="preserve"> should be a crime.</w:t>
      </w:r>
      <w:r>
        <w:rPr>
          <w:vertAlign w:val="superscript"/>
        </w:rPr>
        <w:footnoteReference w:id="20"/>
      </w:r>
      <w:r>
        <w:t xml:space="preserve"> </w:t>
      </w:r>
    </w:p>
    <w:p w14:paraId="6EB51099" w14:textId="66C22B2D" w:rsidR="00365A04" w:rsidRDefault="1D013FBD" w:rsidP="16CBF7B0">
      <w:pPr>
        <w:pStyle w:val="ListParagraph"/>
        <w:numPr>
          <w:ilvl w:val="0"/>
          <w:numId w:val="15"/>
        </w:numPr>
        <w:spacing w:after="0"/>
        <w:ind w:left="360"/>
      </w:pPr>
      <w:r>
        <w:t xml:space="preserve">The </w:t>
      </w:r>
      <w:r w:rsidR="00365A04">
        <w:t>LGB</w:t>
      </w:r>
      <w:r w:rsidR="00587BE3">
        <w:t xml:space="preserve">Q+ </w:t>
      </w:r>
      <w:r w:rsidR="00365A04">
        <w:t xml:space="preserve">individuals </w:t>
      </w:r>
      <w:r w:rsidR="009A2462">
        <w:t xml:space="preserve">interviewed </w:t>
      </w:r>
      <w:r w:rsidR="00365A04">
        <w:t xml:space="preserve">reported instances of physical assaults due to their sexual orientation. In one case, a lesbian woman was physically attacked by another woman when trying to explain her </w:t>
      </w:r>
      <w:r w:rsidR="001D6A0A">
        <w:t>sexual orientation. W</w:t>
      </w:r>
      <w:r w:rsidR="00365A04">
        <w:t xml:space="preserve">hile these types of physical assaults were common, </w:t>
      </w:r>
      <w:r w:rsidR="00587BE3">
        <w:t xml:space="preserve">interviewees reported that </w:t>
      </w:r>
      <w:r w:rsidR="00365A04">
        <w:t xml:space="preserve">verbal assaults </w:t>
      </w:r>
      <w:r w:rsidR="67EF1F94">
        <w:t>by community members</w:t>
      </w:r>
      <w:r w:rsidR="00365A04">
        <w:t xml:space="preserve"> constituted the majority of attacks </w:t>
      </w:r>
      <w:r w:rsidR="1BE302C9">
        <w:t xml:space="preserve">against </w:t>
      </w:r>
      <w:r w:rsidR="00365A04">
        <w:t>LGB</w:t>
      </w:r>
      <w:r w:rsidR="00034679">
        <w:t>Q+</w:t>
      </w:r>
      <w:r w:rsidR="00365A04">
        <w:t xml:space="preserve"> individuals. Some of the participants stated that “</w:t>
      </w:r>
      <w:r w:rsidR="11AB3FE3">
        <w:t>T</w:t>
      </w:r>
      <w:r w:rsidR="00365A04">
        <w:t>hey</w:t>
      </w:r>
      <w:r w:rsidR="389F1B2A">
        <w:t xml:space="preserve"> [community members]</w:t>
      </w:r>
      <w:r w:rsidR="00365A04">
        <w:t xml:space="preserve"> threaten that they will beat you when you are alone; that is why you never walk alone.”</w:t>
      </w:r>
      <w:r w:rsidR="00365A04">
        <w:rPr>
          <w:vertAlign w:val="superscript"/>
        </w:rPr>
        <w:footnoteReference w:id="21"/>
      </w:r>
      <w:r w:rsidR="00365A04">
        <w:t xml:space="preserve"> Other </w:t>
      </w:r>
      <w:r w:rsidR="7F99A2A0">
        <w:t xml:space="preserve">interviewees reported hearing </w:t>
      </w:r>
      <w:r w:rsidR="00365A04">
        <w:t xml:space="preserve">comments </w:t>
      </w:r>
      <w:r w:rsidR="1A50C234">
        <w:t>such as</w:t>
      </w:r>
      <w:r w:rsidR="00365A04">
        <w:t>: “</w:t>
      </w:r>
      <w:r w:rsidR="1856D964">
        <w:t>Y</w:t>
      </w:r>
      <w:r w:rsidR="00365A04">
        <w:t>ou should be banned and killed”</w:t>
      </w:r>
      <w:r w:rsidR="00365A04">
        <w:rPr>
          <w:vertAlign w:val="superscript"/>
        </w:rPr>
        <w:footnoteReference w:id="22"/>
      </w:r>
      <w:r w:rsidR="00365A04">
        <w:t xml:space="preserve"> and “</w:t>
      </w:r>
      <w:r w:rsidR="6324A608">
        <w:t xml:space="preserve">[You] </w:t>
      </w:r>
      <w:r w:rsidR="00365A04">
        <w:t>should be treated like dogs.”</w:t>
      </w:r>
      <w:r w:rsidR="00365A04">
        <w:rPr>
          <w:vertAlign w:val="superscript"/>
        </w:rPr>
        <w:footnoteReference w:id="23"/>
      </w:r>
      <w:r w:rsidR="00365A04">
        <w:t xml:space="preserve"> Therefore, </w:t>
      </w:r>
      <w:r w:rsidR="00DB545F">
        <w:t>interviewees reported that they</w:t>
      </w:r>
      <w:r w:rsidR="00365A04">
        <w:t xml:space="preserve"> are forced to protect themselves, without support from members of the community, law enforcement officials, or family members.</w:t>
      </w:r>
    </w:p>
    <w:p w14:paraId="2318FA69" w14:textId="237ECD69" w:rsidR="00365A04" w:rsidRDefault="00365A04" w:rsidP="00F20323">
      <w:pPr>
        <w:pStyle w:val="ListParagraph"/>
        <w:numPr>
          <w:ilvl w:val="0"/>
          <w:numId w:val="15"/>
        </w:numPr>
        <w:spacing w:after="0"/>
        <w:ind w:left="360"/>
      </w:pPr>
      <w:r>
        <w:t xml:space="preserve">Law enforcement officials actively target and persecute </w:t>
      </w:r>
      <w:r w:rsidR="504D3635">
        <w:t>LGBTIQ+</w:t>
      </w:r>
      <w:r>
        <w:t xml:space="preserve"> individuals</w:t>
      </w:r>
      <w:r w:rsidR="00047230">
        <w:t xml:space="preserve"> </w:t>
      </w:r>
      <w:r>
        <w:t>by utilizing Section 162(a),(c) and 165 of the Penal Code.</w:t>
      </w:r>
      <w:r>
        <w:rPr>
          <w:rStyle w:val="FootnoteReference"/>
        </w:rPr>
        <w:footnoteReference w:id="24"/>
      </w:r>
      <w:r>
        <w:t xml:space="preserve"> They threaten </w:t>
      </w:r>
      <w:r w:rsidR="504D3635">
        <w:t>LGBTIQ+</w:t>
      </w:r>
      <w:r>
        <w:t xml:space="preserve"> individuals and use violence to extract confessions. </w:t>
      </w:r>
    </w:p>
    <w:p w14:paraId="54DB5FB7" w14:textId="56818DFB" w:rsidR="00365A04" w:rsidRDefault="677FC536" w:rsidP="16CBF7B0">
      <w:pPr>
        <w:pStyle w:val="ListParagraph"/>
        <w:numPr>
          <w:ilvl w:val="0"/>
          <w:numId w:val="15"/>
        </w:numPr>
        <w:spacing w:after="0"/>
        <w:ind w:left="360"/>
      </w:pPr>
      <w:r>
        <w:t xml:space="preserve">The </w:t>
      </w:r>
      <w:r w:rsidR="00365A04">
        <w:t>individuals interviewed for this report described frequent persecution and arrests of LGB</w:t>
      </w:r>
      <w:r w:rsidR="00473157">
        <w:t>Q+</w:t>
      </w:r>
      <w:r w:rsidR="00365A04">
        <w:t xml:space="preserve"> individuals by law enforcement officials. A common pattern emerged from the interviews in which LGB</w:t>
      </w:r>
      <w:r w:rsidR="00473157">
        <w:t>Q+</w:t>
      </w:r>
      <w:r w:rsidR="00365A04">
        <w:t xml:space="preserve"> individuals were arrested because of their sexual orientation, but charged for other crimes like loitering, gambling</w:t>
      </w:r>
      <w:r w:rsidR="7C76F4CF">
        <w:t>,</w:t>
      </w:r>
      <w:r w:rsidR="00365A04">
        <w:t xml:space="preserve"> or simply detained without a formal charge. In one instance, </w:t>
      </w:r>
      <w:r w:rsidR="00BF2440">
        <w:t>one interviewee</w:t>
      </w:r>
      <w:r w:rsidR="00FA64A8">
        <w:t xml:space="preserve"> reported that he was a</w:t>
      </w:r>
      <w:r w:rsidR="00365A04">
        <w:t xml:space="preserve">ttacked by a law enforcement officer because he was walking late at night with his partner. He stated, “He </w:t>
      </w:r>
      <w:r w:rsidR="6FC2ABE3">
        <w:t>[the law enforcement officer]</w:t>
      </w:r>
      <w:r w:rsidR="00365A04">
        <w:t xml:space="preserve"> gave me a slap I will never forget. They have never been friendly to us.”</w:t>
      </w:r>
      <w:r w:rsidR="00365A04">
        <w:rPr>
          <w:vertAlign w:val="superscript"/>
        </w:rPr>
        <w:footnoteReference w:id="25"/>
      </w:r>
      <w:r w:rsidR="00365A04">
        <w:t xml:space="preserve"> A common experience among the LGB</w:t>
      </w:r>
      <w:r w:rsidR="00B462AB">
        <w:t>Q+</w:t>
      </w:r>
      <w:r w:rsidR="00365A04">
        <w:t xml:space="preserve"> individuals interviewed for this report was for law enforcement officials to pressure </w:t>
      </w:r>
      <w:r w:rsidR="4092EFFD">
        <w:t>LGB</w:t>
      </w:r>
      <w:r w:rsidR="00DD355E">
        <w:t>Q+</w:t>
      </w:r>
      <w:r w:rsidR="4092EFFD">
        <w:t xml:space="preserve"> individuals they had detained </w:t>
      </w:r>
      <w:r w:rsidR="00365A04">
        <w:t>for bribes in exchange for their release</w:t>
      </w:r>
      <w:r w:rsidR="53E6ABF8">
        <w:t>. This was possible</w:t>
      </w:r>
      <w:r w:rsidR="00365A04">
        <w:t xml:space="preserve"> in large part</w:t>
      </w:r>
      <w:r w:rsidR="7B0A72A3">
        <w:t>,</w:t>
      </w:r>
      <w:r w:rsidR="00365A04">
        <w:t xml:space="preserve"> because </w:t>
      </w:r>
      <w:r w:rsidR="15A8C5D2">
        <w:t xml:space="preserve">law enforcement officials had not brought </w:t>
      </w:r>
      <w:r w:rsidR="00365A04">
        <w:t xml:space="preserve">official charges against </w:t>
      </w:r>
      <w:r w:rsidR="144FE32C">
        <w:t>the LGB</w:t>
      </w:r>
      <w:r w:rsidR="00841A79">
        <w:t>Q+</w:t>
      </w:r>
      <w:r w:rsidR="144FE32C">
        <w:t xml:space="preserve"> individuals</w:t>
      </w:r>
      <w:r w:rsidR="00365A04">
        <w:t>.</w:t>
      </w:r>
    </w:p>
    <w:p w14:paraId="35433E5A" w14:textId="05A9CEF7" w:rsidR="00365A04" w:rsidRDefault="00365A04" w:rsidP="00F20323">
      <w:pPr>
        <w:pStyle w:val="ListParagraph"/>
        <w:numPr>
          <w:ilvl w:val="0"/>
          <w:numId w:val="15"/>
        </w:numPr>
        <w:spacing w:after="0"/>
        <w:ind w:left="360"/>
      </w:pPr>
      <w:r>
        <w:t xml:space="preserve">Police also use violence against </w:t>
      </w:r>
      <w:r w:rsidR="504D3635">
        <w:t>LGBTIQ+</w:t>
      </w:r>
      <w:r>
        <w:t xml:space="preserve"> individuals in detention. </w:t>
      </w:r>
      <w:r w:rsidR="66A5DFE2">
        <w:t>A gay male</w:t>
      </w:r>
      <w:r>
        <w:t xml:space="preserve"> client of The Advocates</w:t>
      </w:r>
      <w:r w:rsidR="2DC13E80">
        <w:t xml:space="preserve"> </w:t>
      </w:r>
      <w:r>
        <w:t xml:space="preserve">was meeting with other </w:t>
      </w:r>
      <w:r w:rsidR="504D3635">
        <w:t>LGBTIQ+</w:t>
      </w:r>
      <w:r>
        <w:t xml:space="preserve"> activists in a restaurant when police </w:t>
      </w:r>
      <w:r w:rsidR="3F0EE699">
        <w:t>entered</w:t>
      </w:r>
      <w:r>
        <w:t xml:space="preserve"> and arrested them, telling them they were “evil.” One police officer hit the client on the back of the neck with an AK47. The officers took him and his friends to a detention center, where a police </w:t>
      </w:r>
      <w:r>
        <w:lastRenderedPageBreak/>
        <w:t>officer sexually assaulted and verbally abused the client due to his sexual orientation. The police officer justified his actions, claiming “this is what you wanted.” Ultimately, the client fled Kenya for fear of further abuse and being outed to his family.</w:t>
      </w:r>
      <w:r>
        <w:rPr>
          <w:rStyle w:val="FootnoteReference"/>
        </w:rPr>
        <w:footnoteReference w:id="26"/>
      </w:r>
      <w:r>
        <w:t xml:space="preserve"> </w:t>
      </w:r>
    </w:p>
    <w:p w14:paraId="5DE016AB" w14:textId="756B1AD6" w:rsidR="00365A04" w:rsidRDefault="00365A04" w:rsidP="00261659">
      <w:pPr>
        <w:pStyle w:val="ListParagraph"/>
        <w:numPr>
          <w:ilvl w:val="0"/>
          <w:numId w:val="15"/>
        </w:numPr>
        <w:spacing w:before="120" w:after="120"/>
        <w:ind w:left="360"/>
      </w:pPr>
      <w:r>
        <w:t xml:space="preserve">Vigilante groups are another primary source of fear for </w:t>
      </w:r>
      <w:r w:rsidR="504D3635">
        <w:t>LGBTIQ+</w:t>
      </w:r>
      <w:r>
        <w:t xml:space="preserve"> individuals because of their violent attacks on </w:t>
      </w:r>
      <w:r w:rsidR="504D3635">
        <w:t>LGBTIQ+</w:t>
      </w:r>
      <w:r>
        <w:t xml:space="preserve"> individuals that are supported by members of the community and even </w:t>
      </w:r>
      <w:r w:rsidR="504D3635">
        <w:t>LGBTIQ+</w:t>
      </w:r>
      <w:r>
        <w:t xml:space="preserve"> individuals’ family members. Vigilante groups specifically target LGBT individuals in Kenya by creating fear and promoting violence. Most of the participants interviewed expressed great fear of vigilante groups, especially those living in rural areas. </w:t>
      </w:r>
      <w:r w:rsidR="00290A01">
        <w:t xml:space="preserve">For example, interviewees said, </w:t>
      </w:r>
      <w:r>
        <w:t>“</w:t>
      </w:r>
      <w:r w:rsidR="00675AB5">
        <w:t>I</w:t>
      </w:r>
      <w:r>
        <w:t>f they know you are gay they will kill you. They just kill,”</w:t>
      </w:r>
      <w:r>
        <w:rPr>
          <w:vertAlign w:val="superscript"/>
        </w:rPr>
        <w:footnoteReference w:id="27"/>
      </w:r>
      <w:r w:rsidR="00675AB5">
        <w:t xml:space="preserve"> and</w:t>
      </w:r>
      <w:r>
        <w:t xml:space="preserve"> “</w:t>
      </w:r>
      <w:r w:rsidR="00675AB5">
        <w:t>T</w:t>
      </w:r>
      <w:r>
        <w:t>hey think you are promoting satanism, them murdering you would be very easy.”</w:t>
      </w:r>
      <w:r>
        <w:rPr>
          <w:vertAlign w:val="superscript"/>
        </w:rPr>
        <w:footnoteReference w:id="28"/>
      </w:r>
      <w:r>
        <w:t xml:space="preserve"> The LGB</w:t>
      </w:r>
      <w:r w:rsidR="00724B48">
        <w:t>Q+</w:t>
      </w:r>
      <w:r>
        <w:t xml:space="preserve"> individuals interviewed for this report universally observed that law enforcement officials are unwilling to prevent attacks </w:t>
      </w:r>
      <w:r w:rsidR="0DADE96E">
        <w:t xml:space="preserve">by </w:t>
      </w:r>
      <w:r>
        <w:t xml:space="preserve">or protect </w:t>
      </w:r>
      <w:r w:rsidR="504D3635">
        <w:t>LGBTIQ+</w:t>
      </w:r>
      <w:r>
        <w:t xml:space="preserve"> individuals from vigilante groups.</w:t>
      </w:r>
      <w:r>
        <w:rPr>
          <w:vertAlign w:val="superscript"/>
        </w:rPr>
        <w:footnoteReference w:id="29"/>
      </w:r>
    </w:p>
    <w:p w14:paraId="70246F6E" w14:textId="6AA554EE" w:rsidR="00782558" w:rsidRPr="00782558" w:rsidRDefault="00371FE8" w:rsidP="00782558">
      <w:pPr>
        <w:pStyle w:val="ListParagraph"/>
        <w:numPr>
          <w:ilvl w:val="0"/>
          <w:numId w:val="15"/>
        </w:numPr>
        <w:spacing w:before="120" w:after="120"/>
        <w:ind w:left="360"/>
      </w:pPr>
      <w:r>
        <w:t xml:space="preserve">In June 2022, </w:t>
      </w:r>
      <w:r w:rsidR="003748FA" w:rsidRPr="003748FA">
        <w:t xml:space="preserve">the Kenyan organization TEFL-K, </w:t>
      </w:r>
      <w:r w:rsidR="00993728">
        <w:t>a co-author of this joint submission</w:t>
      </w:r>
      <w:r w:rsidR="003748FA">
        <w:t xml:space="preserve">, was targeted </w:t>
      </w:r>
      <w:r w:rsidR="000B795C">
        <w:t xml:space="preserve">in the Kisii region of Kenya. </w:t>
      </w:r>
      <w:r w:rsidR="007A3444">
        <w:t xml:space="preserve">On June 12, 2022, </w:t>
      </w:r>
      <w:r w:rsidR="00896EA1">
        <w:t>a</w:t>
      </w:r>
      <w:r w:rsidR="00C4221D">
        <w:t xml:space="preserve"> video </w:t>
      </w:r>
      <w:r w:rsidR="000219A5">
        <w:t xml:space="preserve">of four gay men </w:t>
      </w:r>
      <w:r w:rsidR="008E6D51">
        <w:t xml:space="preserve">in Kisii town </w:t>
      </w:r>
      <w:r w:rsidR="00C4221D">
        <w:t>was shared</w:t>
      </w:r>
      <w:r w:rsidR="000219A5">
        <w:t xml:space="preserve"> </w:t>
      </w:r>
      <w:r w:rsidR="004E7FFC">
        <w:t>by a blogger over multiple social media platforms</w:t>
      </w:r>
      <w:r w:rsidR="00276477">
        <w:t xml:space="preserve">. Comments on the video included threats </w:t>
      </w:r>
      <w:r w:rsidR="004B3695">
        <w:t xml:space="preserve">to </w:t>
      </w:r>
      <w:r w:rsidR="007E5908">
        <w:t xml:space="preserve">TEFL-K </w:t>
      </w:r>
      <w:r w:rsidR="00276477">
        <w:t xml:space="preserve">and </w:t>
      </w:r>
      <w:r w:rsidR="004B3695">
        <w:t xml:space="preserve">named </w:t>
      </w:r>
      <w:r w:rsidR="00276477">
        <w:t xml:space="preserve">LGBTIQ+ individuals, including members of </w:t>
      </w:r>
      <w:r w:rsidR="007E5908">
        <w:t>TEF</w:t>
      </w:r>
      <w:r w:rsidR="004B3695">
        <w:t xml:space="preserve">L-K staff </w:t>
      </w:r>
      <w:r w:rsidR="004E04BB">
        <w:t xml:space="preserve">and allies. </w:t>
      </w:r>
      <w:r w:rsidR="007F33C3">
        <w:t>As a result, f</w:t>
      </w:r>
      <w:r w:rsidR="00A43948">
        <w:t xml:space="preserve">our TEFL-K staff members were evicted from their </w:t>
      </w:r>
      <w:r w:rsidR="007F33C3">
        <w:t>rental house</w:t>
      </w:r>
      <w:r w:rsidR="00F6777D">
        <w:t xml:space="preserve">; </w:t>
      </w:r>
      <w:r w:rsidR="00211DB7">
        <w:t>TEFL-K organized their relocation to Busia</w:t>
      </w:r>
      <w:r w:rsidR="00B678B4">
        <w:t xml:space="preserve">. On June 14, </w:t>
      </w:r>
      <w:r w:rsidR="006D20EE">
        <w:t xml:space="preserve">2022, police raided a community hotspot mentioned by the </w:t>
      </w:r>
      <w:r w:rsidR="0055253A">
        <w:t>blogger who had shared the video</w:t>
      </w:r>
      <w:r w:rsidR="00782558">
        <w:t xml:space="preserve"> and </w:t>
      </w:r>
      <w:r w:rsidR="00782558" w:rsidRPr="00782558">
        <w:t>arbitrarily arrested</w:t>
      </w:r>
      <w:r w:rsidR="00782558">
        <w:t xml:space="preserve"> five</w:t>
      </w:r>
      <w:r w:rsidR="00782558" w:rsidRPr="00782558">
        <w:t xml:space="preserve"> individuals</w:t>
      </w:r>
      <w:r w:rsidR="00782558">
        <w:t>,</w:t>
      </w:r>
      <w:r w:rsidR="00782558" w:rsidRPr="00782558">
        <w:t xml:space="preserve"> who were later released after TEFL-K intervention. </w:t>
      </w:r>
      <w:r w:rsidR="00E50104">
        <w:t>TEF</w:t>
      </w:r>
      <w:r w:rsidR="00785E3A">
        <w:t xml:space="preserve">L-K also received information that the </w:t>
      </w:r>
      <w:r w:rsidR="00E50104" w:rsidRPr="00E50104">
        <w:t>vigilant</w:t>
      </w:r>
      <w:r w:rsidR="00785E3A">
        <w:t>e</w:t>
      </w:r>
      <w:r w:rsidR="00E50104" w:rsidRPr="00E50104">
        <w:t xml:space="preserve"> group </w:t>
      </w:r>
      <w:r w:rsidR="00927C8A" w:rsidRPr="00E50104">
        <w:t>known</w:t>
      </w:r>
      <w:r w:rsidR="00E50104" w:rsidRPr="00E50104">
        <w:t xml:space="preserve"> as Sugungu Sungungu </w:t>
      </w:r>
      <w:r w:rsidR="00785E3A">
        <w:t xml:space="preserve">was </w:t>
      </w:r>
      <w:r w:rsidR="00E50104" w:rsidRPr="00E50104">
        <w:t xml:space="preserve">planning to conduct </w:t>
      </w:r>
      <w:r w:rsidR="00927C8A">
        <w:t>raids on</w:t>
      </w:r>
      <w:r w:rsidR="00E50104" w:rsidRPr="00E50104">
        <w:t xml:space="preserve"> all SOGIE hotspots in Kisii</w:t>
      </w:r>
      <w:r w:rsidR="00CB38EB">
        <w:t xml:space="preserve"> and </w:t>
      </w:r>
      <w:r w:rsidR="007C23EE">
        <w:t xml:space="preserve">making threats against </w:t>
      </w:r>
      <w:r w:rsidR="007C23EE" w:rsidRPr="00782558">
        <w:t>TEFL-K staff</w:t>
      </w:r>
      <w:r w:rsidR="00E50104" w:rsidRPr="00E50104">
        <w:t>.</w:t>
      </w:r>
      <w:r w:rsidR="00927C8A">
        <w:t xml:space="preserve"> </w:t>
      </w:r>
      <w:r w:rsidR="00B04765">
        <w:t xml:space="preserve"> On June 15, 2022, the T</w:t>
      </w:r>
      <w:r w:rsidR="00F76107">
        <w:t xml:space="preserve">EFL-K </w:t>
      </w:r>
      <w:r w:rsidR="001356DC">
        <w:t xml:space="preserve">staff was forced to temporarily </w:t>
      </w:r>
      <w:r w:rsidR="00B067D6">
        <w:t xml:space="preserve">relocate to other towns. </w:t>
      </w:r>
      <w:r w:rsidR="00A30A01">
        <w:t xml:space="preserve">Tragically, one of the </w:t>
      </w:r>
      <w:r w:rsidR="004824BF">
        <w:t xml:space="preserve">TEFL-K staff members who was </w:t>
      </w:r>
      <w:r w:rsidR="00A876EC">
        <w:t xml:space="preserve">forced to go into hiding </w:t>
      </w:r>
      <w:r w:rsidR="006D17C2">
        <w:t xml:space="preserve">died on June 16, 2022 of an apparent suicide. </w:t>
      </w:r>
      <w:r w:rsidR="00782558" w:rsidRPr="00782558">
        <w:t xml:space="preserve"> </w:t>
      </w:r>
      <w:r w:rsidR="006D17C2">
        <w:t xml:space="preserve">By June 18, 2022, </w:t>
      </w:r>
      <w:r w:rsidR="006D17C2" w:rsidRPr="00782558">
        <w:t xml:space="preserve">TEFL-K </w:t>
      </w:r>
      <w:r w:rsidR="006D17C2">
        <w:t xml:space="preserve">staff </w:t>
      </w:r>
      <w:r w:rsidR="006D17C2" w:rsidRPr="00782558">
        <w:t>ha</w:t>
      </w:r>
      <w:r w:rsidR="006D17C2">
        <w:t xml:space="preserve">d documented at least 12 physical attacks, several </w:t>
      </w:r>
      <w:r w:rsidR="006D17C2" w:rsidRPr="00782558">
        <w:t>more cases of evictions</w:t>
      </w:r>
      <w:r w:rsidR="006D17C2">
        <w:t>, and 23 incidents of cyberbullying.</w:t>
      </w:r>
      <w:r w:rsidR="00B067D6">
        <w:rPr>
          <w:rStyle w:val="FootnoteReference"/>
        </w:rPr>
        <w:footnoteReference w:id="30"/>
      </w:r>
      <w:r w:rsidR="006D17C2">
        <w:t xml:space="preserve">  </w:t>
      </w:r>
    </w:p>
    <w:p w14:paraId="5C2593E7" w14:textId="6B25316F" w:rsidR="00B707EE" w:rsidRDefault="001B5B82" w:rsidP="00872891">
      <w:pPr>
        <w:pStyle w:val="ListParagraph"/>
        <w:numPr>
          <w:ilvl w:val="0"/>
          <w:numId w:val="15"/>
        </w:numPr>
        <w:spacing w:before="120" w:after="120"/>
        <w:ind w:left="360"/>
      </w:pPr>
      <w:r>
        <w:t>There have been</w:t>
      </w:r>
      <w:r w:rsidR="546E66BA">
        <w:t>, however,</w:t>
      </w:r>
      <w:r>
        <w:t xml:space="preserve"> some positive steps forward</w:t>
      </w:r>
      <w:r w:rsidR="0072244E">
        <w:t xml:space="preserve"> in Kenya. </w:t>
      </w:r>
      <w:r w:rsidR="00B707EE" w:rsidRPr="001B5B82">
        <w:t>One example is a three-year partnership between an NGO based in Kisumu, Keeping Alive Societies Hope (KASH</w:t>
      </w:r>
      <w:r w:rsidR="4F7574D2" w:rsidRPr="001B5B82">
        <w:t>)</w:t>
      </w:r>
      <w:r w:rsidR="13134BEC">
        <w:t>,</w:t>
      </w:r>
      <w:r w:rsidR="00B707EE" w:rsidRPr="001B5B82">
        <w:t xml:space="preserve"> </w:t>
      </w:r>
      <w:r w:rsidR="00C832DC">
        <w:t>and</w:t>
      </w:r>
      <w:r w:rsidR="00B707EE" w:rsidRPr="001B5B82">
        <w:t xml:space="preserve"> the Kisumu police to address arbitrary arrests and physical attacks of female sex </w:t>
      </w:r>
      <w:r w:rsidR="000B5C99" w:rsidRPr="001B5B82">
        <w:t>workers</w:t>
      </w:r>
      <w:r w:rsidR="000B5C99">
        <w:t>,</w:t>
      </w:r>
      <w:r w:rsidR="000B5C99" w:rsidRPr="001B5B82">
        <w:t xml:space="preserve"> men</w:t>
      </w:r>
      <w:r w:rsidR="00B707EE" w:rsidRPr="001B5B82">
        <w:t xml:space="preserve"> having sex with men</w:t>
      </w:r>
      <w:r w:rsidR="06138997">
        <w:t>,</w:t>
      </w:r>
      <w:r w:rsidR="00B707EE" w:rsidRPr="001B5B82">
        <w:t xml:space="preserve"> and other security threats and harassment.  The project involved training programs for the public and police</w:t>
      </w:r>
      <w:r w:rsidR="7265BE84">
        <w:t xml:space="preserve">, as well </w:t>
      </w:r>
      <w:r w:rsidR="000B5C99">
        <w:t>as</w:t>
      </w:r>
      <w:r w:rsidR="000B5C99" w:rsidRPr="001B5B82">
        <w:t xml:space="preserve"> media</w:t>
      </w:r>
      <w:r w:rsidR="00B707EE" w:rsidRPr="001B5B82">
        <w:t xml:space="preserve"> campaigns. It resulted in a reduced number of arrests and sexual violence against and enhanced protection of </w:t>
      </w:r>
      <w:r w:rsidR="504D3635" w:rsidRPr="001B5B82">
        <w:t>LGBTIQ+</w:t>
      </w:r>
      <w:r w:rsidR="00B707EE" w:rsidRPr="001B5B82">
        <w:t xml:space="preserve"> people</w:t>
      </w:r>
      <w:r w:rsidR="23F871C7">
        <w:t>,</w:t>
      </w:r>
      <w:r w:rsidR="00B707EE" w:rsidRPr="001B5B82">
        <w:t xml:space="preserve"> as well as better relations between the </w:t>
      </w:r>
      <w:r w:rsidR="504D3635" w:rsidRPr="001B5B82">
        <w:t>LGBTIQ+</w:t>
      </w:r>
      <w:r w:rsidR="00B707EE" w:rsidRPr="001B5B82">
        <w:t xml:space="preserve"> community and police.</w:t>
      </w:r>
      <w:r w:rsidR="00B707EE" w:rsidRPr="001B5B82">
        <w:rPr>
          <w:rStyle w:val="FootnoteReference"/>
        </w:rPr>
        <w:footnoteReference w:id="31"/>
      </w:r>
      <w:r>
        <w:t xml:space="preserve">  </w:t>
      </w:r>
    </w:p>
    <w:p w14:paraId="7753E1F1" w14:textId="77777777" w:rsidR="007B5A19" w:rsidRDefault="007B5A19" w:rsidP="007B5A19">
      <w:pPr>
        <w:pStyle w:val="ListParagraph"/>
        <w:spacing w:before="120" w:after="120"/>
        <w:ind w:left="360" w:firstLine="0"/>
      </w:pPr>
    </w:p>
    <w:p w14:paraId="6035C0B6" w14:textId="0DF13859" w:rsidR="00365A04" w:rsidRPr="00766C3D" w:rsidRDefault="00365A04" w:rsidP="00261659">
      <w:pPr>
        <w:pStyle w:val="ListParagraph"/>
        <w:numPr>
          <w:ilvl w:val="0"/>
          <w:numId w:val="21"/>
        </w:numPr>
        <w:spacing w:before="120" w:after="120"/>
        <w:rPr>
          <w:bCs/>
          <w:i/>
        </w:rPr>
      </w:pPr>
      <w:r w:rsidRPr="00766C3D">
        <w:rPr>
          <w:bCs/>
          <w:i/>
        </w:rPr>
        <w:lastRenderedPageBreak/>
        <w:t xml:space="preserve">Lack of accountability for law enforcement and vigilante groups who commit human rights violations against members of the </w:t>
      </w:r>
      <w:r w:rsidR="504D3635" w:rsidRPr="04F373BF">
        <w:rPr>
          <w:i/>
          <w:iCs/>
        </w:rPr>
        <w:t>LGBTIQ+</w:t>
      </w:r>
      <w:r w:rsidRPr="00766C3D">
        <w:rPr>
          <w:bCs/>
          <w:i/>
        </w:rPr>
        <w:t xml:space="preserve"> community</w:t>
      </w:r>
    </w:p>
    <w:p w14:paraId="63C2ED38" w14:textId="3A62DB34" w:rsidR="00365A04" w:rsidRDefault="004B35FE" w:rsidP="00261659">
      <w:pPr>
        <w:spacing w:before="120" w:after="120"/>
        <w:rPr>
          <w:b/>
          <w:bCs/>
        </w:rPr>
      </w:pPr>
      <w:r>
        <w:t>3</w:t>
      </w:r>
      <w:r w:rsidR="009E6870">
        <w:t>6</w:t>
      </w:r>
      <w:r>
        <w:t xml:space="preserve">. </w:t>
      </w:r>
      <w:r w:rsidR="58AF1688">
        <w:t>Due to</w:t>
      </w:r>
      <w:r w:rsidR="00365A04">
        <w:t xml:space="preserve"> arrests and persecution by law enforcement, LGB</w:t>
      </w:r>
      <w:r w:rsidR="007B5A19">
        <w:t>Q+</w:t>
      </w:r>
      <w:r w:rsidR="00365A04">
        <w:t xml:space="preserve"> individuals in Kenya reported that they distrust law enforcement officials. LGB</w:t>
      </w:r>
      <w:r w:rsidR="007B5A19">
        <w:t>Q+</w:t>
      </w:r>
      <w:r w:rsidR="00365A04">
        <w:t xml:space="preserve"> individuals interviewed expressed their inability to report criminal cases to the police and government agencies because </w:t>
      </w:r>
      <w:r w:rsidR="3D539E5C">
        <w:t xml:space="preserve">doing so </w:t>
      </w:r>
      <w:r w:rsidR="00365A04">
        <w:t xml:space="preserve">would affect them negatively. In some instances, respondents </w:t>
      </w:r>
      <w:r w:rsidR="105D164F">
        <w:t xml:space="preserve">were the victims of </w:t>
      </w:r>
      <w:r w:rsidR="00365A04">
        <w:t xml:space="preserve">crimes and human rights violations, but they did not seek </w:t>
      </w:r>
      <w:r w:rsidR="4992719D">
        <w:t xml:space="preserve">help from police </w:t>
      </w:r>
      <w:r w:rsidR="00365A04">
        <w:t xml:space="preserve">because the </w:t>
      </w:r>
      <w:r w:rsidR="46623143">
        <w:t xml:space="preserve">underlying </w:t>
      </w:r>
      <w:r w:rsidR="00341374">
        <w:t>violation happened</w:t>
      </w:r>
      <w:r w:rsidR="00365A04">
        <w:t xml:space="preserve"> because of their sexual orientation. For example, when one gay man was blackmailed by someone from his local community, he decided to pay 10,000 KSh, the equivalent of about 100 US dollars, rather than report the incident to the authorities out of fear that it would damage his reputation.  </w:t>
      </w:r>
    </w:p>
    <w:p w14:paraId="62FAD9D5" w14:textId="625C428C" w:rsidR="43C119A5" w:rsidRPr="00C91802" w:rsidRDefault="1B938C84" w:rsidP="00C91802">
      <w:pPr>
        <w:pStyle w:val="ListParagraph"/>
        <w:numPr>
          <w:ilvl w:val="0"/>
          <w:numId w:val="7"/>
        </w:numPr>
        <w:spacing w:before="120" w:after="120"/>
        <w:rPr>
          <w:b/>
          <w:bCs/>
        </w:rPr>
      </w:pPr>
      <w:r w:rsidRPr="00C91802">
        <w:rPr>
          <w:b/>
          <w:bCs/>
        </w:rPr>
        <w:t>Right to work (</w:t>
      </w:r>
      <w:r w:rsidR="001878F6" w:rsidRPr="00C91802">
        <w:rPr>
          <w:b/>
          <w:bCs/>
        </w:rPr>
        <w:t>A</w:t>
      </w:r>
      <w:r w:rsidRPr="00C91802">
        <w:rPr>
          <w:b/>
          <w:bCs/>
        </w:rPr>
        <w:t>rt. 6)</w:t>
      </w:r>
    </w:p>
    <w:p w14:paraId="195813C3" w14:textId="3B1F352A" w:rsidR="43C119A5" w:rsidRDefault="1B938C84" w:rsidP="00261659">
      <w:pPr>
        <w:spacing w:before="120" w:after="120"/>
      </w:pPr>
      <w:r>
        <w:t>3</w:t>
      </w:r>
      <w:r w:rsidR="009E6870">
        <w:t>7</w:t>
      </w:r>
      <w:r>
        <w:t xml:space="preserve">. </w:t>
      </w:r>
      <w:r w:rsidR="3EA34DB1">
        <w:t xml:space="preserve">LGBTIQ+ individuals face discrimination in the workplace, both when applying for jobs and while employed. One gay individual </w:t>
      </w:r>
      <w:r w:rsidR="2CE76631">
        <w:t xml:space="preserve">noted </w:t>
      </w:r>
      <w:r w:rsidR="3EA34DB1">
        <w:t xml:space="preserve">that he had to leave a position with a tourism company after his boss found out he was dating a man. The boss </w:t>
      </w:r>
      <w:r w:rsidR="7964381B">
        <w:t xml:space="preserve">said </w:t>
      </w:r>
      <w:r w:rsidR="3EA34DB1">
        <w:t xml:space="preserve">that by having him as an employee he was “destroying the business.” In addition, he mentioned when he was trying to apply for a job at a catering company, the job application said they were only looking for </w:t>
      </w:r>
      <w:r w:rsidR="0C0F7194">
        <w:t xml:space="preserve">heterosexual </w:t>
      </w:r>
      <w:r w:rsidR="4E98338C">
        <w:t xml:space="preserve">people. </w:t>
      </w:r>
      <w:r w:rsidR="46E66365">
        <w:t>This case is one of many</w:t>
      </w:r>
      <w:r w:rsidR="3EA34DB1">
        <w:t xml:space="preserve"> LGBTIQ+ individuals </w:t>
      </w:r>
      <w:r w:rsidR="3281D0A4">
        <w:t xml:space="preserve">experiencing discrimination in the workplace </w:t>
      </w:r>
      <w:r w:rsidR="00341374">
        <w:t>or when</w:t>
      </w:r>
      <w:r w:rsidR="3EA34DB1">
        <w:t xml:space="preserve"> trying to enter the job market. In some instances, documented discrimination in the workplace pushed LGBTIQ+ individuals into sex work as their only option for employment.</w:t>
      </w:r>
      <w:r w:rsidR="00C85653">
        <w:rPr>
          <w:rStyle w:val="FootnoteReference"/>
        </w:rPr>
        <w:footnoteReference w:id="32"/>
      </w:r>
    </w:p>
    <w:p w14:paraId="7B128EE9" w14:textId="3BFE9E7F" w:rsidR="779E5426" w:rsidRPr="00C91802" w:rsidRDefault="22718BC7" w:rsidP="00C91802">
      <w:pPr>
        <w:pStyle w:val="ListParagraph"/>
        <w:numPr>
          <w:ilvl w:val="0"/>
          <w:numId w:val="7"/>
        </w:numPr>
        <w:spacing w:after="0"/>
        <w:rPr>
          <w:b/>
          <w:bCs/>
        </w:rPr>
      </w:pPr>
      <w:r w:rsidRPr="00C91802">
        <w:rPr>
          <w:b/>
          <w:bCs/>
        </w:rPr>
        <w:t>Right to physical and mental health (</w:t>
      </w:r>
      <w:r w:rsidR="001878F6" w:rsidRPr="00C91802">
        <w:rPr>
          <w:b/>
          <w:bCs/>
        </w:rPr>
        <w:t>A</w:t>
      </w:r>
      <w:r w:rsidRPr="00C91802">
        <w:rPr>
          <w:b/>
          <w:bCs/>
        </w:rPr>
        <w:t>rt. 12)</w:t>
      </w:r>
    </w:p>
    <w:p w14:paraId="0D41B791" w14:textId="77777777" w:rsidR="00B42E8D" w:rsidRDefault="00B42E8D" w:rsidP="00B42E8D">
      <w:pPr>
        <w:pStyle w:val="ListParagraph"/>
        <w:spacing w:after="0"/>
        <w:ind w:left="1080" w:firstLine="0"/>
        <w:rPr>
          <w:b/>
          <w:bCs/>
        </w:rPr>
      </w:pPr>
    </w:p>
    <w:p w14:paraId="74D43FBB" w14:textId="09D1DE6E" w:rsidR="00B30DEB" w:rsidRPr="00422A8F" w:rsidRDefault="00967278" w:rsidP="009E6870">
      <w:pPr>
        <w:pStyle w:val="ListParagraph"/>
        <w:numPr>
          <w:ilvl w:val="0"/>
          <w:numId w:val="29"/>
        </w:numPr>
        <w:spacing w:before="120" w:after="120"/>
        <w:rPr>
          <w:color w:val="000000" w:themeColor="text1"/>
        </w:rPr>
      </w:pPr>
      <w:r>
        <w:rPr>
          <w:color w:val="000000" w:themeColor="text1"/>
        </w:rPr>
        <w:t xml:space="preserve">In its 2016 Concluding Observations, </w:t>
      </w:r>
      <w:r w:rsidR="00422A8F">
        <w:t>the ESCR Committee</w:t>
      </w:r>
      <w:r w:rsidR="0015168C" w:rsidRPr="007D34C3">
        <w:t xml:space="preserve"> </w:t>
      </w:r>
      <w:r w:rsidR="00696CAD" w:rsidRPr="007D34C3">
        <w:t>expressed its concern about the inadequate budgetary allocation to the health sector, the limited coverage of the National Health Insurance Fund</w:t>
      </w:r>
      <w:r w:rsidR="00965BA2" w:rsidRPr="007D34C3">
        <w:t>,</w:t>
      </w:r>
      <w:r w:rsidR="00696CAD" w:rsidRPr="007D34C3">
        <w:t xml:space="preserve"> and </w:t>
      </w:r>
      <w:r w:rsidR="00D12F15" w:rsidRPr="007D34C3">
        <w:t>“</w:t>
      </w:r>
      <w:r w:rsidR="00696CAD" w:rsidRPr="007D34C3">
        <w:t>the significant share of out-of-pocket payments in health expenditure, which limit access to health for disadvantaged and marginalized persons.</w:t>
      </w:r>
      <w:r w:rsidR="00D12F15" w:rsidRPr="007D34C3">
        <w:t>”</w:t>
      </w:r>
      <w:r w:rsidR="00D12F15" w:rsidRPr="007D34C3">
        <w:rPr>
          <w:rStyle w:val="FootnoteReference"/>
        </w:rPr>
        <w:footnoteReference w:id="33"/>
      </w:r>
      <w:r w:rsidR="00422A8F">
        <w:t xml:space="preserve"> </w:t>
      </w:r>
      <w:r w:rsidR="00422A8F">
        <w:rPr>
          <w:color w:val="000000" w:themeColor="text1"/>
        </w:rPr>
        <w:t xml:space="preserve">The ESCR Committee recommended </w:t>
      </w:r>
      <w:r w:rsidR="00E103AB">
        <w:rPr>
          <w:color w:val="000000" w:themeColor="text1"/>
        </w:rPr>
        <w:t>to</w:t>
      </w:r>
      <w:r w:rsidR="000760CA">
        <w:rPr>
          <w:color w:val="000000" w:themeColor="text1"/>
        </w:rPr>
        <w:t xml:space="preserve"> </w:t>
      </w:r>
      <w:r w:rsidR="00422A8F">
        <w:rPr>
          <w:color w:val="000000" w:themeColor="text1"/>
        </w:rPr>
        <w:t>“</w:t>
      </w:r>
      <w:r w:rsidR="00422A8F" w:rsidRPr="003F29B5">
        <w:rPr>
          <w:color w:val="000000" w:themeColor="text1"/>
        </w:rPr>
        <w:t xml:space="preserve">put an end to the social stigmatization of homosexuality and ensure that no one is discriminated in accessing </w:t>
      </w:r>
      <w:r w:rsidR="001A0782">
        <w:rPr>
          <w:color w:val="000000" w:themeColor="text1"/>
        </w:rPr>
        <w:t>healthcare</w:t>
      </w:r>
      <w:r w:rsidR="00422A8F" w:rsidRPr="003F29B5">
        <w:rPr>
          <w:color w:val="000000" w:themeColor="text1"/>
        </w:rPr>
        <w:t xml:space="preserve"> and other social services owing to their sexual orientation or gender identity</w:t>
      </w:r>
      <w:r w:rsidR="00422A8F">
        <w:rPr>
          <w:color w:val="000000" w:themeColor="text1"/>
        </w:rPr>
        <w:t>.”</w:t>
      </w:r>
      <w:r w:rsidR="00422A8F" w:rsidRPr="00440585">
        <w:rPr>
          <w:rStyle w:val="FootnoteReference"/>
          <w:color w:val="000000" w:themeColor="text1"/>
        </w:rPr>
        <w:t xml:space="preserve"> </w:t>
      </w:r>
      <w:r w:rsidR="00422A8F">
        <w:rPr>
          <w:rStyle w:val="FootnoteReference"/>
          <w:color w:val="000000" w:themeColor="text1"/>
        </w:rPr>
        <w:footnoteReference w:id="34"/>
      </w:r>
    </w:p>
    <w:p w14:paraId="65DC7CA7" w14:textId="62EBFF0B" w:rsidR="00A835F2" w:rsidRDefault="00A835F2" w:rsidP="009E6870">
      <w:pPr>
        <w:pStyle w:val="ListParagraph"/>
        <w:numPr>
          <w:ilvl w:val="0"/>
          <w:numId w:val="29"/>
        </w:numPr>
        <w:spacing w:before="120" w:after="120"/>
      </w:pPr>
      <w:r>
        <w:t>In its State Report, Kenya</w:t>
      </w:r>
      <w:r w:rsidR="00654969">
        <w:t xml:space="preserve"> </w:t>
      </w:r>
      <w:r w:rsidR="00366260">
        <w:t>reported</w:t>
      </w:r>
      <w:r w:rsidR="00551E89">
        <w:t xml:space="preserve"> </w:t>
      </w:r>
      <w:r w:rsidR="31809CBE">
        <w:t xml:space="preserve">that it had engaged in </w:t>
      </w:r>
      <w:r w:rsidR="00366260">
        <w:t>“</w:t>
      </w:r>
      <w:r w:rsidR="00366260">
        <w:rPr>
          <w:rStyle w:val="normaltextrun"/>
          <w:rFonts w:ascii="Times" w:hAnsi="Times"/>
        </w:rPr>
        <w:t>sensitization of healthcare workers to reduce stigmatizing attitudes in healthcare settings; the development and dissemination of population-specific and user-friendly information; and the promotion of the acceptance of all persons as part of the community for increased service uptake.”</w:t>
      </w:r>
      <w:r w:rsidR="00D5209D">
        <w:rPr>
          <w:rStyle w:val="FootnoteReference"/>
          <w:rFonts w:ascii="Times" w:hAnsi="Times"/>
        </w:rPr>
        <w:footnoteReference w:id="35"/>
      </w:r>
      <w:r w:rsidR="003F2B3A">
        <w:rPr>
          <w:rStyle w:val="normaltextrun"/>
          <w:rFonts w:ascii="Times" w:hAnsi="Times"/>
        </w:rPr>
        <w:t xml:space="preserve"> This </w:t>
      </w:r>
      <w:r w:rsidR="0250E0D8" w:rsidRPr="175963E4">
        <w:rPr>
          <w:rStyle w:val="normaltextrun"/>
          <w:rFonts w:ascii="Times" w:hAnsi="Times"/>
        </w:rPr>
        <w:t xml:space="preserve">response, however, </w:t>
      </w:r>
      <w:r w:rsidR="003F2B3A">
        <w:rPr>
          <w:rStyle w:val="normaltextrun"/>
          <w:rFonts w:ascii="Times" w:hAnsi="Times"/>
        </w:rPr>
        <w:t xml:space="preserve">lacks </w:t>
      </w:r>
      <w:r w:rsidR="007C7E2E">
        <w:rPr>
          <w:rStyle w:val="normaltextrun"/>
          <w:rFonts w:ascii="Times" w:hAnsi="Times"/>
        </w:rPr>
        <w:t>data</w:t>
      </w:r>
      <w:r w:rsidR="003F2B3A">
        <w:rPr>
          <w:rStyle w:val="normaltextrun"/>
          <w:rFonts w:ascii="Times" w:hAnsi="Times"/>
        </w:rPr>
        <w:t xml:space="preserve"> regarding whether </w:t>
      </w:r>
      <w:r w:rsidR="702581EF" w:rsidRPr="175963E4">
        <w:rPr>
          <w:rStyle w:val="normaltextrun"/>
          <w:rFonts w:ascii="Times" w:hAnsi="Times"/>
        </w:rPr>
        <w:t xml:space="preserve">there </w:t>
      </w:r>
      <w:r w:rsidR="00BC7083">
        <w:rPr>
          <w:rStyle w:val="normaltextrun"/>
          <w:rFonts w:ascii="Times" w:hAnsi="Times"/>
        </w:rPr>
        <w:t>exists</w:t>
      </w:r>
      <w:r w:rsidR="003F2B3A">
        <w:rPr>
          <w:rStyle w:val="normaltextrun"/>
          <w:rFonts w:ascii="Times" w:hAnsi="Times"/>
        </w:rPr>
        <w:t xml:space="preserve"> a </w:t>
      </w:r>
      <w:r w:rsidR="000A524E" w:rsidRPr="175963E4">
        <w:rPr>
          <w:rStyle w:val="normaltextrun"/>
          <w:rFonts w:ascii="Times" w:hAnsi="Times"/>
        </w:rPr>
        <w:t xml:space="preserve">targeted </w:t>
      </w:r>
      <w:r w:rsidR="003F2B3A">
        <w:rPr>
          <w:rStyle w:val="normaltextrun"/>
          <w:rFonts w:ascii="Times" w:hAnsi="Times"/>
        </w:rPr>
        <w:t xml:space="preserve">national public </w:t>
      </w:r>
      <w:r w:rsidR="00B571ED">
        <w:rPr>
          <w:rStyle w:val="normaltextrun"/>
          <w:rFonts w:ascii="Times" w:hAnsi="Times"/>
        </w:rPr>
        <w:t xml:space="preserve">policy on </w:t>
      </w:r>
      <w:r w:rsidR="027A54C8">
        <w:rPr>
          <w:rStyle w:val="normaltextrun"/>
          <w:rFonts w:ascii="Times" w:hAnsi="Times"/>
        </w:rPr>
        <w:t xml:space="preserve">gender identity and sexual </w:t>
      </w:r>
      <w:r w:rsidR="000A524E" w:rsidRPr="175963E4">
        <w:rPr>
          <w:rStyle w:val="normaltextrun"/>
          <w:rFonts w:ascii="Times" w:hAnsi="Times"/>
        </w:rPr>
        <w:t>orientation</w:t>
      </w:r>
      <w:r w:rsidR="00551E89">
        <w:rPr>
          <w:rStyle w:val="normaltextrun"/>
          <w:rFonts w:ascii="Times" w:hAnsi="Times"/>
        </w:rPr>
        <w:t>, or if the information</w:t>
      </w:r>
      <w:r w:rsidR="00551E89" w:rsidRPr="175963E4">
        <w:rPr>
          <w:rStyle w:val="normaltextrun"/>
          <w:rFonts w:ascii="Times" w:hAnsi="Times"/>
        </w:rPr>
        <w:t xml:space="preserve"> </w:t>
      </w:r>
      <w:r w:rsidR="6809E9D4" w:rsidRPr="175963E4">
        <w:rPr>
          <w:rStyle w:val="normaltextrun"/>
          <w:rFonts w:ascii="Times" w:hAnsi="Times"/>
        </w:rPr>
        <w:t>disseminated</w:t>
      </w:r>
      <w:r w:rsidR="3006A7CD">
        <w:rPr>
          <w:rStyle w:val="normaltextrun"/>
          <w:rFonts w:ascii="Times" w:hAnsi="Times"/>
        </w:rPr>
        <w:t xml:space="preserve"> </w:t>
      </w:r>
      <w:r w:rsidR="00551E89">
        <w:rPr>
          <w:rStyle w:val="normaltextrun"/>
          <w:rFonts w:ascii="Times" w:hAnsi="Times"/>
        </w:rPr>
        <w:t xml:space="preserve">belongs </w:t>
      </w:r>
      <w:r w:rsidR="00BC7083">
        <w:rPr>
          <w:rStyle w:val="normaltextrun"/>
          <w:rFonts w:ascii="Times" w:hAnsi="Times"/>
        </w:rPr>
        <w:t xml:space="preserve">to </w:t>
      </w:r>
      <w:r w:rsidR="55CF448B">
        <w:rPr>
          <w:rStyle w:val="normaltextrun"/>
          <w:rFonts w:ascii="Times" w:hAnsi="Times"/>
        </w:rPr>
        <w:t>isolated</w:t>
      </w:r>
      <w:r w:rsidR="00BC7083">
        <w:rPr>
          <w:rStyle w:val="normaltextrun"/>
          <w:rFonts w:ascii="Times" w:hAnsi="Times"/>
        </w:rPr>
        <w:t xml:space="preserve"> </w:t>
      </w:r>
      <w:r w:rsidR="00053D55">
        <w:rPr>
          <w:rStyle w:val="normaltextrun"/>
          <w:rFonts w:ascii="Times" w:hAnsi="Times"/>
        </w:rPr>
        <w:t>programs</w:t>
      </w:r>
      <w:r w:rsidR="00BC7083">
        <w:rPr>
          <w:rStyle w:val="normaltextrun"/>
          <w:rFonts w:ascii="Times" w:hAnsi="Times"/>
        </w:rPr>
        <w:t>.</w:t>
      </w:r>
    </w:p>
    <w:p w14:paraId="51C33B6D" w14:textId="1070919B" w:rsidR="00365A04" w:rsidRDefault="00365A04" w:rsidP="009E6870">
      <w:pPr>
        <w:pStyle w:val="ListParagraph"/>
        <w:numPr>
          <w:ilvl w:val="0"/>
          <w:numId w:val="29"/>
        </w:numPr>
        <w:spacing w:before="120" w:after="120"/>
      </w:pPr>
      <w:r>
        <w:lastRenderedPageBreak/>
        <w:t xml:space="preserve">Interviewees </w:t>
      </w:r>
      <w:r w:rsidR="2ECA6721">
        <w:t xml:space="preserve">reported </w:t>
      </w:r>
      <w:r w:rsidR="4FCBD700">
        <w:t>facing</w:t>
      </w:r>
      <w:r>
        <w:t xml:space="preserve"> significant barriers to accessing healthcare. Participants’ experiences with </w:t>
      </w:r>
      <w:r w:rsidR="001A0782">
        <w:t>healthcare</w:t>
      </w:r>
      <w:r>
        <w:t xml:space="preserve"> providers showcase the barriers that exist as LGB</w:t>
      </w:r>
      <w:r w:rsidR="00B42E8D">
        <w:t>Q+</w:t>
      </w:r>
      <w:r>
        <w:t xml:space="preserve"> individuals try to access essential services. There was a clear distinction between experiences with public healthcare providers </w:t>
      </w:r>
      <w:r w:rsidR="7F9AAB3A">
        <w:t xml:space="preserve">compared to </w:t>
      </w:r>
      <w:r>
        <w:t xml:space="preserve">private NGOs which provide services to key populations. Although a platform allowing government agencies to work with key populations exists, </w:t>
      </w:r>
      <w:r w:rsidR="504D3635">
        <w:t>LGBTIQ+</w:t>
      </w:r>
      <w:r>
        <w:t xml:space="preserve"> individuals’ distrust of healthcare professionals may prevent them from attempting to access these services.</w:t>
      </w:r>
      <w:r>
        <w:rPr>
          <w:rStyle w:val="FootnoteReference"/>
        </w:rPr>
        <w:footnoteReference w:id="36"/>
      </w:r>
      <w:r>
        <w:t xml:space="preserve"> </w:t>
      </w:r>
    </w:p>
    <w:p w14:paraId="0148E18E" w14:textId="3F80D9C9" w:rsidR="000F700B" w:rsidRDefault="00365A04" w:rsidP="009E6870">
      <w:pPr>
        <w:pStyle w:val="ListParagraph"/>
        <w:numPr>
          <w:ilvl w:val="0"/>
          <w:numId w:val="29"/>
        </w:numPr>
        <w:spacing w:after="0"/>
      </w:pPr>
      <w:r>
        <w:t>Most of the LGB</w:t>
      </w:r>
      <w:r w:rsidR="007B7261">
        <w:t>Q+</w:t>
      </w:r>
      <w:r>
        <w:t xml:space="preserve"> individuals interviewed for this report decided not to disclose their sexual orientation to healthcare providers because they feared </w:t>
      </w:r>
      <w:r w:rsidR="6E488578">
        <w:t xml:space="preserve">doing so </w:t>
      </w:r>
      <w:r>
        <w:t>could affect their treatment. In addition, interviewees expressed fear regarding the lack of privacy for patients and how it could affect their reputation in the community. In one case, an LGB</w:t>
      </w:r>
      <w:r w:rsidR="007B7261">
        <w:t>Q+</w:t>
      </w:r>
      <w:r>
        <w:t xml:space="preserve"> individual stated that “It is impossible, I would feel ashamed. I do not want doctors to start talking about me.”</w:t>
      </w:r>
      <w:r>
        <w:rPr>
          <w:vertAlign w:val="superscript"/>
        </w:rPr>
        <w:footnoteReference w:id="37"/>
      </w:r>
      <w:r>
        <w:t xml:space="preserve"> In another case, a gay man changed his name when looking for </w:t>
      </w:r>
      <w:r w:rsidR="652BB977">
        <w:t xml:space="preserve">sexually transmitted infection </w:t>
      </w:r>
      <w:r w:rsidR="1EED500E">
        <w:t>(</w:t>
      </w:r>
      <w:r>
        <w:t>STI</w:t>
      </w:r>
      <w:r w:rsidR="1EEA0230">
        <w:t>)</w:t>
      </w:r>
      <w:r>
        <w:t xml:space="preserve"> treatment services out of fear of confidentiality issues. It was clear from the interviews that LGB</w:t>
      </w:r>
      <w:r w:rsidR="001A0782">
        <w:t>Q+</w:t>
      </w:r>
      <w:r>
        <w:t xml:space="preserve"> individuals mistrust </w:t>
      </w:r>
      <w:r w:rsidR="001A0782">
        <w:t>healthcare</w:t>
      </w:r>
      <w:r>
        <w:t xml:space="preserve"> providers, especially providers in public hospitals. Further, some </w:t>
      </w:r>
      <w:r w:rsidR="001A0782">
        <w:t>healthcare</w:t>
      </w:r>
      <w:r>
        <w:t xml:space="preserve"> providers have reportedly conducted forced anal examinations</w:t>
      </w:r>
      <w:r w:rsidR="77DB4A81">
        <w:t xml:space="preserve"> that were unrelated to the health concerns presented by the individual seeking treatment</w:t>
      </w:r>
      <w:r>
        <w:t>.</w:t>
      </w:r>
      <w:r>
        <w:rPr>
          <w:rStyle w:val="FootnoteReference"/>
        </w:rPr>
        <w:footnoteReference w:id="38"/>
      </w:r>
    </w:p>
    <w:p w14:paraId="5FCC0B8A" w14:textId="1E48E0FF" w:rsidR="00667808" w:rsidRDefault="4AE4C274" w:rsidP="009E6870">
      <w:pPr>
        <w:pStyle w:val="ListParagraph"/>
        <w:numPr>
          <w:ilvl w:val="0"/>
          <w:numId w:val="29"/>
        </w:numPr>
        <w:spacing w:after="0"/>
      </w:pPr>
      <w:r>
        <w:t xml:space="preserve">Some </w:t>
      </w:r>
      <w:r w:rsidR="001A0782">
        <w:t>healthcare</w:t>
      </w:r>
      <w:r w:rsidR="00365A04">
        <w:t xml:space="preserve"> providers refuse to treat LGB</w:t>
      </w:r>
      <w:r w:rsidR="001A0782">
        <w:t>Q+</w:t>
      </w:r>
      <w:r w:rsidR="00365A04">
        <w:t xml:space="preserve"> individuals because of their sexual orientation. </w:t>
      </w:r>
      <w:r w:rsidR="001A0782">
        <w:t>Healthcare</w:t>
      </w:r>
      <w:r w:rsidR="00365A04">
        <w:t xml:space="preserve"> providers often use Section 162-165 of the Penal Code and their religious beliefs to deny services to LGB</w:t>
      </w:r>
      <w:r w:rsidR="001A0782">
        <w:t>Q+</w:t>
      </w:r>
      <w:r w:rsidR="00365A04">
        <w:t xml:space="preserve"> individuals. In one instance, a gay man decided to go to a public hospital for Pre-Exposure Prophylaxis (PrEP) medication but was refused treatment from the doctors because they stated: “</w:t>
      </w:r>
      <w:r w:rsidR="6857E81C">
        <w:t>W</w:t>
      </w:r>
      <w:r w:rsidR="00365A04">
        <w:t>e do not treat people like you here.”</w:t>
      </w:r>
      <w:r w:rsidR="00365A04">
        <w:rPr>
          <w:vertAlign w:val="superscript"/>
        </w:rPr>
        <w:footnoteReference w:id="39"/>
      </w:r>
      <w:r w:rsidR="00365A04">
        <w:t xml:space="preserve"> </w:t>
      </w:r>
      <w:r w:rsidR="00667808">
        <w:t>Other concerns include</w:t>
      </w:r>
      <w:r w:rsidR="53928EA6">
        <w:t>:</w:t>
      </w:r>
      <w:r w:rsidR="00667808">
        <w:t xml:space="preserve"> lack of clinics that will treat </w:t>
      </w:r>
      <w:r w:rsidR="504D3635">
        <w:t>LGBTIQ+</w:t>
      </w:r>
      <w:r w:rsidR="00667808">
        <w:t xml:space="preserve"> patients,</w:t>
      </w:r>
      <w:r w:rsidR="00667808">
        <w:rPr>
          <w:vertAlign w:val="superscript"/>
        </w:rPr>
        <w:footnoteReference w:id="40"/>
      </w:r>
      <w:r w:rsidR="00667808">
        <w:t xml:space="preserve"> high </w:t>
      </w:r>
      <w:r w:rsidR="43258488">
        <w:t>cost</w:t>
      </w:r>
      <w:r w:rsidR="36668B04">
        <w:t xml:space="preserve"> of treatment</w:t>
      </w:r>
      <w:sdt>
        <w:sdtPr>
          <w:tag w:val="goog_rdk_85"/>
          <w:id w:val="632376982"/>
          <w:placeholder>
            <w:docPart w:val="DefaultPlaceholder_1081868574"/>
          </w:placeholder>
        </w:sdtPr>
        <w:sdtEndPr/>
        <w:sdtContent>
          <w:r w:rsidR="00667808">
            <w:t xml:space="preserve">, </w:t>
          </w:r>
        </w:sdtContent>
      </w:sdt>
      <w:r w:rsidR="00667808">
        <w:t>an insufficient number of providers, understaffed medical centers, and geographic</w:t>
      </w:r>
      <w:sdt>
        <w:sdtPr>
          <w:tag w:val="goog_rdk_86"/>
          <w:id w:val="812443913"/>
          <w:placeholder>
            <w:docPart w:val="DefaultPlaceholder_1081868574"/>
          </w:placeholder>
        </w:sdtPr>
        <w:sdtEndPr/>
        <w:sdtContent>
          <w:r w:rsidR="00667808">
            <w:t xml:space="preserve"> barriers</w:t>
          </w:r>
        </w:sdtContent>
      </w:sdt>
      <w:r w:rsidR="00667808">
        <w:t>.</w:t>
      </w:r>
      <w:r w:rsidR="00667808">
        <w:rPr>
          <w:vertAlign w:val="superscript"/>
        </w:rPr>
        <w:footnoteReference w:id="41"/>
      </w:r>
      <w:r w:rsidR="00667808">
        <w:t xml:space="preserve">  </w:t>
      </w:r>
    </w:p>
    <w:p w14:paraId="45049477" w14:textId="2D141100" w:rsidR="00365A04" w:rsidRDefault="00365A04" w:rsidP="009E6870">
      <w:pPr>
        <w:pStyle w:val="ListParagraph"/>
        <w:numPr>
          <w:ilvl w:val="0"/>
          <w:numId w:val="29"/>
        </w:numPr>
        <w:spacing w:before="120" w:after="120"/>
      </w:pPr>
      <w:r>
        <w:t xml:space="preserve">Interviewees emphasized the importance of training </w:t>
      </w:r>
      <w:r w:rsidR="001A0782">
        <w:t>healthcare</w:t>
      </w:r>
      <w:r>
        <w:t xml:space="preserve"> service providers on dealing with </w:t>
      </w:r>
      <w:r w:rsidR="504D3635">
        <w:t>LGBTIQ+</w:t>
      </w:r>
      <w:r>
        <w:t xml:space="preserve"> individuals. Many </w:t>
      </w:r>
      <w:r w:rsidR="001A0782">
        <w:t xml:space="preserve">interviewees </w:t>
      </w:r>
      <w:r>
        <w:t xml:space="preserve">stated that they would only go to NGOs and civil society organizations for </w:t>
      </w:r>
      <w:r w:rsidR="001A0782">
        <w:t>healthcare</w:t>
      </w:r>
      <w:r>
        <w:t xml:space="preserve"> services because of the relationship of trust that existed between them. Some of the participants expressed a lack of civil society organizations and NGOs providing direct services, however, specifically in rural areas. Therefore, </w:t>
      </w:r>
      <w:r w:rsidR="504D3635">
        <w:t>LGBTIQ+</w:t>
      </w:r>
      <w:r>
        <w:t xml:space="preserve"> </w:t>
      </w:r>
      <w:r>
        <w:lastRenderedPageBreak/>
        <w:t>individuals are dependent on the existence of private entities to provide them with adequate access to health services.</w:t>
      </w:r>
      <w:r w:rsidR="004610F1">
        <w:rPr>
          <w:rStyle w:val="FootnoteReference"/>
        </w:rPr>
        <w:footnoteReference w:id="42"/>
      </w:r>
    </w:p>
    <w:p w14:paraId="234B5809" w14:textId="2C019BD9" w:rsidR="00AB5494" w:rsidRPr="00676354" w:rsidRDefault="00031BD6" w:rsidP="009E6870">
      <w:pPr>
        <w:pStyle w:val="ListParagraph"/>
        <w:numPr>
          <w:ilvl w:val="0"/>
          <w:numId w:val="29"/>
        </w:numPr>
        <w:shd w:val="clear" w:color="auto" w:fill="FFFFFF" w:themeFill="background1"/>
        <w:spacing w:before="120" w:after="120"/>
        <w:rPr>
          <w:color w:val="000000"/>
        </w:rPr>
      </w:pPr>
      <w:r w:rsidRPr="00031BD6">
        <w:rPr>
          <w:color w:val="222222"/>
        </w:rPr>
        <w:t>Transgender people in Kenya</w:t>
      </w:r>
      <w:r w:rsidR="004C6AAA">
        <w:rPr>
          <w:color w:val="222222"/>
        </w:rPr>
        <w:t xml:space="preserve"> </w:t>
      </w:r>
      <w:r w:rsidRPr="00031BD6">
        <w:rPr>
          <w:color w:val="222222"/>
        </w:rPr>
        <w:t xml:space="preserve">interviewed for a recent study stated </w:t>
      </w:r>
      <w:r w:rsidRPr="00031BD6">
        <w:rPr>
          <w:color w:val="000000"/>
        </w:rPr>
        <w:t>that mental health services tailored to the needs of transgender persons, such as gender or body dysmorphia, were only available in a small number of organizations</w:t>
      </w:r>
      <w:r w:rsidR="06AEFBA7" w:rsidRPr="175963E4">
        <w:rPr>
          <w:color w:val="000000" w:themeColor="text1"/>
        </w:rPr>
        <w:t xml:space="preserve">. </w:t>
      </w:r>
      <w:r w:rsidR="001A0782" w:rsidRPr="175963E4">
        <w:rPr>
          <w:color w:val="000000" w:themeColor="text1"/>
        </w:rPr>
        <w:t>They</w:t>
      </w:r>
      <w:r w:rsidR="001A0782" w:rsidRPr="00031BD6">
        <w:rPr>
          <w:color w:val="000000"/>
        </w:rPr>
        <w:t xml:space="preserve"> also</w:t>
      </w:r>
      <w:r w:rsidRPr="00031BD6">
        <w:rPr>
          <w:color w:val="000000"/>
        </w:rPr>
        <w:t xml:space="preserve"> noted </w:t>
      </w:r>
      <w:r w:rsidR="1FB0BCEE" w:rsidRPr="175963E4">
        <w:rPr>
          <w:color w:val="000000" w:themeColor="text1"/>
        </w:rPr>
        <w:t xml:space="preserve">healthcare workers’ </w:t>
      </w:r>
      <w:r w:rsidRPr="00031BD6">
        <w:rPr>
          <w:color w:val="000000"/>
        </w:rPr>
        <w:t>negative attitudes and</w:t>
      </w:r>
      <w:r w:rsidRPr="175963E4">
        <w:rPr>
          <w:color w:val="000000" w:themeColor="text1"/>
        </w:rPr>
        <w:t xml:space="preserve"> </w:t>
      </w:r>
      <w:r w:rsidR="66016E3F" w:rsidRPr="175963E4">
        <w:rPr>
          <w:color w:val="000000" w:themeColor="text1"/>
        </w:rPr>
        <w:t>their</w:t>
      </w:r>
      <w:r w:rsidR="17037581" w:rsidRPr="00031BD6">
        <w:rPr>
          <w:color w:val="000000"/>
        </w:rPr>
        <w:t xml:space="preserve"> </w:t>
      </w:r>
      <w:r w:rsidRPr="00031BD6">
        <w:rPr>
          <w:color w:val="000000"/>
        </w:rPr>
        <w:t>lack of knowledge or experience in working with transgender patients to meet their needs, which made it necessary for the patient to educate the provider</w:t>
      </w:r>
      <w:r w:rsidR="1E3FBD0D" w:rsidRPr="175963E4">
        <w:rPr>
          <w:color w:val="000000" w:themeColor="text1"/>
        </w:rPr>
        <w:t xml:space="preserve"> on how best to provide care</w:t>
      </w:r>
      <w:r w:rsidRPr="00031BD6">
        <w:rPr>
          <w:color w:val="000000"/>
        </w:rPr>
        <w:t>.</w:t>
      </w:r>
      <w:r>
        <w:rPr>
          <w:rStyle w:val="FootnoteReference"/>
          <w:color w:val="000000"/>
        </w:rPr>
        <w:footnoteReference w:id="43"/>
      </w:r>
      <w:r w:rsidRPr="00031BD6">
        <w:rPr>
          <w:color w:val="222222"/>
        </w:rPr>
        <w:t xml:space="preserve">  </w:t>
      </w:r>
      <w:r w:rsidRPr="00031BD6">
        <w:rPr>
          <w:color w:val="000000"/>
        </w:rPr>
        <w:t>Transgender respondents felt it was especially difficult for them to access healthcare services, as providers did not have the requisite knowledge to deal with gender dysphoria and co-morbidities affecting transgender persons. Respondents also noted that the lack of access to mental health services resulted in negative coping mechanisms such as substance use within these communities.</w:t>
      </w:r>
      <w:r>
        <w:rPr>
          <w:rStyle w:val="FootnoteReference"/>
          <w:color w:val="000000"/>
        </w:rPr>
        <w:footnoteReference w:id="44"/>
      </w:r>
      <w:r w:rsidRPr="00031BD6">
        <w:rPr>
          <w:color w:val="000000"/>
        </w:rPr>
        <w:t xml:space="preserve"> </w:t>
      </w:r>
      <w:r w:rsidR="504D3635" w:rsidRPr="00DA68CD">
        <w:rPr>
          <w:color w:val="000000"/>
        </w:rPr>
        <w:t>LGBTIQ+</w:t>
      </w:r>
      <w:r w:rsidRPr="00031BD6">
        <w:rPr>
          <w:color w:val="000000"/>
        </w:rPr>
        <w:t xml:space="preserve"> refugees and asylum seekers in Kenya also noted major barriers to accessing healthcare services, due to lack of necessary documentation and insufficient clinics and service providers in refugee camps</w:t>
      </w:r>
      <w:r w:rsidRPr="007A06AC">
        <w:rPr>
          <w:color w:val="000000"/>
        </w:rPr>
        <w:t>.</w:t>
      </w:r>
      <w:r w:rsidRPr="007A06AC">
        <w:rPr>
          <w:rStyle w:val="FootnoteReference"/>
          <w:color w:val="000000"/>
        </w:rPr>
        <w:footnoteReference w:id="45"/>
      </w:r>
      <w:r w:rsidRPr="00031BD6">
        <w:rPr>
          <w:color w:val="000000"/>
        </w:rPr>
        <w:t xml:space="preserve"> </w:t>
      </w:r>
    </w:p>
    <w:p w14:paraId="0ABBCA24" w14:textId="54C48E0D" w:rsidR="000A5C90" w:rsidRPr="00676354" w:rsidRDefault="00AB5494" w:rsidP="009E6870">
      <w:pPr>
        <w:pStyle w:val="ListParagraph"/>
        <w:numPr>
          <w:ilvl w:val="0"/>
          <w:numId w:val="29"/>
        </w:numPr>
        <w:spacing w:before="120" w:after="120"/>
        <w:rPr>
          <w:color w:val="222222"/>
          <w:shd w:val="clear" w:color="auto" w:fill="FFFFFF"/>
        </w:rPr>
      </w:pPr>
      <w:r w:rsidRPr="00AB5494">
        <w:t>A July 2020 report states that the Ministry of Health is “</w:t>
      </w:r>
      <w:r w:rsidR="000A5C90" w:rsidRPr="00AB5494">
        <w:t>generally considered</w:t>
      </w:r>
      <w:r w:rsidRPr="00AB5494">
        <w:t xml:space="preserve"> an ally in the struggle for </w:t>
      </w:r>
      <w:r w:rsidR="504D3635" w:rsidRPr="00AB5494">
        <w:t>LGBTIQ+</w:t>
      </w:r>
      <w:r w:rsidRPr="00AB5494">
        <w:t xml:space="preserve"> equality,” and highlights the role of the National AIDS &amp; STI Control program in addressing discrimination and violence.</w:t>
      </w:r>
      <w:r w:rsidRPr="00AB5494">
        <w:rPr>
          <w:rStyle w:val="FootnoteReference"/>
        </w:rPr>
        <w:footnoteReference w:id="46"/>
      </w:r>
      <w:r w:rsidR="004D1CD0">
        <w:t xml:space="preserve"> </w:t>
      </w:r>
      <w:r w:rsidR="00A308E4">
        <w:t>It is important to point out, however, that</w:t>
      </w:r>
      <w:r w:rsidR="004F1491">
        <w:t xml:space="preserve"> the</w:t>
      </w:r>
      <w:r w:rsidR="004D1CD0">
        <w:rPr>
          <w:color w:val="222222"/>
          <w:shd w:val="clear" w:color="auto" w:fill="FFFFFF"/>
        </w:rPr>
        <w:t xml:space="preserve"> </w:t>
      </w:r>
      <w:r w:rsidR="004D1CD0" w:rsidRPr="00062C01">
        <w:rPr>
          <w:color w:val="222222"/>
          <w:shd w:val="clear" w:color="auto" w:fill="FFFFFF"/>
        </w:rPr>
        <w:t xml:space="preserve">HIV and AIDS </w:t>
      </w:r>
      <w:r w:rsidR="000A5C90" w:rsidRPr="00062C01">
        <w:rPr>
          <w:color w:val="222222"/>
          <w:shd w:val="clear" w:color="auto" w:fill="FFFFFF"/>
        </w:rPr>
        <w:t>framework highlights</w:t>
      </w:r>
      <w:r w:rsidR="004D1CD0" w:rsidRPr="00062C01">
        <w:rPr>
          <w:color w:val="222222"/>
          <w:shd w:val="clear" w:color="auto" w:fill="FFFFFF"/>
        </w:rPr>
        <w:t xml:space="preserve"> interv</w:t>
      </w:r>
      <w:r w:rsidR="004F1491">
        <w:rPr>
          <w:color w:val="222222"/>
          <w:shd w:val="clear" w:color="auto" w:fill="FFFFFF"/>
        </w:rPr>
        <w:t>en</w:t>
      </w:r>
      <w:r w:rsidR="004D1CD0" w:rsidRPr="00062C01">
        <w:rPr>
          <w:color w:val="222222"/>
          <w:shd w:val="clear" w:color="auto" w:fill="FFFFFF"/>
        </w:rPr>
        <w:t xml:space="preserve">tions targeting men who have sex with </w:t>
      </w:r>
      <w:r w:rsidR="004F1491">
        <w:rPr>
          <w:color w:val="222222"/>
          <w:shd w:val="clear" w:color="auto" w:fill="FFFFFF"/>
        </w:rPr>
        <w:t>men</w:t>
      </w:r>
      <w:r w:rsidR="64412618" w:rsidRPr="175963E4">
        <w:rPr>
          <w:color w:val="222222"/>
        </w:rPr>
        <w:t xml:space="preserve"> only</w:t>
      </w:r>
      <w:r w:rsidR="004F1491">
        <w:rPr>
          <w:color w:val="222222"/>
          <w:shd w:val="clear" w:color="auto" w:fill="FFFFFF"/>
        </w:rPr>
        <w:t xml:space="preserve">, </w:t>
      </w:r>
      <w:r w:rsidR="004D1CD0" w:rsidRPr="00062C01">
        <w:rPr>
          <w:color w:val="222222"/>
          <w:shd w:val="clear" w:color="auto" w:fill="FFFFFF"/>
        </w:rPr>
        <w:t>but not</w:t>
      </w:r>
      <w:r w:rsidR="004D1CD0" w:rsidRPr="175963E4">
        <w:rPr>
          <w:color w:val="222222"/>
        </w:rPr>
        <w:t xml:space="preserve"> </w:t>
      </w:r>
      <w:r w:rsidR="0E10C757" w:rsidRPr="175963E4">
        <w:rPr>
          <w:color w:val="222222"/>
        </w:rPr>
        <w:t>those that address the</w:t>
      </w:r>
      <w:r w:rsidR="26074CA1" w:rsidRPr="00062C01">
        <w:rPr>
          <w:color w:val="222222"/>
          <w:shd w:val="clear" w:color="auto" w:fill="FFFFFF"/>
        </w:rPr>
        <w:t xml:space="preserve"> </w:t>
      </w:r>
      <w:r w:rsidR="504D3635" w:rsidRPr="00062C01">
        <w:rPr>
          <w:color w:val="222222"/>
          <w:shd w:val="clear" w:color="auto" w:fill="FFFFFF"/>
        </w:rPr>
        <w:t>LGBTIQ+</w:t>
      </w:r>
      <w:r w:rsidR="004D1CD0" w:rsidRPr="00062C01">
        <w:rPr>
          <w:color w:val="222222"/>
          <w:shd w:val="clear" w:color="auto" w:fill="FFFFFF"/>
        </w:rPr>
        <w:t xml:space="preserve"> </w:t>
      </w:r>
      <w:r w:rsidR="0FEF57E9" w:rsidRPr="175963E4">
        <w:rPr>
          <w:color w:val="222222"/>
        </w:rPr>
        <w:t>communities</w:t>
      </w:r>
      <w:r w:rsidR="004D1CD0" w:rsidRPr="00062C01">
        <w:rPr>
          <w:color w:val="222222"/>
          <w:shd w:val="clear" w:color="auto" w:fill="FFFFFF"/>
        </w:rPr>
        <w:t>.</w:t>
      </w:r>
      <w:r w:rsidR="004F1491">
        <w:rPr>
          <w:rStyle w:val="FootnoteReference"/>
          <w:color w:val="222222"/>
          <w:shd w:val="clear" w:color="auto" w:fill="FFFFFF"/>
        </w:rPr>
        <w:footnoteReference w:id="47"/>
      </w:r>
      <w:r w:rsidRPr="00AB5494">
        <w:t xml:space="preserve"> </w:t>
      </w:r>
    </w:p>
    <w:p w14:paraId="64FC3A22" w14:textId="2A638EB8" w:rsidR="00A24BDE" w:rsidRPr="00062C01" w:rsidRDefault="00AB5494" w:rsidP="009E6870">
      <w:pPr>
        <w:pStyle w:val="ListParagraph"/>
        <w:numPr>
          <w:ilvl w:val="0"/>
          <w:numId w:val="29"/>
        </w:numPr>
        <w:spacing w:before="120" w:after="120"/>
        <w:rPr>
          <w:color w:val="222222"/>
          <w:shd w:val="clear" w:color="auto" w:fill="FFFFFF"/>
        </w:rPr>
      </w:pPr>
      <w:r w:rsidRPr="00AB5494">
        <w:rPr>
          <w:color w:val="000000"/>
        </w:rPr>
        <w:t xml:space="preserve">The Ministry of Health is currently working with the transgender community to develop a “National Transgender Health Strategy” and the Government has also committed to </w:t>
      </w:r>
      <w:r w:rsidR="16262B22" w:rsidRPr="00AB5494">
        <w:rPr>
          <w:color w:val="000000"/>
        </w:rPr>
        <w:t>support</w:t>
      </w:r>
      <w:r w:rsidR="748514DA" w:rsidRPr="175963E4">
        <w:rPr>
          <w:color w:val="000000" w:themeColor="text1"/>
        </w:rPr>
        <w:t>ing</w:t>
      </w:r>
      <w:r w:rsidRPr="00AB5494">
        <w:rPr>
          <w:color w:val="000000"/>
        </w:rPr>
        <w:t xml:space="preserve"> the first National MSM Transgender and Research Conference in Kenya.</w:t>
      </w:r>
      <w:r w:rsidRPr="00AB5494">
        <w:rPr>
          <w:rStyle w:val="FootnoteReference"/>
          <w:color w:val="000000"/>
        </w:rPr>
        <w:footnoteReference w:id="48"/>
      </w:r>
      <w:r w:rsidRPr="00AB5494">
        <w:rPr>
          <w:color w:val="000000"/>
        </w:rPr>
        <w:t xml:space="preserve"> </w:t>
      </w:r>
      <w:r w:rsidRPr="00AB5494">
        <w:rPr>
          <w:rFonts w:ascii="Georgia" w:hAnsi="Georgia"/>
          <w:color w:val="222222"/>
          <w:shd w:val="clear" w:color="auto" w:fill="FFFFFF"/>
        </w:rPr>
        <w:t> </w:t>
      </w:r>
      <w:r w:rsidR="00A24BDE" w:rsidRPr="00062C01">
        <w:rPr>
          <w:color w:val="222222"/>
          <w:shd w:val="clear" w:color="auto" w:fill="FFFFFF"/>
        </w:rPr>
        <w:t>The Mini</w:t>
      </w:r>
      <w:r w:rsidR="007E1A9E">
        <w:rPr>
          <w:color w:val="222222"/>
          <w:shd w:val="clear" w:color="auto" w:fill="FFFFFF"/>
        </w:rPr>
        <w:t xml:space="preserve">stry of Health, </w:t>
      </w:r>
      <w:r w:rsidR="00062C01">
        <w:rPr>
          <w:color w:val="222222"/>
          <w:shd w:val="clear" w:color="auto" w:fill="FFFFFF"/>
        </w:rPr>
        <w:t>however,</w:t>
      </w:r>
      <w:r w:rsidR="00A24BDE" w:rsidRPr="00062C01">
        <w:rPr>
          <w:color w:val="222222"/>
          <w:shd w:val="clear" w:color="auto" w:fill="FFFFFF"/>
        </w:rPr>
        <w:t xml:space="preserve"> </w:t>
      </w:r>
      <w:r w:rsidR="007E1A9E">
        <w:rPr>
          <w:color w:val="222222"/>
          <w:shd w:val="clear" w:color="auto" w:fill="FFFFFF"/>
        </w:rPr>
        <w:t xml:space="preserve">has not yet </w:t>
      </w:r>
      <w:r w:rsidR="00A24BDE" w:rsidRPr="00062C01">
        <w:rPr>
          <w:color w:val="222222"/>
          <w:shd w:val="clear" w:color="auto" w:fill="FFFFFF"/>
        </w:rPr>
        <w:t xml:space="preserve">developed other specific policies </w:t>
      </w:r>
      <w:r w:rsidR="004D1CD0">
        <w:rPr>
          <w:color w:val="222222"/>
          <w:shd w:val="clear" w:color="auto" w:fill="FFFFFF"/>
        </w:rPr>
        <w:t xml:space="preserve">related to </w:t>
      </w:r>
      <w:r w:rsidR="504D3635">
        <w:rPr>
          <w:color w:val="222222"/>
          <w:shd w:val="clear" w:color="auto" w:fill="FFFFFF"/>
        </w:rPr>
        <w:t>LGBTIQ+</w:t>
      </w:r>
      <w:r w:rsidR="004D1CD0">
        <w:rPr>
          <w:color w:val="222222"/>
          <w:shd w:val="clear" w:color="auto" w:fill="FFFFFF"/>
        </w:rPr>
        <w:t xml:space="preserve"> persons</w:t>
      </w:r>
      <w:r w:rsidR="00A24BDE" w:rsidRPr="00062C01">
        <w:rPr>
          <w:color w:val="222222"/>
          <w:shd w:val="clear" w:color="auto" w:fill="FFFFFF"/>
        </w:rPr>
        <w:t>.</w:t>
      </w:r>
      <w:r w:rsidR="00740E92">
        <w:rPr>
          <w:rStyle w:val="FootnoteReference"/>
          <w:color w:val="222222"/>
          <w:shd w:val="clear" w:color="auto" w:fill="FFFFFF"/>
        </w:rPr>
        <w:footnoteReference w:id="49"/>
      </w:r>
      <w:r w:rsidR="00A24BDE" w:rsidRPr="00062C01">
        <w:rPr>
          <w:color w:val="222222"/>
          <w:shd w:val="clear" w:color="auto" w:fill="FFFFFF"/>
        </w:rPr>
        <w:t xml:space="preserve"> </w:t>
      </w:r>
    </w:p>
    <w:p w14:paraId="592FAE4A" w14:textId="1FC0E903" w:rsidR="00592297" w:rsidRDefault="004C6AAA" w:rsidP="009E6870">
      <w:pPr>
        <w:pStyle w:val="ListParagraph"/>
        <w:numPr>
          <w:ilvl w:val="0"/>
          <w:numId w:val="29"/>
        </w:numPr>
        <w:spacing w:before="120" w:after="120"/>
      </w:pPr>
      <w:r>
        <w:lastRenderedPageBreak/>
        <w:t>I</w:t>
      </w:r>
      <w:r w:rsidR="00AB5494" w:rsidRPr="00AB5494">
        <w:t>n 2020, the Ministry of Health Taskforce on Mental Health recommended that the Government declare “mental health” a national emergency,</w:t>
      </w:r>
      <w:r w:rsidR="00AB5494" w:rsidRPr="00AB5494">
        <w:rPr>
          <w:vertAlign w:val="superscript"/>
        </w:rPr>
        <w:footnoteReference w:id="50"/>
      </w:r>
      <w:sdt>
        <w:sdtPr>
          <w:tag w:val="goog_rdk_81"/>
          <w:id w:val="-1477992102"/>
          <w:placeholder>
            <w:docPart w:val="DefaultPlaceholder_1081868574"/>
          </w:placeholder>
        </w:sdtPr>
        <w:sdtEndPr/>
        <w:sdtContent>
          <w:r w:rsidR="00AB5494" w:rsidRPr="00AB5494">
            <w:t xml:space="preserve"> but</w:t>
          </w:r>
        </w:sdtContent>
      </w:sdt>
      <w:r w:rsidR="00AB5494" w:rsidRPr="00AB5494">
        <w:t xml:space="preserve"> the Taskforce failed to mention </w:t>
      </w:r>
      <w:r w:rsidR="504D3635" w:rsidRPr="00AB5494">
        <w:t>LGBTIQ+</w:t>
      </w:r>
      <w:r w:rsidR="00AB5494" w:rsidRPr="00AB5494">
        <w:t xml:space="preserve"> persons as a key population in their strategy or identify</w:t>
      </w:r>
      <w:r w:rsidR="001A0782">
        <w:t xml:space="preserve"> sexual orientation and </w:t>
      </w:r>
      <w:r w:rsidR="00AB5494" w:rsidRPr="00AB5494">
        <w:t xml:space="preserve">gender identity and </w:t>
      </w:r>
      <w:r w:rsidR="001A0782">
        <w:t xml:space="preserve">expression </w:t>
      </w:r>
      <w:r w:rsidR="00AB5494" w:rsidRPr="00AB5494">
        <w:t xml:space="preserve">as factors linked to mental health concerns. </w:t>
      </w:r>
    </w:p>
    <w:p w14:paraId="5534DEDF" w14:textId="7138E403" w:rsidR="00301CC2" w:rsidRDefault="00301CC2" w:rsidP="009E6870">
      <w:pPr>
        <w:pStyle w:val="ListParagraph"/>
        <w:numPr>
          <w:ilvl w:val="0"/>
          <w:numId w:val="29"/>
        </w:numPr>
        <w:spacing w:before="120" w:after="120"/>
      </w:pPr>
      <w:r w:rsidRPr="00024AEF">
        <w:t>The Kenya Mental Health Policy</w:t>
      </w:r>
      <w:r w:rsidR="00D2505E">
        <w:t xml:space="preserve"> 2015-2030</w:t>
      </w:r>
      <w:r w:rsidRPr="00024AEF">
        <w:t xml:space="preserve"> </w:t>
      </w:r>
      <w:sdt>
        <w:sdtPr>
          <w:tag w:val="goog_rdk_83"/>
          <w:id w:val="475805865"/>
          <w:placeholder>
            <w:docPart w:val="DefaultPlaceholder_1081868574"/>
          </w:placeholder>
        </w:sdtPr>
        <w:sdtEndPr/>
        <w:sdtContent>
          <w:r w:rsidR="00340583">
            <w:t>states</w:t>
          </w:r>
          <w:r w:rsidRPr="00024AEF">
            <w:t xml:space="preserve"> </w:t>
          </w:r>
        </w:sdtContent>
      </w:sdt>
      <w:r w:rsidRPr="00024AEF">
        <w:t>several guiding principles including that “mental health is a human right which should be respected regardless of religion, gender, culture and socioeconomic status” and that “services should be provided equally to all individuals in a community irrespective of their gender, age, caste, color</w:t>
      </w:r>
      <w:r w:rsidR="001A0782">
        <w:t>,</w:t>
      </w:r>
      <w:r w:rsidRPr="00024AEF">
        <w:t xml:space="preserve"> geographical</w:t>
      </w:r>
      <w:r w:rsidR="001A0782">
        <w:t xml:space="preserve"> </w:t>
      </w:r>
      <w:r w:rsidRPr="00024AEF">
        <w:t>location, culture, and social class.”</w:t>
      </w:r>
      <w:r w:rsidRPr="00024AEF">
        <w:rPr>
          <w:vertAlign w:val="superscript"/>
        </w:rPr>
        <w:footnoteReference w:id="51"/>
      </w:r>
      <w:r w:rsidRPr="00024AEF">
        <w:t xml:space="preserve"> It d</w:t>
      </w:r>
      <w:r w:rsidR="000A5C90">
        <w:t xml:space="preserve">oes </w:t>
      </w:r>
      <w:r w:rsidRPr="00024AEF">
        <w:t xml:space="preserve">not mention sexual orientation or gender identity </w:t>
      </w:r>
      <w:r w:rsidR="001A0782">
        <w:t xml:space="preserve">and expression </w:t>
      </w:r>
      <w:r w:rsidRPr="00024AEF">
        <w:t>in its definition of non-discrimination. The Policy also identifie</w:t>
      </w:r>
      <w:r w:rsidR="000A5C90">
        <w:t xml:space="preserve">s </w:t>
      </w:r>
      <w:r w:rsidRPr="00024AEF">
        <w:t>several vulnerable groups</w:t>
      </w:r>
      <w:r w:rsidR="000A5C90">
        <w:t>,</w:t>
      </w:r>
      <w:r w:rsidRPr="00024AEF">
        <w:t xml:space="preserve"> including women and </w:t>
      </w:r>
      <w:r w:rsidR="005A5D8C" w:rsidRPr="00024AEF">
        <w:t>children</w:t>
      </w:r>
      <w:r w:rsidR="000A5C90">
        <w:t>,</w:t>
      </w:r>
      <w:r w:rsidR="005A5D8C" w:rsidRPr="00024AEF">
        <w:t xml:space="preserve"> but</w:t>
      </w:r>
      <w:r w:rsidRPr="00024AEF">
        <w:t xml:space="preserve"> d</w:t>
      </w:r>
      <w:r w:rsidR="000A5C90">
        <w:t xml:space="preserve">oes </w:t>
      </w:r>
      <w:r w:rsidRPr="00024AEF">
        <w:t xml:space="preserve">not mention </w:t>
      </w:r>
      <w:r w:rsidR="504D3635" w:rsidRPr="00024AEF">
        <w:t>LGBTIQ+</w:t>
      </w:r>
      <w:r w:rsidRPr="00024AEF">
        <w:t xml:space="preserve"> persons.</w:t>
      </w:r>
      <w:r w:rsidRPr="00024AEF">
        <w:rPr>
          <w:vertAlign w:val="superscript"/>
        </w:rPr>
        <w:footnoteReference w:id="52"/>
      </w:r>
      <w:r>
        <w:t xml:space="preserve"> </w:t>
      </w:r>
    </w:p>
    <w:p w14:paraId="6E88C6B2" w14:textId="77777777" w:rsidR="00592297" w:rsidRDefault="00592297" w:rsidP="00261659">
      <w:pPr>
        <w:pStyle w:val="ListParagraph"/>
        <w:spacing w:before="120" w:after="120"/>
        <w:ind w:left="360" w:firstLine="0"/>
      </w:pPr>
    </w:p>
    <w:p w14:paraId="0D716C99" w14:textId="46B28C8A" w:rsidR="00592297" w:rsidRPr="00C91802" w:rsidRDefault="32E53A59" w:rsidP="00C91802">
      <w:pPr>
        <w:pStyle w:val="ListParagraph"/>
        <w:numPr>
          <w:ilvl w:val="0"/>
          <w:numId w:val="7"/>
        </w:numPr>
        <w:spacing w:before="120" w:after="120"/>
        <w:rPr>
          <w:b/>
          <w:bCs/>
        </w:rPr>
      </w:pPr>
      <w:r w:rsidRPr="00C91802">
        <w:rPr>
          <w:b/>
          <w:bCs/>
        </w:rPr>
        <w:t>Right to education (arts. 13–14)</w:t>
      </w:r>
    </w:p>
    <w:p w14:paraId="70C99174" w14:textId="77777777" w:rsidR="001A0782" w:rsidRPr="0088661D" w:rsidRDefault="001A0782" w:rsidP="001A0782">
      <w:pPr>
        <w:pStyle w:val="ListParagraph"/>
        <w:spacing w:before="120" w:after="120"/>
        <w:ind w:left="1080" w:firstLine="0"/>
        <w:rPr>
          <w:b/>
          <w:bCs/>
        </w:rPr>
      </w:pPr>
    </w:p>
    <w:p w14:paraId="2F255C1D" w14:textId="74F834F7" w:rsidR="00586EE4" w:rsidRDefault="00586EE4" w:rsidP="009E6870">
      <w:pPr>
        <w:pStyle w:val="ListParagraph"/>
        <w:numPr>
          <w:ilvl w:val="0"/>
          <w:numId w:val="29"/>
        </w:numPr>
        <w:spacing w:before="120" w:after="120"/>
      </w:pPr>
      <w:r>
        <w:t xml:space="preserve">In its State report, the Kenyan Government </w:t>
      </w:r>
      <w:r w:rsidR="00F1154D">
        <w:t xml:space="preserve">reported the Education Act 2012 </w:t>
      </w:r>
      <w:r w:rsidR="003E26B1">
        <w:t>as one of the “legislation and policies have been developed that attest to the realization of the principles of equality and non-discrimination.”</w:t>
      </w:r>
    </w:p>
    <w:p w14:paraId="1E71487B" w14:textId="05754F58" w:rsidR="00592297" w:rsidRDefault="09058D4A" w:rsidP="009E6870">
      <w:pPr>
        <w:pStyle w:val="ListParagraph"/>
        <w:numPr>
          <w:ilvl w:val="0"/>
          <w:numId w:val="29"/>
        </w:numPr>
        <w:spacing w:before="120" w:after="120"/>
      </w:pPr>
      <w:r>
        <w:t>Our interviews also suggest LGB</w:t>
      </w:r>
      <w:r w:rsidR="001A0782">
        <w:t>Q+</w:t>
      </w:r>
      <w:r>
        <w:t xml:space="preserve"> individuals do not enjoy the right to access to education in Kenya despite the government’s international and constitutional obligation to provide the right to education</w:t>
      </w:r>
      <w:r w:rsidR="78D48DE0">
        <w:t xml:space="preserve"> to all people</w:t>
      </w:r>
      <w:r w:rsidR="02C9C2C8">
        <w:t>.</w:t>
      </w:r>
      <w:r>
        <w:t xml:space="preserve"> According to Article 53 (1) (b) of the Constitution, every child has a right to free and compulsory education. In addition, Article 56 (b) provides protection for minorities and marginalized groups to ensure special opportunities for their educational development. </w:t>
      </w:r>
    </w:p>
    <w:p w14:paraId="55067E63" w14:textId="6E07C11F" w:rsidR="00592297" w:rsidRDefault="09058D4A" w:rsidP="009E6870">
      <w:pPr>
        <w:pStyle w:val="ListParagraph"/>
        <w:numPr>
          <w:ilvl w:val="0"/>
          <w:numId w:val="29"/>
        </w:numPr>
        <w:spacing w:before="120" w:after="120"/>
      </w:pPr>
      <w:r>
        <w:t>Multiple LGB</w:t>
      </w:r>
      <w:r w:rsidR="001A0782">
        <w:t>Q+</w:t>
      </w:r>
      <w:r>
        <w:t xml:space="preserve"> in</w:t>
      </w:r>
      <w:r w:rsidR="001A0782">
        <w:t xml:space="preserve">terviewees </w:t>
      </w:r>
      <w:r>
        <w:t>reported being expelled from schools based on their sexual orientation. School administration expelled and suspended students who were seen engaging in same-sex conduct. School staff members expressed concern about LGB</w:t>
      </w:r>
      <w:r w:rsidR="001A0782">
        <w:t>Q+</w:t>
      </w:r>
      <w:r>
        <w:t xml:space="preserve"> students “influencing” other students into same-sex relations. According to interviewees, schools maintained policies to actively identify LGBTIQ+ students. One of the LGB</w:t>
      </w:r>
      <w:r w:rsidR="001A0782">
        <w:t xml:space="preserve">Q+ interviewees </w:t>
      </w:r>
      <w:r>
        <w:t xml:space="preserve"> described how headmasters would physically abuse LGBTIQ+ students until they confessed their sexual orientation and were encouraged to give up other LGBTIQ+ students’ names.</w:t>
      </w:r>
      <w:r w:rsidR="00261659">
        <w:rPr>
          <w:rStyle w:val="FootnoteReference"/>
        </w:rPr>
        <w:footnoteReference w:id="53"/>
      </w:r>
    </w:p>
    <w:p w14:paraId="08E9EAE1" w14:textId="7E2036D6" w:rsidR="04F373BF" w:rsidRDefault="63089471" w:rsidP="009E6870">
      <w:pPr>
        <w:pStyle w:val="ListParagraph"/>
        <w:numPr>
          <w:ilvl w:val="0"/>
          <w:numId w:val="29"/>
        </w:numPr>
        <w:spacing w:before="120" w:after="120"/>
      </w:pPr>
      <w:r>
        <w:t xml:space="preserve">The </w:t>
      </w:r>
      <w:r w:rsidR="09058D4A">
        <w:t>LGB</w:t>
      </w:r>
      <w:r w:rsidR="001A0782">
        <w:t>Q+</w:t>
      </w:r>
      <w:r w:rsidR="09058D4A">
        <w:t xml:space="preserve"> individuals interviewed also </w:t>
      </w:r>
      <w:r w:rsidR="02C9C2C8">
        <w:t>experience</w:t>
      </w:r>
      <w:r w:rsidR="6215D56F">
        <w:t>d</w:t>
      </w:r>
      <w:r w:rsidR="09058D4A">
        <w:t xml:space="preserve"> harassment at school from other students and </w:t>
      </w:r>
      <w:r w:rsidR="02C9C2C8">
        <w:t>enjoy</w:t>
      </w:r>
      <w:r w:rsidR="1C0C0CB1">
        <w:t>ed</w:t>
      </w:r>
      <w:r w:rsidR="09058D4A">
        <w:t xml:space="preserve"> little protection from school administrators. In one case, a </w:t>
      </w:r>
      <w:r w:rsidR="42C73181">
        <w:t>student who others had</w:t>
      </w:r>
      <w:r w:rsidR="02C9C2C8">
        <w:t xml:space="preserve"> </w:t>
      </w:r>
      <w:r w:rsidR="190DAF66">
        <w:t>assumed to be gay</w:t>
      </w:r>
      <w:r w:rsidR="09058D4A">
        <w:t xml:space="preserve"> was targeted with physical and verbal abuse from other students because of his </w:t>
      </w:r>
      <w:r w:rsidR="54678581">
        <w:t>perceived</w:t>
      </w:r>
      <w:r w:rsidR="02C9C2C8">
        <w:t xml:space="preserve"> </w:t>
      </w:r>
      <w:r w:rsidR="09058D4A">
        <w:t xml:space="preserve">sexual orientation. When he decided to go to the Deputy Director of the school with his mother to inform them of the situation and demand protection, he was asked </w:t>
      </w:r>
      <w:r w:rsidR="09058D4A">
        <w:lastRenderedPageBreak/>
        <w:t>to pay 2,000 Ksh, the equivalent of about twenty US dollars, to the Deputy Director in order to ensure his protection.</w:t>
      </w:r>
      <w:r w:rsidR="003C6206">
        <w:rPr>
          <w:rStyle w:val="FootnoteReference"/>
        </w:rPr>
        <w:footnoteReference w:id="54"/>
      </w:r>
    </w:p>
    <w:p w14:paraId="054FB53B" w14:textId="2BA7BF32" w:rsidR="00E602BC" w:rsidRDefault="00E602BC" w:rsidP="009E6870">
      <w:pPr>
        <w:pStyle w:val="ListParagraph"/>
        <w:numPr>
          <w:ilvl w:val="0"/>
          <w:numId w:val="29"/>
        </w:numPr>
        <w:spacing w:before="120" w:after="120"/>
      </w:pPr>
      <w:r>
        <w:t xml:space="preserve">In the current year, 2022, LGBTIQ+ students have protested </w:t>
      </w:r>
      <w:r w:rsidR="00E461D7">
        <w:t xml:space="preserve">the </w:t>
      </w:r>
      <w:r>
        <w:t>government proposal —</w:t>
      </w:r>
      <w:r w:rsidR="00E461D7">
        <w:t>by the C</w:t>
      </w:r>
      <w:r>
        <w:t xml:space="preserve">abinet of Ministers — to restrict </w:t>
      </w:r>
      <w:r w:rsidR="00E461D7">
        <w:t xml:space="preserve">their </w:t>
      </w:r>
      <w:r>
        <w:t>access to boarding schools.</w:t>
      </w:r>
      <w:r>
        <w:rPr>
          <w:rStyle w:val="FootnoteReference"/>
        </w:rPr>
        <w:footnoteReference w:id="55"/>
      </w:r>
      <w:r w:rsidR="00480CCC">
        <w:t xml:space="preserve"> Reports highlighted the proposition by the </w:t>
      </w:r>
      <w:r w:rsidR="00480CCC" w:rsidRPr="00480CCC">
        <w:t xml:space="preserve">Cabinet </w:t>
      </w:r>
      <w:r w:rsidR="00480CCC">
        <w:t>S</w:t>
      </w:r>
      <w:r w:rsidR="00480CCC" w:rsidRPr="00480CCC">
        <w:t xml:space="preserve">ecretary for </w:t>
      </w:r>
      <w:r w:rsidR="00480CCC">
        <w:t>E</w:t>
      </w:r>
      <w:r w:rsidR="00480CCC" w:rsidRPr="00480CCC">
        <w:t>ducation</w:t>
      </w:r>
      <w:r w:rsidR="00480CCC">
        <w:t xml:space="preserve"> </w:t>
      </w:r>
      <w:r w:rsidR="00480CCC" w:rsidRPr="00480CCC">
        <w:t xml:space="preserve">that </w:t>
      </w:r>
      <w:r w:rsidR="00480CCC">
        <w:t>“</w:t>
      </w:r>
      <w:r w:rsidR="00480CCC" w:rsidRPr="00480CCC">
        <w:t>homosexual students be barred from boarding schools.</w:t>
      </w:r>
      <w:r w:rsidR="00480CCC">
        <w:t>”</w:t>
      </w:r>
      <w:r w:rsidR="00480CCC">
        <w:rPr>
          <w:rStyle w:val="FootnoteReference"/>
        </w:rPr>
        <w:footnoteReference w:id="56"/>
      </w:r>
    </w:p>
    <w:p w14:paraId="3E18541D" w14:textId="77777777" w:rsidR="0088661D" w:rsidRDefault="0088661D" w:rsidP="0088661D">
      <w:pPr>
        <w:pStyle w:val="ListParagraph"/>
        <w:spacing w:before="120" w:after="120"/>
        <w:ind w:left="360" w:firstLine="0"/>
      </w:pPr>
    </w:p>
    <w:p w14:paraId="20E5C986" w14:textId="17B3A67E" w:rsidR="000C5E9A" w:rsidRDefault="000C5E9A" w:rsidP="006A29B5">
      <w:pPr>
        <w:pStyle w:val="ListParagraph"/>
        <w:numPr>
          <w:ilvl w:val="0"/>
          <w:numId w:val="28"/>
        </w:numPr>
        <w:spacing w:before="120" w:after="120"/>
        <w:rPr>
          <w:b/>
          <w:bCs/>
        </w:rPr>
      </w:pPr>
      <w:r w:rsidRPr="6E290573">
        <w:rPr>
          <w:b/>
          <w:bCs/>
        </w:rPr>
        <w:t xml:space="preserve">Suggested </w:t>
      </w:r>
      <w:r w:rsidR="11CD02E4" w:rsidRPr="28809C2A">
        <w:rPr>
          <w:b/>
          <w:bCs/>
        </w:rPr>
        <w:t xml:space="preserve">Questions for </w:t>
      </w:r>
      <w:r w:rsidRPr="6E290573">
        <w:rPr>
          <w:b/>
          <w:bCs/>
        </w:rPr>
        <w:t>the Government of Kenya</w:t>
      </w:r>
    </w:p>
    <w:p w14:paraId="60155BDB" w14:textId="77777777" w:rsidR="0088661D" w:rsidRPr="000B56D2" w:rsidRDefault="0088661D" w:rsidP="0088661D">
      <w:pPr>
        <w:pStyle w:val="ListParagraph"/>
        <w:spacing w:before="120" w:after="120"/>
        <w:ind w:left="1080" w:firstLine="0"/>
        <w:rPr>
          <w:b/>
          <w:bCs/>
        </w:rPr>
      </w:pPr>
    </w:p>
    <w:p w14:paraId="5D9FF5FB" w14:textId="42EB77EC" w:rsidR="000C5E9A" w:rsidRPr="00D545DA" w:rsidRDefault="00C819F7" w:rsidP="009E6870">
      <w:pPr>
        <w:pStyle w:val="ListParagraph"/>
        <w:numPr>
          <w:ilvl w:val="0"/>
          <w:numId w:val="29"/>
        </w:numPr>
        <w:spacing w:before="120" w:after="120"/>
        <w:rPr>
          <w:b/>
          <w:bCs/>
        </w:rPr>
      </w:pPr>
      <w:r w:rsidRPr="175963E4">
        <w:rPr>
          <w:b/>
          <w:bCs/>
        </w:rPr>
        <w:t xml:space="preserve">Suggested </w:t>
      </w:r>
      <w:r w:rsidR="5E7F5DC3" w:rsidRPr="175963E4">
        <w:rPr>
          <w:b/>
          <w:bCs/>
        </w:rPr>
        <w:t xml:space="preserve">questions </w:t>
      </w:r>
      <w:r w:rsidR="000C5E9A" w:rsidRPr="175963E4">
        <w:rPr>
          <w:b/>
          <w:bCs/>
        </w:rPr>
        <w:t xml:space="preserve">related to </w:t>
      </w:r>
      <w:r w:rsidR="00DD281F" w:rsidRPr="175963E4">
        <w:rPr>
          <w:b/>
          <w:bCs/>
        </w:rPr>
        <w:t>legislation</w:t>
      </w:r>
      <w:r w:rsidR="000C5E9A" w:rsidRPr="175963E4">
        <w:rPr>
          <w:b/>
          <w:bCs/>
        </w:rPr>
        <w:t>:</w:t>
      </w:r>
    </w:p>
    <w:p w14:paraId="5CAC8DAD" w14:textId="76429073" w:rsidR="000C5E9A" w:rsidRPr="00FF1777" w:rsidRDefault="00592297" w:rsidP="16CBF7B0">
      <w:pPr>
        <w:pStyle w:val="ListParagraph"/>
        <w:numPr>
          <w:ilvl w:val="0"/>
          <w:numId w:val="8"/>
        </w:numPr>
        <w:spacing w:before="120" w:after="120"/>
        <w:rPr>
          <w:b/>
          <w:bCs/>
        </w:rPr>
      </w:pPr>
      <w:r>
        <w:t xml:space="preserve">What steps </w:t>
      </w:r>
      <w:r w:rsidR="00906923">
        <w:t>has</w:t>
      </w:r>
      <w:r>
        <w:t xml:space="preserve"> the Kenyan government taken to d</w:t>
      </w:r>
      <w:r w:rsidR="000C5E9A">
        <w:t>ecriminalize sexual relations between consenting adults of the same sex</w:t>
      </w:r>
      <w:r w:rsidR="005B5191">
        <w:t xml:space="preserve"> </w:t>
      </w:r>
      <w:r w:rsidR="00A05C1A">
        <w:t>under</w:t>
      </w:r>
      <w:r w:rsidR="000C5E9A">
        <w:t xml:space="preserve"> the </w:t>
      </w:r>
      <w:r w:rsidR="00D874E6">
        <w:t>Penal Code</w:t>
      </w:r>
      <w:r>
        <w:t>?</w:t>
      </w:r>
    </w:p>
    <w:p w14:paraId="48696B65" w14:textId="72AC87A2" w:rsidR="00675B9F" w:rsidRPr="00117254" w:rsidRDefault="00592297" w:rsidP="16CBF7B0">
      <w:pPr>
        <w:pStyle w:val="ListParagraph"/>
        <w:numPr>
          <w:ilvl w:val="0"/>
          <w:numId w:val="8"/>
        </w:numPr>
        <w:spacing w:before="120" w:after="120"/>
        <w:rPr>
          <w:lang w:val="en-GB"/>
        </w:rPr>
      </w:pPr>
      <w:r>
        <w:t xml:space="preserve">What steps </w:t>
      </w:r>
      <w:r w:rsidR="00906923">
        <w:t>has</w:t>
      </w:r>
      <w:r>
        <w:t xml:space="preserve"> the Kenyan government taken to e</w:t>
      </w:r>
      <w:r w:rsidR="00675B9F" w:rsidRPr="00675B9F">
        <w:rPr>
          <w:lang w:val="en-GB"/>
        </w:rPr>
        <w:t xml:space="preserve">nact and implement a comprehensive equality and anti-discrimination law outlawing discrimination </w:t>
      </w:r>
      <w:r w:rsidR="00117254">
        <w:rPr>
          <w:lang w:val="en-GB"/>
        </w:rPr>
        <w:t>on the grounds of</w:t>
      </w:r>
      <w:r w:rsidR="00675B9F" w:rsidRPr="00675B9F">
        <w:rPr>
          <w:lang w:val="en-GB"/>
        </w:rPr>
        <w:t xml:space="preserve"> sexual orientation, gender identity and expression</w:t>
      </w:r>
      <w:r w:rsidR="0D24D524" w:rsidRPr="16CBF7B0">
        <w:rPr>
          <w:lang w:val="en-GB"/>
        </w:rPr>
        <w:t>, and sex characteristics</w:t>
      </w:r>
      <w:r w:rsidR="00675B9F" w:rsidRPr="00675B9F">
        <w:rPr>
          <w:lang w:val="en-GB"/>
        </w:rPr>
        <w:t xml:space="preserve"> as </w:t>
      </w:r>
      <w:r w:rsidR="00117254">
        <w:rPr>
          <w:lang w:val="en-GB"/>
        </w:rPr>
        <w:t>recommended by the ESCR Committee in its last review</w:t>
      </w:r>
      <w:r w:rsidR="006A29B5">
        <w:rPr>
          <w:lang w:val="en-GB"/>
        </w:rPr>
        <w:t>?</w:t>
      </w:r>
    </w:p>
    <w:p w14:paraId="2C1446B9" w14:textId="5FDC356E" w:rsidR="008D4A03" w:rsidRPr="008D4A03" w:rsidRDefault="005E0723" w:rsidP="16CBF7B0">
      <w:pPr>
        <w:pStyle w:val="ListParagraph"/>
        <w:numPr>
          <w:ilvl w:val="0"/>
          <w:numId w:val="8"/>
        </w:numPr>
        <w:spacing w:before="120" w:after="120"/>
        <w:rPr>
          <w:lang w:val="en-GB"/>
        </w:rPr>
      </w:pPr>
      <w:r>
        <w:rPr>
          <w:lang w:val="en-GB"/>
        </w:rPr>
        <w:t xml:space="preserve">What steps </w:t>
      </w:r>
      <w:r w:rsidR="00906923">
        <w:rPr>
          <w:lang w:val="en-GB"/>
        </w:rPr>
        <w:t>has</w:t>
      </w:r>
      <w:r>
        <w:rPr>
          <w:lang w:val="en-GB"/>
        </w:rPr>
        <w:t xml:space="preserve"> the Kenyan government taken to </w:t>
      </w:r>
      <w:r w:rsidR="00AC3251">
        <w:rPr>
          <w:lang w:val="en-GB"/>
        </w:rPr>
        <w:t>implement</w:t>
      </w:r>
      <w:r w:rsidR="008D4A03" w:rsidRPr="008D4A03">
        <w:rPr>
          <w:lang w:val="en-GB"/>
        </w:rPr>
        <w:t xml:space="preserve"> </w:t>
      </w:r>
      <w:r w:rsidR="386DEBCD" w:rsidRPr="16CBF7B0">
        <w:rPr>
          <w:lang w:val="en-GB"/>
        </w:rPr>
        <w:t>law</w:t>
      </w:r>
      <w:r w:rsidR="3EBFBDDC" w:rsidRPr="16CBF7B0">
        <w:rPr>
          <w:lang w:val="en-GB"/>
        </w:rPr>
        <w:t>s</w:t>
      </w:r>
      <w:r w:rsidR="008D4A03" w:rsidRPr="008D4A03">
        <w:rPr>
          <w:lang w:val="en-GB"/>
        </w:rPr>
        <w:t xml:space="preserve"> and </w:t>
      </w:r>
      <w:r w:rsidR="386DEBCD" w:rsidRPr="16CBF7B0">
        <w:rPr>
          <w:lang w:val="en-GB"/>
        </w:rPr>
        <w:t>polic</w:t>
      </w:r>
      <w:r w:rsidR="189E0016" w:rsidRPr="16CBF7B0">
        <w:rPr>
          <w:lang w:val="en-GB"/>
        </w:rPr>
        <w:t>ies</w:t>
      </w:r>
      <w:r w:rsidR="008D4A03" w:rsidRPr="008D4A03">
        <w:rPr>
          <w:lang w:val="en-GB"/>
        </w:rPr>
        <w:t xml:space="preserve"> that affirm the rights </w:t>
      </w:r>
      <w:r w:rsidR="00511EED">
        <w:rPr>
          <w:lang w:val="en-GB"/>
        </w:rPr>
        <w:t>of</w:t>
      </w:r>
      <w:r w:rsidR="008D4A03" w:rsidRPr="008D4A03">
        <w:rPr>
          <w:lang w:val="en-GB"/>
        </w:rPr>
        <w:t xml:space="preserve"> intersex persons and transgender persons to change names and gender markers in </w:t>
      </w:r>
      <w:r w:rsidR="00511EED">
        <w:rPr>
          <w:lang w:val="en-GB"/>
        </w:rPr>
        <w:t>government-issued</w:t>
      </w:r>
      <w:r w:rsidR="008D4A03" w:rsidRPr="008D4A03">
        <w:rPr>
          <w:lang w:val="en-GB"/>
        </w:rPr>
        <w:t xml:space="preserve"> documentation</w:t>
      </w:r>
      <w:r w:rsidR="00511EED">
        <w:rPr>
          <w:lang w:val="en-GB"/>
        </w:rPr>
        <w:t>?</w:t>
      </w:r>
    </w:p>
    <w:p w14:paraId="3F5DEF84" w14:textId="1DFAA63D" w:rsidR="00BF4621" w:rsidRPr="00D545DA" w:rsidRDefault="00034C3B" w:rsidP="009E6870">
      <w:pPr>
        <w:pStyle w:val="ListParagraph"/>
        <w:numPr>
          <w:ilvl w:val="0"/>
          <w:numId w:val="29"/>
        </w:numPr>
        <w:spacing w:before="120" w:after="120"/>
        <w:rPr>
          <w:b/>
          <w:bCs/>
        </w:rPr>
      </w:pPr>
      <w:r w:rsidRPr="175963E4">
        <w:rPr>
          <w:b/>
          <w:bCs/>
          <w:lang w:val="en-GB"/>
        </w:rPr>
        <w:t xml:space="preserve"> </w:t>
      </w:r>
      <w:r w:rsidR="00BF4621" w:rsidRPr="175963E4">
        <w:rPr>
          <w:b/>
          <w:bCs/>
        </w:rPr>
        <w:t xml:space="preserve">Suggested </w:t>
      </w:r>
      <w:r w:rsidR="5FC53EF9" w:rsidRPr="175963E4">
        <w:rPr>
          <w:b/>
          <w:bCs/>
        </w:rPr>
        <w:t xml:space="preserve">questions </w:t>
      </w:r>
      <w:r w:rsidR="00BF4621" w:rsidRPr="175963E4">
        <w:rPr>
          <w:b/>
          <w:bCs/>
        </w:rPr>
        <w:t xml:space="preserve">relating to acts of violence, harassment, abuse, and discrimination against </w:t>
      </w:r>
      <w:r w:rsidR="504D3635" w:rsidRPr="175963E4">
        <w:rPr>
          <w:b/>
          <w:bCs/>
        </w:rPr>
        <w:t>LGBTIQ+</w:t>
      </w:r>
      <w:r w:rsidR="00BF4621" w:rsidRPr="175963E4">
        <w:rPr>
          <w:b/>
          <w:bCs/>
        </w:rPr>
        <w:t xml:space="preserve"> individuals:</w:t>
      </w:r>
    </w:p>
    <w:p w14:paraId="11BA6429" w14:textId="33C82D81" w:rsidR="00BF4621" w:rsidRDefault="003C6206" w:rsidP="16CBF7B0">
      <w:pPr>
        <w:pStyle w:val="ListParagraph"/>
        <w:numPr>
          <w:ilvl w:val="0"/>
          <w:numId w:val="9"/>
        </w:numPr>
        <w:spacing w:after="0"/>
      </w:pPr>
      <w:r>
        <w:t xml:space="preserve">What concrete steps </w:t>
      </w:r>
      <w:r w:rsidR="72115C40">
        <w:t>ha</w:t>
      </w:r>
      <w:r>
        <w:t>s the State taken</w:t>
      </w:r>
      <w:r w:rsidR="00BF4621">
        <w:t xml:space="preserve"> to raise awareness to mitigate social prejudices, stigmatization, harassment, discrimination, and violence against individuals because of their sexual orientation</w:t>
      </w:r>
      <w:r w:rsidR="0AF8E40D">
        <w:t>, gender identity and expression, and/or sex characteristics</w:t>
      </w:r>
      <w:r>
        <w:t>?</w:t>
      </w:r>
    </w:p>
    <w:p w14:paraId="522FFE04" w14:textId="416EE214" w:rsidR="002E0FE3" w:rsidRDefault="00105335" w:rsidP="002E0FE3">
      <w:pPr>
        <w:pStyle w:val="ListParagraph"/>
        <w:numPr>
          <w:ilvl w:val="0"/>
          <w:numId w:val="9"/>
        </w:numPr>
        <w:spacing w:after="0"/>
      </w:pPr>
      <w:r>
        <w:t xml:space="preserve">What concrete </w:t>
      </w:r>
      <w:r w:rsidR="008F4E93">
        <w:t xml:space="preserve">steps </w:t>
      </w:r>
      <w:r w:rsidR="00B62FED">
        <w:t>has</w:t>
      </w:r>
      <w:r w:rsidR="001E0856">
        <w:t xml:space="preserve"> the State taken to i</w:t>
      </w:r>
      <w:r w:rsidR="00BF4621">
        <w:t xml:space="preserve">nclude gender and sexuality concerns, specifically </w:t>
      </w:r>
      <w:r w:rsidR="504D3635">
        <w:t>LGBTIQ+</w:t>
      </w:r>
      <w:r w:rsidR="00BF4621">
        <w:t xml:space="preserve"> concerns, and health information in university and medical school criteria</w:t>
      </w:r>
      <w:r w:rsidR="002E0FE3">
        <w:t xml:space="preserve">? </w:t>
      </w:r>
    </w:p>
    <w:p w14:paraId="45338E8D" w14:textId="34A84622" w:rsidR="00BF4621" w:rsidRDefault="002E0FE3" w:rsidP="00261659">
      <w:pPr>
        <w:pStyle w:val="ListParagraph"/>
        <w:numPr>
          <w:ilvl w:val="0"/>
          <w:numId w:val="9"/>
        </w:numPr>
        <w:spacing w:before="120" w:after="120"/>
      </w:pPr>
      <w:r>
        <w:t xml:space="preserve">What concrete steps </w:t>
      </w:r>
      <w:r w:rsidR="002835E2">
        <w:t>has</w:t>
      </w:r>
      <w:r w:rsidR="004F259D">
        <w:t xml:space="preserve"> </w:t>
      </w:r>
      <w:r w:rsidR="008F1610">
        <w:t xml:space="preserve">the </w:t>
      </w:r>
      <w:r w:rsidR="004F259D">
        <w:t xml:space="preserve">State taken to </w:t>
      </w:r>
      <w:r w:rsidR="009C1838">
        <w:t>protect</w:t>
      </w:r>
      <w:r w:rsidR="00BA4343">
        <w:t xml:space="preserve"> </w:t>
      </w:r>
      <w:r w:rsidR="009C1838">
        <w:t>LGBTIQ+ individuals</w:t>
      </w:r>
      <w:r w:rsidR="00EF02FE">
        <w:t xml:space="preserve">’ exercise </w:t>
      </w:r>
      <w:r w:rsidR="002D4DA6">
        <w:t>of</w:t>
      </w:r>
      <w:r w:rsidR="00EF02FE">
        <w:t xml:space="preserve"> their right </w:t>
      </w:r>
      <w:r w:rsidR="002D4DA6">
        <w:t>to</w:t>
      </w:r>
      <w:r w:rsidR="00EF02FE">
        <w:t xml:space="preserve"> education and s</w:t>
      </w:r>
      <w:r w:rsidR="00BF4621">
        <w:t xml:space="preserve">top the practice of expelling </w:t>
      </w:r>
      <w:r w:rsidR="504D3635">
        <w:t>LGBTIQ+</w:t>
      </w:r>
      <w:r w:rsidR="00BF4621">
        <w:t xml:space="preserve"> students from schools because of their sexual orientation</w:t>
      </w:r>
      <w:r w:rsidR="0D67A3A0">
        <w:t>,</w:t>
      </w:r>
      <w:r w:rsidR="00BF4621">
        <w:t xml:space="preserve"> gender identity</w:t>
      </w:r>
      <w:r w:rsidR="2ACF220C">
        <w:t xml:space="preserve"> and expression, and/or sex characteristics</w:t>
      </w:r>
      <w:r w:rsidR="00EF02FE">
        <w:t>?</w:t>
      </w:r>
    </w:p>
    <w:p w14:paraId="65F09182" w14:textId="752775EB" w:rsidR="00BF4621" w:rsidRDefault="002D4DA6" w:rsidP="00261659">
      <w:pPr>
        <w:pStyle w:val="ListParagraph"/>
        <w:numPr>
          <w:ilvl w:val="0"/>
          <w:numId w:val="9"/>
        </w:numPr>
        <w:spacing w:before="120" w:after="120"/>
      </w:pPr>
      <w:r>
        <w:t xml:space="preserve">What concrete steps </w:t>
      </w:r>
      <w:r w:rsidR="002835E2">
        <w:t>has</w:t>
      </w:r>
      <w:r>
        <w:t xml:space="preserve"> </w:t>
      </w:r>
      <w:r w:rsidR="008F1610">
        <w:t xml:space="preserve">the </w:t>
      </w:r>
      <w:r>
        <w:t>State taken to c</w:t>
      </w:r>
      <w:r w:rsidR="00BF4621">
        <w:t xml:space="preserve">ollaborate with civil society organizations working on </w:t>
      </w:r>
      <w:r w:rsidR="504D3635">
        <w:t>LGBTIQ+</w:t>
      </w:r>
      <w:r w:rsidR="00BF4621">
        <w:t xml:space="preserve"> issues and support their work by creating joint projects to prevent violations and build protections for </w:t>
      </w:r>
      <w:r w:rsidR="504D3635">
        <w:t>LGBTIQ+</w:t>
      </w:r>
      <w:r w:rsidR="00BF4621">
        <w:t xml:space="preserve"> individuals?</w:t>
      </w:r>
    </w:p>
    <w:p w14:paraId="590B23B5" w14:textId="266012C2" w:rsidR="00BF4621" w:rsidRDefault="002D4DA6" w:rsidP="16CBF7B0">
      <w:pPr>
        <w:pStyle w:val="ListParagraph"/>
        <w:numPr>
          <w:ilvl w:val="0"/>
          <w:numId w:val="9"/>
        </w:numPr>
        <w:spacing w:after="0"/>
      </w:pPr>
      <w:r>
        <w:t xml:space="preserve">What concrete steps </w:t>
      </w:r>
      <w:r w:rsidR="008374FD">
        <w:t>has</w:t>
      </w:r>
      <w:r>
        <w:t xml:space="preserve"> the State taken to </w:t>
      </w:r>
      <w:r w:rsidR="0F853F7C">
        <w:t xml:space="preserve">put </w:t>
      </w:r>
      <w:r w:rsidR="00BF4621">
        <w:t xml:space="preserve">measures in place to protect individuals from discrimination and abuse based on their </w:t>
      </w:r>
      <w:r w:rsidR="1A6E0D58">
        <w:t xml:space="preserve">sexual orientation, gender identity and expression, and/or sex characteristics </w:t>
      </w:r>
      <w:r w:rsidR="00BF4621">
        <w:t>by religious leaders</w:t>
      </w:r>
      <w:r>
        <w:t>?</w:t>
      </w:r>
    </w:p>
    <w:p w14:paraId="1B65BDC8" w14:textId="4EBC6AED" w:rsidR="00BF4621" w:rsidRDefault="008374FD" w:rsidP="16CBF7B0">
      <w:pPr>
        <w:pStyle w:val="ListParagraph"/>
        <w:numPr>
          <w:ilvl w:val="0"/>
          <w:numId w:val="9"/>
        </w:numPr>
        <w:spacing w:after="0"/>
      </w:pPr>
      <w:r>
        <w:lastRenderedPageBreak/>
        <w:t xml:space="preserve">What concrete steps has the State taken to </w:t>
      </w:r>
      <w:r w:rsidR="00BF4621">
        <w:t xml:space="preserve">prevent law enforcement from arbitrarily arresting individuals based on their </w:t>
      </w:r>
      <w:r w:rsidR="14BA53D6">
        <w:t xml:space="preserve"> sexual orientation, gender identity and expression, and/or sex characteristics</w:t>
      </w:r>
      <w:r w:rsidR="009E1FBA">
        <w:t>?</w:t>
      </w:r>
    </w:p>
    <w:p w14:paraId="77EE785A" w14:textId="599D8D15" w:rsidR="00EB72B7" w:rsidRPr="00F74850" w:rsidRDefault="008374FD" w:rsidP="006A29B5">
      <w:pPr>
        <w:pStyle w:val="ListParagraph"/>
        <w:numPr>
          <w:ilvl w:val="0"/>
          <w:numId w:val="9"/>
        </w:numPr>
        <w:spacing w:after="0"/>
        <w:contextualSpacing w:val="0"/>
      </w:pPr>
      <w:r>
        <w:t xml:space="preserve">What concrete steps has the State taken to </w:t>
      </w:r>
      <w:r w:rsidR="00B62FED">
        <w:t>prevent human</w:t>
      </w:r>
      <w:r w:rsidR="00BF4621">
        <w:t xml:space="preserve"> rights violations perpetrated by vigilante groups and prosecute </w:t>
      </w:r>
      <w:r w:rsidR="00CD0E13">
        <w:t>the perpetrators</w:t>
      </w:r>
      <w:r w:rsidR="00B62FED">
        <w:t>?</w:t>
      </w:r>
    </w:p>
    <w:p w14:paraId="0B135448" w14:textId="3754F159" w:rsidR="00EB72B7" w:rsidRPr="00D545DA" w:rsidRDefault="00EB72B7" w:rsidP="009E6870">
      <w:pPr>
        <w:pStyle w:val="ListParagraph"/>
        <w:numPr>
          <w:ilvl w:val="0"/>
          <w:numId w:val="29"/>
        </w:numPr>
        <w:spacing w:before="120" w:after="120"/>
        <w:rPr>
          <w:b/>
          <w:bCs/>
        </w:rPr>
      </w:pPr>
      <w:r w:rsidRPr="175963E4">
        <w:rPr>
          <w:b/>
          <w:bCs/>
        </w:rPr>
        <w:t xml:space="preserve">Suggested </w:t>
      </w:r>
      <w:r w:rsidR="26028E2E" w:rsidRPr="175963E4">
        <w:rPr>
          <w:b/>
          <w:bCs/>
        </w:rPr>
        <w:t>questions</w:t>
      </w:r>
      <w:r w:rsidRPr="175963E4">
        <w:rPr>
          <w:b/>
          <w:bCs/>
        </w:rPr>
        <w:t xml:space="preserve"> relating to lack of accountability for abuse and harassment committed by members of law enforcement and vigilante groups:</w:t>
      </w:r>
    </w:p>
    <w:p w14:paraId="4A5374ED" w14:textId="39E5E43A" w:rsidR="00A25921" w:rsidRDefault="00B62FED" w:rsidP="00261659">
      <w:pPr>
        <w:pStyle w:val="ListParagraph"/>
        <w:numPr>
          <w:ilvl w:val="0"/>
          <w:numId w:val="10"/>
        </w:numPr>
        <w:spacing w:before="120" w:after="120"/>
      </w:pPr>
      <w:r>
        <w:t xml:space="preserve">What </w:t>
      </w:r>
      <w:r w:rsidR="00EB72B7">
        <w:t xml:space="preserve">steps </w:t>
      </w:r>
      <w:r>
        <w:t xml:space="preserve">has the State taken </w:t>
      </w:r>
      <w:r w:rsidR="00EB72B7">
        <w:t xml:space="preserve">to ensure inclusion of </w:t>
      </w:r>
      <w:r w:rsidR="504D3635">
        <w:t>LGBTIQ+</w:t>
      </w:r>
      <w:r w:rsidR="00EB72B7">
        <w:t xml:space="preserve"> issues in the curriculum used to train law enforcement officers</w:t>
      </w:r>
      <w:r>
        <w:t>?</w:t>
      </w:r>
    </w:p>
    <w:p w14:paraId="14AE3B88" w14:textId="6C80C1A2" w:rsidR="00EB72B7" w:rsidRDefault="00B62FED" w:rsidP="00261659">
      <w:pPr>
        <w:pStyle w:val="ListParagraph"/>
        <w:numPr>
          <w:ilvl w:val="0"/>
          <w:numId w:val="10"/>
        </w:numPr>
        <w:spacing w:before="120" w:after="120"/>
      </w:pPr>
      <w:r>
        <w:t>What steps has the State taken to hold</w:t>
      </w:r>
      <w:r w:rsidR="00EB72B7">
        <w:t xml:space="preserve"> members of law enforcement and vigilante groups accountable for human rights violations against </w:t>
      </w:r>
      <w:r w:rsidR="504D3635">
        <w:t>LGBTIQ+</w:t>
      </w:r>
      <w:r w:rsidR="00EB72B7">
        <w:t xml:space="preserve"> individuals</w:t>
      </w:r>
      <w:r>
        <w:t>?</w:t>
      </w:r>
    </w:p>
    <w:p w14:paraId="5A7BA93F" w14:textId="77BE345C" w:rsidR="000905F7" w:rsidRDefault="00B62FED" w:rsidP="00261659">
      <w:pPr>
        <w:pStyle w:val="ListParagraph"/>
        <w:numPr>
          <w:ilvl w:val="0"/>
          <w:numId w:val="10"/>
        </w:numPr>
        <w:spacing w:before="120" w:after="120"/>
      </w:pPr>
      <w:r>
        <w:t xml:space="preserve">What steps has the State taken </w:t>
      </w:r>
      <w:r w:rsidR="00EB72B7" w:rsidRPr="0036467C">
        <w:t xml:space="preserve">to ensure </w:t>
      </w:r>
      <w:r w:rsidR="504D3635">
        <w:t>LGBTIQ+</w:t>
      </w:r>
      <w:r w:rsidR="00EB72B7" w:rsidRPr="0036467C">
        <w:t xml:space="preserve"> persons whose fundamental rights are violated are </w:t>
      </w:r>
      <w:r w:rsidR="2E59DC09">
        <w:t>adequately</w:t>
      </w:r>
      <w:r w:rsidR="653BF8B3">
        <w:t xml:space="preserve"> compensat</w:t>
      </w:r>
      <w:r w:rsidR="0BA6D312">
        <w:t>ed</w:t>
      </w:r>
      <w:r>
        <w:t>?</w:t>
      </w:r>
    </w:p>
    <w:p w14:paraId="36B4898A" w14:textId="3DF7A76C" w:rsidR="00243785" w:rsidRPr="00F74850" w:rsidRDefault="00B62FED" w:rsidP="00261659">
      <w:pPr>
        <w:pStyle w:val="ListParagraph"/>
        <w:numPr>
          <w:ilvl w:val="0"/>
          <w:numId w:val="10"/>
        </w:numPr>
        <w:spacing w:before="120" w:after="120"/>
      </w:pPr>
      <w:r>
        <w:t>What steps has the State taken to e</w:t>
      </w:r>
      <w:r w:rsidR="00243785">
        <w:t xml:space="preserve">stablish an independent and impartial mechanism to investigate allegations of torture and abuse of </w:t>
      </w:r>
      <w:r w:rsidR="504D3635">
        <w:t>LGBTIQ+</w:t>
      </w:r>
      <w:r w:rsidR="00243785">
        <w:t xml:space="preserve"> individuals in detention</w:t>
      </w:r>
      <w:r>
        <w:t>?</w:t>
      </w:r>
    </w:p>
    <w:p w14:paraId="4C939092" w14:textId="4617DEFA" w:rsidR="000905F7" w:rsidRDefault="00EB72B7" w:rsidP="009E6870">
      <w:pPr>
        <w:pStyle w:val="ListParagraph"/>
        <w:numPr>
          <w:ilvl w:val="0"/>
          <w:numId w:val="29"/>
        </w:numPr>
        <w:spacing w:before="120" w:after="120"/>
        <w:rPr>
          <w:b/>
          <w:bCs/>
        </w:rPr>
      </w:pPr>
      <w:r w:rsidRPr="175963E4">
        <w:rPr>
          <w:b/>
          <w:bCs/>
        </w:rPr>
        <w:t xml:space="preserve">Suggested </w:t>
      </w:r>
      <w:r w:rsidR="65058792" w:rsidRPr="175963E4">
        <w:rPr>
          <w:b/>
          <w:bCs/>
        </w:rPr>
        <w:t>questions</w:t>
      </w:r>
      <w:r w:rsidR="000905F7" w:rsidRPr="175963E4">
        <w:rPr>
          <w:b/>
          <w:bCs/>
        </w:rPr>
        <w:t xml:space="preserve"> related to </w:t>
      </w:r>
      <w:r w:rsidR="504D3635" w:rsidRPr="175963E4">
        <w:rPr>
          <w:b/>
          <w:bCs/>
        </w:rPr>
        <w:t>LGBTIQ+</w:t>
      </w:r>
      <w:r w:rsidR="000905F7" w:rsidRPr="175963E4">
        <w:rPr>
          <w:b/>
          <w:bCs/>
        </w:rPr>
        <w:t xml:space="preserve"> persons with disabilities:</w:t>
      </w:r>
    </w:p>
    <w:p w14:paraId="541DFE4A" w14:textId="56EB9DBD" w:rsidR="000905F7" w:rsidRPr="00760240" w:rsidRDefault="00F70F58" w:rsidP="00261659">
      <w:pPr>
        <w:pStyle w:val="ListParagraph"/>
        <w:numPr>
          <w:ilvl w:val="0"/>
          <w:numId w:val="12"/>
        </w:numPr>
        <w:spacing w:before="120" w:after="120"/>
        <w:rPr>
          <w:b/>
          <w:bCs/>
        </w:rPr>
      </w:pPr>
      <w:r>
        <w:t xml:space="preserve">What steps has the State taken </w:t>
      </w:r>
      <w:r w:rsidR="00DC5ADB">
        <w:t xml:space="preserve">to engage </w:t>
      </w:r>
      <w:r w:rsidR="000905F7">
        <w:t xml:space="preserve">with </w:t>
      </w:r>
      <w:r w:rsidR="107FA053">
        <w:t>D</w:t>
      </w:r>
      <w:r w:rsidR="000905F7">
        <w:t xml:space="preserve">eaf </w:t>
      </w:r>
      <w:r w:rsidR="504D3635">
        <w:t>LGBTIQ+</w:t>
      </w:r>
      <w:r w:rsidR="000905F7">
        <w:t xml:space="preserve"> individuals in order to gain information about their specific needs</w:t>
      </w:r>
      <w:r>
        <w:t>?</w:t>
      </w:r>
    </w:p>
    <w:p w14:paraId="1DB14124" w14:textId="280F404A" w:rsidR="000905F7" w:rsidRDefault="0088661D" w:rsidP="00261659">
      <w:pPr>
        <w:pStyle w:val="ListParagraph"/>
        <w:numPr>
          <w:ilvl w:val="0"/>
          <w:numId w:val="11"/>
        </w:numPr>
        <w:spacing w:before="120" w:after="120"/>
      </w:pPr>
      <w:r>
        <w:t>What steps has the State taken for</w:t>
      </w:r>
      <w:r w:rsidR="000905F7">
        <w:t xml:space="preserve"> training</w:t>
      </w:r>
      <w:r w:rsidR="00DC5ADB">
        <w:t xml:space="preserve"> </w:t>
      </w:r>
      <w:r w:rsidR="000905F7">
        <w:t xml:space="preserve">to government officials, law enforcement, and the community at large to educate them about the specific needs of </w:t>
      </w:r>
      <w:r w:rsidR="67EECF81">
        <w:t>D</w:t>
      </w:r>
      <w:r w:rsidR="000905F7">
        <w:t xml:space="preserve">eaf </w:t>
      </w:r>
      <w:r w:rsidR="504D3635">
        <w:t>LGBTIQ+</w:t>
      </w:r>
      <w:r w:rsidR="000905F7">
        <w:t xml:space="preserve"> individuals</w:t>
      </w:r>
      <w:r>
        <w:t>?</w:t>
      </w:r>
    </w:p>
    <w:p w14:paraId="48ED95FD" w14:textId="6C222E8C" w:rsidR="000C5E9A" w:rsidRDefault="0088661D" w:rsidP="00261659">
      <w:pPr>
        <w:pStyle w:val="ListParagraph"/>
        <w:numPr>
          <w:ilvl w:val="0"/>
          <w:numId w:val="11"/>
        </w:numPr>
        <w:spacing w:before="120" w:after="120"/>
      </w:pPr>
      <w:r>
        <w:t xml:space="preserve">What steps has the State taken to provide </w:t>
      </w:r>
      <w:r w:rsidR="000905F7">
        <w:t>protect</w:t>
      </w:r>
      <w:r w:rsidR="007B7E30">
        <w:t>ion to</w:t>
      </w:r>
      <w:r w:rsidR="000905F7">
        <w:t xml:space="preserve"> </w:t>
      </w:r>
      <w:r w:rsidR="504D3635">
        <w:t>LGBTIQ+</w:t>
      </w:r>
      <w:r w:rsidR="000905F7">
        <w:t xml:space="preserve"> persons</w:t>
      </w:r>
      <w:r w:rsidR="007B7E30">
        <w:t xml:space="preserve"> with disabilities</w:t>
      </w:r>
      <w:r w:rsidR="000905F7">
        <w:t xml:space="preserve">, such as </w:t>
      </w:r>
      <w:r w:rsidR="37CC7CC9">
        <w:t>D</w:t>
      </w:r>
      <w:r w:rsidR="000905F7">
        <w:t>eaf individuals, who are more vulnerable to discrimination, harassment, and violence</w:t>
      </w:r>
      <w:r>
        <w:t>?</w:t>
      </w:r>
    </w:p>
    <w:sectPr w:rsidR="000C5E9A" w:rsidSect="0003156C">
      <w:headerReference w:type="default" r:id="rId11"/>
      <w:footerReference w:type="default" r:id="rId12"/>
      <w:headerReference w:type="first" r:id="rId13"/>
      <w:footerReference w:type="first" r:id="rId14"/>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11519" w14:textId="77777777" w:rsidR="00632B24" w:rsidRDefault="00632B24">
      <w:r>
        <w:separator/>
      </w:r>
    </w:p>
  </w:endnote>
  <w:endnote w:type="continuationSeparator" w:id="0">
    <w:p w14:paraId="132BDE34" w14:textId="77777777" w:rsidR="00632B24" w:rsidRDefault="00632B24">
      <w:r>
        <w:continuationSeparator/>
      </w:r>
    </w:p>
  </w:endnote>
  <w:endnote w:type="continuationNotice" w:id="1">
    <w:p w14:paraId="0DA0C6F2" w14:textId="77777777" w:rsidR="00632B24" w:rsidRDefault="00632B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4D06B" w14:textId="3A086346" w:rsidR="008E7C05" w:rsidRDefault="00B17087">
    <w:pPr>
      <w:jc w:val="center"/>
    </w:pPr>
    <w:r>
      <w:fldChar w:fldCharType="begin"/>
    </w:r>
    <w:r>
      <w:instrText>PAGE</w:instrText>
    </w:r>
    <w:r>
      <w:fldChar w:fldCharType="separate"/>
    </w:r>
    <w:r w:rsidR="00FC22B4">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5E4DA" w14:textId="6534C734" w:rsidR="0003156C" w:rsidRDefault="0003156C" w:rsidP="00171AAF">
    <w:pPr>
      <w:pStyle w:val="Footer"/>
      <w:spacing w:after="0"/>
      <w:jc w:val="center"/>
      <w:rPr>
        <w:sz w:val="18"/>
      </w:rPr>
    </w:pPr>
    <w:r>
      <w:rPr>
        <w:noProof/>
        <w:color w:val="808080" w:themeColor="background1" w:themeShade="80"/>
      </w:rPr>
      <mc:AlternateContent>
        <mc:Choice Requires="wpg">
          <w:drawing>
            <wp:anchor distT="0" distB="0" distL="0" distR="0" simplePos="0" relativeHeight="251658240" behindDoc="0" locked="0" layoutInCell="1" allowOverlap="1" wp14:anchorId="11C2F299" wp14:editId="2CDDB4BF">
              <wp:simplePos x="0" y="0"/>
              <wp:positionH relativeFrom="margin">
                <wp:posOffset>115660</wp:posOffset>
              </wp:positionH>
              <wp:positionV relativeFrom="bottomMargin">
                <wp:posOffset>130992</wp:posOffset>
              </wp:positionV>
              <wp:extent cx="5943600" cy="72390"/>
              <wp:effectExtent l="0" t="0" r="0" b="165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72390"/>
                        <a:chOff x="0" y="0"/>
                        <a:chExt cx="5962650" cy="558844"/>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301669"/>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F761E6" w14:textId="03E4B4D0" w:rsidR="0003156C" w:rsidRDefault="0003156C">
                                <w:pPr>
                                  <w:jc w:val="right"/>
                                  <w:rPr>
                                    <w:color w:val="7F7F7F" w:themeColor="text1" w:themeTint="80"/>
                                  </w:rPr>
                                </w:pPr>
                                <w:r>
                                  <w:rPr>
                                    <w:color w:val="7F7F7F" w:themeColor="text1" w:themeTint="80"/>
                                  </w:rPr>
                                  <w:t xml:space="preserve">     </w:t>
                                </w:r>
                              </w:p>
                            </w:sdtContent>
                          </w:sdt>
                          <w:p w14:paraId="2173724C" w14:textId="77777777" w:rsidR="0003156C" w:rsidRDefault="0003156C">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1C2F299" id="Group 37" o:spid="_x0000_s1026" style="position:absolute;left:0;text-align:left;margin-left:9.1pt;margin-top:10.3pt;width:468pt;height:5.7pt;z-index:251658240;mso-width-percent:1000;mso-wrap-distance-left:0;mso-wrap-distance-right:0;mso-position-horizontal-relative:margin;mso-position-vertical-relative:bottom-margin-area;mso-width-percent:1000;mso-width-relative:margin;mso-height-relative:margin" coordsize="59626,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xt Box 39" o:spid="_x0000_s1028" type="#_x0000_t202" style="position:absolute;top:301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F761E6" w14:textId="03E4B4D0" w:rsidR="0003156C" w:rsidRDefault="0003156C">
                          <w:pPr>
                            <w:jc w:val="right"/>
                            <w:rPr>
                              <w:color w:val="7F7F7F" w:themeColor="text1" w:themeTint="80"/>
                            </w:rPr>
                          </w:pPr>
                          <w:r>
                            <w:rPr>
                              <w:color w:val="7F7F7F" w:themeColor="text1" w:themeTint="80"/>
                            </w:rPr>
                            <w:t xml:space="preserve">     </w:t>
                          </w:r>
                        </w:p>
                      </w:sdtContent>
                    </w:sdt>
                    <w:p w14:paraId="2173724C" w14:textId="77777777" w:rsidR="0003156C" w:rsidRDefault="0003156C">
                      <w:pPr>
                        <w:jc w:val="right"/>
                        <w:rPr>
                          <w:color w:val="808080" w:themeColor="background1" w:themeShade="80"/>
                        </w:rPr>
                      </w:pPr>
                    </w:p>
                  </w:txbxContent>
                </v:textbox>
              </v:shape>
              <w10:wrap type="square" anchorx="margin" anchory="margin"/>
            </v:group>
          </w:pict>
        </mc:Fallback>
      </mc:AlternateContent>
    </w:r>
  </w:p>
  <w:p w14:paraId="79ED1257" w14:textId="74C5D978" w:rsidR="0003156C" w:rsidRPr="00235125" w:rsidRDefault="0003156C" w:rsidP="00171AAF">
    <w:pPr>
      <w:pStyle w:val="Footer"/>
      <w:spacing w:after="0"/>
      <w:jc w:val="center"/>
      <w:rPr>
        <w:sz w:val="18"/>
      </w:rPr>
    </w:pPr>
    <w:r w:rsidRPr="00235125">
      <w:rPr>
        <w:sz w:val="18"/>
      </w:rPr>
      <w:t>The Advocates for Human Rights • 330 Second Avenue South • Suite 800 • Minneapolis, MN 55401 • USA</w:t>
    </w:r>
  </w:p>
  <w:p w14:paraId="101D3D6D" w14:textId="3BD97762" w:rsidR="0003156C" w:rsidRPr="0003156C" w:rsidRDefault="0003156C" w:rsidP="00171AAF">
    <w:pPr>
      <w:pStyle w:val="Footer"/>
      <w:spacing w:after="0"/>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3A2B4" w14:textId="77777777" w:rsidR="00632B24" w:rsidRDefault="00632B24">
      <w:r>
        <w:separator/>
      </w:r>
    </w:p>
  </w:footnote>
  <w:footnote w:type="continuationSeparator" w:id="0">
    <w:p w14:paraId="2AB823BB" w14:textId="77777777" w:rsidR="00632B24" w:rsidRDefault="00632B24">
      <w:r>
        <w:continuationSeparator/>
      </w:r>
    </w:p>
  </w:footnote>
  <w:footnote w:type="continuationNotice" w:id="1">
    <w:p w14:paraId="231500C7" w14:textId="77777777" w:rsidR="00632B24" w:rsidRDefault="00632B24"/>
  </w:footnote>
  <w:footnote w:id="2">
    <w:p w14:paraId="25526DEA" w14:textId="09116FBA" w:rsidR="00365A04" w:rsidRPr="00456AA7" w:rsidRDefault="00365A04" w:rsidP="00F25917">
      <w:pPr>
        <w:spacing w:after="0"/>
        <w:contextualSpacing/>
        <w:jc w:val="left"/>
        <w:rPr>
          <w:sz w:val="20"/>
          <w:szCs w:val="20"/>
        </w:rPr>
      </w:pPr>
      <w:r w:rsidRPr="00456AA7">
        <w:rPr>
          <w:sz w:val="20"/>
          <w:szCs w:val="20"/>
          <w:vertAlign w:val="superscript"/>
        </w:rPr>
        <w:footnoteRef/>
      </w:r>
      <w:r w:rsidRPr="00456AA7">
        <w:rPr>
          <w:sz w:val="20"/>
          <w:szCs w:val="20"/>
        </w:rPr>
        <w:t xml:space="preserve"> Sample consisted only of individuals who identified as lesbian, gay, and bisexual.</w:t>
      </w:r>
    </w:p>
  </w:footnote>
  <w:footnote w:id="3">
    <w:p w14:paraId="77827914" w14:textId="56D65D7E" w:rsidR="004646C8" w:rsidRPr="00D12F15" w:rsidRDefault="004646C8" w:rsidP="001D63E0">
      <w:pPr>
        <w:pStyle w:val="NormalWeb"/>
        <w:spacing w:before="0" w:beforeAutospacing="0" w:after="0" w:afterAutospacing="0"/>
        <w:rPr>
          <w:rFonts w:ascii="Times" w:hAnsi="Times"/>
          <w:sz w:val="20"/>
          <w:szCs w:val="20"/>
        </w:rPr>
      </w:pPr>
      <w:r w:rsidRPr="00D12F15">
        <w:rPr>
          <w:rStyle w:val="FootnoteReference"/>
          <w:rFonts w:ascii="Times" w:hAnsi="Times"/>
          <w:sz w:val="20"/>
          <w:szCs w:val="20"/>
        </w:rPr>
        <w:footnoteRef/>
      </w:r>
      <w:r w:rsidRPr="00D12F15">
        <w:rPr>
          <w:rFonts w:ascii="Times" w:hAnsi="Times"/>
          <w:sz w:val="20"/>
          <w:szCs w:val="20"/>
        </w:rPr>
        <w:t xml:space="preserve"> Committee on Economic, Social and Cultural Rights</w:t>
      </w:r>
      <w:r w:rsidR="00667B79" w:rsidRPr="00D12F15">
        <w:rPr>
          <w:rFonts w:ascii="Times" w:hAnsi="Times"/>
          <w:sz w:val="20"/>
          <w:szCs w:val="20"/>
        </w:rPr>
        <w:t xml:space="preserve">, </w:t>
      </w:r>
      <w:r w:rsidR="001D63E0" w:rsidRPr="00D12F15">
        <w:rPr>
          <w:rFonts w:ascii="Times" w:hAnsi="Times"/>
          <w:i/>
          <w:iCs/>
          <w:sz w:val="20"/>
          <w:szCs w:val="20"/>
        </w:rPr>
        <w:t>Concluding observations on the combined second to fifth periodic reports of Kenya,</w:t>
      </w:r>
      <w:r w:rsidR="00E07FCF" w:rsidRPr="00D12F15">
        <w:rPr>
          <w:rFonts w:ascii="Times" w:hAnsi="Times"/>
          <w:i/>
          <w:iCs/>
          <w:sz w:val="20"/>
          <w:szCs w:val="20"/>
        </w:rPr>
        <w:t xml:space="preserve"> (April 6 2016), UN. Doc E/C.12/KEN/CO/</w:t>
      </w:r>
      <w:r w:rsidR="00E07FCF" w:rsidRPr="002B1779">
        <w:rPr>
          <w:rFonts w:ascii="Times" w:hAnsi="Times"/>
          <w:i/>
          <w:iCs/>
          <w:sz w:val="20"/>
          <w:szCs w:val="20"/>
        </w:rPr>
        <w:t xml:space="preserve">2-5, </w:t>
      </w:r>
      <w:r w:rsidR="002B1779" w:rsidRPr="002B1779">
        <w:rPr>
          <w:rFonts w:ascii="Times" w:hAnsi="Times"/>
          <w:bCs/>
          <w:sz w:val="20"/>
          <w:szCs w:val="20"/>
        </w:rPr>
        <w:t>¶</w:t>
      </w:r>
      <w:r w:rsidR="001C4661">
        <w:rPr>
          <w:rFonts w:ascii="Times" w:hAnsi="Times"/>
          <w:bCs/>
          <w:sz w:val="20"/>
          <w:szCs w:val="20"/>
        </w:rPr>
        <w:t xml:space="preserve"> </w:t>
      </w:r>
      <w:r w:rsidR="003563C9">
        <w:rPr>
          <w:rFonts w:ascii="Times" w:hAnsi="Times"/>
          <w:bCs/>
          <w:sz w:val="20"/>
          <w:szCs w:val="20"/>
        </w:rPr>
        <w:t>21.</w:t>
      </w:r>
    </w:p>
  </w:footnote>
  <w:footnote w:id="4">
    <w:p w14:paraId="12894833" w14:textId="70F735C3" w:rsidR="00440585" w:rsidRPr="001D63E0" w:rsidRDefault="00440585" w:rsidP="00440585">
      <w:pPr>
        <w:pStyle w:val="FootnoteText"/>
        <w:spacing w:after="0"/>
        <w:rPr>
          <w:rFonts w:ascii="Times" w:hAnsi="Times"/>
        </w:rPr>
      </w:pPr>
      <w:r w:rsidRPr="00D12F15">
        <w:rPr>
          <w:rStyle w:val="FootnoteReference"/>
          <w:rFonts w:ascii="Times" w:hAnsi="Times"/>
        </w:rPr>
        <w:footnoteRef/>
      </w:r>
      <w:r w:rsidRPr="00D12F15">
        <w:rPr>
          <w:rFonts w:ascii="Times" w:hAnsi="Times"/>
        </w:rPr>
        <w:t xml:space="preserve"> Committee on Economic, Social and Cultural Rights, </w:t>
      </w:r>
      <w:r w:rsidRPr="00D12F15">
        <w:rPr>
          <w:rFonts w:ascii="Times" w:hAnsi="Times"/>
          <w:i/>
          <w:iCs/>
        </w:rPr>
        <w:t>Concluding observations on the combined second to fifth periodic reports of Kenya</w:t>
      </w:r>
      <w:r>
        <w:rPr>
          <w:rFonts w:ascii="Times" w:hAnsi="Times"/>
          <w:i/>
          <w:iCs/>
        </w:rPr>
        <w:t xml:space="preserve">, </w:t>
      </w:r>
      <w:r w:rsidRPr="00D12F15">
        <w:rPr>
          <w:rFonts w:ascii="Times" w:hAnsi="Times"/>
          <w:i/>
          <w:iCs/>
        </w:rPr>
        <w:t>(April 6 2016</w:t>
      </w:r>
      <w:r>
        <w:rPr>
          <w:rFonts w:ascii="Times" w:hAnsi="Times"/>
          <w:i/>
          <w:iCs/>
        </w:rPr>
        <w:t xml:space="preserve">) </w:t>
      </w:r>
      <w:r w:rsidRPr="00D12F15">
        <w:rPr>
          <w:rFonts w:ascii="Times" w:hAnsi="Times"/>
          <w:i/>
          <w:iCs/>
        </w:rPr>
        <w:t>UN. Doc E/C.12/KEN/CO/2-5</w:t>
      </w:r>
      <w:r>
        <w:rPr>
          <w:rFonts w:ascii="Times" w:hAnsi="Times"/>
          <w:i/>
          <w:iCs/>
        </w:rPr>
        <w:t xml:space="preserve">, </w:t>
      </w:r>
      <w:r w:rsidRPr="00502C0E">
        <w:rPr>
          <w:bCs/>
        </w:rPr>
        <w:t>¶</w:t>
      </w:r>
      <w:r>
        <w:rPr>
          <w:bCs/>
        </w:rPr>
        <w:t xml:space="preserve"> </w:t>
      </w:r>
      <w:r w:rsidR="001C4661">
        <w:rPr>
          <w:bCs/>
        </w:rPr>
        <w:t>22.</w:t>
      </w:r>
    </w:p>
  </w:footnote>
  <w:footnote w:id="5">
    <w:p w14:paraId="25450E85" w14:textId="77777777" w:rsidR="006A29B5" w:rsidRDefault="006A29B5" w:rsidP="006A29B5">
      <w:pPr>
        <w:pStyle w:val="FootnoteText"/>
        <w:spacing w:after="0"/>
      </w:pPr>
      <w:r>
        <w:rPr>
          <w:rStyle w:val="FootnoteReference"/>
        </w:rPr>
        <w:footnoteRef/>
      </w:r>
      <w:r>
        <w:t xml:space="preserve"> </w:t>
      </w:r>
      <w:r w:rsidRPr="003A0BCD">
        <w:t>Committee on Economic, Social and Cultural Rights</w:t>
      </w:r>
      <w:r>
        <w:t xml:space="preserve">, </w:t>
      </w:r>
      <w:r w:rsidRPr="00B729E0">
        <w:rPr>
          <w:i/>
          <w:iCs/>
        </w:rPr>
        <w:t>Sixth periodic report submitted by Kenya under articles 16 and 17 of the Covenant, due in 2021</w:t>
      </w:r>
      <w:r>
        <w:rPr>
          <w:i/>
          <w:iCs/>
        </w:rPr>
        <w:t>, (</w:t>
      </w:r>
      <w:r w:rsidRPr="00FC0A8D">
        <w:rPr>
          <w:i/>
          <w:iCs/>
        </w:rPr>
        <w:t>November</w:t>
      </w:r>
      <w:r>
        <w:rPr>
          <w:i/>
          <w:iCs/>
        </w:rPr>
        <w:t xml:space="preserve"> </w:t>
      </w:r>
      <w:r w:rsidRPr="00FC0A8D">
        <w:rPr>
          <w:i/>
          <w:iCs/>
        </w:rPr>
        <w:t>14 2022</w:t>
      </w:r>
      <w:r>
        <w:rPr>
          <w:i/>
          <w:iCs/>
        </w:rPr>
        <w:t xml:space="preserve">) UN. Doc. </w:t>
      </w:r>
      <w:r w:rsidRPr="000D145F">
        <w:rPr>
          <w:i/>
          <w:iCs/>
        </w:rPr>
        <w:t>E/C.12/KEN/6</w:t>
      </w:r>
      <w:r>
        <w:rPr>
          <w:i/>
          <w:iCs/>
        </w:rPr>
        <w:t xml:space="preserve"> , </w:t>
      </w:r>
      <w:r w:rsidRPr="00502C0E">
        <w:rPr>
          <w:bCs/>
        </w:rPr>
        <w:t>¶</w:t>
      </w:r>
      <w:r>
        <w:rPr>
          <w:bCs/>
        </w:rPr>
        <w:t xml:space="preserve"> 64.</w:t>
      </w:r>
    </w:p>
  </w:footnote>
  <w:footnote w:id="6">
    <w:p w14:paraId="1A168797" w14:textId="10C7C8D8" w:rsidR="00AA6BC3" w:rsidRDefault="00AA6BC3" w:rsidP="00413BEE">
      <w:pPr>
        <w:pStyle w:val="FootnoteText"/>
        <w:spacing w:after="0"/>
      </w:pPr>
      <w:r>
        <w:rPr>
          <w:rStyle w:val="FootnoteReference"/>
        </w:rPr>
        <w:footnoteRef/>
      </w:r>
      <w:r>
        <w:t xml:space="preserve"> </w:t>
      </w:r>
      <w:r w:rsidRPr="003A0BCD">
        <w:t>Committee on Economic, Social and Cultural Rights</w:t>
      </w:r>
      <w:r>
        <w:t xml:space="preserve">, </w:t>
      </w:r>
      <w:r w:rsidRPr="00B729E0">
        <w:rPr>
          <w:i/>
          <w:iCs/>
        </w:rPr>
        <w:t>Sixth periodic report submitted by Kenya under articles 16 and 17 of the Covenant, due in 2021</w:t>
      </w:r>
      <w:r>
        <w:rPr>
          <w:i/>
          <w:iCs/>
        </w:rPr>
        <w:t>, (</w:t>
      </w:r>
      <w:r w:rsidRPr="00FC0A8D">
        <w:rPr>
          <w:i/>
          <w:iCs/>
        </w:rPr>
        <w:t>November</w:t>
      </w:r>
      <w:r>
        <w:rPr>
          <w:i/>
          <w:iCs/>
        </w:rPr>
        <w:t xml:space="preserve"> </w:t>
      </w:r>
      <w:r w:rsidRPr="00FC0A8D">
        <w:rPr>
          <w:i/>
          <w:iCs/>
        </w:rPr>
        <w:t>14 2022</w:t>
      </w:r>
      <w:r>
        <w:rPr>
          <w:i/>
          <w:iCs/>
        </w:rPr>
        <w:t xml:space="preserve">) UN. Doc. </w:t>
      </w:r>
      <w:r w:rsidRPr="000D145F">
        <w:rPr>
          <w:i/>
          <w:iCs/>
        </w:rPr>
        <w:t>E/C.12/KEN/6</w:t>
      </w:r>
      <w:r>
        <w:rPr>
          <w:i/>
          <w:iCs/>
        </w:rPr>
        <w:t xml:space="preserve"> , </w:t>
      </w:r>
      <w:r w:rsidRPr="00502C0E">
        <w:rPr>
          <w:bCs/>
        </w:rPr>
        <w:t>¶</w:t>
      </w:r>
      <w:r>
        <w:rPr>
          <w:bCs/>
        </w:rPr>
        <w:t xml:space="preserve"> 61</w:t>
      </w:r>
      <w:r w:rsidR="00413BEE">
        <w:rPr>
          <w:bCs/>
        </w:rPr>
        <w:t>.</w:t>
      </w:r>
    </w:p>
  </w:footnote>
  <w:footnote w:id="7">
    <w:p w14:paraId="2C4A89D4" w14:textId="77777777" w:rsidR="00FA029F" w:rsidRPr="00456AA7" w:rsidRDefault="00FA029F" w:rsidP="003A0BCD">
      <w:pPr>
        <w:spacing w:after="0"/>
        <w:jc w:val="left"/>
        <w:rPr>
          <w:sz w:val="20"/>
          <w:szCs w:val="20"/>
        </w:rPr>
      </w:pPr>
      <w:r w:rsidRPr="001D63E0">
        <w:rPr>
          <w:rFonts w:ascii="Times" w:hAnsi="Times"/>
          <w:sz w:val="20"/>
          <w:szCs w:val="20"/>
          <w:vertAlign w:val="superscript"/>
        </w:rPr>
        <w:footnoteRef/>
      </w:r>
      <w:r w:rsidRPr="001D63E0">
        <w:rPr>
          <w:rFonts w:ascii="Times" w:hAnsi="Times"/>
          <w:sz w:val="20"/>
          <w:szCs w:val="20"/>
        </w:rPr>
        <w:t xml:space="preserve"> International </w:t>
      </w:r>
      <w:r w:rsidRPr="00456AA7">
        <w:rPr>
          <w:sz w:val="20"/>
          <w:szCs w:val="20"/>
        </w:rPr>
        <w:t xml:space="preserve">Lesbian, Gay, Bisexual, Trans and Intersex Association, </w:t>
      </w:r>
      <w:r w:rsidRPr="00456AA7">
        <w:rPr>
          <w:i/>
          <w:sz w:val="20"/>
          <w:szCs w:val="20"/>
        </w:rPr>
        <w:t>State-Sponsored Homophobia: A World Survey of Sexual Orientation Laws: Criminalisation, Protection and Recognition</w:t>
      </w:r>
      <w:r w:rsidRPr="00456AA7">
        <w:rPr>
          <w:sz w:val="20"/>
          <w:szCs w:val="20"/>
        </w:rPr>
        <w:t xml:space="preserve">, by Aengus Carroll and Lucas Ramón Mendos (Geneva: International Lesbian, Gay, Bisexual, Trans and Intersex Association, May 2017), 26. </w:t>
      </w:r>
    </w:p>
  </w:footnote>
  <w:footnote w:id="8">
    <w:p w14:paraId="429643B6" w14:textId="2BAA88BB" w:rsidR="00FA029F" w:rsidRPr="00B6448D" w:rsidRDefault="00FA029F" w:rsidP="00052572">
      <w:pPr>
        <w:spacing w:after="0"/>
        <w:jc w:val="left"/>
        <w:rPr>
          <w:sz w:val="20"/>
          <w:szCs w:val="20"/>
        </w:rPr>
      </w:pPr>
      <w:r w:rsidRPr="00456AA7">
        <w:rPr>
          <w:sz w:val="20"/>
          <w:szCs w:val="20"/>
          <w:vertAlign w:val="superscript"/>
        </w:rPr>
        <w:footnoteRef/>
      </w:r>
      <w:r w:rsidRPr="00456AA7">
        <w:rPr>
          <w:sz w:val="20"/>
          <w:szCs w:val="20"/>
        </w:rPr>
        <w:t xml:space="preserve"> Human Rights Watch, </w:t>
      </w:r>
      <w:r w:rsidRPr="00456AA7">
        <w:rPr>
          <w:i/>
          <w:sz w:val="20"/>
          <w:szCs w:val="20"/>
        </w:rPr>
        <w:t xml:space="preserve">The Issue is Violence: Attacks on LGBT People on Kenya’s Coast </w:t>
      </w:r>
      <w:r w:rsidRPr="00456AA7">
        <w:rPr>
          <w:sz w:val="20"/>
          <w:szCs w:val="20"/>
        </w:rPr>
        <w:t>(United States: Human Rights Watch, September 2015)</w:t>
      </w:r>
      <w:r w:rsidR="00BA758F">
        <w:rPr>
          <w:sz w:val="20"/>
          <w:szCs w:val="20"/>
        </w:rPr>
        <w:t xml:space="preserve">; see also </w:t>
      </w:r>
      <w:r w:rsidR="00BA758F">
        <w:rPr>
          <w:i/>
          <w:iCs/>
          <w:color w:val="222222"/>
          <w:sz w:val="20"/>
          <w:szCs w:val="20"/>
        </w:rPr>
        <w:t>Data Collection and Reporting on Violence Perpetrated Against LGBTQI Persons in Botswana, Kenya, Malawi, South Africa and Uganda</w:t>
      </w:r>
      <w:r w:rsidR="00BA758F">
        <w:rPr>
          <w:color w:val="222222"/>
          <w:sz w:val="20"/>
          <w:szCs w:val="20"/>
        </w:rPr>
        <w:t>, Arcus Foundation (Oct. 2019).</w:t>
      </w:r>
    </w:p>
  </w:footnote>
  <w:footnote w:id="9">
    <w:p w14:paraId="517843AE" w14:textId="5E244E6C" w:rsidR="00021D44" w:rsidRDefault="00021D44" w:rsidP="00052572">
      <w:pPr>
        <w:pStyle w:val="FootnoteText"/>
        <w:spacing w:after="0"/>
      </w:pPr>
      <w:r>
        <w:rPr>
          <w:rStyle w:val="FootnoteReference"/>
        </w:rPr>
        <w:footnoteRef/>
      </w:r>
      <w:r>
        <w:t xml:space="preserve"> </w:t>
      </w:r>
      <w:r w:rsidRPr="00B6448D">
        <w:t>Committee on Economic, Social and Cultural Rights, Sixth periodic report submitted by Kenya under articles 16 and 17 of the Covenant, due in 2021, (November 14 2022) UN. Doc. E/C.12/KEN/6 , ¶ 6</w:t>
      </w:r>
      <w:r w:rsidR="00052572">
        <w:t>3.</w:t>
      </w:r>
    </w:p>
  </w:footnote>
  <w:footnote w:id="10">
    <w:p w14:paraId="1C00944F" w14:textId="099332CC" w:rsidR="00BD578B" w:rsidRDefault="00BD578B" w:rsidP="00052572">
      <w:pPr>
        <w:pStyle w:val="FootnoteText"/>
        <w:spacing w:after="0"/>
        <w:jc w:val="left"/>
      </w:pPr>
      <w:r>
        <w:rPr>
          <w:rStyle w:val="FootnoteReference"/>
        </w:rPr>
        <w:footnoteRef/>
      </w:r>
      <w:r>
        <w:t xml:space="preserve"> Information received from Kenyan NGO (18 March 2022). </w:t>
      </w:r>
    </w:p>
  </w:footnote>
  <w:footnote w:id="11">
    <w:p w14:paraId="2E29B48A" w14:textId="4AB0193D" w:rsidR="00365A04" w:rsidRPr="00456AA7" w:rsidRDefault="00365A04" w:rsidP="00F25917">
      <w:pPr>
        <w:pStyle w:val="FootnoteText"/>
        <w:spacing w:after="0"/>
        <w:jc w:val="left"/>
      </w:pPr>
      <w:r w:rsidRPr="00456AA7">
        <w:rPr>
          <w:rStyle w:val="FootnoteReference"/>
        </w:rPr>
        <w:footnoteRef/>
      </w:r>
      <w:r w:rsidRPr="00456AA7">
        <w:t xml:space="preserve"> Information received from Kenyan NGO (18 February 2021).</w:t>
      </w:r>
    </w:p>
  </w:footnote>
  <w:footnote w:id="12">
    <w:p w14:paraId="4D72E702" w14:textId="0F4C61F5" w:rsidR="00365A04" w:rsidRDefault="00365A04" w:rsidP="00F25917">
      <w:pPr>
        <w:pStyle w:val="FootnoteText"/>
        <w:spacing w:after="0"/>
        <w:jc w:val="left"/>
      </w:pPr>
      <w:r w:rsidRPr="00456AA7">
        <w:rPr>
          <w:rStyle w:val="FootnoteReference"/>
        </w:rPr>
        <w:footnoteRef/>
      </w:r>
      <w:r w:rsidRPr="00456AA7">
        <w:t xml:space="preserve"> Information received from Kenyan NGO (18 February 2021).</w:t>
      </w:r>
    </w:p>
  </w:footnote>
  <w:footnote w:id="13">
    <w:p w14:paraId="6C604848" w14:textId="77777777" w:rsidR="0047250B" w:rsidRPr="00456AA7" w:rsidRDefault="0047250B" w:rsidP="0047250B">
      <w:pPr>
        <w:spacing w:after="0"/>
        <w:contextualSpacing/>
        <w:jc w:val="left"/>
        <w:rPr>
          <w:sz w:val="20"/>
          <w:szCs w:val="20"/>
        </w:rPr>
      </w:pPr>
      <w:r w:rsidRPr="00456AA7">
        <w:rPr>
          <w:sz w:val="20"/>
          <w:szCs w:val="20"/>
          <w:vertAlign w:val="superscript"/>
        </w:rPr>
        <w:footnoteRef/>
      </w:r>
      <w:r w:rsidRPr="00456AA7">
        <w:rPr>
          <w:sz w:val="20"/>
          <w:szCs w:val="20"/>
        </w:rPr>
        <w:t xml:space="preserve"> Sample consisted only of individuals who identified as lesbian, gay, and bisexual.</w:t>
      </w:r>
    </w:p>
  </w:footnote>
  <w:footnote w:id="14">
    <w:p w14:paraId="28E13A09" w14:textId="77777777" w:rsidR="04F373BF" w:rsidRDefault="04F373BF" w:rsidP="04F373BF">
      <w:pPr>
        <w:spacing w:after="0"/>
        <w:jc w:val="left"/>
        <w:rPr>
          <w:sz w:val="20"/>
          <w:szCs w:val="20"/>
        </w:rPr>
      </w:pPr>
      <w:r w:rsidRPr="04F373BF">
        <w:rPr>
          <w:sz w:val="20"/>
          <w:szCs w:val="20"/>
          <w:vertAlign w:val="superscript"/>
        </w:rPr>
        <w:footnoteRef/>
      </w:r>
      <w:r w:rsidRPr="04F373BF">
        <w:rPr>
          <w:sz w:val="20"/>
          <w:szCs w:val="20"/>
        </w:rPr>
        <w:t xml:space="preserve"> Interview with participant, Migori, Kenya, Jan. 8, 2019.</w:t>
      </w:r>
    </w:p>
  </w:footnote>
  <w:footnote w:id="15">
    <w:p w14:paraId="1D309975" w14:textId="77777777" w:rsidR="04F373BF" w:rsidRDefault="04F373BF" w:rsidP="04F373BF">
      <w:pPr>
        <w:spacing w:after="0"/>
        <w:jc w:val="left"/>
        <w:rPr>
          <w:sz w:val="20"/>
          <w:szCs w:val="20"/>
        </w:rPr>
      </w:pPr>
      <w:r w:rsidRPr="04F373BF">
        <w:rPr>
          <w:sz w:val="20"/>
          <w:szCs w:val="20"/>
          <w:vertAlign w:val="superscript"/>
        </w:rPr>
        <w:footnoteRef/>
      </w:r>
      <w:r w:rsidRPr="04F373BF">
        <w:rPr>
          <w:sz w:val="20"/>
          <w:szCs w:val="20"/>
        </w:rPr>
        <w:t xml:space="preserve"> Interview with participant, Migori, Kenya, Jan. 8, 2019.</w:t>
      </w:r>
    </w:p>
  </w:footnote>
  <w:footnote w:id="16">
    <w:p w14:paraId="5EE233A7" w14:textId="77777777" w:rsidR="04F373BF" w:rsidRDefault="04F373BF" w:rsidP="04F373BF">
      <w:pPr>
        <w:spacing w:after="0"/>
        <w:jc w:val="left"/>
        <w:rPr>
          <w:sz w:val="20"/>
          <w:szCs w:val="20"/>
        </w:rPr>
      </w:pPr>
      <w:r w:rsidRPr="04F373BF">
        <w:rPr>
          <w:sz w:val="20"/>
          <w:szCs w:val="20"/>
          <w:vertAlign w:val="superscript"/>
        </w:rPr>
        <w:footnoteRef/>
      </w:r>
      <w:r w:rsidRPr="04F373BF">
        <w:rPr>
          <w:sz w:val="20"/>
          <w:szCs w:val="20"/>
        </w:rPr>
        <w:t xml:space="preserve"> Interview with participant, Kisii, Kenya, Jan. 9, 2019.</w:t>
      </w:r>
    </w:p>
  </w:footnote>
  <w:footnote w:id="17">
    <w:p w14:paraId="7B1A6DD5" w14:textId="6B92C8B8" w:rsidR="04F373BF" w:rsidRDefault="04F373BF" w:rsidP="04F373BF">
      <w:pPr>
        <w:spacing w:after="0"/>
        <w:jc w:val="left"/>
        <w:rPr>
          <w:sz w:val="20"/>
          <w:szCs w:val="20"/>
        </w:rPr>
      </w:pPr>
      <w:r w:rsidRPr="04F373BF">
        <w:rPr>
          <w:sz w:val="20"/>
          <w:szCs w:val="20"/>
          <w:vertAlign w:val="superscript"/>
        </w:rPr>
        <w:footnoteRef/>
      </w:r>
      <w:r w:rsidRPr="04F373BF">
        <w:rPr>
          <w:sz w:val="20"/>
          <w:szCs w:val="20"/>
        </w:rPr>
        <w:t xml:space="preserve"> Interview with participant, Nairobi, Kenya, Jan. 15, 2019.</w:t>
      </w:r>
    </w:p>
  </w:footnote>
  <w:footnote w:id="18">
    <w:p w14:paraId="4B188DCC" w14:textId="5E36657A" w:rsidR="00365A04" w:rsidRPr="00C676B9" w:rsidRDefault="00365A04" w:rsidP="00F25917">
      <w:pPr>
        <w:spacing w:after="0"/>
        <w:jc w:val="left"/>
        <w:rPr>
          <w:sz w:val="16"/>
          <w:szCs w:val="16"/>
        </w:rPr>
      </w:pPr>
      <w:r w:rsidRPr="00456AA7">
        <w:rPr>
          <w:sz w:val="20"/>
          <w:szCs w:val="20"/>
          <w:vertAlign w:val="superscript"/>
        </w:rPr>
        <w:footnoteRef/>
      </w:r>
      <w:r w:rsidRPr="00456AA7">
        <w:rPr>
          <w:sz w:val="20"/>
          <w:szCs w:val="20"/>
        </w:rPr>
        <w:t xml:space="preserve"> Interview with </w:t>
      </w:r>
      <w:r>
        <w:rPr>
          <w:sz w:val="20"/>
          <w:szCs w:val="20"/>
        </w:rPr>
        <w:t>p</w:t>
      </w:r>
      <w:r w:rsidRPr="00456AA7">
        <w:rPr>
          <w:sz w:val="20"/>
          <w:szCs w:val="20"/>
        </w:rPr>
        <w:t>articipant, Nyamira, Kenya, Jan. 9, 2019.</w:t>
      </w:r>
    </w:p>
  </w:footnote>
  <w:footnote w:id="19">
    <w:p w14:paraId="613CA859" w14:textId="49B399A8"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Neela Ghoshal, </w:t>
      </w:r>
      <w:r w:rsidRPr="00456AA7">
        <w:rPr>
          <w:i/>
          <w:sz w:val="20"/>
          <w:szCs w:val="20"/>
        </w:rPr>
        <w:t xml:space="preserve">Lesbian, Bisexual, and Queer Women Speak Out in Kenya, </w:t>
      </w:r>
      <w:r w:rsidRPr="00456AA7">
        <w:rPr>
          <w:iCs/>
          <w:sz w:val="20"/>
          <w:szCs w:val="20"/>
        </w:rPr>
        <w:t xml:space="preserve">Huffington Post, </w:t>
      </w:r>
      <w:r w:rsidRPr="00456AA7">
        <w:rPr>
          <w:sz w:val="20"/>
          <w:szCs w:val="20"/>
        </w:rPr>
        <w:t xml:space="preserve">Feb. 20, 2016,  </w:t>
      </w:r>
      <w:hyperlink r:id="rId1">
        <w:r w:rsidRPr="00456AA7">
          <w:rPr>
            <w:color w:val="1155CC"/>
            <w:sz w:val="20"/>
            <w:szCs w:val="20"/>
            <w:u w:val="single"/>
          </w:rPr>
          <w:t>https://www.huffingtonpost.com/neela-ghoshal/lesbian-bisexual-and-quee_b_9280166.html</w:t>
        </w:r>
      </w:hyperlink>
      <w:r w:rsidRPr="00456AA7">
        <w:rPr>
          <w:color w:val="1155CC"/>
          <w:sz w:val="20"/>
          <w:szCs w:val="20"/>
          <w:u w:val="single"/>
        </w:rPr>
        <w:t>.</w:t>
      </w:r>
    </w:p>
  </w:footnote>
  <w:footnote w:id="20">
    <w:p w14:paraId="6F13516B" w14:textId="05EFD282"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International Lesbian, Gay, Bisexual, Trans and Intersex Association, The ILGA-RIWI 2016 Global Attitudes Survey on </w:t>
      </w:r>
      <w:r w:rsidR="04F373BF" w:rsidRPr="00456AA7">
        <w:rPr>
          <w:sz w:val="20"/>
          <w:szCs w:val="20"/>
        </w:rPr>
        <w:t>LGBTIQ+</w:t>
      </w:r>
      <w:r w:rsidRPr="00456AA7">
        <w:rPr>
          <w:sz w:val="20"/>
          <w:szCs w:val="20"/>
        </w:rPr>
        <w:t xml:space="preserve"> People in Partnership with LOGO (2016).</w:t>
      </w:r>
    </w:p>
  </w:footnote>
  <w:footnote w:id="21">
    <w:p w14:paraId="53277613" w14:textId="77487D6D"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Interview with participant, Homabay, Kenya, Jan. 12, 2019.</w:t>
      </w:r>
    </w:p>
  </w:footnote>
  <w:footnote w:id="22">
    <w:p w14:paraId="2BE988A7" w14:textId="24A9884B"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Interview with participant, Homabay, Kenya, Jan. 12, 2019.</w:t>
      </w:r>
    </w:p>
  </w:footnote>
  <w:footnote w:id="23">
    <w:p w14:paraId="392C28AA" w14:textId="4A0A0089"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Interview with participant, Migori, Kenya, Jan. 8, 2019.</w:t>
      </w:r>
    </w:p>
  </w:footnote>
  <w:footnote w:id="24">
    <w:p w14:paraId="3CCF1A47" w14:textId="77777777" w:rsidR="00365A04" w:rsidRPr="00456AA7" w:rsidRDefault="00365A04" w:rsidP="00F25917">
      <w:pPr>
        <w:spacing w:after="0"/>
        <w:jc w:val="left"/>
        <w:rPr>
          <w:sz w:val="20"/>
          <w:szCs w:val="20"/>
        </w:rPr>
      </w:pPr>
      <w:r w:rsidRPr="00456AA7">
        <w:rPr>
          <w:rStyle w:val="FootnoteReference"/>
          <w:sz w:val="20"/>
          <w:szCs w:val="20"/>
        </w:rPr>
        <w:footnoteRef/>
      </w:r>
      <w:r w:rsidRPr="00456AA7">
        <w:rPr>
          <w:sz w:val="20"/>
          <w:szCs w:val="20"/>
        </w:rPr>
        <w:t xml:space="preserve"> Human Rights Watch, </w:t>
      </w:r>
      <w:r w:rsidRPr="00456AA7">
        <w:rPr>
          <w:i/>
          <w:sz w:val="20"/>
          <w:szCs w:val="20"/>
        </w:rPr>
        <w:t xml:space="preserve">The Issue is Violence: Attacks on LGBT People on Kenya’s Coast </w:t>
      </w:r>
      <w:r w:rsidRPr="00456AA7">
        <w:rPr>
          <w:sz w:val="20"/>
          <w:szCs w:val="20"/>
        </w:rPr>
        <w:t>(United States: Human Rights Watch, September 2015).</w:t>
      </w:r>
    </w:p>
  </w:footnote>
  <w:footnote w:id="25">
    <w:p w14:paraId="4AE6F7BA" w14:textId="77777777" w:rsidR="00365A04" w:rsidRPr="00456AA7" w:rsidRDefault="00365A04" w:rsidP="00F25917">
      <w:pPr>
        <w:spacing w:after="0"/>
        <w:jc w:val="left"/>
        <w:rPr>
          <w:sz w:val="20"/>
          <w:szCs w:val="20"/>
        </w:rPr>
      </w:pPr>
      <w:r w:rsidRPr="00456AA7">
        <w:rPr>
          <w:sz w:val="20"/>
          <w:szCs w:val="20"/>
          <w:vertAlign w:val="superscript"/>
        </w:rPr>
        <w:footnoteRef/>
      </w:r>
      <w:r w:rsidRPr="00456AA7">
        <w:rPr>
          <w:sz w:val="20"/>
          <w:szCs w:val="20"/>
        </w:rPr>
        <w:t xml:space="preserve"> Interview with Participant, Migori, Kenya, Jan. 8, 2019.</w:t>
      </w:r>
    </w:p>
  </w:footnote>
  <w:footnote w:id="26">
    <w:p w14:paraId="7EA39D0B" w14:textId="25783CCA" w:rsidR="00365A04" w:rsidRDefault="00365A04" w:rsidP="00F25917">
      <w:pPr>
        <w:pStyle w:val="FootnoteText"/>
        <w:spacing w:after="0"/>
        <w:jc w:val="left"/>
      </w:pPr>
      <w:r w:rsidRPr="00456AA7">
        <w:rPr>
          <w:rStyle w:val="FootnoteReference"/>
        </w:rPr>
        <w:footnoteRef/>
      </w:r>
      <w:r w:rsidRPr="00456AA7">
        <w:t xml:space="preserve"> Interviews with clients of The Advocates (2015-2018). On file with authors.</w:t>
      </w:r>
    </w:p>
  </w:footnote>
  <w:footnote w:id="27">
    <w:p w14:paraId="4848DBCB" w14:textId="77777777" w:rsidR="00365A04" w:rsidRPr="00EB1E9B" w:rsidRDefault="00365A04" w:rsidP="00F25917">
      <w:pPr>
        <w:spacing w:after="0"/>
        <w:jc w:val="left"/>
        <w:rPr>
          <w:sz w:val="20"/>
          <w:szCs w:val="20"/>
        </w:rPr>
      </w:pPr>
      <w:r w:rsidRPr="00EB1E9B">
        <w:rPr>
          <w:sz w:val="20"/>
          <w:szCs w:val="20"/>
          <w:vertAlign w:val="superscript"/>
        </w:rPr>
        <w:footnoteRef/>
      </w:r>
      <w:r w:rsidRPr="00EB1E9B">
        <w:rPr>
          <w:sz w:val="20"/>
          <w:szCs w:val="20"/>
        </w:rPr>
        <w:t xml:space="preserve"> Interview with participant, Nyamira, Kenya, Jan. 9, 2019.</w:t>
      </w:r>
    </w:p>
  </w:footnote>
  <w:footnote w:id="28">
    <w:p w14:paraId="2E24C6CD" w14:textId="77777777" w:rsidR="00365A04" w:rsidRPr="00EB1E9B" w:rsidRDefault="00365A04" w:rsidP="002B5CCD">
      <w:pPr>
        <w:spacing w:after="0"/>
        <w:rPr>
          <w:sz w:val="20"/>
          <w:szCs w:val="20"/>
        </w:rPr>
      </w:pPr>
      <w:r w:rsidRPr="00EB1E9B">
        <w:rPr>
          <w:sz w:val="20"/>
          <w:szCs w:val="20"/>
          <w:vertAlign w:val="superscript"/>
        </w:rPr>
        <w:footnoteRef/>
      </w:r>
      <w:r w:rsidRPr="00EB1E9B">
        <w:rPr>
          <w:sz w:val="20"/>
          <w:szCs w:val="20"/>
        </w:rPr>
        <w:t xml:space="preserve"> Interview with participant, Kisii, Kenya, Jan. 12, 2019.</w:t>
      </w:r>
    </w:p>
  </w:footnote>
  <w:footnote w:id="29">
    <w:p w14:paraId="53EB67F6" w14:textId="77777777" w:rsidR="00365A04" w:rsidRPr="00EB1E9B" w:rsidRDefault="00365A04" w:rsidP="006A662B">
      <w:pPr>
        <w:spacing w:after="0"/>
        <w:jc w:val="left"/>
        <w:rPr>
          <w:sz w:val="20"/>
          <w:szCs w:val="20"/>
        </w:rPr>
      </w:pPr>
      <w:r w:rsidRPr="00EB1E9B">
        <w:rPr>
          <w:sz w:val="20"/>
          <w:szCs w:val="20"/>
          <w:vertAlign w:val="superscript"/>
        </w:rPr>
        <w:footnoteRef/>
      </w:r>
      <w:r w:rsidRPr="00EB1E9B">
        <w:rPr>
          <w:sz w:val="20"/>
          <w:szCs w:val="20"/>
        </w:rPr>
        <w:t xml:space="preserve"> Katy Migiro, </w:t>
      </w:r>
      <w:r w:rsidRPr="00EB1E9B">
        <w:rPr>
          <w:i/>
          <w:sz w:val="20"/>
          <w:szCs w:val="20"/>
        </w:rPr>
        <w:t xml:space="preserve">Homophobic Mobs Attack LGBT People in Kenya with Impunity, </w:t>
      </w:r>
      <w:r w:rsidRPr="00EB1E9B">
        <w:rPr>
          <w:sz w:val="20"/>
          <w:szCs w:val="20"/>
        </w:rPr>
        <w:t xml:space="preserve">All Africa, Sept. 28, 2015, </w:t>
      </w:r>
      <w:hyperlink r:id="rId2" w:history="1">
        <w:r w:rsidRPr="00EB1E9B">
          <w:rPr>
            <w:rStyle w:val="Hyperlink"/>
            <w:sz w:val="20"/>
            <w:szCs w:val="20"/>
          </w:rPr>
          <w:t>https://allafrica.com/stories/201509280135.html</w:t>
        </w:r>
      </w:hyperlink>
      <w:r w:rsidRPr="00EB1E9B">
        <w:rPr>
          <w:color w:val="1155CC"/>
          <w:sz w:val="20"/>
          <w:szCs w:val="20"/>
          <w:u w:val="single"/>
        </w:rPr>
        <w:t xml:space="preserve">. </w:t>
      </w:r>
    </w:p>
  </w:footnote>
  <w:footnote w:id="30">
    <w:p w14:paraId="63B81CD4" w14:textId="77FD051E" w:rsidR="00B067D6" w:rsidRDefault="00B067D6" w:rsidP="00872891">
      <w:pPr>
        <w:pStyle w:val="FootnoteText"/>
        <w:spacing w:after="0"/>
      </w:pPr>
      <w:r>
        <w:rPr>
          <w:rStyle w:val="FootnoteReference"/>
        </w:rPr>
        <w:footnoteRef/>
      </w:r>
      <w:r>
        <w:t xml:space="preserve"> </w:t>
      </w:r>
      <w:r w:rsidR="00782049">
        <w:t xml:space="preserve">Email and What’s App communications to The Advocates for Human Rights from </w:t>
      </w:r>
      <w:r w:rsidR="007C43B6">
        <w:t xml:space="preserve">TEFL-K, </w:t>
      </w:r>
      <w:r w:rsidR="00872891">
        <w:t xml:space="preserve">June 19, 2022. </w:t>
      </w:r>
    </w:p>
  </w:footnote>
  <w:footnote w:id="31">
    <w:p w14:paraId="1A91652F" w14:textId="77777777" w:rsidR="00B707EE" w:rsidRPr="00C85653" w:rsidRDefault="00B707EE" w:rsidP="00D12F15">
      <w:pPr>
        <w:pStyle w:val="FootnoteText"/>
        <w:spacing w:after="0"/>
        <w:jc w:val="left"/>
        <w:rPr>
          <w:rFonts w:ascii="Times" w:hAnsi="Times"/>
        </w:rPr>
      </w:pPr>
      <w:r w:rsidRPr="001B5B82">
        <w:rPr>
          <w:rStyle w:val="FootnoteReference"/>
        </w:rPr>
        <w:footnoteRef/>
      </w:r>
      <w:r w:rsidRPr="001B5B82">
        <w:t xml:space="preserve"> </w:t>
      </w:r>
      <w:r w:rsidRPr="001B5B82">
        <w:rPr>
          <w:color w:val="000000"/>
        </w:rPr>
        <w:t xml:space="preserve">Analysis and </w:t>
      </w:r>
      <w:r w:rsidRPr="00C85653">
        <w:rPr>
          <w:rFonts w:ascii="Times" w:hAnsi="Times"/>
          <w:color w:val="000000"/>
        </w:rPr>
        <w:t xml:space="preserve">documentation of Sexual Orientation, Gender Identity and Expression and Sex Characteristics (SOGIE-SC) norm shift in Kenya, </w:t>
      </w:r>
      <w:r w:rsidRPr="00C85653">
        <w:rPr>
          <w:rFonts w:ascii="Times" w:hAnsi="Times"/>
          <w:i/>
          <w:iCs/>
          <w:color w:val="000000"/>
        </w:rPr>
        <w:t>Public Health Innovations</w:t>
      </w:r>
      <w:r w:rsidRPr="00C85653">
        <w:rPr>
          <w:rFonts w:ascii="Times" w:hAnsi="Times"/>
          <w:color w:val="000000"/>
        </w:rPr>
        <w:t xml:space="preserve"> (Jul. 2020) at 16.</w:t>
      </w:r>
    </w:p>
  </w:footnote>
  <w:footnote w:id="32">
    <w:p w14:paraId="732440F5" w14:textId="77777777" w:rsidR="00C85653" w:rsidRPr="0063540D" w:rsidRDefault="00C85653" w:rsidP="0063540D">
      <w:pPr>
        <w:pStyle w:val="FootnoteText"/>
        <w:spacing w:after="0"/>
        <w:jc w:val="left"/>
      </w:pPr>
      <w:r w:rsidRPr="00C85653">
        <w:rPr>
          <w:rStyle w:val="FootnoteReference"/>
          <w:rFonts w:ascii="Times" w:hAnsi="Times"/>
        </w:rPr>
        <w:footnoteRef/>
      </w:r>
      <w:r w:rsidR="0085456D">
        <w:t xml:space="preserve"> I</w:t>
      </w:r>
      <w:r w:rsidR="00B8245A" w:rsidRPr="00B8245A">
        <w:t>nterview with participant in Kenya, January 2019.</w:t>
      </w:r>
    </w:p>
  </w:footnote>
  <w:footnote w:id="33">
    <w:p w14:paraId="55E7AA97" w14:textId="4AE80939" w:rsidR="00D12F15" w:rsidRDefault="00D12F15" w:rsidP="00C85653">
      <w:pPr>
        <w:pStyle w:val="FootnoteText"/>
        <w:spacing w:after="0"/>
      </w:pPr>
      <w:r w:rsidRPr="00C85653">
        <w:rPr>
          <w:rStyle w:val="FootnoteReference"/>
          <w:rFonts w:ascii="Times" w:hAnsi="Times"/>
        </w:rPr>
        <w:footnoteRef/>
      </w:r>
      <w:r w:rsidRPr="00C85653">
        <w:rPr>
          <w:rFonts w:ascii="Times" w:hAnsi="Times"/>
        </w:rPr>
        <w:t xml:space="preserve"> </w:t>
      </w:r>
      <w:r w:rsidR="00071E67" w:rsidRPr="00C85653">
        <w:rPr>
          <w:rFonts w:ascii="Times" w:hAnsi="Times"/>
        </w:rPr>
        <w:t xml:space="preserve">Committee on Economic, Social and Cultural Rights, </w:t>
      </w:r>
      <w:r w:rsidR="00071E67" w:rsidRPr="00C85653">
        <w:rPr>
          <w:rFonts w:ascii="Times" w:hAnsi="Times"/>
          <w:i/>
          <w:iCs/>
        </w:rPr>
        <w:t>Concluding observations on the combined second to fifth periodic reports of</w:t>
      </w:r>
      <w:r w:rsidR="00071E67" w:rsidRPr="00D12F15">
        <w:rPr>
          <w:rFonts w:ascii="Times" w:hAnsi="Times"/>
          <w:i/>
          <w:iCs/>
        </w:rPr>
        <w:t xml:space="preserve"> Kenya,</w:t>
      </w:r>
      <w:r w:rsidR="00071E67">
        <w:rPr>
          <w:rFonts w:ascii="Times" w:hAnsi="Times"/>
          <w:i/>
          <w:iCs/>
        </w:rPr>
        <w:t xml:space="preserve"> </w:t>
      </w:r>
      <w:r w:rsidR="00071E67" w:rsidRPr="00D12F15">
        <w:rPr>
          <w:rFonts w:ascii="Times" w:hAnsi="Times"/>
          <w:i/>
          <w:iCs/>
        </w:rPr>
        <w:t>UN. Doc E/C.12/KEN/CO/2-5</w:t>
      </w:r>
      <w:r w:rsidR="00071E67" w:rsidRPr="00502C0E">
        <w:rPr>
          <w:bCs/>
        </w:rPr>
        <w:t>¶</w:t>
      </w:r>
      <w:r w:rsidR="00071E67">
        <w:rPr>
          <w:bCs/>
        </w:rPr>
        <w:t xml:space="preserve"> 51.</w:t>
      </w:r>
    </w:p>
  </w:footnote>
  <w:footnote w:id="34">
    <w:p w14:paraId="16A56DF9" w14:textId="77777777" w:rsidR="00422A8F" w:rsidRPr="001D63E0" w:rsidRDefault="00422A8F" w:rsidP="00422A8F">
      <w:pPr>
        <w:pStyle w:val="FootnoteText"/>
        <w:spacing w:after="0"/>
        <w:rPr>
          <w:rFonts w:ascii="Times" w:hAnsi="Times"/>
        </w:rPr>
      </w:pPr>
      <w:r w:rsidRPr="00D12F15">
        <w:rPr>
          <w:rStyle w:val="FootnoteReference"/>
          <w:rFonts w:ascii="Times" w:hAnsi="Times"/>
        </w:rPr>
        <w:footnoteRef/>
      </w:r>
      <w:r w:rsidRPr="00D12F15">
        <w:rPr>
          <w:rFonts w:ascii="Times" w:hAnsi="Times"/>
        </w:rPr>
        <w:t xml:space="preserve"> Committee on Economic, Social and Cultural Rights, </w:t>
      </w:r>
      <w:r w:rsidRPr="00D12F15">
        <w:rPr>
          <w:rFonts w:ascii="Times" w:hAnsi="Times"/>
          <w:i/>
          <w:iCs/>
        </w:rPr>
        <w:t>Concluding observations on the combined second to fifth periodic reports of Kenya</w:t>
      </w:r>
      <w:r>
        <w:rPr>
          <w:rFonts w:ascii="Times" w:hAnsi="Times"/>
          <w:i/>
          <w:iCs/>
        </w:rPr>
        <w:t xml:space="preserve">, </w:t>
      </w:r>
      <w:r w:rsidRPr="00D12F15">
        <w:rPr>
          <w:rFonts w:ascii="Times" w:hAnsi="Times"/>
          <w:i/>
          <w:iCs/>
        </w:rPr>
        <w:t>(April 6 2016</w:t>
      </w:r>
      <w:r>
        <w:rPr>
          <w:rFonts w:ascii="Times" w:hAnsi="Times"/>
          <w:i/>
          <w:iCs/>
        </w:rPr>
        <w:t xml:space="preserve">) </w:t>
      </w:r>
      <w:r w:rsidRPr="00D12F15">
        <w:rPr>
          <w:rFonts w:ascii="Times" w:hAnsi="Times"/>
          <w:i/>
          <w:iCs/>
        </w:rPr>
        <w:t>UN. Doc E/C.12/KEN/CO/2-5</w:t>
      </w:r>
      <w:r>
        <w:rPr>
          <w:rFonts w:ascii="Times" w:hAnsi="Times"/>
          <w:i/>
          <w:iCs/>
        </w:rPr>
        <w:t xml:space="preserve">, </w:t>
      </w:r>
      <w:r w:rsidRPr="00502C0E">
        <w:rPr>
          <w:bCs/>
        </w:rPr>
        <w:t>¶</w:t>
      </w:r>
      <w:r>
        <w:rPr>
          <w:bCs/>
        </w:rPr>
        <w:t xml:space="preserve"> 51.</w:t>
      </w:r>
    </w:p>
  </w:footnote>
  <w:footnote w:id="35">
    <w:p w14:paraId="6097B372" w14:textId="0F457609" w:rsidR="00D5209D" w:rsidRDefault="00D5209D" w:rsidP="00D5209D">
      <w:pPr>
        <w:pStyle w:val="FootnoteText"/>
        <w:spacing w:after="0"/>
      </w:pPr>
      <w:r>
        <w:rPr>
          <w:rStyle w:val="FootnoteReference"/>
        </w:rPr>
        <w:footnoteRef/>
      </w:r>
      <w:r>
        <w:t xml:space="preserve"> </w:t>
      </w:r>
      <w:r w:rsidRPr="00B6448D">
        <w:t>Committee on Economic, Social and Cultural Rights, Sixth periodic report submitted by Kenya under articles 16 and 17 of the Covenant, due in 2021, (November 14 2022) UN. Doc. E/C.12/KEN/6, ¶ 6</w:t>
      </w:r>
      <w:r>
        <w:t>3.</w:t>
      </w:r>
    </w:p>
  </w:footnote>
  <w:footnote w:id="36">
    <w:p w14:paraId="7B667333" w14:textId="77777777" w:rsidR="00365A04" w:rsidRPr="00EB1E9B" w:rsidRDefault="00365A04" w:rsidP="00D5209D">
      <w:pPr>
        <w:pStyle w:val="FootnoteText"/>
        <w:spacing w:after="0"/>
        <w:jc w:val="left"/>
      </w:pPr>
      <w:r w:rsidRPr="00EB1E9B">
        <w:rPr>
          <w:rStyle w:val="FootnoteReference"/>
        </w:rPr>
        <w:footnoteRef/>
      </w:r>
      <w:r w:rsidRPr="00EB1E9B">
        <w:t xml:space="preserve"> Levis Nderitu, </w:t>
      </w:r>
      <w:r w:rsidRPr="00EB1E9B">
        <w:rPr>
          <w:i/>
        </w:rPr>
        <w:t xml:space="preserve">Key Population Hero: Addressing stigma and discrimination among LGBT people in Kenya, </w:t>
      </w:r>
      <w:r w:rsidRPr="00EB1E9B">
        <w:t xml:space="preserve">Linkages, Dec. 9, 2016, </w:t>
      </w:r>
      <w:hyperlink r:id="rId3">
        <w:r w:rsidRPr="00EB1E9B">
          <w:rPr>
            <w:color w:val="1155CC"/>
            <w:u w:val="single"/>
          </w:rPr>
          <w:t>https://linkagesproject.wordpress.com/2016/12/09/key-population-hero-addressing-stigma-and-discrimination-among-lgbt-people-in-kenya/</w:t>
        </w:r>
      </w:hyperlink>
      <w:r w:rsidRPr="00EB1E9B">
        <w:rPr>
          <w:color w:val="1155CC"/>
          <w:u w:val="single"/>
        </w:rPr>
        <w:t>.</w:t>
      </w:r>
    </w:p>
  </w:footnote>
  <w:footnote w:id="37">
    <w:p w14:paraId="245E6882" w14:textId="77777777" w:rsidR="00365A04" w:rsidRPr="00EB1E9B" w:rsidRDefault="00365A04" w:rsidP="006A662B">
      <w:pPr>
        <w:spacing w:after="0"/>
        <w:jc w:val="left"/>
        <w:rPr>
          <w:sz w:val="20"/>
          <w:szCs w:val="20"/>
        </w:rPr>
      </w:pPr>
      <w:r w:rsidRPr="00EB1E9B">
        <w:rPr>
          <w:sz w:val="20"/>
          <w:szCs w:val="20"/>
          <w:vertAlign w:val="superscript"/>
        </w:rPr>
        <w:footnoteRef/>
      </w:r>
      <w:r w:rsidRPr="00EB1E9B">
        <w:rPr>
          <w:sz w:val="20"/>
          <w:szCs w:val="20"/>
        </w:rPr>
        <w:t xml:space="preserve"> Interview with participant, Nairobi, Kenya, Jan. 17, 2019.</w:t>
      </w:r>
    </w:p>
  </w:footnote>
  <w:footnote w:id="38">
    <w:p w14:paraId="1362378A" w14:textId="77777777" w:rsidR="00365A04" w:rsidRPr="00EB1E9B" w:rsidRDefault="00365A04" w:rsidP="006A662B">
      <w:pPr>
        <w:spacing w:after="0"/>
        <w:jc w:val="left"/>
        <w:rPr>
          <w:sz w:val="20"/>
          <w:szCs w:val="20"/>
        </w:rPr>
      </w:pPr>
      <w:r w:rsidRPr="00EB1E9B">
        <w:rPr>
          <w:rStyle w:val="FootnoteReference"/>
          <w:sz w:val="20"/>
          <w:szCs w:val="20"/>
        </w:rPr>
        <w:footnoteRef/>
      </w:r>
      <w:r w:rsidRPr="00EB1E9B">
        <w:rPr>
          <w:sz w:val="20"/>
          <w:szCs w:val="20"/>
        </w:rPr>
        <w:t xml:space="preserve"> Human Rights Watch, </w:t>
      </w:r>
      <w:r w:rsidRPr="00EB1E9B">
        <w:rPr>
          <w:i/>
          <w:sz w:val="20"/>
          <w:szCs w:val="20"/>
        </w:rPr>
        <w:t xml:space="preserve">The Issue is Violence: Attacks on LGBT People on Kenya’s Coast </w:t>
      </w:r>
      <w:r w:rsidRPr="00EB1E9B">
        <w:rPr>
          <w:sz w:val="20"/>
          <w:szCs w:val="20"/>
        </w:rPr>
        <w:t>(United States: Human Rights Watch, September 2015).</w:t>
      </w:r>
    </w:p>
  </w:footnote>
  <w:footnote w:id="39">
    <w:p w14:paraId="54DC1C2A" w14:textId="77777777" w:rsidR="00365A04" w:rsidRPr="00C676B9" w:rsidRDefault="00365A04" w:rsidP="006A662B">
      <w:pPr>
        <w:spacing w:after="0"/>
        <w:jc w:val="left"/>
        <w:rPr>
          <w:sz w:val="16"/>
          <w:szCs w:val="16"/>
        </w:rPr>
      </w:pPr>
      <w:r w:rsidRPr="00EB1E9B">
        <w:rPr>
          <w:sz w:val="20"/>
          <w:szCs w:val="20"/>
          <w:vertAlign w:val="superscript"/>
        </w:rPr>
        <w:footnoteRef/>
      </w:r>
      <w:r w:rsidRPr="00EB1E9B">
        <w:rPr>
          <w:sz w:val="20"/>
          <w:szCs w:val="20"/>
        </w:rPr>
        <w:t xml:space="preserve"> Interview with participant, Migori, Kenya, Jan. 8, 2019.</w:t>
      </w:r>
    </w:p>
  </w:footnote>
  <w:footnote w:id="40">
    <w:p w14:paraId="0535DCA9" w14:textId="77777777" w:rsidR="00667808" w:rsidRDefault="00667808" w:rsidP="006A662B">
      <w:pPr>
        <w:spacing w:after="0"/>
        <w:jc w:val="left"/>
        <w:rPr>
          <w:sz w:val="20"/>
          <w:szCs w:val="20"/>
        </w:rPr>
      </w:pPr>
      <w:r>
        <w:rPr>
          <w:rStyle w:val="FootnoteReference"/>
        </w:rPr>
        <w:footnoteRef/>
      </w:r>
      <w:r>
        <w:rPr>
          <w:sz w:val="20"/>
          <w:szCs w:val="20"/>
        </w:rPr>
        <w:t xml:space="preserve"> Stephanie Haase, Virginia Zweigenthal, Alex Muller, Barriers in Access to Healthcare for Kenyan Queer Womxn and Trans Men: Findings of a Cross-Sectional Online Survey and Interviews, (Dec. 1, 2021).</w:t>
      </w:r>
      <w:hyperlink r:id="rId4" w:history="1">
        <w:r>
          <w:rPr>
            <w:rStyle w:val="Hyperlink"/>
            <w:sz w:val="20"/>
            <w:szCs w:val="20"/>
          </w:rPr>
          <w:t xml:space="preserve"> </w:t>
        </w:r>
      </w:hyperlink>
      <w:hyperlink r:id="rId5" w:history="1">
        <w:r>
          <w:rPr>
            <w:rStyle w:val="Hyperlink"/>
            <w:color w:val="DCA10D"/>
            <w:sz w:val="20"/>
            <w:szCs w:val="20"/>
          </w:rPr>
          <w:t>https://assets.researchsquare.com/files/rs-1076697/v1/5ccce701-feda-4a12-bdcb-cfedf2e932cb.pdf?c=1638377442</w:t>
        </w:r>
      </w:hyperlink>
    </w:p>
  </w:footnote>
  <w:footnote w:id="41">
    <w:p w14:paraId="7E5EFBDC" w14:textId="77777777" w:rsidR="00667808" w:rsidRDefault="00667808" w:rsidP="006A662B">
      <w:pPr>
        <w:spacing w:after="0"/>
        <w:jc w:val="left"/>
        <w:rPr>
          <w:sz w:val="20"/>
          <w:szCs w:val="20"/>
        </w:rPr>
      </w:pPr>
      <w:r>
        <w:rPr>
          <w:rStyle w:val="FootnoteReference"/>
        </w:rPr>
        <w:footnoteRef/>
      </w:r>
      <w:r>
        <w:rPr>
          <w:color w:val="000000"/>
          <w:sz w:val="20"/>
          <w:szCs w:val="20"/>
        </w:rPr>
        <w:t xml:space="preserve"> </w:t>
      </w:r>
      <w:r>
        <w:rPr>
          <w:sz w:val="20"/>
          <w:szCs w:val="20"/>
        </w:rPr>
        <w:t xml:space="preserve">Analysis and documentation of Sexual Orientation, Gender Identity and Expression and Sex Characteristics (SOGIE-SC) norm shift in Kenya, </w:t>
      </w:r>
      <w:r>
        <w:rPr>
          <w:i/>
          <w:sz w:val="20"/>
          <w:szCs w:val="20"/>
        </w:rPr>
        <w:t>Public Health Innovations</w:t>
      </w:r>
      <w:r>
        <w:rPr>
          <w:sz w:val="20"/>
          <w:szCs w:val="20"/>
        </w:rPr>
        <w:t xml:space="preserve"> (Jul. 2020). </w:t>
      </w:r>
    </w:p>
  </w:footnote>
  <w:footnote w:id="42">
    <w:p w14:paraId="33F8B702" w14:textId="1E01374F" w:rsidR="004610F1" w:rsidRPr="006E4E64" w:rsidRDefault="004610F1" w:rsidP="006E4E64">
      <w:pPr>
        <w:pStyle w:val="FootnoteText"/>
        <w:spacing w:after="0"/>
        <w:rPr>
          <w:color w:val="000000" w:themeColor="text1"/>
        </w:rPr>
      </w:pPr>
      <w:r>
        <w:rPr>
          <w:rStyle w:val="FootnoteReference"/>
        </w:rPr>
        <w:footnoteRef/>
      </w:r>
      <w:r>
        <w:t xml:space="preserve"> </w:t>
      </w:r>
      <w:r w:rsidR="006E4E64" w:rsidRPr="006E4E64">
        <w:rPr>
          <w:color w:val="000000" w:themeColor="text1"/>
        </w:rPr>
        <w:t xml:space="preserve">Müller, A., Daskilewicz, K. and the Southern and East African Research Collective on Health (2019). ‘Are we doing alright? Realities of violence, mental health, and access to healthcare related to sexual orientation and gender identity and expression in Kenya: Research report based on a community-led study in nine countries’. Amsterdam: COC Netherlands. P. </w:t>
      </w:r>
      <w:r w:rsidR="00935FAF" w:rsidRPr="006E4E64">
        <w:rPr>
          <w:color w:val="000000" w:themeColor="text1"/>
        </w:rPr>
        <w:t>33</w:t>
      </w:r>
    </w:p>
  </w:footnote>
  <w:footnote w:id="43">
    <w:p w14:paraId="7C160992" w14:textId="77777777" w:rsidR="00031BD6" w:rsidRDefault="00031BD6" w:rsidP="006A662B">
      <w:pPr>
        <w:shd w:val="clear" w:color="auto" w:fill="FFFFFF"/>
        <w:spacing w:after="0"/>
        <w:jc w:val="left"/>
      </w:pPr>
      <w:r w:rsidRPr="006E4E64">
        <w:rPr>
          <w:rStyle w:val="FootnoteReference"/>
          <w:color w:val="000000" w:themeColor="text1"/>
          <w:sz w:val="20"/>
          <w:szCs w:val="20"/>
        </w:rPr>
        <w:footnoteRef/>
      </w:r>
      <w:r w:rsidRPr="006E4E64">
        <w:rPr>
          <w:color w:val="000000" w:themeColor="text1"/>
          <w:sz w:val="20"/>
          <w:szCs w:val="20"/>
        </w:rPr>
        <w:t xml:space="preserve"> Stephanie Haase, Virginia Zewigenthal </w:t>
      </w:r>
      <w:r>
        <w:rPr>
          <w:color w:val="000000"/>
          <w:sz w:val="20"/>
          <w:szCs w:val="20"/>
        </w:rPr>
        <w:t xml:space="preserve">&amp; Alex Müller, </w:t>
      </w:r>
      <w:r>
        <w:rPr>
          <w:i/>
          <w:iCs/>
          <w:color w:val="000000"/>
          <w:sz w:val="20"/>
          <w:szCs w:val="20"/>
        </w:rPr>
        <w:t xml:space="preserve">Barriers in Access to Healthcare for Kenyan Queen Womxn and Trans Men: Findings of a Cross-Sectional Online Survey and Interviews, </w:t>
      </w:r>
      <w:r>
        <w:rPr>
          <w:color w:val="000000"/>
          <w:sz w:val="20"/>
          <w:szCs w:val="20"/>
        </w:rPr>
        <w:t xml:space="preserve">Research Square (Dec 1, 2021), </w:t>
      </w:r>
      <w:hyperlink r:id="rId6" w:tgtFrame="_blank" w:history="1">
        <w:r>
          <w:rPr>
            <w:rStyle w:val="Hyperlink"/>
            <w:color w:val="000000"/>
            <w:sz w:val="20"/>
            <w:szCs w:val="20"/>
          </w:rPr>
          <w:t>https://assets.researchsquare.com/files/rs-1076697/v1/5ccce701-feda-4a12-bdcb-cfedf2e932cb.pdf?c=1638377442</w:t>
        </w:r>
      </w:hyperlink>
      <w:r>
        <w:rPr>
          <w:color w:val="000000"/>
          <w:sz w:val="20"/>
          <w:szCs w:val="20"/>
        </w:rPr>
        <w:t>.</w:t>
      </w:r>
      <w:r>
        <w:rPr>
          <w:color w:val="000000"/>
        </w:rPr>
        <w:t> </w:t>
      </w:r>
    </w:p>
  </w:footnote>
  <w:footnote w:id="44">
    <w:p w14:paraId="747A1109" w14:textId="77777777" w:rsidR="00031BD6" w:rsidRDefault="00031BD6" w:rsidP="006A662B">
      <w:pPr>
        <w:shd w:val="clear" w:color="auto" w:fill="FFFFFF"/>
        <w:spacing w:after="0"/>
        <w:jc w:val="left"/>
      </w:pPr>
      <w:r>
        <w:rPr>
          <w:rStyle w:val="FootnoteReference"/>
        </w:rPr>
        <w:footnoteRef/>
      </w:r>
      <w:r>
        <w:t xml:space="preserve"> </w:t>
      </w:r>
      <w:r>
        <w:rPr>
          <w:color w:val="000000"/>
          <w:sz w:val="20"/>
          <w:szCs w:val="20"/>
        </w:rPr>
        <w:t xml:space="preserve">Analysis and documentation of Sexual Orientation, Gender Identity and Expression and Sex Characteristics (SOGIE-SC) norm shift in Kenya, </w:t>
      </w:r>
      <w:r>
        <w:rPr>
          <w:i/>
          <w:iCs/>
          <w:color w:val="000000"/>
          <w:sz w:val="20"/>
          <w:szCs w:val="20"/>
        </w:rPr>
        <w:t>Public Health Innovations</w:t>
      </w:r>
      <w:r>
        <w:rPr>
          <w:color w:val="000000"/>
          <w:sz w:val="20"/>
          <w:szCs w:val="20"/>
        </w:rPr>
        <w:t xml:space="preserve"> (Jul. 2020).</w:t>
      </w:r>
      <w:r>
        <w:rPr>
          <w:color w:val="000000"/>
        </w:rPr>
        <w:t xml:space="preserve"> </w:t>
      </w:r>
    </w:p>
  </w:footnote>
  <w:footnote w:id="45">
    <w:p w14:paraId="09EC6ECC" w14:textId="77777777" w:rsidR="00031BD6" w:rsidRDefault="00031BD6" w:rsidP="006A662B">
      <w:pPr>
        <w:spacing w:after="0"/>
        <w:jc w:val="left"/>
      </w:pPr>
      <w:r>
        <w:rPr>
          <w:rStyle w:val="FootnoteReference"/>
        </w:rPr>
        <w:footnoteRef/>
      </w:r>
      <w:r>
        <w:rPr>
          <w:iCs/>
          <w:color w:val="000000"/>
        </w:rPr>
        <w:t xml:space="preserve"> </w:t>
      </w:r>
      <w:r w:rsidRPr="007A06AC">
        <w:rPr>
          <w:sz w:val="20"/>
          <w:szCs w:val="20"/>
        </w:rPr>
        <w:t xml:space="preserve">John Ndiritu, </w:t>
      </w:r>
      <w:r w:rsidRPr="007A06AC">
        <w:rPr>
          <w:i/>
          <w:sz w:val="20"/>
          <w:szCs w:val="20"/>
        </w:rPr>
        <w:t>The Challenges Facing Refugees in Kakuma Refugee Camp, Kenya:  A Report by the Organization for Refugees, Asylum and Migration (ORAM) and Rainbow Railroad</w:t>
      </w:r>
      <w:r w:rsidRPr="007A06AC">
        <w:rPr>
          <w:sz w:val="20"/>
          <w:szCs w:val="20"/>
        </w:rPr>
        <w:t xml:space="preserve">, (Oct. 2021), </w:t>
      </w:r>
      <w:hyperlink r:id="rId7" w:history="1">
        <w:r w:rsidRPr="007A06AC">
          <w:rPr>
            <w:rStyle w:val="Hyperlink"/>
            <w:sz w:val="20"/>
            <w:szCs w:val="20"/>
          </w:rPr>
          <w:t>https://af02ef9f-eaff-4f16-a35c-9a7ea58a6250.filesusr.com/ugd/65cf98_db18b86c46744fb98648ccff1640e165.pdf</w:t>
        </w:r>
      </w:hyperlink>
      <w:r w:rsidRPr="007A06AC">
        <w:rPr>
          <w:sz w:val="20"/>
          <w:szCs w:val="20"/>
        </w:rPr>
        <w:t>.</w:t>
      </w:r>
      <w:r>
        <w:rPr>
          <w:sz w:val="20"/>
          <w:szCs w:val="20"/>
        </w:rPr>
        <w:t xml:space="preserve"> </w:t>
      </w:r>
    </w:p>
  </w:footnote>
  <w:footnote w:id="46">
    <w:p w14:paraId="18C81D4D" w14:textId="77777777" w:rsidR="00AB5494" w:rsidRDefault="00AB5494" w:rsidP="00922FB9">
      <w:pPr>
        <w:pStyle w:val="FootnoteText"/>
        <w:spacing w:after="0"/>
        <w:jc w:val="left"/>
      </w:pPr>
      <w:r>
        <w:rPr>
          <w:rStyle w:val="FootnoteReference"/>
        </w:rPr>
        <w:footnoteRef/>
      </w:r>
      <w:r>
        <w:t xml:space="preserve"> Analysis and documentation of Sexual Orientation, Gender Identity and Expression and Sex Characteristics (SOGIE-SC) norm shift in Kenya, </w:t>
      </w:r>
      <w:r>
        <w:rPr>
          <w:i/>
        </w:rPr>
        <w:t>Public Health Innovations</w:t>
      </w:r>
      <w:r>
        <w:t xml:space="preserve"> (Jul. 2020).</w:t>
      </w:r>
    </w:p>
  </w:footnote>
  <w:footnote w:id="47">
    <w:p w14:paraId="4A3C6689" w14:textId="76274F12" w:rsidR="004F1491" w:rsidRDefault="004F1491" w:rsidP="00922FB9">
      <w:pPr>
        <w:pStyle w:val="FootnoteText"/>
        <w:spacing w:after="0"/>
        <w:jc w:val="left"/>
      </w:pPr>
      <w:r>
        <w:rPr>
          <w:rStyle w:val="FootnoteReference"/>
        </w:rPr>
        <w:footnoteRef/>
      </w:r>
      <w:r>
        <w:t xml:space="preserve"> </w:t>
      </w:r>
      <w:r w:rsidR="00683156" w:rsidRPr="00456AA7">
        <w:t xml:space="preserve">Information received from Kenyan NGO (18 </w:t>
      </w:r>
      <w:r w:rsidR="005A5D8C">
        <w:t xml:space="preserve">March </w:t>
      </w:r>
      <w:r w:rsidR="00683156" w:rsidRPr="00456AA7">
        <w:t>202</w:t>
      </w:r>
      <w:r w:rsidR="005A5D8C">
        <w:t>2</w:t>
      </w:r>
      <w:r w:rsidR="00683156" w:rsidRPr="00456AA7">
        <w:t>).</w:t>
      </w:r>
    </w:p>
  </w:footnote>
  <w:footnote w:id="48">
    <w:p w14:paraId="5018C027" w14:textId="77777777" w:rsidR="00AB5494" w:rsidRDefault="00AB5494" w:rsidP="006A662B">
      <w:pPr>
        <w:pStyle w:val="FootnoteText"/>
        <w:spacing w:after="0"/>
        <w:jc w:val="left"/>
      </w:pPr>
      <w:r>
        <w:rPr>
          <w:rStyle w:val="FootnoteReference"/>
        </w:rPr>
        <w:footnoteRef/>
      </w:r>
      <w:r>
        <w:t xml:space="preserve"> Analysis and documentation of Sexual Orientation, Gender Identity and Expression and Sex Characteristics (SOGIE-SC) norm shift in Kenya, </w:t>
      </w:r>
      <w:r>
        <w:rPr>
          <w:i/>
          <w:iCs/>
        </w:rPr>
        <w:t>Public Health Innovations</w:t>
      </w:r>
      <w:r>
        <w:t xml:space="preserve"> (Jul. 2020).</w:t>
      </w:r>
    </w:p>
  </w:footnote>
  <w:footnote w:id="49">
    <w:p w14:paraId="5D5F39FE" w14:textId="67BAC075" w:rsidR="00740E92" w:rsidRDefault="00740E92" w:rsidP="006A662B">
      <w:pPr>
        <w:pStyle w:val="FootnoteText"/>
        <w:spacing w:after="0"/>
        <w:jc w:val="left"/>
      </w:pPr>
      <w:r>
        <w:rPr>
          <w:rStyle w:val="FootnoteReference"/>
        </w:rPr>
        <w:footnoteRef/>
      </w:r>
      <w:r>
        <w:t xml:space="preserve"> </w:t>
      </w:r>
      <w:r w:rsidRPr="00456AA7">
        <w:t xml:space="preserve">Information received from Kenyan NGO (18 </w:t>
      </w:r>
      <w:r>
        <w:t xml:space="preserve">March </w:t>
      </w:r>
      <w:r w:rsidRPr="00456AA7">
        <w:t>202</w:t>
      </w:r>
      <w:r>
        <w:t>2</w:t>
      </w:r>
      <w:r w:rsidRPr="00456AA7">
        <w:t>).</w:t>
      </w:r>
    </w:p>
  </w:footnote>
  <w:footnote w:id="50">
    <w:p w14:paraId="60908650" w14:textId="77777777" w:rsidR="00AB5494" w:rsidRDefault="00AB5494" w:rsidP="006A662B">
      <w:pPr>
        <w:spacing w:after="0"/>
        <w:jc w:val="left"/>
        <w:rPr>
          <w:sz w:val="20"/>
          <w:szCs w:val="20"/>
        </w:rPr>
      </w:pPr>
      <w:r>
        <w:rPr>
          <w:rStyle w:val="FootnoteReference"/>
        </w:rPr>
        <w:footnoteRef/>
      </w:r>
      <w:r>
        <w:rPr>
          <w:color w:val="000000"/>
          <w:sz w:val="20"/>
          <w:szCs w:val="20"/>
        </w:rPr>
        <w:t xml:space="preserve"> </w:t>
      </w:r>
      <w:r>
        <w:rPr>
          <w:sz w:val="20"/>
          <w:szCs w:val="20"/>
        </w:rPr>
        <w:t xml:space="preserve">Mental Health Taskforce urges government to declare mental health a National Emergency, </w:t>
      </w:r>
      <w:r>
        <w:rPr>
          <w:i/>
          <w:sz w:val="20"/>
          <w:szCs w:val="20"/>
        </w:rPr>
        <w:t>Ministry of Health</w:t>
      </w:r>
      <w:r>
        <w:rPr>
          <w:sz w:val="20"/>
          <w:szCs w:val="20"/>
        </w:rPr>
        <w:t>, (Jul. 7, 2020).</w:t>
      </w:r>
      <w:hyperlink r:id="rId8" w:history="1">
        <w:r>
          <w:rPr>
            <w:rStyle w:val="Hyperlink"/>
            <w:sz w:val="20"/>
            <w:szCs w:val="20"/>
          </w:rPr>
          <w:t xml:space="preserve"> </w:t>
        </w:r>
      </w:hyperlink>
      <w:hyperlink r:id="rId9" w:history="1">
        <w:r>
          <w:rPr>
            <w:rStyle w:val="Hyperlink"/>
            <w:sz w:val="20"/>
            <w:szCs w:val="20"/>
          </w:rPr>
          <w:t>https://www.health.go.ke/mental-health-taskforce-urges-government-to-declare-mental-health-a-national-emergency-nairobi-tuesday-july-7-2020/</w:t>
        </w:r>
      </w:hyperlink>
      <w:r>
        <w:rPr>
          <w:sz w:val="20"/>
          <w:szCs w:val="20"/>
        </w:rPr>
        <w:t xml:space="preserve">. </w:t>
      </w:r>
    </w:p>
  </w:footnote>
  <w:footnote w:id="51">
    <w:p w14:paraId="6D1CF518" w14:textId="413B3B79" w:rsidR="00301CC2" w:rsidRDefault="00301CC2" w:rsidP="006A662B">
      <w:pPr>
        <w:spacing w:after="0"/>
        <w:jc w:val="left"/>
        <w:rPr>
          <w:sz w:val="20"/>
          <w:szCs w:val="20"/>
        </w:rPr>
      </w:pPr>
      <w:r>
        <w:rPr>
          <w:rStyle w:val="FootnoteReference"/>
        </w:rPr>
        <w:footnoteRef/>
      </w:r>
      <w:r>
        <w:rPr>
          <w:sz w:val="20"/>
          <w:szCs w:val="20"/>
        </w:rPr>
        <w:t xml:space="preserve">Kenya Mental Health Policy 2015-2030, </w:t>
      </w:r>
      <w:r>
        <w:rPr>
          <w:i/>
          <w:sz w:val="20"/>
          <w:szCs w:val="20"/>
        </w:rPr>
        <w:t>Ministry of Health</w:t>
      </w:r>
      <w:r>
        <w:rPr>
          <w:sz w:val="20"/>
          <w:szCs w:val="20"/>
        </w:rPr>
        <w:t>, (Aug. 2015).</w:t>
      </w:r>
      <w:hyperlink r:id="rId10" w:history="1">
        <w:r>
          <w:rPr>
            <w:rStyle w:val="Hyperlink"/>
            <w:sz w:val="20"/>
            <w:szCs w:val="20"/>
          </w:rPr>
          <w:t xml:space="preserve"> </w:t>
        </w:r>
      </w:hyperlink>
      <w:hyperlink r:id="rId11" w:history="1">
        <w:r>
          <w:rPr>
            <w:rStyle w:val="Hyperlink"/>
            <w:color w:val="1155CC"/>
            <w:sz w:val="20"/>
            <w:szCs w:val="20"/>
          </w:rPr>
          <w:t>https://publications.universalhealth2030.org/uploads/Kenya-Mental-Health-Policy.pdf</w:t>
        </w:r>
      </w:hyperlink>
      <w:r>
        <w:rPr>
          <w:sz w:val="20"/>
          <w:szCs w:val="20"/>
        </w:rPr>
        <w:t xml:space="preserve">. </w:t>
      </w:r>
    </w:p>
  </w:footnote>
  <w:footnote w:id="52">
    <w:p w14:paraId="0AF37EBA" w14:textId="77777777" w:rsidR="00301CC2" w:rsidRDefault="00301CC2" w:rsidP="006A662B">
      <w:pPr>
        <w:spacing w:after="0"/>
        <w:jc w:val="left"/>
        <w:rPr>
          <w:i/>
          <w:color w:val="000000"/>
          <w:sz w:val="20"/>
          <w:szCs w:val="20"/>
        </w:rPr>
      </w:pPr>
      <w:r>
        <w:rPr>
          <w:rStyle w:val="FootnoteReference"/>
        </w:rPr>
        <w:footnoteRef/>
      </w:r>
      <w:r>
        <w:rPr>
          <w:color w:val="000000"/>
          <w:sz w:val="20"/>
          <w:szCs w:val="20"/>
        </w:rPr>
        <w:t xml:space="preserve"> </w:t>
      </w:r>
      <w:r>
        <w:rPr>
          <w:i/>
          <w:color w:val="000000"/>
          <w:sz w:val="20"/>
          <w:szCs w:val="20"/>
        </w:rPr>
        <w:t>Id.</w:t>
      </w:r>
    </w:p>
  </w:footnote>
  <w:footnote w:id="53">
    <w:p w14:paraId="3CB63C2C" w14:textId="41E49F7D" w:rsidR="00261659" w:rsidRDefault="00261659" w:rsidP="00E602BC">
      <w:pPr>
        <w:pStyle w:val="FootnoteText"/>
        <w:spacing w:after="0"/>
      </w:pPr>
      <w:r>
        <w:rPr>
          <w:rStyle w:val="FootnoteReference"/>
        </w:rPr>
        <w:footnoteRef/>
      </w:r>
      <w:r>
        <w:t xml:space="preserve"> </w:t>
      </w:r>
      <w:r w:rsidR="009E1FBA">
        <w:t>I</w:t>
      </w:r>
      <w:r w:rsidR="009E1FBA" w:rsidRPr="00B8245A">
        <w:t>nterview with participant in Kenya, Jan</w:t>
      </w:r>
      <w:r w:rsidR="009E1FBA">
        <w:t xml:space="preserve">. </w:t>
      </w:r>
      <w:r w:rsidR="009E1FBA" w:rsidRPr="00B8245A">
        <w:t>2019.</w:t>
      </w:r>
    </w:p>
  </w:footnote>
  <w:footnote w:id="54">
    <w:p w14:paraId="47006217" w14:textId="4B9D0BEA" w:rsidR="003C6206" w:rsidRPr="009E1FBA" w:rsidRDefault="003C6206" w:rsidP="00E602BC">
      <w:pPr>
        <w:pStyle w:val="FootnoteText"/>
        <w:spacing w:after="0"/>
        <w:rPr>
          <w:b/>
          <w:bCs/>
        </w:rPr>
      </w:pPr>
      <w:r>
        <w:rPr>
          <w:rStyle w:val="FootnoteReference"/>
        </w:rPr>
        <w:footnoteRef/>
      </w:r>
      <w:r>
        <w:t xml:space="preserve"> </w:t>
      </w:r>
      <w:r w:rsidR="009E1FBA">
        <w:t>I</w:t>
      </w:r>
      <w:r w:rsidR="009E1FBA" w:rsidRPr="00B8245A">
        <w:t>nterview with participant in Kenya, Jan</w:t>
      </w:r>
      <w:r w:rsidR="009E1FBA">
        <w:t>.</w:t>
      </w:r>
      <w:r w:rsidR="009E1FBA" w:rsidRPr="00B8245A">
        <w:t xml:space="preserve"> 2019.</w:t>
      </w:r>
    </w:p>
  </w:footnote>
  <w:footnote w:id="55">
    <w:p w14:paraId="218A28CA" w14:textId="5CD5EAB1" w:rsidR="00E602BC" w:rsidRDefault="00E602BC" w:rsidP="00480CCC">
      <w:pPr>
        <w:pStyle w:val="FootnoteText"/>
        <w:spacing w:after="0"/>
      </w:pPr>
      <w:r>
        <w:rPr>
          <w:rStyle w:val="FootnoteReference"/>
        </w:rPr>
        <w:footnoteRef/>
      </w:r>
      <w:r>
        <w:t xml:space="preserve"> VOA News. </w:t>
      </w:r>
      <w:r w:rsidRPr="00E602BC">
        <w:rPr>
          <w:i/>
          <w:iCs/>
        </w:rPr>
        <w:t>Kenyan LGBT Students Protest Suggestion They be Banned from Boarding Schools</w:t>
      </w:r>
      <w:r>
        <w:t xml:space="preserve">. (Jan.13, 2022). Available at: </w:t>
      </w:r>
      <w:r w:rsidRPr="00E602BC">
        <w:t>https://www.voanews.com/a/kenyan-lgbt-students-protest-suggestion-they-be-banned-from-boarding-schools/6395390.html</w:t>
      </w:r>
    </w:p>
  </w:footnote>
  <w:footnote w:id="56">
    <w:p w14:paraId="4130F7D1" w14:textId="467922AE" w:rsidR="00480CCC" w:rsidRPr="00480CCC" w:rsidRDefault="00480CCC" w:rsidP="00480CCC">
      <w:pPr>
        <w:pStyle w:val="FootnoteText"/>
        <w:spacing w:after="0"/>
        <w:rPr>
          <w:i/>
          <w:iCs/>
        </w:rPr>
      </w:pPr>
      <w:r>
        <w:rPr>
          <w:rStyle w:val="FootnoteReference"/>
        </w:rPr>
        <w:footnoteRef/>
      </w:r>
      <w:r>
        <w:t xml:space="preserve"> </w:t>
      </w:r>
      <w:r>
        <w:rPr>
          <w:i/>
          <w:iCs/>
        </w:rPr>
        <w:t xml:space="preserve">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2EA3278" w14:paraId="09342CD1" w14:textId="77777777" w:rsidTr="62EA3278">
      <w:tc>
        <w:tcPr>
          <w:tcW w:w="3120" w:type="dxa"/>
        </w:tcPr>
        <w:p w14:paraId="3ABA47CF" w14:textId="03E52D61" w:rsidR="62EA3278" w:rsidRDefault="62EA3278" w:rsidP="62EA3278">
          <w:pPr>
            <w:pStyle w:val="Header"/>
            <w:ind w:left="-115"/>
          </w:pPr>
        </w:p>
      </w:tc>
      <w:tc>
        <w:tcPr>
          <w:tcW w:w="3120" w:type="dxa"/>
        </w:tcPr>
        <w:p w14:paraId="67AFE236" w14:textId="12F56215" w:rsidR="62EA3278" w:rsidRDefault="62EA3278" w:rsidP="62EA3278">
          <w:pPr>
            <w:pStyle w:val="Header"/>
            <w:jc w:val="center"/>
          </w:pPr>
        </w:p>
      </w:tc>
      <w:tc>
        <w:tcPr>
          <w:tcW w:w="3120" w:type="dxa"/>
        </w:tcPr>
        <w:p w14:paraId="616CED63" w14:textId="33009B21" w:rsidR="62EA3278" w:rsidRDefault="62EA3278" w:rsidP="62EA3278">
          <w:pPr>
            <w:pStyle w:val="Header"/>
            <w:ind w:right="-115"/>
            <w:jc w:val="right"/>
          </w:pPr>
        </w:p>
      </w:tc>
    </w:tr>
  </w:tbl>
  <w:p w14:paraId="1E329852" w14:textId="221D6F70" w:rsidR="00762266" w:rsidRDefault="007622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3B2EA" w14:textId="14B714D8" w:rsidR="00B8299F" w:rsidRDefault="001B08B4" w:rsidP="001B08B4">
    <w:pPr>
      <w:pStyle w:val="Header"/>
      <w:ind w:left="0" w:firstLine="0"/>
      <w:jc w:val="center"/>
    </w:pPr>
    <w:r>
      <w:rPr>
        <w:noProof/>
      </w:rPr>
      <w:drawing>
        <wp:anchor distT="0" distB="0" distL="114300" distR="114300" simplePos="0" relativeHeight="251658243" behindDoc="0" locked="0" layoutInCell="1" allowOverlap="1" wp14:anchorId="418A13DB" wp14:editId="4EA7551F">
          <wp:simplePos x="0" y="0"/>
          <wp:positionH relativeFrom="margin">
            <wp:align>center</wp:align>
          </wp:positionH>
          <wp:positionV relativeFrom="paragraph">
            <wp:posOffset>-167640</wp:posOffset>
          </wp:positionV>
          <wp:extent cx="895350" cy="895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5922" w:rsidRPr="00B8299F">
      <w:rPr>
        <w:noProof/>
      </w:rPr>
      <w:drawing>
        <wp:anchor distT="114300" distB="114300" distL="114300" distR="114300" simplePos="0" relativeHeight="251658241" behindDoc="0" locked="0" layoutInCell="1" hidden="0" allowOverlap="1" wp14:anchorId="7963315B" wp14:editId="6CB1DC36">
          <wp:simplePos x="0" y="0"/>
          <wp:positionH relativeFrom="margin">
            <wp:posOffset>5092700</wp:posOffset>
          </wp:positionH>
          <wp:positionV relativeFrom="paragraph">
            <wp:posOffset>-188595</wp:posOffset>
          </wp:positionV>
          <wp:extent cx="1132840" cy="809625"/>
          <wp:effectExtent l="0" t="0" r="0" b="9525"/>
          <wp:wrapTopAndBottom distT="114300" distB="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132840" cy="809625"/>
                  </a:xfrm>
                  <a:prstGeom prst="rect">
                    <a:avLst/>
                  </a:prstGeom>
                  <a:ln/>
                </pic:spPr>
              </pic:pic>
            </a:graphicData>
          </a:graphic>
          <wp14:sizeRelH relativeFrom="margin">
            <wp14:pctWidth>0</wp14:pctWidth>
          </wp14:sizeRelH>
          <wp14:sizeRelV relativeFrom="margin">
            <wp14:pctHeight>0</wp14:pctHeight>
          </wp14:sizeRelV>
        </wp:anchor>
      </w:drawing>
    </w:r>
    <w:r w:rsidR="002D5922">
      <w:rPr>
        <w:noProof/>
      </w:rPr>
      <w:drawing>
        <wp:anchor distT="114300" distB="114300" distL="114300" distR="114300" simplePos="0" relativeHeight="251658242" behindDoc="0" locked="0" layoutInCell="1" hidden="0" allowOverlap="1" wp14:anchorId="5978ADA5" wp14:editId="7179366F">
          <wp:simplePos x="0" y="0"/>
          <wp:positionH relativeFrom="column">
            <wp:posOffset>-609600</wp:posOffset>
          </wp:positionH>
          <wp:positionV relativeFrom="paragraph">
            <wp:posOffset>-76200</wp:posOffset>
          </wp:positionV>
          <wp:extent cx="2047875" cy="725170"/>
          <wp:effectExtent l="0" t="0" r="9525" b="0"/>
          <wp:wrapTopAndBottom distT="114300" distB="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2047875" cy="72517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E6790"/>
    <w:multiLevelType w:val="hybridMultilevel"/>
    <w:tmpl w:val="55D659B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F5586"/>
    <w:multiLevelType w:val="hybridMultilevel"/>
    <w:tmpl w:val="C1C40F54"/>
    <w:lvl w:ilvl="0" w:tplc="6BF890CE">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87C54"/>
    <w:multiLevelType w:val="hybridMultilevel"/>
    <w:tmpl w:val="D50A7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6F7EEB"/>
    <w:multiLevelType w:val="hybridMultilevel"/>
    <w:tmpl w:val="C1C40F54"/>
    <w:lvl w:ilvl="0" w:tplc="FFFFFFFF">
      <w:start w:val="1"/>
      <w:numFmt w:val="upperRoman"/>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B11D87"/>
    <w:multiLevelType w:val="hybridMultilevel"/>
    <w:tmpl w:val="EA90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9D4491"/>
    <w:multiLevelType w:val="hybridMultilevel"/>
    <w:tmpl w:val="740A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9432CE"/>
    <w:multiLevelType w:val="hybridMultilevel"/>
    <w:tmpl w:val="9F4EED9E"/>
    <w:lvl w:ilvl="0" w:tplc="FFFFFFFF">
      <w:start w:val="1"/>
      <w:numFmt w:val="decimal"/>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494FF3"/>
    <w:multiLevelType w:val="hybridMultilevel"/>
    <w:tmpl w:val="55D659B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B466F7"/>
    <w:multiLevelType w:val="hybridMultilevel"/>
    <w:tmpl w:val="B8B8EC72"/>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046F80"/>
    <w:multiLevelType w:val="hybridMultilevel"/>
    <w:tmpl w:val="9782FF9C"/>
    <w:lvl w:ilvl="0" w:tplc="8CB45B2A">
      <w:start w:val="1"/>
      <w:numFmt w:val="bullet"/>
      <w:lvlText w:val="●"/>
      <w:lvlJc w:val="left"/>
      <w:pPr>
        <w:ind w:left="1440" w:hanging="360"/>
      </w:pPr>
      <w:rPr>
        <w:u w:val="none"/>
      </w:rPr>
    </w:lvl>
    <w:lvl w:ilvl="1" w:tplc="D46023CE">
      <w:start w:val="1"/>
      <w:numFmt w:val="bullet"/>
      <w:lvlText w:val="○"/>
      <w:lvlJc w:val="left"/>
      <w:pPr>
        <w:ind w:left="2160" w:hanging="360"/>
      </w:pPr>
      <w:rPr>
        <w:u w:val="none"/>
      </w:rPr>
    </w:lvl>
    <w:lvl w:ilvl="2" w:tplc="F73EB17E">
      <w:start w:val="1"/>
      <w:numFmt w:val="bullet"/>
      <w:lvlText w:val="■"/>
      <w:lvlJc w:val="left"/>
      <w:pPr>
        <w:ind w:left="2880" w:hanging="360"/>
      </w:pPr>
      <w:rPr>
        <w:u w:val="none"/>
      </w:rPr>
    </w:lvl>
    <w:lvl w:ilvl="3" w:tplc="B310208A">
      <w:start w:val="1"/>
      <w:numFmt w:val="bullet"/>
      <w:lvlText w:val="●"/>
      <w:lvlJc w:val="left"/>
      <w:pPr>
        <w:ind w:left="3600" w:hanging="360"/>
      </w:pPr>
      <w:rPr>
        <w:u w:val="none"/>
      </w:rPr>
    </w:lvl>
    <w:lvl w:ilvl="4" w:tplc="D2EA015C">
      <w:start w:val="1"/>
      <w:numFmt w:val="bullet"/>
      <w:lvlText w:val="○"/>
      <w:lvlJc w:val="left"/>
      <w:pPr>
        <w:ind w:left="4320" w:hanging="360"/>
      </w:pPr>
      <w:rPr>
        <w:u w:val="none"/>
      </w:rPr>
    </w:lvl>
    <w:lvl w:ilvl="5" w:tplc="76843FF8">
      <w:start w:val="1"/>
      <w:numFmt w:val="bullet"/>
      <w:lvlText w:val="■"/>
      <w:lvlJc w:val="left"/>
      <w:pPr>
        <w:ind w:left="5040" w:hanging="360"/>
      </w:pPr>
      <w:rPr>
        <w:u w:val="none"/>
      </w:rPr>
    </w:lvl>
    <w:lvl w:ilvl="6" w:tplc="67EC5B12">
      <w:start w:val="1"/>
      <w:numFmt w:val="bullet"/>
      <w:lvlText w:val="●"/>
      <w:lvlJc w:val="left"/>
      <w:pPr>
        <w:ind w:left="5760" w:hanging="360"/>
      </w:pPr>
      <w:rPr>
        <w:u w:val="none"/>
      </w:rPr>
    </w:lvl>
    <w:lvl w:ilvl="7" w:tplc="31DE6A72">
      <w:start w:val="1"/>
      <w:numFmt w:val="bullet"/>
      <w:lvlText w:val="○"/>
      <w:lvlJc w:val="left"/>
      <w:pPr>
        <w:ind w:left="6480" w:hanging="360"/>
      </w:pPr>
      <w:rPr>
        <w:u w:val="none"/>
      </w:rPr>
    </w:lvl>
    <w:lvl w:ilvl="8" w:tplc="0FD01F8E">
      <w:start w:val="1"/>
      <w:numFmt w:val="bullet"/>
      <w:lvlText w:val="■"/>
      <w:lvlJc w:val="left"/>
      <w:pPr>
        <w:ind w:left="7200" w:hanging="360"/>
      </w:pPr>
      <w:rPr>
        <w:u w:val="none"/>
      </w:rPr>
    </w:lvl>
  </w:abstractNum>
  <w:abstractNum w:abstractNumId="10" w15:restartNumberingAfterBreak="0">
    <w:nsid w:val="27AD4B6F"/>
    <w:multiLevelType w:val="hybridMultilevel"/>
    <w:tmpl w:val="55D659B4"/>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8172C4"/>
    <w:multiLevelType w:val="hybridMultilevel"/>
    <w:tmpl w:val="B874B45A"/>
    <w:lvl w:ilvl="0" w:tplc="613C9446">
      <w:start w:val="1"/>
      <w:numFmt w:val="decimal"/>
      <w:lvlText w:val="%1."/>
      <w:lvlJc w:val="left"/>
      <w:pPr>
        <w:ind w:left="720" w:hanging="360"/>
      </w:pPr>
      <w:rPr>
        <w:b w:val="0"/>
        <w:i w:val="0"/>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E441706"/>
    <w:multiLevelType w:val="hybridMultilevel"/>
    <w:tmpl w:val="D8667B7A"/>
    <w:lvl w:ilvl="0" w:tplc="CB3E88DE">
      <w:start w:val="38"/>
      <w:numFmt w:val="decimal"/>
      <w:lvlText w:val="%1."/>
      <w:lvlJc w:val="left"/>
      <w:pPr>
        <w:ind w:left="360" w:hanging="360"/>
      </w:pPr>
      <w:rPr>
        <w:rFonts w:hint="default"/>
        <w:b w:val="0"/>
        <w:bCs/>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 w15:restartNumberingAfterBreak="0">
    <w:nsid w:val="333E01C4"/>
    <w:multiLevelType w:val="hybridMultilevel"/>
    <w:tmpl w:val="DA5A42EC"/>
    <w:lvl w:ilvl="0" w:tplc="59AC7EDC">
      <w:start w:val="1"/>
      <w:numFmt w:val="bullet"/>
      <w:lvlText w:val="●"/>
      <w:lvlJc w:val="left"/>
      <w:pPr>
        <w:ind w:left="720" w:hanging="360"/>
      </w:pPr>
      <w:rPr>
        <w:u w:val="none"/>
      </w:rPr>
    </w:lvl>
    <w:lvl w:ilvl="1" w:tplc="245097FC">
      <w:start w:val="1"/>
      <w:numFmt w:val="bullet"/>
      <w:lvlText w:val="○"/>
      <w:lvlJc w:val="left"/>
      <w:pPr>
        <w:ind w:left="1440" w:hanging="360"/>
      </w:pPr>
      <w:rPr>
        <w:u w:val="none"/>
      </w:rPr>
    </w:lvl>
    <w:lvl w:ilvl="2" w:tplc="4636E2F6">
      <w:start w:val="1"/>
      <w:numFmt w:val="bullet"/>
      <w:lvlText w:val="■"/>
      <w:lvlJc w:val="left"/>
      <w:pPr>
        <w:ind w:left="2160" w:hanging="360"/>
      </w:pPr>
      <w:rPr>
        <w:u w:val="none"/>
      </w:rPr>
    </w:lvl>
    <w:lvl w:ilvl="3" w:tplc="ACFA5E3C">
      <w:start w:val="1"/>
      <w:numFmt w:val="bullet"/>
      <w:lvlText w:val="●"/>
      <w:lvlJc w:val="left"/>
      <w:pPr>
        <w:ind w:left="2880" w:hanging="360"/>
      </w:pPr>
      <w:rPr>
        <w:u w:val="none"/>
      </w:rPr>
    </w:lvl>
    <w:lvl w:ilvl="4" w:tplc="B582EDD4">
      <w:start w:val="1"/>
      <w:numFmt w:val="bullet"/>
      <w:lvlText w:val="○"/>
      <w:lvlJc w:val="left"/>
      <w:pPr>
        <w:ind w:left="3600" w:hanging="360"/>
      </w:pPr>
      <w:rPr>
        <w:u w:val="none"/>
      </w:rPr>
    </w:lvl>
    <w:lvl w:ilvl="5" w:tplc="95A690C6">
      <w:start w:val="1"/>
      <w:numFmt w:val="bullet"/>
      <w:lvlText w:val="■"/>
      <w:lvlJc w:val="left"/>
      <w:pPr>
        <w:ind w:left="4320" w:hanging="360"/>
      </w:pPr>
      <w:rPr>
        <w:u w:val="none"/>
      </w:rPr>
    </w:lvl>
    <w:lvl w:ilvl="6" w:tplc="900E05C8">
      <w:start w:val="1"/>
      <w:numFmt w:val="bullet"/>
      <w:lvlText w:val="●"/>
      <w:lvlJc w:val="left"/>
      <w:pPr>
        <w:ind w:left="5040" w:hanging="360"/>
      </w:pPr>
      <w:rPr>
        <w:u w:val="none"/>
      </w:rPr>
    </w:lvl>
    <w:lvl w:ilvl="7" w:tplc="059CB178">
      <w:start w:val="1"/>
      <w:numFmt w:val="bullet"/>
      <w:lvlText w:val="○"/>
      <w:lvlJc w:val="left"/>
      <w:pPr>
        <w:ind w:left="5760" w:hanging="360"/>
      </w:pPr>
      <w:rPr>
        <w:u w:val="none"/>
      </w:rPr>
    </w:lvl>
    <w:lvl w:ilvl="8" w:tplc="CFF80AEA">
      <w:start w:val="1"/>
      <w:numFmt w:val="bullet"/>
      <w:lvlText w:val="■"/>
      <w:lvlJc w:val="left"/>
      <w:pPr>
        <w:ind w:left="6480" w:hanging="360"/>
      </w:pPr>
      <w:rPr>
        <w:u w:val="none"/>
      </w:rPr>
    </w:lvl>
  </w:abstractNum>
  <w:abstractNum w:abstractNumId="14" w15:restartNumberingAfterBreak="0">
    <w:nsid w:val="36A178FB"/>
    <w:multiLevelType w:val="hybridMultilevel"/>
    <w:tmpl w:val="9D1A9DF8"/>
    <w:lvl w:ilvl="0" w:tplc="D70EED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B65021"/>
    <w:multiLevelType w:val="hybridMultilevel"/>
    <w:tmpl w:val="6652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D2263A"/>
    <w:multiLevelType w:val="hybridMultilevel"/>
    <w:tmpl w:val="3516E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B1710E"/>
    <w:multiLevelType w:val="hybridMultilevel"/>
    <w:tmpl w:val="11AC6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8D5A5D"/>
    <w:multiLevelType w:val="hybridMultilevel"/>
    <w:tmpl w:val="DA0A5256"/>
    <w:lvl w:ilvl="0" w:tplc="6A3CD76C">
      <w:start w:val="1"/>
      <w:numFmt w:val="bullet"/>
      <w:lvlText w:val="●"/>
      <w:lvlJc w:val="left"/>
      <w:pPr>
        <w:ind w:left="720" w:hanging="360"/>
      </w:pPr>
      <w:rPr>
        <w:u w:val="none"/>
      </w:rPr>
    </w:lvl>
    <w:lvl w:ilvl="1" w:tplc="E5823F9C">
      <w:start w:val="1"/>
      <w:numFmt w:val="bullet"/>
      <w:lvlText w:val="○"/>
      <w:lvlJc w:val="left"/>
      <w:pPr>
        <w:ind w:left="1440" w:hanging="360"/>
      </w:pPr>
      <w:rPr>
        <w:u w:val="none"/>
      </w:rPr>
    </w:lvl>
    <w:lvl w:ilvl="2" w:tplc="D01AFB18">
      <w:start w:val="1"/>
      <w:numFmt w:val="bullet"/>
      <w:lvlText w:val="■"/>
      <w:lvlJc w:val="left"/>
      <w:pPr>
        <w:ind w:left="2160" w:hanging="360"/>
      </w:pPr>
      <w:rPr>
        <w:u w:val="none"/>
      </w:rPr>
    </w:lvl>
    <w:lvl w:ilvl="3" w:tplc="89D42050">
      <w:start w:val="1"/>
      <w:numFmt w:val="bullet"/>
      <w:lvlText w:val="●"/>
      <w:lvlJc w:val="left"/>
      <w:pPr>
        <w:ind w:left="2880" w:hanging="360"/>
      </w:pPr>
      <w:rPr>
        <w:u w:val="none"/>
      </w:rPr>
    </w:lvl>
    <w:lvl w:ilvl="4" w:tplc="17381440">
      <w:start w:val="1"/>
      <w:numFmt w:val="bullet"/>
      <w:lvlText w:val="○"/>
      <w:lvlJc w:val="left"/>
      <w:pPr>
        <w:ind w:left="3600" w:hanging="360"/>
      </w:pPr>
      <w:rPr>
        <w:u w:val="none"/>
      </w:rPr>
    </w:lvl>
    <w:lvl w:ilvl="5" w:tplc="565EC0C6">
      <w:start w:val="1"/>
      <w:numFmt w:val="bullet"/>
      <w:lvlText w:val="■"/>
      <w:lvlJc w:val="left"/>
      <w:pPr>
        <w:ind w:left="4320" w:hanging="360"/>
      </w:pPr>
      <w:rPr>
        <w:u w:val="none"/>
      </w:rPr>
    </w:lvl>
    <w:lvl w:ilvl="6" w:tplc="E0D4CC90">
      <w:start w:val="1"/>
      <w:numFmt w:val="bullet"/>
      <w:lvlText w:val="●"/>
      <w:lvlJc w:val="left"/>
      <w:pPr>
        <w:ind w:left="5040" w:hanging="360"/>
      </w:pPr>
      <w:rPr>
        <w:u w:val="none"/>
      </w:rPr>
    </w:lvl>
    <w:lvl w:ilvl="7" w:tplc="3D848516">
      <w:start w:val="1"/>
      <w:numFmt w:val="bullet"/>
      <w:lvlText w:val="○"/>
      <w:lvlJc w:val="left"/>
      <w:pPr>
        <w:ind w:left="5760" w:hanging="360"/>
      </w:pPr>
      <w:rPr>
        <w:u w:val="none"/>
      </w:rPr>
    </w:lvl>
    <w:lvl w:ilvl="8" w:tplc="031A4BBA">
      <w:start w:val="1"/>
      <w:numFmt w:val="bullet"/>
      <w:lvlText w:val="■"/>
      <w:lvlJc w:val="left"/>
      <w:pPr>
        <w:ind w:left="6480" w:hanging="360"/>
      </w:pPr>
      <w:rPr>
        <w:u w:val="none"/>
      </w:rPr>
    </w:lvl>
  </w:abstractNum>
  <w:abstractNum w:abstractNumId="19" w15:restartNumberingAfterBreak="0">
    <w:nsid w:val="599F7B38"/>
    <w:multiLevelType w:val="hybridMultilevel"/>
    <w:tmpl w:val="D6D893BE"/>
    <w:lvl w:ilvl="0" w:tplc="F9C0C536">
      <w:start w:val="1"/>
      <w:numFmt w:val="decimal"/>
      <w:lvlText w:val="%1)"/>
      <w:lvlJc w:val="left"/>
      <w:pPr>
        <w:ind w:left="720" w:hanging="360"/>
      </w:pPr>
      <w:rPr>
        <w:u w:val="none"/>
      </w:rPr>
    </w:lvl>
    <w:lvl w:ilvl="1" w:tplc="49BE8CF8">
      <w:start w:val="1"/>
      <w:numFmt w:val="lowerRoman"/>
      <w:lvlText w:val="%2)"/>
      <w:lvlJc w:val="right"/>
      <w:pPr>
        <w:ind w:left="1440" w:hanging="360"/>
      </w:pPr>
      <w:rPr>
        <w:u w:val="none"/>
      </w:rPr>
    </w:lvl>
    <w:lvl w:ilvl="2" w:tplc="85688250">
      <w:start w:val="1"/>
      <w:numFmt w:val="lowerRoman"/>
      <w:lvlText w:val="%3)"/>
      <w:lvlJc w:val="right"/>
      <w:pPr>
        <w:ind w:left="2160" w:hanging="360"/>
      </w:pPr>
      <w:rPr>
        <w:u w:val="none"/>
      </w:rPr>
    </w:lvl>
    <w:lvl w:ilvl="3" w:tplc="95BE2E50">
      <w:start w:val="1"/>
      <w:numFmt w:val="decimal"/>
      <w:lvlText w:val="(%4)"/>
      <w:lvlJc w:val="left"/>
      <w:pPr>
        <w:ind w:left="2880" w:hanging="360"/>
      </w:pPr>
      <w:rPr>
        <w:u w:val="none"/>
      </w:rPr>
    </w:lvl>
    <w:lvl w:ilvl="4" w:tplc="3014BBD8">
      <w:start w:val="1"/>
      <w:numFmt w:val="lowerLetter"/>
      <w:lvlText w:val="(%5)"/>
      <w:lvlJc w:val="left"/>
      <w:pPr>
        <w:ind w:left="3600" w:hanging="360"/>
      </w:pPr>
      <w:rPr>
        <w:u w:val="none"/>
      </w:rPr>
    </w:lvl>
    <w:lvl w:ilvl="5" w:tplc="E348E25C">
      <w:start w:val="1"/>
      <w:numFmt w:val="lowerRoman"/>
      <w:lvlText w:val="(%6)"/>
      <w:lvlJc w:val="right"/>
      <w:pPr>
        <w:ind w:left="4320" w:hanging="360"/>
      </w:pPr>
      <w:rPr>
        <w:u w:val="none"/>
      </w:rPr>
    </w:lvl>
    <w:lvl w:ilvl="6" w:tplc="A272847A">
      <w:start w:val="1"/>
      <w:numFmt w:val="decimal"/>
      <w:lvlText w:val="%7."/>
      <w:lvlJc w:val="left"/>
      <w:pPr>
        <w:ind w:left="5040" w:hanging="360"/>
      </w:pPr>
      <w:rPr>
        <w:u w:val="none"/>
      </w:rPr>
    </w:lvl>
    <w:lvl w:ilvl="7" w:tplc="CD2C9B56">
      <w:start w:val="1"/>
      <w:numFmt w:val="lowerLetter"/>
      <w:lvlText w:val="%8."/>
      <w:lvlJc w:val="left"/>
      <w:pPr>
        <w:ind w:left="5760" w:hanging="360"/>
      </w:pPr>
      <w:rPr>
        <w:u w:val="none"/>
      </w:rPr>
    </w:lvl>
    <w:lvl w:ilvl="8" w:tplc="C2F002B0">
      <w:start w:val="1"/>
      <w:numFmt w:val="lowerRoman"/>
      <w:lvlText w:val="%9."/>
      <w:lvlJc w:val="right"/>
      <w:pPr>
        <w:ind w:left="6480" w:hanging="360"/>
      </w:pPr>
      <w:rPr>
        <w:u w:val="none"/>
      </w:rPr>
    </w:lvl>
  </w:abstractNum>
  <w:abstractNum w:abstractNumId="20" w15:restartNumberingAfterBreak="0">
    <w:nsid w:val="59FC56C6"/>
    <w:multiLevelType w:val="hybridMultilevel"/>
    <w:tmpl w:val="65CA92D6"/>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8602A4"/>
    <w:multiLevelType w:val="hybridMultilevel"/>
    <w:tmpl w:val="E2B277E8"/>
    <w:lvl w:ilvl="0" w:tplc="727683F0">
      <w:start w:val="1"/>
      <w:numFmt w:val="decimal"/>
      <w:lvlText w:val="%1."/>
      <w:lvlJc w:val="left"/>
      <w:pPr>
        <w:ind w:left="720" w:hanging="360"/>
      </w:pPr>
    </w:lvl>
    <w:lvl w:ilvl="1" w:tplc="2B14F524">
      <w:start w:val="1"/>
      <w:numFmt w:val="lowerLetter"/>
      <w:lvlText w:val="%2."/>
      <w:lvlJc w:val="left"/>
      <w:pPr>
        <w:ind w:left="1440" w:hanging="360"/>
      </w:pPr>
    </w:lvl>
    <w:lvl w:ilvl="2" w:tplc="0BD0948A">
      <w:start w:val="1"/>
      <w:numFmt w:val="lowerRoman"/>
      <w:lvlText w:val="%3."/>
      <w:lvlJc w:val="right"/>
      <w:pPr>
        <w:ind w:left="2160" w:hanging="180"/>
      </w:pPr>
    </w:lvl>
    <w:lvl w:ilvl="3" w:tplc="F10A985A">
      <w:start w:val="1"/>
      <w:numFmt w:val="decimal"/>
      <w:lvlText w:val="%4."/>
      <w:lvlJc w:val="left"/>
      <w:pPr>
        <w:ind w:left="2880" w:hanging="360"/>
      </w:pPr>
    </w:lvl>
    <w:lvl w:ilvl="4" w:tplc="5EBE3A8E">
      <w:start w:val="1"/>
      <w:numFmt w:val="lowerLetter"/>
      <w:lvlText w:val="%5."/>
      <w:lvlJc w:val="left"/>
      <w:pPr>
        <w:ind w:left="3600" w:hanging="360"/>
      </w:pPr>
    </w:lvl>
    <w:lvl w:ilvl="5" w:tplc="CFB60B4E">
      <w:start w:val="1"/>
      <w:numFmt w:val="lowerRoman"/>
      <w:lvlText w:val="%6."/>
      <w:lvlJc w:val="right"/>
      <w:pPr>
        <w:ind w:left="4320" w:hanging="180"/>
      </w:pPr>
    </w:lvl>
    <w:lvl w:ilvl="6" w:tplc="1FB82854">
      <w:start w:val="1"/>
      <w:numFmt w:val="decimal"/>
      <w:lvlText w:val="%7."/>
      <w:lvlJc w:val="left"/>
      <w:pPr>
        <w:ind w:left="5040" w:hanging="360"/>
      </w:pPr>
    </w:lvl>
    <w:lvl w:ilvl="7" w:tplc="7EC021AC">
      <w:start w:val="1"/>
      <w:numFmt w:val="lowerLetter"/>
      <w:lvlText w:val="%8."/>
      <w:lvlJc w:val="left"/>
      <w:pPr>
        <w:ind w:left="5760" w:hanging="360"/>
      </w:pPr>
    </w:lvl>
    <w:lvl w:ilvl="8" w:tplc="1964692A">
      <w:start w:val="1"/>
      <w:numFmt w:val="lowerRoman"/>
      <w:lvlText w:val="%9."/>
      <w:lvlJc w:val="right"/>
      <w:pPr>
        <w:ind w:left="6480" w:hanging="180"/>
      </w:pPr>
    </w:lvl>
  </w:abstractNum>
  <w:abstractNum w:abstractNumId="22" w15:restartNumberingAfterBreak="0">
    <w:nsid w:val="66D5431D"/>
    <w:multiLevelType w:val="hybridMultilevel"/>
    <w:tmpl w:val="0004F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034471"/>
    <w:multiLevelType w:val="hybridMultilevel"/>
    <w:tmpl w:val="C9485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EF6BB8"/>
    <w:multiLevelType w:val="hybridMultilevel"/>
    <w:tmpl w:val="40D0B90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E8955FD"/>
    <w:multiLevelType w:val="hybridMultilevel"/>
    <w:tmpl w:val="2B888B04"/>
    <w:lvl w:ilvl="0" w:tplc="D4EAC1FC">
      <w:start w:val="1"/>
      <w:numFmt w:val="decimal"/>
      <w:lvlText w:val="%1."/>
      <w:lvlJc w:val="left"/>
      <w:pPr>
        <w:ind w:left="1800"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F43270C"/>
    <w:multiLevelType w:val="hybridMultilevel"/>
    <w:tmpl w:val="23026892"/>
    <w:lvl w:ilvl="0" w:tplc="7C0430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1E5229"/>
    <w:multiLevelType w:val="multilevel"/>
    <w:tmpl w:val="6B90F036"/>
    <w:styleLink w:val="CurrentList1"/>
    <w:lvl w:ilvl="0">
      <w:start w:val="1"/>
      <w:numFmt w:val="decimal"/>
      <w:lvlText w:val="%1."/>
      <w:lvlJc w:val="left"/>
      <w:pPr>
        <w:ind w:left="108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9CC4722"/>
    <w:multiLevelType w:val="hybridMultilevel"/>
    <w:tmpl w:val="2FFC5C8A"/>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8863F4"/>
    <w:multiLevelType w:val="hybridMultilevel"/>
    <w:tmpl w:val="A5EA8490"/>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9"/>
  </w:num>
  <w:num w:numId="3">
    <w:abstractNumId w:val="13"/>
  </w:num>
  <w:num w:numId="4">
    <w:abstractNumId w:val="18"/>
  </w:num>
  <w:num w:numId="5">
    <w:abstractNumId w:val="9"/>
  </w:num>
  <w:num w:numId="6">
    <w:abstractNumId w:val="26"/>
  </w:num>
  <w:num w:numId="7">
    <w:abstractNumId w:val="1"/>
  </w:num>
  <w:num w:numId="8">
    <w:abstractNumId w:val="23"/>
  </w:num>
  <w:num w:numId="9">
    <w:abstractNumId w:val="22"/>
  </w:num>
  <w:num w:numId="10">
    <w:abstractNumId w:val="5"/>
  </w:num>
  <w:num w:numId="11">
    <w:abstractNumId w:val="4"/>
  </w:num>
  <w:num w:numId="12">
    <w:abstractNumId w:val="17"/>
  </w:num>
  <w:num w:numId="13">
    <w:abstractNumId w:val="0"/>
  </w:num>
  <w:num w:numId="14">
    <w:abstractNumId w:val="7"/>
  </w:num>
  <w:num w:numId="15">
    <w:abstractNumId w:val="14"/>
  </w:num>
  <w:num w:numId="16">
    <w:abstractNumId w:val="20"/>
  </w:num>
  <w:num w:numId="17">
    <w:abstractNumId w:val="8"/>
  </w:num>
  <w:num w:numId="18">
    <w:abstractNumId w:val="28"/>
  </w:num>
  <w:num w:numId="19">
    <w:abstractNumId w:val="29"/>
  </w:num>
  <w:num w:numId="20">
    <w:abstractNumId w:val="25"/>
  </w:num>
  <w:num w:numId="21">
    <w:abstractNumId w:val="16"/>
  </w:num>
  <w:num w:numId="22">
    <w:abstractNumId w:val="10"/>
  </w:num>
  <w:num w:numId="23">
    <w:abstractNumId w:val="15"/>
  </w:num>
  <w:num w:numId="24">
    <w:abstractNumId w:val="2"/>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6"/>
  </w:num>
  <w:num w:numId="28">
    <w:abstractNumId w:val="3"/>
  </w:num>
  <w:num w:numId="29">
    <w:abstractNumId w:val="1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144"/>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C05"/>
    <w:rsid w:val="00001AFB"/>
    <w:rsid w:val="00002EA4"/>
    <w:rsid w:val="00006698"/>
    <w:rsid w:val="00010B35"/>
    <w:rsid w:val="00012B56"/>
    <w:rsid w:val="000140AE"/>
    <w:rsid w:val="00016214"/>
    <w:rsid w:val="000218E2"/>
    <w:rsid w:val="000219A5"/>
    <w:rsid w:val="00021D44"/>
    <w:rsid w:val="00024633"/>
    <w:rsid w:val="00024AEF"/>
    <w:rsid w:val="00027B44"/>
    <w:rsid w:val="00027DD4"/>
    <w:rsid w:val="0003156C"/>
    <w:rsid w:val="00031BD6"/>
    <w:rsid w:val="00034679"/>
    <w:rsid w:val="00034C3B"/>
    <w:rsid w:val="000360BB"/>
    <w:rsid w:val="00041191"/>
    <w:rsid w:val="000414A8"/>
    <w:rsid w:val="00041CED"/>
    <w:rsid w:val="00043263"/>
    <w:rsid w:val="00043300"/>
    <w:rsid w:val="0004685B"/>
    <w:rsid w:val="00046C70"/>
    <w:rsid w:val="00047230"/>
    <w:rsid w:val="00052572"/>
    <w:rsid w:val="00053D55"/>
    <w:rsid w:val="000547DD"/>
    <w:rsid w:val="00057597"/>
    <w:rsid w:val="00060472"/>
    <w:rsid w:val="00061D58"/>
    <w:rsid w:val="00062C01"/>
    <w:rsid w:val="00063404"/>
    <w:rsid w:val="0006760D"/>
    <w:rsid w:val="00071E67"/>
    <w:rsid w:val="0007483B"/>
    <w:rsid w:val="00074972"/>
    <w:rsid w:val="00075445"/>
    <w:rsid w:val="00075BCC"/>
    <w:rsid w:val="000760CA"/>
    <w:rsid w:val="0007640B"/>
    <w:rsid w:val="000772EE"/>
    <w:rsid w:val="00083FEB"/>
    <w:rsid w:val="00086229"/>
    <w:rsid w:val="000905F7"/>
    <w:rsid w:val="00094610"/>
    <w:rsid w:val="00095121"/>
    <w:rsid w:val="00095351"/>
    <w:rsid w:val="0009543A"/>
    <w:rsid w:val="000A3517"/>
    <w:rsid w:val="000A3D2F"/>
    <w:rsid w:val="000A4BFB"/>
    <w:rsid w:val="000A524E"/>
    <w:rsid w:val="000A5C90"/>
    <w:rsid w:val="000A79DF"/>
    <w:rsid w:val="000B1465"/>
    <w:rsid w:val="000B278D"/>
    <w:rsid w:val="000B2AA6"/>
    <w:rsid w:val="000B4FC9"/>
    <w:rsid w:val="000B56D2"/>
    <w:rsid w:val="000B5992"/>
    <w:rsid w:val="000B5C99"/>
    <w:rsid w:val="000B795C"/>
    <w:rsid w:val="000C176D"/>
    <w:rsid w:val="000C3216"/>
    <w:rsid w:val="000C5355"/>
    <w:rsid w:val="000C5E9A"/>
    <w:rsid w:val="000D145F"/>
    <w:rsid w:val="000D3C45"/>
    <w:rsid w:val="000D539A"/>
    <w:rsid w:val="000E52ED"/>
    <w:rsid w:val="000E599D"/>
    <w:rsid w:val="000E6601"/>
    <w:rsid w:val="000F1EF2"/>
    <w:rsid w:val="000F2FB2"/>
    <w:rsid w:val="000F5F48"/>
    <w:rsid w:val="000F700B"/>
    <w:rsid w:val="0010480E"/>
    <w:rsid w:val="00105335"/>
    <w:rsid w:val="00110E48"/>
    <w:rsid w:val="00116A96"/>
    <w:rsid w:val="00116BBC"/>
    <w:rsid w:val="00117254"/>
    <w:rsid w:val="00122854"/>
    <w:rsid w:val="00124565"/>
    <w:rsid w:val="00131BAF"/>
    <w:rsid w:val="00132BD8"/>
    <w:rsid w:val="00133AE2"/>
    <w:rsid w:val="00134CA4"/>
    <w:rsid w:val="001356DC"/>
    <w:rsid w:val="00137188"/>
    <w:rsid w:val="00142969"/>
    <w:rsid w:val="00144FF2"/>
    <w:rsid w:val="00147D91"/>
    <w:rsid w:val="00150194"/>
    <w:rsid w:val="0015168C"/>
    <w:rsid w:val="00156975"/>
    <w:rsid w:val="00156CAC"/>
    <w:rsid w:val="001601B0"/>
    <w:rsid w:val="00160291"/>
    <w:rsid w:val="001606F6"/>
    <w:rsid w:val="00161633"/>
    <w:rsid w:val="0016621F"/>
    <w:rsid w:val="00171AAF"/>
    <w:rsid w:val="001746B9"/>
    <w:rsid w:val="0017660C"/>
    <w:rsid w:val="001769D0"/>
    <w:rsid w:val="00177135"/>
    <w:rsid w:val="0017796A"/>
    <w:rsid w:val="00177A84"/>
    <w:rsid w:val="00182B4B"/>
    <w:rsid w:val="00185611"/>
    <w:rsid w:val="00185F62"/>
    <w:rsid w:val="001874FB"/>
    <w:rsid w:val="001878F6"/>
    <w:rsid w:val="001A044D"/>
    <w:rsid w:val="001A0782"/>
    <w:rsid w:val="001A6488"/>
    <w:rsid w:val="001B08B4"/>
    <w:rsid w:val="001B115D"/>
    <w:rsid w:val="001B2037"/>
    <w:rsid w:val="001B4AC5"/>
    <w:rsid w:val="001B5B82"/>
    <w:rsid w:val="001B6AB9"/>
    <w:rsid w:val="001C1C14"/>
    <w:rsid w:val="001C1D4D"/>
    <w:rsid w:val="001C22B4"/>
    <w:rsid w:val="001C22CD"/>
    <w:rsid w:val="001C3616"/>
    <w:rsid w:val="001C4661"/>
    <w:rsid w:val="001D1B1C"/>
    <w:rsid w:val="001D63E0"/>
    <w:rsid w:val="001D6A0A"/>
    <w:rsid w:val="001D7192"/>
    <w:rsid w:val="001D7B41"/>
    <w:rsid w:val="001DA5F5"/>
    <w:rsid w:val="001E0856"/>
    <w:rsid w:val="001E0D56"/>
    <w:rsid w:val="001E5FA8"/>
    <w:rsid w:val="001E6274"/>
    <w:rsid w:val="001E6366"/>
    <w:rsid w:val="001E76DB"/>
    <w:rsid w:val="001F6D55"/>
    <w:rsid w:val="001F719C"/>
    <w:rsid w:val="00201432"/>
    <w:rsid w:val="00201B2A"/>
    <w:rsid w:val="002029AC"/>
    <w:rsid w:val="002032F0"/>
    <w:rsid w:val="00207D30"/>
    <w:rsid w:val="00211DB7"/>
    <w:rsid w:val="00212349"/>
    <w:rsid w:val="00213C65"/>
    <w:rsid w:val="00215F18"/>
    <w:rsid w:val="00215FE7"/>
    <w:rsid w:val="002215D5"/>
    <w:rsid w:val="00221CDB"/>
    <w:rsid w:val="00223573"/>
    <w:rsid w:val="00224363"/>
    <w:rsid w:val="00224482"/>
    <w:rsid w:val="00231574"/>
    <w:rsid w:val="00231735"/>
    <w:rsid w:val="00231857"/>
    <w:rsid w:val="00231B01"/>
    <w:rsid w:val="00231D34"/>
    <w:rsid w:val="00233F6D"/>
    <w:rsid w:val="00234CA5"/>
    <w:rsid w:val="00243785"/>
    <w:rsid w:val="00244F12"/>
    <w:rsid w:val="00246008"/>
    <w:rsid w:val="00247762"/>
    <w:rsid w:val="00250843"/>
    <w:rsid w:val="0025124C"/>
    <w:rsid w:val="0025261E"/>
    <w:rsid w:val="002558D6"/>
    <w:rsid w:val="00255B18"/>
    <w:rsid w:val="0025646F"/>
    <w:rsid w:val="00256757"/>
    <w:rsid w:val="00261659"/>
    <w:rsid w:val="002628F5"/>
    <w:rsid w:val="00264E9E"/>
    <w:rsid w:val="00274E69"/>
    <w:rsid w:val="00276477"/>
    <w:rsid w:val="00277FAC"/>
    <w:rsid w:val="002827D0"/>
    <w:rsid w:val="00282B3F"/>
    <w:rsid w:val="002835E2"/>
    <w:rsid w:val="002864C6"/>
    <w:rsid w:val="00286D44"/>
    <w:rsid w:val="002903B6"/>
    <w:rsid w:val="00290A01"/>
    <w:rsid w:val="00292EA1"/>
    <w:rsid w:val="00297E18"/>
    <w:rsid w:val="002A1291"/>
    <w:rsid w:val="002A313F"/>
    <w:rsid w:val="002A4351"/>
    <w:rsid w:val="002B0D3E"/>
    <w:rsid w:val="002B1779"/>
    <w:rsid w:val="002B2F3E"/>
    <w:rsid w:val="002B3086"/>
    <w:rsid w:val="002B5321"/>
    <w:rsid w:val="002B5CCD"/>
    <w:rsid w:val="002C023B"/>
    <w:rsid w:val="002C7C5D"/>
    <w:rsid w:val="002D295D"/>
    <w:rsid w:val="002D3E81"/>
    <w:rsid w:val="002D3E8A"/>
    <w:rsid w:val="002D4DA6"/>
    <w:rsid w:val="002D5922"/>
    <w:rsid w:val="002D6A9A"/>
    <w:rsid w:val="002D6AF9"/>
    <w:rsid w:val="002E02C1"/>
    <w:rsid w:val="002E0348"/>
    <w:rsid w:val="002E0FE3"/>
    <w:rsid w:val="002E1758"/>
    <w:rsid w:val="002E4EA6"/>
    <w:rsid w:val="002F4358"/>
    <w:rsid w:val="002F48E6"/>
    <w:rsid w:val="002F61C0"/>
    <w:rsid w:val="00301CC2"/>
    <w:rsid w:val="0030288F"/>
    <w:rsid w:val="003046AA"/>
    <w:rsid w:val="00305D52"/>
    <w:rsid w:val="00310B83"/>
    <w:rsid w:val="00310BBA"/>
    <w:rsid w:val="00311AF9"/>
    <w:rsid w:val="00312A70"/>
    <w:rsid w:val="00314095"/>
    <w:rsid w:val="00315A5B"/>
    <w:rsid w:val="00315B7B"/>
    <w:rsid w:val="00320207"/>
    <w:rsid w:val="00321E83"/>
    <w:rsid w:val="00327168"/>
    <w:rsid w:val="00331191"/>
    <w:rsid w:val="00335C1D"/>
    <w:rsid w:val="00340583"/>
    <w:rsid w:val="00341374"/>
    <w:rsid w:val="00342FF0"/>
    <w:rsid w:val="0034745A"/>
    <w:rsid w:val="00347B1B"/>
    <w:rsid w:val="00356343"/>
    <w:rsid w:val="003563C9"/>
    <w:rsid w:val="00363427"/>
    <w:rsid w:val="0036467C"/>
    <w:rsid w:val="00365568"/>
    <w:rsid w:val="00365A04"/>
    <w:rsid w:val="00366260"/>
    <w:rsid w:val="00371FE8"/>
    <w:rsid w:val="003748FA"/>
    <w:rsid w:val="003755F8"/>
    <w:rsid w:val="00375A28"/>
    <w:rsid w:val="00381F2D"/>
    <w:rsid w:val="00383E50"/>
    <w:rsid w:val="00385394"/>
    <w:rsid w:val="0038631E"/>
    <w:rsid w:val="0039025E"/>
    <w:rsid w:val="0039126B"/>
    <w:rsid w:val="00391713"/>
    <w:rsid w:val="003964FA"/>
    <w:rsid w:val="00396A45"/>
    <w:rsid w:val="003979B4"/>
    <w:rsid w:val="003A0BCD"/>
    <w:rsid w:val="003A2029"/>
    <w:rsid w:val="003A3E84"/>
    <w:rsid w:val="003A5F79"/>
    <w:rsid w:val="003B530E"/>
    <w:rsid w:val="003C5977"/>
    <w:rsid w:val="003C6206"/>
    <w:rsid w:val="003C7644"/>
    <w:rsid w:val="003D1787"/>
    <w:rsid w:val="003D5F5C"/>
    <w:rsid w:val="003D78D9"/>
    <w:rsid w:val="003E0533"/>
    <w:rsid w:val="003E26B1"/>
    <w:rsid w:val="003E37F4"/>
    <w:rsid w:val="003E5BEB"/>
    <w:rsid w:val="003E7A3F"/>
    <w:rsid w:val="003F0985"/>
    <w:rsid w:val="003F19E1"/>
    <w:rsid w:val="003F29B5"/>
    <w:rsid w:val="003F2B3A"/>
    <w:rsid w:val="003F68E3"/>
    <w:rsid w:val="003F6906"/>
    <w:rsid w:val="003F78BE"/>
    <w:rsid w:val="004120C6"/>
    <w:rsid w:val="0041370C"/>
    <w:rsid w:val="00413BEE"/>
    <w:rsid w:val="004170DB"/>
    <w:rsid w:val="0042040F"/>
    <w:rsid w:val="00422A8F"/>
    <w:rsid w:val="004257A9"/>
    <w:rsid w:val="004274F9"/>
    <w:rsid w:val="004305E7"/>
    <w:rsid w:val="004312BC"/>
    <w:rsid w:val="0043200D"/>
    <w:rsid w:val="0043299B"/>
    <w:rsid w:val="00433C18"/>
    <w:rsid w:val="0044038A"/>
    <w:rsid w:val="00440585"/>
    <w:rsid w:val="0044255E"/>
    <w:rsid w:val="00446263"/>
    <w:rsid w:val="004505A2"/>
    <w:rsid w:val="00450D0D"/>
    <w:rsid w:val="004514B3"/>
    <w:rsid w:val="00455501"/>
    <w:rsid w:val="00456AA7"/>
    <w:rsid w:val="004610F1"/>
    <w:rsid w:val="004622C5"/>
    <w:rsid w:val="00463602"/>
    <w:rsid w:val="0046371A"/>
    <w:rsid w:val="004646C8"/>
    <w:rsid w:val="00465468"/>
    <w:rsid w:val="00466CDF"/>
    <w:rsid w:val="004674AA"/>
    <w:rsid w:val="00467640"/>
    <w:rsid w:val="0047170C"/>
    <w:rsid w:val="004720FD"/>
    <w:rsid w:val="0047250B"/>
    <w:rsid w:val="00473157"/>
    <w:rsid w:val="00473B05"/>
    <w:rsid w:val="00475597"/>
    <w:rsid w:val="00480CCC"/>
    <w:rsid w:val="00481681"/>
    <w:rsid w:val="004824BF"/>
    <w:rsid w:val="0048798A"/>
    <w:rsid w:val="00487A5C"/>
    <w:rsid w:val="00487BC0"/>
    <w:rsid w:val="0049297E"/>
    <w:rsid w:val="004940CD"/>
    <w:rsid w:val="00495A5E"/>
    <w:rsid w:val="004970B6"/>
    <w:rsid w:val="004A1133"/>
    <w:rsid w:val="004A18C1"/>
    <w:rsid w:val="004A4580"/>
    <w:rsid w:val="004A7D96"/>
    <w:rsid w:val="004B35FE"/>
    <w:rsid w:val="004B3695"/>
    <w:rsid w:val="004B53A6"/>
    <w:rsid w:val="004B783C"/>
    <w:rsid w:val="004C25BC"/>
    <w:rsid w:val="004C2CA1"/>
    <w:rsid w:val="004C4917"/>
    <w:rsid w:val="004C6AAA"/>
    <w:rsid w:val="004C7B74"/>
    <w:rsid w:val="004D016C"/>
    <w:rsid w:val="004D11E0"/>
    <w:rsid w:val="004D18D7"/>
    <w:rsid w:val="004D1CD0"/>
    <w:rsid w:val="004D27EC"/>
    <w:rsid w:val="004D33EB"/>
    <w:rsid w:val="004D67AC"/>
    <w:rsid w:val="004D7936"/>
    <w:rsid w:val="004E00D1"/>
    <w:rsid w:val="004E04BB"/>
    <w:rsid w:val="004E0E7C"/>
    <w:rsid w:val="004E3B5B"/>
    <w:rsid w:val="004E4163"/>
    <w:rsid w:val="004E5575"/>
    <w:rsid w:val="004E6796"/>
    <w:rsid w:val="004E7FFC"/>
    <w:rsid w:val="004F1491"/>
    <w:rsid w:val="004F259D"/>
    <w:rsid w:val="004F4723"/>
    <w:rsid w:val="004F7C47"/>
    <w:rsid w:val="005003B7"/>
    <w:rsid w:val="00502B44"/>
    <w:rsid w:val="005055BD"/>
    <w:rsid w:val="0050650F"/>
    <w:rsid w:val="005072A2"/>
    <w:rsid w:val="00507D08"/>
    <w:rsid w:val="005115A2"/>
    <w:rsid w:val="005119E2"/>
    <w:rsid w:val="00511EED"/>
    <w:rsid w:val="005129FA"/>
    <w:rsid w:val="0051309B"/>
    <w:rsid w:val="00513EB7"/>
    <w:rsid w:val="00523DDB"/>
    <w:rsid w:val="00525762"/>
    <w:rsid w:val="00526724"/>
    <w:rsid w:val="0053032E"/>
    <w:rsid w:val="00532155"/>
    <w:rsid w:val="005330C3"/>
    <w:rsid w:val="00545671"/>
    <w:rsid w:val="005501E9"/>
    <w:rsid w:val="00551E89"/>
    <w:rsid w:val="0055253A"/>
    <w:rsid w:val="0055477B"/>
    <w:rsid w:val="005564AA"/>
    <w:rsid w:val="00560063"/>
    <w:rsid w:val="005626C1"/>
    <w:rsid w:val="00562F54"/>
    <w:rsid w:val="00565A09"/>
    <w:rsid w:val="00566D76"/>
    <w:rsid w:val="00570CD4"/>
    <w:rsid w:val="005736FE"/>
    <w:rsid w:val="00575CCF"/>
    <w:rsid w:val="00576B11"/>
    <w:rsid w:val="00586EE4"/>
    <w:rsid w:val="00587BE3"/>
    <w:rsid w:val="005905EF"/>
    <w:rsid w:val="00592297"/>
    <w:rsid w:val="005927F7"/>
    <w:rsid w:val="00596016"/>
    <w:rsid w:val="005976D3"/>
    <w:rsid w:val="005A3B5F"/>
    <w:rsid w:val="005A4BF7"/>
    <w:rsid w:val="005A5D8C"/>
    <w:rsid w:val="005A7E5D"/>
    <w:rsid w:val="005B0A4F"/>
    <w:rsid w:val="005B3260"/>
    <w:rsid w:val="005B5191"/>
    <w:rsid w:val="005B6D32"/>
    <w:rsid w:val="005C1B35"/>
    <w:rsid w:val="005C3587"/>
    <w:rsid w:val="005C4264"/>
    <w:rsid w:val="005C642E"/>
    <w:rsid w:val="005C7945"/>
    <w:rsid w:val="005D2DFE"/>
    <w:rsid w:val="005D770B"/>
    <w:rsid w:val="005D794D"/>
    <w:rsid w:val="005E0723"/>
    <w:rsid w:val="005E0D39"/>
    <w:rsid w:val="005E10D9"/>
    <w:rsid w:val="005E3FE2"/>
    <w:rsid w:val="005E7216"/>
    <w:rsid w:val="005F053D"/>
    <w:rsid w:val="005F23E7"/>
    <w:rsid w:val="005F6345"/>
    <w:rsid w:val="005F75ED"/>
    <w:rsid w:val="00603069"/>
    <w:rsid w:val="00603931"/>
    <w:rsid w:val="00604986"/>
    <w:rsid w:val="00604A33"/>
    <w:rsid w:val="00605A10"/>
    <w:rsid w:val="0060782A"/>
    <w:rsid w:val="006117E7"/>
    <w:rsid w:val="00612E70"/>
    <w:rsid w:val="00622C50"/>
    <w:rsid w:val="0062343C"/>
    <w:rsid w:val="0062410F"/>
    <w:rsid w:val="00625187"/>
    <w:rsid w:val="0062544E"/>
    <w:rsid w:val="00625CC4"/>
    <w:rsid w:val="00631D15"/>
    <w:rsid w:val="00632B24"/>
    <w:rsid w:val="00632CAA"/>
    <w:rsid w:val="00633A3D"/>
    <w:rsid w:val="0063540D"/>
    <w:rsid w:val="006362ED"/>
    <w:rsid w:val="00636594"/>
    <w:rsid w:val="00637672"/>
    <w:rsid w:val="006434EF"/>
    <w:rsid w:val="006509DB"/>
    <w:rsid w:val="006534B1"/>
    <w:rsid w:val="00654969"/>
    <w:rsid w:val="00654B9A"/>
    <w:rsid w:val="00655A89"/>
    <w:rsid w:val="00655C7E"/>
    <w:rsid w:val="0065688C"/>
    <w:rsid w:val="00656D3A"/>
    <w:rsid w:val="00664D33"/>
    <w:rsid w:val="006677D6"/>
    <w:rsid w:val="00667808"/>
    <w:rsid w:val="00667B79"/>
    <w:rsid w:val="00672733"/>
    <w:rsid w:val="00675AB5"/>
    <w:rsid w:val="00675B9F"/>
    <w:rsid w:val="00676354"/>
    <w:rsid w:val="00676B14"/>
    <w:rsid w:val="00676FBA"/>
    <w:rsid w:val="006772F2"/>
    <w:rsid w:val="00677AE5"/>
    <w:rsid w:val="00683156"/>
    <w:rsid w:val="00684826"/>
    <w:rsid w:val="00685BAE"/>
    <w:rsid w:val="00686B70"/>
    <w:rsid w:val="00696CAD"/>
    <w:rsid w:val="00697DBB"/>
    <w:rsid w:val="006A29B5"/>
    <w:rsid w:val="006A55A2"/>
    <w:rsid w:val="006A5A40"/>
    <w:rsid w:val="006A5DD1"/>
    <w:rsid w:val="006A662B"/>
    <w:rsid w:val="006A7086"/>
    <w:rsid w:val="006A7E41"/>
    <w:rsid w:val="006B01B6"/>
    <w:rsid w:val="006B2745"/>
    <w:rsid w:val="006B2BB2"/>
    <w:rsid w:val="006C097C"/>
    <w:rsid w:val="006C38AF"/>
    <w:rsid w:val="006C576C"/>
    <w:rsid w:val="006D0B7F"/>
    <w:rsid w:val="006D17C2"/>
    <w:rsid w:val="006D20EE"/>
    <w:rsid w:val="006D6ACB"/>
    <w:rsid w:val="006D71C3"/>
    <w:rsid w:val="006D71F6"/>
    <w:rsid w:val="006D7B8A"/>
    <w:rsid w:val="006E10F5"/>
    <w:rsid w:val="006E3DD4"/>
    <w:rsid w:val="006E4E64"/>
    <w:rsid w:val="006E68DB"/>
    <w:rsid w:val="006E6FCD"/>
    <w:rsid w:val="006E7CB0"/>
    <w:rsid w:val="006F130B"/>
    <w:rsid w:val="006F6DA4"/>
    <w:rsid w:val="007029CA"/>
    <w:rsid w:val="00702E96"/>
    <w:rsid w:val="00703B3E"/>
    <w:rsid w:val="0070725F"/>
    <w:rsid w:val="00707D79"/>
    <w:rsid w:val="0071042A"/>
    <w:rsid w:val="0071448F"/>
    <w:rsid w:val="00714D03"/>
    <w:rsid w:val="00715BDD"/>
    <w:rsid w:val="00715C83"/>
    <w:rsid w:val="0072244E"/>
    <w:rsid w:val="00723A98"/>
    <w:rsid w:val="00724B48"/>
    <w:rsid w:val="00725959"/>
    <w:rsid w:val="00731319"/>
    <w:rsid w:val="007328D2"/>
    <w:rsid w:val="00740E92"/>
    <w:rsid w:val="007425B8"/>
    <w:rsid w:val="007427F1"/>
    <w:rsid w:val="00744CFC"/>
    <w:rsid w:val="0074554C"/>
    <w:rsid w:val="00745E5A"/>
    <w:rsid w:val="00746AFE"/>
    <w:rsid w:val="00753138"/>
    <w:rsid w:val="00754C6D"/>
    <w:rsid w:val="0075604A"/>
    <w:rsid w:val="007569A6"/>
    <w:rsid w:val="00757321"/>
    <w:rsid w:val="0075782B"/>
    <w:rsid w:val="00760240"/>
    <w:rsid w:val="00762266"/>
    <w:rsid w:val="00763048"/>
    <w:rsid w:val="00763E3F"/>
    <w:rsid w:val="0076416E"/>
    <w:rsid w:val="00766C3D"/>
    <w:rsid w:val="00767D3A"/>
    <w:rsid w:val="0077160A"/>
    <w:rsid w:val="00772E76"/>
    <w:rsid w:val="00774A54"/>
    <w:rsid w:val="00777F1C"/>
    <w:rsid w:val="00782049"/>
    <w:rsid w:val="00782558"/>
    <w:rsid w:val="007847EA"/>
    <w:rsid w:val="00785E3A"/>
    <w:rsid w:val="00787440"/>
    <w:rsid w:val="00790AB9"/>
    <w:rsid w:val="0079370E"/>
    <w:rsid w:val="00793FEC"/>
    <w:rsid w:val="007959C2"/>
    <w:rsid w:val="00797C9C"/>
    <w:rsid w:val="007A06AC"/>
    <w:rsid w:val="007A3444"/>
    <w:rsid w:val="007A598C"/>
    <w:rsid w:val="007B031A"/>
    <w:rsid w:val="007B0BA3"/>
    <w:rsid w:val="007B0FAE"/>
    <w:rsid w:val="007B143B"/>
    <w:rsid w:val="007B47DA"/>
    <w:rsid w:val="007B547D"/>
    <w:rsid w:val="007B5726"/>
    <w:rsid w:val="007B5A19"/>
    <w:rsid w:val="007B7261"/>
    <w:rsid w:val="007B7E30"/>
    <w:rsid w:val="007C23EE"/>
    <w:rsid w:val="007C2B88"/>
    <w:rsid w:val="007C3BA7"/>
    <w:rsid w:val="007C43B6"/>
    <w:rsid w:val="007C4A08"/>
    <w:rsid w:val="007C5469"/>
    <w:rsid w:val="007C7167"/>
    <w:rsid w:val="007C7E2E"/>
    <w:rsid w:val="007D34C3"/>
    <w:rsid w:val="007D453A"/>
    <w:rsid w:val="007D4F9B"/>
    <w:rsid w:val="007D50A1"/>
    <w:rsid w:val="007D695E"/>
    <w:rsid w:val="007E0E10"/>
    <w:rsid w:val="007E10F9"/>
    <w:rsid w:val="007E120D"/>
    <w:rsid w:val="007E1A9E"/>
    <w:rsid w:val="007E3B84"/>
    <w:rsid w:val="007E498C"/>
    <w:rsid w:val="007E5908"/>
    <w:rsid w:val="007E73C6"/>
    <w:rsid w:val="007F245A"/>
    <w:rsid w:val="007F29AB"/>
    <w:rsid w:val="007F33C3"/>
    <w:rsid w:val="007F4362"/>
    <w:rsid w:val="007F452A"/>
    <w:rsid w:val="007F5684"/>
    <w:rsid w:val="007F6551"/>
    <w:rsid w:val="007F7DBD"/>
    <w:rsid w:val="008012C2"/>
    <w:rsid w:val="00801784"/>
    <w:rsid w:val="00801C1B"/>
    <w:rsid w:val="00803520"/>
    <w:rsid w:val="00803CA5"/>
    <w:rsid w:val="00806A32"/>
    <w:rsid w:val="00815508"/>
    <w:rsid w:val="00815A0A"/>
    <w:rsid w:val="008212FF"/>
    <w:rsid w:val="00825F69"/>
    <w:rsid w:val="0083021A"/>
    <w:rsid w:val="008319BD"/>
    <w:rsid w:val="00834C67"/>
    <w:rsid w:val="008350AE"/>
    <w:rsid w:val="00835BCE"/>
    <w:rsid w:val="008360BA"/>
    <w:rsid w:val="008366B7"/>
    <w:rsid w:val="008374FD"/>
    <w:rsid w:val="00841A79"/>
    <w:rsid w:val="00841FF5"/>
    <w:rsid w:val="008424C0"/>
    <w:rsid w:val="00842834"/>
    <w:rsid w:val="00843203"/>
    <w:rsid w:val="00844144"/>
    <w:rsid w:val="008446D6"/>
    <w:rsid w:val="008463A8"/>
    <w:rsid w:val="00846AAF"/>
    <w:rsid w:val="008478A9"/>
    <w:rsid w:val="00850043"/>
    <w:rsid w:val="00852F36"/>
    <w:rsid w:val="0085456D"/>
    <w:rsid w:val="0085466B"/>
    <w:rsid w:val="00856E9A"/>
    <w:rsid w:val="00857F4C"/>
    <w:rsid w:val="008619FB"/>
    <w:rsid w:val="00862306"/>
    <w:rsid w:val="0086659E"/>
    <w:rsid w:val="00872891"/>
    <w:rsid w:val="008728E5"/>
    <w:rsid w:val="00874377"/>
    <w:rsid w:val="00874491"/>
    <w:rsid w:val="00874C32"/>
    <w:rsid w:val="00874FE3"/>
    <w:rsid w:val="008816B8"/>
    <w:rsid w:val="00883F20"/>
    <w:rsid w:val="008846E3"/>
    <w:rsid w:val="0088661D"/>
    <w:rsid w:val="0088777A"/>
    <w:rsid w:val="0089095D"/>
    <w:rsid w:val="00891498"/>
    <w:rsid w:val="00896919"/>
    <w:rsid w:val="00896EA1"/>
    <w:rsid w:val="008A037C"/>
    <w:rsid w:val="008A3CAF"/>
    <w:rsid w:val="008A6ACA"/>
    <w:rsid w:val="008B00AD"/>
    <w:rsid w:val="008B448A"/>
    <w:rsid w:val="008B5D1E"/>
    <w:rsid w:val="008B61EC"/>
    <w:rsid w:val="008B69B4"/>
    <w:rsid w:val="008B7103"/>
    <w:rsid w:val="008C5C49"/>
    <w:rsid w:val="008C68D2"/>
    <w:rsid w:val="008D051E"/>
    <w:rsid w:val="008D2EB6"/>
    <w:rsid w:val="008D3FC9"/>
    <w:rsid w:val="008D48BE"/>
    <w:rsid w:val="008D4A03"/>
    <w:rsid w:val="008D6D0A"/>
    <w:rsid w:val="008E082D"/>
    <w:rsid w:val="008E5D98"/>
    <w:rsid w:val="008E6D51"/>
    <w:rsid w:val="008E7C05"/>
    <w:rsid w:val="008F099D"/>
    <w:rsid w:val="008F1610"/>
    <w:rsid w:val="008F1B94"/>
    <w:rsid w:val="008F3A66"/>
    <w:rsid w:val="008F4E93"/>
    <w:rsid w:val="008F64C9"/>
    <w:rsid w:val="008F76A9"/>
    <w:rsid w:val="00900678"/>
    <w:rsid w:val="00903CFA"/>
    <w:rsid w:val="00903F73"/>
    <w:rsid w:val="009058E1"/>
    <w:rsid w:val="00906923"/>
    <w:rsid w:val="00907774"/>
    <w:rsid w:val="00914346"/>
    <w:rsid w:val="00914880"/>
    <w:rsid w:val="00914FA4"/>
    <w:rsid w:val="0091689D"/>
    <w:rsid w:val="009171DD"/>
    <w:rsid w:val="009224EB"/>
    <w:rsid w:val="00922FB9"/>
    <w:rsid w:val="00926E99"/>
    <w:rsid w:val="00927A3D"/>
    <w:rsid w:val="00927C8A"/>
    <w:rsid w:val="00932D74"/>
    <w:rsid w:val="009330AB"/>
    <w:rsid w:val="00933A90"/>
    <w:rsid w:val="009349B0"/>
    <w:rsid w:val="0093547B"/>
    <w:rsid w:val="00935FAF"/>
    <w:rsid w:val="009408E7"/>
    <w:rsid w:val="00940B48"/>
    <w:rsid w:val="00940DF3"/>
    <w:rsid w:val="009464F4"/>
    <w:rsid w:val="00946B0C"/>
    <w:rsid w:val="00947684"/>
    <w:rsid w:val="0094798D"/>
    <w:rsid w:val="0095150D"/>
    <w:rsid w:val="00956A31"/>
    <w:rsid w:val="009605D3"/>
    <w:rsid w:val="009613BC"/>
    <w:rsid w:val="009634E4"/>
    <w:rsid w:val="00964040"/>
    <w:rsid w:val="00964860"/>
    <w:rsid w:val="00965BA2"/>
    <w:rsid w:val="009668AA"/>
    <w:rsid w:val="00967278"/>
    <w:rsid w:val="009734C6"/>
    <w:rsid w:val="009804A4"/>
    <w:rsid w:val="00982F41"/>
    <w:rsid w:val="00984F7C"/>
    <w:rsid w:val="0099306E"/>
    <w:rsid w:val="00993728"/>
    <w:rsid w:val="00995828"/>
    <w:rsid w:val="009A0648"/>
    <w:rsid w:val="009A1FA9"/>
    <w:rsid w:val="009A1FF3"/>
    <w:rsid w:val="009A2462"/>
    <w:rsid w:val="009A48BE"/>
    <w:rsid w:val="009A49FD"/>
    <w:rsid w:val="009A5A43"/>
    <w:rsid w:val="009B439B"/>
    <w:rsid w:val="009C1838"/>
    <w:rsid w:val="009C43A9"/>
    <w:rsid w:val="009C5CBF"/>
    <w:rsid w:val="009D0548"/>
    <w:rsid w:val="009D1C3F"/>
    <w:rsid w:val="009D229E"/>
    <w:rsid w:val="009D24A5"/>
    <w:rsid w:val="009D4A8C"/>
    <w:rsid w:val="009E067F"/>
    <w:rsid w:val="009E1FBA"/>
    <w:rsid w:val="009E2961"/>
    <w:rsid w:val="009E6870"/>
    <w:rsid w:val="009E73B6"/>
    <w:rsid w:val="009F4F99"/>
    <w:rsid w:val="009F5812"/>
    <w:rsid w:val="009F5B32"/>
    <w:rsid w:val="009F5E9C"/>
    <w:rsid w:val="00A02B63"/>
    <w:rsid w:val="00A05C1A"/>
    <w:rsid w:val="00A11C45"/>
    <w:rsid w:val="00A17902"/>
    <w:rsid w:val="00A2166E"/>
    <w:rsid w:val="00A234B0"/>
    <w:rsid w:val="00A24BDE"/>
    <w:rsid w:val="00A25921"/>
    <w:rsid w:val="00A308E4"/>
    <w:rsid w:val="00A30A01"/>
    <w:rsid w:val="00A327BE"/>
    <w:rsid w:val="00A36778"/>
    <w:rsid w:val="00A40397"/>
    <w:rsid w:val="00A4099D"/>
    <w:rsid w:val="00A409F4"/>
    <w:rsid w:val="00A41005"/>
    <w:rsid w:val="00A43948"/>
    <w:rsid w:val="00A4483A"/>
    <w:rsid w:val="00A45C25"/>
    <w:rsid w:val="00A4680E"/>
    <w:rsid w:val="00A472AA"/>
    <w:rsid w:val="00A512E4"/>
    <w:rsid w:val="00A5166E"/>
    <w:rsid w:val="00A52082"/>
    <w:rsid w:val="00A5417C"/>
    <w:rsid w:val="00A544C6"/>
    <w:rsid w:val="00A57121"/>
    <w:rsid w:val="00A60942"/>
    <w:rsid w:val="00A60BB3"/>
    <w:rsid w:val="00A707DE"/>
    <w:rsid w:val="00A71767"/>
    <w:rsid w:val="00A73DF7"/>
    <w:rsid w:val="00A835F2"/>
    <w:rsid w:val="00A876EC"/>
    <w:rsid w:val="00A9069D"/>
    <w:rsid w:val="00A90B2D"/>
    <w:rsid w:val="00A92183"/>
    <w:rsid w:val="00A95147"/>
    <w:rsid w:val="00A97E0A"/>
    <w:rsid w:val="00AA1A16"/>
    <w:rsid w:val="00AA6BC3"/>
    <w:rsid w:val="00AB0562"/>
    <w:rsid w:val="00AB0C4D"/>
    <w:rsid w:val="00AB103D"/>
    <w:rsid w:val="00AB38D7"/>
    <w:rsid w:val="00AB5494"/>
    <w:rsid w:val="00AB6F50"/>
    <w:rsid w:val="00AC0D7E"/>
    <w:rsid w:val="00AC0F44"/>
    <w:rsid w:val="00AC2737"/>
    <w:rsid w:val="00AC3251"/>
    <w:rsid w:val="00AC5165"/>
    <w:rsid w:val="00AC5C0D"/>
    <w:rsid w:val="00AD07E3"/>
    <w:rsid w:val="00AD18D8"/>
    <w:rsid w:val="00AD45A9"/>
    <w:rsid w:val="00AD4B2C"/>
    <w:rsid w:val="00AD6D38"/>
    <w:rsid w:val="00AE18AD"/>
    <w:rsid w:val="00AE2085"/>
    <w:rsid w:val="00AE71B5"/>
    <w:rsid w:val="00AF38F8"/>
    <w:rsid w:val="00AF6220"/>
    <w:rsid w:val="00B0176F"/>
    <w:rsid w:val="00B03741"/>
    <w:rsid w:val="00B04765"/>
    <w:rsid w:val="00B067D6"/>
    <w:rsid w:val="00B156D1"/>
    <w:rsid w:val="00B17087"/>
    <w:rsid w:val="00B237FA"/>
    <w:rsid w:val="00B30DEB"/>
    <w:rsid w:val="00B30E50"/>
    <w:rsid w:val="00B31583"/>
    <w:rsid w:val="00B3160C"/>
    <w:rsid w:val="00B324A6"/>
    <w:rsid w:val="00B33215"/>
    <w:rsid w:val="00B3426B"/>
    <w:rsid w:val="00B355F5"/>
    <w:rsid w:val="00B42E8D"/>
    <w:rsid w:val="00B438AD"/>
    <w:rsid w:val="00B45929"/>
    <w:rsid w:val="00B462AB"/>
    <w:rsid w:val="00B466CF"/>
    <w:rsid w:val="00B50428"/>
    <w:rsid w:val="00B5148C"/>
    <w:rsid w:val="00B52323"/>
    <w:rsid w:val="00B53321"/>
    <w:rsid w:val="00B571ED"/>
    <w:rsid w:val="00B60873"/>
    <w:rsid w:val="00B62FED"/>
    <w:rsid w:val="00B6448D"/>
    <w:rsid w:val="00B64C97"/>
    <w:rsid w:val="00B66BAF"/>
    <w:rsid w:val="00B678B4"/>
    <w:rsid w:val="00B707EE"/>
    <w:rsid w:val="00B71599"/>
    <w:rsid w:val="00B729E0"/>
    <w:rsid w:val="00B72E9C"/>
    <w:rsid w:val="00B77B7E"/>
    <w:rsid w:val="00B80C86"/>
    <w:rsid w:val="00B81041"/>
    <w:rsid w:val="00B81058"/>
    <w:rsid w:val="00B8245A"/>
    <w:rsid w:val="00B8299F"/>
    <w:rsid w:val="00B84A76"/>
    <w:rsid w:val="00B850B9"/>
    <w:rsid w:val="00B86EA1"/>
    <w:rsid w:val="00B91330"/>
    <w:rsid w:val="00B95182"/>
    <w:rsid w:val="00B95961"/>
    <w:rsid w:val="00B96315"/>
    <w:rsid w:val="00BA1507"/>
    <w:rsid w:val="00BA4343"/>
    <w:rsid w:val="00BA5390"/>
    <w:rsid w:val="00BA758F"/>
    <w:rsid w:val="00BC0567"/>
    <w:rsid w:val="00BC646A"/>
    <w:rsid w:val="00BC7083"/>
    <w:rsid w:val="00BD065C"/>
    <w:rsid w:val="00BD1B76"/>
    <w:rsid w:val="00BD434E"/>
    <w:rsid w:val="00BD5604"/>
    <w:rsid w:val="00BD578B"/>
    <w:rsid w:val="00BE4C5F"/>
    <w:rsid w:val="00BE7E8A"/>
    <w:rsid w:val="00BF2440"/>
    <w:rsid w:val="00BF2A70"/>
    <w:rsid w:val="00BF4621"/>
    <w:rsid w:val="00BF4AB8"/>
    <w:rsid w:val="00BF4BA4"/>
    <w:rsid w:val="00BF7C05"/>
    <w:rsid w:val="00C02E93"/>
    <w:rsid w:val="00C035B1"/>
    <w:rsid w:val="00C03807"/>
    <w:rsid w:val="00C041E1"/>
    <w:rsid w:val="00C04B1C"/>
    <w:rsid w:val="00C0763D"/>
    <w:rsid w:val="00C07DE0"/>
    <w:rsid w:val="00C11171"/>
    <w:rsid w:val="00C149C1"/>
    <w:rsid w:val="00C171FC"/>
    <w:rsid w:val="00C20128"/>
    <w:rsid w:val="00C23351"/>
    <w:rsid w:val="00C23703"/>
    <w:rsid w:val="00C257FA"/>
    <w:rsid w:val="00C26C31"/>
    <w:rsid w:val="00C32F10"/>
    <w:rsid w:val="00C354E4"/>
    <w:rsid w:val="00C36A10"/>
    <w:rsid w:val="00C371F0"/>
    <w:rsid w:val="00C40F92"/>
    <w:rsid w:val="00C4108A"/>
    <w:rsid w:val="00C4221D"/>
    <w:rsid w:val="00C43769"/>
    <w:rsid w:val="00C45409"/>
    <w:rsid w:val="00C52794"/>
    <w:rsid w:val="00C5314C"/>
    <w:rsid w:val="00C66F7F"/>
    <w:rsid w:val="00C67409"/>
    <w:rsid w:val="00C676B9"/>
    <w:rsid w:val="00C741B0"/>
    <w:rsid w:val="00C76808"/>
    <w:rsid w:val="00C819F7"/>
    <w:rsid w:val="00C83110"/>
    <w:rsid w:val="00C832DC"/>
    <w:rsid w:val="00C8469B"/>
    <w:rsid w:val="00C84C68"/>
    <w:rsid w:val="00C85653"/>
    <w:rsid w:val="00C87A10"/>
    <w:rsid w:val="00C903D1"/>
    <w:rsid w:val="00C90981"/>
    <w:rsid w:val="00C91802"/>
    <w:rsid w:val="00C91D12"/>
    <w:rsid w:val="00C97C35"/>
    <w:rsid w:val="00CA3786"/>
    <w:rsid w:val="00CA378C"/>
    <w:rsid w:val="00CA3A90"/>
    <w:rsid w:val="00CA423F"/>
    <w:rsid w:val="00CA74AD"/>
    <w:rsid w:val="00CB0FAE"/>
    <w:rsid w:val="00CB38EB"/>
    <w:rsid w:val="00CB7BF6"/>
    <w:rsid w:val="00CC1368"/>
    <w:rsid w:val="00CC7712"/>
    <w:rsid w:val="00CD0E13"/>
    <w:rsid w:val="00CD18B4"/>
    <w:rsid w:val="00CD2D36"/>
    <w:rsid w:val="00CE10D6"/>
    <w:rsid w:val="00CE164F"/>
    <w:rsid w:val="00CF0F8F"/>
    <w:rsid w:val="00CF2216"/>
    <w:rsid w:val="00CF4746"/>
    <w:rsid w:val="00CF4D9F"/>
    <w:rsid w:val="00D00D5A"/>
    <w:rsid w:val="00D03352"/>
    <w:rsid w:val="00D03B4E"/>
    <w:rsid w:val="00D05AB2"/>
    <w:rsid w:val="00D12F15"/>
    <w:rsid w:val="00D14587"/>
    <w:rsid w:val="00D21C37"/>
    <w:rsid w:val="00D21DBD"/>
    <w:rsid w:val="00D2466D"/>
    <w:rsid w:val="00D24700"/>
    <w:rsid w:val="00D2505E"/>
    <w:rsid w:val="00D25C19"/>
    <w:rsid w:val="00D3428F"/>
    <w:rsid w:val="00D34F39"/>
    <w:rsid w:val="00D40571"/>
    <w:rsid w:val="00D447EE"/>
    <w:rsid w:val="00D45AF3"/>
    <w:rsid w:val="00D45E2F"/>
    <w:rsid w:val="00D46F11"/>
    <w:rsid w:val="00D4788F"/>
    <w:rsid w:val="00D510CB"/>
    <w:rsid w:val="00D5209D"/>
    <w:rsid w:val="00D5348F"/>
    <w:rsid w:val="00D545DA"/>
    <w:rsid w:val="00D56386"/>
    <w:rsid w:val="00D602B3"/>
    <w:rsid w:val="00D61212"/>
    <w:rsid w:val="00D61337"/>
    <w:rsid w:val="00D6254F"/>
    <w:rsid w:val="00D630BC"/>
    <w:rsid w:val="00D67311"/>
    <w:rsid w:val="00D7138D"/>
    <w:rsid w:val="00D72BCD"/>
    <w:rsid w:val="00D73C2E"/>
    <w:rsid w:val="00D73E60"/>
    <w:rsid w:val="00D748B9"/>
    <w:rsid w:val="00D75B7E"/>
    <w:rsid w:val="00D80290"/>
    <w:rsid w:val="00D82EF8"/>
    <w:rsid w:val="00D874E6"/>
    <w:rsid w:val="00D876AA"/>
    <w:rsid w:val="00D91C77"/>
    <w:rsid w:val="00D93F5C"/>
    <w:rsid w:val="00D94FD1"/>
    <w:rsid w:val="00D95E4F"/>
    <w:rsid w:val="00D96FB5"/>
    <w:rsid w:val="00D970B3"/>
    <w:rsid w:val="00D97197"/>
    <w:rsid w:val="00DA1E1E"/>
    <w:rsid w:val="00DA2A33"/>
    <w:rsid w:val="00DA62B5"/>
    <w:rsid w:val="00DA68CD"/>
    <w:rsid w:val="00DA6A91"/>
    <w:rsid w:val="00DB0079"/>
    <w:rsid w:val="00DB13C6"/>
    <w:rsid w:val="00DB30ED"/>
    <w:rsid w:val="00DB545F"/>
    <w:rsid w:val="00DB6FED"/>
    <w:rsid w:val="00DC093B"/>
    <w:rsid w:val="00DC0B14"/>
    <w:rsid w:val="00DC5ADB"/>
    <w:rsid w:val="00DC76FB"/>
    <w:rsid w:val="00DD281F"/>
    <w:rsid w:val="00DD33FF"/>
    <w:rsid w:val="00DD355E"/>
    <w:rsid w:val="00DD5291"/>
    <w:rsid w:val="00DD56C9"/>
    <w:rsid w:val="00DD61E1"/>
    <w:rsid w:val="00DE32EC"/>
    <w:rsid w:val="00DE6A26"/>
    <w:rsid w:val="00DE728A"/>
    <w:rsid w:val="00DE7907"/>
    <w:rsid w:val="00DF0AD0"/>
    <w:rsid w:val="00DF4D00"/>
    <w:rsid w:val="00DF5B53"/>
    <w:rsid w:val="00DF78E4"/>
    <w:rsid w:val="00E018CA"/>
    <w:rsid w:val="00E042A0"/>
    <w:rsid w:val="00E043BB"/>
    <w:rsid w:val="00E0654B"/>
    <w:rsid w:val="00E06F72"/>
    <w:rsid w:val="00E07FCF"/>
    <w:rsid w:val="00E103AB"/>
    <w:rsid w:val="00E14666"/>
    <w:rsid w:val="00E16855"/>
    <w:rsid w:val="00E16DF6"/>
    <w:rsid w:val="00E20F2E"/>
    <w:rsid w:val="00E21331"/>
    <w:rsid w:val="00E25D23"/>
    <w:rsid w:val="00E31F59"/>
    <w:rsid w:val="00E34F37"/>
    <w:rsid w:val="00E45B67"/>
    <w:rsid w:val="00E461D7"/>
    <w:rsid w:val="00E50104"/>
    <w:rsid w:val="00E535FF"/>
    <w:rsid w:val="00E53DA8"/>
    <w:rsid w:val="00E563BA"/>
    <w:rsid w:val="00E602BC"/>
    <w:rsid w:val="00E625F3"/>
    <w:rsid w:val="00E671DD"/>
    <w:rsid w:val="00E71ABF"/>
    <w:rsid w:val="00E729ED"/>
    <w:rsid w:val="00E74941"/>
    <w:rsid w:val="00E779D7"/>
    <w:rsid w:val="00E80AD7"/>
    <w:rsid w:val="00E86583"/>
    <w:rsid w:val="00E90F5B"/>
    <w:rsid w:val="00E92468"/>
    <w:rsid w:val="00E9549D"/>
    <w:rsid w:val="00E95582"/>
    <w:rsid w:val="00E9568C"/>
    <w:rsid w:val="00E97E8B"/>
    <w:rsid w:val="00EA3C26"/>
    <w:rsid w:val="00EA433C"/>
    <w:rsid w:val="00EA6F8F"/>
    <w:rsid w:val="00EA734D"/>
    <w:rsid w:val="00EB1E9B"/>
    <w:rsid w:val="00EB34E3"/>
    <w:rsid w:val="00EB72B7"/>
    <w:rsid w:val="00EC05FC"/>
    <w:rsid w:val="00EC2F9E"/>
    <w:rsid w:val="00EC327A"/>
    <w:rsid w:val="00EC45DB"/>
    <w:rsid w:val="00EC49CD"/>
    <w:rsid w:val="00EC4BC9"/>
    <w:rsid w:val="00EC6B44"/>
    <w:rsid w:val="00EC7002"/>
    <w:rsid w:val="00ED0D87"/>
    <w:rsid w:val="00ED11B7"/>
    <w:rsid w:val="00ED5D87"/>
    <w:rsid w:val="00ED77D5"/>
    <w:rsid w:val="00ED7EF3"/>
    <w:rsid w:val="00EE18D2"/>
    <w:rsid w:val="00EE1D77"/>
    <w:rsid w:val="00EE4F58"/>
    <w:rsid w:val="00EE6CE4"/>
    <w:rsid w:val="00EE7B30"/>
    <w:rsid w:val="00EF02FE"/>
    <w:rsid w:val="00EF7D9B"/>
    <w:rsid w:val="00F02850"/>
    <w:rsid w:val="00F033B8"/>
    <w:rsid w:val="00F06E35"/>
    <w:rsid w:val="00F1048B"/>
    <w:rsid w:val="00F1154D"/>
    <w:rsid w:val="00F1323B"/>
    <w:rsid w:val="00F15241"/>
    <w:rsid w:val="00F16ADB"/>
    <w:rsid w:val="00F16CAE"/>
    <w:rsid w:val="00F20323"/>
    <w:rsid w:val="00F25917"/>
    <w:rsid w:val="00F27715"/>
    <w:rsid w:val="00F368ED"/>
    <w:rsid w:val="00F37285"/>
    <w:rsid w:val="00F42A20"/>
    <w:rsid w:val="00F450EF"/>
    <w:rsid w:val="00F50113"/>
    <w:rsid w:val="00F5220C"/>
    <w:rsid w:val="00F53EB4"/>
    <w:rsid w:val="00F54212"/>
    <w:rsid w:val="00F54FCB"/>
    <w:rsid w:val="00F60048"/>
    <w:rsid w:val="00F610E6"/>
    <w:rsid w:val="00F61538"/>
    <w:rsid w:val="00F6777D"/>
    <w:rsid w:val="00F70F58"/>
    <w:rsid w:val="00F71003"/>
    <w:rsid w:val="00F74850"/>
    <w:rsid w:val="00F76107"/>
    <w:rsid w:val="00F7695B"/>
    <w:rsid w:val="00F771C1"/>
    <w:rsid w:val="00F776A0"/>
    <w:rsid w:val="00F807D0"/>
    <w:rsid w:val="00F83A24"/>
    <w:rsid w:val="00F844F6"/>
    <w:rsid w:val="00F8629F"/>
    <w:rsid w:val="00F9011B"/>
    <w:rsid w:val="00F90571"/>
    <w:rsid w:val="00F906BA"/>
    <w:rsid w:val="00F90848"/>
    <w:rsid w:val="00F94045"/>
    <w:rsid w:val="00FA029F"/>
    <w:rsid w:val="00FA0A37"/>
    <w:rsid w:val="00FA40F6"/>
    <w:rsid w:val="00FA5D54"/>
    <w:rsid w:val="00FA6263"/>
    <w:rsid w:val="00FA64A8"/>
    <w:rsid w:val="00FA76B8"/>
    <w:rsid w:val="00FB0FF4"/>
    <w:rsid w:val="00FB249B"/>
    <w:rsid w:val="00FB464F"/>
    <w:rsid w:val="00FB5A89"/>
    <w:rsid w:val="00FC0A8D"/>
    <w:rsid w:val="00FC1A77"/>
    <w:rsid w:val="00FC22B4"/>
    <w:rsid w:val="00FC3455"/>
    <w:rsid w:val="00FC3C5F"/>
    <w:rsid w:val="00FC48AE"/>
    <w:rsid w:val="00FC4EDA"/>
    <w:rsid w:val="00FC5317"/>
    <w:rsid w:val="00FC7130"/>
    <w:rsid w:val="00FD0CC2"/>
    <w:rsid w:val="00FD24EE"/>
    <w:rsid w:val="00FD3614"/>
    <w:rsid w:val="00FD37DB"/>
    <w:rsid w:val="00FD6564"/>
    <w:rsid w:val="00FD6EDC"/>
    <w:rsid w:val="00FD7B93"/>
    <w:rsid w:val="00FF1666"/>
    <w:rsid w:val="00FF1777"/>
    <w:rsid w:val="00FF4F01"/>
    <w:rsid w:val="00FF7CDC"/>
    <w:rsid w:val="0181174C"/>
    <w:rsid w:val="01910382"/>
    <w:rsid w:val="01A1DCBD"/>
    <w:rsid w:val="01C7BB97"/>
    <w:rsid w:val="01D61F81"/>
    <w:rsid w:val="01E7394E"/>
    <w:rsid w:val="01F84008"/>
    <w:rsid w:val="0250E0D8"/>
    <w:rsid w:val="027A54C8"/>
    <w:rsid w:val="02862EDB"/>
    <w:rsid w:val="02C9C2C8"/>
    <w:rsid w:val="02CA29AB"/>
    <w:rsid w:val="02D4A5EC"/>
    <w:rsid w:val="02F22540"/>
    <w:rsid w:val="031DF992"/>
    <w:rsid w:val="0336D958"/>
    <w:rsid w:val="0337F6AC"/>
    <w:rsid w:val="033DAD1E"/>
    <w:rsid w:val="0350486A"/>
    <w:rsid w:val="0352C6F3"/>
    <w:rsid w:val="038E19D4"/>
    <w:rsid w:val="03DDBA93"/>
    <w:rsid w:val="03E2B0FF"/>
    <w:rsid w:val="03F0CC7A"/>
    <w:rsid w:val="043C66C4"/>
    <w:rsid w:val="0441EA7B"/>
    <w:rsid w:val="049DCD2C"/>
    <w:rsid w:val="04F373BF"/>
    <w:rsid w:val="051EDA10"/>
    <w:rsid w:val="054B918D"/>
    <w:rsid w:val="056F8A62"/>
    <w:rsid w:val="057B8927"/>
    <w:rsid w:val="05840F02"/>
    <w:rsid w:val="05E9F9CD"/>
    <w:rsid w:val="05F4991E"/>
    <w:rsid w:val="06138997"/>
    <w:rsid w:val="06767175"/>
    <w:rsid w:val="067CC0DB"/>
    <w:rsid w:val="06AEFBA7"/>
    <w:rsid w:val="06CBF37A"/>
    <w:rsid w:val="074F33EE"/>
    <w:rsid w:val="076FA032"/>
    <w:rsid w:val="0792EAC1"/>
    <w:rsid w:val="07A74412"/>
    <w:rsid w:val="07E08A52"/>
    <w:rsid w:val="084A7B24"/>
    <w:rsid w:val="08515E05"/>
    <w:rsid w:val="088DC048"/>
    <w:rsid w:val="08CD6F31"/>
    <w:rsid w:val="09058D4A"/>
    <w:rsid w:val="09201001"/>
    <w:rsid w:val="0988A8BD"/>
    <w:rsid w:val="09DE8345"/>
    <w:rsid w:val="0A303415"/>
    <w:rsid w:val="0A43428F"/>
    <w:rsid w:val="0A56427E"/>
    <w:rsid w:val="0AB8E2A6"/>
    <w:rsid w:val="0ABAA2AA"/>
    <w:rsid w:val="0AF86606"/>
    <w:rsid w:val="0AF8E40D"/>
    <w:rsid w:val="0AF9E6E5"/>
    <w:rsid w:val="0B2BBC94"/>
    <w:rsid w:val="0B37A23E"/>
    <w:rsid w:val="0B48BF03"/>
    <w:rsid w:val="0BA6D312"/>
    <w:rsid w:val="0BD7A54D"/>
    <w:rsid w:val="0C0F7194"/>
    <w:rsid w:val="0C3FE669"/>
    <w:rsid w:val="0CB7D2E5"/>
    <w:rsid w:val="0CF2A408"/>
    <w:rsid w:val="0D2267AB"/>
    <w:rsid w:val="0D24D524"/>
    <w:rsid w:val="0D3AF2AF"/>
    <w:rsid w:val="0D596D9A"/>
    <w:rsid w:val="0D67A3A0"/>
    <w:rsid w:val="0DAADAC3"/>
    <w:rsid w:val="0DAAF501"/>
    <w:rsid w:val="0DADE96E"/>
    <w:rsid w:val="0DB05771"/>
    <w:rsid w:val="0E10C757"/>
    <w:rsid w:val="0E1E1729"/>
    <w:rsid w:val="0E2494AB"/>
    <w:rsid w:val="0E32E86D"/>
    <w:rsid w:val="0E432725"/>
    <w:rsid w:val="0E5DB735"/>
    <w:rsid w:val="0EAC93F9"/>
    <w:rsid w:val="0EE7A8BE"/>
    <w:rsid w:val="0EF05F92"/>
    <w:rsid w:val="0EF6105D"/>
    <w:rsid w:val="0F03F9AE"/>
    <w:rsid w:val="0F0C762D"/>
    <w:rsid w:val="0F25DC31"/>
    <w:rsid w:val="0F853F7C"/>
    <w:rsid w:val="0F95DD4A"/>
    <w:rsid w:val="0FA5CFC5"/>
    <w:rsid w:val="0FA70875"/>
    <w:rsid w:val="0FCC46A5"/>
    <w:rsid w:val="0FD7386C"/>
    <w:rsid w:val="0FEEFF82"/>
    <w:rsid w:val="0FEF57E9"/>
    <w:rsid w:val="0FFB9916"/>
    <w:rsid w:val="100BC332"/>
    <w:rsid w:val="103208A8"/>
    <w:rsid w:val="105D164F"/>
    <w:rsid w:val="107FA053"/>
    <w:rsid w:val="108CFA3C"/>
    <w:rsid w:val="10C1AC92"/>
    <w:rsid w:val="10DE2F53"/>
    <w:rsid w:val="10E3E4C9"/>
    <w:rsid w:val="10F1FB4A"/>
    <w:rsid w:val="11121069"/>
    <w:rsid w:val="1193F0A5"/>
    <w:rsid w:val="119B0E9E"/>
    <w:rsid w:val="11AB3FE3"/>
    <w:rsid w:val="11B20C3A"/>
    <w:rsid w:val="11CD02E4"/>
    <w:rsid w:val="11E34334"/>
    <w:rsid w:val="126235D5"/>
    <w:rsid w:val="129BCF3F"/>
    <w:rsid w:val="12A40D5A"/>
    <w:rsid w:val="12E416B3"/>
    <w:rsid w:val="12FDD58D"/>
    <w:rsid w:val="13134BEC"/>
    <w:rsid w:val="13802C5A"/>
    <w:rsid w:val="13F2A6E7"/>
    <w:rsid w:val="14280F22"/>
    <w:rsid w:val="144FE32C"/>
    <w:rsid w:val="14AA021E"/>
    <w:rsid w:val="14BA53D6"/>
    <w:rsid w:val="14C0AF23"/>
    <w:rsid w:val="152AFA40"/>
    <w:rsid w:val="1542A081"/>
    <w:rsid w:val="15A8C5D2"/>
    <w:rsid w:val="15DCD72B"/>
    <w:rsid w:val="15F5FF88"/>
    <w:rsid w:val="1616B74B"/>
    <w:rsid w:val="16262B22"/>
    <w:rsid w:val="16303412"/>
    <w:rsid w:val="16CBF7B0"/>
    <w:rsid w:val="16CE0A68"/>
    <w:rsid w:val="17037581"/>
    <w:rsid w:val="1719DCE4"/>
    <w:rsid w:val="173F07A0"/>
    <w:rsid w:val="175963E4"/>
    <w:rsid w:val="17A60DED"/>
    <w:rsid w:val="17C0669C"/>
    <w:rsid w:val="17E652BE"/>
    <w:rsid w:val="1856D964"/>
    <w:rsid w:val="189E0016"/>
    <w:rsid w:val="18A197C8"/>
    <w:rsid w:val="18CE251E"/>
    <w:rsid w:val="190DAF66"/>
    <w:rsid w:val="192DA04A"/>
    <w:rsid w:val="1944970E"/>
    <w:rsid w:val="19473932"/>
    <w:rsid w:val="1982E56F"/>
    <w:rsid w:val="19F6358A"/>
    <w:rsid w:val="1A3FDE28"/>
    <w:rsid w:val="1A50C234"/>
    <w:rsid w:val="1A6E0D58"/>
    <w:rsid w:val="1AEC6AAB"/>
    <w:rsid w:val="1B005EC9"/>
    <w:rsid w:val="1B608591"/>
    <w:rsid w:val="1B8D0BA7"/>
    <w:rsid w:val="1B938C84"/>
    <w:rsid w:val="1B95DDCB"/>
    <w:rsid w:val="1BD3FE6C"/>
    <w:rsid w:val="1BE302C9"/>
    <w:rsid w:val="1BF300D4"/>
    <w:rsid w:val="1C01CE4A"/>
    <w:rsid w:val="1C08E974"/>
    <w:rsid w:val="1C0C0CB1"/>
    <w:rsid w:val="1C538539"/>
    <w:rsid w:val="1C81A166"/>
    <w:rsid w:val="1C85C914"/>
    <w:rsid w:val="1CBB6782"/>
    <w:rsid w:val="1CD5B164"/>
    <w:rsid w:val="1CE05B90"/>
    <w:rsid w:val="1CE97857"/>
    <w:rsid w:val="1D013FBD"/>
    <w:rsid w:val="1D32A1C0"/>
    <w:rsid w:val="1D777EEA"/>
    <w:rsid w:val="1D7EEDAF"/>
    <w:rsid w:val="1D923446"/>
    <w:rsid w:val="1DBEC1AB"/>
    <w:rsid w:val="1DE7E910"/>
    <w:rsid w:val="1E3DDA4E"/>
    <w:rsid w:val="1E3FBD0D"/>
    <w:rsid w:val="1E5297EC"/>
    <w:rsid w:val="1E8548B8"/>
    <w:rsid w:val="1EAE19E6"/>
    <w:rsid w:val="1EEA0230"/>
    <w:rsid w:val="1EED500E"/>
    <w:rsid w:val="1EED8DD0"/>
    <w:rsid w:val="1FB0BCEE"/>
    <w:rsid w:val="1FFF6221"/>
    <w:rsid w:val="2034F2D3"/>
    <w:rsid w:val="20AF1FAC"/>
    <w:rsid w:val="20B9556E"/>
    <w:rsid w:val="20F52550"/>
    <w:rsid w:val="2118D6AD"/>
    <w:rsid w:val="2119076C"/>
    <w:rsid w:val="218C558B"/>
    <w:rsid w:val="219B3282"/>
    <w:rsid w:val="21A19AA3"/>
    <w:rsid w:val="21D490FC"/>
    <w:rsid w:val="21F3A63D"/>
    <w:rsid w:val="2245475B"/>
    <w:rsid w:val="22718BC7"/>
    <w:rsid w:val="2294B176"/>
    <w:rsid w:val="22D71357"/>
    <w:rsid w:val="22E63287"/>
    <w:rsid w:val="22EDD4AD"/>
    <w:rsid w:val="22F0A688"/>
    <w:rsid w:val="23233D29"/>
    <w:rsid w:val="233C87F1"/>
    <w:rsid w:val="23F871C7"/>
    <w:rsid w:val="240B02B3"/>
    <w:rsid w:val="241C7F5C"/>
    <w:rsid w:val="243E75DF"/>
    <w:rsid w:val="2440BCFB"/>
    <w:rsid w:val="24D85852"/>
    <w:rsid w:val="24EB150D"/>
    <w:rsid w:val="250D4014"/>
    <w:rsid w:val="2513E44F"/>
    <w:rsid w:val="25150C33"/>
    <w:rsid w:val="2550EFF1"/>
    <w:rsid w:val="25AFCBBA"/>
    <w:rsid w:val="25FBC242"/>
    <w:rsid w:val="26028E2E"/>
    <w:rsid w:val="26074CA1"/>
    <w:rsid w:val="26168B61"/>
    <w:rsid w:val="264381BB"/>
    <w:rsid w:val="266EA3A5"/>
    <w:rsid w:val="267428B3"/>
    <w:rsid w:val="271C0D97"/>
    <w:rsid w:val="274EFF66"/>
    <w:rsid w:val="279E5F10"/>
    <w:rsid w:val="280AF906"/>
    <w:rsid w:val="280FF914"/>
    <w:rsid w:val="282284DA"/>
    <w:rsid w:val="282C2AFE"/>
    <w:rsid w:val="283D48C4"/>
    <w:rsid w:val="28709608"/>
    <w:rsid w:val="28809C2A"/>
    <w:rsid w:val="28828F95"/>
    <w:rsid w:val="28BC3EAE"/>
    <w:rsid w:val="28D37797"/>
    <w:rsid w:val="292E97C6"/>
    <w:rsid w:val="292FFE6D"/>
    <w:rsid w:val="296E63B6"/>
    <w:rsid w:val="298013AD"/>
    <w:rsid w:val="298434DB"/>
    <w:rsid w:val="29C7FB5F"/>
    <w:rsid w:val="2ACF220C"/>
    <w:rsid w:val="2B0B0716"/>
    <w:rsid w:val="2B16943C"/>
    <w:rsid w:val="2B54BF5C"/>
    <w:rsid w:val="2B62A165"/>
    <w:rsid w:val="2BA5F36D"/>
    <w:rsid w:val="2BA94F8F"/>
    <w:rsid w:val="2BB86EBB"/>
    <w:rsid w:val="2C04B17F"/>
    <w:rsid w:val="2C0F674B"/>
    <w:rsid w:val="2C21C90E"/>
    <w:rsid w:val="2C379290"/>
    <w:rsid w:val="2C915623"/>
    <w:rsid w:val="2C98F5C7"/>
    <w:rsid w:val="2CE36A37"/>
    <w:rsid w:val="2CE76631"/>
    <w:rsid w:val="2CF003F7"/>
    <w:rsid w:val="2D3A90E8"/>
    <w:rsid w:val="2D5A0061"/>
    <w:rsid w:val="2D8BB558"/>
    <w:rsid w:val="2D8FAFD1"/>
    <w:rsid w:val="2D959645"/>
    <w:rsid w:val="2D9F62D5"/>
    <w:rsid w:val="2DC13E80"/>
    <w:rsid w:val="2DCF3FA4"/>
    <w:rsid w:val="2DD362F1"/>
    <w:rsid w:val="2DF266A2"/>
    <w:rsid w:val="2E3A7024"/>
    <w:rsid w:val="2E49C3AB"/>
    <w:rsid w:val="2E59DC09"/>
    <w:rsid w:val="2E5E7FBF"/>
    <w:rsid w:val="2EB430AC"/>
    <w:rsid w:val="2ECA6721"/>
    <w:rsid w:val="2ECF6603"/>
    <w:rsid w:val="2ECFFEFF"/>
    <w:rsid w:val="2F501119"/>
    <w:rsid w:val="2F6875B7"/>
    <w:rsid w:val="3006A7CD"/>
    <w:rsid w:val="301B0AF9"/>
    <w:rsid w:val="304C12BC"/>
    <w:rsid w:val="3076C984"/>
    <w:rsid w:val="30D4085C"/>
    <w:rsid w:val="30D701E1"/>
    <w:rsid w:val="30E5D6C3"/>
    <w:rsid w:val="30F5E1AC"/>
    <w:rsid w:val="312DD08F"/>
    <w:rsid w:val="31809CBE"/>
    <w:rsid w:val="31C020C5"/>
    <w:rsid w:val="31E64154"/>
    <w:rsid w:val="3204E5E4"/>
    <w:rsid w:val="321C61DE"/>
    <w:rsid w:val="322C146D"/>
    <w:rsid w:val="327A3B39"/>
    <w:rsid w:val="3281D0A4"/>
    <w:rsid w:val="329E69D6"/>
    <w:rsid w:val="32A720AA"/>
    <w:rsid w:val="32AAE542"/>
    <w:rsid w:val="32B917B6"/>
    <w:rsid w:val="32E53A59"/>
    <w:rsid w:val="335DD939"/>
    <w:rsid w:val="33C61AB7"/>
    <w:rsid w:val="33FABB59"/>
    <w:rsid w:val="343E8128"/>
    <w:rsid w:val="34761E85"/>
    <w:rsid w:val="347CD346"/>
    <w:rsid w:val="3482CDF0"/>
    <w:rsid w:val="34C1A29B"/>
    <w:rsid w:val="35066771"/>
    <w:rsid w:val="350D321B"/>
    <w:rsid w:val="35193395"/>
    <w:rsid w:val="35980316"/>
    <w:rsid w:val="359FF19B"/>
    <w:rsid w:val="35C4832B"/>
    <w:rsid w:val="35DF2613"/>
    <w:rsid w:val="363650D7"/>
    <w:rsid w:val="364FEB94"/>
    <w:rsid w:val="36668B04"/>
    <w:rsid w:val="36D0628D"/>
    <w:rsid w:val="36D66CCC"/>
    <w:rsid w:val="36D6FFF8"/>
    <w:rsid w:val="3760538C"/>
    <w:rsid w:val="376E1C53"/>
    <w:rsid w:val="37CC7CC9"/>
    <w:rsid w:val="37EF6C1A"/>
    <w:rsid w:val="380F1F90"/>
    <w:rsid w:val="380F26DA"/>
    <w:rsid w:val="3858E623"/>
    <w:rsid w:val="386DEBCD"/>
    <w:rsid w:val="38898560"/>
    <w:rsid w:val="389F1B2A"/>
    <w:rsid w:val="38E835BC"/>
    <w:rsid w:val="38EBCC29"/>
    <w:rsid w:val="391CDF0D"/>
    <w:rsid w:val="394F252F"/>
    <w:rsid w:val="3966461D"/>
    <w:rsid w:val="3967DB23"/>
    <w:rsid w:val="39929012"/>
    <w:rsid w:val="39E0A33E"/>
    <w:rsid w:val="39EB9FEF"/>
    <w:rsid w:val="3A1BC6DA"/>
    <w:rsid w:val="3A27243E"/>
    <w:rsid w:val="3A550A7C"/>
    <w:rsid w:val="3A5DB1B5"/>
    <w:rsid w:val="3A6A6CC8"/>
    <w:rsid w:val="3A78F930"/>
    <w:rsid w:val="3ABEE477"/>
    <w:rsid w:val="3B0A99FC"/>
    <w:rsid w:val="3BE37385"/>
    <w:rsid w:val="3C055ACC"/>
    <w:rsid w:val="3C25FD9C"/>
    <w:rsid w:val="3CAAEEB7"/>
    <w:rsid w:val="3CE8B001"/>
    <w:rsid w:val="3D11B944"/>
    <w:rsid w:val="3D279FB4"/>
    <w:rsid w:val="3D2F2ECD"/>
    <w:rsid w:val="3D539E5C"/>
    <w:rsid w:val="3D729B50"/>
    <w:rsid w:val="3DB34958"/>
    <w:rsid w:val="3DD15255"/>
    <w:rsid w:val="3E46BDCC"/>
    <w:rsid w:val="3E4BF0E7"/>
    <w:rsid w:val="3E8519B8"/>
    <w:rsid w:val="3EA34DB1"/>
    <w:rsid w:val="3EB29B98"/>
    <w:rsid w:val="3EB41461"/>
    <w:rsid w:val="3EBFBDDC"/>
    <w:rsid w:val="3ED51146"/>
    <w:rsid w:val="3EFC9DDB"/>
    <w:rsid w:val="3EFD7C3C"/>
    <w:rsid w:val="3F0EE699"/>
    <w:rsid w:val="3F318971"/>
    <w:rsid w:val="3F5E96E3"/>
    <w:rsid w:val="3F7E48BE"/>
    <w:rsid w:val="3F86EDBF"/>
    <w:rsid w:val="3F9A3F86"/>
    <w:rsid w:val="3FD6833B"/>
    <w:rsid w:val="3FEDFFAA"/>
    <w:rsid w:val="403D3D49"/>
    <w:rsid w:val="404FF063"/>
    <w:rsid w:val="40714E47"/>
    <w:rsid w:val="4092EFFD"/>
    <w:rsid w:val="40CB7423"/>
    <w:rsid w:val="41160BE4"/>
    <w:rsid w:val="411EDE03"/>
    <w:rsid w:val="4185CB18"/>
    <w:rsid w:val="423B66C5"/>
    <w:rsid w:val="4294914B"/>
    <w:rsid w:val="42C73181"/>
    <w:rsid w:val="42D5A606"/>
    <w:rsid w:val="43258488"/>
    <w:rsid w:val="43520FA0"/>
    <w:rsid w:val="4364F7B5"/>
    <w:rsid w:val="436718D5"/>
    <w:rsid w:val="438CEEF5"/>
    <w:rsid w:val="439FFE66"/>
    <w:rsid w:val="43C119A5"/>
    <w:rsid w:val="43C37BC6"/>
    <w:rsid w:val="44044E6D"/>
    <w:rsid w:val="44436A1B"/>
    <w:rsid w:val="44E25BC1"/>
    <w:rsid w:val="44FB6B5F"/>
    <w:rsid w:val="4534F9C6"/>
    <w:rsid w:val="45CB07E9"/>
    <w:rsid w:val="45FDF07B"/>
    <w:rsid w:val="460359EC"/>
    <w:rsid w:val="460EA36F"/>
    <w:rsid w:val="4640F035"/>
    <w:rsid w:val="464448DE"/>
    <w:rsid w:val="46623143"/>
    <w:rsid w:val="46791B35"/>
    <w:rsid w:val="4687E706"/>
    <w:rsid w:val="46E66365"/>
    <w:rsid w:val="46E85B93"/>
    <w:rsid w:val="46EEC2F2"/>
    <w:rsid w:val="4733F80C"/>
    <w:rsid w:val="4735C2D1"/>
    <w:rsid w:val="47494717"/>
    <w:rsid w:val="478EBC5E"/>
    <w:rsid w:val="47B9ADDA"/>
    <w:rsid w:val="47BF401F"/>
    <w:rsid w:val="48385E5E"/>
    <w:rsid w:val="48412F82"/>
    <w:rsid w:val="4859121D"/>
    <w:rsid w:val="48894D90"/>
    <w:rsid w:val="489D9B06"/>
    <w:rsid w:val="48EC50CC"/>
    <w:rsid w:val="49704DF7"/>
    <w:rsid w:val="4992719D"/>
    <w:rsid w:val="499DC93E"/>
    <w:rsid w:val="49EBB0B6"/>
    <w:rsid w:val="4A3C9E79"/>
    <w:rsid w:val="4A5897F7"/>
    <w:rsid w:val="4A6BFD75"/>
    <w:rsid w:val="4A869130"/>
    <w:rsid w:val="4AE00618"/>
    <w:rsid w:val="4AE4C274"/>
    <w:rsid w:val="4B1D48E8"/>
    <w:rsid w:val="4B28AD79"/>
    <w:rsid w:val="4B815C92"/>
    <w:rsid w:val="4BA3ED0E"/>
    <w:rsid w:val="4BB8947D"/>
    <w:rsid w:val="4BCA23FE"/>
    <w:rsid w:val="4BD5F3EA"/>
    <w:rsid w:val="4C2E8D85"/>
    <w:rsid w:val="4C9AFAC5"/>
    <w:rsid w:val="4CA9F4FB"/>
    <w:rsid w:val="4CE9A47B"/>
    <w:rsid w:val="4D018E77"/>
    <w:rsid w:val="4D025E84"/>
    <w:rsid w:val="4D4D75F5"/>
    <w:rsid w:val="4D78B81E"/>
    <w:rsid w:val="4D7E217F"/>
    <w:rsid w:val="4DAFDD7B"/>
    <w:rsid w:val="4DBA3C9E"/>
    <w:rsid w:val="4E3A3A63"/>
    <w:rsid w:val="4E5DE988"/>
    <w:rsid w:val="4E98338C"/>
    <w:rsid w:val="4EB4B76C"/>
    <w:rsid w:val="4F01FB80"/>
    <w:rsid w:val="4F3E3176"/>
    <w:rsid w:val="4F7574D2"/>
    <w:rsid w:val="4FA4D2C1"/>
    <w:rsid w:val="4FBE06BF"/>
    <w:rsid w:val="4FCBD700"/>
    <w:rsid w:val="4FDD6A69"/>
    <w:rsid w:val="501939FF"/>
    <w:rsid w:val="504BD114"/>
    <w:rsid w:val="504D0063"/>
    <w:rsid w:val="504D3635"/>
    <w:rsid w:val="506231E3"/>
    <w:rsid w:val="50657DB0"/>
    <w:rsid w:val="508F3DD9"/>
    <w:rsid w:val="50B9BF2B"/>
    <w:rsid w:val="511457E6"/>
    <w:rsid w:val="511DF6FB"/>
    <w:rsid w:val="51523296"/>
    <w:rsid w:val="51AD690D"/>
    <w:rsid w:val="5233F584"/>
    <w:rsid w:val="5250A3CC"/>
    <w:rsid w:val="527F2EB6"/>
    <w:rsid w:val="52A72D31"/>
    <w:rsid w:val="52E1DCF4"/>
    <w:rsid w:val="52EE02F7"/>
    <w:rsid w:val="53064AE0"/>
    <w:rsid w:val="53928EA6"/>
    <w:rsid w:val="5398581A"/>
    <w:rsid w:val="53BDDCE5"/>
    <w:rsid w:val="53CDB261"/>
    <w:rsid w:val="53D839D6"/>
    <w:rsid w:val="53E6ABF8"/>
    <w:rsid w:val="540AEE9B"/>
    <w:rsid w:val="54261E63"/>
    <w:rsid w:val="54678581"/>
    <w:rsid w:val="546DDED7"/>
    <w:rsid w:val="546E66BA"/>
    <w:rsid w:val="547843E4"/>
    <w:rsid w:val="547DAD55"/>
    <w:rsid w:val="5491216D"/>
    <w:rsid w:val="54EA51B7"/>
    <w:rsid w:val="54FB3CC4"/>
    <w:rsid w:val="551949DE"/>
    <w:rsid w:val="554D50D8"/>
    <w:rsid w:val="55528B42"/>
    <w:rsid w:val="5594CAD6"/>
    <w:rsid w:val="55CF448B"/>
    <w:rsid w:val="5617AD4C"/>
    <w:rsid w:val="57843BFC"/>
    <w:rsid w:val="57848D5F"/>
    <w:rsid w:val="57A57F99"/>
    <w:rsid w:val="57D6F24A"/>
    <w:rsid w:val="58576738"/>
    <w:rsid w:val="5884F7D1"/>
    <w:rsid w:val="58AF08F1"/>
    <w:rsid w:val="58AF1688"/>
    <w:rsid w:val="58E2D87A"/>
    <w:rsid w:val="58F7A43B"/>
    <w:rsid w:val="59483968"/>
    <w:rsid w:val="59A3DF39"/>
    <w:rsid w:val="5A5703B3"/>
    <w:rsid w:val="5AA07E38"/>
    <w:rsid w:val="5B94C5EB"/>
    <w:rsid w:val="5BC5A3C8"/>
    <w:rsid w:val="5BCDB08D"/>
    <w:rsid w:val="5BE0B1CC"/>
    <w:rsid w:val="5BF94ECD"/>
    <w:rsid w:val="5C3A4BC3"/>
    <w:rsid w:val="5C9F169C"/>
    <w:rsid w:val="5D4B9DCC"/>
    <w:rsid w:val="5DB062F1"/>
    <w:rsid w:val="5DC5C560"/>
    <w:rsid w:val="5E1850C1"/>
    <w:rsid w:val="5E1A1113"/>
    <w:rsid w:val="5E51CA7C"/>
    <w:rsid w:val="5E75A58F"/>
    <w:rsid w:val="5E7F5DC3"/>
    <w:rsid w:val="5E971A38"/>
    <w:rsid w:val="5E9C30AC"/>
    <w:rsid w:val="5EBA3CA0"/>
    <w:rsid w:val="5ECE71A3"/>
    <w:rsid w:val="5ED4941B"/>
    <w:rsid w:val="5EE7C6E0"/>
    <w:rsid w:val="5EEE266D"/>
    <w:rsid w:val="5EF4331E"/>
    <w:rsid w:val="5F2B61FF"/>
    <w:rsid w:val="5F828FE4"/>
    <w:rsid w:val="5FC53EF9"/>
    <w:rsid w:val="604D5E60"/>
    <w:rsid w:val="6087CB17"/>
    <w:rsid w:val="60B81395"/>
    <w:rsid w:val="60E1A0CB"/>
    <w:rsid w:val="611C557E"/>
    <w:rsid w:val="61215108"/>
    <w:rsid w:val="6151B1D5"/>
    <w:rsid w:val="6167B7EA"/>
    <w:rsid w:val="6177E870"/>
    <w:rsid w:val="61958BB9"/>
    <w:rsid w:val="61E55A24"/>
    <w:rsid w:val="6204B19F"/>
    <w:rsid w:val="6215D56F"/>
    <w:rsid w:val="621D745A"/>
    <w:rsid w:val="622DF900"/>
    <w:rsid w:val="62CCB7DC"/>
    <w:rsid w:val="62EA3278"/>
    <w:rsid w:val="63089471"/>
    <w:rsid w:val="6324A608"/>
    <w:rsid w:val="63A4B840"/>
    <w:rsid w:val="63AE7BE4"/>
    <w:rsid w:val="63CD31E3"/>
    <w:rsid w:val="643A5CC4"/>
    <w:rsid w:val="64412618"/>
    <w:rsid w:val="65058792"/>
    <w:rsid w:val="650C48B4"/>
    <w:rsid w:val="652304E8"/>
    <w:rsid w:val="652BB977"/>
    <w:rsid w:val="653BF8B3"/>
    <w:rsid w:val="655B6A76"/>
    <w:rsid w:val="655B6F28"/>
    <w:rsid w:val="656374A2"/>
    <w:rsid w:val="657431C6"/>
    <w:rsid w:val="66016E3F"/>
    <w:rsid w:val="66A5DFE2"/>
    <w:rsid w:val="66E976A5"/>
    <w:rsid w:val="66EC7695"/>
    <w:rsid w:val="67166219"/>
    <w:rsid w:val="671E4CC5"/>
    <w:rsid w:val="6738F30F"/>
    <w:rsid w:val="675F1A4B"/>
    <w:rsid w:val="677FC536"/>
    <w:rsid w:val="67B4CD99"/>
    <w:rsid w:val="67EECF81"/>
    <w:rsid w:val="67EF1F94"/>
    <w:rsid w:val="6809E9D4"/>
    <w:rsid w:val="6857E81C"/>
    <w:rsid w:val="688846F6"/>
    <w:rsid w:val="68FA8749"/>
    <w:rsid w:val="69482598"/>
    <w:rsid w:val="69509DFA"/>
    <w:rsid w:val="69939DB4"/>
    <w:rsid w:val="6A1C3646"/>
    <w:rsid w:val="6A2B53BD"/>
    <w:rsid w:val="6A300857"/>
    <w:rsid w:val="6A3C7367"/>
    <w:rsid w:val="6A4970B3"/>
    <w:rsid w:val="6A4B56A5"/>
    <w:rsid w:val="6A673071"/>
    <w:rsid w:val="6AEAED4C"/>
    <w:rsid w:val="6B272534"/>
    <w:rsid w:val="6B60D599"/>
    <w:rsid w:val="6BD6D973"/>
    <w:rsid w:val="6C1C2C89"/>
    <w:rsid w:val="6C6BB3CC"/>
    <w:rsid w:val="6C77B165"/>
    <w:rsid w:val="6C99F908"/>
    <w:rsid w:val="6CB5CDC2"/>
    <w:rsid w:val="6D1C2C31"/>
    <w:rsid w:val="6D3AE434"/>
    <w:rsid w:val="6D72A9D4"/>
    <w:rsid w:val="6DEE5BD0"/>
    <w:rsid w:val="6E290573"/>
    <w:rsid w:val="6E34BF18"/>
    <w:rsid w:val="6E488578"/>
    <w:rsid w:val="6E4F31C8"/>
    <w:rsid w:val="6EFF90F5"/>
    <w:rsid w:val="6F0E7A35"/>
    <w:rsid w:val="6F0FE48A"/>
    <w:rsid w:val="6FAAC366"/>
    <w:rsid w:val="6FABBF85"/>
    <w:rsid w:val="6FB7671C"/>
    <w:rsid w:val="6FC2ABE3"/>
    <w:rsid w:val="702581EF"/>
    <w:rsid w:val="704AA80E"/>
    <w:rsid w:val="704EF5DF"/>
    <w:rsid w:val="70C62A9C"/>
    <w:rsid w:val="70CCDAAE"/>
    <w:rsid w:val="70EE5A96"/>
    <w:rsid w:val="7187B6C8"/>
    <w:rsid w:val="71911B16"/>
    <w:rsid w:val="71A6A9CE"/>
    <w:rsid w:val="71B3E297"/>
    <w:rsid w:val="71CB8462"/>
    <w:rsid w:val="71FFECF8"/>
    <w:rsid w:val="72115C40"/>
    <w:rsid w:val="722F3F69"/>
    <w:rsid w:val="7265BE84"/>
    <w:rsid w:val="728C9709"/>
    <w:rsid w:val="729DD1E0"/>
    <w:rsid w:val="72DB32B9"/>
    <w:rsid w:val="72E10362"/>
    <w:rsid w:val="72F207CE"/>
    <w:rsid w:val="7303F53A"/>
    <w:rsid w:val="73110001"/>
    <w:rsid w:val="7368B7BA"/>
    <w:rsid w:val="738E60B5"/>
    <w:rsid w:val="73A787DE"/>
    <w:rsid w:val="73E89297"/>
    <w:rsid w:val="7400F98E"/>
    <w:rsid w:val="747B62FD"/>
    <w:rsid w:val="748514DA"/>
    <w:rsid w:val="74934980"/>
    <w:rsid w:val="749CEB91"/>
    <w:rsid w:val="74A763E7"/>
    <w:rsid w:val="7500EFFD"/>
    <w:rsid w:val="7511377D"/>
    <w:rsid w:val="7519C1C1"/>
    <w:rsid w:val="755EE279"/>
    <w:rsid w:val="7576041E"/>
    <w:rsid w:val="75762561"/>
    <w:rsid w:val="75D315BD"/>
    <w:rsid w:val="75DF13AB"/>
    <w:rsid w:val="75F96DB5"/>
    <w:rsid w:val="763493FF"/>
    <w:rsid w:val="7687CDFB"/>
    <w:rsid w:val="7687F793"/>
    <w:rsid w:val="76B219E2"/>
    <w:rsid w:val="76F8F59E"/>
    <w:rsid w:val="7737EF9C"/>
    <w:rsid w:val="775D9C1A"/>
    <w:rsid w:val="779E5426"/>
    <w:rsid w:val="77DB4A81"/>
    <w:rsid w:val="781DF950"/>
    <w:rsid w:val="786B5FE5"/>
    <w:rsid w:val="789DCC20"/>
    <w:rsid w:val="78D48DE0"/>
    <w:rsid w:val="78F96C7B"/>
    <w:rsid w:val="790F0C9D"/>
    <w:rsid w:val="795F219B"/>
    <w:rsid w:val="7964381B"/>
    <w:rsid w:val="79C001E9"/>
    <w:rsid w:val="7ABF7C6C"/>
    <w:rsid w:val="7ACA8B3F"/>
    <w:rsid w:val="7AD63DDD"/>
    <w:rsid w:val="7AD84060"/>
    <w:rsid w:val="7B0A72A3"/>
    <w:rsid w:val="7B587D17"/>
    <w:rsid w:val="7C318B80"/>
    <w:rsid w:val="7C76F4CF"/>
    <w:rsid w:val="7CABC74F"/>
    <w:rsid w:val="7CE2DCCB"/>
    <w:rsid w:val="7CEBFE7D"/>
    <w:rsid w:val="7CFF1A48"/>
    <w:rsid w:val="7D24882F"/>
    <w:rsid w:val="7D34C6E7"/>
    <w:rsid w:val="7D736F7A"/>
    <w:rsid w:val="7D848DAB"/>
    <w:rsid w:val="7E054203"/>
    <w:rsid w:val="7E461C8A"/>
    <w:rsid w:val="7E9D25A6"/>
    <w:rsid w:val="7EBCB3AF"/>
    <w:rsid w:val="7EE351C1"/>
    <w:rsid w:val="7EF27419"/>
    <w:rsid w:val="7F12E575"/>
    <w:rsid w:val="7F4A616C"/>
    <w:rsid w:val="7F7BDA35"/>
    <w:rsid w:val="7F99A2A0"/>
    <w:rsid w:val="7F9AAB3A"/>
    <w:rsid w:val="7FD2FE6C"/>
    <w:rsid w:val="7FD8FC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800F1"/>
  <w15:docId w15:val="{917A4918-B9A2-4FE4-9698-5D9AFEAC5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after="240"/>
        <w:ind w:left="36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B0C"/>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3156C"/>
    <w:pPr>
      <w:tabs>
        <w:tab w:val="center" w:pos="4680"/>
        <w:tab w:val="right" w:pos="9360"/>
      </w:tabs>
    </w:pPr>
  </w:style>
  <w:style w:type="character" w:customStyle="1" w:styleId="HeaderChar">
    <w:name w:val="Header Char"/>
    <w:basedOn w:val="DefaultParagraphFont"/>
    <w:link w:val="Header"/>
    <w:uiPriority w:val="99"/>
    <w:rsid w:val="0003156C"/>
  </w:style>
  <w:style w:type="paragraph" w:styleId="Footer">
    <w:name w:val="footer"/>
    <w:basedOn w:val="Normal"/>
    <w:link w:val="FooterChar"/>
    <w:uiPriority w:val="99"/>
    <w:unhideWhenUsed/>
    <w:rsid w:val="0003156C"/>
    <w:pPr>
      <w:tabs>
        <w:tab w:val="center" w:pos="4680"/>
        <w:tab w:val="right" w:pos="9360"/>
      </w:tabs>
    </w:pPr>
  </w:style>
  <w:style w:type="character" w:customStyle="1" w:styleId="FooterChar">
    <w:name w:val="Footer Char"/>
    <w:basedOn w:val="DefaultParagraphFont"/>
    <w:link w:val="Footer"/>
    <w:uiPriority w:val="99"/>
    <w:rsid w:val="0003156C"/>
  </w:style>
  <w:style w:type="paragraph" w:styleId="FootnoteText">
    <w:name w:val="footnote text"/>
    <w:basedOn w:val="Normal"/>
    <w:link w:val="FootnoteTextChar"/>
    <w:uiPriority w:val="99"/>
    <w:semiHidden/>
    <w:unhideWhenUsed/>
    <w:rsid w:val="00DB0079"/>
    <w:rPr>
      <w:sz w:val="20"/>
      <w:szCs w:val="20"/>
    </w:rPr>
  </w:style>
  <w:style w:type="character" w:customStyle="1" w:styleId="FootnoteTextChar">
    <w:name w:val="Footnote Text Char"/>
    <w:basedOn w:val="DefaultParagraphFont"/>
    <w:link w:val="FootnoteText"/>
    <w:uiPriority w:val="99"/>
    <w:semiHidden/>
    <w:rsid w:val="00DB0079"/>
    <w:rPr>
      <w:sz w:val="20"/>
      <w:szCs w:val="20"/>
    </w:rPr>
  </w:style>
  <w:style w:type="character" w:styleId="FootnoteReference">
    <w:name w:val="footnote reference"/>
    <w:basedOn w:val="DefaultParagraphFont"/>
    <w:uiPriority w:val="99"/>
    <w:semiHidden/>
    <w:unhideWhenUsed/>
    <w:rsid w:val="00DB0079"/>
    <w:rPr>
      <w:vertAlign w:val="superscript"/>
    </w:rPr>
  </w:style>
  <w:style w:type="character" w:styleId="CommentReference">
    <w:name w:val="annotation reference"/>
    <w:basedOn w:val="DefaultParagraphFont"/>
    <w:uiPriority w:val="99"/>
    <w:semiHidden/>
    <w:unhideWhenUsed/>
    <w:rsid w:val="001E6366"/>
    <w:rPr>
      <w:sz w:val="16"/>
      <w:szCs w:val="16"/>
    </w:rPr>
  </w:style>
  <w:style w:type="paragraph" w:styleId="CommentText">
    <w:name w:val="annotation text"/>
    <w:basedOn w:val="Normal"/>
    <w:link w:val="CommentTextChar"/>
    <w:uiPriority w:val="99"/>
    <w:unhideWhenUsed/>
    <w:rsid w:val="001E6366"/>
    <w:rPr>
      <w:sz w:val="20"/>
      <w:szCs w:val="20"/>
    </w:rPr>
  </w:style>
  <w:style w:type="character" w:customStyle="1" w:styleId="CommentTextChar">
    <w:name w:val="Comment Text Char"/>
    <w:basedOn w:val="DefaultParagraphFont"/>
    <w:link w:val="CommentText"/>
    <w:uiPriority w:val="99"/>
    <w:rsid w:val="001E6366"/>
    <w:rPr>
      <w:sz w:val="20"/>
      <w:szCs w:val="20"/>
    </w:rPr>
  </w:style>
  <w:style w:type="paragraph" w:styleId="CommentSubject">
    <w:name w:val="annotation subject"/>
    <w:basedOn w:val="CommentText"/>
    <w:next w:val="CommentText"/>
    <w:link w:val="CommentSubjectChar"/>
    <w:uiPriority w:val="99"/>
    <w:semiHidden/>
    <w:unhideWhenUsed/>
    <w:rsid w:val="001E6366"/>
    <w:rPr>
      <w:b/>
      <w:bCs/>
    </w:rPr>
  </w:style>
  <w:style w:type="character" w:customStyle="1" w:styleId="CommentSubjectChar">
    <w:name w:val="Comment Subject Char"/>
    <w:basedOn w:val="CommentTextChar"/>
    <w:link w:val="CommentSubject"/>
    <w:uiPriority w:val="99"/>
    <w:semiHidden/>
    <w:rsid w:val="001E6366"/>
    <w:rPr>
      <w:b/>
      <w:bCs/>
      <w:sz w:val="20"/>
      <w:szCs w:val="20"/>
    </w:rPr>
  </w:style>
  <w:style w:type="paragraph" w:styleId="BalloonText">
    <w:name w:val="Balloon Text"/>
    <w:basedOn w:val="Normal"/>
    <w:link w:val="BalloonTextChar"/>
    <w:uiPriority w:val="99"/>
    <w:semiHidden/>
    <w:unhideWhenUsed/>
    <w:rsid w:val="001E6366"/>
    <w:rPr>
      <w:sz w:val="18"/>
      <w:szCs w:val="18"/>
    </w:rPr>
  </w:style>
  <w:style w:type="character" w:customStyle="1" w:styleId="BalloonTextChar">
    <w:name w:val="Balloon Text Char"/>
    <w:basedOn w:val="DefaultParagraphFont"/>
    <w:link w:val="BalloonText"/>
    <w:uiPriority w:val="99"/>
    <w:semiHidden/>
    <w:rsid w:val="001E6366"/>
    <w:rPr>
      <w:rFonts w:ascii="Times New Roman" w:hAnsi="Times New Roman" w:cs="Times New Roman"/>
      <w:sz w:val="18"/>
      <w:szCs w:val="18"/>
    </w:rPr>
  </w:style>
  <w:style w:type="character" w:styleId="Hyperlink">
    <w:name w:val="Hyperlink"/>
    <w:basedOn w:val="DefaultParagraphFont"/>
    <w:uiPriority w:val="99"/>
    <w:unhideWhenUsed/>
    <w:rsid w:val="00327168"/>
    <w:rPr>
      <w:color w:val="0000FF"/>
      <w:u w:val="single"/>
    </w:rPr>
  </w:style>
  <w:style w:type="character" w:customStyle="1" w:styleId="UnresolvedMention1">
    <w:name w:val="Unresolved Mention1"/>
    <w:basedOn w:val="DefaultParagraphFont"/>
    <w:uiPriority w:val="99"/>
    <w:semiHidden/>
    <w:unhideWhenUsed/>
    <w:rsid w:val="00185F62"/>
    <w:rPr>
      <w:color w:val="605E5C"/>
      <w:shd w:val="clear" w:color="auto" w:fill="E1DFDD"/>
    </w:rPr>
  </w:style>
  <w:style w:type="character" w:styleId="FollowedHyperlink">
    <w:name w:val="FollowedHyperlink"/>
    <w:basedOn w:val="DefaultParagraphFont"/>
    <w:uiPriority w:val="99"/>
    <w:semiHidden/>
    <w:unhideWhenUsed/>
    <w:rsid w:val="00185F62"/>
    <w:rPr>
      <w:color w:val="800080" w:themeColor="followedHyperlink"/>
      <w:u w:val="single"/>
    </w:rPr>
  </w:style>
  <w:style w:type="paragraph" w:styleId="EndnoteText">
    <w:name w:val="endnote text"/>
    <w:basedOn w:val="Normal"/>
    <w:link w:val="EndnoteTextChar"/>
    <w:uiPriority w:val="99"/>
    <w:semiHidden/>
    <w:unhideWhenUsed/>
    <w:rsid w:val="001D7192"/>
    <w:rPr>
      <w:sz w:val="20"/>
      <w:szCs w:val="20"/>
    </w:rPr>
  </w:style>
  <w:style w:type="character" w:customStyle="1" w:styleId="EndnoteTextChar">
    <w:name w:val="Endnote Text Char"/>
    <w:basedOn w:val="DefaultParagraphFont"/>
    <w:link w:val="EndnoteText"/>
    <w:uiPriority w:val="99"/>
    <w:semiHidden/>
    <w:rsid w:val="001D7192"/>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1D7192"/>
    <w:rPr>
      <w:vertAlign w:val="superscript"/>
    </w:rPr>
  </w:style>
  <w:style w:type="paragraph" w:styleId="ListParagraph">
    <w:name w:val="List Paragraph"/>
    <w:basedOn w:val="Normal"/>
    <w:uiPriority w:val="34"/>
    <w:qFormat/>
    <w:rsid w:val="00282B3F"/>
    <w:pPr>
      <w:ind w:left="720"/>
      <w:contextualSpacing/>
    </w:pPr>
  </w:style>
  <w:style w:type="paragraph" w:customStyle="1" w:styleId="paragraph">
    <w:name w:val="paragraph"/>
    <w:basedOn w:val="Normal"/>
    <w:rsid w:val="007F452A"/>
    <w:pPr>
      <w:spacing w:before="100" w:beforeAutospacing="1" w:after="100" w:afterAutospacing="1"/>
    </w:pPr>
  </w:style>
  <w:style w:type="character" w:customStyle="1" w:styleId="normaltextrun">
    <w:name w:val="normaltextrun"/>
    <w:basedOn w:val="DefaultParagraphFont"/>
    <w:rsid w:val="007F452A"/>
  </w:style>
  <w:style w:type="character" w:customStyle="1" w:styleId="tabchar">
    <w:name w:val="tabchar"/>
    <w:basedOn w:val="DefaultParagraphFont"/>
    <w:rsid w:val="007F452A"/>
  </w:style>
  <w:style w:type="character" w:customStyle="1" w:styleId="eop">
    <w:name w:val="eop"/>
    <w:basedOn w:val="DefaultParagraphFont"/>
    <w:rsid w:val="007F452A"/>
  </w:style>
  <w:style w:type="table" w:styleId="TableGrid">
    <w:name w:val="Table Grid"/>
    <w:basedOn w:val="TableNormal"/>
    <w:uiPriority w:val="59"/>
    <w:rsid w:val="0076226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F94045"/>
    <w:rPr>
      <w:rFonts w:ascii="Times New Roman" w:eastAsia="Times New Roman" w:hAnsi="Times New Roman" w:cs="Times New Roman"/>
      <w:sz w:val="24"/>
      <w:szCs w:val="24"/>
      <w:lang w:val="en-US"/>
    </w:rPr>
  </w:style>
  <w:style w:type="numbering" w:customStyle="1" w:styleId="CurrentList1">
    <w:name w:val="Current List1"/>
    <w:uiPriority w:val="99"/>
    <w:rsid w:val="00BE4C5F"/>
    <w:pPr>
      <w:numPr>
        <w:numId w:val="26"/>
      </w:numPr>
    </w:pPr>
  </w:style>
  <w:style w:type="character" w:styleId="UnresolvedMention">
    <w:name w:val="Unresolved Mention"/>
    <w:basedOn w:val="DefaultParagraphFont"/>
    <w:uiPriority w:val="99"/>
    <w:semiHidden/>
    <w:unhideWhenUsed/>
    <w:rsid w:val="002A313F"/>
    <w:rPr>
      <w:color w:val="605E5C"/>
      <w:shd w:val="clear" w:color="auto" w:fill="E1DFDD"/>
    </w:rPr>
  </w:style>
  <w:style w:type="paragraph" w:styleId="NormalWeb">
    <w:name w:val="Normal (Web)"/>
    <w:basedOn w:val="Normal"/>
    <w:uiPriority w:val="99"/>
    <w:unhideWhenUsed/>
    <w:rsid w:val="00E14666"/>
    <w:pPr>
      <w:spacing w:before="100" w:beforeAutospacing="1" w:after="100" w:afterAutospacing="1"/>
      <w:ind w:left="0" w:firstLine="0"/>
      <w:jc w:val="left"/>
    </w:pPr>
  </w:style>
  <w:style w:type="character" w:customStyle="1" w:styleId="apple-converted-space">
    <w:name w:val="apple-converted-space"/>
    <w:basedOn w:val="DefaultParagraphFont"/>
    <w:rsid w:val="00E14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7616">
      <w:bodyDiv w:val="1"/>
      <w:marLeft w:val="0"/>
      <w:marRight w:val="0"/>
      <w:marTop w:val="0"/>
      <w:marBottom w:val="0"/>
      <w:divBdr>
        <w:top w:val="none" w:sz="0" w:space="0" w:color="auto"/>
        <w:left w:val="none" w:sz="0" w:space="0" w:color="auto"/>
        <w:bottom w:val="none" w:sz="0" w:space="0" w:color="auto"/>
        <w:right w:val="none" w:sz="0" w:space="0" w:color="auto"/>
      </w:divBdr>
    </w:div>
    <w:div w:id="101073817">
      <w:bodyDiv w:val="1"/>
      <w:marLeft w:val="0"/>
      <w:marRight w:val="0"/>
      <w:marTop w:val="0"/>
      <w:marBottom w:val="0"/>
      <w:divBdr>
        <w:top w:val="none" w:sz="0" w:space="0" w:color="auto"/>
        <w:left w:val="none" w:sz="0" w:space="0" w:color="auto"/>
        <w:bottom w:val="none" w:sz="0" w:space="0" w:color="auto"/>
        <w:right w:val="none" w:sz="0" w:space="0" w:color="auto"/>
      </w:divBdr>
    </w:div>
    <w:div w:id="145319470">
      <w:bodyDiv w:val="1"/>
      <w:marLeft w:val="0"/>
      <w:marRight w:val="0"/>
      <w:marTop w:val="0"/>
      <w:marBottom w:val="0"/>
      <w:divBdr>
        <w:top w:val="none" w:sz="0" w:space="0" w:color="auto"/>
        <w:left w:val="none" w:sz="0" w:space="0" w:color="auto"/>
        <w:bottom w:val="none" w:sz="0" w:space="0" w:color="auto"/>
        <w:right w:val="none" w:sz="0" w:space="0" w:color="auto"/>
      </w:divBdr>
      <w:divsChild>
        <w:div w:id="87819671">
          <w:marLeft w:val="0"/>
          <w:marRight w:val="0"/>
          <w:marTop w:val="0"/>
          <w:marBottom w:val="0"/>
          <w:divBdr>
            <w:top w:val="none" w:sz="0" w:space="0" w:color="auto"/>
            <w:left w:val="none" w:sz="0" w:space="0" w:color="auto"/>
            <w:bottom w:val="none" w:sz="0" w:space="0" w:color="auto"/>
            <w:right w:val="none" w:sz="0" w:space="0" w:color="auto"/>
          </w:divBdr>
          <w:divsChild>
            <w:div w:id="73211795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07512567">
                  <w:marLeft w:val="0"/>
                  <w:marRight w:val="0"/>
                  <w:marTop w:val="0"/>
                  <w:marBottom w:val="0"/>
                  <w:divBdr>
                    <w:top w:val="none" w:sz="0" w:space="0" w:color="auto"/>
                    <w:left w:val="none" w:sz="0" w:space="0" w:color="auto"/>
                    <w:bottom w:val="none" w:sz="0" w:space="0" w:color="auto"/>
                    <w:right w:val="none" w:sz="0" w:space="0" w:color="auto"/>
                  </w:divBdr>
                  <w:divsChild>
                    <w:div w:id="834297518">
                      <w:marLeft w:val="0"/>
                      <w:marRight w:val="0"/>
                      <w:marTop w:val="0"/>
                      <w:marBottom w:val="0"/>
                      <w:divBdr>
                        <w:top w:val="none" w:sz="0" w:space="0" w:color="auto"/>
                        <w:left w:val="none" w:sz="0" w:space="0" w:color="auto"/>
                        <w:bottom w:val="none" w:sz="0" w:space="0" w:color="auto"/>
                        <w:right w:val="none" w:sz="0" w:space="0" w:color="auto"/>
                      </w:divBdr>
                    </w:div>
                    <w:div w:id="1530141754">
                      <w:marLeft w:val="0"/>
                      <w:marRight w:val="0"/>
                      <w:marTop w:val="0"/>
                      <w:marBottom w:val="0"/>
                      <w:divBdr>
                        <w:top w:val="none" w:sz="0" w:space="0" w:color="auto"/>
                        <w:left w:val="none" w:sz="0" w:space="0" w:color="auto"/>
                        <w:bottom w:val="none" w:sz="0" w:space="0" w:color="auto"/>
                        <w:right w:val="none" w:sz="0" w:space="0" w:color="auto"/>
                      </w:divBdr>
                    </w:div>
                    <w:div w:id="1588222324">
                      <w:marLeft w:val="0"/>
                      <w:marRight w:val="0"/>
                      <w:marTop w:val="0"/>
                      <w:marBottom w:val="0"/>
                      <w:divBdr>
                        <w:top w:val="none" w:sz="0" w:space="0" w:color="auto"/>
                        <w:left w:val="none" w:sz="0" w:space="0" w:color="auto"/>
                        <w:bottom w:val="none" w:sz="0" w:space="0" w:color="auto"/>
                        <w:right w:val="none" w:sz="0" w:space="0" w:color="auto"/>
                      </w:divBdr>
                      <w:divsChild>
                        <w:div w:id="370886947">
                          <w:marLeft w:val="0"/>
                          <w:marRight w:val="0"/>
                          <w:marTop w:val="0"/>
                          <w:marBottom w:val="0"/>
                          <w:divBdr>
                            <w:top w:val="none" w:sz="0" w:space="0" w:color="auto"/>
                            <w:left w:val="none" w:sz="0" w:space="0" w:color="auto"/>
                            <w:bottom w:val="none" w:sz="0" w:space="0" w:color="auto"/>
                            <w:right w:val="none" w:sz="0" w:space="0" w:color="auto"/>
                          </w:divBdr>
                        </w:div>
                        <w:div w:id="1128352400">
                          <w:marLeft w:val="0"/>
                          <w:marRight w:val="0"/>
                          <w:marTop w:val="0"/>
                          <w:marBottom w:val="0"/>
                          <w:divBdr>
                            <w:top w:val="none" w:sz="0" w:space="0" w:color="auto"/>
                            <w:left w:val="none" w:sz="0" w:space="0" w:color="auto"/>
                            <w:bottom w:val="none" w:sz="0" w:space="0" w:color="auto"/>
                            <w:right w:val="none" w:sz="0" w:space="0" w:color="auto"/>
                          </w:divBdr>
                        </w:div>
                      </w:divsChild>
                    </w:div>
                    <w:div w:id="1918205168">
                      <w:marLeft w:val="0"/>
                      <w:marRight w:val="0"/>
                      <w:marTop w:val="0"/>
                      <w:marBottom w:val="0"/>
                      <w:divBdr>
                        <w:top w:val="none" w:sz="0" w:space="0" w:color="auto"/>
                        <w:left w:val="none" w:sz="0" w:space="0" w:color="auto"/>
                        <w:bottom w:val="none" w:sz="0" w:space="0" w:color="auto"/>
                        <w:right w:val="none" w:sz="0" w:space="0" w:color="auto"/>
                      </w:divBdr>
                    </w:div>
                  </w:divsChild>
                </w:div>
                <w:div w:id="1843465938">
                  <w:marLeft w:val="0"/>
                  <w:marRight w:val="0"/>
                  <w:marTop w:val="0"/>
                  <w:marBottom w:val="0"/>
                  <w:divBdr>
                    <w:top w:val="none" w:sz="0" w:space="0" w:color="auto"/>
                    <w:left w:val="none" w:sz="0" w:space="0" w:color="auto"/>
                    <w:bottom w:val="none" w:sz="0" w:space="0" w:color="auto"/>
                    <w:right w:val="none" w:sz="0" w:space="0" w:color="auto"/>
                  </w:divBdr>
                  <w:divsChild>
                    <w:div w:id="374935869">
                      <w:marLeft w:val="0"/>
                      <w:marRight w:val="0"/>
                      <w:marTop w:val="0"/>
                      <w:marBottom w:val="0"/>
                      <w:divBdr>
                        <w:top w:val="none" w:sz="0" w:space="0" w:color="auto"/>
                        <w:left w:val="none" w:sz="0" w:space="0" w:color="auto"/>
                        <w:bottom w:val="none" w:sz="0" w:space="0" w:color="auto"/>
                        <w:right w:val="none" w:sz="0" w:space="0" w:color="auto"/>
                      </w:divBdr>
                    </w:div>
                    <w:div w:id="132975145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01440930">
                          <w:marLeft w:val="0"/>
                          <w:marRight w:val="0"/>
                          <w:marTop w:val="0"/>
                          <w:marBottom w:val="0"/>
                          <w:divBdr>
                            <w:top w:val="none" w:sz="0" w:space="0" w:color="auto"/>
                            <w:left w:val="none" w:sz="0" w:space="0" w:color="auto"/>
                            <w:bottom w:val="none" w:sz="0" w:space="0" w:color="auto"/>
                            <w:right w:val="none" w:sz="0" w:space="0" w:color="auto"/>
                          </w:divBdr>
                          <w:divsChild>
                            <w:div w:id="1044207864">
                              <w:marLeft w:val="0"/>
                              <w:marRight w:val="0"/>
                              <w:marTop w:val="0"/>
                              <w:marBottom w:val="0"/>
                              <w:divBdr>
                                <w:top w:val="none" w:sz="0" w:space="0" w:color="auto"/>
                                <w:left w:val="none" w:sz="0" w:space="0" w:color="auto"/>
                                <w:bottom w:val="none" w:sz="0" w:space="0" w:color="auto"/>
                                <w:right w:val="none" w:sz="0" w:space="0" w:color="auto"/>
                              </w:divBdr>
                              <w:divsChild>
                                <w:div w:id="177041684">
                                  <w:marLeft w:val="0"/>
                                  <w:marRight w:val="0"/>
                                  <w:marTop w:val="0"/>
                                  <w:marBottom w:val="0"/>
                                  <w:divBdr>
                                    <w:top w:val="none" w:sz="0" w:space="0" w:color="auto"/>
                                    <w:left w:val="none" w:sz="0" w:space="0" w:color="auto"/>
                                    <w:bottom w:val="none" w:sz="0" w:space="0" w:color="auto"/>
                                    <w:right w:val="none" w:sz="0" w:space="0" w:color="auto"/>
                                  </w:divBdr>
                                </w:div>
                                <w:div w:id="1176381538">
                                  <w:marLeft w:val="0"/>
                                  <w:marRight w:val="0"/>
                                  <w:marTop w:val="0"/>
                                  <w:marBottom w:val="0"/>
                                  <w:divBdr>
                                    <w:top w:val="none" w:sz="0" w:space="0" w:color="auto"/>
                                    <w:left w:val="none" w:sz="0" w:space="0" w:color="auto"/>
                                    <w:bottom w:val="none" w:sz="0" w:space="0" w:color="auto"/>
                                    <w:right w:val="none" w:sz="0" w:space="0" w:color="auto"/>
                                  </w:divBdr>
                                </w:div>
                                <w:div w:id="1457724336">
                                  <w:marLeft w:val="0"/>
                                  <w:marRight w:val="0"/>
                                  <w:marTop w:val="0"/>
                                  <w:marBottom w:val="0"/>
                                  <w:divBdr>
                                    <w:top w:val="none" w:sz="0" w:space="0" w:color="auto"/>
                                    <w:left w:val="none" w:sz="0" w:space="0" w:color="auto"/>
                                    <w:bottom w:val="none" w:sz="0" w:space="0" w:color="auto"/>
                                    <w:right w:val="none" w:sz="0" w:space="0" w:color="auto"/>
                                  </w:divBdr>
                                </w:div>
                                <w:div w:id="1541087831">
                                  <w:marLeft w:val="0"/>
                                  <w:marRight w:val="0"/>
                                  <w:marTop w:val="0"/>
                                  <w:marBottom w:val="0"/>
                                  <w:divBdr>
                                    <w:top w:val="none" w:sz="0" w:space="0" w:color="auto"/>
                                    <w:left w:val="none" w:sz="0" w:space="0" w:color="auto"/>
                                    <w:bottom w:val="none" w:sz="0" w:space="0" w:color="auto"/>
                                    <w:right w:val="none" w:sz="0" w:space="0" w:color="auto"/>
                                  </w:divBdr>
                                </w:div>
                                <w:div w:id="1668941941">
                                  <w:marLeft w:val="0"/>
                                  <w:marRight w:val="0"/>
                                  <w:marTop w:val="0"/>
                                  <w:marBottom w:val="0"/>
                                  <w:divBdr>
                                    <w:top w:val="none" w:sz="0" w:space="0" w:color="auto"/>
                                    <w:left w:val="none" w:sz="0" w:space="0" w:color="auto"/>
                                    <w:bottom w:val="none" w:sz="0" w:space="0" w:color="auto"/>
                                    <w:right w:val="none" w:sz="0" w:space="0" w:color="auto"/>
                                  </w:divBdr>
                                </w:div>
                                <w:div w:id="1687173857">
                                  <w:marLeft w:val="0"/>
                                  <w:marRight w:val="0"/>
                                  <w:marTop w:val="0"/>
                                  <w:marBottom w:val="0"/>
                                  <w:divBdr>
                                    <w:top w:val="none" w:sz="0" w:space="0" w:color="auto"/>
                                    <w:left w:val="none" w:sz="0" w:space="0" w:color="auto"/>
                                    <w:bottom w:val="none" w:sz="0" w:space="0" w:color="auto"/>
                                    <w:right w:val="none" w:sz="0" w:space="0" w:color="auto"/>
                                  </w:divBdr>
                                </w:div>
                                <w:div w:id="199644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3305367">
              <w:marLeft w:val="0"/>
              <w:marRight w:val="0"/>
              <w:marTop w:val="0"/>
              <w:marBottom w:val="0"/>
              <w:divBdr>
                <w:top w:val="none" w:sz="0" w:space="0" w:color="auto"/>
                <w:left w:val="none" w:sz="0" w:space="0" w:color="auto"/>
                <w:bottom w:val="none" w:sz="0" w:space="0" w:color="auto"/>
                <w:right w:val="none" w:sz="0" w:space="0" w:color="auto"/>
              </w:divBdr>
            </w:div>
          </w:divsChild>
        </w:div>
        <w:div w:id="369645118">
          <w:marLeft w:val="0"/>
          <w:marRight w:val="0"/>
          <w:marTop w:val="0"/>
          <w:marBottom w:val="0"/>
          <w:divBdr>
            <w:top w:val="none" w:sz="0" w:space="0" w:color="auto"/>
            <w:left w:val="none" w:sz="0" w:space="0" w:color="auto"/>
            <w:bottom w:val="none" w:sz="0" w:space="0" w:color="auto"/>
            <w:right w:val="none" w:sz="0" w:space="0" w:color="auto"/>
          </w:divBdr>
        </w:div>
      </w:divsChild>
    </w:div>
    <w:div w:id="193273764">
      <w:bodyDiv w:val="1"/>
      <w:marLeft w:val="0"/>
      <w:marRight w:val="0"/>
      <w:marTop w:val="0"/>
      <w:marBottom w:val="0"/>
      <w:divBdr>
        <w:top w:val="none" w:sz="0" w:space="0" w:color="auto"/>
        <w:left w:val="none" w:sz="0" w:space="0" w:color="auto"/>
        <w:bottom w:val="none" w:sz="0" w:space="0" w:color="auto"/>
        <w:right w:val="none" w:sz="0" w:space="0" w:color="auto"/>
      </w:divBdr>
      <w:divsChild>
        <w:div w:id="1271402290">
          <w:marLeft w:val="0"/>
          <w:marRight w:val="0"/>
          <w:marTop w:val="0"/>
          <w:marBottom w:val="0"/>
          <w:divBdr>
            <w:top w:val="none" w:sz="0" w:space="0" w:color="auto"/>
            <w:left w:val="none" w:sz="0" w:space="0" w:color="auto"/>
            <w:bottom w:val="none" w:sz="0" w:space="0" w:color="auto"/>
            <w:right w:val="none" w:sz="0" w:space="0" w:color="auto"/>
          </w:divBdr>
          <w:divsChild>
            <w:div w:id="1286305001">
              <w:marLeft w:val="0"/>
              <w:marRight w:val="0"/>
              <w:marTop w:val="0"/>
              <w:marBottom w:val="0"/>
              <w:divBdr>
                <w:top w:val="none" w:sz="0" w:space="0" w:color="auto"/>
                <w:left w:val="none" w:sz="0" w:space="0" w:color="auto"/>
                <w:bottom w:val="none" w:sz="0" w:space="0" w:color="auto"/>
                <w:right w:val="none" w:sz="0" w:space="0" w:color="auto"/>
              </w:divBdr>
              <w:divsChild>
                <w:div w:id="199652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90912">
      <w:bodyDiv w:val="1"/>
      <w:marLeft w:val="0"/>
      <w:marRight w:val="0"/>
      <w:marTop w:val="0"/>
      <w:marBottom w:val="0"/>
      <w:divBdr>
        <w:top w:val="none" w:sz="0" w:space="0" w:color="auto"/>
        <w:left w:val="none" w:sz="0" w:space="0" w:color="auto"/>
        <w:bottom w:val="none" w:sz="0" w:space="0" w:color="auto"/>
        <w:right w:val="none" w:sz="0" w:space="0" w:color="auto"/>
      </w:divBdr>
    </w:div>
    <w:div w:id="295454432">
      <w:bodyDiv w:val="1"/>
      <w:marLeft w:val="0"/>
      <w:marRight w:val="0"/>
      <w:marTop w:val="0"/>
      <w:marBottom w:val="0"/>
      <w:divBdr>
        <w:top w:val="none" w:sz="0" w:space="0" w:color="auto"/>
        <w:left w:val="none" w:sz="0" w:space="0" w:color="auto"/>
        <w:bottom w:val="none" w:sz="0" w:space="0" w:color="auto"/>
        <w:right w:val="none" w:sz="0" w:space="0" w:color="auto"/>
      </w:divBdr>
    </w:div>
    <w:div w:id="316494322">
      <w:bodyDiv w:val="1"/>
      <w:marLeft w:val="0"/>
      <w:marRight w:val="0"/>
      <w:marTop w:val="0"/>
      <w:marBottom w:val="0"/>
      <w:divBdr>
        <w:top w:val="none" w:sz="0" w:space="0" w:color="auto"/>
        <w:left w:val="none" w:sz="0" w:space="0" w:color="auto"/>
        <w:bottom w:val="none" w:sz="0" w:space="0" w:color="auto"/>
        <w:right w:val="none" w:sz="0" w:space="0" w:color="auto"/>
      </w:divBdr>
      <w:divsChild>
        <w:div w:id="65610591">
          <w:marLeft w:val="0"/>
          <w:marRight w:val="0"/>
          <w:marTop w:val="0"/>
          <w:marBottom w:val="0"/>
          <w:divBdr>
            <w:top w:val="none" w:sz="0" w:space="0" w:color="auto"/>
            <w:left w:val="none" w:sz="0" w:space="0" w:color="auto"/>
            <w:bottom w:val="none" w:sz="0" w:space="0" w:color="auto"/>
            <w:right w:val="none" w:sz="0" w:space="0" w:color="auto"/>
          </w:divBdr>
          <w:divsChild>
            <w:div w:id="25373505">
              <w:marLeft w:val="0"/>
              <w:marRight w:val="0"/>
              <w:marTop w:val="0"/>
              <w:marBottom w:val="0"/>
              <w:divBdr>
                <w:top w:val="none" w:sz="0" w:space="0" w:color="auto"/>
                <w:left w:val="none" w:sz="0" w:space="0" w:color="auto"/>
                <w:bottom w:val="none" w:sz="0" w:space="0" w:color="auto"/>
                <w:right w:val="none" w:sz="0" w:space="0" w:color="auto"/>
              </w:divBdr>
              <w:divsChild>
                <w:div w:id="190081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36129">
      <w:bodyDiv w:val="1"/>
      <w:marLeft w:val="0"/>
      <w:marRight w:val="0"/>
      <w:marTop w:val="0"/>
      <w:marBottom w:val="0"/>
      <w:divBdr>
        <w:top w:val="none" w:sz="0" w:space="0" w:color="auto"/>
        <w:left w:val="none" w:sz="0" w:space="0" w:color="auto"/>
        <w:bottom w:val="none" w:sz="0" w:space="0" w:color="auto"/>
        <w:right w:val="none" w:sz="0" w:space="0" w:color="auto"/>
      </w:divBdr>
      <w:divsChild>
        <w:div w:id="289290264">
          <w:marLeft w:val="0"/>
          <w:marRight w:val="0"/>
          <w:marTop w:val="0"/>
          <w:marBottom w:val="0"/>
          <w:divBdr>
            <w:top w:val="none" w:sz="0" w:space="0" w:color="auto"/>
            <w:left w:val="none" w:sz="0" w:space="0" w:color="auto"/>
            <w:bottom w:val="none" w:sz="0" w:space="0" w:color="auto"/>
            <w:right w:val="none" w:sz="0" w:space="0" w:color="auto"/>
          </w:divBdr>
          <w:divsChild>
            <w:div w:id="1151948246">
              <w:marLeft w:val="0"/>
              <w:marRight w:val="0"/>
              <w:marTop w:val="0"/>
              <w:marBottom w:val="0"/>
              <w:divBdr>
                <w:top w:val="none" w:sz="0" w:space="0" w:color="auto"/>
                <w:left w:val="none" w:sz="0" w:space="0" w:color="auto"/>
                <w:bottom w:val="none" w:sz="0" w:space="0" w:color="auto"/>
                <w:right w:val="none" w:sz="0" w:space="0" w:color="auto"/>
              </w:divBdr>
              <w:divsChild>
                <w:div w:id="169168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657407">
      <w:bodyDiv w:val="1"/>
      <w:marLeft w:val="0"/>
      <w:marRight w:val="0"/>
      <w:marTop w:val="0"/>
      <w:marBottom w:val="0"/>
      <w:divBdr>
        <w:top w:val="none" w:sz="0" w:space="0" w:color="auto"/>
        <w:left w:val="none" w:sz="0" w:space="0" w:color="auto"/>
        <w:bottom w:val="none" w:sz="0" w:space="0" w:color="auto"/>
        <w:right w:val="none" w:sz="0" w:space="0" w:color="auto"/>
      </w:divBdr>
    </w:div>
    <w:div w:id="438570679">
      <w:bodyDiv w:val="1"/>
      <w:marLeft w:val="0"/>
      <w:marRight w:val="0"/>
      <w:marTop w:val="0"/>
      <w:marBottom w:val="0"/>
      <w:divBdr>
        <w:top w:val="none" w:sz="0" w:space="0" w:color="auto"/>
        <w:left w:val="none" w:sz="0" w:space="0" w:color="auto"/>
        <w:bottom w:val="none" w:sz="0" w:space="0" w:color="auto"/>
        <w:right w:val="none" w:sz="0" w:space="0" w:color="auto"/>
      </w:divBdr>
    </w:div>
    <w:div w:id="465969375">
      <w:bodyDiv w:val="1"/>
      <w:marLeft w:val="0"/>
      <w:marRight w:val="0"/>
      <w:marTop w:val="0"/>
      <w:marBottom w:val="0"/>
      <w:divBdr>
        <w:top w:val="none" w:sz="0" w:space="0" w:color="auto"/>
        <w:left w:val="none" w:sz="0" w:space="0" w:color="auto"/>
        <w:bottom w:val="none" w:sz="0" w:space="0" w:color="auto"/>
        <w:right w:val="none" w:sz="0" w:space="0" w:color="auto"/>
      </w:divBdr>
    </w:div>
    <w:div w:id="468135006">
      <w:bodyDiv w:val="1"/>
      <w:marLeft w:val="0"/>
      <w:marRight w:val="0"/>
      <w:marTop w:val="0"/>
      <w:marBottom w:val="0"/>
      <w:divBdr>
        <w:top w:val="none" w:sz="0" w:space="0" w:color="auto"/>
        <w:left w:val="none" w:sz="0" w:space="0" w:color="auto"/>
        <w:bottom w:val="none" w:sz="0" w:space="0" w:color="auto"/>
        <w:right w:val="none" w:sz="0" w:space="0" w:color="auto"/>
      </w:divBdr>
      <w:divsChild>
        <w:div w:id="496306844">
          <w:marLeft w:val="0"/>
          <w:marRight w:val="0"/>
          <w:marTop w:val="0"/>
          <w:marBottom w:val="0"/>
          <w:divBdr>
            <w:top w:val="none" w:sz="0" w:space="0" w:color="auto"/>
            <w:left w:val="none" w:sz="0" w:space="0" w:color="auto"/>
            <w:bottom w:val="none" w:sz="0" w:space="0" w:color="auto"/>
            <w:right w:val="none" w:sz="0" w:space="0" w:color="auto"/>
          </w:divBdr>
          <w:divsChild>
            <w:div w:id="56586432">
              <w:marLeft w:val="0"/>
              <w:marRight w:val="0"/>
              <w:marTop w:val="0"/>
              <w:marBottom w:val="0"/>
              <w:divBdr>
                <w:top w:val="none" w:sz="0" w:space="0" w:color="auto"/>
                <w:left w:val="none" w:sz="0" w:space="0" w:color="auto"/>
                <w:bottom w:val="none" w:sz="0" w:space="0" w:color="auto"/>
                <w:right w:val="none" w:sz="0" w:space="0" w:color="auto"/>
              </w:divBdr>
              <w:divsChild>
                <w:div w:id="168305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425199">
      <w:bodyDiv w:val="1"/>
      <w:marLeft w:val="0"/>
      <w:marRight w:val="0"/>
      <w:marTop w:val="0"/>
      <w:marBottom w:val="0"/>
      <w:divBdr>
        <w:top w:val="none" w:sz="0" w:space="0" w:color="auto"/>
        <w:left w:val="none" w:sz="0" w:space="0" w:color="auto"/>
        <w:bottom w:val="none" w:sz="0" w:space="0" w:color="auto"/>
        <w:right w:val="none" w:sz="0" w:space="0" w:color="auto"/>
      </w:divBdr>
    </w:div>
    <w:div w:id="497891468">
      <w:bodyDiv w:val="1"/>
      <w:marLeft w:val="0"/>
      <w:marRight w:val="0"/>
      <w:marTop w:val="0"/>
      <w:marBottom w:val="0"/>
      <w:divBdr>
        <w:top w:val="none" w:sz="0" w:space="0" w:color="auto"/>
        <w:left w:val="none" w:sz="0" w:space="0" w:color="auto"/>
        <w:bottom w:val="none" w:sz="0" w:space="0" w:color="auto"/>
        <w:right w:val="none" w:sz="0" w:space="0" w:color="auto"/>
      </w:divBdr>
    </w:div>
    <w:div w:id="523009973">
      <w:bodyDiv w:val="1"/>
      <w:marLeft w:val="0"/>
      <w:marRight w:val="0"/>
      <w:marTop w:val="0"/>
      <w:marBottom w:val="0"/>
      <w:divBdr>
        <w:top w:val="none" w:sz="0" w:space="0" w:color="auto"/>
        <w:left w:val="none" w:sz="0" w:space="0" w:color="auto"/>
        <w:bottom w:val="none" w:sz="0" w:space="0" w:color="auto"/>
        <w:right w:val="none" w:sz="0" w:space="0" w:color="auto"/>
      </w:divBdr>
    </w:div>
    <w:div w:id="539126178">
      <w:bodyDiv w:val="1"/>
      <w:marLeft w:val="0"/>
      <w:marRight w:val="0"/>
      <w:marTop w:val="0"/>
      <w:marBottom w:val="0"/>
      <w:divBdr>
        <w:top w:val="none" w:sz="0" w:space="0" w:color="auto"/>
        <w:left w:val="none" w:sz="0" w:space="0" w:color="auto"/>
        <w:bottom w:val="none" w:sz="0" w:space="0" w:color="auto"/>
        <w:right w:val="none" w:sz="0" w:space="0" w:color="auto"/>
      </w:divBdr>
    </w:div>
    <w:div w:id="683945416">
      <w:bodyDiv w:val="1"/>
      <w:marLeft w:val="0"/>
      <w:marRight w:val="0"/>
      <w:marTop w:val="0"/>
      <w:marBottom w:val="0"/>
      <w:divBdr>
        <w:top w:val="none" w:sz="0" w:space="0" w:color="auto"/>
        <w:left w:val="none" w:sz="0" w:space="0" w:color="auto"/>
        <w:bottom w:val="none" w:sz="0" w:space="0" w:color="auto"/>
        <w:right w:val="none" w:sz="0" w:space="0" w:color="auto"/>
      </w:divBdr>
      <w:divsChild>
        <w:div w:id="618798300">
          <w:marLeft w:val="0"/>
          <w:marRight w:val="0"/>
          <w:marTop w:val="0"/>
          <w:marBottom w:val="0"/>
          <w:divBdr>
            <w:top w:val="none" w:sz="0" w:space="0" w:color="auto"/>
            <w:left w:val="none" w:sz="0" w:space="0" w:color="auto"/>
            <w:bottom w:val="none" w:sz="0" w:space="0" w:color="auto"/>
            <w:right w:val="none" w:sz="0" w:space="0" w:color="auto"/>
          </w:divBdr>
          <w:divsChild>
            <w:div w:id="1151486772">
              <w:marLeft w:val="0"/>
              <w:marRight w:val="0"/>
              <w:marTop w:val="0"/>
              <w:marBottom w:val="0"/>
              <w:divBdr>
                <w:top w:val="none" w:sz="0" w:space="0" w:color="auto"/>
                <w:left w:val="none" w:sz="0" w:space="0" w:color="auto"/>
                <w:bottom w:val="none" w:sz="0" w:space="0" w:color="auto"/>
                <w:right w:val="none" w:sz="0" w:space="0" w:color="auto"/>
              </w:divBdr>
              <w:divsChild>
                <w:div w:id="141073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382239">
      <w:bodyDiv w:val="1"/>
      <w:marLeft w:val="0"/>
      <w:marRight w:val="0"/>
      <w:marTop w:val="0"/>
      <w:marBottom w:val="0"/>
      <w:divBdr>
        <w:top w:val="none" w:sz="0" w:space="0" w:color="auto"/>
        <w:left w:val="none" w:sz="0" w:space="0" w:color="auto"/>
        <w:bottom w:val="none" w:sz="0" w:space="0" w:color="auto"/>
        <w:right w:val="none" w:sz="0" w:space="0" w:color="auto"/>
      </w:divBdr>
    </w:div>
    <w:div w:id="712582288">
      <w:bodyDiv w:val="1"/>
      <w:marLeft w:val="0"/>
      <w:marRight w:val="0"/>
      <w:marTop w:val="0"/>
      <w:marBottom w:val="0"/>
      <w:divBdr>
        <w:top w:val="none" w:sz="0" w:space="0" w:color="auto"/>
        <w:left w:val="none" w:sz="0" w:space="0" w:color="auto"/>
        <w:bottom w:val="none" w:sz="0" w:space="0" w:color="auto"/>
        <w:right w:val="none" w:sz="0" w:space="0" w:color="auto"/>
      </w:divBdr>
      <w:divsChild>
        <w:div w:id="1387334781">
          <w:marLeft w:val="0"/>
          <w:marRight w:val="0"/>
          <w:marTop w:val="0"/>
          <w:marBottom w:val="0"/>
          <w:divBdr>
            <w:top w:val="none" w:sz="0" w:space="0" w:color="auto"/>
            <w:left w:val="none" w:sz="0" w:space="0" w:color="auto"/>
            <w:bottom w:val="none" w:sz="0" w:space="0" w:color="auto"/>
            <w:right w:val="none" w:sz="0" w:space="0" w:color="auto"/>
          </w:divBdr>
          <w:divsChild>
            <w:div w:id="2106144417">
              <w:marLeft w:val="0"/>
              <w:marRight w:val="0"/>
              <w:marTop w:val="0"/>
              <w:marBottom w:val="0"/>
              <w:divBdr>
                <w:top w:val="none" w:sz="0" w:space="0" w:color="auto"/>
                <w:left w:val="none" w:sz="0" w:space="0" w:color="auto"/>
                <w:bottom w:val="none" w:sz="0" w:space="0" w:color="auto"/>
                <w:right w:val="none" w:sz="0" w:space="0" w:color="auto"/>
              </w:divBdr>
              <w:divsChild>
                <w:div w:id="39944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900806">
      <w:bodyDiv w:val="1"/>
      <w:marLeft w:val="0"/>
      <w:marRight w:val="0"/>
      <w:marTop w:val="0"/>
      <w:marBottom w:val="0"/>
      <w:divBdr>
        <w:top w:val="none" w:sz="0" w:space="0" w:color="auto"/>
        <w:left w:val="none" w:sz="0" w:space="0" w:color="auto"/>
        <w:bottom w:val="none" w:sz="0" w:space="0" w:color="auto"/>
        <w:right w:val="none" w:sz="0" w:space="0" w:color="auto"/>
      </w:divBdr>
    </w:div>
    <w:div w:id="842014899">
      <w:bodyDiv w:val="1"/>
      <w:marLeft w:val="0"/>
      <w:marRight w:val="0"/>
      <w:marTop w:val="0"/>
      <w:marBottom w:val="0"/>
      <w:divBdr>
        <w:top w:val="none" w:sz="0" w:space="0" w:color="auto"/>
        <w:left w:val="none" w:sz="0" w:space="0" w:color="auto"/>
        <w:bottom w:val="none" w:sz="0" w:space="0" w:color="auto"/>
        <w:right w:val="none" w:sz="0" w:space="0" w:color="auto"/>
      </w:divBdr>
    </w:div>
    <w:div w:id="967197112">
      <w:bodyDiv w:val="1"/>
      <w:marLeft w:val="0"/>
      <w:marRight w:val="0"/>
      <w:marTop w:val="0"/>
      <w:marBottom w:val="0"/>
      <w:divBdr>
        <w:top w:val="none" w:sz="0" w:space="0" w:color="auto"/>
        <w:left w:val="none" w:sz="0" w:space="0" w:color="auto"/>
        <w:bottom w:val="none" w:sz="0" w:space="0" w:color="auto"/>
        <w:right w:val="none" w:sz="0" w:space="0" w:color="auto"/>
      </w:divBdr>
    </w:div>
    <w:div w:id="995642896">
      <w:bodyDiv w:val="1"/>
      <w:marLeft w:val="0"/>
      <w:marRight w:val="0"/>
      <w:marTop w:val="0"/>
      <w:marBottom w:val="0"/>
      <w:divBdr>
        <w:top w:val="none" w:sz="0" w:space="0" w:color="auto"/>
        <w:left w:val="none" w:sz="0" w:space="0" w:color="auto"/>
        <w:bottom w:val="none" w:sz="0" w:space="0" w:color="auto"/>
        <w:right w:val="none" w:sz="0" w:space="0" w:color="auto"/>
      </w:divBdr>
    </w:div>
    <w:div w:id="1005792255">
      <w:bodyDiv w:val="1"/>
      <w:marLeft w:val="0"/>
      <w:marRight w:val="0"/>
      <w:marTop w:val="0"/>
      <w:marBottom w:val="0"/>
      <w:divBdr>
        <w:top w:val="none" w:sz="0" w:space="0" w:color="auto"/>
        <w:left w:val="none" w:sz="0" w:space="0" w:color="auto"/>
        <w:bottom w:val="none" w:sz="0" w:space="0" w:color="auto"/>
        <w:right w:val="none" w:sz="0" w:space="0" w:color="auto"/>
      </w:divBdr>
    </w:div>
    <w:div w:id="1044595270">
      <w:bodyDiv w:val="1"/>
      <w:marLeft w:val="0"/>
      <w:marRight w:val="0"/>
      <w:marTop w:val="0"/>
      <w:marBottom w:val="0"/>
      <w:divBdr>
        <w:top w:val="none" w:sz="0" w:space="0" w:color="auto"/>
        <w:left w:val="none" w:sz="0" w:space="0" w:color="auto"/>
        <w:bottom w:val="none" w:sz="0" w:space="0" w:color="auto"/>
        <w:right w:val="none" w:sz="0" w:space="0" w:color="auto"/>
      </w:divBdr>
      <w:divsChild>
        <w:div w:id="689332276">
          <w:marLeft w:val="0"/>
          <w:marRight w:val="0"/>
          <w:marTop w:val="0"/>
          <w:marBottom w:val="0"/>
          <w:divBdr>
            <w:top w:val="none" w:sz="0" w:space="0" w:color="auto"/>
            <w:left w:val="none" w:sz="0" w:space="0" w:color="auto"/>
            <w:bottom w:val="none" w:sz="0" w:space="0" w:color="auto"/>
            <w:right w:val="none" w:sz="0" w:space="0" w:color="auto"/>
          </w:divBdr>
          <w:divsChild>
            <w:div w:id="803617410">
              <w:marLeft w:val="0"/>
              <w:marRight w:val="0"/>
              <w:marTop w:val="0"/>
              <w:marBottom w:val="0"/>
              <w:divBdr>
                <w:top w:val="none" w:sz="0" w:space="0" w:color="auto"/>
                <w:left w:val="none" w:sz="0" w:space="0" w:color="auto"/>
                <w:bottom w:val="none" w:sz="0" w:space="0" w:color="auto"/>
                <w:right w:val="none" w:sz="0" w:space="0" w:color="auto"/>
              </w:divBdr>
              <w:divsChild>
                <w:div w:id="159485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832711">
      <w:bodyDiv w:val="1"/>
      <w:marLeft w:val="0"/>
      <w:marRight w:val="0"/>
      <w:marTop w:val="0"/>
      <w:marBottom w:val="0"/>
      <w:divBdr>
        <w:top w:val="none" w:sz="0" w:space="0" w:color="auto"/>
        <w:left w:val="none" w:sz="0" w:space="0" w:color="auto"/>
        <w:bottom w:val="none" w:sz="0" w:space="0" w:color="auto"/>
        <w:right w:val="none" w:sz="0" w:space="0" w:color="auto"/>
      </w:divBdr>
      <w:divsChild>
        <w:div w:id="934240858">
          <w:marLeft w:val="0"/>
          <w:marRight w:val="0"/>
          <w:marTop w:val="0"/>
          <w:marBottom w:val="0"/>
          <w:divBdr>
            <w:top w:val="none" w:sz="0" w:space="0" w:color="auto"/>
            <w:left w:val="none" w:sz="0" w:space="0" w:color="auto"/>
            <w:bottom w:val="none" w:sz="0" w:space="0" w:color="auto"/>
            <w:right w:val="none" w:sz="0" w:space="0" w:color="auto"/>
          </w:divBdr>
          <w:divsChild>
            <w:div w:id="387146543">
              <w:marLeft w:val="0"/>
              <w:marRight w:val="0"/>
              <w:marTop w:val="0"/>
              <w:marBottom w:val="0"/>
              <w:divBdr>
                <w:top w:val="none" w:sz="0" w:space="0" w:color="auto"/>
                <w:left w:val="none" w:sz="0" w:space="0" w:color="auto"/>
                <w:bottom w:val="none" w:sz="0" w:space="0" w:color="auto"/>
                <w:right w:val="none" w:sz="0" w:space="0" w:color="auto"/>
              </w:divBdr>
              <w:divsChild>
                <w:div w:id="14383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059816">
      <w:bodyDiv w:val="1"/>
      <w:marLeft w:val="0"/>
      <w:marRight w:val="0"/>
      <w:marTop w:val="0"/>
      <w:marBottom w:val="0"/>
      <w:divBdr>
        <w:top w:val="none" w:sz="0" w:space="0" w:color="auto"/>
        <w:left w:val="none" w:sz="0" w:space="0" w:color="auto"/>
        <w:bottom w:val="none" w:sz="0" w:space="0" w:color="auto"/>
        <w:right w:val="none" w:sz="0" w:space="0" w:color="auto"/>
      </w:divBdr>
      <w:divsChild>
        <w:div w:id="1242787799">
          <w:marLeft w:val="0"/>
          <w:marRight w:val="0"/>
          <w:marTop w:val="0"/>
          <w:marBottom w:val="0"/>
          <w:divBdr>
            <w:top w:val="none" w:sz="0" w:space="0" w:color="auto"/>
            <w:left w:val="none" w:sz="0" w:space="0" w:color="auto"/>
            <w:bottom w:val="none" w:sz="0" w:space="0" w:color="auto"/>
            <w:right w:val="none" w:sz="0" w:space="0" w:color="auto"/>
          </w:divBdr>
          <w:divsChild>
            <w:div w:id="792283056">
              <w:marLeft w:val="0"/>
              <w:marRight w:val="0"/>
              <w:marTop w:val="0"/>
              <w:marBottom w:val="0"/>
              <w:divBdr>
                <w:top w:val="none" w:sz="0" w:space="0" w:color="auto"/>
                <w:left w:val="none" w:sz="0" w:space="0" w:color="auto"/>
                <w:bottom w:val="none" w:sz="0" w:space="0" w:color="auto"/>
                <w:right w:val="none" w:sz="0" w:space="0" w:color="auto"/>
              </w:divBdr>
              <w:divsChild>
                <w:div w:id="72622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078992">
      <w:bodyDiv w:val="1"/>
      <w:marLeft w:val="0"/>
      <w:marRight w:val="0"/>
      <w:marTop w:val="0"/>
      <w:marBottom w:val="0"/>
      <w:divBdr>
        <w:top w:val="none" w:sz="0" w:space="0" w:color="auto"/>
        <w:left w:val="none" w:sz="0" w:space="0" w:color="auto"/>
        <w:bottom w:val="none" w:sz="0" w:space="0" w:color="auto"/>
        <w:right w:val="none" w:sz="0" w:space="0" w:color="auto"/>
      </w:divBdr>
    </w:div>
    <w:div w:id="1215431464">
      <w:bodyDiv w:val="1"/>
      <w:marLeft w:val="0"/>
      <w:marRight w:val="0"/>
      <w:marTop w:val="0"/>
      <w:marBottom w:val="0"/>
      <w:divBdr>
        <w:top w:val="none" w:sz="0" w:space="0" w:color="auto"/>
        <w:left w:val="none" w:sz="0" w:space="0" w:color="auto"/>
        <w:bottom w:val="none" w:sz="0" w:space="0" w:color="auto"/>
        <w:right w:val="none" w:sz="0" w:space="0" w:color="auto"/>
      </w:divBdr>
    </w:div>
    <w:div w:id="1265462317">
      <w:bodyDiv w:val="1"/>
      <w:marLeft w:val="0"/>
      <w:marRight w:val="0"/>
      <w:marTop w:val="0"/>
      <w:marBottom w:val="0"/>
      <w:divBdr>
        <w:top w:val="none" w:sz="0" w:space="0" w:color="auto"/>
        <w:left w:val="none" w:sz="0" w:space="0" w:color="auto"/>
        <w:bottom w:val="none" w:sz="0" w:space="0" w:color="auto"/>
        <w:right w:val="none" w:sz="0" w:space="0" w:color="auto"/>
      </w:divBdr>
      <w:divsChild>
        <w:div w:id="138110237">
          <w:marLeft w:val="0"/>
          <w:marRight w:val="0"/>
          <w:marTop w:val="0"/>
          <w:marBottom w:val="0"/>
          <w:divBdr>
            <w:top w:val="none" w:sz="0" w:space="0" w:color="auto"/>
            <w:left w:val="none" w:sz="0" w:space="0" w:color="auto"/>
            <w:bottom w:val="none" w:sz="0" w:space="0" w:color="auto"/>
            <w:right w:val="none" w:sz="0" w:space="0" w:color="auto"/>
          </w:divBdr>
        </w:div>
        <w:div w:id="421489894">
          <w:marLeft w:val="0"/>
          <w:marRight w:val="0"/>
          <w:marTop w:val="0"/>
          <w:marBottom w:val="0"/>
          <w:divBdr>
            <w:top w:val="none" w:sz="0" w:space="0" w:color="auto"/>
            <w:left w:val="none" w:sz="0" w:space="0" w:color="auto"/>
            <w:bottom w:val="none" w:sz="0" w:space="0" w:color="auto"/>
            <w:right w:val="none" w:sz="0" w:space="0" w:color="auto"/>
          </w:divBdr>
        </w:div>
        <w:div w:id="617374836">
          <w:marLeft w:val="0"/>
          <w:marRight w:val="0"/>
          <w:marTop w:val="0"/>
          <w:marBottom w:val="0"/>
          <w:divBdr>
            <w:top w:val="none" w:sz="0" w:space="0" w:color="auto"/>
            <w:left w:val="none" w:sz="0" w:space="0" w:color="auto"/>
            <w:bottom w:val="none" w:sz="0" w:space="0" w:color="auto"/>
            <w:right w:val="none" w:sz="0" w:space="0" w:color="auto"/>
          </w:divBdr>
        </w:div>
        <w:div w:id="938441884">
          <w:marLeft w:val="0"/>
          <w:marRight w:val="0"/>
          <w:marTop w:val="0"/>
          <w:marBottom w:val="0"/>
          <w:divBdr>
            <w:top w:val="none" w:sz="0" w:space="0" w:color="auto"/>
            <w:left w:val="none" w:sz="0" w:space="0" w:color="auto"/>
            <w:bottom w:val="none" w:sz="0" w:space="0" w:color="auto"/>
            <w:right w:val="none" w:sz="0" w:space="0" w:color="auto"/>
          </w:divBdr>
        </w:div>
        <w:div w:id="1240677058">
          <w:marLeft w:val="0"/>
          <w:marRight w:val="0"/>
          <w:marTop w:val="0"/>
          <w:marBottom w:val="0"/>
          <w:divBdr>
            <w:top w:val="none" w:sz="0" w:space="0" w:color="auto"/>
            <w:left w:val="none" w:sz="0" w:space="0" w:color="auto"/>
            <w:bottom w:val="none" w:sz="0" w:space="0" w:color="auto"/>
            <w:right w:val="none" w:sz="0" w:space="0" w:color="auto"/>
          </w:divBdr>
        </w:div>
        <w:div w:id="1352729419">
          <w:marLeft w:val="0"/>
          <w:marRight w:val="0"/>
          <w:marTop w:val="0"/>
          <w:marBottom w:val="0"/>
          <w:divBdr>
            <w:top w:val="none" w:sz="0" w:space="0" w:color="auto"/>
            <w:left w:val="none" w:sz="0" w:space="0" w:color="auto"/>
            <w:bottom w:val="none" w:sz="0" w:space="0" w:color="auto"/>
            <w:right w:val="none" w:sz="0" w:space="0" w:color="auto"/>
          </w:divBdr>
        </w:div>
        <w:div w:id="1488401789">
          <w:marLeft w:val="0"/>
          <w:marRight w:val="0"/>
          <w:marTop w:val="0"/>
          <w:marBottom w:val="0"/>
          <w:divBdr>
            <w:top w:val="none" w:sz="0" w:space="0" w:color="auto"/>
            <w:left w:val="none" w:sz="0" w:space="0" w:color="auto"/>
            <w:bottom w:val="none" w:sz="0" w:space="0" w:color="auto"/>
            <w:right w:val="none" w:sz="0" w:space="0" w:color="auto"/>
          </w:divBdr>
        </w:div>
        <w:div w:id="1752653859">
          <w:marLeft w:val="0"/>
          <w:marRight w:val="0"/>
          <w:marTop w:val="0"/>
          <w:marBottom w:val="0"/>
          <w:divBdr>
            <w:top w:val="none" w:sz="0" w:space="0" w:color="auto"/>
            <w:left w:val="none" w:sz="0" w:space="0" w:color="auto"/>
            <w:bottom w:val="none" w:sz="0" w:space="0" w:color="auto"/>
            <w:right w:val="none" w:sz="0" w:space="0" w:color="auto"/>
          </w:divBdr>
        </w:div>
      </w:divsChild>
    </w:div>
    <w:div w:id="1399398051">
      <w:bodyDiv w:val="1"/>
      <w:marLeft w:val="0"/>
      <w:marRight w:val="0"/>
      <w:marTop w:val="0"/>
      <w:marBottom w:val="0"/>
      <w:divBdr>
        <w:top w:val="none" w:sz="0" w:space="0" w:color="auto"/>
        <w:left w:val="none" w:sz="0" w:space="0" w:color="auto"/>
        <w:bottom w:val="none" w:sz="0" w:space="0" w:color="auto"/>
        <w:right w:val="none" w:sz="0" w:space="0" w:color="auto"/>
      </w:divBdr>
    </w:div>
    <w:div w:id="1425613692">
      <w:bodyDiv w:val="1"/>
      <w:marLeft w:val="0"/>
      <w:marRight w:val="0"/>
      <w:marTop w:val="0"/>
      <w:marBottom w:val="0"/>
      <w:divBdr>
        <w:top w:val="none" w:sz="0" w:space="0" w:color="auto"/>
        <w:left w:val="none" w:sz="0" w:space="0" w:color="auto"/>
        <w:bottom w:val="none" w:sz="0" w:space="0" w:color="auto"/>
        <w:right w:val="none" w:sz="0" w:space="0" w:color="auto"/>
      </w:divBdr>
    </w:div>
    <w:div w:id="1427925440">
      <w:bodyDiv w:val="1"/>
      <w:marLeft w:val="0"/>
      <w:marRight w:val="0"/>
      <w:marTop w:val="0"/>
      <w:marBottom w:val="0"/>
      <w:divBdr>
        <w:top w:val="none" w:sz="0" w:space="0" w:color="auto"/>
        <w:left w:val="none" w:sz="0" w:space="0" w:color="auto"/>
        <w:bottom w:val="none" w:sz="0" w:space="0" w:color="auto"/>
        <w:right w:val="none" w:sz="0" w:space="0" w:color="auto"/>
      </w:divBdr>
      <w:divsChild>
        <w:div w:id="950473354">
          <w:marLeft w:val="0"/>
          <w:marRight w:val="0"/>
          <w:marTop w:val="0"/>
          <w:marBottom w:val="0"/>
          <w:divBdr>
            <w:top w:val="none" w:sz="0" w:space="0" w:color="auto"/>
            <w:left w:val="none" w:sz="0" w:space="0" w:color="auto"/>
            <w:bottom w:val="none" w:sz="0" w:space="0" w:color="auto"/>
            <w:right w:val="none" w:sz="0" w:space="0" w:color="auto"/>
          </w:divBdr>
          <w:divsChild>
            <w:div w:id="1861775539">
              <w:marLeft w:val="0"/>
              <w:marRight w:val="0"/>
              <w:marTop w:val="0"/>
              <w:marBottom w:val="0"/>
              <w:divBdr>
                <w:top w:val="none" w:sz="0" w:space="0" w:color="auto"/>
                <w:left w:val="none" w:sz="0" w:space="0" w:color="auto"/>
                <w:bottom w:val="none" w:sz="0" w:space="0" w:color="auto"/>
                <w:right w:val="none" w:sz="0" w:space="0" w:color="auto"/>
              </w:divBdr>
              <w:divsChild>
                <w:div w:id="152057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750477">
      <w:bodyDiv w:val="1"/>
      <w:marLeft w:val="0"/>
      <w:marRight w:val="0"/>
      <w:marTop w:val="0"/>
      <w:marBottom w:val="0"/>
      <w:divBdr>
        <w:top w:val="none" w:sz="0" w:space="0" w:color="auto"/>
        <w:left w:val="none" w:sz="0" w:space="0" w:color="auto"/>
        <w:bottom w:val="none" w:sz="0" w:space="0" w:color="auto"/>
        <w:right w:val="none" w:sz="0" w:space="0" w:color="auto"/>
      </w:divBdr>
      <w:divsChild>
        <w:div w:id="1034890272">
          <w:marLeft w:val="0"/>
          <w:marRight w:val="0"/>
          <w:marTop w:val="0"/>
          <w:marBottom w:val="0"/>
          <w:divBdr>
            <w:top w:val="none" w:sz="0" w:space="0" w:color="auto"/>
            <w:left w:val="none" w:sz="0" w:space="0" w:color="auto"/>
            <w:bottom w:val="none" w:sz="0" w:space="0" w:color="auto"/>
            <w:right w:val="none" w:sz="0" w:space="0" w:color="auto"/>
          </w:divBdr>
          <w:divsChild>
            <w:div w:id="1720280726">
              <w:marLeft w:val="0"/>
              <w:marRight w:val="0"/>
              <w:marTop w:val="0"/>
              <w:marBottom w:val="0"/>
              <w:divBdr>
                <w:top w:val="none" w:sz="0" w:space="0" w:color="auto"/>
                <w:left w:val="none" w:sz="0" w:space="0" w:color="auto"/>
                <w:bottom w:val="none" w:sz="0" w:space="0" w:color="auto"/>
                <w:right w:val="none" w:sz="0" w:space="0" w:color="auto"/>
              </w:divBdr>
              <w:divsChild>
                <w:div w:id="76665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432229">
      <w:bodyDiv w:val="1"/>
      <w:marLeft w:val="0"/>
      <w:marRight w:val="0"/>
      <w:marTop w:val="0"/>
      <w:marBottom w:val="0"/>
      <w:divBdr>
        <w:top w:val="none" w:sz="0" w:space="0" w:color="auto"/>
        <w:left w:val="none" w:sz="0" w:space="0" w:color="auto"/>
        <w:bottom w:val="none" w:sz="0" w:space="0" w:color="auto"/>
        <w:right w:val="none" w:sz="0" w:space="0" w:color="auto"/>
      </w:divBdr>
    </w:div>
    <w:div w:id="1452281188">
      <w:bodyDiv w:val="1"/>
      <w:marLeft w:val="0"/>
      <w:marRight w:val="0"/>
      <w:marTop w:val="0"/>
      <w:marBottom w:val="0"/>
      <w:divBdr>
        <w:top w:val="none" w:sz="0" w:space="0" w:color="auto"/>
        <w:left w:val="none" w:sz="0" w:space="0" w:color="auto"/>
        <w:bottom w:val="none" w:sz="0" w:space="0" w:color="auto"/>
        <w:right w:val="none" w:sz="0" w:space="0" w:color="auto"/>
      </w:divBdr>
      <w:divsChild>
        <w:div w:id="1304383099">
          <w:marLeft w:val="0"/>
          <w:marRight w:val="0"/>
          <w:marTop w:val="0"/>
          <w:marBottom w:val="0"/>
          <w:divBdr>
            <w:top w:val="none" w:sz="0" w:space="0" w:color="auto"/>
            <w:left w:val="none" w:sz="0" w:space="0" w:color="auto"/>
            <w:bottom w:val="none" w:sz="0" w:space="0" w:color="auto"/>
            <w:right w:val="none" w:sz="0" w:space="0" w:color="auto"/>
          </w:divBdr>
          <w:divsChild>
            <w:div w:id="415518444">
              <w:marLeft w:val="0"/>
              <w:marRight w:val="0"/>
              <w:marTop w:val="0"/>
              <w:marBottom w:val="0"/>
              <w:divBdr>
                <w:top w:val="none" w:sz="0" w:space="0" w:color="auto"/>
                <w:left w:val="none" w:sz="0" w:space="0" w:color="auto"/>
                <w:bottom w:val="none" w:sz="0" w:space="0" w:color="auto"/>
                <w:right w:val="none" w:sz="0" w:space="0" w:color="auto"/>
              </w:divBdr>
              <w:divsChild>
                <w:div w:id="204899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880409">
      <w:bodyDiv w:val="1"/>
      <w:marLeft w:val="0"/>
      <w:marRight w:val="0"/>
      <w:marTop w:val="0"/>
      <w:marBottom w:val="0"/>
      <w:divBdr>
        <w:top w:val="none" w:sz="0" w:space="0" w:color="auto"/>
        <w:left w:val="none" w:sz="0" w:space="0" w:color="auto"/>
        <w:bottom w:val="none" w:sz="0" w:space="0" w:color="auto"/>
        <w:right w:val="none" w:sz="0" w:space="0" w:color="auto"/>
      </w:divBdr>
      <w:divsChild>
        <w:div w:id="140999260">
          <w:marLeft w:val="0"/>
          <w:marRight w:val="0"/>
          <w:marTop w:val="0"/>
          <w:marBottom w:val="0"/>
          <w:divBdr>
            <w:top w:val="none" w:sz="0" w:space="0" w:color="auto"/>
            <w:left w:val="none" w:sz="0" w:space="0" w:color="auto"/>
            <w:bottom w:val="none" w:sz="0" w:space="0" w:color="auto"/>
            <w:right w:val="none" w:sz="0" w:space="0" w:color="auto"/>
          </w:divBdr>
          <w:divsChild>
            <w:div w:id="1737119076">
              <w:marLeft w:val="0"/>
              <w:marRight w:val="0"/>
              <w:marTop w:val="0"/>
              <w:marBottom w:val="0"/>
              <w:divBdr>
                <w:top w:val="none" w:sz="0" w:space="0" w:color="auto"/>
                <w:left w:val="none" w:sz="0" w:space="0" w:color="auto"/>
                <w:bottom w:val="none" w:sz="0" w:space="0" w:color="auto"/>
                <w:right w:val="none" w:sz="0" w:space="0" w:color="auto"/>
              </w:divBdr>
              <w:divsChild>
                <w:div w:id="185718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248651">
      <w:bodyDiv w:val="1"/>
      <w:marLeft w:val="0"/>
      <w:marRight w:val="0"/>
      <w:marTop w:val="0"/>
      <w:marBottom w:val="0"/>
      <w:divBdr>
        <w:top w:val="none" w:sz="0" w:space="0" w:color="auto"/>
        <w:left w:val="none" w:sz="0" w:space="0" w:color="auto"/>
        <w:bottom w:val="none" w:sz="0" w:space="0" w:color="auto"/>
        <w:right w:val="none" w:sz="0" w:space="0" w:color="auto"/>
      </w:divBdr>
    </w:div>
    <w:div w:id="1513371891">
      <w:bodyDiv w:val="1"/>
      <w:marLeft w:val="0"/>
      <w:marRight w:val="0"/>
      <w:marTop w:val="0"/>
      <w:marBottom w:val="0"/>
      <w:divBdr>
        <w:top w:val="none" w:sz="0" w:space="0" w:color="auto"/>
        <w:left w:val="none" w:sz="0" w:space="0" w:color="auto"/>
        <w:bottom w:val="none" w:sz="0" w:space="0" w:color="auto"/>
        <w:right w:val="none" w:sz="0" w:space="0" w:color="auto"/>
      </w:divBdr>
      <w:divsChild>
        <w:div w:id="1068923735">
          <w:marLeft w:val="0"/>
          <w:marRight w:val="0"/>
          <w:marTop w:val="0"/>
          <w:marBottom w:val="0"/>
          <w:divBdr>
            <w:top w:val="none" w:sz="0" w:space="0" w:color="auto"/>
            <w:left w:val="none" w:sz="0" w:space="0" w:color="auto"/>
            <w:bottom w:val="none" w:sz="0" w:space="0" w:color="auto"/>
            <w:right w:val="none" w:sz="0" w:space="0" w:color="auto"/>
          </w:divBdr>
          <w:divsChild>
            <w:div w:id="924460346">
              <w:marLeft w:val="0"/>
              <w:marRight w:val="0"/>
              <w:marTop w:val="0"/>
              <w:marBottom w:val="0"/>
              <w:divBdr>
                <w:top w:val="none" w:sz="0" w:space="0" w:color="auto"/>
                <w:left w:val="none" w:sz="0" w:space="0" w:color="auto"/>
                <w:bottom w:val="none" w:sz="0" w:space="0" w:color="auto"/>
                <w:right w:val="none" w:sz="0" w:space="0" w:color="auto"/>
              </w:divBdr>
              <w:divsChild>
                <w:div w:id="40449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502727">
      <w:bodyDiv w:val="1"/>
      <w:marLeft w:val="0"/>
      <w:marRight w:val="0"/>
      <w:marTop w:val="0"/>
      <w:marBottom w:val="0"/>
      <w:divBdr>
        <w:top w:val="none" w:sz="0" w:space="0" w:color="auto"/>
        <w:left w:val="none" w:sz="0" w:space="0" w:color="auto"/>
        <w:bottom w:val="none" w:sz="0" w:space="0" w:color="auto"/>
        <w:right w:val="none" w:sz="0" w:space="0" w:color="auto"/>
      </w:divBdr>
      <w:divsChild>
        <w:div w:id="1563364165">
          <w:marLeft w:val="0"/>
          <w:marRight w:val="0"/>
          <w:marTop w:val="0"/>
          <w:marBottom w:val="0"/>
          <w:divBdr>
            <w:top w:val="none" w:sz="0" w:space="0" w:color="auto"/>
            <w:left w:val="none" w:sz="0" w:space="0" w:color="auto"/>
            <w:bottom w:val="none" w:sz="0" w:space="0" w:color="auto"/>
            <w:right w:val="none" w:sz="0" w:space="0" w:color="auto"/>
          </w:divBdr>
          <w:divsChild>
            <w:div w:id="6773000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71817930">
                  <w:marLeft w:val="0"/>
                  <w:marRight w:val="0"/>
                  <w:marTop w:val="0"/>
                  <w:marBottom w:val="0"/>
                  <w:divBdr>
                    <w:top w:val="none" w:sz="0" w:space="0" w:color="auto"/>
                    <w:left w:val="none" w:sz="0" w:space="0" w:color="auto"/>
                    <w:bottom w:val="none" w:sz="0" w:space="0" w:color="auto"/>
                    <w:right w:val="none" w:sz="0" w:space="0" w:color="auto"/>
                  </w:divBdr>
                  <w:divsChild>
                    <w:div w:id="4892937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58038834">
                          <w:marLeft w:val="0"/>
                          <w:marRight w:val="0"/>
                          <w:marTop w:val="0"/>
                          <w:marBottom w:val="0"/>
                          <w:divBdr>
                            <w:top w:val="none" w:sz="0" w:space="0" w:color="auto"/>
                            <w:left w:val="none" w:sz="0" w:space="0" w:color="auto"/>
                            <w:bottom w:val="none" w:sz="0" w:space="0" w:color="auto"/>
                            <w:right w:val="none" w:sz="0" w:space="0" w:color="auto"/>
                          </w:divBdr>
                          <w:divsChild>
                            <w:div w:id="458913368">
                              <w:marLeft w:val="0"/>
                              <w:marRight w:val="0"/>
                              <w:marTop w:val="0"/>
                              <w:marBottom w:val="0"/>
                              <w:divBdr>
                                <w:top w:val="none" w:sz="0" w:space="0" w:color="auto"/>
                                <w:left w:val="none" w:sz="0" w:space="0" w:color="auto"/>
                                <w:bottom w:val="none" w:sz="0" w:space="0" w:color="auto"/>
                                <w:right w:val="none" w:sz="0" w:space="0" w:color="auto"/>
                              </w:divBdr>
                              <w:divsChild>
                                <w:div w:id="74980521">
                                  <w:marLeft w:val="0"/>
                                  <w:marRight w:val="0"/>
                                  <w:marTop w:val="0"/>
                                  <w:marBottom w:val="0"/>
                                  <w:divBdr>
                                    <w:top w:val="none" w:sz="0" w:space="0" w:color="auto"/>
                                    <w:left w:val="none" w:sz="0" w:space="0" w:color="auto"/>
                                    <w:bottom w:val="none" w:sz="0" w:space="0" w:color="auto"/>
                                    <w:right w:val="none" w:sz="0" w:space="0" w:color="auto"/>
                                  </w:divBdr>
                                </w:div>
                                <w:div w:id="163327354">
                                  <w:marLeft w:val="0"/>
                                  <w:marRight w:val="0"/>
                                  <w:marTop w:val="0"/>
                                  <w:marBottom w:val="0"/>
                                  <w:divBdr>
                                    <w:top w:val="none" w:sz="0" w:space="0" w:color="auto"/>
                                    <w:left w:val="none" w:sz="0" w:space="0" w:color="auto"/>
                                    <w:bottom w:val="none" w:sz="0" w:space="0" w:color="auto"/>
                                    <w:right w:val="none" w:sz="0" w:space="0" w:color="auto"/>
                                  </w:divBdr>
                                </w:div>
                                <w:div w:id="351807476">
                                  <w:marLeft w:val="0"/>
                                  <w:marRight w:val="0"/>
                                  <w:marTop w:val="0"/>
                                  <w:marBottom w:val="0"/>
                                  <w:divBdr>
                                    <w:top w:val="none" w:sz="0" w:space="0" w:color="auto"/>
                                    <w:left w:val="none" w:sz="0" w:space="0" w:color="auto"/>
                                    <w:bottom w:val="none" w:sz="0" w:space="0" w:color="auto"/>
                                    <w:right w:val="none" w:sz="0" w:space="0" w:color="auto"/>
                                  </w:divBdr>
                                </w:div>
                                <w:div w:id="1156410749">
                                  <w:marLeft w:val="0"/>
                                  <w:marRight w:val="0"/>
                                  <w:marTop w:val="0"/>
                                  <w:marBottom w:val="0"/>
                                  <w:divBdr>
                                    <w:top w:val="none" w:sz="0" w:space="0" w:color="auto"/>
                                    <w:left w:val="none" w:sz="0" w:space="0" w:color="auto"/>
                                    <w:bottom w:val="none" w:sz="0" w:space="0" w:color="auto"/>
                                    <w:right w:val="none" w:sz="0" w:space="0" w:color="auto"/>
                                  </w:divBdr>
                                </w:div>
                                <w:div w:id="1202595075">
                                  <w:marLeft w:val="0"/>
                                  <w:marRight w:val="0"/>
                                  <w:marTop w:val="0"/>
                                  <w:marBottom w:val="0"/>
                                  <w:divBdr>
                                    <w:top w:val="none" w:sz="0" w:space="0" w:color="auto"/>
                                    <w:left w:val="none" w:sz="0" w:space="0" w:color="auto"/>
                                    <w:bottom w:val="none" w:sz="0" w:space="0" w:color="auto"/>
                                    <w:right w:val="none" w:sz="0" w:space="0" w:color="auto"/>
                                  </w:divBdr>
                                </w:div>
                                <w:div w:id="1428887826">
                                  <w:marLeft w:val="0"/>
                                  <w:marRight w:val="0"/>
                                  <w:marTop w:val="0"/>
                                  <w:marBottom w:val="0"/>
                                  <w:divBdr>
                                    <w:top w:val="none" w:sz="0" w:space="0" w:color="auto"/>
                                    <w:left w:val="none" w:sz="0" w:space="0" w:color="auto"/>
                                    <w:bottom w:val="none" w:sz="0" w:space="0" w:color="auto"/>
                                    <w:right w:val="none" w:sz="0" w:space="0" w:color="auto"/>
                                  </w:divBdr>
                                </w:div>
                                <w:div w:id="202959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934681">
                      <w:marLeft w:val="0"/>
                      <w:marRight w:val="0"/>
                      <w:marTop w:val="0"/>
                      <w:marBottom w:val="0"/>
                      <w:divBdr>
                        <w:top w:val="none" w:sz="0" w:space="0" w:color="auto"/>
                        <w:left w:val="none" w:sz="0" w:space="0" w:color="auto"/>
                        <w:bottom w:val="none" w:sz="0" w:space="0" w:color="auto"/>
                        <w:right w:val="none" w:sz="0" w:space="0" w:color="auto"/>
                      </w:divBdr>
                    </w:div>
                  </w:divsChild>
                </w:div>
                <w:div w:id="1941528800">
                  <w:marLeft w:val="0"/>
                  <w:marRight w:val="0"/>
                  <w:marTop w:val="0"/>
                  <w:marBottom w:val="0"/>
                  <w:divBdr>
                    <w:top w:val="none" w:sz="0" w:space="0" w:color="auto"/>
                    <w:left w:val="none" w:sz="0" w:space="0" w:color="auto"/>
                    <w:bottom w:val="none" w:sz="0" w:space="0" w:color="auto"/>
                    <w:right w:val="none" w:sz="0" w:space="0" w:color="auto"/>
                  </w:divBdr>
                  <w:divsChild>
                    <w:div w:id="472830">
                      <w:marLeft w:val="0"/>
                      <w:marRight w:val="0"/>
                      <w:marTop w:val="0"/>
                      <w:marBottom w:val="0"/>
                      <w:divBdr>
                        <w:top w:val="none" w:sz="0" w:space="0" w:color="auto"/>
                        <w:left w:val="none" w:sz="0" w:space="0" w:color="auto"/>
                        <w:bottom w:val="none" w:sz="0" w:space="0" w:color="auto"/>
                        <w:right w:val="none" w:sz="0" w:space="0" w:color="auto"/>
                      </w:divBdr>
                      <w:divsChild>
                        <w:div w:id="496964636">
                          <w:marLeft w:val="0"/>
                          <w:marRight w:val="0"/>
                          <w:marTop w:val="0"/>
                          <w:marBottom w:val="0"/>
                          <w:divBdr>
                            <w:top w:val="none" w:sz="0" w:space="0" w:color="auto"/>
                            <w:left w:val="none" w:sz="0" w:space="0" w:color="auto"/>
                            <w:bottom w:val="none" w:sz="0" w:space="0" w:color="auto"/>
                            <w:right w:val="none" w:sz="0" w:space="0" w:color="auto"/>
                          </w:divBdr>
                        </w:div>
                        <w:div w:id="1835873568">
                          <w:marLeft w:val="0"/>
                          <w:marRight w:val="0"/>
                          <w:marTop w:val="0"/>
                          <w:marBottom w:val="0"/>
                          <w:divBdr>
                            <w:top w:val="none" w:sz="0" w:space="0" w:color="auto"/>
                            <w:left w:val="none" w:sz="0" w:space="0" w:color="auto"/>
                            <w:bottom w:val="none" w:sz="0" w:space="0" w:color="auto"/>
                            <w:right w:val="none" w:sz="0" w:space="0" w:color="auto"/>
                          </w:divBdr>
                        </w:div>
                      </w:divsChild>
                    </w:div>
                    <w:div w:id="1056515591">
                      <w:marLeft w:val="0"/>
                      <w:marRight w:val="0"/>
                      <w:marTop w:val="0"/>
                      <w:marBottom w:val="0"/>
                      <w:divBdr>
                        <w:top w:val="none" w:sz="0" w:space="0" w:color="auto"/>
                        <w:left w:val="none" w:sz="0" w:space="0" w:color="auto"/>
                        <w:bottom w:val="none" w:sz="0" w:space="0" w:color="auto"/>
                        <w:right w:val="none" w:sz="0" w:space="0" w:color="auto"/>
                      </w:divBdr>
                    </w:div>
                    <w:div w:id="1231110338">
                      <w:marLeft w:val="0"/>
                      <w:marRight w:val="0"/>
                      <w:marTop w:val="0"/>
                      <w:marBottom w:val="0"/>
                      <w:divBdr>
                        <w:top w:val="none" w:sz="0" w:space="0" w:color="auto"/>
                        <w:left w:val="none" w:sz="0" w:space="0" w:color="auto"/>
                        <w:bottom w:val="none" w:sz="0" w:space="0" w:color="auto"/>
                        <w:right w:val="none" w:sz="0" w:space="0" w:color="auto"/>
                      </w:divBdr>
                    </w:div>
                    <w:div w:id="21246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729867">
              <w:marLeft w:val="0"/>
              <w:marRight w:val="0"/>
              <w:marTop w:val="0"/>
              <w:marBottom w:val="0"/>
              <w:divBdr>
                <w:top w:val="none" w:sz="0" w:space="0" w:color="auto"/>
                <w:left w:val="none" w:sz="0" w:space="0" w:color="auto"/>
                <w:bottom w:val="none" w:sz="0" w:space="0" w:color="auto"/>
                <w:right w:val="none" w:sz="0" w:space="0" w:color="auto"/>
              </w:divBdr>
            </w:div>
          </w:divsChild>
        </w:div>
        <w:div w:id="1614358619">
          <w:marLeft w:val="0"/>
          <w:marRight w:val="0"/>
          <w:marTop w:val="0"/>
          <w:marBottom w:val="0"/>
          <w:divBdr>
            <w:top w:val="none" w:sz="0" w:space="0" w:color="auto"/>
            <w:left w:val="none" w:sz="0" w:space="0" w:color="auto"/>
            <w:bottom w:val="none" w:sz="0" w:space="0" w:color="auto"/>
            <w:right w:val="none" w:sz="0" w:space="0" w:color="auto"/>
          </w:divBdr>
        </w:div>
      </w:divsChild>
    </w:div>
    <w:div w:id="1631745876">
      <w:bodyDiv w:val="1"/>
      <w:marLeft w:val="0"/>
      <w:marRight w:val="0"/>
      <w:marTop w:val="0"/>
      <w:marBottom w:val="0"/>
      <w:divBdr>
        <w:top w:val="none" w:sz="0" w:space="0" w:color="auto"/>
        <w:left w:val="none" w:sz="0" w:space="0" w:color="auto"/>
        <w:bottom w:val="none" w:sz="0" w:space="0" w:color="auto"/>
        <w:right w:val="none" w:sz="0" w:space="0" w:color="auto"/>
      </w:divBdr>
    </w:div>
    <w:div w:id="1657804245">
      <w:bodyDiv w:val="1"/>
      <w:marLeft w:val="0"/>
      <w:marRight w:val="0"/>
      <w:marTop w:val="0"/>
      <w:marBottom w:val="0"/>
      <w:divBdr>
        <w:top w:val="none" w:sz="0" w:space="0" w:color="auto"/>
        <w:left w:val="none" w:sz="0" w:space="0" w:color="auto"/>
        <w:bottom w:val="none" w:sz="0" w:space="0" w:color="auto"/>
        <w:right w:val="none" w:sz="0" w:space="0" w:color="auto"/>
      </w:divBdr>
    </w:div>
    <w:div w:id="1669867549">
      <w:bodyDiv w:val="1"/>
      <w:marLeft w:val="0"/>
      <w:marRight w:val="0"/>
      <w:marTop w:val="0"/>
      <w:marBottom w:val="0"/>
      <w:divBdr>
        <w:top w:val="none" w:sz="0" w:space="0" w:color="auto"/>
        <w:left w:val="none" w:sz="0" w:space="0" w:color="auto"/>
        <w:bottom w:val="none" w:sz="0" w:space="0" w:color="auto"/>
        <w:right w:val="none" w:sz="0" w:space="0" w:color="auto"/>
      </w:divBdr>
    </w:div>
    <w:div w:id="1704086666">
      <w:bodyDiv w:val="1"/>
      <w:marLeft w:val="0"/>
      <w:marRight w:val="0"/>
      <w:marTop w:val="0"/>
      <w:marBottom w:val="0"/>
      <w:divBdr>
        <w:top w:val="none" w:sz="0" w:space="0" w:color="auto"/>
        <w:left w:val="none" w:sz="0" w:space="0" w:color="auto"/>
        <w:bottom w:val="none" w:sz="0" w:space="0" w:color="auto"/>
        <w:right w:val="none" w:sz="0" w:space="0" w:color="auto"/>
      </w:divBdr>
    </w:div>
    <w:div w:id="1705598869">
      <w:bodyDiv w:val="1"/>
      <w:marLeft w:val="0"/>
      <w:marRight w:val="0"/>
      <w:marTop w:val="0"/>
      <w:marBottom w:val="0"/>
      <w:divBdr>
        <w:top w:val="none" w:sz="0" w:space="0" w:color="auto"/>
        <w:left w:val="none" w:sz="0" w:space="0" w:color="auto"/>
        <w:bottom w:val="none" w:sz="0" w:space="0" w:color="auto"/>
        <w:right w:val="none" w:sz="0" w:space="0" w:color="auto"/>
      </w:divBdr>
      <w:divsChild>
        <w:div w:id="1195801101">
          <w:marLeft w:val="0"/>
          <w:marRight w:val="0"/>
          <w:marTop w:val="0"/>
          <w:marBottom w:val="0"/>
          <w:divBdr>
            <w:top w:val="none" w:sz="0" w:space="0" w:color="auto"/>
            <w:left w:val="none" w:sz="0" w:space="0" w:color="auto"/>
            <w:bottom w:val="none" w:sz="0" w:space="0" w:color="auto"/>
            <w:right w:val="none" w:sz="0" w:space="0" w:color="auto"/>
          </w:divBdr>
          <w:divsChild>
            <w:div w:id="207885192">
              <w:marLeft w:val="0"/>
              <w:marRight w:val="0"/>
              <w:marTop w:val="0"/>
              <w:marBottom w:val="0"/>
              <w:divBdr>
                <w:top w:val="none" w:sz="0" w:space="0" w:color="auto"/>
                <w:left w:val="none" w:sz="0" w:space="0" w:color="auto"/>
                <w:bottom w:val="none" w:sz="0" w:space="0" w:color="auto"/>
                <w:right w:val="none" w:sz="0" w:space="0" w:color="auto"/>
              </w:divBdr>
              <w:divsChild>
                <w:div w:id="2113623069">
                  <w:marLeft w:val="0"/>
                  <w:marRight w:val="0"/>
                  <w:marTop w:val="0"/>
                  <w:marBottom w:val="0"/>
                  <w:divBdr>
                    <w:top w:val="none" w:sz="0" w:space="0" w:color="auto"/>
                    <w:left w:val="none" w:sz="0" w:space="0" w:color="auto"/>
                    <w:bottom w:val="none" w:sz="0" w:space="0" w:color="auto"/>
                    <w:right w:val="none" w:sz="0" w:space="0" w:color="auto"/>
                  </w:divBdr>
                  <w:divsChild>
                    <w:div w:id="137646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759084">
      <w:bodyDiv w:val="1"/>
      <w:marLeft w:val="0"/>
      <w:marRight w:val="0"/>
      <w:marTop w:val="0"/>
      <w:marBottom w:val="0"/>
      <w:divBdr>
        <w:top w:val="none" w:sz="0" w:space="0" w:color="auto"/>
        <w:left w:val="none" w:sz="0" w:space="0" w:color="auto"/>
        <w:bottom w:val="none" w:sz="0" w:space="0" w:color="auto"/>
        <w:right w:val="none" w:sz="0" w:space="0" w:color="auto"/>
      </w:divBdr>
      <w:divsChild>
        <w:div w:id="1704018441">
          <w:marLeft w:val="0"/>
          <w:marRight w:val="0"/>
          <w:marTop w:val="0"/>
          <w:marBottom w:val="0"/>
          <w:divBdr>
            <w:top w:val="none" w:sz="0" w:space="0" w:color="auto"/>
            <w:left w:val="none" w:sz="0" w:space="0" w:color="auto"/>
            <w:bottom w:val="none" w:sz="0" w:space="0" w:color="auto"/>
            <w:right w:val="none" w:sz="0" w:space="0" w:color="auto"/>
          </w:divBdr>
          <w:divsChild>
            <w:div w:id="956520914">
              <w:marLeft w:val="0"/>
              <w:marRight w:val="0"/>
              <w:marTop w:val="0"/>
              <w:marBottom w:val="0"/>
              <w:divBdr>
                <w:top w:val="none" w:sz="0" w:space="0" w:color="auto"/>
                <w:left w:val="none" w:sz="0" w:space="0" w:color="auto"/>
                <w:bottom w:val="none" w:sz="0" w:space="0" w:color="auto"/>
                <w:right w:val="none" w:sz="0" w:space="0" w:color="auto"/>
              </w:divBdr>
              <w:divsChild>
                <w:div w:id="520096143">
                  <w:marLeft w:val="0"/>
                  <w:marRight w:val="0"/>
                  <w:marTop w:val="0"/>
                  <w:marBottom w:val="0"/>
                  <w:divBdr>
                    <w:top w:val="none" w:sz="0" w:space="0" w:color="auto"/>
                    <w:left w:val="none" w:sz="0" w:space="0" w:color="auto"/>
                    <w:bottom w:val="none" w:sz="0" w:space="0" w:color="auto"/>
                    <w:right w:val="none" w:sz="0" w:space="0" w:color="auto"/>
                  </w:divBdr>
                  <w:divsChild>
                    <w:div w:id="197178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023373">
      <w:bodyDiv w:val="1"/>
      <w:marLeft w:val="0"/>
      <w:marRight w:val="0"/>
      <w:marTop w:val="0"/>
      <w:marBottom w:val="0"/>
      <w:divBdr>
        <w:top w:val="none" w:sz="0" w:space="0" w:color="auto"/>
        <w:left w:val="none" w:sz="0" w:space="0" w:color="auto"/>
        <w:bottom w:val="none" w:sz="0" w:space="0" w:color="auto"/>
        <w:right w:val="none" w:sz="0" w:space="0" w:color="auto"/>
      </w:divBdr>
      <w:divsChild>
        <w:div w:id="62531733">
          <w:marLeft w:val="0"/>
          <w:marRight w:val="0"/>
          <w:marTop w:val="0"/>
          <w:marBottom w:val="0"/>
          <w:divBdr>
            <w:top w:val="none" w:sz="0" w:space="0" w:color="auto"/>
            <w:left w:val="none" w:sz="0" w:space="0" w:color="auto"/>
            <w:bottom w:val="none" w:sz="0" w:space="0" w:color="auto"/>
            <w:right w:val="none" w:sz="0" w:space="0" w:color="auto"/>
          </w:divBdr>
        </w:div>
        <w:div w:id="755593294">
          <w:marLeft w:val="0"/>
          <w:marRight w:val="0"/>
          <w:marTop w:val="0"/>
          <w:marBottom w:val="0"/>
          <w:divBdr>
            <w:top w:val="none" w:sz="0" w:space="0" w:color="auto"/>
            <w:left w:val="none" w:sz="0" w:space="0" w:color="auto"/>
            <w:bottom w:val="none" w:sz="0" w:space="0" w:color="auto"/>
            <w:right w:val="none" w:sz="0" w:space="0" w:color="auto"/>
          </w:divBdr>
        </w:div>
        <w:div w:id="772939926">
          <w:marLeft w:val="0"/>
          <w:marRight w:val="0"/>
          <w:marTop w:val="0"/>
          <w:marBottom w:val="0"/>
          <w:divBdr>
            <w:top w:val="none" w:sz="0" w:space="0" w:color="auto"/>
            <w:left w:val="none" w:sz="0" w:space="0" w:color="auto"/>
            <w:bottom w:val="none" w:sz="0" w:space="0" w:color="auto"/>
            <w:right w:val="none" w:sz="0" w:space="0" w:color="auto"/>
          </w:divBdr>
        </w:div>
        <w:div w:id="922959168">
          <w:marLeft w:val="0"/>
          <w:marRight w:val="0"/>
          <w:marTop w:val="0"/>
          <w:marBottom w:val="0"/>
          <w:divBdr>
            <w:top w:val="none" w:sz="0" w:space="0" w:color="auto"/>
            <w:left w:val="none" w:sz="0" w:space="0" w:color="auto"/>
            <w:bottom w:val="none" w:sz="0" w:space="0" w:color="auto"/>
            <w:right w:val="none" w:sz="0" w:space="0" w:color="auto"/>
          </w:divBdr>
        </w:div>
        <w:div w:id="1523397393">
          <w:marLeft w:val="0"/>
          <w:marRight w:val="0"/>
          <w:marTop w:val="0"/>
          <w:marBottom w:val="0"/>
          <w:divBdr>
            <w:top w:val="none" w:sz="0" w:space="0" w:color="auto"/>
            <w:left w:val="none" w:sz="0" w:space="0" w:color="auto"/>
            <w:bottom w:val="none" w:sz="0" w:space="0" w:color="auto"/>
            <w:right w:val="none" w:sz="0" w:space="0" w:color="auto"/>
          </w:divBdr>
        </w:div>
        <w:div w:id="1721049530">
          <w:marLeft w:val="0"/>
          <w:marRight w:val="0"/>
          <w:marTop w:val="0"/>
          <w:marBottom w:val="0"/>
          <w:divBdr>
            <w:top w:val="none" w:sz="0" w:space="0" w:color="auto"/>
            <w:left w:val="none" w:sz="0" w:space="0" w:color="auto"/>
            <w:bottom w:val="none" w:sz="0" w:space="0" w:color="auto"/>
            <w:right w:val="none" w:sz="0" w:space="0" w:color="auto"/>
          </w:divBdr>
        </w:div>
        <w:div w:id="2035228743">
          <w:marLeft w:val="0"/>
          <w:marRight w:val="0"/>
          <w:marTop w:val="0"/>
          <w:marBottom w:val="0"/>
          <w:divBdr>
            <w:top w:val="none" w:sz="0" w:space="0" w:color="auto"/>
            <w:left w:val="none" w:sz="0" w:space="0" w:color="auto"/>
            <w:bottom w:val="none" w:sz="0" w:space="0" w:color="auto"/>
            <w:right w:val="none" w:sz="0" w:space="0" w:color="auto"/>
          </w:divBdr>
        </w:div>
        <w:div w:id="2051026306">
          <w:marLeft w:val="0"/>
          <w:marRight w:val="0"/>
          <w:marTop w:val="0"/>
          <w:marBottom w:val="0"/>
          <w:divBdr>
            <w:top w:val="none" w:sz="0" w:space="0" w:color="auto"/>
            <w:left w:val="none" w:sz="0" w:space="0" w:color="auto"/>
            <w:bottom w:val="none" w:sz="0" w:space="0" w:color="auto"/>
            <w:right w:val="none" w:sz="0" w:space="0" w:color="auto"/>
          </w:divBdr>
        </w:div>
      </w:divsChild>
    </w:div>
    <w:div w:id="1755932591">
      <w:bodyDiv w:val="1"/>
      <w:marLeft w:val="0"/>
      <w:marRight w:val="0"/>
      <w:marTop w:val="0"/>
      <w:marBottom w:val="0"/>
      <w:divBdr>
        <w:top w:val="none" w:sz="0" w:space="0" w:color="auto"/>
        <w:left w:val="none" w:sz="0" w:space="0" w:color="auto"/>
        <w:bottom w:val="none" w:sz="0" w:space="0" w:color="auto"/>
        <w:right w:val="none" w:sz="0" w:space="0" w:color="auto"/>
      </w:divBdr>
      <w:divsChild>
        <w:div w:id="673847697">
          <w:marLeft w:val="0"/>
          <w:marRight w:val="0"/>
          <w:marTop w:val="0"/>
          <w:marBottom w:val="0"/>
          <w:divBdr>
            <w:top w:val="none" w:sz="0" w:space="0" w:color="auto"/>
            <w:left w:val="none" w:sz="0" w:space="0" w:color="auto"/>
            <w:bottom w:val="none" w:sz="0" w:space="0" w:color="auto"/>
            <w:right w:val="none" w:sz="0" w:space="0" w:color="auto"/>
          </w:divBdr>
          <w:divsChild>
            <w:div w:id="1358190969">
              <w:marLeft w:val="0"/>
              <w:marRight w:val="0"/>
              <w:marTop w:val="0"/>
              <w:marBottom w:val="0"/>
              <w:divBdr>
                <w:top w:val="none" w:sz="0" w:space="0" w:color="auto"/>
                <w:left w:val="none" w:sz="0" w:space="0" w:color="auto"/>
                <w:bottom w:val="none" w:sz="0" w:space="0" w:color="auto"/>
                <w:right w:val="none" w:sz="0" w:space="0" w:color="auto"/>
              </w:divBdr>
              <w:divsChild>
                <w:div w:id="2329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492261">
      <w:bodyDiv w:val="1"/>
      <w:marLeft w:val="0"/>
      <w:marRight w:val="0"/>
      <w:marTop w:val="0"/>
      <w:marBottom w:val="0"/>
      <w:divBdr>
        <w:top w:val="none" w:sz="0" w:space="0" w:color="auto"/>
        <w:left w:val="none" w:sz="0" w:space="0" w:color="auto"/>
        <w:bottom w:val="none" w:sz="0" w:space="0" w:color="auto"/>
        <w:right w:val="none" w:sz="0" w:space="0" w:color="auto"/>
      </w:divBdr>
    </w:div>
    <w:div w:id="1819573759">
      <w:bodyDiv w:val="1"/>
      <w:marLeft w:val="0"/>
      <w:marRight w:val="0"/>
      <w:marTop w:val="0"/>
      <w:marBottom w:val="0"/>
      <w:divBdr>
        <w:top w:val="none" w:sz="0" w:space="0" w:color="auto"/>
        <w:left w:val="none" w:sz="0" w:space="0" w:color="auto"/>
        <w:bottom w:val="none" w:sz="0" w:space="0" w:color="auto"/>
        <w:right w:val="none" w:sz="0" w:space="0" w:color="auto"/>
      </w:divBdr>
      <w:divsChild>
        <w:div w:id="60909094">
          <w:marLeft w:val="0"/>
          <w:marRight w:val="0"/>
          <w:marTop w:val="0"/>
          <w:marBottom w:val="0"/>
          <w:divBdr>
            <w:top w:val="none" w:sz="0" w:space="0" w:color="auto"/>
            <w:left w:val="none" w:sz="0" w:space="0" w:color="auto"/>
            <w:bottom w:val="none" w:sz="0" w:space="0" w:color="auto"/>
            <w:right w:val="none" w:sz="0" w:space="0" w:color="auto"/>
          </w:divBdr>
        </w:div>
        <w:div w:id="576986508">
          <w:marLeft w:val="0"/>
          <w:marRight w:val="0"/>
          <w:marTop w:val="0"/>
          <w:marBottom w:val="0"/>
          <w:divBdr>
            <w:top w:val="none" w:sz="0" w:space="0" w:color="auto"/>
            <w:left w:val="none" w:sz="0" w:space="0" w:color="auto"/>
            <w:bottom w:val="none" w:sz="0" w:space="0" w:color="auto"/>
            <w:right w:val="none" w:sz="0" w:space="0" w:color="auto"/>
          </w:divBdr>
        </w:div>
        <w:div w:id="635840523">
          <w:marLeft w:val="0"/>
          <w:marRight w:val="0"/>
          <w:marTop w:val="0"/>
          <w:marBottom w:val="0"/>
          <w:divBdr>
            <w:top w:val="none" w:sz="0" w:space="0" w:color="auto"/>
            <w:left w:val="none" w:sz="0" w:space="0" w:color="auto"/>
            <w:bottom w:val="none" w:sz="0" w:space="0" w:color="auto"/>
            <w:right w:val="none" w:sz="0" w:space="0" w:color="auto"/>
          </w:divBdr>
        </w:div>
        <w:div w:id="968246504">
          <w:marLeft w:val="0"/>
          <w:marRight w:val="0"/>
          <w:marTop w:val="0"/>
          <w:marBottom w:val="0"/>
          <w:divBdr>
            <w:top w:val="none" w:sz="0" w:space="0" w:color="auto"/>
            <w:left w:val="none" w:sz="0" w:space="0" w:color="auto"/>
            <w:bottom w:val="none" w:sz="0" w:space="0" w:color="auto"/>
            <w:right w:val="none" w:sz="0" w:space="0" w:color="auto"/>
          </w:divBdr>
        </w:div>
        <w:div w:id="1617786672">
          <w:marLeft w:val="0"/>
          <w:marRight w:val="0"/>
          <w:marTop w:val="0"/>
          <w:marBottom w:val="0"/>
          <w:divBdr>
            <w:top w:val="none" w:sz="0" w:space="0" w:color="auto"/>
            <w:left w:val="none" w:sz="0" w:space="0" w:color="auto"/>
            <w:bottom w:val="none" w:sz="0" w:space="0" w:color="auto"/>
            <w:right w:val="none" w:sz="0" w:space="0" w:color="auto"/>
          </w:divBdr>
        </w:div>
        <w:div w:id="1657413927">
          <w:marLeft w:val="0"/>
          <w:marRight w:val="0"/>
          <w:marTop w:val="0"/>
          <w:marBottom w:val="0"/>
          <w:divBdr>
            <w:top w:val="none" w:sz="0" w:space="0" w:color="auto"/>
            <w:left w:val="none" w:sz="0" w:space="0" w:color="auto"/>
            <w:bottom w:val="none" w:sz="0" w:space="0" w:color="auto"/>
            <w:right w:val="none" w:sz="0" w:space="0" w:color="auto"/>
          </w:divBdr>
        </w:div>
        <w:div w:id="2043163534">
          <w:marLeft w:val="0"/>
          <w:marRight w:val="0"/>
          <w:marTop w:val="0"/>
          <w:marBottom w:val="0"/>
          <w:divBdr>
            <w:top w:val="none" w:sz="0" w:space="0" w:color="auto"/>
            <w:left w:val="none" w:sz="0" w:space="0" w:color="auto"/>
            <w:bottom w:val="none" w:sz="0" w:space="0" w:color="auto"/>
            <w:right w:val="none" w:sz="0" w:space="0" w:color="auto"/>
          </w:divBdr>
        </w:div>
      </w:divsChild>
    </w:div>
    <w:div w:id="1844779478">
      <w:bodyDiv w:val="1"/>
      <w:marLeft w:val="0"/>
      <w:marRight w:val="0"/>
      <w:marTop w:val="0"/>
      <w:marBottom w:val="0"/>
      <w:divBdr>
        <w:top w:val="none" w:sz="0" w:space="0" w:color="auto"/>
        <w:left w:val="none" w:sz="0" w:space="0" w:color="auto"/>
        <w:bottom w:val="none" w:sz="0" w:space="0" w:color="auto"/>
        <w:right w:val="none" w:sz="0" w:space="0" w:color="auto"/>
      </w:divBdr>
      <w:divsChild>
        <w:div w:id="140466925">
          <w:marLeft w:val="0"/>
          <w:marRight w:val="0"/>
          <w:marTop w:val="0"/>
          <w:marBottom w:val="0"/>
          <w:divBdr>
            <w:top w:val="none" w:sz="0" w:space="0" w:color="auto"/>
            <w:left w:val="none" w:sz="0" w:space="0" w:color="auto"/>
            <w:bottom w:val="none" w:sz="0" w:space="0" w:color="auto"/>
            <w:right w:val="none" w:sz="0" w:space="0" w:color="auto"/>
          </w:divBdr>
        </w:div>
        <w:div w:id="633677848">
          <w:marLeft w:val="0"/>
          <w:marRight w:val="0"/>
          <w:marTop w:val="0"/>
          <w:marBottom w:val="0"/>
          <w:divBdr>
            <w:top w:val="none" w:sz="0" w:space="0" w:color="auto"/>
            <w:left w:val="none" w:sz="0" w:space="0" w:color="auto"/>
            <w:bottom w:val="none" w:sz="0" w:space="0" w:color="auto"/>
            <w:right w:val="none" w:sz="0" w:space="0" w:color="auto"/>
          </w:divBdr>
        </w:div>
        <w:div w:id="937182239">
          <w:marLeft w:val="0"/>
          <w:marRight w:val="0"/>
          <w:marTop w:val="0"/>
          <w:marBottom w:val="0"/>
          <w:divBdr>
            <w:top w:val="none" w:sz="0" w:space="0" w:color="auto"/>
            <w:left w:val="none" w:sz="0" w:space="0" w:color="auto"/>
            <w:bottom w:val="none" w:sz="0" w:space="0" w:color="auto"/>
            <w:right w:val="none" w:sz="0" w:space="0" w:color="auto"/>
          </w:divBdr>
        </w:div>
        <w:div w:id="1213925649">
          <w:marLeft w:val="0"/>
          <w:marRight w:val="0"/>
          <w:marTop w:val="0"/>
          <w:marBottom w:val="0"/>
          <w:divBdr>
            <w:top w:val="none" w:sz="0" w:space="0" w:color="auto"/>
            <w:left w:val="none" w:sz="0" w:space="0" w:color="auto"/>
            <w:bottom w:val="none" w:sz="0" w:space="0" w:color="auto"/>
            <w:right w:val="none" w:sz="0" w:space="0" w:color="auto"/>
          </w:divBdr>
        </w:div>
        <w:div w:id="1402405320">
          <w:marLeft w:val="0"/>
          <w:marRight w:val="0"/>
          <w:marTop w:val="0"/>
          <w:marBottom w:val="0"/>
          <w:divBdr>
            <w:top w:val="none" w:sz="0" w:space="0" w:color="auto"/>
            <w:left w:val="none" w:sz="0" w:space="0" w:color="auto"/>
            <w:bottom w:val="none" w:sz="0" w:space="0" w:color="auto"/>
            <w:right w:val="none" w:sz="0" w:space="0" w:color="auto"/>
          </w:divBdr>
        </w:div>
        <w:div w:id="1417091746">
          <w:marLeft w:val="0"/>
          <w:marRight w:val="0"/>
          <w:marTop w:val="0"/>
          <w:marBottom w:val="0"/>
          <w:divBdr>
            <w:top w:val="none" w:sz="0" w:space="0" w:color="auto"/>
            <w:left w:val="none" w:sz="0" w:space="0" w:color="auto"/>
            <w:bottom w:val="none" w:sz="0" w:space="0" w:color="auto"/>
            <w:right w:val="none" w:sz="0" w:space="0" w:color="auto"/>
          </w:divBdr>
        </w:div>
      </w:divsChild>
    </w:div>
    <w:div w:id="1876456464">
      <w:bodyDiv w:val="1"/>
      <w:marLeft w:val="0"/>
      <w:marRight w:val="0"/>
      <w:marTop w:val="0"/>
      <w:marBottom w:val="0"/>
      <w:divBdr>
        <w:top w:val="none" w:sz="0" w:space="0" w:color="auto"/>
        <w:left w:val="none" w:sz="0" w:space="0" w:color="auto"/>
        <w:bottom w:val="none" w:sz="0" w:space="0" w:color="auto"/>
        <w:right w:val="none" w:sz="0" w:space="0" w:color="auto"/>
      </w:divBdr>
      <w:divsChild>
        <w:div w:id="822894621">
          <w:marLeft w:val="0"/>
          <w:marRight w:val="0"/>
          <w:marTop w:val="0"/>
          <w:marBottom w:val="0"/>
          <w:divBdr>
            <w:top w:val="none" w:sz="0" w:space="0" w:color="auto"/>
            <w:left w:val="none" w:sz="0" w:space="0" w:color="auto"/>
            <w:bottom w:val="none" w:sz="0" w:space="0" w:color="auto"/>
            <w:right w:val="none" w:sz="0" w:space="0" w:color="auto"/>
          </w:divBdr>
          <w:divsChild>
            <w:div w:id="1885672644">
              <w:marLeft w:val="0"/>
              <w:marRight w:val="0"/>
              <w:marTop w:val="0"/>
              <w:marBottom w:val="0"/>
              <w:divBdr>
                <w:top w:val="none" w:sz="0" w:space="0" w:color="auto"/>
                <w:left w:val="none" w:sz="0" w:space="0" w:color="auto"/>
                <w:bottom w:val="none" w:sz="0" w:space="0" w:color="auto"/>
                <w:right w:val="none" w:sz="0" w:space="0" w:color="auto"/>
              </w:divBdr>
              <w:divsChild>
                <w:div w:id="152837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458749">
      <w:bodyDiv w:val="1"/>
      <w:marLeft w:val="0"/>
      <w:marRight w:val="0"/>
      <w:marTop w:val="0"/>
      <w:marBottom w:val="0"/>
      <w:divBdr>
        <w:top w:val="none" w:sz="0" w:space="0" w:color="auto"/>
        <w:left w:val="none" w:sz="0" w:space="0" w:color="auto"/>
        <w:bottom w:val="none" w:sz="0" w:space="0" w:color="auto"/>
        <w:right w:val="none" w:sz="0" w:space="0" w:color="auto"/>
      </w:divBdr>
    </w:div>
    <w:div w:id="1967422318">
      <w:bodyDiv w:val="1"/>
      <w:marLeft w:val="0"/>
      <w:marRight w:val="0"/>
      <w:marTop w:val="0"/>
      <w:marBottom w:val="0"/>
      <w:divBdr>
        <w:top w:val="none" w:sz="0" w:space="0" w:color="auto"/>
        <w:left w:val="none" w:sz="0" w:space="0" w:color="auto"/>
        <w:bottom w:val="none" w:sz="0" w:space="0" w:color="auto"/>
        <w:right w:val="none" w:sz="0" w:space="0" w:color="auto"/>
      </w:divBdr>
      <w:divsChild>
        <w:div w:id="1706909269">
          <w:marLeft w:val="0"/>
          <w:marRight w:val="0"/>
          <w:marTop w:val="0"/>
          <w:marBottom w:val="0"/>
          <w:divBdr>
            <w:top w:val="none" w:sz="0" w:space="0" w:color="auto"/>
            <w:left w:val="none" w:sz="0" w:space="0" w:color="auto"/>
            <w:bottom w:val="none" w:sz="0" w:space="0" w:color="auto"/>
            <w:right w:val="none" w:sz="0" w:space="0" w:color="auto"/>
          </w:divBdr>
          <w:divsChild>
            <w:div w:id="1910143037">
              <w:marLeft w:val="0"/>
              <w:marRight w:val="0"/>
              <w:marTop w:val="0"/>
              <w:marBottom w:val="0"/>
              <w:divBdr>
                <w:top w:val="none" w:sz="0" w:space="0" w:color="auto"/>
                <w:left w:val="none" w:sz="0" w:space="0" w:color="auto"/>
                <w:bottom w:val="none" w:sz="0" w:space="0" w:color="auto"/>
                <w:right w:val="none" w:sz="0" w:space="0" w:color="auto"/>
              </w:divBdr>
              <w:divsChild>
                <w:div w:id="73979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224843">
      <w:bodyDiv w:val="1"/>
      <w:marLeft w:val="0"/>
      <w:marRight w:val="0"/>
      <w:marTop w:val="0"/>
      <w:marBottom w:val="0"/>
      <w:divBdr>
        <w:top w:val="none" w:sz="0" w:space="0" w:color="auto"/>
        <w:left w:val="none" w:sz="0" w:space="0" w:color="auto"/>
        <w:bottom w:val="none" w:sz="0" w:space="0" w:color="auto"/>
        <w:right w:val="none" w:sz="0" w:space="0" w:color="auto"/>
      </w:divBdr>
    </w:div>
    <w:div w:id="2091075077">
      <w:bodyDiv w:val="1"/>
      <w:marLeft w:val="0"/>
      <w:marRight w:val="0"/>
      <w:marTop w:val="0"/>
      <w:marBottom w:val="0"/>
      <w:divBdr>
        <w:top w:val="none" w:sz="0" w:space="0" w:color="auto"/>
        <w:left w:val="none" w:sz="0" w:space="0" w:color="auto"/>
        <w:bottom w:val="none" w:sz="0" w:space="0" w:color="auto"/>
        <w:right w:val="none" w:sz="0" w:space="0" w:color="auto"/>
      </w:divBdr>
      <w:divsChild>
        <w:div w:id="480192685">
          <w:marLeft w:val="0"/>
          <w:marRight w:val="0"/>
          <w:marTop w:val="0"/>
          <w:marBottom w:val="0"/>
          <w:divBdr>
            <w:top w:val="none" w:sz="0" w:space="0" w:color="auto"/>
            <w:left w:val="none" w:sz="0" w:space="0" w:color="auto"/>
            <w:bottom w:val="none" w:sz="0" w:space="0" w:color="auto"/>
            <w:right w:val="none" w:sz="0" w:space="0" w:color="auto"/>
          </w:divBdr>
          <w:divsChild>
            <w:div w:id="1505365457">
              <w:marLeft w:val="0"/>
              <w:marRight w:val="0"/>
              <w:marTop w:val="0"/>
              <w:marBottom w:val="0"/>
              <w:divBdr>
                <w:top w:val="none" w:sz="0" w:space="0" w:color="auto"/>
                <w:left w:val="none" w:sz="0" w:space="0" w:color="auto"/>
                <w:bottom w:val="none" w:sz="0" w:space="0" w:color="auto"/>
                <w:right w:val="none" w:sz="0" w:space="0" w:color="auto"/>
              </w:divBdr>
              <w:divsChild>
                <w:div w:id="182243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83576">
      <w:bodyDiv w:val="1"/>
      <w:marLeft w:val="0"/>
      <w:marRight w:val="0"/>
      <w:marTop w:val="0"/>
      <w:marBottom w:val="0"/>
      <w:divBdr>
        <w:top w:val="none" w:sz="0" w:space="0" w:color="auto"/>
        <w:left w:val="none" w:sz="0" w:space="0" w:color="auto"/>
        <w:bottom w:val="none" w:sz="0" w:space="0" w:color="auto"/>
        <w:right w:val="none" w:sz="0" w:space="0" w:color="auto"/>
      </w:divBdr>
      <w:divsChild>
        <w:div w:id="1056976462">
          <w:marLeft w:val="0"/>
          <w:marRight w:val="0"/>
          <w:marTop w:val="0"/>
          <w:marBottom w:val="0"/>
          <w:divBdr>
            <w:top w:val="none" w:sz="0" w:space="0" w:color="auto"/>
            <w:left w:val="none" w:sz="0" w:space="0" w:color="auto"/>
            <w:bottom w:val="none" w:sz="0" w:space="0" w:color="auto"/>
            <w:right w:val="none" w:sz="0" w:space="0" w:color="auto"/>
          </w:divBdr>
          <w:divsChild>
            <w:div w:id="1430929808">
              <w:marLeft w:val="0"/>
              <w:marRight w:val="0"/>
              <w:marTop w:val="0"/>
              <w:marBottom w:val="0"/>
              <w:divBdr>
                <w:top w:val="none" w:sz="0" w:space="0" w:color="auto"/>
                <w:left w:val="none" w:sz="0" w:space="0" w:color="auto"/>
                <w:bottom w:val="none" w:sz="0" w:space="0" w:color="auto"/>
                <w:right w:val="none" w:sz="0" w:space="0" w:color="auto"/>
              </w:divBdr>
              <w:divsChild>
                <w:div w:id="1947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health.go.ke/mental-health-taskforce-urges-government-to-declare-mental-health-a-national-emergency-nairobi-tuesday-july-7-2020/" TargetMode="External"/><Relationship Id="rId3" Type="http://schemas.openxmlformats.org/officeDocument/2006/relationships/hyperlink" Target="https://linkagesproject.wordpress.com/2016/12/09/key-population-hero-addressing-stigma-and-discrimination-among-lgbt-people-in-kenya/" TargetMode="External"/><Relationship Id="rId7" Type="http://schemas.openxmlformats.org/officeDocument/2006/relationships/hyperlink" Target="https://af02ef9f-eaff-4f16-a35c-9a7ea58a6250.filesusr.com/ugd/65cf98_db18b86c46744fb98648ccff1640e165.pdf" TargetMode="External"/><Relationship Id="rId2" Type="http://schemas.openxmlformats.org/officeDocument/2006/relationships/hyperlink" Target="https://allafrica.com/stories/201509280135.html" TargetMode="External"/><Relationship Id="rId1" Type="http://schemas.openxmlformats.org/officeDocument/2006/relationships/hyperlink" Target="https://www.huffingtonpost.com/neela-ghoshal/lesbian-bisexual-and-quee_b_9280166.html" TargetMode="External"/><Relationship Id="rId6" Type="http://schemas.openxmlformats.org/officeDocument/2006/relationships/hyperlink" Target="https://assets.researchsquare.com/files/rs-1076697/v1/5ccce701-feda-4a12-bdcb-cfedf2e932cb.pdf?c=1638377442" TargetMode="External"/><Relationship Id="rId11" Type="http://schemas.openxmlformats.org/officeDocument/2006/relationships/hyperlink" Target="https://publications.universalhealth2030.org/uploads/Kenya-Mental-Health-Policy.pdf" TargetMode="External"/><Relationship Id="rId5" Type="http://schemas.openxmlformats.org/officeDocument/2006/relationships/hyperlink" Target="https://assets.researchsquare.com/files/rs-1076697/v1/5ccce701-feda-4a12-bdcb-cfedf2e932cb.pdf?c=1638377442" TargetMode="External"/><Relationship Id="rId10" Type="http://schemas.openxmlformats.org/officeDocument/2006/relationships/hyperlink" Target="https://publications.universalhealth2030.org/uploads/Kenya-Mental-Health-Policy.pdf" TargetMode="External"/><Relationship Id="rId4" Type="http://schemas.openxmlformats.org/officeDocument/2006/relationships/hyperlink" Target="https://assets.researchsquare.com/files/rs-1076697/v1/5ccce701-feda-4a12-bdcb-cfedf2e932cb.pdf?c=1638377442" TargetMode="External"/><Relationship Id="rId9" Type="http://schemas.openxmlformats.org/officeDocument/2006/relationships/hyperlink" Target="https://www.health.go.ke/mental-health-taskforce-urges-government-to-declare-mental-health-a-national-emergency-nairobi-tuesday-july-7-2020/"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104CBE41-9C77-4A94-8889-4A02A790B42F}"/>
      </w:docPartPr>
      <w:docPartBody>
        <w:p w:rsidR="00775302" w:rsidRDefault="0077530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75302"/>
    <w:rsid w:val="001F0A2B"/>
    <w:rsid w:val="00424559"/>
    <w:rsid w:val="004521F3"/>
    <w:rsid w:val="006D457D"/>
    <w:rsid w:val="00775302"/>
    <w:rsid w:val="008030ED"/>
    <w:rsid w:val="00B55CB9"/>
    <w:rsid w:val="00C859FC"/>
    <w:rsid w:val="00CA5B4E"/>
    <w:rsid w:val="00DF46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Verónica Cadavid González</DisplayName>
        <AccountId>443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CF00B-6EE4-47A2-8451-C3ABBBA45B4B}">
  <ds:schemaRefs>
    <ds:schemaRef ds:uri="http://schemas.microsoft.com/sharepoint/v3/contenttype/forms"/>
  </ds:schemaRefs>
</ds:datastoreItem>
</file>

<file path=customXml/itemProps2.xml><?xml version="1.0" encoding="utf-8"?>
<ds:datastoreItem xmlns:ds="http://schemas.openxmlformats.org/officeDocument/2006/customXml" ds:itemID="{B5B1307A-7974-4896-A764-2627EB82D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3741F2-19D9-43A1-BBC3-3AE32B0DBFDE}">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42df7cb3-2fea-4ba3-b9bf-21660104d6dd"/>
    <ds:schemaRef ds:uri="http://schemas.microsoft.com/office/infopath/2007/PartnerControls"/>
    <ds:schemaRef ds:uri="e968d4b9-9f0d-4b6f-81c6-222446f6098e"/>
    <ds:schemaRef ds:uri="http://www.w3.org/XML/1998/namespace"/>
  </ds:schemaRefs>
</ds:datastoreItem>
</file>

<file path=customXml/itemProps4.xml><?xml version="1.0" encoding="utf-8"?>
<ds:datastoreItem xmlns:ds="http://schemas.openxmlformats.org/officeDocument/2006/customXml" ds:itemID="{F585F330-58E2-4963-BF98-3982D00A7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5637</Words>
  <Characters>32136</Characters>
  <Application>Microsoft Office Word</Application>
  <DocSecurity>0</DocSecurity>
  <Lines>267</Lines>
  <Paragraphs>75</Paragraphs>
  <ScaleCrop>false</ScaleCrop>
  <Company>Hewlett-Packard Company</Company>
  <LinksUpToDate>false</LinksUpToDate>
  <CharactersWithSpaces>37698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dc:description/>
  <cp:lastModifiedBy>Celine Reynaud</cp:lastModifiedBy>
  <cp:revision>2</cp:revision>
  <cp:lastPrinted>2021-02-23T00:09:00Z</cp:lastPrinted>
  <dcterms:created xsi:type="dcterms:W3CDTF">2023-01-09T17:23:00Z</dcterms:created>
  <dcterms:modified xsi:type="dcterms:W3CDTF">2023-01-09T17:23:00Z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Order">
    <vt:r8>253200</vt:r8>
  </property>
</Properties>
</file>