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tbl>
      <w:tblPr>
        <w:tblOverlap w:val="never"/>
        <w:tblW w:w="8996" w:type="dxa"/>
        <w:tblBorders>
          <w:top w:val="none" w:color="000000" w:sz="3"/>
          <w:left w:val="none" w:color="000000" w:sz="3"/>
          <w:bottom w:val="none" w:color="000000" w:sz="3"/>
          <w:right w:val="none" w:color="000000" w:sz="3"/>
        </w:tblBorders>
        <w:shd w:val="clear" w:color="000000" w:fill="ffffff"/>
        <w:tblLayout w:type="fixed"/>
        <w:tblCellMar>
          <w:top w:w="15" w:type="dxa"/>
          <w:left w:w="15" w:type="dxa"/>
          <w:bottom w:w="15" w:type="dxa"/>
          <w:right w:w="15" w:type="dxa"/>
        </w:tblCellMar>
      </w:tblPr>
      <w:tblGrid>
        <w:gridCol w:w="8996"/>
      </w:tblGrid>
      <w:tr>
        <w:trPr>
          <w:trHeight w:val="643"/>
        </w:trPr>
        <w:tc>
          <w:tcPr>
            <w:tcW w:w="8996" w:type="dxa"/>
            <w:tcBorders>
              <w:top w:val="single" w:color="000000" w:sz="11"/>
              <w:left w:val="single" w:color="000000" w:sz="11"/>
              <w:bottom w:val="single" w:color="000000" w:sz="11"/>
              <w:right w:val="single" w:color="000000" w:sz="11"/>
            </w:tcBorders>
            <w:tcMar>
              <w:top w:w="28" w:type="dxa"/>
              <w:left w:w="28" w:type="dxa"/>
              <w:bottom w:w="28" w:type="dxa"/>
              <w:right w:w="28" w:type="dxa"/>
            </w:tcMar>
            <w:vAlign w:val="center"/>
          </w:tcPr>
          <w:p>
            <w:pPr>
              <w:pStyle w:val="0"/>
              <w:widowControl w:val="off"/>
              <w:wordWrap w:val="1"/>
              <w:spacing w:after="0" w:line="360"/>
              <w:jc w:val="center"/>
            </w:pPr>
            <w:r>
              <w:rPr>
                <w:rFonts w:eastAsia="HY헤드라인M"/>
                <w:sz w:val="28"/>
              </w:rPr>
              <w:t>기조발언</w:t>
            </w:r>
            <w:r>
              <w:rPr>
                <w:rFonts w:ascii="Times New Roman"/>
                <w:sz w:val="28"/>
              </w:rPr>
              <w:t>(Opening Statement)</w:t>
            </w:r>
          </w:p>
        </w:tc>
      </w:tr>
    </w:tbl>
    <w:p>
      <w:pPr>
        <w:pStyle w:val="0"/>
        <w:widowControl w:val="off"/>
        <w:spacing w:after="0" w:line="360"/>
      </w:pPr>
      <w:bookmarkStart w:id="1" w:name="_GoBack"/>
      <w:bookmarkEnd w:id="1"/>
    </w:p>
    <w:p>
      <w:pPr>
        <w:pStyle w:val="0"/>
        <w:widowControl w:val="off"/>
        <w:spacing w:after="0" w:line="360"/>
      </w:pPr>
      <w:r>
        <w:rPr>
          <w:rFonts w:ascii="Times New Roman"/>
          <w:b/>
          <w:sz w:val="28"/>
        </w:rPr>
        <w:t>&lt;Introduction&gt;</w:t>
      </w:r>
    </w:p>
    <w:p>
      <w:pPr>
        <w:pStyle w:val="0"/>
        <w:widowControl w:val="off"/>
        <w:spacing w:after="0" w:line="360"/>
      </w:pPr>
    </w:p>
    <w:p>
      <w:pPr>
        <w:pStyle w:val="0"/>
        <w:widowControl w:val="off"/>
        <w:spacing w:after="0" w:line="360"/>
      </w:pPr>
      <w:r>
        <w:rPr>
          <w:rFonts w:ascii="Times New Roman"/>
          <w:sz w:val="28"/>
        </w:rPr>
        <w:t>Honorable Chair, Ms. Rosemary Kayess,</w:t>
      </w:r>
    </w:p>
    <w:p>
      <w:pPr>
        <w:pStyle w:val="0"/>
        <w:widowControl w:val="off"/>
        <w:spacing w:after="0" w:line="360"/>
      </w:pPr>
      <w:r>
        <w:rPr>
          <w:rFonts w:ascii="Times New Roman"/>
          <w:sz w:val="28"/>
        </w:rPr>
        <w:t xml:space="preserve">Distinguished members of the Committee on the Convention of the Rights of Persons with Disabilities, </w:t>
      </w:r>
    </w:p>
    <w:p>
      <w:pPr>
        <w:pStyle w:val="0"/>
        <w:widowControl w:val="off"/>
        <w:spacing w:after="0" w:line="360"/>
      </w:pPr>
    </w:p>
    <w:p>
      <w:pPr>
        <w:pStyle w:val="4"/>
        <w:widowControl w:val="off"/>
        <w:wordWrap w:val="1"/>
        <w:spacing w:after="0" w:line="432"/>
      </w:pPr>
      <w:r>
        <w:rPr>
          <w:rFonts w:ascii="Times New Roman"/>
          <w:sz w:val="28"/>
        </w:rPr>
        <w:t xml:space="preserve">I am Yeom Min Seob, Director-general of the </w:t>
      </w:r>
      <w:r>
        <w:rPr>
          <w:rFonts w:ascii="Times New Roman"/>
          <w:sz w:val="28"/>
        </w:rPr>
        <w:t>Bureau of Policy for Persons with Disabilities</w:t>
      </w:r>
      <w:r>
        <w:rPr>
          <w:sz w:val="28"/>
        </w:rPr>
        <w:t xml:space="preserve"> </w:t>
      </w:r>
      <w:r>
        <w:rPr>
          <w:rFonts w:ascii="Times New Roman"/>
          <w:sz w:val="28"/>
        </w:rPr>
        <w:t>of the Ministry of Health and Welfare, the Head of the Delegation from the Republic of Korea.</w:t>
      </w:r>
    </w:p>
    <w:p>
      <w:pPr>
        <w:pStyle w:val="0"/>
        <w:widowControl w:val="off"/>
        <w:spacing w:after="0" w:line="360"/>
      </w:pPr>
    </w:p>
    <w:p>
      <w:pPr>
        <w:pStyle w:val="0"/>
        <w:widowControl w:val="off"/>
        <w:spacing w:after="0" w:line="360"/>
      </w:pPr>
      <w:r>
        <w:rPr>
          <w:rFonts w:ascii="Times New Roman"/>
          <w:sz w:val="28"/>
        </w:rPr>
        <w:t xml:space="preserve">On behalf of the Government of the Republic of Korea, my delegation would like to extend our gratitude to the Committee for this opportunity to explain the highlights of Korea’s implementation of the Convention. </w:t>
      </w:r>
    </w:p>
    <w:p>
      <w:pPr>
        <w:pStyle w:val="0"/>
        <w:widowControl w:val="off"/>
        <w:spacing w:after="0" w:line="360"/>
      </w:pPr>
    </w:p>
    <w:p>
      <w:pPr>
        <w:pStyle w:val="0"/>
        <w:widowControl w:val="off"/>
        <w:spacing w:after="0" w:line="360"/>
      </w:pPr>
      <w:r>
        <w:rPr>
          <w:rFonts w:ascii="Times New Roman"/>
          <w:sz w:val="28"/>
        </w:rPr>
        <w:t xml:space="preserve">Since government of Korea ratified the Convention in December 2008, it had its Report considered for the first time in 2014 and has come today for the second consideration. </w:t>
      </w:r>
    </w:p>
    <w:p>
      <w:pPr>
        <w:pStyle w:val="0"/>
        <w:widowControl w:val="off"/>
        <w:spacing w:after="0" w:line="360"/>
      </w:pPr>
    </w:p>
    <w:p>
      <w:pPr>
        <w:pStyle w:val="0"/>
        <w:widowControl w:val="off"/>
        <w:spacing w:after="0" w:line="360"/>
      </w:pPr>
      <w:r>
        <w:rPr>
          <w:rFonts w:ascii="Times New Roman"/>
          <w:sz w:val="28"/>
        </w:rPr>
        <w:t xml:space="preserve">Ratification of the Convention served as a crucial opportunity for Korea in bringing changes to its legislations and policies pertaining to persons with disabilities. </w:t>
      </w:r>
    </w:p>
    <w:p>
      <w:pPr>
        <w:pStyle w:val="0"/>
        <w:widowControl w:val="off"/>
        <w:spacing w:after="0" w:line="360"/>
      </w:pPr>
    </w:p>
    <w:p>
      <w:pPr>
        <w:pStyle w:val="0"/>
        <w:widowControl w:val="off"/>
        <w:spacing w:after="0" w:line="360"/>
      </w:pPr>
      <w:r>
        <w:rPr>
          <w:rFonts w:ascii="Times New Roman"/>
          <w:sz w:val="28"/>
        </w:rPr>
        <w:t xml:space="preserve">At the core of such change lies the “Rights-based Approach.” Korea has endeavored strenuously to ensure the rights of persons with disabilities and build a user-oriented support system for persons with disabilities. </w:t>
      </w:r>
    </w:p>
    <w:p>
      <w:pPr>
        <w:pStyle w:val="4"/>
        <w:widowControl w:val="off"/>
        <w:spacing w:after="0" w:line="456"/>
      </w:pPr>
      <w:r>
        <w:rPr>
          <w:rFonts w:ascii="Times New Roman"/>
          <w:sz w:val="28"/>
        </w:rPr>
        <w:t>The government's will is also reflected in the expansion of the budget for the disability sector. The budget for the sector of disability under the jurisdiction of the Ministry of Health and Welfare was 1.26 trillion won (KRW) in 2014, when the first report was submitted. In 2022, it was 4.854 trillion (KRW), an increase of about 3.2 times over eight years.</w:t>
      </w:r>
    </w:p>
    <w:p>
      <w:pPr>
        <w:pStyle w:val="0"/>
        <w:widowControl w:val="off"/>
        <w:spacing w:after="0" w:line="360"/>
      </w:pPr>
    </w:p>
    <w:p>
      <w:pPr>
        <w:pStyle w:val="0"/>
        <w:widowControl w:val="off"/>
        <w:spacing w:after="0" w:line="360"/>
      </w:pPr>
      <w:r>
        <w:rPr>
          <w:rFonts w:ascii="Times New Roman"/>
          <w:sz w:val="28"/>
        </w:rPr>
        <w:t xml:space="preserve">These efforts are continuing on under the new administration launched in May 2022. </w:t>
      </w:r>
    </w:p>
    <w:p>
      <w:pPr>
        <w:pStyle w:val="0"/>
        <w:widowControl w:val="off"/>
        <w:spacing w:after="0" w:line="360"/>
      </w:pPr>
    </w:p>
    <w:p>
      <w:pPr>
        <w:pStyle w:val="0"/>
        <w:widowControl w:val="off"/>
        <w:spacing w:after="0" w:line="360"/>
      </w:pPr>
      <w:r>
        <w:rPr>
          <w:rFonts w:ascii="Times New Roman"/>
          <w:sz w:val="28"/>
        </w:rPr>
        <w:t>One of the key policy tasks that must be pursued within this term of the government is “Realizing a society without barriers between persons with and without disabilities through integrated support customized for persons with disabilities” - a work that is being carried out vigorously.</w:t>
      </w:r>
    </w:p>
    <w:p>
      <w:pPr>
        <w:pStyle w:val="0"/>
        <w:widowControl w:val="off"/>
        <w:spacing w:after="0" w:line="360"/>
      </w:pPr>
    </w:p>
    <w:p>
      <w:pPr>
        <w:pStyle w:val="0"/>
        <w:widowControl w:val="off"/>
        <w:spacing w:after="0" w:line="360"/>
      </w:pPr>
      <w:r>
        <w:rPr>
          <w:rFonts w:ascii="Times New Roman"/>
          <w:sz w:val="28"/>
        </w:rPr>
        <w:t xml:space="preserve">With a view to strengthening the rights of persons with disabilities to make their own choices and enabling their flexible use of services thereof, the government is planning to promote the introduction of Individual Budgets. </w:t>
      </w:r>
    </w:p>
    <w:p>
      <w:pPr>
        <w:pStyle w:val="0"/>
        <w:widowControl w:val="off"/>
        <w:spacing w:after="0" w:line="360"/>
      </w:pPr>
    </w:p>
    <w:p>
      <w:pPr>
        <w:pStyle w:val="0"/>
        <w:widowControl w:val="off"/>
        <w:spacing w:after="0" w:line="360"/>
      </w:pPr>
      <w:r>
        <w:rPr>
          <w:rFonts w:ascii="Times New Roman"/>
          <w:sz w:val="28"/>
        </w:rPr>
        <w:t xml:space="preserve">In addition, the Korean government is stepping up assistance for care, income and jobs while supporting independent living of persons with disabilities in the community in an effort to provide integrated support to help improve all aspects of their lives. </w:t>
      </w:r>
    </w:p>
    <w:p>
      <w:pPr>
        <w:pStyle w:val="0"/>
        <w:widowControl w:val="off"/>
        <w:spacing w:after="0" w:line="360"/>
      </w:pPr>
    </w:p>
    <w:p>
      <w:pPr>
        <w:pStyle w:val="0"/>
        <w:widowControl w:val="off"/>
        <w:spacing w:after="0" w:line="360"/>
      </w:pPr>
      <w:r>
        <w:rPr>
          <w:rFonts w:ascii="Times New Roman"/>
          <w:sz w:val="28"/>
        </w:rPr>
        <w:t xml:space="preserve">The fundamental spirit of the Convention that everyone is entitled to all the rights and freedoms set forth therein, without distinction of any kind, is an important value that we must attain together. </w:t>
      </w:r>
    </w:p>
    <w:p>
      <w:pPr>
        <w:pStyle w:val="0"/>
        <w:widowControl w:val="off"/>
        <w:spacing w:after="0" w:line="360"/>
      </w:pPr>
    </w:p>
    <w:p>
      <w:pPr>
        <w:pStyle w:val="0"/>
        <w:widowControl w:val="off"/>
        <w:spacing w:after="0" w:line="360"/>
      </w:pPr>
      <w:r>
        <w:rPr>
          <w:rFonts w:ascii="Times New Roman"/>
          <w:sz w:val="28"/>
        </w:rPr>
        <w:t xml:space="preserve">The Korean government, guided by this spirit, will remain firmly committed to promoting the rights of persons with disabilities and creating a society of happiness shared by all. </w:t>
      </w:r>
    </w:p>
    <w:p>
      <w:pPr>
        <w:pStyle w:val="0"/>
        <w:widowControl w:val="off"/>
        <w:spacing w:after="0" w:line="360"/>
      </w:pPr>
    </w:p>
    <w:p>
      <w:pPr>
        <w:pStyle w:val="0"/>
        <w:widowControl w:val="off"/>
        <w:spacing w:after="0" w:line="360"/>
      </w:pPr>
      <w:r>
        <w:rPr>
          <w:rFonts w:ascii="Times New Roman"/>
          <w:sz w:val="28"/>
        </w:rPr>
        <w:t>Honorable Chair,</w:t>
      </w:r>
    </w:p>
    <w:p>
      <w:pPr>
        <w:pStyle w:val="0"/>
        <w:widowControl w:val="off"/>
        <w:spacing w:after="0" w:line="360"/>
      </w:pPr>
      <w:r>
        <w:rPr>
          <w:rFonts w:ascii="Times New Roman"/>
          <w:sz w:val="28"/>
        </w:rPr>
        <w:t>Respected members of the Committee,</w:t>
      </w:r>
    </w:p>
    <w:p>
      <w:pPr>
        <w:pStyle w:val="0"/>
        <w:widowControl w:val="off"/>
        <w:spacing w:after="0" w:line="360"/>
      </w:pPr>
    </w:p>
    <w:p>
      <w:pPr>
        <w:pStyle w:val="0"/>
        <w:widowControl w:val="off"/>
        <w:spacing w:after="0" w:line="360"/>
      </w:pPr>
      <w:r>
        <w:rPr>
          <w:rFonts w:ascii="Times New Roman"/>
          <w:sz w:val="28"/>
        </w:rPr>
        <w:t xml:space="preserve">As can be seen in the Second and Third Periodic Report of the Republic of Korea, </w:t>
      </w:r>
    </w:p>
    <w:p>
      <w:pPr>
        <w:pStyle w:val="0"/>
        <w:widowControl w:val="off"/>
        <w:spacing w:after="0" w:line="360"/>
      </w:pPr>
      <w:r>
        <w:rPr>
          <w:rFonts w:ascii="Times New Roman"/>
          <w:sz w:val="28"/>
        </w:rPr>
        <w:t xml:space="preserve">the government has consistently moved its systems forward towards promoting the rights of persons with disabilities even after the submission of its Initial Report.  </w:t>
      </w:r>
    </w:p>
    <w:p>
      <w:pPr>
        <w:pStyle w:val="0"/>
        <w:widowControl w:val="off"/>
        <w:spacing w:after="0" w:line="360"/>
      </w:pPr>
    </w:p>
    <w:p>
      <w:pPr>
        <w:pStyle w:val="0"/>
        <w:widowControl w:val="off"/>
        <w:spacing w:after="0" w:line="360"/>
      </w:pPr>
      <w:r>
        <w:rPr>
          <w:rFonts w:ascii="Times New Roman"/>
          <w:sz w:val="28"/>
        </w:rPr>
        <w:t xml:space="preserve">Now, I would like to explain more specifically the efforts and results of the policies the Korean government has undertaken thus far for the implementation of the Convention. </w:t>
      </w:r>
    </w:p>
    <w:p>
      <w:pPr>
        <w:pStyle w:val="0"/>
        <w:widowControl w:val="off"/>
        <w:spacing w:after="0" w:line="360"/>
      </w:pPr>
    </w:p>
    <w:p>
      <w:pPr>
        <w:pStyle w:val="0"/>
        <w:widowControl w:val="off"/>
        <w:spacing w:after="0" w:line="360"/>
      </w:pPr>
      <w:r>
        <w:rPr>
          <w:rFonts w:ascii="Times New Roman"/>
          <w:b/>
          <w:sz w:val="28"/>
        </w:rPr>
        <w:t>&lt;Measures to withdraw the reservation and efforts to ratify the Optional Protocol&gt;</w:t>
      </w:r>
    </w:p>
    <w:p>
      <w:pPr>
        <w:pStyle w:val="0"/>
        <w:widowControl w:val="off"/>
        <w:spacing w:after="0" w:line="360"/>
      </w:pPr>
    </w:p>
    <w:p>
      <w:pPr>
        <w:pStyle w:val="0"/>
        <w:widowControl w:val="off"/>
        <w:spacing w:after="0" w:line="360"/>
      </w:pPr>
      <w:r>
        <w:rPr>
          <w:rFonts w:ascii="Times New Roman"/>
          <w:sz w:val="28"/>
        </w:rPr>
        <w:t xml:space="preserve">At the time of ratification of the Convention in 2008, the government entered a reservation to Article 25(e) of the Convention that prohibits discrimination against persons with disabilities in the provision of life insurance yet finally withdrew the reservation in December 2021. </w:t>
      </w:r>
    </w:p>
    <w:p>
      <w:pPr>
        <w:pStyle w:val="0"/>
        <w:widowControl w:val="off"/>
        <w:spacing w:after="0" w:line="360"/>
      </w:pPr>
    </w:p>
    <w:p>
      <w:pPr>
        <w:pStyle w:val="0"/>
        <w:widowControl w:val="off"/>
        <w:spacing w:after="0" w:line="360"/>
      </w:pPr>
      <w:r>
        <w:rPr>
          <w:rFonts w:ascii="Times New Roman"/>
          <w:sz w:val="28"/>
        </w:rPr>
        <w:t>Moreover, it is also working actively for ratification of the Optional Protocol. As a preliminary procedure for the ratification, a resolution by the State Council was adopted in December 2021, with its deliberation now pending before the National Assembly.</w:t>
      </w:r>
    </w:p>
    <w:p>
      <w:pPr>
        <w:pStyle w:val="0"/>
        <w:widowControl w:val="off"/>
        <w:spacing w:after="0" w:line="360"/>
      </w:pPr>
    </w:p>
    <w:p>
      <w:pPr>
        <w:pStyle w:val="0"/>
        <w:widowControl w:val="off"/>
        <w:spacing w:after="0" w:line="360"/>
      </w:pPr>
      <w:r>
        <w:rPr>
          <w:rFonts w:ascii="Times New Roman"/>
          <w:sz w:val="28"/>
        </w:rPr>
        <w:t>&lt;</w:t>
      </w:r>
      <w:r>
        <w:rPr>
          <w:rFonts w:ascii="Times New Roman"/>
          <w:b/>
          <w:sz w:val="28"/>
        </w:rPr>
        <w:t>Realignment of the Disability Grading System (Articles 1 to 4 of the Convention)</w:t>
      </w:r>
      <w:r>
        <w:rPr>
          <w:rFonts w:ascii="Times New Roman"/>
          <w:sz w:val="28"/>
        </w:rPr>
        <w:t>&gt;</w:t>
      </w:r>
    </w:p>
    <w:p>
      <w:pPr>
        <w:pStyle w:val="0"/>
        <w:widowControl w:val="off"/>
        <w:spacing w:after="0" w:line="360"/>
      </w:pPr>
    </w:p>
    <w:p>
      <w:pPr>
        <w:pStyle w:val="0"/>
        <w:widowControl w:val="off"/>
        <w:spacing w:after="0" w:line="360"/>
      </w:pPr>
      <w:r>
        <w:rPr>
          <w:rFonts w:ascii="Times New Roman"/>
          <w:sz w:val="28"/>
        </w:rPr>
        <w:t xml:space="preserve">The Korean government revamped the disability grading system in 2019, acting upon the Committee’s recommendation in its Concluding Observations from the first Consideration in 2014 on making changes to the determination system of the disability grades to better reflect the characteristics of persons with disabilities. </w:t>
      </w:r>
    </w:p>
    <w:p>
      <w:pPr>
        <w:pStyle w:val="0"/>
        <w:widowControl w:val="off"/>
        <w:spacing w:after="0" w:line="360"/>
      </w:pPr>
    </w:p>
    <w:p>
      <w:pPr>
        <w:pStyle w:val="0"/>
        <w:widowControl w:val="off"/>
        <w:spacing w:after="0" w:line="360"/>
      </w:pPr>
      <w:r>
        <w:rPr>
          <w:rFonts w:ascii="Times New Roman"/>
          <w:sz w:val="28"/>
        </w:rPr>
        <w:t>Prior to the realignment of the disability grading system, one’s disability grade had determined his or her service eligibility and level of benefits. Yet, the realignment introduced the “Comprehensive Survey for Providing Services,” which laid the foundation for identifying individual needs of persons with disabilities and providing an adequate level of customized services accordingly.</w:t>
      </w:r>
    </w:p>
    <w:p>
      <w:pPr>
        <w:pStyle w:val="0"/>
        <w:widowControl w:val="off"/>
        <w:spacing w:after="0" w:line="360"/>
      </w:pPr>
      <w:r>
        <w:rPr>
          <w:rFonts w:ascii="Times New Roman"/>
          <w:sz w:val="28"/>
        </w:rPr>
        <w:t>.</w:t>
      </w:r>
    </w:p>
    <w:p>
      <w:pPr>
        <w:pStyle w:val="0"/>
        <w:widowControl w:val="off"/>
        <w:spacing w:after="0" w:line="360"/>
      </w:pPr>
      <w:r>
        <w:rPr>
          <w:rFonts w:ascii="Times New Roman"/>
          <w:b/>
          <w:sz w:val="28"/>
        </w:rPr>
        <w:t>&lt;Support for persons with developmental disabilities (Articles 1 to 4 of the Convention)&gt;</w:t>
      </w:r>
    </w:p>
    <w:p>
      <w:pPr>
        <w:pStyle w:val="0"/>
        <w:widowControl w:val="off"/>
        <w:spacing w:after="0" w:line="360"/>
      </w:pPr>
    </w:p>
    <w:p>
      <w:pPr>
        <w:pStyle w:val="0"/>
        <w:widowControl w:val="off"/>
        <w:spacing w:after="0" w:line="360"/>
      </w:pPr>
      <w:r>
        <w:rPr>
          <w:rFonts w:ascii="Times New Roman"/>
          <w:sz w:val="28"/>
        </w:rPr>
        <w:t>The Korean Government is striving to provide support to persons with disabilities with the utmost attention to the characteristics of their type of disability,</w:t>
      </w:r>
      <w:r>
        <w:rPr>
          <w:rFonts w:ascii="Times New Roman"/>
          <w:sz w:val="28"/>
        </w:rPr>
        <w:t xml:space="preserve"> </w:t>
      </w:r>
      <w:r>
        <w:rPr>
          <w:rFonts w:ascii="Times New Roman"/>
          <w:sz w:val="28"/>
        </w:rPr>
        <w:t xml:space="preserve">reinforcing relevant systems to better protect the rights of persons with developmental disabilities, in particular, such as intellectual and autistic disabilities.  </w:t>
      </w:r>
    </w:p>
    <w:p>
      <w:pPr>
        <w:pStyle w:val="0"/>
        <w:widowControl w:val="off"/>
        <w:spacing w:after="0" w:line="360"/>
      </w:pPr>
    </w:p>
    <w:p>
      <w:pPr>
        <w:pStyle w:val="0"/>
        <w:widowControl w:val="off"/>
        <w:spacing w:after="0" w:line="360"/>
      </w:pPr>
      <w:r>
        <w:rPr>
          <w:rFonts w:ascii="Times New Roman"/>
          <w:sz w:val="28"/>
        </w:rPr>
        <w:t xml:space="preserve">The “Comprehensive Lifecycle-based Measures for Persons with Developmental Disabilities” was formulated in 2018 to provide services tailored to specific life stage considering characteristics of persons with disabilities. In 2019, Day-Time Activity Support Services and Afterschool Activity Services were rolled out.   </w:t>
      </w:r>
    </w:p>
    <w:p>
      <w:pPr>
        <w:pStyle w:val="0"/>
        <w:widowControl w:val="off"/>
        <w:spacing w:after="0" w:line="360"/>
      </w:pPr>
    </w:p>
    <w:p>
      <w:pPr>
        <w:pStyle w:val="0"/>
        <w:widowControl w:val="off"/>
        <w:spacing w:after="0" w:line="360"/>
      </w:pPr>
      <w:r>
        <w:rPr>
          <w:rFonts w:ascii="Times New Roman"/>
          <w:sz w:val="28"/>
        </w:rPr>
        <w:t xml:space="preserve">Consistent endeavors and investment made by the Korean government has led to an increase in the budget for supporting persons with developmental disabilities from 8.5 billion won in 2018, which was prior to the announcement of the Measures, to 208 billion won in 2022. </w:t>
      </w:r>
    </w:p>
    <w:p>
      <w:pPr>
        <w:pStyle w:val="0"/>
        <w:widowControl w:val="off"/>
        <w:spacing w:after="0" w:line="360"/>
      </w:pPr>
    </w:p>
    <w:p>
      <w:pPr>
        <w:pStyle w:val="0"/>
        <w:widowControl w:val="off"/>
        <w:spacing w:after="0" w:line="360"/>
      </w:pPr>
      <w:r>
        <w:rPr>
          <w:rFonts w:ascii="Times New Roman"/>
          <w:sz w:val="28"/>
        </w:rPr>
        <w:t>The Act on Assurance and Support for the Rights of Persons with Developmental Disabilities was also amended in 2022 to lay the groundwork for providing integrated services to persons with the most severe developmental disabilities who pose a burden of care due to their challenging behaviors.</w:t>
      </w:r>
    </w:p>
    <w:p>
      <w:pPr>
        <w:pStyle w:val="0"/>
        <w:widowControl w:val="off"/>
        <w:spacing w:after="0" w:line="360"/>
      </w:pPr>
    </w:p>
    <w:p>
      <w:pPr>
        <w:pStyle w:val="0"/>
        <w:widowControl w:val="off"/>
        <w:spacing w:after="0" w:line="360"/>
      </w:pPr>
      <w:r>
        <w:rPr>
          <w:rFonts w:ascii="Times New Roman"/>
          <w:sz w:val="28"/>
        </w:rPr>
        <w:t>&lt;</w:t>
      </w:r>
      <w:r>
        <w:rPr>
          <w:rFonts w:ascii="Times New Roman"/>
          <w:b/>
          <w:sz w:val="28"/>
        </w:rPr>
        <w:t>Women and children with disabilities (Articles 6 to 7 of the Convention)</w:t>
      </w:r>
      <w:r>
        <w:rPr>
          <w:rFonts w:ascii="Times New Roman"/>
          <w:sz w:val="28"/>
        </w:rPr>
        <w:t>&gt;</w:t>
      </w:r>
    </w:p>
    <w:p>
      <w:pPr>
        <w:pStyle w:val="0"/>
        <w:widowControl w:val="off"/>
        <w:spacing w:after="0" w:line="360"/>
      </w:pPr>
    </w:p>
    <w:p>
      <w:pPr>
        <w:pStyle w:val="0"/>
        <w:widowControl w:val="off"/>
        <w:spacing w:after="0" w:line="360"/>
      </w:pPr>
      <w:r>
        <w:rPr>
          <w:rFonts w:ascii="Times New Roman"/>
          <w:sz w:val="28"/>
        </w:rPr>
        <w:t xml:space="preserve">The government of Korea has been scaling up support for women and children with disabilities as well.  </w:t>
      </w:r>
    </w:p>
    <w:p>
      <w:pPr>
        <w:pStyle w:val="0"/>
        <w:widowControl w:val="off"/>
        <w:spacing w:after="0" w:line="360"/>
      </w:pPr>
    </w:p>
    <w:p>
      <w:pPr>
        <w:pStyle w:val="0"/>
        <w:widowControl w:val="off"/>
        <w:spacing w:after="0" w:line="360"/>
      </w:pPr>
      <w:r>
        <w:rPr>
          <w:rFonts w:ascii="Times New Roman"/>
          <w:sz w:val="28"/>
        </w:rPr>
        <w:t>To expand opportunities for women with disabilities to participate in society, one of the key tasks identified under the Fifth Comprehensive Policy Plans for Persons with Disabilities (2018-2022), we are reinforcing the support for vocational training and education.</w:t>
      </w:r>
    </w:p>
    <w:p>
      <w:pPr>
        <w:pStyle w:val="0"/>
        <w:widowControl w:val="off"/>
        <w:spacing w:after="0" w:line="360"/>
      </w:pPr>
    </w:p>
    <w:p>
      <w:pPr>
        <w:pStyle w:val="0"/>
        <w:widowControl w:val="off"/>
        <w:spacing w:after="0" w:line="360"/>
      </w:pPr>
      <w:r>
        <w:rPr>
          <w:rFonts w:ascii="Times New Roman"/>
          <w:sz w:val="28"/>
        </w:rPr>
        <w:t xml:space="preserve">In addition, efforts are underway to guarantee the rights to pregnancy and childbirth for women with disabilities through the designation of disability-friendly obstetrics and subsidization of pregnancy and childbirth expenses. </w:t>
      </w:r>
    </w:p>
    <w:p>
      <w:pPr>
        <w:pStyle w:val="0"/>
        <w:widowControl w:val="off"/>
        <w:spacing w:after="0" w:line="360"/>
      </w:pPr>
    </w:p>
    <w:p>
      <w:pPr>
        <w:pStyle w:val="0"/>
        <w:widowControl w:val="off"/>
        <w:spacing w:after="0" w:line="360"/>
      </w:pPr>
      <w:r>
        <w:rPr>
          <w:rFonts w:ascii="Times New Roman"/>
          <w:sz w:val="28"/>
        </w:rPr>
        <w:t xml:space="preserve">Under the Child Welfare Act, the government clearly stipulates that children shall not face any discrimination on the grounds of disability in matters of support for children.  </w:t>
      </w:r>
    </w:p>
    <w:p>
      <w:pPr>
        <w:pStyle w:val="0"/>
        <w:widowControl w:val="off"/>
        <w:spacing w:after="0" w:line="360"/>
      </w:pPr>
    </w:p>
    <w:p>
      <w:pPr>
        <w:pStyle w:val="0"/>
        <w:widowControl w:val="off"/>
        <w:spacing w:after="0" w:line="360"/>
      </w:pPr>
      <w:r>
        <w:rPr>
          <w:rFonts w:ascii="Times New Roman"/>
          <w:sz w:val="28"/>
        </w:rPr>
        <w:t>Moreover,</w:t>
      </w:r>
      <w:r>
        <w:rPr>
          <w:rFonts w:ascii="Times New Roman"/>
          <w:sz w:val="28"/>
        </w:rPr>
        <w:t xml:space="preserve"> the Act on Welfare Support for Children with Disabilities was enacted as a stand-alone law and was enforced in 2012 in order to provide support that is aligned with the special needs of persons with disabilities.  </w:t>
      </w:r>
    </w:p>
    <w:p>
      <w:pPr>
        <w:pStyle w:val="0"/>
        <w:widowControl w:val="off"/>
        <w:spacing w:after="0" w:line="360"/>
      </w:pPr>
    </w:p>
    <w:p>
      <w:pPr>
        <w:pStyle w:val="0"/>
        <w:widowControl w:val="off"/>
        <w:spacing w:after="0" w:line="360"/>
      </w:pPr>
      <w:r>
        <w:rPr>
          <w:rFonts w:ascii="Times New Roman"/>
          <w:b/>
          <w:sz w:val="28"/>
        </w:rPr>
        <w:t xml:space="preserve">&lt;Ensuring the right to mobility of persons with disabilities (Article 9 of the Convention)&gt; </w:t>
      </w:r>
    </w:p>
    <w:p>
      <w:pPr>
        <w:pStyle w:val="0"/>
        <w:widowControl w:val="off"/>
        <w:spacing w:after="0" w:line="360"/>
      </w:pPr>
    </w:p>
    <w:p>
      <w:pPr>
        <w:pStyle w:val="0"/>
        <w:widowControl w:val="off"/>
        <w:spacing w:after="0" w:line="360"/>
      </w:pPr>
      <w:r>
        <w:rPr>
          <w:rFonts w:ascii="Times New Roman"/>
          <w:sz w:val="28"/>
        </w:rPr>
        <w:t xml:space="preserve">To ensure the right to mobility of persons with disabilities, the Korean government is scaling up support for introducing low-floor buses and special means of transportation equipped with wheelchair lifts, among others. </w:t>
      </w:r>
    </w:p>
    <w:p>
      <w:pPr>
        <w:pStyle w:val="0"/>
        <w:widowControl w:val="off"/>
        <w:spacing w:after="0" w:line="360"/>
      </w:pPr>
    </w:p>
    <w:p>
      <w:pPr>
        <w:pStyle w:val="0"/>
        <w:widowControl w:val="off"/>
        <w:spacing w:after="0" w:line="360"/>
      </w:pPr>
      <w:r>
        <w:rPr>
          <w:rFonts w:ascii="Times New Roman"/>
          <w:sz w:val="28"/>
        </w:rPr>
        <w:t>Starting in 2004, 1.3 trillion won has been invested in relevant areas and as a result, the deployment rate of low-floor buses has risen from 22.4% in 2017 to 30.6% in 2021 and the number of special means of transportation has increased from 2,932 units in 2017 to 4,074 in 2021.</w:t>
      </w:r>
    </w:p>
    <w:p>
      <w:pPr>
        <w:pStyle w:val="0"/>
        <w:widowControl w:val="off"/>
        <w:spacing w:after="0" w:line="360"/>
      </w:pPr>
    </w:p>
    <w:p>
      <w:pPr>
        <w:pStyle w:val="0"/>
        <w:widowControl w:val="off"/>
        <w:spacing w:after="0" w:line="360"/>
      </w:pPr>
      <w:r>
        <w:rPr>
          <w:rFonts w:ascii="Times New Roman"/>
          <w:sz w:val="28"/>
        </w:rPr>
        <w:t xml:space="preserve">To increase the adoption rate of low-floor buses, the government amended the </w:t>
      </w:r>
      <w:r>
        <w:rPr>
          <w:rFonts w:ascii="Times New Roman"/>
          <w:sz w:val="28"/>
        </w:rPr>
        <w:t xml:space="preserve">Act on Promotion of the Transportation Convenience of the Mobility Disadvantaged Persons in January this year, thus mandating the deployment of low-floor buses when replacing regular route buses. </w:t>
      </w:r>
    </w:p>
    <w:p>
      <w:pPr>
        <w:pStyle w:val="0"/>
        <w:widowControl w:val="off"/>
        <w:spacing w:after="0" w:line="360"/>
      </w:pPr>
    </w:p>
    <w:p>
      <w:pPr>
        <w:pStyle w:val="0"/>
        <w:widowControl w:val="off"/>
        <w:spacing w:after="0" w:line="360"/>
      </w:pPr>
      <w:r>
        <w:rPr>
          <w:rFonts w:ascii="Times New Roman"/>
          <w:sz w:val="28"/>
        </w:rPr>
        <w:t xml:space="preserve">Support will be further bolstered to expand the roll-out of such disability-friendly special vehicles. Starting next year, operating expenses of those vehicles borne by local governments will be partly subsidized by the central government in an endeavor to resolve the regional gap in availability of such service. </w:t>
      </w:r>
    </w:p>
    <w:p>
      <w:pPr>
        <w:pStyle w:val="0"/>
        <w:widowControl w:val="off"/>
        <w:spacing w:after="0" w:line="360"/>
      </w:pPr>
    </w:p>
    <w:p>
      <w:pPr>
        <w:pStyle w:val="0"/>
        <w:widowControl w:val="off"/>
        <w:spacing w:after="0" w:line="360"/>
      </w:pPr>
      <w:r>
        <w:rPr>
          <w:rFonts w:ascii="Times New Roman"/>
          <w:sz w:val="28"/>
        </w:rPr>
        <w:t xml:space="preserve">For the sake of guaranteeing persons with disabilities their convenient access to facilities, the scope of mandatory application of Barrier-Free certification has been broadened from the existing public institutions to the private sector since 2021. </w:t>
      </w:r>
    </w:p>
    <w:p>
      <w:pPr>
        <w:pStyle w:val="0"/>
        <w:widowControl w:val="off"/>
        <w:spacing w:after="0" w:line="360"/>
      </w:pPr>
    </w:p>
    <w:p>
      <w:pPr>
        <w:pStyle w:val="0"/>
        <w:widowControl w:val="off"/>
        <w:spacing w:after="0" w:line="360"/>
      </w:pPr>
      <w:r>
        <w:rPr>
          <w:rFonts w:ascii="Times New Roman"/>
          <w:sz w:val="28"/>
        </w:rPr>
        <w:t>The Act on the Guarantee of Convenience Promotion of Persons with Disabilities, Senior Citizens, Pregnant Women and Nursing Mothers was amended in 2022, thereby drastically tightening the floor size criteria for mandatory installation of convenience facilities for persons with disabilities at small-sized neighborhood living facilities such as restaurants and convenience stores (from 300</w:t>
      </w:r>
      <w:r>
        <w:rPr>
          <w:rFonts w:ascii="Times New Roman"/>
          <w:sz w:val="28"/>
        </w:rPr>
        <w:t>㎡</w:t>
      </w:r>
      <w:r>
        <w:rPr>
          <w:rFonts w:ascii="Times New Roman"/>
          <w:sz w:val="28"/>
        </w:rPr>
        <w:t xml:space="preserve"> to 50</w:t>
      </w:r>
      <w:r>
        <w:rPr>
          <w:rFonts w:ascii="Times New Roman"/>
          <w:sz w:val="28"/>
        </w:rPr>
        <w:t>㎡</w:t>
      </w:r>
      <w:r>
        <w:rPr>
          <w:rFonts w:ascii="Times New Roman"/>
          <w:sz w:val="28"/>
        </w:rPr>
        <w:t xml:space="preserve">). Measures to ensure better accessibility for persons with disabilities will continue being reinforced going forward as well. </w:t>
      </w:r>
    </w:p>
    <w:p>
      <w:pPr>
        <w:pStyle w:val="0"/>
        <w:widowControl w:val="off"/>
        <w:spacing w:after="0" w:line="360"/>
      </w:pPr>
    </w:p>
    <w:p>
      <w:pPr>
        <w:pStyle w:val="0"/>
        <w:widowControl w:val="off"/>
        <w:spacing w:after="0" w:line="360"/>
      </w:pPr>
      <w:r>
        <w:rPr>
          <w:rFonts w:ascii="Times New Roman"/>
          <w:b/>
          <w:sz w:val="28"/>
        </w:rPr>
        <w:t>&lt;Access to justice of persons with disabilities (Article 13 of the Convention)&gt;</w:t>
      </w:r>
    </w:p>
    <w:p>
      <w:pPr>
        <w:pStyle w:val="0"/>
        <w:widowControl w:val="off"/>
        <w:spacing w:after="0" w:line="360"/>
      </w:pPr>
      <w:r>
        <w:rPr>
          <w:rFonts w:ascii="Times New Roman"/>
          <w:sz w:val="28"/>
        </w:rPr>
        <w:t xml:space="preserve">To ensure the participation of persons with disabilities in judicial proceedings on an equal footing with those without disabilities, the government has also been working continuously to enhance their access to justice. </w:t>
      </w:r>
    </w:p>
    <w:p>
      <w:pPr>
        <w:pStyle w:val="0"/>
        <w:widowControl w:val="off"/>
        <w:spacing w:after="0" w:line="360"/>
      </w:pPr>
    </w:p>
    <w:p>
      <w:pPr>
        <w:pStyle w:val="0"/>
        <w:widowControl w:val="off"/>
        <w:spacing w:after="0" w:line="360"/>
      </w:pPr>
      <w:r>
        <w:rPr>
          <w:rFonts w:ascii="Times New Roman"/>
          <w:sz w:val="28"/>
        </w:rPr>
        <w:t xml:space="preserve">Guidance on legal assistance available by disability type is provided under the Guidelines on Legal Support for Persons with Disabilities formulated in 2013 that supports the provision of reasonable accommodation suited to disability type. </w:t>
      </w:r>
    </w:p>
    <w:p>
      <w:pPr>
        <w:pStyle w:val="0"/>
        <w:widowControl w:val="off"/>
        <w:spacing w:after="0" w:line="360"/>
      </w:pPr>
    </w:p>
    <w:p>
      <w:pPr>
        <w:pStyle w:val="0"/>
        <w:widowControl w:val="off"/>
        <w:spacing w:after="0" w:line="360"/>
      </w:pPr>
      <w:r>
        <w:rPr>
          <w:rFonts w:ascii="Times New Roman"/>
          <w:sz w:val="28"/>
        </w:rPr>
        <w:t>Development of sign language for legal vocabulary, subsidization of the cost of sign language interpretation services in court and supply of court documents in Braille, among others, represent the types of support available for guaranteeing persons with disabilities</w:t>
      </w:r>
      <w:r>
        <w:rPr>
          <w:rFonts w:ascii="Times New Roman"/>
          <w:sz w:val="28"/>
        </w:rPr>
        <w:t xml:space="preserve"> </w:t>
      </w:r>
      <w:r>
        <w:rPr>
          <w:rFonts w:ascii="Times New Roman"/>
          <w:sz w:val="28"/>
        </w:rPr>
        <w:t xml:space="preserve">the right to a fair trial. </w:t>
      </w:r>
    </w:p>
    <w:p>
      <w:pPr>
        <w:pStyle w:val="0"/>
        <w:widowControl w:val="off"/>
        <w:spacing w:after="0" w:line="360"/>
      </w:pPr>
    </w:p>
    <w:p>
      <w:pPr>
        <w:pStyle w:val="0"/>
        <w:widowControl w:val="off"/>
        <w:spacing w:after="0" w:line="360"/>
      </w:pPr>
      <w:r>
        <w:rPr>
          <w:rFonts w:ascii="Times New Roman"/>
          <w:b/>
          <w:sz w:val="28"/>
        </w:rPr>
        <w:t>&lt;Guarantee of human rights for persons with mental disabilities (Articles 14 to 15 of the Convention)&gt;</w:t>
      </w:r>
    </w:p>
    <w:p>
      <w:pPr>
        <w:pStyle w:val="0"/>
        <w:widowControl w:val="off"/>
        <w:spacing w:after="0" w:line="360"/>
      </w:pPr>
    </w:p>
    <w:p>
      <w:pPr>
        <w:pStyle w:val="0"/>
        <w:widowControl w:val="off"/>
        <w:spacing w:after="0" w:line="360"/>
      </w:pPr>
      <w:r>
        <w:rPr>
          <w:rFonts w:ascii="Times New Roman"/>
          <w:sz w:val="28"/>
        </w:rPr>
        <w:t xml:space="preserve">Protecting human rights of persons with mental disorder and eliminating discrimination against them is another area of significance. </w:t>
      </w:r>
    </w:p>
    <w:p>
      <w:pPr>
        <w:pStyle w:val="0"/>
        <w:widowControl w:val="off"/>
        <w:spacing w:after="0" w:line="360"/>
      </w:pPr>
    </w:p>
    <w:p>
      <w:pPr>
        <w:pStyle w:val="0"/>
        <w:widowControl w:val="off"/>
        <w:spacing w:after="0" w:line="360"/>
      </w:pPr>
      <w:r>
        <w:rPr>
          <w:rFonts w:ascii="Times New Roman"/>
          <w:sz w:val="28"/>
        </w:rPr>
        <w:t xml:space="preserve">The government of Korea enacted the Act on Mental Health Promotion and Welfare Service for People with Mental Disorder by wholly amending the previous Mental Health Act in 2016 and has engaged ceaseless endeavors to improve involuntary admission system for persons with mental disorder and provide community-based services. </w:t>
      </w:r>
    </w:p>
    <w:p>
      <w:pPr>
        <w:pStyle w:val="0"/>
        <w:widowControl w:val="off"/>
        <w:spacing w:after="0" w:line="360"/>
      </w:pPr>
    </w:p>
    <w:p>
      <w:pPr>
        <w:pStyle w:val="0"/>
        <w:widowControl w:val="off"/>
        <w:spacing w:after="0" w:line="360"/>
      </w:pPr>
      <w:r>
        <w:rPr>
          <w:rFonts w:ascii="Times New Roman"/>
          <w:sz w:val="28"/>
        </w:rPr>
        <w:t>To ensure persons with mental disabilities are not admitted for treatment against their will, the</w:t>
      </w:r>
      <w:r>
        <w:rPr>
          <w:rFonts w:ascii="Times New Roman"/>
          <w:sz w:val="28"/>
        </w:rPr>
        <w:t xml:space="preserve"> Examination </w:t>
      </w:r>
      <w:r>
        <w:rPr>
          <w:rFonts w:ascii="Times New Roman"/>
          <w:sz w:val="28"/>
        </w:rPr>
        <w:t xml:space="preserve">System as to Legitimacy of Admission is in operation to assess the legitimacy of admission processes. A procedural assistant program is in implementation to make sure that assistance is available during the admission process. </w:t>
      </w:r>
    </w:p>
    <w:p>
      <w:pPr>
        <w:pStyle w:val="0"/>
        <w:widowControl w:val="off"/>
        <w:spacing w:after="0" w:line="360"/>
      </w:pPr>
      <w:r>
        <w:rPr>
          <w:rFonts w:ascii="Times New Roman"/>
          <w:sz w:val="28"/>
        </w:rPr>
        <w:t>Through these endeavors, the ratio of involuntary admission has been pushed down from 61% in 2016 to 34% in 2021.</w:t>
      </w:r>
    </w:p>
    <w:p>
      <w:pPr>
        <w:pStyle w:val="0"/>
        <w:widowControl w:val="off"/>
        <w:spacing w:after="0" w:line="360"/>
      </w:pPr>
    </w:p>
    <w:p>
      <w:pPr>
        <w:pStyle w:val="0"/>
        <w:widowControl w:val="off"/>
        <w:spacing w:after="0" w:line="360"/>
      </w:pPr>
      <w:r>
        <w:rPr>
          <w:rFonts w:ascii="Times New Roman"/>
          <w:sz w:val="28"/>
        </w:rPr>
        <w:t xml:space="preserve">To create an environment where persons with mental disabilities can seek recovery in the community, mental health welfare centers have been put into operation at 260 locations across the nation. Attempts are also continuing for the development and application of a model for the independent living of persons with mental disabilities. </w:t>
      </w:r>
    </w:p>
    <w:p>
      <w:pPr>
        <w:pStyle w:val="0"/>
        <w:widowControl w:val="off"/>
        <w:spacing w:after="0" w:line="360"/>
      </w:pPr>
    </w:p>
    <w:p>
      <w:pPr>
        <w:pStyle w:val="0"/>
        <w:widowControl w:val="off"/>
        <w:spacing w:after="0" w:line="360"/>
      </w:pPr>
      <w:r>
        <w:rPr>
          <w:rFonts w:ascii="Times New Roman"/>
          <w:sz w:val="28"/>
        </w:rPr>
        <w:t xml:space="preserve">Furthermore, with a view to ensuring that a people-centered, human rights-based approach to take root in mental health services in line with the spirit of the UN CRPD, discussions are in progress to amend the Act on Mental Health Promotion and Welfare Service for People with Mental Disorder, involving NGOs and medical and legal professionals, among others. </w:t>
      </w:r>
    </w:p>
    <w:p>
      <w:pPr>
        <w:pStyle w:val="0"/>
        <w:widowControl w:val="off"/>
        <w:spacing w:after="0" w:line="360"/>
      </w:pPr>
    </w:p>
    <w:p>
      <w:pPr>
        <w:pStyle w:val="0"/>
        <w:widowControl w:val="off"/>
        <w:spacing w:after="0" w:line="360"/>
      </w:pPr>
      <w:r>
        <w:rPr>
          <w:rFonts w:ascii="Times New Roman"/>
          <w:b/>
          <w:sz w:val="28"/>
        </w:rPr>
        <w:t>&lt;Living independently and being included in the community (Article 19 of the Convention)&gt;</w:t>
      </w:r>
    </w:p>
    <w:p>
      <w:pPr>
        <w:pStyle w:val="0"/>
        <w:widowControl w:val="off"/>
        <w:spacing w:after="0" w:line="360"/>
      </w:pPr>
    </w:p>
    <w:p>
      <w:pPr>
        <w:pStyle w:val="0"/>
        <w:widowControl w:val="off"/>
        <w:spacing w:after="0" w:line="360"/>
      </w:pPr>
      <w:r>
        <w:rPr>
          <w:rFonts w:ascii="Times New Roman"/>
          <w:sz w:val="28"/>
        </w:rPr>
        <w:t xml:space="preserve">The government is endeavoring to devise policy measures as well to guarantee the rights of persons with disabilities to choose one’s residence and live together in the community. </w:t>
      </w:r>
    </w:p>
    <w:p>
      <w:pPr>
        <w:pStyle w:val="0"/>
        <w:widowControl w:val="off"/>
        <w:spacing w:after="0" w:line="360"/>
      </w:pPr>
    </w:p>
    <w:p>
      <w:pPr>
        <w:pStyle w:val="0"/>
        <w:widowControl w:val="off"/>
        <w:spacing w:after="0" w:line="360"/>
      </w:pPr>
      <w:r>
        <w:rPr>
          <w:rFonts w:ascii="Times New Roman"/>
          <w:sz w:val="28"/>
        </w:rPr>
        <w:t>Persons with disabilities wishing to be released from residential facilities and settle and live independently in their own communities had been supported by local governments autonomously. Yet,</w:t>
      </w:r>
      <w:r>
        <w:rPr>
          <w:rFonts w:ascii="Times New Roman"/>
          <w:sz w:val="28"/>
        </w:rPr>
        <w:t xml:space="preserve"> </w:t>
      </w:r>
      <w:r>
        <w:rPr>
          <w:rFonts w:ascii="Times New Roman"/>
          <w:sz w:val="28"/>
        </w:rPr>
        <w:t xml:space="preserve">the Roadmap to Support Independent Living of Deinstitutionalized Persons with Disabilities was established in 2021 to ensure a responsible approach is taken at the central government level. </w:t>
      </w:r>
    </w:p>
    <w:p>
      <w:pPr>
        <w:pStyle w:val="0"/>
        <w:widowControl w:val="off"/>
        <w:spacing w:after="0" w:line="360"/>
      </w:pPr>
    </w:p>
    <w:p>
      <w:pPr>
        <w:pStyle w:val="0"/>
        <w:widowControl w:val="off"/>
        <w:spacing w:after="0" w:line="360"/>
      </w:pPr>
      <w:r>
        <w:rPr>
          <w:rFonts w:ascii="Times New Roman"/>
          <w:sz w:val="28"/>
        </w:rPr>
        <w:t xml:space="preserve">Based on this Roadmap, Korea has been carrying out a 3-year pilot project since 2022 and plans to reflect the results in pursuit of policies for independent living of persons with disabilities. </w:t>
      </w:r>
    </w:p>
    <w:p>
      <w:pPr>
        <w:pStyle w:val="0"/>
        <w:widowControl w:val="off"/>
        <w:spacing w:after="0" w:line="360"/>
      </w:pPr>
    </w:p>
    <w:p>
      <w:pPr>
        <w:pStyle w:val="0"/>
        <w:widowControl w:val="off"/>
        <w:spacing w:after="0" w:line="360"/>
        <w:ind w:left="26"/>
      </w:pPr>
      <w:r>
        <w:rPr>
          <w:rFonts w:ascii="Times New Roman"/>
          <w:sz w:val="28"/>
        </w:rPr>
        <w:t>Specifically, to ensure further improvement in the quality of lives of persons with disabilities seeking self-reliance in the community, Korea will strive to put in place an effective support system for their housing, employment, care, and social participation.</w:t>
      </w:r>
    </w:p>
    <w:p>
      <w:pPr>
        <w:pStyle w:val="0"/>
        <w:widowControl w:val="off"/>
        <w:spacing w:after="0" w:line="360"/>
        <w:ind w:left="26"/>
      </w:pPr>
    </w:p>
    <w:p>
      <w:pPr>
        <w:pStyle w:val="0"/>
        <w:widowControl w:val="off"/>
        <w:spacing w:after="0" w:line="360"/>
      </w:pPr>
      <w:r>
        <w:rPr>
          <w:rFonts w:ascii="Times New Roman"/>
          <w:b/>
          <w:sz w:val="28"/>
        </w:rPr>
        <w:t>&lt;Accessibility of information by persons with disabilities (Article 21 of the Convention)&gt;</w:t>
      </w:r>
    </w:p>
    <w:p>
      <w:pPr>
        <w:pStyle w:val="0"/>
        <w:widowControl w:val="off"/>
        <w:spacing w:after="0" w:line="360"/>
      </w:pPr>
    </w:p>
    <w:p>
      <w:pPr>
        <w:pStyle w:val="0"/>
        <w:widowControl w:val="off"/>
        <w:spacing w:after="0" w:line="360"/>
      </w:pPr>
      <w:r>
        <w:rPr>
          <w:rFonts w:ascii="Times New Roman"/>
          <w:sz w:val="28"/>
        </w:rPr>
        <w:t xml:space="preserve">Ensuring freedom of expression and opinion, and access to information for persons with disabilities is another area viewed as important by the government of the Republic of Korea. </w:t>
      </w:r>
    </w:p>
    <w:p>
      <w:pPr>
        <w:pStyle w:val="0"/>
        <w:widowControl w:val="off"/>
        <w:spacing w:after="0" w:line="360"/>
      </w:pPr>
    </w:p>
    <w:p>
      <w:pPr>
        <w:pStyle w:val="0"/>
        <w:widowControl w:val="off"/>
        <w:spacing w:after="0" w:line="360"/>
      </w:pPr>
      <w:r>
        <w:rPr>
          <w:rFonts w:ascii="Times New Roman"/>
          <w:sz w:val="28"/>
        </w:rPr>
        <w:t xml:space="preserve">Under the Korean Sign Language Act and the Braille Act enacted in 2016, 5-year master plans have been developed to pave the way for bolstering accessibility of information for persons with hearing impairment and visual impairment. Korean Sign Language and Braille were accorded the same status as Korean as languages for use. </w:t>
      </w:r>
    </w:p>
    <w:p>
      <w:pPr>
        <w:pStyle w:val="0"/>
        <w:widowControl w:val="off"/>
        <w:spacing w:after="0" w:line="360"/>
      </w:pPr>
    </w:p>
    <w:p>
      <w:pPr>
        <w:pStyle w:val="0"/>
        <w:widowControl w:val="off"/>
        <w:spacing w:after="0" w:line="360"/>
      </w:pPr>
      <w:r>
        <w:rPr>
          <w:rFonts w:ascii="Times New Roman"/>
          <w:sz w:val="28"/>
        </w:rPr>
        <w:t xml:space="preserve">Public sector announcements of important government policies, among others, are supported by sign language interpretation services and Braille documents. Mandatory use of sign language interpreters for official policy announcements was stipulated in the Korean Sign Language Act upon its amendment in 2022.   </w:t>
      </w:r>
    </w:p>
    <w:p>
      <w:pPr>
        <w:pStyle w:val="0"/>
        <w:widowControl w:val="off"/>
        <w:spacing w:after="0" w:line="360"/>
      </w:pPr>
    </w:p>
    <w:p>
      <w:pPr>
        <w:pStyle w:val="0"/>
        <w:widowControl w:val="off"/>
        <w:spacing w:after="0" w:line="360"/>
      </w:pPr>
      <w:r>
        <w:rPr>
          <w:rFonts w:ascii="Times New Roman"/>
          <w:sz w:val="28"/>
        </w:rPr>
        <w:t xml:space="preserve">In disaster situations such as Covid-19, in particular, sign language interpreters are dispatched to sites where major announcements are made so as to ensure that persons with disabilities are not left out in the delivery of information. </w:t>
      </w:r>
    </w:p>
    <w:p>
      <w:pPr>
        <w:pStyle w:val="0"/>
        <w:widowControl w:val="off"/>
        <w:spacing w:after="0" w:line="360"/>
      </w:pPr>
    </w:p>
    <w:p>
      <w:pPr>
        <w:pStyle w:val="0"/>
        <w:widowControl w:val="off"/>
        <w:spacing w:after="0" w:line="360"/>
      </w:pPr>
      <w:r>
        <w:rPr>
          <w:rFonts w:ascii="Times New Roman"/>
          <w:sz w:val="28"/>
        </w:rPr>
        <w:t xml:space="preserve">To ensure that unmanned kiosks and mobile communication devices that are becoming widely available with the advancement of IT technologies do not cause inconvenience when used by persons with disabilities, relevant legal statutes were amended in 2021. </w:t>
      </w:r>
    </w:p>
    <w:p>
      <w:pPr>
        <w:pStyle w:val="0"/>
        <w:widowControl w:val="off"/>
        <w:spacing w:after="0" w:line="360"/>
      </w:pPr>
    </w:p>
    <w:p>
      <w:pPr>
        <w:pStyle w:val="0"/>
        <w:widowControl w:val="off"/>
        <w:spacing w:after="0" w:line="360"/>
      </w:pPr>
      <w:r>
        <w:rPr>
          <w:rFonts w:ascii="Times New Roman"/>
          <w:sz w:val="28"/>
        </w:rPr>
        <w:t xml:space="preserve">Accordingly, it will become mandatory to provide reasonable accommodation for persons with disabilities who use applicable devices stating next year. </w:t>
      </w:r>
    </w:p>
    <w:p>
      <w:pPr>
        <w:pStyle w:val="0"/>
        <w:widowControl w:val="off"/>
        <w:spacing w:after="0" w:line="360"/>
      </w:pPr>
    </w:p>
    <w:p>
      <w:pPr>
        <w:pStyle w:val="0"/>
        <w:widowControl w:val="off"/>
        <w:spacing w:after="0" w:line="360"/>
      </w:pPr>
      <w:r>
        <w:rPr>
          <w:rFonts w:ascii="Times New Roman"/>
          <w:b/>
          <w:sz w:val="28"/>
        </w:rPr>
        <w:t>&lt;Education for persons with disabilities (Article 24 of the Convention)&gt;</w:t>
      </w:r>
    </w:p>
    <w:p>
      <w:pPr>
        <w:pStyle w:val="0"/>
        <w:widowControl w:val="off"/>
        <w:spacing w:after="0" w:line="360"/>
      </w:pPr>
    </w:p>
    <w:p>
      <w:pPr>
        <w:pStyle w:val="0"/>
        <w:widowControl w:val="off"/>
        <w:spacing w:after="0" w:line="360"/>
      </w:pPr>
      <w:r>
        <w:rPr>
          <w:rFonts w:ascii="Times New Roman"/>
          <w:sz w:val="28"/>
        </w:rPr>
        <w:t>To guarantee the right to education of persons with disabilities, the government has established a life cycle-based education system and is extending support for their inclusive education.</w:t>
      </w:r>
    </w:p>
    <w:p>
      <w:pPr>
        <w:pStyle w:val="0"/>
        <w:widowControl w:val="off"/>
        <w:spacing w:after="0" w:line="360"/>
      </w:pPr>
    </w:p>
    <w:p>
      <w:pPr>
        <w:pStyle w:val="0"/>
        <w:widowControl w:val="off"/>
        <w:spacing w:after="0" w:line="360"/>
      </w:pPr>
      <w:r>
        <w:rPr>
          <w:rFonts w:ascii="Times New Roman"/>
          <w:sz w:val="28"/>
        </w:rPr>
        <w:t xml:space="preserve">Students with disabilities are given specialized education free of charge for up to 3 years upon high school graduation under the lifecycle education system.  </w:t>
      </w:r>
    </w:p>
    <w:p>
      <w:pPr>
        <w:pStyle w:val="0"/>
        <w:widowControl w:val="off"/>
        <w:spacing w:after="0" w:line="360"/>
      </w:pPr>
      <w:r>
        <w:rPr>
          <w:rFonts w:ascii="Times New Roman"/>
          <w:sz w:val="28"/>
        </w:rPr>
        <w:t xml:space="preserve"> </w:t>
      </w:r>
    </w:p>
    <w:p>
      <w:pPr>
        <w:pStyle w:val="0"/>
        <w:widowControl w:val="off"/>
        <w:spacing w:after="0" w:line="360"/>
      </w:pPr>
      <w:r>
        <w:rPr>
          <w:rFonts w:ascii="Times New Roman"/>
          <w:sz w:val="28"/>
        </w:rPr>
        <w:t xml:space="preserve">Moreover, the Local Offices of Education in each region have installed special education support centers that provide a range of accommodations needed for students with disabilities. </w:t>
      </w:r>
    </w:p>
    <w:p>
      <w:pPr>
        <w:pStyle w:val="0"/>
        <w:widowControl w:val="off"/>
        <w:spacing w:after="0" w:line="360"/>
      </w:pPr>
    </w:p>
    <w:p>
      <w:pPr>
        <w:pStyle w:val="0"/>
        <w:widowControl w:val="off"/>
        <w:spacing w:after="0" w:line="360"/>
      </w:pPr>
      <w:r>
        <w:rPr>
          <w:rFonts w:ascii="Times New Roman"/>
          <w:sz w:val="28"/>
        </w:rPr>
        <w:t>To prevent those students from experiencing discrimination at educational institutions, the actual states of human rights are monitored every year. Starting in 2021, investigations of human rights conditions are conducted every year in a bid to obtain an accurate understanding of the situations.</w:t>
      </w:r>
    </w:p>
    <w:p>
      <w:pPr>
        <w:pStyle w:val="0"/>
        <w:widowControl w:val="off"/>
        <w:spacing w:after="0" w:line="360"/>
      </w:pPr>
    </w:p>
    <w:p>
      <w:pPr>
        <w:pStyle w:val="0"/>
        <w:widowControl w:val="off"/>
        <w:spacing w:after="0" w:line="360"/>
      </w:pPr>
      <w:r>
        <w:rPr>
          <w:rFonts w:ascii="Times New Roman"/>
          <w:b/>
          <w:sz w:val="28"/>
        </w:rPr>
        <w:t>&lt;Guarantee of the right to health for persons with disabilities (Article 25 of the Convention)&gt;</w:t>
      </w:r>
    </w:p>
    <w:p>
      <w:pPr>
        <w:pStyle w:val="0"/>
        <w:widowControl w:val="off"/>
        <w:spacing w:after="0" w:line="360"/>
      </w:pPr>
    </w:p>
    <w:p>
      <w:pPr>
        <w:pStyle w:val="0"/>
        <w:widowControl w:val="off"/>
        <w:spacing w:after="0" w:line="360"/>
      </w:pPr>
      <w:r>
        <w:rPr>
          <w:rFonts w:ascii="Times New Roman"/>
          <w:sz w:val="28"/>
        </w:rPr>
        <w:t>The Korean government laid the institutional foundation by enacting the Act on Guarantee of Right to Health and Access to Medical Services for Persons with Disabilities in 2018 to ensure persons with disabilities are guaranteed the right to health without facing discrimination.</w:t>
      </w:r>
    </w:p>
    <w:p>
      <w:pPr>
        <w:pStyle w:val="0"/>
        <w:widowControl w:val="off"/>
        <w:spacing w:after="0" w:line="360"/>
      </w:pPr>
    </w:p>
    <w:p>
      <w:pPr>
        <w:pStyle w:val="0"/>
        <w:widowControl w:val="off"/>
        <w:spacing w:after="0" w:line="360"/>
      </w:pPr>
      <w:r>
        <w:rPr>
          <w:rFonts w:ascii="Times New Roman"/>
          <w:sz w:val="28"/>
        </w:rPr>
        <w:t xml:space="preserve">A healthcare management system for persons with disabilities has been developed and put into operation to give those with disabilities access to community-based integrated health care services for their health care and rehabilitation treatments.  </w:t>
      </w:r>
    </w:p>
    <w:p>
      <w:pPr>
        <w:pStyle w:val="0"/>
        <w:widowControl w:val="off"/>
        <w:spacing w:after="0" w:line="360"/>
      </w:pPr>
    </w:p>
    <w:p>
      <w:pPr>
        <w:pStyle w:val="0"/>
        <w:widowControl w:val="off"/>
        <w:spacing w:after="0" w:line="360"/>
      </w:pPr>
      <w:r>
        <w:rPr>
          <w:rFonts w:ascii="Times New Roman"/>
          <w:sz w:val="28"/>
        </w:rPr>
        <w:t xml:space="preserve">Moreover, we are expanding the deployment of “regional rehabilitation hospitals” dedicated to serving persons with disabilities in each region as well as “public children’s rehabilitation hospitals” specialized in the rehabilitation of children so as to build infrastructure for public rehabilitation services. </w:t>
      </w:r>
    </w:p>
    <w:p>
      <w:pPr>
        <w:pStyle w:val="0"/>
        <w:widowControl w:val="off"/>
        <w:spacing w:after="0" w:line="360"/>
      </w:pPr>
    </w:p>
    <w:p>
      <w:pPr>
        <w:pStyle w:val="0"/>
        <w:widowControl w:val="off"/>
        <w:spacing w:after="0" w:line="360"/>
      </w:pPr>
      <w:r>
        <w:rPr>
          <w:rFonts w:ascii="Times New Roman"/>
          <w:b/>
          <w:sz w:val="28"/>
        </w:rPr>
        <w:t>&lt;Guarantee of employment and income for persons with disabilities (Articles 27 and 28 of the Convention)&gt;</w:t>
      </w:r>
    </w:p>
    <w:p>
      <w:pPr>
        <w:pStyle w:val="0"/>
        <w:widowControl w:val="off"/>
        <w:spacing w:after="0" w:line="360"/>
      </w:pPr>
    </w:p>
    <w:p>
      <w:pPr>
        <w:pStyle w:val="0"/>
        <w:widowControl w:val="off"/>
        <w:spacing w:after="0" w:line="360"/>
      </w:pPr>
      <w:r>
        <w:rPr>
          <w:rFonts w:ascii="Times New Roman"/>
          <w:sz w:val="28"/>
        </w:rPr>
        <w:t xml:space="preserve">Pursuant to the Act on the Employment Promotion and Vocational Rehabilitation of Persons with Disabilities, the Korean Government is enforcing the mandatory employment system of persons with disabilities and paying incentives for such employment, among others, thereby making institutional improvements to bring up the proportion of employees with disabilities. </w:t>
      </w:r>
    </w:p>
    <w:p>
      <w:pPr>
        <w:pStyle w:val="0"/>
        <w:widowControl w:val="off"/>
        <w:spacing w:after="0" w:line="360"/>
      </w:pPr>
    </w:p>
    <w:p>
      <w:pPr>
        <w:pStyle w:val="0"/>
        <w:widowControl w:val="off"/>
        <w:spacing w:after="0" w:line="360"/>
      </w:pPr>
      <w:r>
        <w:rPr>
          <w:rFonts w:ascii="Times New Roman"/>
          <w:sz w:val="28"/>
        </w:rPr>
        <w:t xml:space="preserve">The statutory employment share of persons with disabilities has been raised in phases, starting at 2% in 2008 but raised to 3.6% for the government and public sector and 3.1% for the private sector as of today in 2022. </w:t>
      </w:r>
    </w:p>
    <w:p>
      <w:pPr>
        <w:pStyle w:val="0"/>
        <w:widowControl w:val="off"/>
        <w:spacing w:after="0" w:line="360"/>
      </w:pPr>
    </w:p>
    <w:p>
      <w:pPr>
        <w:pStyle w:val="0"/>
        <w:widowControl w:val="off"/>
        <w:spacing w:after="0" w:line="360"/>
      </w:pPr>
      <w:r>
        <w:rPr>
          <w:rFonts w:ascii="Times New Roman"/>
          <w:sz w:val="28"/>
        </w:rPr>
        <w:t xml:space="preserve">The Korean government runs vocational rehabilitation facilities that offer vocational training in phases based on severity and characteristics of disability while providing a “sheltered working environment” to support easier access to workplaces in the community. </w:t>
      </w:r>
    </w:p>
    <w:p>
      <w:pPr>
        <w:pStyle w:val="0"/>
        <w:widowControl w:val="off"/>
        <w:spacing w:after="0" w:line="360"/>
      </w:pPr>
    </w:p>
    <w:p>
      <w:pPr>
        <w:pStyle w:val="0"/>
        <w:widowControl w:val="off"/>
        <w:spacing w:after="0" w:line="360"/>
      </w:pPr>
      <w:r>
        <w:rPr>
          <w:rFonts w:ascii="Times New Roman"/>
          <w:sz w:val="28"/>
        </w:rPr>
        <w:t xml:space="preserve">In the Republic of Korea, today, about 250,000 persons with disabilities have jobs. </w:t>
      </w:r>
    </w:p>
    <w:p>
      <w:pPr>
        <w:pStyle w:val="0"/>
        <w:widowControl w:val="off"/>
        <w:spacing w:after="0" w:line="360"/>
      </w:pPr>
    </w:p>
    <w:p>
      <w:pPr>
        <w:pStyle w:val="0"/>
        <w:widowControl w:val="off"/>
        <w:spacing w:after="0" w:line="360"/>
      </w:pPr>
      <w:r>
        <w:rPr>
          <w:rFonts w:ascii="Times New Roman"/>
          <w:sz w:val="28"/>
        </w:rPr>
        <w:t xml:space="preserve">Moving forward as well, the Korean government remains determined to scale up support tailored to specific needs of each disability type so that those with severe disabilities including developmental disabilities are afforded chances to work in decent jobs.   </w:t>
      </w:r>
    </w:p>
    <w:p>
      <w:pPr>
        <w:pStyle w:val="0"/>
        <w:widowControl w:val="off"/>
        <w:spacing w:after="0" w:line="360"/>
      </w:pPr>
    </w:p>
    <w:p>
      <w:pPr>
        <w:pStyle w:val="0"/>
        <w:widowControl w:val="off"/>
        <w:spacing w:after="0" w:line="360"/>
      </w:pPr>
      <w:r>
        <w:rPr>
          <w:rFonts w:ascii="Times New Roman"/>
          <w:sz w:val="28"/>
        </w:rPr>
        <w:t xml:space="preserve">Taking a step further, to ensure a decent standard of living and social protection of persons with disabilities, the Korean government guarantees their income pursuant to the Disability Pension Act and the National Basic Livelihood Security Act. </w:t>
      </w:r>
    </w:p>
    <w:p>
      <w:pPr>
        <w:pStyle w:val="0"/>
        <w:widowControl w:val="off"/>
        <w:spacing w:after="0" w:line="360"/>
      </w:pPr>
    </w:p>
    <w:p>
      <w:pPr>
        <w:pStyle w:val="0"/>
        <w:widowControl w:val="off"/>
        <w:spacing w:after="0" w:line="360"/>
      </w:pPr>
      <w:r>
        <w:rPr>
          <w:rFonts w:ascii="Times New Roman"/>
          <w:sz w:val="28"/>
        </w:rPr>
        <w:t>The disability pension system provides support for living security, among others, to persons with severe disabilities aged 18 or more, whose incomes are in the bottom 70% bracket. Since the introduction of the system in 2010, Korea has taken measures to gradually expand the scope of eligibility and level of benefits.</w:t>
      </w:r>
    </w:p>
    <w:p>
      <w:pPr>
        <w:pStyle w:val="0"/>
        <w:widowControl w:val="off"/>
        <w:spacing w:after="0" w:line="360"/>
      </w:pPr>
    </w:p>
    <w:p>
      <w:pPr>
        <w:pStyle w:val="0"/>
        <w:widowControl w:val="off"/>
        <w:spacing w:after="0" w:line="360"/>
      </w:pPr>
      <w:r>
        <w:rPr>
          <w:rFonts w:ascii="Times New Roman"/>
          <w:sz w:val="28"/>
        </w:rPr>
        <w:t xml:space="preserve">In 2010, approximately 240,000 persons with severe disabilities received 150,000 won a month, but as of 2022, approximately 371,000 are now receiving up to 387,500 won per month.   </w:t>
      </w:r>
    </w:p>
    <w:p>
      <w:pPr>
        <w:pStyle w:val="0"/>
        <w:widowControl w:val="off"/>
        <w:spacing w:after="0" w:line="360"/>
      </w:pPr>
    </w:p>
    <w:p>
      <w:pPr>
        <w:pStyle w:val="0"/>
        <w:widowControl w:val="off"/>
        <w:spacing w:after="0" w:line="360"/>
      </w:pPr>
      <w:r>
        <w:rPr>
          <w:rFonts w:ascii="Times New Roman"/>
          <w:sz w:val="28"/>
        </w:rPr>
        <w:t xml:space="preserve">To ensure stable livelihood security of low-income persons with disabilities, among others, the Obligatory Provider requirement has been abolished from the payment conditions of livelihood benefits under the National Basic Living Security System in 2021.  </w:t>
      </w:r>
    </w:p>
    <w:p>
      <w:pPr>
        <w:pStyle w:val="0"/>
        <w:widowControl w:val="off"/>
        <w:spacing w:after="0" w:line="360"/>
      </w:pPr>
    </w:p>
    <w:p>
      <w:pPr>
        <w:pStyle w:val="0"/>
        <w:widowControl w:val="off"/>
        <w:spacing w:after="0" w:line="360"/>
      </w:pPr>
      <w:r>
        <w:rPr>
          <w:rFonts w:ascii="Times New Roman"/>
          <w:sz w:val="28"/>
        </w:rPr>
        <w:t xml:space="preserve">Accordingly, conditions have been put in place to more effectively guarantee the basic livelihood of persons with disabilities who are earning 40 percent or less of the standard median income.   </w:t>
      </w:r>
    </w:p>
    <w:p>
      <w:pPr>
        <w:pStyle w:val="0"/>
        <w:widowControl w:val="off"/>
        <w:spacing w:after="0" w:line="360"/>
      </w:pPr>
    </w:p>
    <w:p>
      <w:pPr>
        <w:pStyle w:val="0"/>
        <w:widowControl w:val="off"/>
        <w:spacing w:after="0" w:line="360"/>
      </w:pPr>
      <w:r>
        <w:rPr>
          <w:rFonts w:ascii="Times New Roman"/>
          <w:b/>
          <w:sz w:val="28"/>
        </w:rPr>
        <w:t>&lt;International cooperation (Article 32 of the Convention)&gt;</w:t>
      </w:r>
    </w:p>
    <w:p>
      <w:pPr>
        <w:pStyle w:val="0"/>
        <w:widowControl w:val="off"/>
        <w:spacing w:after="0" w:line="360"/>
      </w:pPr>
    </w:p>
    <w:p>
      <w:pPr>
        <w:pStyle w:val="0"/>
        <w:widowControl w:val="off"/>
        <w:spacing w:after="0" w:line="360"/>
      </w:pPr>
      <w:r>
        <w:rPr>
          <w:rFonts w:ascii="Times New Roman"/>
          <w:sz w:val="28"/>
        </w:rPr>
        <w:t>The government of the Republic of Korea is keenly aware that partnership with the global community is indispensable in ensuring smooth implementation of the Convention.</w:t>
      </w:r>
    </w:p>
    <w:p>
      <w:pPr>
        <w:pStyle w:val="0"/>
        <w:widowControl w:val="off"/>
        <w:spacing w:after="0" w:line="360"/>
      </w:pPr>
    </w:p>
    <w:p>
      <w:pPr>
        <w:pStyle w:val="0"/>
        <w:widowControl w:val="off"/>
        <w:spacing w:after="0" w:line="360"/>
      </w:pPr>
      <w:r>
        <w:rPr>
          <w:rFonts w:ascii="Times New Roman"/>
          <w:sz w:val="28"/>
        </w:rPr>
        <w:t xml:space="preserve">As the leading country of the Incheon Strategy aimed at realizing the rights of persons with disabilities in Asia and the Pacific, Korea has been in partnership with UNESCAP for 10 years since 2013 to provide government consulting service for developing countries in the region to build their statistics on disabilities, completing such projects for 17 countries. </w:t>
      </w:r>
    </w:p>
    <w:p>
      <w:pPr>
        <w:pStyle w:val="0"/>
        <w:widowControl w:val="off"/>
        <w:spacing w:after="0" w:line="360"/>
      </w:pPr>
    </w:p>
    <w:p>
      <w:pPr>
        <w:pStyle w:val="0"/>
        <w:widowControl w:val="off"/>
        <w:spacing w:after="0" w:line="360"/>
      </w:pPr>
      <w:r>
        <w:rPr>
          <w:rFonts w:ascii="Times New Roman"/>
          <w:sz w:val="28"/>
        </w:rPr>
        <w:t xml:space="preserve">In 2018, the Korean government has formulated the National Action Plan to Implement the Incheon Strategy for the Second Half of the Decade (2019-2022), setting out goals in 10 areas including poverty, politics, accessibility, social protection, education, and international cooperation, and has been continuously seeking to map out concrete actions for implementation.  </w:t>
      </w:r>
    </w:p>
    <w:p>
      <w:pPr>
        <w:pStyle w:val="0"/>
        <w:widowControl w:val="off"/>
        <w:spacing w:after="0" w:line="360"/>
      </w:pPr>
    </w:p>
    <w:p>
      <w:pPr>
        <w:pStyle w:val="0"/>
        <w:widowControl w:val="off"/>
        <w:spacing w:after="0" w:line="360"/>
      </w:pPr>
      <w:r>
        <w:rPr>
          <w:rFonts w:ascii="Times New Roman"/>
          <w:sz w:val="28"/>
        </w:rPr>
        <w:t xml:space="preserve">To promote more efficient international cooperation, the government plans to put together a public-private sector council involving NGOs, to engage in regular interactions and information exchange, thereby creating a feedback cycle. </w:t>
      </w:r>
    </w:p>
    <w:p>
      <w:pPr>
        <w:pStyle w:val="0"/>
        <w:widowControl w:val="off"/>
        <w:spacing w:after="0" w:line="360"/>
      </w:pPr>
    </w:p>
    <w:p>
      <w:pPr>
        <w:pStyle w:val="0"/>
        <w:widowControl w:val="off"/>
        <w:spacing w:after="0" w:line="360"/>
      </w:pPr>
      <w:r>
        <w:rPr>
          <w:rFonts w:ascii="Times New Roman"/>
          <w:b/>
          <w:sz w:val="28"/>
        </w:rPr>
        <w:t>&lt;Support for persons with disabilities amid the pandemic&gt;</w:t>
      </w:r>
    </w:p>
    <w:p>
      <w:pPr>
        <w:pStyle w:val="0"/>
        <w:widowControl w:val="off"/>
        <w:spacing w:after="0" w:line="360"/>
      </w:pPr>
    </w:p>
    <w:p>
      <w:pPr>
        <w:pStyle w:val="0"/>
        <w:widowControl w:val="off"/>
        <w:spacing w:after="0" w:line="360"/>
      </w:pPr>
      <w:r>
        <w:rPr>
          <w:rFonts w:ascii="Times New Roman"/>
          <w:sz w:val="28"/>
        </w:rPr>
        <w:t>Korea is still responding to the global pandemic of COVID-19 that has spread out to the entire world since 2020.</w:t>
      </w:r>
    </w:p>
    <w:p>
      <w:pPr>
        <w:pStyle w:val="0"/>
        <w:widowControl w:val="off"/>
        <w:spacing w:after="0" w:line="360"/>
      </w:pPr>
    </w:p>
    <w:p>
      <w:pPr>
        <w:pStyle w:val="0"/>
        <w:widowControl w:val="off"/>
        <w:spacing w:after="0" w:line="360"/>
      </w:pPr>
      <w:r>
        <w:rPr>
          <w:rFonts w:ascii="Times New Roman"/>
          <w:sz w:val="28"/>
        </w:rPr>
        <w:t xml:space="preserve">The government and people of Korea have been joining forces in their efforts to surmount difficulties brought on by COVID-19, based on which they could maintain one of the world’s lowest fatality rates, among others, winning the accolades of the global community as an exemplary model of epidemic control.   </w:t>
      </w:r>
    </w:p>
    <w:p>
      <w:pPr>
        <w:pStyle w:val="0"/>
        <w:widowControl w:val="off"/>
        <w:spacing w:after="0" w:line="360"/>
      </w:pPr>
    </w:p>
    <w:p>
      <w:pPr>
        <w:pStyle w:val="0"/>
        <w:widowControl w:val="off"/>
        <w:spacing w:after="0" w:line="360"/>
      </w:pPr>
      <w:r>
        <w:rPr>
          <w:rFonts w:ascii="Times New Roman"/>
          <w:sz w:val="28"/>
        </w:rPr>
        <w:t>Notably, the government has taken proactive policy support measures to safeguard life and safety of persons with disabilities and ensure their access to medical services amid the pandemic.</w:t>
      </w:r>
    </w:p>
    <w:p>
      <w:pPr>
        <w:pStyle w:val="0"/>
        <w:widowControl w:val="off"/>
        <w:spacing w:after="0" w:line="360"/>
      </w:pPr>
    </w:p>
    <w:p>
      <w:pPr>
        <w:pStyle w:val="0"/>
        <w:widowControl w:val="off"/>
        <w:spacing w:after="0" w:line="360"/>
      </w:pPr>
      <w:r>
        <w:rPr>
          <w:rFonts w:ascii="Times New Roman"/>
          <w:sz w:val="28"/>
        </w:rPr>
        <w:t xml:space="preserve">To deliver accurate information on the infectious disease, </w:t>
      </w:r>
    </w:p>
    <w:p>
      <w:pPr>
        <w:pStyle w:val="0"/>
        <w:widowControl w:val="off"/>
        <w:spacing w:after="0" w:line="360"/>
      </w:pPr>
      <w:r>
        <w:rPr>
          <w:rFonts w:ascii="Times New Roman"/>
          <w:sz w:val="28"/>
        </w:rPr>
        <w:t>relevant key policy announcements and response manuals were provided in sign language, Braille, and text-to-speech, among others, to enhance information accessibility.</w:t>
      </w:r>
    </w:p>
    <w:p>
      <w:pPr>
        <w:pStyle w:val="0"/>
        <w:widowControl w:val="off"/>
        <w:spacing w:after="0" w:line="360"/>
      </w:pPr>
    </w:p>
    <w:p>
      <w:pPr>
        <w:pStyle w:val="0"/>
        <w:widowControl w:val="off"/>
        <w:spacing w:after="0" w:line="360"/>
      </w:pPr>
      <w:r>
        <w:rPr>
          <w:rFonts w:ascii="Times New Roman"/>
          <w:sz w:val="28"/>
        </w:rPr>
        <w:t xml:space="preserve">Moreover, in an effort to offer medical support and stable treatment services that cater to the distinct needs of persons with disabilities, dedicated beds for them were separately put into operation. </w:t>
      </w:r>
    </w:p>
    <w:p>
      <w:pPr>
        <w:pStyle w:val="0"/>
        <w:widowControl w:val="off"/>
        <w:spacing w:after="0" w:line="360"/>
      </w:pPr>
    </w:p>
    <w:p>
      <w:pPr>
        <w:pStyle w:val="0"/>
        <w:widowControl w:val="off"/>
        <w:spacing w:after="0" w:line="360"/>
      </w:pPr>
      <w:r>
        <w:rPr>
          <w:rFonts w:ascii="Times New Roman"/>
          <w:sz w:val="28"/>
        </w:rPr>
        <w:t>The government is running an improved activity assistant services to continuously provide the care services needed by the COVID-19 patients with disabilities.</w:t>
      </w:r>
    </w:p>
    <w:p>
      <w:pPr>
        <w:pStyle w:val="0"/>
        <w:widowControl w:val="off"/>
        <w:spacing w:after="0" w:line="360"/>
      </w:pPr>
    </w:p>
    <w:p>
      <w:pPr>
        <w:pStyle w:val="0"/>
        <w:widowControl w:val="off"/>
        <w:spacing w:after="0" w:line="360"/>
      </w:pPr>
      <w:r>
        <w:rPr>
          <w:rFonts w:ascii="Times New Roman"/>
          <w:sz w:val="28"/>
        </w:rPr>
        <w:t xml:space="preserve">Vulnerable groups of people such as persons with disabilities were also given priority in getting vaccinated.  </w:t>
      </w:r>
    </w:p>
    <w:p>
      <w:pPr>
        <w:pStyle w:val="0"/>
        <w:widowControl w:val="off"/>
        <w:spacing w:after="0" w:line="360"/>
      </w:pPr>
    </w:p>
    <w:p>
      <w:pPr>
        <w:pStyle w:val="0"/>
        <w:widowControl w:val="off"/>
        <w:spacing w:after="0" w:line="360"/>
      </w:pPr>
      <w:r>
        <w:rPr>
          <w:rFonts w:ascii="Times New Roman"/>
          <w:b/>
          <w:sz w:val="28"/>
        </w:rPr>
        <w:t>&lt;Limitations and future direction&gt;</w:t>
      </w:r>
    </w:p>
    <w:p>
      <w:pPr>
        <w:pStyle w:val="0"/>
        <w:widowControl w:val="off"/>
        <w:spacing w:after="0" w:line="360"/>
      </w:pPr>
    </w:p>
    <w:p>
      <w:pPr>
        <w:pStyle w:val="0"/>
        <w:widowControl w:val="off"/>
        <w:spacing w:after="0" w:line="360"/>
      </w:pPr>
      <w:r>
        <w:rPr>
          <w:rFonts w:ascii="Times New Roman"/>
          <w:sz w:val="28"/>
        </w:rPr>
        <w:t xml:space="preserve">Honorable Chair, </w:t>
      </w:r>
    </w:p>
    <w:p>
      <w:pPr>
        <w:pStyle w:val="0"/>
        <w:widowControl w:val="off"/>
        <w:spacing w:after="0" w:line="360"/>
      </w:pPr>
      <w:r>
        <w:rPr>
          <w:rFonts w:ascii="Times New Roman"/>
          <w:sz w:val="28"/>
        </w:rPr>
        <w:t>Distinguished members of the Committee,</w:t>
      </w:r>
    </w:p>
    <w:p>
      <w:pPr>
        <w:pStyle w:val="0"/>
        <w:widowControl w:val="off"/>
        <w:spacing w:after="0" w:line="360"/>
      </w:pPr>
    </w:p>
    <w:p>
      <w:pPr>
        <w:pStyle w:val="0"/>
        <w:widowControl w:val="off"/>
        <w:spacing w:after="0" w:line="360"/>
      </w:pPr>
      <w:r>
        <w:rPr>
          <w:rFonts w:ascii="Times New Roman"/>
          <w:sz w:val="28"/>
        </w:rPr>
        <w:t>Despite these accomplishments, the government of Korea is acutely aware that there is still room for further improvement to guarantee the rights of persons with disabilities and their lives to be on an equal basis with others, due to limitations such as in manpower and budgets.</w:t>
      </w:r>
    </w:p>
    <w:p>
      <w:pPr>
        <w:pStyle w:val="0"/>
        <w:widowControl w:val="off"/>
        <w:spacing w:after="0" w:line="360"/>
      </w:pPr>
    </w:p>
    <w:p>
      <w:pPr>
        <w:pStyle w:val="0"/>
        <w:widowControl w:val="off"/>
        <w:spacing w:after="0" w:line="360"/>
      </w:pPr>
      <w:r>
        <w:rPr>
          <w:rFonts w:ascii="Times New Roman"/>
          <w:sz w:val="28"/>
        </w:rPr>
        <w:t xml:space="preserve">Following the submission of the Combined Second and Third Periodic Report, the Korean government has maintained its engagement with the members of society to ensure the rights of persons with disabilities remain guaranteed in the shifting environment by improving policies accordingly. </w:t>
      </w:r>
    </w:p>
    <w:p>
      <w:pPr>
        <w:pStyle w:val="0"/>
        <w:widowControl w:val="off"/>
        <w:spacing w:after="0" w:line="360"/>
      </w:pPr>
    </w:p>
    <w:p>
      <w:pPr>
        <w:pStyle w:val="0"/>
        <w:widowControl w:val="off"/>
        <w:spacing w:after="0" w:line="360"/>
      </w:pPr>
      <w:r>
        <w:rPr>
          <w:rFonts w:ascii="Times New Roman"/>
          <w:sz w:val="28"/>
        </w:rPr>
        <w:t xml:space="preserve">Along this process, the National Assembly that represents the people of Korea, NGOs who speak for the disability community and academia which brings expertise, served a strong driving force for improving the policies and its systems. </w:t>
      </w:r>
    </w:p>
    <w:p>
      <w:pPr>
        <w:pStyle w:val="0"/>
        <w:widowControl w:val="off"/>
        <w:spacing w:after="0" w:line="360"/>
      </w:pPr>
    </w:p>
    <w:p>
      <w:pPr>
        <w:pStyle w:val="0"/>
        <w:widowControl w:val="off"/>
        <w:spacing w:after="0" w:line="360"/>
      </w:pPr>
      <w:r>
        <w:rPr>
          <w:rFonts w:ascii="Times New Roman"/>
          <w:sz w:val="28"/>
        </w:rPr>
        <w:t>As we move ahead, we will remain committed to dialogue and cooperation with diverse stakeholders in society to drive further progress in our disability policies.</w:t>
      </w:r>
      <w:r>
        <w:rPr>
          <w:rFonts w:ascii="Times New Roman"/>
          <w:strike/>
          <w:sz w:val="28"/>
        </w:rPr>
        <w:t xml:space="preserve"> </w:t>
      </w:r>
    </w:p>
    <w:p>
      <w:pPr>
        <w:pStyle w:val="0"/>
        <w:widowControl w:val="off"/>
        <w:spacing w:after="0" w:line="360"/>
      </w:pPr>
    </w:p>
    <w:p>
      <w:pPr>
        <w:pStyle w:val="0"/>
        <w:widowControl w:val="off"/>
        <w:spacing w:after="0" w:line="360"/>
      </w:pPr>
      <w:r>
        <w:rPr>
          <w:rFonts w:ascii="Times New Roman"/>
          <w:sz w:val="28"/>
        </w:rPr>
        <w:t xml:space="preserve">My delegation is convinced that your invaluable inputs will lay the important groundwork in our ways towards “a society without barriers between persons with and without disabilities” that is envisioned by the government of the Republic of Korea.  </w:t>
      </w:r>
    </w:p>
    <w:p>
      <w:pPr>
        <w:pStyle w:val="0"/>
        <w:widowControl w:val="off"/>
        <w:spacing w:after="0" w:line="360"/>
      </w:pPr>
    </w:p>
    <w:p>
      <w:pPr>
        <w:pStyle w:val="0"/>
        <w:widowControl w:val="off"/>
        <w:spacing w:after="0" w:line="360"/>
      </w:pPr>
      <w:r>
        <w:rPr>
          <w:rFonts w:ascii="Times New Roman"/>
          <w:sz w:val="28"/>
        </w:rPr>
        <w:t xml:space="preserve">We promise our faithful and diligent participation in this Consideration for the next two days. </w:t>
      </w:r>
    </w:p>
    <w:p>
      <w:pPr>
        <w:pStyle w:val="0"/>
        <w:widowControl w:val="off"/>
        <w:spacing w:after="0" w:line="360"/>
      </w:pPr>
    </w:p>
    <w:p>
      <w:pPr>
        <w:pStyle w:val="0"/>
        <w:widowControl w:val="off"/>
        <w:spacing w:after="0" w:line="360"/>
      </w:pPr>
      <w:r>
        <w:rPr>
          <w:rFonts w:ascii="Times New Roman"/>
          <w:sz w:val="28"/>
        </w:rPr>
        <w:t xml:space="preserve">Thank you very much.   </w:t>
      </w:r>
    </w:p>
    <w:p>
      <w:r>
        <w:br w:type="page"/>
      </w:r>
    </w:p>
    <w:tbl>
      <w:tblPr>
        <w:tblOverlap w:val="never"/>
        <w:tblW w:w="8996" w:type="dxa"/>
        <w:tblBorders>
          <w:top w:val="none" w:color="000000" w:sz="3"/>
          <w:left w:val="none" w:color="000000" w:sz="3"/>
          <w:bottom w:val="none" w:color="000000" w:sz="3"/>
          <w:right w:val="none" w:color="000000" w:sz="3"/>
        </w:tblBorders>
        <w:shd w:val="clear" w:color="000000" w:fill="ffffff"/>
        <w:tblLayout w:type="fixed"/>
        <w:tblCellMar>
          <w:top w:w="15" w:type="dxa"/>
          <w:left w:w="15" w:type="dxa"/>
          <w:bottom w:w="15" w:type="dxa"/>
          <w:right w:w="15" w:type="dxa"/>
        </w:tblCellMar>
      </w:tblPr>
      <w:tblGrid>
        <w:gridCol w:w="8996"/>
      </w:tblGrid>
      <w:tr>
        <w:trPr>
          <w:trHeight w:val="643"/>
        </w:trPr>
        <w:tc>
          <w:tcPr>
            <w:tcW w:w="8996" w:type="dxa"/>
            <w:tcBorders>
              <w:top w:val="single" w:color="000000" w:sz="11"/>
              <w:left w:val="single" w:color="000000" w:sz="11"/>
              <w:bottom w:val="single" w:color="000000" w:sz="11"/>
              <w:right w:val="single" w:color="000000" w:sz="11"/>
            </w:tcBorders>
            <w:tcMar>
              <w:top w:w="28" w:type="dxa"/>
              <w:left w:w="28" w:type="dxa"/>
              <w:bottom w:w="28" w:type="dxa"/>
              <w:right w:w="28" w:type="dxa"/>
            </w:tcMar>
            <w:vAlign w:val="center"/>
          </w:tcPr>
          <w:p>
            <w:pPr>
              <w:pStyle w:val="0"/>
              <w:widowControl w:val="off"/>
              <w:spacing w:after="0" w:line="360"/>
              <w:jc w:val="center"/>
            </w:pPr>
            <w:r>
              <w:rPr>
                <w:rFonts w:ascii="Times New Roman" w:eastAsia="HY헤드라인M"/>
                <w:sz w:val="28"/>
              </w:rPr>
              <w:t>마무리 발언</w:t>
            </w:r>
            <w:r>
              <w:rPr>
                <w:rFonts w:ascii="Times New Roman"/>
                <w:sz w:val="28"/>
              </w:rPr>
              <w:t>(Closing Statement)</w:t>
            </w:r>
          </w:p>
        </w:tc>
      </w:tr>
    </w:tbl>
    <w:p>
      <w:pPr>
        <w:pStyle w:val="0"/>
        <w:widowControl w:val="off"/>
        <w:spacing w:after="0" w:line="360"/>
      </w:pPr>
    </w:p>
    <w:p>
      <w:pPr>
        <w:pStyle w:val="0"/>
        <w:widowControl w:val="off"/>
        <w:spacing w:after="0" w:line="360"/>
      </w:pPr>
      <w:r>
        <w:rPr>
          <w:rFonts w:ascii="Times New Roman"/>
          <w:sz w:val="28"/>
        </w:rPr>
        <w:t>Honorable Chair,</w:t>
      </w:r>
    </w:p>
    <w:p>
      <w:pPr>
        <w:pStyle w:val="0"/>
        <w:widowControl w:val="off"/>
        <w:spacing w:after="0" w:line="360"/>
      </w:pPr>
      <w:r>
        <w:rPr>
          <w:rFonts w:ascii="Times New Roman"/>
          <w:sz w:val="28"/>
        </w:rPr>
        <w:t>Distinguished members of the Committee,</w:t>
      </w:r>
    </w:p>
    <w:p>
      <w:pPr>
        <w:pStyle w:val="0"/>
        <w:widowControl w:val="off"/>
        <w:spacing w:after="0" w:line="360"/>
      </w:pPr>
      <w:r>
        <w:rPr>
          <w:rFonts w:ascii="Times New Roman"/>
          <w:sz w:val="28"/>
        </w:rPr>
        <w:t xml:space="preserve">And all the participants who have joined us for this Consideration, </w:t>
      </w:r>
    </w:p>
    <w:p>
      <w:pPr>
        <w:pStyle w:val="0"/>
        <w:widowControl w:val="off"/>
        <w:spacing w:after="0" w:line="360"/>
      </w:pPr>
    </w:p>
    <w:p>
      <w:pPr>
        <w:pStyle w:val="0"/>
        <w:widowControl w:val="off"/>
        <w:spacing w:after="0" w:line="360"/>
      </w:pPr>
      <w:r>
        <w:rPr>
          <w:rFonts w:ascii="Times New Roman"/>
          <w:sz w:val="28"/>
        </w:rPr>
        <w:t xml:space="preserve">As a member of the delegation of the Republic of Korea, I would like to extend my deepest gratitude to the UN Committee on the Convention of the Rights of Persons with Disabilities for your precious time and hard work for the Consideration of the Combined Second and Third Periodic Report of the Republic of Korea.  </w:t>
      </w:r>
    </w:p>
    <w:p>
      <w:pPr>
        <w:pStyle w:val="0"/>
        <w:widowControl w:val="off"/>
        <w:spacing w:after="0" w:line="360"/>
      </w:pPr>
    </w:p>
    <w:p>
      <w:pPr>
        <w:pStyle w:val="0"/>
        <w:widowControl w:val="off"/>
        <w:spacing w:after="0" w:line="360"/>
      </w:pPr>
      <w:r>
        <w:rPr>
          <w:rFonts w:ascii="Times New Roman"/>
          <w:sz w:val="28"/>
        </w:rPr>
        <w:t xml:space="preserve">I would also like to express my sincerest appreciation to the NGOs, the National Human Rights Commission of Korea (NHRCK) and distinguished guests from home and abroad for staying with us until the end with such strong interest in our Consideration. </w:t>
      </w:r>
    </w:p>
    <w:p>
      <w:pPr>
        <w:pStyle w:val="0"/>
        <w:widowControl w:val="off"/>
        <w:spacing w:after="0" w:line="360"/>
      </w:pPr>
      <w:r>
        <w:rPr>
          <w:rFonts w:ascii="Times New Roman"/>
          <w:sz w:val="28"/>
        </w:rPr>
        <w:t xml:space="preserve"> </w:t>
      </w:r>
    </w:p>
    <w:p>
      <w:pPr>
        <w:pStyle w:val="0"/>
        <w:widowControl w:val="off"/>
        <w:spacing w:after="0" w:line="360"/>
      </w:pPr>
      <w:r>
        <w:rPr>
          <w:rFonts w:ascii="Times New Roman"/>
          <w:sz w:val="28"/>
        </w:rPr>
        <w:t xml:space="preserve">Since the Convention entered into force domestically in January 2009, the Korean government has exerted great efforts to improve the rights of persons with disabilities across all realms of society over the last 13 years. </w:t>
      </w:r>
    </w:p>
    <w:p>
      <w:pPr>
        <w:pStyle w:val="0"/>
        <w:widowControl w:val="off"/>
        <w:spacing w:after="0" w:line="360"/>
      </w:pPr>
    </w:p>
    <w:p>
      <w:pPr>
        <w:pStyle w:val="0"/>
        <w:widowControl w:val="off"/>
        <w:spacing w:after="0" w:line="360"/>
      </w:pPr>
      <w:r>
        <w:rPr>
          <w:rFonts w:ascii="Times New Roman"/>
          <w:sz w:val="28"/>
        </w:rPr>
        <w:t xml:space="preserve">Though various achievements have been made, it has been a truly meaningful time indeed for us to realize that there are still more things to be done based on these achievements. </w:t>
      </w:r>
    </w:p>
    <w:p>
      <w:pPr>
        <w:pStyle w:val="0"/>
        <w:widowControl w:val="off"/>
        <w:spacing w:after="0" w:line="360"/>
      </w:pPr>
    </w:p>
    <w:p>
      <w:pPr>
        <w:pStyle w:val="0"/>
        <w:widowControl w:val="off"/>
        <w:spacing w:after="0" w:line="360"/>
      </w:pPr>
      <w:r>
        <w:rPr>
          <w:rFonts w:ascii="Times New Roman"/>
          <w:sz w:val="28"/>
        </w:rPr>
        <w:t xml:space="preserve">On that note, I thank Committee members for your constructive observations for the Republic of Korea to be able to have additional improvements and efforts forward, in order to fully protect and realize the rights of persons with disabilities. </w:t>
      </w:r>
    </w:p>
    <w:p>
      <w:pPr>
        <w:pStyle w:val="0"/>
        <w:widowControl w:val="off"/>
        <w:spacing w:after="0" w:line="360"/>
      </w:pPr>
    </w:p>
    <w:p>
      <w:pPr>
        <w:pStyle w:val="0"/>
        <w:widowControl w:val="off"/>
        <w:spacing w:after="0" w:line="360"/>
      </w:pPr>
      <w:r>
        <w:rPr>
          <w:rFonts w:ascii="Times New Roman"/>
          <w:sz w:val="28"/>
        </w:rPr>
        <w:t>The Korean delegation views that recommendations to be put forward by the Committee upon this Consideration, will lay the foundation for steering the efforts made thus far by the Korean government in a better direction. We will make sure to conduct a thorough review.</w:t>
      </w:r>
    </w:p>
    <w:p>
      <w:pPr>
        <w:pStyle w:val="0"/>
        <w:widowControl w:val="off"/>
        <w:spacing w:after="0" w:line="360"/>
      </w:pPr>
    </w:p>
    <w:p>
      <w:pPr>
        <w:pStyle w:val="0"/>
        <w:widowControl w:val="off"/>
        <w:spacing w:after="0" w:line="360"/>
      </w:pPr>
      <w:r>
        <w:rPr>
          <w:rFonts w:ascii="Times New Roman"/>
          <w:sz w:val="28"/>
        </w:rPr>
        <w:t>In particular, to implement the major points to the greatest extent possible, the government will reflect them in the Comprehensive Policy Plans for Persons with Disabilities, which is the most fundamental national action plan of the Republic of Korea for persons with disabilities.</w:t>
      </w:r>
    </w:p>
    <w:p>
      <w:pPr>
        <w:pStyle w:val="0"/>
        <w:widowControl w:val="off"/>
        <w:spacing w:after="0" w:line="360"/>
      </w:pPr>
    </w:p>
    <w:p>
      <w:pPr>
        <w:pStyle w:val="0"/>
        <w:widowControl w:val="off"/>
        <w:spacing w:after="0" w:line="360"/>
      </w:pPr>
      <w:r>
        <w:rPr>
          <w:rFonts w:ascii="Times New Roman"/>
          <w:sz w:val="28"/>
        </w:rPr>
        <w:t xml:space="preserve">True that immediate changes are hard to come by due to social structural limitations, but we will nonetheless drive efforts to bring gradual changes therein to ensure the rights of persons with disabilities. </w:t>
      </w:r>
    </w:p>
    <w:p>
      <w:pPr>
        <w:pStyle w:val="0"/>
        <w:widowControl w:val="off"/>
        <w:spacing w:after="0" w:line="360"/>
      </w:pPr>
    </w:p>
    <w:p>
      <w:pPr>
        <w:pStyle w:val="0"/>
        <w:widowControl w:val="off"/>
        <w:spacing w:after="0" w:line="360"/>
      </w:pPr>
      <w:r>
        <w:rPr>
          <w:rFonts w:ascii="Times New Roman"/>
          <w:sz w:val="28"/>
        </w:rPr>
        <w:t xml:space="preserve">In the coming months and years, we ask the members of the Committee for your continued interest and partnership for Korea’s policies for persons with disabilities.  </w:t>
      </w:r>
    </w:p>
    <w:p>
      <w:pPr>
        <w:pStyle w:val="0"/>
        <w:widowControl w:val="off"/>
        <w:spacing w:after="0" w:line="360"/>
      </w:pPr>
    </w:p>
    <w:p>
      <w:pPr>
        <w:pStyle w:val="0"/>
        <w:widowControl w:val="off"/>
        <w:spacing w:after="0" w:line="360"/>
      </w:pPr>
      <w:r>
        <w:rPr>
          <w:rFonts w:ascii="Times New Roman"/>
          <w:sz w:val="28"/>
        </w:rPr>
        <w:t xml:space="preserve">The Korean government will engage in continued discussion and cooperation also with domestic NGOs and the NHRCK for the implementation of the Convention. </w:t>
      </w:r>
    </w:p>
    <w:p>
      <w:pPr>
        <w:pStyle w:val="0"/>
        <w:widowControl w:val="off"/>
        <w:spacing w:after="0" w:line="360"/>
      </w:pPr>
    </w:p>
    <w:p>
      <w:pPr>
        <w:pStyle w:val="0"/>
        <w:widowControl w:val="off"/>
        <w:spacing w:after="0" w:line="360"/>
      </w:pPr>
      <w:r>
        <w:rPr>
          <w:rFonts w:ascii="Times New Roman"/>
          <w:sz w:val="28"/>
        </w:rPr>
        <w:t xml:space="preserve">On behalf of government of the Republic of Korea, I would like to thank once again the Committee members for sparing no effort to ensure the rights of persons with disabilities around the world. </w:t>
      </w:r>
    </w:p>
    <w:p>
      <w:pPr>
        <w:pStyle w:val="0"/>
        <w:widowControl w:val="off"/>
        <w:spacing w:after="0" w:line="360"/>
      </w:pPr>
    </w:p>
    <w:p>
      <w:pPr>
        <w:pStyle w:val="0"/>
        <w:widowControl w:val="off"/>
        <w:spacing w:after="0" w:line="360"/>
      </w:pPr>
      <w:r>
        <w:rPr>
          <w:rFonts w:ascii="Times New Roman"/>
          <w:sz w:val="28"/>
        </w:rPr>
        <w:t>Thank you very much.</w:t>
      </w:r>
    </w:p>
    <w:p>
      <w:pPr>
        <w:pStyle w:val="0"/>
        <w:widowControl w:val="off"/>
        <w:spacing w:line="360" w:lineRule="auto"/>
      </w:pPr>
    </w:p>
    <w:sectPr>
      <w:footnotePr>
        <w:numFmt w:val="decimal"/>
        <w:numRestart w:val="continuous"/>
      </w:footnotePr>
      <w:endnotePr>
        <w:pos w:val="docEnd"/>
        <w:numFmt w:val="lowerRoman"/>
        <w:numRestart w:val="continuous"/>
      </w:endnotePr>
      <w:pgSz w:w="11906" w:h="16838"/>
      <w:pgMar w:top="1701" w:right="1440" w:bottom="1440" w:left="1440" w:header="851" w:footer="992" w:gutter="0"/>
      <w:cols w:space="0"/>
    </w:sectPr>
  </w:body>
</w:document>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85"/>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Normal1"/>
    <w:uiPriority w:val="0"/>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160" w:line="256" w:lineRule="auto"/>
      <w:ind w:left="0" w:right="0" w:firstLine="0"/>
      <w:jc w:val="both"/>
      <w:textAlignment w:val="baseline"/>
    </w:pPr>
    <w:rPr>
      <w:rFonts w:ascii="맑은 고딕" w:eastAsia="맑은 고딕"/>
      <w:color w:val="000000"/>
      <w:kern w:val="1"/>
      <w:sz w:val="20"/>
    </w:rPr>
  </w:style>
  <w:style w:type="paragraph" w:styleId="1">
    <w:name w:val="Balloon Text"/>
    <w:uiPriority w:val="1"/>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0" w:line="240" w:lineRule="auto"/>
      <w:ind w:left="0" w:right="0" w:firstLine="0"/>
      <w:jc w:val="both"/>
      <w:textAlignment w:val="baseline"/>
    </w:pPr>
    <w:rPr>
      <w:rFonts w:ascii="맑은 고딕" w:eastAsia="맑은 고딕"/>
      <w:color w:val="000000"/>
      <w:kern w:val="1"/>
      <w:sz w:val="18"/>
    </w:rPr>
  </w:style>
  <w:style w:type="character" w:styleId="2">
    <w:name w:val="Default Paragraph Font"/>
    <w:uiPriority w:val="2"/>
    <w:rPr>
      <w:rFonts w:ascii="맑은 고딕" w:eastAsia="맑은 고딕"/>
      <w:color w:val="000000"/>
      <w:kern w:val="1"/>
      <w:sz w:val="20"/>
    </w:rPr>
  </w:style>
  <w:style w:type="paragraph" w:styleId="3">
    <w:name w:val="No List"/>
    <w:uiPriority w:val="3"/>
    <w:pPr>
      <w:widowControl w:val="off"/>
      <w:pBdr>
        <w:top w:val="none" w:color="000000" w:sz="2" w:space="1"/>
        <w:left w:val="none" w:color="000000" w:sz="2" w:space="4"/>
        <w:bottom w:val="none" w:color="000000" w:sz="2" w:space="1"/>
        <w:right w:val="none" w:color="000000" w:sz="2" w:space="4"/>
      </w:pBdr>
      <w:wordWrap w:val="1"/>
      <w:autoSpaceDE/>
      <w:autoSpaceDN/>
      <w:snapToGrid/>
      <w:spacing w:before="0" w:after="160" w:line="256" w:lineRule="auto"/>
      <w:ind w:left="0" w:right="0" w:firstLine="0"/>
      <w:jc w:val="both"/>
      <w:textAlignment w:val="baseline"/>
    </w:pPr>
    <w:rPr>
      <w:rFonts w:ascii="맑은 고딕" w:eastAsia="맑은 고딕"/>
      <w:color w:val="000000"/>
      <w:kern w:val="1"/>
      <w:sz w:val="20"/>
    </w:rPr>
  </w:style>
  <w:style w:type="paragraph" w:styleId="4">
    <w:name w:val="Normal0"/>
    <w:uiPriority w:val="4"/>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160" w:line="254" w:lineRule="auto"/>
      <w:ind w:left="0" w:right="0" w:firstLine="0"/>
      <w:jc w:val="both"/>
      <w:textAlignment w:val="baseline"/>
    </w:pPr>
    <w:rPr>
      <w:rFonts w:ascii="맑은 고딕" w:eastAsia="굴림"/>
      <w:color w:val="000000"/>
      <w:kern w:val="1"/>
      <w:sz w:val="20"/>
    </w:rPr>
  </w:style>
  <w:style w:type="character" w:styleId="5">
    <w:name w:val="annotation reference"/>
    <w:uiPriority w:val="5"/>
    <w:rPr>
      <w:rFonts w:ascii="맑은 고딕" w:eastAsia="맑은 고딕"/>
      <w:color w:val="000000"/>
      <w:kern w:val="1"/>
      <w:sz w:val="18"/>
    </w:rPr>
  </w:style>
  <w:style w:type="paragraph" w:styleId="6">
    <w:name w:val="annotation subject"/>
    <w:uiPriority w:val="6"/>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160" w:line="256" w:lineRule="auto"/>
      <w:ind w:left="0" w:right="0" w:firstLine="0"/>
      <w:jc w:val="left"/>
      <w:textAlignment w:val="baseline"/>
    </w:pPr>
    <w:rPr>
      <w:rFonts w:ascii="맑은 고딕" w:eastAsia="맑은 고딕"/>
      <w:b/>
      <w:color w:val="000000"/>
      <w:kern w:val="1"/>
      <w:sz w:val="20"/>
    </w:rPr>
  </w:style>
  <w:style w:type="paragraph" w:styleId="7">
    <w:name w:val="annotation text"/>
    <w:uiPriority w:val="7"/>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160" w:line="256" w:lineRule="auto"/>
      <w:ind w:left="0" w:right="0" w:firstLine="0"/>
      <w:jc w:val="left"/>
      <w:textAlignment w:val="baseline"/>
    </w:pPr>
    <w:rPr>
      <w:rFonts w:ascii="맑은 고딕" w:eastAsia="맑은 고딕"/>
      <w:color w:val="000000"/>
      <w:kern w:val="1"/>
      <w:sz w:val="20"/>
    </w:rPr>
  </w:style>
  <w:style w:type="paragraph" w:styleId="8">
    <w:name w:val="footer"/>
    <w:uiPriority w:val="8"/>
    <w:pPr>
      <w:widowControl w:val="off"/>
      <w:pBdr>
        <w:top w:val="none" w:color="000000" w:sz="2" w:space="1"/>
        <w:left w:val="none" w:color="000000" w:sz="2" w:space="4"/>
        <w:bottom w:val="none" w:color="000000" w:sz="2" w:space="1"/>
        <w:right w:val="none" w:color="000000" w:sz="2" w:space="4"/>
      </w:pBdr>
      <w:tabs>
        <w:tab w:val="center" w:leader="none" w:pos="4513"/>
        <w:tab w:val="right" w:leader="none" w:pos="9026"/>
      </w:tabs>
      <w:wordWrap w:val="0"/>
      <w:autoSpaceDE w:val="off"/>
      <w:autoSpaceDN w:val="off"/>
      <w:snapToGrid w:val="off"/>
      <w:spacing w:before="0" w:after="160" w:line="256" w:lineRule="auto"/>
      <w:ind w:left="0" w:right="0" w:firstLine="0"/>
      <w:jc w:val="both"/>
      <w:textAlignment w:val="baseline"/>
    </w:pPr>
    <w:rPr>
      <w:rFonts w:ascii="맑은 고딕" w:eastAsia="맑은 고딕"/>
      <w:color w:val="000000"/>
      <w:kern w:val="1"/>
      <w:sz w:val="20"/>
    </w:rPr>
  </w:style>
  <w:style w:type="paragraph" w:styleId="9">
    <w:name w:val="header"/>
    <w:uiPriority w:val="9"/>
    <w:pPr>
      <w:widowControl w:val="off"/>
      <w:pBdr>
        <w:top w:val="none" w:color="000000" w:sz="2" w:space="1"/>
        <w:left w:val="none" w:color="000000" w:sz="2" w:space="4"/>
        <w:bottom w:val="none" w:color="000000" w:sz="2" w:space="1"/>
        <w:right w:val="none" w:color="000000" w:sz="2" w:space="4"/>
      </w:pBdr>
      <w:tabs>
        <w:tab w:val="center" w:leader="none" w:pos="4513"/>
        <w:tab w:val="right" w:leader="none" w:pos="9026"/>
      </w:tabs>
      <w:wordWrap w:val="0"/>
      <w:autoSpaceDE w:val="off"/>
      <w:autoSpaceDN w:val="off"/>
      <w:snapToGrid w:val="off"/>
      <w:spacing w:before="0" w:after="160" w:line="256" w:lineRule="auto"/>
      <w:ind w:left="0" w:right="0" w:firstLine="0"/>
      <w:jc w:val="both"/>
      <w:textAlignment w:val="baseline"/>
    </w:pPr>
    <w:rPr>
      <w:rFonts w:ascii="맑은 고딕" w:eastAsia="맑은 고딕"/>
      <w:color w:val="000000"/>
      <w:kern w:val="1"/>
      <w:sz w:val="20"/>
    </w:rPr>
  </w:style>
  <w:style w:type="paragraph" w:styleId="10">
    <w:name w:val="msonormal"/>
    <w:uiPriority w:val="10"/>
    <w:pPr>
      <w:widowControl/>
      <w:pBdr>
        <w:top w:val="none" w:color="000000" w:sz="2" w:space="1"/>
        <w:left w:val="none" w:color="000000" w:sz="2" w:space="4"/>
        <w:bottom w:val="none" w:color="000000" w:sz="2" w:space="1"/>
        <w:right w:val="none" w:color="000000" w:sz="2" w:space="4"/>
      </w:pBdr>
      <w:wordWrap w:val="1"/>
      <w:autoSpaceDE/>
      <w:autoSpaceDN/>
      <w:snapToGrid/>
      <w:spacing w:before="300" w:after="300" w:line="240" w:lineRule="auto"/>
      <w:ind w:left="0" w:right="0" w:firstLine="0"/>
      <w:jc w:val="left"/>
      <w:textAlignment w:val="baseline"/>
    </w:pPr>
    <w:rPr>
      <w:rFonts w:ascii="굴림" w:eastAsia="굴림"/>
      <w:color w:val="000000"/>
      <w:sz w:val="24"/>
    </w:rPr>
  </w:style>
  <w:style w:type="paragraph" w:styleId="11">
    <w:name w:val="내용 ○"/>
    <w:uiPriority w:val="11"/>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0" w:line="384" w:lineRule="auto"/>
      <w:ind w:left="240" w:right="0" w:firstLine="0"/>
      <w:jc w:val="both"/>
      <w:textAlignment w:val="baseline"/>
    </w:pPr>
    <w:rPr>
      <w:rFonts w:ascii="한양신명조" w:eastAsia="굴림"/>
      <w:color w:val="000000"/>
      <w:spacing w:val="-6"/>
      <w:sz w:val="30"/>
    </w:rPr>
  </w:style>
  <w:style w:type="character" w:styleId="12">
    <w:name w:val="머리글 Char"/>
    <w:uiPriority w:val="12"/>
    <w:rPr>
      <w:rFonts w:ascii="맑은 고딕" w:eastAsia="맑은 고딕"/>
      <w:color w:val="000000"/>
      <w:kern w:val="1"/>
      <w:sz w:val="20"/>
    </w:rPr>
  </w:style>
  <w:style w:type="character" w:styleId="13">
    <w:name w:val="메모 주제 Char"/>
    <w:uiPriority w:val="13"/>
    <w:rPr>
      <w:rFonts w:ascii="맑은 고딕" w:eastAsia="맑은 고딕"/>
      <w:b/>
      <w:color w:val="000000"/>
      <w:kern w:val="1"/>
      <w:sz w:val="20"/>
    </w:rPr>
  </w:style>
  <w:style w:type="character" w:styleId="14">
    <w:name w:val="메모 텍스트 Char"/>
    <w:uiPriority w:val="14"/>
    <w:rPr>
      <w:rFonts w:ascii="맑은 고딕" w:eastAsia="맑은 고딕"/>
      <w:color w:val="000000"/>
      <w:kern w:val="1"/>
      <w:sz w:val="20"/>
    </w:rPr>
  </w:style>
  <w:style w:type="character" w:styleId="15">
    <w:name w:val="바닥글 Char"/>
    <w:uiPriority w:val="15"/>
    <w:rPr>
      <w:rFonts w:ascii="맑은 고딕" w:eastAsia="맑은 고딕"/>
      <w:color w:val="000000"/>
      <w:kern w:val="1"/>
      <w:sz w:val="20"/>
    </w:rPr>
  </w:style>
  <w:style w:type="paragraph" w:styleId="16">
    <w:name w:val="바탕글 사본1"/>
    <w:uiPriority w:val="16"/>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0" w:line="384" w:lineRule="auto"/>
      <w:ind w:left="0" w:right="0" w:firstLine="0"/>
      <w:jc w:val="both"/>
      <w:textAlignment w:val="baseline"/>
    </w:pPr>
    <w:rPr>
      <w:rFonts w:ascii="함초롬바탕" w:eastAsia="굴림"/>
      <w:color w:val="000000"/>
      <w:sz w:val="20"/>
    </w:rPr>
  </w:style>
  <w:style w:type="paragraph" w:styleId="17">
    <w:name w:val="바탕글 사본14"/>
    <w:uiPriority w:val="17"/>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0" w:line="384" w:lineRule="auto"/>
      <w:ind w:left="0" w:right="0" w:firstLine="0"/>
      <w:jc w:val="both"/>
      <w:textAlignment w:val="baseline"/>
    </w:pPr>
    <w:rPr>
      <w:rFonts w:ascii="함초롬바탕" w:eastAsia="굴림"/>
      <w:color w:val="000000"/>
      <w:sz w:val="20"/>
    </w:rPr>
  </w:style>
  <w:style w:type="paragraph" w:styleId="18">
    <w:name w:val="바탕글 사본15"/>
    <w:uiPriority w:val="18"/>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0" w:line="384" w:lineRule="auto"/>
      <w:ind w:left="0" w:right="0" w:firstLine="0"/>
      <w:jc w:val="both"/>
      <w:textAlignment w:val="baseline"/>
    </w:pPr>
    <w:rPr>
      <w:rFonts w:ascii="함초롬바탕" w:eastAsia="굴림"/>
      <w:color w:val="000000"/>
      <w:sz w:val="20"/>
    </w:rPr>
  </w:style>
  <w:style w:type="paragraph" w:styleId="19">
    <w:name w:val="바탕글 사본17"/>
    <w:uiPriority w:val="19"/>
    <w:pPr>
      <w:widowControl w:val="off"/>
      <w:pBdr>
        <w:top w:val="none" w:color="000000" w:sz="2" w:space="1"/>
        <w:left w:val="none" w:color="000000" w:sz="2" w:space="4"/>
        <w:bottom w:val="none" w:color="000000" w:sz="2" w:space="1"/>
        <w:right w:val="none" w:color="000000" w:sz="2" w:space="4"/>
      </w:pBdr>
      <w:wordWrap w:val="0"/>
      <w:autoSpaceDE w:val="off"/>
      <w:autoSpaceDN w:val="off"/>
      <w:snapToGrid/>
      <w:spacing w:before="0" w:after="0" w:line="384" w:lineRule="auto"/>
      <w:ind w:left="0" w:right="0" w:firstLine="0"/>
      <w:jc w:val="both"/>
      <w:textAlignment w:val="baseline"/>
    </w:pPr>
    <w:rPr>
      <w:rFonts w:ascii="함초롬바탕" w:eastAsia="굴림"/>
      <w:color w:val="000000"/>
      <w:sz w:val="20"/>
    </w:rPr>
  </w:style>
  <w:style w:type="character" w:styleId="20">
    <w:name w:val="풍선 도움말 텍스트 Char"/>
    <w:uiPriority w:val="20"/>
    <w:rPr>
      <w:rFonts w:ascii="맑은 고딕" w:eastAsia="맑은 고딕"/>
      <w:color w:val="000000"/>
      <w:kern w:val="1"/>
      <w:sz w:val="18"/>
    </w:rPr>
  </w:style>
</w:styles>
</file>

<file path=word/_rels/document.xml.rels><?xml version="1.0" encoding="UTF-8" standalone="yes"?>
<Relationships xmlns="http://schemas.openxmlformats.org/package/2006/relationships"><Relationship Id="rId3"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settings" Target="settings.xml"/><Relationship Id="rId5" Type="http://schemas.openxmlformats.org/officeDocument/2006/relationships/customXml" Target="../customXml/item3.xml"/><Relationship Id="rId4" Type="http://schemas.openxmlformats.org/officeDocument/2006/relationships/customXml" Target="../customXml/item2.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8E6D03-590B-4245-9241-276C9FA17FBA}"/>
</file>

<file path=customXml/itemProps2.xml><?xml version="1.0" encoding="utf-8"?>
<ds:datastoreItem xmlns:ds="http://schemas.openxmlformats.org/officeDocument/2006/customXml" ds:itemID="{D2B38DE3-BA61-4E50-8D3C-1CB07DB3AC77}"/>
</file>

<file path=customXml/itemProps3.xml><?xml version="1.0" encoding="utf-8"?>
<ds:datastoreItem xmlns:ds="http://schemas.openxmlformats.org/officeDocument/2006/customXml" ds:itemID="{ABE47C15-F6F4-43B0-B1C5-303B15CA85C8}"/>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 2010</ep:Application>
  <ep:AppVersion>8.5</ep:AppVersion>
</e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dcterms:created xsi:type="dcterms:W3CDTF">2022-08-20T07:49:00Z</dcterms:created>
  <dcterms:modified xsi:type="dcterms:W3CDTF">2022-08-23T09:17:00Z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