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E6935" w14:textId="229D1B68" w:rsidR="001768E1" w:rsidRPr="00792AC5" w:rsidRDefault="001768E1">
      <w:pPr>
        <w:rPr>
          <w:rFonts w:ascii="Calibri" w:hAnsi="Calibri" w:cs="Calibri"/>
          <w:lang w:val="en-GB"/>
        </w:rPr>
      </w:pPr>
    </w:p>
    <w:p w14:paraId="0286DB31" w14:textId="032D5CE5" w:rsidR="001768E1" w:rsidRPr="00792AC5" w:rsidRDefault="001870D8">
      <w:pPr>
        <w:pStyle w:val="Heading1"/>
        <w:jc w:val="center"/>
        <w:rPr>
          <w:rFonts w:ascii="Calibri" w:hAnsi="Calibri" w:cs="Calibri"/>
          <w:color w:val="000000"/>
          <w:sz w:val="28"/>
          <w:szCs w:val="28"/>
          <w:lang w:val="en-GB"/>
        </w:rPr>
      </w:pPr>
      <w:bookmarkStart w:id="0" w:name="_Toc199167366"/>
      <w:r w:rsidRPr="00792AC5">
        <w:rPr>
          <w:rFonts w:ascii="Calibri" w:hAnsi="Calibri" w:cs="Calibri"/>
          <w:color w:val="000000"/>
          <w:sz w:val="28"/>
          <w:szCs w:val="28"/>
          <w:lang w:val="en-GB"/>
        </w:rPr>
        <w:t xml:space="preserve">Alternative Report on Guinea-Bissau for the </w:t>
      </w:r>
      <w:r w:rsidR="00B23B94">
        <w:rPr>
          <w:rFonts w:ascii="Calibri" w:hAnsi="Calibri" w:cs="Calibri"/>
          <w:color w:val="000000"/>
          <w:sz w:val="28"/>
          <w:szCs w:val="28"/>
          <w:lang w:val="en-GB"/>
        </w:rPr>
        <w:t>Human Rights Committee</w:t>
      </w:r>
      <w:bookmarkEnd w:id="0"/>
      <w:r w:rsidRPr="00792AC5">
        <w:rPr>
          <w:rFonts w:ascii="Calibri" w:hAnsi="Calibri" w:cs="Calibri"/>
          <w:color w:val="000000"/>
          <w:sz w:val="28"/>
          <w:szCs w:val="28"/>
          <w:lang w:val="en-GB"/>
        </w:rPr>
        <w:t xml:space="preserve"> </w:t>
      </w:r>
    </w:p>
    <w:p w14:paraId="0A939E7A" w14:textId="0308DA3F" w:rsidR="001768E1" w:rsidRPr="00792AC5" w:rsidRDefault="001870D8">
      <w:pPr>
        <w:jc w:val="center"/>
        <w:rPr>
          <w:rFonts w:ascii="Calibri" w:hAnsi="Calibri" w:cs="Calibri"/>
          <w:b/>
          <w:sz w:val="32"/>
          <w:szCs w:val="32"/>
          <w:lang w:val="en-GB"/>
        </w:rPr>
      </w:pPr>
      <w:r w:rsidRPr="00792AC5">
        <w:rPr>
          <w:rFonts w:ascii="Calibri" w:hAnsi="Calibri" w:cs="Calibri"/>
          <w:b/>
          <w:sz w:val="32"/>
          <w:szCs w:val="32"/>
          <w:lang w:val="en-GB"/>
        </w:rPr>
        <w:t>Different forms of gender-based violence against women and girls</w:t>
      </w:r>
      <w:r w:rsidR="006310ED">
        <w:rPr>
          <w:rFonts w:ascii="Calibri" w:hAnsi="Calibri" w:cs="Calibri"/>
          <w:b/>
          <w:sz w:val="32"/>
          <w:szCs w:val="32"/>
          <w:lang w:val="en-GB"/>
        </w:rPr>
        <w:t xml:space="preserve"> and Women</w:t>
      </w:r>
      <w:r w:rsidR="00B23B94">
        <w:rPr>
          <w:rFonts w:ascii="Calibri" w:hAnsi="Calibri" w:cs="Calibri"/>
          <w:b/>
          <w:sz w:val="32"/>
          <w:szCs w:val="32"/>
          <w:lang w:val="en-GB"/>
        </w:rPr>
        <w:t>’</w:t>
      </w:r>
      <w:r w:rsidR="006310ED">
        <w:rPr>
          <w:rFonts w:ascii="Calibri" w:hAnsi="Calibri" w:cs="Calibri"/>
          <w:b/>
          <w:sz w:val="32"/>
          <w:szCs w:val="32"/>
          <w:lang w:val="en-GB"/>
        </w:rPr>
        <w:t>s Political Participation</w:t>
      </w:r>
      <w:r w:rsidRPr="00792AC5">
        <w:rPr>
          <w:rFonts w:ascii="Calibri" w:hAnsi="Calibri" w:cs="Calibri"/>
          <w:b/>
          <w:sz w:val="32"/>
          <w:szCs w:val="32"/>
          <w:lang w:val="en-GB"/>
        </w:rPr>
        <w:t xml:space="preserve"> in Guinea-Bissau </w:t>
      </w:r>
    </w:p>
    <w:p w14:paraId="5C336039" w14:textId="77777777" w:rsidR="001768E1" w:rsidRPr="00792AC5" w:rsidRDefault="001768E1">
      <w:pPr>
        <w:jc w:val="center"/>
        <w:rPr>
          <w:rFonts w:ascii="Calibri" w:hAnsi="Calibri" w:cs="Calibri"/>
          <w:b/>
          <w:lang w:val="en-GB"/>
        </w:rPr>
      </w:pPr>
    </w:p>
    <w:p w14:paraId="39FF5A7E" w14:textId="77777777" w:rsidR="001768E1" w:rsidRPr="00792AC5" w:rsidRDefault="001870D8">
      <w:pPr>
        <w:jc w:val="center"/>
        <w:rPr>
          <w:rFonts w:ascii="Calibri" w:hAnsi="Calibri" w:cs="Calibri"/>
          <w:b/>
          <w:lang w:val="en-GB"/>
        </w:rPr>
      </w:pPr>
      <w:r w:rsidRPr="00792AC5">
        <w:rPr>
          <w:rFonts w:ascii="Calibri" w:hAnsi="Calibri" w:cs="Calibri"/>
          <w:b/>
          <w:lang w:val="en-GB"/>
        </w:rPr>
        <w:t xml:space="preserve">May 19, 2025 </w:t>
      </w:r>
    </w:p>
    <w:p w14:paraId="33748765" w14:textId="77777777" w:rsidR="00653AE2" w:rsidRPr="00792AC5" w:rsidRDefault="00653AE2">
      <w:pPr>
        <w:jc w:val="both"/>
        <w:rPr>
          <w:rFonts w:ascii="Calibri" w:eastAsia="Times New Roman" w:hAnsi="Calibri" w:cs="Calibri"/>
          <w:sz w:val="24"/>
          <w:szCs w:val="24"/>
          <w:lang w:val="en-GB"/>
        </w:rPr>
      </w:pPr>
      <w:bookmarkStart w:id="1" w:name="_heading=h.pgrc9mnkhqa3" w:colFirst="0" w:colLast="0"/>
      <w:bookmarkEnd w:id="1"/>
    </w:p>
    <w:p w14:paraId="5E1E0B92" w14:textId="5DE76BE6" w:rsidR="001768E1" w:rsidRPr="00792AC5" w:rsidRDefault="001870D8">
      <w:pPr>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We thank the </w:t>
      </w:r>
      <w:r w:rsidR="00B23B94">
        <w:rPr>
          <w:rFonts w:ascii="Calibri" w:eastAsia="Times New Roman" w:hAnsi="Calibri" w:cs="Calibri"/>
          <w:sz w:val="24"/>
          <w:szCs w:val="24"/>
          <w:lang w:val="en-GB"/>
        </w:rPr>
        <w:t>Human Rights Committee</w:t>
      </w:r>
      <w:r w:rsidRPr="00792AC5">
        <w:rPr>
          <w:rFonts w:ascii="Calibri" w:eastAsia="Times New Roman" w:hAnsi="Calibri" w:cs="Calibri"/>
          <w:sz w:val="24"/>
          <w:szCs w:val="24"/>
          <w:lang w:val="en-GB"/>
        </w:rPr>
        <w:t xml:space="preserve"> for this opportunity to address them during the </w:t>
      </w:r>
      <w:r w:rsidR="005B58DB">
        <w:rPr>
          <w:rFonts w:ascii="Calibri" w:eastAsia="Times New Roman" w:hAnsi="Calibri" w:cs="Calibri"/>
          <w:sz w:val="24"/>
          <w:szCs w:val="24"/>
          <w:lang w:val="en-GB"/>
        </w:rPr>
        <w:t>first</w:t>
      </w:r>
      <w:r w:rsidRPr="00792AC5">
        <w:rPr>
          <w:rFonts w:ascii="Calibri" w:eastAsia="Times New Roman" w:hAnsi="Calibri" w:cs="Calibri"/>
          <w:sz w:val="24"/>
          <w:szCs w:val="24"/>
          <w:lang w:val="en-GB"/>
        </w:rPr>
        <w:t xml:space="preserve"> Guinea-Bissau Review. The focus of this report is on the different forms of gender-based violence against women and girls in the country</w:t>
      </w:r>
      <w:r w:rsidR="005B58DB">
        <w:rPr>
          <w:rFonts w:ascii="Calibri" w:eastAsia="Times New Roman" w:hAnsi="Calibri" w:cs="Calibri"/>
          <w:sz w:val="24"/>
          <w:szCs w:val="24"/>
          <w:lang w:val="en-GB"/>
        </w:rPr>
        <w:t>, the lack of judicial response and women’s political participation</w:t>
      </w:r>
      <w:r w:rsidRPr="00792AC5">
        <w:rPr>
          <w:rFonts w:ascii="Calibri" w:eastAsia="Times New Roman" w:hAnsi="Calibri" w:cs="Calibri"/>
          <w:sz w:val="24"/>
          <w:szCs w:val="24"/>
          <w:lang w:val="en-GB"/>
        </w:rPr>
        <w:t xml:space="preserve">.  </w:t>
      </w:r>
    </w:p>
    <w:p w14:paraId="41AECC03" w14:textId="1C62DE83" w:rsidR="001768E1" w:rsidRPr="00792AC5" w:rsidRDefault="001870D8">
      <w:pPr>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Below, relevant data and information on the various types of gender violence that occurred in the country are presented, as well as analyses on the main challenges, failures and bottlenecks in legislation, public policies and other institutional responses. </w:t>
      </w:r>
      <w:r w:rsidR="005B58DB">
        <w:rPr>
          <w:rFonts w:ascii="Calibri" w:eastAsia="Times New Roman" w:hAnsi="Calibri" w:cs="Calibri"/>
          <w:sz w:val="24"/>
          <w:szCs w:val="24"/>
          <w:lang w:val="en-GB"/>
        </w:rPr>
        <w:t>The same has been done for the women’s political participation.</w:t>
      </w:r>
    </w:p>
    <w:p w14:paraId="69D55F1C" w14:textId="39915BE5" w:rsidR="001768E1" w:rsidRPr="00792AC5" w:rsidRDefault="001870D8" w:rsidP="005B58DB">
      <w:pPr>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Our key recommendations to the Committee are respectfully noted at the end of each topic and highlighted within a box</w:t>
      </w:r>
      <w:r w:rsidR="005B58DB">
        <w:rPr>
          <w:rFonts w:ascii="Calibri" w:eastAsia="Times New Roman" w:hAnsi="Calibri" w:cs="Calibri"/>
          <w:sz w:val="24"/>
          <w:szCs w:val="24"/>
          <w:lang w:val="en-GB"/>
        </w:rPr>
        <w:t>.</w:t>
      </w:r>
    </w:p>
    <w:p w14:paraId="1E915ACA" w14:textId="77777777" w:rsidR="00653AE2" w:rsidRPr="00792AC5" w:rsidRDefault="00653AE2">
      <w:pPr>
        <w:jc w:val="both"/>
        <w:rPr>
          <w:rFonts w:ascii="Calibri" w:eastAsia="Times New Roman" w:hAnsi="Calibri" w:cs="Calibri"/>
          <w:sz w:val="24"/>
          <w:szCs w:val="24"/>
          <w:lang w:val="en-GB"/>
        </w:rPr>
      </w:pPr>
    </w:p>
    <w:p w14:paraId="39AEB513" w14:textId="77777777" w:rsidR="001768E1" w:rsidRPr="00BF31AB" w:rsidRDefault="001870D8">
      <w:pPr>
        <w:pStyle w:val="Heading3"/>
        <w:rPr>
          <w:rFonts w:ascii="Calibri" w:hAnsi="Calibri" w:cs="Calibri"/>
          <w:color w:val="000000"/>
          <w:sz w:val="32"/>
          <w:szCs w:val="32"/>
          <w:lang w:val="en-GB"/>
        </w:rPr>
      </w:pPr>
      <w:bookmarkStart w:id="2" w:name="_Toc199167367"/>
      <w:r w:rsidRPr="00BF31AB">
        <w:rPr>
          <w:rFonts w:ascii="Calibri" w:hAnsi="Calibri" w:cs="Calibri"/>
          <w:color w:val="000000"/>
          <w:sz w:val="32"/>
          <w:szCs w:val="32"/>
          <w:lang w:val="en-GB"/>
        </w:rPr>
        <w:t>Methodology</w:t>
      </w:r>
      <w:bookmarkEnd w:id="2"/>
      <w:r w:rsidRPr="00BF31AB">
        <w:rPr>
          <w:rFonts w:ascii="Calibri" w:hAnsi="Calibri" w:cs="Calibri"/>
          <w:color w:val="000000"/>
          <w:sz w:val="32"/>
          <w:szCs w:val="32"/>
          <w:lang w:val="en-GB"/>
        </w:rPr>
        <w:t xml:space="preserve"> </w:t>
      </w:r>
    </w:p>
    <w:p w14:paraId="7E657610" w14:textId="58FFB28B"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This Alternative Report was prepared by the organizations listed below, based on a Workshop promoted by the United Nations High Commissioner for Human Rights in Bissau/Guinea-Bissau, within the framework of the project "Improving the Human Rights Protection System in Guinea-Bissau", financed by the Peacebuilding Fund and implemented by the </w:t>
      </w:r>
      <w:r w:rsidR="00792AC5" w:rsidRPr="00792AC5">
        <w:rPr>
          <w:rFonts w:ascii="Calibri" w:eastAsia="Times New Roman" w:hAnsi="Calibri" w:cs="Calibri"/>
          <w:sz w:val="24"/>
          <w:szCs w:val="24"/>
          <w:lang w:val="en-GB"/>
        </w:rPr>
        <w:t xml:space="preserve">OHCHR, </w:t>
      </w:r>
      <w:r w:rsidRPr="00792AC5">
        <w:rPr>
          <w:rFonts w:ascii="Calibri" w:eastAsia="Times New Roman" w:hAnsi="Calibri" w:cs="Calibri"/>
          <w:sz w:val="24"/>
          <w:szCs w:val="24"/>
          <w:lang w:val="en-GB"/>
        </w:rPr>
        <w:t xml:space="preserve">UNDP and UNICEF. The workshop, held between May 7 and 9, 2025, involved 19 local organizations and networks and its main objective </w:t>
      </w:r>
      <w:r w:rsidR="00792AC5" w:rsidRPr="00792AC5">
        <w:rPr>
          <w:rFonts w:ascii="Calibri" w:eastAsia="Times New Roman" w:hAnsi="Calibri" w:cs="Calibri"/>
          <w:sz w:val="24"/>
          <w:szCs w:val="24"/>
          <w:lang w:val="en-GB"/>
        </w:rPr>
        <w:t xml:space="preserve">was </w:t>
      </w:r>
      <w:r w:rsidRPr="00792AC5">
        <w:rPr>
          <w:rFonts w:ascii="Calibri" w:eastAsia="Times New Roman" w:hAnsi="Calibri" w:cs="Calibri"/>
          <w:sz w:val="24"/>
          <w:szCs w:val="24"/>
          <w:lang w:val="en-GB"/>
        </w:rPr>
        <w:t xml:space="preserve">to strengthen the capacity of civil society organizations in the country to effectively influence the CEDAW Committee, contributing to the process of periodic review of the State. </w:t>
      </w:r>
      <w:r w:rsidR="006B2869">
        <w:rPr>
          <w:rFonts w:ascii="Calibri" w:eastAsia="Times New Roman" w:hAnsi="Calibri" w:cs="Calibri"/>
          <w:sz w:val="24"/>
          <w:szCs w:val="24"/>
          <w:lang w:val="en-GB"/>
        </w:rPr>
        <w:t xml:space="preserve">The reports presented to the CEDAW Committee were also relevant to the work of the Human Rights Committee, therefore, the same contents have been used </w:t>
      </w:r>
      <w:r w:rsidR="000D6639">
        <w:rPr>
          <w:rFonts w:ascii="Calibri" w:eastAsia="Times New Roman" w:hAnsi="Calibri" w:cs="Calibri"/>
          <w:sz w:val="24"/>
          <w:szCs w:val="24"/>
          <w:lang w:val="en-GB"/>
        </w:rPr>
        <w:t xml:space="preserve">develop this report to the Human Rights Committee. </w:t>
      </w:r>
    </w:p>
    <w:p w14:paraId="156F2DB0" w14:textId="487739D6"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information presented here was widely discussed by the participating organisations </w:t>
      </w:r>
      <w:proofErr w:type="gramStart"/>
      <w:r w:rsidRPr="00792AC5">
        <w:rPr>
          <w:rFonts w:ascii="Calibri" w:eastAsia="Times New Roman" w:hAnsi="Calibri" w:cs="Calibri"/>
          <w:sz w:val="24"/>
          <w:szCs w:val="24"/>
          <w:lang w:val="en-GB"/>
        </w:rPr>
        <w:t>in order to</w:t>
      </w:r>
      <w:proofErr w:type="gramEnd"/>
      <w:r w:rsidRPr="00792AC5">
        <w:rPr>
          <w:rFonts w:ascii="Calibri" w:eastAsia="Times New Roman" w:hAnsi="Calibri" w:cs="Calibri"/>
          <w:sz w:val="24"/>
          <w:szCs w:val="24"/>
          <w:lang w:val="en-GB"/>
        </w:rPr>
        <w:t xml:space="preserve"> choose the best way to address each of the themes, as well as the priority issues. In addition, they are based on the daily work of organizations in </w:t>
      </w:r>
      <w:r w:rsidR="00B62098" w:rsidRPr="00792AC5">
        <w:rPr>
          <w:rFonts w:ascii="Calibri" w:eastAsia="Times New Roman" w:hAnsi="Calibri" w:cs="Calibri"/>
          <w:sz w:val="24"/>
          <w:szCs w:val="24"/>
          <w:lang w:val="en-GB"/>
        </w:rPr>
        <w:t>favour</w:t>
      </w:r>
      <w:r w:rsidRPr="00792AC5">
        <w:rPr>
          <w:rFonts w:ascii="Calibri" w:eastAsia="Times New Roman" w:hAnsi="Calibri" w:cs="Calibri"/>
          <w:sz w:val="24"/>
          <w:szCs w:val="24"/>
          <w:lang w:val="en-GB"/>
        </w:rPr>
        <w:t xml:space="preserve"> of the rights of women and girls in the country, in their reports, research and complaints. </w:t>
      </w:r>
    </w:p>
    <w:p w14:paraId="653885BD" w14:textId="77777777" w:rsidR="001768E1" w:rsidRPr="00792AC5" w:rsidRDefault="001768E1">
      <w:pPr>
        <w:rPr>
          <w:rFonts w:ascii="Calibri" w:hAnsi="Calibri" w:cs="Calibri"/>
          <w:b/>
          <w:lang w:val="en-GB"/>
        </w:rPr>
      </w:pPr>
    </w:p>
    <w:p w14:paraId="446F8478" w14:textId="77777777" w:rsidR="001768E1" w:rsidRPr="00BF31AB" w:rsidRDefault="001870D8">
      <w:pPr>
        <w:pStyle w:val="Heading3"/>
        <w:rPr>
          <w:rFonts w:ascii="Calibri" w:hAnsi="Calibri" w:cs="Calibri"/>
          <w:color w:val="000000"/>
          <w:sz w:val="32"/>
          <w:szCs w:val="32"/>
          <w:lang w:val="en-GB"/>
        </w:rPr>
      </w:pPr>
      <w:bookmarkStart w:id="3" w:name="_Toc199167368"/>
      <w:r w:rsidRPr="00BF31AB">
        <w:rPr>
          <w:rFonts w:ascii="Calibri" w:hAnsi="Calibri" w:cs="Calibri"/>
          <w:color w:val="000000"/>
          <w:sz w:val="32"/>
          <w:szCs w:val="32"/>
          <w:lang w:val="en-GB"/>
        </w:rPr>
        <w:t>Signatory organizations</w:t>
      </w:r>
      <w:bookmarkEnd w:id="3"/>
      <w:r w:rsidRPr="00BF31AB">
        <w:rPr>
          <w:rFonts w:ascii="Calibri" w:hAnsi="Calibri" w:cs="Calibri"/>
          <w:color w:val="000000"/>
          <w:sz w:val="32"/>
          <w:szCs w:val="32"/>
          <w:lang w:val="en-GB"/>
        </w:rPr>
        <w:t xml:space="preserve"> </w:t>
      </w:r>
    </w:p>
    <w:p w14:paraId="6A844FC8" w14:textId="29A4C2FA" w:rsidR="004E507A" w:rsidRPr="00920637" w:rsidRDefault="003271C1" w:rsidP="007C6254">
      <w:pPr>
        <w:spacing w:before="240" w:after="240" w:line="288" w:lineRule="auto"/>
        <w:jc w:val="both"/>
        <w:rPr>
          <w:rFonts w:ascii="Calibri" w:eastAsia="Times New Roman" w:hAnsi="Calibri" w:cs="Calibri"/>
          <w:bCs/>
          <w:sz w:val="24"/>
          <w:szCs w:val="24"/>
          <w:lang w:val="en-GB"/>
        </w:rPr>
      </w:pPr>
      <w:bookmarkStart w:id="4" w:name="_heading=h.qu50skt4ry8i" w:colFirst="0" w:colLast="0"/>
      <w:bookmarkEnd w:id="4"/>
      <w:r w:rsidRPr="004E507A">
        <w:rPr>
          <w:rFonts w:ascii="Calibri" w:eastAsia="Times New Roman" w:hAnsi="Calibri" w:cs="Calibri"/>
          <w:b/>
          <w:sz w:val="24"/>
          <w:szCs w:val="24"/>
          <w:lang w:val="en-GB"/>
        </w:rPr>
        <w:t>NATIONAL NETWORK FOR THE FIGHT AGAINST GENDER-BASED VIOLENCE AND CHILDREN IN GUINEA-BISSAU</w:t>
      </w:r>
      <w:r>
        <w:rPr>
          <w:rFonts w:ascii="Calibri" w:eastAsia="Times New Roman" w:hAnsi="Calibri" w:cs="Calibri"/>
          <w:b/>
          <w:sz w:val="24"/>
          <w:szCs w:val="24"/>
          <w:lang w:val="en-GB"/>
        </w:rPr>
        <w:t xml:space="preserve"> (RENLUV-GC/GB): </w:t>
      </w:r>
      <w:r w:rsidR="00920637" w:rsidRPr="00920637">
        <w:rPr>
          <w:rFonts w:ascii="Calibri" w:eastAsia="Times New Roman" w:hAnsi="Calibri" w:cs="Calibri"/>
          <w:bCs/>
          <w:sz w:val="24"/>
          <w:szCs w:val="24"/>
          <w:lang w:val="en-GB"/>
        </w:rPr>
        <w:t>RENLUV is a network of organisations that works to tackle gender and child-based violence in Guinea</w:t>
      </w:r>
      <w:r w:rsidR="00D641EA">
        <w:rPr>
          <w:rFonts w:ascii="Calibri" w:eastAsia="Times New Roman" w:hAnsi="Calibri" w:cs="Calibri"/>
          <w:bCs/>
          <w:sz w:val="24"/>
          <w:szCs w:val="24"/>
          <w:lang w:val="en-GB"/>
        </w:rPr>
        <w:t>-</w:t>
      </w:r>
      <w:r w:rsidR="00920637" w:rsidRPr="00920637">
        <w:rPr>
          <w:rFonts w:ascii="Calibri" w:eastAsia="Times New Roman" w:hAnsi="Calibri" w:cs="Calibri"/>
          <w:bCs/>
          <w:sz w:val="24"/>
          <w:szCs w:val="24"/>
          <w:lang w:val="en-GB"/>
        </w:rPr>
        <w:t>Bissau.</w:t>
      </w:r>
      <w:r w:rsidR="00D368B4">
        <w:rPr>
          <w:rFonts w:ascii="Calibri" w:eastAsia="Times New Roman" w:hAnsi="Calibri" w:cs="Calibri"/>
          <w:bCs/>
          <w:sz w:val="24"/>
          <w:szCs w:val="24"/>
          <w:lang w:val="en-GB"/>
        </w:rPr>
        <w:t xml:space="preserve"> It </w:t>
      </w:r>
      <w:r w:rsidR="00D368B4" w:rsidRPr="00D368B4">
        <w:rPr>
          <w:rFonts w:ascii="Calibri" w:eastAsia="Times New Roman" w:hAnsi="Calibri" w:cs="Calibri"/>
          <w:bCs/>
          <w:sz w:val="24"/>
          <w:szCs w:val="24"/>
          <w:lang w:val="en-GB"/>
        </w:rPr>
        <w:t>promotes awareness-raising, training, information, advocacy, prevention, protection and monitoring of gender-based violence and child-based violence, as well as care, referral and follow-up of cases.</w:t>
      </w:r>
      <w:r w:rsidR="00D368B4">
        <w:rPr>
          <w:rFonts w:ascii="Calibri" w:eastAsia="Times New Roman" w:hAnsi="Calibri" w:cs="Calibri"/>
          <w:bCs/>
          <w:sz w:val="24"/>
          <w:szCs w:val="24"/>
          <w:lang w:val="en-GB"/>
        </w:rPr>
        <w:t xml:space="preserve"> </w:t>
      </w:r>
      <w:r w:rsidR="00D368B4" w:rsidRPr="00D368B4">
        <w:rPr>
          <w:rFonts w:ascii="Calibri" w:eastAsia="Times New Roman" w:hAnsi="Calibri" w:cs="Calibri"/>
          <w:bCs/>
          <w:sz w:val="24"/>
          <w:szCs w:val="24"/>
          <w:lang w:val="en-GB"/>
        </w:rPr>
        <w:t xml:space="preserve">It emerged as a group of nine Guinean NGOs focused on human rights named </w:t>
      </w:r>
      <w:r w:rsidR="007C6254">
        <w:rPr>
          <w:rFonts w:ascii="Calibri" w:eastAsia="Times New Roman" w:hAnsi="Calibri" w:cs="Calibri"/>
          <w:bCs/>
          <w:sz w:val="24"/>
          <w:szCs w:val="24"/>
          <w:lang w:val="en-GB"/>
        </w:rPr>
        <w:t>“</w:t>
      </w:r>
      <w:r w:rsidR="00D368B4" w:rsidRPr="00D368B4">
        <w:rPr>
          <w:rFonts w:ascii="Calibri" w:eastAsia="Times New Roman" w:hAnsi="Calibri" w:cs="Calibri"/>
          <w:bCs/>
          <w:sz w:val="24"/>
          <w:szCs w:val="24"/>
          <w:lang w:val="en-GB"/>
        </w:rPr>
        <w:t>Fight Against Violence Dynamics</w:t>
      </w:r>
      <w:r w:rsidR="007C6254">
        <w:rPr>
          <w:rFonts w:ascii="Calibri" w:eastAsia="Times New Roman" w:hAnsi="Calibri" w:cs="Calibri"/>
          <w:bCs/>
          <w:sz w:val="24"/>
          <w:szCs w:val="24"/>
          <w:lang w:val="en-GB"/>
        </w:rPr>
        <w:t>”</w:t>
      </w:r>
      <w:r w:rsidR="00D368B4" w:rsidRPr="00D368B4">
        <w:rPr>
          <w:rFonts w:ascii="Calibri" w:eastAsia="Times New Roman" w:hAnsi="Calibri" w:cs="Calibri"/>
          <w:bCs/>
          <w:sz w:val="24"/>
          <w:szCs w:val="24"/>
          <w:lang w:val="en-GB"/>
        </w:rPr>
        <w:t xml:space="preserve"> in 2004. A year later</w:t>
      </w:r>
      <w:r w:rsidR="007C6254">
        <w:rPr>
          <w:rFonts w:ascii="Calibri" w:eastAsia="Times New Roman" w:hAnsi="Calibri" w:cs="Calibri"/>
          <w:bCs/>
          <w:sz w:val="24"/>
          <w:szCs w:val="24"/>
          <w:lang w:val="en-GB"/>
        </w:rPr>
        <w:t>,</w:t>
      </w:r>
      <w:r w:rsidR="00D368B4" w:rsidRPr="00D368B4">
        <w:rPr>
          <w:rFonts w:ascii="Calibri" w:eastAsia="Times New Roman" w:hAnsi="Calibri" w:cs="Calibri"/>
          <w:bCs/>
          <w:sz w:val="24"/>
          <w:szCs w:val="24"/>
          <w:lang w:val="en-GB"/>
        </w:rPr>
        <w:t xml:space="preserve"> a General Assembly transformed this group into a network. The RENLUV network today is composed of forty-six member organisations.</w:t>
      </w:r>
    </w:p>
    <w:p w14:paraId="0539BD26" w14:textId="5455083F" w:rsidR="001768E1" w:rsidRPr="00792AC5" w:rsidRDefault="001870D8" w:rsidP="0002328E">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YOUTH ASSOCIATION FOR THE PROMOTION AND DEFENSE OF HUMAN RIGHTS (AJPDH):  </w:t>
      </w:r>
      <w:r w:rsidRPr="00792AC5">
        <w:rPr>
          <w:rFonts w:ascii="Calibri" w:eastAsia="Times New Roman" w:hAnsi="Calibri" w:cs="Calibri"/>
          <w:sz w:val="24"/>
          <w:szCs w:val="24"/>
          <w:lang w:val="en-GB"/>
        </w:rPr>
        <w:t xml:space="preserve">The AJPDH is a Guinean, non-governmental and non-profit youth organization dedicated to the promotion and </w:t>
      </w:r>
      <w:r w:rsidR="00792AC5" w:rsidRPr="00792AC5">
        <w:rPr>
          <w:rFonts w:ascii="Calibri" w:eastAsia="Times New Roman" w:hAnsi="Calibri" w:cs="Calibri"/>
          <w:sz w:val="24"/>
          <w:szCs w:val="24"/>
          <w:lang w:val="en-GB"/>
        </w:rPr>
        <w:t>defence</w:t>
      </w:r>
      <w:r w:rsidRPr="00792AC5">
        <w:rPr>
          <w:rFonts w:ascii="Calibri" w:eastAsia="Times New Roman" w:hAnsi="Calibri" w:cs="Calibri"/>
          <w:sz w:val="24"/>
          <w:szCs w:val="24"/>
          <w:lang w:val="en-GB"/>
        </w:rPr>
        <w:t xml:space="preserve"> of human rights, with a special focus on youth. It operates throughout the national territory through awareness-raising, training and advocacy actions, promoting values such as justice, freedom, equality and civic participation. The association fights gender-based violence, including early marriage and female genital mutilation, defends the rights of people with disabilities and promotes social inclusion. It also intervenes in the areas of citizenship, education, environment, volunteering and children</w:t>
      </w:r>
      <w:r w:rsidR="0002328E">
        <w:rPr>
          <w:rFonts w:ascii="Calibri" w:eastAsia="Times New Roman" w:hAnsi="Calibri" w:cs="Calibri"/>
          <w:sz w:val="24"/>
          <w:szCs w:val="24"/>
          <w:lang w:val="en-GB"/>
        </w:rPr>
        <w:t>’</w:t>
      </w:r>
      <w:r w:rsidRPr="00792AC5">
        <w:rPr>
          <w:rFonts w:ascii="Calibri" w:eastAsia="Times New Roman" w:hAnsi="Calibri" w:cs="Calibri"/>
          <w:sz w:val="24"/>
          <w:szCs w:val="24"/>
          <w:lang w:val="en-GB"/>
        </w:rPr>
        <w:t xml:space="preserve">s rights. </w:t>
      </w:r>
    </w:p>
    <w:p w14:paraId="131A0E35" w14:textId="7E8C74F7" w:rsidR="001768E1" w:rsidRPr="00792AC5" w:rsidRDefault="001870D8">
      <w:pPr>
        <w:spacing w:before="240" w:after="240" w:line="288" w:lineRule="auto"/>
        <w:jc w:val="both"/>
        <w:rPr>
          <w:rFonts w:ascii="Calibri" w:eastAsia="Times New Roman" w:hAnsi="Calibri" w:cs="Calibri"/>
          <w:sz w:val="24"/>
          <w:szCs w:val="24"/>
          <w:lang w:val="en-GB"/>
        </w:rPr>
      </w:pPr>
      <w:bookmarkStart w:id="5" w:name="_heading=h.big2cl2w7ro2" w:colFirst="0" w:colLast="0"/>
      <w:bookmarkEnd w:id="5"/>
      <w:r w:rsidRPr="00792AC5">
        <w:rPr>
          <w:rFonts w:ascii="Calibri" w:eastAsia="Times New Roman" w:hAnsi="Calibri" w:cs="Calibri"/>
          <w:b/>
          <w:sz w:val="24"/>
          <w:szCs w:val="24"/>
          <w:lang w:val="en-GB"/>
        </w:rPr>
        <w:t xml:space="preserve">GUINEAN ASSOCIATION OF WOMEN JURISTS (AGMJ): </w:t>
      </w:r>
      <w:r w:rsidRPr="00792AC5">
        <w:rPr>
          <w:rFonts w:ascii="Calibri" w:eastAsia="Times New Roman" w:hAnsi="Calibri" w:cs="Calibri"/>
          <w:sz w:val="24"/>
          <w:szCs w:val="24"/>
          <w:lang w:val="en-GB"/>
        </w:rPr>
        <w:t xml:space="preserve">is a civil society organization composed of women lawyers and legal professionals from Guinea-Bissau, dedicated to the promotion of women's rights, gender equality and access to justice. The AGMJ works on several fronts, such as defending </w:t>
      </w:r>
      <w:r w:rsidR="004F50D6" w:rsidRPr="00792AC5">
        <w:rPr>
          <w:rFonts w:ascii="Calibri" w:eastAsia="Times New Roman" w:hAnsi="Calibri" w:cs="Calibri"/>
          <w:sz w:val="24"/>
          <w:szCs w:val="24"/>
          <w:lang w:val="en-GB"/>
        </w:rPr>
        <w:t>constitutionalising</w:t>
      </w:r>
      <w:r w:rsidRPr="00792AC5">
        <w:rPr>
          <w:rFonts w:ascii="Calibri" w:eastAsia="Times New Roman" w:hAnsi="Calibri" w:cs="Calibri"/>
          <w:sz w:val="24"/>
          <w:szCs w:val="24"/>
          <w:lang w:val="en-GB"/>
        </w:rPr>
        <w:t xml:space="preserve"> gender equality, protecting women's rights in marriage, work and access to land, as well as the fight against harmful practices such as female genital mutilation. She has actively participated in legislative processes, promoted debates on gender justice and integrated international networks, such as the International Federation of Women in Legal Careers. </w:t>
      </w:r>
    </w:p>
    <w:p w14:paraId="699FD1F5" w14:textId="77777777" w:rsidR="001768E1" w:rsidRPr="00792AC5" w:rsidRDefault="001870D8">
      <w:pPr>
        <w:spacing w:before="240" w:after="240" w:line="288" w:lineRule="auto"/>
        <w:jc w:val="both"/>
        <w:rPr>
          <w:rFonts w:ascii="Calibri" w:eastAsia="Times New Roman" w:hAnsi="Calibri" w:cs="Calibri"/>
          <w:sz w:val="24"/>
          <w:szCs w:val="24"/>
          <w:lang w:val="en-GB"/>
        </w:rPr>
      </w:pPr>
      <w:bookmarkStart w:id="6" w:name="_heading=h.58p90z71dfdc" w:colFirst="0" w:colLast="0"/>
      <w:bookmarkEnd w:id="6"/>
      <w:r w:rsidRPr="00792AC5">
        <w:rPr>
          <w:rFonts w:ascii="Calibri" w:eastAsia="Times New Roman" w:hAnsi="Calibri" w:cs="Calibri"/>
          <w:b/>
          <w:sz w:val="24"/>
          <w:szCs w:val="24"/>
          <w:lang w:val="en-GB"/>
        </w:rPr>
        <w:t>GUINEA-BISSAU HUMAN RIGHTS DEFENDERS NETWORK / RDDH-GB:</w:t>
      </w:r>
      <w:r w:rsidRPr="00792AC5">
        <w:rPr>
          <w:rFonts w:ascii="Calibri" w:eastAsia="Times New Roman" w:hAnsi="Calibri" w:cs="Calibri"/>
          <w:sz w:val="24"/>
          <w:szCs w:val="24"/>
          <w:lang w:val="en-GB"/>
        </w:rPr>
        <w:t xml:space="preserve"> Founded in 2013, the RDDH-GB is a civil society organization that aims to promote and defend the rights of human rights defenders in the country. With administrative, financial, and patrimonial autonomy, the network works to train defenders, monitor the human rights situation, and support defenders in vulnerable situations. In addition, she is a member of the West African Network of Human Rights Defenders (WAHRDN) and works in accordance with international standards for the protection of human rights defenders.  </w:t>
      </w:r>
    </w:p>
    <w:p w14:paraId="33468184" w14:textId="77777777" w:rsidR="001768E1" w:rsidRPr="00792AC5" w:rsidRDefault="001870D8">
      <w:pPr>
        <w:spacing w:before="240" w:after="240" w:line="288" w:lineRule="auto"/>
        <w:jc w:val="both"/>
        <w:rPr>
          <w:rFonts w:ascii="Calibri" w:eastAsia="Times New Roman" w:hAnsi="Calibri" w:cs="Calibri"/>
          <w:b/>
          <w:sz w:val="24"/>
          <w:szCs w:val="24"/>
          <w:lang w:val="en-GB"/>
        </w:rPr>
      </w:pPr>
      <w:bookmarkStart w:id="7" w:name="_heading=h.10t9cbx45pet" w:colFirst="0" w:colLast="0"/>
      <w:bookmarkEnd w:id="7"/>
      <w:r w:rsidRPr="00792AC5">
        <w:rPr>
          <w:rFonts w:ascii="Calibri" w:eastAsia="Times New Roman" w:hAnsi="Calibri" w:cs="Calibri"/>
          <w:b/>
          <w:sz w:val="24"/>
          <w:szCs w:val="24"/>
          <w:lang w:val="en-GB"/>
        </w:rPr>
        <w:t xml:space="preserve">NATIONAL NETWORK OF WOMEN WITH DISABILITIES:  </w:t>
      </w:r>
      <w:r w:rsidRPr="00792AC5">
        <w:rPr>
          <w:rFonts w:ascii="Calibri" w:eastAsia="Times New Roman" w:hAnsi="Calibri" w:cs="Calibri"/>
          <w:sz w:val="24"/>
          <w:szCs w:val="24"/>
          <w:lang w:val="en-GB"/>
        </w:rPr>
        <w:t xml:space="preserve">This network is made up of women with disabilities who seek to promote the inclusion and rights of women with disabilities in the country. The network works to raise awareness about the issues faced by these women, to promote their full and effective participation in society, and to advocate for public policies that guarantee their rights, including access to education, health, employment, and political participation. </w:t>
      </w:r>
    </w:p>
    <w:p w14:paraId="3784C27E" w14:textId="77777777" w:rsidR="00EE65BB" w:rsidRPr="00A86FAF" w:rsidRDefault="00EE65BB" w:rsidP="00EE65BB">
      <w:pPr>
        <w:spacing w:before="240" w:after="240" w:line="288" w:lineRule="auto"/>
        <w:jc w:val="both"/>
        <w:rPr>
          <w:rFonts w:ascii="Calibri" w:eastAsia="Times New Roman" w:hAnsi="Calibri" w:cs="Calibri"/>
          <w:sz w:val="24"/>
          <w:szCs w:val="24"/>
          <w:lang w:val="en-GB"/>
        </w:rPr>
      </w:pPr>
      <w:bookmarkStart w:id="8" w:name="_heading=h.gqznzgrr1y0o" w:colFirst="0" w:colLast="0"/>
      <w:bookmarkEnd w:id="8"/>
      <w:r w:rsidRPr="00A86FAF">
        <w:rPr>
          <w:rFonts w:ascii="Calibri" w:eastAsia="Times New Roman" w:hAnsi="Calibri" w:cs="Calibri"/>
          <w:b/>
          <w:sz w:val="24"/>
          <w:szCs w:val="24"/>
          <w:lang w:val="en-GB"/>
        </w:rPr>
        <w:t>ASSOCIATION OF WOMEN MEDIA PROFESSIONALS (AMPROCS):</w:t>
      </w:r>
      <w:r w:rsidRPr="00A86FAF">
        <w:rPr>
          <w:rFonts w:ascii="Calibri" w:eastAsia="Times New Roman" w:hAnsi="Calibri" w:cs="Calibri"/>
          <w:sz w:val="24"/>
          <w:szCs w:val="24"/>
          <w:lang w:val="en-GB"/>
        </w:rPr>
        <w:t xml:space="preserve"> is a civil society organization in Guinea-Bissau whose mission is to strengthen the role of women in the media sector. Founded with the aim of promoting gender equality in the media, AMPROCS works to train women journalists, defend press freedom, and raise awareness about the importance of a journalistic approach that respects human rights and combats gender stereotypes. The organization has also played an active role in denouncing discriminatory practices and promoting more ethical and inclusive communication in the country. </w:t>
      </w:r>
    </w:p>
    <w:p w14:paraId="1447AF62" w14:textId="77777777" w:rsidR="006C3140" w:rsidRPr="00A86FAF" w:rsidRDefault="006C3140" w:rsidP="006C3140">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FORUM FOR SOCIAL INTERVENTION OF YOUNG GIRLS (FINSJOR):</w:t>
      </w:r>
      <w:r w:rsidRPr="00A86FAF">
        <w:rPr>
          <w:rFonts w:ascii="Calibri" w:eastAsia="Times New Roman" w:hAnsi="Calibri" w:cs="Calibri"/>
          <w:sz w:val="24"/>
          <w:szCs w:val="24"/>
          <w:lang w:val="en-GB"/>
        </w:rPr>
        <w:t xml:space="preserve"> is a Guinean civil society organization that works to promote the rights of girls and young women, with a focus on their protection, participation and empowerment. The organization works with awareness-raising, training and advocacy actions aimed at confronting gender-based violence, encouraging education and the active participation of girls in public and political spaces. FINSJOR also promotes intergenerational and community dialogue on gender equality, sexual and reproductive rights, and the impacts of discriminatory cultural norms. Through its initiatives, the forum seeks to ensure that young women are recognized as agents of change in the construction of a more just and inclusive society.</w:t>
      </w:r>
    </w:p>
    <w:p w14:paraId="1D2004C4" w14:textId="77777777" w:rsidR="006C3140" w:rsidRPr="00A86FAF" w:rsidRDefault="006C3140" w:rsidP="006C3140">
      <w:pPr>
        <w:spacing w:before="240" w:after="240" w:line="288" w:lineRule="auto"/>
        <w:jc w:val="both"/>
        <w:rPr>
          <w:rFonts w:ascii="Calibri" w:eastAsia="Times New Roman" w:hAnsi="Calibri" w:cs="Calibri"/>
          <w:b/>
          <w:sz w:val="24"/>
          <w:szCs w:val="24"/>
          <w:lang w:val="en-GB"/>
        </w:rPr>
      </w:pPr>
      <w:r w:rsidRPr="00A86FAF">
        <w:rPr>
          <w:rFonts w:ascii="Calibri" w:eastAsia="Times New Roman" w:hAnsi="Calibri" w:cs="Calibri"/>
          <w:b/>
          <w:sz w:val="24"/>
          <w:szCs w:val="24"/>
          <w:lang w:val="en-GB"/>
        </w:rPr>
        <w:t xml:space="preserve">MINDJERIS DE GUINÉ NO LANTA (MIGUILAN): </w:t>
      </w:r>
      <w:r w:rsidRPr="00A86FAF">
        <w:rPr>
          <w:rFonts w:ascii="Calibri" w:eastAsia="Times New Roman" w:hAnsi="Calibri" w:cs="Calibri"/>
          <w:sz w:val="24"/>
          <w:szCs w:val="24"/>
          <w:lang w:val="en-GB"/>
        </w:rPr>
        <w:t>is a non-partisan civil society organization in Guinea-Bissau committed to promoting peace, stability and women's participation in national decision-making processes. Her work is focused on giving visibility to women's voices in negotiations and dialogues on security, reconciliation and social cohesion, especially in contexts of political instability. MIGUILAN believes that there can be no lasting peace without the full and effective inclusion of women, and for this reason, it mobilizes female leaders, promotes community meetings and articulates public campaigns that place gender equality at the centre of the national peace agenda. The organization also encourages solidarity between women from different regions and ethnic groups, strengthening the construction of a plural and participatory citizenship. </w:t>
      </w:r>
    </w:p>
    <w:p w14:paraId="70639596" w14:textId="77777777" w:rsidR="006C3140" w:rsidRPr="00A86FAF" w:rsidRDefault="006C3140" w:rsidP="006C3140">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 xml:space="preserve">WOMEN TRAINERS FOR CITIZENSHIP: </w:t>
      </w:r>
      <w:r w:rsidRPr="00A86FAF">
        <w:rPr>
          <w:rFonts w:ascii="Calibri" w:eastAsia="Times New Roman" w:hAnsi="Calibri" w:cs="Calibri"/>
          <w:sz w:val="24"/>
          <w:szCs w:val="24"/>
          <w:lang w:val="en-GB"/>
        </w:rPr>
        <w:t xml:space="preserve">an organization created in 2010 and formalized in 2017, its mission is to promote the rights of women and girls through education, community training, and social activism. Its main areas of action include combating gender-based violence, promoting girls' schooling, and raising awareness about active citizenship, gender equality, and social cohesion. The organization conducts workshops, community dialogues, and training actions aimed at empowering women at different levels, especially in rural and peripheral communities. With an educational and transformative approach, Women Trainers for Citizenship contributes to strengthening local capacities and building a culture of peace and respect for human rights. </w:t>
      </w:r>
    </w:p>
    <w:p w14:paraId="376E9926" w14:textId="77777777" w:rsidR="006C3140" w:rsidRPr="00A86FAF" w:rsidRDefault="006C3140" w:rsidP="006C3140">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GUINEA-BISSAU WOMEN'S POLITICAL PLATFORM (PPM-GB):</w:t>
      </w:r>
      <w:r w:rsidRPr="00A86FAF">
        <w:rPr>
          <w:rFonts w:ascii="Calibri" w:eastAsia="Times New Roman" w:hAnsi="Calibri" w:cs="Calibri"/>
          <w:sz w:val="24"/>
          <w:szCs w:val="24"/>
          <w:lang w:val="en-GB"/>
        </w:rPr>
        <w:t xml:space="preserve"> is a non-profit organization that works to defend women</w:t>
      </w:r>
      <w:r>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s human rights and promote gender equality in the country. Recognized for its political incidence, PPM's mission is to expand female participation in decision-making spaces and combat all forms of discrimination and exclusion. One of her most important milestones was the decisive role she played in the approval of the Parity Law in Guinea-Bissau, which represents a historic breakthrough for the representation of women in national politics. The organization also conducts training, awareness campaigns and articulations with other civil society entities to ensure that women's rights are respected and protected in all spheres of public and private life. </w:t>
      </w:r>
    </w:p>
    <w:p w14:paraId="071046AC" w14:textId="1BE60D40" w:rsidR="00BF31AB" w:rsidRPr="00A86FAF" w:rsidRDefault="00BF31AB" w:rsidP="008C502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NETWORK OF WOMEN MEDIATORS (REMUME):</w:t>
      </w:r>
      <w:r w:rsidRPr="00A86FAF">
        <w:rPr>
          <w:rFonts w:ascii="Calibri" w:eastAsia="Times New Roman" w:hAnsi="Calibri" w:cs="Calibri"/>
          <w:sz w:val="24"/>
          <w:szCs w:val="24"/>
          <w:lang w:val="en-GB"/>
        </w:rPr>
        <w:t xml:space="preserve"> is a Guinean civil society organization dedicated to the management, prevention, mediation and resolution of conflicts, with a special focus on communities in the interior of the country, where the challenges related to social cohesion and stability are more pronounced. REMUME operates based on participatory and traditional methodologies of peaceful dispute resolution, valuing the role of women as agents of reconciliation and peacebuilding. Its mission is to reduce the different typologies of conflicts that affect community coexistence, promoting active listening, intercultural dialogue and social justice.  </w:t>
      </w:r>
    </w:p>
    <w:p w14:paraId="1673DBB6" w14:textId="77777777" w:rsidR="00BF31AB" w:rsidRPr="00A86FAF" w:rsidRDefault="00BF31AB" w:rsidP="00BF31AB">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 xml:space="preserve">WOMEN'S NETWORK FOR PEACE AND SECURITY IN ECOWAS SPACES – ANTENA GUINEA-BISSAU (REMPSECAO-GB): </w:t>
      </w:r>
      <w:r w:rsidRPr="00A86FAF">
        <w:rPr>
          <w:rFonts w:ascii="Calibri" w:eastAsia="Times New Roman" w:hAnsi="Calibri" w:cs="Calibri"/>
          <w:sz w:val="24"/>
          <w:szCs w:val="24"/>
          <w:lang w:val="en-GB"/>
        </w:rPr>
        <w:t xml:space="preserve">is a civil society organization that is part of a regional network created </w:t>
      </w:r>
      <w:proofErr w:type="gramStart"/>
      <w:r w:rsidRPr="00A86FAF">
        <w:rPr>
          <w:rFonts w:ascii="Calibri" w:eastAsia="Times New Roman" w:hAnsi="Calibri" w:cs="Calibri"/>
          <w:sz w:val="24"/>
          <w:szCs w:val="24"/>
          <w:lang w:val="en-GB"/>
        </w:rPr>
        <w:t>in light of</w:t>
      </w:r>
      <w:proofErr w:type="gramEnd"/>
      <w:r w:rsidRPr="00A86FAF">
        <w:rPr>
          <w:rFonts w:ascii="Calibri" w:eastAsia="Times New Roman" w:hAnsi="Calibri" w:cs="Calibri"/>
          <w:sz w:val="24"/>
          <w:szCs w:val="24"/>
          <w:lang w:val="en-GB"/>
        </w:rPr>
        <w:t xml:space="preserve"> United Nations Security Council Resolution 1325, aimed at promoting women's participation in peace and security processes. REMPSECAO-GB's mission is to strengthen women's empowerment and ensure gender equity and equality, especially in contexts of conflict and reconstruction. Its work is based on four fundamental pillars: early warning, conflict resolution, mediation and promotion of the rights of young women and girls. The organization works to ensure that women are represented and meaningfully engaged in security and peace initiatives, promoting inter-community dialogue, political engagement, and citizen vigilance. Through strategic actions and regional collaborations, the network seeks to contribute to a more peaceful, just and inclusive Guinea-Bissau. </w:t>
      </w:r>
    </w:p>
    <w:p w14:paraId="77EE6DBF" w14:textId="77777777" w:rsidR="00BF31AB" w:rsidRPr="00A86FAF" w:rsidRDefault="00BF31AB" w:rsidP="00BF31AB">
      <w:pPr>
        <w:spacing w:before="240" w:after="240" w:line="288" w:lineRule="auto"/>
        <w:jc w:val="both"/>
        <w:rPr>
          <w:rFonts w:ascii="Calibri" w:eastAsia="Times New Roman" w:hAnsi="Calibri" w:cs="Calibri"/>
          <w:sz w:val="24"/>
          <w:szCs w:val="24"/>
          <w:lang w:val="en-GB"/>
        </w:rPr>
      </w:pPr>
      <w:bookmarkStart w:id="9" w:name="_heading=h.1naj1fa8ash2" w:colFirst="0" w:colLast="0"/>
      <w:bookmarkEnd w:id="9"/>
      <w:r w:rsidRPr="00A86FAF">
        <w:rPr>
          <w:rFonts w:ascii="Calibri" w:eastAsia="Times New Roman" w:hAnsi="Calibri" w:cs="Calibri"/>
          <w:b/>
          <w:sz w:val="24"/>
          <w:szCs w:val="24"/>
          <w:lang w:val="en-GB"/>
        </w:rPr>
        <w:t xml:space="preserve">NATIONAL NETWORK OF YOUNG WOMEN LEADERS OF GUINEA-BISSAU (RENAJELF): </w:t>
      </w:r>
      <w:r w:rsidRPr="00A86FAF">
        <w:rPr>
          <w:rFonts w:ascii="Calibri" w:eastAsia="Times New Roman" w:hAnsi="Calibri" w:cs="Calibri"/>
          <w:sz w:val="24"/>
          <w:szCs w:val="24"/>
          <w:lang w:val="en-GB"/>
        </w:rPr>
        <w:t xml:space="preserve">is a civil society organization whose central focus is the strengthening of young female leadership in various spheres of social, political and community life. RENAJELF works to create spaces for participation and expression for young women, promoting empowerment, civic education and leadership training. Through campaigns, workshops and advocacy actions, the network encourages the active participation of young women in decision-making processes and in the fight against discrimination and gender violence. By investing in the training of new female leaders, RENAJELF contributes to the construction of a generation committed to human rights, gender equality and social transformation in Guinea-Bissau. </w:t>
      </w:r>
    </w:p>
    <w:p w14:paraId="10F53C30" w14:textId="77777777" w:rsidR="00BF31AB" w:rsidRPr="00A86FAF" w:rsidRDefault="00BF31AB" w:rsidP="00BF31AB">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WEST AFRICAN NETWORK FOR PEACEBUILDING IN GUINEA-BISSAU (WANEP-GB):</w:t>
      </w:r>
      <w:r w:rsidRPr="00A86FAF">
        <w:rPr>
          <w:rFonts w:ascii="Calibri" w:eastAsia="Times New Roman" w:hAnsi="Calibri" w:cs="Calibri"/>
          <w:sz w:val="24"/>
          <w:szCs w:val="24"/>
          <w:lang w:val="en-GB"/>
        </w:rPr>
        <w:t xml:space="preserve"> is the national representation of the regional network </w:t>
      </w:r>
      <w:r w:rsidRPr="00A86FAF">
        <w:rPr>
          <w:rFonts w:ascii="Calibri" w:eastAsia="Times New Roman" w:hAnsi="Calibri" w:cs="Calibri"/>
          <w:b/>
          <w:sz w:val="24"/>
          <w:szCs w:val="24"/>
          <w:lang w:val="en-GB"/>
        </w:rPr>
        <w:t>WANEP</w:t>
      </w:r>
      <w:r w:rsidRPr="00A86FAF">
        <w:rPr>
          <w:rFonts w:ascii="Calibri" w:eastAsia="Times New Roman" w:hAnsi="Calibri" w:cs="Calibri"/>
          <w:sz w:val="24"/>
          <w:szCs w:val="24"/>
          <w:lang w:val="en-GB"/>
        </w:rPr>
        <w:t xml:space="preserve"> (West Africa Network for Peacebuilding), founded in 1998 with the aim of promoting peace, preventing conflicts and strengthening democratic governance in West Africa. In Guinean territory, WANEP-GB develops projects aimed at building a culture of peace through human rights education, community mediation, early warning, and engagement with local and national actors. The organization collaborates with other civil society entities, authorities and international institutions to promote sustainable solutions to conflicts and strengthen local violence prevention mechanisms. His work has been instrumental in promoting social stability and creating networks of dialogue and cooperation that engage communities across the country. </w:t>
      </w:r>
    </w:p>
    <w:p w14:paraId="5AB8181C" w14:textId="77777777" w:rsidR="001768E1" w:rsidRPr="00792AC5" w:rsidRDefault="001870D8">
      <w:pPr>
        <w:rPr>
          <w:rFonts w:ascii="Calibri" w:hAnsi="Calibri" w:cs="Calibri"/>
          <w:b/>
          <w:lang w:val="en-GB"/>
        </w:rPr>
      </w:pPr>
      <w:r w:rsidRPr="00792AC5">
        <w:rPr>
          <w:rFonts w:ascii="Calibri" w:hAnsi="Calibri" w:cs="Calibri"/>
          <w:lang w:val="en-GB"/>
        </w:rPr>
        <w:br w:type="page"/>
      </w:r>
    </w:p>
    <w:p w14:paraId="054C2D20" w14:textId="77777777" w:rsidR="001768E1" w:rsidRPr="004F50D6" w:rsidRDefault="001870D8">
      <w:pPr>
        <w:keepNext/>
        <w:keepLines/>
        <w:pBdr>
          <w:top w:val="nil"/>
          <w:left w:val="nil"/>
          <w:bottom w:val="nil"/>
          <w:right w:val="nil"/>
          <w:between w:val="nil"/>
        </w:pBdr>
        <w:spacing w:before="240" w:after="0"/>
        <w:rPr>
          <w:rFonts w:ascii="Calibri" w:eastAsia="Play" w:hAnsi="Calibri" w:cs="Calibri"/>
          <w:sz w:val="32"/>
          <w:szCs w:val="32"/>
          <w:lang w:val="en-GB"/>
        </w:rPr>
      </w:pPr>
      <w:r w:rsidRPr="004F50D6">
        <w:rPr>
          <w:rFonts w:ascii="Calibri" w:eastAsia="Play" w:hAnsi="Calibri" w:cs="Calibri"/>
          <w:sz w:val="32"/>
          <w:szCs w:val="32"/>
          <w:lang w:val="en-GB"/>
        </w:rPr>
        <w:t>Summary</w:t>
      </w:r>
    </w:p>
    <w:sdt>
      <w:sdtPr>
        <w:rPr>
          <w:rFonts w:ascii="Calibri" w:hAnsi="Calibri" w:cs="Calibri"/>
          <w:lang w:val="en-GB"/>
        </w:rPr>
        <w:id w:val="-1360119674"/>
        <w:docPartObj>
          <w:docPartGallery w:val="Table of Contents"/>
          <w:docPartUnique/>
        </w:docPartObj>
      </w:sdtPr>
      <w:sdtEndPr/>
      <w:sdtContent>
        <w:p w14:paraId="77EC401E" w14:textId="3B9B683F" w:rsidR="0070223A" w:rsidRDefault="001870D8">
          <w:pPr>
            <w:pStyle w:val="TOC1"/>
            <w:rPr>
              <w:rFonts w:asciiTheme="minorHAnsi" w:eastAsiaTheme="minorEastAsia" w:hAnsiTheme="minorHAnsi" w:cstheme="minorBidi"/>
              <w:noProof/>
              <w:kern w:val="2"/>
              <w:sz w:val="24"/>
              <w:szCs w:val="24"/>
              <w:lang w:val="en-US" w:eastAsia="zh-CN"/>
              <w14:ligatures w14:val="standardContextual"/>
            </w:rPr>
          </w:pPr>
          <w:r w:rsidRPr="005C50EB">
            <w:rPr>
              <w:rFonts w:ascii="Calibri" w:hAnsi="Calibri" w:cs="Calibri"/>
              <w:lang w:val="en-GB"/>
            </w:rPr>
            <w:fldChar w:fldCharType="begin"/>
          </w:r>
          <w:r w:rsidRPr="005C50EB">
            <w:rPr>
              <w:rFonts w:ascii="Calibri" w:hAnsi="Calibri" w:cs="Calibri"/>
              <w:lang w:val="en-GB"/>
            </w:rPr>
            <w:instrText xml:space="preserve"> TOC \h \u \z \t "Heading 1,1,Heading 2,2,Heading 3,3,"</w:instrText>
          </w:r>
          <w:r w:rsidRPr="005C50EB">
            <w:rPr>
              <w:rFonts w:ascii="Calibri" w:hAnsi="Calibri" w:cs="Calibri"/>
              <w:lang w:val="en-GB"/>
            </w:rPr>
            <w:fldChar w:fldCharType="separate"/>
          </w:r>
          <w:hyperlink w:anchor="_Toc199167366" w:history="1">
            <w:r w:rsidR="0070223A" w:rsidRPr="002F21B1">
              <w:rPr>
                <w:rStyle w:val="Hyperlink"/>
                <w:rFonts w:ascii="Calibri" w:hAnsi="Calibri" w:cs="Calibri"/>
                <w:noProof/>
                <w:lang w:val="en-GB"/>
              </w:rPr>
              <w:t>Alternative Report on Guinea-Bissau for the Human Rights Committee</w:t>
            </w:r>
            <w:r w:rsidR="0070223A">
              <w:rPr>
                <w:noProof/>
                <w:webHidden/>
              </w:rPr>
              <w:tab/>
            </w:r>
            <w:r w:rsidR="0070223A">
              <w:rPr>
                <w:noProof/>
                <w:webHidden/>
              </w:rPr>
              <w:fldChar w:fldCharType="begin"/>
            </w:r>
            <w:r w:rsidR="0070223A">
              <w:rPr>
                <w:noProof/>
                <w:webHidden/>
              </w:rPr>
              <w:instrText xml:space="preserve"> PAGEREF _Toc199167366 \h </w:instrText>
            </w:r>
            <w:r w:rsidR="0070223A">
              <w:rPr>
                <w:noProof/>
                <w:webHidden/>
              </w:rPr>
            </w:r>
            <w:r w:rsidR="0070223A">
              <w:rPr>
                <w:noProof/>
                <w:webHidden/>
              </w:rPr>
              <w:fldChar w:fldCharType="separate"/>
            </w:r>
            <w:r w:rsidR="0070223A">
              <w:rPr>
                <w:noProof/>
                <w:webHidden/>
              </w:rPr>
              <w:t>1</w:t>
            </w:r>
            <w:r w:rsidR="0070223A">
              <w:rPr>
                <w:noProof/>
                <w:webHidden/>
              </w:rPr>
              <w:fldChar w:fldCharType="end"/>
            </w:r>
          </w:hyperlink>
        </w:p>
        <w:p w14:paraId="3D64B00A" w14:textId="5CF6BCCA"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67" w:history="1">
            <w:r w:rsidRPr="002F21B1">
              <w:rPr>
                <w:rStyle w:val="Hyperlink"/>
                <w:rFonts w:ascii="Calibri" w:hAnsi="Calibri" w:cs="Calibri"/>
                <w:noProof/>
                <w:lang w:val="en-GB"/>
              </w:rPr>
              <w:t>Methodology</w:t>
            </w:r>
            <w:r>
              <w:rPr>
                <w:noProof/>
                <w:webHidden/>
              </w:rPr>
              <w:tab/>
            </w:r>
            <w:r>
              <w:rPr>
                <w:noProof/>
                <w:webHidden/>
              </w:rPr>
              <w:fldChar w:fldCharType="begin"/>
            </w:r>
            <w:r>
              <w:rPr>
                <w:noProof/>
                <w:webHidden/>
              </w:rPr>
              <w:instrText xml:space="preserve"> PAGEREF _Toc199167367 \h </w:instrText>
            </w:r>
            <w:r>
              <w:rPr>
                <w:noProof/>
                <w:webHidden/>
              </w:rPr>
            </w:r>
            <w:r>
              <w:rPr>
                <w:noProof/>
                <w:webHidden/>
              </w:rPr>
              <w:fldChar w:fldCharType="separate"/>
            </w:r>
            <w:r>
              <w:rPr>
                <w:noProof/>
                <w:webHidden/>
              </w:rPr>
              <w:t>1</w:t>
            </w:r>
            <w:r>
              <w:rPr>
                <w:noProof/>
                <w:webHidden/>
              </w:rPr>
              <w:fldChar w:fldCharType="end"/>
            </w:r>
          </w:hyperlink>
        </w:p>
        <w:p w14:paraId="5AC25443" w14:textId="495785F6"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68" w:history="1">
            <w:r w:rsidRPr="002F21B1">
              <w:rPr>
                <w:rStyle w:val="Hyperlink"/>
                <w:rFonts w:ascii="Calibri" w:hAnsi="Calibri" w:cs="Calibri"/>
                <w:noProof/>
                <w:lang w:val="en-GB"/>
              </w:rPr>
              <w:t>Signatory organizations</w:t>
            </w:r>
            <w:r>
              <w:rPr>
                <w:noProof/>
                <w:webHidden/>
              </w:rPr>
              <w:tab/>
            </w:r>
            <w:r>
              <w:rPr>
                <w:noProof/>
                <w:webHidden/>
              </w:rPr>
              <w:fldChar w:fldCharType="begin"/>
            </w:r>
            <w:r>
              <w:rPr>
                <w:noProof/>
                <w:webHidden/>
              </w:rPr>
              <w:instrText xml:space="preserve"> PAGEREF _Toc199167368 \h </w:instrText>
            </w:r>
            <w:r>
              <w:rPr>
                <w:noProof/>
                <w:webHidden/>
              </w:rPr>
            </w:r>
            <w:r>
              <w:rPr>
                <w:noProof/>
                <w:webHidden/>
              </w:rPr>
              <w:fldChar w:fldCharType="separate"/>
            </w:r>
            <w:r>
              <w:rPr>
                <w:noProof/>
                <w:webHidden/>
              </w:rPr>
              <w:t>2</w:t>
            </w:r>
            <w:r>
              <w:rPr>
                <w:noProof/>
                <w:webHidden/>
              </w:rPr>
              <w:fldChar w:fldCharType="end"/>
            </w:r>
          </w:hyperlink>
        </w:p>
        <w:p w14:paraId="6C276601" w14:textId="5BD00959" w:rsidR="0070223A" w:rsidRDefault="0070223A">
          <w:pPr>
            <w:pStyle w:val="TOC1"/>
            <w:rPr>
              <w:rFonts w:asciiTheme="minorHAnsi" w:eastAsiaTheme="minorEastAsia" w:hAnsiTheme="minorHAnsi" w:cstheme="minorBidi"/>
              <w:noProof/>
              <w:kern w:val="2"/>
              <w:sz w:val="24"/>
              <w:szCs w:val="24"/>
              <w:lang w:val="en-US" w:eastAsia="zh-CN"/>
              <w14:ligatures w14:val="standardContextual"/>
            </w:rPr>
          </w:pPr>
          <w:hyperlink w:anchor="_Toc199167369" w:history="1">
            <w:r w:rsidRPr="002F21B1">
              <w:rPr>
                <w:rStyle w:val="Hyperlink"/>
                <w:rFonts w:ascii="Calibri" w:hAnsi="Calibri" w:cs="Calibri"/>
                <w:b/>
                <w:noProof/>
                <w:lang w:val="en-GB"/>
              </w:rPr>
              <w:t>Different forms of gender-based violence against women and girls</w:t>
            </w:r>
            <w:r>
              <w:rPr>
                <w:noProof/>
                <w:webHidden/>
              </w:rPr>
              <w:tab/>
            </w:r>
            <w:r>
              <w:rPr>
                <w:noProof/>
                <w:webHidden/>
              </w:rPr>
              <w:fldChar w:fldCharType="begin"/>
            </w:r>
            <w:r>
              <w:rPr>
                <w:noProof/>
                <w:webHidden/>
              </w:rPr>
              <w:instrText xml:space="preserve"> PAGEREF _Toc199167369 \h </w:instrText>
            </w:r>
            <w:r>
              <w:rPr>
                <w:noProof/>
                <w:webHidden/>
              </w:rPr>
            </w:r>
            <w:r>
              <w:rPr>
                <w:noProof/>
                <w:webHidden/>
              </w:rPr>
              <w:fldChar w:fldCharType="separate"/>
            </w:r>
            <w:r>
              <w:rPr>
                <w:noProof/>
                <w:webHidden/>
              </w:rPr>
              <w:t>7</w:t>
            </w:r>
            <w:r>
              <w:rPr>
                <w:noProof/>
                <w:webHidden/>
              </w:rPr>
              <w:fldChar w:fldCharType="end"/>
            </w:r>
          </w:hyperlink>
        </w:p>
        <w:p w14:paraId="3E812222" w14:textId="4AE67CB0" w:rsidR="0070223A" w:rsidRDefault="0070223A">
          <w:pPr>
            <w:pStyle w:val="TOC2"/>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70" w:history="1">
            <w:r w:rsidRPr="002F21B1">
              <w:rPr>
                <w:rStyle w:val="Hyperlink"/>
                <w:rFonts w:ascii="Calibri" w:hAnsi="Calibri" w:cs="Calibri"/>
                <w:noProof/>
                <w:lang w:val="en-GB"/>
              </w:rPr>
              <w:t>2.1) The lack of data on gender-based violence against women and girls</w:t>
            </w:r>
            <w:r>
              <w:rPr>
                <w:noProof/>
                <w:webHidden/>
              </w:rPr>
              <w:tab/>
            </w:r>
            <w:r>
              <w:rPr>
                <w:noProof/>
                <w:webHidden/>
              </w:rPr>
              <w:fldChar w:fldCharType="begin"/>
            </w:r>
            <w:r>
              <w:rPr>
                <w:noProof/>
                <w:webHidden/>
              </w:rPr>
              <w:instrText xml:space="preserve"> PAGEREF _Toc199167370 \h </w:instrText>
            </w:r>
            <w:r>
              <w:rPr>
                <w:noProof/>
                <w:webHidden/>
              </w:rPr>
            </w:r>
            <w:r>
              <w:rPr>
                <w:noProof/>
                <w:webHidden/>
              </w:rPr>
              <w:fldChar w:fldCharType="separate"/>
            </w:r>
            <w:r>
              <w:rPr>
                <w:noProof/>
                <w:webHidden/>
              </w:rPr>
              <w:t>7</w:t>
            </w:r>
            <w:r>
              <w:rPr>
                <w:noProof/>
                <w:webHidden/>
              </w:rPr>
              <w:fldChar w:fldCharType="end"/>
            </w:r>
          </w:hyperlink>
        </w:p>
        <w:p w14:paraId="7B07503C" w14:textId="654C4950" w:rsidR="0070223A" w:rsidRDefault="0070223A">
          <w:pPr>
            <w:pStyle w:val="TOC2"/>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71" w:history="1">
            <w:r w:rsidRPr="002F21B1">
              <w:rPr>
                <w:rStyle w:val="Hyperlink"/>
                <w:rFonts w:ascii="Calibri" w:hAnsi="Calibri" w:cs="Calibri"/>
                <w:noProof/>
                <w:lang w:val="en-GB"/>
              </w:rPr>
              <w:t>2.2) Domestic violence</w:t>
            </w:r>
            <w:r>
              <w:rPr>
                <w:noProof/>
                <w:webHidden/>
              </w:rPr>
              <w:tab/>
            </w:r>
            <w:r>
              <w:rPr>
                <w:noProof/>
                <w:webHidden/>
              </w:rPr>
              <w:fldChar w:fldCharType="begin"/>
            </w:r>
            <w:r>
              <w:rPr>
                <w:noProof/>
                <w:webHidden/>
              </w:rPr>
              <w:instrText xml:space="preserve"> PAGEREF _Toc199167371 \h </w:instrText>
            </w:r>
            <w:r>
              <w:rPr>
                <w:noProof/>
                <w:webHidden/>
              </w:rPr>
            </w:r>
            <w:r>
              <w:rPr>
                <w:noProof/>
                <w:webHidden/>
              </w:rPr>
              <w:fldChar w:fldCharType="separate"/>
            </w:r>
            <w:r>
              <w:rPr>
                <w:noProof/>
                <w:webHidden/>
              </w:rPr>
              <w:t>8</w:t>
            </w:r>
            <w:r>
              <w:rPr>
                <w:noProof/>
                <w:webHidden/>
              </w:rPr>
              <w:fldChar w:fldCharType="end"/>
            </w:r>
          </w:hyperlink>
        </w:p>
        <w:p w14:paraId="629DFE7D" w14:textId="3387A43B"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72" w:history="1">
            <w:r w:rsidRPr="002F21B1">
              <w:rPr>
                <w:rStyle w:val="Hyperlink"/>
                <w:rFonts w:ascii="Calibri" w:hAnsi="Calibri" w:cs="Calibri"/>
                <w:noProof/>
                <w:lang w:val="en-GB"/>
              </w:rPr>
              <w:t>a) Domestic Violence Law: criticisms and gaps</w:t>
            </w:r>
            <w:r>
              <w:rPr>
                <w:noProof/>
                <w:webHidden/>
              </w:rPr>
              <w:tab/>
            </w:r>
            <w:r>
              <w:rPr>
                <w:noProof/>
                <w:webHidden/>
              </w:rPr>
              <w:fldChar w:fldCharType="begin"/>
            </w:r>
            <w:r>
              <w:rPr>
                <w:noProof/>
                <w:webHidden/>
              </w:rPr>
              <w:instrText xml:space="preserve"> PAGEREF _Toc199167372 \h </w:instrText>
            </w:r>
            <w:r>
              <w:rPr>
                <w:noProof/>
                <w:webHidden/>
              </w:rPr>
            </w:r>
            <w:r>
              <w:rPr>
                <w:noProof/>
                <w:webHidden/>
              </w:rPr>
              <w:fldChar w:fldCharType="separate"/>
            </w:r>
            <w:r>
              <w:rPr>
                <w:noProof/>
                <w:webHidden/>
              </w:rPr>
              <w:t>8</w:t>
            </w:r>
            <w:r>
              <w:rPr>
                <w:noProof/>
                <w:webHidden/>
              </w:rPr>
              <w:fldChar w:fldCharType="end"/>
            </w:r>
          </w:hyperlink>
        </w:p>
        <w:p w14:paraId="6238E271" w14:textId="266BBFA9"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73" w:history="1">
            <w:r w:rsidRPr="002F21B1">
              <w:rPr>
                <w:rStyle w:val="Hyperlink"/>
                <w:rFonts w:ascii="Calibri" w:hAnsi="Calibri" w:cs="Calibri"/>
                <w:noProof/>
                <w:lang w:val="en-GB"/>
              </w:rPr>
              <w:t>b) Domestic Violence Law: bottlenecks and obstacles to its implementation</w:t>
            </w:r>
            <w:r>
              <w:rPr>
                <w:noProof/>
                <w:webHidden/>
              </w:rPr>
              <w:tab/>
            </w:r>
            <w:r>
              <w:rPr>
                <w:noProof/>
                <w:webHidden/>
              </w:rPr>
              <w:fldChar w:fldCharType="begin"/>
            </w:r>
            <w:r>
              <w:rPr>
                <w:noProof/>
                <w:webHidden/>
              </w:rPr>
              <w:instrText xml:space="preserve"> PAGEREF _Toc199167373 \h </w:instrText>
            </w:r>
            <w:r>
              <w:rPr>
                <w:noProof/>
                <w:webHidden/>
              </w:rPr>
            </w:r>
            <w:r>
              <w:rPr>
                <w:noProof/>
                <w:webHidden/>
              </w:rPr>
              <w:fldChar w:fldCharType="separate"/>
            </w:r>
            <w:r>
              <w:rPr>
                <w:noProof/>
                <w:webHidden/>
              </w:rPr>
              <w:t>9</w:t>
            </w:r>
            <w:r>
              <w:rPr>
                <w:noProof/>
                <w:webHidden/>
              </w:rPr>
              <w:fldChar w:fldCharType="end"/>
            </w:r>
          </w:hyperlink>
        </w:p>
        <w:p w14:paraId="3B53EB82" w14:textId="65B2E604"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74" w:history="1">
            <w:r w:rsidRPr="002F21B1">
              <w:rPr>
                <w:rStyle w:val="Hyperlink"/>
                <w:rFonts w:ascii="Calibri" w:hAnsi="Calibri" w:cs="Calibri"/>
                <w:noProof/>
                <w:lang w:val="en-GB"/>
              </w:rPr>
              <w:t>c) Increase in the number of femicides in Guinea-Bissau and cases of extreme violence</w:t>
            </w:r>
            <w:r>
              <w:rPr>
                <w:noProof/>
                <w:webHidden/>
              </w:rPr>
              <w:tab/>
            </w:r>
            <w:r>
              <w:rPr>
                <w:noProof/>
                <w:webHidden/>
              </w:rPr>
              <w:fldChar w:fldCharType="begin"/>
            </w:r>
            <w:r>
              <w:rPr>
                <w:noProof/>
                <w:webHidden/>
              </w:rPr>
              <w:instrText xml:space="preserve"> PAGEREF _Toc199167374 \h </w:instrText>
            </w:r>
            <w:r>
              <w:rPr>
                <w:noProof/>
                <w:webHidden/>
              </w:rPr>
            </w:r>
            <w:r>
              <w:rPr>
                <w:noProof/>
                <w:webHidden/>
              </w:rPr>
              <w:fldChar w:fldCharType="separate"/>
            </w:r>
            <w:r>
              <w:rPr>
                <w:noProof/>
                <w:webHidden/>
              </w:rPr>
              <w:t>10</w:t>
            </w:r>
            <w:r>
              <w:rPr>
                <w:noProof/>
                <w:webHidden/>
              </w:rPr>
              <w:fldChar w:fldCharType="end"/>
            </w:r>
          </w:hyperlink>
        </w:p>
        <w:p w14:paraId="1D7EA7A1" w14:textId="2D5EF8F7" w:rsidR="0070223A" w:rsidRDefault="0070223A">
          <w:pPr>
            <w:pStyle w:val="TOC2"/>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75" w:history="1">
            <w:r w:rsidRPr="002F21B1">
              <w:rPr>
                <w:rStyle w:val="Hyperlink"/>
                <w:rFonts w:ascii="Calibri" w:hAnsi="Calibri" w:cs="Calibri"/>
                <w:noProof/>
                <w:lang w:val="en-GB"/>
              </w:rPr>
              <w:t>2.3) Female Genital Mutilation (FGM)</w:t>
            </w:r>
            <w:r>
              <w:rPr>
                <w:noProof/>
                <w:webHidden/>
              </w:rPr>
              <w:tab/>
            </w:r>
            <w:r>
              <w:rPr>
                <w:noProof/>
                <w:webHidden/>
              </w:rPr>
              <w:fldChar w:fldCharType="begin"/>
            </w:r>
            <w:r>
              <w:rPr>
                <w:noProof/>
                <w:webHidden/>
              </w:rPr>
              <w:instrText xml:space="preserve"> PAGEREF _Toc199167375 \h </w:instrText>
            </w:r>
            <w:r>
              <w:rPr>
                <w:noProof/>
                <w:webHidden/>
              </w:rPr>
            </w:r>
            <w:r>
              <w:rPr>
                <w:noProof/>
                <w:webHidden/>
              </w:rPr>
              <w:fldChar w:fldCharType="separate"/>
            </w:r>
            <w:r>
              <w:rPr>
                <w:noProof/>
                <w:webHidden/>
              </w:rPr>
              <w:t>11</w:t>
            </w:r>
            <w:r>
              <w:rPr>
                <w:noProof/>
                <w:webHidden/>
              </w:rPr>
              <w:fldChar w:fldCharType="end"/>
            </w:r>
          </w:hyperlink>
        </w:p>
        <w:p w14:paraId="1EF19751" w14:textId="720B8148" w:rsidR="0070223A" w:rsidRDefault="0070223A">
          <w:pPr>
            <w:pStyle w:val="TOC2"/>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76" w:history="1">
            <w:r w:rsidRPr="002F21B1">
              <w:rPr>
                <w:rStyle w:val="Hyperlink"/>
                <w:rFonts w:ascii="Calibri" w:hAnsi="Calibri" w:cs="Calibri"/>
                <w:noProof/>
                <w:lang w:val="en-GB"/>
              </w:rPr>
              <w:t>2.4) Human trafficking and sexual exploitation of women and girls</w:t>
            </w:r>
            <w:r>
              <w:rPr>
                <w:noProof/>
                <w:webHidden/>
              </w:rPr>
              <w:tab/>
            </w:r>
            <w:r>
              <w:rPr>
                <w:noProof/>
                <w:webHidden/>
              </w:rPr>
              <w:fldChar w:fldCharType="begin"/>
            </w:r>
            <w:r>
              <w:rPr>
                <w:noProof/>
                <w:webHidden/>
              </w:rPr>
              <w:instrText xml:space="preserve"> PAGEREF _Toc199167376 \h </w:instrText>
            </w:r>
            <w:r>
              <w:rPr>
                <w:noProof/>
                <w:webHidden/>
              </w:rPr>
            </w:r>
            <w:r>
              <w:rPr>
                <w:noProof/>
                <w:webHidden/>
              </w:rPr>
              <w:fldChar w:fldCharType="separate"/>
            </w:r>
            <w:r>
              <w:rPr>
                <w:noProof/>
                <w:webHidden/>
              </w:rPr>
              <w:t>13</w:t>
            </w:r>
            <w:r>
              <w:rPr>
                <w:noProof/>
                <w:webHidden/>
              </w:rPr>
              <w:fldChar w:fldCharType="end"/>
            </w:r>
          </w:hyperlink>
        </w:p>
        <w:p w14:paraId="3546D15F" w14:textId="3B8110B6" w:rsidR="0070223A" w:rsidRDefault="0070223A">
          <w:pPr>
            <w:pStyle w:val="TOC2"/>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77" w:history="1">
            <w:r w:rsidRPr="002F21B1">
              <w:rPr>
                <w:rStyle w:val="Hyperlink"/>
                <w:rFonts w:ascii="Calibri" w:hAnsi="Calibri" w:cs="Calibri"/>
                <w:noProof/>
                <w:lang w:val="en-GB"/>
              </w:rPr>
              <w:t>2.5) Child marriage</w:t>
            </w:r>
            <w:r>
              <w:rPr>
                <w:noProof/>
                <w:webHidden/>
              </w:rPr>
              <w:tab/>
            </w:r>
            <w:r>
              <w:rPr>
                <w:noProof/>
                <w:webHidden/>
              </w:rPr>
              <w:fldChar w:fldCharType="begin"/>
            </w:r>
            <w:r>
              <w:rPr>
                <w:noProof/>
                <w:webHidden/>
              </w:rPr>
              <w:instrText xml:space="preserve"> PAGEREF _Toc199167377 \h </w:instrText>
            </w:r>
            <w:r>
              <w:rPr>
                <w:noProof/>
                <w:webHidden/>
              </w:rPr>
            </w:r>
            <w:r>
              <w:rPr>
                <w:noProof/>
                <w:webHidden/>
              </w:rPr>
              <w:fldChar w:fldCharType="separate"/>
            </w:r>
            <w:r>
              <w:rPr>
                <w:noProof/>
                <w:webHidden/>
              </w:rPr>
              <w:t>15</w:t>
            </w:r>
            <w:r>
              <w:rPr>
                <w:noProof/>
                <w:webHidden/>
              </w:rPr>
              <w:fldChar w:fldCharType="end"/>
            </w:r>
          </w:hyperlink>
        </w:p>
        <w:p w14:paraId="78DB0645" w14:textId="2A7D6C85" w:rsidR="0070223A" w:rsidRDefault="0070223A">
          <w:pPr>
            <w:pStyle w:val="TOC2"/>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78" w:history="1">
            <w:r w:rsidRPr="002F21B1">
              <w:rPr>
                <w:rStyle w:val="Hyperlink"/>
                <w:rFonts w:ascii="Calibri" w:hAnsi="Calibri" w:cs="Calibri"/>
                <w:noProof/>
                <w:lang w:val="en-GB"/>
              </w:rPr>
              <w:t>2.6) Lack of care for women’s health: precariousness, negligence and violence</w:t>
            </w:r>
            <w:r>
              <w:rPr>
                <w:noProof/>
                <w:webHidden/>
              </w:rPr>
              <w:tab/>
            </w:r>
            <w:r>
              <w:rPr>
                <w:noProof/>
                <w:webHidden/>
              </w:rPr>
              <w:fldChar w:fldCharType="begin"/>
            </w:r>
            <w:r>
              <w:rPr>
                <w:noProof/>
                <w:webHidden/>
              </w:rPr>
              <w:instrText xml:space="preserve"> PAGEREF _Toc199167378 \h </w:instrText>
            </w:r>
            <w:r>
              <w:rPr>
                <w:noProof/>
                <w:webHidden/>
              </w:rPr>
            </w:r>
            <w:r>
              <w:rPr>
                <w:noProof/>
                <w:webHidden/>
              </w:rPr>
              <w:fldChar w:fldCharType="separate"/>
            </w:r>
            <w:r>
              <w:rPr>
                <w:noProof/>
                <w:webHidden/>
              </w:rPr>
              <w:t>17</w:t>
            </w:r>
            <w:r>
              <w:rPr>
                <w:noProof/>
                <w:webHidden/>
              </w:rPr>
              <w:fldChar w:fldCharType="end"/>
            </w:r>
          </w:hyperlink>
        </w:p>
        <w:p w14:paraId="058C8054" w14:textId="671E2FA0" w:rsidR="0070223A" w:rsidRDefault="0070223A">
          <w:pPr>
            <w:pStyle w:val="TOC1"/>
            <w:rPr>
              <w:rFonts w:asciiTheme="minorHAnsi" w:eastAsiaTheme="minorEastAsia" w:hAnsiTheme="minorHAnsi" w:cstheme="minorBidi"/>
              <w:noProof/>
              <w:kern w:val="2"/>
              <w:sz w:val="24"/>
              <w:szCs w:val="24"/>
              <w:lang w:val="en-US" w:eastAsia="zh-CN"/>
              <w14:ligatures w14:val="standardContextual"/>
            </w:rPr>
          </w:pPr>
          <w:hyperlink w:anchor="_Toc199167379" w:history="1">
            <w:r w:rsidRPr="002F21B1">
              <w:rPr>
                <w:rStyle w:val="Hyperlink"/>
                <w:rFonts w:ascii="Calibri" w:hAnsi="Calibri" w:cs="Calibri"/>
                <w:b/>
                <w:noProof/>
                <w:lang w:val="en-GB"/>
              </w:rPr>
              <w:t>Lack of legal protection for women victims of violence</w:t>
            </w:r>
            <w:r>
              <w:rPr>
                <w:noProof/>
                <w:webHidden/>
              </w:rPr>
              <w:tab/>
            </w:r>
            <w:r>
              <w:rPr>
                <w:noProof/>
                <w:webHidden/>
              </w:rPr>
              <w:fldChar w:fldCharType="begin"/>
            </w:r>
            <w:r>
              <w:rPr>
                <w:noProof/>
                <w:webHidden/>
              </w:rPr>
              <w:instrText xml:space="preserve"> PAGEREF _Toc199167379 \h </w:instrText>
            </w:r>
            <w:r>
              <w:rPr>
                <w:noProof/>
                <w:webHidden/>
              </w:rPr>
            </w:r>
            <w:r>
              <w:rPr>
                <w:noProof/>
                <w:webHidden/>
              </w:rPr>
              <w:fldChar w:fldCharType="separate"/>
            </w:r>
            <w:r>
              <w:rPr>
                <w:noProof/>
                <w:webHidden/>
              </w:rPr>
              <w:t>18</w:t>
            </w:r>
            <w:r>
              <w:rPr>
                <w:noProof/>
                <w:webHidden/>
              </w:rPr>
              <w:fldChar w:fldCharType="end"/>
            </w:r>
          </w:hyperlink>
        </w:p>
        <w:p w14:paraId="7A23C258" w14:textId="290C7793"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80" w:history="1">
            <w:r w:rsidRPr="002F21B1">
              <w:rPr>
                <w:rStyle w:val="Hyperlink"/>
                <w:rFonts w:ascii="Calibri" w:eastAsia="Times New Roman" w:hAnsi="Calibri" w:cs="Calibri"/>
                <w:b/>
                <w:noProof/>
                <w:lang w:val="en-GB"/>
              </w:rPr>
              <w:t>Report of the Gender Audit of the Judicial System in Guinea-Bissau</w:t>
            </w:r>
            <w:r>
              <w:rPr>
                <w:noProof/>
                <w:webHidden/>
              </w:rPr>
              <w:tab/>
            </w:r>
            <w:r>
              <w:rPr>
                <w:noProof/>
                <w:webHidden/>
              </w:rPr>
              <w:fldChar w:fldCharType="begin"/>
            </w:r>
            <w:r>
              <w:rPr>
                <w:noProof/>
                <w:webHidden/>
              </w:rPr>
              <w:instrText xml:space="preserve"> PAGEREF _Toc199167380 \h </w:instrText>
            </w:r>
            <w:r>
              <w:rPr>
                <w:noProof/>
                <w:webHidden/>
              </w:rPr>
            </w:r>
            <w:r>
              <w:rPr>
                <w:noProof/>
                <w:webHidden/>
              </w:rPr>
              <w:fldChar w:fldCharType="separate"/>
            </w:r>
            <w:r>
              <w:rPr>
                <w:noProof/>
                <w:webHidden/>
              </w:rPr>
              <w:t>22</w:t>
            </w:r>
            <w:r>
              <w:rPr>
                <w:noProof/>
                <w:webHidden/>
              </w:rPr>
              <w:fldChar w:fldCharType="end"/>
            </w:r>
          </w:hyperlink>
        </w:p>
        <w:p w14:paraId="48E3B423" w14:textId="6922593E"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81" w:history="1">
            <w:r w:rsidRPr="002F21B1">
              <w:rPr>
                <w:rStyle w:val="Hyperlink"/>
                <w:rFonts w:ascii="Calibri" w:eastAsia="Times New Roman" w:hAnsi="Calibri" w:cs="Calibri"/>
                <w:b/>
                <w:noProof/>
                <w:lang w:val="en-GB"/>
              </w:rPr>
              <w:t>Gender Responsive Justice in Guinea-Bissau</w:t>
            </w:r>
            <w:r>
              <w:rPr>
                <w:noProof/>
                <w:webHidden/>
              </w:rPr>
              <w:tab/>
            </w:r>
            <w:r>
              <w:rPr>
                <w:noProof/>
                <w:webHidden/>
              </w:rPr>
              <w:fldChar w:fldCharType="begin"/>
            </w:r>
            <w:r>
              <w:rPr>
                <w:noProof/>
                <w:webHidden/>
              </w:rPr>
              <w:instrText xml:space="preserve"> PAGEREF _Toc199167381 \h </w:instrText>
            </w:r>
            <w:r>
              <w:rPr>
                <w:noProof/>
                <w:webHidden/>
              </w:rPr>
            </w:r>
            <w:r>
              <w:rPr>
                <w:noProof/>
                <w:webHidden/>
              </w:rPr>
              <w:fldChar w:fldCharType="separate"/>
            </w:r>
            <w:r>
              <w:rPr>
                <w:noProof/>
                <w:webHidden/>
              </w:rPr>
              <w:t>22</w:t>
            </w:r>
            <w:r>
              <w:rPr>
                <w:noProof/>
                <w:webHidden/>
              </w:rPr>
              <w:fldChar w:fldCharType="end"/>
            </w:r>
          </w:hyperlink>
        </w:p>
        <w:p w14:paraId="62827A74" w14:textId="3D1AC35E" w:rsidR="0070223A" w:rsidRDefault="0070223A">
          <w:pPr>
            <w:pStyle w:val="TOC2"/>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82" w:history="1">
            <w:r w:rsidRPr="002F21B1">
              <w:rPr>
                <w:rStyle w:val="Hyperlink"/>
                <w:rFonts w:ascii="Calibri" w:eastAsia="Times New Roman" w:hAnsi="Calibri" w:cs="Calibri"/>
                <w:b/>
                <w:noProof/>
                <w:lang w:val="en-GB"/>
              </w:rPr>
              <w:t>Report of the Gender Audit of the Judicial System in Guinea-Bissau</w:t>
            </w:r>
            <w:r>
              <w:rPr>
                <w:noProof/>
                <w:webHidden/>
              </w:rPr>
              <w:tab/>
            </w:r>
            <w:r>
              <w:rPr>
                <w:noProof/>
                <w:webHidden/>
              </w:rPr>
              <w:fldChar w:fldCharType="begin"/>
            </w:r>
            <w:r>
              <w:rPr>
                <w:noProof/>
                <w:webHidden/>
              </w:rPr>
              <w:instrText xml:space="preserve"> PAGEREF _Toc199167382 \h </w:instrText>
            </w:r>
            <w:r>
              <w:rPr>
                <w:noProof/>
                <w:webHidden/>
              </w:rPr>
            </w:r>
            <w:r>
              <w:rPr>
                <w:noProof/>
                <w:webHidden/>
              </w:rPr>
              <w:fldChar w:fldCharType="separate"/>
            </w:r>
            <w:r>
              <w:rPr>
                <w:noProof/>
                <w:webHidden/>
              </w:rPr>
              <w:t>24</w:t>
            </w:r>
            <w:r>
              <w:rPr>
                <w:noProof/>
                <w:webHidden/>
              </w:rPr>
              <w:fldChar w:fldCharType="end"/>
            </w:r>
          </w:hyperlink>
        </w:p>
        <w:p w14:paraId="42A0A8E1" w14:textId="0098FECF" w:rsidR="0070223A" w:rsidRDefault="0070223A">
          <w:pPr>
            <w:pStyle w:val="TOC2"/>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83" w:history="1">
            <w:r w:rsidRPr="002F21B1">
              <w:rPr>
                <w:rStyle w:val="Hyperlink"/>
                <w:rFonts w:ascii="Calibri" w:eastAsia="Times New Roman" w:hAnsi="Calibri" w:cs="Calibri"/>
                <w:b/>
                <w:noProof/>
                <w:lang w:val="en-GB"/>
              </w:rPr>
              <w:t>Perspectives and Recommendations for the Promotion of Gender Equality in the Judiciary: Moving towards a more equal future</w:t>
            </w:r>
            <w:r>
              <w:rPr>
                <w:noProof/>
                <w:webHidden/>
              </w:rPr>
              <w:tab/>
            </w:r>
            <w:r>
              <w:rPr>
                <w:noProof/>
                <w:webHidden/>
              </w:rPr>
              <w:fldChar w:fldCharType="begin"/>
            </w:r>
            <w:r>
              <w:rPr>
                <w:noProof/>
                <w:webHidden/>
              </w:rPr>
              <w:instrText xml:space="preserve"> PAGEREF _Toc199167383 \h </w:instrText>
            </w:r>
            <w:r>
              <w:rPr>
                <w:noProof/>
                <w:webHidden/>
              </w:rPr>
            </w:r>
            <w:r>
              <w:rPr>
                <w:noProof/>
                <w:webHidden/>
              </w:rPr>
              <w:fldChar w:fldCharType="separate"/>
            </w:r>
            <w:r>
              <w:rPr>
                <w:noProof/>
                <w:webHidden/>
              </w:rPr>
              <w:t>24</w:t>
            </w:r>
            <w:r>
              <w:rPr>
                <w:noProof/>
                <w:webHidden/>
              </w:rPr>
              <w:fldChar w:fldCharType="end"/>
            </w:r>
          </w:hyperlink>
        </w:p>
        <w:p w14:paraId="287B996E" w14:textId="46E69FA5" w:rsidR="0070223A" w:rsidRDefault="0070223A">
          <w:pPr>
            <w:pStyle w:val="TOC2"/>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84" w:history="1">
            <w:r w:rsidRPr="002F21B1">
              <w:rPr>
                <w:rStyle w:val="Hyperlink"/>
                <w:rFonts w:ascii="Calibri" w:hAnsi="Calibri" w:cs="Calibri"/>
                <w:b/>
                <w:noProof/>
                <w:lang w:val="en-GB"/>
              </w:rPr>
              <w:t>Participation in Political and Public Life</w:t>
            </w:r>
            <w:r>
              <w:rPr>
                <w:noProof/>
                <w:webHidden/>
              </w:rPr>
              <w:tab/>
            </w:r>
            <w:r>
              <w:rPr>
                <w:noProof/>
                <w:webHidden/>
              </w:rPr>
              <w:fldChar w:fldCharType="begin"/>
            </w:r>
            <w:r>
              <w:rPr>
                <w:noProof/>
                <w:webHidden/>
              </w:rPr>
              <w:instrText xml:space="preserve"> PAGEREF _Toc199167384 \h </w:instrText>
            </w:r>
            <w:r>
              <w:rPr>
                <w:noProof/>
                <w:webHidden/>
              </w:rPr>
            </w:r>
            <w:r>
              <w:rPr>
                <w:noProof/>
                <w:webHidden/>
              </w:rPr>
              <w:fldChar w:fldCharType="separate"/>
            </w:r>
            <w:r>
              <w:rPr>
                <w:noProof/>
                <w:webHidden/>
              </w:rPr>
              <w:t>26</w:t>
            </w:r>
            <w:r>
              <w:rPr>
                <w:noProof/>
                <w:webHidden/>
              </w:rPr>
              <w:fldChar w:fldCharType="end"/>
            </w:r>
          </w:hyperlink>
        </w:p>
        <w:p w14:paraId="28B9D4B3" w14:textId="3628079C"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85" w:history="1">
            <w:r w:rsidRPr="002F21B1">
              <w:rPr>
                <w:rStyle w:val="Hyperlink"/>
                <w:rFonts w:ascii="Calibri" w:hAnsi="Calibri" w:cs="Calibri"/>
                <w:b/>
                <w:noProof/>
                <w:lang w:val="en-GB"/>
              </w:rPr>
              <w:t>Recognition and visibility of women’s contributions to political and public life throughout history</w:t>
            </w:r>
            <w:r>
              <w:rPr>
                <w:noProof/>
                <w:webHidden/>
              </w:rPr>
              <w:tab/>
            </w:r>
            <w:r>
              <w:rPr>
                <w:noProof/>
                <w:webHidden/>
              </w:rPr>
              <w:fldChar w:fldCharType="begin"/>
            </w:r>
            <w:r>
              <w:rPr>
                <w:noProof/>
                <w:webHidden/>
              </w:rPr>
              <w:instrText xml:space="preserve"> PAGEREF _Toc199167385 \h </w:instrText>
            </w:r>
            <w:r>
              <w:rPr>
                <w:noProof/>
                <w:webHidden/>
              </w:rPr>
            </w:r>
            <w:r>
              <w:rPr>
                <w:noProof/>
                <w:webHidden/>
              </w:rPr>
              <w:fldChar w:fldCharType="separate"/>
            </w:r>
            <w:r>
              <w:rPr>
                <w:noProof/>
                <w:webHidden/>
              </w:rPr>
              <w:t>26</w:t>
            </w:r>
            <w:r>
              <w:rPr>
                <w:noProof/>
                <w:webHidden/>
              </w:rPr>
              <w:fldChar w:fldCharType="end"/>
            </w:r>
          </w:hyperlink>
        </w:p>
        <w:p w14:paraId="7C21924B" w14:textId="2AB5A933"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86" w:history="1">
            <w:r w:rsidRPr="002F21B1">
              <w:rPr>
                <w:rStyle w:val="Hyperlink"/>
                <w:rFonts w:ascii="Calibri" w:hAnsi="Calibri" w:cs="Calibri"/>
                <w:b/>
                <w:noProof/>
                <w:lang w:val="en-GB"/>
              </w:rPr>
              <w:t>Repression of the demonstration at Varela Beach in São Domingo</w:t>
            </w:r>
            <w:r>
              <w:rPr>
                <w:noProof/>
                <w:webHidden/>
              </w:rPr>
              <w:tab/>
            </w:r>
            <w:r>
              <w:rPr>
                <w:noProof/>
                <w:webHidden/>
              </w:rPr>
              <w:fldChar w:fldCharType="begin"/>
            </w:r>
            <w:r>
              <w:rPr>
                <w:noProof/>
                <w:webHidden/>
              </w:rPr>
              <w:instrText xml:space="preserve"> PAGEREF _Toc199167386 \h </w:instrText>
            </w:r>
            <w:r>
              <w:rPr>
                <w:noProof/>
                <w:webHidden/>
              </w:rPr>
            </w:r>
            <w:r>
              <w:rPr>
                <w:noProof/>
                <w:webHidden/>
              </w:rPr>
              <w:fldChar w:fldCharType="separate"/>
            </w:r>
            <w:r>
              <w:rPr>
                <w:noProof/>
                <w:webHidden/>
              </w:rPr>
              <w:t>28</w:t>
            </w:r>
            <w:r>
              <w:rPr>
                <w:noProof/>
                <w:webHidden/>
              </w:rPr>
              <w:fldChar w:fldCharType="end"/>
            </w:r>
          </w:hyperlink>
        </w:p>
        <w:p w14:paraId="2EF63B16" w14:textId="6F87F1F5"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87" w:history="1">
            <w:r w:rsidRPr="002F21B1">
              <w:rPr>
                <w:rStyle w:val="Hyperlink"/>
                <w:rFonts w:ascii="Calibri" w:hAnsi="Calibri" w:cs="Calibri"/>
                <w:b/>
                <w:noProof/>
                <w:lang w:val="en-GB"/>
              </w:rPr>
              <w:t>RDDH-GB report “An enabling and safe environment to defend human rights in Guinea-Bissau”</w:t>
            </w:r>
            <w:r>
              <w:rPr>
                <w:noProof/>
                <w:webHidden/>
              </w:rPr>
              <w:tab/>
            </w:r>
            <w:r>
              <w:rPr>
                <w:noProof/>
                <w:webHidden/>
              </w:rPr>
              <w:fldChar w:fldCharType="begin"/>
            </w:r>
            <w:r>
              <w:rPr>
                <w:noProof/>
                <w:webHidden/>
              </w:rPr>
              <w:instrText xml:space="preserve"> PAGEREF _Toc199167387 \h </w:instrText>
            </w:r>
            <w:r>
              <w:rPr>
                <w:noProof/>
                <w:webHidden/>
              </w:rPr>
            </w:r>
            <w:r>
              <w:rPr>
                <w:noProof/>
                <w:webHidden/>
              </w:rPr>
              <w:fldChar w:fldCharType="separate"/>
            </w:r>
            <w:r>
              <w:rPr>
                <w:noProof/>
                <w:webHidden/>
              </w:rPr>
              <w:t>30</w:t>
            </w:r>
            <w:r>
              <w:rPr>
                <w:noProof/>
                <w:webHidden/>
              </w:rPr>
              <w:fldChar w:fldCharType="end"/>
            </w:r>
          </w:hyperlink>
        </w:p>
        <w:p w14:paraId="37458DF0" w14:textId="464E81CA" w:rsidR="0070223A" w:rsidRDefault="0070223A">
          <w:pPr>
            <w:pStyle w:val="TOC3"/>
            <w:tabs>
              <w:tab w:val="right" w:leader="dot" w:pos="8494"/>
            </w:tabs>
            <w:rPr>
              <w:rFonts w:asciiTheme="minorHAnsi" w:eastAsiaTheme="minorEastAsia" w:hAnsiTheme="minorHAnsi" w:cstheme="minorBidi"/>
              <w:noProof/>
              <w:kern w:val="2"/>
              <w:sz w:val="24"/>
              <w:szCs w:val="24"/>
              <w:lang w:val="en-US" w:eastAsia="zh-CN"/>
              <w14:ligatures w14:val="standardContextual"/>
            </w:rPr>
          </w:pPr>
          <w:hyperlink w:anchor="_Toc199167388" w:history="1">
            <w:r w:rsidRPr="002F21B1">
              <w:rPr>
                <w:rStyle w:val="Hyperlink"/>
                <w:rFonts w:ascii="Calibri" w:hAnsi="Calibri" w:cs="Calibri"/>
                <w:b/>
                <w:noProof/>
                <w:lang w:val="en-GB"/>
              </w:rPr>
              <w:t>Suggestions for recommendations to be made to the State:</w:t>
            </w:r>
            <w:r>
              <w:rPr>
                <w:noProof/>
                <w:webHidden/>
              </w:rPr>
              <w:tab/>
            </w:r>
            <w:r>
              <w:rPr>
                <w:noProof/>
                <w:webHidden/>
              </w:rPr>
              <w:fldChar w:fldCharType="begin"/>
            </w:r>
            <w:r>
              <w:rPr>
                <w:noProof/>
                <w:webHidden/>
              </w:rPr>
              <w:instrText xml:space="preserve"> PAGEREF _Toc199167388 \h </w:instrText>
            </w:r>
            <w:r>
              <w:rPr>
                <w:noProof/>
                <w:webHidden/>
              </w:rPr>
            </w:r>
            <w:r>
              <w:rPr>
                <w:noProof/>
                <w:webHidden/>
              </w:rPr>
              <w:fldChar w:fldCharType="separate"/>
            </w:r>
            <w:r>
              <w:rPr>
                <w:noProof/>
                <w:webHidden/>
              </w:rPr>
              <w:t>32</w:t>
            </w:r>
            <w:r>
              <w:rPr>
                <w:noProof/>
                <w:webHidden/>
              </w:rPr>
              <w:fldChar w:fldCharType="end"/>
            </w:r>
          </w:hyperlink>
        </w:p>
        <w:p w14:paraId="0EB26A78" w14:textId="02630CF4" w:rsidR="001768E1" w:rsidRPr="005C50EB" w:rsidRDefault="001870D8">
          <w:pPr>
            <w:rPr>
              <w:rFonts w:ascii="Calibri" w:hAnsi="Calibri" w:cs="Calibri"/>
              <w:lang w:val="en-GB"/>
            </w:rPr>
          </w:pPr>
          <w:r w:rsidRPr="005C50EB">
            <w:rPr>
              <w:rFonts w:ascii="Calibri" w:hAnsi="Calibri" w:cs="Calibri"/>
              <w:lang w:val="en-GB"/>
            </w:rPr>
            <w:fldChar w:fldCharType="end"/>
          </w:r>
        </w:p>
      </w:sdtContent>
    </w:sdt>
    <w:p w14:paraId="6DAB247B" w14:textId="77777777" w:rsidR="001768E1" w:rsidRPr="005C50EB" w:rsidRDefault="001768E1">
      <w:pPr>
        <w:rPr>
          <w:rFonts w:ascii="Calibri" w:hAnsi="Calibri" w:cs="Calibri"/>
          <w:lang w:val="en-GB"/>
        </w:rPr>
      </w:pPr>
    </w:p>
    <w:p w14:paraId="59A366F0" w14:textId="77777777" w:rsidR="001768E1" w:rsidRPr="005C50EB" w:rsidRDefault="001870D8">
      <w:pPr>
        <w:rPr>
          <w:rFonts w:ascii="Calibri" w:eastAsia="Play" w:hAnsi="Calibri" w:cs="Calibri"/>
          <w:color w:val="0F4761"/>
          <w:sz w:val="40"/>
          <w:szCs w:val="40"/>
          <w:lang w:val="en-GB"/>
        </w:rPr>
      </w:pPr>
      <w:r w:rsidRPr="005C50EB">
        <w:rPr>
          <w:rFonts w:ascii="Calibri" w:hAnsi="Calibri" w:cs="Calibri"/>
          <w:lang w:val="en-GB"/>
        </w:rPr>
        <w:br w:type="page"/>
      </w:r>
    </w:p>
    <w:p w14:paraId="6CB0E086" w14:textId="77777777" w:rsidR="001768E1" w:rsidRPr="00792AC5" w:rsidRDefault="001870D8">
      <w:pPr>
        <w:pStyle w:val="Heading1"/>
        <w:jc w:val="both"/>
        <w:rPr>
          <w:rFonts w:ascii="Calibri" w:hAnsi="Calibri" w:cs="Calibri"/>
          <w:b/>
          <w:color w:val="auto"/>
          <w:lang w:val="en-GB"/>
        </w:rPr>
      </w:pPr>
      <w:bookmarkStart w:id="10" w:name="_Toc199167369"/>
      <w:r w:rsidRPr="00792AC5">
        <w:rPr>
          <w:rFonts w:ascii="Calibri" w:hAnsi="Calibri" w:cs="Calibri"/>
          <w:b/>
          <w:color w:val="auto"/>
          <w:lang w:val="en-GB"/>
        </w:rPr>
        <w:t>Different forms of gender-based violence against women and girls</w:t>
      </w:r>
      <w:bookmarkEnd w:id="10"/>
      <w:r w:rsidRPr="00792AC5">
        <w:rPr>
          <w:rFonts w:ascii="Calibri" w:hAnsi="Calibri" w:cs="Calibri"/>
          <w:b/>
          <w:color w:val="auto"/>
          <w:lang w:val="en-GB"/>
        </w:rPr>
        <w:t xml:space="preserve"> </w:t>
      </w:r>
    </w:p>
    <w:p w14:paraId="68151A55" w14:textId="77777777" w:rsidR="001768E1" w:rsidRPr="00792AC5" w:rsidRDefault="001870D8">
      <w:pPr>
        <w:pStyle w:val="Heading2"/>
        <w:rPr>
          <w:rFonts w:ascii="Calibri" w:hAnsi="Calibri" w:cs="Calibri"/>
          <w:color w:val="auto"/>
          <w:lang w:val="en-GB"/>
        </w:rPr>
      </w:pPr>
      <w:bookmarkStart w:id="11" w:name="_Toc199167370"/>
      <w:r w:rsidRPr="00792AC5">
        <w:rPr>
          <w:rFonts w:ascii="Calibri" w:hAnsi="Calibri" w:cs="Calibri"/>
          <w:color w:val="auto"/>
          <w:lang w:val="en-GB"/>
        </w:rPr>
        <w:t>2.1) The lack of data on gender-based violence against women and girls</w:t>
      </w:r>
      <w:bookmarkEnd w:id="11"/>
      <w:r w:rsidRPr="00792AC5">
        <w:rPr>
          <w:rFonts w:ascii="Calibri" w:hAnsi="Calibri" w:cs="Calibri"/>
          <w:color w:val="auto"/>
          <w:lang w:val="en-GB"/>
        </w:rPr>
        <w:t xml:space="preserve"> </w:t>
      </w:r>
    </w:p>
    <w:p w14:paraId="0CA01289" w14:textId="071ED1C5" w:rsidR="001768E1" w:rsidRPr="00792AC5" w:rsidRDefault="001870D8" w:rsidP="00DF7E6E">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Despite CEDAW recommendations since 2009, </w:t>
      </w:r>
      <w:r w:rsidR="00237131">
        <w:rPr>
          <w:rFonts w:ascii="Calibri" w:eastAsia="Times New Roman" w:hAnsi="Calibri" w:cs="Calibri"/>
          <w:sz w:val="24"/>
          <w:szCs w:val="24"/>
          <w:lang w:val="en-GB"/>
        </w:rPr>
        <w:t xml:space="preserve">and several UPR recommendations, </w:t>
      </w:r>
      <w:r w:rsidRPr="00792AC5">
        <w:rPr>
          <w:rFonts w:ascii="Calibri" w:eastAsia="Times New Roman" w:hAnsi="Calibri" w:cs="Calibri"/>
          <w:sz w:val="24"/>
          <w:szCs w:val="24"/>
          <w:lang w:val="en-GB"/>
        </w:rPr>
        <w:t xml:space="preserve">Guinea-Bissau still lacks comprehensive, up-to-date and disaggregated data on gender-based violence. </w:t>
      </w:r>
    </w:p>
    <w:p w14:paraId="73F3DB92" w14:textId="03DB88C2"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Data from civil society organizations, such as RENLUV-GB and previous surveys, reveal systematic underreporting, institutional </w:t>
      </w:r>
      <w:r w:rsidR="0051694A" w:rsidRPr="00792AC5">
        <w:rPr>
          <w:rFonts w:ascii="Calibri" w:eastAsia="Times New Roman" w:hAnsi="Calibri" w:cs="Calibri"/>
          <w:sz w:val="24"/>
          <w:szCs w:val="24"/>
          <w:lang w:val="en-GB"/>
        </w:rPr>
        <w:t>under sizing</w:t>
      </w:r>
      <w:r w:rsidRPr="00792AC5">
        <w:rPr>
          <w:rFonts w:ascii="Calibri" w:eastAsia="Times New Roman" w:hAnsi="Calibri" w:cs="Calibri"/>
          <w:sz w:val="24"/>
          <w:szCs w:val="24"/>
          <w:lang w:val="en-GB"/>
        </w:rPr>
        <w:t xml:space="preserve"> and a wide diversity of types of violence made invisible in official statistics. These alternative data point to an alarming reality, with multiple forms of violence (physical, psychological, sexual, patrimonial, forced marriages, FGM, among others)</w:t>
      </w:r>
      <w:r w:rsidR="00056999">
        <w:rPr>
          <w:rFonts w:ascii="Calibri" w:eastAsia="Times New Roman" w:hAnsi="Calibri" w:cs="Calibri"/>
          <w:sz w:val="24"/>
          <w:szCs w:val="24"/>
          <w:lang w:val="en-GB"/>
        </w:rPr>
        <w:t xml:space="preserve">. </w:t>
      </w:r>
    </w:p>
    <w:p w14:paraId="6D3B6D04"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systematic production of reliable data is urgent to support public policies and combat impunity.  </w:t>
      </w:r>
    </w:p>
    <w:tbl>
      <w:tblPr>
        <w:tblStyle w:val="a0"/>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8B1C75" w14:paraId="03839C29" w14:textId="77777777">
        <w:tc>
          <w:tcPr>
            <w:tcW w:w="8494" w:type="dxa"/>
          </w:tcPr>
          <w:p w14:paraId="6137C95C"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recommendations to be made to the State: </w:t>
            </w:r>
          </w:p>
          <w:p w14:paraId="3434B2AD" w14:textId="77777777" w:rsidR="001768E1" w:rsidRPr="00792AC5" w:rsidRDefault="001768E1">
            <w:pPr>
              <w:jc w:val="both"/>
              <w:rPr>
                <w:rFonts w:ascii="Calibri" w:eastAsia="Times New Roman" w:hAnsi="Calibri" w:cs="Calibri"/>
                <w:b/>
                <w:sz w:val="24"/>
                <w:szCs w:val="24"/>
                <w:lang w:val="en-GB"/>
              </w:rPr>
            </w:pPr>
          </w:p>
          <w:p w14:paraId="64B77209" w14:textId="27E125BF"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It is essential and a priority that the State of Guinea-Bissau respects the obligation to produce data on violence against women in line with the international standards ensuring: (</w:t>
            </w:r>
            <w:proofErr w:type="spellStart"/>
            <w:r w:rsidRPr="00792AC5">
              <w:rPr>
                <w:rFonts w:ascii="Calibri" w:eastAsia="Times New Roman" w:hAnsi="Calibri" w:cs="Calibri"/>
                <w:color w:val="000000"/>
                <w:sz w:val="24"/>
                <w:szCs w:val="24"/>
                <w:lang w:val="en-GB"/>
              </w:rPr>
              <w:t>i</w:t>
            </w:r>
            <w:proofErr w:type="spellEnd"/>
            <w:r w:rsidRPr="00792AC5">
              <w:rPr>
                <w:rFonts w:ascii="Calibri" w:eastAsia="Times New Roman" w:hAnsi="Calibri" w:cs="Calibri"/>
                <w:color w:val="000000"/>
                <w:sz w:val="24"/>
                <w:szCs w:val="24"/>
                <w:lang w:val="en-GB"/>
              </w:rPr>
              <w:t>) data collection, analysis and dissemination; (ii) the disaggregation of data by age, ethnicity, location, relationship with the aggressor, type of violence, etc., (iii) the use of data to evaluate the effectiveness of legislation and public policies, guide both, as well as prevention actions; and (iv) the production of reliable indicators to combat the invisibility of the problem</w:t>
            </w:r>
            <w:r w:rsidR="0051694A">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 xml:space="preserve">   </w:t>
            </w:r>
          </w:p>
          <w:p w14:paraId="6C9E9F47"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1C516919" w14:textId="0C9A76AD"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The State </w:t>
            </w:r>
            <w:r w:rsidR="00717666">
              <w:rPr>
                <w:rFonts w:ascii="Calibri" w:eastAsia="Times New Roman" w:hAnsi="Calibri" w:cs="Calibri"/>
                <w:color w:val="000000"/>
                <w:sz w:val="24"/>
                <w:szCs w:val="24"/>
                <w:lang w:val="en-GB"/>
              </w:rPr>
              <w:t xml:space="preserve">should </w:t>
            </w:r>
            <w:r w:rsidRPr="00792AC5">
              <w:rPr>
                <w:rFonts w:ascii="Calibri" w:eastAsia="Times New Roman" w:hAnsi="Calibri" w:cs="Calibri"/>
                <w:color w:val="000000"/>
                <w:sz w:val="24"/>
                <w:szCs w:val="24"/>
                <w:lang w:val="en-GB"/>
              </w:rPr>
              <w:t>replicate the Management System for Cases of Violence Against Children for cases of Violence against Women</w:t>
            </w:r>
            <w:r w:rsidR="00717666">
              <w:rPr>
                <w:rFonts w:ascii="Calibri" w:eastAsia="Times New Roman" w:hAnsi="Calibri" w:cs="Calibri"/>
                <w:color w:val="000000"/>
                <w:sz w:val="24"/>
                <w:szCs w:val="24"/>
                <w:lang w:val="en-GB"/>
              </w:rPr>
              <w:t>.</w:t>
            </w:r>
          </w:p>
          <w:p w14:paraId="7A3992C2"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78BD4936" w14:textId="77777777" w:rsidR="00A26042" w:rsidRDefault="001870D8">
            <w:pPr>
              <w:numPr>
                <w:ilvl w:val="0"/>
                <w:numId w:val="3"/>
              </w:numPr>
              <w:pBdr>
                <w:top w:val="nil"/>
                <w:left w:val="nil"/>
                <w:bottom w:val="nil"/>
                <w:right w:val="nil"/>
                <w:between w:val="nil"/>
              </w:pBdr>
              <w:spacing w:after="160"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T</w:t>
            </w:r>
            <w:r w:rsidR="00717666">
              <w:rPr>
                <w:rFonts w:ascii="Calibri" w:eastAsia="Times New Roman" w:hAnsi="Calibri" w:cs="Calibri"/>
                <w:color w:val="000000"/>
                <w:sz w:val="24"/>
                <w:szCs w:val="24"/>
                <w:lang w:val="en-GB"/>
              </w:rPr>
              <w:t xml:space="preserve">he </w:t>
            </w:r>
            <w:r w:rsidRPr="00792AC5">
              <w:rPr>
                <w:rFonts w:ascii="Calibri" w:eastAsia="Times New Roman" w:hAnsi="Calibri" w:cs="Calibri"/>
                <w:color w:val="000000"/>
                <w:sz w:val="24"/>
                <w:szCs w:val="24"/>
                <w:lang w:val="en-GB"/>
              </w:rPr>
              <w:t xml:space="preserve">State </w:t>
            </w:r>
            <w:r w:rsidR="00717666">
              <w:rPr>
                <w:rFonts w:ascii="Calibri" w:eastAsia="Times New Roman" w:hAnsi="Calibri" w:cs="Calibri"/>
                <w:color w:val="000000"/>
                <w:sz w:val="24"/>
                <w:szCs w:val="24"/>
                <w:lang w:val="en-GB"/>
              </w:rPr>
              <w:t xml:space="preserve">should </w:t>
            </w:r>
            <w:r w:rsidRPr="00792AC5">
              <w:rPr>
                <w:rFonts w:ascii="Calibri" w:eastAsia="Times New Roman" w:hAnsi="Calibri" w:cs="Calibri"/>
                <w:color w:val="000000"/>
                <w:sz w:val="24"/>
                <w:szCs w:val="24"/>
                <w:lang w:val="en-GB"/>
              </w:rPr>
              <w:t xml:space="preserve">ensure the creation of a mechanism for the production and collection of data on GBV that guarantees coordination and dialogue between </w:t>
            </w:r>
            <w:r w:rsidR="00E02848">
              <w:rPr>
                <w:rFonts w:ascii="Calibri" w:eastAsia="Times New Roman" w:hAnsi="Calibri" w:cs="Calibri"/>
                <w:color w:val="000000"/>
                <w:sz w:val="24"/>
                <w:szCs w:val="24"/>
                <w:lang w:val="en-GB"/>
              </w:rPr>
              <w:t xml:space="preserve">and among </w:t>
            </w:r>
            <w:r w:rsidRPr="00792AC5">
              <w:rPr>
                <w:rFonts w:ascii="Calibri" w:eastAsia="Times New Roman" w:hAnsi="Calibri" w:cs="Calibri"/>
                <w:color w:val="000000"/>
                <w:sz w:val="24"/>
                <w:szCs w:val="24"/>
                <w:lang w:val="en-GB"/>
              </w:rPr>
              <w:t xml:space="preserve">various public institutions that work on the subject, such as </w:t>
            </w:r>
            <w:proofErr w:type="spellStart"/>
            <w:r w:rsidR="00E02848">
              <w:rPr>
                <w:rFonts w:ascii="Calibri" w:eastAsia="Times New Roman" w:hAnsi="Calibri" w:cs="Calibri"/>
                <w:color w:val="000000"/>
                <w:sz w:val="24"/>
                <w:szCs w:val="24"/>
                <w:lang w:val="en-GB"/>
              </w:rPr>
              <w:t>Center</w:t>
            </w:r>
            <w:proofErr w:type="spellEnd"/>
            <w:r w:rsidR="00E02848">
              <w:rPr>
                <w:rFonts w:ascii="Calibri" w:eastAsia="Times New Roman" w:hAnsi="Calibri" w:cs="Calibri"/>
                <w:color w:val="000000"/>
                <w:sz w:val="24"/>
                <w:szCs w:val="24"/>
                <w:lang w:val="en-GB"/>
              </w:rPr>
              <w:t xml:space="preserve"> of Access to Justice (</w:t>
            </w:r>
            <w:r w:rsidRPr="00792AC5">
              <w:rPr>
                <w:rFonts w:ascii="Calibri" w:eastAsia="Times New Roman" w:hAnsi="Calibri" w:cs="Calibri"/>
                <w:color w:val="000000"/>
                <w:sz w:val="24"/>
                <w:szCs w:val="24"/>
                <w:lang w:val="en-GB"/>
              </w:rPr>
              <w:t>CAJ</w:t>
            </w:r>
            <w:r w:rsidR="00E02848">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 criminal police bodies (</w:t>
            </w:r>
            <w:r w:rsidR="00E02848">
              <w:rPr>
                <w:rFonts w:ascii="Calibri" w:eastAsia="Times New Roman" w:hAnsi="Calibri" w:cs="Calibri"/>
                <w:color w:val="000000"/>
                <w:sz w:val="24"/>
                <w:szCs w:val="24"/>
                <w:lang w:val="en-GB"/>
              </w:rPr>
              <w:t>J</w:t>
            </w:r>
            <w:r w:rsidRPr="00792AC5">
              <w:rPr>
                <w:rFonts w:ascii="Calibri" w:eastAsia="Times New Roman" w:hAnsi="Calibri" w:cs="Calibri"/>
                <w:color w:val="000000"/>
                <w:sz w:val="24"/>
                <w:szCs w:val="24"/>
                <w:lang w:val="en-GB"/>
              </w:rPr>
              <w:t xml:space="preserve">udicial </w:t>
            </w:r>
            <w:r w:rsidR="00E02848">
              <w:rPr>
                <w:rFonts w:ascii="Calibri" w:eastAsia="Times New Roman" w:hAnsi="Calibri" w:cs="Calibri"/>
                <w:color w:val="000000"/>
                <w:sz w:val="24"/>
                <w:szCs w:val="24"/>
                <w:lang w:val="en-GB"/>
              </w:rPr>
              <w:t>P</w:t>
            </w:r>
            <w:r w:rsidRPr="00792AC5">
              <w:rPr>
                <w:rFonts w:ascii="Calibri" w:eastAsia="Times New Roman" w:hAnsi="Calibri" w:cs="Calibri"/>
                <w:color w:val="000000"/>
                <w:sz w:val="24"/>
                <w:szCs w:val="24"/>
                <w:lang w:val="en-GB"/>
              </w:rPr>
              <w:t>olice, the Public Order Police and National Guard), the Public Prosecutor's Office, the Ministry of Women, Family and Social Solidarity, the Institute of Women and Children</w:t>
            </w:r>
            <w:r w:rsidR="00A26042">
              <w:rPr>
                <w:rFonts w:ascii="Calibri" w:eastAsia="Times New Roman" w:hAnsi="Calibri" w:cs="Calibri"/>
                <w:color w:val="000000"/>
                <w:sz w:val="24"/>
                <w:szCs w:val="24"/>
                <w:lang w:val="en-GB"/>
              </w:rPr>
              <w:t>.</w:t>
            </w:r>
          </w:p>
          <w:p w14:paraId="10AE97BA" w14:textId="77777777" w:rsidR="00A26042" w:rsidRDefault="00A26042" w:rsidP="00A26042">
            <w:pPr>
              <w:pStyle w:val="ListParagraph"/>
              <w:rPr>
                <w:rFonts w:ascii="Calibri" w:eastAsia="Times New Roman" w:hAnsi="Calibri" w:cs="Calibri"/>
                <w:color w:val="000000"/>
                <w:sz w:val="24"/>
                <w:szCs w:val="24"/>
                <w:lang w:val="en-GB"/>
              </w:rPr>
            </w:pPr>
          </w:p>
          <w:p w14:paraId="0DC022E7" w14:textId="5A758494" w:rsidR="001768E1" w:rsidRPr="00792AC5" w:rsidRDefault="00A26042">
            <w:pPr>
              <w:numPr>
                <w:ilvl w:val="0"/>
                <w:numId w:val="3"/>
              </w:numPr>
              <w:pBdr>
                <w:top w:val="nil"/>
                <w:left w:val="nil"/>
                <w:bottom w:val="nil"/>
                <w:right w:val="nil"/>
                <w:between w:val="nil"/>
              </w:pBdr>
              <w:spacing w:after="160" w:line="259" w:lineRule="auto"/>
              <w:jc w:val="both"/>
              <w:rPr>
                <w:rFonts w:ascii="Calibri" w:eastAsia="Times New Roman" w:hAnsi="Calibri" w:cs="Calibri"/>
                <w:color w:val="000000"/>
                <w:sz w:val="24"/>
                <w:szCs w:val="24"/>
                <w:lang w:val="en-GB"/>
              </w:rPr>
            </w:pPr>
            <w:r>
              <w:rPr>
                <w:rFonts w:ascii="Calibri" w:eastAsia="Times New Roman" w:hAnsi="Calibri" w:cs="Calibri"/>
                <w:color w:val="000000"/>
                <w:sz w:val="24"/>
                <w:szCs w:val="24"/>
                <w:lang w:val="en-GB"/>
              </w:rPr>
              <w:t xml:space="preserve">The State should </w:t>
            </w:r>
            <w:r w:rsidR="001870D8" w:rsidRPr="00792AC5">
              <w:rPr>
                <w:rFonts w:ascii="Calibri" w:eastAsia="Times New Roman" w:hAnsi="Calibri" w:cs="Calibri"/>
                <w:color w:val="000000"/>
                <w:sz w:val="24"/>
                <w:szCs w:val="24"/>
                <w:lang w:val="en-GB"/>
              </w:rPr>
              <w:t>guarantee</w:t>
            </w:r>
            <w:r>
              <w:rPr>
                <w:rFonts w:ascii="Calibri" w:eastAsia="Times New Roman" w:hAnsi="Calibri" w:cs="Calibri"/>
                <w:color w:val="000000"/>
                <w:sz w:val="24"/>
                <w:szCs w:val="24"/>
                <w:lang w:val="en-GB"/>
              </w:rPr>
              <w:t xml:space="preserve"> the</w:t>
            </w:r>
            <w:r w:rsidR="001870D8" w:rsidRPr="00792AC5">
              <w:rPr>
                <w:rFonts w:ascii="Calibri" w:eastAsia="Times New Roman" w:hAnsi="Calibri" w:cs="Calibri"/>
                <w:color w:val="000000"/>
                <w:sz w:val="24"/>
                <w:szCs w:val="24"/>
                <w:lang w:val="en-GB"/>
              </w:rPr>
              <w:t xml:space="preserve"> participation </w:t>
            </w:r>
            <w:r w:rsidRPr="00792AC5">
              <w:rPr>
                <w:rFonts w:ascii="Calibri" w:eastAsia="Times New Roman" w:hAnsi="Calibri" w:cs="Calibri"/>
                <w:color w:val="000000"/>
                <w:sz w:val="24"/>
                <w:szCs w:val="24"/>
                <w:lang w:val="en-GB"/>
              </w:rPr>
              <w:t xml:space="preserve">of civil society </w:t>
            </w:r>
            <w:r>
              <w:rPr>
                <w:rFonts w:ascii="Calibri" w:eastAsia="Times New Roman" w:hAnsi="Calibri" w:cs="Calibri"/>
                <w:color w:val="000000"/>
                <w:sz w:val="24"/>
                <w:szCs w:val="24"/>
                <w:lang w:val="en-GB"/>
              </w:rPr>
              <w:t xml:space="preserve">in data collection process and data analysis, </w:t>
            </w:r>
            <w:r w:rsidR="001870D8" w:rsidRPr="00792AC5">
              <w:rPr>
                <w:rFonts w:ascii="Calibri" w:eastAsia="Times New Roman" w:hAnsi="Calibri" w:cs="Calibri"/>
                <w:color w:val="000000"/>
                <w:sz w:val="24"/>
                <w:szCs w:val="24"/>
                <w:lang w:val="en-GB"/>
              </w:rPr>
              <w:t xml:space="preserve">and guarantee </w:t>
            </w:r>
            <w:r>
              <w:rPr>
                <w:rFonts w:ascii="Calibri" w:eastAsia="Times New Roman" w:hAnsi="Calibri" w:cs="Calibri"/>
                <w:color w:val="000000"/>
                <w:sz w:val="24"/>
                <w:szCs w:val="24"/>
                <w:lang w:val="en-GB"/>
              </w:rPr>
              <w:t>that the</w:t>
            </w:r>
            <w:r w:rsidR="001870D8" w:rsidRPr="00792AC5">
              <w:rPr>
                <w:rFonts w:ascii="Calibri" w:eastAsia="Times New Roman" w:hAnsi="Calibri" w:cs="Calibri"/>
                <w:color w:val="000000"/>
                <w:sz w:val="24"/>
                <w:szCs w:val="24"/>
                <w:lang w:val="en-GB"/>
              </w:rPr>
              <w:t xml:space="preserve"> data produced by </w:t>
            </w:r>
            <w:r w:rsidR="00FF2498">
              <w:rPr>
                <w:rFonts w:ascii="Calibri" w:eastAsia="Times New Roman" w:hAnsi="Calibri" w:cs="Calibri"/>
                <w:color w:val="000000"/>
                <w:sz w:val="24"/>
                <w:szCs w:val="24"/>
                <w:lang w:val="en-GB"/>
              </w:rPr>
              <w:t>State</w:t>
            </w:r>
            <w:r w:rsidR="001870D8" w:rsidRPr="00792AC5">
              <w:rPr>
                <w:rFonts w:ascii="Calibri" w:eastAsia="Times New Roman" w:hAnsi="Calibri" w:cs="Calibri"/>
                <w:color w:val="000000"/>
                <w:sz w:val="24"/>
                <w:szCs w:val="24"/>
                <w:lang w:val="en-GB"/>
              </w:rPr>
              <w:t xml:space="preserve"> in the research work and care for victims of violence</w:t>
            </w:r>
            <w:r w:rsidR="00FF2498">
              <w:rPr>
                <w:rFonts w:ascii="Calibri" w:eastAsia="Times New Roman" w:hAnsi="Calibri" w:cs="Calibri"/>
                <w:color w:val="000000"/>
                <w:sz w:val="24"/>
                <w:szCs w:val="24"/>
                <w:lang w:val="en-GB"/>
              </w:rPr>
              <w:t xml:space="preserve"> is shared with CSOs</w:t>
            </w:r>
            <w:r w:rsidR="001870D8" w:rsidRPr="00792AC5">
              <w:rPr>
                <w:rFonts w:ascii="Calibri" w:eastAsia="Times New Roman" w:hAnsi="Calibri" w:cs="Calibri"/>
                <w:color w:val="000000"/>
                <w:sz w:val="24"/>
                <w:szCs w:val="24"/>
                <w:lang w:val="en-GB"/>
              </w:rPr>
              <w:t xml:space="preserve">.   </w:t>
            </w:r>
          </w:p>
          <w:p w14:paraId="1F07A64D" w14:textId="77777777" w:rsidR="001768E1" w:rsidRPr="00792AC5" w:rsidRDefault="001768E1">
            <w:pPr>
              <w:jc w:val="both"/>
              <w:rPr>
                <w:rFonts w:ascii="Calibri" w:eastAsia="Times New Roman" w:hAnsi="Calibri" w:cs="Calibri"/>
                <w:sz w:val="24"/>
                <w:szCs w:val="24"/>
                <w:lang w:val="en-GB"/>
              </w:rPr>
            </w:pPr>
          </w:p>
        </w:tc>
      </w:tr>
    </w:tbl>
    <w:p w14:paraId="6B0A8F9B" w14:textId="77777777" w:rsidR="001768E1" w:rsidRPr="00792AC5" w:rsidRDefault="001768E1">
      <w:pPr>
        <w:jc w:val="both"/>
        <w:rPr>
          <w:rFonts w:ascii="Calibri" w:eastAsia="Times New Roman" w:hAnsi="Calibri" w:cs="Calibri"/>
          <w:sz w:val="24"/>
          <w:szCs w:val="24"/>
          <w:lang w:val="en-GB"/>
        </w:rPr>
      </w:pPr>
    </w:p>
    <w:p w14:paraId="5FF3AA10" w14:textId="77777777" w:rsidR="001768E1" w:rsidRPr="00792AC5" w:rsidRDefault="001870D8">
      <w:pPr>
        <w:pStyle w:val="Heading2"/>
        <w:rPr>
          <w:rFonts w:ascii="Calibri" w:hAnsi="Calibri" w:cs="Calibri"/>
          <w:color w:val="auto"/>
          <w:lang w:val="en-GB"/>
        </w:rPr>
      </w:pPr>
      <w:bookmarkStart w:id="12" w:name="_Toc199167371"/>
      <w:r w:rsidRPr="00792AC5">
        <w:rPr>
          <w:rFonts w:ascii="Calibri" w:hAnsi="Calibri" w:cs="Calibri"/>
          <w:color w:val="auto"/>
          <w:lang w:val="en-GB"/>
        </w:rPr>
        <w:t>2.2) Domestic violence</w:t>
      </w:r>
      <w:bookmarkEnd w:id="12"/>
      <w:r w:rsidRPr="00792AC5">
        <w:rPr>
          <w:rFonts w:ascii="Calibri" w:hAnsi="Calibri" w:cs="Calibri"/>
          <w:color w:val="auto"/>
          <w:lang w:val="en-GB"/>
        </w:rPr>
        <w:t xml:space="preserve"> </w:t>
      </w:r>
    </w:p>
    <w:p w14:paraId="21D007DF" w14:textId="77777777" w:rsidR="001768E1" w:rsidRPr="00792AC5" w:rsidRDefault="001870D8">
      <w:pPr>
        <w:pStyle w:val="Heading3"/>
        <w:rPr>
          <w:rFonts w:ascii="Calibri" w:hAnsi="Calibri" w:cs="Calibri"/>
          <w:color w:val="auto"/>
          <w:u w:val="single"/>
          <w:lang w:val="en-GB"/>
        </w:rPr>
      </w:pPr>
      <w:bookmarkStart w:id="13" w:name="_Toc199167372"/>
      <w:r w:rsidRPr="00792AC5">
        <w:rPr>
          <w:rFonts w:ascii="Calibri" w:hAnsi="Calibri" w:cs="Calibri"/>
          <w:color w:val="auto"/>
          <w:u w:val="single"/>
          <w:lang w:val="en-GB"/>
        </w:rPr>
        <w:t>a) Domestic Violence Law: criticisms and gaps</w:t>
      </w:r>
      <w:bookmarkEnd w:id="13"/>
      <w:r w:rsidRPr="00792AC5">
        <w:rPr>
          <w:rFonts w:ascii="Calibri" w:hAnsi="Calibri" w:cs="Calibri"/>
          <w:color w:val="auto"/>
          <w:u w:val="single"/>
          <w:lang w:val="en-GB"/>
        </w:rPr>
        <w:t xml:space="preserve"> </w:t>
      </w:r>
    </w:p>
    <w:p w14:paraId="44CACA9B" w14:textId="004DD20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approval of the Law against Domestic Violence No. 6, on February 4, </w:t>
      </w:r>
      <w:r w:rsidR="0051694A" w:rsidRPr="00792AC5">
        <w:rPr>
          <w:rFonts w:ascii="Calibri" w:eastAsia="Times New Roman" w:hAnsi="Calibri" w:cs="Calibri"/>
          <w:sz w:val="24"/>
          <w:szCs w:val="24"/>
          <w:lang w:val="en-GB"/>
        </w:rPr>
        <w:t>2014,</w:t>
      </w:r>
      <w:r w:rsidRPr="00792AC5">
        <w:rPr>
          <w:rFonts w:ascii="Calibri" w:eastAsia="Times New Roman" w:hAnsi="Calibri" w:cs="Calibri"/>
          <w:sz w:val="24"/>
          <w:szCs w:val="24"/>
          <w:lang w:val="en-GB"/>
        </w:rPr>
        <w:t xml:space="preserve"> was a great achievement. In fact, having a normative framework that typifies the crime is a fundamental step towards confronting GBV, ensuring legal protection for victims and breaking with the pattern of naturalization and impunity that feeds the scenario of violence. However, as has happened in several countries, these laws need to be improved </w:t>
      </w:r>
      <w:r w:rsidR="0051694A" w:rsidRPr="00792AC5">
        <w:rPr>
          <w:rFonts w:ascii="Calibri" w:eastAsia="Times New Roman" w:hAnsi="Calibri" w:cs="Calibri"/>
          <w:sz w:val="24"/>
          <w:szCs w:val="24"/>
          <w:lang w:val="en-GB"/>
        </w:rPr>
        <w:t>to</w:t>
      </w:r>
      <w:r w:rsidRPr="00792AC5">
        <w:rPr>
          <w:rFonts w:ascii="Calibri" w:eastAsia="Times New Roman" w:hAnsi="Calibri" w:cs="Calibri"/>
          <w:sz w:val="24"/>
          <w:szCs w:val="24"/>
          <w:lang w:val="en-GB"/>
        </w:rPr>
        <w:t xml:space="preserve"> suppress gaps or flaws that hinder and</w:t>
      </w:r>
      <w:r w:rsidR="00880F33">
        <w:rPr>
          <w:rFonts w:ascii="Calibri" w:eastAsia="Times New Roman" w:hAnsi="Calibri" w:cs="Calibri"/>
          <w:sz w:val="24"/>
          <w:szCs w:val="24"/>
          <w:lang w:val="en-GB"/>
        </w:rPr>
        <w:t>,</w:t>
      </w:r>
      <w:r w:rsidRPr="00792AC5">
        <w:rPr>
          <w:rFonts w:ascii="Calibri" w:eastAsia="Times New Roman" w:hAnsi="Calibri" w:cs="Calibri"/>
          <w:sz w:val="24"/>
          <w:szCs w:val="24"/>
          <w:lang w:val="en-GB"/>
        </w:rPr>
        <w:t xml:space="preserve"> in some cases</w:t>
      </w:r>
      <w:r w:rsidR="00880F33">
        <w:rPr>
          <w:rFonts w:ascii="Calibri" w:eastAsia="Times New Roman" w:hAnsi="Calibri" w:cs="Calibri"/>
          <w:sz w:val="24"/>
          <w:szCs w:val="24"/>
          <w:lang w:val="en-GB"/>
        </w:rPr>
        <w:t>,</w:t>
      </w:r>
      <w:r w:rsidRPr="00792AC5">
        <w:rPr>
          <w:rFonts w:ascii="Calibri" w:eastAsia="Times New Roman" w:hAnsi="Calibri" w:cs="Calibri"/>
          <w:sz w:val="24"/>
          <w:szCs w:val="24"/>
          <w:lang w:val="en-GB"/>
        </w:rPr>
        <w:t xml:space="preserve"> compromise their effectiveness. </w:t>
      </w:r>
    </w:p>
    <w:p w14:paraId="32CB78EC"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In the case of Guinea Bissau, there are two aspects that have been the target of criticism by organizations that work daily with the agenda to combat violence against women, they are: </w:t>
      </w:r>
    </w:p>
    <w:p w14:paraId="42EABCB1" w14:textId="77777777" w:rsidR="001768E1"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1) The law does not provide for a guarantee of budget and concrete resources for its effective implementation. </w:t>
      </w:r>
    </w:p>
    <w:p w14:paraId="4255ACAA" w14:textId="3F90458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Law No. 6/2014 was approved in 2014 did not incorporate provisions for structure and resources into its text. </w:t>
      </w:r>
    </w:p>
    <w:p w14:paraId="6BCDD1D8"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The reference to budget is generic and non-binding ("</w:t>
      </w:r>
      <w:r w:rsidRPr="00792AC5">
        <w:rPr>
          <w:rFonts w:ascii="Calibri" w:eastAsia="Times New Roman" w:hAnsi="Calibri" w:cs="Calibri"/>
          <w:i/>
          <w:sz w:val="24"/>
          <w:szCs w:val="24"/>
          <w:lang w:val="en-GB"/>
        </w:rPr>
        <w:t>Article 13 The State budget shall provide for and allocate funds necessary to comply with the obligations described in Article 9 of this law</w:t>
      </w:r>
      <w:r w:rsidRPr="00792AC5">
        <w:rPr>
          <w:rFonts w:ascii="Calibri" w:eastAsia="Times New Roman" w:hAnsi="Calibri" w:cs="Calibri"/>
          <w:sz w:val="24"/>
          <w:szCs w:val="24"/>
          <w:lang w:val="en-GB"/>
        </w:rPr>
        <w:t xml:space="preserve">").  </w:t>
      </w:r>
    </w:p>
    <w:p w14:paraId="4598BE51" w14:textId="10F1640D" w:rsidR="0094306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2) </w:t>
      </w:r>
      <w:r w:rsidRPr="00943065">
        <w:rPr>
          <w:rFonts w:ascii="Calibri" w:eastAsia="Times New Roman" w:hAnsi="Calibri" w:cs="Calibri"/>
          <w:b/>
          <w:bCs/>
          <w:sz w:val="24"/>
          <w:szCs w:val="24"/>
          <w:lang w:val="en-GB"/>
        </w:rPr>
        <w:t>The possibility of withdrawing the victim</w:t>
      </w:r>
      <w:r w:rsidR="00186DCF">
        <w:rPr>
          <w:rFonts w:ascii="Calibri" w:eastAsia="Times New Roman" w:hAnsi="Calibri" w:cs="Calibri"/>
          <w:b/>
          <w:bCs/>
          <w:sz w:val="24"/>
          <w:szCs w:val="24"/>
          <w:lang w:val="en-GB"/>
        </w:rPr>
        <w:t>’</w:t>
      </w:r>
      <w:r w:rsidRPr="00943065">
        <w:rPr>
          <w:rFonts w:ascii="Calibri" w:eastAsia="Times New Roman" w:hAnsi="Calibri" w:cs="Calibri"/>
          <w:b/>
          <w:bCs/>
          <w:sz w:val="24"/>
          <w:szCs w:val="24"/>
          <w:lang w:val="en-GB"/>
        </w:rPr>
        <w:t>s consent at any time has proven to be a significant obstacle to the continuation of cases of domestic violence.</w:t>
      </w:r>
      <w:r w:rsidRPr="00792AC5">
        <w:rPr>
          <w:rFonts w:ascii="Calibri" w:eastAsia="Times New Roman" w:hAnsi="Calibri" w:cs="Calibri"/>
          <w:sz w:val="24"/>
          <w:szCs w:val="24"/>
          <w:lang w:val="en-GB"/>
        </w:rPr>
        <w:t xml:space="preserve"> </w:t>
      </w:r>
    </w:p>
    <w:p w14:paraId="51F82E60" w14:textId="697DDB3A"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Article 7 of Law No. 6/2014 allows the victim to withdraw her consent at any time, which, in contexts where women face reprisals or pressure from their aggressors, makes it difficult to continue the process. International experience indicates that, in serious cases of violence, the State must act ex officio, regardless of the victim</w:t>
      </w:r>
      <w:r w:rsidR="00BB74C4">
        <w:rPr>
          <w:rFonts w:ascii="Calibri" w:eastAsia="Times New Roman" w:hAnsi="Calibri" w:cs="Calibri"/>
          <w:sz w:val="24"/>
          <w:szCs w:val="24"/>
          <w:lang w:val="en-GB"/>
        </w:rPr>
        <w:t>’</w:t>
      </w:r>
      <w:r w:rsidRPr="00792AC5">
        <w:rPr>
          <w:rFonts w:ascii="Calibri" w:eastAsia="Times New Roman" w:hAnsi="Calibri" w:cs="Calibri"/>
          <w:sz w:val="24"/>
          <w:szCs w:val="24"/>
          <w:lang w:val="en-GB"/>
        </w:rPr>
        <w:t>s wishes, as a way of protecting women in situations of oppression and emotional, economic or social dependence. In many cases, victims may withdraw the report due to fear, family pressure or threats from the aggressor, which perpetuates the cycle of violence.</w:t>
      </w:r>
    </w:p>
    <w:p w14:paraId="3917E9B9" w14:textId="1043EEFF"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Therefore, it is crucial that the legal system strikes a balance between guaranteeing the autonomy of the victim and the need for effective criminal action by the State. To this end, legal tools can be adopted, such as the requirement that the withdrawal of the complaint be made under judicial protection and monitoring by the Public Prosecutor's Office, in addition to limitations on the revocation of consent, especially before the complaint is formalized. For more serious cases, such as serious bodily injury or death, it is necessary for the State to investigate and prosecute regardless of the victim</w:t>
      </w:r>
      <w:r w:rsidR="008C16D0">
        <w:rPr>
          <w:rFonts w:ascii="Calibri" w:eastAsia="Times New Roman" w:hAnsi="Calibri" w:cs="Calibri"/>
          <w:sz w:val="24"/>
          <w:szCs w:val="24"/>
          <w:lang w:val="en-GB"/>
        </w:rPr>
        <w:t>’</w:t>
      </w:r>
      <w:r w:rsidRPr="00792AC5">
        <w:rPr>
          <w:rFonts w:ascii="Calibri" w:eastAsia="Times New Roman" w:hAnsi="Calibri" w:cs="Calibri"/>
          <w:sz w:val="24"/>
          <w:szCs w:val="24"/>
          <w:lang w:val="en-GB"/>
        </w:rPr>
        <w:t>s manifestation.</w:t>
      </w:r>
    </w:p>
    <w:p w14:paraId="3E5358D8" w14:textId="77777777" w:rsidR="001768E1" w:rsidRPr="00792AC5" w:rsidRDefault="001870D8">
      <w:pPr>
        <w:pStyle w:val="Heading3"/>
        <w:jc w:val="both"/>
        <w:rPr>
          <w:rFonts w:ascii="Calibri" w:hAnsi="Calibri" w:cs="Calibri"/>
          <w:color w:val="000000"/>
          <w:u w:val="single"/>
          <w:lang w:val="en-GB"/>
        </w:rPr>
      </w:pPr>
      <w:bookmarkStart w:id="14" w:name="_Toc199167373"/>
      <w:r w:rsidRPr="00792AC5">
        <w:rPr>
          <w:rFonts w:ascii="Calibri" w:hAnsi="Calibri" w:cs="Calibri"/>
          <w:color w:val="000000"/>
          <w:u w:val="single"/>
          <w:lang w:val="en-GB"/>
        </w:rPr>
        <w:t>b) Domestic Violence Law: bottlenecks and obstacles to its implementation</w:t>
      </w:r>
      <w:bookmarkEnd w:id="14"/>
      <w:r w:rsidRPr="00792AC5">
        <w:rPr>
          <w:rFonts w:ascii="Calibri" w:hAnsi="Calibri" w:cs="Calibri"/>
          <w:color w:val="000000"/>
          <w:u w:val="single"/>
          <w:lang w:val="en-GB"/>
        </w:rPr>
        <w:t xml:space="preserve"> </w:t>
      </w:r>
    </w:p>
    <w:p w14:paraId="67F480A5" w14:textId="447D2A07" w:rsidR="001768E1" w:rsidRPr="00792AC5" w:rsidRDefault="00A07005">
      <w:pPr>
        <w:spacing w:before="240" w:after="240" w:line="288" w:lineRule="auto"/>
        <w:jc w:val="both"/>
        <w:rPr>
          <w:rFonts w:ascii="Calibri" w:eastAsia="Times New Roman" w:hAnsi="Calibri" w:cs="Calibri"/>
          <w:sz w:val="24"/>
          <w:szCs w:val="24"/>
          <w:lang w:val="en-GB"/>
        </w:rPr>
      </w:pPr>
      <w:r>
        <w:rPr>
          <w:rFonts w:ascii="Calibri" w:eastAsia="Times New Roman" w:hAnsi="Calibri" w:cs="Calibri"/>
          <w:b/>
          <w:bCs/>
          <w:sz w:val="24"/>
          <w:szCs w:val="24"/>
          <w:lang w:val="en-GB"/>
        </w:rPr>
        <w:t xml:space="preserve">1) </w:t>
      </w:r>
      <w:r w:rsidR="001870D8" w:rsidRPr="00792AC5">
        <w:rPr>
          <w:rFonts w:ascii="Calibri" w:eastAsia="Times New Roman" w:hAnsi="Calibri" w:cs="Calibri"/>
          <w:sz w:val="24"/>
          <w:szCs w:val="24"/>
          <w:lang w:val="en-GB"/>
        </w:rPr>
        <w:t xml:space="preserve">The </w:t>
      </w:r>
      <w:r w:rsidR="001870D8" w:rsidRPr="00792AC5">
        <w:rPr>
          <w:rFonts w:ascii="Calibri" w:eastAsia="Times New Roman" w:hAnsi="Calibri" w:cs="Calibri"/>
          <w:b/>
          <w:sz w:val="24"/>
          <w:szCs w:val="24"/>
          <w:lang w:val="en-GB"/>
        </w:rPr>
        <w:t>broad social acceptance of violence against women</w:t>
      </w:r>
      <w:r w:rsidR="001870D8" w:rsidRPr="00792AC5">
        <w:rPr>
          <w:rFonts w:ascii="Calibri" w:eastAsia="Times New Roman" w:hAnsi="Calibri" w:cs="Calibri"/>
          <w:sz w:val="24"/>
          <w:szCs w:val="24"/>
          <w:lang w:val="en-GB"/>
        </w:rPr>
        <w:t xml:space="preserve"> does not exempt or attenuate the responsibility of the State in relation to the phenomenon. On the contrary, they reinforce their obligation to eliminate cultural or traditional practices that encourage or justify violence, to confront gender stereotypes and harmful social practices, through awareness-raising measures and educational campaigns on women's rights, including on the content of the law. </w:t>
      </w:r>
    </w:p>
    <w:p w14:paraId="2E01A6FC" w14:textId="5A39CB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2) Commonly, the aggressors</w:t>
      </w:r>
      <w:r w:rsidR="00880F33">
        <w:rPr>
          <w:rFonts w:ascii="Calibri" w:eastAsia="Times New Roman" w:hAnsi="Calibri" w:cs="Calibri"/>
          <w:b/>
          <w:sz w:val="24"/>
          <w:szCs w:val="24"/>
          <w:lang w:val="en-GB"/>
        </w:rPr>
        <w:t>’</w:t>
      </w:r>
      <w:r w:rsidRPr="00792AC5">
        <w:rPr>
          <w:rFonts w:ascii="Calibri" w:eastAsia="Times New Roman" w:hAnsi="Calibri" w:cs="Calibri"/>
          <w:b/>
          <w:sz w:val="24"/>
          <w:szCs w:val="24"/>
          <w:lang w:val="en-GB"/>
        </w:rPr>
        <w:t xml:space="preserve"> families pressure the victims to keep the cases of violence as private matters</w:t>
      </w:r>
      <w:r w:rsidRPr="00792AC5">
        <w:rPr>
          <w:rFonts w:ascii="Calibri" w:eastAsia="Times New Roman" w:hAnsi="Calibri" w:cs="Calibri"/>
          <w:sz w:val="24"/>
          <w:szCs w:val="24"/>
          <w:lang w:val="en-GB"/>
        </w:rPr>
        <w:t xml:space="preserve">, without bringing them to the attention of the authorities or refluxing into the complaints made.  </w:t>
      </w:r>
    </w:p>
    <w:p w14:paraId="106FD429" w14:textId="3961FBF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3)</w:t>
      </w:r>
      <w:r w:rsidRPr="00792AC5">
        <w:rPr>
          <w:rFonts w:ascii="Calibri" w:eastAsia="Times New Roman" w:hAnsi="Calibri" w:cs="Calibri"/>
          <w:sz w:val="24"/>
          <w:szCs w:val="24"/>
          <w:lang w:val="en-GB"/>
        </w:rPr>
        <w:t xml:space="preserve"> In Guinea-Bissau, there is a </w:t>
      </w:r>
      <w:r w:rsidRPr="00A07005">
        <w:rPr>
          <w:rFonts w:ascii="Calibri" w:eastAsia="Times New Roman" w:hAnsi="Calibri" w:cs="Calibri"/>
          <w:b/>
          <w:bCs/>
          <w:sz w:val="24"/>
          <w:szCs w:val="24"/>
          <w:lang w:val="en-GB"/>
        </w:rPr>
        <w:t>widespread perception that the justice system does not work for women victims of violence</w:t>
      </w:r>
      <w:r w:rsidRPr="00792AC5">
        <w:rPr>
          <w:rFonts w:ascii="Calibri" w:eastAsia="Times New Roman" w:hAnsi="Calibri" w:cs="Calibri"/>
          <w:sz w:val="24"/>
          <w:szCs w:val="24"/>
          <w:lang w:val="en-GB"/>
        </w:rPr>
        <w:t>, with an absence of legal protection, impunity and lack of access to justice. Security forces often omit themselves, acting with violence and stigmatization against the women who denounce. The Public Prosecutor</w:t>
      </w:r>
      <w:r w:rsidR="00880F33">
        <w:rPr>
          <w:rFonts w:ascii="Calibri" w:eastAsia="Times New Roman" w:hAnsi="Calibri" w:cs="Calibri"/>
          <w:sz w:val="24"/>
          <w:szCs w:val="24"/>
          <w:lang w:val="en-GB"/>
        </w:rPr>
        <w:t>’</w:t>
      </w:r>
      <w:r w:rsidRPr="00792AC5">
        <w:rPr>
          <w:rFonts w:ascii="Calibri" w:eastAsia="Times New Roman" w:hAnsi="Calibri" w:cs="Calibri"/>
          <w:sz w:val="24"/>
          <w:szCs w:val="24"/>
          <w:lang w:val="en-GB"/>
        </w:rPr>
        <w:t>s Office, despite its legal responsibility to carry out the processes, is identified as one of the main obstacles, with cases often stalled</w:t>
      </w:r>
      <w:r w:rsidR="00C217E7">
        <w:rPr>
          <w:rFonts w:ascii="Calibri" w:eastAsia="Times New Roman" w:hAnsi="Calibri" w:cs="Calibri"/>
          <w:sz w:val="24"/>
          <w:szCs w:val="24"/>
          <w:lang w:val="en-GB"/>
        </w:rPr>
        <w:t xml:space="preserve"> there</w:t>
      </w:r>
      <w:r w:rsidRPr="00792AC5">
        <w:rPr>
          <w:rFonts w:ascii="Calibri" w:eastAsia="Times New Roman" w:hAnsi="Calibri" w:cs="Calibri"/>
          <w:sz w:val="24"/>
          <w:szCs w:val="24"/>
          <w:lang w:val="en-GB"/>
        </w:rPr>
        <w:t xml:space="preserve"> for years. The judiciary also suffers from a lack of adequate training to apply the Law, which compromises the effectiveness of investigations and punishments.</w:t>
      </w:r>
    </w:p>
    <w:p w14:paraId="2D2AEEBB" w14:textId="676E4B53"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The State attributes the low rate of convictions to the social acceptance of violence and the attitude of the victims, but the organizations denounce that the problem is structural. The responsibility for impunity lies with the failures of authorities, such as the police and the judiciary, who often treat these cases as family issues, perpetuating violence and impunity.</w:t>
      </w:r>
    </w:p>
    <w:p w14:paraId="63153A7F" w14:textId="6FB7A03D"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4) </w:t>
      </w:r>
      <w:r w:rsidRPr="00792AC5">
        <w:rPr>
          <w:rFonts w:ascii="Calibri" w:eastAsia="Times New Roman" w:hAnsi="Calibri" w:cs="Calibri"/>
          <w:sz w:val="24"/>
          <w:szCs w:val="24"/>
          <w:lang w:val="en-GB"/>
        </w:rPr>
        <w:t xml:space="preserve">The </w:t>
      </w:r>
      <w:r w:rsidRPr="00792AC5">
        <w:rPr>
          <w:rFonts w:ascii="Calibri" w:eastAsia="Times New Roman" w:hAnsi="Calibri" w:cs="Calibri"/>
          <w:b/>
          <w:sz w:val="24"/>
          <w:szCs w:val="24"/>
          <w:lang w:val="en-GB"/>
        </w:rPr>
        <w:t>failures in the processing of complaints associated with the legal provision for the withdrawal of the victim</w:t>
      </w:r>
      <w:r w:rsidR="00F07974">
        <w:rPr>
          <w:rFonts w:ascii="Calibri" w:eastAsia="Times New Roman" w:hAnsi="Calibri" w:cs="Calibri"/>
          <w:b/>
          <w:sz w:val="24"/>
          <w:szCs w:val="24"/>
          <w:lang w:val="en-GB"/>
        </w:rPr>
        <w:t>’</w:t>
      </w:r>
      <w:r w:rsidRPr="00792AC5">
        <w:rPr>
          <w:rFonts w:ascii="Calibri" w:eastAsia="Times New Roman" w:hAnsi="Calibri" w:cs="Calibri"/>
          <w:b/>
          <w:sz w:val="24"/>
          <w:szCs w:val="24"/>
          <w:lang w:val="en-GB"/>
        </w:rPr>
        <w:t>s consent at any time</w:t>
      </w:r>
      <w:r w:rsidRPr="00792AC5">
        <w:rPr>
          <w:rFonts w:ascii="Calibri" w:eastAsia="Times New Roman" w:hAnsi="Calibri" w:cs="Calibri"/>
          <w:sz w:val="24"/>
          <w:szCs w:val="24"/>
          <w:lang w:val="en-GB"/>
        </w:rPr>
        <w:t xml:space="preserve">, mentioned above, has been a major obstacle to the continuation of the cases. </w:t>
      </w:r>
    </w:p>
    <w:p w14:paraId="40720DAD" w14:textId="3D425B4E"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5) Absence of shelters for women victims of violence. </w:t>
      </w:r>
      <w:r w:rsidRPr="00792AC5">
        <w:rPr>
          <w:rFonts w:ascii="Calibri" w:eastAsia="Times New Roman" w:hAnsi="Calibri" w:cs="Calibri"/>
          <w:sz w:val="24"/>
          <w:szCs w:val="24"/>
          <w:lang w:val="en-GB"/>
        </w:rPr>
        <w:t>The importance of welcoming spaces to protect women from violence, promote their autonomy and prevent re-victimization</w:t>
      </w:r>
      <w:r w:rsidR="00843D36">
        <w:rPr>
          <w:rFonts w:ascii="Calibri" w:eastAsia="Times New Roman" w:hAnsi="Calibri" w:cs="Calibri"/>
          <w:sz w:val="24"/>
          <w:szCs w:val="24"/>
          <w:lang w:val="en-GB"/>
        </w:rPr>
        <w:t xml:space="preserve"> are key to fight violence against women</w:t>
      </w:r>
      <w:r w:rsidRPr="00792AC5">
        <w:rPr>
          <w:rFonts w:ascii="Calibri" w:eastAsia="Times New Roman" w:hAnsi="Calibri" w:cs="Calibri"/>
          <w:sz w:val="24"/>
          <w:szCs w:val="24"/>
          <w:lang w:val="en-GB"/>
        </w:rPr>
        <w:t>. In its 2009 Concluding Observations, the Committee called on the State</w:t>
      </w:r>
      <w:r w:rsidR="00843D36">
        <w:rPr>
          <w:rFonts w:ascii="Calibri" w:eastAsia="Times New Roman" w:hAnsi="Calibri" w:cs="Calibri"/>
          <w:sz w:val="24"/>
          <w:szCs w:val="24"/>
          <w:lang w:val="en-GB"/>
        </w:rPr>
        <w:t xml:space="preserve"> are key to fight violence against women</w:t>
      </w:r>
      <w:r w:rsidRPr="00792AC5">
        <w:rPr>
          <w:rFonts w:ascii="Calibri" w:eastAsia="Times New Roman" w:hAnsi="Calibri" w:cs="Calibri"/>
          <w:sz w:val="24"/>
          <w:szCs w:val="24"/>
          <w:lang w:val="en-GB"/>
        </w:rPr>
        <w:t xml:space="preserve">. Law No. 6/2014 provides for these services, but there are no reception </w:t>
      </w:r>
      <w:r w:rsidR="009F6A52" w:rsidRPr="00792AC5">
        <w:rPr>
          <w:rFonts w:ascii="Calibri" w:eastAsia="Times New Roman" w:hAnsi="Calibri" w:cs="Calibri"/>
          <w:sz w:val="24"/>
          <w:szCs w:val="24"/>
          <w:lang w:val="en-GB"/>
        </w:rPr>
        <w:t>centres</w:t>
      </w:r>
      <w:r w:rsidRPr="00792AC5">
        <w:rPr>
          <w:rFonts w:ascii="Calibri" w:eastAsia="Times New Roman" w:hAnsi="Calibri" w:cs="Calibri"/>
          <w:sz w:val="24"/>
          <w:szCs w:val="24"/>
          <w:lang w:val="en-GB"/>
        </w:rPr>
        <w:t xml:space="preserve"> for women victims of violence in Guinea-Bissau. The absence of these spaces makes it difficult for women to get out of the cycle of violence, contrary to the State</w:t>
      </w:r>
      <w:r w:rsidR="00634A38">
        <w:rPr>
          <w:rFonts w:ascii="Calibri" w:eastAsia="Times New Roman" w:hAnsi="Calibri" w:cs="Calibri"/>
          <w:sz w:val="24"/>
          <w:szCs w:val="24"/>
          <w:lang w:val="en-GB"/>
        </w:rPr>
        <w:t>’</w:t>
      </w:r>
      <w:r w:rsidRPr="00792AC5">
        <w:rPr>
          <w:rFonts w:ascii="Calibri" w:eastAsia="Times New Roman" w:hAnsi="Calibri" w:cs="Calibri"/>
          <w:sz w:val="24"/>
          <w:szCs w:val="24"/>
          <w:lang w:val="en-GB"/>
        </w:rPr>
        <w:t>s obligation to guarantee full protection. The National Report on the Implementation of the Beijing Declaration points to the creation of psychological support services and shelters as a priority to address violence effectively (para. 44).</w:t>
      </w:r>
    </w:p>
    <w:p w14:paraId="57F20961" w14:textId="77777777" w:rsidR="001768E1" w:rsidRPr="00792AC5" w:rsidRDefault="001870D8">
      <w:pPr>
        <w:pStyle w:val="Heading3"/>
        <w:jc w:val="both"/>
        <w:rPr>
          <w:rFonts w:ascii="Calibri" w:hAnsi="Calibri" w:cs="Calibri"/>
          <w:color w:val="000000"/>
          <w:u w:val="single"/>
          <w:lang w:val="en-GB"/>
        </w:rPr>
      </w:pPr>
      <w:bookmarkStart w:id="15" w:name="_Toc199167374"/>
      <w:r w:rsidRPr="00792AC5">
        <w:rPr>
          <w:rFonts w:ascii="Calibri" w:hAnsi="Calibri" w:cs="Calibri"/>
          <w:color w:val="000000"/>
          <w:u w:val="single"/>
          <w:lang w:val="en-GB"/>
        </w:rPr>
        <w:t>c) Increase in the number of femicides in Guinea-Bissau and cases of extreme violence</w:t>
      </w:r>
      <w:bookmarkEnd w:id="15"/>
      <w:r w:rsidRPr="00792AC5">
        <w:rPr>
          <w:rFonts w:ascii="Calibri" w:hAnsi="Calibri" w:cs="Calibri"/>
          <w:color w:val="000000"/>
          <w:u w:val="single"/>
          <w:lang w:val="en-GB"/>
        </w:rPr>
        <w:t xml:space="preserve"> </w:t>
      </w:r>
    </w:p>
    <w:p w14:paraId="7B5EBCAE" w14:textId="7BF9E0AD"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In March 2024, two cases of femicide shocked Guinea-Bissau, generating outrage and leading to a vigil organized by civil society. Prior to these crimes, in February 2024, eight women were murdered following accusations of witchcraft, and in August, a young woman was beaten to death for refusing to marry. Human rights organizations point out that, in 2022, five women were murdered without those responsible being punished.</w:t>
      </w:r>
      <w:r w:rsidRPr="00792AC5">
        <w:rPr>
          <w:rFonts w:ascii="Calibri" w:eastAsia="Times New Roman" w:hAnsi="Calibri" w:cs="Calibri"/>
          <w:bCs/>
          <w:sz w:val="24"/>
          <w:szCs w:val="24"/>
          <w:vertAlign w:val="superscript"/>
          <w:lang w:val="en-GB"/>
        </w:rPr>
        <w:footnoteReference w:id="1"/>
      </w:r>
      <w:r w:rsidRPr="00792AC5">
        <w:rPr>
          <w:rFonts w:ascii="Calibri" w:eastAsia="Times New Roman" w:hAnsi="Calibri" w:cs="Calibri"/>
          <w:bCs/>
          <w:sz w:val="24"/>
          <w:szCs w:val="24"/>
          <w:lang w:val="en-GB"/>
        </w:rPr>
        <w:t xml:space="preserve"> </w:t>
      </w:r>
      <w:r w:rsidRPr="00792AC5">
        <w:rPr>
          <w:rFonts w:ascii="Calibri" w:eastAsia="Times New Roman" w:hAnsi="Calibri" w:cs="Calibri"/>
          <w:sz w:val="24"/>
          <w:szCs w:val="24"/>
          <w:lang w:val="en-GB"/>
        </w:rPr>
        <w:t xml:space="preserve">Femicide is not typified in legislation, and civil society is pushing for specific legislation to combat it. </w:t>
      </w:r>
    </w:p>
    <w:p w14:paraId="7C79555F" w14:textId="2CF8C925"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It is also worth noting that violence against elderly women in the communities and against children born with disabilities has not received attention from public institutions. </w:t>
      </w:r>
    </w:p>
    <w:p w14:paraId="55CD0895" w14:textId="77777777" w:rsidR="001768E1" w:rsidRDefault="001768E1">
      <w:pPr>
        <w:spacing w:after="0" w:line="240" w:lineRule="auto"/>
        <w:jc w:val="both"/>
        <w:rPr>
          <w:rFonts w:ascii="Calibri" w:eastAsia="Times New Roman" w:hAnsi="Calibri" w:cs="Calibri"/>
          <w:b/>
          <w:sz w:val="24"/>
          <w:szCs w:val="24"/>
          <w:u w:val="single"/>
          <w:lang w:val="en-GB"/>
        </w:rPr>
      </w:pPr>
    </w:p>
    <w:tbl>
      <w:tblPr>
        <w:tblStyle w:val="a2"/>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8B1C75" w14:paraId="448CCAF0" w14:textId="77777777">
        <w:tc>
          <w:tcPr>
            <w:tcW w:w="8494" w:type="dxa"/>
          </w:tcPr>
          <w:p w14:paraId="2BECF0A4" w14:textId="77777777" w:rsidR="001768E1" w:rsidRPr="00792AC5" w:rsidRDefault="001768E1">
            <w:pPr>
              <w:jc w:val="center"/>
              <w:rPr>
                <w:rFonts w:ascii="Calibri" w:eastAsia="Times New Roman" w:hAnsi="Calibri" w:cs="Calibri"/>
                <w:sz w:val="24"/>
                <w:szCs w:val="24"/>
                <w:lang w:val="en-GB"/>
              </w:rPr>
            </w:pPr>
          </w:p>
          <w:p w14:paraId="3BD88956"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recommendations to be made to the State: </w:t>
            </w:r>
          </w:p>
          <w:p w14:paraId="7D198633" w14:textId="77777777" w:rsidR="001768E1" w:rsidRPr="00792AC5" w:rsidRDefault="001768E1">
            <w:pPr>
              <w:jc w:val="both"/>
              <w:rPr>
                <w:rFonts w:ascii="Calibri" w:eastAsia="Times New Roman" w:hAnsi="Calibri" w:cs="Calibri"/>
                <w:b/>
                <w:sz w:val="24"/>
                <w:szCs w:val="24"/>
                <w:lang w:val="en-GB"/>
              </w:rPr>
            </w:pPr>
          </w:p>
          <w:p w14:paraId="573E4A30" w14:textId="40135EB2"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Strengthen and expand the Gender Office within law enforcement institutions</w:t>
            </w:r>
            <w:r w:rsidR="009F6A52">
              <w:rPr>
                <w:rFonts w:ascii="Calibri" w:eastAsia="Times New Roman" w:hAnsi="Calibri" w:cs="Calibri"/>
                <w:color w:val="000000"/>
                <w:sz w:val="24"/>
                <w:szCs w:val="24"/>
                <w:lang w:val="en-GB"/>
              </w:rPr>
              <w:t>.</w:t>
            </w:r>
          </w:p>
          <w:p w14:paraId="0BB0F06D"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1E044909" w14:textId="58FCF735"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Preparation of a concrete Action Plan for the implementation of the Domestic Violence Law</w:t>
            </w:r>
            <w:r w:rsidR="009F6A52">
              <w:rPr>
                <w:rFonts w:ascii="Calibri" w:eastAsia="Times New Roman" w:hAnsi="Calibri" w:cs="Calibri"/>
                <w:color w:val="000000"/>
                <w:sz w:val="24"/>
                <w:szCs w:val="24"/>
                <w:lang w:val="en-GB"/>
              </w:rPr>
              <w:t>.</w:t>
            </w:r>
          </w:p>
          <w:p w14:paraId="2572A408"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3A0B7E81" w14:textId="5903C10E" w:rsidR="001768E1" w:rsidRPr="00792AC5" w:rsidRDefault="001870D8">
            <w:pPr>
              <w:numPr>
                <w:ilvl w:val="0"/>
                <w:numId w:val="3"/>
              </w:numPr>
              <w:pBdr>
                <w:top w:val="nil"/>
                <w:left w:val="nil"/>
                <w:bottom w:val="nil"/>
                <w:right w:val="nil"/>
                <w:between w:val="nil"/>
              </w:pBdr>
              <w:spacing w:after="160"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Prepare a gender-sensitive budget, with the inclusion of items in the general state budget</w:t>
            </w:r>
            <w:r w:rsidR="009F6A52">
              <w:rPr>
                <w:rFonts w:ascii="Calibri" w:eastAsia="Times New Roman" w:hAnsi="Calibri" w:cs="Calibri"/>
                <w:color w:val="000000"/>
                <w:sz w:val="24"/>
                <w:szCs w:val="24"/>
                <w:lang w:val="en-GB"/>
              </w:rPr>
              <w:t>.</w:t>
            </w:r>
          </w:p>
          <w:p w14:paraId="6600EC29" w14:textId="77777777" w:rsidR="001768E1" w:rsidRPr="00792AC5" w:rsidRDefault="001768E1">
            <w:pPr>
              <w:jc w:val="both"/>
              <w:rPr>
                <w:rFonts w:ascii="Calibri" w:eastAsia="Times New Roman" w:hAnsi="Calibri" w:cs="Calibri"/>
                <w:sz w:val="24"/>
                <w:szCs w:val="24"/>
                <w:lang w:val="en-GB"/>
              </w:rPr>
            </w:pPr>
          </w:p>
          <w:p w14:paraId="4C70BDCE" w14:textId="0745663B"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Revise the Law on Domestic Violence, in order to: (</w:t>
            </w:r>
            <w:proofErr w:type="spellStart"/>
            <w:r w:rsidRPr="00792AC5">
              <w:rPr>
                <w:rFonts w:ascii="Calibri" w:eastAsia="Times New Roman" w:hAnsi="Calibri" w:cs="Calibri"/>
                <w:color w:val="000000"/>
                <w:sz w:val="24"/>
                <w:szCs w:val="24"/>
                <w:lang w:val="en-GB"/>
              </w:rPr>
              <w:t>i</w:t>
            </w:r>
            <w:proofErr w:type="spellEnd"/>
            <w:r w:rsidRPr="00792AC5">
              <w:rPr>
                <w:rFonts w:ascii="Calibri" w:eastAsia="Times New Roman" w:hAnsi="Calibri" w:cs="Calibri"/>
                <w:color w:val="000000"/>
                <w:sz w:val="24"/>
                <w:szCs w:val="24"/>
                <w:lang w:val="en-GB"/>
              </w:rPr>
              <w:t>) ensure the balance between the autonomy of the will and the duty of protagonism of the State</w:t>
            </w:r>
            <w:r w:rsidR="00CB7D48">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s criminal action; (ii), incorporating new forms of violence such as: online and digital violence, reproductive violence, gender-based hate crimes and institutional impunity, and lack of access to justice; (iii) create and implement mechanisms for reporting and systematizing cases of institutional violence</w:t>
            </w:r>
            <w:r w:rsidR="009F6A52">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 xml:space="preserve">  </w:t>
            </w:r>
          </w:p>
          <w:p w14:paraId="1C2E6AAB" w14:textId="77777777" w:rsidR="001768E1" w:rsidRPr="00792AC5" w:rsidRDefault="001768E1">
            <w:pPr>
              <w:pBdr>
                <w:top w:val="nil"/>
                <w:left w:val="nil"/>
                <w:bottom w:val="nil"/>
                <w:right w:val="nil"/>
                <w:between w:val="nil"/>
              </w:pBdr>
              <w:spacing w:line="259" w:lineRule="auto"/>
              <w:ind w:left="720"/>
              <w:rPr>
                <w:rFonts w:ascii="Calibri" w:eastAsia="Times New Roman" w:hAnsi="Calibri" w:cs="Calibri"/>
                <w:color w:val="000000"/>
                <w:sz w:val="24"/>
                <w:szCs w:val="24"/>
                <w:lang w:val="en-GB"/>
              </w:rPr>
            </w:pPr>
          </w:p>
          <w:p w14:paraId="3BBEEC00" w14:textId="30D3EE1C"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Create, within a period of no more than 2 years, a Shelter for Women Victims of Violence.  </w:t>
            </w:r>
          </w:p>
          <w:p w14:paraId="26709996" w14:textId="77777777" w:rsidR="001768E1" w:rsidRPr="00792AC5" w:rsidRDefault="001768E1">
            <w:pPr>
              <w:pBdr>
                <w:top w:val="nil"/>
                <w:left w:val="nil"/>
                <w:bottom w:val="nil"/>
                <w:right w:val="nil"/>
                <w:between w:val="nil"/>
              </w:pBdr>
              <w:spacing w:line="259" w:lineRule="auto"/>
              <w:ind w:left="720"/>
              <w:rPr>
                <w:rFonts w:ascii="Calibri" w:eastAsia="Times New Roman" w:hAnsi="Calibri" w:cs="Calibri"/>
                <w:color w:val="000000"/>
                <w:sz w:val="24"/>
                <w:szCs w:val="24"/>
                <w:lang w:val="en-GB"/>
              </w:rPr>
            </w:pPr>
          </w:p>
          <w:p w14:paraId="48C0E450" w14:textId="5B7C79EA" w:rsidR="001768E1" w:rsidRPr="00792AC5" w:rsidRDefault="001870D8">
            <w:pPr>
              <w:numPr>
                <w:ilvl w:val="0"/>
                <w:numId w:val="3"/>
              </w:numPr>
              <w:pBdr>
                <w:top w:val="nil"/>
                <w:left w:val="nil"/>
                <w:bottom w:val="nil"/>
                <w:right w:val="nil"/>
                <w:between w:val="nil"/>
              </w:pBdr>
              <w:spacing w:after="160"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Prioritize implementation actions that benefit women in rural and island areas.</w:t>
            </w:r>
          </w:p>
          <w:p w14:paraId="2B039C38" w14:textId="77777777" w:rsidR="001768E1" w:rsidRPr="00792AC5" w:rsidRDefault="001768E1">
            <w:pPr>
              <w:jc w:val="both"/>
              <w:rPr>
                <w:rFonts w:ascii="Calibri" w:eastAsia="Times New Roman" w:hAnsi="Calibri" w:cs="Calibri"/>
                <w:sz w:val="24"/>
                <w:szCs w:val="24"/>
                <w:lang w:val="en-GB"/>
              </w:rPr>
            </w:pPr>
          </w:p>
        </w:tc>
      </w:tr>
    </w:tbl>
    <w:p w14:paraId="685234AC" w14:textId="77777777" w:rsidR="001768E1" w:rsidRPr="00792AC5" w:rsidRDefault="001768E1">
      <w:pPr>
        <w:jc w:val="both"/>
        <w:rPr>
          <w:rFonts w:ascii="Calibri" w:eastAsia="Times New Roman" w:hAnsi="Calibri" w:cs="Calibri"/>
          <w:sz w:val="24"/>
          <w:szCs w:val="24"/>
          <w:lang w:val="en-GB"/>
        </w:rPr>
      </w:pPr>
    </w:p>
    <w:p w14:paraId="34BBA25F" w14:textId="77777777" w:rsidR="001768E1" w:rsidRPr="00792AC5" w:rsidRDefault="001870D8">
      <w:pPr>
        <w:pStyle w:val="Heading2"/>
        <w:rPr>
          <w:rFonts w:ascii="Calibri" w:hAnsi="Calibri" w:cs="Calibri"/>
          <w:color w:val="000000"/>
          <w:lang w:val="en-GB"/>
        </w:rPr>
      </w:pPr>
      <w:bookmarkStart w:id="16" w:name="_Toc199167375"/>
      <w:r w:rsidRPr="00792AC5">
        <w:rPr>
          <w:rFonts w:ascii="Calibri" w:hAnsi="Calibri" w:cs="Calibri"/>
          <w:color w:val="000000"/>
          <w:lang w:val="en-GB"/>
        </w:rPr>
        <w:t>2.3) Female Genital Mutilation (FGM)</w:t>
      </w:r>
      <w:bookmarkEnd w:id="16"/>
      <w:r w:rsidRPr="00792AC5">
        <w:rPr>
          <w:rFonts w:ascii="Calibri" w:hAnsi="Calibri" w:cs="Calibri"/>
          <w:color w:val="000000"/>
          <w:lang w:val="en-GB"/>
        </w:rPr>
        <w:t xml:space="preserve"> </w:t>
      </w:r>
    </w:p>
    <w:p w14:paraId="1D50E1F8"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Female Genital Mutilation remains a deep-rooted practice in many communities in Guinea-Bissau, especially in the eastern and northern regions. The country is among the top 30 in the study Female Genital Mutilation/Excision: A Global Concern and is one of 17 countries of high relevance in terms of the Global Program to Accelerate the Abandonment of FGM, led by UNFPA in conjunction with UNICEF. </w:t>
      </w:r>
    </w:p>
    <w:p w14:paraId="42F99733" w14:textId="4BC14EF4"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concern with the incidence of FGM in the country has been widely recognized within the United Nations and its agencies, such as UNICEF, UNFPA and UN Women, which have been technically and financially supporting national initiatives to eradicate FGM. In addition to a serious violation of the human rights of girls and women, UN agencies consider FGM an obstacle to the </w:t>
      </w:r>
      <w:r w:rsidR="009F6A52" w:rsidRPr="00792AC5">
        <w:rPr>
          <w:rFonts w:ascii="Calibri" w:eastAsia="Times New Roman" w:hAnsi="Calibri" w:cs="Calibri"/>
          <w:sz w:val="24"/>
          <w:szCs w:val="24"/>
          <w:lang w:val="en-GB"/>
        </w:rPr>
        <w:t>fulfilment</w:t>
      </w:r>
      <w:r w:rsidRPr="00792AC5">
        <w:rPr>
          <w:rFonts w:ascii="Calibri" w:eastAsia="Times New Roman" w:hAnsi="Calibri" w:cs="Calibri"/>
          <w:sz w:val="24"/>
          <w:szCs w:val="24"/>
          <w:lang w:val="en-GB"/>
        </w:rPr>
        <w:t xml:space="preserve"> of the 2030 Agenda for Sustainable Development, especially</w:t>
      </w:r>
      <w:r w:rsidR="009F6A52">
        <w:rPr>
          <w:rFonts w:ascii="Calibri" w:eastAsia="Times New Roman" w:hAnsi="Calibri" w:cs="Calibri"/>
          <w:sz w:val="24"/>
          <w:szCs w:val="24"/>
          <w:lang w:val="en-GB"/>
        </w:rPr>
        <w:t xml:space="preserve"> regarding</w:t>
      </w:r>
      <w:r w:rsidRPr="00792AC5">
        <w:rPr>
          <w:rFonts w:ascii="Calibri" w:eastAsia="Times New Roman" w:hAnsi="Calibri" w:cs="Calibri"/>
          <w:sz w:val="24"/>
          <w:szCs w:val="24"/>
          <w:lang w:val="en-GB"/>
        </w:rPr>
        <w:t xml:space="preserve"> gender equality (SDG 5). </w:t>
      </w:r>
    </w:p>
    <w:p w14:paraId="7D7A166C"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During the last cycle of the Universal Periodic Review that took place in May 2025, the country received 31 recommendations related to combating gender-based violence, 19 of which had specific recommendations on combating female genital mutilation, the need to eradicate the practice, strictly enforce the laws that criminalize it, and include its eradication in the national strategy and implementation plan,  and all this with special attention to regions of high prevalence, such as </w:t>
      </w:r>
      <w:proofErr w:type="spellStart"/>
      <w:r w:rsidRPr="00792AC5">
        <w:rPr>
          <w:rFonts w:ascii="Calibri" w:eastAsia="Times New Roman" w:hAnsi="Calibri" w:cs="Calibri"/>
          <w:sz w:val="24"/>
          <w:szCs w:val="24"/>
          <w:lang w:val="en-GB"/>
        </w:rPr>
        <w:t>Gabú</w:t>
      </w:r>
      <w:proofErr w:type="spellEnd"/>
      <w:r w:rsidRPr="00792AC5">
        <w:rPr>
          <w:rFonts w:ascii="Calibri" w:eastAsia="Times New Roman" w:hAnsi="Calibri" w:cs="Calibri"/>
          <w:sz w:val="24"/>
          <w:szCs w:val="24"/>
          <w:lang w:val="en-GB"/>
        </w:rPr>
        <w:t xml:space="preserve"> and </w:t>
      </w:r>
      <w:proofErr w:type="spellStart"/>
      <w:r w:rsidRPr="00792AC5">
        <w:rPr>
          <w:rFonts w:ascii="Calibri" w:eastAsia="Times New Roman" w:hAnsi="Calibri" w:cs="Calibri"/>
          <w:sz w:val="24"/>
          <w:szCs w:val="24"/>
          <w:lang w:val="en-GB"/>
        </w:rPr>
        <w:t>Bafatá</w:t>
      </w:r>
      <w:proofErr w:type="spellEnd"/>
      <w:r w:rsidRPr="00792AC5">
        <w:rPr>
          <w:rFonts w:ascii="Calibri" w:eastAsia="Times New Roman" w:hAnsi="Calibri" w:cs="Calibri"/>
          <w:sz w:val="24"/>
          <w:szCs w:val="24"/>
          <w:lang w:val="en-GB"/>
        </w:rPr>
        <w:t xml:space="preserve">. </w:t>
      </w:r>
    </w:p>
    <w:p w14:paraId="507E9CB6" w14:textId="4F793881" w:rsidR="001768E1" w:rsidRPr="00792AC5" w:rsidRDefault="001870D8" w:rsidP="00A66DA5">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Despite the criminalization of the practice by law since 2011 and some good practices such as the work that has been carried out by the National Committee for the Abandonment of Harmful Traditional Practices (CNAPN), the rates available today reveal an increase in the number of cases. </w:t>
      </w:r>
    </w:p>
    <w:p w14:paraId="244ECF7B"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following are the main notes on the scenario of practice in Guinea-Bissau made by the organizations participating in the workshop for the construction of this Alternative Report: </w:t>
      </w:r>
    </w:p>
    <w:p w14:paraId="37893E42" w14:textId="27263CB3" w:rsidR="00E02B37" w:rsidRPr="00E02B37" w:rsidRDefault="001870D8" w:rsidP="00E02B37">
      <w:pPr>
        <w:pStyle w:val="ListParagraph"/>
        <w:numPr>
          <w:ilvl w:val="0"/>
          <w:numId w:val="5"/>
        </w:numPr>
        <w:spacing w:before="240" w:after="240" w:line="288" w:lineRule="auto"/>
        <w:jc w:val="both"/>
        <w:rPr>
          <w:rFonts w:ascii="Calibri" w:eastAsia="Times New Roman" w:hAnsi="Calibri" w:cs="Calibri"/>
          <w:b/>
          <w:sz w:val="24"/>
          <w:szCs w:val="24"/>
          <w:lang w:val="en-GB"/>
        </w:rPr>
      </w:pPr>
      <w:r w:rsidRPr="00E02B37">
        <w:rPr>
          <w:rFonts w:ascii="Calibri" w:eastAsia="Times New Roman" w:hAnsi="Calibri" w:cs="Calibri"/>
          <w:b/>
          <w:sz w:val="24"/>
          <w:szCs w:val="24"/>
          <w:lang w:val="en-GB"/>
        </w:rPr>
        <w:t>Persistence of FGM and lack of effectiveness in state actions</w:t>
      </w:r>
    </w:p>
    <w:p w14:paraId="7E7A6198" w14:textId="0512A67A" w:rsidR="001768E1" w:rsidRPr="00E02B37" w:rsidRDefault="001870D8" w:rsidP="00E02B37">
      <w:pPr>
        <w:spacing w:before="240" w:after="240" w:line="288" w:lineRule="auto"/>
        <w:jc w:val="both"/>
        <w:rPr>
          <w:rFonts w:ascii="Calibri" w:eastAsia="Times New Roman" w:hAnsi="Calibri" w:cs="Calibri"/>
          <w:bCs/>
          <w:sz w:val="24"/>
          <w:szCs w:val="24"/>
          <w:lang w:val="en-GB"/>
        </w:rPr>
      </w:pPr>
      <w:r w:rsidRPr="00E02B37">
        <w:rPr>
          <w:rFonts w:ascii="Calibri" w:eastAsia="Times New Roman" w:hAnsi="Calibri" w:cs="Calibri"/>
          <w:bCs/>
          <w:sz w:val="24"/>
          <w:szCs w:val="24"/>
          <w:lang w:val="en-GB"/>
        </w:rPr>
        <w:t>Guinea-Bissau still faces high rates of Female Genital Mutilation (FGM), with alarming data indicating a continuous increase in the practice. Although the State has adopted some initiatives, such as the criminalization of the practice and the creation of the CNAPN, the actions have not generated a significant decrease in the incidence of FGM. The lack of mechanisms to evaluate the effectiveness of these actions and the non-compliance with the National Strategy for the Abandonment of FGM result in doubts about the real effectiveness of the measures adopted.</w:t>
      </w:r>
    </w:p>
    <w:p w14:paraId="3478B472" w14:textId="4193AF24" w:rsidR="00F50388" w:rsidRPr="00792AC5" w:rsidRDefault="001870D8" w:rsidP="004A5226">
      <w:pPr>
        <w:pStyle w:val="ListParagraph"/>
        <w:numPr>
          <w:ilvl w:val="0"/>
          <w:numId w:val="5"/>
        </w:num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Social strategies that perpetuate FGM</w:t>
      </w:r>
    </w:p>
    <w:p w14:paraId="37FF0219" w14:textId="06F0B5EA"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While there is a national strategy to combat FGM, there are also social practices that continue to allow for the perpetuation of mutilation. In some communities, FGM is performed on infants,</w:t>
      </w:r>
      <w:r w:rsidRPr="00792AC5">
        <w:rPr>
          <w:rFonts w:ascii="Calibri" w:eastAsia="Times New Roman" w:hAnsi="Calibri" w:cs="Calibri"/>
          <w:sz w:val="24"/>
          <w:szCs w:val="24"/>
          <w:vertAlign w:val="superscript"/>
          <w:lang w:val="en-GB"/>
        </w:rPr>
        <w:footnoteReference w:id="2"/>
      </w:r>
      <w:r w:rsidRPr="00792AC5">
        <w:rPr>
          <w:rFonts w:ascii="Calibri" w:eastAsia="Times New Roman" w:hAnsi="Calibri" w:cs="Calibri"/>
          <w:sz w:val="24"/>
          <w:szCs w:val="24"/>
          <w:lang w:val="en-GB"/>
        </w:rPr>
        <w:t xml:space="preserve"> which makes it difficult to identify. The persistence of this practice, recognized even by UN agencies, reflects the continuity of social strategies in </w:t>
      </w:r>
      <w:r w:rsidR="00683FA8" w:rsidRPr="00792AC5">
        <w:rPr>
          <w:rFonts w:ascii="Calibri" w:eastAsia="Times New Roman" w:hAnsi="Calibri" w:cs="Calibri"/>
          <w:sz w:val="24"/>
          <w:szCs w:val="24"/>
          <w:lang w:val="en-GB"/>
        </w:rPr>
        <w:t>defence</w:t>
      </w:r>
      <w:r w:rsidRPr="00792AC5">
        <w:rPr>
          <w:rFonts w:ascii="Calibri" w:eastAsia="Times New Roman" w:hAnsi="Calibri" w:cs="Calibri"/>
          <w:sz w:val="24"/>
          <w:szCs w:val="24"/>
          <w:lang w:val="en-GB"/>
        </w:rPr>
        <w:t xml:space="preserve"> of FGM, which weakens eradication efforts.</w:t>
      </w:r>
    </w:p>
    <w:p w14:paraId="53780000" w14:textId="6D4FAAA5" w:rsidR="00D45313" w:rsidRPr="00792AC5" w:rsidRDefault="001870D8" w:rsidP="004A5226">
      <w:pPr>
        <w:pStyle w:val="ListParagraph"/>
        <w:numPr>
          <w:ilvl w:val="0"/>
          <w:numId w:val="5"/>
        </w:num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Ineffectiveness of the law in implementation and accountability</w:t>
      </w:r>
    </w:p>
    <w:p w14:paraId="4D0058EA" w14:textId="52138F94" w:rsidR="001768E1" w:rsidRPr="004A5226" w:rsidRDefault="001870D8" w:rsidP="004A5226">
      <w:pPr>
        <w:spacing w:before="240" w:after="240" w:line="288" w:lineRule="auto"/>
        <w:jc w:val="both"/>
        <w:rPr>
          <w:rFonts w:ascii="Calibri" w:eastAsia="Times New Roman" w:hAnsi="Calibri" w:cs="Calibri"/>
          <w:sz w:val="24"/>
          <w:szCs w:val="24"/>
          <w:lang w:val="en-GB"/>
        </w:rPr>
      </w:pPr>
      <w:r w:rsidRPr="004A5226">
        <w:rPr>
          <w:rFonts w:ascii="Calibri" w:eastAsia="Times New Roman" w:hAnsi="Calibri" w:cs="Calibri"/>
          <w:sz w:val="24"/>
          <w:szCs w:val="24"/>
          <w:lang w:val="en-GB"/>
        </w:rPr>
        <w:t xml:space="preserve">The criminalization of FGM by Law No. 14/2011 has not been enough to curb the practice. Despite the legislation, FGM cases are rarely reported or prosecuted, and those responsible are not held accountable. The lack of criminal accountability and cultural, social and religious resistance hinder the effective implementation of the law, which is </w:t>
      </w:r>
      <w:r w:rsidRPr="004A5226">
        <w:rPr>
          <w:rFonts w:ascii="Calibri" w:eastAsia="Times New Roman" w:hAnsi="Calibri" w:cs="Calibri"/>
          <w:b/>
          <w:sz w:val="24"/>
          <w:szCs w:val="24"/>
          <w:lang w:val="en-GB"/>
        </w:rPr>
        <w:t>pointed</w:t>
      </w:r>
      <w:r w:rsidRPr="004A5226">
        <w:rPr>
          <w:rFonts w:ascii="Calibri" w:eastAsia="Times New Roman" w:hAnsi="Calibri" w:cs="Calibri"/>
          <w:sz w:val="24"/>
          <w:szCs w:val="24"/>
          <w:lang w:val="en-GB"/>
        </w:rPr>
        <w:t xml:space="preserve"> out by the organizations as an important failure in the actions of the State.</w:t>
      </w:r>
    </w:p>
    <w:p w14:paraId="777F87B3" w14:textId="5C92A5B9" w:rsidR="00D45313" w:rsidRPr="00792AC5" w:rsidRDefault="001870D8" w:rsidP="004A5226">
      <w:pPr>
        <w:pStyle w:val="ListParagraph"/>
        <w:numPr>
          <w:ilvl w:val="0"/>
          <w:numId w:val="5"/>
        </w:num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Need for greater institutional capillarity and partnerships</w:t>
      </w:r>
    </w:p>
    <w:p w14:paraId="215FEF10" w14:textId="11A38E41" w:rsidR="001768E1"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Given the widespread spread of FGM and strategies to conceal its practice, such as performing it in newborns, it is essential to expand actions to combat FGM beyond local institutions. Collaboration between public institutions, in addition to joint work with civil society organizations, is essential to increase the State</w:t>
      </w:r>
      <w:r w:rsidR="003E77E0">
        <w:rPr>
          <w:rFonts w:ascii="Calibri" w:eastAsia="Times New Roman" w:hAnsi="Calibri" w:cs="Calibri"/>
          <w:sz w:val="24"/>
          <w:szCs w:val="24"/>
          <w:lang w:val="en-GB"/>
        </w:rPr>
        <w:t>’</w:t>
      </w:r>
      <w:r w:rsidRPr="00792AC5">
        <w:rPr>
          <w:rFonts w:ascii="Calibri" w:eastAsia="Times New Roman" w:hAnsi="Calibri" w:cs="Calibri"/>
          <w:sz w:val="24"/>
          <w:szCs w:val="24"/>
          <w:lang w:val="en-GB"/>
        </w:rPr>
        <w:t xml:space="preserve">s capacity to identify and combat this practice in the country. </w:t>
      </w:r>
    </w:p>
    <w:tbl>
      <w:tblPr>
        <w:tblStyle w:val="a4"/>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8B1C75" w14:paraId="2B1A83E5" w14:textId="77777777">
        <w:tc>
          <w:tcPr>
            <w:tcW w:w="8494" w:type="dxa"/>
          </w:tcPr>
          <w:p w14:paraId="7B73D89C"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recommendations to be made to the State: </w:t>
            </w:r>
          </w:p>
          <w:p w14:paraId="2649DAAD" w14:textId="1FE15E12"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Reinforce the commitment to confront FGM, through the improvement of the National Strategy, ensuring more resources, more dissemination of the law, intensification of social awareness campaigns, training of health and justice professionals (security forces, Public Prosecutor</w:t>
            </w:r>
            <w:r w:rsidR="009D6F72">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s Office and Judiciary)</w:t>
            </w:r>
            <w:r w:rsidR="009D6F72">
              <w:rPr>
                <w:rFonts w:ascii="Calibri" w:eastAsia="Times New Roman" w:hAnsi="Calibri" w:cs="Calibri"/>
                <w:color w:val="000000"/>
                <w:sz w:val="24"/>
                <w:szCs w:val="24"/>
                <w:lang w:val="en-GB"/>
              </w:rPr>
              <w:t>.</w:t>
            </w:r>
          </w:p>
          <w:p w14:paraId="7A56D804" w14:textId="77777777" w:rsidR="001768E1" w:rsidRPr="00792AC5" w:rsidRDefault="001768E1">
            <w:pPr>
              <w:pBdr>
                <w:top w:val="nil"/>
                <w:left w:val="nil"/>
                <w:bottom w:val="nil"/>
                <w:right w:val="nil"/>
                <w:between w:val="nil"/>
              </w:pBdr>
              <w:spacing w:after="0" w:line="240" w:lineRule="auto"/>
              <w:ind w:left="783"/>
              <w:jc w:val="both"/>
              <w:rPr>
                <w:rFonts w:ascii="Calibri" w:eastAsia="Times New Roman" w:hAnsi="Calibri" w:cs="Calibri"/>
                <w:color w:val="000000"/>
                <w:sz w:val="24"/>
                <w:szCs w:val="24"/>
                <w:lang w:val="en-GB"/>
              </w:rPr>
            </w:pPr>
          </w:p>
          <w:p w14:paraId="70AA01FE" w14:textId="7ED40C82"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Incorporate the policy to combat FGM into other health services, such as vaccination, prenatal consultations, and other public services, such as civil registry, </w:t>
            </w:r>
            <w:r w:rsidR="00E02B37" w:rsidRPr="00792AC5">
              <w:rPr>
                <w:rFonts w:ascii="Calibri" w:eastAsia="Times New Roman" w:hAnsi="Calibri" w:cs="Calibri"/>
                <w:color w:val="000000"/>
                <w:sz w:val="24"/>
                <w:szCs w:val="24"/>
                <w:lang w:val="en-GB"/>
              </w:rPr>
              <w:t>to</w:t>
            </w:r>
            <w:r w:rsidRPr="00792AC5">
              <w:rPr>
                <w:rFonts w:ascii="Calibri" w:eastAsia="Times New Roman" w:hAnsi="Calibri" w:cs="Calibri"/>
                <w:color w:val="000000"/>
                <w:sz w:val="24"/>
                <w:szCs w:val="24"/>
                <w:lang w:val="en-GB"/>
              </w:rPr>
              <w:t xml:space="preserve"> expand the capillarity of the coping network and the possibilities of identification. Ensure that protocols are in place with local social services for the exchange of information and appropriate referral to law enforcement and social services</w:t>
            </w:r>
            <w:r w:rsidR="00E02B37">
              <w:rPr>
                <w:rFonts w:ascii="Calibri" w:eastAsia="Times New Roman" w:hAnsi="Calibri" w:cs="Calibri"/>
                <w:color w:val="000000"/>
                <w:sz w:val="24"/>
                <w:szCs w:val="24"/>
                <w:lang w:val="en-GB"/>
              </w:rPr>
              <w:t>.</w:t>
            </w:r>
          </w:p>
          <w:p w14:paraId="451B66E2"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5CD68707" w14:textId="4B1D0209"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Improve and support the State</w:t>
            </w:r>
            <w:r w:rsidR="00E33600">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 xml:space="preserve">s collaboration with civil society, </w:t>
            </w:r>
            <w:proofErr w:type="gramStart"/>
            <w:r w:rsidRPr="00792AC5">
              <w:rPr>
                <w:rFonts w:ascii="Calibri" w:eastAsia="Times New Roman" w:hAnsi="Calibri" w:cs="Calibri"/>
                <w:color w:val="000000"/>
                <w:sz w:val="24"/>
                <w:szCs w:val="24"/>
                <w:lang w:val="en-GB"/>
              </w:rPr>
              <w:t>in order to</w:t>
            </w:r>
            <w:proofErr w:type="gramEnd"/>
            <w:r w:rsidRPr="00792AC5">
              <w:rPr>
                <w:rFonts w:ascii="Calibri" w:eastAsia="Times New Roman" w:hAnsi="Calibri" w:cs="Calibri"/>
                <w:color w:val="000000"/>
                <w:sz w:val="24"/>
                <w:szCs w:val="24"/>
                <w:lang w:val="en-GB"/>
              </w:rPr>
              <w:t xml:space="preserve"> expand capillarity and access to information on cases</w:t>
            </w:r>
            <w:r w:rsidR="00E02B37">
              <w:rPr>
                <w:rFonts w:ascii="Calibri" w:eastAsia="Times New Roman" w:hAnsi="Calibri" w:cs="Calibri"/>
                <w:color w:val="000000"/>
                <w:sz w:val="24"/>
                <w:szCs w:val="24"/>
                <w:lang w:val="en-GB"/>
              </w:rPr>
              <w:t>.</w:t>
            </w:r>
          </w:p>
          <w:p w14:paraId="2D070D09" w14:textId="77777777" w:rsidR="001768E1" w:rsidRPr="00792AC5" w:rsidRDefault="001768E1">
            <w:pPr>
              <w:pBdr>
                <w:top w:val="nil"/>
                <w:left w:val="nil"/>
                <w:bottom w:val="nil"/>
                <w:right w:val="nil"/>
                <w:between w:val="nil"/>
              </w:pBdr>
              <w:spacing w:after="0" w:line="240" w:lineRule="auto"/>
              <w:ind w:left="783"/>
              <w:jc w:val="both"/>
              <w:rPr>
                <w:rFonts w:ascii="Calibri" w:eastAsia="Times New Roman" w:hAnsi="Calibri" w:cs="Calibri"/>
                <w:color w:val="000000"/>
                <w:sz w:val="24"/>
                <w:szCs w:val="24"/>
                <w:lang w:val="en-GB"/>
              </w:rPr>
            </w:pPr>
          </w:p>
          <w:p w14:paraId="028BCC6B" w14:textId="79459A96"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Create a mechanism for evaluating the implementation of the National Strategy for Quitting FGM that includes data on reporting and processing of cases</w:t>
            </w:r>
            <w:r w:rsidR="001F7BEC">
              <w:rPr>
                <w:rFonts w:ascii="Calibri" w:eastAsia="Times New Roman" w:hAnsi="Calibri" w:cs="Calibri"/>
                <w:color w:val="000000"/>
                <w:sz w:val="24"/>
                <w:szCs w:val="24"/>
                <w:lang w:val="en-GB"/>
              </w:rPr>
              <w:t xml:space="preserve">. </w:t>
            </w:r>
            <w:r w:rsidRPr="00792AC5">
              <w:rPr>
                <w:rFonts w:ascii="Calibri" w:eastAsia="Times New Roman" w:hAnsi="Calibri" w:cs="Calibri"/>
                <w:color w:val="000000"/>
                <w:sz w:val="24"/>
                <w:szCs w:val="24"/>
                <w:lang w:val="en-GB"/>
              </w:rPr>
              <w:t>To date, these efforts have not been evaluated or implemented at scale</w:t>
            </w:r>
            <w:r w:rsidR="00E02B37">
              <w:rPr>
                <w:rFonts w:ascii="Calibri" w:eastAsia="Times New Roman" w:hAnsi="Calibri" w:cs="Calibri"/>
                <w:color w:val="000000"/>
                <w:sz w:val="24"/>
                <w:szCs w:val="24"/>
                <w:lang w:val="en-GB"/>
              </w:rPr>
              <w:t>.</w:t>
            </w:r>
          </w:p>
          <w:p w14:paraId="482DD68C"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218CA31D" w14:textId="16B464A6" w:rsidR="001768E1" w:rsidRPr="00792AC5" w:rsidRDefault="001F7BEC">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Pr>
                <w:rFonts w:ascii="Calibri" w:eastAsia="Times New Roman" w:hAnsi="Calibri" w:cs="Calibri"/>
                <w:color w:val="000000"/>
                <w:sz w:val="24"/>
                <w:szCs w:val="24"/>
                <w:lang w:val="en-GB"/>
              </w:rPr>
              <w:t xml:space="preserve">Any </w:t>
            </w:r>
            <w:r w:rsidR="001870D8" w:rsidRPr="00792AC5">
              <w:rPr>
                <w:rFonts w:ascii="Calibri" w:eastAsia="Times New Roman" w:hAnsi="Calibri" w:cs="Calibri"/>
                <w:color w:val="000000"/>
                <w:sz w:val="24"/>
                <w:szCs w:val="24"/>
                <w:lang w:val="en-GB"/>
              </w:rPr>
              <w:t xml:space="preserve">policy to combat FGM </w:t>
            </w:r>
            <w:r>
              <w:rPr>
                <w:rFonts w:ascii="Calibri" w:eastAsia="Times New Roman" w:hAnsi="Calibri" w:cs="Calibri"/>
                <w:color w:val="000000"/>
                <w:sz w:val="24"/>
                <w:szCs w:val="24"/>
                <w:lang w:val="en-GB"/>
              </w:rPr>
              <w:t xml:space="preserve">should </w:t>
            </w:r>
            <w:r w:rsidR="001870D8" w:rsidRPr="00792AC5">
              <w:rPr>
                <w:rFonts w:ascii="Calibri" w:eastAsia="Times New Roman" w:hAnsi="Calibri" w:cs="Calibri"/>
                <w:color w:val="000000"/>
                <w:sz w:val="24"/>
                <w:szCs w:val="24"/>
                <w:lang w:val="en-GB"/>
              </w:rPr>
              <w:t>devote special attention and resources to women in rural areas</w:t>
            </w:r>
            <w:r w:rsidR="00E02B37">
              <w:rPr>
                <w:rFonts w:ascii="Calibri" w:eastAsia="Times New Roman" w:hAnsi="Calibri" w:cs="Calibri"/>
                <w:color w:val="000000"/>
                <w:sz w:val="24"/>
                <w:szCs w:val="24"/>
                <w:lang w:val="en-GB"/>
              </w:rPr>
              <w:t>.</w:t>
            </w:r>
          </w:p>
          <w:p w14:paraId="2B5A4962"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41BDF0C5" w14:textId="560F0771" w:rsidR="001768E1" w:rsidRPr="00792AC5" w:rsidRDefault="001870D8">
            <w:pPr>
              <w:numPr>
                <w:ilvl w:val="0"/>
                <w:numId w:val="3"/>
              </w:numPr>
              <w:pBdr>
                <w:top w:val="nil"/>
                <w:left w:val="nil"/>
                <w:bottom w:val="nil"/>
                <w:right w:val="nil"/>
                <w:between w:val="nil"/>
              </w:pBdr>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Ensure </w:t>
            </w:r>
            <w:r w:rsidR="00055A62">
              <w:rPr>
                <w:rFonts w:ascii="Calibri" w:eastAsia="Times New Roman" w:hAnsi="Calibri" w:cs="Calibri"/>
                <w:color w:val="000000"/>
                <w:sz w:val="24"/>
                <w:szCs w:val="24"/>
                <w:lang w:val="en-GB"/>
              </w:rPr>
              <w:t xml:space="preserve">that </w:t>
            </w:r>
            <w:r w:rsidRPr="00792AC5">
              <w:rPr>
                <w:rFonts w:ascii="Calibri" w:eastAsia="Times New Roman" w:hAnsi="Calibri" w:cs="Calibri"/>
                <w:color w:val="000000"/>
                <w:sz w:val="24"/>
                <w:szCs w:val="24"/>
                <w:lang w:val="en-GB"/>
              </w:rPr>
              <w:t xml:space="preserve">the prohibition of FGM and </w:t>
            </w:r>
            <w:r w:rsidR="00055A62">
              <w:rPr>
                <w:rFonts w:ascii="Calibri" w:eastAsia="Times New Roman" w:hAnsi="Calibri" w:cs="Calibri"/>
                <w:color w:val="000000"/>
                <w:sz w:val="24"/>
                <w:szCs w:val="24"/>
                <w:lang w:val="en-GB"/>
              </w:rPr>
              <w:t xml:space="preserve">early and child </w:t>
            </w:r>
            <w:r w:rsidRPr="00792AC5">
              <w:rPr>
                <w:rFonts w:ascii="Calibri" w:eastAsia="Times New Roman" w:hAnsi="Calibri" w:cs="Calibri"/>
                <w:color w:val="000000"/>
                <w:sz w:val="24"/>
                <w:szCs w:val="24"/>
                <w:lang w:val="en-GB"/>
              </w:rPr>
              <w:t xml:space="preserve">marriage </w:t>
            </w:r>
            <w:r w:rsidR="00055A62">
              <w:rPr>
                <w:rFonts w:ascii="Calibri" w:eastAsia="Times New Roman" w:hAnsi="Calibri" w:cs="Calibri"/>
                <w:color w:val="000000"/>
                <w:sz w:val="24"/>
                <w:szCs w:val="24"/>
                <w:lang w:val="en-GB"/>
              </w:rPr>
              <w:t>are at</w:t>
            </w:r>
            <w:r w:rsidRPr="00792AC5">
              <w:rPr>
                <w:rFonts w:ascii="Calibri" w:eastAsia="Times New Roman" w:hAnsi="Calibri" w:cs="Calibri"/>
                <w:color w:val="000000"/>
                <w:sz w:val="24"/>
                <w:szCs w:val="24"/>
                <w:lang w:val="en-GB"/>
              </w:rPr>
              <w:t xml:space="preserve"> the constitutional level. </w:t>
            </w:r>
          </w:p>
          <w:p w14:paraId="2ECA89F0" w14:textId="77777777" w:rsidR="001768E1" w:rsidRPr="00792AC5" w:rsidRDefault="001768E1">
            <w:pPr>
              <w:rPr>
                <w:rFonts w:ascii="Calibri" w:hAnsi="Calibri" w:cs="Calibri"/>
                <w:lang w:val="en-GB"/>
              </w:rPr>
            </w:pPr>
          </w:p>
        </w:tc>
      </w:tr>
    </w:tbl>
    <w:p w14:paraId="3342BB83" w14:textId="77777777" w:rsidR="001768E1" w:rsidRPr="00792AC5" w:rsidRDefault="001768E1">
      <w:pPr>
        <w:rPr>
          <w:rFonts w:ascii="Calibri" w:hAnsi="Calibri" w:cs="Calibri"/>
          <w:lang w:val="en-GB"/>
        </w:rPr>
      </w:pPr>
    </w:p>
    <w:p w14:paraId="222069D5" w14:textId="508F2F57" w:rsidR="001768E1" w:rsidRPr="00792AC5" w:rsidRDefault="001870D8">
      <w:pPr>
        <w:pStyle w:val="Heading2"/>
        <w:jc w:val="both"/>
        <w:rPr>
          <w:rFonts w:ascii="Calibri" w:hAnsi="Calibri" w:cs="Calibri"/>
          <w:color w:val="000000"/>
          <w:lang w:val="en-GB"/>
        </w:rPr>
      </w:pPr>
      <w:bookmarkStart w:id="17" w:name="_Toc199167376"/>
      <w:r w:rsidRPr="00792AC5">
        <w:rPr>
          <w:rFonts w:ascii="Calibri" w:hAnsi="Calibri" w:cs="Calibri"/>
          <w:color w:val="000000"/>
          <w:lang w:val="en-GB"/>
        </w:rPr>
        <w:t>2.4) Human trafficking and sexual exploitation of women and girls</w:t>
      </w:r>
      <w:bookmarkEnd w:id="17"/>
      <w:r w:rsidRPr="00792AC5">
        <w:rPr>
          <w:rFonts w:ascii="Calibri" w:hAnsi="Calibri" w:cs="Calibri"/>
          <w:color w:val="000000"/>
          <w:lang w:val="en-GB"/>
        </w:rPr>
        <w:t xml:space="preserve"> </w:t>
      </w:r>
    </w:p>
    <w:p w14:paraId="5088D0AB" w14:textId="77777777" w:rsidR="001768E1"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1) Serious occurrence of sex tourism in the </w:t>
      </w:r>
      <w:proofErr w:type="spellStart"/>
      <w:r w:rsidRPr="00792AC5">
        <w:rPr>
          <w:rFonts w:ascii="Calibri" w:eastAsia="Times New Roman" w:hAnsi="Calibri" w:cs="Calibri"/>
          <w:b/>
          <w:sz w:val="24"/>
          <w:szCs w:val="24"/>
          <w:lang w:val="en-GB"/>
        </w:rPr>
        <w:t>Bijagós</w:t>
      </w:r>
      <w:proofErr w:type="spellEnd"/>
      <w:r w:rsidRPr="00792AC5">
        <w:rPr>
          <w:rFonts w:ascii="Calibri" w:eastAsia="Times New Roman" w:hAnsi="Calibri" w:cs="Calibri"/>
          <w:b/>
          <w:sz w:val="24"/>
          <w:szCs w:val="24"/>
          <w:lang w:val="en-GB"/>
        </w:rPr>
        <w:t xml:space="preserve"> Islands</w:t>
      </w:r>
      <w:r w:rsidRPr="00792AC5">
        <w:rPr>
          <w:rFonts w:ascii="Calibri" w:eastAsia="Times New Roman" w:hAnsi="Calibri" w:cs="Calibri"/>
          <w:vertAlign w:val="superscript"/>
          <w:lang w:val="en-GB"/>
        </w:rPr>
        <w:footnoteReference w:id="3"/>
      </w:r>
      <w:r w:rsidRPr="00792AC5">
        <w:rPr>
          <w:rFonts w:ascii="Calibri" w:eastAsia="Times New Roman" w:hAnsi="Calibri" w:cs="Calibri"/>
          <w:b/>
          <w:sz w:val="24"/>
          <w:szCs w:val="24"/>
          <w:lang w:val="en-GB"/>
        </w:rPr>
        <w:t xml:space="preserve">  </w:t>
      </w:r>
    </w:p>
    <w:p w14:paraId="2BBA041E" w14:textId="04DB13F6"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In the </w:t>
      </w:r>
      <w:proofErr w:type="spellStart"/>
      <w:r w:rsidRPr="00792AC5">
        <w:rPr>
          <w:rFonts w:ascii="Calibri" w:eastAsia="Times New Roman" w:hAnsi="Calibri" w:cs="Calibri"/>
          <w:sz w:val="24"/>
          <w:szCs w:val="24"/>
          <w:lang w:val="en-GB"/>
        </w:rPr>
        <w:t>Bijagós</w:t>
      </w:r>
      <w:proofErr w:type="spellEnd"/>
      <w:r w:rsidRPr="00792AC5">
        <w:rPr>
          <w:rFonts w:ascii="Calibri" w:eastAsia="Times New Roman" w:hAnsi="Calibri" w:cs="Calibri"/>
          <w:sz w:val="24"/>
          <w:szCs w:val="24"/>
          <w:lang w:val="en-GB"/>
        </w:rPr>
        <w:t xml:space="preserve"> Islands, there are worrying records of sex tourism involving girls and women, with traffickers sexually exploiting girls between the ages of 13 and 17. Some hotel owners facilitate this exploration, and families may even encourage it due to financial hardship. The lack of birth records and impunity aggravate the situation. Despite the ban on unaccompanied girls entering hotels, sexual exploitation persists, and the government recognizes the problem, although there is a naturalization stance in addition to questions about the effectiveness of child protection measures.</w:t>
      </w:r>
    </w:p>
    <w:p w14:paraId="1A3CBE21" w14:textId="77777777" w:rsidR="001768E1"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2) Extreme Violence against Children in São Domingos</w:t>
      </w:r>
      <w:r w:rsidRPr="00792AC5">
        <w:rPr>
          <w:rFonts w:ascii="Calibri" w:eastAsia="Times New Roman" w:hAnsi="Calibri" w:cs="Calibri"/>
          <w:vertAlign w:val="superscript"/>
          <w:lang w:val="en-GB"/>
        </w:rPr>
        <w:footnoteReference w:id="4"/>
      </w:r>
      <w:r w:rsidRPr="00792AC5">
        <w:rPr>
          <w:rFonts w:ascii="Calibri" w:eastAsia="Times New Roman" w:hAnsi="Calibri" w:cs="Calibri"/>
          <w:b/>
          <w:sz w:val="24"/>
          <w:szCs w:val="24"/>
          <w:lang w:val="en-GB"/>
        </w:rPr>
        <w:t xml:space="preserve"> </w:t>
      </w:r>
    </w:p>
    <w:p w14:paraId="2756B98D"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In March 2025, a six-year-old girl was found dead and dismembered in São Domingos, with organs removed. The Guinean Human Rights League suspects involvement in organ trafficking and has called for justice, and the case is being investigated by authorities. </w:t>
      </w:r>
    </w:p>
    <w:p w14:paraId="45192D97" w14:textId="644E6CD0"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3) </w:t>
      </w:r>
      <w:r w:rsidRPr="00335C6E">
        <w:rPr>
          <w:rFonts w:ascii="Calibri" w:eastAsia="Times New Roman" w:hAnsi="Calibri" w:cs="Calibri"/>
          <w:bCs/>
          <w:sz w:val="24"/>
          <w:szCs w:val="24"/>
          <w:lang w:val="en-GB"/>
        </w:rPr>
        <w:t>In May</w:t>
      </w:r>
      <w:r w:rsidRPr="00792AC5">
        <w:rPr>
          <w:rFonts w:ascii="Calibri" w:eastAsia="Times New Roman" w:hAnsi="Calibri" w:cs="Calibri"/>
          <w:b/>
          <w:sz w:val="24"/>
          <w:szCs w:val="24"/>
          <w:lang w:val="en-GB"/>
        </w:rPr>
        <w:t xml:space="preserve"> </w:t>
      </w:r>
      <w:r w:rsidRPr="00792AC5">
        <w:rPr>
          <w:rFonts w:ascii="Calibri" w:eastAsia="Times New Roman" w:hAnsi="Calibri" w:cs="Calibri"/>
          <w:sz w:val="24"/>
          <w:szCs w:val="24"/>
          <w:lang w:val="en-GB"/>
        </w:rPr>
        <w:t xml:space="preserve">2024, 57 people were detained </w:t>
      </w:r>
      <w:r w:rsidR="00335C6E">
        <w:rPr>
          <w:rFonts w:ascii="Calibri" w:eastAsia="Times New Roman" w:hAnsi="Calibri" w:cs="Calibri"/>
          <w:sz w:val="24"/>
          <w:szCs w:val="24"/>
          <w:lang w:val="en-GB"/>
        </w:rPr>
        <w:t>–</w:t>
      </w:r>
      <w:r w:rsidRPr="00792AC5">
        <w:rPr>
          <w:rFonts w:ascii="Calibri" w:eastAsia="Times New Roman" w:hAnsi="Calibri" w:cs="Calibri"/>
          <w:sz w:val="24"/>
          <w:szCs w:val="24"/>
          <w:lang w:val="en-GB"/>
        </w:rPr>
        <w:t xml:space="preserve"> including</w:t>
      </w:r>
      <w:r w:rsidR="00335C6E">
        <w:rPr>
          <w:rFonts w:ascii="Calibri" w:eastAsia="Times New Roman" w:hAnsi="Calibri" w:cs="Calibri"/>
          <w:sz w:val="24"/>
          <w:szCs w:val="24"/>
          <w:lang w:val="en-GB"/>
        </w:rPr>
        <w:t xml:space="preserve"> </w:t>
      </w:r>
      <w:r w:rsidRPr="00792AC5">
        <w:rPr>
          <w:rFonts w:ascii="Calibri" w:eastAsia="Times New Roman" w:hAnsi="Calibri" w:cs="Calibri"/>
          <w:sz w:val="24"/>
          <w:szCs w:val="24"/>
          <w:lang w:val="en-GB"/>
        </w:rPr>
        <w:t>seven women</w:t>
      </w:r>
      <w:r w:rsidR="008F2DF5">
        <w:rPr>
          <w:rFonts w:ascii="Calibri" w:eastAsia="Times New Roman" w:hAnsi="Calibri" w:cs="Calibri"/>
          <w:sz w:val="24"/>
          <w:szCs w:val="24"/>
          <w:lang w:val="en-GB"/>
        </w:rPr>
        <w:t>,</w:t>
      </w:r>
      <w:r w:rsidRPr="00792AC5">
        <w:rPr>
          <w:rFonts w:ascii="Calibri" w:eastAsia="Times New Roman" w:hAnsi="Calibri" w:cs="Calibri"/>
          <w:sz w:val="24"/>
          <w:szCs w:val="24"/>
          <w:lang w:val="en-GB"/>
        </w:rPr>
        <w:t xml:space="preserve"> a 14-year-old child and five alleged fundraisers </w:t>
      </w:r>
      <w:r w:rsidR="008F2DF5">
        <w:rPr>
          <w:rFonts w:ascii="Calibri" w:eastAsia="Times New Roman" w:hAnsi="Calibri" w:cs="Calibri"/>
          <w:sz w:val="24"/>
          <w:szCs w:val="24"/>
          <w:lang w:val="en-GB"/>
        </w:rPr>
        <w:t>–</w:t>
      </w:r>
      <w:r w:rsidRPr="00792AC5">
        <w:rPr>
          <w:rFonts w:ascii="Calibri" w:eastAsia="Times New Roman" w:hAnsi="Calibri" w:cs="Calibri"/>
          <w:sz w:val="24"/>
          <w:szCs w:val="24"/>
          <w:lang w:val="en-GB"/>
        </w:rPr>
        <w:t xml:space="preserve"> by</w:t>
      </w:r>
      <w:r w:rsidR="008F2DF5">
        <w:rPr>
          <w:rFonts w:ascii="Calibri" w:eastAsia="Times New Roman" w:hAnsi="Calibri" w:cs="Calibri"/>
          <w:sz w:val="24"/>
          <w:szCs w:val="24"/>
          <w:lang w:val="en-GB"/>
        </w:rPr>
        <w:t xml:space="preserve"> </w:t>
      </w:r>
      <w:r w:rsidRPr="00792AC5">
        <w:rPr>
          <w:rFonts w:ascii="Calibri" w:eastAsia="Times New Roman" w:hAnsi="Calibri" w:cs="Calibri"/>
          <w:sz w:val="24"/>
          <w:szCs w:val="24"/>
          <w:lang w:val="en-GB"/>
        </w:rPr>
        <w:t xml:space="preserve">the Judiciary Police after complaints from the </w:t>
      </w:r>
      <w:proofErr w:type="spellStart"/>
      <w:r w:rsidRPr="00792AC5">
        <w:rPr>
          <w:rFonts w:ascii="Calibri" w:eastAsia="Times New Roman" w:hAnsi="Calibri" w:cs="Calibri"/>
          <w:sz w:val="24"/>
          <w:szCs w:val="24"/>
          <w:lang w:val="en-GB"/>
        </w:rPr>
        <w:t>Gabu</w:t>
      </w:r>
      <w:proofErr w:type="spellEnd"/>
      <w:r w:rsidRPr="00792AC5">
        <w:rPr>
          <w:rFonts w:ascii="Calibri" w:eastAsia="Times New Roman" w:hAnsi="Calibri" w:cs="Calibri"/>
          <w:sz w:val="24"/>
          <w:szCs w:val="24"/>
          <w:lang w:val="en-GB"/>
        </w:rPr>
        <w:t xml:space="preserve"> authorities. The police </w:t>
      </w:r>
      <w:r w:rsidR="008F2DF5">
        <w:rPr>
          <w:rFonts w:ascii="Calibri" w:eastAsia="Times New Roman" w:hAnsi="Calibri" w:cs="Calibri"/>
          <w:sz w:val="24"/>
          <w:szCs w:val="24"/>
          <w:lang w:val="en-GB"/>
        </w:rPr>
        <w:t>clarified</w:t>
      </w:r>
      <w:r w:rsidRPr="00792AC5">
        <w:rPr>
          <w:rFonts w:ascii="Calibri" w:eastAsia="Times New Roman" w:hAnsi="Calibri" w:cs="Calibri"/>
          <w:sz w:val="24"/>
          <w:szCs w:val="24"/>
          <w:lang w:val="en-GB"/>
        </w:rPr>
        <w:t xml:space="preserve"> that the arrests are associated with a human trafficking network.</w:t>
      </w:r>
      <w:r w:rsidRPr="00792AC5">
        <w:rPr>
          <w:rFonts w:ascii="Calibri" w:eastAsia="Times New Roman" w:hAnsi="Calibri" w:cs="Calibri"/>
          <w:sz w:val="24"/>
          <w:szCs w:val="24"/>
          <w:vertAlign w:val="superscript"/>
          <w:lang w:val="en-GB"/>
        </w:rPr>
        <w:footnoteReference w:id="5"/>
      </w:r>
      <w:r w:rsidRPr="00792AC5">
        <w:rPr>
          <w:rFonts w:ascii="Calibri" w:eastAsia="Times New Roman" w:hAnsi="Calibri" w:cs="Calibri"/>
          <w:sz w:val="24"/>
          <w:szCs w:val="24"/>
          <w:lang w:val="en-GB"/>
        </w:rPr>
        <w:t xml:space="preserve"> </w:t>
      </w:r>
    </w:p>
    <w:tbl>
      <w:tblPr>
        <w:tblStyle w:val="a5"/>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8B1C75" w14:paraId="35D0C442" w14:textId="77777777">
        <w:tc>
          <w:tcPr>
            <w:tcW w:w="8494" w:type="dxa"/>
          </w:tcPr>
          <w:p w14:paraId="4D915539" w14:textId="77777777" w:rsidR="001768E1" w:rsidRPr="00792AC5" w:rsidRDefault="001870D8">
            <w:pPr>
              <w:spacing w:before="240" w:after="240" w:line="288" w:lineRule="auto"/>
              <w:jc w:val="both"/>
              <w:rPr>
                <w:rFonts w:ascii="Calibri" w:eastAsia="Times New Roman" w:hAnsi="Calibri" w:cs="Calibri"/>
                <w:b/>
                <w:sz w:val="24"/>
                <w:szCs w:val="24"/>
                <w:u w:val="single"/>
                <w:lang w:val="en-GB"/>
              </w:rPr>
            </w:pPr>
            <w:r w:rsidRPr="00792AC5">
              <w:rPr>
                <w:rFonts w:ascii="Calibri" w:eastAsia="Times New Roman" w:hAnsi="Calibri" w:cs="Calibri"/>
                <w:b/>
                <w:sz w:val="24"/>
                <w:szCs w:val="24"/>
                <w:u w:val="single"/>
                <w:lang w:val="en-GB"/>
              </w:rPr>
              <w:t xml:space="preserve">Visit of the UN Special Rapporteur on Trafficking in Persons in November 2024: Key Highlights and Points of Concern  </w:t>
            </w:r>
          </w:p>
          <w:p w14:paraId="5B7F3895" w14:textId="49422508"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The visit of the UN Special Rapporteur on trafficking in persons, Siobhán Mullally, to Guinea-Bissau in November 2024 highlighted significant concerns about the situation of girls and women in the country. During her mission, the Rapporteur emphasized that girls are particularly vulnerable to trafficking, being often exploited as domestic workers and subjected to sexual exploitation</w:t>
            </w:r>
            <w:r w:rsidR="009949F3">
              <w:rPr>
                <w:rFonts w:ascii="Calibri" w:eastAsia="Times New Roman" w:hAnsi="Calibri" w:cs="Calibri"/>
                <w:sz w:val="24"/>
                <w:szCs w:val="24"/>
                <w:lang w:val="en-GB"/>
              </w:rPr>
              <w:t xml:space="preserve">. She also stated </w:t>
            </w:r>
            <w:r w:rsidRPr="00792AC5">
              <w:rPr>
                <w:rFonts w:ascii="Calibri" w:eastAsia="Times New Roman" w:hAnsi="Calibri" w:cs="Calibri"/>
                <w:sz w:val="24"/>
                <w:szCs w:val="24"/>
                <w:lang w:val="en-GB"/>
              </w:rPr>
              <w:t xml:space="preserve">that factors such as child poverty, food insecurity, and limited access to quality education increase the risks of trafficking, especially for girls in rural areas. In addition, </w:t>
            </w:r>
            <w:r w:rsidR="00850D27">
              <w:rPr>
                <w:rFonts w:ascii="Calibri" w:eastAsia="Times New Roman" w:hAnsi="Calibri" w:cs="Calibri"/>
                <w:sz w:val="24"/>
                <w:szCs w:val="24"/>
                <w:lang w:val="en-GB"/>
              </w:rPr>
              <w:t>she</w:t>
            </w:r>
            <w:r w:rsidRPr="00792AC5">
              <w:rPr>
                <w:rFonts w:ascii="Calibri" w:eastAsia="Times New Roman" w:hAnsi="Calibri" w:cs="Calibri"/>
                <w:sz w:val="24"/>
                <w:szCs w:val="24"/>
                <w:lang w:val="en-GB"/>
              </w:rPr>
              <w:t xml:space="preserve"> highlighted </w:t>
            </w:r>
            <w:proofErr w:type="gramStart"/>
            <w:r w:rsidRPr="00792AC5">
              <w:rPr>
                <w:rFonts w:ascii="Calibri" w:eastAsia="Times New Roman" w:hAnsi="Calibri" w:cs="Calibri"/>
                <w:sz w:val="24"/>
                <w:szCs w:val="24"/>
                <w:lang w:val="en-GB"/>
              </w:rPr>
              <w:t>that children</w:t>
            </w:r>
            <w:proofErr w:type="gramEnd"/>
            <w:r w:rsidRPr="00792AC5">
              <w:rPr>
                <w:rFonts w:ascii="Calibri" w:eastAsia="Times New Roman" w:hAnsi="Calibri" w:cs="Calibri"/>
                <w:sz w:val="24"/>
                <w:szCs w:val="24"/>
                <w:lang w:val="en-GB"/>
              </w:rPr>
              <w:t xml:space="preserve"> in street situations involved in begging or street trading, are also at high risk of exploitation. </w:t>
            </w:r>
          </w:p>
          <w:p w14:paraId="3AAA93E8" w14:textId="387B892D"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Special Rapporteur also specifically addressed the impact of gender inequality and discrimination on trafficking in women and girls, including forced marriage and sexual exploitation. It underscored </w:t>
            </w:r>
            <w:r w:rsidRPr="00792AC5">
              <w:rPr>
                <w:rFonts w:ascii="Calibri" w:eastAsia="Times New Roman" w:hAnsi="Calibri" w:cs="Calibri"/>
                <w:b/>
                <w:sz w:val="24"/>
                <w:szCs w:val="24"/>
                <w:lang w:val="en-GB"/>
              </w:rPr>
              <w:t>the urgent need for reforms in the criminal justice system, with a focus on gender sensitivity and a trauma-informed approach, to improve access to justice, especially in rural areas</w:t>
            </w:r>
            <w:r w:rsidRPr="00792AC5">
              <w:rPr>
                <w:rFonts w:ascii="Calibri" w:eastAsia="Times New Roman" w:hAnsi="Calibri" w:cs="Calibri"/>
                <w:sz w:val="24"/>
                <w:szCs w:val="24"/>
                <w:lang w:val="en-GB"/>
              </w:rPr>
              <w:t xml:space="preserve">. </w:t>
            </w:r>
            <w:r w:rsidRPr="00792AC5">
              <w:rPr>
                <w:rFonts w:ascii="Calibri" w:eastAsia="Times New Roman" w:hAnsi="Calibri" w:cs="Calibri"/>
                <w:b/>
                <w:sz w:val="24"/>
                <w:szCs w:val="24"/>
                <w:lang w:val="en-GB"/>
              </w:rPr>
              <w:t>Mullally stressed the importance of strengthening the protection of workers</w:t>
            </w:r>
            <w:r w:rsidR="00095B0C">
              <w:rPr>
                <w:rFonts w:ascii="Calibri" w:eastAsia="Times New Roman" w:hAnsi="Calibri" w:cs="Calibri"/>
                <w:b/>
                <w:sz w:val="24"/>
                <w:szCs w:val="24"/>
                <w:lang w:val="en-GB"/>
              </w:rPr>
              <w:t>’</w:t>
            </w:r>
            <w:r w:rsidRPr="00792AC5">
              <w:rPr>
                <w:rFonts w:ascii="Calibri" w:eastAsia="Times New Roman" w:hAnsi="Calibri" w:cs="Calibri"/>
                <w:b/>
                <w:sz w:val="24"/>
                <w:szCs w:val="24"/>
                <w:lang w:val="en-GB"/>
              </w:rPr>
              <w:t xml:space="preserve"> rights in high-risk sectors such as domestic work, agriculture, fishing and mining, where women and girls face high risks of forced labour and sexual exploitation.</w:t>
            </w:r>
            <w:r w:rsidRPr="00792AC5">
              <w:rPr>
                <w:rFonts w:ascii="Calibri" w:eastAsia="Times New Roman" w:hAnsi="Calibri" w:cs="Calibri"/>
                <w:sz w:val="24"/>
                <w:szCs w:val="24"/>
                <w:lang w:val="en-GB"/>
              </w:rPr>
              <w:t xml:space="preserve"> She also highlighted the need to strengthen the capacity of civil society organizations, unions and lawyers to assist and advocate for victims. </w:t>
            </w:r>
          </w:p>
          <w:p w14:paraId="3CF8F4B6"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Despite efforts by the government of Guinea-Bissau, including the adoption of a new national strategic plan, Mullally noted that limited financial resources, fragile child protection systems, and widespread impunity continue to allow child trafficking to persist.</w:t>
            </w:r>
          </w:p>
        </w:tc>
      </w:tr>
    </w:tbl>
    <w:p w14:paraId="2505DF29" w14:textId="77777777" w:rsidR="001768E1" w:rsidRPr="00792AC5" w:rsidRDefault="001768E1">
      <w:pPr>
        <w:spacing w:before="240" w:after="240" w:line="288" w:lineRule="auto"/>
        <w:jc w:val="both"/>
        <w:rPr>
          <w:rFonts w:ascii="Calibri" w:eastAsia="Times New Roman" w:hAnsi="Calibri" w:cs="Calibri"/>
          <w:sz w:val="24"/>
          <w:szCs w:val="24"/>
          <w:lang w:val="en-GB"/>
        </w:rPr>
      </w:pPr>
    </w:p>
    <w:tbl>
      <w:tblPr>
        <w:tblStyle w:val="a6"/>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8B1C75" w14:paraId="75800FCE" w14:textId="77777777">
        <w:tc>
          <w:tcPr>
            <w:tcW w:w="8494" w:type="dxa"/>
          </w:tcPr>
          <w:p w14:paraId="0878B833" w14:textId="7E7A82B6" w:rsidR="001768E1" w:rsidRPr="00792AC5" w:rsidRDefault="001870D8" w:rsidP="00A57575">
            <w:pPr>
              <w:jc w:val="both"/>
              <w:rPr>
                <w:rFonts w:ascii="Calibri" w:eastAsia="Times New Roman" w:hAnsi="Calibri" w:cs="Calibri"/>
                <w:b/>
                <w:sz w:val="24"/>
                <w:szCs w:val="24"/>
                <w:lang w:val="en-GB"/>
              </w:rPr>
            </w:pPr>
            <w:r w:rsidRPr="00792AC5">
              <w:rPr>
                <w:rFonts w:ascii="Calibri" w:hAnsi="Calibri" w:cs="Calibri"/>
                <w:b/>
                <w:lang w:val="en-GB"/>
              </w:rPr>
              <w:t xml:space="preserve"> </w:t>
            </w:r>
            <w:r w:rsidRPr="00792AC5">
              <w:rPr>
                <w:rFonts w:ascii="Calibri" w:eastAsia="Times New Roman" w:hAnsi="Calibri" w:cs="Calibri"/>
                <w:b/>
                <w:sz w:val="24"/>
                <w:szCs w:val="24"/>
                <w:lang w:val="en-GB"/>
              </w:rPr>
              <w:t xml:space="preserve">Suggestions for recommendations to be made to the State: </w:t>
            </w:r>
          </w:p>
          <w:p w14:paraId="1A3F3A32" w14:textId="4529C26C"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b/>
                <w:color w:val="000000"/>
                <w:sz w:val="24"/>
                <w:szCs w:val="24"/>
                <w:lang w:val="en-GB"/>
              </w:rPr>
            </w:pPr>
            <w:r w:rsidRPr="00792AC5">
              <w:rPr>
                <w:rFonts w:ascii="Calibri" w:eastAsia="Times New Roman" w:hAnsi="Calibri" w:cs="Calibri"/>
                <w:color w:val="000000"/>
                <w:sz w:val="24"/>
                <w:szCs w:val="24"/>
                <w:lang w:val="en-GB"/>
              </w:rPr>
              <w:t>Strengthen, in line with SDG target 16.9, birth registration campaigns to ensure that all children are registered, allowing for greater collaboration with local communities to ensure the registration of children at birth through different mechanisms adapted to the local context, together with the civil registry office</w:t>
            </w:r>
            <w:r w:rsidR="00850D27">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 xml:space="preserve"> </w:t>
            </w:r>
          </w:p>
          <w:p w14:paraId="06A85673" w14:textId="77777777" w:rsidR="001768E1" w:rsidRPr="00792AC5" w:rsidRDefault="001768E1">
            <w:pPr>
              <w:pBdr>
                <w:top w:val="nil"/>
                <w:left w:val="nil"/>
                <w:bottom w:val="nil"/>
                <w:right w:val="nil"/>
                <w:between w:val="nil"/>
              </w:pBdr>
              <w:spacing w:after="0" w:line="240" w:lineRule="auto"/>
              <w:ind w:left="783"/>
              <w:jc w:val="both"/>
              <w:rPr>
                <w:rFonts w:ascii="Calibri" w:eastAsia="Times New Roman" w:hAnsi="Calibri" w:cs="Calibri"/>
                <w:b/>
                <w:color w:val="000000"/>
                <w:sz w:val="24"/>
                <w:szCs w:val="24"/>
                <w:lang w:val="en-GB"/>
              </w:rPr>
            </w:pPr>
          </w:p>
          <w:p w14:paraId="03093BCB" w14:textId="216B9ECE"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b/>
                <w:color w:val="000000"/>
                <w:sz w:val="24"/>
                <w:szCs w:val="24"/>
                <w:lang w:val="en-GB"/>
              </w:rPr>
            </w:pPr>
            <w:r w:rsidRPr="00792AC5">
              <w:rPr>
                <w:rFonts w:ascii="Calibri" w:eastAsia="Times New Roman" w:hAnsi="Calibri" w:cs="Calibri"/>
                <w:color w:val="000000"/>
                <w:sz w:val="24"/>
                <w:szCs w:val="24"/>
                <w:lang w:val="en-GB"/>
              </w:rPr>
              <w:t>In relation to sexual exploitation in tourism, implement current initiatives such as the National Code of Conduct for the protection of children from sexual abuse and exploitation in the tourism sector, establishing and developing agreements with the private sector in the hospitality industry and affected communities to implement and operationalize the Code of Conduct</w:t>
            </w:r>
            <w:r w:rsidR="00850D27">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 xml:space="preserve"> </w:t>
            </w:r>
          </w:p>
          <w:p w14:paraId="14478F33"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184D50B4" w14:textId="19B1D4D2"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b/>
                <w:color w:val="000000"/>
                <w:sz w:val="24"/>
                <w:szCs w:val="24"/>
                <w:lang w:val="en-GB"/>
              </w:rPr>
            </w:pPr>
            <w:r w:rsidRPr="00792AC5">
              <w:rPr>
                <w:rFonts w:ascii="Calibri" w:eastAsia="Times New Roman" w:hAnsi="Calibri" w:cs="Calibri"/>
                <w:color w:val="000000"/>
                <w:sz w:val="24"/>
                <w:szCs w:val="24"/>
                <w:lang w:val="en-GB"/>
              </w:rPr>
              <w:t>Expand the presence of health actors in rural regions and collaborate with civil society and international organizations to conduct trauma-informed, child-sensitive, and gender-responsive training to identify risk factors for all forms of trafficking. Ensure that protocols are in place with local social services for the exchange of information and appropriate referral to law enforcement and social services</w:t>
            </w:r>
            <w:r w:rsidR="00850D27">
              <w:rPr>
                <w:rFonts w:ascii="Calibri" w:eastAsia="Times New Roman" w:hAnsi="Calibri" w:cs="Calibri"/>
                <w:color w:val="000000"/>
                <w:sz w:val="24"/>
                <w:szCs w:val="24"/>
                <w:lang w:val="en-GB"/>
              </w:rPr>
              <w:t>.</w:t>
            </w:r>
          </w:p>
          <w:p w14:paraId="691DC435"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35FD15A6" w14:textId="77777777"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b/>
                <w:color w:val="000000"/>
                <w:sz w:val="24"/>
                <w:szCs w:val="24"/>
                <w:lang w:val="en-GB"/>
              </w:rPr>
            </w:pPr>
            <w:r w:rsidRPr="00792AC5">
              <w:rPr>
                <w:rFonts w:ascii="Calibri" w:eastAsia="Times New Roman" w:hAnsi="Calibri" w:cs="Calibri"/>
                <w:color w:val="000000"/>
                <w:sz w:val="24"/>
                <w:szCs w:val="24"/>
                <w:lang w:val="en-GB"/>
              </w:rPr>
              <w:t xml:space="preserve">In collaboration with civil society and local community leaders, design, develop and implement awareness-raising campaigns tailored to the specific risks identified in each area/region, on issues such as children in forced begging, child marriage, exploitation in tourism, street vendors, as well as the use of technologies, including the risk of recruitment through fraudulent offers on social media.  </w:t>
            </w:r>
          </w:p>
          <w:p w14:paraId="49344677" w14:textId="77777777" w:rsidR="001768E1" w:rsidRPr="00792AC5" w:rsidRDefault="001768E1">
            <w:pPr>
              <w:spacing w:after="0" w:line="240" w:lineRule="auto"/>
              <w:jc w:val="both"/>
              <w:rPr>
                <w:rFonts w:ascii="Calibri" w:eastAsia="Times New Roman" w:hAnsi="Calibri" w:cs="Calibri"/>
                <w:b/>
                <w:sz w:val="24"/>
                <w:szCs w:val="24"/>
                <w:lang w:val="en-GB"/>
              </w:rPr>
            </w:pPr>
          </w:p>
        </w:tc>
      </w:tr>
    </w:tbl>
    <w:p w14:paraId="4CEB441A" w14:textId="77777777" w:rsidR="001768E1" w:rsidRPr="00792AC5" w:rsidRDefault="001768E1">
      <w:pPr>
        <w:pStyle w:val="Heading2"/>
        <w:rPr>
          <w:rFonts w:ascii="Calibri" w:hAnsi="Calibri" w:cs="Calibri"/>
          <w:color w:val="000000"/>
          <w:lang w:val="en-GB"/>
        </w:rPr>
      </w:pPr>
    </w:p>
    <w:p w14:paraId="78A0736E" w14:textId="49CEEBD8" w:rsidR="001768E1" w:rsidRPr="00792AC5" w:rsidRDefault="001870D8">
      <w:pPr>
        <w:pStyle w:val="Heading2"/>
        <w:rPr>
          <w:rFonts w:ascii="Calibri" w:hAnsi="Calibri" w:cs="Calibri"/>
          <w:color w:val="000000"/>
          <w:lang w:val="en-GB"/>
        </w:rPr>
      </w:pPr>
      <w:bookmarkStart w:id="18" w:name="_Toc199167377"/>
      <w:r w:rsidRPr="00792AC5">
        <w:rPr>
          <w:rFonts w:ascii="Calibri" w:hAnsi="Calibri" w:cs="Calibri"/>
          <w:color w:val="000000"/>
          <w:lang w:val="en-GB"/>
        </w:rPr>
        <w:t>2.5) Child marriage</w:t>
      </w:r>
      <w:bookmarkEnd w:id="18"/>
      <w:r w:rsidRPr="00792AC5">
        <w:rPr>
          <w:rFonts w:ascii="Calibri" w:hAnsi="Calibri" w:cs="Calibri"/>
          <w:color w:val="000000"/>
          <w:lang w:val="en-GB"/>
        </w:rPr>
        <w:t xml:space="preserve">  </w:t>
      </w:r>
    </w:p>
    <w:p w14:paraId="3E7948EF" w14:textId="563E30BD"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Child marriage is an alarming practice in Guinea-Bissau, especially in rural regions such as </w:t>
      </w:r>
      <w:proofErr w:type="spellStart"/>
      <w:r w:rsidRPr="00792AC5">
        <w:rPr>
          <w:rFonts w:ascii="Calibri" w:eastAsia="Times New Roman" w:hAnsi="Calibri" w:cs="Calibri"/>
          <w:sz w:val="24"/>
          <w:szCs w:val="24"/>
          <w:lang w:val="en-GB"/>
        </w:rPr>
        <w:t>Gabu</w:t>
      </w:r>
      <w:proofErr w:type="spellEnd"/>
      <w:r w:rsidRPr="00792AC5">
        <w:rPr>
          <w:rFonts w:ascii="Calibri" w:eastAsia="Times New Roman" w:hAnsi="Calibri" w:cs="Calibri"/>
          <w:sz w:val="24"/>
          <w:szCs w:val="24"/>
          <w:lang w:val="en-GB"/>
        </w:rPr>
        <w:t xml:space="preserve"> and </w:t>
      </w:r>
      <w:proofErr w:type="spellStart"/>
      <w:r w:rsidRPr="00792AC5">
        <w:rPr>
          <w:rFonts w:ascii="Calibri" w:eastAsia="Times New Roman" w:hAnsi="Calibri" w:cs="Calibri"/>
          <w:sz w:val="24"/>
          <w:szCs w:val="24"/>
          <w:lang w:val="en-GB"/>
        </w:rPr>
        <w:t>Quinara</w:t>
      </w:r>
      <w:proofErr w:type="spellEnd"/>
      <w:r w:rsidRPr="00792AC5">
        <w:rPr>
          <w:rFonts w:ascii="Calibri" w:eastAsia="Times New Roman" w:hAnsi="Calibri" w:cs="Calibri"/>
          <w:sz w:val="24"/>
          <w:szCs w:val="24"/>
          <w:lang w:val="en-GB"/>
        </w:rPr>
        <w:t>. Approximately 26% of women between the ages of 20 and 24 were married before the age of 18, with peaks of up to 50% in some areas. These marriages often involve physical, psychological, and social violence, with extreme cases of girls being forced into marriage at night after being held tied up for several hours.</w:t>
      </w:r>
      <w:r w:rsidRPr="00792AC5">
        <w:rPr>
          <w:rFonts w:ascii="Calibri" w:eastAsia="Times New Roman" w:hAnsi="Calibri" w:cs="Calibri"/>
          <w:sz w:val="24"/>
          <w:szCs w:val="24"/>
          <w:vertAlign w:val="superscript"/>
          <w:lang w:val="en-GB"/>
        </w:rPr>
        <w:footnoteReference w:id="6"/>
      </w:r>
      <w:r w:rsidRPr="00792AC5">
        <w:rPr>
          <w:rFonts w:ascii="Calibri" w:eastAsia="Times New Roman" w:hAnsi="Calibri" w:cs="Calibri"/>
          <w:sz w:val="24"/>
          <w:szCs w:val="24"/>
          <w:lang w:val="en-GB"/>
        </w:rPr>
        <w:t xml:space="preserve"> </w:t>
      </w:r>
    </w:p>
    <w:p w14:paraId="4DEFC9F9" w14:textId="1F4799F6"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In 2019, the MICS revealed that 25.7% of women between the ages of 20 and 24 were married before the age of 18, with 8.1% before the age of 15. Data from 2011 (</w:t>
      </w:r>
      <w:r w:rsidR="009C445E">
        <w:rPr>
          <w:rFonts w:ascii="Calibri" w:eastAsia="Times New Roman" w:hAnsi="Calibri" w:cs="Calibri"/>
          <w:sz w:val="24"/>
          <w:szCs w:val="24"/>
          <w:lang w:val="en-GB"/>
        </w:rPr>
        <w:t>“A</w:t>
      </w:r>
      <w:r w:rsidRPr="00792AC5">
        <w:rPr>
          <w:rFonts w:ascii="Calibri" w:eastAsia="Times New Roman" w:hAnsi="Calibri" w:cs="Calibri"/>
          <w:sz w:val="24"/>
          <w:szCs w:val="24"/>
          <w:lang w:val="en-GB"/>
        </w:rPr>
        <w:t xml:space="preserve"> portrait of violence against women in Guinea-Bissau</w:t>
      </w:r>
      <w:r w:rsidR="009C445E">
        <w:rPr>
          <w:rFonts w:ascii="Calibri" w:eastAsia="Times New Roman" w:hAnsi="Calibri" w:cs="Calibri"/>
          <w:sz w:val="24"/>
          <w:szCs w:val="24"/>
          <w:lang w:val="en-GB"/>
        </w:rPr>
        <w:t xml:space="preserve">”, </w:t>
      </w:r>
      <w:r w:rsidRPr="00792AC5">
        <w:rPr>
          <w:rFonts w:ascii="Calibri" w:eastAsia="Times New Roman" w:hAnsi="Calibri" w:cs="Calibri"/>
          <w:sz w:val="24"/>
          <w:szCs w:val="24"/>
          <w:lang w:val="en-GB"/>
        </w:rPr>
        <w:t xml:space="preserve">on violence rates between 2006 and 2010) indicate that the number of reports of forced marriage, especially in </w:t>
      </w:r>
      <w:proofErr w:type="spellStart"/>
      <w:r w:rsidRPr="00792AC5">
        <w:rPr>
          <w:rFonts w:ascii="Calibri" w:eastAsia="Times New Roman" w:hAnsi="Calibri" w:cs="Calibri"/>
          <w:sz w:val="24"/>
          <w:szCs w:val="24"/>
          <w:lang w:val="en-GB"/>
        </w:rPr>
        <w:t>Gabu</w:t>
      </w:r>
      <w:proofErr w:type="spellEnd"/>
      <w:r w:rsidRPr="00792AC5">
        <w:rPr>
          <w:rFonts w:ascii="Calibri" w:eastAsia="Times New Roman" w:hAnsi="Calibri" w:cs="Calibri"/>
          <w:sz w:val="24"/>
          <w:szCs w:val="24"/>
          <w:lang w:val="en-GB"/>
        </w:rPr>
        <w:t xml:space="preserve">, exceeded cases of sexual violence, with the phenomenon being more prevalent in regions such as </w:t>
      </w:r>
      <w:proofErr w:type="spellStart"/>
      <w:r w:rsidRPr="00792AC5">
        <w:rPr>
          <w:rFonts w:ascii="Calibri" w:eastAsia="Times New Roman" w:hAnsi="Calibri" w:cs="Calibri"/>
          <w:sz w:val="24"/>
          <w:szCs w:val="24"/>
          <w:lang w:val="en-GB"/>
        </w:rPr>
        <w:t>Gabu</w:t>
      </w:r>
      <w:proofErr w:type="spellEnd"/>
      <w:r w:rsidRPr="00792AC5">
        <w:rPr>
          <w:rFonts w:ascii="Calibri" w:eastAsia="Times New Roman" w:hAnsi="Calibri" w:cs="Calibri"/>
          <w:sz w:val="24"/>
          <w:szCs w:val="24"/>
          <w:lang w:val="en-GB"/>
        </w:rPr>
        <w:t xml:space="preserve">, Bissau, </w:t>
      </w:r>
      <w:proofErr w:type="spellStart"/>
      <w:r w:rsidRPr="00792AC5">
        <w:rPr>
          <w:rFonts w:ascii="Calibri" w:eastAsia="Times New Roman" w:hAnsi="Calibri" w:cs="Calibri"/>
          <w:sz w:val="24"/>
          <w:szCs w:val="24"/>
          <w:lang w:val="en-GB"/>
        </w:rPr>
        <w:t>Oio</w:t>
      </w:r>
      <w:proofErr w:type="spellEnd"/>
      <w:r w:rsidRPr="00792AC5">
        <w:rPr>
          <w:rFonts w:ascii="Calibri" w:eastAsia="Times New Roman" w:hAnsi="Calibri" w:cs="Calibri"/>
          <w:sz w:val="24"/>
          <w:szCs w:val="24"/>
          <w:lang w:val="en-GB"/>
        </w:rPr>
        <w:t xml:space="preserve"> and </w:t>
      </w:r>
      <w:proofErr w:type="spellStart"/>
      <w:r w:rsidRPr="00792AC5">
        <w:rPr>
          <w:rFonts w:ascii="Calibri" w:eastAsia="Times New Roman" w:hAnsi="Calibri" w:cs="Calibri"/>
          <w:sz w:val="24"/>
          <w:szCs w:val="24"/>
          <w:lang w:val="en-GB"/>
        </w:rPr>
        <w:t>Bafatá</w:t>
      </w:r>
      <w:proofErr w:type="spellEnd"/>
      <w:r w:rsidRPr="00792AC5">
        <w:rPr>
          <w:rFonts w:ascii="Calibri" w:eastAsia="Times New Roman" w:hAnsi="Calibri" w:cs="Calibri"/>
          <w:sz w:val="24"/>
          <w:szCs w:val="24"/>
          <w:lang w:val="en-GB"/>
        </w:rPr>
        <w:t xml:space="preserve">. The increase in complaints may be related to the actions of local organizations and the greater sensitivity of the police. </w:t>
      </w:r>
    </w:p>
    <w:p w14:paraId="0324246F"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The COVID-19 pandemic has further aggravated the situation, increasing the rates of early marriages due to school interruption, impoverishment of families, and setbacks in protection mechanisms.</w:t>
      </w:r>
      <w:r w:rsidRPr="00792AC5">
        <w:rPr>
          <w:rFonts w:ascii="Calibri" w:eastAsia="Times New Roman" w:hAnsi="Calibri" w:cs="Calibri"/>
          <w:sz w:val="24"/>
          <w:szCs w:val="24"/>
          <w:vertAlign w:val="superscript"/>
          <w:lang w:val="en-GB"/>
        </w:rPr>
        <w:footnoteReference w:id="7"/>
      </w:r>
      <w:r w:rsidRPr="00792AC5">
        <w:rPr>
          <w:rFonts w:ascii="Calibri" w:eastAsia="Times New Roman" w:hAnsi="Calibri" w:cs="Calibri"/>
          <w:sz w:val="24"/>
          <w:szCs w:val="24"/>
          <w:lang w:val="en-GB"/>
        </w:rPr>
        <w:t xml:space="preserve"> The consequences were serious: girls were removed from school, exposed to risks of domestic violence, early pregnancy and economic dependence. </w:t>
      </w:r>
    </w:p>
    <w:p w14:paraId="1C967B09" w14:textId="697938EB" w:rsidR="001768E1" w:rsidRPr="00792AC5" w:rsidRDefault="00380A2B">
      <w:pPr>
        <w:spacing w:before="240" w:after="240" w:line="288" w:lineRule="auto"/>
        <w:jc w:val="both"/>
        <w:rPr>
          <w:rFonts w:ascii="Calibri" w:eastAsia="Times New Roman" w:hAnsi="Calibri" w:cs="Calibri"/>
          <w:sz w:val="24"/>
          <w:szCs w:val="24"/>
          <w:lang w:val="en-GB"/>
        </w:rPr>
      </w:pPr>
      <w:r>
        <w:rPr>
          <w:rFonts w:ascii="Calibri" w:eastAsia="Times New Roman" w:hAnsi="Calibri" w:cs="Calibri"/>
          <w:sz w:val="24"/>
          <w:szCs w:val="24"/>
          <w:lang w:val="en-GB"/>
        </w:rPr>
        <w:t>According</w:t>
      </w:r>
      <w:r w:rsidR="00FC4394">
        <w:rPr>
          <w:rFonts w:ascii="Calibri" w:eastAsia="Times New Roman" w:hAnsi="Calibri" w:cs="Calibri"/>
          <w:sz w:val="24"/>
          <w:szCs w:val="24"/>
          <w:lang w:val="en-GB"/>
        </w:rPr>
        <w:t xml:space="preserve"> to the</w:t>
      </w:r>
      <w:r>
        <w:rPr>
          <w:rFonts w:ascii="Calibri" w:eastAsia="Times New Roman" w:hAnsi="Calibri" w:cs="Calibri"/>
          <w:sz w:val="24"/>
          <w:szCs w:val="24"/>
          <w:lang w:val="en-GB"/>
        </w:rPr>
        <w:t xml:space="preserve"> </w:t>
      </w:r>
      <w:r w:rsidR="001870D8" w:rsidRPr="00792AC5">
        <w:rPr>
          <w:rFonts w:ascii="Calibri" w:eastAsia="Times New Roman" w:hAnsi="Calibri" w:cs="Calibri"/>
          <w:sz w:val="24"/>
          <w:szCs w:val="24"/>
          <w:lang w:val="en-GB"/>
        </w:rPr>
        <w:t>National Report on the Beijing Platform for Action (2025), child marriage is closely linked to poverty, lack of education, and cultural norms that see it as a solution to economic hardship (para. 75). According to the document, the "</w:t>
      </w:r>
      <w:r w:rsidR="001870D8" w:rsidRPr="00792AC5">
        <w:rPr>
          <w:rFonts w:ascii="Calibri" w:eastAsia="Times New Roman" w:hAnsi="Calibri" w:cs="Calibri"/>
          <w:i/>
          <w:sz w:val="24"/>
          <w:szCs w:val="24"/>
          <w:lang w:val="en-GB"/>
        </w:rPr>
        <w:t>Government of Guinea-Bissau, with the support of civil society organizations, has identified and referred to assistance 75 child victims of forced begging and 24 child victims of forced marriage, including potential victims of trafficking in 2024</w:t>
      </w:r>
      <w:r w:rsidR="001870D8" w:rsidRPr="00792AC5">
        <w:rPr>
          <w:rFonts w:ascii="Calibri" w:eastAsia="Times New Roman" w:hAnsi="Calibri" w:cs="Calibri"/>
          <w:sz w:val="24"/>
          <w:szCs w:val="24"/>
          <w:lang w:val="en-GB"/>
        </w:rPr>
        <w:t>" (para. 113) and "</w:t>
      </w:r>
      <w:r w:rsidR="001870D8" w:rsidRPr="00792AC5">
        <w:rPr>
          <w:rFonts w:ascii="Calibri" w:eastAsia="Times New Roman" w:hAnsi="Calibri" w:cs="Calibri"/>
          <w:i/>
          <w:sz w:val="24"/>
          <w:szCs w:val="24"/>
          <w:lang w:val="en-GB"/>
        </w:rPr>
        <w:t xml:space="preserve">in the previous period, 158 victims of forced child </w:t>
      </w:r>
      <w:r w:rsidR="00296F0F" w:rsidRPr="00792AC5">
        <w:rPr>
          <w:rFonts w:ascii="Calibri" w:eastAsia="Times New Roman" w:hAnsi="Calibri" w:cs="Calibri"/>
          <w:i/>
          <w:sz w:val="24"/>
          <w:szCs w:val="24"/>
          <w:lang w:val="en-GB"/>
        </w:rPr>
        <w:t>labour</w:t>
      </w:r>
      <w:r w:rsidR="001870D8" w:rsidRPr="00792AC5">
        <w:rPr>
          <w:rFonts w:ascii="Calibri" w:eastAsia="Times New Roman" w:hAnsi="Calibri" w:cs="Calibri"/>
          <w:i/>
          <w:sz w:val="24"/>
          <w:szCs w:val="24"/>
          <w:lang w:val="en-GB"/>
        </w:rPr>
        <w:t xml:space="preserve"> and child beggars and 22 victims of forced marriage were identified"</w:t>
      </w:r>
      <w:r w:rsidR="001870D8" w:rsidRPr="00792AC5">
        <w:rPr>
          <w:rFonts w:ascii="Calibri" w:eastAsia="Times New Roman" w:hAnsi="Calibri" w:cs="Calibri"/>
          <w:sz w:val="24"/>
          <w:szCs w:val="24"/>
          <w:lang w:val="en-GB"/>
        </w:rPr>
        <w:t xml:space="preserve"> (para. 114).</w:t>
      </w:r>
    </w:p>
    <w:p w14:paraId="53FAD167" w14:textId="58A3D20B"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Recently, at the end of her visit to the country, the UN Special Rapporteur on trafficking in persons also warned that forced marriage is one of the ways for the exploitation of girls in human trafficking contexts. In her press release, Mullally stated that girls are particularly exposed to the risk of being exploited as domestic workers, trafficked for the purpose of domestic servitude from rural to urban areas, and are at a high risk of sexual exploitation. </w:t>
      </w:r>
      <w:r w:rsidR="002E0CBD">
        <w:rPr>
          <w:rFonts w:ascii="Calibri" w:eastAsia="Times New Roman" w:hAnsi="Calibri" w:cs="Calibri"/>
          <w:sz w:val="24"/>
          <w:szCs w:val="24"/>
          <w:lang w:val="en-GB"/>
        </w:rPr>
        <w:t>Sh</w:t>
      </w:r>
      <w:r w:rsidRPr="00792AC5">
        <w:rPr>
          <w:rFonts w:ascii="Calibri" w:eastAsia="Times New Roman" w:hAnsi="Calibri" w:cs="Calibri"/>
          <w:sz w:val="24"/>
          <w:szCs w:val="24"/>
          <w:lang w:val="en-GB"/>
        </w:rPr>
        <w:t>e also mentioned that child poverty, food insecurity and limited access to quality education contribute to serious risks of child trafficking in Guinea-Bissau and highlighted that impunity and lack of accountability are serious threats to the country</w:t>
      </w:r>
      <w:r w:rsidR="000201F5">
        <w:rPr>
          <w:rFonts w:ascii="Calibri" w:eastAsia="Times New Roman" w:hAnsi="Calibri" w:cs="Calibri"/>
          <w:sz w:val="24"/>
          <w:szCs w:val="24"/>
          <w:lang w:val="en-GB"/>
        </w:rPr>
        <w:t>’</w:t>
      </w:r>
      <w:r w:rsidRPr="00792AC5">
        <w:rPr>
          <w:rFonts w:ascii="Calibri" w:eastAsia="Times New Roman" w:hAnsi="Calibri" w:cs="Calibri"/>
          <w:sz w:val="24"/>
          <w:szCs w:val="24"/>
          <w:lang w:val="en-GB"/>
        </w:rPr>
        <w:t>s efforts to combat human trafficking.</w:t>
      </w:r>
      <w:r w:rsidRPr="00792AC5">
        <w:rPr>
          <w:rFonts w:ascii="Calibri" w:eastAsia="Times New Roman" w:hAnsi="Calibri" w:cs="Calibri"/>
          <w:sz w:val="24"/>
          <w:szCs w:val="24"/>
          <w:vertAlign w:val="superscript"/>
          <w:lang w:val="en-GB"/>
        </w:rPr>
        <w:footnoteReference w:id="8"/>
      </w:r>
    </w:p>
    <w:p w14:paraId="584031AF"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In response to this serious scenario, organizations such as UNICEF and the National Network for the Fight Against Gender-Based Violence (RENLUV)</w:t>
      </w:r>
      <w:r w:rsidRPr="00792AC5">
        <w:rPr>
          <w:rFonts w:ascii="Calibri" w:eastAsia="Times New Roman" w:hAnsi="Calibri" w:cs="Calibri"/>
          <w:sz w:val="24"/>
          <w:szCs w:val="24"/>
          <w:vertAlign w:val="superscript"/>
          <w:lang w:val="en-GB"/>
        </w:rPr>
        <w:footnoteReference w:id="9"/>
      </w:r>
      <w:r w:rsidRPr="00792AC5">
        <w:rPr>
          <w:rFonts w:ascii="Calibri" w:eastAsia="Times New Roman" w:hAnsi="Calibri" w:cs="Calibri"/>
          <w:sz w:val="24"/>
          <w:szCs w:val="24"/>
          <w:lang w:val="en-GB"/>
        </w:rPr>
        <w:t xml:space="preserve"> have worked to sensitize communities, religious leaders, and families about the risks of early marriage. These actions include awareness campaigns, psychosocial support, and encouragement of education.  </w:t>
      </w:r>
    </w:p>
    <w:p w14:paraId="2903D244" w14:textId="3D250720" w:rsidR="001768E1" w:rsidRPr="00792AC5" w:rsidRDefault="001870D8">
      <w:pPr>
        <w:pStyle w:val="Heading2"/>
        <w:jc w:val="both"/>
        <w:rPr>
          <w:rFonts w:ascii="Calibri" w:hAnsi="Calibri" w:cs="Calibri"/>
          <w:color w:val="000000"/>
          <w:lang w:val="en-GB"/>
        </w:rPr>
      </w:pPr>
      <w:bookmarkStart w:id="19" w:name="_Toc199167378"/>
      <w:r w:rsidRPr="00792AC5">
        <w:rPr>
          <w:rFonts w:ascii="Calibri" w:hAnsi="Calibri" w:cs="Calibri"/>
          <w:color w:val="000000"/>
          <w:lang w:val="en-GB"/>
        </w:rPr>
        <w:t>2.6) Lack of care for women</w:t>
      </w:r>
      <w:r w:rsidR="008122AF">
        <w:rPr>
          <w:rFonts w:ascii="Calibri" w:hAnsi="Calibri" w:cs="Calibri"/>
          <w:color w:val="000000"/>
          <w:lang w:val="en-GB"/>
        </w:rPr>
        <w:t>’</w:t>
      </w:r>
      <w:r w:rsidRPr="00792AC5">
        <w:rPr>
          <w:rFonts w:ascii="Calibri" w:hAnsi="Calibri" w:cs="Calibri"/>
          <w:color w:val="000000"/>
          <w:lang w:val="en-GB"/>
        </w:rPr>
        <w:t>s health: precariousness, negligence and violence</w:t>
      </w:r>
      <w:bookmarkEnd w:id="19"/>
      <w:r w:rsidRPr="00792AC5">
        <w:rPr>
          <w:rFonts w:ascii="Calibri" w:hAnsi="Calibri" w:cs="Calibri"/>
          <w:color w:val="000000"/>
          <w:lang w:val="en-GB"/>
        </w:rPr>
        <w:t xml:space="preserve">    </w:t>
      </w:r>
    </w:p>
    <w:p w14:paraId="12A649E8" w14:textId="77777777" w:rsidR="001768E1"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1. Low life expectancy at birth </w:t>
      </w:r>
    </w:p>
    <w:p w14:paraId="106DFC89" w14:textId="47A01949"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first indicator that shows limited and precarious access to health services and policies and the right to health in Guinea-Bissau is the very low life expectancy at birth: 60.21 years for women and 56.31 years for men (National Institute of Statistics, 2022). In this sense, life expectancy is much more than a demographic indicator and expresses the degree of realization of basic social rights, such as health and basic sanitation, as well as a mirror of the lack of social justice. </w:t>
      </w:r>
      <w:r w:rsidR="00BB2F51">
        <w:rPr>
          <w:rFonts w:ascii="Calibri" w:eastAsia="Times New Roman" w:hAnsi="Calibri" w:cs="Calibri"/>
          <w:sz w:val="24"/>
          <w:szCs w:val="24"/>
          <w:lang w:val="en-GB"/>
        </w:rPr>
        <w:t>T</w:t>
      </w:r>
      <w:r w:rsidR="002C04F2">
        <w:rPr>
          <w:rFonts w:ascii="Calibri" w:eastAsia="Times New Roman" w:hAnsi="Calibri" w:cs="Calibri"/>
          <w:sz w:val="24"/>
          <w:szCs w:val="24"/>
          <w:lang w:val="en-GB"/>
        </w:rPr>
        <w:t xml:space="preserve">he discrimination women face in relation to these rights are in direct connection with article 2 of the Covenant. </w:t>
      </w:r>
    </w:p>
    <w:p w14:paraId="667DD089"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following are some of the practical aspects that corroborate the current precariousness of health services for pregnant and postpartum women. </w:t>
      </w:r>
    </w:p>
    <w:p w14:paraId="0D76A3E4" w14:textId="6BFEDBBB" w:rsidR="001768E1" w:rsidRPr="00792AC5" w:rsidRDefault="001870D8" w:rsidP="006C55B9">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2. Medical services for pregnant women and lack of right to family planning  </w:t>
      </w:r>
    </w:p>
    <w:p w14:paraId="1B7A16BB"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maternal mortality rate in Guinea-Bissau is one of the highest in the world. Recent studies indicate that the maternal mortality rate in the country is estimated at </w:t>
      </w:r>
      <w:r w:rsidRPr="00792AC5">
        <w:rPr>
          <w:rFonts w:ascii="Calibri" w:eastAsia="Times New Roman" w:hAnsi="Calibri" w:cs="Calibri"/>
          <w:b/>
          <w:sz w:val="24"/>
          <w:szCs w:val="24"/>
          <w:lang w:val="en-GB"/>
        </w:rPr>
        <w:t>667 deaths per 100,000 live births</w:t>
      </w:r>
      <w:r w:rsidRPr="00792AC5">
        <w:rPr>
          <w:rFonts w:ascii="Calibri" w:eastAsia="Times New Roman" w:hAnsi="Calibri" w:cs="Calibri"/>
          <w:sz w:val="24"/>
          <w:szCs w:val="24"/>
          <w:lang w:val="en-GB"/>
        </w:rPr>
        <w:t>, according to UNICEF data. This rate is practically 10 times higher than the target established by the Sustainable Development Goals (SDGs), which is less than 70 deaths per 100,000 live births.</w:t>
      </w:r>
      <w:r w:rsidRPr="00792AC5">
        <w:rPr>
          <w:rFonts w:ascii="Calibri" w:eastAsia="Times New Roman" w:hAnsi="Calibri" w:cs="Calibri"/>
          <w:sz w:val="24"/>
          <w:szCs w:val="24"/>
          <w:vertAlign w:val="superscript"/>
          <w:lang w:val="en-GB"/>
        </w:rPr>
        <w:footnoteReference w:id="10"/>
      </w:r>
      <w:r w:rsidRPr="00792AC5">
        <w:rPr>
          <w:rFonts w:ascii="Calibri" w:eastAsia="Times New Roman" w:hAnsi="Calibri" w:cs="Calibri"/>
          <w:sz w:val="24"/>
          <w:szCs w:val="24"/>
          <w:lang w:val="en-GB"/>
        </w:rPr>
        <w:t xml:space="preserve"> </w:t>
      </w:r>
    </w:p>
    <w:p w14:paraId="35C6C08D" w14:textId="7795E565"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Between 2018 and 2022, there was a reduction in the maternal mortality rate, from 746 to 548 deaths per 100,000 live births, according to UNFPA data. Despite this progress, Guinea-Bissau continues to face significant challenges </w:t>
      </w:r>
      <w:r w:rsidR="00BC2107">
        <w:rPr>
          <w:rFonts w:ascii="Calibri" w:eastAsia="Times New Roman" w:hAnsi="Calibri" w:cs="Calibri"/>
          <w:sz w:val="24"/>
          <w:szCs w:val="24"/>
          <w:lang w:val="en-GB"/>
        </w:rPr>
        <w:t>connected to</w:t>
      </w:r>
      <w:r w:rsidRPr="00792AC5">
        <w:rPr>
          <w:rFonts w:ascii="Calibri" w:eastAsia="Times New Roman" w:hAnsi="Calibri" w:cs="Calibri"/>
          <w:sz w:val="24"/>
          <w:szCs w:val="24"/>
          <w:lang w:val="en-GB"/>
        </w:rPr>
        <w:t xml:space="preserve"> maternal health. </w:t>
      </w:r>
    </w:p>
    <w:p w14:paraId="362889FA" w14:textId="147A2AD8" w:rsidR="001768E1"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Prenatal, during, and postpartum care is very precarious. In regions that suffer from lack of electricity, this problem affects health units, making it common for women to need to give birth by candlelight. </w:t>
      </w:r>
    </w:p>
    <w:p w14:paraId="76E70115" w14:textId="77777777" w:rsidR="00E60055" w:rsidRPr="00877EA6" w:rsidRDefault="00E60055" w:rsidP="00E60055">
      <w:pPr>
        <w:pStyle w:val="Heading1"/>
        <w:jc w:val="both"/>
        <w:rPr>
          <w:rFonts w:ascii="Calibri" w:hAnsi="Calibri" w:cs="Calibri"/>
          <w:b/>
          <w:color w:val="auto"/>
          <w:lang w:val="en-GB"/>
        </w:rPr>
      </w:pPr>
      <w:bookmarkStart w:id="20" w:name="_Toc199167379"/>
      <w:r w:rsidRPr="00877EA6">
        <w:rPr>
          <w:rFonts w:ascii="Calibri" w:hAnsi="Calibri" w:cs="Calibri"/>
          <w:b/>
          <w:color w:val="auto"/>
          <w:lang w:val="en-GB"/>
        </w:rPr>
        <w:t>Lack of legal protection for women victims of violence</w:t>
      </w:r>
      <w:bookmarkEnd w:id="20"/>
      <w:r w:rsidRPr="00877EA6">
        <w:rPr>
          <w:rFonts w:ascii="Calibri" w:hAnsi="Calibri" w:cs="Calibri"/>
          <w:b/>
          <w:color w:val="auto"/>
          <w:lang w:val="en-GB"/>
        </w:rPr>
        <w:t xml:space="preserve"> </w:t>
      </w:r>
    </w:p>
    <w:p w14:paraId="17217772" w14:textId="38BF6894" w:rsidR="00E60055" w:rsidRPr="00877EA6" w:rsidRDefault="005F5ACA" w:rsidP="00E60055">
      <w:pPr>
        <w:spacing w:before="240" w:after="240" w:line="288" w:lineRule="auto"/>
        <w:jc w:val="both"/>
        <w:rPr>
          <w:rFonts w:ascii="Calibri" w:eastAsia="Times New Roman" w:hAnsi="Calibri" w:cs="Calibri"/>
          <w:sz w:val="24"/>
          <w:szCs w:val="24"/>
          <w:lang w:val="en-GB"/>
        </w:rPr>
      </w:pPr>
      <w:r>
        <w:rPr>
          <w:rFonts w:ascii="Calibri" w:eastAsia="Times New Roman" w:hAnsi="Calibri" w:cs="Calibri"/>
          <w:sz w:val="24"/>
          <w:szCs w:val="24"/>
          <w:lang w:val="en-GB"/>
        </w:rPr>
        <w:t>I</w:t>
      </w:r>
      <w:r w:rsidR="00E60055" w:rsidRPr="00877EA6">
        <w:rPr>
          <w:rFonts w:ascii="Calibri" w:eastAsia="Times New Roman" w:hAnsi="Calibri" w:cs="Calibri"/>
          <w:sz w:val="24"/>
          <w:szCs w:val="24"/>
          <w:lang w:val="en-GB"/>
        </w:rPr>
        <w:t>n relation to all forms of violence, a picture of lack of legal protection, lack of access to justice and impunity</w:t>
      </w:r>
      <w:r w:rsidR="001E69B6">
        <w:rPr>
          <w:rFonts w:ascii="Calibri" w:eastAsia="Times New Roman" w:hAnsi="Calibri" w:cs="Calibri"/>
          <w:sz w:val="24"/>
          <w:szCs w:val="24"/>
          <w:lang w:val="en-GB"/>
        </w:rPr>
        <w:t xml:space="preserve"> is</w:t>
      </w:r>
      <w:r w:rsidR="00E60055" w:rsidRPr="00877EA6">
        <w:rPr>
          <w:rFonts w:ascii="Calibri" w:eastAsia="Times New Roman" w:hAnsi="Calibri" w:cs="Calibri"/>
          <w:sz w:val="24"/>
          <w:szCs w:val="24"/>
          <w:lang w:val="en-GB"/>
        </w:rPr>
        <w:t xml:space="preserve"> associated with different factors: </w:t>
      </w:r>
    </w:p>
    <w:p w14:paraId="79F00AC8" w14:textId="16C7A788" w:rsidR="00E60055" w:rsidRPr="00877EA6" w:rsidRDefault="00E927D6" w:rsidP="00E60055">
      <w:pPr>
        <w:numPr>
          <w:ilvl w:val="0"/>
          <w:numId w:val="7"/>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Pr>
          <w:rFonts w:ascii="Calibri" w:eastAsia="Times New Roman" w:hAnsi="Calibri" w:cs="Calibri"/>
          <w:sz w:val="24"/>
          <w:szCs w:val="24"/>
          <w:lang w:val="en-GB"/>
        </w:rPr>
        <w:t>Most of the</w:t>
      </w:r>
      <w:r w:rsidR="00E60055" w:rsidRPr="00877EA6">
        <w:rPr>
          <w:rFonts w:ascii="Calibri" w:eastAsia="Times New Roman" w:hAnsi="Calibri" w:cs="Calibri"/>
          <w:sz w:val="24"/>
          <w:szCs w:val="24"/>
          <w:lang w:val="en-GB"/>
        </w:rPr>
        <w:t xml:space="preserve"> police and justice services are concentrated in the capital</w:t>
      </w:r>
      <w:r>
        <w:rPr>
          <w:rFonts w:ascii="Calibri" w:eastAsia="Times New Roman" w:hAnsi="Calibri" w:cs="Calibri"/>
          <w:sz w:val="24"/>
          <w:szCs w:val="24"/>
          <w:lang w:val="en-GB"/>
        </w:rPr>
        <w:t xml:space="preserve">, Bissau. </w:t>
      </w:r>
    </w:p>
    <w:p w14:paraId="08DA879B" w14:textId="329E69E7" w:rsidR="00E60055" w:rsidRPr="00877EA6" w:rsidRDefault="00E60055" w:rsidP="00E60055">
      <w:pPr>
        <w:numPr>
          <w:ilvl w:val="0"/>
          <w:numId w:val="7"/>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 naturalization of the different types of violence against women and girls and their wide social acceptance also affect public agents, who often act in collusion with aggressors, corroborate the private nature of violence to the detriment of its social nature of public order, reinforce and legitimize social and cultural practices based on gender stereotypes, </w:t>
      </w:r>
      <w:r w:rsidR="00127069">
        <w:rPr>
          <w:rFonts w:ascii="Calibri" w:eastAsia="Times New Roman" w:hAnsi="Calibri" w:cs="Calibri"/>
          <w:sz w:val="24"/>
          <w:szCs w:val="24"/>
          <w:lang w:val="en-GB"/>
        </w:rPr>
        <w:t xml:space="preserve">like </w:t>
      </w:r>
      <w:r w:rsidRPr="00877EA6">
        <w:rPr>
          <w:rFonts w:ascii="Calibri" w:eastAsia="Times New Roman" w:hAnsi="Calibri" w:cs="Calibri"/>
          <w:sz w:val="24"/>
          <w:szCs w:val="24"/>
          <w:lang w:val="en-GB"/>
        </w:rPr>
        <w:t>submission and inferiority of women, act with violence and stigmatization in relation to the women who denounce, and, in this way, legitimize violence and practice institutional violence</w:t>
      </w:r>
      <w:r w:rsidR="00127069">
        <w:rPr>
          <w:rFonts w:ascii="Calibri" w:eastAsia="Times New Roman" w:hAnsi="Calibri" w:cs="Calibri"/>
          <w:sz w:val="24"/>
          <w:szCs w:val="24"/>
          <w:lang w:val="en-GB"/>
        </w:rPr>
        <w:t>.</w:t>
      </w:r>
    </w:p>
    <w:p w14:paraId="4290FCFB" w14:textId="5FA077B8" w:rsidR="00E60055" w:rsidRPr="00877EA6" w:rsidRDefault="00E60055" w:rsidP="00E60055">
      <w:pPr>
        <w:numPr>
          <w:ilvl w:val="0"/>
          <w:numId w:val="7"/>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Lack of preparation of agents of the security forces and the justice system to welcome victims and effectively comply with legislation that criminalizes different forms of violence</w:t>
      </w:r>
      <w:r w:rsidR="001771A4">
        <w:rPr>
          <w:rFonts w:ascii="Calibri" w:eastAsia="Times New Roman" w:hAnsi="Calibri" w:cs="Calibri"/>
          <w:sz w:val="24"/>
          <w:szCs w:val="24"/>
          <w:lang w:val="en-GB"/>
        </w:rPr>
        <w:t>.</w:t>
      </w:r>
    </w:p>
    <w:p w14:paraId="4F460173" w14:textId="1F174B9A" w:rsidR="00E60055" w:rsidRPr="00877EA6" w:rsidRDefault="00E60055" w:rsidP="00E60055">
      <w:pPr>
        <w:numPr>
          <w:ilvl w:val="0"/>
          <w:numId w:val="7"/>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Lack of effective diligence in the investigation and punishment of aggressors and unjustified delay in judicial proceedings</w:t>
      </w:r>
      <w:r w:rsidR="0091592A">
        <w:rPr>
          <w:rFonts w:ascii="Calibri" w:eastAsia="Times New Roman" w:hAnsi="Calibri" w:cs="Calibri"/>
          <w:sz w:val="24"/>
          <w:szCs w:val="24"/>
          <w:lang w:val="en-GB"/>
        </w:rPr>
        <w:t>.</w:t>
      </w:r>
    </w:p>
    <w:p w14:paraId="4BB27191" w14:textId="77777777" w:rsidR="00E60055" w:rsidRPr="00877EA6" w:rsidRDefault="00E60055" w:rsidP="00E60055">
      <w:pPr>
        <w:numPr>
          <w:ilvl w:val="0"/>
          <w:numId w:val="7"/>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Low rates of reporting compared to high rates of violence and low case processing, among others.  </w:t>
      </w:r>
    </w:p>
    <w:p w14:paraId="17BBAAE2" w14:textId="77777777"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These elements explain the widespread perception in society and among social organizations that work in the area that in Guinea-Bissau </w:t>
      </w:r>
      <w:r w:rsidRPr="00877EA6">
        <w:rPr>
          <w:rFonts w:ascii="Calibri" w:eastAsia="Times New Roman" w:hAnsi="Calibri" w:cs="Calibri"/>
          <w:b/>
          <w:sz w:val="24"/>
          <w:szCs w:val="24"/>
          <w:lang w:val="en-GB"/>
        </w:rPr>
        <w:t>the justice system does not work for women victims of violence</w:t>
      </w:r>
      <w:r w:rsidRPr="00877EA6">
        <w:rPr>
          <w:rFonts w:ascii="Calibri" w:eastAsia="Times New Roman" w:hAnsi="Calibri" w:cs="Calibri"/>
          <w:sz w:val="24"/>
          <w:szCs w:val="24"/>
          <w:lang w:val="en-GB"/>
        </w:rPr>
        <w:t xml:space="preserve">. </w:t>
      </w:r>
    </w:p>
    <w:p w14:paraId="15976676" w14:textId="2E40D414"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Thus, in addition to the lack of dissemination of the content of the laws that combat gender </w:t>
      </w:r>
      <w:r w:rsidR="007F6E01">
        <w:rPr>
          <w:rFonts w:ascii="Calibri" w:eastAsia="Times New Roman" w:hAnsi="Calibri" w:cs="Calibri"/>
          <w:sz w:val="24"/>
          <w:szCs w:val="24"/>
          <w:lang w:val="en-GB"/>
        </w:rPr>
        <w:t xml:space="preserve">based </w:t>
      </w:r>
      <w:r w:rsidRPr="00877EA6">
        <w:rPr>
          <w:rFonts w:ascii="Calibri" w:eastAsia="Times New Roman" w:hAnsi="Calibri" w:cs="Calibri"/>
          <w:sz w:val="24"/>
          <w:szCs w:val="24"/>
          <w:lang w:val="en-GB"/>
        </w:rPr>
        <w:t xml:space="preserve">violence in the country and the resistance found within society itself, expressed in different ways, it is essential to recognize that the application of these laws encounters obstacles within the very institutions that should, with greater responsibility, ensure the application of the legislation, in this case:  agents of the security forces and the justice system. </w:t>
      </w:r>
    </w:p>
    <w:p w14:paraId="6C4285D8" w14:textId="780427C0"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Regarding </w:t>
      </w:r>
      <w:r w:rsidR="00D1318C">
        <w:rPr>
          <w:rFonts w:ascii="Calibri" w:eastAsia="Times New Roman" w:hAnsi="Calibri" w:cs="Calibri"/>
          <w:sz w:val="24"/>
          <w:szCs w:val="24"/>
          <w:lang w:val="en-GB"/>
        </w:rPr>
        <w:t>a</w:t>
      </w:r>
      <w:r w:rsidRPr="00877EA6">
        <w:rPr>
          <w:rFonts w:ascii="Calibri" w:eastAsia="Times New Roman" w:hAnsi="Calibri" w:cs="Calibri"/>
          <w:sz w:val="24"/>
          <w:szCs w:val="24"/>
          <w:lang w:val="en-GB"/>
        </w:rPr>
        <w:t xml:space="preserve">ccess to </w:t>
      </w:r>
      <w:r w:rsidR="00D1318C">
        <w:rPr>
          <w:rFonts w:ascii="Calibri" w:eastAsia="Times New Roman" w:hAnsi="Calibri" w:cs="Calibri"/>
          <w:sz w:val="24"/>
          <w:szCs w:val="24"/>
          <w:lang w:val="en-GB"/>
        </w:rPr>
        <w:t>j</w:t>
      </w:r>
      <w:r w:rsidRPr="00877EA6">
        <w:rPr>
          <w:rFonts w:ascii="Calibri" w:eastAsia="Times New Roman" w:hAnsi="Calibri" w:cs="Calibri"/>
          <w:sz w:val="24"/>
          <w:szCs w:val="24"/>
          <w:lang w:val="en-GB"/>
        </w:rPr>
        <w:t xml:space="preserve">ustice, the CEDAW Committee has previously expressed concern about the limitations faced by women in Guinea-Bissau to access justice and claim their rights, including those guaranteed by the </w:t>
      </w:r>
      <w:r w:rsidR="00D1318C">
        <w:rPr>
          <w:rFonts w:ascii="Calibri" w:eastAsia="Times New Roman" w:hAnsi="Calibri" w:cs="Calibri"/>
          <w:sz w:val="24"/>
          <w:szCs w:val="24"/>
          <w:lang w:val="en-GB"/>
        </w:rPr>
        <w:t xml:space="preserve">CEDAW </w:t>
      </w:r>
      <w:r w:rsidRPr="00877EA6">
        <w:rPr>
          <w:rFonts w:ascii="Calibri" w:eastAsia="Times New Roman" w:hAnsi="Calibri" w:cs="Calibri"/>
          <w:sz w:val="24"/>
          <w:szCs w:val="24"/>
          <w:lang w:val="en-GB"/>
        </w:rPr>
        <w:t xml:space="preserve">Convention, due to institutional barriers, lack of legal knowledge, and low visibility of CEDAW in the country. </w:t>
      </w:r>
      <w:r w:rsidR="00B010D7">
        <w:rPr>
          <w:rFonts w:ascii="Calibri" w:eastAsia="Times New Roman" w:hAnsi="Calibri" w:cs="Calibri"/>
          <w:sz w:val="24"/>
          <w:szCs w:val="24"/>
          <w:lang w:val="en-GB"/>
        </w:rPr>
        <w:t xml:space="preserve">The Special Rapporteur on the independence of the judiciary has </w:t>
      </w:r>
      <w:r w:rsidR="00D02374">
        <w:rPr>
          <w:rFonts w:ascii="Calibri" w:eastAsia="Times New Roman" w:hAnsi="Calibri" w:cs="Calibri"/>
          <w:sz w:val="24"/>
          <w:szCs w:val="24"/>
          <w:lang w:val="en-GB"/>
        </w:rPr>
        <w:t xml:space="preserve">expressed similar concerns. </w:t>
      </w:r>
    </w:p>
    <w:p w14:paraId="0D8870AB" w14:textId="127F6B1C"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 analysing violence against women, the </w:t>
      </w:r>
      <w:r w:rsidR="00D02374">
        <w:rPr>
          <w:rFonts w:ascii="Calibri" w:eastAsia="Times New Roman" w:hAnsi="Calibri" w:cs="Calibri"/>
          <w:sz w:val="24"/>
          <w:szCs w:val="24"/>
          <w:lang w:val="en-GB"/>
        </w:rPr>
        <w:t xml:space="preserve">CEDAW </w:t>
      </w:r>
      <w:r w:rsidRPr="00877EA6">
        <w:rPr>
          <w:rFonts w:ascii="Calibri" w:eastAsia="Times New Roman" w:hAnsi="Calibri" w:cs="Calibri"/>
          <w:sz w:val="24"/>
          <w:szCs w:val="24"/>
          <w:lang w:val="en-GB"/>
        </w:rPr>
        <w:t xml:space="preserve">Committee emphasized the need to </w:t>
      </w:r>
      <w:r w:rsidRPr="00877EA6">
        <w:rPr>
          <w:rFonts w:ascii="Calibri" w:eastAsia="Times New Roman" w:hAnsi="Calibri" w:cs="Calibri"/>
          <w:b/>
          <w:sz w:val="24"/>
          <w:szCs w:val="24"/>
          <w:lang w:val="en-GB"/>
        </w:rPr>
        <w:t>train professionals in the justice system and public security forces</w:t>
      </w:r>
      <w:r w:rsidRPr="00877EA6">
        <w:rPr>
          <w:rFonts w:ascii="Calibri" w:eastAsia="Times New Roman" w:hAnsi="Calibri" w:cs="Calibri"/>
          <w:sz w:val="24"/>
          <w:szCs w:val="24"/>
          <w:lang w:val="en-GB"/>
        </w:rPr>
        <w:t xml:space="preserve"> — such as judges, police officers, social workers, and health professionals — to act effectively, quickly, and sensitively on gender issues. This includes </w:t>
      </w:r>
      <w:r w:rsidRPr="00877EA6">
        <w:rPr>
          <w:rFonts w:ascii="Calibri" w:eastAsia="Times New Roman" w:hAnsi="Calibri" w:cs="Calibri"/>
          <w:b/>
          <w:sz w:val="24"/>
          <w:szCs w:val="24"/>
          <w:lang w:val="en-GB"/>
        </w:rPr>
        <w:t>properly investigating cases, prosecuting and punishing perpetrators</w:t>
      </w:r>
      <w:r w:rsidRPr="00877EA6">
        <w:rPr>
          <w:rFonts w:ascii="Calibri" w:eastAsia="Times New Roman" w:hAnsi="Calibri" w:cs="Calibri"/>
          <w:sz w:val="24"/>
          <w:szCs w:val="24"/>
          <w:lang w:val="en-GB"/>
        </w:rPr>
        <w:t xml:space="preserve">, as well as </w:t>
      </w:r>
      <w:r w:rsidRPr="00877EA6">
        <w:rPr>
          <w:rFonts w:ascii="Calibri" w:eastAsia="Times New Roman" w:hAnsi="Calibri" w:cs="Calibri"/>
          <w:b/>
          <w:sz w:val="24"/>
          <w:szCs w:val="24"/>
          <w:lang w:val="en-GB"/>
        </w:rPr>
        <w:t>ensuring legal, medical and psychological support for victims</w:t>
      </w:r>
      <w:r w:rsidRPr="00877EA6">
        <w:rPr>
          <w:rFonts w:ascii="Calibri" w:eastAsia="Times New Roman" w:hAnsi="Calibri" w:cs="Calibri"/>
          <w:sz w:val="24"/>
          <w:szCs w:val="24"/>
          <w:lang w:val="en-GB"/>
        </w:rPr>
        <w:t>. It also recommended that the State provide detailed information on policies, laws and programs implemented, as well as data on the prevalence and response to the various forms of violence against women.</w:t>
      </w:r>
    </w:p>
    <w:p w14:paraId="4656F762" w14:textId="77777777"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In the National Report on the Implementation of the Beijing Declaration and Platform for Action, prepared by the Ministry of Women, Family and Social Solidarity, the State recognizes that "</w:t>
      </w:r>
      <w:r w:rsidRPr="00877EA6">
        <w:rPr>
          <w:rFonts w:ascii="Calibri" w:eastAsia="Times New Roman" w:hAnsi="Calibri" w:cs="Calibri"/>
          <w:i/>
          <w:sz w:val="24"/>
          <w:szCs w:val="24"/>
          <w:lang w:val="en-GB"/>
        </w:rPr>
        <w:t>impunity and lack of trust in judicial institutions make it difficult to report and effectively deal with cases of violence</w:t>
      </w:r>
      <w:r w:rsidRPr="00877EA6">
        <w:rPr>
          <w:rFonts w:ascii="Calibri" w:eastAsia="Times New Roman" w:hAnsi="Calibri" w:cs="Calibri"/>
          <w:sz w:val="24"/>
          <w:szCs w:val="24"/>
          <w:lang w:val="en-GB"/>
        </w:rPr>
        <w:t>" (para. 42).</w:t>
      </w:r>
    </w:p>
    <w:p w14:paraId="115D4B56" w14:textId="63A07CB0" w:rsidR="00E60055" w:rsidRPr="00877EA6" w:rsidRDefault="00E60055" w:rsidP="00E60055">
      <w:pPr>
        <w:spacing w:before="240" w:after="240" w:line="288" w:lineRule="auto"/>
        <w:jc w:val="both"/>
        <w:rPr>
          <w:rFonts w:ascii="Calibri" w:eastAsia="Times New Roman" w:hAnsi="Calibri" w:cs="Calibri"/>
          <w:b/>
          <w:sz w:val="24"/>
          <w:szCs w:val="24"/>
          <w:lang w:val="en-GB"/>
        </w:rPr>
      </w:pPr>
      <w:r w:rsidRPr="00877EA6">
        <w:rPr>
          <w:rFonts w:ascii="Calibri" w:eastAsia="Times New Roman" w:hAnsi="Calibri" w:cs="Calibri"/>
          <w:sz w:val="24"/>
          <w:szCs w:val="24"/>
          <w:lang w:val="en-GB"/>
        </w:rPr>
        <w:t xml:space="preserve">This is not a new topic when it comes to confronting GBV. The Convention on the Elimination of All Forms of Discrimination against Women (CEDAW) recognizes access to justice as an essential component of human rights and sets out guidelines that Member States must follow to ensure gender equality in the justice </w:t>
      </w:r>
      <w:r w:rsidR="008B1C75" w:rsidRPr="00877EA6">
        <w:rPr>
          <w:rFonts w:ascii="Calibri" w:eastAsia="Times New Roman" w:hAnsi="Calibri" w:cs="Calibri"/>
          <w:sz w:val="24"/>
          <w:szCs w:val="24"/>
          <w:lang w:val="en-GB"/>
        </w:rPr>
        <w:t>system</w:t>
      </w:r>
      <w:r w:rsidR="008B1C75">
        <w:rPr>
          <w:rFonts w:ascii="Calibri" w:eastAsia="Times New Roman" w:hAnsi="Calibri" w:cs="Calibri"/>
          <w:sz w:val="24"/>
          <w:szCs w:val="24"/>
          <w:lang w:val="en-GB"/>
        </w:rPr>
        <w:t>;</w:t>
      </w:r>
      <w:r w:rsidR="00F4699C">
        <w:rPr>
          <w:rFonts w:ascii="Calibri" w:eastAsia="Times New Roman" w:hAnsi="Calibri" w:cs="Calibri"/>
          <w:sz w:val="24"/>
          <w:szCs w:val="24"/>
          <w:lang w:val="en-GB"/>
        </w:rPr>
        <w:t xml:space="preserve"> these also apply to access to justice in relation to the Covenant</w:t>
      </w:r>
      <w:r w:rsidRPr="00877EA6">
        <w:rPr>
          <w:rFonts w:ascii="Calibri" w:eastAsia="Times New Roman" w:hAnsi="Calibri" w:cs="Calibri"/>
          <w:sz w:val="24"/>
          <w:szCs w:val="24"/>
          <w:lang w:val="en-GB"/>
        </w:rPr>
        <w:t xml:space="preserve">. Among these guidelines, </w:t>
      </w:r>
      <w:r w:rsidRPr="00877EA6">
        <w:rPr>
          <w:rFonts w:ascii="Calibri" w:eastAsia="Times New Roman" w:hAnsi="Calibri" w:cs="Calibri"/>
          <w:b/>
          <w:sz w:val="24"/>
          <w:szCs w:val="24"/>
          <w:lang w:val="en-GB"/>
        </w:rPr>
        <w:t>the need for justice to be applied impartially, without any form of discrimination, ensuring that women and men are treated equally before the law, stands out</w:t>
      </w:r>
      <w:r w:rsidRPr="00877EA6">
        <w:rPr>
          <w:rFonts w:ascii="Calibri" w:eastAsia="Times New Roman" w:hAnsi="Calibri" w:cs="Calibri"/>
          <w:sz w:val="24"/>
          <w:szCs w:val="24"/>
          <w:lang w:val="en-GB"/>
        </w:rPr>
        <w:t xml:space="preserve">. The Convention also reinforces that it is </w:t>
      </w:r>
      <w:r w:rsidRPr="00877EA6">
        <w:rPr>
          <w:rFonts w:ascii="Calibri" w:eastAsia="Times New Roman" w:hAnsi="Calibri" w:cs="Calibri"/>
          <w:b/>
          <w:sz w:val="24"/>
          <w:szCs w:val="24"/>
          <w:lang w:val="en-GB"/>
        </w:rPr>
        <w:t xml:space="preserve">the responsibility of States to ensure that all women can access judicial mechanisms that are effective, accessible and adapted to their realities. </w:t>
      </w:r>
    </w:p>
    <w:p w14:paraId="431FE8D3" w14:textId="551823CF"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Another relevant aspect is the promotion of women</w:t>
      </w:r>
      <w:r w:rsidR="006C55C5">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s participation in all instances of the justice system, including positions such as magistrates, judges, lawyers, and other legal functions, which contributes to a more representative and equitable justice. </w:t>
      </w:r>
    </w:p>
    <w:p w14:paraId="3A33C48A" w14:textId="0CE32E04"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 addition, </w:t>
      </w:r>
      <w:r w:rsidR="005D650A">
        <w:rPr>
          <w:rFonts w:ascii="Calibri" w:eastAsia="Times New Roman" w:hAnsi="Calibri" w:cs="Calibri"/>
          <w:sz w:val="24"/>
          <w:szCs w:val="24"/>
          <w:lang w:val="en-GB"/>
        </w:rPr>
        <w:t xml:space="preserve">the </w:t>
      </w:r>
      <w:r w:rsidRPr="00877EA6">
        <w:rPr>
          <w:rFonts w:ascii="Calibri" w:eastAsia="Times New Roman" w:hAnsi="Calibri" w:cs="Calibri"/>
          <w:sz w:val="24"/>
          <w:szCs w:val="24"/>
          <w:lang w:val="en-GB"/>
        </w:rPr>
        <w:t xml:space="preserve">CEDAW requires States to adopt concrete measures to address gender-based violence, through effective investigations, punishment of perpetrators and protection of victims, covering situations such as domestic violence, sexual abuse, female genital mutilation and forced marriages. </w:t>
      </w:r>
      <w:r w:rsidR="00700107">
        <w:rPr>
          <w:rFonts w:ascii="Calibri" w:eastAsia="Times New Roman" w:hAnsi="Calibri" w:cs="Calibri"/>
          <w:sz w:val="24"/>
          <w:szCs w:val="24"/>
          <w:lang w:val="en-GB"/>
        </w:rPr>
        <w:t>These requirements are closely connected to the requirements of the Human Rights Committee</w:t>
      </w:r>
      <w:r w:rsidR="00036E0C">
        <w:rPr>
          <w:rFonts w:ascii="Calibri" w:eastAsia="Times New Roman" w:hAnsi="Calibri" w:cs="Calibri"/>
          <w:sz w:val="24"/>
          <w:szCs w:val="24"/>
          <w:lang w:val="en-GB"/>
        </w:rPr>
        <w:t>.</w:t>
      </w:r>
    </w:p>
    <w:p w14:paraId="6F07AC76" w14:textId="669A1D21" w:rsidR="00E60055" w:rsidRPr="00877EA6" w:rsidRDefault="00E60055" w:rsidP="003D5C2D">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Complementing these guidelines, the CEDAW Committee, through General Recommendation No. 33 of 2015, reinforces the importance of expanding the reach of justice, especially in remote regions, ensuring that all women have real and effective access to their rights. The Committee also warns about the negative impacts of gender stereotypes, which often hinder or prevent women</w:t>
      </w:r>
      <w:r w:rsidR="00036E0C">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s access to justice, being even more harmful in cases of gender-based violence. </w:t>
      </w:r>
    </w:p>
    <w:p w14:paraId="14700BE7" w14:textId="77777777"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Indeed, in emblematic cases of violence against women brought to the international level, this has been a central aspect. As an example, in the analysis of the Maria da Penha case against Brazil, the Inter-American Commission on Human Rights identified a </w:t>
      </w:r>
      <w:r w:rsidRPr="00877EA6">
        <w:rPr>
          <w:rFonts w:ascii="Calibri" w:eastAsia="Times New Roman" w:hAnsi="Calibri" w:cs="Calibri"/>
          <w:b/>
          <w:sz w:val="24"/>
          <w:szCs w:val="24"/>
          <w:lang w:val="en-GB"/>
        </w:rPr>
        <w:t>state tolerance of domestic violence</w:t>
      </w:r>
      <w:r w:rsidRPr="00877EA6">
        <w:rPr>
          <w:rFonts w:ascii="Calibri" w:eastAsia="Times New Roman" w:hAnsi="Calibri" w:cs="Calibri"/>
          <w:sz w:val="24"/>
          <w:szCs w:val="24"/>
          <w:lang w:val="en-GB"/>
        </w:rPr>
        <w:t xml:space="preserve">, evidenced by </w:t>
      </w:r>
      <w:r w:rsidRPr="00877EA6">
        <w:rPr>
          <w:rFonts w:ascii="Calibri" w:eastAsia="Times New Roman" w:hAnsi="Calibri" w:cs="Calibri"/>
          <w:b/>
          <w:sz w:val="24"/>
          <w:szCs w:val="24"/>
          <w:lang w:val="en-GB"/>
        </w:rPr>
        <w:t>systematic negligence</w:t>
      </w:r>
      <w:r w:rsidRPr="00877EA6">
        <w:rPr>
          <w:rFonts w:ascii="Calibri" w:eastAsia="Times New Roman" w:hAnsi="Calibri" w:cs="Calibri"/>
          <w:sz w:val="24"/>
          <w:szCs w:val="24"/>
          <w:lang w:val="en-GB"/>
        </w:rPr>
        <w:t xml:space="preserve"> and </w:t>
      </w:r>
      <w:r w:rsidRPr="00877EA6">
        <w:rPr>
          <w:rFonts w:ascii="Calibri" w:eastAsia="Times New Roman" w:hAnsi="Calibri" w:cs="Calibri"/>
          <w:b/>
          <w:sz w:val="24"/>
          <w:szCs w:val="24"/>
          <w:lang w:val="en-GB"/>
        </w:rPr>
        <w:t>prolonged inertia</w:t>
      </w:r>
      <w:r w:rsidRPr="00877EA6">
        <w:rPr>
          <w:rFonts w:ascii="Calibri" w:eastAsia="Times New Roman" w:hAnsi="Calibri" w:cs="Calibri"/>
          <w:sz w:val="24"/>
          <w:szCs w:val="24"/>
          <w:lang w:val="en-GB"/>
        </w:rPr>
        <w:t xml:space="preserve"> of the authorities in the face of complaints, especially by the security forces and the justice system. He characterized this action as part of a </w:t>
      </w:r>
      <w:r w:rsidRPr="00877EA6">
        <w:rPr>
          <w:rFonts w:ascii="Calibri" w:eastAsia="Times New Roman" w:hAnsi="Calibri" w:cs="Calibri"/>
          <w:b/>
          <w:sz w:val="24"/>
          <w:szCs w:val="24"/>
          <w:lang w:val="en-GB"/>
        </w:rPr>
        <w:t>discriminatory pattern</w:t>
      </w:r>
      <w:r w:rsidRPr="00877EA6">
        <w:rPr>
          <w:rFonts w:ascii="Calibri" w:eastAsia="Times New Roman" w:hAnsi="Calibri" w:cs="Calibri"/>
          <w:sz w:val="24"/>
          <w:szCs w:val="24"/>
          <w:lang w:val="en-GB"/>
        </w:rPr>
        <w:t xml:space="preserve">, in which cases of gender violence were treated with less seriousness and diligence. </w:t>
      </w:r>
    </w:p>
    <w:p w14:paraId="29855916" w14:textId="5FA10EF4"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 addition, </w:t>
      </w:r>
      <w:r w:rsidR="006371C9">
        <w:rPr>
          <w:rFonts w:ascii="Calibri" w:eastAsia="Times New Roman" w:hAnsi="Calibri" w:cs="Calibri"/>
          <w:sz w:val="24"/>
          <w:szCs w:val="24"/>
          <w:lang w:val="en-GB"/>
        </w:rPr>
        <w:t>the Commission, in the case of Brazil,</w:t>
      </w:r>
      <w:r w:rsidRPr="00877EA6">
        <w:rPr>
          <w:rFonts w:ascii="Calibri" w:eastAsia="Times New Roman" w:hAnsi="Calibri" w:cs="Calibri"/>
          <w:sz w:val="24"/>
          <w:szCs w:val="24"/>
          <w:lang w:val="en-GB"/>
        </w:rPr>
        <w:t xml:space="preserve"> pointed to the existence of </w:t>
      </w:r>
      <w:r w:rsidRPr="00877EA6">
        <w:rPr>
          <w:rFonts w:ascii="Calibri" w:eastAsia="Times New Roman" w:hAnsi="Calibri" w:cs="Calibri"/>
          <w:b/>
          <w:sz w:val="24"/>
          <w:szCs w:val="24"/>
          <w:lang w:val="en-GB"/>
        </w:rPr>
        <w:t>chronic impunity</w:t>
      </w:r>
      <w:r w:rsidRPr="00877EA6">
        <w:rPr>
          <w:rFonts w:ascii="Calibri" w:eastAsia="Times New Roman" w:hAnsi="Calibri" w:cs="Calibri"/>
          <w:sz w:val="24"/>
          <w:szCs w:val="24"/>
          <w:lang w:val="en-GB"/>
        </w:rPr>
        <w:t xml:space="preserve">, considered not only as an institutional failure, but as a concrete form of gender-based </w:t>
      </w:r>
      <w:r w:rsidRPr="00877EA6">
        <w:rPr>
          <w:rFonts w:ascii="Calibri" w:eastAsia="Times New Roman" w:hAnsi="Calibri" w:cs="Calibri"/>
          <w:b/>
          <w:sz w:val="24"/>
          <w:szCs w:val="24"/>
          <w:lang w:val="en-GB"/>
        </w:rPr>
        <w:t>discrimination</w:t>
      </w:r>
      <w:r w:rsidRPr="00877EA6">
        <w:rPr>
          <w:rFonts w:ascii="Calibri" w:eastAsia="Times New Roman" w:hAnsi="Calibri" w:cs="Calibri"/>
          <w:sz w:val="24"/>
          <w:szCs w:val="24"/>
          <w:lang w:val="en-GB"/>
        </w:rPr>
        <w:t xml:space="preserve">. </w:t>
      </w:r>
      <w:r w:rsidR="006145BB">
        <w:rPr>
          <w:rFonts w:ascii="Calibri" w:eastAsia="Times New Roman" w:hAnsi="Calibri" w:cs="Calibri"/>
          <w:sz w:val="24"/>
          <w:szCs w:val="24"/>
          <w:lang w:val="en-GB"/>
        </w:rPr>
        <w:t>These are issues closely connected to Guinea-Bissau and the neglect of women</w:t>
      </w:r>
      <w:r w:rsidR="001B790F">
        <w:rPr>
          <w:rFonts w:ascii="Calibri" w:eastAsia="Times New Roman" w:hAnsi="Calibri" w:cs="Calibri"/>
          <w:sz w:val="24"/>
          <w:szCs w:val="24"/>
          <w:lang w:val="en-GB"/>
        </w:rPr>
        <w:t xml:space="preserve"> victims and survivors of gender-based violence. </w:t>
      </w:r>
      <w:r w:rsidRPr="00877EA6">
        <w:rPr>
          <w:rFonts w:ascii="Calibri" w:eastAsia="Times New Roman" w:hAnsi="Calibri" w:cs="Calibri"/>
          <w:sz w:val="24"/>
          <w:szCs w:val="24"/>
          <w:lang w:val="en-GB"/>
        </w:rPr>
        <w:t xml:space="preserve">The Commission also criticized the </w:t>
      </w:r>
      <w:r w:rsidRPr="00877EA6">
        <w:rPr>
          <w:rFonts w:ascii="Calibri" w:eastAsia="Times New Roman" w:hAnsi="Calibri" w:cs="Calibri"/>
          <w:b/>
          <w:sz w:val="24"/>
          <w:szCs w:val="24"/>
          <w:lang w:val="en-GB"/>
        </w:rPr>
        <w:t>unwarranted delay</w:t>
      </w:r>
      <w:r w:rsidRPr="00877EA6">
        <w:rPr>
          <w:rFonts w:ascii="Calibri" w:eastAsia="Times New Roman" w:hAnsi="Calibri" w:cs="Calibri"/>
          <w:sz w:val="24"/>
          <w:szCs w:val="24"/>
          <w:lang w:val="en-GB"/>
        </w:rPr>
        <w:t xml:space="preserve"> in judicial proceedings and the </w:t>
      </w:r>
      <w:r w:rsidRPr="00877EA6">
        <w:rPr>
          <w:rFonts w:ascii="Calibri" w:eastAsia="Times New Roman" w:hAnsi="Calibri" w:cs="Calibri"/>
          <w:b/>
          <w:sz w:val="24"/>
          <w:szCs w:val="24"/>
          <w:lang w:val="en-GB"/>
        </w:rPr>
        <w:t>lack of effective diligence</w:t>
      </w:r>
      <w:r w:rsidRPr="00877EA6">
        <w:rPr>
          <w:rFonts w:ascii="Calibri" w:eastAsia="Times New Roman" w:hAnsi="Calibri" w:cs="Calibri"/>
          <w:sz w:val="24"/>
          <w:szCs w:val="24"/>
          <w:lang w:val="en-GB"/>
        </w:rPr>
        <w:t xml:space="preserve"> in investigating and punishing the perpetrators, stating that this state omission violated the duty to protect and guarantee the human rights of women. </w:t>
      </w:r>
    </w:p>
    <w:p w14:paraId="481E387E" w14:textId="40A8744D" w:rsidR="00E60055" w:rsidRPr="00877EA6" w:rsidRDefault="00117E4C" w:rsidP="00E60055">
      <w:pPr>
        <w:spacing w:before="240" w:after="240" w:line="288" w:lineRule="auto"/>
        <w:jc w:val="both"/>
        <w:rPr>
          <w:rFonts w:ascii="Calibri" w:eastAsia="Times New Roman" w:hAnsi="Calibri" w:cs="Calibri"/>
          <w:sz w:val="24"/>
          <w:szCs w:val="24"/>
          <w:lang w:val="en-GB"/>
        </w:rPr>
      </w:pPr>
      <w:r>
        <w:rPr>
          <w:rFonts w:ascii="Calibri" w:eastAsia="Times New Roman" w:hAnsi="Calibri" w:cs="Calibri"/>
          <w:sz w:val="24"/>
          <w:szCs w:val="24"/>
          <w:lang w:val="en-GB"/>
        </w:rPr>
        <w:t>In trying to tackle</w:t>
      </w:r>
      <w:r w:rsidR="00E60055" w:rsidRPr="00877EA6">
        <w:rPr>
          <w:rFonts w:ascii="Calibri" w:eastAsia="Times New Roman" w:hAnsi="Calibri" w:cs="Calibri"/>
          <w:sz w:val="24"/>
          <w:szCs w:val="24"/>
          <w:lang w:val="en-GB"/>
        </w:rPr>
        <w:t xml:space="preserve"> the structural challenges faced by the judicial system in Guinea-Bissau, the United Nations Development Programme (UNDP), in collaboration with the Ministry of Justice and Human Rights, conducted a gender audit with the aim of identifying inequalities, barriers and opportunities related to women</w:t>
      </w:r>
      <w:r w:rsidR="00FE16F0">
        <w:rPr>
          <w:rFonts w:ascii="Calibri" w:eastAsia="Times New Roman" w:hAnsi="Calibri" w:cs="Calibri"/>
          <w:sz w:val="24"/>
          <w:szCs w:val="24"/>
          <w:lang w:val="en-GB"/>
        </w:rPr>
        <w:t>’</w:t>
      </w:r>
      <w:r w:rsidR="00E60055" w:rsidRPr="00877EA6">
        <w:rPr>
          <w:rFonts w:ascii="Calibri" w:eastAsia="Times New Roman" w:hAnsi="Calibri" w:cs="Calibri"/>
          <w:sz w:val="24"/>
          <w:szCs w:val="24"/>
          <w:lang w:val="en-GB"/>
        </w:rPr>
        <w:t>s participation and access to justice. The initiative aimed to assess how the country</w:t>
      </w:r>
      <w:r w:rsidR="00FE16F0">
        <w:rPr>
          <w:rFonts w:ascii="Calibri" w:eastAsia="Times New Roman" w:hAnsi="Calibri" w:cs="Calibri"/>
          <w:sz w:val="24"/>
          <w:szCs w:val="24"/>
          <w:lang w:val="en-GB"/>
        </w:rPr>
        <w:t>’</w:t>
      </w:r>
      <w:r w:rsidR="00E60055" w:rsidRPr="00877EA6">
        <w:rPr>
          <w:rFonts w:ascii="Calibri" w:eastAsia="Times New Roman" w:hAnsi="Calibri" w:cs="Calibri"/>
          <w:sz w:val="24"/>
          <w:szCs w:val="24"/>
          <w:lang w:val="en-GB"/>
        </w:rPr>
        <w:t xml:space="preserve">s legal and political commitments on gender equality are being implemented, analysing institutional performance </w:t>
      </w:r>
      <w:proofErr w:type="gramStart"/>
      <w:r w:rsidR="00E60055" w:rsidRPr="00877EA6">
        <w:rPr>
          <w:rFonts w:ascii="Calibri" w:eastAsia="Times New Roman" w:hAnsi="Calibri" w:cs="Calibri"/>
          <w:sz w:val="24"/>
          <w:szCs w:val="24"/>
          <w:lang w:val="en-GB"/>
        </w:rPr>
        <w:t>in light of</w:t>
      </w:r>
      <w:proofErr w:type="gramEnd"/>
      <w:r w:rsidR="00E60055" w:rsidRPr="00877EA6">
        <w:rPr>
          <w:rFonts w:ascii="Calibri" w:eastAsia="Times New Roman" w:hAnsi="Calibri" w:cs="Calibri"/>
          <w:sz w:val="24"/>
          <w:szCs w:val="24"/>
          <w:lang w:val="en-GB"/>
        </w:rPr>
        <w:t xml:space="preserve"> national and international obligations. </w:t>
      </w:r>
    </w:p>
    <w:p w14:paraId="4A6A0D2B" w14:textId="77777777"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 process sought to understand what has already been done, how it has been carried out and what are the existing gaps, </w:t>
      </w:r>
      <w:proofErr w:type="gramStart"/>
      <w:r w:rsidRPr="00877EA6">
        <w:rPr>
          <w:rFonts w:ascii="Calibri" w:eastAsia="Times New Roman" w:hAnsi="Calibri" w:cs="Calibri"/>
          <w:sz w:val="24"/>
          <w:szCs w:val="24"/>
          <w:lang w:val="en-GB"/>
        </w:rPr>
        <w:t>in order to</w:t>
      </w:r>
      <w:proofErr w:type="gramEnd"/>
      <w:r w:rsidRPr="00877EA6">
        <w:rPr>
          <w:rFonts w:ascii="Calibri" w:eastAsia="Times New Roman" w:hAnsi="Calibri" w:cs="Calibri"/>
          <w:sz w:val="24"/>
          <w:szCs w:val="24"/>
          <w:lang w:val="en-GB"/>
        </w:rPr>
        <w:t xml:space="preserve"> develop an action plan aimed at promoting gender equality in the justice system. The audit focused on examining the role of the judiciary in promoting the principles of equality and non-discrimination, with particular attention to the representation of women in decision-making positions and ensuring access to justice for women and girls, especially victims of gender-based violence. </w:t>
      </w:r>
    </w:p>
    <w:p w14:paraId="61880AD4" w14:textId="42C4A304"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The study identified discriminatory practices and obstacles that hinder the full exercise of women</w:t>
      </w:r>
      <w:r w:rsidR="0094738D">
        <w:rPr>
          <w:rFonts w:ascii="Calibri" w:eastAsia="Times New Roman" w:hAnsi="Calibri" w:cs="Calibri"/>
          <w:sz w:val="24"/>
          <w:szCs w:val="24"/>
          <w:lang w:val="en-GB"/>
        </w:rPr>
        <w:t>’</w:t>
      </w:r>
      <w:r w:rsidRPr="00877EA6">
        <w:rPr>
          <w:rFonts w:ascii="Calibri" w:eastAsia="Times New Roman" w:hAnsi="Calibri" w:cs="Calibri"/>
          <w:sz w:val="24"/>
          <w:szCs w:val="24"/>
          <w:lang w:val="en-GB"/>
        </w:rPr>
        <w:t>s rights, in addition to mapping specific needs and areas with potential for structural change. Aspects such as gender parity among professionals in the sector, the existence of an inclusive institutional environment, the effectiveness of policies to support gender equality, the degree of awareness on the subject, and the socio-cultural factors that influence the functioning of justice were also analysed.</w:t>
      </w:r>
    </w:p>
    <w:p w14:paraId="3B14498C" w14:textId="77777777"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This audit represented a pioneering initiative in the country and was seen as an important milestone in strengthening a fairer and more inclusive judicial system. It provided an opportunity to engage decision-makers and institutional actors in reflections on existing capacities and persistent gender challenges. </w:t>
      </w:r>
    </w:p>
    <w:p w14:paraId="1456543B" w14:textId="7D5950AA" w:rsidR="00E60055" w:rsidRPr="00877EA6" w:rsidRDefault="00E60055" w:rsidP="00E60055">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 results and recommendations </w:t>
      </w:r>
      <w:r w:rsidR="00574EF9" w:rsidRPr="00877EA6">
        <w:rPr>
          <w:rFonts w:ascii="Calibri" w:eastAsia="Times New Roman" w:hAnsi="Calibri" w:cs="Calibri"/>
          <w:sz w:val="24"/>
          <w:szCs w:val="24"/>
          <w:lang w:val="en-GB"/>
        </w:rPr>
        <w:t>stemming</w:t>
      </w:r>
      <w:r w:rsidRPr="00877EA6">
        <w:rPr>
          <w:rFonts w:ascii="Calibri" w:eastAsia="Times New Roman" w:hAnsi="Calibri" w:cs="Calibri"/>
          <w:sz w:val="24"/>
          <w:szCs w:val="24"/>
          <w:lang w:val="en-GB"/>
        </w:rPr>
        <w:t xml:space="preserve"> from the process offer valuable subsidies to guide public policies, actions by civil society and international partners, with the aim of ensuring equal access to justice for all women and girls. In addition, the data collected can serve as a reference to monitor future progress and inspire similar audits in other strategic sectors, aligned with national gender equality priorities. </w:t>
      </w:r>
    </w:p>
    <w:p w14:paraId="4EEA2324" w14:textId="2C0F63CE" w:rsidR="00E60055" w:rsidRPr="00877EA6" w:rsidRDefault="00E60055" w:rsidP="00E60055">
      <w:pPr>
        <w:spacing w:before="240" w:after="240" w:line="288" w:lineRule="auto"/>
        <w:jc w:val="both"/>
        <w:rPr>
          <w:rFonts w:ascii="Calibri" w:eastAsia="Times New Roman" w:hAnsi="Calibri" w:cs="Calibri"/>
          <w:sz w:val="24"/>
          <w:szCs w:val="24"/>
          <w:highlight w:val="white"/>
          <w:lang w:val="en-GB"/>
        </w:rPr>
      </w:pPr>
      <w:r w:rsidRPr="00877EA6">
        <w:rPr>
          <w:rFonts w:ascii="Calibri" w:eastAsia="Times New Roman" w:hAnsi="Calibri" w:cs="Calibri"/>
          <w:sz w:val="24"/>
          <w:szCs w:val="24"/>
          <w:lang w:val="en-GB"/>
        </w:rPr>
        <w:t>As a premise, the Report indicates at the outset that "</w:t>
      </w:r>
      <w:r w:rsidRPr="00877EA6">
        <w:rPr>
          <w:rFonts w:ascii="Calibri" w:eastAsia="Times New Roman" w:hAnsi="Calibri" w:cs="Calibri"/>
          <w:i/>
          <w:sz w:val="24"/>
          <w:szCs w:val="24"/>
          <w:highlight w:val="white"/>
          <w:lang w:val="en-GB"/>
        </w:rPr>
        <w:t>In a democratic society, the judicial system is the guardian of equitable access to justice and fair application of the law for all citizens. [...] However, the realization of gender equality as a fundamental human right and a principle of social justice is often undermined by systemic biases and structural inequalities that infiltrate the very functioning of the judicial system</w:t>
      </w:r>
      <w:r w:rsidRPr="00877EA6">
        <w:rPr>
          <w:rFonts w:ascii="Calibri" w:eastAsia="Times New Roman" w:hAnsi="Calibri" w:cs="Calibri"/>
          <w:sz w:val="24"/>
          <w:szCs w:val="24"/>
          <w:highlight w:val="white"/>
          <w:lang w:val="en-GB"/>
        </w:rPr>
        <w:t>." Due to its thematic relevance</w:t>
      </w:r>
      <w:r w:rsidR="00E00B73">
        <w:rPr>
          <w:rFonts w:ascii="Calibri" w:eastAsia="Times New Roman" w:hAnsi="Calibri" w:cs="Calibri"/>
          <w:sz w:val="24"/>
          <w:szCs w:val="24"/>
          <w:highlight w:val="white"/>
          <w:lang w:val="en-GB"/>
        </w:rPr>
        <w:t xml:space="preserve"> </w:t>
      </w:r>
      <w:r w:rsidRPr="00877EA6">
        <w:rPr>
          <w:rFonts w:ascii="Calibri" w:eastAsia="Times New Roman" w:hAnsi="Calibri" w:cs="Calibri"/>
          <w:sz w:val="24"/>
          <w:szCs w:val="24"/>
          <w:highlight w:val="white"/>
          <w:lang w:val="en-GB"/>
        </w:rPr>
        <w:t>and precision, a brief diagnosis of the country</w:t>
      </w:r>
      <w:r w:rsidR="00D967B1">
        <w:rPr>
          <w:rFonts w:ascii="Calibri" w:eastAsia="Times New Roman" w:hAnsi="Calibri" w:cs="Calibri"/>
          <w:sz w:val="24"/>
          <w:szCs w:val="24"/>
          <w:highlight w:val="white"/>
          <w:lang w:val="en-GB"/>
        </w:rPr>
        <w:t>’</w:t>
      </w:r>
      <w:r w:rsidRPr="00877EA6">
        <w:rPr>
          <w:rFonts w:ascii="Calibri" w:eastAsia="Times New Roman" w:hAnsi="Calibri" w:cs="Calibri"/>
          <w:sz w:val="24"/>
          <w:szCs w:val="24"/>
          <w:highlight w:val="white"/>
          <w:lang w:val="en-GB"/>
        </w:rPr>
        <w:t xml:space="preserve">s Justice System contained in the study is included below: </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E60055" w:rsidRPr="008B1C75" w14:paraId="141B8CCC" w14:textId="77777777" w:rsidTr="000D00A5">
        <w:tc>
          <w:tcPr>
            <w:tcW w:w="8494" w:type="dxa"/>
          </w:tcPr>
          <w:p w14:paraId="0752EF67" w14:textId="77777777" w:rsidR="00E60055" w:rsidRPr="00877EA6" w:rsidRDefault="00E60055" w:rsidP="000D00A5">
            <w:pPr>
              <w:pStyle w:val="Heading3"/>
              <w:spacing w:before="120" w:after="120" w:line="288" w:lineRule="auto"/>
              <w:jc w:val="center"/>
              <w:rPr>
                <w:rFonts w:ascii="Calibri" w:eastAsia="Times New Roman" w:hAnsi="Calibri" w:cs="Calibri"/>
                <w:b/>
                <w:color w:val="auto"/>
                <w:lang w:val="en-GB"/>
              </w:rPr>
            </w:pPr>
            <w:bookmarkStart w:id="21" w:name="_Toc199167380"/>
            <w:r w:rsidRPr="00877EA6">
              <w:rPr>
                <w:rFonts w:ascii="Calibri" w:eastAsia="Times New Roman" w:hAnsi="Calibri" w:cs="Calibri"/>
                <w:b/>
                <w:color w:val="auto"/>
                <w:lang w:val="en-GB"/>
              </w:rPr>
              <w:t>Report of the Gender Audit of the Judicial System in Guinea-Bissau</w:t>
            </w:r>
            <w:bookmarkEnd w:id="21"/>
          </w:p>
          <w:p w14:paraId="13B6F54C" w14:textId="77777777" w:rsidR="00E60055" w:rsidRPr="00877EA6" w:rsidRDefault="00E60055" w:rsidP="000D00A5">
            <w:pPr>
              <w:pStyle w:val="Heading3"/>
              <w:spacing w:before="120" w:after="120" w:line="288" w:lineRule="auto"/>
              <w:jc w:val="center"/>
              <w:rPr>
                <w:rFonts w:ascii="Calibri" w:eastAsia="Times New Roman" w:hAnsi="Calibri" w:cs="Calibri"/>
                <w:b/>
                <w:color w:val="auto"/>
                <w:u w:val="single"/>
                <w:lang w:val="en-GB"/>
              </w:rPr>
            </w:pPr>
            <w:bookmarkStart w:id="22" w:name="_Toc199167381"/>
            <w:r w:rsidRPr="00877EA6">
              <w:rPr>
                <w:rFonts w:ascii="Calibri" w:eastAsia="Times New Roman" w:hAnsi="Calibri" w:cs="Calibri"/>
                <w:b/>
                <w:color w:val="auto"/>
                <w:u w:val="single"/>
                <w:lang w:val="en-GB"/>
              </w:rPr>
              <w:t>Gender Responsive Justice in Guinea-Bissau</w:t>
            </w:r>
            <w:bookmarkEnd w:id="22"/>
          </w:p>
          <w:p w14:paraId="6CED24E5" w14:textId="77777777" w:rsidR="00E60055" w:rsidRPr="00877EA6" w:rsidRDefault="00E60055" w:rsidP="000D00A5">
            <w:pPr>
              <w:pBdr>
                <w:top w:val="nil"/>
                <w:left w:val="nil"/>
                <w:bottom w:val="nil"/>
                <w:right w:val="nil"/>
                <w:between w:val="nil"/>
              </w:pBdr>
              <w:shd w:val="clear" w:color="auto" w:fill="FFFFFF"/>
              <w:spacing w:before="120" w:after="120" w:line="288" w:lineRule="auto"/>
              <w:jc w:val="both"/>
              <w:rPr>
                <w:rFonts w:ascii="Calibri" w:eastAsia="Times New Roman" w:hAnsi="Calibri" w:cs="Calibri"/>
                <w:sz w:val="24"/>
                <w:szCs w:val="24"/>
                <w:lang w:val="en-GB"/>
              </w:rPr>
            </w:pPr>
          </w:p>
          <w:p w14:paraId="60AD5F8C" w14:textId="77777777" w:rsidR="00E60055" w:rsidRPr="00877EA6" w:rsidRDefault="00E60055" w:rsidP="000D00A5">
            <w:pPr>
              <w:pBdr>
                <w:top w:val="nil"/>
                <w:left w:val="nil"/>
                <w:bottom w:val="nil"/>
                <w:right w:val="nil"/>
                <w:between w:val="nil"/>
              </w:pBd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Guinea-Bissau</w:t>
            </w:r>
            <w:r>
              <w:rPr>
                <w:rFonts w:ascii="Calibri" w:eastAsia="Times New Roman" w:hAnsi="Calibri" w:cs="Calibri"/>
                <w:sz w:val="24"/>
                <w:szCs w:val="24"/>
                <w:lang w:val="en-GB"/>
              </w:rPr>
              <w:t>’</w:t>
            </w:r>
            <w:r w:rsidRPr="00877EA6">
              <w:rPr>
                <w:rFonts w:ascii="Calibri" w:eastAsia="Times New Roman" w:hAnsi="Calibri" w:cs="Calibri"/>
                <w:sz w:val="24"/>
                <w:szCs w:val="24"/>
                <w:lang w:val="en-GB"/>
              </w:rPr>
              <w:t>s judicial system has been affected by several historical and structural challenges, which contribute to gender disparities. Since its independence in 1974, the country has been plagued by political instability, conflicts, and recurring crises. The judicial system, weakened by a lack of resources, corruption and political interference, has struggled to ensure equitable justice for all. The lack of a functional, independent and credible justice system has resulted in a widespread sense of impunity, particularly in cases of gender-based violence.</w:t>
            </w:r>
          </w:p>
          <w:p w14:paraId="76376F86" w14:textId="3FF5FA81" w:rsidR="00E60055" w:rsidRPr="00877EA6" w:rsidRDefault="00E60055" w:rsidP="000D00A5">
            <w:pPr>
              <w:pBdr>
                <w:top w:val="nil"/>
                <w:left w:val="nil"/>
                <w:bottom w:val="nil"/>
                <w:right w:val="nil"/>
                <w:between w:val="nil"/>
              </w:pBd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While recognizing and encouraging the country</w:t>
            </w:r>
            <w:r>
              <w:rPr>
                <w:rFonts w:ascii="Calibri" w:eastAsia="Times New Roman" w:hAnsi="Calibri" w:cs="Calibri"/>
                <w:sz w:val="24"/>
                <w:szCs w:val="24"/>
                <w:lang w:val="en-GB"/>
              </w:rPr>
              <w:t>’</w:t>
            </w:r>
            <w:r w:rsidRPr="00877EA6">
              <w:rPr>
                <w:rFonts w:ascii="Calibri" w:eastAsia="Times New Roman" w:hAnsi="Calibri" w:cs="Calibri"/>
                <w:sz w:val="24"/>
                <w:szCs w:val="24"/>
                <w:lang w:val="en-GB"/>
              </w:rPr>
              <w:t>s important advances in gender equality and justice, including the adoption of important legislation, the United Nations, through its different bodies for the protection and promotion of human rights, has warned of the persistence of serious challenges and violations that put people</w:t>
            </w:r>
            <w:r w:rsidR="00CC0421">
              <w:rPr>
                <w:rFonts w:ascii="Calibri" w:eastAsia="Times New Roman" w:hAnsi="Calibri" w:cs="Calibri"/>
                <w:sz w:val="24"/>
                <w:szCs w:val="24"/>
                <w:lang w:val="en-GB"/>
              </w:rPr>
              <w:t>’</w:t>
            </w:r>
            <w:r w:rsidRPr="00877EA6">
              <w:rPr>
                <w:rFonts w:ascii="Calibri" w:eastAsia="Times New Roman" w:hAnsi="Calibri" w:cs="Calibri"/>
                <w:sz w:val="24"/>
                <w:szCs w:val="24"/>
                <w:lang w:val="en-GB"/>
              </w:rPr>
              <w:t>s dignity and well-being at risk</w:t>
            </w:r>
            <w:r w:rsidR="00736156">
              <w:rPr>
                <w:rFonts w:ascii="Calibri" w:eastAsia="Times New Roman" w:hAnsi="Calibri" w:cs="Calibri"/>
                <w:sz w:val="24"/>
                <w:szCs w:val="24"/>
                <w:lang w:val="en-GB"/>
              </w:rPr>
              <w:t xml:space="preserve">, </w:t>
            </w:r>
            <w:r w:rsidRPr="00877EA6">
              <w:rPr>
                <w:rFonts w:ascii="Calibri" w:eastAsia="Times New Roman" w:hAnsi="Calibri" w:cs="Calibri"/>
                <w:sz w:val="24"/>
                <w:szCs w:val="24"/>
                <w:lang w:val="en-GB"/>
              </w:rPr>
              <w:t xml:space="preserve">especially women and girls. Both the United Nations reports, and national study reports conducted by the Government and civil society actors are unanimous in painting a worrying picture of the situation in the country. </w:t>
            </w:r>
          </w:p>
          <w:p w14:paraId="47BE5693" w14:textId="069166F2" w:rsidR="00E60055" w:rsidRPr="00877EA6" w:rsidRDefault="00E60055" w:rsidP="000D00A5">
            <w:pPr>
              <w:pBdr>
                <w:top w:val="nil"/>
                <w:left w:val="nil"/>
                <w:bottom w:val="nil"/>
                <w:right w:val="nil"/>
                <w:between w:val="nil"/>
              </w:pBd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Disruptions to the implementation of justice reforms and policies have weakened the justice system, fuelling concerns about a culture of impunity and undermining the credibility of the sector. Insufficient investment in justice, political influence in the courts and corruption erode the independence and credibility of the system. </w:t>
            </w:r>
            <w:r w:rsidR="00F40A16" w:rsidRPr="00877EA6">
              <w:rPr>
                <w:rFonts w:ascii="Calibri" w:eastAsia="Times New Roman" w:hAnsi="Calibri" w:cs="Calibri"/>
                <w:sz w:val="24"/>
                <w:szCs w:val="24"/>
                <w:lang w:val="en-GB"/>
              </w:rPr>
              <w:t>Most of</w:t>
            </w:r>
            <w:r w:rsidRPr="00877EA6">
              <w:rPr>
                <w:rFonts w:ascii="Calibri" w:eastAsia="Times New Roman" w:hAnsi="Calibri" w:cs="Calibri"/>
                <w:sz w:val="24"/>
                <w:szCs w:val="24"/>
                <w:lang w:val="en-GB"/>
              </w:rPr>
              <w:t xml:space="preserve"> the population, especially in rural areas and women, face </w:t>
            </w:r>
            <w:r w:rsidR="00F40A16" w:rsidRPr="00877EA6">
              <w:rPr>
                <w:rFonts w:ascii="Calibri" w:eastAsia="Times New Roman" w:hAnsi="Calibri" w:cs="Calibri"/>
                <w:sz w:val="24"/>
                <w:szCs w:val="24"/>
                <w:lang w:val="en-GB"/>
              </w:rPr>
              <w:t>obstacles</w:t>
            </w:r>
            <w:r w:rsidRPr="00877EA6">
              <w:rPr>
                <w:rFonts w:ascii="Calibri" w:eastAsia="Times New Roman" w:hAnsi="Calibri" w:cs="Calibri"/>
                <w:sz w:val="24"/>
                <w:szCs w:val="24"/>
                <w:lang w:val="en-GB"/>
              </w:rPr>
              <w:t xml:space="preserve"> to accessing justice, whether because of geographical distance, exorbitant court fees or lack of access to lawyers and basic legal services, including information. In addition, the slowness of justice weighs negatively on the general evaluation of justice and the population</w:t>
            </w:r>
            <w:r w:rsidR="00F40A16">
              <w:rPr>
                <w:rFonts w:ascii="Calibri" w:eastAsia="Times New Roman" w:hAnsi="Calibri" w:cs="Calibri"/>
                <w:sz w:val="24"/>
                <w:szCs w:val="24"/>
                <w:lang w:val="en-GB"/>
              </w:rPr>
              <w:t>’</w:t>
            </w:r>
            <w:r w:rsidRPr="00877EA6">
              <w:rPr>
                <w:rFonts w:ascii="Calibri" w:eastAsia="Times New Roman" w:hAnsi="Calibri" w:cs="Calibri"/>
                <w:sz w:val="24"/>
                <w:szCs w:val="24"/>
                <w:lang w:val="en-GB"/>
              </w:rPr>
              <w:t>s access to it.</w:t>
            </w:r>
          </w:p>
          <w:p w14:paraId="6C0C18A5" w14:textId="77777777" w:rsidR="00E60055" w:rsidRPr="00877EA6" w:rsidRDefault="00E60055" w:rsidP="000D00A5">
            <w:pPr>
              <w:tabs>
                <w:tab w:val="left" w:pos="426"/>
              </w:tabs>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The issue of gender equality is a critical challenge. Violence against women, including domestic violence, harassment and sexual violence, female genital mutilation and forced marriage, are persistent problems. Despite the expression of these cases at the national level, and their increase in some cases, as indicated by the data from the last MICS 2018/19</w:t>
            </w:r>
            <w:r w:rsidRPr="00877EA6">
              <w:rPr>
                <w:rFonts w:ascii="Calibri" w:eastAsia="Times New Roman" w:hAnsi="Calibri" w:cs="Calibri"/>
                <w:sz w:val="24"/>
                <w:szCs w:val="24"/>
                <w:vertAlign w:val="superscript"/>
                <w:lang w:val="en-GB"/>
              </w:rPr>
              <w:footnoteReference w:id="11"/>
            </w:r>
            <w:r w:rsidRPr="00877EA6">
              <w:rPr>
                <w:rFonts w:ascii="Calibri" w:eastAsia="Times New Roman" w:hAnsi="Calibri" w:cs="Calibri"/>
                <w:sz w:val="24"/>
                <w:szCs w:val="24"/>
                <w:lang w:val="en-GB"/>
              </w:rPr>
              <w:t>, very few cases reach the judicial system and even fewer cases that find effective resolution. Among the concerns raised by the CEDAW Committee regarding the gender situation in the country is the issue of ensuring equal access to justice. CEDAW's concerns regarding gender-responsive justice can be summarised as follows:</w:t>
            </w:r>
          </w:p>
          <w:p w14:paraId="271A6A94" w14:textId="52FB5103" w:rsidR="00E60055" w:rsidRPr="00877EA6" w:rsidRDefault="00E60055" w:rsidP="00E60055">
            <w:pPr>
              <w:numPr>
                <w:ilvl w:val="0"/>
                <w:numId w:val="9"/>
              </w:numPr>
              <w:spacing w:before="120" w:after="120" w:line="288" w:lineRule="auto"/>
              <w:ind w:left="284" w:hanging="284"/>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Access to justice:</w:t>
            </w:r>
            <w:r w:rsidRPr="00877EA6">
              <w:rPr>
                <w:rFonts w:ascii="Calibri" w:eastAsia="Times New Roman" w:hAnsi="Calibri" w:cs="Calibri"/>
                <w:sz w:val="24"/>
                <w:szCs w:val="24"/>
                <w:lang w:val="en-GB"/>
              </w:rPr>
              <w:t xml:space="preserve"> The great distance between the courts and the population, the high cost of court fees, the lack of knowledge about rights and laws, the difficulty of obtaining free legal aid, </w:t>
            </w:r>
            <w:r w:rsidR="00DB195C">
              <w:rPr>
                <w:rFonts w:ascii="Calibri" w:eastAsia="Times New Roman" w:hAnsi="Calibri" w:cs="Calibri"/>
                <w:sz w:val="24"/>
                <w:szCs w:val="24"/>
                <w:lang w:val="en-GB"/>
              </w:rPr>
              <w:t xml:space="preserve">and </w:t>
            </w:r>
            <w:r w:rsidRPr="00877EA6">
              <w:rPr>
                <w:rFonts w:ascii="Calibri" w:eastAsia="Times New Roman" w:hAnsi="Calibri" w:cs="Calibri"/>
                <w:sz w:val="24"/>
                <w:szCs w:val="24"/>
                <w:lang w:val="en-GB"/>
              </w:rPr>
              <w:t>low representation of women in the judiciary, make it difficult for women to access justice.</w:t>
            </w:r>
          </w:p>
          <w:p w14:paraId="3B777453" w14:textId="77777777" w:rsidR="00E60055" w:rsidRPr="00877EA6" w:rsidRDefault="00E60055" w:rsidP="00E60055">
            <w:pPr>
              <w:numPr>
                <w:ilvl w:val="0"/>
                <w:numId w:val="9"/>
              </w:numPr>
              <w:spacing w:before="120" w:after="120" w:line="288" w:lineRule="auto"/>
              <w:ind w:left="284" w:hanging="284"/>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Culture of impunity:</w:t>
            </w:r>
            <w:r w:rsidRPr="00877EA6">
              <w:rPr>
                <w:rFonts w:ascii="Calibri" w:eastAsia="Times New Roman" w:hAnsi="Calibri" w:cs="Calibri"/>
                <w:sz w:val="24"/>
                <w:szCs w:val="24"/>
                <w:lang w:val="en-GB"/>
              </w:rPr>
              <w:t xml:space="preserve"> Impunity in cases of violence against women, the lack of effective mechanisms for investigating and punishing aggressors, and the scarcity of public policies to support victims are factors that perpetuate discrimination.</w:t>
            </w:r>
          </w:p>
          <w:p w14:paraId="70B675B5" w14:textId="77777777" w:rsidR="00E60055" w:rsidRPr="00877EA6" w:rsidRDefault="00E60055" w:rsidP="00E60055">
            <w:pPr>
              <w:numPr>
                <w:ilvl w:val="0"/>
                <w:numId w:val="9"/>
              </w:numPr>
              <w:spacing w:before="120" w:after="120" w:line="288" w:lineRule="auto"/>
              <w:ind w:left="284" w:hanging="284"/>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Influence of traditional practices:</w:t>
            </w:r>
            <w:r w:rsidRPr="00877EA6">
              <w:rPr>
                <w:rFonts w:ascii="Calibri" w:eastAsia="Times New Roman" w:hAnsi="Calibri" w:cs="Calibri"/>
                <w:sz w:val="24"/>
                <w:szCs w:val="24"/>
                <w:lang w:val="en-GB"/>
              </w:rPr>
              <w:t xml:space="preserve"> Customs such as </w:t>
            </w:r>
            <w:r>
              <w:rPr>
                <w:rFonts w:ascii="Calibri" w:eastAsia="Times New Roman" w:hAnsi="Calibri" w:cs="Calibri"/>
                <w:sz w:val="24"/>
                <w:szCs w:val="24"/>
                <w:lang w:val="en-GB"/>
              </w:rPr>
              <w:t>child</w:t>
            </w:r>
            <w:r w:rsidRPr="00877EA6">
              <w:rPr>
                <w:rFonts w:ascii="Calibri" w:eastAsia="Times New Roman" w:hAnsi="Calibri" w:cs="Calibri"/>
                <w:sz w:val="24"/>
                <w:szCs w:val="24"/>
                <w:lang w:val="en-GB"/>
              </w:rPr>
              <w:t xml:space="preserve"> marriage</w:t>
            </w:r>
            <w:r>
              <w:rPr>
                <w:rFonts w:ascii="Calibri" w:eastAsia="Times New Roman" w:hAnsi="Calibri" w:cs="Calibri"/>
                <w:sz w:val="24"/>
                <w:szCs w:val="24"/>
                <w:lang w:val="en-GB"/>
              </w:rPr>
              <w:t xml:space="preserve"> and</w:t>
            </w:r>
            <w:r w:rsidRPr="00877EA6">
              <w:rPr>
                <w:rFonts w:ascii="Calibri" w:eastAsia="Times New Roman" w:hAnsi="Calibri" w:cs="Calibri"/>
                <w:sz w:val="24"/>
                <w:szCs w:val="24"/>
                <w:lang w:val="en-GB"/>
              </w:rPr>
              <w:t xml:space="preserve"> female genital mutilation continue to negatively affect women and undermine progress towards gender equality.</w:t>
            </w:r>
          </w:p>
          <w:p w14:paraId="22CE8DA0" w14:textId="77777777" w:rsidR="00E60055" w:rsidRPr="00877EA6" w:rsidRDefault="00E60055" w:rsidP="00E60055">
            <w:pPr>
              <w:numPr>
                <w:ilvl w:val="0"/>
                <w:numId w:val="9"/>
              </w:numPr>
              <w:spacing w:before="120" w:after="120" w:line="288" w:lineRule="auto"/>
              <w:ind w:left="284" w:hanging="284"/>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Economic inequalities:</w:t>
            </w:r>
            <w:r w:rsidRPr="00877EA6">
              <w:rPr>
                <w:rFonts w:ascii="Calibri" w:eastAsia="Times New Roman" w:hAnsi="Calibri" w:cs="Calibri"/>
                <w:sz w:val="24"/>
                <w:szCs w:val="24"/>
                <w:lang w:val="en-GB"/>
              </w:rPr>
              <w:t xml:space="preserve"> Inequality in ownership, limited employment opportunities for women, lack of access to credit and land, and devalued domestic work perpetuate social disparities and limit women</w:t>
            </w:r>
            <w:r>
              <w:rPr>
                <w:rFonts w:ascii="Calibri" w:eastAsia="Times New Roman" w:hAnsi="Calibri" w:cs="Calibri"/>
                <w:sz w:val="24"/>
                <w:szCs w:val="24"/>
                <w:lang w:val="en-GB"/>
              </w:rPr>
              <w:t>’</w:t>
            </w:r>
            <w:r w:rsidRPr="00877EA6">
              <w:rPr>
                <w:rFonts w:ascii="Calibri" w:eastAsia="Times New Roman" w:hAnsi="Calibri" w:cs="Calibri"/>
                <w:sz w:val="24"/>
                <w:szCs w:val="24"/>
                <w:lang w:val="en-GB"/>
              </w:rPr>
              <w:t>s potential.</w:t>
            </w:r>
          </w:p>
          <w:p w14:paraId="691C0A1D" w14:textId="77777777" w:rsidR="00E60055" w:rsidRPr="00877EA6" w:rsidRDefault="00E60055" w:rsidP="00E60055">
            <w:pPr>
              <w:numPr>
                <w:ilvl w:val="0"/>
                <w:numId w:val="9"/>
              </w:numPr>
              <w:spacing w:before="120" w:after="120" w:line="288" w:lineRule="auto"/>
              <w:ind w:left="284" w:hanging="284"/>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Institutional fragility:</w:t>
            </w:r>
            <w:r w:rsidRPr="00877EA6">
              <w:rPr>
                <w:rFonts w:ascii="Calibri" w:eastAsia="Times New Roman" w:hAnsi="Calibri" w:cs="Calibri"/>
                <w:sz w:val="24"/>
                <w:szCs w:val="24"/>
                <w:lang w:val="en-GB"/>
              </w:rPr>
              <w:t xml:space="preserve"> The fragility of judicial and police institutions, lack of resources, low investment in capacity-building programmes, corruption and the impact of political instability contribute to gender imbalance in the justice system and hinder the promotion of gender equality.</w:t>
            </w:r>
          </w:p>
          <w:p w14:paraId="73BCF650" w14:textId="77777777" w:rsidR="00E60055" w:rsidRPr="00877EA6" w:rsidRDefault="00E60055" w:rsidP="000D00A5">
            <w:pPr>
              <w:tabs>
                <w:tab w:val="left" w:pos="426"/>
              </w:tabs>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The CEDAW Committee</w:t>
            </w:r>
            <w:r>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s recommendations point to the urgency of establishing effective mechanisms to confront gender-based violence and ensure that women have adequate legal support at all levels. </w:t>
            </w:r>
          </w:p>
          <w:p w14:paraId="33425DF7" w14:textId="77777777" w:rsidR="00E60055" w:rsidRPr="00877EA6" w:rsidRDefault="00E60055" w:rsidP="000D00A5">
            <w:pPr>
              <w:rPr>
                <w:rFonts w:ascii="Calibri" w:eastAsia="Times New Roman" w:hAnsi="Calibri" w:cs="Calibri"/>
                <w:sz w:val="24"/>
                <w:szCs w:val="24"/>
                <w:lang w:val="en-GB"/>
              </w:rPr>
            </w:pPr>
          </w:p>
        </w:tc>
      </w:tr>
    </w:tbl>
    <w:p w14:paraId="7FF52D32" w14:textId="77777777" w:rsidR="00E60055" w:rsidRPr="00877EA6" w:rsidRDefault="00E60055" w:rsidP="00E60055">
      <w:pPr>
        <w:rPr>
          <w:rFonts w:ascii="Calibri" w:eastAsia="Times New Roman" w:hAnsi="Calibri" w:cs="Calibri"/>
          <w:sz w:val="24"/>
          <w:szCs w:val="24"/>
          <w:highlight w:val="white"/>
          <w:lang w:val="en-GB"/>
        </w:rPr>
      </w:pPr>
    </w:p>
    <w:p w14:paraId="7BD3D51D" w14:textId="77777777" w:rsidR="00E60055" w:rsidRPr="00877EA6" w:rsidRDefault="00E60055" w:rsidP="00E60055">
      <w:pPr>
        <w:jc w:val="both"/>
        <w:rPr>
          <w:rFonts w:ascii="Calibri" w:eastAsia="Times New Roman" w:hAnsi="Calibri" w:cs="Calibri"/>
          <w:sz w:val="24"/>
          <w:szCs w:val="24"/>
          <w:lang w:val="en-GB"/>
        </w:rPr>
      </w:pPr>
      <w:r w:rsidRPr="00877EA6">
        <w:rPr>
          <w:rFonts w:ascii="Calibri" w:eastAsia="Times New Roman" w:hAnsi="Calibri" w:cs="Calibri"/>
          <w:sz w:val="24"/>
          <w:szCs w:val="24"/>
          <w:highlight w:val="white"/>
          <w:lang w:val="en-GB"/>
        </w:rPr>
        <w:t xml:space="preserve">The following are the recommendations contained at the end of the Gender Audit Report </w:t>
      </w:r>
      <w:r w:rsidRPr="00877EA6">
        <w:rPr>
          <w:rFonts w:ascii="Calibri" w:eastAsia="Times New Roman" w:hAnsi="Calibri" w:cs="Calibri"/>
          <w:sz w:val="24"/>
          <w:szCs w:val="24"/>
          <w:lang w:val="en-GB"/>
        </w:rPr>
        <w:t xml:space="preserve">on the Justice System in Guinea-Bissau, all pertinent and necessary, in the view of the signatory organizations: </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E60055" w:rsidRPr="008B1C75" w14:paraId="52F3DA77" w14:textId="77777777" w:rsidTr="000D00A5">
        <w:tc>
          <w:tcPr>
            <w:tcW w:w="8494" w:type="dxa"/>
          </w:tcPr>
          <w:p w14:paraId="08A3C6C7" w14:textId="77777777" w:rsidR="00E60055" w:rsidRPr="00877EA6" w:rsidRDefault="00E60055" w:rsidP="000D00A5">
            <w:pPr>
              <w:pStyle w:val="Heading2"/>
              <w:spacing w:before="120" w:after="120" w:line="288" w:lineRule="auto"/>
              <w:rPr>
                <w:rFonts w:ascii="Calibri" w:eastAsia="Times New Roman" w:hAnsi="Calibri" w:cs="Calibri"/>
                <w:b/>
                <w:color w:val="auto"/>
                <w:sz w:val="28"/>
                <w:szCs w:val="28"/>
                <w:lang w:val="en-GB"/>
              </w:rPr>
            </w:pPr>
            <w:bookmarkStart w:id="23" w:name="_heading=h.rdltvlrtry2f" w:colFirst="0" w:colLast="0"/>
            <w:bookmarkStart w:id="24" w:name="_Toc199167382"/>
            <w:bookmarkEnd w:id="23"/>
            <w:r w:rsidRPr="00877EA6">
              <w:rPr>
                <w:rFonts w:ascii="Calibri" w:eastAsia="Times New Roman" w:hAnsi="Calibri" w:cs="Calibri"/>
                <w:b/>
                <w:color w:val="auto"/>
                <w:sz w:val="28"/>
                <w:szCs w:val="28"/>
                <w:lang w:val="en-GB"/>
              </w:rPr>
              <w:t>Report of the Gender Audit of the Judicial System in Guinea-Bissau</w:t>
            </w:r>
            <w:bookmarkEnd w:id="24"/>
            <w:r w:rsidRPr="00877EA6">
              <w:rPr>
                <w:rFonts w:ascii="Calibri" w:eastAsia="Times New Roman" w:hAnsi="Calibri" w:cs="Calibri"/>
                <w:b/>
                <w:color w:val="auto"/>
                <w:sz w:val="28"/>
                <w:szCs w:val="28"/>
                <w:lang w:val="en-GB"/>
              </w:rPr>
              <w:t xml:space="preserve"> </w:t>
            </w:r>
          </w:p>
          <w:p w14:paraId="0E0D82E8" w14:textId="77777777" w:rsidR="00E60055" w:rsidRPr="00877EA6" w:rsidRDefault="00E60055" w:rsidP="000D00A5">
            <w:pPr>
              <w:pStyle w:val="Heading2"/>
              <w:spacing w:before="120" w:after="120" w:line="288" w:lineRule="auto"/>
              <w:jc w:val="center"/>
              <w:rPr>
                <w:rFonts w:ascii="Calibri" w:eastAsia="Times New Roman" w:hAnsi="Calibri" w:cs="Calibri"/>
                <w:b/>
                <w:color w:val="auto"/>
                <w:sz w:val="24"/>
                <w:szCs w:val="24"/>
                <w:u w:val="single"/>
                <w:lang w:val="en-GB"/>
              </w:rPr>
            </w:pPr>
            <w:bookmarkStart w:id="25" w:name="_Toc199167383"/>
            <w:r w:rsidRPr="00877EA6">
              <w:rPr>
                <w:rFonts w:ascii="Calibri" w:eastAsia="Times New Roman" w:hAnsi="Calibri" w:cs="Calibri"/>
                <w:b/>
                <w:color w:val="auto"/>
                <w:sz w:val="24"/>
                <w:szCs w:val="24"/>
                <w:u w:val="single"/>
                <w:lang w:val="en-GB"/>
              </w:rPr>
              <w:t>Perspectives and Recommendations for the Promotion of Gender Equality in the Judiciary: Moving towards a more equal future</w:t>
            </w:r>
            <w:bookmarkEnd w:id="25"/>
          </w:p>
          <w:p w14:paraId="3763C41E" w14:textId="77777777" w:rsidR="00E60055" w:rsidRPr="00877EA6" w:rsidRDefault="00E60055" w:rsidP="000D00A5">
            <w:pPr>
              <w:pBdr>
                <w:top w:val="nil"/>
                <w:left w:val="nil"/>
                <w:bottom w:val="nil"/>
                <w:right w:val="nil"/>
                <w:between w:val="nil"/>
              </w:pBdr>
              <w:spacing w:before="120" w:after="120" w:line="288" w:lineRule="auto"/>
              <w:jc w:val="both"/>
              <w:rPr>
                <w:rFonts w:ascii="Calibri" w:eastAsia="Times New Roman" w:hAnsi="Calibri" w:cs="Calibri"/>
                <w:sz w:val="24"/>
                <w:szCs w:val="24"/>
                <w:lang w:val="en-GB"/>
              </w:rPr>
            </w:pPr>
          </w:p>
          <w:p w14:paraId="09677178" w14:textId="644ADBBF" w:rsidR="00E60055" w:rsidRPr="00877EA6" w:rsidRDefault="00E60055" w:rsidP="000D00A5">
            <w:pPr>
              <w:pBdr>
                <w:top w:val="nil"/>
                <w:left w:val="nil"/>
                <w:bottom w:val="nil"/>
                <w:right w:val="nil"/>
                <w:between w:val="nil"/>
              </w:pBdr>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To achieve a more equal future and ensure gender justice in Guinea-Bissau</w:t>
            </w:r>
            <w:r w:rsidR="00A62FC7">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s judicial system, it is essential to foster a range of policies and practices that promote gender equity. This involves not only </w:t>
            </w:r>
            <w:r w:rsidRPr="00877EA6">
              <w:rPr>
                <w:rFonts w:ascii="Calibri" w:eastAsia="Times New Roman" w:hAnsi="Calibri" w:cs="Calibri"/>
                <w:b/>
                <w:sz w:val="24"/>
                <w:szCs w:val="24"/>
                <w:lang w:val="en-GB"/>
              </w:rPr>
              <w:t>ensuring the fair representation of women in leadership positions</w:t>
            </w:r>
            <w:r w:rsidRPr="00877EA6">
              <w:rPr>
                <w:rFonts w:ascii="Calibri" w:eastAsia="Times New Roman" w:hAnsi="Calibri" w:cs="Calibri"/>
                <w:sz w:val="24"/>
                <w:szCs w:val="24"/>
                <w:lang w:val="en-GB"/>
              </w:rPr>
              <w:t xml:space="preserve"> within the justice system, but also </w:t>
            </w:r>
            <w:r w:rsidRPr="00877EA6">
              <w:rPr>
                <w:rFonts w:ascii="Calibri" w:eastAsia="Times New Roman" w:hAnsi="Calibri" w:cs="Calibri"/>
                <w:b/>
                <w:sz w:val="24"/>
                <w:szCs w:val="24"/>
                <w:lang w:val="en-GB"/>
              </w:rPr>
              <w:t>fostering the development and implementation of extensive training programs</w:t>
            </w:r>
            <w:r w:rsidRPr="00877EA6">
              <w:rPr>
                <w:rFonts w:ascii="Calibri" w:eastAsia="Times New Roman" w:hAnsi="Calibri" w:cs="Calibri"/>
                <w:sz w:val="24"/>
                <w:szCs w:val="24"/>
                <w:lang w:val="en-GB"/>
              </w:rPr>
              <w:t xml:space="preserve"> focused on raising awareness of gender issues and combating entrenched bias.</w:t>
            </w:r>
          </w:p>
          <w:p w14:paraId="6078AF68" w14:textId="77777777" w:rsidR="00E60055" w:rsidRPr="00877EA6" w:rsidRDefault="00E60055" w:rsidP="000D00A5">
            <w:pPr>
              <w:pBdr>
                <w:top w:val="nil"/>
                <w:left w:val="nil"/>
                <w:bottom w:val="nil"/>
                <w:right w:val="nil"/>
                <w:between w:val="nil"/>
              </w:pBdr>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It is also crucial </w:t>
            </w:r>
            <w:r w:rsidRPr="00877EA6">
              <w:rPr>
                <w:rFonts w:ascii="Calibri" w:eastAsia="Times New Roman" w:hAnsi="Calibri" w:cs="Calibri"/>
                <w:b/>
                <w:sz w:val="24"/>
                <w:szCs w:val="24"/>
                <w:lang w:val="en-GB"/>
              </w:rPr>
              <w:t>to strengthen existing gender laws and policies</w:t>
            </w:r>
            <w:r w:rsidRPr="00877EA6">
              <w:rPr>
                <w:rFonts w:ascii="Calibri" w:eastAsia="Times New Roman" w:hAnsi="Calibri" w:cs="Calibri"/>
                <w:sz w:val="24"/>
                <w:szCs w:val="24"/>
                <w:lang w:val="en-GB"/>
              </w:rPr>
              <w:t xml:space="preserve">, ensuring their effective and efficient enforcement, </w:t>
            </w:r>
            <w:r w:rsidRPr="00877EA6">
              <w:rPr>
                <w:rFonts w:ascii="Calibri" w:eastAsia="Times New Roman" w:hAnsi="Calibri" w:cs="Calibri"/>
                <w:b/>
                <w:sz w:val="24"/>
                <w:szCs w:val="24"/>
                <w:lang w:val="en-GB"/>
              </w:rPr>
              <w:t>to strengthen political leadership and technical gender capacities</w:t>
            </w:r>
            <w:r w:rsidRPr="00877EA6">
              <w:rPr>
                <w:rFonts w:ascii="Calibri" w:eastAsia="Times New Roman" w:hAnsi="Calibri" w:cs="Calibri"/>
                <w:sz w:val="24"/>
                <w:szCs w:val="24"/>
                <w:lang w:val="en-GB"/>
              </w:rPr>
              <w:t xml:space="preserve">, and </w:t>
            </w:r>
            <w:r w:rsidRPr="00877EA6">
              <w:rPr>
                <w:rFonts w:ascii="Calibri" w:eastAsia="Times New Roman" w:hAnsi="Calibri" w:cs="Calibri"/>
                <w:b/>
                <w:sz w:val="24"/>
                <w:szCs w:val="24"/>
                <w:lang w:val="en-GB"/>
              </w:rPr>
              <w:t>to create strict monitoring and accountability mechanisms</w:t>
            </w:r>
            <w:r w:rsidRPr="00877EA6">
              <w:rPr>
                <w:rFonts w:ascii="Calibri" w:eastAsia="Times New Roman" w:hAnsi="Calibri" w:cs="Calibri"/>
                <w:sz w:val="24"/>
                <w:szCs w:val="24"/>
                <w:lang w:val="en-GB"/>
              </w:rPr>
              <w:t xml:space="preserve"> to ensure their continued effectiveness. In addition, women’s </w:t>
            </w:r>
            <w:r w:rsidRPr="00877EA6">
              <w:rPr>
                <w:rFonts w:ascii="Calibri" w:eastAsia="Times New Roman" w:hAnsi="Calibri" w:cs="Calibri"/>
                <w:b/>
                <w:sz w:val="24"/>
                <w:szCs w:val="24"/>
                <w:lang w:val="en-GB"/>
              </w:rPr>
              <w:t>access to justice must be expanded and facilitated</w:t>
            </w:r>
            <w:r w:rsidRPr="00877EA6">
              <w:rPr>
                <w:rFonts w:ascii="Calibri" w:eastAsia="Times New Roman" w:hAnsi="Calibri" w:cs="Calibri"/>
                <w:sz w:val="24"/>
                <w:szCs w:val="24"/>
                <w:lang w:val="en-GB"/>
              </w:rPr>
              <w:t>, ensuring that they are adequately represented and supported in all cases of gender-based violence, with the necessary support (human, technical, social and financial) to overcome these adversities.</w:t>
            </w:r>
          </w:p>
          <w:p w14:paraId="10EE0612" w14:textId="476986BA" w:rsidR="00E60055" w:rsidRPr="00877EA6" w:rsidRDefault="00E60055" w:rsidP="000D00A5">
            <w:pPr>
              <w:pBdr>
                <w:top w:val="nil"/>
                <w:left w:val="nil"/>
                <w:bottom w:val="nil"/>
                <w:right w:val="nil"/>
                <w:between w:val="nil"/>
              </w:pBdr>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Finally, the importance of </w:t>
            </w:r>
            <w:r w:rsidRPr="00877EA6">
              <w:rPr>
                <w:rFonts w:ascii="Calibri" w:eastAsia="Times New Roman" w:hAnsi="Calibri" w:cs="Calibri"/>
                <w:b/>
                <w:sz w:val="24"/>
                <w:szCs w:val="24"/>
                <w:lang w:val="en-GB"/>
              </w:rPr>
              <w:t>financial and technical support for civil society organisations</w:t>
            </w:r>
            <w:r w:rsidRPr="00877EA6">
              <w:rPr>
                <w:rFonts w:ascii="Calibri" w:eastAsia="Times New Roman" w:hAnsi="Calibri" w:cs="Calibri"/>
                <w:sz w:val="24"/>
                <w:szCs w:val="24"/>
                <w:lang w:val="en-GB"/>
              </w:rPr>
              <w:t xml:space="preserve"> dedicated to the fight for women</w:t>
            </w:r>
            <w:r w:rsidR="00932A4E">
              <w:rPr>
                <w:rFonts w:ascii="Calibri" w:eastAsia="Times New Roman" w:hAnsi="Calibri" w:cs="Calibri"/>
                <w:sz w:val="24"/>
                <w:szCs w:val="24"/>
                <w:lang w:val="en-GB"/>
              </w:rPr>
              <w:t>’</w:t>
            </w:r>
            <w:r w:rsidRPr="00877EA6">
              <w:rPr>
                <w:rFonts w:ascii="Calibri" w:eastAsia="Times New Roman" w:hAnsi="Calibri" w:cs="Calibri"/>
                <w:sz w:val="24"/>
                <w:szCs w:val="24"/>
                <w:lang w:val="en-GB"/>
              </w:rPr>
              <w:t>s rights should not be underestimated. These entities are crucial for continued progress in promoting gender equity in Guinea-Bissau</w:t>
            </w:r>
            <w:r w:rsidR="0050526C">
              <w:rPr>
                <w:rFonts w:ascii="Calibri" w:eastAsia="Times New Roman" w:hAnsi="Calibri" w:cs="Calibri"/>
                <w:sz w:val="24"/>
                <w:szCs w:val="24"/>
                <w:lang w:val="en-GB"/>
              </w:rPr>
              <w:t>’</w:t>
            </w:r>
            <w:r w:rsidRPr="00877EA6">
              <w:rPr>
                <w:rFonts w:ascii="Calibri" w:eastAsia="Times New Roman" w:hAnsi="Calibri" w:cs="Calibri"/>
                <w:sz w:val="24"/>
                <w:szCs w:val="24"/>
                <w:lang w:val="en-GB"/>
              </w:rPr>
              <w:t>s judicial system, and adequate support for these organizations is essential for the continuity of their valuable mission. Only through these extensive efforts and systematic collaboration can progress be made towards a justice system that is truly equal and fair for all.</w:t>
            </w:r>
          </w:p>
          <w:p w14:paraId="166B997D" w14:textId="77777777" w:rsidR="00E60055" w:rsidRPr="00877EA6" w:rsidRDefault="00E60055" w:rsidP="000D00A5">
            <w:pPr>
              <w:pBdr>
                <w:top w:val="nil"/>
                <w:left w:val="nil"/>
                <w:bottom w:val="nil"/>
                <w:right w:val="nil"/>
                <w:between w:val="nil"/>
              </w:pBdr>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 summary, and in line with the findings and conclusions of the audit, to ensure a fairer and more gender-responsive justice system, it is essential to implement the following strategies: </w:t>
            </w:r>
          </w:p>
          <w:p w14:paraId="38EC05AF" w14:textId="77777777" w:rsidR="00E60055" w:rsidRPr="00877EA6" w:rsidRDefault="00E60055" w:rsidP="00E60055">
            <w:pPr>
              <w:numPr>
                <w:ilvl w:val="0"/>
                <w:numId w:val="8"/>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Promote Women</w:t>
            </w:r>
            <w:r>
              <w:rPr>
                <w:rFonts w:ascii="Calibri" w:eastAsia="Times New Roman" w:hAnsi="Calibri" w:cs="Calibri"/>
                <w:b/>
                <w:sz w:val="24"/>
                <w:szCs w:val="24"/>
                <w:lang w:val="en-GB"/>
              </w:rPr>
              <w:t>’</w:t>
            </w:r>
            <w:r w:rsidRPr="00877EA6">
              <w:rPr>
                <w:rFonts w:ascii="Calibri" w:eastAsia="Times New Roman" w:hAnsi="Calibri" w:cs="Calibri"/>
                <w:b/>
                <w:sz w:val="24"/>
                <w:szCs w:val="24"/>
                <w:lang w:val="en-GB"/>
              </w:rPr>
              <w:t>s Representation:</w:t>
            </w:r>
            <w:r w:rsidRPr="00877EA6">
              <w:rPr>
                <w:rFonts w:ascii="Calibri" w:eastAsia="Times New Roman" w:hAnsi="Calibri" w:cs="Calibri"/>
                <w:sz w:val="24"/>
                <w:szCs w:val="24"/>
                <w:lang w:val="en-GB"/>
              </w:rPr>
              <w:t xml:space="preserve"> Implement measures to increase the number of women in leadership positions, promoting the access and advancement of women in the judicial system.</w:t>
            </w:r>
          </w:p>
          <w:p w14:paraId="51A2EA08" w14:textId="77777777" w:rsidR="00E60055" w:rsidRPr="00877EA6" w:rsidRDefault="00E60055" w:rsidP="00E60055">
            <w:pPr>
              <w:numPr>
                <w:ilvl w:val="0"/>
                <w:numId w:val="8"/>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Empower and Raise Awareness:</w:t>
            </w:r>
            <w:r w:rsidRPr="00877EA6">
              <w:rPr>
                <w:rFonts w:ascii="Calibri" w:eastAsia="Times New Roman" w:hAnsi="Calibri" w:cs="Calibri"/>
                <w:sz w:val="24"/>
                <w:szCs w:val="24"/>
                <w:lang w:val="en-GB"/>
              </w:rPr>
              <w:t xml:space="preserve"> Empower magistrates and legal practitioners on gender issues, including gender-based violence, women</w:t>
            </w:r>
            <w:r>
              <w:rPr>
                <w:rFonts w:ascii="Calibri" w:eastAsia="Times New Roman" w:hAnsi="Calibri" w:cs="Calibri"/>
                <w:sz w:val="24"/>
                <w:szCs w:val="24"/>
                <w:lang w:val="en-GB"/>
              </w:rPr>
              <w:t>’</w:t>
            </w:r>
            <w:r w:rsidRPr="00877EA6">
              <w:rPr>
                <w:rFonts w:ascii="Calibri" w:eastAsia="Times New Roman" w:hAnsi="Calibri" w:cs="Calibri"/>
                <w:sz w:val="24"/>
                <w:szCs w:val="24"/>
                <w:lang w:val="en-GB"/>
              </w:rPr>
              <w:t>s rights, and gender-responsive justice mechanisms.</w:t>
            </w:r>
          </w:p>
          <w:p w14:paraId="71F91E7A" w14:textId="77777777" w:rsidR="00E60055" w:rsidRPr="00877EA6" w:rsidRDefault="00E60055" w:rsidP="00E60055">
            <w:pPr>
              <w:numPr>
                <w:ilvl w:val="0"/>
                <w:numId w:val="8"/>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Revision of Criteria for Gender Mainstreaming:</w:t>
            </w:r>
            <w:r w:rsidRPr="00877EA6">
              <w:rPr>
                <w:rFonts w:ascii="Calibri" w:eastAsia="Times New Roman" w:hAnsi="Calibri" w:cs="Calibri"/>
                <w:sz w:val="24"/>
                <w:szCs w:val="24"/>
                <w:lang w:val="en-GB"/>
              </w:rPr>
              <w:t xml:space="preserve"> Revise merit and seniority criteria to ensure that they are not used to perpetuate discrimination against women.</w:t>
            </w:r>
          </w:p>
          <w:p w14:paraId="7D132BE6" w14:textId="77777777" w:rsidR="00E60055" w:rsidRPr="00877EA6" w:rsidRDefault="00E60055" w:rsidP="00E60055">
            <w:pPr>
              <w:numPr>
                <w:ilvl w:val="0"/>
                <w:numId w:val="8"/>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Create Balance Policies:</w:t>
            </w:r>
            <w:r w:rsidRPr="00877EA6">
              <w:rPr>
                <w:rFonts w:ascii="Calibri" w:eastAsia="Times New Roman" w:hAnsi="Calibri" w:cs="Calibri"/>
                <w:sz w:val="24"/>
                <w:szCs w:val="24"/>
                <w:lang w:val="en-GB"/>
              </w:rPr>
              <w:t xml:space="preserve"> Implement flexible work policies and parental leave options to support women and men at work and in their personal lives.</w:t>
            </w:r>
          </w:p>
          <w:p w14:paraId="638800E0" w14:textId="77777777" w:rsidR="00E60055" w:rsidRPr="00877EA6" w:rsidRDefault="00E60055" w:rsidP="00E60055">
            <w:pPr>
              <w:numPr>
                <w:ilvl w:val="0"/>
                <w:numId w:val="8"/>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Promote Continuity:</w:t>
            </w:r>
            <w:r w:rsidRPr="00877EA6">
              <w:rPr>
                <w:rFonts w:ascii="Calibri" w:eastAsia="Times New Roman" w:hAnsi="Calibri" w:cs="Calibri"/>
                <w:sz w:val="24"/>
                <w:szCs w:val="24"/>
                <w:lang w:val="en-GB"/>
              </w:rPr>
              <w:t xml:space="preserve"> Ensure that policy changes do not impede the implementation of gender equality policies.</w:t>
            </w:r>
          </w:p>
          <w:p w14:paraId="739687FC" w14:textId="77777777" w:rsidR="00E60055" w:rsidRPr="00877EA6" w:rsidRDefault="00E60055" w:rsidP="00E60055">
            <w:pPr>
              <w:numPr>
                <w:ilvl w:val="0"/>
                <w:numId w:val="8"/>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Strengthen Awareness:</w:t>
            </w:r>
            <w:r w:rsidRPr="00877EA6">
              <w:rPr>
                <w:rFonts w:ascii="Calibri" w:eastAsia="Times New Roman" w:hAnsi="Calibri" w:cs="Calibri"/>
                <w:sz w:val="24"/>
                <w:szCs w:val="24"/>
                <w:lang w:val="en-GB"/>
              </w:rPr>
              <w:t xml:space="preserve"> Disseminate information and promote awareness of the principles of gender equality among judicial system officials, the community, and the general population.</w:t>
            </w:r>
          </w:p>
          <w:p w14:paraId="70EBBCFD" w14:textId="4CA7A101" w:rsidR="00E60055" w:rsidRPr="00877EA6" w:rsidRDefault="00E60055" w:rsidP="00E60055">
            <w:pPr>
              <w:numPr>
                <w:ilvl w:val="0"/>
                <w:numId w:val="8"/>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Build the capacities of traditional leaders:</w:t>
            </w:r>
            <w:r w:rsidRPr="00877EA6">
              <w:rPr>
                <w:rFonts w:ascii="Calibri" w:eastAsia="Times New Roman" w:hAnsi="Calibri" w:cs="Calibri"/>
                <w:sz w:val="24"/>
                <w:szCs w:val="24"/>
                <w:lang w:val="en-GB"/>
              </w:rPr>
              <w:t xml:space="preserve"> Create capacity building programs for traditional and religious leaders on gender equality and women</w:t>
            </w:r>
            <w:r w:rsidR="005A5FD2">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s rights. </w:t>
            </w:r>
          </w:p>
          <w:p w14:paraId="1EBE2C39" w14:textId="77777777" w:rsidR="00E60055" w:rsidRPr="00877EA6" w:rsidRDefault="00E60055" w:rsidP="00E60055">
            <w:pPr>
              <w:numPr>
                <w:ilvl w:val="0"/>
                <w:numId w:val="8"/>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Fight impunity:</w:t>
            </w:r>
            <w:r w:rsidRPr="00877EA6">
              <w:rPr>
                <w:rFonts w:ascii="Calibri" w:eastAsia="Times New Roman" w:hAnsi="Calibri" w:cs="Calibri"/>
                <w:sz w:val="24"/>
                <w:szCs w:val="24"/>
                <w:lang w:val="en-GB"/>
              </w:rPr>
              <w:t xml:space="preserve"> Develop effective monitoring and punishment mechanisms for crimes of violence against women, ensure support for victims, and create specialized units to deal with cases of domestic violence.</w:t>
            </w:r>
          </w:p>
          <w:p w14:paraId="57A6A4C9" w14:textId="77777777" w:rsidR="001B473D" w:rsidRDefault="00E60055" w:rsidP="001B473D">
            <w:pPr>
              <w:numPr>
                <w:ilvl w:val="0"/>
                <w:numId w:val="8"/>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Combat traditional discriminatory practices against women:</w:t>
            </w:r>
            <w:r w:rsidRPr="00877EA6">
              <w:rPr>
                <w:rFonts w:ascii="Calibri" w:eastAsia="Times New Roman" w:hAnsi="Calibri" w:cs="Calibri"/>
                <w:sz w:val="24"/>
                <w:szCs w:val="24"/>
                <w:lang w:val="en-GB"/>
              </w:rPr>
              <w:t xml:space="preserve"> Create education and awareness-raising programs to modify cultural practices that discriminate against women, combat forced marriage and female genital mutilation, and strengthen mechanisms to support victims.</w:t>
            </w:r>
          </w:p>
          <w:p w14:paraId="3AFF014B" w14:textId="5542ED42" w:rsidR="00E60055" w:rsidRPr="001B473D" w:rsidRDefault="00E60055" w:rsidP="001B473D">
            <w:pPr>
              <w:shd w:val="clear" w:color="auto" w:fill="FFFFFF"/>
              <w:spacing w:before="120" w:after="120" w:line="288" w:lineRule="auto"/>
              <w:jc w:val="both"/>
              <w:rPr>
                <w:rFonts w:ascii="Calibri" w:eastAsia="Times New Roman" w:hAnsi="Calibri" w:cs="Calibri"/>
                <w:sz w:val="24"/>
                <w:szCs w:val="24"/>
                <w:lang w:val="en-GB"/>
              </w:rPr>
            </w:pPr>
            <w:r w:rsidRPr="001B473D">
              <w:rPr>
                <w:rFonts w:ascii="Calibri" w:eastAsia="Times New Roman" w:hAnsi="Calibri" w:cs="Calibri"/>
                <w:sz w:val="24"/>
                <w:szCs w:val="24"/>
                <w:lang w:val="en-GB"/>
              </w:rPr>
              <w:t>In short, the implementation of effective policies, the creation of a fairer work environment, and the continuous training of professionals are essential. Investment in awareness-raising campaigns and inter-institutional partnerships will ensure significant progress in protecting women</w:t>
            </w:r>
            <w:r w:rsidR="009A70ED">
              <w:rPr>
                <w:rFonts w:ascii="Calibri" w:eastAsia="Times New Roman" w:hAnsi="Calibri" w:cs="Calibri"/>
                <w:sz w:val="24"/>
                <w:szCs w:val="24"/>
                <w:lang w:val="en-GB"/>
              </w:rPr>
              <w:t>’</w:t>
            </w:r>
            <w:r w:rsidRPr="001B473D">
              <w:rPr>
                <w:rFonts w:ascii="Calibri" w:eastAsia="Times New Roman" w:hAnsi="Calibri" w:cs="Calibri"/>
                <w:sz w:val="24"/>
                <w:szCs w:val="24"/>
                <w:lang w:val="en-GB"/>
              </w:rPr>
              <w:t>s rights and strengthening justice in Guinea-Bissau.</w:t>
            </w:r>
          </w:p>
          <w:p w14:paraId="63E1767B" w14:textId="75B824FB" w:rsidR="00E60055" w:rsidRPr="00877EA6" w:rsidRDefault="00E60055" w:rsidP="000D00A5">
            <w:pP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However, this whole set of strategies will only be fruitful and bring gender-transformative results if they take place in a context of </w:t>
            </w:r>
            <w:r w:rsidRPr="00877EA6">
              <w:rPr>
                <w:rFonts w:ascii="Calibri" w:eastAsia="Times New Roman" w:hAnsi="Calibri" w:cs="Calibri"/>
                <w:b/>
                <w:sz w:val="24"/>
                <w:szCs w:val="24"/>
                <w:lang w:val="en-GB"/>
              </w:rPr>
              <w:t>good governance of the justice system in relation to gender equality commitments.</w:t>
            </w:r>
            <w:r w:rsidRPr="00877EA6">
              <w:rPr>
                <w:rFonts w:ascii="Calibri" w:eastAsia="Times New Roman" w:hAnsi="Calibri" w:cs="Calibri"/>
                <w:sz w:val="24"/>
                <w:szCs w:val="24"/>
                <w:lang w:val="en-GB"/>
              </w:rPr>
              <w:t xml:space="preserve"> This necessarily implies greater attention to the issues of</w:t>
            </w:r>
            <w:r w:rsidRPr="00877EA6">
              <w:rPr>
                <w:rFonts w:ascii="Calibri" w:eastAsia="Times New Roman" w:hAnsi="Calibri" w:cs="Calibri"/>
                <w:i/>
                <w:sz w:val="24"/>
                <w:szCs w:val="24"/>
                <w:lang w:val="en-GB"/>
              </w:rPr>
              <w:t xml:space="preserve"> </w:t>
            </w:r>
            <w:r w:rsidRPr="00877EA6">
              <w:rPr>
                <w:rFonts w:ascii="Calibri" w:eastAsia="Times New Roman" w:hAnsi="Calibri" w:cs="Calibri"/>
                <w:sz w:val="24"/>
                <w:szCs w:val="24"/>
                <w:lang w:val="en-GB"/>
              </w:rPr>
              <w:t>compliance and</w:t>
            </w:r>
            <w:r w:rsidRPr="00877EA6">
              <w:rPr>
                <w:rFonts w:ascii="Calibri" w:eastAsia="Times New Roman" w:hAnsi="Calibri" w:cs="Calibri"/>
                <w:i/>
                <w:sz w:val="24"/>
                <w:szCs w:val="24"/>
                <w:lang w:val="en-GB"/>
              </w:rPr>
              <w:t xml:space="preserve"> </w:t>
            </w:r>
            <w:r w:rsidRPr="00430D5D">
              <w:rPr>
                <w:rFonts w:ascii="Calibri" w:eastAsia="Times New Roman" w:hAnsi="Calibri" w:cs="Calibri"/>
                <w:iCs/>
                <w:sz w:val="24"/>
                <w:szCs w:val="24"/>
                <w:lang w:val="en-GB"/>
              </w:rPr>
              <w:t>accountability</w:t>
            </w:r>
            <w:r w:rsidRPr="00877EA6">
              <w:rPr>
                <w:rFonts w:ascii="Calibri" w:eastAsia="Times New Roman" w:hAnsi="Calibri" w:cs="Calibri"/>
                <w:i/>
                <w:sz w:val="24"/>
                <w:szCs w:val="24"/>
                <w:lang w:val="en-GB"/>
              </w:rPr>
              <w:t xml:space="preserve"> </w:t>
            </w:r>
            <w:r w:rsidRPr="00877EA6">
              <w:rPr>
                <w:rFonts w:ascii="Calibri" w:eastAsia="Times New Roman" w:hAnsi="Calibri" w:cs="Calibri"/>
                <w:sz w:val="24"/>
                <w:szCs w:val="24"/>
                <w:lang w:val="en-GB"/>
              </w:rPr>
              <w:t xml:space="preserve">of the entire system and its actors. </w:t>
            </w:r>
            <w:r w:rsidRPr="00877EA6">
              <w:rPr>
                <w:rFonts w:ascii="Calibri" w:eastAsia="Times New Roman" w:hAnsi="Calibri" w:cs="Calibri"/>
                <w:b/>
                <w:sz w:val="24"/>
                <w:szCs w:val="24"/>
                <w:u w:val="single"/>
                <w:lang w:val="en-GB"/>
              </w:rPr>
              <w:t>The intrinsic and symbiotic relationship between these three is fundamental to the promotion of gender equality: compliance with gender equality laws and standards is essential to ensure accountability, while monitoring and accountability for deviations creates an incentive for the actors of the system to comply with laws and policies.</w:t>
            </w:r>
            <w:r w:rsidRPr="00877EA6">
              <w:rPr>
                <w:rFonts w:ascii="Calibri" w:eastAsia="Times New Roman" w:hAnsi="Calibri" w:cs="Calibri"/>
                <w:sz w:val="24"/>
                <w:szCs w:val="24"/>
                <w:lang w:val="en-GB"/>
              </w:rPr>
              <w:t xml:space="preserve"> In this way, we will be working to ensure that laws are clear, consistent, and easily accessible to all, facilitating their effective implementation, while ensuring that perpetrators of gender-based violence and discrimination are held accountable for their actions. As a result, we will have an increase in the confidence of women and people in the justice system, in the certainty that their rights will be defended in law, that perpetrators will be punished in line with existing legislation. </w:t>
            </w:r>
          </w:p>
          <w:p w14:paraId="5B8B3D86" w14:textId="77777777" w:rsidR="00E60055" w:rsidRPr="00877EA6" w:rsidRDefault="00E60055" w:rsidP="000D00A5">
            <w:pP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 xml:space="preserve"> Capacity building</w:t>
            </w:r>
            <w:r w:rsidRPr="00877EA6">
              <w:rPr>
                <w:rFonts w:ascii="Calibri" w:eastAsia="Times New Roman" w:hAnsi="Calibri" w:cs="Calibri"/>
                <w:sz w:val="24"/>
                <w:szCs w:val="24"/>
                <w:lang w:val="en-GB"/>
              </w:rPr>
              <w:t xml:space="preserve"> of magistrates, legal practitioners and research agents on gender issues; Investment  in resources for the justice system (gender specialists, construction, rehabilitation and operation of facilities, hiring observing the principle of parity, adequate budget, etc.); and, </w:t>
            </w:r>
            <w:r w:rsidRPr="00877EA6">
              <w:rPr>
                <w:rFonts w:ascii="Calibri" w:eastAsia="Times New Roman" w:hAnsi="Calibri" w:cs="Calibri"/>
                <w:b/>
                <w:sz w:val="24"/>
                <w:szCs w:val="24"/>
                <w:lang w:val="en-GB"/>
              </w:rPr>
              <w:t>Monitoring</w:t>
            </w:r>
            <w:r w:rsidRPr="00877EA6">
              <w:rPr>
                <w:rFonts w:ascii="Calibri" w:eastAsia="Times New Roman" w:hAnsi="Calibri" w:cs="Calibri"/>
                <w:sz w:val="24"/>
                <w:szCs w:val="24"/>
                <w:lang w:val="en-GB"/>
              </w:rPr>
              <w:t xml:space="preserve"> (robust monitoring system, with gender statistics and disaggregated data, which allows for the assessment of compliance with gender laws and the implementation of gender policies) are essential elements of such good gender-responsive governance.</w:t>
            </w:r>
          </w:p>
          <w:p w14:paraId="0BF1B686" w14:textId="14C9E7C5" w:rsidR="00E60055" w:rsidRPr="00877EA6" w:rsidRDefault="00E60055" w:rsidP="00666905">
            <w:pPr>
              <w:pBdr>
                <w:top w:val="nil"/>
                <w:left w:val="nil"/>
                <w:bottom w:val="nil"/>
                <w:right w:val="nil"/>
                <w:between w:val="nil"/>
              </w:pBdr>
              <w:shd w:val="clear" w:color="auto" w:fill="FFFFFF"/>
              <w:spacing w:before="120" w:after="120" w:line="288" w:lineRule="auto"/>
              <w:jc w:val="both"/>
              <w:rPr>
                <w:rFonts w:ascii="Calibri" w:eastAsia="Times New Roman" w:hAnsi="Calibri" w:cs="Calibri"/>
                <w:b/>
                <w:sz w:val="24"/>
                <w:szCs w:val="24"/>
                <w:lang w:val="en-GB"/>
              </w:rPr>
            </w:pPr>
            <w:r w:rsidRPr="00877EA6">
              <w:rPr>
                <w:rFonts w:ascii="Calibri" w:eastAsia="Times New Roman" w:hAnsi="Calibri" w:cs="Calibri"/>
                <w:sz w:val="24"/>
                <w:szCs w:val="24"/>
                <w:lang w:val="en-GB"/>
              </w:rPr>
              <w:t>In short, the lack of compliance and accountability is a risk to the pursuit of the goal of gender justice and equality in Guinea-Bissau. For the justice system to be effective, fair, and gender-sensitive, it is necessary to ensure that laws are implemented consistently and that the system</w:t>
            </w:r>
            <w:r w:rsidR="000E5BFA">
              <w:rPr>
                <w:rFonts w:ascii="Calibri" w:eastAsia="Times New Roman" w:hAnsi="Calibri" w:cs="Calibri"/>
                <w:sz w:val="24"/>
                <w:szCs w:val="24"/>
                <w:lang w:val="en-GB"/>
              </w:rPr>
              <w:t>’</w:t>
            </w:r>
            <w:r w:rsidRPr="00877EA6">
              <w:rPr>
                <w:rFonts w:ascii="Calibri" w:eastAsia="Times New Roman" w:hAnsi="Calibri" w:cs="Calibri"/>
                <w:sz w:val="24"/>
                <w:szCs w:val="24"/>
                <w:lang w:val="en-GB"/>
              </w:rPr>
              <w:t>s actors are held accountable for their actions and/or omissions. It is crucial to act to transform Guinea-Bissau</w:t>
            </w:r>
            <w:r>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s judicial system into a fairer and more equitable environment for all its citizens. </w:t>
            </w:r>
          </w:p>
        </w:tc>
      </w:tr>
    </w:tbl>
    <w:p w14:paraId="01566C1F" w14:textId="5752F666" w:rsidR="005858DC" w:rsidRPr="00A86FAF" w:rsidRDefault="005858DC" w:rsidP="005858DC">
      <w:pPr>
        <w:pStyle w:val="Heading2"/>
        <w:rPr>
          <w:rFonts w:ascii="Calibri" w:hAnsi="Calibri" w:cs="Calibri"/>
          <w:b/>
          <w:color w:val="auto"/>
          <w:lang w:val="en-GB"/>
        </w:rPr>
      </w:pPr>
      <w:bookmarkStart w:id="26" w:name="_Toc198581234"/>
      <w:bookmarkStart w:id="27" w:name="_Toc199167384"/>
      <w:r w:rsidRPr="00A86FAF">
        <w:rPr>
          <w:rFonts w:ascii="Calibri" w:hAnsi="Calibri" w:cs="Calibri"/>
          <w:b/>
          <w:color w:val="auto"/>
          <w:lang w:val="en-GB"/>
        </w:rPr>
        <w:t>Participation in Political and Public Life</w:t>
      </w:r>
      <w:bookmarkEnd w:id="27"/>
      <w:r w:rsidRPr="00A86FAF">
        <w:rPr>
          <w:rFonts w:ascii="Calibri" w:hAnsi="Calibri" w:cs="Calibri"/>
          <w:b/>
          <w:color w:val="auto"/>
          <w:lang w:val="en-GB"/>
        </w:rPr>
        <w:t xml:space="preserve"> </w:t>
      </w:r>
      <w:bookmarkEnd w:id="26"/>
    </w:p>
    <w:p w14:paraId="6B116BA6" w14:textId="2BB09E51" w:rsidR="005322C2" w:rsidRPr="00A86FAF" w:rsidRDefault="005858DC" w:rsidP="00D25C17">
      <w:pPr>
        <w:spacing w:before="240" w:after="240" w:line="288" w:lineRule="auto"/>
        <w:jc w:val="both"/>
        <w:rPr>
          <w:rFonts w:ascii="Calibri" w:hAnsi="Calibri" w:cs="Calibri"/>
          <w:lang w:val="en-GB"/>
        </w:rPr>
      </w:pPr>
      <w:r w:rsidRPr="00A86FAF">
        <w:rPr>
          <w:rFonts w:ascii="Calibri" w:eastAsia="Times New Roman" w:hAnsi="Calibri" w:cs="Calibri"/>
          <w:sz w:val="24"/>
          <w:szCs w:val="24"/>
          <w:lang w:val="en-GB"/>
        </w:rPr>
        <w:t>The women</w:t>
      </w:r>
      <w:r w:rsidR="00184AED">
        <w:rPr>
          <w:rFonts w:ascii="Calibri" w:eastAsia="Times New Roman" w:hAnsi="Calibri" w:cs="Calibri"/>
          <w:sz w:val="24"/>
          <w:szCs w:val="24"/>
          <w:lang w:val="en-GB"/>
        </w:rPr>
        <w:t>’</w:t>
      </w:r>
      <w:r w:rsidRPr="00A86FAF">
        <w:rPr>
          <w:rFonts w:ascii="Calibri" w:eastAsia="Times New Roman" w:hAnsi="Calibri" w:cs="Calibri"/>
          <w:sz w:val="24"/>
          <w:szCs w:val="24"/>
          <w:lang w:val="en-GB"/>
        </w:rPr>
        <w:t>s organizations that signed this alternative report have a broad view of women</w:t>
      </w:r>
      <w:r w:rsidR="00184AED">
        <w:rPr>
          <w:rFonts w:ascii="Calibri" w:eastAsia="Times New Roman" w:hAnsi="Calibri" w:cs="Calibri"/>
          <w:sz w:val="24"/>
          <w:szCs w:val="24"/>
          <w:lang w:val="en-GB"/>
        </w:rPr>
        <w:t>’</w:t>
      </w:r>
      <w:r w:rsidRPr="00A86FAF">
        <w:rPr>
          <w:rFonts w:ascii="Calibri" w:eastAsia="Times New Roman" w:hAnsi="Calibri" w:cs="Calibri"/>
          <w:sz w:val="24"/>
          <w:szCs w:val="24"/>
          <w:lang w:val="en-GB"/>
        </w:rPr>
        <w:t>s right to participate in public and political life, which includes not only the institutional spaces of the Legislative Branch, but also other institutional spaces of decision-making and other spaces of society that includes families, communities and society in general</w:t>
      </w:r>
      <w:r w:rsidR="00D25C17">
        <w:rPr>
          <w:rFonts w:ascii="Calibri" w:eastAsia="Times New Roman" w:hAnsi="Calibri" w:cs="Calibri"/>
          <w:sz w:val="24"/>
          <w:szCs w:val="24"/>
          <w:lang w:val="en-GB"/>
        </w:rPr>
        <w:t>.</w:t>
      </w:r>
    </w:p>
    <w:p w14:paraId="225D2711" w14:textId="77777777" w:rsidR="005858DC" w:rsidRPr="00A86FAF" w:rsidRDefault="005858DC" w:rsidP="005858DC">
      <w:pPr>
        <w:spacing w:before="240" w:after="240" w:line="288" w:lineRule="auto"/>
        <w:jc w:val="both"/>
        <w:rPr>
          <w:rFonts w:ascii="Calibri" w:eastAsia="Times New Roman" w:hAnsi="Calibri" w:cs="Calibri"/>
          <w:b/>
          <w:sz w:val="24"/>
          <w:szCs w:val="24"/>
          <w:u w:val="single"/>
          <w:lang w:val="en-GB"/>
        </w:rPr>
      </w:pPr>
      <w:r w:rsidRPr="00A86FAF">
        <w:rPr>
          <w:rFonts w:ascii="Calibri" w:eastAsia="Times New Roman" w:hAnsi="Calibri" w:cs="Calibri"/>
          <w:b/>
          <w:sz w:val="24"/>
          <w:szCs w:val="24"/>
          <w:u w:val="single"/>
          <w:lang w:val="en-GB"/>
        </w:rPr>
        <w:t xml:space="preserve">Right to participate in the legislative branch  </w:t>
      </w:r>
    </w:p>
    <w:p w14:paraId="6AB08B9E" w14:textId="77777777" w:rsidR="005858DC" w:rsidRPr="00A86FAF" w:rsidRDefault="005858DC" w:rsidP="005858DC">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approval of the Parity Law constitutes a major step forward to which civil society organizations have contributed strongly. It is true to say that this Law constitutes a true social achievement. However, some gaps are identified in its wording, with emphasis on the absence of provision on gender alternation within the parties, which has repercussions on the effectiveness of the application of the law. </w:t>
      </w:r>
    </w:p>
    <w:p w14:paraId="11E92171" w14:textId="77777777" w:rsidR="005858DC" w:rsidRPr="00A86FAF" w:rsidRDefault="005858DC" w:rsidP="005858DC">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The approval of the Law has not ensured a progressive increase in participation. In fact, in 2019, 14 female deputies were elected (13.7%) and, in 2023, 10 (9.8%).</w:t>
      </w:r>
    </w:p>
    <w:p w14:paraId="37B494E3" w14:textId="24DA4531" w:rsidR="005858DC" w:rsidRPr="00A86FAF" w:rsidRDefault="005858DC" w:rsidP="005858DC">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In addition, the mechanisms to guarantee women</w:t>
      </w:r>
      <w:r w:rsidR="005C24A2">
        <w:rPr>
          <w:rFonts w:ascii="Calibri" w:eastAsia="Times New Roman" w:hAnsi="Calibri" w:cs="Calibri"/>
          <w:sz w:val="24"/>
          <w:szCs w:val="24"/>
          <w:lang w:val="en-GB"/>
        </w:rPr>
        <w:t>’</w:t>
      </w:r>
      <w:r w:rsidRPr="00A86FAF">
        <w:rPr>
          <w:rFonts w:ascii="Calibri" w:eastAsia="Times New Roman" w:hAnsi="Calibri" w:cs="Calibri"/>
          <w:sz w:val="24"/>
          <w:szCs w:val="24"/>
          <w:lang w:val="en-GB"/>
        </w:rPr>
        <w:t>s participation in the institutional spaces of politics are accompanied by an increase in political violence against them, with expressions on social networks and within the family itself.</w:t>
      </w:r>
    </w:p>
    <w:p w14:paraId="25C0A215" w14:textId="77777777" w:rsidR="005858DC" w:rsidRPr="00A86FAF" w:rsidRDefault="005858DC" w:rsidP="005858DC">
      <w:pPr>
        <w:keepNext/>
        <w:spacing w:before="240" w:after="240" w:line="288" w:lineRule="auto"/>
        <w:jc w:val="both"/>
        <w:rPr>
          <w:rFonts w:ascii="Calibri" w:eastAsia="Times New Roman" w:hAnsi="Calibri" w:cs="Calibri"/>
          <w:b/>
          <w:sz w:val="24"/>
          <w:szCs w:val="24"/>
          <w:u w:val="single"/>
          <w:lang w:val="en-GB"/>
        </w:rPr>
      </w:pPr>
      <w:r w:rsidRPr="00A86FAF">
        <w:rPr>
          <w:rFonts w:ascii="Calibri" w:eastAsia="Times New Roman" w:hAnsi="Calibri" w:cs="Calibri"/>
          <w:b/>
          <w:sz w:val="24"/>
          <w:szCs w:val="24"/>
          <w:u w:val="single"/>
          <w:lang w:val="en-GB"/>
        </w:rPr>
        <w:t xml:space="preserve">Right to participate in decision-making and in other areas of public and political life </w:t>
      </w:r>
    </w:p>
    <w:p w14:paraId="6A16BC65" w14:textId="77777777" w:rsidR="005858DC" w:rsidRPr="00A86FAF" w:rsidRDefault="005858DC" w:rsidP="005858DC">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In addition to the space of the Legislature, it is essential to guarantee the right of women to participate in decision-making in other spaces of public and political life, such as the Executive Branch in decisions about public policies. Ensuring this participation is especially important in relation to women with disabilities. </w:t>
      </w:r>
    </w:p>
    <w:p w14:paraId="68A510D7" w14:textId="54778F56" w:rsidR="005858DC" w:rsidRPr="00A86FAF" w:rsidRDefault="005858DC" w:rsidP="005858DC">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It is, therefore, </w:t>
      </w:r>
      <w:r w:rsidR="00430300">
        <w:rPr>
          <w:rFonts w:ascii="Calibri" w:eastAsia="Times New Roman" w:hAnsi="Calibri" w:cs="Calibri"/>
          <w:sz w:val="24"/>
          <w:szCs w:val="24"/>
          <w:lang w:val="en-GB"/>
        </w:rPr>
        <w:t>necessary to create new policies and</w:t>
      </w:r>
      <w:r w:rsidRPr="00A86FAF">
        <w:rPr>
          <w:rFonts w:ascii="Calibri" w:eastAsia="Times New Roman" w:hAnsi="Calibri" w:cs="Calibri"/>
          <w:sz w:val="24"/>
          <w:szCs w:val="24"/>
          <w:lang w:val="en-GB"/>
        </w:rPr>
        <w:t xml:space="preserve"> strengthen</w:t>
      </w:r>
      <w:r w:rsidR="00430300">
        <w:rPr>
          <w:rFonts w:ascii="Calibri" w:eastAsia="Times New Roman" w:hAnsi="Calibri" w:cs="Calibri"/>
          <w:sz w:val="24"/>
          <w:szCs w:val="24"/>
          <w:lang w:val="en-GB"/>
        </w:rPr>
        <w:t xml:space="preserve"> current ones on human rights trainin</w:t>
      </w:r>
      <w:r w:rsidR="00CA3A98">
        <w:rPr>
          <w:rFonts w:ascii="Calibri" w:eastAsia="Times New Roman" w:hAnsi="Calibri" w:cs="Calibri"/>
          <w:sz w:val="24"/>
          <w:szCs w:val="24"/>
          <w:lang w:val="en-GB"/>
        </w:rPr>
        <w:t xml:space="preserve">g </w:t>
      </w:r>
      <w:r w:rsidRPr="00A86FAF">
        <w:rPr>
          <w:rFonts w:ascii="Calibri" w:eastAsia="Times New Roman" w:hAnsi="Calibri" w:cs="Calibri"/>
          <w:sz w:val="24"/>
          <w:szCs w:val="24"/>
          <w:lang w:val="en-GB"/>
        </w:rPr>
        <w:t>aimed at fostering the participation of women in public and political life</w:t>
      </w:r>
      <w:r w:rsidR="00CA3A98">
        <w:rPr>
          <w:rFonts w:ascii="Calibri" w:eastAsia="Times New Roman" w:hAnsi="Calibri" w:cs="Calibri"/>
          <w:sz w:val="24"/>
          <w:szCs w:val="24"/>
          <w:lang w:val="en-GB"/>
        </w:rPr>
        <w:t xml:space="preserve">. </w:t>
      </w:r>
      <w:r w:rsidR="00B330E1">
        <w:rPr>
          <w:rFonts w:ascii="Calibri" w:eastAsia="Times New Roman" w:hAnsi="Calibri" w:cs="Calibri"/>
          <w:sz w:val="24"/>
          <w:szCs w:val="24"/>
          <w:lang w:val="en-GB"/>
        </w:rPr>
        <w:t xml:space="preserve">These </w:t>
      </w:r>
      <w:r w:rsidR="00CA3A98">
        <w:rPr>
          <w:rFonts w:ascii="Calibri" w:eastAsia="Times New Roman" w:hAnsi="Calibri" w:cs="Calibri"/>
          <w:sz w:val="24"/>
          <w:szCs w:val="24"/>
          <w:lang w:val="en-GB"/>
        </w:rPr>
        <w:t xml:space="preserve">are </w:t>
      </w:r>
      <w:r w:rsidR="00B330E1">
        <w:rPr>
          <w:rFonts w:ascii="Calibri" w:eastAsia="Times New Roman" w:hAnsi="Calibri" w:cs="Calibri"/>
          <w:sz w:val="24"/>
          <w:szCs w:val="24"/>
          <w:lang w:val="en-GB"/>
        </w:rPr>
        <w:t xml:space="preserve">crucial </w:t>
      </w:r>
      <w:r w:rsidRPr="00A86FAF">
        <w:rPr>
          <w:rFonts w:ascii="Calibri" w:eastAsia="Times New Roman" w:hAnsi="Calibri" w:cs="Calibri"/>
          <w:sz w:val="24"/>
          <w:szCs w:val="24"/>
          <w:lang w:val="en-GB"/>
        </w:rPr>
        <w:t>instrument</w:t>
      </w:r>
      <w:r w:rsidR="00B330E1">
        <w:rPr>
          <w:rFonts w:ascii="Calibri" w:eastAsia="Times New Roman" w:hAnsi="Calibri" w:cs="Calibri"/>
          <w:sz w:val="24"/>
          <w:szCs w:val="24"/>
          <w:lang w:val="en-GB"/>
        </w:rPr>
        <w:t>s</w:t>
      </w:r>
      <w:r w:rsidRPr="00A86FAF">
        <w:rPr>
          <w:rFonts w:ascii="Calibri" w:eastAsia="Times New Roman" w:hAnsi="Calibri" w:cs="Calibri"/>
          <w:sz w:val="24"/>
          <w:szCs w:val="24"/>
          <w:lang w:val="en-GB"/>
        </w:rPr>
        <w:t xml:space="preserve"> to change the framework of discrimination against women in the country in so many areas of life.</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5E565A" w:rsidRPr="008B1C75" w14:paraId="4FA0738B" w14:textId="77777777" w:rsidTr="000D00A5">
        <w:tc>
          <w:tcPr>
            <w:tcW w:w="8494" w:type="dxa"/>
          </w:tcPr>
          <w:p w14:paraId="6F3AE19C" w14:textId="77777777" w:rsidR="005E565A" w:rsidRPr="00A86FAF" w:rsidRDefault="005E565A" w:rsidP="000D00A5">
            <w:pPr>
              <w:pStyle w:val="Heading3"/>
              <w:jc w:val="center"/>
              <w:rPr>
                <w:rFonts w:ascii="Calibri" w:hAnsi="Calibri" w:cs="Calibri"/>
                <w:b/>
                <w:color w:val="auto"/>
                <w:lang w:val="en-GB"/>
              </w:rPr>
            </w:pPr>
            <w:bookmarkStart w:id="28" w:name="_Toc198581239"/>
            <w:bookmarkStart w:id="29" w:name="_Toc199167386"/>
            <w:r w:rsidRPr="00A86FAF">
              <w:rPr>
                <w:rFonts w:ascii="Calibri" w:hAnsi="Calibri" w:cs="Calibri"/>
                <w:b/>
                <w:color w:val="auto"/>
                <w:lang w:val="en-GB"/>
              </w:rPr>
              <w:t>Repression of the demonstration at Varela Beach in São Domingo</w:t>
            </w:r>
            <w:bookmarkEnd w:id="28"/>
            <w:bookmarkEnd w:id="29"/>
            <w:r w:rsidRPr="00A86FAF">
              <w:rPr>
                <w:rFonts w:ascii="Calibri" w:hAnsi="Calibri" w:cs="Calibri"/>
                <w:b/>
                <w:color w:val="auto"/>
                <w:lang w:val="en-GB"/>
              </w:rPr>
              <w:t xml:space="preserve"> </w:t>
            </w:r>
          </w:p>
          <w:p w14:paraId="40EE1449" w14:textId="77777777" w:rsidR="005E565A" w:rsidRPr="00A86FAF" w:rsidRDefault="005E565A" w:rsidP="000D00A5">
            <w:pPr>
              <w:rPr>
                <w:rFonts w:ascii="Calibri" w:hAnsi="Calibri" w:cs="Calibri"/>
                <w:lang w:val="en-GB"/>
              </w:rPr>
            </w:pPr>
          </w:p>
          <w:p w14:paraId="088CFCAE" w14:textId="4793CBF5"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The episode that took place in Praia de Varela, in April 2025, is an emblematic case of repression of the right to demonstrate and violation of human rights, particularly women</w:t>
            </w:r>
            <w:r w:rsidR="00B330E1">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s rights. </w:t>
            </w:r>
          </w:p>
          <w:p w14:paraId="23C64F9E" w14:textId="77777777"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During a peaceful protest led by women from the local community against the exploitation of sand by a foreign company, reports indicate that security forces threatened to shoot at the demonstrators, with the use of a knife by a military officer. The situation resulted in the destruction of a harvesting machine and arrests, including that of an elderly and sick community leader. </w:t>
            </w:r>
          </w:p>
          <w:p w14:paraId="09E920EA" w14:textId="19D34276"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The State</w:t>
            </w:r>
            <w:r w:rsidR="003915B9">
              <w:rPr>
                <w:rFonts w:ascii="Calibri" w:eastAsia="Times New Roman" w:hAnsi="Calibri" w:cs="Calibri"/>
                <w:sz w:val="24"/>
                <w:szCs w:val="24"/>
                <w:lang w:val="en-GB"/>
              </w:rPr>
              <w:t>’</w:t>
            </w:r>
            <w:r w:rsidRPr="00A86FAF">
              <w:rPr>
                <w:rFonts w:ascii="Calibri" w:eastAsia="Times New Roman" w:hAnsi="Calibri" w:cs="Calibri"/>
                <w:sz w:val="24"/>
                <w:szCs w:val="24"/>
                <w:lang w:val="en-GB"/>
              </w:rPr>
              <w:t>s reaction prioritized police reinforcement and the criminalization of the act, without considering the social and symbolic dimension of the mobilization of women, who sought to protect the territory and carry out traditional practices. The case highlights the absence of mechanisms for listening to and respecting local populations, in addition to institutionalized gender violence in the context of socio-environmental conflicts.</w:t>
            </w:r>
            <w:r w:rsidRPr="00A86FAF">
              <w:rPr>
                <w:rFonts w:ascii="Calibri" w:eastAsia="Times New Roman" w:hAnsi="Calibri" w:cs="Calibri"/>
                <w:sz w:val="24"/>
                <w:szCs w:val="24"/>
                <w:vertAlign w:val="superscript"/>
                <w:lang w:val="en-GB"/>
              </w:rPr>
              <w:footnoteReference w:id="12"/>
            </w:r>
            <w:r w:rsidRPr="00A86FAF">
              <w:rPr>
                <w:rFonts w:ascii="Calibri" w:eastAsia="Times New Roman" w:hAnsi="Calibri" w:cs="Calibri"/>
                <w:sz w:val="24"/>
                <w:szCs w:val="24"/>
                <w:lang w:val="en-GB"/>
              </w:rPr>
              <w:t xml:space="preserve"> </w:t>
            </w:r>
          </w:p>
        </w:tc>
      </w:tr>
    </w:tbl>
    <w:p w14:paraId="597D80B9" w14:textId="77777777" w:rsidR="005E565A" w:rsidRDefault="005E565A" w:rsidP="005E565A">
      <w:pPr>
        <w:rPr>
          <w:rFonts w:ascii="Calibri" w:hAnsi="Calibri" w:cs="Calibri"/>
          <w:lang w:val="en-GB"/>
        </w:rPr>
      </w:pPr>
    </w:p>
    <w:p w14:paraId="3EC02242" w14:textId="77777777" w:rsidR="005E565A" w:rsidRPr="00A86FAF" w:rsidRDefault="005E565A" w:rsidP="005E565A">
      <w:pPr>
        <w:spacing w:before="240" w:after="240" w:line="290" w:lineRule="auto"/>
        <w:jc w:val="both"/>
        <w:rPr>
          <w:rFonts w:ascii="Calibri" w:eastAsia="Times New Roman" w:hAnsi="Calibri" w:cs="Calibri"/>
          <w:b/>
          <w:sz w:val="24"/>
          <w:szCs w:val="24"/>
          <w:u w:val="single"/>
          <w:lang w:val="en-GB"/>
        </w:rPr>
      </w:pPr>
      <w:r w:rsidRPr="00A86FAF">
        <w:rPr>
          <w:rFonts w:ascii="Calibri" w:eastAsia="Times New Roman" w:hAnsi="Calibri" w:cs="Calibri"/>
          <w:b/>
          <w:sz w:val="24"/>
          <w:szCs w:val="24"/>
          <w:u w:val="single"/>
          <w:lang w:val="en-GB"/>
        </w:rPr>
        <w:t xml:space="preserve">Lack of access to public information </w:t>
      </w:r>
    </w:p>
    <w:p w14:paraId="6BEF0AC7" w14:textId="2E2636DB" w:rsidR="005E565A" w:rsidRPr="00A86FAF" w:rsidRDefault="00730949" w:rsidP="005E565A">
      <w:pPr>
        <w:spacing w:before="240" w:after="240" w:line="290" w:lineRule="auto"/>
        <w:jc w:val="both"/>
        <w:rPr>
          <w:rFonts w:ascii="Calibri" w:eastAsia="Times New Roman" w:hAnsi="Calibri" w:cs="Calibri"/>
          <w:sz w:val="24"/>
          <w:szCs w:val="24"/>
          <w:lang w:val="en-GB"/>
        </w:rPr>
      </w:pPr>
      <w:r>
        <w:rPr>
          <w:rFonts w:ascii="Calibri" w:eastAsia="Times New Roman" w:hAnsi="Calibri" w:cs="Calibri"/>
          <w:sz w:val="24"/>
          <w:szCs w:val="24"/>
          <w:lang w:val="en-GB"/>
        </w:rPr>
        <w:t>T</w:t>
      </w:r>
      <w:r w:rsidR="005E565A" w:rsidRPr="00A86FAF">
        <w:rPr>
          <w:rFonts w:ascii="Calibri" w:eastAsia="Times New Roman" w:hAnsi="Calibri" w:cs="Calibri"/>
          <w:sz w:val="24"/>
          <w:szCs w:val="24"/>
          <w:lang w:val="en-GB"/>
        </w:rPr>
        <w:t xml:space="preserve">he State </w:t>
      </w:r>
      <w:r>
        <w:rPr>
          <w:rFonts w:ascii="Calibri" w:eastAsia="Times New Roman" w:hAnsi="Calibri" w:cs="Calibri"/>
          <w:sz w:val="24"/>
          <w:szCs w:val="24"/>
          <w:lang w:val="en-GB"/>
        </w:rPr>
        <w:t>of Guinea-Bissau suffers from an</w:t>
      </w:r>
      <w:r w:rsidR="005E565A" w:rsidRPr="00A86FAF">
        <w:rPr>
          <w:rFonts w:ascii="Calibri" w:eastAsia="Times New Roman" w:hAnsi="Calibri" w:cs="Calibri"/>
          <w:sz w:val="24"/>
          <w:szCs w:val="24"/>
          <w:lang w:val="en-GB"/>
        </w:rPr>
        <w:t xml:space="preserve"> absence of public data and information on its performance, including in critical areas such as violence against women and female genital mutilation. </w:t>
      </w:r>
    </w:p>
    <w:p w14:paraId="4C7D551A" w14:textId="69D5DEDA" w:rsidR="005E565A" w:rsidRPr="00A86FAF" w:rsidRDefault="005E565A" w:rsidP="005E565A">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This scenario of lack of transparency and access to public information seriously compromises the political and social participation of the population, making it difficult to have social control of public policies and the effective monitoring of </w:t>
      </w:r>
      <w:r w:rsidR="007B4893">
        <w:rPr>
          <w:rFonts w:ascii="Calibri" w:eastAsia="Times New Roman" w:hAnsi="Calibri" w:cs="Calibri"/>
          <w:sz w:val="24"/>
          <w:szCs w:val="24"/>
          <w:lang w:val="en-GB"/>
        </w:rPr>
        <w:t>S</w:t>
      </w:r>
      <w:r w:rsidRPr="00A86FAF">
        <w:rPr>
          <w:rFonts w:ascii="Calibri" w:eastAsia="Times New Roman" w:hAnsi="Calibri" w:cs="Calibri"/>
          <w:sz w:val="24"/>
          <w:szCs w:val="24"/>
          <w:lang w:val="en-GB"/>
        </w:rPr>
        <w:t xml:space="preserve">tate actions on issues of extreme relevance to the guarantee of human rights. The existence of a national legal framework is essential to advance in the matter. </w:t>
      </w:r>
    </w:p>
    <w:p w14:paraId="7F3693FE" w14:textId="77777777" w:rsidR="005E565A" w:rsidRPr="00A86FAF" w:rsidRDefault="005E565A" w:rsidP="005E565A">
      <w:pPr>
        <w:tabs>
          <w:tab w:val="left" w:pos="2130"/>
        </w:tabs>
        <w:spacing w:before="240" w:after="240" w:line="290" w:lineRule="auto"/>
        <w:jc w:val="both"/>
        <w:rPr>
          <w:rFonts w:ascii="Calibri" w:eastAsia="Times New Roman" w:hAnsi="Calibri" w:cs="Calibri"/>
          <w:b/>
          <w:sz w:val="24"/>
          <w:szCs w:val="24"/>
          <w:u w:val="single"/>
          <w:lang w:val="en-GB"/>
        </w:rPr>
      </w:pPr>
      <w:r w:rsidRPr="00A86FAF">
        <w:rPr>
          <w:rFonts w:ascii="Calibri" w:eastAsia="Times New Roman" w:hAnsi="Calibri" w:cs="Calibri"/>
          <w:b/>
          <w:sz w:val="24"/>
          <w:szCs w:val="24"/>
          <w:u w:val="single"/>
          <w:lang w:val="en-GB"/>
        </w:rPr>
        <w:t xml:space="preserve">Human Rights Defenders </w:t>
      </w:r>
    </w:p>
    <w:p w14:paraId="6BD87766" w14:textId="194A5497" w:rsidR="005E565A" w:rsidRPr="00A86FAF" w:rsidRDefault="005E565A" w:rsidP="005E565A">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There is a mobilization and articulation of the country</w:t>
      </w:r>
      <w:r w:rsidR="007B4893">
        <w:rPr>
          <w:rFonts w:ascii="Calibri" w:eastAsia="Times New Roman" w:hAnsi="Calibri" w:cs="Calibri"/>
          <w:sz w:val="24"/>
          <w:szCs w:val="24"/>
          <w:lang w:val="en-GB"/>
        </w:rPr>
        <w:t>’</w:t>
      </w:r>
      <w:r w:rsidRPr="00A86FAF">
        <w:rPr>
          <w:rFonts w:ascii="Calibri" w:eastAsia="Times New Roman" w:hAnsi="Calibri" w:cs="Calibri"/>
          <w:sz w:val="24"/>
          <w:szCs w:val="24"/>
          <w:lang w:val="en-GB"/>
        </w:rPr>
        <w:t>s civil society, supported by the UN System, with a view to strengthening the protection of human rights defenders in the country. In this sense, in 2017, the National Network of Human Rights Defenders (</w:t>
      </w:r>
      <w:r w:rsidR="00EE15AF">
        <w:rPr>
          <w:rFonts w:ascii="Calibri" w:eastAsia="Times New Roman" w:hAnsi="Calibri" w:cs="Calibri"/>
          <w:sz w:val="24"/>
          <w:szCs w:val="24"/>
          <w:lang w:val="en-GB"/>
        </w:rPr>
        <w:t>RDDH-GB</w:t>
      </w:r>
      <w:r w:rsidRPr="00A86FAF">
        <w:rPr>
          <w:rFonts w:ascii="Calibri" w:eastAsia="Times New Roman" w:hAnsi="Calibri" w:cs="Calibri"/>
          <w:sz w:val="24"/>
          <w:szCs w:val="24"/>
          <w:lang w:val="en-GB"/>
        </w:rPr>
        <w:t xml:space="preserve">) was formalized, with technical and financial support from UNIOGBIS and the United Nations High Commissioner for Human Rights (OHCHR). </w:t>
      </w:r>
    </w:p>
    <w:p w14:paraId="6A697545" w14:textId="4E2E1F4C" w:rsidR="005E565A" w:rsidRPr="00A86FAF" w:rsidRDefault="005E565A" w:rsidP="005E565A">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network is made up of about 900 defenders, including 343 women, from 61 organizations across the country. In addition, in 2021, the </w:t>
      </w:r>
      <w:r w:rsidR="00EE15AF">
        <w:rPr>
          <w:rFonts w:ascii="Calibri" w:eastAsia="Times New Roman" w:hAnsi="Calibri" w:cs="Calibri"/>
          <w:sz w:val="24"/>
          <w:szCs w:val="24"/>
          <w:lang w:val="en-GB"/>
        </w:rPr>
        <w:t>RDDH-GB</w:t>
      </w:r>
      <w:r w:rsidRPr="00A86FAF">
        <w:rPr>
          <w:rFonts w:ascii="Calibri" w:eastAsia="Times New Roman" w:hAnsi="Calibri" w:cs="Calibri"/>
          <w:sz w:val="24"/>
          <w:szCs w:val="24"/>
          <w:lang w:val="en-GB"/>
        </w:rPr>
        <w:t xml:space="preserve"> received training on human rights protection mechanisms, with support from the United Nations Development Program (UNDP).</w:t>
      </w:r>
      <w:r w:rsidRPr="00A86FAF">
        <w:rPr>
          <w:rFonts w:ascii="Calibri" w:eastAsia="Times New Roman" w:hAnsi="Calibri" w:cs="Calibri"/>
          <w:sz w:val="24"/>
          <w:szCs w:val="24"/>
          <w:vertAlign w:val="superscript"/>
          <w:lang w:val="en-GB"/>
        </w:rPr>
        <w:footnoteReference w:id="13"/>
      </w:r>
      <w:r w:rsidRPr="00A86FAF">
        <w:rPr>
          <w:rFonts w:ascii="Calibri" w:eastAsia="Times New Roman" w:hAnsi="Calibri" w:cs="Calibri"/>
          <w:sz w:val="24"/>
          <w:szCs w:val="24"/>
          <w:lang w:val="en-GB"/>
        </w:rPr>
        <w:t xml:space="preserve">  </w:t>
      </w:r>
      <w:r w:rsidR="005B733C">
        <w:rPr>
          <w:rFonts w:ascii="Calibri" w:eastAsia="Times New Roman" w:hAnsi="Calibri" w:cs="Calibri"/>
          <w:sz w:val="24"/>
          <w:szCs w:val="24"/>
          <w:lang w:val="en-GB"/>
        </w:rPr>
        <w:t>Since 2022, the RDDH has received support from OHCHR through the PBF-funded human rights project, and it has become an important human rights actor in the country.</w:t>
      </w:r>
    </w:p>
    <w:p w14:paraId="6AC4C396" w14:textId="079BC824" w:rsidR="005E565A" w:rsidRPr="00A86FAF" w:rsidRDefault="005E565A" w:rsidP="005E565A">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RDDH-GB has been dedicated to monitoring and collecting data </w:t>
      </w:r>
      <w:proofErr w:type="gramStart"/>
      <w:r w:rsidRPr="00A86FAF">
        <w:rPr>
          <w:rFonts w:ascii="Calibri" w:eastAsia="Times New Roman" w:hAnsi="Calibri" w:cs="Calibri"/>
          <w:sz w:val="24"/>
          <w:szCs w:val="24"/>
          <w:lang w:val="en-GB"/>
        </w:rPr>
        <w:t>on the situation of</w:t>
      </w:r>
      <w:proofErr w:type="gramEnd"/>
      <w:r w:rsidRPr="00A86FAF">
        <w:rPr>
          <w:rFonts w:ascii="Calibri" w:eastAsia="Times New Roman" w:hAnsi="Calibri" w:cs="Calibri"/>
          <w:sz w:val="24"/>
          <w:szCs w:val="24"/>
          <w:lang w:val="en-GB"/>
        </w:rPr>
        <w:t xml:space="preserve"> human rights defenders in Guinea-Bissau, including the role of women in this context, and has promoted actions to strengthen the protection and promotion of human rights in </w:t>
      </w:r>
      <w:r w:rsidR="001B7956">
        <w:rPr>
          <w:rFonts w:ascii="Calibri" w:eastAsia="Times New Roman" w:hAnsi="Calibri" w:cs="Calibri"/>
          <w:sz w:val="24"/>
          <w:szCs w:val="24"/>
          <w:lang w:val="en-GB"/>
        </w:rPr>
        <w:t>Guinea-Bissau</w:t>
      </w:r>
      <w:r w:rsidRPr="00A86FAF">
        <w:rPr>
          <w:rFonts w:ascii="Calibri" w:eastAsia="Times New Roman" w:hAnsi="Calibri" w:cs="Calibri"/>
          <w:sz w:val="24"/>
          <w:szCs w:val="24"/>
          <w:lang w:val="en-GB"/>
        </w:rPr>
        <w:t xml:space="preserve">. </w:t>
      </w:r>
    </w:p>
    <w:p w14:paraId="1990446F" w14:textId="77777777" w:rsidR="005E565A" w:rsidRPr="00A86FAF" w:rsidRDefault="005E565A" w:rsidP="005E565A">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In addition, the RDDH-GB has been advocating for the passage of the Human Rights Defenders Law in Guinea-Bissau. In December 2023, the first advocacy session was held to approve the draft law, bringing together human rights defenders from various organizations. The objective is to contribute to the protection of defenders, strengthening defence mechanisms, accountability and promotion of human rights, in addition to improving the working environment and safety of defenders in the country.  </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5E565A" w:rsidRPr="008B1C75" w14:paraId="0D400C42" w14:textId="77777777" w:rsidTr="000D00A5">
        <w:tc>
          <w:tcPr>
            <w:tcW w:w="8494" w:type="dxa"/>
          </w:tcPr>
          <w:p w14:paraId="4E9E223A" w14:textId="77777777" w:rsidR="005E565A" w:rsidRPr="00A86FAF" w:rsidRDefault="005E565A" w:rsidP="000D00A5">
            <w:pPr>
              <w:pStyle w:val="Heading3"/>
              <w:jc w:val="center"/>
              <w:rPr>
                <w:rFonts w:ascii="Calibri" w:hAnsi="Calibri" w:cs="Calibri"/>
                <w:b/>
                <w:color w:val="auto"/>
                <w:lang w:val="en-GB"/>
              </w:rPr>
            </w:pPr>
            <w:bookmarkStart w:id="30" w:name="_Toc198581240"/>
            <w:bookmarkStart w:id="31" w:name="_Toc199167387"/>
            <w:r w:rsidRPr="00A86FAF">
              <w:rPr>
                <w:rFonts w:ascii="Calibri" w:hAnsi="Calibri" w:cs="Calibri"/>
                <w:b/>
                <w:color w:val="auto"/>
                <w:lang w:val="en-GB"/>
              </w:rPr>
              <w:t xml:space="preserve">RDDH-GB report </w:t>
            </w:r>
            <w:r>
              <w:rPr>
                <w:rFonts w:ascii="Calibri" w:hAnsi="Calibri" w:cs="Calibri"/>
                <w:b/>
                <w:color w:val="auto"/>
                <w:lang w:val="en-GB"/>
              </w:rPr>
              <w:t>“</w:t>
            </w:r>
            <w:r w:rsidRPr="00A86FAF">
              <w:rPr>
                <w:rFonts w:ascii="Calibri" w:hAnsi="Calibri" w:cs="Calibri"/>
                <w:b/>
                <w:color w:val="auto"/>
                <w:lang w:val="en-GB"/>
              </w:rPr>
              <w:t xml:space="preserve">An enabling </w:t>
            </w:r>
            <w:r>
              <w:rPr>
                <w:rFonts w:ascii="Calibri" w:hAnsi="Calibri" w:cs="Calibri"/>
                <w:b/>
                <w:color w:val="auto"/>
                <w:lang w:val="en-GB"/>
              </w:rPr>
              <w:t xml:space="preserve">and safe </w:t>
            </w:r>
            <w:r w:rsidRPr="00A86FAF">
              <w:rPr>
                <w:rFonts w:ascii="Calibri" w:hAnsi="Calibri" w:cs="Calibri"/>
                <w:b/>
                <w:color w:val="auto"/>
                <w:lang w:val="en-GB"/>
              </w:rPr>
              <w:t>environment to defend human rights in Guinea-Bissau</w:t>
            </w:r>
            <w:bookmarkEnd w:id="30"/>
            <w:r>
              <w:rPr>
                <w:rFonts w:ascii="Calibri" w:hAnsi="Calibri" w:cs="Calibri"/>
                <w:b/>
                <w:color w:val="auto"/>
                <w:lang w:val="en-GB"/>
              </w:rPr>
              <w:t>”</w:t>
            </w:r>
            <w:bookmarkEnd w:id="31"/>
            <w:r w:rsidRPr="00A86FAF">
              <w:rPr>
                <w:rFonts w:ascii="Calibri" w:hAnsi="Calibri" w:cs="Calibri"/>
                <w:b/>
                <w:color w:val="auto"/>
                <w:lang w:val="en-GB"/>
              </w:rPr>
              <w:t xml:space="preserve">  </w:t>
            </w:r>
          </w:p>
          <w:p w14:paraId="2393E4FC" w14:textId="77777777" w:rsidR="005E565A" w:rsidRPr="00A86FAF" w:rsidRDefault="005E565A" w:rsidP="000D00A5">
            <w:pPr>
              <w:rPr>
                <w:rFonts w:ascii="Calibri" w:hAnsi="Calibri" w:cs="Calibri"/>
                <w:lang w:val="en-GB"/>
              </w:rPr>
            </w:pPr>
          </w:p>
          <w:p w14:paraId="7BC4702F" w14:textId="77777777"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report launched in 2024 is based on the monitoring work </w:t>
            </w:r>
            <w:r>
              <w:rPr>
                <w:rFonts w:ascii="Calibri" w:eastAsia="Times New Roman" w:hAnsi="Calibri" w:cs="Calibri"/>
                <w:sz w:val="24"/>
                <w:szCs w:val="24"/>
                <w:lang w:val="en-GB"/>
              </w:rPr>
              <w:t>“</w:t>
            </w:r>
            <w:r w:rsidRPr="00A86FAF">
              <w:rPr>
                <w:rFonts w:ascii="Calibri" w:eastAsia="Times New Roman" w:hAnsi="Calibri" w:cs="Calibri"/>
                <w:sz w:val="24"/>
                <w:szCs w:val="24"/>
                <w:lang w:val="en-GB"/>
              </w:rPr>
              <w:t>The Right to Defend Rights</w:t>
            </w:r>
            <w:r>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The study used a tool with 73 indicators to systematically monitor the proper and safe environment for the activity of human rights defenders in Guinea-Bissau during the period from 2021 to 2023. </w:t>
            </w:r>
          </w:p>
          <w:p w14:paraId="3A10B6B5" w14:textId="77777777"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methodology involved the collection, compilation and analysis of information, mainly through a survey carried out by the Network of Human Rights Defenders of Guinea-Bissau (RDDH-GB) with its member organizations. Data sources included archives from the RDDH-GB, reports from other organizations (such as the Guinean Human Rights League), the Constitution of the Republic, and major legal codes. </w:t>
            </w:r>
          </w:p>
          <w:p w14:paraId="2E3E0C81" w14:textId="77777777"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The monitoring was divided into five main thematic areas: (</w:t>
            </w:r>
            <w:proofErr w:type="spellStart"/>
            <w:r w:rsidRPr="00A86FAF">
              <w:rPr>
                <w:rFonts w:ascii="Calibri" w:eastAsia="Times New Roman" w:hAnsi="Calibri" w:cs="Calibri"/>
                <w:sz w:val="24"/>
                <w:szCs w:val="24"/>
                <w:lang w:val="en-GB"/>
              </w:rPr>
              <w:t>i</w:t>
            </w:r>
            <w:proofErr w:type="spellEnd"/>
            <w:r w:rsidRPr="00A86FAF">
              <w:rPr>
                <w:rFonts w:ascii="Calibri" w:eastAsia="Times New Roman" w:hAnsi="Calibri" w:cs="Calibri"/>
                <w:sz w:val="24"/>
                <w:szCs w:val="24"/>
                <w:lang w:val="en-GB"/>
              </w:rPr>
              <w:t xml:space="preserve">) General framework for the protection and promotion of human rights and fundamental freedoms; (ii) Freedom of opinion and expression; (iii) Freedom of association and assembly; (iv) Participation in public affairs; and (v) Freedom and security of the person from abuse. </w:t>
            </w:r>
          </w:p>
          <w:p w14:paraId="1D728709" w14:textId="77777777"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study found a </w:t>
            </w:r>
            <w:r w:rsidRPr="00A86FAF">
              <w:rPr>
                <w:rFonts w:ascii="Calibri" w:eastAsia="Times New Roman" w:hAnsi="Calibri" w:cs="Calibri"/>
                <w:b/>
                <w:sz w:val="24"/>
                <w:szCs w:val="24"/>
                <w:lang w:val="en-GB"/>
              </w:rPr>
              <w:t>precarious situation for human rights defenders</w:t>
            </w:r>
            <w:r w:rsidRPr="00A86FAF">
              <w:rPr>
                <w:rFonts w:ascii="Calibri" w:eastAsia="Times New Roman" w:hAnsi="Calibri" w:cs="Calibri"/>
                <w:sz w:val="24"/>
                <w:szCs w:val="24"/>
                <w:lang w:val="en-GB"/>
              </w:rPr>
              <w:t xml:space="preserve"> in the country. Despite a relatively good legal framework, the data demonstrate that the practice and enforcement of the law are challenging. The situation is not encouraging </w:t>
            </w:r>
            <w:proofErr w:type="gramStart"/>
            <w:r w:rsidRPr="00A86FAF">
              <w:rPr>
                <w:rFonts w:ascii="Calibri" w:eastAsia="Times New Roman" w:hAnsi="Calibri" w:cs="Calibri"/>
                <w:sz w:val="24"/>
                <w:szCs w:val="24"/>
                <w:lang w:val="en-GB"/>
              </w:rPr>
              <w:t>with regard to</w:t>
            </w:r>
            <w:proofErr w:type="gramEnd"/>
            <w:r w:rsidRPr="00A86FAF">
              <w:rPr>
                <w:rFonts w:ascii="Calibri" w:eastAsia="Times New Roman" w:hAnsi="Calibri" w:cs="Calibri"/>
                <w:sz w:val="24"/>
                <w:szCs w:val="24"/>
                <w:lang w:val="en-GB"/>
              </w:rPr>
              <w:t xml:space="preserve"> respect for human rights, especially for defenders. </w:t>
            </w:r>
          </w:p>
          <w:p w14:paraId="4DB31366" w14:textId="77777777"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Analysis of the data revealed significant gaps in the availability of data for many indicators. Of the 73 indicators considered, many did not have data available or found, especially systematized quantitative data on violations. This makes it difficult to carry out an accurate analysis based on systematized data.</w:t>
            </w:r>
          </w:p>
          <w:p w14:paraId="69FC138F" w14:textId="77777777"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overall performance evaluation, based on the monitoring tool, showed relatively low scores in several thematic areas. For example, the overall framework for the protection and promotion of defenders' rights achieved only 38% performance, with the sub-theme </w:t>
            </w:r>
            <w:r>
              <w:rPr>
                <w:rFonts w:ascii="Calibri" w:eastAsia="Times New Roman" w:hAnsi="Calibri" w:cs="Calibri"/>
                <w:sz w:val="24"/>
                <w:szCs w:val="24"/>
                <w:lang w:val="en-GB"/>
              </w:rPr>
              <w:t>“</w:t>
            </w:r>
            <w:r w:rsidRPr="00A86FAF">
              <w:rPr>
                <w:rFonts w:ascii="Calibri" w:eastAsia="Times New Roman" w:hAnsi="Calibri" w:cs="Calibri"/>
                <w:sz w:val="24"/>
                <w:szCs w:val="24"/>
                <w:lang w:val="en-GB"/>
              </w:rPr>
              <w:t>Human Rights Education</w:t>
            </w:r>
            <w:r>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scoring 27%. While freedom of opinion and expression scored better (64%), freedom of association and assembly stood at 38% and participation in public affairs at 38%. The person's freedom and security had 67%. The situation of compliance with fundamental freedoms is not promising, with many indicators showing a less positive picture. </w:t>
            </w:r>
          </w:p>
          <w:p w14:paraId="0687372F" w14:textId="77777777"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Regarding verified cases of violations, specifically in the context of indicator 16.10.1 of the Sustainable Development Goals (safety of journalists, associated media personnel, trade unionists and human rights defenders), the report presented data from the last three years. </w:t>
            </w:r>
          </w:p>
          <w:p w14:paraId="0C5CBE93" w14:textId="77777777"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Cases of killings (2 in 2021), kidnappings (2 in 2022), arbitrary detention (7 in 2023) and torture (3 in 2021, 2 in 2023) were recorded. The absence of numbers in some years does not necessarily mean that there were no cases, but rather that they were not documented or systematized. There were difficulties in obtaining systematized data on reported cases, such as abuse of authority, threats, intimidation, and aggression against defenders.</w:t>
            </w:r>
          </w:p>
          <w:p w14:paraId="5D07BF3A" w14:textId="77777777" w:rsidR="005E565A" w:rsidRPr="00A86FAF" w:rsidRDefault="005E565A" w:rsidP="000D00A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It was also found that </w:t>
            </w:r>
            <w:r w:rsidRPr="00A86FAF">
              <w:rPr>
                <w:rFonts w:ascii="Calibri" w:eastAsia="Times New Roman" w:hAnsi="Calibri" w:cs="Calibri"/>
                <w:b/>
                <w:sz w:val="24"/>
                <w:szCs w:val="24"/>
                <w:lang w:val="en-GB"/>
              </w:rPr>
              <w:t>Guinea-Bissau has not implemented the recommendations</w:t>
            </w:r>
            <w:r w:rsidRPr="00A86FAF">
              <w:rPr>
                <w:rFonts w:ascii="Calibri" w:eastAsia="Times New Roman" w:hAnsi="Calibri" w:cs="Calibri"/>
                <w:sz w:val="24"/>
                <w:szCs w:val="24"/>
                <w:lang w:val="en-GB"/>
              </w:rPr>
              <w:t xml:space="preserve"> received from various international human rights mechanisms on the work of human rights defenders. There is a lack of reporting, mechanisms, and civil society attention to the situation of defenders, as well as a latent need for the country to get involved in creating an environment conducive to their work. </w:t>
            </w:r>
          </w:p>
        </w:tc>
      </w:tr>
    </w:tbl>
    <w:p w14:paraId="6D2300F0" w14:textId="613EDC8A" w:rsidR="005E565A" w:rsidRPr="00A86FAF" w:rsidRDefault="005E565A" w:rsidP="005E565A">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Despite the various initiatives of civil society, the data consolidated by the </w:t>
      </w:r>
      <w:r w:rsidR="004B6BBB">
        <w:rPr>
          <w:rFonts w:ascii="Calibri" w:eastAsia="Times New Roman" w:hAnsi="Calibri" w:cs="Calibri"/>
          <w:sz w:val="24"/>
          <w:szCs w:val="24"/>
          <w:lang w:val="en-GB"/>
        </w:rPr>
        <w:t>s</w:t>
      </w:r>
      <w:r w:rsidRPr="00A86FAF">
        <w:rPr>
          <w:rFonts w:ascii="Calibri" w:eastAsia="Times New Roman" w:hAnsi="Calibri" w:cs="Calibri"/>
          <w:sz w:val="24"/>
          <w:szCs w:val="24"/>
          <w:lang w:val="en-GB"/>
        </w:rPr>
        <w:t xml:space="preserve">urvey show that the situation of human rights defenders in Guinea-Bissau is worrying. There is an urgent need to strengthen the protection of human rights defenders in the country, ensuring a safe environment for the exercise of their activities. </w:t>
      </w:r>
    </w:p>
    <w:p w14:paraId="72E7E388" w14:textId="77777777" w:rsidR="005E565A" w:rsidRPr="00A86FAF" w:rsidRDefault="005E565A" w:rsidP="005E565A">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In 2022, organizations such as the Guinean Human Rights League (LGDH) reported attacks and threats targeting their members, including home invasions and intimidation by armed men. In addition, journalists and independent media outlets face harassment and censorship, with attacks on facilities and journalists critical of the government.</w:t>
      </w:r>
      <w:r w:rsidRPr="00A86FAF">
        <w:rPr>
          <w:rFonts w:ascii="Calibri" w:eastAsia="Times New Roman" w:hAnsi="Calibri" w:cs="Calibri"/>
          <w:sz w:val="24"/>
          <w:szCs w:val="24"/>
          <w:vertAlign w:val="superscript"/>
          <w:lang w:val="en-GB"/>
        </w:rPr>
        <w:footnoteReference w:id="14"/>
      </w:r>
      <w:r w:rsidRPr="00A86FAF">
        <w:rPr>
          <w:rFonts w:ascii="Calibri" w:eastAsia="Times New Roman" w:hAnsi="Calibri" w:cs="Calibri"/>
          <w:sz w:val="24"/>
          <w:szCs w:val="24"/>
          <w:lang w:val="en-GB"/>
        </w:rPr>
        <w:t xml:space="preserve"> </w:t>
      </w:r>
    </w:p>
    <w:tbl>
      <w:tblPr>
        <w:tblW w:w="8500" w:type="dxa"/>
        <w:tblLayout w:type="fixed"/>
        <w:tblLook w:val="0400" w:firstRow="0" w:lastRow="0" w:firstColumn="0" w:lastColumn="0" w:noHBand="0" w:noVBand="1"/>
      </w:tblPr>
      <w:tblGrid>
        <w:gridCol w:w="8500"/>
      </w:tblGrid>
      <w:tr w:rsidR="00380782" w:rsidRPr="008B1C75" w14:paraId="16B58C86" w14:textId="77777777" w:rsidTr="000D00A5">
        <w:tc>
          <w:tcPr>
            <w:tcW w:w="8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A2BB5" w14:textId="77777777" w:rsidR="00380782" w:rsidRPr="00A86FAF" w:rsidRDefault="00380782" w:rsidP="000D00A5">
            <w:pPr>
              <w:pStyle w:val="Heading3"/>
              <w:rPr>
                <w:rFonts w:ascii="Calibri" w:hAnsi="Calibri" w:cs="Calibri"/>
                <w:b/>
                <w:color w:val="auto"/>
                <w:u w:val="single"/>
                <w:lang w:val="en-GB"/>
              </w:rPr>
            </w:pPr>
            <w:bookmarkStart w:id="32" w:name="_Toc198581241"/>
            <w:bookmarkStart w:id="33" w:name="_Toc199167388"/>
            <w:r w:rsidRPr="00A86FAF">
              <w:rPr>
                <w:rFonts w:ascii="Calibri" w:hAnsi="Calibri" w:cs="Calibri"/>
                <w:b/>
                <w:color w:val="auto"/>
                <w:u w:val="single"/>
                <w:lang w:val="en-GB"/>
              </w:rPr>
              <w:t>Suggestions for recommendations to be made to the State:</w:t>
            </w:r>
            <w:bookmarkEnd w:id="32"/>
            <w:bookmarkEnd w:id="33"/>
            <w:r w:rsidRPr="00A86FAF">
              <w:rPr>
                <w:rFonts w:ascii="Calibri" w:hAnsi="Calibri" w:cs="Calibri"/>
                <w:b/>
                <w:color w:val="auto"/>
                <w:u w:val="single"/>
                <w:lang w:val="en-GB"/>
              </w:rPr>
              <w:t xml:space="preserve">  </w:t>
            </w:r>
          </w:p>
          <w:p w14:paraId="3963F632" w14:textId="6EDB35AD" w:rsidR="00380782" w:rsidRPr="00A86FAF" w:rsidRDefault="00380782" w:rsidP="00380782">
            <w:pPr>
              <w:numPr>
                <w:ilvl w:val="0"/>
                <w:numId w:val="10"/>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Adopt measures aimed at increasing women</w:t>
            </w:r>
            <w:r w:rsidR="00F941E4">
              <w:rPr>
                <w:rFonts w:ascii="Calibri" w:eastAsia="Times New Roman" w:hAnsi="Calibri" w:cs="Calibri"/>
                <w:sz w:val="24"/>
                <w:szCs w:val="24"/>
                <w:lang w:val="en-GB"/>
              </w:rPr>
              <w:t>’</w:t>
            </w:r>
            <w:r w:rsidRPr="00A86FAF">
              <w:rPr>
                <w:rFonts w:ascii="Calibri" w:eastAsia="Times New Roman" w:hAnsi="Calibri" w:cs="Calibri"/>
                <w:sz w:val="24"/>
                <w:szCs w:val="24"/>
                <w:lang w:val="en-GB"/>
              </w:rPr>
              <w:t>s legal literacy and awareness of their civil and political, as well as the right to a life free from violence</w:t>
            </w:r>
            <w:r>
              <w:rPr>
                <w:rFonts w:ascii="Calibri" w:eastAsia="Times New Roman" w:hAnsi="Calibri" w:cs="Calibri"/>
                <w:sz w:val="24"/>
                <w:szCs w:val="24"/>
                <w:lang w:val="en-GB"/>
              </w:rPr>
              <w:t>.</w:t>
            </w:r>
          </w:p>
          <w:p w14:paraId="4AE89EB3" w14:textId="40A2F4EA" w:rsidR="00380782" w:rsidRPr="00A86FAF" w:rsidRDefault="00380782" w:rsidP="00380782">
            <w:pPr>
              <w:numPr>
                <w:ilvl w:val="0"/>
                <w:numId w:val="10"/>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Promote the wide dissemination of the Constitution and the </w:t>
            </w:r>
            <w:r w:rsidR="00F941E4">
              <w:rPr>
                <w:rFonts w:ascii="Calibri" w:eastAsia="Times New Roman" w:hAnsi="Calibri" w:cs="Calibri"/>
                <w:sz w:val="24"/>
                <w:szCs w:val="24"/>
                <w:lang w:val="en-GB"/>
              </w:rPr>
              <w:t>Covenant</w:t>
            </w:r>
            <w:r w:rsidRPr="00A86FAF">
              <w:rPr>
                <w:rFonts w:ascii="Calibri" w:eastAsia="Times New Roman" w:hAnsi="Calibri" w:cs="Calibri"/>
                <w:sz w:val="24"/>
                <w:szCs w:val="24"/>
                <w:lang w:val="en-GB"/>
              </w:rPr>
              <w:t xml:space="preserve"> in Creole and other national languages, through civic education and human rights campaigns, ensuring that women and girls, especially in rural areas, know their rights</w:t>
            </w:r>
            <w:r>
              <w:rPr>
                <w:rFonts w:ascii="Calibri" w:eastAsia="Times New Roman" w:hAnsi="Calibri" w:cs="Calibri"/>
                <w:sz w:val="24"/>
                <w:szCs w:val="24"/>
                <w:lang w:val="en-GB"/>
              </w:rPr>
              <w:t>.</w:t>
            </w:r>
          </w:p>
          <w:p w14:paraId="591D1E41" w14:textId="77777777" w:rsidR="00380782" w:rsidRPr="00A86FAF" w:rsidRDefault="00380782" w:rsidP="00380782">
            <w:pPr>
              <w:numPr>
                <w:ilvl w:val="0"/>
                <w:numId w:val="10"/>
              </w:numPr>
              <w:spacing w:before="240" w:after="240"/>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Ensure that women participate in development processes at all levels, including community decision-making processes and the design and implementation of poverty reduction plans</w:t>
            </w:r>
            <w:r>
              <w:rPr>
                <w:rFonts w:ascii="Calibri" w:eastAsia="Times New Roman" w:hAnsi="Calibri" w:cs="Calibri"/>
                <w:sz w:val="24"/>
                <w:szCs w:val="24"/>
                <w:lang w:val="en-GB"/>
              </w:rPr>
              <w:t>.</w:t>
            </w:r>
          </w:p>
          <w:p w14:paraId="4D1E8CAA" w14:textId="77777777" w:rsidR="00380782" w:rsidRPr="00A86FAF" w:rsidRDefault="00380782" w:rsidP="00380782">
            <w:pPr>
              <w:numPr>
                <w:ilvl w:val="0"/>
                <w:numId w:val="10"/>
              </w:numPr>
              <w:pBdr>
                <w:top w:val="nil"/>
                <w:left w:val="nil"/>
                <w:bottom w:val="nil"/>
                <w:right w:val="nil"/>
                <w:between w:val="nil"/>
              </w:pBdr>
              <w:spacing w:after="0"/>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Strengthen and implement the Parity Law: ensure the effective application of the Parity Law, adopting monitoring and accountability mechanisms, and consider its incorporation into the Constitution as a tool to promote the equitable representation of women in elective and decision-making positions</w:t>
            </w:r>
            <w:r>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w:t>
            </w:r>
          </w:p>
          <w:p w14:paraId="28072290" w14:textId="77777777" w:rsidR="00380782" w:rsidRPr="00A86FAF" w:rsidRDefault="00380782" w:rsidP="000D00A5">
            <w:pPr>
              <w:pBdr>
                <w:top w:val="nil"/>
                <w:left w:val="nil"/>
                <w:bottom w:val="nil"/>
                <w:right w:val="nil"/>
                <w:between w:val="nil"/>
              </w:pBdr>
              <w:spacing w:after="0"/>
              <w:ind w:left="720"/>
              <w:jc w:val="both"/>
              <w:rPr>
                <w:rFonts w:ascii="Calibri" w:eastAsia="Times New Roman" w:hAnsi="Calibri" w:cs="Calibri"/>
                <w:sz w:val="24"/>
                <w:szCs w:val="24"/>
                <w:lang w:val="en-GB"/>
              </w:rPr>
            </w:pPr>
          </w:p>
          <w:p w14:paraId="34C5A8C2" w14:textId="77777777" w:rsidR="00380782" w:rsidRPr="00A86FAF" w:rsidRDefault="00380782" w:rsidP="00380782">
            <w:pPr>
              <w:numPr>
                <w:ilvl w:val="0"/>
                <w:numId w:val="10"/>
              </w:numPr>
              <w:pBdr>
                <w:top w:val="nil"/>
                <w:left w:val="nil"/>
                <w:bottom w:val="nil"/>
                <w:right w:val="nil"/>
                <w:between w:val="nil"/>
              </w:pBd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Extend the scope of the Parity Law to elected and appointed positions, include gender alternation in public and private administration, and strengthen sanctions in case of violation of the law by 2029, with a view to achieving effective parity</w:t>
            </w:r>
            <w:r>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w:t>
            </w:r>
          </w:p>
          <w:p w14:paraId="1DE7E808" w14:textId="6D30F6FD" w:rsidR="00380782" w:rsidRPr="00A86FAF" w:rsidRDefault="00380782" w:rsidP="00380782">
            <w:pPr>
              <w:numPr>
                <w:ilvl w:val="0"/>
                <w:numId w:val="10"/>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Ensure the inclusion of the principle of equality between women and men in the Constitution, ensuring the protection of women</w:t>
            </w:r>
            <w:r>
              <w:rPr>
                <w:rFonts w:ascii="Calibri" w:eastAsia="Times New Roman" w:hAnsi="Calibri" w:cs="Calibri"/>
                <w:sz w:val="24"/>
                <w:szCs w:val="24"/>
                <w:lang w:val="en-GB"/>
              </w:rPr>
              <w:t>’</w:t>
            </w:r>
            <w:r w:rsidRPr="00A86FAF">
              <w:rPr>
                <w:rFonts w:ascii="Calibri" w:eastAsia="Times New Roman" w:hAnsi="Calibri" w:cs="Calibri"/>
                <w:sz w:val="24"/>
                <w:szCs w:val="24"/>
                <w:lang w:val="en-GB"/>
              </w:rPr>
              <w:t>s rights in all spheres of life, including marriage, property, inheritance, work and political participation</w:t>
            </w:r>
            <w:r>
              <w:rPr>
                <w:rFonts w:ascii="Calibri" w:eastAsia="Times New Roman" w:hAnsi="Calibri" w:cs="Calibri"/>
                <w:sz w:val="24"/>
                <w:szCs w:val="24"/>
                <w:lang w:val="en-GB"/>
              </w:rPr>
              <w:t>.</w:t>
            </w:r>
          </w:p>
          <w:p w14:paraId="64BD2E4E" w14:textId="472E390B" w:rsidR="00380782" w:rsidRPr="00A86FAF" w:rsidRDefault="00380782" w:rsidP="00380782">
            <w:pPr>
              <w:numPr>
                <w:ilvl w:val="0"/>
                <w:numId w:val="10"/>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Revise the language of the Constitution, replacing discriminatory terms, </w:t>
            </w:r>
            <w:r w:rsidR="00F00906" w:rsidRPr="00A86FAF">
              <w:rPr>
                <w:rFonts w:ascii="Calibri" w:eastAsia="Times New Roman" w:hAnsi="Calibri" w:cs="Calibri"/>
                <w:sz w:val="24"/>
                <w:szCs w:val="24"/>
                <w:lang w:val="en-GB"/>
              </w:rPr>
              <w:t>to</w:t>
            </w:r>
            <w:r w:rsidRPr="00A86FAF">
              <w:rPr>
                <w:rFonts w:ascii="Calibri" w:eastAsia="Times New Roman" w:hAnsi="Calibri" w:cs="Calibri"/>
                <w:sz w:val="24"/>
                <w:szCs w:val="24"/>
                <w:lang w:val="en-GB"/>
              </w:rPr>
              <w:t xml:space="preserve"> reflect the commitment to substantive equality between men and women</w:t>
            </w:r>
            <w:r>
              <w:rPr>
                <w:rFonts w:ascii="Calibri" w:eastAsia="Times New Roman" w:hAnsi="Calibri" w:cs="Calibri"/>
                <w:sz w:val="24"/>
                <w:szCs w:val="24"/>
                <w:lang w:val="en-GB"/>
              </w:rPr>
              <w:t>.</w:t>
            </w:r>
          </w:p>
          <w:p w14:paraId="48A65767" w14:textId="7A5F2529" w:rsidR="00380782" w:rsidRPr="00A86FAF" w:rsidRDefault="00380782" w:rsidP="00380782">
            <w:pPr>
              <w:numPr>
                <w:ilvl w:val="0"/>
                <w:numId w:val="10"/>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Ensure the active, full, and informed participation of women</w:t>
            </w:r>
            <w:r w:rsidR="00F00906">
              <w:rPr>
                <w:rFonts w:ascii="Calibri" w:eastAsia="Times New Roman" w:hAnsi="Calibri" w:cs="Calibri"/>
                <w:sz w:val="24"/>
                <w:szCs w:val="24"/>
                <w:lang w:val="en-GB"/>
              </w:rPr>
              <w:t>’</w:t>
            </w:r>
            <w:r w:rsidRPr="00A86FAF">
              <w:rPr>
                <w:rFonts w:ascii="Calibri" w:eastAsia="Times New Roman" w:hAnsi="Calibri" w:cs="Calibri"/>
                <w:sz w:val="24"/>
                <w:szCs w:val="24"/>
                <w:lang w:val="en-GB"/>
              </w:rPr>
              <w:t>s organizations, jurists, human rights defenders, and community leaders in constitutional revision and public policy formulation processes</w:t>
            </w:r>
            <w:r>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w:t>
            </w:r>
          </w:p>
          <w:p w14:paraId="3073E7EE" w14:textId="0454BE00" w:rsidR="00380782" w:rsidRPr="00A86FAF" w:rsidRDefault="00380782" w:rsidP="00380782">
            <w:pPr>
              <w:numPr>
                <w:ilvl w:val="0"/>
                <w:numId w:val="10"/>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Strengthen gender-focused institutional capacity building by providing ongoing training on gender equality and women</w:t>
            </w:r>
            <w:r w:rsidR="005C50EB">
              <w:rPr>
                <w:rFonts w:ascii="Calibri" w:eastAsia="Times New Roman" w:hAnsi="Calibri" w:cs="Calibri"/>
                <w:sz w:val="24"/>
                <w:szCs w:val="24"/>
                <w:lang w:val="en-GB"/>
              </w:rPr>
              <w:t>’</w:t>
            </w:r>
            <w:r w:rsidRPr="00A86FAF">
              <w:rPr>
                <w:rFonts w:ascii="Calibri" w:eastAsia="Times New Roman" w:hAnsi="Calibri" w:cs="Calibri"/>
                <w:sz w:val="24"/>
                <w:szCs w:val="24"/>
                <w:lang w:val="en-GB"/>
              </w:rPr>
              <w:t>s rights to members of the judiciary, parliamentarians, security forces, traditional leaders, civil servants, and constitutional reform agents.</w:t>
            </w:r>
          </w:p>
          <w:p w14:paraId="6995634F" w14:textId="77777777" w:rsidR="00380782" w:rsidRPr="00A86FAF" w:rsidRDefault="00380782" w:rsidP="00380782">
            <w:pPr>
              <w:numPr>
                <w:ilvl w:val="0"/>
                <w:numId w:val="10"/>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Approval of a Law on Access to Information, in accordance with the highest international standards for the protection of freedom of expression and transparency in public management</w:t>
            </w:r>
            <w:r>
              <w:rPr>
                <w:rFonts w:ascii="Calibri" w:eastAsia="Times New Roman" w:hAnsi="Calibri" w:cs="Calibri"/>
                <w:sz w:val="24"/>
                <w:szCs w:val="24"/>
                <w:lang w:val="en-GB"/>
              </w:rPr>
              <w:t>.</w:t>
            </w:r>
          </w:p>
          <w:p w14:paraId="230FC357" w14:textId="77777777" w:rsidR="00380782" w:rsidRPr="00A86FAF" w:rsidRDefault="00380782" w:rsidP="00380782">
            <w:pPr>
              <w:numPr>
                <w:ilvl w:val="0"/>
                <w:numId w:val="10"/>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Adopt a legal framework that recognizes the role and rights of defenders and ensures a safe environment for defenders</w:t>
            </w:r>
            <w:r>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w:t>
            </w:r>
          </w:p>
          <w:p w14:paraId="6DD16FA9" w14:textId="276A6BB3" w:rsidR="00380782" w:rsidRPr="005C50EB" w:rsidRDefault="00380782" w:rsidP="005C50EB">
            <w:pPr>
              <w:numPr>
                <w:ilvl w:val="0"/>
                <w:numId w:val="10"/>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Develop a National Action Plan to promote rights and freedoms based on the UN Declaration on Human Rights Defenders. </w:t>
            </w:r>
          </w:p>
        </w:tc>
      </w:tr>
    </w:tbl>
    <w:p w14:paraId="1E4F972D" w14:textId="7BA27630" w:rsidR="001768E1" w:rsidRPr="00792AC5" w:rsidRDefault="001768E1">
      <w:pPr>
        <w:rPr>
          <w:rFonts w:ascii="Calibri" w:hAnsi="Calibri" w:cs="Calibri"/>
          <w:lang w:val="en-GB"/>
        </w:rPr>
      </w:pPr>
    </w:p>
    <w:sectPr w:rsidR="001768E1" w:rsidRPr="00792AC5">
      <w:footerReference w:type="default" r:id="rId1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033AB" w14:textId="77777777" w:rsidR="00F9446C" w:rsidRDefault="00F9446C">
      <w:pPr>
        <w:spacing w:after="0" w:line="240" w:lineRule="auto"/>
      </w:pPr>
      <w:r>
        <w:separator/>
      </w:r>
    </w:p>
  </w:endnote>
  <w:endnote w:type="continuationSeparator" w:id="0">
    <w:p w14:paraId="759752BB" w14:textId="77777777" w:rsidR="00F9446C" w:rsidRDefault="00F94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30447C00-4523-4B0C-844B-A4F793AA7E0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2" w:fontKey="{6FDA3764-58AB-4E1D-9FBB-B805B633B904}"/>
    <w:embedBold r:id="rId3" w:fontKey="{38AC5B20-528E-4799-AAC6-3E04F9D5CBD6}"/>
    <w:embedItalic r:id="rId4" w:fontKey="{A012EE18-9E29-44B1-BC0F-B4C65F2F0EE8}"/>
  </w:font>
  <w:font w:name="Aptos Display">
    <w:charset w:val="00"/>
    <w:family w:val="swiss"/>
    <w:pitch w:val="variable"/>
    <w:sig w:usb0="20000287" w:usb1="00000003" w:usb2="00000000" w:usb3="00000000" w:csb0="0000019F" w:csb1="00000000"/>
    <w:embedRegular r:id="rId5" w:fontKey="{47FCA429-7852-4AC4-896F-CC58AD632AA3}"/>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embedRegular r:id="rId6" w:fontKey="{4C260439-AE75-4BD9-80D5-80335F6D241A}"/>
    <w:embedBold r:id="rId7" w:fontKey="{FDB49938-D52C-4337-B68C-777C50DF2668}"/>
    <w:embedItalic r:id="rId8" w:fontKey="{91C58821-CBCA-4480-B3E0-A996C62A92AF}"/>
  </w:font>
  <w:font w:name="Play">
    <w:charset w:val="00"/>
    <w:family w:val="auto"/>
    <w:pitch w:val="default"/>
    <w:embedRegular r:id="rId9" w:fontKey="{7EA56910-A260-4FE2-9937-DB9A64B339FF}"/>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0C0BC" w14:textId="77777777" w:rsidR="001768E1" w:rsidRDefault="001870D8">
    <w:pPr>
      <w:pBdr>
        <w:top w:val="nil"/>
        <w:left w:val="nil"/>
        <w:bottom w:val="nil"/>
        <w:right w:val="nil"/>
        <w:between w:val="nil"/>
      </w:pBdr>
      <w:tabs>
        <w:tab w:val="center" w:pos="4252"/>
        <w:tab w:val="right" w:pos="8504"/>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369F0">
      <w:rPr>
        <w:noProof/>
        <w:color w:val="000000"/>
      </w:rPr>
      <w:t>1</w:t>
    </w:r>
    <w:r>
      <w:rPr>
        <w:color w:val="000000"/>
      </w:rPr>
      <w:fldChar w:fldCharType="end"/>
    </w:r>
  </w:p>
  <w:p w14:paraId="6EBE9D99" w14:textId="77777777" w:rsidR="001768E1" w:rsidRDefault="001768E1">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3348A" w14:textId="77777777" w:rsidR="00F9446C" w:rsidRDefault="00F9446C">
      <w:pPr>
        <w:spacing w:after="0" w:line="240" w:lineRule="auto"/>
      </w:pPr>
      <w:r>
        <w:separator/>
      </w:r>
    </w:p>
  </w:footnote>
  <w:footnote w:type="continuationSeparator" w:id="0">
    <w:p w14:paraId="2EB51D11" w14:textId="77777777" w:rsidR="00F9446C" w:rsidRDefault="00F9446C">
      <w:pPr>
        <w:spacing w:after="0" w:line="240" w:lineRule="auto"/>
      </w:pPr>
      <w:r>
        <w:continuationSeparator/>
      </w:r>
    </w:p>
  </w:footnote>
  <w:footnote w:id="1">
    <w:p w14:paraId="0548D476" w14:textId="77777777" w:rsidR="001768E1" w:rsidRPr="00F50388" w:rsidRDefault="001870D8" w:rsidP="00F50388">
      <w:pPr>
        <w:pBdr>
          <w:top w:val="nil"/>
          <w:left w:val="nil"/>
          <w:bottom w:val="nil"/>
          <w:right w:val="nil"/>
          <w:between w:val="nil"/>
        </w:pBdr>
        <w:spacing w:after="0" w:line="240" w:lineRule="auto"/>
        <w:rPr>
          <w:rFonts w:ascii="Calibri" w:hAnsi="Calibri" w:cs="Calibri"/>
          <w:color w:val="000000"/>
          <w:sz w:val="20"/>
          <w:szCs w:val="20"/>
        </w:rPr>
      </w:pPr>
      <w:r w:rsidRPr="00F50388">
        <w:rPr>
          <w:rFonts w:ascii="Calibri" w:hAnsi="Calibri" w:cs="Calibri"/>
          <w:vertAlign w:val="superscript"/>
        </w:rPr>
        <w:footnoteRef/>
      </w:r>
      <w:r w:rsidRPr="00F50388">
        <w:rPr>
          <w:rFonts w:ascii="Calibri" w:eastAsia="Calibri" w:hAnsi="Calibri" w:cs="Calibri"/>
          <w:color w:val="000000"/>
          <w:sz w:val="20"/>
          <w:szCs w:val="20"/>
        </w:rPr>
        <w:t xml:space="preserve"> </w:t>
      </w:r>
      <w:hyperlink r:id="rId1">
        <w:r w:rsidR="001768E1" w:rsidRPr="00F50388">
          <w:rPr>
            <w:rFonts w:ascii="Calibri" w:eastAsia="Calibri" w:hAnsi="Calibri" w:cs="Calibri"/>
            <w:color w:val="467886"/>
            <w:sz w:val="20"/>
            <w:szCs w:val="20"/>
            <w:u w:val="single"/>
          </w:rPr>
          <w:t>https://observador.pt/2024/04/03/sociedade-civil-guineense-denuncia-aumento-de-casos-de-feminicidio-no-pais/</w:t>
        </w:r>
      </w:hyperlink>
      <w:r w:rsidRPr="00F50388">
        <w:rPr>
          <w:rFonts w:ascii="Calibri" w:eastAsia="Calibri" w:hAnsi="Calibri" w:cs="Calibri"/>
          <w:color w:val="000000"/>
          <w:sz w:val="20"/>
          <w:szCs w:val="20"/>
        </w:rPr>
        <w:t xml:space="preserve">; </w:t>
      </w:r>
      <w:hyperlink r:id="rId2">
        <w:r w:rsidR="001768E1" w:rsidRPr="00F50388">
          <w:rPr>
            <w:rFonts w:ascii="Calibri" w:eastAsia="Calibri" w:hAnsi="Calibri" w:cs="Calibri"/>
            <w:color w:val="467886"/>
            <w:sz w:val="20"/>
            <w:szCs w:val="20"/>
            <w:u w:val="single"/>
          </w:rPr>
          <w:t>https://www.voaportugues.com/a/vig%C3%ADlia-pede-criminaliza%C3%A7%C3%A3o-do-feminic%C3%ADdio-na-guin%C3%A9-bissau/7556169.html?utm_source=chatgpt.com</w:t>
        </w:r>
      </w:hyperlink>
      <w:r w:rsidRPr="00F50388">
        <w:rPr>
          <w:rFonts w:ascii="Calibri" w:eastAsia="Calibri" w:hAnsi="Calibri" w:cs="Calibri"/>
          <w:color w:val="000000"/>
          <w:sz w:val="20"/>
          <w:szCs w:val="20"/>
        </w:rPr>
        <w:t xml:space="preserve">; </w:t>
      </w:r>
      <w:hyperlink r:id="rId3">
        <w:r w:rsidR="001768E1" w:rsidRPr="00F50388">
          <w:rPr>
            <w:rFonts w:ascii="Calibri" w:eastAsia="Calibri" w:hAnsi="Calibri" w:cs="Calibri"/>
            <w:color w:val="467886"/>
            <w:sz w:val="20"/>
            <w:szCs w:val="20"/>
            <w:u w:val="single"/>
          </w:rPr>
          <w:t>https://www.voaportugues.com/a/7503975.html</w:t>
        </w:r>
      </w:hyperlink>
      <w:r w:rsidRPr="00F50388">
        <w:rPr>
          <w:rFonts w:ascii="Calibri" w:eastAsia="Calibri" w:hAnsi="Calibri" w:cs="Calibri"/>
          <w:color w:val="000000"/>
          <w:sz w:val="20"/>
          <w:szCs w:val="20"/>
        </w:rPr>
        <w:t xml:space="preserve">; </w:t>
      </w:r>
      <w:hyperlink r:id="rId4">
        <w:r w:rsidR="001768E1" w:rsidRPr="00F50388">
          <w:rPr>
            <w:rFonts w:ascii="Calibri" w:eastAsia="Calibri" w:hAnsi="Calibri" w:cs="Calibri"/>
            <w:color w:val="467886"/>
            <w:sz w:val="20"/>
            <w:szCs w:val="20"/>
            <w:u w:val="single"/>
          </w:rPr>
          <w:t>https://fronteiraeconomica.com.br/vozes-silenciadas-observatorio-de-direitos-humanos-revela-a-realidade-dos-feminicidios-na-guine-bissau/</w:t>
        </w:r>
      </w:hyperlink>
      <w:r w:rsidRPr="00F50388">
        <w:rPr>
          <w:rFonts w:ascii="Calibri" w:hAnsi="Calibri" w:cs="Calibri"/>
          <w:color w:val="000000"/>
          <w:sz w:val="20"/>
          <w:szCs w:val="20"/>
        </w:rPr>
        <w:t xml:space="preserve">; </w:t>
      </w:r>
      <w:hyperlink r:id="rId5">
        <w:r w:rsidR="001768E1" w:rsidRPr="00F50388">
          <w:rPr>
            <w:rFonts w:ascii="Calibri" w:hAnsi="Calibri" w:cs="Calibri"/>
            <w:color w:val="467886"/>
            <w:sz w:val="20"/>
            <w:szCs w:val="20"/>
            <w:u w:val="single"/>
          </w:rPr>
          <w:t>https://24.sapo.pt/atualidade/artigos/sociedade-civil-guineense-denuncia-aumento-de-casos-de-feminicidio-no-pais</w:t>
        </w:r>
      </w:hyperlink>
      <w:r w:rsidRPr="00F50388">
        <w:rPr>
          <w:rFonts w:ascii="Calibri" w:hAnsi="Calibri" w:cs="Calibri"/>
          <w:color w:val="000000"/>
          <w:sz w:val="20"/>
          <w:szCs w:val="20"/>
        </w:rPr>
        <w:t xml:space="preserve">  </w:t>
      </w:r>
    </w:p>
    <w:p w14:paraId="560B6D89" w14:textId="77777777" w:rsidR="001768E1" w:rsidRPr="00F50388" w:rsidRDefault="001768E1" w:rsidP="00F50388">
      <w:pPr>
        <w:pBdr>
          <w:top w:val="nil"/>
          <w:left w:val="nil"/>
          <w:bottom w:val="nil"/>
          <w:right w:val="nil"/>
          <w:between w:val="nil"/>
        </w:pBdr>
        <w:spacing w:after="0" w:line="240" w:lineRule="auto"/>
        <w:rPr>
          <w:rFonts w:ascii="Calibri" w:eastAsia="Calibri" w:hAnsi="Calibri" w:cs="Calibri"/>
          <w:color w:val="000000"/>
          <w:sz w:val="20"/>
          <w:szCs w:val="20"/>
        </w:rPr>
      </w:pPr>
    </w:p>
  </w:footnote>
  <w:footnote w:id="2">
    <w:p w14:paraId="0F76033B" w14:textId="77777777" w:rsidR="001768E1" w:rsidRPr="004E50F4" w:rsidRDefault="001870D8" w:rsidP="00F50388">
      <w:pPr>
        <w:pBdr>
          <w:top w:val="nil"/>
          <w:left w:val="nil"/>
          <w:bottom w:val="nil"/>
          <w:right w:val="nil"/>
          <w:between w:val="nil"/>
        </w:pBdr>
        <w:spacing w:after="0" w:line="240" w:lineRule="auto"/>
        <w:rPr>
          <w:rFonts w:ascii="Calibri" w:hAnsi="Calibri" w:cs="Calibri"/>
          <w:color w:val="000000"/>
          <w:sz w:val="20"/>
          <w:szCs w:val="20"/>
          <w:lang w:val="en-US"/>
        </w:rPr>
      </w:pPr>
      <w:r w:rsidRPr="00F50388">
        <w:rPr>
          <w:rFonts w:ascii="Calibri" w:hAnsi="Calibri" w:cs="Calibri"/>
          <w:vertAlign w:val="superscript"/>
        </w:rPr>
        <w:footnoteRef/>
      </w:r>
      <w:r w:rsidRPr="004E50F4">
        <w:rPr>
          <w:rFonts w:ascii="Calibri" w:hAnsi="Calibri" w:cs="Calibri"/>
          <w:color w:val="000000"/>
          <w:sz w:val="20"/>
          <w:szCs w:val="20"/>
          <w:lang w:val="en-US"/>
        </w:rPr>
        <w:t xml:space="preserve"> </w:t>
      </w:r>
      <w:hyperlink r:id="rId6">
        <w:r w:rsidR="001768E1" w:rsidRPr="004E50F4">
          <w:rPr>
            <w:rFonts w:ascii="Calibri" w:eastAsia="Times New Roman" w:hAnsi="Calibri" w:cs="Calibri"/>
            <w:color w:val="467886"/>
            <w:sz w:val="24"/>
            <w:szCs w:val="24"/>
            <w:u w:val="single"/>
            <w:lang w:val="en-US"/>
          </w:rPr>
          <w:t>https://news.un.org/pt/story/2017/02/1576331</w:t>
        </w:r>
      </w:hyperlink>
      <w:r w:rsidRPr="004E50F4">
        <w:rPr>
          <w:rFonts w:ascii="Calibri" w:hAnsi="Calibri" w:cs="Calibri"/>
          <w:color w:val="000000"/>
          <w:sz w:val="20"/>
          <w:szCs w:val="20"/>
          <w:lang w:val="en-US"/>
        </w:rPr>
        <w:t xml:space="preserve"> and </w:t>
      </w:r>
      <w:hyperlink r:id="rId7">
        <w:r w:rsidR="001768E1" w:rsidRPr="004E50F4">
          <w:rPr>
            <w:rFonts w:ascii="Calibri" w:eastAsia="Times New Roman" w:hAnsi="Calibri" w:cs="Calibri"/>
            <w:color w:val="467886"/>
            <w:sz w:val="24"/>
            <w:szCs w:val="24"/>
            <w:u w:val="single"/>
            <w:lang w:val="en-US"/>
          </w:rPr>
          <w:t>https://news.un.org/pt/story/2017/02/1576381</w:t>
        </w:r>
      </w:hyperlink>
      <w:r w:rsidRPr="004E50F4">
        <w:rPr>
          <w:rFonts w:ascii="Calibri" w:hAnsi="Calibri" w:cs="Calibri"/>
          <w:color w:val="000000"/>
          <w:sz w:val="20"/>
          <w:szCs w:val="20"/>
          <w:lang w:val="en-US"/>
        </w:rPr>
        <w:t xml:space="preserve"> </w:t>
      </w:r>
    </w:p>
  </w:footnote>
  <w:footnote w:id="3">
    <w:p w14:paraId="3D669579" w14:textId="77777777" w:rsidR="001768E1" w:rsidRPr="004E50F4" w:rsidRDefault="001870D8" w:rsidP="00F50388">
      <w:pPr>
        <w:pBdr>
          <w:top w:val="nil"/>
          <w:left w:val="nil"/>
          <w:bottom w:val="nil"/>
          <w:right w:val="nil"/>
          <w:between w:val="nil"/>
        </w:pBdr>
        <w:spacing w:after="0" w:line="240" w:lineRule="auto"/>
        <w:rPr>
          <w:rFonts w:ascii="Calibri" w:hAnsi="Calibri" w:cs="Calibri"/>
          <w:color w:val="000000"/>
          <w:sz w:val="20"/>
          <w:szCs w:val="20"/>
          <w:lang w:val="en-US"/>
        </w:rPr>
      </w:pPr>
      <w:r w:rsidRPr="00F50388">
        <w:rPr>
          <w:rFonts w:ascii="Calibri" w:hAnsi="Calibri" w:cs="Calibri"/>
          <w:vertAlign w:val="superscript"/>
        </w:rPr>
        <w:footnoteRef/>
      </w:r>
      <w:r w:rsidRPr="004E50F4">
        <w:rPr>
          <w:rFonts w:ascii="Calibri" w:hAnsi="Calibri" w:cs="Calibri"/>
          <w:color w:val="000000"/>
          <w:sz w:val="20"/>
          <w:szCs w:val="20"/>
          <w:lang w:val="en-US"/>
        </w:rPr>
        <w:t xml:space="preserve"> Available at: </w:t>
      </w:r>
      <w:hyperlink r:id="rId8">
        <w:r w:rsidR="001768E1" w:rsidRPr="004E50F4">
          <w:rPr>
            <w:rFonts w:ascii="Calibri" w:hAnsi="Calibri" w:cs="Calibri"/>
            <w:color w:val="467886"/>
            <w:sz w:val="20"/>
            <w:szCs w:val="20"/>
            <w:u w:val="single"/>
            <w:lang w:val="en-US"/>
          </w:rPr>
          <w:t>https://www.dw.com/pt-002/novas-den%C3%BAncias-sobre-turismo-sexual-na-guin%C3%A9-bissau/a-67371727</w:t>
        </w:r>
      </w:hyperlink>
      <w:r w:rsidRPr="004E50F4">
        <w:rPr>
          <w:rFonts w:ascii="Calibri" w:hAnsi="Calibri" w:cs="Calibri"/>
          <w:color w:val="000000"/>
          <w:sz w:val="20"/>
          <w:szCs w:val="20"/>
          <w:lang w:val="en-US"/>
        </w:rPr>
        <w:t xml:space="preserve"> </w:t>
      </w:r>
    </w:p>
  </w:footnote>
  <w:footnote w:id="4">
    <w:p w14:paraId="23810EC9" w14:textId="77777777" w:rsidR="001768E1" w:rsidRPr="00792AC5" w:rsidRDefault="001870D8" w:rsidP="00F50388">
      <w:pPr>
        <w:pBdr>
          <w:top w:val="nil"/>
          <w:left w:val="nil"/>
          <w:bottom w:val="nil"/>
          <w:right w:val="nil"/>
          <w:between w:val="nil"/>
        </w:pBdr>
        <w:spacing w:after="0" w:line="240" w:lineRule="auto"/>
        <w:rPr>
          <w:rFonts w:ascii="Calibri" w:hAnsi="Calibri" w:cs="Calibri"/>
          <w:color w:val="000000"/>
          <w:sz w:val="20"/>
          <w:szCs w:val="20"/>
          <w:lang w:val="pt-PT"/>
        </w:rPr>
      </w:pPr>
      <w:r w:rsidRPr="00F50388">
        <w:rPr>
          <w:rFonts w:ascii="Calibri" w:hAnsi="Calibri" w:cs="Calibri"/>
          <w:vertAlign w:val="superscript"/>
        </w:rPr>
        <w:footnoteRef/>
      </w:r>
      <w:r w:rsidRPr="00792AC5">
        <w:rPr>
          <w:rFonts w:ascii="Calibri" w:hAnsi="Calibri" w:cs="Calibri"/>
          <w:color w:val="000000"/>
          <w:sz w:val="20"/>
          <w:szCs w:val="20"/>
          <w:lang w:val="pt-PT"/>
        </w:rPr>
        <w:t xml:space="preserve"> Correio da Manhã, </w:t>
      </w:r>
      <w:proofErr w:type="spellStart"/>
      <w:r w:rsidRPr="00792AC5">
        <w:rPr>
          <w:rFonts w:ascii="Calibri" w:hAnsi="Calibri" w:cs="Calibri"/>
          <w:color w:val="000000"/>
          <w:sz w:val="20"/>
          <w:szCs w:val="20"/>
          <w:lang w:val="pt-PT"/>
        </w:rPr>
        <w:t>March</w:t>
      </w:r>
      <w:proofErr w:type="spellEnd"/>
      <w:r w:rsidRPr="00792AC5">
        <w:rPr>
          <w:rFonts w:ascii="Calibri" w:hAnsi="Calibri" w:cs="Calibri"/>
          <w:color w:val="000000"/>
          <w:sz w:val="20"/>
          <w:szCs w:val="20"/>
          <w:lang w:val="pt-PT"/>
        </w:rPr>
        <w:t xml:space="preserve"> 8, 2025. </w:t>
      </w:r>
      <w:proofErr w:type="spellStart"/>
      <w:r w:rsidRPr="00792AC5">
        <w:rPr>
          <w:rFonts w:ascii="Calibri" w:hAnsi="Calibri" w:cs="Calibri"/>
          <w:color w:val="000000"/>
          <w:sz w:val="20"/>
          <w:szCs w:val="20"/>
          <w:lang w:val="pt-PT"/>
        </w:rPr>
        <w:t>Available</w:t>
      </w:r>
      <w:proofErr w:type="spellEnd"/>
      <w:r w:rsidRPr="00792AC5">
        <w:rPr>
          <w:rFonts w:ascii="Calibri" w:hAnsi="Calibri" w:cs="Calibri"/>
          <w:color w:val="000000"/>
          <w:sz w:val="20"/>
          <w:szCs w:val="20"/>
          <w:lang w:val="pt-PT"/>
        </w:rPr>
        <w:t xml:space="preserve"> </w:t>
      </w:r>
      <w:proofErr w:type="spellStart"/>
      <w:r w:rsidRPr="00792AC5">
        <w:rPr>
          <w:rFonts w:ascii="Calibri" w:hAnsi="Calibri" w:cs="Calibri"/>
          <w:color w:val="000000"/>
          <w:sz w:val="20"/>
          <w:szCs w:val="20"/>
          <w:lang w:val="pt-PT"/>
        </w:rPr>
        <w:t>at</w:t>
      </w:r>
      <w:proofErr w:type="spellEnd"/>
      <w:r w:rsidRPr="00792AC5">
        <w:rPr>
          <w:rFonts w:ascii="Calibri" w:hAnsi="Calibri" w:cs="Calibri"/>
          <w:color w:val="000000"/>
          <w:sz w:val="20"/>
          <w:szCs w:val="20"/>
          <w:lang w:val="pt-PT"/>
        </w:rPr>
        <w:t xml:space="preserve">: </w:t>
      </w:r>
      <w:hyperlink r:id="rId9">
        <w:r w:rsidR="001768E1" w:rsidRPr="00792AC5">
          <w:rPr>
            <w:rFonts w:ascii="Calibri" w:hAnsi="Calibri" w:cs="Calibri"/>
            <w:color w:val="467886"/>
            <w:sz w:val="20"/>
            <w:szCs w:val="20"/>
            <w:u w:val="single"/>
            <w:lang w:val="pt-PT"/>
          </w:rPr>
          <w:t>https://www.cmjornal.pt/mundo/detalhe/crianca-de-6-anos-esquartejada-na-guine-bissau</w:t>
        </w:r>
      </w:hyperlink>
      <w:r w:rsidRPr="00792AC5">
        <w:rPr>
          <w:rFonts w:ascii="Calibri" w:hAnsi="Calibri" w:cs="Calibri"/>
          <w:color w:val="000000"/>
          <w:sz w:val="20"/>
          <w:szCs w:val="20"/>
          <w:lang w:val="pt-PT"/>
        </w:rPr>
        <w:t xml:space="preserve"> </w:t>
      </w:r>
    </w:p>
  </w:footnote>
  <w:footnote w:id="5">
    <w:p w14:paraId="292107F8" w14:textId="77777777" w:rsidR="001768E1" w:rsidRPr="00792AC5" w:rsidRDefault="001870D8" w:rsidP="00F50388">
      <w:pPr>
        <w:pBdr>
          <w:top w:val="nil"/>
          <w:left w:val="nil"/>
          <w:bottom w:val="nil"/>
          <w:right w:val="nil"/>
          <w:between w:val="nil"/>
        </w:pBdr>
        <w:spacing w:after="0" w:line="240" w:lineRule="auto"/>
        <w:rPr>
          <w:rFonts w:ascii="Calibri" w:hAnsi="Calibri" w:cs="Calibri"/>
          <w:color w:val="000000"/>
          <w:sz w:val="20"/>
          <w:szCs w:val="20"/>
          <w:lang w:val="pt-PT"/>
        </w:rPr>
      </w:pPr>
      <w:r w:rsidRPr="00F50388">
        <w:rPr>
          <w:rFonts w:ascii="Calibri" w:hAnsi="Calibri" w:cs="Calibri"/>
          <w:vertAlign w:val="superscript"/>
        </w:rPr>
        <w:footnoteRef/>
      </w:r>
      <w:r w:rsidRPr="00792AC5">
        <w:rPr>
          <w:rFonts w:ascii="Calibri" w:hAnsi="Calibri" w:cs="Calibri"/>
          <w:color w:val="000000"/>
          <w:sz w:val="20"/>
          <w:szCs w:val="20"/>
          <w:lang w:val="pt-PT"/>
        </w:rPr>
        <w:t xml:space="preserve"> </w:t>
      </w:r>
      <w:hyperlink r:id="rId10">
        <w:r w:rsidR="001768E1" w:rsidRPr="00792AC5">
          <w:rPr>
            <w:rFonts w:ascii="Calibri" w:hAnsi="Calibri" w:cs="Calibri"/>
            <w:color w:val="467886"/>
            <w:sz w:val="20"/>
            <w:szCs w:val="20"/>
            <w:u w:val="single"/>
            <w:lang w:val="pt-PT"/>
          </w:rPr>
          <w:t>https://www.rfi.fr/pt/%C3%A1frica/20240509-guin%C3%A9-bissau-autoridades-denunciam-rede-de-tr%C3%A1fico-de-pessoas</w:t>
        </w:r>
      </w:hyperlink>
      <w:r w:rsidRPr="00792AC5">
        <w:rPr>
          <w:rFonts w:ascii="Calibri" w:hAnsi="Calibri" w:cs="Calibri"/>
          <w:color w:val="000000"/>
          <w:sz w:val="20"/>
          <w:szCs w:val="20"/>
          <w:lang w:val="pt-PT"/>
        </w:rPr>
        <w:t xml:space="preserve">  </w:t>
      </w:r>
    </w:p>
  </w:footnote>
  <w:footnote w:id="6">
    <w:p w14:paraId="733B6B7D" w14:textId="77777777" w:rsidR="001768E1" w:rsidRPr="00792AC5" w:rsidRDefault="001870D8" w:rsidP="00F50388">
      <w:pPr>
        <w:pBdr>
          <w:top w:val="nil"/>
          <w:left w:val="nil"/>
          <w:bottom w:val="nil"/>
          <w:right w:val="nil"/>
          <w:between w:val="nil"/>
        </w:pBdr>
        <w:spacing w:after="0" w:line="240" w:lineRule="auto"/>
        <w:rPr>
          <w:rFonts w:ascii="Calibri" w:hAnsi="Calibri" w:cs="Calibri"/>
          <w:color w:val="000000"/>
          <w:sz w:val="20"/>
          <w:szCs w:val="20"/>
          <w:lang w:val="pt-PT"/>
        </w:rPr>
      </w:pPr>
      <w:r w:rsidRPr="00F50388">
        <w:rPr>
          <w:rFonts w:ascii="Calibri" w:hAnsi="Calibri" w:cs="Calibri"/>
          <w:vertAlign w:val="superscript"/>
        </w:rPr>
        <w:footnoteRef/>
      </w:r>
      <w:r w:rsidRPr="00792AC5">
        <w:rPr>
          <w:rFonts w:ascii="Calibri" w:hAnsi="Calibri" w:cs="Calibri"/>
          <w:color w:val="000000"/>
          <w:sz w:val="20"/>
          <w:szCs w:val="20"/>
          <w:lang w:val="pt-PT"/>
        </w:rPr>
        <w:t xml:space="preserve"> </w:t>
      </w:r>
      <w:hyperlink r:id="rId11">
        <w:r w:rsidR="001768E1" w:rsidRPr="00792AC5">
          <w:rPr>
            <w:rFonts w:ascii="Calibri" w:hAnsi="Calibri" w:cs="Calibri"/>
            <w:color w:val="467886"/>
            <w:sz w:val="20"/>
            <w:szCs w:val="20"/>
            <w:u w:val="single"/>
            <w:lang w:val="pt-PT"/>
          </w:rPr>
          <w:t>https://uniogbis.unmissions.org/pt/registo-de-casos-de-viol%C3%AAncia-dom%C3%A9stica-continua-aumentar</w:t>
        </w:r>
      </w:hyperlink>
      <w:r w:rsidRPr="00792AC5">
        <w:rPr>
          <w:rFonts w:ascii="Calibri" w:hAnsi="Calibri" w:cs="Calibri"/>
          <w:color w:val="000000"/>
          <w:sz w:val="20"/>
          <w:szCs w:val="20"/>
          <w:lang w:val="pt-PT"/>
        </w:rPr>
        <w:t xml:space="preserve"> </w:t>
      </w:r>
    </w:p>
  </w:footnote>
  <w:footnote w:id="7">
    <w:p w14:paraId="499795AB" w14:textId="042FCB77" w:rsidR="001768E1" w:rsidRPr="002E56D0" w:rsidRDefault="001870D8" w:rsidP="00F50388">
      <w:pPr>
        <w:pBdr>
          <w:top w:val="nil"/>
          <w:left w:val="nil"/>
          <w:bottom w:val="nil"/>
          <w:right w:val="nil"/>
          <w:between w:val="nil"/>
        </w:pBdr>
        <w:spacing w:after="0" w:line="240" w:lineRule="auto"/>
        <w:rPr>
          <w:rFonts w:ascii="Calibri" w:hAnsi="Calibri" w:cs="Calibri"/>
          <w:color w:val="000000"/>
          <w:sz w:val="20"/>
          <w:szCs w:val="20"/>
          <w:lang w:val="pt-PT"/>
        </w:rPr>
      </w:pPr>
      <w:r w:rsidRPr="00F50388">
        <w:rPr>
          <w:rFonts w:ascii="Calibri" w:hAnsi="Calibri" w:cs="Calibri"/>
          <w:vertAlign w:val="superscript"/>
        </w:rPr>
        <w:footnoteRef/>
      </w:r>
      <w:r w:rsidRPr="002E56D0">
        <w:rPr>
          <w:rFonts w:ascii="Calibri" w:hAnsi="Calibri" w:cs="Calibri"/>
          <w:color w:val="000000"/>
          <w:sz w:val="20"/>
          <w:szCs w:val="20"/>
          <w:lang w:val="pt-PT"/>
        </w:rPr>
        <w:t xml:space="preserve"> </w:t>
      </w:r>
      <w:hyperlink r:id="rId12">
        <w:r w:rsidR="002E56D0" w:rsidRPr="00792AC5">
          <w:rPr>
            <w:rFonts w:ascii="Calibri" w:hAnsi="Calibri" w:cs="Calibri"/>
            <w:color w:val="467886"/>
            <w:sz w:val="20"/>
            <w:szCs w:val="20"/>
            <w:u w:val="single"/>
            <w:lang w:val="pt-PT"/>
          </w:rPr>
          <w:t>https://uniogbis.unmissions.org/pt/registo-de-casos-de-viol%C3%AAncia-dom%C3%A9stica-continua-aumentar</w:t>
        </w:r>
      </w:hyperlink>
    </w:p>
  </w:footnote>
  <w:footnote w:id="8">
    <w:p w14:paraId="57559351" w14:textId="77777777" w:rsidR="001768E1" w:rsidRPr="008B1C75" w:rsidRDefault="001870D8" w:rsidP="00F50388">
      <w:pPr>
        <w:pBdr>
          <w:top w:val="nil"/>
          <w:left w:val="nil"/>
          <w:bottom w:val="nil"/>
          <w:right w:val="nil"/>
          <w:between w:val="nil"/>
        </w:pBdr>
        <w:spacing w:after="0" w:line="240" w:lineRule="auto"/>
        <w:rPr>
          <w:rFonts w:ascii="Calibri" w:hAnsi="Calibri" w:cs="Calibri"/>
          <w:color w:val="000000"/>
          <w:sz w:val="20"/>
          <w:szCs w:val="20"/>
          <w:lang w:val="pt-PT"/>
        </w:rPr>
      </w:pPr>
      <w:r w:rsidRPr="00F50388">
        <w:rPr>
          <w:rFonts w:ascii="Calibri" w:hAnsi="Calibri" w:cs="Calibri"/>
          <w:vertAlign w:val="superscript"/>
        </w:rPr>
        <w:footnoteRef/>
      </w:r>
      <w:r w:rsidRPr="008B1C75">
        <w:rPr>
          <w:rFonts w:ascii="Calibri" w:hAnsi="Calibri" w:cs="Calibri"/>
          <w:color w:val="000000"/>
          <w:sz w:val="20"/>
          <w:szCs w:val="20"/>
          <w:lang w:val="pt-PT"/>
        </w:rPr>
        <w:t xml:space="preserve"> </w:t>
      </w:r>
      <w:hyperlink r:id="rId13">
        <w:r w:rsidR="001768E1" w:rsidRPr="008B1C75">
          <w:rPr>
            <w:rFonts w:ascii="Calibri" w:hAnsi="Calibri" w:cs="Calibri"/>
            <w:color w:val="467886"/>
            <w:sz w:val="20"/>
            <w:szCs w:val="20"/>
            <w:u w:val="single"/>
            <w:lang w:val="pt-PT"/>
          </w:rPr>
          <w:t>https://jornalgrandebahia.com.br/2024/11/relatora-da-onu-destaca-necessidade-de-responsabilizacao-no-combate-ao-trafico-humano-em-guine-bissau/</w:t>
        </w:r>
      </w:hyperlink>
      <w:r w:rsidRPr="008B1C75">
        <w:rPr>
          <w:rFonts w:ascii="Calibri" w:hAnsi="Calibri" w:cs="Calibri"/>
          <w:color w:val="000000"/>
          <w:sz w:val="20"/>
          <w:szCs w:val="20"/>
          <w:lang w:val="pt-PT"/>
        </w:rPr>
        <w:t xml:space="preserve">  </w:t>
      </w:r>
    </w:p>
  </w:footnote>
  <w:footnote w:id="9">
    <w:p w14:paraId="09016E3C" w14:textId="77777777" w:rsidR="001768E1" w:rsidRPr="008B1C75" w:rsidRDefault="001870D8" w:rsidP="00F50388">
      <w:pPr>
        <w:pBdr>
          <w:top w:val="nil"/>
          <w:left w:val="nil"/>
          <w:bottom w:val="nil"/>
          <w:right w:val="nil"/>
          <w:between w:val="nil"/>
        </w:pBdr>
        <w:spacing w:after="0" w:line="240" w:lineRule="auto"/>
        <w:rPr>
          <w:rFonts w:ascii="Calibri" w:hAnsi="Calibri" w:cs="Calibri"/>
          <w:color w:val="000000"/>
          <w:sz w:val="20"/>
          <w:szCs w:val="20"/>
          <w:lang w:val="pt-PT"/>
        </w:rPr>
      </w:pPr>
      <w:r w:rsidRPr="00F50388">
        <w:rPr>
          <w:rFonts w:ascii="Calibri" w:hAnsi="Calibri" w:cs="Calibri"/>
          <w:vertAlign w:val="superscript"/>
        </w:rPr>
        <w:footnoteRef/>
      </w:r>
      <w:r w:rsidRPr="008B1C75">
        <w:rPr>
          <w:rFonts w:ascii="Calibri" w:hAnsi="Calibri" w:cs="Calibri"/>
          <w:color w:val="000000"/>
          <w:sz w:val="20"/>
          <w:szCs w:val="20"/>
          <w:lang w:val="pt-PT"/>
        </w:rPr>
        <w:t xml:space="preserve"> </w:t>
      </w:r>
      <w:hyperlink r:id="rId14">
        <w:r w:rsidR="001768E1" w:rsidRPr="008B1C75">
          <w:rPr>
            <w:rFonts w:ascii="Calibri" w:hAnsi="Calibri" w:cs="Calibri"/>
            <w:color w:val="467886"/>
            <w:sz w:val="20"/>
            <w:szCs w:val="20"/>
            <w:u w:val="single"/>
            <w:lang w:val="pt-PT"/>
          </w:rPr>
          <w:t>https://www.unicef.org/guineabissau/pt/historias/guin%C3%A9-bissau-fazendo-frente-ao-casamento-infantil</w:t>
        </w:r>
      </w:hyperlink>
      <w:r w:rsidRPr="008B1C75">
        <w:rPr>
          <w:rFonts w:ascii="Calibri" w:hAnsi="Calibri" w:cs="Calibri"/>
          <w:color w:val="000000"/>
          <w:sz w:val="20"/>
          <w:szCs w:val="20"/>
          <w:lang w:val="pt-PT"/>
        </w:rPr>
        <w:t xml:space="preserve"> </w:t>
      </w:r>
    </w:p>
  </w:footnote>
  <w:footnote w:id="10">
    <w:p w14:paraId="16EEA52D" w14:textId="77777777" w:rsidR="001768E1" w:rsidRPr="008B1C75" w:rsidRDefault="001870D8" w:rsidP="00F50388">
      <w:pPr>
        <w:pBdr>
          <w:top w:val="nil"/>
          <w:left w:val="nil"/>
          <w:bottom w:val="nil"/>
          <w:right w:val="nil"/>
          <w:between w:val="nil"/>
        </w:pBdr>
        <w:spacing w:after="0" w:line="240" w:lineRule="auto"/>
        <w:rPr>
          <w:rFonts w:ascii="Calibri" w:hAnsi="Calibri" w:cs="Calibri"/>
          <w:color w:val="000000"/>
          <w:sz w:val="20"/>
          <w:szCs w:val="20"/>
          <w:lang w:val="pt-PT"/>
        </w:rPr>
      </w:pPr>
      <w:r w:rsidRPr="00F50388">
        <w:rPr>
          <w:rFonts w:ascii="Calibri" w:hAnsi="Calibri" w:cs="Calibri"/>
          <w:vertAlign w:val="superscript"/>
        </w:rPr>
        <w:footnoteRef/>
      </w:r>
      <w:r w:rsidRPr="008B1C75">
        <w:rPr>
          <w:rFonts w:ascii="Calibri" w:hAnsi="Calibri" w:cs="Calibri"/>
          <w:color w:val="000000"/>
          <w:sz w:val="20"/>
          <w:szCs w:val="20"/>
          <w:lang w:val="pt-PT"/>
        </w:rPr>
        <w:t xml:space="preserve"> </w:t>
      </w:r>
      <w:hyperlink r:id="rId15">
        <w:r w:rsidR="001768E1" w:rsidRPr="008B1C75">
          <w:rPr>
            <w:rFonts w:ascii="Calibri" w:hAnsi="Calibri" w:cs="Calibri"/>
            <w:color w:val="467886"/>
            <w:sz w:val="20"/>
            <w:szCs w:val="20"/>
            <w:u w:val="single"/>
            <w:lang w:val="pt-PT"/>
          </w:rPr>
          <w:t>https://www.unicef.org/guineabissau/stories/guinea-bissau-making-childbirth-less-risky</w:t>
        </w:r>
      </w:hyperlink>
      <w:r w:rsidRPr="008B1C75">
        <w:rPr>
          <w:rFonts w:ascii="Calibri" w:hAnsi="Calibri" w:cs="Calibri"/>
          <w:color w:val="000000"/>
          <w:sz w:val="20"/>
          <w:szCs w:val="20"/>
          <w:lang w:val="pt-PT"/>
        </w:rPr>
        <w:t xml:space="preserve"> </w:t>
      </w:r>
    </w:p>
  </w:footnote>
  <w:footnote w:id="11">
    <w:p w14:paraId="75505168" w14:textId="77777777" w:rsidR="00E60055" w:rsidRPr="00766CDA" w:rsidRDefault="00E60055" w:rsidP="00E60055">
      <w:pPr>
        <w:pBdr>
          <w:top w:val="nil"/>
          <w:left w:val="nil"/>
          <w:bottom w:val="nil"/>
          <w:right w:val="nil"/>
          <w:between w:val="nil"/>
        </w:pBdr>
        <w:spacing w:after="0" w:line="240" w:lineRule="auto"/>
        <w:jc w:val="both"/>
        <w:rPr>
          <w:rFonts w:ascii="Calibri" w:hAnsi="Calibri" w:cs="Calibri"/>
          <w:color w:val="000000"/>
          <w:sz w:val="20"/>
          <w:szCs w:val="20"/>
          <w:lang w:val="en-US"/>
        </w:rPr>
      </w:pPr>
      <w:r w:rsidRPr="00E16B9F">
        <w:rPr>
          <w:rFonts w:ascii="Calibri" w:hAnsi="Calibri" w:cs="Calibri"/>
          <w:sz w:val="20"/>
          <w:szCs w:val="20"/>
          <w:vertAlign w:val="superscript"/>
        </w:rPr>
        <w:footnoteRef/>
      </w:r>
      <w:r w:rsidRPr="00766CDA">
        <w:rPr>
          <w:rFonts w:ascii="Calibri" w:hAnsi="Calibri" w:cs="Calibri"/>
          <w:color w:val="000000"/>
          <w:sz w:val="20"/>
          <w:szCs w:val="20"/>
          <w:lang w:val="en-US"/>
        </w:rPr>
        <w:t xml:space="preserve"> The term "latest MICS 2018/19" refers to the most recent edition of the </w:t>
      </w:r>
      <w:r w:rsidRPr="00766CDA">
        <w:rPr>
          <w:rFonts w:ascii="Calibri" w:hAnsi="Calibri" w:cs="Calibri"/>
          <w:i/>
          <w:color w:val="000000"/>
          <w:sz w:val="20"/>
          <w:szCs w:val="20"/>
          <w:lang w:val="en-US"/>
        </w:rPr>
        <w:t>Multiple Indicator Cluster Survey</w:t>
      </w:r>
      <w:r w:rsidRPr="00766CDA">
        <w:rPr>
          <w:rFonts w:ascii="Calibri" w:hAnsi="Calibri" w:cs="Calibri"/>
          <w:color w:val="000000"/>
          <w:sz w:val="20"/>
          <w:szCs w:val="20"/>
          <w:lang w:val="en-US"/>
        </w:rPr>
        <w:t xml:space="preserve"> (MICS) in Guinea-Bissau, conducted by Statistics Portugal between 2018 and 2019. The MICS is an international survey conducted with the support of UNICEF, which collects data at the national level </w:t>
      </w:r>
      <w:proofErr w:type="gramStart"/>
      <w:r w:rsidRPr="00766CDA">
        <w:rPr>
          <w:rFonts w:ascii="Calibri" w:hAnsi="Calibri" w:cs="Calibri"/>
          <w:color w:val="000000"/>
          <w:sz w:val="20"/>
          <w:szCs w:val="20"/>
          <w:lang w:val="en-US"/>
        </w:rPr>
        <w:t>on the situation of</w:t>
      </w:r>
      <w:proofErr w:type="gramEnd"/>
      <w:r w:rsidRPr="00766CDA">
        <w:rPr>
          <w:rFonts w:ascii="Calibri" w:hAnsi="Calibri" w:cs="Calibri"/>
          <w:color w:val="000000"/>
          <w:sz w:val="20"/>
          <w:szCs w:val="20"/>
          <w:lang w:val="en-US"/>
        </w:rPr>
        <w:t xml:space="preserve"> children and women in various areas, such as health, education, nutrition, protection and water/sanitation.</w:t>
      </w:r>
    </w:p>
  </w:footnote>
  <w:footnote w:id="12">
    <w:p w14:paraId="4510CB6C" w14:textId="77777777" w:rsidR="005E565A" w:rsidRPr="00CA4DAD" w:rsidRDefault="005E565A" w:rsidP="005E565A">
      <w:pPr>
        <w:rPr>
          <w:rFonts w:ascii="Calibri" w:hAnsi="Calibri" w:cs="Calibri"/>
          <w:sz w:val="20"/>
          <w:szCs w:val="20"/>
        </w:rPr>
      </w:pPr>
      <w:r w:rsidRPr="00CA4DAD">
        <w:rPr>
          <w:rFonts w:ascii="Calibri" w:hAnsi="Calibri" w:cs="Calibri"/>
          <w:sz w:val="20"/>
          <w:szCs w:val="20"/>
          <w:vertAlign w:val="superscript"/>
        </w:rPr>
        <w:footnoteRef/>
      </w:r>
      <w:r w:rsidRPr="00C93142">
        <w:rPr>
          <w:rFonts w:ascii="Calibri" w:hAnsi="Calibri" w:cs="Calibri"/>
          <w:sz w:val="20"/>
          <w:szCs w:val="20"/>
          <w:lang w:val="en-US"/>
        </w:rPr>
        <w:t xml:space="preserve"> Source: </w:t>
      </w:r>
      <w:hyperlink r:id="rId16">
        <w:r w:rsidRPr="00C93142">
          <w:rPr>
            <w:rFonts w:ascii="Calibri" w:hAnsi="Calibri" w:cs="Calibri"/>
            <w:color w:val="467886"/>
            <w:sz w:val="20"/>
            <w:szCs w:val="20"/>
            <w:u w:val="single"/>
            <w:lang w:val="en-US"/>
          </w:rPr>
          <w:t>Capital News - Varela Beach</w:t>
        </w:r>
      </w:hyperlink>
      <w:r w:rsidRPr="00C93142">
        <w:rPr>
          <w:rFonts w:ascii="Calibri" w:hAnsi="Calibri" w:cs="Calibri"/>
          <w:sz w:val="20"/>
          <w:szCs w:val="20"/>
          <w:lang w:val="en-US"/>
        </w:rPr>
        <w:t xml:space="preserve">. </w:t>
      </w:r>
      <w:hyperlink r:id="rId17">
        <w:r w:rsidRPr="00CA4DAD">
          <w:rPr>
            <w:rFonts w:ascii="Calibri" w:hAnsi="Calibri" w:cs="Calibri"/>
            <w:color w:val="467886"/>
            <w:sz w:val="20"/>
            <w:szCs w:val="20"/>
            <w:u w:val="single"/>
          </w:rPr>
          <w:t>https://capitalnews.gw/artigos?slug=varela-incendiada-a-maquina-de-extracao-de-areia-pesada-haE1kVLJUR&amp;id=802</w:t>
        </w:r>
      </w:hyperlink>
    </w:p>
    <w:p w14:paraId="3058C12E" w14:textId="77777777" w:rsidR="005E565A" w:rsidRPr="00CA4DAD" w:rsidRDefault="005E565A" w:rsidP="005E565A">
      <w:pPr>
        <w:pBdr>
          <w:top w:val="nil"/>
          <w:left w:val="nil"/>
          <w:bottom w:val="nil"/>
          <w:right w:val="nil"/>
          <w:between w:val="nil"/>
        </w:pBdr>
        <w:spacing w:after="0" w:line="240" w:lineRule="auto"/>
        <w:rPr>
          <w:rFonts w:ascii="Calibri" w:hAnsi="Calibri" w:cs="Calibri"/>
          <w:color w:val="000000"/>
          <w:sz w:val="20"/>
          <w:szCs w:val="20"/>
        </w:rPr>
      </w:pPr>
    </w:p>
  </w:footnote>
  <w:footnote w:id="13">
    <w:p w14:paraId="57F7DE79" w14:textId="77777777" w:rsidR="005E565A" w:rsidRPr="00CA4DAD" w:rsidRDefault="005E565A" w:rsidP="005E565A">
      <w:pPr>
        <w:pBdr>
          <w:top w:val="nil"/>
          <w:left w:val="nil"/>
          <w:bottom w:val="nil"/>
          <w:right w:val="nil"/>
          <w:between w:val="nil"/>
        </w:pBdr>
        <w:spacing w:after="0" w:line="240" w:lineRule="auto"/>
        <w:rPr>
          <w:rFonts w:ascii="Calibri" w:hAnsi="Calibri" w:cs="Calibri"/>
          <w:color w:val="000000"/>
          <w:sz w:val="20"/>
          <w:szCs w:val="20"/>
        </w:rPr>
      </w:pPr>
      <w:r w:rsidRPr="00CA4DAD">
        <w:rPr>
          <w:rFonts w:ascii="Calibri" w:hAnsi="Calibri" w:cs="Calibri"/>
          <w:sz w:val="20"/>
          <w:szCs w:val="20"/>
          <w:vertAlign w:val="superscript"/>
        </w:rPr>
        <w:footnoteRef/>
      </w:r>
      <w:r w:rsidRPr="00CA4DAD">
        <w:rPr>
          <w:rFonts w:ascii="Calibri" w:hAnsi="Calibri" w:cs="Calibri"/>
          <w:color w:val="000000"/>
          <w:sz w:val="20"/>
          <w:szCs w:val="20"/>
        </w:rPr>
        <w:t xml:space="preserve"> </w:t>
      </w:r>
      <w:hyperlink r:id="rId18">
        <w:r w:rsidRPr="00CA4DAD">
          <w:rPr>
            <w:rFonts w:ascii="Calibri" w:hAnsi="Calibri" w:cs="Calibri"/>
            <w:color w:val="467886"/>
            <w:sz w:val="20"/>
            <w:szCs w:val="20"/>
            <w:u w:val="single"/>
          </w:rPr>
          <w:t>https://uniogbis.unmissions.org/en/human-rights-day-guinea-bissau-launches-network-human-rights-defenders-while-people-say</w:t>
        </w:r>
      </w:hyperlink>
      <w:r w:rsidRPr="00CA4DAD">
        <w:rPr>
          <w:rFonts w:ascii="Calibri" w:hAnsi="Calibri" w:cs="Calibri"/>
          <w:color w:val="000000"/>
          <w:sz w:val="20"/>
          <w:szCs w:val="20"/>
        </w:rPr>
        <w:t xml:space="preserve">  </w:t>
      </w:r>
    </w:p>
  </w:footnote>
  <w:footnote w:id="14">
    <w:p w14:paraId="5B1E9CD9" w14:textId="77777777" w:rsidR="005E565A" w:rsidRPr="00CA4DAD" w:rsidRDefault="005E565A" w:rsidP="005E565A">
      <w:pPr>
        <w:pBdr>
          <w:top w:val="nil"/>
          <w:left w:val="nil"/>
          <w:bottom w:val="nil"/>
          <w:right w:val="nil"/>
          <w:between w:val="nil"/>
        </w:pBdr>
        <w:spacing w:after="0" w:line="240" w:lineRule="auto"/>
        <w:rPr>
          <w:rFonts w:ascii="Calibri" w:hAnsi="Calibri" w:cs="Calibri"/>
          <w:color w:val="000000"/>
          <w:sz w:val="20"/>
          <w:szCs w:val="20"/>
        </w:rPr>
      </w:pPr>
      <w:r w:rsidRPr="00CA4DAD">
        <w:rPr>
          <w:rFonts w:ascii="Calibri" w:hAnsi="Calibri" w:cs="Calibri"/>
          <w:sz w:val="20"/>
          <w:szCs w:val="20"/>
          <w:vertAlign w:val="superscript"/>
        </w:rPr>
        <w:footnoteRef/>
      </w:r>
      <w:r w:rsidRPr="00CA4DAD">
        <w:rPr>
          <w:rFonts w:ascii="Calibri" w:hAnsi="Calibri" w:cs="Calibri"/>
          <w:color w:val="000000"/>
          <w:sz w:val="20"/>
          <w:szCs w:val="20"/>
        </w:rPr>
        <w:t xml:space="preserve"> </w:t>
      </w:r>
      <w:hyperlink r:id="rId19">
        <w:r w:rsidRPr="00CA4DAD">
          <w:rPr>
            <w:rFonts w:ascii="Calibri" w:hAnsi="Calibri" w:cs="Calibri"/>
            <w:color w:val="467886"/>
            <w:sz w:val="20"/>
            <w:szCs w:val="20"/>
            <w:u w:val="single"/>
          </w:rPr>
          <w:t>https://www.fidh.org/en/region/Africa/guinea-bissau/guinea-bissau-serious-deterioration-of-the-security-situation-of</w:t>
        </w:r>
      </w:hyperlink>
      <w:r w:rsidRPr="00CA4DAD">
        <w:rPr>
          <w:rFonts w:ascii="Calibri" w:hAnsi="Calibri" w:cs="Calibri"/>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7BF8"/>
    <w:multiLevelType w:val="multilevel"/>
    <w:tmpl w:val="51A6B3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13627BC"/>
    <w:multiLevelType w:val="multilevel"/>
    <w:tmpl w:val="1674C7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DA400D7"/>
    <w:multiLevelType w:val="hybridMultilevel"/>
    <w:tmpl w:val="3342D11A"/>
    <w:lvl w:ilvl="0" w:tplc="A4A6E0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427244"/>
    <w:multiLevelType w:val="multilevel"/>
    <w:tmpl w:val="BD3EA8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C2A75EF"/>
    <w:multiLevelType w:val="multilevel"/>
    <w:tmpl w:val="A57AC848"/>
    <w:lvl w:ilvl="0">
      <w:start w:val="1"/>
      <w:numFmt w:val="bullet"/>
      <w:lvlText w:val=""/>
      <w:lvlJc w:val="left"/>
      <w:pPr>
        <w:ind w:left="720" w:hanging="360"/>
      </w:pPr>
      <w:rPr>
        <w:rFonts w:ascii="Symbol" w:hAnsi="Symbol" w:hint="default"/>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EFC23FA"/>
    <w:multiLevelType w:val="multilevel"/>
    <w:tmpl w:val="CBE6C3A8"/>
    <w:lvl w:ilvl="0">
      <w:start w:val="1"/>
      <w:numFmt w:val="decimal"/>
      <w:pStyle w:val="TOC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2F76453"/>
    <w:multiLevelType w:val="multilevel"/>
    <w:tmpl w:val="05F624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33750C0"/>
    <w:multiLevelType w:val="multilevel"/>
    <w:tmpl w:val="C67E77D8"/>
    <w:lvl w:ilvl="0">
      <w:start w:val="1"/>
      <w:numFmt w:val="bullet"/>
      <w:lvlText w:val=""/>
      <w:lvlJc w:val="left"/>
      <w:pPr>
        <w:ind w:left="783" w:hanging="360"/>
      </w:pPr>
      <w:rPr>
        <w:rFonts w:ascii="Symbol" w:hAnsi="Symbol" w:hint="default"/>
        <w:color w:val="000000"/>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8" w15:restartNumberingAfterBreak="0">
    <w:nsid w:val="7D266361"/>
    <w:multiLevelType w:val="multilevel"/>
    <w:tmpl w:val="8760F4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D4D3A88"/>
    <w:multiLevelType w:val="multilevel"/>
    <w:tmpl w:val="64044BAE"/>
    <w:lvl w:ilvl="0">
      <w:start w:val="1"/>
      <w:numFmt w:val="bullet"/>
      <w:lvlText w:val="⇒"/>
      <w:lvlJc w:val="left"/>
      <w:pPr>
        <w:ind w:left="783" w:hanging="360"/>
      </w:pPr>
      <w:rPr>
        <w:rFonts w:ascii="Noto Sans Symbols" w:eastAsia="Noto Sans Symbols" w:hAnsi="Noto Sans Symbols" w:cs="Noto Sans Symbols"/>
        <w:color w:val="000000"/>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num w:numId="1" w16cid:durableId="72093009">
    <w:abstractNumId w:val="9"/>
  </w:num>
  <w:num w:numId="2" w16cid:durableId="2083793631">
    <w:abstractNumId w:val="8"/>
  </w:num>
  <w:num w:numId="3" w16cid:durableId="468472022">
    <w:abstractNumId w:val="7"/>
  </w:num>
  <w:num w:numId="4" w16cid:durableId="1595479312">
    <w:abstractNumId w:val="5"/>
  </w:num>
  <w:num w:numId="5" w16cid:durableId="932936994">
    <w:abstractNumId w:val="2"/>
  </w:num>
  <w:num w:numId="6" w16cid:durableId="237331667">
    <w:abstractNumId w:val="3"/>
  </w:num>
  <w:num w:numId="7" w16cid:durableId="774444175">
    <w:abstractNumId w:val="6"/>
  </w:num>
  <w:num w:numId="8" w16cid:durableId="506486705">
    <w:abstractNumId w:val="0"/>
  </w:num>
  <w:num w:numId="9" w16cid:durableId="1178302519">
    <w:abstractNumId w:val="1"/>
  </w:num>
  <w:num w:numId="10" w16cid:durableId="14748359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8E1"/>
    <w:rsid w:val="00012A5E"/>
    <w:rsid w:val="000201F5"/>
    <w:rsid w:val="000214F7"/>
    <w:rsid w:val="0002328E"/>
    <w:rsid w:val="00036E0C"/>
    <w:rsid w:val="000538F9"/>
    <w:rsid w:val="00055A62"/>
    <w:rsid w:val="00056999"/>
    <w:rsid w:val="00073EFD"/>
    <w:rsid w:val="00095B0C"/>
    <w:rsid w:val="000D6639"/>
    <w:rsid w:val="000E5BFA"/>
    <w:rsid w:val="00117E4C"/>
    <w:rsid w:val="00127069"/>
    <w:rsid w:val="00151378"/>
    <w:rsid w:val="001657A0"/>
    <w:rsid w:val="001768E1"/>
    <w:rsid w:val="001771A4"/>
    <w:rsid w:val="0018184B"/>
    <w:rsid w:val="00184AED"/>
    <w:rsid w:val="00186DCF"/>
    <w:rsid w:val="001870D8"/>
    <w:rsid w:val="001B473D"/>
    <w:rsid w:val="001B790F"/>
    <w:rsid w:val="001B7956"/>
    <w:rsid w:val="001E69B6"/>
    <w:rsid w:val="001F7BEC"/>
    <w:rsid w:val="00216F55"/>
    <w:rsid w:val="002246CA"/>
    <w:rsid w:val="00237131"/>
    <w:rsid w:val="00276338"/>
    <w:rsid w:val="00296F0F"/>
    <w:rsid w:val="002A2C6D"/>
    <w:rsid w:val="002B4958"/>
    <w:rsid w:val="002C04F2"/>
    <w:rsid w:val="002E0CBD"/>
    <w:rsid w:val="002E56D0"/>
    <w:rsid w:val="0032383B"/>
    <w:rsid w:val="003271C1"/>
    <w:rsid w:val="00330779"/>
    <w:rsid w:val="00335C6E"/>
    <w:rsid w:val="00357E49"/>
    <w:rsid w:val="00380782"/>
    <w:rsid w:val="00380A2B"/>
    <w:rsid w:val="003915B9"/>
    <w:rsid w:val="003D2017"/>
    <w:rsid w:val="003D5C2D"/>
    <w:rsid w:val="003E77E0"/>
    <w:rsid w:val="00430300"/>
    <w:rsid w:val="00430D5D"/>
    <w:rsid w:val="00450239"/>
    <w:rsid w:val="004A5226"/>
    <w:rsid w:val="004B3B6F"/>
    <w:rsid w:val="004B6BBB"/>
    <w:rsid w:val="004C6337"/>
    <w:rsid w:val="004E507A"/>
    <w:rsid w:val="004E50F4"/>
    <w:rsid w:val="004F50D6"/>
    <w:rsid w:val="0050526C"/>
    <w:rsid w:val="0051359F"/>
    <w:rsid w:val="0051694A"/>
    <w:rsid w:val="005322C2"/>
    <w:rsid w:val="00574EF9"/>
    <w:rsid w:val="005850AF"/>
    <w:rsid w:val="005858DC"/>
    <w:rsid w:val="005A460B"/>
    <w:rsid w:val="005A5FD2"/>
    <w:rsid w:val="005A70E2"/>
    <w:rsid w:val="005B3CEB"/>
    <w:rsid w:val="005B58DB"/>
    <w:rsid w:val="005B733C"/>
    <w:rsid w:val="005C24A2"/>
    <w:rsid w:val="005C50EB"/>
    <w:rsid w:val="005D372E"/>
    <w:rsid w:val="005D650A"/>
    <w:rsid w:val="005E565A"/>
    <w:rsid w:val="005F5ACA"/>
    <w:rsid w:val="006145BB"/>
    <w:rsid w:val="0062473D"/>
    <w:rsid w:val="006310ED"/>
    <w:rsid w:val="00634A38"/>
    <w:rsid w:val="006371C9"/>
    <w:rsid w:val="00644808"/>
    <w:rsid w:val="00653AE2"/>
    <w:rsid w:val="00664F2C"/>
    <w:rsid w:val="00666905"/>
    <w:rsid w:val="00683FA8"/>
    <w:rsid w:val="006B2869"/>
    <w:rsid w:val="006C3140"/>
    <w:rsid w:val="006C55B9"/>
    <w:rsid w:val="006C55C5"/>
    <w:rsid w:val="006D1496"/>
    <w:rsid w:val="006F49B3"/>
    <w:rsid w:val="00700107"/>
    <w:rsid w:val="0070223A"/>
    <w:rsid w:val="00717666"/>
    <w:rsid w:val="00730949"/>
    <w:rsid w:val="00736156"/>
    <w:rsid w:val="00775B1C"/>
    <w:rsid w:val="00792AC5"/>
    <w:rsid w:val="007A08B8"/>
    <w:rsid w:val="007B4893"/>
    <w:rsid w:val="007C5181"/>
    <w:rsid w:val="007C5BBF"/>
    <w:rsid w:val="007C6254"/>
    <w:rsid w:val="007F6E01"/>
    <w:rsid w:val="00811E8A"/>
    <w:rsid w:val="008122AF"/>
    <w:rsid w:val="00840EE5"/>
    <w:rsid w:val="00843272"/>
    <w:rsid w:val="00843D36"/>
    <w:rsid w:val="00850D27"/>
    <w:rsid w:val="00872538"/>
    <w:rsid w:val="00880F33"/>
    <w:rsid w:val="008A134E"/>
    <w:rsid w:val="008A5332"/>
    <w:rsid w:val="008B1C75"/>
    <w:rsid w:val="008C16D0"/>
    <w:rsid w:val="008C5025"/>
    <w:rsid w:val="008D07A4"/>
    <w:rsid w:val="008F2DF5"/>
    <w:rsid w:val="00903072"/>
    <w:rsid w:val="009072A3"/>
    <w:rsid w:val="0091592A"/>
    <w:rsid w:val="00920637"/>
    <w:rsid w:val="00932A4E"/>
    <w:rsid w:val="00943065"/>
    <w:rsid w:val="0094738D"/>
    <w:rsid w:val="009949F3"/>
    <w:rsid w:val="009A60D4"/>
    <w:rsid w:val="009A70ED"/>
    <w:rsid w:val="009C445E"/>
    <w:rsid w:val="009D6F72"/>
    <w:rsid w:val="009E4986"/>
    <w:rsid w:val="009F6A52"/>
    <w:rsid w:val="00A03937"/>
    <w:rsid w:val="00A07005"/>
    <w:rsid w:val="00A26042"/>
    <w:rsid w:val="00A54A4F"/>
    <w:rsid w:val="00A57575"/>
    <w:rsid w:val="00A62FC7"/>
    <w:rsid w:val="00A66DA5"/>
    <w:rsid w:val="00A75ABB"/>
    <w:rsid w:val="00AB55EA"/>
    <w:rsid w:val="00B010D7"/>
    <w:rsid w:val="00B13C7F"/>
    <w:rsid w:val="00B15577"/>
    <w:rsid w:val="00B23B94"/>
    <w:rsid w:val="00B330E1"/>
    <w:rsid w:val="00B62098"/>
    <w:rsid w:val="00B810E9"/>
    <w:rsid w:val="00BB2F51"/>
    <w:rsid w:val="00BB74C4"/>
    <w:rsid w:val="00BC2107"/>
    <w:rsid w:val="00BC42E3"/>
    <w:rsid w:val="00BD2223"/>
    <w:rsid w:val="00BF31AB"/>
    <w:rsid w:val="00C217E7"/>
    <w:rsid w:val="00C369F0"/>
    <w:rsid w:val="00C91286"/>
    <w:rsid w:val="00CA3A98"/>
    <w:rsid w:val="00CA7B49"/>
    <w:rsid w:val="00CB7528"/>
    <w:rsid w:val="00CB7D48"/>
    <w:rsid w:val="00CC02CC"/>
    <w:rsid w:val="00CC0421"/>
    <w:rsid w:val="00CD2E6A"/>
    <w:rsid w:val="00CF2934"/>
    <w:rsid w:val="00D02374"/>
    <w:rsid w:val="00D1318C"/>
    <w:rsid w:val="00D25C17"/>
    <w:rsid w:val="00D368B4"/>
    <w:rsid w:val="00D45313"/>
    <w:rsid w:val="00D45434"/>
    <w:rsid w:val="00D641EA"/>
    <w:rsid w:val="00D65947"/>
    <w:rsid w:val="00D967B1"/>
    <w:rsid w:val="00DB195C"/>
    <w:rsid w:val="00DB3D19"/>
    <w:rsid w:val="00DD27CD"/>
    <w:rsid w:val="00DF4D2F"/>
    <w:rsid w:val="00DF714B"/>
    <w:rsid w:val="00DF7E6E"/>
    <w:rsid w:val="00E00B73"/>
    <w:rsid w:val="00E02848"/>
    <w:rsid w:val="00E02B37"/>
    <w:rsid w:val="00E14FFD"/>
    <w:rsid w:val="00E33600"/>
    <w:rsid w:val="00E50763"/>
    <w:rsid w:val="00E579E8"/>
    <w:rsid w:val="00E60055"/>
    <w:rsid w:val="00E83409"/>
    <w:rsid w:val="00E927D6"/>
    <w:rsid w:val="00EA1171"/>
    <w:rsid w:val="00ED1C89"/>
    <w:rsid w:val="00EE15AF"/>
    <w:rsid w:val="00EE65BB"/>
    <w:rsid w:val="00F00281"/>
    <w:rsid w:val="00F00906"/>
    <w:rsid w:val="00F07974"/>
    <w:rsid w:val="00F40A16"/>
    <w:rsid w:val="00F4699C"/>
    <w:rsid w:val="00F50388"/>
    <w:rsid w:val="00F941E4"/>
    <w:rsid w:val="00F9446C"/>
    <w:rsid w:val="00F95E15"/>
    <w:rsid w:val="00F97176"/>
    <w:rsid w:val="00FC4394"/>
    <w:rsid w:val="00FE16F0"/>
    <w:rsid w:val="00FE5B53"/>
    <w:rsid w:val="00FF24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E6A4B"/>
  <w15:docId w15:val="{67B6ECEE-5D03-469B-B112-1DFB3040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pt-B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253"/>
    <w:rPr>
      <w:lang w:eastAsia="pt-BR"/>
    </w:rPr>
  </w:style>
  <w:style w:type="paragraph" w:styleId="Heading1">
    <w:name w:val="heading 1"/>
    <w:basedOn w:val="Normal"/>
    <w:next w:val="Normal"/>
    <w:link w:val="Heading1Char"/>
    <w:uiPriority w:val="9"/>
    <w:qFormat/>
    <w:rsid w:val="001452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52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52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52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52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52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52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52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52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52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452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52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52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52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52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52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52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52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5253"/>
    <w:rPr>
      <w:rFonts w:eastAsiaTheme="majorEastAsia" w:cstheme="majorBidi"/>
      <w:color w:val="272727" w:themeColor="text1" w:themeTint="D8"/>
    </w:rPr>
  </w:style>
  <w:style w:type="character" w:customStyle="1" w:styleId="TitleChar">
    <w:name w:val="Title Char"/>
    <w:basedOn w:val="DefaultParagraphFont"/>
    <w:link w:val="Title"/>
    <w:uiPriority w:val="10"/>
    <w:rsid w:val="001452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1452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5253"/>
    <w:pPr>
      <w:spacing w:before="160"/>
      <w:jc w:val="center"/>
    </w:pPr>
    <w:rPr>
      <w:i/>
      <w:iCs/>
      <w:color w:val="404040" w:themeColor="text1" w:themeTint="BF"/>
    </w:rPr>
  </w:style>
  <w:style w:type="character" w:customStyle="1" w:styleId="QuoteChar">
    <w:name w:val="Quote Char"/>
    <w:basedOn w:val="DefaultParagraphFont"/>
    <w:link w:val="Quote"/>
    <w:uiPriority w:val="29"/>
    <w:rsid w:val="00145253"/>
    <w:rPr>
      <w:i/>
      <w:iCs/>
      <w:color w:val="404040" w:themeColor="text1" w:themeTint="BF"/>
    </w:rPr>
  </w:style>
  <w:style w:type="paragraph" w:styleId="ListParagraph">
    <w:name w:val="List Paragraph"/>
    <w:basedOn w:val="Normal"/>
    <w:uiPriority w:val="34"/>
    <w:qFormat/>
    <w:rsid w:val="00145253"/>
    <w:pPr>
      <w:ind w:left="720"/>
      <w:contextualSpacing/>
    </w:pPr>
  </w:style>
  <w:style w:type="character" w:styleId="IntenseEmphasis">
    <w:name w:val="Intense Emphasis"/>
    <w:basedOn w:val="DefaultParagraphFont"/>
    <w:uiPriority w:val="21"/>
    <w:qFormat/>
    <w:rsid w:val="00145253"/>
    <w:rPr>
      <w:i/>
      <w:iCs/>
      <w:color w:val="0F4761" w:themeColor="accent1" w:themeShade="BF"/>
    </w:rPr>
  </w:style>
  <w:style w:type="paragraph" w:styleId="IntenseQuote">
    <w:name w:val="Intense Quote"/>
    <w:basedOn w:val="Normal"/>
    <w:next w:val="Normal"/>
    <w:link w:val="IntenseQuoteChar"/>
    <w:uiPriority w:val="30"/>
    <w:qFormat/>
    <w:rsid w:val="001452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5253"/>
    <w:rPr>
      <w:i/>
      <w:iCs/>
      <w:color w:val="0F4761" w:themeColor="accent1" w:themeShade="BF"/>
    </w:rPr>
  </w:style>
  <w:style w:type="character" w:styleId="IntenseReference">
    <w:name w:val="Intense Reference"/>
    <w:basedOn w:val="DefaultParagraphFont"/>
    <w:uiPriority w:val="32"/>
    <w:qFormat/>
    <w:rsid w:val="00145253"/>
    <w:rPr>
      <w:b/>
      <w:bCs/>
      <w:smallCaps/>
      <w:color w:val="0F4761" w:themeColor="accent1" w:themeShade="BF"/>
      <w:spacing w:val="5"/>
    </w:rPr>
  </w:style>
  <w:style w:type="table" w:styleId="TableGrid">
    <w:name w:val="Table Grid"/>
    <w:basedOn w:val="TableNormal"/>
    <w:uiPriority w:val="39"/>
    <w:rsid w:val="00145253"/>
    <w:pPr>
      <w:spacing w:after="0" w:line="240" w:lineRule="auto"/>
    </w:pPr>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13438"/>
    <w:pPr>
      <w:spacing w:before="240" w:after="0"/>
      <w:outlineLvl w:val="9"/>
    </w:pPr>
    <w:rPr>
      <w:sz w:val="32"/>
      <w:szCs w:val="32"/>
    </w:rPr>
  </w:style>
  <w:style w:type="paragraph" w:styleId="TOC1">
    <w:name w:val="toc 1"/>
    <w:basedOn w:val="Normal"/>
    <w:next w:val="Normal"/>
    <w:autoRedefine/>
    <w:uiPriority w:val="39"/>
    <w:unhideWhenUsed/>
    <w:rsid w:val="00874343"/>
    <w:pPr>
      <w:numPr>
        <w:numId w:val="4"/>
      </w:numPr>
      <w:tabs>
        <w:tab w:val="right" w:leader="dot" w:pos="8494"/>
      </w:tabs>
      <w:spacing w:after="100"/>
    </w:pPr>
  </w:style>
  <w:style w:type="paragraph" w:styleId="TOC2">
    <w:name w:val="toc 2"/>
    <w:basedOn w:val="Normal"/>
    <w:next w:val="Normal"/>
    <w:autoRedefine/>
    <w:uiPriority w:val="39"/>
    <w:unhideWhenUsed/>
    <w:rsid w:val="00313438"/>
    <w:pPr>
      <w:spacing w:after="100"/>
      <w:ind w:left="220"/>
    </w:pPr>
  </w:style>
  <w:style w:type="paragraph" w:styleId="TOC3">
    <w:name w:val="toc 3"/>
    <w:basedOn w:val="Normal"/>
    <w:next w:val="Normal"/>
    <w:autoRedefine/>
    <w:uiPriority w:val="39"/>
    <w:unhideWhenUsed/>
    <w:rsid w:val="00313438"/>
    <w:pPr>
      <w:spacing w:after="100"/>
      <w:ind w:left="440"/>
    </w:pPr>
  </w:style>
  <w:style w:type="character" w:styleId="Hyperlink">
    <w:name w:val="Hyperlink"/>
    <w:basedOn w:val="DefaultParagraphFont"/>
    <w:uiPriority w:val="99"/>
    <w:unhideWhenUsed/>
    <w:rsid w:val="00313438"/>
    <w:rPr>
      <w:color w:val="467886" w:themeColor="hyperlink"/>
      <w:u w:val="single"/>
    </w:rPr>
  </w:style>
  <w:style w:type="paragraph" w:styleId="FootnoteText">
    <w:name w:val="footnote text"/>
    <w:basedOn w:val="Normal"/>
    <w:link w:val="FootnoteTextChar"/>
    <w:uiPriority w:val="99"/>
    <w:semiHidden/>
    <w:unhideWhenUsed/>
    <w:rsid w:val="00EC74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7443"/>
    <w:rPr>
      <w:rFonts w:ascii="Aptos" w:eastAsia="Aptos" w:hAnsi="Aptos" w:cs="Aptos"/>
      <w:kern w:val="0"/>
      <w:sz w:val="20"/>
      <w:szCs w:val="20"/>
      <w:lang w:eastAsia="pt-BR"/>
    </w:rPr>
  </w:style>
  <w:style w:type="character" w:styleId="FootnoteReference">
    <w:name w:val="footnote reference"/>
    <w:basedOn w:val="DefaultParagraphFont"/>
    <w:uiPriority w:val="99"/>
    <w:semiHidden/>
    <w:unhideWhenUsed/>
    <w:rsid w:val="00EC7443"/>
    <w:rPr>
      <w:vertAlign w:val="superscript"/>
    </w:rPr>
  </w:style>
  <w:style w:type="character" w:customStyle="1" w:styleId="bold">
    <w:name w:val="bold"/>
    <w:basedOn w:val="DefaultParagraphFont"/>
    <w:rsid w:val="0050184F"/>
  </w:style>
  <w:style w:type="character" w:customStyle="1" w:styleId="ng-star-inserted">
    <w:name w:val="ng-star-inserted"/>
    <w:basedOn w:val="DefaultParagraphFont"/>
    <w:rsid w:val="0050184F"/>
  </w:style>
  <w:style w:type="character" w:styleId="UnresolvedMention">
    <w:name w:val="Unresolved Mention"/>
    <w:basedOn w:val="DefaultParagraphFont"/>
    <w:uiPriority w:val="99"/>
    <w:semiHidden/>
    <w:unhideWhenUsed/>
    <w:rsid w:val="00891225"/>
    <w:rPr>
      <w:color w:val="605E5C"/>
      <w:shd w:val="clear" w:color="auto" w:fill="E1DFDD"/>
    </w:rPr>
  </w:style>
  <w:style w:type="paragraph" w:customStyle="1" w:styleId="SingleTxtG">
    <w:name w:val="_ Single Txt_G"/>
    <w:basedOn w:val="Normal"/>
    <w:link w:val="SingleTxtGChar"/>
    <w:qFormat/>
    <w:rsid w:val="00FB567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en-GB" w:eastAsia="en-US"/>
    </w:rPr>
  </w:style>
  <w:style w:type="character" w:customStyle="1" w:styleId="SingleTxtGChar">
    <w:name w:val="_ Single Txt_G Char"/>
    <w:link w:val="SingleTxtG"/>
    <w:locked/>
    <w:rsid w:val="00FB567B"/>
    <w:rPr>
      <w:rFonts w:ascii="Times New Roman" w:hAnsi="Times New Roman" w:cs="Times New Roman"/>
      <w:kern w:val="0"/>
      <w:sz w:val="20"/>
      <w:szCs w:val="20"/>
      <w:lang w:val="en-GB"/>
    </w:rPr>
  </w:style>
  <w:style w:type="character" w:styleId="FollowedHyperlink">
    <w:name w:val="FollowedHyperlink"/>
    <w:basedOn w:val="DefaultParagraphFont"/>
    <w:uiPriority w:val="99"/>
    <w:semiHidden/>
    <w:unhideWhenUsed/>
    <w:rsid w:val="003D7D3A"/>
    <w:rPr>
      <w:color w:val="96607D" w:themeColor="followedHyperlink"/>
      <w:u w:val="single"/>
    </w:rPr>
  </w:style>
  <w:style w:type="paragraph" w:styleId="NormalWeb">
    <w:name w:val="Normal (Web)"/>
    <w:basedOn w:val="Normal"/>
    <w:uiPriority w:val="99"/>
    <w:semiHidden/>
    <w:unhideWhenUsed/>
    <w:rsid w:val="00844B08"/>
    <w:rPr>
      <w:rFonts w:ascii="Times New Roman" w:hAnsi="Times New Roman" w:cs="Times New Roman"/>
      <w:sz w:val="24"/>
      <w:szCs w:val="24"/>
    </w:rPr>
  </w:style>
  <w:style w:type="paragraph" w:styleId="Header">
    <w:name w:val="header"/>
    <w:basedOn w:val="Normal"/>
    <w:link w:val="HeaderChar"/>
    <w:uiPriority w:val="99"/>
    <w:unhideWhenUsed/>
    <w:rsid w:val="00874343"/>
    <w:pPr>
      <w:tabs>
        <w:tab w:val="center" w:pos="4252"/>
        <w:tab w:val="right" w:pos="8504"/>
      </w:tabs>
      <w:spacing w:after="0" w:line="240" w:lineRule="auto"/>
    </w:pPr>
  </w:style>
  <w:style w:type="character" w:customStyle="1" w:styleId="HeaderChar">
    <w:name w:val="Header Char"/>
    <w:basedOn w:val="DefaultParagraphFont"/>
    <w:link w:val="Header"/>
    <w:uiPriority w:val="99"/>
    <w:rsid w:val="00874343"/>
    <w:rPr>
      <w:rFonts w:ascii="Aptos" w:eastAsia="Aptos" w:hAnsi="Aptos" w:cs="Aptos"/>
      <w:kern w:val="0"/>
      <w:lang w:eastAsia="pt-BR"/>
    </w:rPr>
  </w:style>
  <w:style w:type="paragraph" w:styleId="Footer">
    <w:name w:val="footer"/>
    <w:basedOn w:val="Normal"/>
    <w:link w:val="FooterChar"/>
    <w:uiPriority w:val="99"/>
    <w:unhideWhenUsed/>
    <w:rsid w:val="00874343"/>
    <w:pPr>
      <w:tabs>
        <w:tab w:val="center" w:pos="4252"/>
        <w:tab w:val="right" w:pos="8504"/>
      </w:tabs>
      <w:spacing w:after="0" w:line="240" w:lineRule="auto"/>
    </w:pPr>
  </w:style>
  <w:style w:type="character" w:customStyle="1" w:styleId="FooterChar">
    <w:name w:val="Footer Char"/>
    <w:basedOn w:val="DefaultParagraphFont"/>
    <w:link w:val="Footer"/>
    <w:uiPriority w:val="99"/>
    <w:rsid w:val="00874343"/>
    <w:rPr>
      <w:rFonts w:ascii="Aptos" w:eastAsia="Aptos" w:hAnsi="Aptos" w:cs="Aptos"/>
      <w:kern w:val="0"/>
      <w:lang w:eastAsia="pt-BR"/>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character" w:styleId="PlaceholderText">
    <w:name w:val="Placeholder Text"/>
    <w:basedOn w:val="DefaultParagraphFont"/>
    <w:uiPriority w:val="99"/>
    <w:semiHidden/>
    <w:rsid w:val="004E50F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117759">
      <w:bodyDiv w:val="1"/>
      <w:marLeft w:val="0"/>
      <w:marRight w:val="0"/>
      <w:marTop w:val="0"/>
      <w:marBottom w:val="0"/>
      <w:divBdr>
        <w:top w:val="none" w:sz="0" w:space="0" w:color="auto"/>
        <w:left w:val="none" w:sz="0" w:space="0" w:color="auto"/>
        <w:bottom w:val="none" w:sz="0" w:space="0" w:color="auto"/>
        <w:right w:val="none" w:sz="0" w:space="0" w:color="auto"/>
      </w:divBdr>
    </w:div>
    <w:div w:id="7552451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dw.com/pt-002/novas-den%C3%BAncias-sobre-turismo-sexual-na-guin%C3%A9-bissau/a-67371727" TargetMode="External"/><Relationship Id="rId13" Type="http://schemas.openxmlformats.org/officeDocument/2006/relationships/hyperlink" Target="https://jornalgrandebahia.com.br/2024/11/relatora-da-onu-destaca-necessidade-de-responsabilizacao-no-combate-ao-trafico-humano-em-guine-bissau/" TargetMode="External"/><Relationship Id="rId18" Type="http://schemas.openxmlformats.org/officeDocument/2006/relationships/hyperlink" Target="https://uniogbis.unmissions.org/en/human-rights-day-guinea-bissau-launches-network-human-rights-defenders-while-people-say" TargetMode="External"/><Relationship Id="rId3" Type="http://schemas.openxmlformats.org/officeDocument/2006/relationships/hyperlink" Target="https://www.voaportugues.com/a/7503975.html" TargetMode="External"/><Relationship Id="rId7" Type="http://schemas.openxmlformats.org/officeDocument/2006/relationships/hyperlink" Target="https://news.un.org/pt/story/2017/02/1576381" TargetMode="External"/><Relationship Id="rId12" Type="http://schemas.openxmlformats.org/officeDocument/2006/relationships/hyperlink" Target="https://uniogbis.unmissions.org/pt/registo-de-casos-de-viol%C3%AAncia-dom%C3%A9stica-continua-aumentar" TargetMode="External"/><Relationship Id="rId17" Type="http://schemas.openxmlformats.org/officeDocument/2006/relationships/hyperlink" Target="https://capitalnews.gw/artigos?slug=varela-incendiada-a-maquina-de-extracao-de-areia-pesada-haE1kVLJUR&amp;id=802" TargetMode="External"/><Relationship Id="rId2" Type="http://schemas.openxmlformats.org/officeDocument/2006/relationships/hyperlink" Target="https://www.voaportugues.com/a/vig%C3%ADlia-pede-criminaliza%C3%A7%C3%A3o-do-feminic%C3%ADdio-na-guin%C3%A9-bissau/7556169.html?utm_source=chatgpt.com" TargetMode="External"/><Relationship Id="rId16" Type="http://schemas.openxmlformats.org/officeDocument/2006/relationships/hyperlink" Target="https://capitalnews.gw/artigos?slug=varela-incendiada-a-maquina-de-extracao-de-areia-pesada-haE1kVLJUR&amp;id=802" TargetMode="External"/><Relationship Id="rId1" Type="http://schemas.openxmlformats.org/officeDocument/2006/relationships/hyperlink" Target="https://observador.pt/2024/04/03/sociedade-civil-guineense-denuncia-aumento-de-casos-de-feminicidio-no-pais/" TargetMode="External"/><Relationship Id="rId6" Type="http://schemas.openxmlformats.org/officeDocument/2006/relationships/hyperlink" Target="https://news.un.org/pt/story/2017/02/1576331" TargetMode="External"/><Relationship Id="rId11" Type="http://schemas.openxmlformats.org/officeDocument/2006/relationships/hyperlink" Target="https://uniogbis.unmissions.org/pt/registo-de-casos-de-viol%C3%AAncia-dom%C3%A9stica-continua-aumentar" TargetMode="External"/><Relationship Id="rId5" Type="http://schemas.openxmlformats.org/officeDocument/2006/relationships/hyperlink" Target="https://24.sapo.pt/atualidade/artigos/sociedade-civil-guineense-denuncia-aumento-de-casos-de-feminicidio-no-pais" TargetMode="External"/><Relationship Id="rId15" Type="http://schemas.openxmlformats.org/officeDocument/2006/relationships/hyperlink" Target="https://www.unicef.org/guineabissau/stories/guinea-bissau-making-childbirth-less-risky" TargetMode="External"/><Relationship Id="rId10" Type="http://schemas.openxmlformats.org/officeDocument/2006/relationships/hyperlink" Target="https://www.rfi.fr/pt/%C3%A1frica/20240509-guin%C3%A9-bissau-autoridades-denunciam-rede-de-tr%C3%A1fico-de-pessoas" TargetMode="External"/><Relationship Id="rId19" Type="http://schemas.openxmlformats.org/officeDocument/2006/relationships/hyperlink" Target="https://www.fidh.org/en/region/Africa/guinea-bissau/guinea-bissau-serious-deterioration-of-the-security-situation-of?utm_source=chatgpt.com" TargetMode="External"/><Relationship Id="rId4" Type="http://schemas.openxmlformats.org/officeDocument/2006/relationships/hyperlink" Target="https://fronteiraeconomica.com.br/vozes-silenciadas-observatorio-de-direitos-humanos-revela-a-realidade-dos-feminicidios-na-guine-bissau/" TargetMode="External"/><Relationship Id="rId9" Type="http://schemas.openxmlformats.org/officeDocument/2006/relationships/hyperlink" Target="https://www.cmjornal.pt/mundo/detalhe/crianca-de-6-anos-esquartejada-na-guine-bissau" TargetMode="External"/><Relationship Id="rId14" Type="http://schemas.openxmlformats.org/officeDocument/2006/relationships/hyperlink" Target="https://www.unicef.org/guineabissau/pt/historias/guin%C3%A9-bissau-fazendo-frente-ao-casamento-infanti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JdbBtkrp9y3daqQdeRd4pDsOyQ==">CgMxLjAyDmguMmhhaGFtODI5bzNnMg5oLjVvZGE3azQ4ZWkyeDIOaC5wZ3JjOW1ua2hxYTMyDmgubW5hNjl0NmppY3poMg5oLmNwMHF1b3A4cHJzazIOaC5xdTUwc2t0NHJ5OGkyDmguYmlnMmNsMnc3cm8yMg5oLjU4cDkwejcxZGZkYzIOaC4xMHQ5Y2J4NDVwZXQyDmguZ3F6bnpncnIxeTBvMg5oLmdzbm5keHBkNG1jYzIOaC4yaXA5azc0Z3o5Ym4yDmgueTJ2ajMzcjRnYWZpMg5oLnAxZjczN3VhOGlmNzINaC44amJqZmEyMjU4bjIOaC5yanpwM2xoZzA5anUyDWguaHo2cjd5eWhlbmcyDmgucjh3MDB5d2JkZzA1Mg5oLmN4NHEydGcyenY5cDIOaC53dWxycmYyOGVsZnU4AHIhMVBqTWZsZ3JvLTRWb3QwU0tCLXZsdlN3dm1FR3JnTzdk</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de2318d-8e4e-494a-847f-5c3f28cc443f" xsi:nil="true"/>
    <lcf76f155ced4ddcb4097134ff3c332f xmlns="4b06b7a2-15d8-41e1-b69f-2a7a935cbf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E0FB7D0F340C44AA3D14A37F6D1C9A" ma:contentTypeVersion="13" ma:contentTypeDescription="Create a new document." ma:contentTypeScope="" ma:versionID="c3ceb0f2a1b75d66c42f3c2107bb19bd">
  <xsd:schema xmlns:xsd="http://www.w3.org/2001/XMLSchema" xmlns:xs="http://www.w3.org/2001/XMLSchema" xmlns:p="http://schemas.microsoft.com/office/2006/metadata/properties" xmlns:ns2="4b06b7a2-15d8-41e1-b69f-2a7a935cbfc0" xmlns:ns3="2de2318d-8e4e-494a-847f-5c3f28cc443f" targetNamespace="http://schemas.microsoft.com/office/2006/metadata/properties" ma:root="true" ma:fieldsID="95b0dd6266dcc803d01c19ef30c92a74" ns2:_="" ns3:_="">
    <xsd:import namespace="4b06b7a2-15d8-41e1-b69f-2a7a935cbfc0"/>
    <xsd:import namespace="2de2318d-8e4e-494a-847f-5c3f28cc44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06b7a2-15d8-41e1-b69f-2a7a935cbf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e2318d-8e4e-494a-847f-5c3f28cc443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dc3b979-226e-488b-8588-e31f7699c11c}" ma:internalName="TaxCatchAll" ma:showField="CatchAllData" ma:web="2de2318d-8e4e-494a-847f-5c3f28cc4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78D0CED-A401-4088-9DBE-569389F83BB3}">
  <ds:schemaRefs>
    <ds:schemaRef ds:uri="http://schemas.microsoft.com/sharepoint/v3/contenttype/forms"/>
  </ds:schemaRefs>
</ds:datastoreItem>
</file>

<file path=customXml/itemProps3.xml><?xml version="1.0" encoding="utf-8"?>
<ds:datastoreItem xmlns:ds="http://schemas.openxmlformats.org/officeDocument/2006/customXml" ds:itemID="{1C022381-DA5B-4DEB-9AC9-DD1DFC80E041}">
  <ds:schemaRefs>
    <ds:schemaRef ds:uri="http://schemas.microsoft.com/office/2006/metadata/properties"/>
    <ds:schemaRef ds:uri="http://schemas.microsoft.com/office/infopath/2007/PartnerControls"/>
    <ds:schemaRef ds:uri="2de2318d-8e4e-494a-847f-5c3f28cc443f"/>
    <ds:schemaRef ds:uri="4b06b7a2-15d8-41e1-b69f-2a7a935cbfc0"/>
  </ds:schemaRefs>
</ds:datastoreItem>
</file>

<file path=customXml/itemProps4.xml><?xml version="1.0" encoding="utf-8"?>
<ds:datastoreItem xmlns:ds="http://schemas.openxmlformats.org/officeDocument/2006/customXml" ds:itemID="{C95D4D4B-17C4-4CD5-B8CE-8FF944E6B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06b7a2-15d8-41e1-b69f-2a7a935cbfc0"/>
    <ds:schemaRef ds:uri="2de2318d-8e4e-494a-847f-5c3f28cc4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2068</TotalTime>
  <Pages>1</Pages>
  <Words>10608</Words>
  <Characters>60470</Characters>
  <Application>Microsoft Office Word</Application>
  <DocSecurity>0</DocSecurity>
  <Lines>503</Lines>
  <Paragraphs>141</Paragraphs>
  <ScaleCrop>false</ScaleCrop>
  <Company/>
  <LinksUpToDate>false</LinksUpToDate>
  <CharactersWithSpaces>70937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Camila Gomes de Lima</dc:creator>
  <cp:lastModifiedBy>Camilla Silva Floeistrup</cp:lastModifiedBy>
  <cp:revision>175</cp:revision>
  <dcterms:created xsi:type="dcterms:W3CDTF">2025-05-24T11:23:00Z</dcterms:created>
  <dcterms:modified xsi:type="dcterms:W3CDTF">2025-05-26T16:12:00Z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0x0101000AE0FB7D0F340C44AA3D14A37F6D1C9A</vt:lpwstr>
  </property>
  <property fmtid="{D5CDD505-2E9C-101B-9397-08002B2CF9AE}" pid="3" name="MediaServiceImageTags">
    <vt:lpwstr/>
  </property>
</Properties>
</file>