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68CFEB" w14:textId="77777777" w:rsidR="00C01531" w:rsidRPr="00F86CAB" w:rsidRDefault="00F86CAB" w:rsidP="00F86CAB">
      <w:pPr>
        <w:pStyle w:val="Heading2"/>
        <w:jc w:val="both"/>
        <w:rPr>
          <w:b/>
        </w:rPr>
      </w:pPr>
      <w:r w:rsidRPr="00F86CAB">
        <w:rPr>
          <w:b/>
        </w:rPr>
        <w:t>Submission to the United Nations Committee for the Elimination of Racial Discrimination for the 115th Session for the Consideration of the Follow-up to the Concluding Observations to the Combined Ninth to Fourteen Periodic Report of the Republic of Croatia</w:t>
      </w:r>
    </w:p>
    <w:p w14:paraId="35FD1ADA" w14:textId="77777777" w:rsidR="00F86CAB" w:rsidRDefault="00F86CAB" w:rsidP="00F86CAB"/>
    <w:p w14:paraId="49FBE4AD" w14:textId="77777777" w:rsidR="00F86CAB" w:rsidRDefault="00F86CAB" w:rsidP="00F86CAB"/>
    <w:p w14:paraId="5F80A5A0" w14:textId="77777777" w:rsidR="00F86CAB" w:rsidRDefault="00F86CAB" w:rsidP="00F86CAB"/>
    <w:p w14:paraId="655ED0BA" w14:textId="77777777" w:rsidR="00F86CAB" w:rsidRDefault="00F86CAB" w:rsidP="00F86CAB"/>
    <w:p w14:paraId="017A551A" w14:textId="77777777" w:rsidR="00F86CAB" w:rsidRDefault="00F86CAB" w:rsidP="00F86CAB"/>
    <w:p w14:paraId="4D1F7EA4" w14:textId="77777777" w:rsidR="00F86CAB" w:rsidRDefault="00F86CAB" w:rsidP="00F86CAB"/>
    <w:p w14:paraId="4C4A3C42" w14:textId="77777777" w:rsidR="00F86CAB" w:rsidRDefault="00F86CAB" w:rsidP="00F86CAB"/>
    <w:p w14:paraId="56F69DBF" w14:textId="77777777" w:rsidR="00F86CAB" w:rsidRDefault="00F86CAB" w:rsidP="00F86CAB"/>
    <w:p w14:paraId="4E0E8632" w14:textId="77777777" w:rsidR="00F86CAB" w:rsidRDefault="00F86CAB" w:rsidP="00F86CAB"/>
    <w:p w14:paraId="1E3F15E4" w14:textId="77777777" w:rsidR="00F86CAB" w:rsidRDefault="00F86CAB" w:rsidP="00F86CAB"/>
    <w:p w14:paraId="75378A9D" w14:textId="77777777" w:rsidR="00F86CAB" w:rsidRDefault="00F86CAB" w:rsidP="00F86CAB"/>
    <w:p w14:paraId="6ECDB17A" w14:textId="77777777" w:rsidR="00F86CAB" w:rsidRDefault="00F86CAB" w:rsidP="00F86CAB"/>
    <w:p w14:paraId="641E8CAE" w14:textId="77777777" w:rsidR="00F86CAB" w:rsidRDefault="00F86CAB" w:rsidP="00F86CAB"/>
    <w:p w14:paraId="0307D6B1" w14:textId="77777777" w:rsidR="00F86CAB" w:rsidRDefault="00F86CAB" w:rsidP="00F86CAB"/>
    <w:p w14:paraId="5EC3F1DB" w14:textId="77777777" w:rsidR="00F86CAB" w:rsidRDefault="00F86CAB" w:rsidP="00F86CAB"/>
    <w:p w14:paraId="1E224930" w14:textId="77777777" w:rsidR="00F86CAB" w:rsidRDefault="00F86CAB" w:rsidP="00F86CAB"/>
    <w:p w14:paraId="245E6CC3" w14:textId="77777777" w:rsidR="00F86CAB" w:rsidRDefault="00F86CAB" w:rsidP="00F86CAB"/>
    <w:p w14:paraId="557F42C4" w14:textId="77777777" w:rsidR="00F86CAB" w:rsidRDefault="00F86CAB" w:rsidP="00F86CAB"/>
    <w:p w14:paraId="0E312F73" w14:textId="77777777" w:rsidR="00F86CAB" w:rsidRDefault="00F86CAB" w:rsidP="00F86CAB"/>
    <w:p w14:paraId="0FF604E1" w14:textId="77777777" w:rsidR="00F86CAB" w:rsidRDefault="00F86CAB" w:rsidP="00F86CAB">
      <w:pPr>
        <w:pStyle w:val="Default"/>
      </w:pPr>
    </w:p>
    <w:p w14:paraId="6C25E4C2" w14:textId="77777777" w:rsidR="00F86CAB" w:rsidRPr="00F86CAB" w:rsidRDefault="00F86CAB" w:rsidP="00F86CAB">
      <w:pPr>
        <w:pStyle w:val="Heading2"/>
        <w:jc w:val="center"/>
        <w:rPr>
          <w:b/>
        </w:rPr>
      </w:pPr>
      <w:r w:rsidRPr="00F86CAB">
        <w:rPr>
          <w:b/>
        </w:rPr>
        <w:t>Submission by the Ombudswoman of the Republic of Croatia</w:t>
      </w:r>
    </w:p>
    <w:p w14:paraId="04C5C916" w14:textId="77777777" w:rsidR="00F86CAB" w:rsidRPr="00F86CAB" w:rsidRDefault="00F86CAB" w:rsidP="00F86CAB">
      <w:pPr>
        <w:pStyle w:val="Heading2"/>
        <w:jc w:val="center"/>
        <w:rPr>
          <w:b/>
        </w:rPr>
      </w:pPr>
      <w:r w:rsidRPr="00F86CAB">
        <w:rPr>
          <w:b/>
        </w:rPr>
        <w:t>January 2025</w:t>
      </w:r>
    </w:p>
    <w:p w14:paraId="32C005F8" w14:textId="77777777" w:rsidR="00F86CAB" w:rsidRDefault="00F86CAB" w:rsidP="00F86CAB"/>
    <w:p w14:paraId="0BB1BEAF" w14:textId="77777777" w:rsidR="00F86CAB" w:rsidRDefault="00F86CAB" w:rsidP="00F86CAB"/>
    <w:p w14:paraId="3CECECE8" w14:textId="77777777" w:rsidR="00F86CAB" w:rsidRDefault="00F86CAB" w:rsidP="00F86CAB"/>
    <w:p w14:paraId="684955FF" w14:textId="77777777" w:rsidR="00F86CAB" w:rsidRDefault="00F86CAB" w:rsidP="00F86CAB"/>
    <w:p w14:paraId="6075100B" w14:textId="02896C69" w:rsidR="00F86CAB" w:rsidRPr="00035A36" w:rsidRDefault="00F86CAB" w:rsidP="00F86CAB">
      <w:pPr>
        <w:jc w:val="both"/>
        <w:rPr>
          <w:sz w:val="24"/>
          <w:szCs w:val="24"/>
        </w:rPr>
      </w:pPr>
      <w:r w:rsidRPr="00035A36">
        <w:rPr>
          <w:sz w:val="24"/>
          <w:szCs w:val="24"/>
        </w:rPr>
        <w:lastRenderedPageBreak/>
        <w:t xml:space="preserve">This submission was prepared by the Ombudswoman of the Republic of Croatia (ORC), accredited as the status A NHRI in the Republic of Croatia. It is based on complaints the institution </w:t>
      </w:r>
      <w:r w:rsidR="005E5DB3">
        <w:rPr>
          <w:sz w:val="24"/>
          <w:szCs w:val="24"/>
        </w:rPr>
        <w:t xml:space="preserve">has </w:t>
      </w:r>
      <w:r w:rsidRPr="00035A36">
        <w:rPr>
          <w:sz w:val="24"/>
          <w:szCs w:val="24"/>
        </w:rPr>
        <w:t>worked on, field work, research, as well as data gathered from different stakeholders: public authorities, CSOs, trade unions, employers, universities and many others.</w:t>
      </w:r>
    </w:p>
    <w:p w14:paraId="05F5723B" w14:textId="77777777" w:rsidR="00F86CAB" w:rsidRPr="00035A36" w:rsidRDefault="00F86CAB" w:rsidP="00F86CAB">
      <w:pPr>
        <w:jc w:val="both"/>
        <w:rPr>
          <w:sz w:val="24"/>
          <w:szCs w:val="24"/>
        </w:rPr>
      </w:pPr>
    </w:p>
    <w:p w14:paraId="342BFB0E" w14:textId="77777777" w:rsidR="00F86CAB" w:rsidRPr="00035A36" w:rsidRDefault="00035A36" w:rsidP="00035A36">
      <w:pPr>
        <w:pStyle w:val="Heading1"/>
        <w:rPr>
          <w:b/>
          <w:sz w:val="26"/>
          <w:szCs w:val="26"/>
        </w:rPr>
      </w:pPr>
      <w:r w:rsidRPr="00035A36">
        <w:rPr>
          <w:b/>
          <w:sz w:val="26"/>
          <w:szCs w:val="26"/>
        </w:rPr>
        <w:t>I. GENERAL INFORMATION</w:t>
      </w:r>
    </w:p>
    <w:p w14:paraId="164B15B7" w14:textId="77777777" w:rsidR="00035A36" w:rsidRPr="00035A36" w:rsidRDefault="00035A36" w:rsidP="00F86CAB">
      <w:pPr>
        <w:jc w:val="both"/>
        <w:rPr>
          <w:sz w:val="24"/>
          <w:szCs w:val="24"/>
        </w:rPr>
      </w:pPr>
    </w:p>
    <w:p w14:paraId="598CC7D9" w14:textId="77777777" w:rsidR="00035A36" w:rsidRDefault="00035A36" w:rsidP="00F86CAB">
      <w:pPr>
        <w:jc w:val="both"/>
        <w:rPr>
          <w:sz w:val="24"/>
          <w:szCs w:val="24"/>
        </w:rPr>
      </w:pPr>
      <w:r w:rsidRPr="00035A36">
        <w:rPr>
          <w:sz w:val="24"/>
          <w:szCs w:val="24"/>
        </w:rPr>
        <w:t>1. The Antidiscrimination Act (ADA) came into force in 2009, establishing the Ombudswoman of the Republic of Croatia as the central body for the suppression of discrimination (i.e. national equality body; NEB)</w:t>
      </w:r>
      <w:r>
        <w:rPr>
          <w:sz w:val="24"/>
          <w:szCs w:val="24"/>
        </w:rPr>
        <w:t xml:space="preserve">, responsible for 12 out of the 17 discrimination grounds recognized by the ADA, including </w:t>
      </w:r>
      <w:r w:rsidRPr="00035A36">
        <w:rPr>
          <w:sz w:val="24"/>
          <w:szCs w:val="24"/>
        </w:rPr>
        <w:t>race, ethnicity or skin color and national origin</w:t>
      </w:r>
      <w:r>
        <w:rPr>
          <w:sz w:val="24"/>
          <w:szCs w:val="24"/>
        </w:rPr>
        <w:t xml:space="preserve">. </w:t>
      </w:r>
    </w:p>
    <w:p w14:paraId="08DBBCC8" w14:textId="2EF9F20A" w:rsidR="00AD7C71" w:rsidRDefault="00035A36" w:rsidP="00F86CAB">
      <w:pPr>
        <w:jc w:val="both"/>
        <w:rPr>
          <w:sz w:val="24"/>
          <w:szCs w:val="24"/>
        </w:rPr>
      </w:pPr>
      <w:r>
        <w:rPr>
          <w:sz w:val="24"/>
          <w:szCs w:val="24"/>
        </w:rPr>
        <w:t xml:space="preserve">2. </w:t>
      </w:r>
      <w:r w:rsidRPr="00035A36">
        <w:rPr>
          <w:sz w:val="24"/>
          <w:szCs w:val="24"/>
        </w:rPr>
        <w:t>In the context of ORC’s work</w:t>
      </w:r>
      <w:r>
        <w:rPr>
          <w:sz w:val="24"/>
          <w:szCs w:val="24"/>
        </w:rPr>
        <w:t>, s</w:t>
      </w:r>
      <w:r w:rsidRPr="00035A36">
        <w:rPr>
          <w:sz w:val="24"/>
          <w:szCs w:val="24"/>
        </w:rPr>
        <w:t>ince the establishment of our anti-discrimination</w:t>
      </w:r>
      <w:r w:rsidR="005E5DB3">
        <w:rPr>
          <w:sz w:val="24"/>
          <w:szCs w:val="24"/>
        </w:rPr>
        <w:t>/equality body</w:t>
      </w:r>
      <w:r w:rsidRPr="00035A36">
        <w:rPr>
          <w:sz w:val="24"/>
          <w:szCs w:val="24"/>
        </w:rPr>
        <w:t xml:space="preserve"> mandate in 2009, the largest number of complaints has traditionally been received in relation to</w:t>
      </w:r>
      <w:r>
        <w:rPr>
          <w:sz w:val="24"/>
          <w:szCs w:val="24"/>
        </w:rPr>
        <w:t xml:space="preserve"> </w:t>
      </w:r>
      <w:r w:rsidRPr="00035A36">
        <w:rPr>
          <w:sz w:val="24"/>
          <w:szCs w:val="24"/>
        </w:rPr>
        <w:t xml:space="preserve">the ground of race or ethnic origin, which has consistently been the most represented ground. </w:t>
      </w:r>
      <w:r w:rsidR="00AD7C71" w:rsidRPr="00035A36">
        <w:rPr>
          <w:sz w:val="24"/>
          <w:szCs w:val="24"/>
        </w:rPr>
        <w:t>Within this ground, the most vulnerable to discrimination are Roma, Serbs and migrants</w:t>
      </w:r>
      <w:r w:rsidR="005E5DB3">
        <w:rPr>
          <w:sz w:val="24"/>
          <w:szCs w:val="24"/>
        </w:rPr>
        <w:t xml:space="preserve"> (of various status)</w:t>
      </w:r>
      <w:r w:rsidR="00AD7C71" w:rsidRPr="00035A36">
        <w:rPr>
          <w:sz w:val="24"/>
          <w:szCs w:val="24"/>
        </w:rPr>
        <w:t>.</w:t>
      </w:r>
      <w:r w:rsidR="00AD7C71">
        <w:rPr>
          <w:sz w:val="24"/>
          <w:szCs w:val="24"/>
        </w:rPr>
        <w:t xml:space="preserve"> The trend has continued in the reporting period as well, with complaints citing these grounds making up a quarter of the total number of the discrimination complaints received by ORC in 2023. </w:t>
      </w:r>
    </w:p>
    <w:p w14:paraId="70E5FC2D" w14:textId="1C6C3B64" w:rsidR="00035A36" w:rsidRDefault="00AD7C71" w:rsidP="00F86CAB">
      <w:pPr>
        <w:jc w:val="both"/>
        <w:rPr>
          <w:sz w:val="24"/>
          <w:szCs w:val="24"/>
        </w:rPr>
      </w:pPr>
      <w:r>
        <w:rPr>
          <w:sz w:val="24"/>
          <w:szCs w:val="24"/>
        </w:rPr>
        <w:t xml:space="preserve">3. </w:t>
      </w:r>
      <w:r w:rsidR="00777BA4">
        <w:rPr>
          <w:sz w:val="24"/>
          <w:szCs w:val="24"/>
        </w:rPr>
        <w:t>During the course of 2023</w:t>
      </w:r>
      <w:r>
        <w:rPr>
          <w:sz w:val="24"/>
          <w:szCs w:val="24"/>
        </w:rPr>
        <w:t>, d</w:t>
      </w:r>
      <w:r w:rsidR="00035A36" w:rsidRPr="00035A36">
        <w:rPr>
          <w:sz w:val="24"/>
          <w:szCs w:val="24"/>
        </w:rPr>
        <w:t xml:space="preserve">iscrimination </w:t>
      </w:r>
      <w:r>
        <w:rPr>
          <w:sz w:val="24"/>
          <w:szCs w:val="24"/>
        </w:rPr>
        <w:t>was</w:t>
      </w:r>
      <w:r w:rsidR="00035A36" w:rsidRPr="00035A36">
        <w:rPr>
          <w:sz w:val="24"/>
          <w:szCs w:val="24"/>
        </w:rPr>
        <w:t xml:space="preserve"> most common in the areas of labor and employment</w:t>
      </w:r>
      <w:r w:rsidR="009745BA">
        <w:rPr>
          <w:sz w:val="24"/>
          <w:szCs w:val="24"/>
        </w:rPr>
        <w:t xml:space="preserve"> (number one area since the beginning of the implementation of </w:t>
      </w:r>
      <w:r w:rsidR="00437A6D">
        <w:rPr>
          <w:sz w:val="24"/>
          <w:szCs w:val="24"/>
        </w:rPr>
        <w:t xml:space="preserve">the </w:t>
      </w:r>
      <w:r w:rsidR="009745BA">
        <w:rPr>
          <w:sz w:val="24"/>
          <w:szCs w:val="24"/>
        </w:rPr>
        <w:t>ADA)</w:t>
      </w:r>
      <w:r w:rsidR="00035A36" w:rsidRPr="00035A36">
        <w:rPr>
          <w:sz w:val="24"/>
          <w:szCs w:val="24"/>
        </w:rPr>
        <w:t xml:space="preserve">, </w:t>
      </w:r>
      <w:r w:rsidRPr="00035A36">
        <w:rPr>
          <w:sz w:val="24"/>
          <w:szCs w:val="24"/>
        </w:rPr>
        <w:t>access to goods and services</w:t>
      </w:r>
      <w:r w:rsidR="002B0840">
        <w:rPr>
          <w:sz w:val="24"/>
          <w:szCs w:val="24"/>
        </w:rPr>
        <w:t>,</w:t>
      </w:r>
      <w:r w:rsidR="002B0840" w:rsidRPr="00035A36">
        <w:rPr>
          <w:sz w:val="24"/>
          <w:szCs w:val="24"/>
        </w:rPr>
        <w:t xml:space="preserve"> </w:t>
      </w:r>
      <w:r w:rsidR="002B0840">
        <w:rPr>
          <w:sz w:val="24"/>
          <w:szCs w:val="24"/>
        </w:rPr>
        <w:t>public</w:t>
      </w:r>
      <w:r>
        <w:rPr>
          <w:sz w:val="24"/>
          <w:szCs w:val="24"/>
        </w:rPr>
        <w:t xml:space="preserve"> administration, </w:t>
      </w:r>
      <w:r w:rsidR="00035A36" w:rsidRPr="00035A36">
        <w:rPr>
          <w:sz w:val="24"/>
          <w:szCs w:val="24"/>
        </w:rPr>
        <w:t xml:space="preserve">followed by </w:t>
      </w:r>
      <w:r>
        <w:rPr>
          <w:sz w:val="24"/>
          <w:szCs w:val="24"/>
        </w:rPr>
        <w:t xml:space="preserve">education, judiciary and social welfare. </w:t>
      </w:r>
    </w:p>
    <w:p w14:paraId="50CDCFAA" w14:textId="77777777" w:rsidR="0055424F" w:rsidRDefault="0055424F" w:rsidP="00F86CAB">
      <w:pPr>
        <w:jc w:val="both"/>
        <w:rPr>
          <w:sz w:val="24"/>
          <w:szCs w:val="24"/>
        </w:rPr>
      </w:pPr>
    </w:p>
    <w:p w14:paraId="02A48F38" w14:textId="77777777" w:rsidR="00EA196A" w:rsidRPr="00EA196A" w:rsidRDefault="00EA196A" w:rsidP="00EA196A">
      <w:pPr>
        <w:pStyle w:val="Heading1"/>
        <w:rPr>
          <w:b/>
          <w:sz w:val="26"/>
          <w:szCs w:val="26"/>
        </w:rPr>
      </w:pPr>
      <w:r w:rsidRPr="00EA196A">
        <w:rPr>
          <w:b/>
          <w:sz w:val="26"/>
          <w:szCs w:val="26"/>
        </w:rPr>
        <w:t xml:space="preserve">II. FOLLOW-UP INFORMATION TO THE CONCLUDING OBSERVATIONS (CERD/C/HRV/CO/9-14) </w:t>
      </w:r>
    </w:p>
    <w:p w14:paraId="7E16FE61" w14:textId="77777777" w:rsidR="00EA196A" w:rsidRDefault="00EA196A" w:rsidP="00EA196A">
      <w:pPr>
        <w:pStyle w:val="Heading1"/>
        <w:rPr>
          <w:b/>
          <w:sz w:val="24"/>
          <w:szCs w:val="24"/>
        </w:rPr>
      </w:pPr>
      <w:r w:rsidRPr="00EA196A">
        <w:rPr>
          <w:b/>
          <w:sz w:val="24"/>
          <w:szCs w:val="24"/>
        </w:rPr>
        <w:t>A. Follow-up information relating to paragraph 16 of the concluding observations</w:t>
      </w:r>
    </w:p>
    <w:p w14:paraId="5329C16E" w14:textId="77777777" w:rsidR="00EA196A" w:rsidRDefault="00EA196A" w:rsidP="00EA196A"/>
    <w:p w14:paraId="03EE82FD" w14:textId="77777777" w:rsidR="008F66CB" w:rsidRDefault="008F66CB" w:rsidP="004C3DFC">
      <w:pPr>
        <w:jc w:val="both"/>
        <w:rPr>
          <w:sz w:val="24"/>
          <w:szCs w:val="24"/>
        </w:rPr>
      </w:pPr>
      <w:r>
        <w:rPr>
          <w:sz w:val="24"/>
          <w:szCs w:val="24"/>
        </w:rPr>
        <w:t xml:space="preserve">4. Within her mandates, ORC monitors </w:t>
      </w:r>
      <w:r w:rsidR="00EF65F0">
        <w:rPr>
          <w:sz w:val="24"/>
          <w:szCs w:val="24"/>
        </w:rPr>
        <w:t>instances of inappropriate communication in the public sphere, including in the sports arenas.</w:t>
      </w:r>
    </w:p>
    <w:p w14:paraId="7023D835" w14:textId="77777777" w:rsidR="008F66CB" w:rsidRDefault="008F66CB" w:rsidP="00777BA4">
      <w:pPr>
        <w:jc w:val="both"/>
        <w:rPr>
          <w:sz w:val="24"/>
          <w:szCs w:val="24"/>
        </w:rPr>
      </w:pPr>
      <w:r>
        <w:rPr>
          <w:sz w:val="24"/>
          <w:szCs w:val="24"/>
        </w:rPr>
        <w:t xml:space="preserve">5. </w:t>
      </w:r>
      <w:r w:rsidR="00777BA4">
        <w:rPr>
          <w:sz w:val="24"/>
          <w:szCs w:val="24"/>
        </w:rPr>
        <w:t>According to the data available to ORC, i</w:t>
      </w:r>
      <w:r w:rsidR="00EF65F0">
        <w:rPr>
          <w:sz w:val="24"/>
          <w:szCs w:val="24"/>
        </w:rPr>
        <w:t xml:space="preserve">n </w:t>
      </w:r>
      <w:r w:rsidR="00777BA4">
        <w:rPr>
          <w:sz w:val="24"/>
          <w:szCs w:val="24"/>
        </w:rPr>
        <w:t>2023 the Ministry of the Interior (MoI) recorded 9 misdemeanors of  a</w:t>
      </w:r>
      <w:r w:rsidR="00777BA4" w:rsidRPr="00777BA4">
        <w:rPr>
          <w:sz w:val="24"/>
          <w:szCs w:val="24"/>
        </w:rPr>
        <w:t>ttempting to bring in</w:t>
      </w:r>
      <w:r w:rsidR="00777BA4">
        <w:rPr>
          <w:sz w:val="24"/>
          <w:szCs w:val="24"/>
        </w:rPr>
        <w:t>to a sporting arena</w:t>
      </w:r>
      <w:r w:rsidR="00777BA4" w:rsidRPr="00777BA4">
        <w:rPr>
          <w:sz w:val="24"/>
          <w:szCs w:val="24"/>
        </w:rPr>
        <w:t xml:space="preserve"> and display banners, flags or other items with text, images, signs or other characteristics that express or incite hatred or violence based on racial, national, regional or religious affiliation</w:t>
      </w:r>
      <w:r w:rsidR="00777BA4">
        <w:rPr>
          <w:sz w:val="24"/>
          <w:szCs w:val="24"/>
        </w:rPr>
        <w:t xml:space="preserve"> and 45 misdemeanors of chanting songs or shouting messages expressing or inciting to violence or hatred </w:t>
      </w:r>
      <w:r w:rsidR="00777BA4" w:rsidRPr="00777BA4">
        <w:rPr>
          <w:sz w:val="24"/>
          <w:szCs w:val="24"/>
        </w:rPr>
        <w:t>based on racial, national, regional or religious affiliation</w:t>
      </w:r>
      <w:r w:rsidR="00777BA4">
        <w:rPr>
          <w:sz w:val="24"/>
          <w:szCs w:val="24"/>
        </w:rPr>
        <w:t>.</w:t>
      </w:r>
    </w:p>
    <w:p w14:paraId="2A2A6137" w14:textId="77777777" w:rsidR="00EA196A" w:rsidRDefault="00777BA4" w:rsidP="00EA196A">
      <w:pPr>
        <w:jc w:val="both"/>
        <w:rPr>
          <w:sz w:val="24"/>
          <w:szCs w:val="24"/>
        </w:rPr>
      </w:pPr>
      <w:r>
        <w:rPr>
          <w:sz w:val="24"/>
          <w:szCs w:val="24"/>
        </w:rPr>
        <w:lastRenderedPageBreak/>
        <w:t>6. According to the data received from the Croatian Football League (</w:t>
      </w:r>
      <w:r w:rsidR="00EE572F">
        <w:rPr>
          <w:sz w:val="24"/>
          <w:szCs w:val="24"/>
        </w:rPr>
        <w:t>CFL</w:t>
      </w:r>
      <w:r>
        <w:rPr>
          <w:sz w:val="24"/>
          <w:szCs w:val="24"/>
        </w:rPr>
        <w:t xml:space="preserve">), out of the 189 football matches of the SuperSport </w:t>
      </w:r>
      <w:r w:rsidR="00EE572F">
        <w:rPr>
          <w:sz w:val="24"/>
          <w:szCs w:val="24"/>
        </w:rPr>
        <w:t>CFL</w:t>
      </w:r>
      <w:r>
        <w:rPr>
          <w:sz w:val="24"/>
          <w:szCs w:val="24"/>
        </w:rPr>
        <w:t xml:space="preserve"> Championship held in the spring and summer of 2023, in approximately 12%-15% of matches inappropriate behavior (insults, expressing racism, discrimination</w:t>
      </w:r>
      <w:r w:rsidR="0055424F">
        <w:rPr>
          <w:sz w:val="24"/>
          <w:szCs w:val="24"/>
        </w:rPr>
        <w:t>,</w:t>
      </w:r>
      <w:r>
        <w:rPr>
          <w:sz w:val="24"/>
          <w:szCs w:val="24"/>
        </w:rPr>
        <w:t xml:space="preserve"> inappropriate communication) was recorded, most commonly committed by </w:t>
      </w:r>
      <w:r w:rsidR="00EE572F">
        <w:rPr>
          <w:sz w:val="24"/>
          <w:szCs w:val="24"/>
        </w:rPr>
        <w:t>the biggest football fan groups. CFL did not use the possibility to end matches but would mostly warn the fans and only temporarily pause the match.</w:t>
      </w:r>
    </w:p>
    <w:p w14:paraId="36E04D7A" w14:textId="77777777" w:rsidR="008F66CB" w:rsidRDefault="00EE572F" w:rsidP="00EA196A">
      <w:pPr>
        <w:jc w:val="both"/>
        <w:rPr>
          <w:sz w:val="24"/>
          <w:szCs w:val="24"/>
        </w:rPr>
      </w:pPr>
      <w:r>
        <w:rPr>
          <w:sz w:val="24"/>
          <w:szCs w:val="24"/>
        </w:rPr>
        <w:t>7. Several incidents including the display of the Ustasha</w:t>
      </w:r>
      <w:r w:rsidR="0055424F">
        <w:rPr>
          <w:rStyle w:val="FootnoteReference"/>
          <w:sz w:val="24"/>
          <w:szCs w:val="24"/>
        </w:rPr>
        <w:footnoteReference w:id="1"/>
      </w:r>
      <w:r>
        <w:rPr>
          <w:sz w:val="24"/>
          <w:szCs w:val="24"/>
        </w:rPr>
        <w:t xml:space="preserve"> symbols and the sin</w:t>
      </w:r>
      <w:r w:rsidR="0055424F">
        <w:rPr>
          <w:sz w:val="24"/>
          <w:szCs w:val="24"/>
        </w:rPr>
        <w:t>g</w:t>
      </w:r>
      <w:r>
        <w:rPr>
          <w:sz w:val="24"/>
          <w:szCs w:val="24"/>
        </w:rPr>
        <w:t xml:space="preserve">ing of the Ustasha chants garnered public attention in 2023. </w:t>
      </w:r>
      <w:r w:rsidR="00B05AC4">
        <w:rPr>
          <w:sz w:val="24"/>
          <w:szCs w:val="24"/>
        </w:rPr>
        <w:t xml:space="preserve">Given the fact that quick and efficient court proceedings and sufficient and dissuading sanctions are key in suppressing inappropriate behavior in the sporting arenas, </w:t>
      </w:r>
      <w:r>
        <w:rPr>
          <w:sz w:val="24"/>
          <w:szCs w:val="24"/>
        </w:rPr>
        <w:t>ORC welcomes the swift and effective reaction by the MoI to these events and the quick identification and processin</w:t>
      </w:r>
      <w:r w:rsidR="008F2664">
        <w:rPr>
          <w:sz w:val="24"/>
          <w:szCs w:val="24"/>
        </w:rPr>
        <w:t>g of the perpetrators, who were then convicted by the courts. Moreover, ORC welcomes the positive development in the sanctioning of these types of offences. Namely, many of the offenders are being issued with a temporary ban on entering football stadiums and in certain cases</w:t>
      </w:r>
      <w:r w:rsidR="005E5DB3">
        <w:rPr>
          <w:sz w:val="24"/>
          <w:szCs w:val="24"/>
        </w:rPr>
        <w:t>,</w:t>
      </w:r>
      <w:r w:rsidR="008F2664">
        <w:rPr>
          <w:sz w:val="24"/>
          <w:szCs w:val="24"/>
        </w:rPr>
        <w:t xml:space="preserve"> the </w:t>
      </w:r>
      <w:r w:rsidR="005348AC">
        <w:rPr>
          <w:sz w:val="24"/>
          <w:szCs w:val="24"/>
        </w:rPr>
        <w:t>object used to commit the offense (e.g. a flag) is seized and destroyed as well.</w:t>
      </w:r>
      <w:r w:rsidR="00B05AC4">
        <w:rPr>
          <w:sz w:val="24"/>
          <w:szCs w:val="24"/>
        </w:rPr>
        <w:t xml:space="preserve"> </w:t>
      </w:r>
    </w:p>
    <w:p w14:paraId="56091AA2" w14:textId="77777777" w:rsidR="005348AC" w:rsidRDefault="005348AC" w:rsidP="00EA196A">
      <w:pPr>
        <w:jc w:val="both"/>
        <w:rPr>
          <w:sz w:val="24"/>
          <w:szCs w:val="24"/>
        </w:rPr>
      </w:pPr>
    </w:p>
    <w:p w14:paraId="364FA679" w14:textId="77777777" w:rsidR="008F66CB" w:rsidRPr="00B05AC4" w:rsidRDefault="005348AC" w:rsidP="00B05AC4">
      <w:pPr>
        <w:pStyle w:val="Heading1"/>
        <w:rPr>
          <w:b/>
          <w:sz w:val="24"/>
          <w:szCs w:val="24"/>
        </w:rPr>
      </w:pPr>
      <w:r w:rsidRPr="00B05AC4">
        <w:rPr>
          <w:b/>
          <w:sz w:val="24"/>
          <w:szCs w:val="24"/>
        </w:rPr>
        <w:t>B. Follow-up information relating to paragraph 22 (c) of the concluding observations</w:t>
      </w:r>
    </w:p>
    <w:p w14:paraId="28B23FD5" w14:textId="77777777" w:rsidR="00035A36" w:rsidRDefault="00035A36" w:rsidP="00F86CAB">
      <w:pPr>
        <w:jc w:val="both"/>
      </w:pPr>
    </w:p>
    <w:p w14:paraId="03E30EC8" w14:textId="174EA993" w:rsidR="008C2197" w:rsidRDefault="00B05AC4" w:rsidP="00F86CAB">
      <w:pPr>
        <w:jc w:val="both"/>
        <w:rPr>
          <w:sz w:val="24"/>
          <w:szCs w:val="24"/>
        </w:rPr>
      </w:pPr>
      <w:r w:rsidRPr="00B05AC4">
        <w:rPr>
          <w:sz w:val="24"/>
          <w:szCs w:val="24"/>
        </w:rPr>
        <w:t xml:space="preserve">8. As </w:t>
      </w:r>
      <w:r>
        <w:rPr>
          <w:sz w:val="24"/>
          <w:szCs w:val="24"/>
        </w:rPr>
        <w:t xml:space="preserve">stressed in paragraph 2, since the coming into force of the ADA and the assignment of the national equality body mandate to ORC, </w:t>
      </w:r>
      <w:r w:rsidRPr="00035A36">
        <w:rPr>
          <w:sz w:val="24"/>
          <w:szCs w:val="24"/>
        </w:rPr>
        <w:t>the ground</w:t>
      </w:r>
      <w:r>
        <w:rPr>
          <w:sz w:val="24"/>
          <w:szCs w:val="24"/>
        </w:rPr>
        <w:t>s</w:t>
      </w:r>
      <w:r w:rsidRPr="00035A36">
        <w:rPr>
          <w:sz w:val="24"/>
          <w:szCs w:val="24"/>
        </w:rPr>
        <w:t xml:space="preserve"> of race </w:t>
      </w:r>
      <w:r>
        <w:rPr>
          <w:sz w:val="24"/>
          <w:szCs w:val="24"/>
        </w:rPr>
        <w:t>and</w:t>
      </w:r>
      <w:r w:rsidRPr="00035A36">
        <w:rPr>
          <w:sz w:val="24"/>
          <w:szCs w:val="24"/>
        </w:rPr>
        <w:t xml:space="preserve"> ethnic origin</w:t>
      </w:r>
      <w:r>
        <w:rPr>
          <w:sz w:val="24"/>
          <w:szCs w:val="24"/>
        </w:rPr>
        <w:t xml:space="preserve"> have</w:t>
      </w:r>
      <w:r w:rsidRPr="00035A36">
        <w:rPr>
          <w:sz w:val="24"/>
          <w:szCs w:val="24"/>
        </w:rPr>
        <w:t xml:space="preserve"> consistently </w:t>
      </w:r>
      <w:r>
        <w:rPr>
          <w:sz w:val="24"/>
          <w:szCs w:val="24"/>
        </w:rPr>
        <w:t xml:space="preserve">been the most </w:t>
      </w:r>
      <w:r w:rsidR="0055424F">
        <w:rPr>
          <w:sz w:val="24"/>
          <w:szCs w:val="24"/>
        </w:rPr>
        <w:t xml:space="preserve">commonly </w:t>
      </w:r>
      <w:r>
        <w:rPr>
          <w:sz w:val="24"/>
          <w:szCs w:val="24"/>
        </w:rPr>
        <w:t xml:space="preserve">represented discrimination grounds in the complaints received by ORC. Furthermore, surveys on the </w:t>
      </w:r>
      <w:r w:rsidR="006F09BA">
        <w:rPr>
          <w:sz w:val="24"/>
          <w:szCs w:val="24"/>
        </w:rPr>
        <w:t xml:space="preserve">awareness of and incidence of discrimination in the Republic of Croatia (RC) </w:t>
      </w:r>
      <w:r w:rsidR="00664EE2" w:rsidRPr="00DF0DF0">
        <w:rPr>
          <w:sz w:val="24"/>
          <w:szCs w:val="24"/>
        </w:rPr>
        <w:t>conducted periodically by ORC</w:t>
      </w:r>
      <w:r w:rsidR="00664EE2">
        <w:rPr>
          <w:sz w:val="24"/>
          <w:szCs w:val="24"/>
        </w:rPr>
        <w:t xml:space="preserve"> </w:t>
      </w:r>
      <w:r w:rsidR="006F09BA">
        <w:rPr>
          <w:sz w:val="24"/>
          <w:szCs w:val="24"/>
        </w:rPr>
        <w:t>consistently indicate both a significant level of social distance of citizens towards</w:t>
      </w:r>
      <w:r w:rsidR="005E5DB3">
        <w:rPr>
          <w:sz w:val="24"/>
          <w:szCs w:val="24"/>
        </w:rPr>
        <w:t xml:space="preserve"> </w:t>
      </w:r>
      <w:r w:rsidR="006F09BA">
        <w:rPr>
          <w:sz w:val="24"/>
          <w:szCs w:val="24"/>
        </w:rPr>
        <w:t>Roma in Croatian society</w:t>
      </w:r>
      <w:r w:rsidR="005E5DB3">
        <w:rPr>
          <w:sz w:val="24"/>
          <w:szCs w:val="24"/>
        </w:rPr>
        <w:t xml:space="preserve">, as well as </w:t>
      </w:r>
      <w:r w:rsidR="006F09BA">
        <w:rPr>
          <w:sz w:val="24"/>
          <w:szCs w:val="24"/>
        </w:rPr>
        <w:t xml:space="preserve">show that Roma are consistently perceived as one of the social groups most commonly discriminated against. Finally, the </w:t>
      </w:r>
      <w:r w:rsidR="005E5DB3">
        <w:rPr>
          <w:sz w:val="24"/>
          <w:szCs w:val="24"/>
        </w:rPr>
        <w:t xml:space="preserve">EU </w:t>
      </w:r>
      <w:r w:rsidR="006F09BA">
        <w:rPr>
          <w:sz w:val="24"/>
          <w:szCs w:val="24"/>
        </w:rPr>
        <w:t xml:space="preserve">Eurobarometer survey conducted in 2023 indicates that </w:t>
      </w:r>
      <w:r w:rsidR="005E5DB3">
        <w:rPr>
          <w:sz w:val="24"/>
          <w:szCs w:val="24"/>
        </w:rPr>
        <w:t xml:space="preserve">in Croatia, </w:t>
      </w:r>
      <w:r w:rsidR="006F09BA">
        <w:rPr>
          <w:sz w:val="24"/>
          <w:szCs w:val="24"/>
        </w:rPr>
        <w:t xml:space="preserve">59% of respondents </w:t>
      </w:r>
      <w:r w:rsidR="00664EE2">
        <w:rPr>
          <w:sz w:val="24"/>
          <w:szCs w:val="24"/>
        </w:rPr>
        <w:t xml:space="preserve">believe that </w:t>
      </w:r>
      <w:r w:rsidR="006F09BA" w:rsidRPr="002B0840">
        <w:rPr>
          <w:sz w:val="24"/>
          <w:szCs w:val="24"/>
          <w:u w:val="single"/>
        </w:rPr>
        <w:t>belonging to the Roma community</w:t>
      </w:r>
      <w:r w:rsidR="00664EE2">
        <w:rPr>
          <w:sz w:val="24"/>
          <w:szCs w:val="24"/>
          <w:u w:val="single"/>
        </w:rPr>
        <w:t xml:space="preserve"> and one’s skin color are the most common grounds for discrimination</w:t>
      </w:r>
      <w:r w:rsidR="001F67FD" w:rsidRPr="002B0840">
        <w:rPr>
          <w:sz w:val="24"/>
          <w:szCs w:val="24"/>
          <w:u w:val="single"/>
        </w:rPr>
        <w:t>.</w:t>
      </w:r>
      <w:r w:rsidR="001F67FD">
        <w:rPr>
          <w:sz w:val="24"/>
          <w:szCs w:val="24"/>
        </w:rPr>
        <w:t xml:space="preserve"> </w:t>
      </w:r>
    </w:p>
    <w:p w14:paraId="2AEB1697" w14:textId="682AB6D6" w:rsidR="00AC5861" w:rsidRDefault="006F09BA" w:rsidP="00F86CAB">
      <w:pPr>
        <w:jc w:val="both"/>
        <w:rPr>
          <w:sz w:val="24"/>
          <w:szCs w:val="24"/>
        </w:rPr>
      </w:pPr>
      <w:r>
        <w:rPr>
          <w:sz w:val="24"/>
          <w:szCs w:val="24"/>
        </w:rPr>
        <w:t xml:space="preserve">9. </w:t>
      </w:r>
      <w:r w:rsidR="00DD046E">
        <w:rPr>
          <w:sz w:val="24"/>
          <w:szCs w:val="24"/>
        </w:rPr>
        <w:t xml:space="preserve">The issue of segregation of Roma </w:t>
      </w:r>
      <w:r w:rsidR="001F67FD">
        <w:rPr>
          <w:sz w:val="24"/>
          <w:szCs w:val="24"/>
        </w:rPr>
        <w:t>pupils</w:t>
      </w:r>
      <w:r w:rsidR="00DD046E">
        <w:rPr>
          <w:sz w:val="24"/>
          <w:szCs w:val="24"/>
        </w:rPr>
        <w:t xml:space="preserve"> in Croatian schools has been a long-standing one and all the more concerning given the fact that 68% of the Roma population in the RC are children and youth up to the age of 29, and approximately half of it are children. </w:t>
      </w:r>
    </w:p>
    <w:p w14:paraId="17CE619F" w14:textId="0E191757" w:rsidR="00AC5861" w:rsidRDefault="00823E45" w:rsidP="00AC5861">
      <w:pPr>
        <w:jc w:val="both"/>
        <w:rPr>
          <w:bCs/>
          <w:sz w:val="24"/>
          <w:szCs w:val="24"/>
          <w:lang w:val="en-GB"/>
        </w:rPr>
      </w:pPr>
      <w:r>
        <w:rPr>
          <w:sz w:val="24"/>
          <w:szCs w:val="24"/>
        </w:rPr>
        <w:t>10</w:t>
      </w:r>
      <w:r w:rsidR="00AC5861">
        <w:rPr>
          <w:sz w:val="24"/>
          <w:szCs w:val="24"/>
        </w:rPr>
        <w:t xml:space="preserve">. Taking into account the seriousness of the problem, ORC has been following the issue closely, gathering data directly from educational institutions </w:t>
      </w:r>
      <w:r w:rsidR="0055424F">
        <w:rPr>
          <w:sz w:val="24"/>
          <w:szCs w:val="24"/>
        </w:rPr>
        <w:t xml:space="preserve">attended by Roma </w:t>
      </w:r>
      <w:r w:rsidR="001F67FD">
        <w:rPr>
          <w:sz w:val="24"/>
          <w:szCs w:val="24"/>
        </w:rPr>
        <w:t>pupils</w:t>
      </w:r>
      <w:r w:rsidR="0055424F">
        <w:rPr>
          <w:sz w:val="24"/>
          <w:szCs w:val="24"/>
        </w:rPr>
        <w:t xml:space="preserve"> </w:t>
      </w:r>
      <w:r w:rsidR="00AC5861">
        <w:rPr>
          <w:sz w:val="24"/>
          <w:szCs w:val="24"/>
        </w:rPr>
        <w:t xml:space="preserve">and issuing </w:t>
      </w:r>
      <w:r w:rsidR="00AC5861">
        <w:rPr>
          <w:sz w:val="24"/>
          <w:szCs w:val="24"/>
        </w:rPr>
        <w:lastRenderedPageBreak/>
        <w:t xml:space="preserve">recommendations to the competent state institutions. According to the data gathered by ORC </w:t>
      </w:r>
      <w:r w:rsidR="0055424F">
        <w:rPr>
          <w:sz w:val="24"/>
          <w:szCs w:val="24"/>
        </w:rPr>
        <w:t xml:space="preserve">in 2023, </w:t>
      </w:r>
      <w:r w:rsidR="00AC5861" w:rsidRPr="00AC5861">
        <w:rPr>
          <w:bCs/>
          <w:sz w:val="24"/>
          <w:szCs w:val="24"/>
          <w:lang w:val="en-GB"/>
        </w:rPr>
        <w:t xml:space="preserve">out of the 24 elementary schools in the RC </w:t>
      </w:r>
      <w:r w:rsidR="0095745B" w:rsidRPr="005D1626">
        <w:rPr>
          <w:bCs/>
          <w:sz w:val="24"/>
          <w:szCs w:val="24"/>
          <w:lang w:val="en-GB"/>
        </w:rPr>
        <w:t>with the highest numbers of</w:t>
      </w:r>
      <w:r w:rsidR="00AC5861" w:rsidRPr="005D1626">
        <w:rPr>
          <w:bCs/>
          <w:sz w:val="24"/>
          <w:szCs w:val="24"/>
          <w:lang w:val="en-GB"/>
        </w:rPr>
        <w:t xml:space="preserve"> Roma </w:t>
      </w:r>
      <w:r w:rsidR="001F67FD" w:rsidRPr="005D1626">
        <w:rPr>
          <w:bCs/>
          <w:sz w:val="24"/>
          <w:szCs w:val="24"/>
          <w:lang w:val="en-GB"/>
        </w:rPr>
        <w:t>pupils</w:t>
      </w:r>
      <w:r w:rsidR="00AC5861" w:rsidRPr="00AC5861">
        <w:rPr>
          <w:bCs/>
          <w:sz w:val="24"/>
          <w:szCs w:val="24"/>
          <w:lang w:val="en-GB"/>
        </w:rPr>
        <w:t>, along with integrated classes, 11 also have “Roma-only” classes. In total, in these schools there are 80 classes that are attended only by Roma pupils and these are attended by altogether 950 Roma children. The s</w:t>
      </w:r>
      <w:r w:rsidR="00AC5861" w:rsidRPr="00AC5861">
        <w:rPr>
          <w:bCs/>
          <w:sz w:val="24"/>
          <w:szCs w:val="24"/>
        </w:rPr>
        <w:t>ituation is even worse in the Međimurje county, where 56% of Roma pupils attend Roma-only classes.</w:t>
      </w:r>
      <w:r w:rsidR="00AC5861" w:rsidRPr="00AC5861">
        <w:rPr>
          <w:bCs/>
          <w:sz w:val="24"/>
          <w:szCs w:val="24"/>
          <w:lang w:val="en-GB"/>
        </w:rPr>
        <w:t xml:space="preserve"> Among these 11 elementary schools, there are three schools which have “Roma-only” district schools.</w:t>
      </w:r>
      <w:r>
        <w:rPr>
          <w:bCs/>
          <w:sz w:val="24"/>
          <w:szCs w:val="24"/>
          <w:lang w:val="en-GB"/>
        </w:rPr>
        <w:t xml:space="preserve"> </w:t>
      </w:r>
    </w:p>
    <w:p w14:paraId="6383BE2B" w14:textId="4592113B" w:rsidR="00823E45" w:rsidRDefault="00823E45" w:rsidP="00AC5861">
      <w:pPr>
        <w:jc w:val="both"/>
        <w:rPr>
          <w:bCs/>
          <w:sz w:val="24"/>
          <w:szCs w:val="24"/>
          <w:lang w:val="en-GB"/>
        </w:rPr>
      </w:pPr>
      <w:r w:rsidRPr="00823E45">
        <w:rPr>
          <w:bCs/>
          <w:sz w:val="24"/>
          <w:szCs w:val="24"/>
          <w:lang w:val="en-GB"/>
        </w:rPr>
        <w:t xml:space="preserve">The formation of exclusively or predominantly Roma classes/schools can in some cases be explained by a higher proportion of Roma </w:t>
      </w:r>
      <w:r w:rsidR="001F67FD">
        <w:rPr>
          <w:bCs/>
          <w:sz w:val="24"/>
          <w:szCs w:val="24"/>
          <w:lang w:val="en-GB"/>
        </w:rPr>
        <w:t>pupils</w:t>
      </w:r>
      <w:r>
        <w:rPr>
          <w:bCs/>
          <w:sz w:val="24"/>
          <w:szCs w:val="24"/>
          <w:lang w:val="en-GB"/>
        </w:rPr>
        <w:t xml:space="preserve"> in a particular school</w:t>
      </w:r>
      <w:r w:rsidRPr="00823E45">
        <w:rPr>
          <w:bCs/>
          <w:sz w:val="24"/>
          <w:szCs w:val="24"/>
          <w:lang w:val="en-GB"/>
        </w:rPr>
        <w:t xml:space="preserve">, but </w:t>
      </w:r>
      <w:r>
        <w:rPr>
          <w:bCs/>
          <w:sz w:val="24"/>
          <w:szCs w:val="24"/>
          <w:lang w:val="en-GB"/>
        </w:rPr>
        <w:t xml:space="preserve">at the same time, </w:t>
      </w:r>
      <w:r w:rsidRPr="00823E45">
        <w:rPr>
          <w:bCs/>
          <w:sz w:val="24"/>
          <w:szCs w:val="24"/>
          <w:lang w:val="en-GB"/>
        </w:rPr>
        <w:t xml:space="preserve">there are schools that do not have a higher proportion of Roma </w:t>
      </w:r>
      <w:r w:rsidR="001F67FD">
        <w:rPr>
          <w:bCs/>
          <w:sz w:val="24"/>
          <w:szCs w:val="24"/>
          <w:lang w:val="en-GB"/>
        </w:rPr>
        <w:t>pupils</w:t>
      </w:r>
      <w:r w:rsidRPr="00823E45">
        <w:rPr>
          <w:bCs/>
          <w:sz w:val="24"/>
          <w:szCs w:val="24"/>
          <w:lang w:val="en-GB"/>
        </w:rPr>
        <w:t xml:space="preserve"> than </w:t>
      </w:r>
      <w:r w:rsidR="001F67FD">
        <w:rPr>
          <w:bCs/>
          <w:sz w:val="24"/>
          <w:szCs w:val="24"/>
          <w:lang w:val="en-GB"/>
        </w:rPr>
        <w:t>pupils</w:t>
      </w:r>
      <w:r w:rsidRPr="00823E45">
        <w:rPr>
          <w:bCs/>
          <w:sz w:val="24"/>
          <w:szCs w:val="24"/>
          <w:lang w:val="en-GB"/>
        </w:rPr>
        <w:t xml:space="preserve"> from the majority population, and yet have segregated classes. Similarly, the higher representation of Roma </w:t>
      </w:r>
      <w:r w:rsidR="001F67FD">
        <w:rPr>
          <w:bCs/>
          <w:sz w:val="24"/>
          <w:szCs w:val="24"/>
          <w:lang w:val="en-GB"/>
        </w:rPr>
        <w:t>pupils</w:t>
      </w:r>
      <w:r w:rsidRPr="00823E45">
        <w:rPr>
          <w:bCs/>
          <w:sz w:val="24"/>
          <w:szCs w:val="24"/>
          <w:lang w:val="en-GB"/>
        </w:rPr>
        <w:t xml:space="preserve"> at </w:t>
      </w:r>
      <w:r>
        <w:rPr>
          <w:bCs/>
          <w:sz w:val="24"/>
          <w:szCs w:val="24"/>
          <w:lang w:val="en-GB"/>
        </w:rPr>
        <w:t>a</w:t>
      </w:r>
      <w:r w:rsidRPr="00823E45">
        <w:rPr>
          <w:bCs/>
          <w:sz w:val="24"/>
          <w:szCs w:val="24"/>
          <w:lang w:val="en-GB"/>
        </w:rPr>
        <w:t xml:space="preserve"> school </w:t>
      </w:r>
      <w:r>
        <w:rPr>
          <w:bCs/>
          <w:sz w:val="24"/>
          <w:szCs w:val="24"/>
          <w:lang w:val="en-GB"/>
        </w:rPr>
        <w:t>can in certain cases be</w:t>
      </w:r>
      <w:r w:rsidRPr="00823E45">
        <w:rPr>
          <w:bCs/>
          <w:sz w:val="24"/>
          <w:szCs w:val="24"/>
          <w:lang w:val="en-GB"/>
        </w:rPr>
        <w:t xml:space="preserve"> explained by the proximity of </w:t>
      </w:r>
      <w:r>
        <w:rPr>
          <w:bCs/>
          <w:sz w:val="24"/>
          <w:szCs w:val="24"/>
          <w:lang w:val="en-GB"/>
        </w:rPr>
        <w:t>that</w:t>
      </w:r>
      <w:r w:rsidRPr="00823E45">
        <w:rPr>
          <w:bCs/>
          <w:sz w:val="24"/>
          <w:szCs w:val="24"/>
          <w:lang w:val="en-GB"/>
        </w:rPr>
        <w:t xml:space="preserve"> school to a Roma settlement, but at the same time there are examples of Roma settlements in whose vicinity there is another school, in which there are almost no Roma </w:t>
      </w:r>
      <w:r w:rsidR="001F67FD">
        <w:rPr>
          <w:bCs/>
          <w:sz w:val="24"/>
          <w:szCs w:val="24"/>
          <w:lang w:val="en-GB"/>
        </w:rPr>
        <w:t>pupils</w:t>
      </w:r>
      <w:r w:rsidRPr="00823E45">
        <w:rPr>
          <w:bCs/>
          <w:sz w:val="24"/>
          <w:szCs w:val="24"/>
          <w:lang w:val="en-GB"/>
        </w:rPr>
        <w:t xml:space="preserve">, so the question arises as to why the distribution of Roma </w:t>
      </w:r>
      <w:r w:rsidR="001F67FD">
        <w:rPr>
          <w:bCs/>
          <w:sz w:val="24"/>
          <w:szCs w:val="24"/>
          <w:lang w:val="en-GB"/>
        </w:rPr>
        <w:t>pupils</w:t>
      </w:r>
      <w:r w:rsidRPr="00823E45">
        <w:rPr>
          <w:bCs/>
          <w:sz w:val="24"/>
          <w:szCs w:val="24"/>
          <w:lang w:val="en-GB"/>
        </w:rPr>
        <w:t xml:space="preserve"> across schools is not uniform in a way that ensures their integration.</w:t>
      </w:r>
    </w:p>
    <w:p w14:paraId="5023544F" w14:textId="2F8F3158" w:rsidR="00823E45" w:rsidRDefault="00823E45" w:rsidP="00AC5861">
      <w:pPr>
        <w:jc w:val="both"/>
        <w:rPr>
          <w:bCs/>
          <w:sz w:val="24"/>
          <w:szCs w:val="24"/>
          <w:lang w:val="en-GB"/>
        </w:rPr>
      </w:pPr>
      <w:r>
        <w:rPr>
          <w:bCs/>
          <w:sz w:val="24"/>
          <w:szCs w:val="24"/>
          <w:lang w:val="en-GB"/>
        </w:rPr>
        <w:t xml:space="preserve">In November 2023 the Draft Amendments to the Act on Education in Elementary and Secondary Schools was subject to public consultations. The Draft Act envisaged the enrolment areas for the schools governed by the Local and Regional Self Government Units (LRSGUs) to be defined solely by them, without any sort of control mechanism or obligation to coordinate with other LRSGUs, </w:t>
      </w:r>
      <w:r w:rsidR="0005385D">
        <w:rPr>
          <w:bCs/>
          <w:sz w:val="24"/>
          <w:szCs w:val="24"/>
          <w:lang w:val="en-GB"/>
        </w:rPr>
        <w:t>which does not help prevent</w:t>
      </w:r>
      <w:r w:rsidR="00666E7B">
        <w:rPr>
          <w:bCs/>
          <w:sz w:val="24"/>
          <w:szCs w:val="24"/>
          <w:lang w:val="en-GB"/>
        </w:rPr>
        <w:t xml:space="preserve"> segregation of Roma </w:t>
      </w:r>
      <w:r w:rsidR="001F67FD">
        <w:rPr>
          <w:bCs/>
          <w:sz w:val="24"/>
          <w:szCs w:val="24"/>
          <w:lang w:val="en-GB"/>
        </w:rPr>
        <w:t>pupils</w:t>
      </w:r>
      <w:r w:rsidR="00666E7B">
        <w:rPr>
          <w:bCs/>
          <w:sz w:val="24"/>
          <w:szCs w:val="24"/>
          <w:lang w:val="en-GB"/>
        </w:rPr>
        <w:t xml:space="preserve"> by making it possible to place Roma settlements into </w:t>
      </w:r>
      <w:r w:rsidR="008B4727">
        <w:rPr>
          <w:bCs/>
          <w:sz w:val="24"/>
          <w:szCs w:val="24"/>
          <w:lang w:val="en-GB"/>
        </w:rPr>
        <w:t xml:space="preserve">the </w:t>
      </w:r>
      <w:r w:rsidR="00666E7B">
        <w:rPr>
          <w:bCs/>
          <w:sz w:val="24"/>
          <w:szCs w:val="24"/>
          <w:lang w:val="en-GB"/>
        </w:rPr>
        <w:t xml:space="preserve">enrolment area of a single close-by school. ORC participated in the public consultations warning about the issue; however, her comments were not taken into account. </w:t>
      </w:r>
    </w:p>
    <w:p w14:paraId="7666289F" w14:textId="2364DCBB" w:rsidR="001F67FD" w:rsidRDefault="00731EEC" w:rsidP="00AC5861">
      <w:pPr>
        <w:jc w:val="both"/>
        <w:rPr>
          <w:bCs/>
          <w:sz w:val="24"/>
          <w:szCs w:val="24"/>
          <w:lang w:val="en-GB"/>
        </w:rPr>
      </w:pPr>
      <w:r>
        <w:rPr>
          <w:bCs/>
          <w:sz w:val="24"/>
          <w:szCs w:val="24"/>
          <w:lang w:val="en-GB"/>
        </w:rPr>
        <w:t xml:space="preserve">11. </w:t>
      </w:r>
      <w:r w:rsidR="00823E45">
        <w:rPr>
          <w:bCs/>
          <w:sz w:val="24"/>
          <w:szCs w:val="24"/>
          <w:lang w:val="en-GB"/>
        </w:rPr>
        <w:t xml:space="preserve">As for the effects of </w:t>
      </w:r>
      <w:r w:rsidR="008B4727">
        <w:rPr>
          <w:bCs/>
          <w:sz w:val="24"/>
          <w:szCs w:val="24"/>
          <w:lang w:val="en-GB"/>
        </w:rPr>
        <w:t xml:space="preserve">educational </w:t>
      </w:r>
      <w:r w:rsidR="00823E45">
        <w:rPr>
          <w:bCs/>
          <w:sz w:val="24"/>
          <w:szCs w:val="24"/>
          <w:lang w:val="en-GB"/>
        </w:rPr>
        <w:t>segregation</w:t>
      </w:r>
      <w:r w:rsidR="008B4727">
        <w:rPr>
          <w:bCs/>
          <w:sz w:val="24"/>
          <w:szCs w:val="24"/>
          <w:lang w:val="en-GB"/>
        </w:rPr>
        <w:t xml:space="preserve"> of Roma </w:t>
      </w:r>
      <w:r w:rsidR="001F67FD">
        <w:rPr>
          <w:bCs/>
          <w:sz w:val="24"/>
          <w:szCs w:val="24"/>
          <w:lang w:val="en-GB"/>
        </w:rPr>
        <w:t>pupils</w:t>
      </w:r>
      <w:r w:rsidR="00823E45">
        <w:rPr>
          <w:bCs/>
          <w:sz w:val="24"/>
          <w:szCs w:val="24"/>
          <w:lang w:val="en-GB"/>
        </w:rPr>
        <w:t>, it needs to be stressed that i</w:t>
      </w:r>
      <w:r w:rsidR="00823E45" w:rsidRPr="00823E45">
        <w:rPr>
          <w:bCs/>
          <w:sz w:val="24"/>
          <w:szCs w:val="24"/>
          <w:lang w:val="en-GB"/>
        </w:rPr>
        <w:t xml:space="preserve">n schools where there are mixed classes in addition to segregated ones, higher average grades are observed in integrated classes, and the average is significantly higher in classes that are not attended by Roma children at all or in which there are only a small number of them, which raises the question of the quality of education </w:t>
      </w:r>
      <w:r w:rsidR="00823E45">
        <w:rPr>
          <w:bCs/>
          <w:sz w:val="24"/>
          <w:szCs w:val="24"/>
          <w:lang w:val="en-GB"/>
        </w:rPr>
        <w:t>of</w:t>
      </w:r>
      <w:r w:rsidR="00823E45" w:rsidRPr="00823E45">
        <w:rPr>
          <w:bCs/>
          <w:sz w:val="24"/>
          <w:szCs w:val="24"/>
          <w:lang w:val="en-GB"/>
        </w:rPr>
        <w:t xml:space="preserve"> Roma children.</w:t>
      </w:r>
      <w:r w:rsidR="005154C8">
        <w:rPr>
          <w:bCs/>
          <w:sz w:val="24"/>
          <w:szCs w:val="24"/>
          <w:lang w:val="en-GB"/>
        </w:rPr>
        <w:t xml:space="preserve"> </w:t>
      </w:r>
    </w:p>
    <w:p w14:paraId="4831585E" w14:textId="73A12258" w:rsidR="001F67FD" w:rsidRDefault="005154C8" w:rsidP="00AC5861">
      <w:pPr>
        <w:jc w:val="both"/>
        <w:rPr>
          <w:bCs/>
          <w:sz w:val="24"/>
          <w:szCs w:val="24"/>
          <w:lang w:val="en-GB"/>
        </w:rPr>
      </w:pPr>
      <w:r w:rsidRPr="005D1626">
        <w:rPr>
          <w:bCs/>
          <w:sz w:val="24"/>
          <w:szCs w:val="24"/>
          <w:lang w:val="en-GB"/>
        </w:rPr>
        <w:t xml:space="preserve">Furthermore, </w:t>
      </w:r>
      <w:r w:rsidR="0095745B" w:rsidRPr="005D1626">
        <w:rPr>
          <w:bCs/>
          <w:sz w:val="24"/>
          <w:szCs w:val="24"/>
          <w:lang w:val="en-GB"/>
        </w:rPr>
        <w:t>in the 24 elementary schools surveyed by ORC</w:t>
      </w:r>
      <w:r w:rsidRPr="005D1626">
        <w:rPr>
          <w:bCs/>
          <w:sz w:val="24"/>
          <w:szCs w:val="24"/>
          <w:lang w:val="en-GB"/>
        </w:rPr>
        <w:t>,</w:t>
      </w:r>
      <w:r>
        <w:rPr>
          <w:bCs/>
          <w:sz w:val="24"/>
          <w:szCs w:val="24"/>
          <w:lang w:val="en-GB"/>
        </w:rPr>
        <w:t xml:space="preserve"> </w:t>
      </w:r>
      <w:r w:rsidR="00F11055">
        <w:rPr>
          <w:bCs/>
          <w:sz w:val="24"/>
          <w:szCs w:val="24"/>
          <w:lang w:val="en-GB"/>
        </w:rPr>
        <w:t xml:space="preserve">the number of Roma </w:t>
      </w:r>
      <w:r w:rsidR="001F67FD">
        <w:rPr>
          <w:bCs/>
          <w:sz w:val="24"/>
          <w:szCs w:val="24"/>
          <w:lang w:val="en-GB"/>
        </w:rPr>
        <w:t>pupils</w:t>
      </w:r>
      <w:r w:rsidR="00F11055">
        <w:rPr>
          <w:bCs/>
          <w:sz w:val="24"/>
          <w:szCs w:val="24"/>
          <w:lang w:val="en-GB"/>
        </w:rPr>
        <w:t xml:space="preserve"> attending special education programs is </w:t>
      </w:r>
      <w:r w:rsidR="00F11055" w:rsidRPr="00F11055">
        <w:rPr>
          <w:bCs/>
          <w:sz w:val="24"/>
          <w:szCs w:val="24"/>
          <w:lang w:val="en-GB"/>
        </w:rPr>
        <w:t>disproportionate</w:t>
      </w:r>
      <w:r w:rsidR="00F11055">
        <w:rPr>
          <w:bCs/>
          <w:sz w:val="24"/>
          <w:szCs w:val="24"/>
          <w:lang w:val="en-GB"/>
        </w:rPr>
        <w:t xml:space="preserve">ly high: as many as 50% of Roma </w:t>
      </w:r>
      <w:r w:rsidR="001F67FD">
        <w:rPr>
          <w:bCs/>
          <w:sz w:val="24"/>
          <w:szCs w:val="24"/>
          <w:lang w:val="en-GB"/>
        </w:rPr>
        <w:t>pupils</w:t>
      </w:r>
      <w:r w:rsidR="00F11055">
        <w:rPr>
          <w:bCs/>
          <w:sz w:val="24"/>
          <w:szCs w:val="24"/>
          <w:lang w:val="en-GB"/>
        </w:rPr>
        <w:t xml:space="preserve"> attend them compared to only 10% of the </w:t>
      </w:r>
      <w:r w:rsidR="001F67FD">
        <w:rPr>
          <w:bCs/>
          <w:sz w:val="24"/>
          <w:szCs w:val="24"/>
          <w:lang w:val="en-GB"/>
        </w:rPr>
        <w:t>pupils</w:t>
      </w:r>
      <w:r w:rsidR="00F11055">
        <w:rPr>
          <w:bCs/>
          <w:sz w:val="24"/>
          <w:szCs w:val="24"/>
          <w:lang w:val="en-GB"/>
        </w:rPr>
        <w:t xml:space="preserve"> from the general population. </w:t>
      </w:r>
    </w:p>
    <w:p w14:paraId="2817EAB0" w14:textId="73B29239" w:rsidR="00823E45" w:rsidRDefault="00F11055" w:rsidP="00AC5861">
      <w:pPr>
        <w:jc w:val="both"/>
        <w:rPr>
          <w:bCs/>
          <w:sz w:val="24"/>
          <w:szCs w:val="24"/>
          <w:lang w:val="en-GB"/>
        </w:rPr>
      </w:pPr>
      <w:r>
        <w:rPr>
          <w:bCs/>
          <w:sz w:val="24"/>
          <w:szCs w:val="24"/>
          <w:lang w:val="en-GB"/>
        </w:rPr>
        <w:t xml:space="preserve">Finally, </w:t>
      </w:r>
      <w:r w:rsidR="00F54F13">
        <w:rPr>
          <w:bCs/>
          <w:sz w:val="24"/>
          <w:szCs w:val="24"/>
          <w:lang w:val="en-GB"/>
        </w:rPr>
        <w:t xml:space="preserve">the elementary school dropout of Roma </w:t>
      </w:r>
      <w:r w:rsidR="002B0840">
        <w:rPr>
          <w:bCs/>
          <w:sz w:val="24"/>
          <w:szCs w:val="24"/>
          <w:lang w:val="en-GB"/>
        </w:rPr>
        <w:t>pupils</w:t>
      </w:r>
      <w:r w:rsidR="00F54F13">
        <w:rPr>
          <w:bCs/>
          <w:sz w:val="24"/>
          <w:szCs w:val="24"/>
          <w:lang w:val="en-GB"/>
        </w:rPr>
        <w:t xml:space="preserve"> warrants attention as well. Out of the 24 elementary school</w:t>
      </w:r>
      <w:r w:rsidR="0095745B">
        <w:rPr>
          <w:bCs/>
          <w:sz w:val="24"/>
          <w:szCs w:val="24"/>
          <w:lang w:val="en-GB"/>
        </w:rPr>
        <w:t>s</w:t>
      </w:r>
      <w:r w:rsidR="00F54F13">
        <w:rPr>
          <w:bCs/>
          <w:sz w:val="24"/>
          <w:szCs w:val="24"/>
          <w:lang w:val="en-GB"/>
        </w:rPr>
        <w:t xml:space="preserve"> mentioned above, 14 had experienced </w:t>
      </w:r>
      <w:r w:rsidR="002B0840">
        <w:rPr>
          <w:bCs/>
          <w:sz w:val="24"/>
          <w:szCs w:val="24"/>
          <w:lang w:val="en-GB"/>
        </w:rPr>
        <w:t>pupil</w:t>
      </w:r>
      <w:r w:rsidR="00F54F13">
        <w:rPr>
          <w:bCs/>
          <w:sz w:val="24"/>
          <w:szCs w:val="24"/>
          <w:lang w:val="en-GB"/>
        </w:rPr>
        <w:t xml:space="preserve"> dropout. Nine out of ten of their </w:t>
      </w:r>
      <w:r w:rsidR="00437A6D">
        <w:rPr>
          <w:bCs/>
          <w:sz w:val="24"/>
          <w:szCs w:val="24"/>
          <w:lang w:val="en-GB"/>
        </w:rPr>
        <w:t xml:space="preserve">pupils </w:t>
      </w:r>
      <w:r w:rsidR="00F54F13">
        <w:rPr>
          <w:bCs/>
          <w:sz w:val="24"/>
          <w:szCs w:val="24"/>
          <w:lang w:val="en-GB"/>
        </w:rPr>
        <w:t>who had dropped out were Roma (48 out of the total of 52 children).</w:t>
      </w:r>
    </w:p>
    <w:p w14:paraId="389321ED" w14:textId="0117AB29" w:rsidR="00823E45" w:rsidRDefault="00731EEC" w:rsidP="00823E45">
      <w:pPr>
        <w:jc w:val="both"/>
        <w:rPr>
          <w:bCs/>
          <w:sz w:val="24"/>
          <w:szCs w:val="24"/>
        </w:rPr>
      </w:pPr>
      <w:r>
        <w:rPr>
          <w:bCs/>
          <w:sz w:val="24"/>
          <w:szCs w:val="24"/>
        </w:rPr>
        <w:t xml:space="preserve">12. </w:t>
      </w:r>
      <w:r w:rsidR="00870184">
        <w:rPr>
          <w:bCs/>
          <w:sz w:val="24"/>
          <w:szCs w:val="24"/>
        </w:rPr>
        <w:t>Taking all that has been said into account</w:t>
      </w:r>
      <w:r w:rsidR="00823E45" w:rsidRPr="00823E45">
        <w:rPr>
          <w:bCs/>
          <w:sz w:val="24"/>
          <w:szCs w:val="24"/>
        </w:rPr>
        <w:t xml:space="preserve">, ORC </w:t>
      </w:r>
      <w:r w:rsidR="0005385D">
        <w:rPr>
          <w:bCs/>
          <w:sz w:val="24"/>
          <w:szCs w:val="24"/>
        </w:rPr>
        <w:t>re-</w:t>
      </w:r>
      <w:r w:rsidR="00823E45" w:rsidRPr="00823E45">
        <w:rPr>
          <w:bCs/>
          <w:sz w:val="24"/>
          <w:szCs w:val="24"/>
        </w:rPr>
        <w:t xml:space="preserve">issued recommendations to the competent Ministry </w:t>
      </w:r>
      <w:r w:rsidR="0005385D">
        <w:rPr>
          <w:bCs/>
          <w:sz w:val="24"/>
          <w:szCs w:val="24"/>
        </w:rPr>
        <w:t xml:space="preserve">and the Government </w:t>
      </w:r>
      <w:r w:rsidR="00823E45" w:rsidRPr="00823E45">
        <w:rPr>
          <w:bCs/>
          <w:sz w:val="24"/>
          <w:szCs w:val="24"/>
        </w:rPr>
        <w:t>in her Annual reports for the years 2021, 2022 and 2023 to take urgent action to end ethnically segregated education</w:t>
      </w:r>
      <w:r w:rsidR="008B4727">
        <w:rPr>
          <w:bCs/>
          <w:sz w:val="24"/>
          <w:szCs w:val="24"/>
        </w:rPr>
        <w:t xml:space="preserve"> by</w:t>
      </w:r>
      <w:r w:rsidR="00823E45" w:rsidRPr="00823E45">
        <w:rPr>
          <w:bCs/>
          <w:sz w:val="24"/>
          <w:szCs w:val="24"/>
        </w:rPr>
        <w:t xml:space="preserve"> undertak</w:t>
      </w:r>
      <w:r w:rsidR="008B4727">
        <w:rPr>
          <w:bCs/>
          <w:sz w:val="24"/>
          <w:szCs w:val="24"/>
        </w:rPr>
        <w:t>ing</w:t>
      </w:r>
      <w:r w:rsidR="00823E45" w:rsidRPr="00823E45">
        <w:rPr>
          <w:bCs/>
          <w:sz w:val="24"/>
          <w:szCs w:val="24"/>
        </w:rPr>
        <w:t xml:space="preserve"> an analysis of the current situation</w:t>
      </w:r>
      <w:r w:rsidR="008B4727">
        <w:rPr>
          <w:bCs/>
          <w:sz w:val="24"/>
          <w:szCs w:val="24"/>
        </w:rPr>
        <w:t>,</w:t>
      </w:r>
      <w:r w:rsidR="00823E45" w:rsidRPr="00823E45">
        <w:rPr>
          <w:bCs/>
          <w:sz w:val="24"/>
          <w:szCs w:val="24"/>
        </w:rPr>
        <w:t xml:space="preserve"> draft</w:t>
      </w:r>
      <w:r w:rsidR="008B4727">
        <w:rPr>
          <w:bCs/>
          <w:sz w:val="24"/>
          <w:szCs w:val="24"/>
        </w:rPr>
        <w:t>ing</w:t>
      </w:r>
      <w:r w:rsidR="00823E45" w:rsidRPr="00823E45">
        <w:rPr>
          <w:bCs/>
          <w:sz w:val="24"/>
          <w:szCs w:val="24"/>
        </w:rPr>
        <w:t xml:space="preserve"> a desegregation strategy</w:t>
      </w:r>
      <w:r w:rsidR="005154C8">
        <w:rPr>
          <w:bCs/>
          <w:sz w:val="24"/>
          <w:szCs w:val="24"/>
        </w:rPr>
        <w:t xml:space="preserve"> </w:t>
      </w:r>
      <w:r w:rsidR="00870184">
        <w:rPr>
          <w:bCs/>
          <w:sz w:val="24"/>
          <w:szCs w:val="24"/>
        </w:rPr>
        <w:t xml:space="preserve">and </w:t>
      </w:r>
      <w:r w:rsidR="008B4727">
        <w:rPr>
          <w:bCs/>
          <w:sz w:val="24"/>
          <w:szCs w:val="24"/>
        </w:rPr>
        <w:t>starting with</w:t>
      </w:r>
      <w:r w:rsidR="00870184">
        <w:rPr>
          <w:bCs/>
          <w:sz w:val="24"/>
          <w:szCs w:val="24"/>
        </w:rPr>
        <w:t xml:space="preserve"> its implementation in the </w:t>
      </w:r>
      <w:r w:rsidR="00870184">
        <w:rPr>
          <w:bCs/>
          <w:sz w:val="24"/>
          <w:szCs w:val="24"/>
        </w:rPr>
        <w:lastRenderedPageBreak/>
        <w:t>2024/2025 school year at the latest</w:t>
      </w:r>
      <w:r w:rsidR="00823E45" w:rsidRPr="00823E45">
        <w:rPr>
          <w:bCs/>
          <w:sz w:val="24"/>
          <w:szCs w:val="24"/>
        </w:rPr>
        <w:t xml:space="preserve">. Unfortunately, </w:t>
      </w:r>
      <w:r w:rsidR="0005385D">
        <w:rPr>
          <w:bCs/>
          <w:sz w:val="24"/>
          <w:szCs w:val="24"/>
        </w:rPr>
        <w:t xml:space="preserve">to our knowledge, </w:t>
      </w:r>
      <w:r w:rsidR="00823E45" w:rsidRPr="00823E45">
        <w:rPr>
          <w:bCs/>
          <w:sz w:val="24"/>
          <w:szCs w:val="24"/>
        </w:rPr>
        <w:t>no concrete steps have been undertaken so far, as there is only a plan foreseen by the Action Plan for the N</w:t>
      </w:r>
      <w:r w:rsidR="008B4727">
        <w:rPr>
          <w:bCs/>
          <w:sz w:val="24"/>
          <w:szCs w:val="24"/>
        </w:rPr>
        <w:t xml:space="preserve">ational </w:t>
      </w:r>
      <w:r w:rsidR="00823E45" w:rsidRPr="00823E45">
        <w:rPr>
          <w:bCs/>
          <w:sz w:val="24"/>
          <w:szCs w:val="24"/>
        </w:rPr>
        <w:t>P</w:t>
      </w:r>
      <w:r w:rsidR="008B4727">
        <w:rPr>
          <w:bCs/>
          <w:sz w:val="24"/>
          <w:szCs w:val="24"/>
        </w:rPr>
        <w:t xml:space="preserve">lan for </w:t>
      </w:r>
      <w:r w:rsidR="00823E45" w:rsidRPr="00823E45">
        <w:rPr>
          <w:bCs/>
          <w:sz w:val="24"/>
          <w:szCs w:val="24"/>
        </w:rPr>
        <w:t>R</w:t>
      </w:r>
      <w:r w:rsidR="008B4727">
        <w:rPr>
          <w:bCs/>
          <w:sz w:val="24"/>
          <w:szCs w:val="24"/>
        </w:rPr>
        <w:t xml:space="preserve">oma </w:t>
      </w:r>
      <w:r w:rsidR="00823E45" w:rsidRPr="00823E45">
        <w:rPr>
          <w:bCs/>
          <w:sz w:val="24"/>
          <w:szCs w:val="24"/>
        </w:rPr>
        <w:t>I</w:t>
      </w:r>
      <w:r w:rsidR="008B4727">
        <w:rPr>
          <w:bCs/>
          <w:sz w:val="24"/>
          <w:szCs w:val="24"/>
        </w:rPr>
        <w:t>nclusion</w:t>
      </w:r>
      <w:r w:rsidR="00823E45" w:rsidRPr="00823E45">
        <w:rPr>
          <w:bCs/>
          <w:sz w:val="24"/>
          <w:szCs w:val="24"/>
        </w:rPr>
        <w:t xml:space="preserve"> to prepare an analysis for reducing the share of Roma pupils that attend segregated education and to reduce the number of schools with segregated classes to eight.  The later means that even if the measure is to be implemented, inequality and segregation of Roma </w:t>
      </w:r>
      <w:r w:rsidR="001F67FD">
        <w:rPr>
          <w:bCs/>
          <w:sz w:val="24"/>
          <w:szCs w:val="24"/>
        </w:rPr>
        <w:t>pupils</w:t>
      </w:r>
      <w:r w:rsidR="00823E45" w:rsidRPr="00823E45">
        <w:rPr>
          <w:bCs/>
          <w:sz w:val="24"/>
          <w:szCs w:val="24"/>
        </w:rPr>
        <w:t xml:space="preserve"> is set to continue. </w:t>
      </w:r>
    </w:p>
    <w:p w14:paraId="7F895F94" w14:textId="040DEE9C" w:rsidR="00731EEC" w:rsidRDefault="00731EEC" w:rsidP="00823E45">
      <w:pPr>
        <w:jc w:val="both"/>
        <w:rPr>
          <w:bCs/>
          <w:sz w:val="24"/>
          <w:szCs w:val="24"/>
        </w:rPr>
      </w:pPr>
      <w:r>
        <w:rPr>
          <w:bCs/>
          <w:sz w:val="24"/>
          <w:szCs w:val="24"/>
        </w:rPr>
        <w:t xml:space="preserve">13. In conclusion, </w:t>
      </w:r>
      <w:r w:rsidR="008B4727">
        <w:rPr>
          <w:bCs/>
          <w:sz w:val="24"/>
          <w:szCs w:val="24"/>
        </w:rPr>
        <w:t xml:space="preserve">in ORC’s opinion, </w:t>
      </w:r>
      <w:r>
        <w:rPr>
          <w:bCs/>
          <w:sz w:val="24"/>
          <w:szCs w:val="24"/>
        </w:rPr>
        <w:t xml:space="preserve">there has been no </w:t>
      </w:r>
      <w:r w:rsidR="008B4727">
        <w:rPr>
          <w:bCs/>
          <w:sz w:val="24"/>
          <w:szCs w:val="24"/>
        </w:rPr>
        <w:t xml:space="preserve">sufficient </w:t>
      </w:r>
      <w:r>
        <w:rPr>
          <w:bCs/>
          <w:sz w:val="24"/>
          <w:szCs w:val="24"/>
        </w:rPr>
        <w:t xml:space="preserve">progress when it comes to the elimination of segregation of Roma </w:t>
      </w:r>
      <w:r w:rsidR="001F67FD">
        <w:rPr>
          <w:bCs/>
          <w:sz w:val="24"/>
          <w:szCs w:val="24"/>
        </w:rPr>
        <w:t>pupils</w:t>
      </w:r>
      <w:r>
        <w:rPr>
          <w:bCs/>
          <w:sz w:val="24"/>
          <w:szCs w:val="24"/>
        </w:rPr>
        <w:t xml:space="preserve"> in Croatian schools in the reporting period.</w:t>
      </w:r>
      <w:r w:rsidR="005154C8">
        <w:rPr>
          <w:bCs/>
          <w:sz w:val="24"/>
          <w:szCs w:val="24"/>
        </w:rPr>
        <w:t xml:space="preserve"> </w:t>
      </w:r>
    </w:p>
    <w:p w14:paraId="5424B2D7" w14:textId="77777777" w:rsidR="00870184" w:rsidRDefault="00870184" w:rsidP="00823E45">
      <w:pPr>
        <w:jc w:val="both"/>
        <w:rPr>
          <w:bCs/>
          <w:sz w:val="24"/>
          <w:szCs w:val="24"/>
        </w:rPr>
      </w:pPr>
    </w:p>
    <w:p w14:paraId="1EEDC889" w14:textId="77777777" w:rsidR="00870184" w:rsidRPr="00870184" w:rsidRDefault="00870184" w:rsidP="00870184">
      <w:pPr>
        <w:pStyle w:val="Heading1"/>
        <w:rPr>
          <w:b/>
          <w:sz w:val="24"/>
          <w:szCs w:val="24"/>
        </w:rPr>
      </w:pPr>
      <w:r w:rsidRPr="00870184">
        <w:rPr>
          <w:b/>
          <w:sz w:val="24"/>
          <w:szCs w:val="24"/>
        </w:rPr>
        <w:t>C. Follow-up information relating to paragraph 22 (d) of the concluding observations</w:t>
      </w:r>
    </w:p>
    <w:p w14:paraId="2332EEDC" w14:textId="77777777" w:rsidR="00731EEC" w:rsidRDefault="00731EEC" w:rsidP="00823E45">
      <w:pPr>
        <w:jc w:val="both"/>
        <w:rPr>
          <w:bCs/>
          <w:sz w:val="24"/>
          <w:szCs w:val="24"/>
        </w:rPr>
      </w:pPr>
    </w:p>
    <w:p w14:paraId="74024583" w14:textId="77777777" w:rsidR="00870184" w:rsidRDefault="002E6A21" w:rsidP="00823E45">
      <w:pPr>
        <w:jc w:val="both"/>
        <w:rPr>
          <w:bCs/>
          <w:sz w:val="24"/>
          <w:szCs w:val="24"/>
        </w:rPr>
      </w:pPr>
      <w:r>
        <w:rPr>
          <w:bCs/>
          <w:sz w:val="24"/>
          <w:szCs w:val="24"/>
        </w:rPr>
        <w:t xml:space="preserve">14. While acknowledging the measures mentioned in the follow-up response of the Government of the Republic of Croatia (GRC), it needs to be stressed that the Roma population still faces challenges when it comes to housing. </w:t>
      </w:r>
    </w:p>
    <w:p w14:paraId="16319965" w14:textId="0F33917A" w:rsidR="002E6A21" w:rsidRDefault="002E6A21" w:rsidP="00823E45">
      <w:pPr>
        <w:jc w:val="both"/>
        <w:rPr>
          <w:bCs/>
          <w:sz w:val="24"/>
          <w:szCs w:val="24"/>
        </w:rPr>
      </w:pPr>
      <w:r>
        <w:rPr>
          <w:bCs/>
          <w:sz w:val="24"/>
          <w:szCs w:val="24"/>
        </w:rPr>
        <w:t xml:space="preserve">15. A significant proportion of Roma still live in </w:t>
      </w:r>
      <w:r w:rsidRPr="002E6A21">
        <w:rPr>
          <w:bCs/>
          <w:sz w:val="24"/>
          <w:szCs w:val="24"/>
        </w:rPr>
        <w:t>segregated settlements, without adequate housing conditions and access to all of the necessary utility services</w:t>
      </w:r>
      <w:r>
        <w:rPr>
          <w:bCs/>
          <w:sz w:val="24"/>
          <w:szCs w:val="24"/>
        </w:rPr>
        <w:t xml:space="preserve">. </w:t>
      </w:r>
      <w:r w:rsidRPr="002E6A21">
        <w:rPr>
          <w:bCs/>
          <w:sz w:val="24"/>
          <w:szCs w:val="24"/>
        </w:rPr>
        <w:t xml:space="preserve">There is no specific legislation governing Roma housing, but there are </w:t>
      </w:r>
      <w:r w:rsidR="0005385D">
        <w:rPr>
          <w:bCs/>
          <w:sz w:val="24"/>
          <w:szCs w:val="24"/>
        </w:rPr>
        <w:t xml:space="preserve">some </w:t>
      </w:r>
      <w:r w:rsidRPr="002E6A21">
        <w:rPr>
          <w:bCs/>
          <w:sz w:val="24"/>
          <w:szCs w:val="24"/>
        </w:rPr>
        <w:t xml:space="preserve">housing programs, although not equally developed and equally accessible throughout </w:t>
      </w:r>
      <w:r w:rsidR="00066300">
        <w:rPr>
          <w:bCs/>
          <w:sz w:val="24"/>
          <w:szCs w:val="24"/>
        </w:rPr>
        <w:t xml:space="preserve">the </w:t>
      </w:r>
      <w:r w:rsidRPr="002E6A21">
        <w:rPr>
          <w:bCs/>
          <w:sz w:val="24"/>
          <w:szCs w:val="24"/>
        </w:rPr>
        <w:t xml:space="preserve">country, e.g. social housing at local level (cities), and subsidized housing in state </w:t>
      </w:r>
      <w:r w:rsidR="00066300">
        <w:rPr>
          <w:bCs/>
          <w:sz w:val="24"/>
          <w:szCs w:val="24"/>
        </w:rPr>
        <w:t xml:space="preserve">owned </w:t>
      </w:r>
      <w:r w:rsidRPr="002E6A21">
        <w:rPr>
          <w:bCs/>
          <w:sz w:val="24"/>
          <w:szCs w:val="24"/>
        </w:rPr>
        <w:t xml:space="preserve">property in </w:t>
      </w:r>
      <w:r w:rsidR="008B4727">
        <w:rPr>
          <w:bCs/>
          <w:sz w:val="24"/>
          <w:szCs w:val="24"/>
        </w:rPr>
        <w:t xml:space="preserve">the </w:t>
      </w:r>
      <w:r w:rsidR="00066300">
        <w:rPr>
          <w:bCs/>
          <w:sz w:val="24"/>
          <w:szCs w:val="24"/>
        </w:rPr>
        <w:t>‘</w:t>
      </w:r>
      <w:r w:rsidRPr="002E6A21">
        <w:rPr>
          <w:bCs/>
          <w:sz w:val="24"/>
          <w:szCs w:val="24"/>
        </w:rPr>
        <w:t>supported</w:t>
      </w:r>
      <w:r w:rsidR="008B4727">
        <w:rPr>
          <w:bCs/>
          <w:sz w:val="24"/>
          <w:szCs w:val="24"/>
        </w:rPr>
        <w:t xml:space="preserve"> areas</w:t>
      </w:r>
      <w:r w:rsidR="00066300">
        <w:rPr>
          <w:bCs/>
          <w:sz w:val="24"/>
          <w:szCs w:val="24"/>
        </w:rPr>
        <w:t>’</w:t>
      </w:r>
      <w:r w:rsidR="008B4727">
        <w:rPr>
          <w:bCs/>
          <w:sz w:val="24"/>
          <w:szCs w:val="24"/>
        </w:rPr>
        <w:t xml:space="preserve"> of the RC</w:t>
      </w:r>
      <w:r w:rsidRPr="002E6A21">
        <w:rPr>
          <w:bCs/>
          <w:sz w:val="24"/>
          <w:szCs w:val="24"/>
        </w:rPr>
        <w:t>. There is no single general law regulating the issues of housing</w:t>
      </w:r>
      <w:r w:rsidR="008B4727">
        <w:rPr>
          <w:bCs/>
          <w:sz w:val="24"/>
          <w:szCs w:val="24"/>
        </w:rPr>
        <w:t xml:space="preserve"> and</w:t>
      </w:r>
      <w:r w:rsidRPr="002E6A21">
        <w:rPr>
          <w:bCs/>
          <w:sz w:val="24"/>
          <w:szCs w:val="24"/>
        </w:rPr>
        <w:t xml:space="preserve"> </w:t>
      </w:r>
      <w:r w:rsidR="008B4727">
        <w:rPr>
          <w:bCs/>
          <w:sz w:val="24"/>
          <w:szCs w:val="24"/>
        </w:rPr>
        <w:t>the provision of</w:t>
      </w:r>
      <w:r w:rsidRPr="002E6A21">
        <w:rPr>
          <w:bCs/>
          <w:sz w:val="24"/>
          <w:szCs w:val="24"/>
        </w:rPr>
        <w:t xml:space="preserve"> housing for different categories of citizens </w:t>
      </w:r>
      <w:r w:rsidR="0005385D">
        <w:rPr>
          <w:bCs/>
          <w:sz w:val="24"/>
          <w:szCs w:val="24"/>
        </w:rPr>
        <w:t>(</w:t>
      </w:r>
      <w:r w:rsidRPr="002E6A21">
        <w:rPr>
          <w:bCs/>
          <w:sz w:val="24"/>
          <w:szCs w:val="24"/>
        </w:rPr>
        <w:t>social housing</w:t>
      </w:r>
      <w:r w:rsidR="0005385D">
        <w:rPr>
          <w:bCs/>
          <w:sz w:val="24"/>
          <w:szCs w:val="24"/>
        </w:rPr>
        <w:t>)</w:t>
      </w:r>
      <w:r w:rsidRPr="002E6A21">
        <w:rPr>
          <w:bCs/>
          <w:sz w:val="24"/>
          <w:szCs w:val="24"/>
        </w:rPr>
        <w:t xml:space="preserve"> is regulated by different regulations, for example for the homeless, socially vulnerable, war veterans, persons under international protection, victims of domestic violence etc.</w:t>
      </w:r>
      <w:r>
        <w:rPr>
          <w:bCs/>
          <w:sz w:val="24"/>
          <w:szCs w:val="24"/>
        </w:rPr>
        <w:t xml:space="preserve"> The Draft National Housing Policy Plan in the Republic of Croatia for the period until 2030 and the Action Plan for the period 2025-2027 are currently in the public consultations phase; however, they do not </w:t>
      </w:r>
      <w:r w:rsidR="00066300">
        <w:rPr>
          <w:bCs/>
          <w:sz w:val="24"/>
          <w:szCs w:val="24"/>
        </w:rPr>
        <w:t>deal with  social housing</w:t>
      </w:r>
      <w:r>
        <w:rPr>
          <w:bCs/>
          <w:sz w:val="24"/>
          <w:szCs w:val="24"/>
        </w:rPr>
        <w:t xml:space="preserve">. </w:t>
      </w:r>
    </w:p>
    <w:p w14:paraId="07D67343" w14:textId="77777777" w:rsidR="002E6A21" w:rsidRDefault="002E6A21" w:rsidP="00823E45">
      <w:pPr>
        <w:jc w:val="both"/>
        <w:rPr>
          <w:bCs/>
          <w:sz w:val="24"/>
          <w:szCs w:val="24"/>
        </w:rPr>
      </w:pPr>
      <w:r>
        <w:rPr>
          <w:bCs/>
          <w:sz w:val="24"/>
          <w:szCs w:val="24"/>
        </w:rPr>
        <w:t>It remains to be seen whether and what kind of effects will be produced in this area by the National Action Plan for the Implementation of the European Guarantee for Children mentioned in paragraph 66 of GRC’s follow-up response.</w:t>
      </w:r>
    </w:p>
    <w:p w14:paraId="49109453" w14:textId="120584C1" w:rsidR="0005385D" w:rsidRDefault="002E6A21" w:rsidP="00823E45">
      <w:pPr>
        <w:jc w:val="both"/>
        <w:rPr>
          <w:bCs/>
          <w:sz w:val="24"/>
          <w:szCs w:val="24"/>
        </w:rPr>
      </w:pPr>
      <w:r>
        <w:rPr>
          <w:bCs/>
          <w:sz w:val="24"/>
          <w:szCs w:val="24"/>
        </w:rPr>
        <w:t xml:space="preserve">16. </w:t>
      </w:r>
      <w:r w:rsidR="00B634C7">
        <w:rPr>
          <w:bCs/>
          <w:sz w:val="24"/>
          <w:szCs w:val="24"/>
        </w:rPr>
        <w:t xml:space="preserve">During 2023 ORC </w:t>
      </w:r>
      <w:r w:rsidR="00B634C7" w:rsidRPr="00B634C7">
        <w:rPr>
          <w:bCs/>
          <w:sz w:val="24"/>
          <w:szCs w:val="24"/>
        </w:rPr>
        <w:t>continued monitoring housing problems of some 40 Roma, more than half of them children, who lived in a locality in Zagreb, in inadequate facilities</w:t>
      </w:r>
      <w:r w:rsidR="00B634C7">
        <w:rPr>
          <w:bCs/>
          <w:sz w:val="24"/>
          <w:szCs w:val="24"/>
        </w:rPr>
        <w:t xml:space="preserve"> and conditions</w:t>
      </w:r>
      <w:r w:rsidR="00B634C7" w:rsidRPr="00B634C7">
        <w:rPr>
          <w:bCs/>
          <w:sz w:val="24"/>
          <w:szCs w:val="24"/>
        </w:rPr>
        <w:t xml:space="preserve">, without electricity and </w:t>
      </w:r>
      <w:r w:rsidR="00B634C7">
        <w:rPr>
          <w:bCs/>
          <w:sz w:val="24"/>
          <w:szCs w:val="24"/>
        </w:rPr>
        <w:t xml:space="preserve">without the adequate </w:t>
      </w:r>
      <w:r w:rsidR="00B634C7" w:rsidRPr="00B634C7">
        <w:rPr>
          <w:bCs/>
          <w:sz w:val="24"/>
          <w:szCs w:val="24"/>
        </w:rPr>
        <w:t xml:space="preserve">access </w:t>
      </w:r>
      <w:r w:rsidR="00B634C7">
        <w:rPr>
          <w:bCs/>
          <w:sz w:val="24"/>
          <w:szCs w:val="24"/>
        </w:rPr>
        <w:t>to drinking water</w:t>
      </w:r>
      <w:r w:rsidR="00B634C7" w:rsidRPr="00B634C7">
        <w:rPr>
          <w:bCs/>
          <w:sz w:val="24"/>
          <w:szCs w:val="24"/>
        </w:rPr>
        <w:t xml:space="preserve">. As their eviction from land owned by INA (national oil distribution company) was announced since 2021, the City of Zagreb temporarily placed most of them in the Red Cross Zagreb shelter in Kosnica and a smaller part in </w:t>
      </w:r>
      <w:r w:rsidR="008B4727">
        <w:rPr>
          <w:bCs/>
          <w:sz w:val="24"/>
          <w:szCs w:val="24"/>
        </w:rPr>
        <w:t>city-run hostel in Zagreb</w:t>
      </w:r>
      <w:r w:rsidR="00B634C7" w:rsidRPr="00B634C7">
        <w:rPr>
          <w:bCs/>
          <w:sz w:val="24"/>
          <w:szCs w:val="24"/>
        </w:rPr>
        <w:t xml:space="preserve">, while some found accommodation on their own. </w:t>
      </w:r>
      <w:r w:rsidR="00B634C7">
        <w:rPr>
          <w:bCs/>
          <w:sz w:val="24"/>
          <w:szCs w:val="24"/>
        </w:rPr>
        <w:t xml:space="preserve">While this was a welcome temporary solution as it </w:t>
      </w:r>
      <w:r w:rsidR="00B634C7" w:rsidRPr="00B634C7">
        <w:rPr>
          <w:bCs/>
          <w:sz w:val="24"/>
          <w:szCs w:val="24"/>
        </w:rPr>
        <w:t xml:space="preserve">prevented </w:t>
      </w:r>
      <w:r w:rsidR="00B634C7">
        <w:rPr>
          <w:bCs/>
          <w:sz w:val="24"/>
          <w:szCs w:val="24"/>
        </w:rPr>
        <w:t xml:space="preserve">the </w:t>
      </w:r>
      <w:r w:rsidR="00B634C7" w:rsidRPr="00B634C7">
        <w:rPr>
          <w:bCs/>
          <w:sz w:val="24"/>
          <w:szCs w:val="24"/>
        </w:rPr>
        <w:t xml:space="preserve">possible separation of </w:t>
      </w:r>
      <w:r w:rsidR="00B634C7">
        <w:rPr>
          <w:bCs/>
          <w:sz w:val="24"/>
          <w:szCs w:val="24"/>
        </w:rPr>
        <w:t xml:space="preserve">the families, </w:t>
      </w:r>
      <w:r w:rsidR="00066300">
        <w:rPr>
          <w:bCs/>
          <w:sz w:val="24"/>
          <w:szCs w:val="24"/>
        </w:rPr>
        <w:t xml:space="preserve">a </w:t>
      </w:r>
      <w:r w:rsidR="00B634C7">
        <w:rPr>
          <w:bCs/>
          <w:sz w:val="24"/>
          <w:szCs w:val="24"/>
        </w:rPr>
        <w:t>long-term solution has still not been devised. Additionally, the</w:t>
      </w:r>
      <w:r w:rsidR="008B4727">
        <w:rPr>
          <w:bCs/>
          <w:sz w:val="24"/>
          <w:szCs w:val="24"/>
        </w:rPr>
        <w:t xml:space="preserve"> squalid</w:t>
      </w:r>
      <w:r w:rsidR="00B634C7">
        <w:rPr>
          <w:bCs/>
          <w:sz w:val="24"/>
          <w:szCs w:val="24"/>
        </w:rPr>
        <w:t xml:space="preserve"> living conditions of Roma families in </w:t>
      </w:r>
      <w:r w:rsidR="00B634C7">
        <w:rPr>
          <w:bCs/>
          <w:sz w:val="24"/>
          <w:szCs w:val="24"/>
        </w:rPr>
        <w:lastRenderedPageBreak/>
        <w:t xml:space="preserve">another settlement in Zagreb have still not been improved, aside for some partial measures of limited impact. </w:t>
      </w:r>
    </w:p>
    <w:p w14:paraId="1C171CD4" w14:textId="5F766515" w:rsidR="005277A9" w:rsidRDefault="008B4727" w:rsidP="00823E45">
      <w:pPr>
        <w:jc w:val="both"/>
        <w:rPr>
          <w:bCs/>
          <w:sz w:val="24"/>
          <w:szCs w:val="24"/>
        </w:rPr>
      </w:pPr>
      <w:r>
        <w:rPr>
          <w:bCs/>
          <w:sz w:val="24"/>
          <w:szCs w:val="24"/>
        </w:rPr>
        <w:t xml:space="preserve">During the reporting period </w:t>
      </w:r>
      <w:r w:rsidR="0055424F" w:rsidRPr="0055424F">
        <w:rPr>
          <w:bCs/>
          <w:sz w:val="24"/>
          <w:szCs w:val="24"/>
        </w:rPr>
        <w:t xml:space="preserve">Roma families were faced with the bulldozing of the houses of seven Roma families with the total of 17 children </w:t>
      </w:r>
      <w:r w:rsidR="00C57418">
        <w:rPr>
          <w:bCs/>
          <w:sz w:val="24"/>
          <w:szCs w:val="24"/>
        </w:rPr>
        <w:t xml:space="preserve">in the Drnje municipality </w:t>
      </w:r>
      <w:r w:rsidR="0055424F" w:rsidRPr="0055424F">
        <w:rPr>
          <w:bCs/>
          <w:sz w:val="24"/>
          <w:szCs w:val="24"/>
        </w:rPr>
        <w:t>by an unknown perpetrator following the floods in the area while the families were temporarily accommo</w:t>
      </w:r>
      <w:r w:rsidR="0055424F">
        <w:rPr>
          <w:bCs/>
          <w:sz w:val="24"/>
          <w:szCs w:val="24"/>
        </w:rPr>
        <w:t>dated in the local school’s gym</w:t>
      </w:r>
      <w:r w:rsidR="00C57418">
        <w:rPr>
          <w:bCs/>
          <w:sz w:val="24"/>
          <w:szCs w:val="24"/>
        </w:rPr>
        <w:t>, while the non-Roma citizens of the town of Hlebine started a</w:t>
      </w:r>
      <w:r w:rsidR="0055424F">
        <w:rPr>
          <w:bCs/>
          <w:sz w:val="24"/>
          <w:szCs w:val="24"/>
        </w:rPr>
        <w:t xml:space="preserve"> petition to dislocate a newly settled Roma family.</w:t>
      </w:r>
    </w:p>
    <w:sectPr w:rsidR="005277A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61FE4" w14:textId="77777777" w:rsidR="00FC2B75" w:rsidRDefault="00FC2B75" w:rsidP="0055424F">
      <w:pPr>
        <w:spacing w:after="0" w:line="240" w:lineRule="auto"/>
      </w:pPr>
      <w:r>
        <w:separator/>
      </w:r>
    </w:p>
  </w:endnote>
  <w:endnote w:type="continuationSeparator" w:id="0">
    <w:p w14:paraId="1D88A882" w14:textId="77777777" w:rsidR="00FC2B75" w:rsidRDefault="00FC2B75" w:rsidP="005542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CE8BF5" w14:textId="77777777" w:rsidR="00FC2B75" w:rsidRDefault="00FC2B75" w:rsidP="0055424F">
      <w:pPr>
        <w:spacing w:after="0" w:line="240" w:lineRule="auto"/>
      </w:pPr>
      <w:r>
        <w:separator/>
      </w:r>
    </w:p>
  </w:footnote>
  <w:footnote w:type="continuationSeparator" w:id="0">
    <w:p w14:paraId="1FA07FE9" w14:textId="77777777" w:rsidR="00FC2B75" w:rsidRDefault="00FC2B75" w:rsidP="0055424F">
      <w:pPr>
        <w:spacing w:after="0" w:line="240" w:lineRule="auto"/>
      </w:pPr>
      <w:r>
        <w:continuationSeparator/>
      </w:r>
    </w:p>
  </w:footnote>
  <w:footnote w:id="1">
    <w:p w14:paraId="72A82A0F" w14:textId="07041A54" w:rsidR="00445F86" w:rsidRPr="00445F86" w:rsidRDefault="0055424F" w:rsidP="00445F86">
      <w:pPr>
        <w:pStyle w:val="FootnoteText"/>
      </w:pPr>
      <w:r>
        <w:rPr>
          <w:rStyle w:val="FootnoteReference"/>
        </w:rPr>
        <w:footnoteRef/>
      </w:r>
      <w:r>
        <w:t xml:space="preserve"> </w:t>
      </w:r>
      <w:r w:rsidR="00445F86" w:rsidRPr="00445F86">
        <w:t>After the collapse of the Kingdom of Yugoslavia in April 1941, the Independent State of Croatia </w:t>
      </w:r>
      <w:proofErr w:type="gramStart"/>
      <w:r w:rsidR="00445F86" w:rsidRPr="00445F86">
        <w:t>was created</w:t>
      </w:r>
      <w:proofErr w:type="gramEnd"/>
      <w:r w:rsidR="00445F86" w:rsidRPr="00445F86">
        <w:t xml:space="preserve">, ruled by the </w:t>
      </w:r>
      <w:proofErr w:type="spellStart"/>
      <w:r w:rsidR="00445F86" w:rsidRPr="00445F86">
        <w:t>Ustasha</w:t>
      </w:r>
      <w:bookmarkStart w:id="0" w:name="_GoBack"/>
      <w:bookmarkEnd w:id="0"/>
      <w:proofErr w:type="spellEnd"/>
      <w:r w:rsidR="00445F86" w:rsidRPr="00445F86">
        <w:t xml:space="preserve"> movement.</w:t>
      </w:r>
    </w:p>
    <w:p w14:paraId="305A4FF1" w14:textId="77777777" w:rsidR="00F86829" w:rsidRDefault="00445F86" w:rsidP="00445F86">
      <w:pPr>
        <w:pStyle w:val="FootnoteText"/>
      </w:pPr>
      <w:r w:rsidRPr="00445F86">
        <w:t xml:space="preserve">The </w:t>
      </w:r>
      <w:proofErr w:type="spellStart"/>
      <w:r w:rsidRPr="00445F86">
        <w:t>Ustasha</w:t>
      </w:r>
      <w:proofErr w:type="spellEnd"/>
      <w:r w:rsidRPr="00445F86">
        <w:t xml:space="preserve"> government was entirely dependent on the policies of Hitler and Mussolini.</w:t>
      </w:r>
      <w:r w:rsidR="00F86829" w:rsidRPr="00F86829">
        <w:t xml:space="preserve"> </w:t>
      </w:r>
    </w:p>
    <w:p w14:paraId="3862833A" w14:textId="4D1EC437" w:rsidR="00445F86" w:rsidRPr="00445F86" w:rsidRDefault="00F86829" w:rsidP="00445F86">
      <w:pPr>
        <w:pStyle w:val="FootnoteText"/>
      </w:pPr>
      <w:r w:rsidRPr="00F86829">
        <w:t>https://www.jusp-jasenovac.hr/Default.aspx?sid=6802</w:t>
      </w:r>
    </w:p>
    <w:p w14:paraId="60042014" w14:textId="6E5C45D2" w:rsidR="0055424F" w:rsidRPr="0055424F" w:rsidRDefault="00F379EB">
      <w:pPr>
        <w:pStyle w:val="FootnoteText"/>
        <w:rPr>
          <w:lang w:val="hr-HR"/>
        </w:rPr>
      </w:pPr>
      <w:r>
        <w:rPr>
          <w:lang w:val="hr-HR"/>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EB62F8"/>
    <w:multiLevelType w:val="multilevel"/>
    <w:tmpl w:val="1B76C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0C5F50"/>
    <w:multiLevelType w:val="multilevel"/>
    <w:tmpl w:val="A9A21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CAB"/>
    <w:rsid w:val="00032980"/>
    <w:rsid w:val="00035A36"/>
    <w:rsid w:val="0005385D"/>
    <w:rsid w:val="00066300"/>
    <w:rsid w:val="001F67FD"/>
    <w:rsid w:val="00276124"/>
    <w:rsid w:val="002B0840"/>
    <w:rsid w:val="002C5F2D"/>
    <w:rsid w:val="002E6A21"/>
    <w:rsid w:val="003165CB"/>
    <w:rsid w:val="003D059D"/>
    <w:rsid w:val="00437A6D"/>
    <w:rsid w:val="00444398"/>
    <w:rsid w:val="00445F86"/>
    <w:rsid w:val="004C3DFC"/>
    <w:rsid w:val="004D3CAA"/>
    <w:rsid w:val="005154C8"/>
    <w:rsid w:val="005277A9"/>
    <w:rsid w:val="005348AC"/>
    <w:rsid w:val="00550469"/>
    <w:rsid w:val="0055424F"/>
    <w:rsid w:val="005D1626"/>
    <w:rsid w:val="005E5DB3"/>
    <w:rsid w:val="00664EE2"/>
    <w:rsid w:val="00666E7B"/>
    <w:rsid w:val="006F09BA"/>
    <w:rsid w:val="00731EEC"/>
    <w:rsid w:val="00777BA4"/>
    <w:rsid w:val="00792EE2"/>
    <w:rsid w:val="00823E45"/>
    <w:rsid w:val="00870184"/>
    <w:rsid w:val="008B4727"/>
    <w:rsid w:val="008C2197"/>
    <w:rsid w:val="008F2664"/>
    <w:rsid w:val="008F66CB"/>
    <w:rsid w:val="0095745B"/>
    <w:rsid w:val="009745BA"/>
    <w:rsid w:val="00987B85"/>
    <w:rsid w:val="00AC5861"/>
    <w:rsid w:val="00AD7C71"/>
    <w:rsid w:val="00B05AC4"/>
    <w:rsid w:val="00B634C7"/>
    <w:rsid w:val="00C57418"/>
    <w:rsid w:val="00D04D10"/>
    <w:rsid w:val="00DD046E"/>
    <w:rsid w:val="00DD443B"/>
    <w:rsid w:val="00DD7149"/>
    <w:rsid w:val="00DF0DF0"/>
    <w:rsid w:val="00E31EBB"/>
    <w:rsid w:val="00E40E98"/>
    <w:rsid w:val="00EA196A"/>
    <w:rsid w:val="00EE572F"/>
    <w:rsid w:val="00EF65F0"/>
    <w:rsid w:val="00F11055"/>
    <w:rsid w:val="00F379EB"/>
    <w:rsid w:val="00F54F13"/>
    <w:rsid w:val="00F7188C"/>
    <w:rsid w:val="00F86829"/>
    <w:rsid w:val="00F86CAB"/>
    <w:rsid w:val="00FC2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7B122"/>
  <w15:chartTrackingRefBased/>
  <w15:docId w15:val="{50898BE3-A3DD-44E0-AB0D-C72A803F0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86CA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86C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86CAB"/>
    <w:pPr>
      <w:autoSpaceDE w:val="0"/>
      <w:autoSpaceDN w:val="0"/>
      <w:adjustRightInd w:val="0"/>
      <w:spacing w:after="0" w:line="240" w:lineRule="auto"/>
    </w:pPr>
    <w:rPr>
      <w:rFonts w:ascii="Segoe UI" w:hAnsi="Segoe UI" w:cs="Segoe UI"/>
      <w:color w:val="000000"/>
      <w:sz w:val="24"/>
      <w:szCs w:val="24"/>
    </w:rPr>
  </w:style>
  <w:style w:type="character" w:customStyle="1" w:styleId="Heading1Char">
    <w:name w:val="Heading 1 Char"/>
    <w:basedOn w:val="DefaultParagraphFont"/>
    <w:link w:val="Heading1"/>
    <w:uiPriority w:val="9"/>
    <w:rsid w:val="00F86CA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86CAB"/>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unhideWhenUsed/>
    <w:rsid w:val="0055424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424F"/>
    <w:rPr>
      <w:sz w:val="20"/>
      <w:szCs w:val="20"/>
    </w:rPr>
  </w:style>
  <w:style w:type="character" w:styleId="FootnoteReference">
    <w:name w:val="footnote reference"/>
    <w:basedOn w:val="DefaultParagraphFont"/>
    <w:uiPriority w:val="99"/>
    <w:semiHidden/>
    <w:unhideWhenUsed/>
    <w:rsid w:val="0055424F"/>
    <w:rPr>
      <w:vertAlign w:val="superscript"/>
    </w:rPr>
  </w:style>
  <w:style w:type="character" w:styleId="CommentReference">
    <w:name w:val="annotation reference"/>
    <w:basedOn w:val="DefaultParagraphFont"/>
    <w:uiPriority w:val="99"/>
    <w:semiHidden/>
    <w:unhideWhenUsed/>
    <w:rsid w:val="005E5DB3"/>
    <w:rPr>
      <w:sz w:val="16"/>
      <w:szCs w:val="16"/>
    </w:rPr>
  </w:style>
  <w:style w:type="paragraph" w:styleId="CommentText">
    <w:name w:val="annotation text"/>
    <w:basedOn w:val="Normal"/>
    <w:link w:val="CommentTextChar"/>
    <w:uiPriority w:val="99"/>
    <w:semiHidden/>
    <w:unhideWhenUsed/>
    <w:rsid w:val="005E5DB3"/>
    <w:pPr>
      <w:spacing w:line="240" w:lineRule="auto"/>
    </w:pPr>
    <w:rPr>
      <w:sz w:val="20"/>
      <w:szCs w:val="20"/>
    </w:rPr>
  </w:style>
  <w:style w:type="character" w:customStyle="1" w:styleId="CommentTextChar">
    <w:name w:val="Comment Text Char"/>
    <w:basedOn w:val="DefaultParagraphFont"/>
    <w:link w:val="CommentText"/>
    <w:uiPriority w:val="99"/>
    <w:semiHidden/>
    <w:rsid w:val="005E5DB3"/>
    <w:rPr>
      <w:sz w:val="20"/>
      <w:szCs w:val="20"/>
    </w:rPr>
  </w:style>
  <w:style w:type="paragraph" w:styleId="CommentSubject">
    <w:name w:val="annotation subject"/>
    <w:basedOn w:val="CommentText"/>
    <w:next w:val="CommentText"/>
    <w:link w:val="CommentSubjectChar"/>
    <w:uiPriority w:val="99"/>
    <w:semiHidden/>
    <w:unhideWhenUsed/>
    <w:rsid w:val="005E5DB3"/>
    <w:rPr>
      <w:b/>
      <w:bCs/>
    </w:rPr>
  </w:style>
  <w:style w:type="character" w:customStyle="1" w:styleId="CommentSubjectChar">
    <w:name w:val="Comment Subject Char"/>
    <w:basedOn w:val="CommentTextChar"/>
    <w:link w:val="CommentSubject"/>
    <w:uiPriority w:val="99"/>
    <w:semiHidden/>
    <w:rsid w:val="005E5DB3"/>
    <w:rPr>
      <w:b/>
      <w:bCs/>
      <w:sz w:val="20"/>
      <w:szCs w:val="20"/>
    </w:rPr>
  </w:style>
  <w:style w:type="paragraph" w:styleId="BalloonText">
    <w:name w:val="Balloon Text"/>
    <w:basedOn w:val="Normal"/>
    <w:link w:val="BalloonTextChar"/>
    <w:uiPriority w:val="99"/>
    <w:semiHidden/>
    <w:unhideWhenUsed/>
    <w:rsid w:val="005E5D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DB3"/>
    <w:rPr>
      <w:rFonts w:ascii="Segoe UI" w:hAnsi="Segoe UI" w:cs="Segoe UI"/>
      <w:sz w:val="18"/>
      <w:szCs w:val="18"/>
    </w:rPr>
  </w:style>
  <w:style w:type="paragraph" w:styleId="NormalWeb">
    <w:name w:val="Normal (Web)"/>
    <w:basedOn w:val="Normal"/>
    <w:uiPriority w:val="99"/>
    <w:semiHidden/>
    <w:unhideWhenUsed/>
    <w:rsid w:val="00445F86"/>
    <w:rPr>
      <w:rFonts w:ascii="Times New Roman" w:hAnsi="Times New Roman" w:cs="Times New Roman"/>
      <w:sz w:val="24"/>
      <w:szCs w:val="24"/>
    </w:rPr>
  </w:style>
  <w:style w:type="character" w:styleId="Hyperlink">
    <w:name w:val="Hyperlink"/>
    <w:basedOn w:val="DefaultParagraphFont"/>
    <w:uiPriority w:val="99"/>
    <w:unhideWhenUsed/>
    <w:rsid w:val="008C21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735741">
      <w:bodyDiv w:val="1"/>
      <w:marLeft w:val="0"/>
      <w:marRight w:val="0"/>
      <w:marTop w:val="0"/>
      <w:marBottom w:val="0"/>
      <w:divBdr>
        <w:top w:val="none" w:sz="0" w:space="0" w:color="auto"/>
        <w:left w:val="none" w:sz="0" w:space="0" w:color="auto"/>
        <w:bottom w:val="none" w:sz="0" w:space="0" w:color="auto"/>
        <w:right w:val="none" w:sz="0" w:space="0" w:color="auto"/>
      </w:divBdr>
      <w:divsChild>
        <w:div w:id="73749623">
          <w:marLeft w:val="0"/>
          <w:marRight w:val="0"/>
          <w:marTop w:val="0"/>
          <w:marBottom w:val="0"/>
          <w:divBdr>
            <w:top w:val="none" w:sz="0" w:space="0" w:color="auto"/>
            <w:left w:val="none" w:sz="0" w:space="0" w:color="auto"/>
            <w:bottom w:val="none" w:sz="0" w:space="0" w:color="auto"/>
            <w:right w:val="none" w:sz="0" w:space="0" w:color="auto"/>
          </w:divBdr>
        </w:div>
        <w:div w:id="1386097567">
          <w:marLeft w:val="0"/>
          <w:marRight w:val="0"/>
          <w:marTop w:val="0"/>
          <w:marBottom w:val="0"/>
          <w:divBdr>
            <w:top w:val="none" w:sz="0" w:space="0" w:color="auto"/>
            <w:left w:val="none" w:sz="0" w:space="0" w:color="auto"/>
            <w:bottom w:val="none" w:sz="0" w:space="0" w:color="auto"/>
            <w:right w:val="none" w:sz="0" w:space="0" w:color="auto"/>
          </w:divBdr>
        </w:div>
        <w:div w:id="176891765">
          <w:marLeft w:val="0"/>
          <w:marRight w:val="0"/>
          <w:marTop w:val="0"/>
          <w:marBottom w:val="0"/>
          <w:divBdr>
            <w:top w:val="none" w:sz="0" w:space="0" w:color="auto"/>
            <w:left w:val="none" w:sz="0" w:space="0" w:color="auto"/>
            <w:bottom w:val="none" w:sz="0" w:space="0" w:color="auto"/>
            <w:right w:val="none" w:sz="0" w:space="0" w:color="auto"/>
          </w:divBdr>
        </w:div>
        <w:div w:id="1018776989">
          <w:marLeft w:val="0"/>
          <w:marRight w:val="0"/>
          <w:marTop w:val="0"/>
          <w:marBottom w:val="0"/>
          <w:divBdr>
            <w:top w:val="none" w:sz="0" w:space="0" w:color="auto"/>
            <w:left w:val="none" w:sz="0" w:space="0" w:color="auto"/>
            <w:bottom w:val="none" w:sz="0" w:space="0" w:color="auto"/>
            <w:right w:val="none" w:sz="0" w:space="0" w:color="auto"/>
          </w:divBdr>
        </w:div>
      </w:divsChild>
    </w:div>
    <w:div w:id="769476039">
      <w:bodyDiv w:val="1"/>
      <w:marLeft w:val="0"/>
      <w:marRight w:val="0"/>
      <w:marTop w:val="0"/>
      <w:marBottom w:val="0"/>
      <w:divBdr>
        <w:top w:val="none" w:sz="0" w:space="0" w:color="auto"/>
        <w:left w:val="none" w:sz="0" w:space="0" w:color="auto"/>
        <w:bottom w:val="none" w:sz="0" w:space="0" w:color="auto"/>
        <w:right w:val="none" w:sz="0" w:space="0" w:color="auto"/>
      </w:divBdr>
      <w:divsChild>
        <w:div w:id="1390609073">
          <w:marLeft w:val="0"/>
          <w:marRight w:val="0"/>
          <w:marTop w:val="0"/>
          <w:marBottom w:val="0"/>
          <w:divBdr>
            <w:top w:val="none" w:sz="0" w:space="0" w:color="auto"/>
            <w:left w:val="none" w:sz="0" w:space="0" w:color="auto"/>
            <w:bottom w:val="none" w:sz="0" w:space="0" w:color="auto"/>
            <w:right w:val="none" w:sz="0" w:space="0" w:color="auto"/>
          </w:divBdr>
        </w:div>
        <w:div w:id="1931884327">
          <w:marLeft w:val="0"/>
          <w:marRight w:val="0"/>
          <w:marTop w:val="0"/>
          <w:marBottom w:val="0"/>
          <w:divBdr>
            <w:top w:val="none" w:sz="0" w:space="0" w:color="auto"/>
            <w:left w:val="none" w:sz="0" w:space="0" w:color="auto"/>
            <w:bottom w:val="none" w:sz="0" w:space="0" w:color="auto"/>
            <w:right w:val="none" w:sz="0" w:space="0" w:color="auto"/>
          </w:divBdr>
        </w:div>
        <w:div w:id="1576283719">
          <w:marLeft w:val="0"/>
          <w:marRight w:val="0"/>
          <w:marTop w:val="0"/>
          <w:marBottom w:val="0"/>
          <w:divBdr>
            <w:top w:val="none" w:sz="0" w:space="0" w:color="auto"/>
            <w:left w:val="none" w:sz="0" w:space="0" w:color="auto"/>
            <w:bottom w:val="none" w:sz="0" w:space="0" w:color="auto"/>
            <w:right w:val="none" w:sz="0" w:space="0" w:color="auto"/>
          </w:divBdr>
        </w:div>
        <w:div w:id="1842162952">
          <w:marLeft w:val="0"/>
          <w:marRight w:val="0"/>
          <w:marTop w:val="0"/>
          <w:marBottom w:val="0"/>
          <w:divBdr>
            <w:top w:val="none" w:sz="0" w:space="0" w:color="auto"/>
            <w:left w:val="none" w:sz="0" w:space="0" w:color="auto"/>
            <w:bottom w:val="none" w:sz="0" w:space="0" w:color="auto"/>
            <w:right w:val="none" w:sz="0" w:space="0" w:color="auto"/>
          </w:divBdr>
        </w:div>
      </w:divsChild>
    </w:div>
    <w:div w:id="1028916088">
      <w:bodyDiv w:val="1"/>
      <w:marLeft w:val="0"/>
      <w:marRight w:val="0"/>
      <w:marTop w:val="0"/>
      <w:marBottom w:val="0"/>
      <w:divBdr>
        <w:top w:val="none" w:sz="0" w:space="0" w:color="auto"/>
        <w:left w:val="none" w:sz="0" w:space="0" w:color="auto"/>
        <w:bottom w:val="none" w:sz="0" w:space="0" w:color="auto"/>
        <w:right w:val="none" w:sz="0" w:space="0" w:color="auto"/>
      </w:divBdr>
      <w:divsChild>
        <w:div w:id="1664578187">
          <w:marLeft w:val="0"/>
          <w:marRight w:val="0"/>
          <w:marTop w:val="0"/>
          <w:marBottom w:val="0"/>
          <w:divBdr>
            <w:top w:val="none" w:sz="0" w:space="0" w:color="auto"/>
            <w:left w:val="none" w:sz="0" w:space="0" w:color="auto"/>
            <w:bottom w:val="none" w:sz="0" w:space="0" w:color="auto"/>
            <w:right w:val="none" w:sz="0" w:space="0" w:color="auto"/>
          </w:divBdr>
        </w:div>
        <w:div w:id="827481762">
          <w:marLeft w:val="0"/>
          <w:marRight w:val="0"/>
          <w:marTop w:val="0"/>
          <w:marBottom w:val="0"/>
          <w:divBdr>
            <w:top w:val="none" w:sz="0" w:space="0" w:color="auto"/>
            <w:left w:val="none" w:sz="0" w:space="0" w:color="auto"/>
            <w:bottom w:val="none" w:sz="0" w:space="0" w:color="auto"/>
            <w:right w:val="none" w:sz="0" w:space="0" w:color="auto"/>
          </w:divBdr>
        </w:div>
        <w:div w:id="50538693">
          <w:marLeft w:val="0"/>
          <w:marRight w:val="0"/>
          <w:marTop w:val="0"/>
          <w:marBottom w:val="0"/>
          <w:divBdr>
            <w:top w:val="none" w:sz="0" w:space="0" w:color="auto"/>
            <w:left w:val="none" w:sz="0" w:space="0" w:color="auto"/>
            <w:bottom w:val="none" w:sz="0" w:space="0" w:color="auto"/>
            <w:right w:val="none" w:sz="0" w:space="0" w:color="auto"/>
          </w:divBdr>
        </w:div>
        <w:div w:id="855653568">
          <w:marLeft w:val="0"/>
          <w:marRight w:val="0"/>
          <w:marTop w:val="0"/>
          <w:marBottom w:val="0"/>
          <w:divBdr>
            <w:top w:val="none" w:sz="0" w:space="0" w:color="auto"/>
            <w:left w:val="none" w:sz="0" w:space="0" w:color="auto"/>
            <w:bottom w:val="none" w:sz="0" w:space="0" w:color="auto"/>
            <w:right w:val="none" w:sz="0" w:space="0" w:color="auto"/>
          </w:divBdr>
        </w:div>
      </w:divsChild>
    </w:div>
    <w:div w:id="205084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2025-02-17T12:11:14+00:00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5E9E6372-6F6C-46B5-B8AC-111F33F7305D}">
  <ds:schemaRefs>
    <ds:schemaRef ds:uri="http://schemas.openxmlformats.org/officeDocument/2006/bibliography"/>
  </ds:schemaRefs>
</ds:datastoreItem>
</file>

<file path=customXml/itemProps2.xml><?xml version="1.0" encoding="utf-8"?>
<ds:datastoreItem xmlns:ds="http://schemas.openxmlformats.org/officeDocument/2006/customXml" ds:itemID="{F7A7FFE6-0674-475B-966C-4BF76D68413D}"/>
</file>

<file path=customXml/itemProps3.xml><?xml version="1.0" encoding="utf-8"?>
<ds:datastoreItem xmlns:ds="http://schemas.openxmlformats.org/officeDocument/2006/customXml" ds:itemID="{ED07A6D0-00AD-40D8-81B9-34026BED9412}"/>
</file>

<file path=customXml/itemProps4.xml><?xml version="1.0" encoding="utf-8"?>
<ds:datastoreItem xmlns:ds="http://schemas.openxmlformats.org/officeDocument/2006/customXml" ds:itemID="{F5DDC136-FFF4-4FAA-96E0-4475A607A4EB}"/>
</file>

<file path=docProps/app.xml><?xml version="1.0" encoding="utf-8"?>
<Properties xmlns="http://schemas.openxmlformats.org/officeDocument/2006/extended-properties" xmlns:vt="http://schemas.openxmlformats.org/officeDocument/2006/docPropsVTypes">
  <Template>Normal</Template>
  <TotalTime>10</TotalTime>
  <Pages>6</Pages>
  <Words>1842</Words>
  <Characters>10500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Sanja Salkic</dc:creator>
  <cp:keywords/>
  <dc:description/>
  <cp:lastModifiedBy>Sanja Salkic</cp:lastModifiedBy>
  <cp:revision>4</cp:revision>
  <dcterms:created xsi:type="dcterms:W3CDTF">2025-01-27T12:25:00Z</dcterms:created>
  <dcterms:modified xsi:type="dcterms:W3CDTF">2025-01-27T12:34:00Z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