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0B2F1" w14:textId="58149A3F" w:rsidR="00C159DD" w:rsidRPr="00876463" w:rsidRDefault="00C159DD" w:rsidP="002D7CAE">
      <w:pPr>
        <w:rPr>
          <w:rFonts w:ascii="Constantia" w:hAnsi="Constantia" w:cstheme="minorHAnsi"/>
          <w:sz w:val="22"/>
          <w:szCs w:val="22"/>
        </w:rPr>
      </w:pPr>
      <w:bookmarkStart w:id="0" w:name="_GoBack"/>
      <w:bookmarkEnd w:id="0"/>
    </w:p>
    <w:p w14:paraId="66FE76C1" w14:textId="77777777" w:rsidR="002E1D8B" w:rsidRPr="00876463" w:rsidRDefault="002E1D8B" w:rsidP="002D7CAE">
      <w:pPr>
        <w:rPr>
          <w:rFonts w:ascii="Constantia" w:hAnsi="Constantia" w:cstheme="minorHAnsi"/>
          <w:sz w:val="22"/>
          <w:szCs w:val="22"/>
        </w:rPr>
      </w:pPr>
    </w:p>
    <w:p w14:paraId="133F1A9A" w14:textId="1C2675AB" w:rsidR="00244AFB" w:rsidRPr="00876463" w:rsidRDefault="00766B41" w:rsidP="00766B41">
      <w:pPr>
        <w:jc w:val="center"/>
        <w:rPr>
          <w:rFonts w:ascii="Constantia" w:hAnsi="Constantia" w:cstheme="minorHAnsi"/>
          <w:sz w:val="22"/>
          <w:szCs w:val="22"/>
        </w:rPr>
      </w:pPr>
      <w:r w:rsidRPr="00876463">
        <w:rPr>
          <w:rFonts w:ascii="Constantia" w:hAnsi="Constantia" w:cstheme="minorHAnsi"/>
          <w:sz w:val="22"/>
          <w:szCs w:val="22"/>
        </w:rPr>
        <w:t xml:space="preserve">Joint </w:t>
      </w:r>
      <w:r w:rsidR="00244AFB" w:rsidRPr="00876463">
        <w:rPr>
          <w:rFonts w:ascii="Constantia" w:hAnsi="Constantia" w:cstheme="minorHAnsi"/>
          <w:sz w:val="22"/>
          <w:szCs w:val="22"/>
        </w:rPr>
        <w:t xml:space="preserve">NGO </w:t>
      </w:r>
      <w:r w:rsidRPr="00876463">
        <w:rPr>
          <w:rFonts w:ascii="Constantia" w:hAnsi="Constantia" w:cstheme="minorHAnsi"/>
          <w:sz w:val="22"/>
          <w:szCs w:val="22"/>
        </w:rPr>
        <w:t xml:space="preserve">Submission to the </w:t>
      </w:r>
      <w:r w:rsidR="00244AFB" w:rsidRPr="00876463">
        <w:rPr>
          <w:rFonts w:ascii="Constantia" w:hAnsi="Constantia" w:cstheme="minorHAnsi"/>
          <w:sz w:val="22"/>
          <w:szCs w:val="22"/>
        </w:rPr>
        <w:t>Committee on Economic, Social and Cultural Rights</w:t>
      </w:r>
    </w:p>
    <w:p w14:paraId="5EDC9BFC" w14:textId="5F4E6A27" w:rsidR="00244AFB" w:rsidRPr="00876463" w:rsidRDefault="00244AFB" w:rsidP="00766B41">
      <w:pPr>
        <w:jc w:val="center"/>
        <w:rPr>
          <w:rFonts w:ascii="Constantia" w:hAnsi="Constantia" w:cstheme="minorHAnsi"/>
          <w:sz w:val="22"/>
          <w:szCs w:val="22"/>
        </w:rPr>
      </w:pPr>
    </w:p>
    <w:p w14:paraId="5E4B3DE5" w14:textId="77777777" w:rsidR="00674D1F" w:rsidRPr="00876463" w:rsidRDefault="00674D1F" w:rsidP="00766B41">
      <w:pPr>
        <w:jc w:val="center"/>
        <w:rPr>
          <w:rFonts w:ascii="Constantia" w:hAnsi="Constantia" w:cstheme="minorHAnsi"/>
          <w:sz w:val="22"/>
          <w:szCs w:val="22"/>
        </w:rPr>
      </w:pPr>
    </w:p>
    <w:p w14:paraId="3A898EA7" w14:textId="261EBEC9" w:rsidR="00766B41" w:rsidRPr="00876463" w:rsidRDefault="00244AFB" w:rsidP="00766B41">
      <w:pPr>
        <w:jc w:val="center"/>
        <w:rPr>
          <w:rFonts w:ascii="Constantia" w:hAnsi="Constantia" w:cstheme="minorHAnsi"/>
          <w:sz w:val="22"/>
          <w:szCs w:val="22"/>
        </w:rPr>
      </w:pPr>
      <w:r w:rsidRPr="00876463">
        <w:rPr>
          <w:rFonts w:ascii="Constantia" w:hAnsi="Constantia" w:cstheme="minorHAnsi"/>
          <w:sz w:val="22"/>
          <w:szCs w:val="22"/>
        </w:rPr>
        <w:t xml:space="preserve">For the </w:t>
      </w:r>
      <w:r w:rsidR="00766B41" w:rsidRPr="00876463">
        <w:rPr>
          <w:rFonts w:ascii="Constantia" w:hAnsi="Constantia" w:cstheme="minorHAnsi"/>
          <w:sz w:val="22"/>
          <w:szCs w:val="22"/>
        </w:rPr>
        <w:t>Regular Periodic Review of</w:t>
      </w:r>
    </w:p>
    <w:p w14:paraId="4A32601A" w14:textId="77777777" w:rsidR="00766B41" w:rsidRPr="00876463" w:rsidRDefault="00766B41" w:rsidP="00766B41">
      <w:pPr>
        <w:jc w:val="center"/>
        <w:rPr>
          <w:rFonts w:ascii="Constantia" w:hAnsi="Constantia" w:cstheme="minorHAnsi"/>
          <w:b/>
          <w:sz w:val="22"/>
          <w:szCs w:val="22"/>
        </w:rPr>
      </w:pPr>
    </w:p>
    <w:p w14:paraId="099DB192" w14:textId="77777777" w:rsidR="00766B41" w:rsidRPr="00876463" w:rsidRDefault="00766B41" w:rsidP="00766B41">
      <w:pPr>
        <w:jc w:val="center"/>
        <w:rPr>
          <w:rFonts w:ascii="Constantia" w:hAnsi="Constantia" w:cstheme="minorHAnsi"/>
          <w:b/>
          <w:sz w:val="22"/>
          <w:szCs w:val="22"/>
        </w:rPr>
      </w:pPr>
    </w:p>
    <w:p w14:paraId="01B1E5A4" w14:textId="77777777" w:rsidR="00766B41" w:rsidRPr="00876463" w:rsidRDefault="00766B41" w:rsidP="00766B41">
      <w:pPr>
        <w:jc w:val="center"/>
        <w:rPr>
          <w:rFonts w:ascii="Constantia" w:hAnsi="Constantia" w:cstheme="minorHAnsi"/>
          <w:b/>
          <w:sz w:val="36"/>
          <w:szCs w:val="36"/>
        </w:rPr>
      </w:pPr>
      <w:r w:rsidRPr="00876463">
        <w:rPr>
          <w:rFonts w:ascii="Constantia" w:hAnsi="Constantia" w:cstheme="minorHAnsi"/>
          <w:b/>
          <w:sz w:val="36"/>
          <w:szCs w:val="36"/>
        </w:rPr>
        <w:t>PHILIPPINES</w:t>
      </w:r>
    </w:p>
    <w:p w14:paraId="0499D182" w14:textId="77777777" w:rsidR="00766B41" w:rsidRPr="00876463" w:rsidRDefault="00766B41" w:rsidP="00766B41">
      <w:pPr>
        <w:jc w:val="center"/>
        <w:rPr>
          <w:rFonts w:ascii="Constantia" w:hAnsi="Constantia" w:cstheme="minorHAnsi"/>
          <w:sz w:val="22"/>
          <w:szCs w:val="22"/>
        </w:rPr>
      </w:pPr>
    </w:p>
    <w:p w14:paraId="3E58C5E9" w14:textId="77777777" w:rsidR="00244AFB" w:rsidRPr="00876463" w:rsidRDefault="00244AFB" w:rsidP="00244AFB">
      <w:pPr>
        <w:jc w:val="center"/>
        <w:rPr>
          <w:rFonts w:ascii="Constantia" w:hAnsi="Constantia" w:cstheme="minorHAnsi"/>
          <w:sz w:val="24"/>
          <w:szCs w:val="24"/>
        </w:rPr>
      </w:pPr>
      <w:r w:rsidRPr="00876463">
        <w:rPr>
          <w:rFonts w:ascii="Constantia" w:hAnsi="Constantia" w:cstheme="minorHAnsi"/>
          <w:sz w:val="24"/>
          <w:szCs w:val="24"/>
        </w:rPr>
        <w:t>71</w:t>
      </w:r>
      <w:r w:rsidRPr="00876463">
        <w:rPr>
          <w:rFonts w:ascii="Constantia" w:hAnsi="Constantia" w:cstheme="minorHAnsi"/>
          <w:sz w:val="24"/>
          <w:szCs w:val="24"/>
          <w:vertAlign w:val="superscript"/>
        </w:rPr>
        <w:t>st</w:t>
      </w:r>
      <w:r w:rsidRPr="00876463">
        <w:rPr>
          <w:rFonts w:ascii="Constantia" w:hAnsi="Constantia" w:cstheme="minorHAnsi"/>
          <w:sz w:val="24"/>
          <w:szCs w:val="24"/>
        </w:rPr>
        <w:t xml:space="preserve"> Pre-Sessional Working Group (October 17-21, 2022)</w:t>
      </w:r>
    </w:p>
    <w:p w14:paraId="28C8087F" w14:textId="77777777" w:rsidR="00766B41" w:rsidRPr="00876463" w:rsidRDefault="00766B41" w:rsidP="00766B41">
      <w:pPr>
        <w:jc w:val="center"/>
        <w:rPr>
          <w:rFonts w:ascii="Constantia" w:hAnsi="Constantia" w:cstheme="minorHAnsi"/>
          <w:sz w:val="22"/>
          <w:szCs w:val="22"/>
        </w:rPr>
      </w:pPr>
    </w:p>
    <w:p w14:paraId="1CFAC4E2" w14:textId="0DC0E82F" w:rsidR="00766B41" w:rsidRPr="00876463" w:rsidRDefault="00766B41" w:rsidP="00766B41">
      <w:pPr>
        <w:jc w:val="center"/>
        <w:rPr>
          <w:rFonts w:ascii="Constantia" w:hAnsi="Constantia" w:cstheme="minorHAnsi"/>
          <w:sz w:val="28"/>
          <w:szCs w:val="28"/>
        </w:rPr>
      </w:pPr>
      <w:r w:rsidRPr="00876463">
        <w:rPr>
          <w:rFonts w:ascii="Constantia" w:hAnsi="Constantia" w:cstheme="minorHAnsi"/>
          <w:sz w:val="28"/>
          <w:szCs w:val="28"/>
        </w:rPr>
        <w:t>Report on Philippines’ Compliance with its Human Rights Obligations</w:t>
      </w:r>
    </w:p>
    <w:p w14:paraId="5B5FD649" w14:textId="655C5DAD" w:rsidR="00766B41" w:rsidRPr="00876463" w:rsidRDefault="009E135C" w:rsidP="00766B41">
      <w:pPr>
        <w:jc w:val="center"/>
        <w:rPr>
          <w:rFonts w:ascii="Constantia" w:hAnsi="Constantia" w:cs="Mangal"/>
          <w:color w:val="FF0000"/>
          <w:sz w:val="28"/>
          <w:szCs w:val="26"/>
        </w:rPr>
      </w:pPr>
      <w:r w:rsidRPr="00876463">
        <w:rPr>
          <w:rFonts w:ascii="Constantia" w:hAnsi="Constantia" w:cstheme="minorHAnsi"/>
          <w:sz w:val="28"/>
          <w:szCs w:val="28"/>
        </w:rPr>
        <w:t>On Abortion, Post-Abortion Care, and Emergency Contraception</w:t>
      </w:r>
    </w:p>
    <w:p w14:paraId="37F9B52B" w14:textId="743289F2" w:rsidR="002E1D8B" w:rsidRPr="00876463" w:rsidRDefault="002E1D8B" w:rsidP="00766B41">
      <w:pPr>
        <w:jc w:val="center"/>
        <w:rPr>
          <w:rFonts w:ascii="Constantia" w:hAnsi="Constantia" w:cstheme="minorHAnsi"/>
          <w:sz w:val="28"/>
          <w:szCs w:val="28"/>
        </w:rPr>
      </w:pPr>
    </w:p>
    <w:p w14:paraId="6854E8BE" w14:textId="4F185F0E" w:rsidR="00244AFB" w:rsidRPr="00876463" w:rsidRDefault="0055310E" w:rsidP="00244AFB">
      <w:pPr>
        <w:jc w:val="center"/>
        <w:rPr>
          <w:rFonts w:ascii="Constantia" w:hAnsi="Constantia" w:cstheme="minorHAnsi"/>
          <w:color w:val="000000" w:themeColor="text1"/>
          <w:sz w:val="22"/>
          <w:szCs w:val="22"/>
        </w:rPr>
      </w:pPr>
      <w:r w:rsidRPr="00876463">
        <w:rPr>
          <w:rFonts w:ascii="Constantia" w:hAnsi="Constantia" w:cstheme="minorHAnsi"/>
          <w:color w:val="000000" w:themeColor="text1"/>
          <w:sz w:val="22"/>
          <w:szCs w:val="22"/>
        </w:rPr>
        <w:t>August 5</w:t>
      </w:r>
      <w:r w:rsidR="00244AFB" w:rsidRPr="00876463">
        <w:rPr>
          <w:rFonts w:ascii="Constantia" w:hAnsi="Constantia" w:cstheme="minorHAnsi"/>
          <w:color w:val="000000" w:themeColor="text1"/>
          <w:sz w:val="22"/>
          <w:szCs w:val="22"/>
        </w:rPr>
        <w:t>, 2022</w:t>
      </w:r>
    </w:p>
    <w:p w14:paraId="29F44889" w14:textId="5EB0368C" w:rsidR="00244AFB" w:rsidRPr="00876463" w:rsidRDefault="00244AFB" w:rsidP="00766B41">
      <w:pPr>
        <w:jc w:val="center"/>
        <w:rPr>
          <w:rFonts w:ascii="Constantia" w:hAnsi="Constantia" w:cstheme="minorHAnsi"/>
          <w:sz w:val="22"/>
          <w:szCs w:val="22"/>
        </w:rPr>
      </w:pPr>
    </w:p>
    <w:p w14:paraId="1E2FC5E1" w14:textId="77777777" w:rsidR="00244AFB" w:rsidRPr="00876463" w:rsidRDefault="00244AFB" w:rsidP="00766B41">
      <w:pPr>
        <w:jc w:val="center"/>
        <w:rPr>
          <w:rFonts w:ascii="Constantia" w:hAnsi="Constantia" w:cstheme="minorHAnsi"/>
          <w:sz w:val="22"/>
          <w:szCs w:val="22"/>
        </w:rPr>
      </w:pPr>
    </w:p>
    <w:p w14:paraId="46332E58" w14:textId="3D371E0B" w:rsidR="002D7CAE" w:rsidRPr="00876463" w:rsidRDefault="00244AFB" w:rsidP="00244AFB">
      <w:pPr>
        <w:jc w:val="center"/>
        <w:rPr>
          <w:rFonts w:ascii="Constantia" w:hAnsi="Constantia" w:cstheme="minorHAnsi"/>
          <w:sz w:val="22"/>
          <w:szCs w:val="22"/>
        </w:rPr>
      </w:pPr>
      <w:r w:rsidRPr="00876463">
        <w:rPr>
          <w:rFonts w:ascii="Constantia" w:hAnsi="Constantia" w:cstheme="minorHAnsi"/>
          <w:sz w:val="22"/>
          <w:szCs w:val="22"/>
        </w:rPr>
        <w:t>Submitted by:</w:t>
      </w:r>
    </w:p>
    <w:p w14:paraId="06885C79" w14:textId="38504495" w:rsidR="00244AFB" w:rsidRPr="00876463" w:rsidRDefault="00244AFB" w:rsidP="00244AFB">
      <w:pPr>
        <w:jc w:val="center"/>
        <w:rPr>
          <w:rFonts w:ascii="Constantia" w:hAnsi="Constantia" w:cstheme="minorHAnsi"/>
          <w:sz w:val="22"/>
          <w:szCs w:val="22"/>
        </w:rPr>
      </w:pPr>
    </w:p>
    <w:p w14:paraId="7A9AAFAB" w14:textId="77777777" w:rsidR="00BA5C5C" w:rsidRPr="00876463" w:rsidRDefault="00BA5C5C" w:rsidP="00BA5C5C">
      <w:pPr>
        <w:ind w:right="4"/>
        <w:contextualSpacing/>
        <w:jc w:val="center"/>
        <w:outlineLvl w:val="0"/>
        <w:rPr>
          <w:rFonts w:ascii="Constantia" w:hAnsi="Constantia"/>
          <w:color w:val="000000" w:themeColor="text1"/>
          <w:sz w:val="22"/>
          <w:szCs w:val="22"/>
          <w:lang w:eastAsia="zh-TW"/>
        </w:rPr>
      </w:pPr>
      <w:r w:rsidRPr="00876463">
        <w:rPr>
          <w:rFonts w:ascii="Constantia" w:hAnsi="Constantia"/>
          <w:color w:val="000000" w:themeColor="text1"/>
          <w:sz w:val="22"/>
          <w:szCs w:val="22"/>
          <w:lang w:eastAsia="zh-TW"/>
        </w:rPr>
        <w:t>Catholics for Reproductive Health</w:t>
      </w:r>
    </w:p>
    <w:p w14:paraId="1B52314E" w14:textId="77777777" w:rsidR="00BA5C5C" w:rsidRPr="00876463" w:rsidRDefault="00BA5C5C" w:rsidP="00BA5C5C">
      <w:pPr>
        <w:ind w:right="4"/>
        <w:contextualSpacing/>
        <w:jc w:val="center"/>
        <w:outlineLvl w:val="0"/>
        <w:rPr>
          <w:rFonts w:ascii="Constantia" w:hAnsi="Constantia"/>
          <w:color w:val="000000" w:themeColor="text1"/>
          <w:sz w:val="22"/>
          <w:szCs w:val="22"/>
          <w:lang w:eastAsia="zh-TW"/>
        </w:rPr>
      </w:pPr>
      <w:r w:rsidRPr="00876463">
        <w:rPr>
          <w:rFonts w:ascii="Constantia" w:hAnsi="Constantia"/>
          <w:color w:val="000000" w:themeColor="text1"/>
          <w:sz w:val="22"/>
          <w:szCs w:val="22"/>
          <w:lang w:eastAsia="zh-TW"/>
        </w:rPr>
        <w:t>Center for Reproductive Rights</w:t>
      </w:r>
    </w:p>
    <w:p w14:paraId="1A4DF0D9" w14:textId="3B1D762C" w:rsidR="0055310E" w:rsidRPr="00876463" w:rsidRDefault="0055310E" w:rsidP="00BA5C5C">
      <w:pPr>
        <w:ind w:right="4"/>
        <w:contextualSpacing/>
        <w:jc w:val="center"/>
        <w:outlineLvl w:val="0"/>
        <w:rPr>
          <w:rFonts w:ascii="Constantia" w:hAnsi="Constantia"/>
          <w:color w:val="000000" w:themeColor="text1"/>
          <w:sz w:val="22"/>
          <w:szCs w:val="22"/>
          <w:lang w:eastAsia="zh-TW"/>
        </w:rPr>
      </w:pPr>
      <w:r w:rsidRPr="00876463">
        <w:rPr>
          <w:rFonts w:ascii="Constantia" w:hAnsi="Constantia"/>
          <w:color w:val="000000" w:themeColor="text1"/>
          <w:sz w:val="22"/>
          <w:szCs w:val="22"/>
          <w:lang w:eastAsia="zh-TW"/>
        </w:rPr>
        <w:t>EnGendeRights</w:t>
      </w:r>
    </w:p>
    <w:p w14:paraId="744B3871" w14:textId="31F2D31F" w:rsidR="0055310E" w:rsidRPr="00876463" w:rsidRDefault="0055310E" w:rsidP="00BA5C5C">
      <w:pPr>
        <w:ind w:right="4"/>
        <w:contextualSpacing/>
        <w:jc w:val="center"/>
        <w:outlineLvl w:val="0"/>
        <w:rPr>
          <w:rFonts w:ascii="Constantia" w:hAnsi="Constantia"/>
          <w:color w:val="000000" w:themeColor="text1"/>
          <w:sz w:val="22"/>
          <w:szCs w:val="22"/>
          <w:lang w:eastAsia="zh-TW"/>
        </w:rPr>
      </w:pPr>
      <w:r w:rsidRPr="00876463">
        <w:rPr>
          <w:rFonts w:ascii="Constantia" w:hAnsi="Constantia"/>
          <w:color w:val="000000" w:themeColor="text1"/>
          <w:sz w:val="22"/>
          <w:szCs w:val="22"/>
          <w:lang w:eastAsia="zh-TW"/>
        </w:rPr>
        <w:t>Family Planning Organization of the Philippines</w:t>
      </w:r>
    </w:p>
    <w:p w14:paraId="6F3D9EBE" w14:textId="67329368" w:rsidR="00BA5C5C" w:rsidRPr="00876463" w:rsidRDefault="00BA5C5C" w:rsidP="00BA5C5C">
      <w:pPr>
        <w:ind w:right="4"/>
        <w:contextualSpacing/>
        <w:jc w:val="center"/>
        <w:outlineLvl w:val="0"/>
        <w:rPr>
          <w:rFonts w:ascii="Constantia" w:hAnsi="Constantia"/>
          <w:color w:val="000000" w:themeColor="text1"/>
          <w:sz w:val="22"/>
          <w:szCs w:val="22"/>
          <w:lang w:eastAsia="zh-TW"/>
        </w:rPr>
      </w:pPr>
      <w:r w:rsidRPr="00876463">
        <w:rPr>
          <w:rFonts w:ascii="Constantia" w:hAnsi="Constantia"/>
          <w:color w:val="000000" w:themeColor="text1"/>
          <w:sz w:val="22"/>
          <w:szCs w:val="22"/>
          <w:lang w:eastAsia="zh-TW"/>
        </w:rPr>
        <w:t>Filipino Freethinkers</w:t>
      </w:r>
    </w:p>
    <w:p w14:paraId="581719B2" w14:textId="77777777" w:rsidR="0055310E" w:rsidRPr="00876463" w:rsidRDefault="0055310E" w:rsidP="00BA5C5C">
      <w:pPr>
        <w:ind w:right="4"/>
        <w:contextualSpacing/>
        <w:jc w:val="center"/>
        <w:outlineLvl w:val="0"/>
        <w:rPr>
          <w:rFonts w:ascii="Constantia" w:hAnsi="Constantia"/>
          <w:color w:val="000000" w:themeColor="text1"/>
          <w:sz w:val="22"/>
          <w:szCs w:val="22"/>
          <w:lang w:eastAsia="zh-TW"/>
        </w:rPr>
      </w:pPr>
      <w:r w:rsidRPr="00876463">
        <w:rPr>
          <w:rFonts w:ascii="Constantia" w:hAnsi="Constantia"/>
          <w:color w:val="000000" w:themeColor="text1"/>
          <w:sz w:val="22"/>
          <w:szCs w:val="22"/>
          <w:lang w:eastAsia="zh-TW"/>
        </w:rPr>
        <w:t>Philippine Safe Abortion Advocacy Network</w:t>
      </w:r>
    </w:p>
    <w:p w14:paraId="58C75E5F" w14:textId="16C32961" w:rsidR="00BA5C5C" w:rsidRPr="00876463" w:rsidRDefault="00BA5C5C" w:rsidP="00BA5C5C">
      <w:pPr>
        <w:ind w:right="4"/>
        <w:contextualSpacing/>
        <w:jc w:val="center"/>
        <w:outlineLvl w:val="0"/>
        <w:rPr>
          <w:rFonts w:ascii="Constantia" w:hAnsi="Constantia"/>
          <w:color w:val="000000" w:themeColor="text1"/>
          <w:sz w:val="22"/>
          <w:szCs w:val="22"/>
          <w:lang w:eastAsia="zh-TW"/>
        </w:rPr>
      </w:pPr>
      <w:r w:rsidRPr="00876463">
        <w:rPr>
          <w:rFonts w:ascii="Constantia" w:hAnsi="Constantia"/>
          <w:color w:val="000000" w:themeColor="text1"/>
          <w:sz w:val="22"/>
          <w:szCs w:val="22"/>
          <w:lang w:eastAsia="zh-TW"/>
        </w:rPr>
        <w:t>WomanHealth Philippines, Inc.</w:t>
      </w:r>
      <w:r w:rsidRPr="00876463">
        <w:rPr>
          <w:rFonts w:ascii="Constantia" w:hAnsi="Constantia"/>
          <w:noProof/>
          <w:color w:val="1F497D"/>
          <w:sz w:val="22"/>
          <w:szCs w:val="22"/>
          <w:lang w:val="en-US"/>
        </w:rPr>
        <w:t xml:space="preserve"> </w:t>
      </w:r>
    </w:p>
    <w:p w14:paraId="737C372E" w14:textId="77777777" w:rsidR="00BA5C5C" w:rsidRPr="00876463" w:rsidRDefault="00BA5C5C" w:rsidP="00BA5C5C">
      <w:pPr>
        <w:pStyle w:val="MediumList2-Accent41"/>
        <w:overflowPunct/>
        <w:autoSpaceDE/>
        <w:autoSpaceDN/>
        <w:adjustRightInd/>
        <w:ind w:left="0"/>
        <w:contextualSpacing/>
        <w:jc w:val="center"/>
        <w:textAlignment w:val="auto"/>
        <w:rPr>
          <w:rFonts w:ascii="Constantia" w:hAnsi="Constantia"/>
          <w:szCs w:val="22"/>
        </w:rPr>
      </w:pPr>
      <w:r w:rsidRPr="00876463">
        <w:rPr>
          <w:rFonts w:ascii="Constantia" w:hAnsi="Constantia"/>
          <w:szCs w:val="22"/>
        </w:rPr>
        <w:t>Women’s Clinic Pilipinas</w:t>
      </w:r>
    </w:p>
    <w:p w14:paraId="7F5DC349" w14:textId="3DF3359A" w:rsidR="00BA5C5C" w:rsidRPr="00876463" w:rsidRDefault="00BA5C5C" w:rsidP="00BA5C5C">
      <w:pPr>
        <w:pStyle w:val="MediumList2-Accent41"/>
        <w:overflowPunct/>
        <w:autoSpaceDE/>
        <w:autoSpaceDN/>
        <w:adjustRightInd/>
        <w:ind w:left="0"/>
        <w:contextualSpacing/>
        <w:jc w:val="center"/>
        <w:textAlignment w:val="auto"/>
        <w:rPr>
          <w:rFonts w:ascii="Constantia" w:hAnsi="Constantia"/>
          <w:szCs w:val="22"/>
        </w:rPr>
      </w:pPr>
      <w:r w:rsidRPr="00876463">
        <w:rPr>
          <w:rFonts w:ascii="Constantia" w:hAnsi="Constantia"/>
          <w:szCs w:val="22"/>
        </w:rPr>
        <w:t>Women’s Global Network for Reproductive Rights</w:t>
      </w:r>
    </w:p>
    <w:p w14:paraId="484B0D93" w14:textId="642A41AB" w:rsidR="00FC2BE4" w:rsidRPr="00876463" w:rsidRDefault="0055310E" w:rsidP="00244AFB">
      <w:pPr>
        <w:jc w:val="center"/>
        <w:rPr>
          <w:rFonts w:ascii="Constantia" w:hAnsi="Constantia" w:cstheme="minorHAnsi"/>
          <w:color w:val="FF0000"/>
          <w:sz w:val="20"/>
          <w:szCs w:val="20"/>
        </w:rPr>
      </w:pPr>
      <w:r w:rsidRPr="00876463">
        <w:rPr>
          <w:rFonts w:ascii="Constantia" w:hAnsi="Constantia"/>
          <w:noProof/>
          <w:lang w:eastAsia="en-GB"/>
        </w:rPr>
        <w:drawing>
          <wp:anchor distT="0" distB="0" distL="114300" distR="114300" simplePos="0" relativeHeight="251668481" behindDoc="1" locked="0" layoutInCell="1" allowOverlap="1" wp14:anchorId="5E9F49D3" wp14:editId="1D9BC414">
            <wp:simplePos x="0" y="0"/>
            <wp:positionH relativeFrom="column">
              <wp:posOffset>2441021</wp:posOffset>
            </wp:positionH>
            <wp:positionV relativeFrom="paragraph">
              <wp:posOffset>144145</wp:posOffset>
            </wp:positionV>
            <wp:extent cx="1638300" cy="711200"/>
            <wp:effectExtent l="0" t="0" r="0" b="0"/>
            <wp:wrapTight wrapText="bothSides">
              <wp:wrapPolygon edited="0">
                <wp:start x="0" y="0"/>
                <wp:lineTo x="0" y="21214"/>
                <wp:lineTo x="21433" y="21214"/>
                <wp:lineTo x="21433" y="0"/>
                <wp:lineTo x="0" y="0"/>
              </wp:wrapPolygon>
            </wp:wrapTight>
            <wp:docPr id="31" name="Picture 3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638300" cy="711200"/>
                    </a:xfrm>
                    <a:prstGeom prst="rect">
                      <a:avLst/>
                    </a:prstGeom>
                  </pic:spPr>
                </pic:pic>
              </a:graphicData>
            </a:graphic>
            <wp14:sizeRelH relativeFrom="page">
              <wp14:pctWidth>0</wp14:pctWidth>
            </wp14:sizeRelH>
            <wp14:sizeRelV relativeFrom="page">
              <wp14:pctHeight>0</wp14:pctHeight>
            </wp14:sizeRelV>
          </wp:anchor>
        </w:drawing>
      </w:r>
    </w:p>
    <w:p w14:paraId="76D20B08" w14:textId="4EEEB9DE" w:rsidR="008A00FE" w:rsidRPr="00876463" w:rsidRDefault="00DC4EE0" w:rsidP="008A00FE">
      <w:pPr>
        <w:ind w:right="4"/>
        <w:contextualSpacing/>
        <w:jc w:val="center"/>
        <w:outlineLvl w:val="0"/>
        <w:rPr>
          <w:rFonts w:ascii="Constantia" w:hAnsi="Constantia"/>
          <w:color w:val="000000" w:themeColor="text1"/>
          <w:sz w:val="24"/>
          <w:szCs w:val="24"/>
          <w:lang w:eastAsia="zh-TW"/>
        </w:rPr>
      </w:pPr>
      <w:r w:rsidRPr="00876463">
        <w:rPr>
          <w:rFonts w:ascii="Constantia" w:hAnsi="Constantia"/>
          <w:noProof/>
          <w:lang w:eastAsia="en-GB"/>
        </w:rPr>
        <w:drawing>
          <wp:anchor distT="0" distB="0" distL="114300" distR="114300" simplePos="0" relativeHeight="251669505" behindDoc="1" locked="0" layoutInCell="1" allowOverlap="1" wp14:anchorId="5D2AB9ED" wp14:editId="31B0F441">
            <wp:simplePos x="0" y="0"/>
            <wp:positionH relativeFrom="column">
              <wp:posOffset>4265930</wp:posOffset>
            </wp:positionH>
            <wp:positionV relativeFrom="paragraph">
              <wp:posOffset>52070</wp:posOffset>
            </wp:positionV>
            <wp:extent cx="1066800" cy="558800"/>
            <wp:effectExtent l="0" t="0" r="0" b="0"/>
            <wp:wrapTight wrapText="bothSides">
              <wp:wrapPolygon edited="0">
                <wp:start x="0" y="0"/>
                <wp:lineTo x="0" y="21109"/>
                <wp:lineTo x="21343" y="21109"/>
                <wp:lineTo x="21343" y="0"/>
                <wp:lineTo x="0" y="0"/>
              </wp:wrapPolygon>
            </wp:wrapTight>
            <wp:docPr id="32" name="Picture 3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066800" cy="558800"/>
                    </a:xfrm>
                    <a:prstGeom prst="rect">
                      <a:avLst/>
                    </a:prstGeom>
                  </pic:spPr>
                </pic:pic>
              </a:graphicData>
            </a:graphic>
            <wp14:sizeRelH relativeFrom="page">
              <wp14:pctWidth>0</wp14:pctWidth>
            </wp14:sizeRelH>
            <wp14:sizeRelV relativeFrom="page">
              <wp14:pctHeight>0</wp14:pctHeight>
            </wp14:sizeRelV>
          </wp:anchor>
        </w:drawing>
      </w:r>
      <w:r w:rsidRPr="00876463">
        <w:rPr>
          <w:rFonts w:ascii="Constantia" w:hAnsi="Constantia"/>
          <w:noProof/>
          <w:lang w:eastAsia="en-GB"/>
        </w:rPr>
        <w:drawing>
          <wp:anchor distT="0" distB="0" distL="114300" distR="114300" simplePos="0" relativeHeight="251661313" behindDoc="0" locked="0" layoutInCell="1" allowOverlap="1" wp14:anchorId="640D21D8" wp14:editId="5499F74C">
            <wp:simplePos x="0" y="0"/>
            <wp:positionH relativeFrom="column">
              <wp:posOffset>1445260</wp:posOffset>
            </wp:positionH>
            <wp:positionV relativeFrom="paragraph">
              <wp:posOffset>153035</wp:posOffset>
            </wp:positionV>
            <wp:extent cx="885190" cy="322580"/>
            <wp:effectExtent l="0" t="0" r="381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5190" cy="322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6463">
        <w:rPr>
          <w:rFonts w:ascii="Constantia" w:hAnsi="Constantia" w:cs="Baskerville Old Face"/>
          <w:b/>
          <w:bCs/>
          <w:noProof/>
          <w:sz w:val="28"/>
          <w:szCs w:val="28"/>
          <w:lang w:eastAsia="en-GB"/>
        </w:rPr>
        <w:drawing>
          <wp:anchor distT="0" distB="5715" distL="114300" distR="114300" simplePos="0" relativeHeight="251667457" behindDoc="1" locked="0" layoutInCell="1" allowOverlap="1" wp14:anchorId="64BE6478" wp14:editId="686A25D3">
            <wp:simplePos x="0" y="0"/>
            <wp:positionH relativeFrom="column">
              <wp:posOffset>524260</wp:posOffset>
            </wp:positionH>
            <wp:positionV relativeFrom="paragraph">
              <wp:posOffset>33020</wp:posOffset>
            </wp:positionV>
            <wp:extent cx="596900" cy="581025"/>
            <wp:effectExtent l="0" t="0" r="0" b="3175"/>
            <wp:wrapNone/>
            <wp:docPr id="12" name="Picture 5" descr="logo 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logo round"/>
                    <pic:cNvPicPr>
                      <a:picLocks noChangeAspect="1" noChangeArrowheads="1"/>
                    </pic:cNvPicPr>
                  </pic:nvPicPr>
                  <pic:blipFill>
                    <a:blip r:embed="rId11"/>
                    <a:stretch>
                      <a:fillRect/>
                    </a:stretch>
                  </pic:blipFill>
                  <pic:spPr bwMode="auto">
                    <a:xfrm>
                      <a:off x="0" y="0"/>
                      <a:ext cx="596900" cy="581025"/>
                    </a:xfrm>
                    <a:prstGeom prst="rect">
                      <a:avLst/>
                    </a:prstGeom>
                  </pic:spPr>
                </pic:pic>
              </a:graphicData>
            </a:graphic>
            <wp14:sizeRelH relativeFrom="margin">
              <wp14:pctWidth>0</wp14:pctWidth>
            </wp14:sizeRelH>
            <wp14:sizeRelV relativeFrom="margin">
              <wp14:pctHeight>0</wp14:pctHeight>
            </wp14:sizeRelV>
          </wp:anchor>
        </w:drawing>
      </w:r>
    </w:p>
    <w:p w14:paraId="72FE2E22" w14:textId="07F4D704" w:rsidR="008A00FE" w:rsidRPr="00876463" w:rsidRDefault="008A00FE" w:rsidP="008A00FE">
      <w:pPr>
        <w:pStyle w:val="NormalAshurst"/>
        <w:spacing w:line="240" w:lineRule="auto"/>
        <w:rPr>
          <w:rFonts w:ascii="Constantia" w:hAnsi="Constantia"/>
          <w:color w:val="0070C0"/>
        </w:rPr>
      </w:pPr>
    </w:p>
    <w:p w14:paraId="3B425A6D" w14:textId="53E06BB3" w:rsidR="00607F66" w:rsidRPr="00876463" w:rsidRDefault="00DC4EE0" w:rsidP="002D7CAE">
      <w:pPr>
        <w:rPr>
          <w:rFonts w:ascii="Constantia" w:hAnsi="Constantia" w:cstheme="minorHAnsi"/>
          <w:sz w:val="22"/>
          <w:szCs w:val="22"/>
        </w:rPr>
      </w:pPr>
      <w:r w:rsidRPr="00876463">
        <w:rPr>
          <w:rFonts w:ascii="Constantia" w:hAnsi="Constantia"/>
          <w:noProof/>
          <w:color w:val="000000" w:themeColor="text1"/>
          <w:sz w:val="24"/>
          <w:szCs w:val="24"/>
          <w:lang w:eastAsia="en-GB"/>
        </w:rPr>
        <w:drawing>
          <wp:anchor distT="0" distB="0" distL="114300" distR="114300" simplePos="0" relativeHeight="251662337" behindDoc="1" locked="0" layoutInCell="1" allowOverlap="1" wp14:anchorId="7CB57CA9" wp14:editId="7AC7632C">
            <wp:simplePos x="0" y="0"/>
            <wp:positionH relativeFrom="margin">
              <wp:posOffset>1898015</wp:posOffset>
            </wp:positionH>
            <wp:positionV relativeFrom="paragraph">
              <wp:posOffset>865280</wp:posOffset>
            </wp:positionV>
            <wp:extent cx="704215" cy="704215"/>
            <wp:effectExtent l="0" t="0" r="0" b="0"/>
            <wp:wrapTight wrapText="bothSides">
              <wp:wrapPolygon edited="0">
                <wp:start x="0" y="0"/>
                <wp:lineTo x="0" y="21035"/>
                <wp:lineTo x="21035" y="21035"/>
                <wp:lineTo x="21035" y="0"/>
                <wp:lineTo x="0" y="0"/>
              </wp:wrapPolygon>
            </wp:wrapTight>
            <wp:docPr id="6"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logo&#10;&#10;Description automatically generated"/>
                    <pic:cNvPicPr>
                      <a:picLocks noChangeAspect="1" noChangeArrowheads="1"/>
                    </pic:cNvPicPr>
                  </pic:nvPicPr>
                  <pic:blipFill>
                    <a:blip r:embed="rId12"/>
                    <a:stretch>
                      <a:fillRect/>
                    </a:stretch>
                  </pic:blipFill>
                  <pic:spPr bwMode="auto">
                    <a:xfrm>
                      <a:off x="0" y="0"/>
                      <a:ext cx="704215" cy="704215"/>
                    </a:xfrm>
                    <a:prstGeom prst="rect">
                      <a:avLst/>
                    </a:prstGeom>
                  </pic:spPr>
                </pic:pic>
              </a:graphicData>
            </a:graphic>
            <wp14:sizeRelH relativeFrom="margin">
              <wp14:pctWidth>0</wp14:pctWidth>
            </wp14:sizeRelH>
            <wp14:sizeRelV relativeFrom="margin">
              <wp14:pctHeight>0</wp14:pctHeight>
            </wp14:sizeRelV>
          </wp:anchor>
        </w:drawing>
      </w:r>
      <w:r w:rsidRPr="00876463">
        <w:rPr>
          <w:rFonts w:ascii="Constantia" w:hAnsi="Constantia"/>
          <w:noProof/>
          <w:color w:val="1F497D"/>
          <w:lang w:eastAsia="en-GB"/>
        </w:rPr>
        <w:drawing>
          <wp:anchor distT="0" distB="0" distL="114300" distR="114300" simplePos="0" relativeHeight="251666433" behindDoc="1" locked="0" layoutInCell="1" allowOverlap="1" wp14:anchorId="1FEFC0A7" wp14:editId="630CB38A">
            <wp:simplePos x="0" y="0"/>
            <wp:positionH relativeFrom="margin">
              <wp:posOffset>3779246</wp:posOffset>
            </wp:positionH>
            <wp:positionV relativeFrom="paragraph">
              <wp:posOffset>311117</wp:posOffset>
            </wp:positionV>
            <wp:extent cx="1152504" cy="485775"/>
            <wp:effectExtent l="0" t="0" r="0" b="0"/>
            <wp:wrapTight wrapText="bothSides">
              <wp:wrapPolygon edited="0">
                <wp:start x="0" y="0"/>
                <wp:lineTo x="0" y="20329"/>
                <wp:lineTo x="21076" y="20329"/>
                <wp:lineTo x="21076" y="0"/>
                <wp:lineTo x="0" y="0"/>
              </wp:wrapPolygon>
            </wp:wrapTight>
            <wp:docPr id="17" name="Picture 17"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2504" cy="485775"/>
                    </a:xfrm>
                    <a:prstGeom prst="rect">
                      <a:avLst/>
                    </a:prstGeom>
                    <a:noFill/>
                  </pic:spPr>
                </pic:pic>
              </a:graphicData>
            </a:graphic>
            <wp14:sizeRelH relativeFrom="page">
              <wp14:pctWidth>0</wp14:pctWidth>
            </wp14:sizeRelH>
            <wp14:sizeRelV relativeFrom="page">
              <wp14:pctHeight>0</wp14:pctHeight>
            </wp14:sizeRelV>
          </wp:anchor>
        </w:drawing>
      </w:r>
      <w:r w:rsidRPr="00876463">
        <w:rPr>
          <w:rFonts w:ascii="Constantia" w:hAnsi="Constantia"/>
          <w:noProof/>
          <w:lang w:eastAsia="en-GB"/>
        </w:rPr>
        <w:drawing>
          <wp:anchor distT="0" distB="0" distL="114300" distR="114300" simplePos="0" relativeHeight="251670529" behindDoc="1" locked="0" layoutInCell="1" allowOverlap="1" wp14:anchorId="1DBB45E1" wp14:editId="5CA9193E">
            <wp:simplePos x="0" y="0"/>
            <wp:positionH relativeFrom="column">
              <wp:posOffset>2433955</wp:posOffset>
            </wp:positionH>
            <wp:positionV relativeFrom="paragraph">
              <wp:posOffset>144145</wp:posOffset>
            </wp:positionV>
            <wp:extent cx="1143000" cy="762000"/>
            <wp:effectExtent l="0" t="0" r="0" b="0"/>
            <wp:wrapTight wrapText="bothSides">
              <wp:wrapPolygon edited="0">
                <wp:start x="0" y="0"/>
                <wp:lineTo x="0" y="21240"/>
                <wp:lineTo x="21360" y="21240"/>
                <wp:lineTo x="21360" y="0"/>
                <wp:lineTo x="0" y="0"/>
              </wp:wrapPolygon>
            </wp:wrapTight>
            <wp:docPr id="33" name="Picture 3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Logo, company nam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143000" cy="762000"/>
                    </a:xfrm>
                    <a:prstGeom prst="rect">
                      <a:avLst/>
                    </a:prstGeom>
                  </pic:spPr>
                </pic:pic>
              </a:graphicData>
            </a:graphic>
            <wp14:sizeRelH relativeFrom="page">
              <wp14:pctWidth>0</wp14:pctWidth>
            </wp14:sizeRelH>
            <wp14:sizeRelV relativeFrom="page">
              <wp14:pctHeight>0</wp14:pctHeight>
            </wp14:sizeRelV>
          </wp:anchor>
        </w:drawing>
      </w:r>
      <w:r w:rsidRPr="00876463">
        <w:rPr>
          <w:rFonts w:ascii="Constantia" w:hAnsi="Constantia"/>
          <w:noProof/>
          <w:lang w:eastAsia="en-GB"/>
        </w:rPr>
        <w:drawing>
          <wp:anchor distT="0" distB="0" distL="114300" distR="114300" simplePos="0" relativeHeight="251664385" behindDoc="0" locked="0" layoutInCell="1" allowOverlap="1" wp14:anchorId="5A710EB9" wp14:editId="136EB4AA">
            <wp:simplePos x="0" y="0"/>
            <wp:positionH relativeFrom="margin">
              <wp:posOffset>957580</wp:posOffset>
            </wp:positionH>
            <wp:positionV relativeFrom="paragraph">
              <wp:posOffset>419735</wp:posOffset>
            </wp:positionV>
            <wp:extent cx="1483995" cy="289560"/>
            <wp:effectExtent l="0" t="0" r="1905" b="0"/>
            <wp:wrapTight wrapText="bothSides">
              <wp:wrapPolygon edited="0">
                <wp:start x="0" y="0"/>
                <wp:lineTo x="0" y="19895"/>
                <wp:lineTo x="21350" y="19895"/>
                <wp:lineTo x="21350" y="0"/>
                <wp:lineTo x="0" y="0"/>
              </wp:wrapPolygon>
            </wp:wrapTight>
            <wp:docPr id="9" name="Picture 9" descr="Screen%20Shot%202016-09-11%20at%209.31.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09-11%20at%209.31.37%20PM.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3995" cy="289560"/>
                    </a:xfrm>
                    <a:prstGeom prst="rect">
                      <a:avLst/>
                    </a:prstGeom>
                    <a:noFill/>
                    <a:ln>
                      <a:noFill/>
                    </a:ln>
                  </pic:spPr>
                </pic:pic>
              </a:graphicData>
            </a:graphic>
            <wp14:sizeRelH relativeFrom="page">
              <wp14:pctWidth>0</wp14:pctWidth>
            </wp14:sizeRelH>
            <wp14:sizeRelV relativeFrom="page">
              <wp14:pctHeight>0</wp14:pctHeight>
            </wp14:sizeRelV>
          </wp:anchor>
        </w:drawing>
      </w:r>
      <w:r w:rsidR="0055310E" w:rsidRPr="00876463">
        <w:rPr>
          <w:rFonts w:ascii="Constantia" w:hAnsi="Constantia"/>
          <w:noProof/>
          <w:sz w:val="24"/>
          <w:lang w:eastAsia="en-GB"/>
        </w:rPr>
        <w:drawing>
          <wp:anchor distT="0" distB="0" distL="114300" distR="114300" simplePos="0" relativeHeight="251663361" behindDoc="0" locked="0" layoutInCell="1" allowOverlap="1" wp14:anchorId="68630C74" wp14:editId="3FAFC45C">
            <wp:simplePos x="0" y="0"/>
            <wp:positionH relativeFrom="column">
              <wp:posOffset>2797196</wp:posOffset>
            </wp:positionH>
            <wp:positionV relativeFrom="paragraph">
              <wp:posOffset>1137080</wp:posOffset>
            </wp:positionV>
            <wp:extent cx="1355090" cy="446405"/>
            <wp:effectExtent l="0" t="0" r="0" b="0"/>
            <wp:wrapTight wrapText="bothSides">
              <wp:wrapPolygon edited="0">
                <wp:start x="4251" y="0"/>
                <wp:lineTo x="3037" y="4609"/>
                <wp:lineTo x="2126" y="11061"/>
                <wp:lineTo x="2733" y="19357"/>
                <wp:lineTo x="18219" y="19357"/>
                <wp:lineTo x="18219" y="16592"/>
                <wp:lineTo x="19738" y="11983"/>
                <wp:lineTo x="16701" y="2765"/>
                <wp:lineTo x="6073" y="0"/>
                <wp:lineTo x="4251"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55090" cy="446405"/>
                    </a:xfrm>
                    <a:prstGeom prst="rect">
                      <a:avLst/>
                    </a:prstGeom>
                  </pic:spPr>
                </pic:pic>
              </a:graphicData>
            </a:graphic>
            <wp14:sizeRelH relativeFrom="page">
              <wp14:pctWidth>0</wp14:pctWidth>
            </wp14:sizeRelH>
            <wp14:sizeRelV relativeFrom="page">
              <wp14:pctHeight>0</wp14:pctHeight>
            </wp14:sizeRelV>
          </wp:anchor>
        </w:drawing>
      </w:r>
      <w:r w:rsidR="008A00FE" w:rsidRPr="00876463">
        <w:rPr>
          <w:rFonts w:ascii="Constantia" w:hAnsi="Constantia"/>
          <w:color w:val="0070C0"/>
        </w:rPr>
        <w:br w:type="page"/>
      </w:r>
    </w:p>
    <w:p w14:paraId="629759E7" w14:textId="36AAEA23" w:rsidR="007E35E6" w:rsidRPr="00876463" w:rsidRDefault="00494DF7" w:rsidP="00E8050A">
      <w:pPr>
        <w:pStyle w:val="ListParagraph"/>
        <w:numPr>
          <w:ilvl w:val="0"/>
          <w:numId w:val="2"/>
        </w:numPr>
        <w:rPr>
          <w:rFonts w:ascii="Constantia" w:hAnsi="Constantia" w:cstheme="minorHAnsi"/>
          <w:sz w:val="22"/>
          <w:szCs w:val="22"/>
        </w:rPr>
      </w:pPr>
      <w:r w:rsidRPr="00876463">
        <w:rPr>
          <w:rFonts w:ascii="Constantia" w:hAnsi="Constantia" w:cstheme="minorHAnsi"/>
          <w:sz w:val="22"/>
          <w:szCs w:val="22"/>
        </w:rPr>
        <w:lastRenderedPageBreak/>
        <w:t xml:space="preserve">This report supplements the seventh periodic report submitted by the Philippines (state party) under articles 16 and 17 of the International Covenant on Economic, Social and Cultural Rights (Covenant) in connection with the upcoming review of the state party’s compliance with the Covenant. </w:t>
      </w:r>
      <w:r w:rsidR="002D0C79" w:rsidRPr="00876463">
        <w:rPr>
          <w:rFonts w:ascii="Constantia" w:hAnsi="Constantia" w:cstheme="minorHAnsi"/>
          <w:sz w:val="22"/>
          <w:szCs w:val="22"/>
        </w:rPr>
        <w:t>The undersigned organizations</w:t>
      </w:r>
      <w:r w:rsidR="000C5ECC" w:rsidRPr="00876463">
        <w:rPr>
          <w:rFonts w:ascii="Constantia" w:hAnsi="Constantia" w:cstheme="minorHAnsi"/>
          <w:sz w:val="22"/>
          <w:szCs w:val="22"/>
        </w:rPr>
        <w:t xml:space="preserve"> hope to further the work of the Committee on Economic, Social and Cultural Rights (Committee)</w:t>
      </w:r>
      <w:r w:rsidR="00E82948" w:rsidRPr="00876463">
        <w:rPr>
          <w:rFonts w:ascii="Constantia" w:hAnsi="Constantia" w:cstheme="minorHAnsi"/>
          <w:sz w:val="22"/>
          <w:szCs w:val="22"/>
        </w:rPr>
        <w:t xml:space="preserve"> by providing additional information concerning the status of sexual and reproductive health and rights </w:t>
      </w:r>
      <w:r w:rsidR="00142426" w:rsidRPr="00876463">
        <w:rPr>
          <w:rFonts w:ascii="Constantia" w:hAnsi="Constantia" w:cstheme="minorHAnsi"/>
          <w:sz w:val="22"/>
          <w:szCs w:val="22"/>
        </w:rPr>
        <w:t xml:space="preserve">(SRHR) </w:t>
      </w:r>
      <w:r w:rsidR="00E82948" w:rsidRPr="00876463">
        <w:rPr>
          <w:rFonts w:ascii="Constantia" w:hAnsi="Constantia" w:cstheme="minorHAnsi"/>
          <w:sz w:val="22"/>
          <w:szCs w:val="22"/>
        </w:rPr>
        <w:t>in the Philippines</w:t>
      </w:r>
      <w:r w:rsidR="00011BF2" w:rsidRPr="00876463">
        <w:rPr>
          <w:rFonts w:ascii="Constantia" w:hAnsi="Constantia" w:cstheme="minorHAnsi"/>
          <w:sz w:val="22"/>
          <w:szCs w:val="22"/>
        </w:rPr>
        <w:t xml:space="preserve"> </w:t>
      </w:r>
      <w:r w:rsidR="007B1345" w:rsidRPr="00876463">
        <w:rPr>
          <w:rFonts w:ascii="Constantia" w:hAnsi="Constantia" w:cstheme="minorHAnsi"/>
          <w:sz w:val="22"/>
          <w:szCs w:val="22"/>
        </w:rPr>
        <w:t xml:space="preserve">under article 12 of the Covenant and </w:t>
      </w:r>
      <w:r w:rsidR="00011BF2" w:rsidRPr="00876463">
        <w:rPr>
          <w:rFonts w:ascii="Constantia" w:hAnsi="Constantia" w:cstheme="minorHAnsi"/>
          <w:sz w:val="22"/>
          <w:szCs w:val="22"/>
        </w:rPr>
        <w:t>specifically</w:t>
      </w:r>
      <w:r w:rsidRPr="00876463">
        <w:rPr>
          <w:rFonts w:ascii="Constantia" w:hAnsi="Constantia" w:cstheme="minorHAnsi"/>
          <w:sz w:val="22"/>
          <w:szCs w:val="22"/>
        </w:rPr>
        <w:t xml:space="preserve"> on the</w:t>
      </w:r>
      <w:r w:rsidR="00DA58B2" w:rsidRPr="00876463">
        <w:rPr>
          <w:rFonts w:ascii="Constantia" w:hAnsi="Constantia" w:cstheme="minorHAnsi"/>
          <w:sz w:val="22"/>
          <w:szCs w:val="22"/>
        </w:rPr>
        <w:t xml:space="preserve">se </w:t>
      </w:r>
      <w:r w:rsidR="005F56D2" w:rsidRPr="00876463">
        <w:rPr>
          <w:rFonts w:ascii="Constantia" w:hAnsi="Constantia" w:cstheme="minorHAnsi"/>
          <w:sz w:val="22"/>
          <w:szCs w:val="22"/>
        </w:rPr>
        <w:t xml:space="preserve">two primary </w:t>
      </w:r>
      <w:r w:rsidR="001C17F1" w:rsidRPr="00876463">
        <w:rPr>
          <w:rFonts w:ascii="Constantia" w:hAnsi="Constantia" w:cstheme="minorHAnsi"/>
          <w:sz w:val="22"/>
          <w:szCs w:val="22"/>
        </w:rPr>
        <w:t xml:space="preserve">areas of concern: (1) </w:t>
      </w:r>
      <w:r w:rsidR="005F56D2" w:rsidRPr="00876463">
        <w:rPr>
          <w:rFonts w:ascii="Constantia" w:hAnsi="Constantia" w:cstheme="minorHAnsi"/>
          <w:sz w:val="22"/>
          <w:szCs w:val="22"/>
        </w:rPr>
        <w:t>on abortion and post-abortion care, and (2) on emergency contraception.</w:t>
      </w:r>
      <w:r w:rsidR="00E8050A" w:rsidRPr="00876463">
        <w:rPr>
          <w:rFonts w:ascii="Constantia" w:hAnsi="Constantia" w:cstheme="minorHAnsi"/>
          <w:sz w:val="22"/>
          <w:szCs w:val="22"/>
        </w:rPr>
        <w:t xml:space="preserve"> </w:t>
      </w:r>
    </w:p>
    <w:p w14:paraId="17BAF0B0" w14:textId="77777777" w:rsidR="007E35E6" w:rsidRPr="00876463" w:rsidRDefault="007E35E6" w:rsidP="007E35E6">
      <w:pPr>
        <w:pStyle w:val="ListParagraph"/>
        <w:rPr>
          <w:rFonts w:ascii="Constantia" w:hAnsi="Constantia" w:cstheme="minorHAnsi"/>
          <w:sz w:val="22"/>
          <w:szCs w:val="22"/>
        </w:rPr>
      </w:pPr>
    </w:p>
    <w:p w14:paraId="0CA3D9F8" w14:textId="6360E841" w:rsidR="004808CA" w:rsidRPr="00876463" w:rsidRDefault="007D211C" w:rsidP="00E8050A">
      <w:pPr>
        <w:pStyle w:val="ListParagraph"/>
        <w:numPr>
          <w:ilvl w:val="0"/>
          <w:numId w:val="2"/>
        </w:numPr>
        <w:rPr>
          <w:rFonts w:ascii="Constantia" w:hAnsi="Constantia" w:cstheme="minorHAnsi"/>
          <w:sz w:val="22"/>
          <w:szCs w:val="22"/>
        </w:rPr>
      </w:pPr>
      <w:r w:rsidRPr="00876463">
        <w:rPr>
          <w:rFonts w:ascii="Constantia" w:hAnsi="Constantia" w:cstheme="minorHAnsi"/>
          <w:sz w:val="22"/>
          <w:szCs w:val="22"/>
        </w:rPr>
        <w:t>In its General Comment 22, t</w:t>
      </w:r>
      <w:r w:rsidR="00122765" w:rsidRPr="00876463">
        <w:rPr>
          <w:rFonts w:ascii="Constantia" w:hAnsi="Constantia" w:cstheme="minorHAnsi"/>
          <w:sz w:val="22"/>
          <w:szCs w:val="22"/>
        </w:rPr>
        <w:t>he Committee recognized</w:t>
      </w:r>
      <w:r w:rsidR="00FD6B28" w:rsidRPr="00876463">
        <w:rPr>
          <w:rFonts w:ascii="Constantia" w:hAnsi="Constantia" w:cstheme="minorHAnsi"/>
          <w:sz w:val="22"/>
          <w:szCs w:val="22"/>
        </w:rPr>
        <w:t>, among others,</w:t>
      </w:r>
      <w:r w:rsidR="00122765" w:rsidRPr="00876463">
        <w:rPr>
          <w:rFonts w:ascii="Constantia" w:hAnsi="Constantia" w:cstheme="minorHAnsi"/>
          <w:sz w:val="22"/>
          <w:szCs w:val="22"/>
        </w:rPr>
        <w:t xml:space="preserve"> that </w:t>
      </w:r>
      <w:r w:rsidR="001F5C4A" w:rsidRPr="00876463">
        <w:rPr>
          <w:rFonts w:ascii="Constantia" w:hAnsi="Constantia" w:cstheme="minorHAnsi"/>
          <w:sz w:val="22"/>
          <w:szCs w:val="22"/>
        </w:rPr>
        <w:t xml:space="preserve">beyond being an </w:t>
      </w:r>
      <w:r w:rsidR="00C72FD3" w:rsidRPr="00876463">
        <w:rPr>
          <w:rFonts w:ascii="Constantia" w:hAnsi="Constantia" w:cstheme="minorHAnsi"/>
          <w:sz w:val="22"/>
          <w:szCs w:val="22"/>
        </w:rPr>
        <w:t>“</w:t>
      </w:r>
      <w:r w:rsidR="001F5C4A" w:rsidRPr="00876463">
        <w:rPr>
          <w:rFonts w:ascii="Constantia" w:hAnsi="Constantia" w:cstheme="minorHAnsi"/>
          <w:sz w:val="22"/>
          <w:szCs w:val="22"/>
        </w:rPr>
        <w:t>integral part of the right to health</w:t>
      </w:r>
      <w:r w:rsidR="00C72FD3" w:rsidRPr="00876463">
        <w:rPr>
          <w:rFonts w:ascii="Constantia" w:hAnsi="Constantia" w:cstheme="minorHAnsi"/>
          <w:sz w:val="22"/>
          <w:szCs w:val="22"/>
        </w:rPr>
        <w:t xml:space="preserve">” </w:t>
      </w:r>
      <w:r w:rsidR="004808CA" w:rsidRPr="00876463">
        <w:rPr>
          <w:rStyle w:val="EndnoteReference"/>
          <w:rFonts w:ascii="Constantia" w:hAnsi="Constantia" w:cstheme="minorHAnsi"/>
          <w:sz w:val="22"/>
          <w:szCs w:val="22"/>
        </w:rPr>
        <w:endnoteReference w:id="2"/>
      </w:r>
      <w:r w:rsidR="004808CA" w:rsidRPr="00876463">
        <w:rPr>
          <w:rFonts w:ascii="Constantia" w:hAnsi="Constantia" w:cstheme="minorHAnsi"/>
          <w:sz w:val="22"/>
          <w:szCs w:val="22"/>
        </w:rPr>
        <w:t>, the “right to sexual and reproductive health is…indivisible from and interdependent with other human rights. It is intimately linked to civil and political rights underpinning the physical and mental integrity of individuals and their autonomy, such as the rights to life; liberty and security of person; freedom from torture and other cruel, inhuman or degrading treatment; privacy and respect for family life; and non-discrimination and equality.”</w:t>
      </w:r>
      <w:r w:rsidR="004808CA" w:rsidRPr="00876463">
        <w:rPr>
          <w:rStyle w:val="EndnoteReference"/>
          <w:rFonts w:ascii="Constantia" w:hAnsi="Constantia" w:cstheme="minorHAnsi"/>
          <w:sz w:val="22"/>
          <w:szCs w:val="22"/>
        </w:rPr>
        <w:endnoteReference w:id="3"/>
      </w:r>
      <w:r w:rsidR="004808CA" w:rsidRPr="00876463">
        <w:rPr>
          <w:rFonts w:ascii="Constantia" w:hAnsi="Constantia" w:cstheme="minorHAnsi"/>
          <w:sz w:val="22"/>
          <w:szCs w:val="22"/>
        </w:rPr>
        <w:t xml:space="preserve"> We urge the Committee to reiterate</w:t>
      </w:r>
      <w:r w:rsidR="00E8050A" w:rsidRPr="00876463">
        <w:rPr>
          <w:rFonts w:ascii="Constantia" w:hAnsi="Constantia" w:cstheme="minorHAnsi"/>
          <w:sz w:val="22"/>
          <w:szCs w:val="22"/>
        </w:rPr>
        <w:t xml:space="preserve"> in general</w:t>
      </w:r>
      <w:r w:rsidR="004808CA" w:rsidRPr="00876463">
        <w:rPr>
          <w:rFonts w:ascii="Constantia" w:hAnsi="Constantia" w:cstheme="minorHAnsi"/>
          <w:sz w:val="22"/>
          <w:szCs w:val="22"/>
        </w:rPr>
        <w:t xml:space="preserve"> this recognition of the right to sexual and reproductive health as it reviews the state party during its 71</w:t>
      </w:r>
      <w:r w:rsidR="004808CA" w:rsidRPr="00876463">
        <w:rPr>
          <w:rFonts w:ascii="Constantia" w:hAnsi="Constantia" w:cstheme="minorHAnsi"/>
          <w:sz w:val="22"/>
          <w:szCs w:val="22"/>
          <w:vertAlign w:val="superscript"/>
        </w:rPr>
        <w:t>st</w:t>
      </w:r>
      <w:r w:rsidR="004808CA" w:rsidRPr="00876463">
        <w:rPr>
          <w:rFonts w:ascii="Constantia" w:hAnsi="Constantia" w:cstheme="minorHAnsi"/>
          <w:sz w:val="22"/>
          <w:szCs w:val="22"/>
        </w:rPr>
        <w:t xml:space="preserve"> pre-session particularly in relation to addressing the </w:t>
      </w:r>
      <w:r w:rsidR="00146C4B" w:rsidRPr="00876463">
        <w:rPr>
          <w:rFonts w:ascii="Constantia" w:hAnsi="Constantia" w:cstheme="minorHAnsi"/>
          <w:sz w:val="22"/>
          <w:szCs w:val="22"/>
        </w:rPr>
        <w:t xml:space="preserve">various </w:t>
      </w:r>
      <w:r w:rsidR="004808CA" w:rsidRPr="00876463">
        <w:rPr>
          <w:rFonts w:ascii="Constantia" w:hAnsi="Constantia" w:cstheme="minorHAnsi"/>
          <w:sz w:val="22"/>
          <w:szCs w:val="22"/>
        </w:rPr>
        <w:t xml:space="preserve">SRHR issues in the Philippines. </w:t>
      </w:r>
    </w:p>
    <w:p w14:paraId="09C8D8AD" w14:textId="15F09A39" w:rsidR="004808CA" w:rsidRPr="00876463" w:rsidRDefault="004808CA" w:rsidP="005F3060">
      <w:pPr>
        <w:pStyle w:val="Heading1"/>
        <w:rPr>
          <w:rFonts w:ascii="Constantia" w:hAnsi="Constantia" w:cstheme="minorHAnsi"/>
          <w:sz w:val="28"/>
          <w:szCs w:val="28"/>
        </w:rPr>
      </w:pPr>
      <w:r w:rsidRPr="00876463">
        <w:rPr>
          <w:rFonts w:ascii="Constantia" w:hAnsi="Constantia" w:cstheme="minorHAnsi"/>
          <w:sz w:val="28"/>
          <w:szCs w:val="28"/>
        </w:rPr>
        <w:t>ON ABORTION AND POST-ABORTION CARE</w:t>
      </w:r>
    </w:p>
    <w:p w14:paraId="792D26EE" w14:textId="77777777" w:rsidR="004808CA" w:rsidRPr="00876463" w:rsidRDefault="004808CA" w:rsidP="00C4279E">
      <w:pPr>
        <w:pStyle w:val="ListParagraph"/>
        <w:rPr>
          <w:rFonts w:ascii="Constantia" w:hAnsi="Constantia" w:cstheme="minorHAnsi"/>
          <w:sz w:val="22"/>
          <w:szCs w:val="22"/>
        </w:rPr>
      </w:pPr>
    </w:p>
    <w:p w14:paraId="4142EE4C" w14:textId="77777777" w:rsidR="007B1345" w:rsidRPr="00876463" w:rsidRDefault="004808CA" w:rsidP="00B66606">
      <w:pPr>
        <w:pStyle w:val="ListParagraph"/>
        <w:numPr>
          <w:ilvl w:val="0"/>
          <w:numId w:val="2"/>
        </w:numPr>
        <w:rPr>
          <w:rFonts w:ascii="Constantia" w:hAnsi="Constantia" w:cstheme="minorHAnsi"/>
          <w:sz w:val="22"/>
          <w:szCs w:val="22"/>
        </w:rPr>
      </w:pPr>
      <w:r w:rsidRPr="00876463">
        <w:rPr>
          <w:rStyle w:val="Heading2Char"/>
          <w:rFonts w:ascii="Constantia" w:hAnsi="Constantia" w:cstheme="minorHAnsi"/>
        </w:rPr>
        <w:t>Past recommendations from the Committee.</w:t>
      </w:r>
      <w:r w:rsidRPr="00876463">
        <w:rPr>
          <w:rFonts w:ascii="Constantia" w:hAnsi="Constantia" w:cstheme="minorHAnsi"/>
          <w:b/>
          <w:bCs/>
          <w:sz w:val="22"/>
          <w:szCs w:val="22"/>
        </w:rPr>
        <w:t xml:space="preserve"> </w:t>
      </w:r>
      <w:r w:rsidRPr="00876463">
        <w:rPr>
          <w:rFonts w:ascii="Constantia" w:hAnsi="Constantia" w:cstheme="minorHAnsi"/>
          <w:sz w:val="22"/>
          <w:szCs w:val="22"/>
        </w:rPr>
        <w:t>In its 2016 Concluding Observations, the Committee expressed concern on the legal status of abortion and the increased penalties for those providing abortion.</w:t>
      </w:r>
      <w:r w:rsidR="002C22EF" w:rsidRPr="00876463">
        <w:rPr>
          <w:rStyle w:val="EndnoteReference"/>
          <w:rFonts w:ascii="Constantia" w:hAnsi="Constantia" w:cstheme="minorHAnsi"/>
          <w:sz w:val="22"/>
          <w:szCs w:val="22"/>
        </w:rPr>
        <w:t xml:space="preserve"> </w:t>
      </w:r>
      <w:r w:rsidR="002C22EF" w:rsidRPr="00876463">
        <w:rPr>
          <w:rStyle w:val="EndnoteReference"/>
          <w:rFonts w:ascii="Constantia" w:hAnsi="Constantia" w:cstheme="minorHAnsi"/>
          <w:sz w:val="22"/>
          <w:szCs w:val="22"/>
        </w:rPr>
        <w:endnoteReference w:id="4"/>
      </w:r>
      <w:r w:rsidRPr="00876463">
        <w:rPr>
          <w:rFonts w:ascii="Constantia" w:hAnsi="Constantia" w:cstheme="minorHAnsi"/>
          <w:sz w:val="22"/>
          <w:szCs w:val="22"/>
        </w:rPr>
        <w:t xml:space="preserve"> It also expressed concern on the increasing number of unsafe abortions and related maternal deaths including among adolescents.</w:t>
      </w:r>
      <w:r w:rsidRPr="00876463">
        <w:rPr>
          <w:rStyle w:val="EndnoteReference"/>
          <w:rFonts w:ascii="Constantia" w:hAnsi="Constantia" w:cstheme="minorHAnsi"/>
          <w:sz w:val="22"/>
          <w:szCs w:val="22"/>
        </w:rPr>
        <w:endnoteReference w:id="5"/>
      </w:r>
      <w:r w:rsidRPr="00876463">
        <w:rPr>
          <w:rFonts w:ascii="Constantia" w:hAnsi="Constantia" w:cstheme="minorHAnsi"/>
          <w:sz w:val="22"/>
          <w:szCs w:val="22"/>
        </w:rPr>
        <w:t xml:space="preserve"> The Committee then recommended that the state party “</w:t>
      </w:r>
      <w:r w:rsidRPr="00876463">
        <w:rPr>
          <w:rStyle w:val="FootnoteTextChar"/>
          <w:rFonts w:ascii="Constantia" w:hAnsi="Constantia" w:cstheme="minorHAnsi"/>
          <w:sz w:val="22"/>
          <w:szCs w:val="22"/>
        </w:rPr>
        <w:t>take all measures necessary to reduce the incidence of unsafe abortion and maternal mortality, including by amending its legislation on the prohibition of abortion to legalize abortion in certain circumstances.”</w:t>
      </w:r>
      <w:r w:rsidRPr="00876463">
        <w:rPr>
          <w:rStyle w:val="EndnoteReference"/>
          <w:rFonts w:ascii="Constantia" w:hAnsi="Constantia" w:cstheme="minorHAnsi"/>
          <w:sz w:val="22"/>
          <w:szCs w:val="22"/>
        </w:rPr>
        <w:endnoteReference w:id="6"/>
      </w:r>
      <w:r w:rsidR="006C4151" w:rsidRPr="00876463">
        <w:rPr>
          <w:rFonts w:ascii="Constantia" w:hAnsi="Constantia" w:cstheme="minorHAnsi"/>
          <w:sz w:val="22"/>
          <w:szCs w:val="22"/>
        </w:rPr>
        <w:t xml:space="preserve"> </w:t>
      </w:r>
    </w:p>
    <w:p w14:paraId="7826FF83" w14:textId="77777777" w:rsidR="007B1345" w:rsidRPr="00876463" w:rsidRDefault="007B1345" w:rsidP="007B1345">
      <w:pPr>
        <w:pStyle w:val="ListParagraph"/>
        <w:rPr>
          <w:rStyle w:val="markedcontent"/>
          <w:rFonts w:ascii="Constantia" w:hAnsi="Constantia" w:cstheme="minorHAnsi"/>
          <w:sz w:val="22"/>
          <w:szCs w:val="22"/>
        </w:rPr>
      </w:pPr>
    </w:p>
    <w:p w14:paraId="5BD908A2" w14:textId="215294E6" w:rsidR="00DB4985" w:rsidRPr="00876463" w:rsidRDefault="006C4151" w:rsidP="00B66606">
      <w:pPr>
        <w:pStyle w:val="ListParagraph"/>
        <w:numPr>
          <w:ilvl w:val="0"/>
          <w:numId w:val="2"/>
        </w:numPr>
        <w:rPr>
          <w:rFonts w:ascii="Constantia" w:hAnsi="Constantia" w:cstheme="minorHAnsi"/>
          <w:sz w:val="22"/>
          <w:szCs w:val="22"/>
        </w:rPr>
      </w:pPr>
      <w:r w:rsidRPr="00876463">
        <w:rPr>
          <w:rStyle w:val="markedcontent"/>
          <w:rFonts w:ascii="Constantia" w:hAnsi="Constantia" w:cstheme="minorHAnsi"/>
          <w:sz w:val="22"/>
          <w:szCs w:val="22"/>
        </w:rPr>
        <w:t>In its General Comment 22, the Committee noted states’ obligation to repeal or modify laws that negatively impacts the ability of certain individuals and groups to realize their right to sexual and reproductive health such as laws criminalizing or restricting access to abortion.</w:t>
      </w:r>
      <w:r w:rsidR="00DB4985" w:rsidRPr="00876463">
        <w:rPr>
          <w:rStyle w:val="EndnoteReference"/>
          <w:rFonts w:ascii="Constantia" w:hAnsi="Constantia" w:cstheme="minorHAnsi"/>
          <w:sz w:val="22"/>
          <w:szCs w:val="22"/>
        </w:rPr>
        <w:endnoteReference w:id="7"/>
      </w:r>
      <w:r w:rsidR="00DB4985" w:rsidRPr="00876463">
        <w:rPr>
          <w:rStyle w:val="markedcontent"/>
          <w:rFonts w:ascii="Constantia" w:hAnsi="Constantia" w:cstheme="minorHAnsi"/>
          <w:sz w:val="22"/>
          <w:szCs w:val="22"/>
        </w:rPr>
        <w:t xml:space="preserve"> It also called on states to ensure equal access to safe abortion care including for survivors of sexual and domestic violence.</w:t>
      </w:r>
      <w:r w:rsidR="00DB4985" w:rsidRPr="00876463">
        <w:rPr>
          <w:rStyle w:val="EndnoteReference"/>
          <w:rFonts w:ascii="Constantia" w:hAnsi="Constantia" w:cstheme="minorHAnsi"/>
          <w:sz w:val="22"/>
          <w:szCs w:val="22"/>
        </w:rPr>
        <w:endnoteReference w:id="8"/>
      </w:r>
      <w:r w:rsidR="00DB4985" w:rsidRPr="00876463">
        <w:rPr>
          <w:rFonts w:ascii="Constantia" w:hAnsi="Constantia" w:cstheme="minorHAnsi"/>
          <w:sz w:val="22"/>
          <w:szCs w:val="22"/>
        </w:rPr>
        <w:t xml:space="preserve"> States have the core obligation to “take measures to prevent unsafe abortions and to provide post-abortion care and counselling for those in need” and to “provide medicines, equipment and technologies essential to sexual and reproductive health</w:t>
      </w:r>
      <w:r w:rsidR="002C22EF" w:rsidRPr="00876463">
        <w:rPr>
          <w:rFonts w:ascii="Constantia" w:hAnsi="Constantia" w:cstheme="minorHAnsi"/>
          <w:sz w:val="22"/>
          <w:szCs w:val="22"/>
        </w:rPr>
        <w:t xml:space="preserve"> [(SRH)]</w:t>
      </w:r>
      <w:r w:rsidR="00DB4985" w:rsidRPr="00876463">
        <w:rPr>
          <w:rFonts w:ascii="Constantia" w:hAnsi="Constantia" w:cstheme="minorHAnsi"/>
          <w:sz w:val="22"/>
          <w:szCs w:val="22"/>
        </w:rPr>
        <w:t xml:space="preserve">, including based on the WHO Model List of Essential Medicines”. Criminalizing women who undergo abortion is a violation of the </w:t>
      </w:r>
      <w:r w:rsidR="00DB4985" w:rsidRPr="00876463">
        <w:rPr>
          <w:rFonts w:ascii="Constantia" w:hAnsi="Constantia" w:cstheme="minorHAnsi"/>
          <w:sz w:val="22"/>
          <w:szCs w:val="22"/>
        </w:rPr>
        <w:lastRenderedPageBreak/>
        <w:t>states’ obligation to respect the right to SRH.</w:t>
      </w:r>
      <w:r w:rsidR="00DB4985" w:rsidRPr="00876463">
        <w:rPr>
          <w:rStyle w:val="EndnoteReference"/>
          <w:rFonts w:ascii="Constantia" w:hAnsi="Constantia" w:cstheme="minorHAnsi"/>
          <w:sz w:val="22"/>
          <w:szCs w:val="22"/>
        </w:rPr>
        <w:endnoteReference w:id="9"/>
      </w:r>
      <w:r w:rsidR="00DB4985" w:rsidRPr="00876463">
        <w:rPr>
          <w:rFonts w:ascii="Constantia" w:hAnsi="Constantia" w:cstheme="minorHAnsi"/>
          <w:sz w:val="22"/>
          <w:szCs w:val="22"/>
        </w:rPr>
        <w:t xml:space="preserve"> Meanwhile, failure to prevent third parties from committing abuse and harassment when people seek abortion and post-abortion care is a violation of the states’ obligation to protect the right to SRH. </w:t>
      </w:r>
      <w:r w:rsidR="00DB4985" w:rsidRPr="00876463">
        <w:rPr>
          <w:rStyle w:val="EndnoteReference"/>
          <w:rFonts w:ascii="Constantia" w:hAnsi="Constantia" w:cstheme="minorHAnsi"/>
          <w:sz w:val="22"/>
          <w:szCs w:val="22"/>
        </w:rPr>
        <w:endnoteReference w:id="10"/>
      </w:r>
    </w:p>
    <w:p w14:paraId="5B39AB1A" w14:textId="77777777" w:rsidR="00DB4985" w:rsidRPr="00876463" w:rsidRDefault="00DB4985" w:rsidP="009473D9">
      <w:pPr>
        <w:pStyle w:val="ListParagraph"/>
        <w:rPr>
          <w:rStyle w:val="markedcontent"/>
          <w:rFonts w:ascii="Constantia" w:hAnsi="Constantia" w:cstheme="minorHAnsi"/>
          <w:sz w:val="22"/>
          <w:szCs w:val="22"/>
        </w:rPr>
      </w:pPr>
    </w:p>
    <w:p w14:paraId="441F19C4" w14:textId="120F104B" w:rsidR="00DB4985" w:rsidRPr="00876463" w:rsidRDefault="00DB4985" w:rsidP="00B66606">
      <w:pPr>
        <w:pStyle w:val="ListParagraph"/>
        <w:numPr>
          <w:ilvl w:val="0"/>
          <w:numId w:val="2"/>
        </w:numPr>
        <w:rPr>
          <w:rStyle w:val="markedcontent"/>
          <w:rFonts w:ascii="Constantia" w:hAnsi="Constantia" w:cstheme="minorHAnsi"/>
          <w:sz w:val="22"/>
          <w:szCs w:val="22"/>
        </w:rPr>
      </w:pPr>
      <w:r w:rsidRPr="00876463">
        <w:rPr>
          <w:rStyle w:val="Heading2Char"/>
          <w:rFonts w:ascii="Constantia" w:hAnsi="Constantia" w:cstheme="minorHAnsi"/>
        </w:rPr>
        <w:t>State party’s response to the Committee’s recommendations.</w:t>
      </w:r>
      <w:r w:rsidRPr="00876463">
        <w:rPr>
          <w:rStyle w:val="markedcontent"/>
          <w:rFonts w:ascii="Constantia" w:hAnsi="Constantia" w:cstheme="minorHAnsi"/>
          <w:b/>
          <w:bCs/>
          <w:sz w:val="22"/>
          <w:szCs w:val="22"/>
        </w:rPr>
        <w:t xml:space="preserve"> </w:t>
      </w:r>
      <w:r w:rsidRPr="00876463">
        <w:rPr>
          <w:rStyle w:val="markedcontent"/>
          <w:rFonts w:ascii="Constantia" w:hAnsi="Constantia" w:cstheme="minorHAnsi"/>
          <w:sz w:val="22"/>
          <w:szCs w:val="22"/>
        </w:rPr>
        <w:t>In its 2016 response to the concerns raised by the Committee, the state party noted that that there are ongoing efforts to review the provisions on abortion under the Revised Penal Code by the state party as led by the Commission on Human Rights and different civil society groups.</w:t>
      </w:r>
      <w:r w:rsidRPr="00876463">
        <w:rPr>
          <w:rStyle w:val="EndnoteReference"/>
          <w:rFonts w:ascii="Constantia" w:hAnsi="Constantia" w:cstheme="minorHAnsi"/>
          <w:sz w:val="22"/>
          <w:szCs w:val="22"/>
        </w:rPr>
        <w:endnoteReference w:id="11"/>
      </w:r>
      <w:r w:rsidRPr="00876463">
        <w:rPr>
          <w:rStyle w:val="markedcontent"/>
          <w:rFonts w:ascii="Constantia" w:hAnsi="Constantia" w:cstheme="minorHAnsi"/>
          <w:sz w:val="22"/>
          <w:szCs w:val="22"/>
        </w:rPr>
        <w:t xml:space="preserve"> It also stated that “abortion can be performed in extreme situations when the life of a woman is at risk” as recognized by the Responsible Parenthood and Reproductive Health Act (RPRHA).</w:t>
      </w:r>
      <w:r w:rsidRPr="00876463">
        <w:rPr>
          <w:rStyle w:val="EndnoteReference"/>
          <w:rFonts w:ascii="Constantia" w:hAnsi="Constantia" w:cstheme="minorHAnsi"/>
          <w:sz w:val="22"/>
          <w:szCs w:val="22"/>
        </w:rPr>
        <w:endnoteReference w:id="12"/>
      </w:r>
      <w:r w:rsidRPr="00876463">
        <w:rPr>
          <w:rStyle w:val="markedcontent"/>
          <w:rFonts w:ascii="Constantia" w:hAnsi="Constantia" w:cstheme="minorHAnsi"/>
          <w:sz w:val="22"/>
          <w:szCs w:val="22"/>
        </w:rPr>
        <w:t xml:space="preserve"> The RPRHA also guaranteed humane, non-judgmental and compassionate post-abortion care and care for other complications resulting from pregnancy, labor</w:t>
      </w:r>
      <w:r w:rsidR="002C22EF" w:rsidRPr="00876463">
        <w:rPr>
          <w:rStyle w:val="markedcontent"/>
          <w:rFonts w:ascii="Constantia" w:hAnsi="Constantia" w:cstheme="minorHAnsi"/>
          <w:sz w:val="22"/>
          <w:szCs w:val="22"/>
        </w:rPr>
        <w:t>,</w:t>
      </w:r>
      <w:r w:rsidRPr="00876463">
        <w:rPr>
          <w:rStyle w:val="markedcontent"/>
          <w:rFonts w:ascii="Constantia" w:hAnsi="Constantia" w:cstheme="minorHAnsi"/>
          <w:sz w:val="22"/>
          <w:szCs w:val="22"/>
        </w:rPr>
        <w:t xml:space="preserve"> and delivery.</w:t>
      </w:r>
      <w:r w:rsidRPr="00876463">
        <w:rPr>
          <w:rStyle w:val="EndnoteReference"/>
          <w:rFonts w:ascii="Constantia" w:hAnsi="Constantia" w:cstheme="minorHAnsi"/>
          <w:sz w:val="22"/>
          <w:szCs w:val="22"/>
        </w:rPr>
        <w:endnoteReference w:id="13"/>
      </w:r>
      <w:r w:rsidRPr="00876463">
        <w:rPr>
          <w:rStyle w:val="markedcontent"/>
          <w:rFonts w:ascii="Constantia" w:hAnsi="Constantia" w:cstheme="minorHAnsi"/>
          <w:sz w:val="22"/>
          <w:szCs w:val="22"/>
        </w:rPr>
        <w:t xml:space="preserve"> The state party admitted that there is a need to address the “root causes of abortion” with the increased number of unsafe abortions signifying “poor access to contraceptives” and unwanted pregnancies. It also </w:t>
      </w:r>
      <w:r w:rsidR="002C22EF" w:rsidRPr="00876463">
        <w:rPr>
          <w:rStyle w:val="markedcontent"/>
          <w:rFonts w:ascii="Constantia" w:hAnsi="Constantia" w:cstheme="minorHAnsi"/>
          <w:sz w:val="22"/>
          <w:szCs w:val="22"/>
        </w:rPr>
        <w:t>noted</w:t>
      </w:r>
      <w:r w:rsidRPr="00876463">
        <w:rPr>
          <w:rStyle w:val="markedcontent"/>
          <w:rFonts w:ascii="Constantia" w:hAnsi="Constantia" w:cstheme="minorHAnsi"/>
          <w:sz w:val="22"/>
          <w:szCs w:val="22"/>
        </w:rPr>
        <w:t xml:space="preserve"> that amendments to the country’s abortion laws “can be challenged by religious and cultural groups”.</w:t>
      </w:r>
      <w:r w:rsidRPr="00876463">
        <w:rPr>
          <w:rStyle w:val="EndnoteReference"/>
          <w:rFonts w:ascii="Constantia" w:hAnsi="Constantia" w:cstheme="minorHAnsi"/>
          <w:sz w:val="22"/>
          <w:szCs w:val="22"/>
        </w:rPr>
        <w:endnoteReference w:id="14"/>
      </w:r>
    </w:p>
    <w:p w14:paraId="782C5156" w14:textId="77777777" w:rsidR="00DB4985" w:rsidRPr="00876463" w:rsidRDefault="00DB4985" w:rsidP="00DA5198">
      <w:pPr>
        <w:pStyle w:val="ListParagraph"/>
        <w:rPr>
          <w:rStyle w:val="markedcontent"/>
          <w:rFonts w:ascii="Constantia" w:hAnsi="Constantia" w:cstheme="minorHAnsi"/>
          <w:sz w:val="22"/>
          <w:szCs w:val="22"/>
        </w:rPr>
      </w:pPr>
    </w:p>
    <w:p w14:paraId="1EE4D91D" w14:textId="6A0BB5DE" w:rsidR="00DB4985" w:rsidRPr="00876463" w:rsidRDefault="00DB4985" w:rsidP="00B66606">
      <w:pPr>
        <w:pStyle w:val="ListParagraph"/>
        <w:numPr>
          <w:ilvl w:val="0"/>
          <w:numId w:val="2"/>
        </w:numPr>
        <w:rPr>
          <w:rFonts w:ascii="Constantia" w:hAnsi="Constantia" w:cstheme="minorHAnsi"/>
          <w:sz w:val="22"/>
          <w:szCs w:val="22"/>
        </w:rPr>
      </w:pPr>
      <w:r w:rsidRPr="00876463">
        <w:rPr>
          <w:rStyle w:val="Heading2Char"/>
          <w:rFonts w:ascii="Constantia" w:hAnsi="Constantia" w:cstheme="minorHAnsi"/>
        </w:rPr>
        <w:t>State party’s report.</w:t>
      </w:r>
      <w:r w:rsidRPr="00876463">
        <w:rPr>
          <w:rStyle w:val="markedcontent"/>
          <w:rFonts w:ascii="Constantia" w:hAnsi="Constantia" w:cstheme="minorHAnsi"/>
          <w:b/>
          <w:bCs/>
          <w:sz w:val="22"/>
          <w:szCs w:val="22"/>
        </w:rPr>
        <w:t xml:space="preserve"> </w:t>
      </w:r>
      <w:r w:rsidRPr="00876463">
        <w:rPr>
          <w:rStyle w:val="markedcontent"/>
          <w:rFonts w:ascii="Constantia" w:hAnsi="Constantia" w:cstheme="minorHAnsi"/>
          <w:sz w:val="22"/>
          <w:szCs w:val="22"/>
        </w:rPr>
        <w:t>In 2022, the state party reported to the Committee that, in light of the constitutional provision equally protecting the “life of the mother and the life of the unborn from conception”</w:t>
      </w:r>
      <w:r w:rsidRPr="00876463">
        <w:rPr>
          <w:rStyle w:val="EndnoteReference"/>
          <w:rFonts w:ascii="Constantia" w:hAnsi="Constantia" w:cstheme="minorHAnsi"/>
          <w:sz w:val="22"/>
          <w:szCs w:val="22"/>
        </w:rPr>
        <w:endnoteReference w:id="15"/>
      </w:r>
      <w:r w:rsidRPr="00876463">
        <w:rPr>
          <w:rStyle w:val="markedcontent"/>
          <w:rFonts w:ascii="Constantia" w:hAnsi="Constantia" w:cstheme="minorHAnsi"/>
          <w:sz w:val="22"/>
          <w:szCs w:val="22"/>
        </w:rPr>
        <w:t xml:space="preserve"> and the “Philippine culture as a predominantly Catholic country”, measures to “</w:t>
      </w:r>
      <w:r w:rsidRPr="00876463">
        <w:rPr>
          <w:rFonts w:ascii="Constantia" w:hAnsi="Constantia" w:cstheme="minorHAnsi"/>
          <w:sz w:val="22"/>
          <w:szCs w:val="22"/>
        </w:rPr>
        <w:t>strengthen[]</w:t>
      </w:r>
      <w:r w:rsidR="002C22EF" w:rsidRPr="00876463">
        <w:rPr>
          <w:rFonts w:ascii="Constantia" w:hAnsi="Constantia" w:cstheme="minorHAnsi"/>
          <w:sz w:val="22"/>
          <w:szCs w:val="22"/>
        </w:rPr>
        <w:t xml:space="preserve"> [the]</w:t>
      </w:r>
      <w:r w:rsidRPr="00876463">
        <w:rPr>
          <w:rFonts w:ascii="Constantia" w:hAnsi="Constantia" w:cstheme="minorHAnsi"/>
          <w:sz w:val="22"/>
          <w:szCs w:val="22"/>
        </w:rPr>
        <w:t xml:space="preserve"> provi[sion of] reproductive health services instead of legalizing abortion is the more appropriate recourse towards preventing unsafe abortion and maternal mortality in the Philippines”.</w:t>
      </w:r>
      <w:r w:rsidRPr="00876463">
        <w:rPr>
          <w:rStyle w:val="EndnoteReference"/>
          <w:rFonts w:ascii="Constantia" w:hAnsi="Constantia" w:cstheme="minorHAnsi"/>
          <w:sz w:val="22"/>
          <w:szCs w:val="22"/>
        </w:rPr>
        <w:endnoteReference w:id="16"/>
      </w:r>
      <w:r w:rsidR="00501DEC" w:rsidRPr="00876463">
        <w:rPr>
          <w:rFonts w:ascii="Constantia" w:hAnsi="Constantia" w:cstheme="minorHAnsi"/>
          <w:sz w:val="22"/>
          <w:szCs w:val="22"/>
        </w:rPr>
        <w:t xml:space="preserve"> This </w:t>
      </w:r>
      <w:r w:rsidR="002C22EF" w:rsidRPr="00876463">
        <w:rPr>
          <w:rFonts w:ascii="Constantia" w:hAnsi="Constantia" w:cstheme="minorHAnsi"/>
          <w:sz w:val="22"/>
          <w:szCs w:val="22"/>
        </w:rPr>
        <w:t>recommendation runs in conflict with</w:t>
      </w:r>
      <w:r w:rsidR="00501DEC" w:rsidRPr="00876463">
        <w:rPr>
          <w:rFonts w:ascii="Constantia" w:hAnsi="Constantia" w:cstheme="minorHAnsi"/>
          <w:sz w:val="22"/>
          <w:szCs w:val="22"/>
        </w:rPr>
        <w:t xml:space="preserve"> the inviolability of the principle on the separate of church and state </w:t>
      </w:r>
      <w:r w:rsidR="002C22EF" w:rsidRPr="00876463">
        <w:rPr>
          <w:rFonts w:ascii="Constantia" w:hAnsi="Constantia" w:cstheme="minorHAnsi"/>
          <w:sz w:val="22"/>
          <w:szCs w:val="22"/>
        </w:rPr>
        <w:t xml:space="preserve">guaranteed </w:t>
      </w:r>
      <w:r w:rsidR="00501DEC" w:rsidRPr="00876463">
        <w:rPr>
          <w:rFonts w:ascii="Constantia" w:hAnsi="Constantia" w:cstheme="minorHAnsi"/>
          <w:sz w:val="22"/>
          <w:szCs w:val="22"/>
        </w:rPr>
        <w:t>under the Constitution.</w:t>
      </w:r>
      <w:r w:rsidR="00501DEC" w:rsidRPr="00876463">
        <w:rPr>
          <w:rStyle w:val="EndnoteReference"/>
          <w:rFonts w:ascii="Constantia" w:hAnsi="Constantia" w:cstheme="minorHAnsi"/>
          <w:sz w:val="22"/>
          <w:szCs w:val="22"/>
        </w:rPr>
        <w:endnoteReference w:id="17"/>
      </w:r>
      <w:r w:rsidRPr="00876463">
        <w:rPr>
          <w:rFonts w:ascii="Constantia" w:hAnsi="Constantia" w:cstheme="minorHAnsi"/>
          <w:sz w:val="22"/>
          <w:szCs w:val="22"/>
        </w:rPr>
        <w:t xml:space="preserve"> </w:t>
      </w:r>
      <w:r w:rsidR="00501DEC" w:rsidRPr="00876463">
        <w:rPr>
          <w:rFonts w:ascii="Constantia" w:hAnsi="Constantia" w:cstheme="minorHAnsi"/>
          <w:sz w:val="22"/>
          <w:szCs w:val="22"/>
        </w:rPr>
        <w:t>The state party</w:t>
      </w:r>
      <w:r w:rsidRPr="00876463">
        <w:rPr>
          <w:rFonts w:ascii="Constantia" w:hAnsi="Constantia" w:cstheme="minorHAnsi"/>
          <w:sz w:val="22"/>
          <w:szCs w:val="22"/>
        </w:rPr>
        <w:t xml:space="preserve"> also reported </w:t>
      </w:r>
      <w:r w:rsidR="00501DEC" w:rsidRPr="00876463">
        <w:rPr>
          <w:rFonts w:ascii="Constantia" w:hAnsi="Constantia" w:cstheme="minorHAnsi"/>
          <w:sz w:val="22"/>
          <w:szCs w:val="22"/>
        </w:rPr>
        <w:t xml:space="preserve">that, </w:t>
      </w:r>
      <w:r w:rsidRPr="00876463">
        <w:rPr>
          <w:rFonts w:ascii="Constantia" w:hAnsi="Constantia" w:cstheme="minorHAnsi"/>
          <w:sz w:val="22"/>
          <w:szCs w:val="22"/>
        </w:rPr>
        <w:t xml:space="preserve">since the Committee’ review, it has taken steps to reduce the incidence of unsafe abortion and maternal deaths including the “provision of family planning commodities to women of reproductive age, conduct of maternal death review, and integration of family planning in other health programs.” </w:t>
      </w:r>
      <w:r w:rsidRPr="00876463">
        <w:rPr>
          <w:rStyle w:val="EndnoteReference"/>
          <w:rFonts w:ascii="Constantia" w:hAnsi="Constantia" w:cstheme="minorHAnsi"/>
          <w:sz w:val="22"/>
          <w:szCs w:val="22"/>
        </w:rPr>
        <w:endnoteReference w:id="18"/>
      </w:r>
    </w:p>
    <w:p w14:paraId="4C69E3DC" w14:textId="77777777" w:rsidR="00DB4985" w:rsidRPr="00876463" w:rsidRDefault="00DB4985" w:rsidP="00C27125">
      <w:pPr>
        <w:pStyle w:val="ListParagraph"/>
        <w:rPr>
          <w:rFonts w:ascii="Constantia" w:hAnsi="Constantia" w:cstheme="minorHAnsi"/>
          <w:b/>
          <w:bCs/>
          <w:sz w:val="22"/>
          <w:szCs w:val="22"/>
        </w:rPr>
      </w:pPr>
    </w:p>
    <w:p w14:paraId="4BA9F095" w14:textId="77777777" w:rsidR="002C22EF" w:rsidRPr="00876463" w:rsidRDefault="00DB4985" w:rsidP="00B66606">
      <w:pPr>
        <w:pStyle w:val="ListParagraph"/>
        <w:numPr>
          <w:ilvl w:val="0"/>
          <w:numId w:val="2"/>
        </w:numPr>
        <w:rPr>
          <w:rFonts w:ascii="Constantia" w:hAnsi="Constantia" w:cstheme="minorHAnsi"/>
          <w:sz w:val="22"/>
          <w:szCs w:val="22"/>
        </w:rPr>
      </w:pPr>
      <w:r w:rsidRPr="00876463">
        <w:rPr>
          <w:rStyle w:val="Heading2Char"/>
          <w:rFonts w:ascii="Constantia" w:hAnsi="Constantia" w:cstheme="minorHAnsi"/>
        </w:rPr>
        <w:t>Ongoing restrictions on access to safe abortion.</w:t>
      </w:r>
      <w:r w:rsidRPr="00876463">
        <w:rPr>
          <w:rFonts w:ascii="Constantia" w:hAnsi="Constantia" w:cstheme="minorHAnsi"/>
          <w:b/>
          <w:bCs/>
          <w:sz w:val="22"/>
          <w:szCs w:val="22"/>
        </w:rPr>
        <w:t xml:space="preserve"> </w:t>
      </w:r>
      <w:r w:rsidRPr="00876463">
        <w:rPr>
          <w:rFonts w:ascii="Constantia" w:hAnsi="Constantia" w:cstheme="minorHAnsi"/>
          <w:color w:val="000000" w:themeColor="text1"/>
          <w:sz w:val="22"/>
          <w:szCs w:val="22"/>
        </w:rPr>
        <w:t>The state party’s penal laws on abortion are based on an early 19</w:t>
      </w:r>
      <w:r w:rsidRPr="00876463">
        <w:rPr>
          <w:rFonts w:ascii="Constantia" w:hAnsi="Constantia" w:cstheme="minorHAnsi"/>
          <w:color w:val="000000" w:themeColor="text1"/>
          <w:sz w:val="22"/>
          <w:szCs w:val="22"/>
          <w:vertAlign w:val="superscript"/>
        </w:rPr>
        <w:t>th</w:t>
      </w:r>
      <w:r w:rsidRPr="00876463">
        <w:rPr>
          <w:rFonts w:ascii="Constantia" w:hAnsi="Constantia" w:cstheme="minorHAnsi"/>
          <w:color w:val="000000" w:themeColor="text1"/>
          <w:sz w:val="22"/>
          <w:szCs w:val="22"/>
        </w:rPr>
        <w:t xml:space="preserve"> century colonial law which forces women and girls to continue unwanted pregnancies or seek harmful abortion. </w:t>
      </w:r>
      <w:r w:rsidRPr="007F1258">
        <w:rPr>
          <w:rFonts w:ascii="Constantia" w:hAnsi="Constantia" w:cstheme="minorHAnsi"/>
          <w:b/>
          <w:bCs/>
          <w:color w:val="000000" w:themeColor="text1"/>
          <w:sz w:val="22"/>
          <w:szCs w:val="22"/>
        </w:rPr>
        <w:t>Abortion remains restricted under the Revised Penal Code of 1930 (RPC).</w:t>
      </w:r>
      <w:r w:rsidRPr="007F1258">
        <w:rPr>
          <w:rStyle w:val="EndnoteReference"/>
          <w:rFonts w:ascii="Constantia" w:hAnsi="Constantia" w:cstheme="minorHAnsi"/>
          <w:b/>
          <w:bCs/>
          <w:color w:val="000000" w:themeColor="text1"/>
          <w:sz w:val="22"/>
          <w:szCs w:val="22"/>
        </w:rPr>
        <w:endnoteReference w:id="19"/>
      </w:r>
      <w:r w:rsidRPr="00876463">
        <w:rPr>
          <w:rFonts w:ascii="Constantia" w:hAnsi="Constantia" w:cstheme="minorHAnsi"/>
          <w:color w:val="000000" w:themeColor="text1"/>
          <w:sz w:val="22"/>
          <w:szCs w:val="22"/>
        </w:rPr>
        <w:t xml:space="preserve"> The RPC imposes prison sentences up to 6 years for an individual found guilty of performing or providing assistance to an abortion with the consent of the woman, or on the woman herself having an abortion.</w:t>
      </w:r>
      <w:r w:rsidRPr="00876463">
        <w:rPr>
          <w:rStyle w:val="EndnoteReference"/>
          <w:rFonts w:ascii="Constantia" w:hAnsi="Constantia" w:cstheme="minorHAnsi"/>
          <w:color w:val="000000" w:themeColor="text1"/>
          <w:sz w:val="22"/>
          <w:szCs w:val="22"/>
        </w:rPr>
        <w:endnoteReference w:id="20"/>
      </w:r>
      <w:r w:rsidRPr="00876463">
        <w:rPr>
          <w:rFonts w:ascii="Constantia" w:hAnsi="Constantia" w:cstheme="minorHAnsi"/>
          <w:color w:val="000000" w:themeColor="text1"/>
          <w:sz w:val="22"/>
          <w:szCs w:val="22"/>
        </w:rPr>
        <w:t xml:space="preserve"> The RPC was largely based on the Spanish Penal Code of 1870.</w:t>
      </w:r>
      <w:r w:rsidRPr="00876463">
        <w:rPr>
          <w:rStyle w:val="EndnoteReference"/>
          <w:rFonts w:ascii="Constantia" w:hAnsi="Constantia" w:cstheme="minorHAnsi"/>
          <w:color w:val="000000" w:themeColor="text1"/>
          <w:sz w:val="22"/>
          <w:szCs w:val="22"/>
        </w:rPr>
        <w:endnoteReference w:id="21"/>
      </w:r>
      <w:r w:rsidRPr="00876463">
        <w:rPr>
          <w:rFonts w:ascii="Constantia" w:hAnsi="Constantia" w:cstheme="minorHAnsi"/>
          <w:color w:val="000000" w:themeColor="text1"/>
          <w:sz w:val="22"/>
          <w:szCs w:val="22"/>
        </w:rPr>
        <w:t xml:space="preserve"> The penal provisions on abortion can be further traced to the older Spanish Penal Codes of 1848 and 1822.</w:t>
      </w:r>
      <w:r w:rsidRPr="00876463">
        <w:rPr>
          <w:rStyle w:val="EndnoteReference"/>
          <w:rFonts w:ascii="Constantia" w:hAnsi="Constantia" w:cstheme="minorHAnsi"/>
          <w:color w:val="000000" w:themeColor="text1"/>
          <w:sz w:val="22"/>
          <w:szCs w:val="22"/>
        </w:rPr>
        <w:endnoteReference w:id="22"/>
      </w:r>
      <w:r w:rsidRPr="00876463">
        <w:rPr>
          <w:rFonts w:ascii="Constantia" w:hAnsi="Constantia" w:cstheme="minorHAnsi"/>
          <w:color w:val="000000" w:themeColor="text1"/>
          <w:sz w:val="22"/>
          <w:szCs w:val="22"/>
        </w:rPr>
        <w:t xml:space="preserve"> Since the enactment of the RPC, the legal status of abortion has been reinforced under other national laws.</w:t>
      </w:r>
      <w:r w:rsidRPr="00876463">
        <w:rPr>
          <w:rStyle w:val="EndnoteReference"/>
          <w:rFonts w:ascii="Constantia" w:hAnsi="Constantia" w:cstheme="minorHAnsi"/>
          <w:color w:val="000000" w:themeColor="text1"/>
          <w:sz w:val="22"/>
          <w:szCs w:val="22"/>
        </w:rPr>
        <w:endnoteReference w:id="23"/>
      </w:r>
      <w:r w:rsidRPr="00876463">
        <w:rPr>
          <w:rFonts w:ascii="Constantia" w:hAnsi="Constantia" w:cstheme="minorHAnsi"/>
          <w:color w:val="000000" w:themeColor="text1"/>
          <w:sz w:val="22"/>
          <w:szCs w:val="22"/>
        </w:rPr>
        <w:t xml:space="preserve"> </w:t>
      </w:r>
    </w:p>
    <w:p w14:paraId="517F6755" w14:textId="77777777" w:rsidR="002C22EF" w:rsidRPr="00876463" w:rsidRDefault="002C22EF" w:rsidP="002C22EF">
      <w:pPr>
        <w:pStyle w:val="ListParagraph"/>
        <w:rPr>
          <w:rFonts w:ascii="Constantia" w:hAnsi="Constantia" w:cstheme="minorHAnsi"/>
          <w:color w:val="000000" w:themeColor="text1"/>
          <w:sz w:val="22"/>
          <w:szCs w:val="22"/>
        </w:rPr>
      </w:pPr>
    </w:p>
    <w:p w14:paraId="3E844ACB" w14:textId="5E4D0447" w:rsidR="00DB4985" w:rsidRPr="00876463" w:rsidRDefault="00DB4985" w:rsidP="00B66606">
      <w:pPr>
        <w:pStyle w:val="ListParagraph"/>
        <w:numPr>
          <w:ilvl w:val="0"/>
          <w:numId w:val="2"/>
        </w:numPr>
        <w:rPr>
          <w:rFonts w:ascii="Constantia" w:hAnsi="Constantia" w:cstheme="minorHAnsi"/>
          <w:sz w:val="22"/>
          <w:szCs w:val="22"/>
        </w:rPr>
      </w:pPr>
      <w:r w:rsidRPr="00876463">
        <w:rPr>
          <w:rFonts w:ascii="Constantia" w:hAnsi="Constantia" w:cstheme="minorHAnsi"/>
          <w:color w:val="000000" w:themeColor="text1"/>
          <w:sz w:val="22"/>
          <w:szCs w:val="22"/>
        </w:rPr>
        <w:lastRenderedPageBreak/>
        <w:t xml:space="preserve">Data obtained from the state party’s Bureau of Jail Management and Penology reflected that </w:t>
      </w:r>
      <w:r w:rsidRPr="00876463">
        <w:rPr>
          <w:rFonts w:ascii="Constantia" w:hAnsi="Constantia" w:cstheme="minorHAnsi"/>
          <w:b/>
          <w:bCs/>
          <w:color w:val="000000" w:themeColor="text1"/>
          <w:sz w:val="22"/>
          <w:szCs w:val="22"/>
        </w:rPr>
        <w:t xml:space="preserve">between January 2015-May 2022, </w:t>
      </w:r>
      <w:r w:rsidRPr="00876463">
        <w:rPr>
          <w:rFonts w:ascii="Constantia" w:hAnsi="Constantia" w:cstheme="minorHAnsi"/>
          <w:b/>
          <w:bCs/>
          <w:sz w:val="22"/>
          <w:szCs w:val="22"/>
        </w:rPr>
        <w:t>there were at least 22 persons deprived of liberty as charged for abortion (Articles 256-259 of the RPC)</w:t>
      </w:r>
      <w:r w:rsidRPr="00876463">
        <w:rPr>
          <w:rFonts w:ascii="Constantia" w:hAnsi="Constantia" w:cstheme="minorHAnsi"/>
          <w:sz w:val="22"/>
          <w:szCs w:val="22"/>
        </w:rPr>
        <w:t>.</w:t>
      </w:r>
      <w:r w:rsidRPr="00876463">
        <w:rPr>
          <w:rStyle w:val="EndnoteReference"/>
          <w:rFonts w:ascii="Constantia" w:hAnsi="Constantia" w:cstheme="minorHAnsi"/>
          <w:sz w:val="22"/>
          <w:szCs w:val="22"/>
        </w:rPr>
        <w:endnoteReference w:id="24"/>
      </w:r>
      <w:r w:rsidRPr="00876463">
        <w:rPr>
          <w:rFonts w:ascii="Constantia" w:hAnsi="Constantia" w:cstheme="minorHAnsi"/>
          <w:sz w:val="22"/>
          <w:szCs w:val="22"/>
        </w:rPr>
        <w:t xml:space="preserve"> In 2019, there was at least 1 person who was deprived of liberty under Article 259 or Abortion practiced by a physician or midwife and dispensing of abortives.</w:t>
      </w:r>
      <w:r w:rsidRPr="00876463">
        <w:rPr>
          <w:rFonts w:ascii="Constantia" w:hAnsi="Constantia" w:cstheme="minorHAnsi"/>
          <w:sz w:val="22"/>
          <w:szCs w:val="22"/>
          <w:vertAlign w:val="superscript"/>
        </w:rPr>
        <w:endnoteReference w:id="25"/>
      </w:r>
      <w:r w:rsidRPr="00876463">
        <w:rPr>
          <w:rFonts w:ascii="Constantia" w:hAnsi="Constantia" w:cstheme="minorHAnsi"/>
          <w:sz w:val="22"/>
          <w:szCs w:val="22"/>
        </w:rPr>
        <w:t xml:space="preserve"> Until May 2022, at least 1 person has already been deprived of liberty under Article 258 or abortion practiced by a woman herself or by her parents.</w:t>
      </w:r>
      <w:r w:rsidRPr="00876463">
        <w:rPr>
          <w:rFonts w:ascii="Constantia" w:hAnsi="Constantia" w:cstheme="minorHAnsi"/>
          <w:sz w:val="22"/>
          <w:szCs w:val="22"/>
          <w:vertAlign w:val="superscript"/>
        </w:rPr>
        <w:endnoteReference w:id="26"/>
      </w:r>
    </w:p>
    <w:p w14:paraId="4AFF92C7" w14:textId="77777777" w:rsidR="00DB4985" w:rsidRPr="00876463" w:rsidRDefault="00DB4985" w:rsidP="00C00031">
      <w:pPr>
        <w:pStyle w:val="ListParagraph"/>
        <w:rPr>
          <w:rFonts w:ascii="Constantia" w:hAnsi="Constantia" w:cstheme="minorHAnsi"/>
          <w:sz w:val="22"/>
          <w:szCs w:val="22"/>
        </w:rPr>
      </w:pPr>
    </w:p>
    <w:p w14:paraId="505A6A96" w14:textId="30584BAF" w:rsidR="00DB4985" w:rsidRPr="00876463" w:rsidRDefault="00DB4985" w:rsidP="00B66606">
      <w:pPr>
        <w:pStyle w:val="ListParagraph"/>
        <w:numPr>
          <w:ilvl w:val="0"/>
          <w:numId w:val="2"/>
        </w:numPr>
        <w:rPr>
          <w:rFonts w:ascii="Constantia" w:hAnsi="Constantia" w:cstheme="minorHAnsi"/>
          <w:sz w:val="22"/>
          <w:szCs w:val="22"/>
        </w:rPr>
      </w:pPr>
      <w:r w:rsidRPr="00876463">
        <w:rPr>
          <w:rFonts w:ascii="Constantia" w:hAnsi="Constantia" w:cstheme="minorHAnsi"/>
          <w:sz w:val="22"/>
          <w:szCs w:val="22"/>
        </w:rPr>
        <w:t xml:space="preserve">In 2017, a law was enacted </w:t>
      </w:r>
      <w:r w:rsidRPr="00876463">
        <w:rPr>
          <w:rFonts w:ascii="Constantia" w:hAnsi="Constantia" w:cstheme="minorHAnsi"/>
          <w:b/>
          <w:bCs/>
          <w:sz w:val="22"/>
          <w:szCs w:val="22"/>
        </w:rPr>
        <w:t>increasing the fine a hundredfold for pharmacists</w:t>
      </w:r>
      <w:r w:rsidRPr="00876463">
        <w:rPr>
          <w:rFonts w:ascii="Constantia" w:hAnsi="Constantia" w:cstheme="minorHAnsi"/>
          <w:sz w:val="22"/>
          <w:szCs w:val="22"/>
        </w:rPr>
        <w:t xml:space="preserve"> who dispense abortifacients without prescription.</w:t>
      </w:r>
      <w:r w:rsidRPr="00876463">
        <w:rPr>
          <w:rStyle w:val="EndnoteReference"/>
          <w:rFonts w:ascii="Constantia" w:hAnsi="Constantia" w:cstheme="minorHAnsi"/>
          <w:sz w:val="22"/>
          <w:szCs w:val="22"/>
        </w:rPr>
        <w:endnoteReference w:id="27"/>
      </w:r>
      <w:r w:rsidRPr="00876463">
        <w:rPr>
          <w:rFonts w:ascii="Constantia" w:hAnsi="Constantia" w:cstheme="minorHAnsi"/>
          <w:sz w:val="22"/>
          <w:szCs w:val="22"/>
        </w:rPr>
        <w:t xml:space="preserve"> </w:t>
      </w:r>
      <w:r w:rsidRPr="00876463">
        <w:rPr>
          <w:rFonts w:ascii="Constantia" w:hAnsi="Constantia" w:cstheme="minorHAnsi"/>
          <w:sz w:val="22"/>
          <w:szCs w:val="22"/>
          <w:lang w:eastAsia="zh-HK"/>
        </w:rPr>
        <w:t xml:space="preserve">In 2018, the state party reported to the </w:t>
      </w:r>
      <w:r w:rsidRPr="00876463">
        <w:rPr>
          <w:rStyle w:val="markedcontent"/>
          <w:rFonts w:ascii="Constantia" w:hAnsi="Constantia" w:cstheme="minorHAnsi"/>
          <w:sz w:val="22"/>
          <w:szCs w:val="22"/>
        </w:rPr>
        <w:t>Committee on the Elimination of Discrimination against Women</w:t>
      </w:r>
      <w:r w:rsidRPr="00876463">
        <w:rPr>
          <w:rFonts w:ascii="Constantia" w:hAnsi="Constantia" w:cstheme="minorHAnsi"/>
          <w:color w:val="000000" w:themeColor="text1"/>
          <w:sz w:val="22"/>
          <w:szCs w:val="22"/>
        </w:rPr>
        <w:t xml:space="preserve"> (</w:t>
      </w:r>
      <w:r w:rsidRPr="00876463">
        <w:rPr>
          <w:rFonts w:ascii="Constantia" w:hAnsi="Constantia" w:cstheme="minorHAnsi"/>
          <w:sz w:val="22"/>
          <w:szCs w:val="22"/>
          <w:lang w:eastAsia="zh-HK"/>
        </w:rPr>
        <w:t xml:space="preserve">CEDAW Committee) </w:t>
      </w:r>
      <w:r w:rsidRPr="00876463">
        <w:rPr>
          <w:rStyle w:val="normaltextrun"/>
          <w:rFonts w:ascii="Constantia" w:hAnsi="Constantia" w:cstheme="minorHAnsi"/>
          <w:color w:val="000000"/>
          <w:sz w:val="22"/>
          <w:szCs w:val="22"/>
          <w:shd w:val="clear" w:color="auto" w:fill="FFFFFF"/>
        </w:rPr>
        <w:t xml:space="preserve">that </w:t>
      </w:r>
      <w:r w:rsidRPr="00876463">
        <w:rPr>
          <w:rFonts w:ascii="Constantia" w:hAnsi="Constantia" w:cstheme="minorHAnsi"/>
          <w:sz w:val="22"/>
          <w:szCs w:val="22"/>
          <w:lang w:val="en-US"/>
        </w:rPr>
        <w:t>“discussions on decriminalizing abortion under certain circumstances are on-going”.</w:t>
      </w:r>
      <w:r w:rsidRPr="00876463">
        <w:rPr>
          <w:rStyle w:val="EndnoteReference"/>
          <w:rFonts w:ascii="Constantia" w:hAnsi="Constantia" w:cstheme="minorHAnsi"/>
          <w:sz w:val="22"/>
          <w:szCs w:val="22"/>
        </w:rPr>
        <w:endnoteReference w:id="28"/>
      </w:r>
      <w:r w:rsidRPr="00876463">
        <w:rPr>
          <w:rFonts w:ascii="Constantia" w:hAnsi="Constantia" w:cstheme="minorHAnsi"/>
          <w:sz w:val="22"/>
          <w:szCs w:val="22"/>
          <w:lang w:val="en-US"/>
        </w:rPr>
        <w:t xml:space="preserve"> However, i</w:t>
      </w:r>
      <w:r w:rsidRPr="00876463">
        <w:rPr>
          <w:rFonts w:ascii="Constantia" w:hAnsi="Constantia" w:cstheme="minorHAnsi"/>
          <w:sz w:val="22"/>
          <w:szCs w:val="22"/>
        </w:rPr>
        <w:t xml:space="preserve">n 2019, a </w:t>
      </w:r>
      <w:r w:rsidRPr="00876463">
        <w:rPr>
          <w:rFonts w:ascii="Constantia" w:hAnsi="Constantia" w:cstheme="minorHAnsi"/>
          <w:b/>
          <w:bCs/>
          <w:sz w:val="22"/>
          <w:szCs w:val="22"/>
        </w:rPr>
        <w:t>new customs declaration form included “abortion paraphernalia” in its list of prohibited items</w:t>
      </w:r>
      <w:r w:rsidRPr="00876463">
        <w:rPr>
          <w:rFonts w:ascii="Constantia" w:hAnsi="Constantia" w:cstheme="minorHAnsi"/>
          <w:sz w:val="22"/>
          <w:szCs w:val="22"/>
        </w:rPr>
        <w:t>.</w:t>
      </w:r>
      <w:r w:rsidRPr="00876463">
        <w:rPr>
          <w:rStyle w:val="EndnoteReference"/>
          <w:rFonts w:ascii="Constantia" w:hAnsi="Constantia" w:cstheme="minorHAnsi"/>
          <w:sz w:val="22"/>
          <w:szCs w:val="22"/>
        </w:rPr>
        <w:endnoteReference w:id="29"/>
      </w:r>
      <w:r w:rsidRPr="00876463">
        <w:rPr>
          <w:rFonts w:ascii="Constantia" w:hAnsi="Constantia" w:cstheme="minorHAnsi"/>
          <w:sz w:val="22"/>
          <w:szCs w:val="22"/>
        </w:rPr>
        <w:t xml:space="preserve"> Further, despite the inclusion of mifepristone and misoprostol in the WHO List of Essential Medicines, these medicines remain unavailable in the Philippines.</w:t>
      </w:r>
      <w:r w:rsidRPr="00876463">
        <w:rPr>
          <w:rStyle w:val="EndnoteReference"/>
          <w:rFonts w:ascii="Constantia" w:hAnsi="Constantia" w:cstheme="minorHAnsi"/>
          <w:sz w:val="22"/>
          <w:szCs w:val="22"/>
        </w:rPr>
        <w:endnoteReference w:id="30"/>
      </w:r>
      <w:r w:rsidRPr="00876463">
        <w:rPr>
          <w:rFonts w:ascii="Constantia" w:hAnsi="Constantia" w:cstheme="minorHAnsi"/>
          <w:sz w:val="22"/>
          <w:szCs w:val="22"/>
        </w:rPr>
        <w:t xml:space="preserve"> In 2020, the Food and Drug Administration </w:t>
      </w:r>
      <w:r w:rsidRPr="00876463">
        <w:rPr>
          <w:rFonts w:ascii="Constantia" w:hAnsi="Constantia" w:cstheme="minorHAnsi"/>
          <w:b/>
          <w:bCs/>
          <w:sz w:val="22"/>
          <w:szCs w:val="22"/>
        </w:rPr>
        <w:t>advised against the purchase and use of mifepristone</w:t>
      </w:r>
      <w:r w:rsidRPr="00876463">
        <w:rPr>
          <w:rFonts w:ascii="Constantia" w:hAnsi="Constantia" w:cstheme="minorHAnsi"/>
          <w:sz w:val="22"/>
          <w:szCs w:val="22"/>
        </w:rPr>
        <w:t xml:space="preserve"> for being an unregistered drug.</w:t>
      </w:r>
      <w:r w:rsidRPr="00876463">
        <w:rPr>
          <w:rStyle w:val="EndnoteReference"/>
          <w:rFonts w:ascii="Constantia" w:hAnsi="Constantia" w:cstheme="minorHAnsi"/>
          <w:sz w:val="22"/>
          <w:szCs w:val="22"/>
        </w:rPr>
        <w:endnoteReference w:id="31"/>
      </w:r>
      <w:r w:rsidRPr="00876463">
        <w:rPr>
          <w:rFonts w:ascii="Constantia" w:hAnsi="Constantia" w:cstheme="minorHAnsi"/>
          <w:sz w:val="22"/>
          <w:szCs w:val="22"/>
        </w:rPr>
        <w:t xml:space="preserve"> In 2021, a bill was filed before the House of Representatives </w:t>
      </w:r>
      <w:r w:rsidRPr="00876463">
        <w:rPr>
          <w:rFonts w:ascii="Constantia" w:hAnsi="Constantia" w:cstheme="minorHAnsi"/>
          <w:b/>
          <w:bCs/>
          <w:sz w:val="22"/>
          <w:szCs w:val="22"/>
        </w:rPr>
        <w:t>seeking to impose additional penalties for physicians, midwives, nurses, and other health workers who causes or assists in causing an abortion</w:t>
      </w:r>
      <w:r w:rsidRPr="00876463">
        <w:rPr>
          <w:rFonts w:ascii="Constantia" w:hAnsi="Constantia" w:cstheme="minorHAnsi"/>
          <w:sz w:val="22"/>
          <w:szCs w:val="22"/>
        </w:rPr>
        <w:t xml:space="preserve"> with the use of their scientific knowledge and skill.</w:t>
      </w:r>
      <w:r w:rsidRPr="00876463">
        <w:rPr>
          <w:rStyle w:val="EndnoteReference"/>
          <w:rFonts w:ascii="Constantia" w:hAnsi="Constantia" w:cstheme="minorHAnsi"/>
          <w:sz w:val="22"/>
          <w:szCs w:val="22"/>
        </w:rPr>
        <w:endnoteReference w:id="32"/>
      </w:r>
      <w:r w:rsidRPr="00876463">
        <w:rPr>
          <w:rFonts w:ascii="Constantia" w:hAnsi="Constantia" w:cstheme="minorHAnsi"/>
          <w:sz w:val="22"/>
          <w:szCs w:val="22"/>
        </w:rPr>
        <w:t xml:space="preserve"> </w:t>
      </w:r>
      <w:r w:rsidRPr="00876463">
        <w:rPr>
          <w:rFonts w:ascii="Constantia" w:hAnsi="Constantia" w:cstheme="minorHAnsi"/>
          <w:sz w:val="22"/>
          <w:szCs w:val="22"/>
          <w:lang w:val="en-PH"/>
        </w:rPr>
        <w:t xml:space="preserve">Other bills filed before Congress include the </w:t>
      </w:r>
      <w:r w:rsidR="002C22EF" w:rsidRPr="00876463">
        <w:rPr>
          <w:rFonts w:ascii="Constantia" w:hAnsi="Constantia" w:cstheme="minorHAnsi"/>
          <w:b/>
          <w:bCs/>
          <w:sz w:val="22"/>
          <w:szCs w:val="22"/>
          <w:lang w:val="en-PH"/>
        </w:rPr>
        <w:t>establishment</w:t>
      </w:r>
      <w:r w:rsidRPr="00876463">
        <w:rPr>
          <w:rFonts w:ascii="Constantia" w:hAnsi="Constantia" w:cstheme="minorHAnsi"/>
          <w:b/>
          <w:bCs/>
          <w:sz w:val="22"/>
          <w:szCs w:val="22"/>
          <w:lang w:val="en-PH"/>
        </w:rPr>
        <w:t xml:space="preserve"> of publicly funded national programs and “pregnancy care centers”</w:t>
      </w:r>
      <w:r w:rsidRPr="00876463">
        <w:rPr>
          <w:rFonts w:ascii="Constantia" w:hAnsi="Constantia" w:cstheme="minorHAnsi"/>
          <w:sz w:val="22"/>
          <w:szCs w:val="22"/>
          <w:lang w:val="en-PH"/>
        </w:rPr>
        <w:t xml:space="preserve"> </w:t>
      </w:r>
      <w:r w:rsidRPr="00876463">
        <w:rPr>
          <w:rFonts w:ascii="Constantia" w:hAnsi="Constantia" w:cstheme="minorHAnsi"/>
          <w:b/>
          <w:bCs/>
          <w:sz w:val="22"/>
          <w:szCs w:val="22"/>
          <w:lang w:val="en-PH"/>
        </w:rPr>
        <w:t>that “promote childbirth as a viable and positive alternative to abortion”,</w:t>
      </w:r>
      <w:r w:rsidRPr="00876463">
        <w:rPr>
          <w:rFonts w:ascii="Constantia" w:hAnsi="Constantia" w:cstheme="minorHAnsi"/>
          <w:sz w:val="22"/>
          <w:szCs w:val="22"/>
          <w:lang w:val="en-PH"/>
        </w:rPr>
        <w:t xml:space="preserve"> and “extend support to entities… that assist women to choose childbirth and make informed decisions regarding the choice of adoption of parenting”.</w:t>
      </w:r>
      <w:r w:rsidRPr="00876463">
        <w:rPr>
          <w:rFonts w:ascii="Constantia" w:hAnsi="Constantia" w:cstheme="minorHAnsi"/>
          <w:sz w:val="22"/>
          <w:szCs w:val="22"/>
          <w:vertAlign w:val="superscript"/>
          <w:lang w:val="en-PH"/>
        </w:rPr>
        <w:t xml:space="preserve"> </w:t>
      </w:r>
      <w:r w:rsidRPr="00876463">
        <w:rPr>
          <w:rFonts w:ascii="Constantia" w:hAnsi="Constantia" w:cstheme="minorHAnsi"/>
          <w:sz w:val="22"/>
          <w:szCs w:val="22"/>
          <w:vertAlign w:val="superscript"/>
          <w:lang w:val="en-PH"/>
        </w:rPr>
        <w:endnoteReference w:id="33"/>
      </w:r>
      <w:r w:rsidRPr="00876463">
        <w:rPr>
          <w:rFonts w:ascii="Constantia" w:hAnsi="Constantia" w:cstheme="minorHAnsi"/>
          <w:sz w:val="22"/>
          <w:szCs w:val="22"/>
          <w:vertAlign w:val="superscript"/>
          <w:lang w:val="en-PH"/>
        </w:rPr>
        <w:t xml:space="preserve"> </w:t>
      </w:r>
    </w:p>
    <w:p w14:paraId="6BD877CC" w14:textId="77777777" w:rsidR="00DB4985" w:rsidRPr="00876463" w:rsidRDefault="00DB4985" w:rsidP="00131E33">
      <w:pPr>
        <w:pStyle w:val="ListParagraph"/>
        <w:rPr>
          <w:rFonts w:ascii="Constantia" w:hAnsi="Constantia" w:cstheme="minorHAnsi"/>
          <w:sz w:val="22"/>
          <w:szCs w:val="22"/>
        </w:rPr>
      </w:pPr>
    </w:p>
    <w:p w14:paraId="7092F756" w14:textId="16D4D108" w:rsidR="00DB4985" w:rsidRPr="00876463" w:rsidRDefault="00DB4985" w:rsidP="00B66606">
      <w:pPr>
        <w:pStyle w:val="ListParagraph"/>
        <w:numPr>
          <w:ilvl w:val="0"/>
          <w:numId w:val="2"/>
        </w:numPr>
        <w:rPr>
          <w:rFonts w:ascii="Constantia" w:hAnsi="Constantia" w:cstheme="minorHAnsi"/>
          <w:sz w:val="22"/>
          <w:szCs w:val="22"/>
        </w:rPr>
      </w:pPr>
      <w:r w:rsidRPr="00876463">
        <w:rPr>
          <w:rStyle w:val="Heading2Char"/>
          <w:rFonts w:ascii="Constantia" w:hAnsi="Constantia" w:cstheme="minorHAnsi"/>
        </w:rPr>
        <w:t>Rising number of induced and unsafe abortions.</w:t>
      </w:r>
      <w:r w:rsidRPr="00876463">
        <w:rPr>
          <w:rFonts w:ascii="Constantia" w:hAnsi="Constantia" w:cstheme="minorHAnsi"/>
          <w:b/>
          <w:bCs/>
          <w:sz w:val="22"/>
          <w:szCs w:val="22"/>
        </w:rPr>
        <w:t xml:space="preserve"> </w:t>
      </w:r>
      <w:r w:rsidRPr="00876463">
        <w:rPr>
          <w:rFonts w:ascii="Constantia" w:hAnsi="Constantia" w:cstheme="minorHAnsi"/>
          <w:sz w:val="22"/>
          <w:szCs w:val="22"/>
        </w:rPr>
        <w:t>When done according to WHO standards, abortion is a safe medical procedure.</w:t>
      </w:r>
      <w:r w:rsidRPr="00876463">
        <w:rPr>
          <w:rFonts w:ascii="Constantia" w:hAnsi="Constantia" w:cstheme="minorHAnsi"/>
          <w:sz w:val="22"/>
          <w:szCs w:val="22"/>
          <w:vertAlign w:val="superscript"/>
        </w:rPr>
        <w:endnoteReference w:id="34"/>
      </w:r>
      <w:r w:rsidRPr="00876463">
        <w:rPr>
          <w:rFonts w:ascii="Constantia" w:hAnsi="Constantia" w:cstheme="minorHAnsi"/>
          <w:sz w:val="22"/>
          <w:szCs w:val="22"/>
          <w:vertAlign w:val="superscript"/>
        </w:rPr>
        <w:t xml:space="preserve"> </w:t>
      </w:r>
      <w:r w:rsidRPr="00876463">
        <w:rPr>
          <w:rFonts w:ascii="Constantia" w:hAnsi="Constantia" w:cstheme="minorHAnsi"/>
          <w:sz w:val="22"/>
          <w:szCs w:val="22"/>
        </w:rPr>
        <w:t xml:space="preserve">Despite its safety, legal restrictions on abortion cause over a hundred thousand women in the Philippines to suffer life-threatening complications. While disaggregated and official data on abortion are extremely limited due the severe restrictions on abortion, </w:t>
      </w:r>
      <w:r w:rsidRPr="00876463">
        <w:rPr>
          <w:rFonts w:ascii="Constantia" w:hAnsi="Constantia" w:cstheme="minorHAnsi"/>
          <w:b/>
          <w:bCs/>
          <w:sz w:val="22"/>
          <w:szCs w:val="22"/>
        </w:rPr>
        <w:t xml:space="preserve">induced abortion has been reported as one of the leading causes of maternal deaths in the </w:t>
      </w:r>
      <w:r w:rsidR="002C22EF" w:rsidRPr="00876463">
        <w:rPr>
          <w:rFonts w:ascii="Constantia" w:hAnsi="Constantia" w:cstheme="minorHAnsi"/>
          <w:b/>
          <w:bCs/>
          <w:sz w:val="22"/>
          <w:szCs w:val="22"/>
        </w:rPr>
        <w:t>country</w:t>
      </w:r>
      <w:r w:rsidRPr="00876463">
        <w:rPr>
          <w:rFonts w:ascii="Constantia" w:hAnsi="Constantia" w:cstheme="minorHAnsi"/>
          <w:sz w:val="22"/>
          <w:szCs w:val="22"/>
        </w:rPr>
        <w:t>.</w:t>
      </w:r>
      <w:r w:rsidRPr="00876463">
        <w:rPr>
          <w:rFonts w:ascii="Constantia" w:hAnsi="Constantia" w:cstheme="minorHAnsi"/>
          <w:sz w:val="22"/>
          <w:szCs w:val="22"/>
          <w:vertAlign w:val="superscript"/>
        </w:rPr>
        <w:endnoteReference w:id="35"/>
      </w:r>
      <w:r w:rsidRPr="00876463">
        <w:rPr>
          <w:rFonts w:ascii="Constantia" w:hAnsi="Constantia" w:cstheme="minorHAnsi"/>
          <w:sz w:val="22"/>
          <w:szCs w:val="22"/>
        </w:rPr>
        <w:t xml:space="preserve"> Around 610,000 induced, and potentially unsafe, abortions took place in the Philippines in 2012, an increase from 560,000 in 2008.</w:t>
      </w:r>
      <w:r w:rsidRPr="00876463">
        <w:rPr>
          <w:rFonts w:ascii="Constantia" w:hAnsi="Constantia" w:cstheme="minorHAnsi"/>
          <w:sz w:val="22"/>
          <w:szCs w:val="22"/>
          <w:vertAlign w:val="superscript"/>
        </w:rPr>
        <w:endnoteReference w:id="36"/>
      </w:r>
      <w:r w:rsidRPr="00876463">
        <w:rPr>
          <w:rFonts w:ascii="Constantia" w:hAnsi="Constantia" w:cstheme="minorHAnsi"/>
          <w:sz w:val="22"/>
          <w:szCs w:val="22"/>
        </w:rPr>
        <w:t xml:space="preserve"> Recent estimates indicate that </w:t>
      </w:r>
      <w:r w:rsidRPr="00876463">
        <w:rPr>
          <w:rFonts w:ascii="Constantia" w:hAnsi="Constantia" w:cstheme="minorHAnsi"/>
          <w:b/>
          <w:bCs/>
          <w:sz w:val="22"/>
          <w:szCs w:val="22"/>
        </w:rPr>
        <w:t>abortion rates increased by 51% between 1990-1994 and 2015-2019</w:t>
      </w:r>
      <w:r w:rsidRPr="00876463">
        <w:rPr>
          <w:rFonts w:ascii="Constantia" w:hAnsi="Constantia" w:cstheme="minorHAnsi"/>
          <w:sz w:val="22"/>
          <w:szCs w:val="22"/>
        </w:rPr>
        <w:t>.</w:t>
      </w:r>
      <w:r w:rsidRPr="00876463">
        <w:rPr>
          <w:rFonts w:ascii="Constantia" w:hAnsi="Constantia" w:cstheme="minorHAnsi"/>
          <w:sz w:val="22"/>
          <w:szCs w:val="22"/>
          <w:vertAlign w:val="superscript"/>
        </w:rPr>
        <w:endnoteReference w:id="37"/>
      </w:r>
      <w:r w:rsidRPr="00876463">
        <w:rPr>
          <w:rFonts w:ascii="Constantia" w:hAnsi="Constantia" w:cstheme="minorHAnsi"/>
          <w:sz w:val="22"/>
          <w:szCs w:val="22"/>
          <w:vertAlign w:val="superscript"/>
        </w:rPr>
        <w:t xml:space="preserve"> </w:t>
      </w:r>
      <w:r w:rsidRPr="00876463">
        <w:rPr>
          <w:rFonts w:ascii="Constantia" w:hAnsi="Constantia" w:cstheme="minorHAnsi"/>
          <w:sz w:val="22"/>
          <w:szCs w:val="22"/>
        </w:rPr>
        <w:t>According to the Guttmacher Institute, there were a total of 3,770,000 pregnancies annually between 2015-2019 with 1,930,000 of these considered as unintended and 973,000 ended in abortion.</w:t>
      </w:r>
      <w:r w:rsidRPr="00876463">
        <w:rPr>
          <w:rFonts w:ascii="Constantia" w:hAnsi="Constantia" w:cstheme="minorHAnsi"/>
          <w:sz w:val="22"/>
          <w:szCs w:val="22"/>
          <w:vertAlign w:val="superscript"/>
        </w:rPr>
        <w:endnoteReference w:id="38"/>
      </w:r>
      <w:r w:rsidRPr="00876463">
        <w:rPr>
          <w:rFonts w:ascii="Constantia" w:hAnsi="Constantia" w:cstheme="minorHAnsi"/>
          <w:sz w:val="22"/>
          <w:szCs w:val="22"/>
          <w:vertAlign w:val="superscript"/>
        </w:rPr>
        <w:t xml:space="preserve"> </w:t>
      </w:r>
      <w:r w:rsidRPr="00876463">
        <w:rPr>
          <w:rFonts w:ascii="Constantia" w:hAnsi="Constantia" w:cstheme="minorHAnsi"/>
          <w:sz w:val="22"/>
          <w:szCs w:val="22"/>
        </w:rPr>
        <w:t xml:space="preserve"> Based on these figures, approximately </w:t>
      </w:r>
      <w:r w:rsidRPr="00876463">
        <w:rPr>
          <w:rFonts w:ascii="Constantia" w:hAnsi="Constantia" w:cstheme="minorHAnsi"/>
          <w:b/>
          <w:bCs/>
          <w:sz w:val="22"/>
          <w:szCs w:val="22"/>
        </w:rPr>
        <w:t>1 out of 2 pregnancies are unintended</w:t>
      </w:r>
      <w:r w:rsidRPr="00876463">
        <w:rPr>
          <w:rFonts w:ascii="Constantia" w:hAnsi="Constantia" w:cstheme="minorHAnsi"/>
          <w:sz w:val="22"/>
          <w:szCs w:val="22"/>
        </w:rPr>
        <w:t xml:space="preserve"> and </w:t>
      </w:r>
      <w:r w:rsidRPr="00876463">
        <w:rPr>
          <w:rFonts w:ascii="Constantia" w:hAnsi="Constantia" w:cstheme="minorHAnsi"/>
          <w:b/>
          <w:bCs/>
          <w:sz w:val="22"/>
          <w:szCs w:val="22"/>
        </w:rPr>
        <w:t>1 out of 4 pregnancies end up in abortion</w:t>
      </w:r>
      <w:r w:rsidRPr="00876463">
        <w:rPr>
          <w:rFonts w:ascii="Constantia" w:hAnsi="Constantia" w:cstheme="minorHAnsi"/>
          <w:sz w:val="22"/>
          <w:szCs w:val="22"/>
        </w:rPr>
        <w:t>.</w:t>
      </w:r>
      <w:r w:rsidRPr="00876463">
        <w:rPr>
          <w:rFonts w:ascii="Constantia" w:hAnsi="Constantia" w:cstheme="minorHAnsi"/>
          <w:sz w:val="22"/>
          <w:szCs w:val="22"/>
          <w:vertAlign w:val="superscript"/>
        </w:rPr>
        <w:t xml:space="preserve"> </w:t>
      </w:r>
      <w:r w:rsidRPr="00876463">
        <w:rPr>
          <w:rFonts w:ascii="Constantia" w:hAnsi="Constantia" w:cstheme="minorHAnsi"/>
          <w:sz w:val="22"/>
          <w:szCs w:val="22"/>
        </w:rPr>
        <w:t>Further, the number of women hospitalized for abortion complications increased from 90,000 in 2008 to 100,000 in 2012.</w:t>
      </w:r>
      <w:r w:rsidRPr="00876463">
        <w:rPr>
          <w:rFonts w:ascii="Constantia" w:hAnsi="Constantia" w:cstheme="minorHAnsi"/>
          <w:sz w:val="22"/>
          <w:szCs w:val="22"/>
          <w:vertAlign w:val="superscript"/>
        </w:rPr>
        <w:endnoteReference w:id="39"/>
      </w:r>
      <w:r w:rsidRPr="00876463">
        <w:rPr>
          <w:rFonts w:ascii="Constantia" w:hAnsi="Constantia" w:cstheme="minorHAnsi"/>
          <w:sz w:val="22"/>
          <w:szCs w:val="22"/>
        </w:rPr>
        <w:t xml:space="preserve"> Common complications of unsafe abortion include blood loss, haemorrhage, sepsis, infection, perforation of the uterus, </w:t>
      </w:r>
      <w:r w:rsidRPr="00876463">
        <w:rPr>
          <w:rFonts w:ascii="Constantia" w:hAnsi="Constantia" w:cstheme="minorHAnsi"/>
          <w:sz w:val="22"/>
          <w:szCs w:val="22"/>
        </w:rPr>
        <w:lastRenderedPageBreak/>
        <w:t>damage to other internal organs, and death.</w:t>
      </w:r>
      <w:r w:rsidRPr="00876463">
        <w:rPr>
          <w:rFonts w:ascii="Constantia" w:hAnsi="Constantia" w:cstheme="minorHAnsi"/>
          <w:sz w:val="22"/>
          <w:szCs w:val="22"/>
          <w:vertAlign w:val="superscript"/>
        </w:rPr>
        <w:endnoteReference w:id="40"/>
      </w:r>
      <w:r w:rsidRPr="00876463">
        <w:rPr>
          <w:rFonts w:ascii="Constantia" w:hAnsi="Constantia" w:cstheme="minorHAnsi"/>
          <w:sz w:val="22"/>
          <w:szCs w:val="22"/>
          <w:vertAlign w:val="superscript"/>
        </w:rPr>
        <w:t xml:space="preserve"> </w:t>
      </w:r>
      <w:r w:rsidRPr="00876463">
        <w:rPr>
          <w:rFonts w:ascii="Constantia" w:hAnsi="Constantia" w:cstheme="minorHAnsi"/>
          <w:sz w:val="22"/>
          <w:szCs w:val="22"/>
        </w:rPr>
        <w:t xml:space="preserve">An estimated 1,000 maternal deaths were attributed to abortion complications in 2008 translating to </w:t>
      </w:r>
      <w:r w:rsidRPr="00876463">
        <w:rPr>
          <w:rFonts w:ascii="Constantia" w:hAnsi="Constantia" w:cstheme="minorHAnsi"/>
          <w:b/>
          <w:bCs/>
          <w:sz w:val="22"/>
          <w:szCs w:val="22"/>
        </w:rPr>
        <w:t>at least three women dying every day because of unsafe abortions</w:t>
      </w:r>
      <w:r w:rsidRPr="00876463">
        <w:rPr>
          <w:rFonts w:ascii="Constantia" w:hAnsi="Constantia" w:cstheme="minorHAnsi"/>
          <w:sz w:val="22"/>
          <w:szCs w:val="22"/>
        </w:rPr>
        <w:t>.</w:t>
      </w:r>
      <w:r w:rsidRPr="00876463">
        <w:rPr>
          <w:rFonts w:ascii="Constantia" w:hAnsi="Constantia" w:cstheme="minorHAnsi"/>
          <w:sz w:val="22"/>
          <w:szCs w:val="22"/>
          <w:vertAlign w:val="superscript"/>
        </w:rPr>
        <w:endnoteReference w:id="41"/>
      </w:r>
      <w:r w:rsidRPr="00876463">
        <w:rPr>
          <w:rFonts w:ascii="Constantia" w:hAnsi="Constantia" w:cstheme="minorHAnsi"/>
          <w:sz w:val="22"/>
          <w:szCs w:val="22"/>
          <w:vertAlign w:val="superscript"/>
        </w:rPr>
        <w:t xml:space="preserve"> </w:t>
      </w:r>
      <w:r w:rsidRPr="00876463">
        <w:rPr>
          <w:rFonts w:ascii="Constantia" w:hAnsi="Constantia" w:cstheme="minorHAnsi"/>
          <w:sz w:val="22"/>
          <w:szCs w:val="22"/>
        </w:rPr>
        <w:t xml:space="preserve">Further, as a result of the COVID-19 pandemic, </w:t>
      </w:r>
      <w:r w:rsidRPr="00876463">
        <w:rPr>
          <w:rFonts w:ascii="Constantia" w:hAnsi="Constantia" w:cstheme="minorHAnsi"/>
          <w:b/>
          <w:bCs/>
          <w:sz w:val="22"/>
          <w:szCs w:val="22"/>
        </w:rPr>
        <w:t>these figures were projected to increase in 2020 i.e., from an estimated 1.1 million induced abortions without the lockdown restrictions to at least 1.26 million</w:t>
      </w:r>
      <w:r w:rsidRPr="00876463">
        <w:rPr>
          <w:rFonts w:ascii="Constantia" w:hAnsi="Constantia" w:cstheme="minorHAnsi"/>
          <w:sz w:val="22"/>
          <w:szCs w:val="22"/>
        </w:rPr>
        <w:t xml:space="preserve"> because of the additional 17,000 abortions for every month of community quarantine across 2020.</w:t>
      </w:r>
      <w:r w:rsidRPr="00876463">
        <w:rPr>
          <w:rFonts w:ascii="Constantia" w:hAnsi="Constantia" w:cstheme="minorHAnsi"/>
          <w:sz w:val="22"/>
          <w:szCs w:val="22"/>
          <w:vertAlign w:val="superscript"/>
        </w:rPr>
        <w:endnoteReference w:id="42"/>
      </w:r>
    </w:p>
    <w:p w14:paraId="785528D1" w14:textId="77777777" w:rsidR="00DB4985" w:rsidRPr="00876463" w:rsidRDefault="00DB4985" w:rsidP="00DB7FBE">
      <w:pPr>
        <w:pStyle w:val="ListParagraph"/>
        <w:rPr>
          <w:rStyle w:val="Heading2Char"/>
          <w:rFonts w:ascii="Constantia" w:eastAsia="Calibri" w:hAnsi="Constantia" w:cstheme="minorHAnsi"/>
          <w:color w:val="auto"/>
        </w:rPr>
      </w:pPr>
    </w:p>
    <w:p w14:paraId="6984F9F2" w14:textId="229A9932" w:rsidR="00DB4985" w:rsidRPr="00876463" w:rsidRDefault="00DB4985" w:rsidP="00B66606">
      <w:pPr>
        <w:pStyle w:val="ListParagraph"/>
        <w:numPr>
          <w:ilvl w:val="0"/>
          <w:numId w:val="2"/>
        </w:numPr>
        <w:rPr>
          <w:rFonts w:ascii="Constantia" w:hAnsi="Constantia" w:cstheme="minorHAnsi"/>
          <w:sz w:val="22"/>
          <w:szCs w:val="22"/>
        </w:rPr>
      </w:pPr>
      <w:r w:rsidRPr="00876463">
        <w:rPr>
          <w:rStyle w:val="Heading2Char"/>
          <w:rFonts w:ascii="Constantia" w:hAnsi="Constantia" w:cstheme="minorHAnsi"/>
        </w:rPr>
        <w:t>Discrimination and abuse in accessing post-abortion care</w:t>
      </w:r>
      <w:r w:rsidRPr="00876463">
        <w:rPr>
          <w:rStyle w:val="markedcontent"/>
          <w:rFonts w:ascii="Constantia" w:hAnsi="Constantia" w:cstheme="minorHAnsi"/>
          <w:sz w:val="22"/>
          <w:szCs w:val="22"/>
        </w:rPr>
        <w:t xml:space="preserve">.  There have been </w:t>
      </w:r>
      <w:r w:rsidRPr="00876463">
        <w:rPr>
          <w:rFonts w:ascii="Constantia" w:hAnsi="Constantia" w:cstheme="minorHAnsi"/>
          <w:b/>
          <w:bCs/>
          <w:sz w:val="22"/>
          <w:szCs w:val="22"/>
          <w:lang w:val="en-US"/>
        </w:rPr>
        <w:t>reports of actual and threatened arrests and prosecutions, coerced interrogations, forced confessions, harassments, verbal and physical abuses, and delay or denial of medical treatment for abortion-related complications.</w:t>
      </w:r>
      <w:r w:rsidRPr="00876463">
        <w:rPr>
          <w:rStyle w:val="EndnoteReference"/>
          <w:rFonts w:ascii="Constantia" w:hAnsi="Constantia" w:cstheme="minorHAnsi"/>
          <w:b/>
          <w:bCs/>
          <w:sz w:val="22"/>
          <w:szCs w:val="22"/>
          <w:lang w:val="en-US"/>
        </w:rPr>
        <w:endnoteReference w:id="43"/>
      </w:r>
      <w:r w:rsidRPr="00876463">
        <w:rPr>
          <w:rFonts w:ascii="Constantia" w:hAnsi="Constantia" w:cstheme="minorHAnsi"/>
          <w:sz w:val="22"/>
          <w:szCs w:val="22"/>
          <w:lang w:val="en-US"/>
        </w:rPr>
        <w:t xml:space="preserve"> </w:t>
      </w:r>
      <w:r w:rsidRPr="00876463">
        <w:rPr>
          <w:rStyle w:val="markedcontent"/>
          <w:rFonts w:ascii="Constantia" w:hAnsi="Constantia" w:cstheme="minorHAnsi"/>
          <w:sz w:val="22"/>
          <w:szCs w:val="22"/>
        </w:rPr>
        <w:t>In 2019,</w:t>
      </w:r>
      <w:r w:rsidRPr="00876463">
        <w:rPr>
          <w:rFonts w:ascii="Constantia" w:hAnsi="Constantia" w:cstheme="minorHAnsi"/>
          <w:sz w:val="22"/>
          <w:szCs w:val="22"/>
        </w:rPr>
        <w:t xml:space="preserve"> a study was conducted by WomanHealth Philippines on the challenges to and barriers in access</w:t>
      </w:r>
      <w:r w:rsidR="002C22EF" w:rsidRPr="00876463">
        <w:rPr>
          <w:rFonts w:ascii="Constantia" w:hAnsi="Constantia" w:cstheme="minorHAnsi"/>
          <w:sz w:val="22"/>
          <w:szCs w:val="22"/>
        </w:rPr>
        <w:t>ing</w:t>
      </w:r>
      <w:r w:rsidRPr="00876463">
        <w:rPr>
          <w:rFonts w:ascii="Constantia" w:hAnsi="Constantia" w:cstheme="minorHAnsi"/>
          <w:sz w:val="22"/>
          <w:szCs w:val="22"/>
        </w:rPr>
        <w:t xml:space="preserve"> and provi</w:t>
      </w:r>
      <w:r w:rsidR="002C22EF" w:rsidRPr="00876463">
        <w:rPr>
          <w:rFonts w:ascii="Constantia" w:hAnsi="Constantia" w:cstheme="minorHAnsi"/>
          <w:sz w:val="22"/>
          <w:szCs w:val="22"/>
        </w:rPr>
        <w:t>ding</w:t>
      </w:r>
      <w:r w:rsidRPr="00876463">
        <w:rPr>
          <w:rFonts w:ascii="Constantia" w:hAnsi="Constantia" w:cstheme="minorHAnsi"/>
          <w:sz w:val="22"/>
          <w:szCs w:val="22"/>
        </w:rPr>
        <w:t xml:space="preserve"> post-abortion care in four areas in the country i.e., cities of Quezon, Dumaguete and Davao and municipality of Gubat. The study confirmed that the stigma attached to abortion and the ongoing restrictions impact women’s decision to access care for abortion-related complications as well as the actual delivery and quality of such services. It found that the </w:t>
      </w:r>
      <w:r w:rsidRPr="00876463">
        <w:rPr>
          <w:rFonts w:ascii="Constantia" w:hAnsi="Constantia" w:cstheme="minorHAnsi"/>
          <w:b/>
          <w:bCs/>
          <w:sz w:val="22"/>
          <w:szCs w:val="22"/>
        </w:rPr>
        <w:t>lack of information and awareness on when and where post-abortion can be accessed, inadequate health infrastructure for post-abortion care, fear of possible arrests for committing an abortion, negative treatment from healthcare providers, and the inadequate policy environment on post-abortion care, among others, constitute as lived barriers for women and girls to seek post-abortion care</w:t>
      </w:r>
      <w:r w:rsidRPr="00876463">
        <w:rPr>
          <w:rFonts w:ascii="Constantia" w:hAnsi="Constantia" w:cstheme="minorHAnsi"/>
          <w:sz w:val="22"/>
          <w:szCs w:val="22"/>
        </w:rPr>
        <w:t>.</w:t>
      </w:r>
      <w:r w:rsidRPr="00876463">
        <w:rPr>
          <w:rStyle w:val="EndnoteReference"/>
          <w:rFonts w:ascii="Constantia" w:hAnsi="Constantia" w:cstheme="minorHAnsi"/>
          <w:sz w:val="22"/>
          <w:szCs w:val="22"/>
        </w:rPr>
        <w:endnoteReference w:id="44"/>
      </w:r>
      <w:r w:rsidRPr="00876463">
        <w:rPr>
          <w:rFonts w:ascii="Constantia" w:hAnsi="Constantia" w:cstheme="minorHAnsi"/>
          <w:sz w:val="22"/>
          <w:szCs w:val="22"/>
        </w:rPr>
        <w:t xml:space="preserve"> </w:t>
      </w:r>
    </w:p>
    <w:p w14:paraId="2D75A93C" w14:textId="77777777" w:rsidR="00DB4985" w:rsidRPr="00876463" w:rsidRDefault="00DB4985" w:rsidP="00EB228F">
      <w:pPr>
        <w:pStyle w:val="ListParagraph"/>
        <w:rPr>
          <w:rFonts w:ascii="Constantia" w:eastAsia="MS Mincho" w:hAnsi="Constantia" w:cstheme="minorHAnsi"/>
          <w:color w:val="000000" w:themeColor="text1"/>
          <w:sz w:val="22"/>
          <w:szCs w:val="22"/>
        </w:rPr>
      </w:pPr>
    </w:p>
    <w:p w14:paraId="2EB4099E" w14:textId="669D32A3" w:rsidR="00DB4985" w:rsidRPr="00876463" w:rsidRDefault="00DB4985" w:rsidP="00B66606">
      <w:pPr>
        <w:pStyle w:val="ListParagraph"/>
        <w:numPr>
          <w:ilvl w:val="0"/>
          <w:numId w:val="2"/>
        </w:numPr>
        <w:rPr>
          <w:rFonts w:ascii="Constantia" w:hAnsi="Constantia" w:cstheme="minorHAnsi"/>
          <w:sz w:val="22"/>
          <w:szCs w:val="22"/>
        </w:rPr>
      </w:pPr>
      <w:r w:rsidRPr="00876463">
        <w:rPr>
          <w:rStyle w:val="Heading2Char"/>
          <w:rFonts w:ascii="Constantia" w:hAnsi="Constantia" w:cstheme="minorHAnsi"/>
        </w:rPr>
        <w:t>Gaps in the existing post-abortion care policy framework.</w:t>
      </w:r>
      <w:r w:rsidRPr="00876463">
        <w:rPr>
          <w:rFonts w:ascii="Constantia" w:eastAsia="MS Mincho" w:hAnsi="Constantia" w:cstheme="minorHAnsi"/>
          <w:color w:val="000000" w:themeColor="text1"/>
          <w:sz w:val="22"/>
          <w:szCs w:val="22"/>
        </w:rPr>
        <w:t xml:space="preserve"> Since 2016, the state party through the Department of Health (DoH) enacted two policies on post-abortion care with the more recent policy repealing certain progressive elements found in the </w:t>
      </w:r>
      <w:r w:rsidR="002C22EF" w:rsidRPr="00876463">
        <w:rPr>
          <w:rFonts w:ascii="Constantia" w:eastAsia="MS Mincho" w:hAnsi="Constantia" w:cstheme="minorHAnsi"/>
          <w:color w:val="000000" w:themeColor="text1"/>
          <w:sz w:val="22"/>
          <w:szCs w:val="22"/>
        </w:rPr>
        <w:t xml:space="preserve">earlier </w:t>
      </w:r>
      <w:r w:rsidRPr="00876463">
        <w:rPr>
          <w:rFonts w:ascii="Constantia" w:eastAsia="MS Mincho" w:hAnsi="Constantia" w:cstheme="minorHAnsi"/>
          <w:color w:val="000000" w:themeColor="text1"/>
          <w:sz w:val="22"/>
          <w:szCs w:val="22"/>
        </w:rPr>
        <w:t xml:space="preserve">policy. </w:t>
      </w:r>
      <w:r w:rsidRPr="00876463">
        <w:rPr>
          <w:rFonts w:ascii="Constantia" w:hAnsi="Constantia" w:cstheme="minorHAnsi"/>
          <w:color w:val="000000" w:themeColor="text1"/>
          <w:sz w:val="22"/>
          <w:szCs w:val="22"/>
        </w:rPr>
        <w:t>In November 2016, the DoH enacted the “National Policy on the Prevention and Management of Abortion Complications (PMAC)” (2016 PMAC policy)</w:t>
      </w:r>
      <w:r w:rsidRPr="00876463">
        <w:rPr>
          <w:rStyle w:val="EndnoteReference"/>
          <w:rFonts w:ascii="Constantia" w:hAnsi="Constantia" w:cstheme="minorHAnsi"/>
          <w:color w:val="000000" w:themeColor="text1"/>
          <w:sz w:val="22"/>
          <w:szCs w:val="22"/>
        </w:rPr>
        <w:endnoteReference w:id="45"/>
      </w:r>
      <w:r w:rsidRPr="00876463">
        <w:rPr>
          <w:rFonts w:ascii="Constantia" w:hAnsi="Constantia" w:cstheme="minorHAnsi"/>
          <w:color w:val="000000" w:themeColor="text1"/>
          <w:sz w:val="22"/>
          <w:szCs w:val="22"/>
        </w:rPr>
        <w:t xml:space="preserve"> and in 2018, the 2016 PMAC policy was repealed when the DoH issued the “National Policy on the Prevention of Illegal and Unsafe Abortion and Management of Post-Abortion Complications” (2018 PMAC policy) to “provide technical guidance…[on] the prevention of illegal and unsafe abortion and the provision of quality post-abortion care in all public and private health facilities.”</w:t>
      </w:r>
      <w:r w:rsidRPr="00876463">
        <w:rPr>
          <w:rStyle w:val="EndnoteReference"/>
          <w:rFonts w:ascii="Constantia" w:hAnsi="Constantia" w:cstheme="minorHAnsi"/>
          <w:color w:val="000000" w:themeColor="text1"/>
          <w:sz w:val="22"/>
          <w:szCs w:val="22"/>
        </w:rPr>
        <w:endnoteReference w:id="46"/>
      </w:r>
      <w:r w:rsidRPr="00876463">
        <w:rPr>
          <w:rFonts w:ascii="Constantia" w:eastAsia="MS Mincho" w:hAnsi="Constantia" w:cstheme="minorHAnsi"/>
          <w:color w:val="000000" w:themeColor="text1"/>
          <w:sz w:val="22"/>
          <w:szCs w:val="22"/>
        </w:rPr>
        <w:t xml:space="preserve"> These policies both aimed to strengthen </w:t>
      </w:r>
      <w:r w:rsidRPr="00876463">
        <w:rPr>
          <w:rFonts w:ascii="Constantia" w:eastAsia="MS Mincho" w:hAnsi="Constantia" w:cstheme="minorHAnsi"/>
          <w:color w:val="000000" w:themeColor="text1"/>
          <w:sz w:val="22"/>
          <w:szCs w:val="22"/>
          <w:lang w:eastAsia="zh-TW"/>
        </w:rPr>
        <w:t>women’s right to humane, non-judgmental and compassionate post-abortion care</w:t>
      </w:r>
      <w:r w:rsidRPr="00876463">
        <w:rPr>
          <w:rFonts w:ascii="Constantia" w:eastAsia="MS Mincho" w:hAnsi="Constantia" w:cstheme="minorHAnsi"/>
          <w:color w:val="000000" w:themeColor="text1"/>
          <w:sz w:val="22"/>
          <w:szCs w:val="22"/>
        </w:rPr>
        <w:t xml:space="preserve"> guaranteed under the Magna Carta of Women</w:t>
      </w:r>
      <w:r w:rsidRPr="00876463">
        <w:rPr>
          <w:rStyle w:val="EndnoteReference"/>
          <w:rFonts w:ascii="Constantia" w:eastAsia="MS Mincho" w:hAnsi="Constantia" w:cstheme="minorHAnsi"/>
          <w:color w:val="000000" w:themeColor="text1"/>
          <w:sz w:val="22"/>
          <w:szCs w:val="22"/>
        </w:rPr>
        <w:endnoteReference w:id="47"/>
      </w:r>
      <w:r w:rsidRPr="00876463">
        <w:rPr>
          <w:rFonts w:ascii="Constantia" w:eastAsia="MS Mincho" w:hAnsi="Constantia" w:cstheme="minorHAnsi"/>
          <w:color w:val="000000" w:themeColor="text1"/>
          <w:sz w:val="22"/>
          <w:szCs w:val="22"/>
        </w:rPr>
        <w:t xml:space="preserve"> and RPRHA</w:t>
      </w:r>
      <w:r w:rsidRPr="00876463">
        <w:rPr>
          <w:rStyle w:val="EndnoteReference"/>
          <w:rFonts w:ascii="Constantia" w:eastAsia="MS Mincho" w:hAnsi="Constantia" w:cstheme="minorHAnsi"/>
          <w:color w:val="000000" w:themeColor="text1"/>
          <w:sz w:val="22"/>
          <w:szCs w:val="22"/>
        </w:rPr>
        <w:endnoteReference w:id="48"/>
      </w:r>
      <w:r w:rsidRPr="00876463">
        <w:rPr>
          <w:rFonts w:ascii="Constantia" w:eastAsia="MS Mincho" w:hAnsi="Constantia" w:cstheme="minorHAnsi"/>
          <w:color w:val="000000" w:themeColor="text1"/>
          <w:sz w:val="22"/>
          <w:szCs w:val="22"/>
        </w:rPr>
        <w:t xml:space="preserve">. </w:t>
      </w:r>
    </w:p>
    <w:p w14:paraId="4BE1C844" w14:textId="77777777" w:rsidR="00DB4985" w:rsidRPr="00876463" w:rsidRDefault="00DB4985" w:rsidP="00EB228F">
      <w:pPr>
        <w:pStyle w:val="ListParagraph"/>
        <w:rPr>
          <w:rFonts w:ascii="Constantia" w:hAnsi="Constantia" w:cstheme="minorHAnsi"/>
          <w:color w:val="000000" w:themeColor="text1"/>
          <w:sz w:val="22"/>
          <w:szCs w:val="22"/>
        </w:rPr>
      </w:pPr>
    </w:p>
    <w:p w14:paraId="0E6663CF" w14:textId="626526E1" w:rsidR="00DB4985" w:rsidRPr="00876463" w:rsidRDefault="00DB4985" w:rsidP="00B66606">
      <w:pPr>
        <w:pStyle w:val="ListParagraph"/>
        <w:numPr>
          <w:ilvl w:val="0"/>
          <w:numId w:val="2"/>
        </w:numPr>
        <w:rPr>
          <w:rFonts w:ascii="Constantia" w:hAnsi="Constantia" w:cstheme="minorHAnsi"/>
          <w:sz w:val="22"/>
          <w:szCs w:val="22"/>
        </w:rPr>
      </w:pPr>
      <w:r w:rsidRPr="00876463">
        <w:rPr>
          <w:rFonts w:ascii="Constantia" w:hAnsi="Constantia" w:cstheme="minorHAnsi"/>
          <w:color w:val="000000" w:themeColor="text1"/>
          <w:sz w:val="22"/>
          <w:szCs w:val="22"/>
        </w:rPr>
        <w:t>The 2018 PMAC policy was one of the first policies signed by the then new Health Secretary who was a known advocate for the use of “natural” family planning methods over modern contraceptives—a stance which is similar to that advocated by conservative religious and anti-reproductive rights groups in the country.</w:t>
      </w:r>
      <w:r w:rsidRPr="00876463">
        <w:rPr>
          <w:rStyle w:val="EndnoteReference"/>
          <w:rFonts w:ascii="Constantia" w:hAnsi="Constantia" w:cstheme="minorHAnsi"/>
          <w:color w:val="000000" w:themeColor="text1"/>
          <w:sz w:val="22"/>
          <w:szCs w:val="22"/>
        </w:rPr>
        <w:endnoteReference w:id="49"/>
      </w:r>
      <w:r w:rsidRPr="00876463">
        <w:rPr>
          <w:rFonts w:ascii="Constantia" w:hAnsi="Constantia" w:cstheme="minorHAnsi"/>
          <w:color w:val="000000" w:themeColor="text1"/>
          <w:sz w:val="22"/>
          <w:szCs w:val="22"/>
        </w:rPr>
        <w:t xml:space="preserve"> </w:t>
      </w:r>
      <w:r w:rsidRPr="00876463">
        <w:rPr>
          <w:rFonts w:ascii="Constantia" w:hAnsi="Constantia" w:cstheme="minorHAnsi"/>
          <w:sz w:val="22"/>
          <w:szCs w:val="22"/>
        </w:rPr>
        <w:t xml:space="preserve">Among others, the </w:t>
      </w:r>
      <w:r w:rsidRPr="00876463">
        <w:rPr>
          <w:rFonts w:ascii="Constantia" w:hAnsi="Constantia" w:cstheme="minorHAnsi"/>
          <w:b/>
          <w:bCs/>
          <w:sz w:val="22"/>
          <w:szCs w:val="22"/>
        </w:rPr>
        <w:t xml:space="preserve">2018 </w:t>
      </w:r>
      <w:r w:rsidRPr="00876463">
        <w:rPr>
          <w:rFonts w:ascii="Constantia" w:hAnsi="Constantia" w:cstheme="minorHAnsi"/>
          <w:b/>
          <w:bCs/>
          <w:sz w:val="22"/>
          <w:szCs w:val="22"/>
        </w:rPr>
        <w:lastRenderedPageBreak/>
        <w:t>PMAC policy does not take a holistic approach to women's and girls' reproductive health and instead aims to eliminate the "preference for illegal and unsafe abortion" and focus on family planning</w:t>
      </w:r>
      <w:r w:rsidRPr="00876463">
        <w:rPr>
          <w:rFonts w:ascii="Constantia" w:hAnsi="Constantia" w:cstheme="minorHAnsi"/>
          <w:sz w:val="22"/>
          <w:szCs w:val="22"/>
        </w:rPr>
        <w:t xml:space="preserve"> without acknowledging that contraceptives are not capable of preventing all unwanted pregnancies.</w:t>
      </w:r>
      <w:r w:rsidRPr="00876463">
        <w:rPr>
          <w:rFonts w:ascii="Constantia" w:hAnsi="Constantia" w:cstheme="minorHAnsi"/>
          <w:sz w:val="22"/>
          <w:szCs w:val="22"/>
          <w:vertAlign w:val="superscript"/>
        </w:rPr>
        <w:endnoteReference w:id="50"/>
      </w:r>
      <w:r w:rsidRPr="00876463">
        <w:rPr>
          <w:rFonts w:ascii="Constantia" w:hAnsi="Constantia" w:cstheme="minorHAnsi"/>
          <w:sz w:val="22"/>
          <w:szCs w:val="22"/>
        </w:rPr>
        <w:t xml:space="preserve"> Such language particularly on the emphasis on the “illegality” of abortions perpetuates the existing stigma surrounding abortion and deter individuals from seeking post-abortion care. The </w:t>
      </w:r>
      <w:r w:rsidRPr="00876463">
        <w:rPr>
          <w:rFonts w:ascii="Constantia" w:hAnsi="Constantia" w:cstheme="minorHAnsi"/>
          <w:b/>
          <w:bCs/>
          <w:sz w:val="22"/>
          <w:szCs w:val="22"/>
        </w:rPr>
        <w:t>2018 PMAC policy also failed to ensure provision of post-abortion care of vacuum aspiration</w:t>
      </w:r>
      <w:r w:rsidRPr="00876463">
        <w:rPr>
          <w:rFonts w:ascii="Constantia" w:hAnsi="Constantia" w:cstheme="minorHAnsi"/>
          <w:sz w:val="22"/>
          <w:szCs w:val="22"/>
        </w:rPr>
        <w:t xml:space="preserve"> for management of incomplete abortion including uncomplicated incomplete abortion for less than 14 weeks of gestation by traditional and complementary medicine professionals, nurses, and midwives as recommended by the WHO Abortion Care Guideline.</w:t>
      </w:r>
      <w:r w:rsidRPr="00876463">
        <w:rPr>
          <w:rStyle w:val="EndnoteReference"/>
          <w:rFonts w:ascii="Constantia" w:hAnsi="Constantia" w:cstheme="minorHAnsi"/>
          <w:sz w:val="22"/>
          <w:szCs w:val="22"/>
        </w:rPr>
        <w:endnoteReference w:id="51"/>
      </w:r>
      <w:r w:rsidRPr="00876463">
        <w:rPr>
          <w:rFonts w:ascii="Constantia" w:hAnsi="Constantia" w:cstheme="minorHAnsi"/>
          <w:sz w:val="22"/>
          <w:szCs w:val="22"/>
        </w:rPr>
        <w:t xml:space="preserve"> Further, with the repeal of the 2016 policy, </w:t>
      </w:r>
      <w:r w:rsidRPr="00876463">
        <w:rPr>
          <w:rFonts w:ascii="Constantia" w:hAnsi="Constantia" w:cstheme="minorHAnsi"/>
          <w:b/>
          <w:bCs/>
          <w:sz w:val="22"/>
          <w:szCs w:val="22"/>
        </w:rPr>
        <w:t xml:space="preserve">the current legal framework on post-abortion care has become insufficient to </w:t>
      </w:r>
      <w:bookmarkStart w:id="5" w:name="_Hlk107244549"/>
      <w:r w:rsidRPr="00876463">
        <w:rPr>
          <w:rFonts w:ascii="Constantia" w:hAnsi="Constantia" w:cstheme="minorHAnsi"/>
          <w:b/>
          <w:bCs/>
          <w:sz w:val="22"/>
          <w:szCs w:val="22"/>
        </w:rPr>
        <w:t>provide adequate legal protection and redress to women who face abuse and ill-treatment</w:t>
      </w:r>
      <w:r w:rsidRPr="00876463">
        <w:rPr>
          <w:rFonts w:ascii="Constantia" w:hAnsi="Constantia" w:cstheme="minorHAnsi"/>
          <w:sz w:val="22"/>
          <w:szCs w:val="22"/>
        </w:rPr>
        <w:t xml:space="preserve"> when seeking life-saving medical care</w:t>
      </w:r>
      <w:bookmarkEnd w:id="5"/>
      <w:r w:rsidRPr="00876463">
        <w:rPr>
          <w:rFonts w:ascii="Constantia" w:hAnsi="Constantia" w:cstheme="minorHAnsi"/>
          <w:sz w:val="22"/>
          <w:szCs w:val="22"/>
        </w:rPr>
        <w:t>, as well as failed to formally clarify existing misconceptions harming women and girls and failed to ensure that women’ and girls’ rights to privacy and confidentiality are protected when seeking post-abortion care.</w:t>
      </w:r>
      <w:r w:rsidRPr="00876463">
        <w:rPr>
          <w:rFonts w:ascii="Constantia" w:hAnsi="Constantia" w:cstheme="minorHAnsi"/>
          <w:sz w:val="22"/>
          <w:szCs w:val="22"/>
          <w:vertAlign w:val="superscript"/>
        </w:rPr>
        <w:t xml:space="preserve"> </w:t>
      </w:r>
      <w:r w:rsidRPr="00876463">
        <w:rPr>
          <w:rFonts w:ascii="Constantia" w:hAnsi="Constantia" w:cstheme="minorHAnsi"/>
          <w:sz w:val="22"/>
          <w:szCs w:val="22"/>
          <w:vertAlign w:val="superscript"/>
        </w:rPr>
        <w:endnoteReference w:id="52"/>
      </w:r>
    </w:p>
    <w:p w14:paraId="5D916E1D" w14:textId="43E3BCBB" w:rsidR="0024319C" w:rsidRPr="00876463" w:rsidRDefault="0024319C" w:rsidP="0024319C">
      <w:pPr>
        <w:pStyle w:val="ListParagraph"/>
        <w:rPr>
          <w:rFonts w:ascii="Constantia" w:hAnsi="Constantia" w:cstheme="minorHAnsi"/>
          <w:sz w:val="22"/>
          <w:szCs w:val="22"/>
        </w:rPr>
      </w:pPr>
    </w:p>
    <w:p w14:paraId="3C9391D6" w14:textId="0F8A2AD8" w:rsidR="00DB4985" w:rsidRPr="00876463" w:rsidRDefault="00656626" w:rsidP="00245BCE">
      <w:pPr>
        <w:pStyle w:val="ListParagraph"/>
        <w:rPr>
          <w:rStyle w:val="markedcontent"/>
          <w:rFonts w:ascii="Constantia" w:hAnsi="Constantia" w:cstheme="minorHAnsi"/>
          <w:sz w:val="22"/>
          <w:szCs w:val="22"/>
        </w:rPr>
      </w:pPr>
      <w:r w:rsidRPr="00876463">
        <w:rPr>
          <w:rFonts w:ascii="Constantia" w:hAnsi="Constantia" w:cstheme="minorHAnsi"/>
          <w:noProof/>
          <w:sz w:val="22"/>
          <w:szCs w:val="22"/>
          <w:lang w:eastAsia="en-GB"/>
        </w:rPr>
        <mc:AlternateContent>
          <mc:Choice Requires="wps">
            <w:drawing>
              <wp:anchor distT="0" distB="0" distL="114300" distR="114300" simplePos="0" relativeHeight="251658240" behindDoc="1" locked="0" layoutInCell="1" allowOverlap="1" wp14:anchorId="5D8A8E9D" wp14:editId="04C08AC7">
                <wp:simplePos x="0" y="0"/>
                <wp:positionH relativeFrom="column">
                  <wp:posOffset>-38420</wp:posOffset>
                </wp:positionH>
                <wp:positionV relativeFrom="paragraph">
                  <wp:posOffset>54909</wp:posOffset>
                </wp:positionV>
                <wp:extent cx="6341533" cy="4940833"/>
                <wp:effectExtent l="0" t="0" r="8890" b="12700"/>
                <wp:wrapNone/>
                <wp:docPr id="1" name="Rectangle 1"/>
                <wp:cNvGraphicFramePr/>
                <a:graphic xmlns:a="http://schemas.openxmlformats.org/drawingml/2006/main">
                  <a:graphicData uri="http://schemas.microsoft.com/office/word/2010/wordprocessingShape">
                    <wps:wsp>
                      <wps:cNvSpPr/>
                      <wps:spPr>
                        <a:xfrm>
                          <a:off x="0" y="0"/>
                          <a:ext cx="6341533" cy="4940833"/>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C6036E" id="Rectangle 1" o:spid="_x0000_s1026" style="position:absolute;margin-left:-3.05pt;margin-top:4.3pt;width:499.35pt;height:389.0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" fillcolor="#d9e2f3 [660]" strokecolor="#1f3763 [1604]" strokeweight="1pt"/>
            </w:pict>
          </mc:Fallback>
        </mc:AlternateContent>
      </w:r>
    </w:p>
    <w:p w14:paraId="75870C0D" w14:textId="4036C910" w:rsidR="00DB4985" w:rsidRPr="00876463" w:rsidRDefault="00DB4985" w:rsidP="00B66606">
      <w:pPr>
        <w:pStyle w:val="ListParagraph"/>
        <w:numPr>
          <w:ilvl w:val="0"/>
          <w:numId w:val="2"/>
        </w:numPr>
        <w:rPr>
          <w:rFonts w:ascii="Constantia" w:hAnsi="Constantia" w:cstheme="minorHAnsi"/>
          <w:sz w:val="22"/>
          <w:szCs w:val="22"/>
        </w:rPr>
      </w:pPr>
      <w:r w:rsidRPr="00876463">
        <w:rPr>
          <w:rStyle w:val="Heading2Char"/>
          <w:rFonts w:ascii="Constantia" w:hAnsi="Constantia" w:cstheme="minorHAnsi"/>
        </w:rPr>
        <w:t xml:space="preserve">Suggested questions. </w:t>
      </w:r>
      <w:r w:rsidRPr="00876463">
        <w:rPr>
          <w:rStyle w:val="markedcontent"/>
          <w:rFonts w:ascii="Constantia" w:hAnsi="Constantia" w:cstheme="minorHAnsi"/>
          <w:sz w:val="22"/>
          <w:szCs w:val="22"/>
        </w:rPr>
        <w:t xml:space="preserve">Other UN treaty bodies have also repeatedly called upon the state party to improve access to abortion and post-abortion care in the country. For example, the CEDAW Committee </w:t>
      </w:r>
      <w:r w:rsidRPr="00876463">
        <w:rPr>
          <w:rFonts w:ascii="Constantia" w:hAnsi="Constantia" w:cstheme="minorHAnsi"/>
          <w:color w:val="000000" w:themeColor="text1"/>
          <w:sz w:val="22"/>
          <w:szCs w:val="22"/>
        </w:rPr>
        <w:t>called on the state party to “legalize abortion in cases of rape, incest, threats to the life and/or health of the mother, or serious malformation of the foetus”.</w:t>
      </w:r>
      <w:r w:rsidR="00876463" w:rsidRPr="00876463">
        <w:rPr>
          <w:rStyle w:val="EndnoteReference"/>
          <w:rFonts w:ascii="Constantia" w:hAnsi="Constantia"/>
          <w:color w:val="000000" w:themeColor="text1"/>
          <w:sz w:val="22"/>
          <w:szCs w:val="22"/>
        </w:rPr>
        <w:endnoteReference w:id="53"/>
      </w:r>
      <w:r w:rsidRPr="00876463">
        <w:rPr>
          <w:rStyle w:val="EndnoteReference"/>
          <w:rFonts w:ascii="Constantia" w:hAnsi="Constantia" w:cstheme="minorHAnsi"/>
          <w:color w:val="000000" w:themeColor="text1"/>
          <w:sz w:val="22"/>
          <w:szCs w:val="22"/>
        </w:rPr>
        <w:t xml:space="preserve"> </w:t>
      </w:r>
      <w:r w:rsidRPr="00876463">
        <w:rPr>
          <w:rFonts w:ascii="Constantia" w:hAnsi="Constantia" w:cstheme="minorHAnsi"/>
          <w:color w:val="000000" w:themeColor="text1"/>
          <w:sz w:val="22"/>
          <w:szCs w:val="22"/>
        </w:rPr>
        <w:t xml:space="preserve"> On the other hand, t</w:t>
      </w:r>
      <w:r w:rsidRPr="00876463">
        <w:rPr>
          <w:rFonts w:ascii="Constantia" w:hAnsi="Constantia" w:cstheme="minorHAnsi"/>
          <w:sz w:val="22"/>
          <w:szCs w:val="22"/>
          <w:lang w:eastAsia="zh-HK"/>
        </w:rPr>
        <w:t>he Committee against Torture urged th</w:t>
      </w:r>
      <w:r w:rsidR="007B1345" w:rsidRPr="00876463">
        <w:rPr>
          <w:rFonts w:ascii="Constantia" w:hAnsi="Constantia" w:cstheme="minorHAnsi"/>
          <w:sz w:val="22"/>
          <w:szCs w:val="22"/>
          <w:lang w:eastAsia="zh-HK"/>
        </w:rPr>
        <w:t>e</w:t>
      </w:r>
      <w:r w:rsidRPr="00876463">
        <w:rPr>
          <w:rFonts w:ascii="Constantia" w:hAnsi="Constantia" w:cstheme="minorHAnsi"/>
          <w:sz w:val="22"/>
          <w:szCs w:val="22"/>
          <w:lang w:eastAsia="zh-HK"/>
        </w:rPr>
        <w:t xml:space="preserve"> state party to “review its legislation in order to allow for legal exceptions to the prohibition of abortions in specific circumstances such as when the pregnancy endangers the life or health of the woman, when it is the result of rape or incest and in cases of foetal impairment.”</w:t>
      </w:r>
      <w:r w:rsidRPr="00876463">
        <w:rPr>
          <w:rStyle w:val="EndnoteReference"/>
          <w:rFonts w:ascii="Constantia" w:hAnsi="Constantia" w:cstheme="minorHAnsi"/>
          <w:sz w:val="22"/>
          <w:szCs w:val="22"/>
          <w:lang w:eastAsia="zh-HK"/>
        </w:rPr>
        <w:endnoteReference w:id="54"/>
      </w:r>
      <w:r w:rsidRPr="00876463">
        <w:rPr>
          <w:rFonts w:ascii="Constantia" w:hAnsi="Constantia" w:cstheme="minorHAnsi"/>
          <w:sz w:val="22"/>
          <w:szCs w:val="22"/>
          <w:lang w:eastAsia="zh-HK"/>
        </w:rPr>
        <w:t xml:space="preserve"> We </w:t>
      </w:r>
      <w:r w:rsidR="007B1345" w:rsidRPr="00876463">
        <w:rPr>
          <w:rFonts w:ascii="Constantia" w:hAnsi="Constantia" w:cstheme="minorHAnsi"/>
          <w:sz w:val="22"/>
          <w:szCs w:val="22"/>
          <w:lang w:eastAsia="zh-HK"/>
        </w:rPr>
        <w:t>request</w:t>
      </w:r>
      <w:r w:rsidRPr="00876463">
        <w:rPr>
          <w:rFonts w:ascii="Constantia" w:hAnsi="Constantia" w:cstheme="minorHAnsi"/>
          <w:sz w:val="22"/>
          <w:szCs w:val="22"/>
          <w:lang w:eastAsia="zh-HK"/>
        </w:rPr>
        <w:t xml:space="preserve"> the Committee to follow up on these and its own recommendations outlined above and </w:t>
      </w:r>
      <w:r w:rsidR="00B54539" w:rsidRPr="00876463">
        <w:rPr>
          <w:rFonts w:ascii="Constantia" w:hAnsi="Constantia" w:cstheme="minorHAnsi"/>
          <w:sz w:val="22"/>
          <w:szCs w:val="22"/>
          <w:lang w:eastAsia="zh-HK"/>
        </w:rPr>
        <w:t xml:space="preserve">to </w:t>
      </w:r>
      <w:r w:rsidR="007C564E" w:rsidRPr="00876463">
        <w:rPr>
          <w:rFonts w:ascii="Constantia" w:hAnsi="Constantia" w:cstheme="minorHAnsi"/>
          <w:sz w:val="22"/>
          <w:szCs w:val="22"/>
          <w:lang w:eastAsia="zh-HK"/>
        </w:rPr>
        <w:t>pose the following questions to the state party:</w:t>
      </w:r>
    </w:p>
    <w:p w14:paraId="70E1CD74" w14:textId="479B0C2D" w:rsidR="00DB4985" w:rsidRPr="00876463" w:rsidRDefault="00DB4985" w:rsidP="005B76F9">
      <w:pPr>
        <w:pStyle w:val="ListParagraph"/>
        <w:rPr>
          <w:rStyle w:val="markedcontent"/>
          <w:rFonts w:ascii="Constantia" w:hAnsi="Constantia" w:cstheme="minorHAnsi"/>
          <w:sz w:val="22"/>
          <w:szCs w:val="22"/>
        </w:rPr>
      </w:pPr>
    </w:p>
    <w:p w14:paraId="44B4E942" w14:textId="1E6E6FD0" w:rsidR="00DB4985" w:rsidRPr="00876463" w:rsidRDefault="00DB4985" w:rsidP="00245BCE">
      <w:pPr>
        <w:pStyle w:val="CommentText"/>
        <w:numPr>
          <w:ilvl w:val="1"/>
          <w:numId w:val="9"/>
        </w:numPr>
        <w:rPr>
          <w:rFonts w:ascii="Constantia" w:hAnsi="Constantia" w:cstheme="minorBidi"/>
          <w:sz w:val="22"/>
          <w:szCs w:val="22"/>
        </w:rPr>
      </w:pPr>
      <w:r w:rsidRPr="00876463">
        <w:rPr>
          <w:rFonts w:ascii="Constantia" w:hAnsi="Constantia" w:cstheme="minorBidi"/>
          <w:color w:val="000000" w:themeColor="text1"/>
          <w:sz w:val="22"/>
          <w:szCs w:val="22"/>
        </w:rPr>
        <w:t xml:space="preserve">What steps has the state party taken to </w:t>
      </w:r>
      <w:r w:rsidR="005C5CA1" w:rsidRPr="00876463">
        <w:rPr>
          <w:rFonts w:ascii="Constantia" w:hAnsi="Constantia" w:cstheme="minorBidi"/>
          <w:color w:val="000000" w:themeColor="text1"/>
          <w:sz w:val="22"/>
          <w:szCs w:val="22"/>
        </w:rPr>
        <w:t xml:space="preserve">address data gaps on abortion and </w:t>
      </w:r>
      <w:r w:rsidRPr="00876463">
        <w:rPr>
          <w:rFonts w:ascii="Constantia" w:hAnsi="Constantia" w:cstheme="minorBidi"/>
          <w:color w:val="000000" w:themeColor="text1"/>
          <w:sz w:val="22"/>
          <w:szCs w:val="22"/>
        </w:rPr>
        <w:t>reduce the incidence of unsafe abortion and high number of maternal deaths arising from abortion complications including by conducting research on the incidence of unsafe abortion</w:t>
      </w:r>
      <w:r w:rsidR="00B51DD8" w:rsidRPr="00876463">
        <w:rPr>
          <w:rFonts w:ascii="Constantia" w:hAnsi="Constantia" w:cstheme="minorBidi"/>
          <w:color w:val="000000" w:themeColor="text1"/>
          <w:sz w:val="22"/>
          <w:szCs w:val="22"/>
        </w:rPr>
        <w:t>s</w:t>
      </w:r>
      <w:r w:rsidRPr="00876463">
        <w:rPr>
          <w:rFonts w:ascii="Constantia" w:hAnsi="Constantia" w:cstheme="minorBidi"/>
          <w:color w:val="000000" w:themeColor="text1"/>
          <w:sz w:val="22"/>
          <w:szCs w:val="22"/>
        </w:rPr>
        <w:t xml:space="preserve"> and its impact on women’s lives and well-being and providing access to medication abortion? </w:t>
      </w:r>
    </w:p>
    <w:p w14:paraId="3D1FAB4A" w14:textId="1AB383C1" w:rsidR="00DB4985" w:rsidRPr="00876463" w:rsidRDefault="00DB4985" w:rsidP="00245BCE">
      <w:pPr>
        <w:pStyle w:val="CommentText"/>
        <w:numPr>
          <w:ilvl w:val="1"/>
          <w:numId w:val="9"/>
        </w:numPr>
        <w:rPr>
          <w:rFonts w:ascii="Constantia" w:hAnsi="Constantia" w:cstheme="minorHAnsi"/>
          <w:sz w:val="22"/>
          <w:szCs w:val="22"/>
        </w:rPr>
      </w:pPr>
      <w:r w:rsidRPr="00876463">
        <w:rPr>
          <w:rFonts w:ascii="Constantia" w:hAnsi="Constantia" w:cstheme="minorHAnsi"/>
          <w:color w:val="000000" w:themeColor="text1"/>
          <w:sz w:val="22"/>
          <w:szCs w:val="22"/>
        </w:rPr>
        <w:t xml:space="preserve">What are the updates on the ongoing discussions on decriminalizing abortion and the steps taken to </w:t>
      </w:r>
      <w:r w:rsidRPr="00876463">
        <w:rPr>
          <w:rFonts w:ascii="Constantia" w:hAnsi="Constantia" w:cstheme="minorHAnsi"/>
          <w:sz w:val="22"/>
          <w:szCs w:val="22"/>
          <w:lang w:eastAsia="zh-TW"/>
        </w:rPr>
        <w:t>ensure that there are no criminal penalties for having, assisting with, providing information about, or providing abortion, for all relevant actors?</w:t>
      </w:r>
    </w:p>
    <w:p w14:paraId="4CD2182F" w14:textId="09BF821E" w:rsidR="00DB4985" w:rsidRPr="00876463" w:rsidRDefault="00DB4985" w:rsidP="00245BCE">
      <w:pPr>
        <w:pStyle w:val="CommentText"/>
        <w:numPr>
          <w:ilvl w:val="1"/>
          <w:numId w:val="9"/>
        </w:numPr>
        <w:rPr>
          <w:rFonts w:ascii="Constantia" w:hAnsi="Constantia" w:cstheme="minorHAnsi"/>
          <w:sz w:val="22"/>
          <w:szCs w:val="22"/>
        </w:rPr>
      </w:pPr>
      <w:r w:rsidRPr="00876463">
        <w:rPr>
          <w:rFonts w:ascii="Constantia" w:hAnsi="Constantia" w:cstheme="minorHAnsi"/>
          <w:sz w:val="22"/>
          <w:szCs w:val="22"/>
          <w:lang w:eastAsia="zh-TW"/>
        </w:rPr>
        <w:t>What measures have been taken to implement and address the gaps in the 2018 post-abortion care policy a</w:t>
      </w:r>
      <w:r w:rsidR="00C7621E" w:rsidRPr="00876463">
        <w:rPr>
          <w:rFonts w:ascii="Constantia" w:hAnsi="Constantia" w:cstheme="minorHAnsi"/>
          <w:sz w:val="22"/>
          <w:szCs w:val="22"/>
          <w:lang w:eastAsia="zh-TW"/>
        </w:rPr>
        <w:t>s well as</w:t>
      </w:r>
      <w:r w:rsidRPr="00876463">
        <w:rPr>
          <w:rFonts w:ascii="Constantia" w:hAnsi="Constantia" w:cstheme="minorHAnsi"/>
          <w:sz w:val="22"/>
          <w:szCs w:val="22"/>
          <w:lang w:eastAsia="zh-TW"/>
        </w:rPr>
        <w:t xml:space="preserve"> e</w:t>
      </w:r>
      <w:r w:rsidRPr="00876463">
        <w:rPr>
          <w:rFonts w:ascii="Constantia" w:hAnsi="Constantia" w:cstheme="minorHAnsi"/>
          <w:sz w:val="22"/>
          <w:szCs w:val="22"/>
        </w:rPr>
        <w:t>nsure timely access to comprehensive and quality abortion care for all?</w:t>
      </w:r>
    </w:p>
    <w:p w14:paraId="3CC02449" w14:textId="13A9238E" w:rsidR="00B51DD8" w:rsidRPr="00876463" w:rsidRDefault="00DB4985" w:rsidP="005F3060">
      <w:pPr>
        <w:pStyle w:val="CommentText"/>
        <w:numPr>
          <w:ilvl w:val="1"/>
          <w:numId w:val="9"/>
        </w:numPr>
        <w:rPr>
          <w:rFonts w:ascii="Constantia" w:hAnsi="Constantia" w:cstheme="minorHAnsi"/>
          <w:sz w:val="22"/>
          <w:szCs w:val="22"/>
        </w:rPr>
      </w:pPr>
      <w:r w:rsidRPr="00876463">
        <w:rPr>
          <w:rFonts w:ascii="Constantia" w:hAnsi="Constantia" w:cstheme="minorHAnsi"/>
          <w:sz w:val="22"/>
          <w:szCs w:val="22"/>
        </w:rPr>
        <w:t>What measures have been adopted to address abortion stigma</w:t>
      </w:r>
      <w:r w:rsidR="00EA415D" w:rsidRPr="00876463">
        <w:rPr>
          <w:rFonts w:ascii="Constantia" w:hAnsi="Constantia" w:cstheme="minorHAnsi"/>
          <w:sz w:val="22"/>
          <w:szCs w:val="22"/>
        </w:rPr>
        <w:t>, ensure provider-patient confidentiality,</w:t>
      </w:r>
      <w:r w:rsidRPr="00876463">
        <w:rPr>
          <w:rFonts w:ascii="Constantia" w:hAnsi="Constantia" w:cstheme="minorHAnsi"/>
          <w:sz w:val="22"/>
          <w:szCs w:val="22"/>
        </w:rPr>
        <w:t xml:space="preserve"> and the </w:t>
      </w:r>
      <w:r w:rsidRPr="00876463">
        <w:rPr>
          <w:rFonts w:ascii="Constantia" w:hAnsi="Constantia" w:cstheme="minorHAnsi"/>
          <w:color w:val="000000" w:themeColor="text1"/>
          <w:sz w:val="22"/>
          <w:szCs w:val="22"/>
        </w:rPr>
        <w:t>provision of adequate legal protection and redress to women who face abuse and ill-treatment when seeking post-abortion care</w:t>
      </w:r>
      <w:r w:rsidR="00EA415D" w:rsidRPr="00876463">
        <w:rPr>
          <w:rFonts w:ascii="Constantia" w:hAnsi="Constantia" w:cstheme="minorHAnsi"/>
          <w:color w:val="000000" w:themeColor="text1"/>
          <w:sz w:val="22"/>
          <w:szCs w:val="22"/>
        </w:rPr>
        <w:t>?</w:t>
      </w:r>
    </w:p>
    <w:p w14:paraId="57C3B901" w14:textId="0DC43F61" w:rsidR="00DB4985" w:rsidRPr="00876463" w:rsidRDefault="00DB4985" w:rsidP="005F3060">
      <w:pPr>
        <w:pStyle w:val="Heading1"/>
        <w:rPr>
          <w:rFonts w:ascii="Constantia" w:hAnsi="Constantia" w:cstheme="minorHAnsi"/>
          <w:sz w:val="28"/>
          <w:szCs w:val="28"/>
        </w:rPr>
      </w:pPr>
      <w:r w:rsidRPr="00876463">
        <w:rPr>
          <w:rFonts w:ascii="Constantia" w:hAnsi="Constantia" w:cstheme="minorHAnsi"/>
          <w:sz w:val="28"/>
          <w:szCs w:val="28"/>
        </w:rPr>
        <w:lastRenderedPageBreak/>
        <w:t>ON EMERGENCY CONTRACEPTION</w:t>
      </w:r>
    </w:p>
    <w:p w14:paraId="798DB242" w14:textId="77777777" w:rsidR="00E10987" w:rsidRPr="00876463" w:rsidRDefault="00E10987" w:rsidP="00E10987">
      <w:pPr>
        <w:rPr>
          <w:rFonts w:ascii="Constantia" w:hAnsi="Constantia" w:cstheme="minorHAnsi"/>
          <w:sz w:val="22"/>
          <w:szCs w:val="22"/>
        </w:rPr>
      </w:pPr>
    </w:p>
    <w:p w14:paraId="46789DE1" w14:textId="77777777" w:rsidR="007B1345" w:rsidRPr="00876463" w:rsidRDefault="00DB4985" w:rsidP="00882621">
      <w:pPr>
        <w:pStyle w:val="ListParagraph"/>
        <w:numPr>
          <w:ilvl w:val="0"/>
          <w:numId w:val="2"/>
        </w:numPr>
        <w:rPr>
          <w:rFonts w:ascii="Constantia" w:hAnsi="Constantia" w:cstheme="minorHAnsi"/>
          <w:sz w:val="22"/>
          <w:szCs w:val="22"/>
        </w:rPr>
      </w:pPr>
      <w:r w:rsidRPr="00876463">
        <w:rPr>
          <w:rStyle w:val="Heading2Char"/>
          <w:rFonts w:ascii="Constantia" w:hAnsi="Constantia" w:cstheme="minorHAnsi"/>
        </w:rPr>
        <w:t>Past recommendations from the Committee.</w:t>
      </w:r>
      <w:r w:rsidRPr="00876463">
        <w:rPr>
          <w:rFonts w:ascii="Constantia" w:hAnsi="Constantia" w:cstheme="minorHAnsi"/>
          <w:b/>
          <w:bCs/>
          <w:sz w:val="22"/>
          <w:szCs w:val="22"/>
        </w:rPr>
        <w:t xml:space="preserve"> </w:t>
      </w:r>
      <w:r w:rsidRPr="00876463">
        <w:rPr>
          <w:rFonts w:ascii="Constantia" w:hAnsi="Constantia" w:cstheme="minorHAnsi"/>
          <w:sz w:val="22"/>
          <w:szCs w:val="22"/>
        </w:rPr>
        <w:t xml:space="preserve">In its 2016 Concluding Observations, the Committee took note of certain judicial decisions, local orders in Manila and Sorsogon cities, and </w:t>
      </w:r>
      <w:r w:rsidR="007B1345" w:rsidRPr="00876463">
        <w:rPr>
          <w:rFonts w:ascii="Constantia" w:hAnsi="Constantia" w:cstheme="minorHAnsi"/>
          <w:sz w:val="22"/>
          <w:szCs w:val="22"/>
        </w:rPr>
        <w:t xml:space="preserve">the </w:t>
      </w:r>
      <w:r w:rsidRPr="00876463">
        <w:rPr>
          <w:rFonts w:ascii="Constantia" w:hAnsi="Constantia" w:cstheme="minorHAnsi"/>
          <w:sz w:val="22"/>
          <w:szCs w:val="22"/>
        </w:rPr>
        <w:t>delisting of emergency contraceptives by the state party as having aggravated the high number of unwanted pregnancies and limited access to reproductive health information and services particularly among adolescents and women in rural areas.</w:t>
      </w:r>
      <w:r w:rsidRPr="00876463">
        <w:rPr>
          <w:rStyle w:val="EndnoteReference"/>
          <w:rFonts w:ascii="Constantia" w:hAnsi="Constantia" w:cstheme="minorHAnsi"/>
          <w:sz w:val="22"/>
          <w:szCs w:val="22"/>
        </w:rPr>
        <w:endnoteReference w:id="55"/>
      </w:r>
      <w:r w:rsidRPr="00876463">
        <w:rPr>
          <w:rFonts w:ascii="Constantia" w:hAnsi="Constantia" w:cstheme="minorHAnsi"/>
          <w:sz w:val="22"/>
          <w:szCs w:val="22"/>
        </w:rPr>
        <w:t xml:space="preserve"> </w:t>
      </w:r>
      <w:r w:rsidRPr="00876463">
        <w:rPr>
          <w:rStyle w:val="markedcontent"/>
          <w:rFonts w:ascii="Constantia" w:hAnsi="Constantia" w:cstheme="minorHAnsi"/>
          <w:sz w:val="22"/>
          <w:szCs w:val="22"/>
        </w:rPr>
        <w:t>It also specifically recommended for steps to be taken to “improve access to sexual and reproductive health information and services, including contraceptives, and relist emergency contraceptives.”</w:t>
      </w:r>
      <w:r w:rsidR="00942583" w:rsidRPr="00876463">
        <w:rPr>
          <w:rStyle w:val="EndnoteReference"/>
          <w:rFonts w:ascii="Constantia" w:hAnsi="Constantia" w:cstheme="minorHAnsi"/>
          <w:sz w:val="22"/>
          <w:szCs w:val="22"/>
        </w:rPr>
        <w:endnoteReference w:id="56"/>
      </w:r>
      <w:r w:rsidRPr="00876463">
        <w:rPr>
          <w:rStyle w:val="markedcontent"/>
          <w:rFonts w:ascii="Constantia" w:hAnsi="Constantia" w:cstheme="minorHAnsi"/>
          <w:sz w:val="22"/>
          <w:szCs w:val="22"/>
        </w:rPr>
        <w:t xml:space="preserve"> </w:t>
      </w:r>
      <w:r w:rsidR="00DE541A" w:rsidRPr="00876463">
        <w:rPr>
          <w:rStyle w:val="markedcontent"/>
          <w:rFonts w:ascii="Constantia" w:hAnsi="Constantia" w:cstheme="minorHAnsi"/>
          <w:sz w:val="22"/>
          <w:szCs w:val="22"/>
        </w:rPr>
        <w:t>More broadly, i</w:t>
      </w:r>
      <w:r w:rsidR="00550051" w:rsidRPr="00876463">
        <w:rPr>
          <w:rStyle w:val="markedcontent"/>
          <w:rFonts w:ascii="Constantia" w:hAnsi="Constantia" w:cstheme="minorHAnsi"/>
          <w:sz w:val="22"/>
          <w:szCs w:val="22"/>
        </w:rPr>
        <w:t>t took note of the</w:t>
      </w:r>
      <w:r w:rsidRPr="00876463">
        <w:rPr>
          <w:rStyle w:val="markedcontent"/>
          <w:rFonts w:ascii="Constantia" w:hAnsi="Constantia" w:cstheme="minorHAnsi"/>
          <w:sz w:val="22"/>
          <w:szCs w:val="22"/>
        </w:rPr>
        <w:t xml:space="preserve"> recommendations issued by the </w:t>
      </w:r>
      <w:r w:rsidR="00550051" w:rsidRPr="00876463">
        <w:rPr>
          <w:rStyle w:val="markedcontent"/>
          <w:rFonts w:ascii="Constantia" w:hAnsi="Constantia" w:cstheme="minorHAnsi"/>
          <w:sz w:val="22"/>
          <w:szCs w:val="22"/>
        </w:rPr>
        <w:t xml:space="preserve">CEDAW </w:t>
      </w:r>
      <w:r w:rsidRPr="00876463">
        <w:rPr>
          <w:rStyle w:val="markedcontent"/>
          <w:rFonts w:ascii="Constantia" w:hAnsi="Constantia" w:cstheme="minorHAnsi"/>
          <w:sz w:val="22"/>
          <w:szCs w:val="22"/>
        </w:rPr>
        <w:t xml:space="preserve">Committee on </w:t>
      </w:r>
      <w:r w:rsidR="00942583" w:rsidRPr="00876463">
        <w:rPr>
          <w:rStyle w:val="markedcontent"/>
          <w:rFonts w:ascii="Constantia" w:hAnsi="Constantia" w:cstheme="minorHAnsi"/>
          <w:sz w:val="22"/>
          <w:szCs w:val="22"/>
        </w:rPr>
        <w:t>various SRHR issues in the Philippines.</w:t>
      </w:r>
      <w:r w:rsidRPr="00876463">
        <w:rPr>
          <w:rStyle w:val="EndnoteReference"/>
          <w:rFonts w:ascii="Constantia" w:hAnsi="Constantia" w:cstheme="minorHAnsi"/>
          <w:sz w:val="22"/>
          <w:szCs w:val="22"/>
        </w:rPr>
        <w:endnoteReference w:id="57"/>
      </w:r>
      <w:r w:rsidR="00882621" w:rsidRPr="00876463">
        <w:rPr>
          <w:rFonts w:ascii="Constantia" w:hAnsi="Constantia" w:cstheme="minorHAnsi"/>
          <w:sz w:val="22"/>
          <w:szCs w:val="22"/>
        </w:rPr>
        <w:t xml:space="preserve"> </w:t>
      </w:r>
    </w:p>
    <w:p w14:paraId="69D67E6D" w14:textId="77777777" w:rsidR="007B1345" w:rsidRPr="00876463" w:rsidRDefault="007B1345" w:rsidP="007B1345">
      <w:pPr>
        <w:pStyle w:val="ListParagraph"/>
        <w:rPr>
          <w:rStyle w:val="markedcontent"/>
          <w:rFonts w:ascii="Constantia" w:hAnsi="Constantia" w:cstheme="minorHAnsi"/>
          <w:sz w:val="22"/>
          <w:szCs w:val="22"/>
        </w:rPr>
      </w:pPr>
    </w:p>
    <w:p w14:paraId="2B1A2355" w14:textId="6998B481" w:rsidR="00882621" w:rsidRPr="00876463" w:rsidRDefault="00882621" w:rsidP="00882621">
      <w:pPr>
        <w:pStyle w:val="ListParagraph"/>
        <w:numPr>
          <w:ilvl w:val="0"/>
          <w:numId w:val="2"/>
        </w:numPr>
        <w:rPr>
          <w:rStyle w:val="markedcontent"/>
          <w:rFonts w:ascii="Constantia" w:hAnsi="Constantia" w:cstheme="minorHAnsi"/>
          <w:sz w:val="22"/>
          <w:szCs w:val="22"/>
        </w:rPr>
      </w:pPr>
      <w:r w:rsidRPr="00876463">
        <w:rPr>
          <w:rStyle w:val="markedcontent"/>
          <w:rFonts w:ascii="Constantia" w:hAnsi="Constantia" w:cstheme="minorHAnsi"/>
          <w:sz w:val="22"/>
          <w:szCs w:val="22"/>
        </w:rPr>
        <w:t xml:space="preserve">In its General Comment 22, </w:t>
      </w:r>
      <w:r w:rsidRPr="00876463">
        <w:rPr>
          <w:rFonts w:ascii="Constantia" w:hAnsi="Constantia" w:cstheme="minorHAnsi"/>
          <w:sz w:val="22"/>
          <w:szCs w:val="22"/>
        </w:rPr>
        <w:t>the Committee noted that “banning or denying access in practice to sexual and reproductive health services and medicines, such as emergency contraception” is a violation of the obligation to respect the right to SRH.</w:t>
      </w:r>
      <w:r w:rsidRPr="00876463">
        <w:rPr>
          <w:rStyle w:val="EndnoteReference"/>
          <w:rFonts w:ascii="Constantia" w:hAnsi="Constantia" w:cstheme="minorHAnsi"/>
          <w:sz w:val="22"/>
          <w:szCs w:val="22"/>
        </w:rPr>
        <w:endnoteReference w:id="58"/>
      </w:r>
      <w:r w:rsidR="002C5CC0" w:rsidRPr="00876463">
        <w:rPr>
          <w:rFonts w:ascii="Constantia" w:hAnsi="Constantia" w:cstheme="minorHAnsi"/>
          <w:sz w:val="22"/>
          <w:szCs w:val="22"/>
        </w:rPr>
        <w:t xml:space="preserve"> It also noted </w:t>
      </w:r>
      <w:r w:rsidR="00924290" w:rsidRPr="00876463">
        <w:rPr>
          <w:rFonts w:ascii="Constantia" w:hAnsi="Constantia" w:cstheme="minorHAnsi"/>
          <w:sz w:val="22"/>
          <w:szCs w:val="22"/>
        </w:rPr>
        <w:t xml:space="preserve">that </w:t>
      </w:r>
      <w:r w:rsidR="002C5CC0" w:rsidRPr="00876463">
        <w:rPr>
          <w:rFonts w:ascii="Constantia" w:hAnsi="Constantia" w:cstheme="minorHAnsi"/>
          <w:sz w:val="22"/>
          <w:szCs w:val="22"/>
        </w:rPr>
        <w:t xml:space="preserve">an essential component of ensuring availability </w:t>
      </w:r>
      <w:r w:rsidR="0078333C" w:rsidRPr="00876463">
        <w:rPr>
          <w:rFonts w:ascii="Constantia" w:hAnsi="Constantia" w:cstheme="minorHAnsi"/>
          <w:sz w:val="22"/>
          <w:szCs w:val="22"/>
        </w:rPr>
        <w:t>under the right to SRH is the availability of essential medicines including emergency contraception.</w:t>
      </w:r>
      <w:r w:rsidR="0078333C" w:rsidRPr="00876463">
        <w:rPr>
          <w:rStyle w:val="EndnoteReference"/>
          <w:rFonts w:ascii="Constantia" w:hAnsi="Constantia" w:cstheme="minorHAnsi"/>
          <w:sz w:val="22"/>
          <w:szCs w:val="22"/>
        </w:rPr>
        <w:endnoteReference w:id="59"/>
      </w:r>
    </w:p>
    <w:p w14:paraId="358DE29E" w14:textId="44C83791" w:rsidR="00E10987" w:rsidRPr="00876463" w:rsidRDefault="00E10987" w:rsidP="00E10987">
      <w:pPr>
        <w:pStyle w:val="ListParagraph"/>
        <w:rPr>
          <w:rFonts w:ascii="Constantia" w:hAnsi="Constantia" w:cstheme="minorHAnsi"/>
          <w:sz w:val="22"/>
          <w:szCs w:val="22"/>
        </w:rPr>
      </w:pPr>
    </w:p>
    <w:p w14:paraId="292572F6" w14:textId="16F168CC" w:rsidR="00656626" w:rsidRPr="00876463" w:rsidRDefault="00B66606" w:rsidP="00656626">
      <w:pPr>
        <w:pStyle w:val="ListParagraph"/>
        <w:numPr>
          <w:ilvl w:val="0"/>
          <w:numId w:val="2"/>
        </w:numPr>
        <w:rPr>
          <w:rStyle w:val="markedcontent"/>
          <w:rFonts w:ascii="Constantia" w:hAnsi="Constantia" w:cstheme="minorHAnsi"/>
          <w:sz w:val="22"/>
          <w:szCs w:val="22"/>
        </w:rPr>
      </w:pPr>
      <w:r w:rsidRPr="00876463">
        <w:rPr>
          <w:rStyle w:val="Heading2Char"/>
          <w:rFonts w:ascii="Constantia" w:hAnsi="Constantia" w:cstheme="minorHAnsi"/>
        </w:rPr>
        <w:t>State party’s response to the Committee’s recommendations.</w:t>
      </w:r>
      <w:r w:rsidR="00A06702" w:rsidRPr="00876463">
        <w:rPr>
          <w:rStyle w:val="markedcontent"/>
          <w:rFonts w:ascii="Constantia" w:hAnsi="Constantia" w:cstheme="minorHAnsi"/>
          <w:b/>
          <w:bCs/>
          <w:sz w:val="22"/>
          <w:szCs w:val="22"/>
        </w:rPr>
        <w:t xml:space="preserve"> </w:t>
      </w:r>
      <w:r w:rsidR="00A06702" w:rsidRPr="00876463">
        <w:rPr>
          <w:rStyle w:val="markedcontent"/>
          <w:rFonts w:ascii="Constantia" w:hAnsi="Constantia" w:cstheme="minorHAnsi"/>
          <w:sz w:val="22"/>
          <w:szCs w:val="22"/>
        </w:rPr>
        <w:t>In its 2016 response to the concerns raised by the Committee, the state party</w:t>
      </w:r>
      <w:r w:rsidR="00253CC8" w:rsidRPr="00876463">
        <w:rPr>
          <w:rStyle w:val="markedcontent"/>
          <w:rFonts w:ascii="Constantia" w:hAnsi="Constantia" w:cstheme="minorHAnsi"/>
          <w:sz w:val="22"/>
          <w:szCs w:val="22"/>
        </w:rPr>
        <w:t xml:space="preserve"> did not specifically mention efforts on guaranteeing</w:t>
      </w:r>
      <w:r w:rsidR="006E56AC" w:rsidRPr="00876463">
        <w:rPr>
          <w:rStyle w:val="markedcontent"/>
          <w:rFonts w:ascii="Constantia" w:hAnsi="Constantia" w:cstheme="minorHAnsi"/>
          <w:sz w:val="22"/>
          <w:szCs w:val="22"/>
        </w:rPr>
        <w:t xml:space="preserve"> access to emergency contraceptives and instead focused on providing comments on the</w:t>
      </w:r>
      <w:r w:rsidR="00820BD0" w:rsidRPr="00876463">
        <w:rPr>
          <w:rStyle w:val="markedcontent"/>
          <w:rFonts w:ascii="Constantia" w:hAnsi="Constantia" w:cstheme="minorHAnsi"/>
          <w:sz w:val="22"/>
          <w:szCs w:val="22"/>
        </w:rPr>
        <w:t xml:space="preserve"> status of the implementation of the</w:t>
      </w:r>
      <w:r w:rsidR="006E56AC" w:rsidRPr="00876463">
        <w:rPr>
          <w:rStyle w:val="markedcontent"/>
          <w:rFonts w:ascii="Constantia" w:hAnsi="Constantia" w:cstheme="minorHAnsi"/>
          <w:sz w:val="22"/>
          <w:szCs w:val="22"/>
        </w:rPr>
        <w:t xml:space="preserve"> RPRHA</w:t>
      </w:r>
      <w:r w:rsidR="00A06702" w:rsidRPr="00876463">
        <w:rPr>
          <w:rStyle w:val="markedcontent"/>
          <w:rFonts w:ascii="Constantia" w:hAnsi="Constantia" w:cstheme="minorHAnsi"/>
          <w:sz w:val="22"/>
          <w:szCs w:val="22"/>
        </w:rPr>
        <w:t>.</w:t>
      </w:r>
      <w:r w:rsidR="00A06702" w:rsidRPr="00876463">
        <w:rPr>
          <w:rStyle w:val="EndnoteReference"/>
          <w:rFonts w:ascii="Constantia" w:hAnsi="Constantia" w:cstheme="minorHAnsi"/>
          <w:sz w:val="22"/>
          <w:szCs w:val="22"/>
        </w:rPr>
        <w:endnoteReference w:id="60"/>
      </w:r>
    </w:p>
    <w:p w14:paraId="1CB812D3" w14:textId="77777777" w:rsidR="00656626" w:rsidRPr="00876463" w:rsidRDefault="00656626" w:rsidP="00656626">
      <w:pPr>
        <w:pStyle w:val="ListParagraph"/>
        <w:rPr>
          <w:rStyle w:val="Heading2Char"/>
          <w:rFonts w:ascii="Constantia" w:hAnsi="Constantia" w:cstheme="minorHAnsi"/>
        </w:rPr>
      </w:pPr>
    </w:p>
    <w:p w14:paraId="4C156D08" w14:textId="2F67B587" w:rsidR="008878E8" w:rsidRPr="00876463" w:rsidRDefault="00E10987" w:rsidP="00656626">
      <w:pPr>
        <w:pStyle w:val="ListParagraph"/>
        <w:numPr>
          <w:ilvl w:val="0"/>
          <w:numId w:val="2"/>
        </w:numPr>
        <w:rPr>
          <w:rStyle w:val="markedcontent"/>
          <w:rFonts w:ascii="Constantia" w:hAnsi="Constantia" w:cstheme="minorHAnsi"/>
          <w:sz w:val="22"/>
          <w:szCs w:val="22"/>
        </w:rPr>
      </w:pPr>
      <w:r w:rsidRPr="00876463">
        <w:rPr>
          <w:rStyle w:val="Heading2Char"/>
          <w:rFonts w:ascii="Constantia" w:hAnsi="Constantia" w:cstheme="minorHAnsi"/>
        </w:rPr>
        <w:t>State party’s report.</w:t>
      </w:r>
      <w:r w:rsidR="000636D6" w:rsidRPr="00876463">
        <w:rPr>
          <w:rStyle w:val="Heading2Char"/>
          <w:rFonts w:ascii="Constantia" w:hAnsi="Constantia" w:cstheme="minorHAnsi"/>
        </w:rPr>
        <w:t xml:space="preserve"> </w:t>
      </w:r>
      <w:r w:rsidR="000636D6" w:rsidRPr="00876463">
        <w:rPr>
          <w:rStyle w:val="markedcontent"/>
          <w:rFonts w:ascii="Constantia" w:hAnsi="Constantia" w:cstheme="minorHAnsi"/>
          <w:sz w:val="22"/>
          <w:szCs w:val="22"/>
        </w:rPr>
        <w:t xml:space="preserve">In 2022, the state party </w:t>
      </w:r>
      <w:r w:rsidR="00CD583B" w:rsidRPr="00876463">
        <w:rPr>
          <w:rStyle w:val="markedcontent"/>
          <w:rFonts w:ascii="Constantia" w:hAnsi="Constantia" w:cstheme="minorHAnsi"/>
          <w:sz w:val="22"/>
          <w:szCs w:val="22"/>
        </w:rPr>
        <w:t>failed to report updates to the Committee on the relisting of emergency contraceptives</w:t>
      </w:r>
      <w:r w:rsidR="0030361A" w:rsidRPr="00876463">
        <w:rPr>
          <w:rStyle w:val="markedcontent"/>
          <w:rFonts w:ascii="Constantia" w:hAnsi="Constantia" w:cstheme="minorHAnsi"/>
          <w:sz w:val="22"/>
          <w:szCs w:val="22"/>
        </w:rPr>
        <w:t xml:space="preserve"> and ensuring their availability. Instead, the state party </w:t>
      </w:r>
      <w:r w:rsidR="00124CB5" w:rsidRPr="00876463">
        <w:rPr>
          <w:rStyle w:val="markedcontent"/>
          <w:rFonts w:ascii="Constantia" w:hAnsi="Constantia" w:cstheme="minorHAnsi"/>
          <w:sz w:val="22"/>
          <w:szCs w:val="22"/>
        </w:rPr>
        <w:t xml:space="preserve">noted, under the section on sexual and reproductive health, </w:t>
      </w:r>
      <w:r w:rsidR="00693964" w:rsidRPr="00876463">
        <w:rPr>
          <w:rStyle w:val="markedcontent"/>
          <w:rFonts w:ascii="Constantia" w:hAnsi="Constantia" w:cstheme="minorHAnsi"/>
          <w:sz w:val="22"/>
          <w:szCs w:val="22"/>
        </w:rPr>
        <w:t xml:space="preserve">the development of the Costed Implementation Plan of the National Family Planning Program, </w:t>
      </w:r>
      <w:r w:rsidR="00944A5A" w:rsidRPr="00876463">
        <w:rPr>
          <w:rStyle w:val="markedcontent"/>
          <w:rFonts w:ascii="Constantia" w:hAnsi="Constantia" w:cstheme="minorHAnsi"/>
          <w:sz w:val="22"/>
          <w:szCs w:val="22"/>
        </w:rPr>
        <w:t xml:space="preserve">conduct of </w:t>
      </w:r>
      <w:r w:rsidR="008878E8" w:rsidRPr="00876463">
        <w:rPr>
          <w:rStyle w:val="markedcontent"/>
          <w:rFonts w:ascii="Constantia" w:hAnsi="Constantia" w:cstheme="minorHAnsi"/>
          <w:sz w:val="22"/>
          <w:szCs w:val="22"/>
        </w:rPr>
        <w:t xml:space="preserve">various </w:t>
      </w:r>
      <w:r w:rsidR="00944A5A" w:rsidRPr="00876463">
        <w:rPr>
          <w:rStyle w:val="markedcontent"/>
          <w:rFonts w:ascii="Constantia" w:hAnsi="Constantia" w:cstheme="minorHAnsi"/>
          <w:sz w:val="22"/>
          <w:szCs w:val="22"/>
        </w:rPr>
        <w:t xml:space="preserve">outreach services and </w:t>
      </w:r>
      <w:r w:rsidR="00B6222E" w:rsidRPr="00876463">
        <w:rPr>
          <w:rStyle w:val="markedcontent"/>
          <w:rFonts w:ascii="Constantia" w:hAnsi="Constantia" w:cstheme="minorHAnsi"/>
          <w:sz w:val="22"/>
          <w:szCs w:val="22"/>
        </w:rPr>
        <w:t xml:space="preserve">stakeholder </w:t>
      </w:r>
      <w:r w:rsidR="00944A5A" w:rsidRPr="00876463">
        <w:rPr>
          <w:rStyle w:val="markedcontent"/>
          <w:rFonts w:ascii="Constantia" w:hAnsi="Constantia" w:cstheme="minorHAnsi"/>
          <w:sz w:val="22"/>
          <w:szCs w:val="22"/>
        </w:rPr>
        <w:t xml:space="preserve">consultations, </w:t>
      </w:r>
      <w:r w:rsidR="00B6222E" w:rsidRPr="00876463">
        <w:rPr>
          <w:rStyle w:val="markedcontent"/>
          <w:rFonts w:ascii="Constantia" w:hAnsi="Constantia" w:cstheme="minorHAnsi"/>
          <w:sz w:val="22"/>
          <w:szCs w:val="22"/>
        </w:rPr>
        <w:t xml:space="preserve">and the </w:t>
      </w:r>
      <w:r w:rsidR="009C53C0" w:rsidRPr="00876463">
        <w:rPr>
          <w:rStyle w:val="markedcontent"/>
          <w:rFonts w:ascii="Constantia" w:hAnsi="Constantia" w:cstheme="minorHAnsi"/>
          <w:sz w:val="22"/>
          <w:szCs w:val="22"/>
        </w:rPr>
        <w:t xml:space="preserve">preparation of the </w:t>
      </w:r>
      <w:r w:rsidR="008878E8" w:rsidRPr="00876463">
        <w:rPr>
          <w:rStyle w:val="markedcontent"/>
          <w:rFonts w:ascii="Constantia" w:hAnsi="Constantia" w:cstheme="minorHAnsi"/>
          <w:sz w:val="22"/>
          <w:szCs w:val="22"/>
        </w:rPr>
        <w:t>annual reports on the implementation of the RPRHA.</w:t>
      </w:r>
      <w:r w:rsidR="008878E8" w:rsidRPr="00876463">
        <w:rPr>
          <w:rStyle w:val="EndnoteReference"/>
          <w:rFonts w:ascii="Constantia" w:hAnsi="Constantia" w:cstheme="minorHAnsi"/>
          <w:sz w:val="22"/>
          <w:szCs w:val="22"/>
        </w:rPr>
        <w:endnoteReference w:id="61"/>
      </w:r>
    </w:p>
    <w:p w14:paraId="3D0500E4" w14:textId="6D04B088" w:rsidR="00E10987" w:rsidRPr="00876463" w:rsidRDefault="00E10987" w:rsidP="009C53C0">
      <w:pPr>
        <w:pStyle w:val="ListParagraph"/>
        <w:rPr>
          <w:rStyle w:val="Heading2Char"/>
          <w:rFonts w:ascii="Constantia" w:eastAsia="Calibri" w:hAnsi="Constantia" w:cstheme="minorHAnsi"/>
          <w:color w:val="auto"/>
        </w:rPr>
      </w:pPr>
    </w:p>
    <w:p w14:paraId="46380DFD" w14:textId="1B627DFD" w:rsidR="00A54933" w:rsidRPr="00876463" w:rsidRDefault="00E10987" w:rsidP="00A54933">
      <w:pPr>
        <w:pStyle w:val="ListParagraph"/>
        <w:numPr>
          <w:ilvl w:val="0"/>
          <w:numId w:val="2"/>
        </w:numPr>
        <w:autoSpaceDE w:val="0"/>
        <w:autoSpaceDN w:val="0"/>
        <w:adjustRightInd w:val="0"/>
        <w:ind w:left="714" w:hanging="357"/>
        <w:rPr>
          <w:rFonts w:ascii="Constantia" w:eastAsiaTheme="minorHAnsi" w:hAnsi="Constantia" w:cs="Roboto-Regular"/>
          <w:sz w:val="20"/>
          <w:szCs w:val="20"/>
          <w:lang w:val="en-PH"/>
        </w:rPr>
      </w:pPr>
      <w:r w:rsidRPr="00876463">
        <w:rPr>
          <w:rStyle w:val="Heading2Char"/>
          <w:rFonts w:ascii="Constantia" w:hAnsi="Constantia" w:cstheme="minorHAnsi"/>
        </w:rPr>
        <w:t>Legal and policy framework on emergency contraception</w:t>
      </w:r>
      <w:r w:rsidR="00882621" w:rsidRPr="00876463">
        <w:rPr>
          <w:rStyle w:val="markedcontent"/>
          <w:rFonts w:ascii="Constantia" w:hAnsi="Constantia" w:cstheme="minorHAnsi"/>
          <w:sz w:val="22"/>
          <w:szCs w:val="22"/>
        </w:rPr>
        <w:t>.</w:t>
      </w:r>
      <w:r w:rsidR="00285959" w:rsidRPr="00876463">
        <w:rPr>
          <w:rStyle w:val="markedcontent"/>
          <w:rFonts w:ascii="Constantia" w:hAnsi="Constantia" w:cstheme="minorHAnsi"/>
          <w:sz w:val="22"/>
          <w:szCs w:val="22"/>
        </w:rPr>
        <w:t xml:space="preserve"> </w:t>
      </w:r>
      <w:r w:rsidR="009C53C0" w:rsidRPr="007F1258">
        <w:rPr>
          <w:rStyle w:val="markedcontent"/>
          <w:rFonts w:ascii="Constantia" w:hAnsi="Constantia" w:cstheme="minorHAnsi"/>
          <w:b/>
          <w:bCs/>
          <w:sz w:val="22"/>
          <w:szCs w:val="22"/>
        </w:rPr>
        <w:t>Since 2016, the state party ha</w:t>
      </w:r>
      <w:r w:rsidR="00C45978" w:rsidRPr="007F1258">
        <w:rPr>
          <w:rStyle w:val="markedcontent"/>
          <w:rFonts w:ascii="Constantia" w:hAnsi="Constantia" w:cstheme="minorHAnsi"/>
          <w:b/>
          <w:bCs/>
          <w:sz w:val="22"/>
          <w:szCs w:val="22"/>
        </w:rPr>
        <w:t>s</w:t>
      </w:r>
      <w:r w:rsidR="009C53C0" w:rsidRPr="007F1258">
        <w:rPr>
          <w:rStyle w:val="markedcontent"/>
          <w:rFonts w:ascii="Constantia" w:hAnsi="Constantia" w:cstheme="minorHAnsi"/>
          <w:b/>
          <w:bCs/>
          <w:sz w:val="22"/>
          <w:szCs w:val="22"/>
        </w:rPr>
        <w:t xml:space="preserve"> not made any substantial change on the laws and policies related to emergency contraceptives.</w:t>
      </w:r>
      <w:r w:rsidR="009C53C0" w:rsidRPr="00876463">
        <w:rPr>
          <w:rStyle w:val="markedcontent"/>
          <w:rFonts w:ascii="Constantia" w:hAnsi="Constantia" w:cstheme="minorHAnsi"/>
          <w:sz w:val="22"/>
          <w:szCs w:val="22"/>
        </w:rPr>
        <w:t xml:space="preserve"> </w:t>
      </w:r>
      <w:r w:rsidR="00F37616" w:rsidRPr="00876463">
        <w:rPr>
          <w:rFonts w:ascii="Constantia" w:hAnsi="Constantia" w:cstheme="minorHAnsi"/>
          <w:sz w:val="22"/>
          <w:szCs w:val="22"/>
        </w:rPr>
        <w:t>While a levonorgestrel-only pill was previously approved in 1999 by the state party for victims of sexual violence, it was delisted from the Philippine registry of drugs in 2001 based on the claim that it has an “abortifacient effect”.</w:t>
      </w:r>
      <w:r w:rsidR="00F37616" w:rsidRPr="00876463">
        <w:rPr>
          <w:rStyle w:val="EndnoteReference"/>
          <w:rFonts w:ascii="Constantia" w:hAnsi="Constantia" w:cstheme="minorHAnsi"/>
          <w:sz w:val="22"/>
          <w:szCs w:val="22"/>
        </w:rPr>
        <w:endnoteReference w:id="62"/>
      </w:r>
      <w:r w:rsidR="00F37616" w:rsidRPr="00876463">
        <w:rPr>
          <w:rFonts w:ascii="Constantia" w:hAnsi="Constantia" w:cstheme="minorHAnsi"/>
          <w:sz w:val="22"/>
          <w:szCs w:val="22"/>
        </w:rPr>
        <w:t xml:space="preserve"> This is contrary not only to the recommendation by the now Philippine Food and Drugs Administration but also to the view of WHO and medical experts which explain </w:t>
      </w:r>
      <w:r w:rsidR="00C45978" w:rsidRPr="00876463">
        <w:rPr>
          <w:rFonts w:ascii="Constantia" w:hAnsi="Constantia" w:cstheme="minorHAnsi"/>
          <w:sz w:val="22"/>
          <w:szCs w:val="22"/>
        </w:rPr>
        <w:t xml:space="preserve">that </w:t>
      </w:r>
      <w:r w:rsidR="00B45FF3" w:rsidRPr="00876463">
        <w:rPr>
          <w:rStyle w:val="markedcontent"/>
          <w:rFonts w:ascii="Constantia" w:hAnsi="Constantia" w:cstheme="minorHAnsi"/>
          <w:sz w:val="22"/>
          <w:szCs w:val="22"/>
        </w:rPr>
        <w:t>emergency contraceptives</w:t>
      </w:r>
      <w:r w:rsidR="00F37616" w:rsidRPr="00876463">
        <w:rPr>
          <w:rFonts w:ascii="Constantia" w:hAnsi="Constantia" w:cstheme="minorHAnsi"/>
          <w:sz w:val="22"/>
          <w:szCs w:val="22"/>
        </w:rPr>
        <w:t xml:space="preserve"> do not induce abortion, but simply prevents pregnancy by preventing or delaying ovulation</w:t>
      </w:r>
      <w:r w:rsidR="00C45978" w:rsidRPr="00876463">
        <w:rPr>
          <w:rFonts w:ascii="Constantia" w:hAnsi="Constantia" w:cstheme="minorHAnsi"/>
          <w:sz w:val="22"/>
          <w:szCs w:val="22"/>
        </w:rPr>
        <w:t>,</w:t>
      </w:r>
      <w:r w:rsidR="00F37616" w:rsidRPr="00876463">
        <w:rPr>
          <w:rFonts w:ascii="Constantia" w:hAnsi="Constantia" w:cstheme="minorHAnsi"/>
          <w:sz w:val="22"/>
          <w:szCs w:val="22"/>
        </w:rPr>
        <w:t xml:space="preserve"> and</w:t>
      </w:r>
      <w:r w:rsidR="00C45978" w:rsidRPr="00876463">
        <w:rPr>
          <w:rFonts w:ascii="Constantia" w:hAnsi="Constantia" w:cstheme="minorHAnsi"/>
          <w:sz w:val="22"/>
          <w:szCs w:val="22"/>
        </w:rPr>
        <w:t xml:space="preserve"> their </w:t>
      </w:r>
      <w:r w:rsidR="00F37616" w:rsidRPr="00876463">
        <w:rPr>
          <w:rFonts w:ascii="Constantia" w:hAnsi="Constantia" w:cstheme="minorHAnsi"/>
          <w:sz w:val="22"/>
          <w:szCs w:val="22"/>
        </w:rPr>
        <w:t>recogni</w:t>
      </w:r>
      <w:r w:rsidR="00C45978" w:rsidRPr="00876463">
        <w:rPr>
          <w:rFonts w:ascii="Constantia" w:hAnsi="Constantia" w:cstheme="minorHAnsi"/>
          <w:sz w:val="22"/>
          <w:szCs w:val="22"/>
        </w:rPr>
        <w:t>tion that</w:t>
      </w:r>
      <w:r w:rsidR="00F37616" w:rsidRPr="00876463">
        <w:rPr>
          <w:rFonts w:ascii="Constantia" w:hAnsi="Constantia" w:cstheme="minorHAnsi"/>
          <w:sz w:val="22"/>
          <w:szCs w:val="22"/>
        </w:rPr>
        <w:t xml:space="preserve"> levonorgestrel-only pills a</w:t>
      </w:r>
      <w:r w:rsidR="00C45978" w:rsidRPr="00876463">
        <w:rPr>
          <w:rFonts w:ascii="Constantia" w:hAnsi="Constantia" w:cstheme="minorHAnsi"/>
          <w:sz w:val="22"/>
          <w:szCs w:val="22"/>
        </w:rPr>
        <w:t>re</w:t>
      </w:r>
      <w:r w:rsidR="00F37616" w:rsidRPr="00876463">
        <w:rPr>
          <w:rFonts w:ascii="Constantia" w:hAnsi="Constantia" w:cstheme="minorHAnsi"/>
          <w:sz w:val="22"/>
          <w:szCs w:val="22"/>
        </w:rPr>
        <w:t xml:space="preserve"> essential drugs.</w:t>
      </w:r>
      <w:r w:rsidR="00F37616" w:rsidRPr="00876463">
        <w:rPr>
          <w:rStyle w:val="EndnoteReference"/>
          <w:rFonts w:ascii="Constantia" w:hAnsi="Constantia" w:cstheme="minorHAnsi"/>
          <w:sz w:val="22"/>
          <w:szCs w:val="22"/>
        </w:rPr>
        <w:endnoteReference w:id="63"/>
      </w:r>
      <w:r w:rsidR="00F37616" w:rsidRPr="00876463">
        <w:rPr>
          <w:rFonts w:ascii="Constantia" w:hAnsi="Constantia" w:cstheme="minorHAnsi"/>
          <w:sz w:val="22"/>
          <w:szCs w:val="22"/>
        </w:rPr>
        <w:t xml:space="preserve"> </w:t>
      </w:r>
    </w:p>
    <w:p w14:paraId="6F7D7D7F" w14:textId="77777777" w:rsidR="00A54933" w:rsidRPr="00876463" w:rsidRDefault="00A54933" w:rsidP="00A54933">
      <w:pPr>
        <w:pStyle w:val="ListParagraph"/>
        <w:rPr>
          <w:rFonts w:ascii="Constantia" w:hAnsi="Constantia" w:cstheme="minorHAnsi"/>
          <w:sz w:val="22"/>
          <w:szCs w:val="22"/>
        </w:rPr>
      </w:pPr>
    </w:p>
    <w:p w14:paraId="78E593D4" w14:textId="66C5E2C5" w:rsidR="00A54933" w:rsidRPr="00876463" w:rsidRDefault="00F37616" w:rsidP="00A54933">
      <w:pPr>
        <w:pStyle w:val="ListParagraph"/>
        <w:numPr>
          <w:ilvl w:val="0"/>
          <w:numId w:val="2"/>
        </w:numPr>
        <w:autoSpaceDE w:val="0"/>
        <w:autoSpaceDN w:val="0"/>
        <w:adjustRightInd w:val="0"/>
        <w:ind w:left="714" w:hanging="357"/>
        <w:rPr>
          <w:rFonts w:ascii="Constantia" w:eastAsiaTheme="minorHAnsi" w:hAnsi="Constantia" w:cs="Roboto-Regular"/>
          <w:sz w:val="20"/>
          <w:szCs w:val="20"/>
          <w:lang w:val="en-PH"/>
        </w:rPr>
      </w:pPr>
      <w:r w:rsidRPr="00876463">
        <w:rPr>
          <w:rFonts w:ascii="Constantia" w:hAnsi="Constantia" w:cstheme="minorHAnsi"/>
          <w:sz w:val="22"/>
          <w:szCs w:val="22"/>
        </w:rPr>
        <w:t xml:space="preserve">In 2014, </w:t>
      </w:r>
      <w:r w:rsidR="001571F8" w:rsidRPr="00876463">
        <w:rPr>
          <w:rFonts w:ascii="Constantia" w:hAnsi="Constantia" w:cstheme="minorHAnsi"/>
          <w:sz w:val="22"/>
          <w:szCs w:val="22"/>
        </w:rPr>
        <w:t xml:space="preserve">under the Philippine Clinical Standards Manual on Family Planning, </w:t>
      </w:r>
      <w:r w:rsidRPr="00876463">
        <w:rPr>
          <w:rFonts w:ascii="Constantia" w:hAnsi="Constantia" w:cstheme="minorHAnsi"/>
          <w:sz w:val="22"/>
          <w:szCs w:val="22"/>
        </w:rPr>
        <w:t xml:space="preserve">the </w:t>
      </w:r>
      <w:r w:rsidR="00C45978" w:rsidRPr="00876463">
        <w:rPr>
          <w:rFonts w:ascii="Constantia" w:hAnsi="Constantia" w:cstheme="minorHAnsi"/>
          <w:sz w:val="22"/>
          <w:szCs w:val="22"/>
        </w:rPr>
        <w:t>DoH</w:t>
      </w:r>
      <w:r w:rsidR="00B45FF3" w:rsidRPr="00876463">
        <w:rPr>
          <w:rFonts w:ascii="Constantia" w:hAnsi="Constantia" w:cstheme="minorHAnsi"/>
          <w:sz w:val="22"/>
          <w:szCs w:val="22"/>
        </w:rPr>
        <w:t xml:space="preserve"> </w:t>
      </w:r>
      <w:r w:rsidRPr="00876463">
        <w:rPr>
          <w:rFonts w:ascii="Constantia" w:hAnsi="Constantia" w:cstheme="minorHAnsi"/>
          <w:sz w:val="22"/>
          <w:szCs w:val="22"/>
        </w:rPr>
        <w:t xml:space="preserve">recommended the use of the levonorgestrel-only pill </w:t>
      </w:r>
      <w:r w:rsidR="009E1705" w:rsidRPr="00876463">
        <w:rPr>
          <w:rFonts w:ascii="Constantia" w:hAnsi="Constantia" w:cstheme="minorHAnsi"/>
          <w:sz w:val="22"/>
          <w:szCs w:val="22"/>
        </w:rPr>
        <w:t>under the section on</w:t>
      </w:r>
      <w:r w:rsidR="000441C0" w:rsidRPr="00876463">
        <w:rPr>
          <w:rFonts w:ascii="Constantia" w:hAnsi="Constantia" w:cstheme="minorHAnsi"/>
          <w:sz w:val="22"/>
          <w:szCs w:val="22"/>
        </w:rPr>
        <w:t xml:space="preserve"> “contraception for women-victims of sexual violence”</w:t>
      </w:r>
      <w:r w:rsidRPr="00876463">
        <w:rPr>
          <w:rFonts w:ascii="Constantia" w:hAnsi="Constantia" w:cstheme="minorHAnsi"/>
          <w:sz w:val="22"/>
          <w:szCs w:val="22"/>
        </w:rPr>
        <w:t>.</w:t>
      </w:r>
      <w:r w:rsidRPr="00876463">
        <w:rPr>
          <w:rStyle w:val="EndnoteReference"/>
          <w:rFonts w:ascii="Constantia" w:hAnsi="Constantia" w:cstheme="minorHAnsi"/>
          <w:sz w:val="22"/>
          <w:szCs w:val="22"/>
        </w:rPr>
        <w:endnoteReference w:id="64"/>
      </w:r>
      <w:r w:rsidR="00B123F3" w:rsidRPr="00876463">
        <w:rPr>
          <w:rFonts w:ascii="Constantia" w:hAnsi="Constantia" w:cstheme="minorHAnsi"/>
          <w:sz w:val="22"/>
          <w:szCs w:val="22"/>
        </w:rPr>
        <w:t xml:space="preserve"> In th</w:t>
      </w:r>
      <w:r w:rsidR="00133CC0" w:rsidRPr="00876463">
        <w:rPr>
          <w:rFonts w:ascii="Constantia" w:hAnsi="Constantia" w:cstheme="minorHAnsi"/>
          <w:sz w:val="22"/>
          <w:szCs w:val="22"/>
        </w:rPr>
        <w:t xml:space="preserve">e same </w:t>
      </w:r>
      <w:r w:rsidR="00B123F3" w:rsidRPr="00876463">
        <w:rPr>
          <w:rFonts w:ascii="Constantia" w:hAnsi="Constantia" w:cstheme="minorHAnsi"/>
          <w:sz w:val="22"/>
          <w:szCs w:val="22"/>
        </w:rPr>
        <w:t>manual,</w:t>
      </w:r>
      <w:r w:rsidRPr="00876463">
        <w:rPr>
          <w:rFonts w:ascii="Constantia" w:hAnsi="Constantia" w:cstheme="minorHAnsi"/>
          <w:sz w:val="22"/>
          <w:szCs w:val="22"/>
        </w:rPr>
        <w:t xml:space="preserve"> </w:t>
      </w:r>
      <w:r w:rsidR="00B123F3" w:rsidRPr="00876463">
        <w:rPr>
          <w:rFonts w:ascii="Constantia" w:hAnsi="Constantia" w:cstheme="minorHAnsi"/>
          <w:sz w:val="22"/>
          <w:szCs w:val="22"/>
        </w:rPr>
        <w:t xml:space="preserve">the </w:t>
      </w:r>
      <w:r w:rsidR="00C45978" w:rsidRPr="00876463">
        <w:rPr>
          <w:rFonts w:ascii="Constantia" w:hAnsi="Constantia" w:cstheme="minorHAnsi"/>
          <w:sz w:val="22"/>
          <w:szCs w:val="22"/>
        </w:rPr>
        <w:t>DoH</w:t>
      </w:r>
      <w:r w:rsidR="00B123F3" w:rsidRPr="00876463">
        <w:rPr>
          <w:rFonts w:ascii="Constantia" w:hAnsi="Constantia" w:cstheme="minorHAnsi"/>
          <w:sz w:val="22"/>
          <w:szCs w:val="22"/>
        </w:rPr>
        <w:t xml:space="preserve"> noted that “</w:t>
      </w:r>
      <w:r w:rsidR="00991393" w:rsidRPr="00876463">
        <w:rPr>
          <w:rStyle w:val="markedcontent"/>
          <w:rFonts w:ascii="Constantia" w:hAnsi="Constantia" w:cstheme="minorHAnsi"/>
          <w:sz w:val="22"/>
          <w:szCs w:val="22"/>
        </w:rPr>
        <w:t>…</w:t>
      </w:r>
      <w:r w:rsidR="00B123F3" w:rsidRPr="00876463">
        <w:rPr>
          <w:rStyle w:val="markedcontent"/>
          <w:rFonts w:ascii="Constantia" w:hAnsi="Constantia" w:cstheme="minorHAnsi"/>
          <w:b/>
          <w:bCs/>
          <w:sz w:val="22"/>
          <w:szCs w:val="22"/>
        </w:rPr>
        <w:t xml:space="preserve">the </w:t>
      </w:r>
      <w:r w:rsidR="00C617F0" w:rsidRPr="00876463">
        <w:rPr>
          <w:rStyle w:val="markedcontent"/>
          <w:rFonts w:ascii="Constantia" w:hAnsi="Constantia" w:cstheme="minorHAnsi"/>
          <w:b/>
          <w:bCs/>
          <w:sz w:val="22"/>
          <w:szCs w:val="22"/>
        </w:rPr>
        <w:t xml:space="preserve">[levonorgestrel] </w:t>
      </w:r>
      <w:r w:rsidR="00B123F3" w:rsidRPr="00876463">
        <w:rPr>
          <w:rStyle w:val="markedcontent"/>
          <w:rFonts w:ascii="Constantia" w:hAnsi="Constantia" w:cstheme="minorHAnsi"/>
          <w:b/>
          <w:bCs/>
          <w:sz w:val="22"/>
          <w:szCs w:val="22"/>
        </w:rPr>
        <w:t>regimen is more preferred because it is more effective and has lesser adverse</w:t>
      </w:r>
      <w:r w:rsidR="00C617F0" w:rsidRPr="00876463">
        <w:rPr>
          <w:rStyle w:val="markedcontent"/>
          <w:rFonts w:ascii="Constantia" w:hAnsi="Constantia" w:cstheme="minorHAnsi"/>
          <w:b/>
          <w:bCs/>
          <w:sz w:val="22"/>
          <w:szCs w:val="22"/>
        </w:rPr>
        <w:t xml:space="preserve"> </w:t>
      </w:r>
      <w:r w:rsidR="00B123F3" w:rsidRPr="00876463">
        <w:rPr>
          <w:rStyle w:val="markedcontent"/>
          <w:rFonts w:ascii="Constantia" w:hAnsi="Constantia" w:cstheme="minorHAnsi"/>
          <w:b/>
          <w:bCs/>
          <w:sz w:val="22"/>
          <w:szCs w:val="22"/>
        </w:rPr>
        <w:t>effects than the Yuzpe regimen</w:t>
      </w:r>
      <w:r w:rsidR="00C617F0" w:rsidRPr="00876463">
        <w:rPr>
          <w:rStyle w:val="markedcontent"/>
          <w:rFonts w:ascii="Constantia" w:hAnsi="Constantia" w:cstheme="minorHAnsi"/>
          <w:sz w:val="22"/>
          <w:szCs w:val="22"/>
        </w:rPr>
        <w:t>”</w:t>
      </w:r>
      <w:r w:rsidR="0003345E" w:rsidRPr="00876463">
        <w:rPr>
          <w:rStyle w:val="markedcontent"/>
          <w:rFonts w:ascii="Constantia" w:hAnsi="Constantia" w:cstheme="minorHAnsi"/>
          <w:sz w:val="22"/>
          <w:szCs w:val="22"/>
        </w:rPr>
        <w:t xml:space="preserve"> </w:t>
      </w:r>
      <w:r w:rsidR="0003345E" w:rsidRPr="00876463">
        <w:rPr>
          <w:rFonts w:ascii="Constantia" w:hAnsi="Constantia" w:cstheme="minorHAnsi"/>
          <w:sz w:val="22"/>
          <w:szCs w:val="22"/>
        </w:rPr>
        <w:t xml:space="preserve">which </w:t>
      </w:r>
      <w:r w:rsidR="005F4D99" w:rsidRPr="00876463">
        <w:rPr>
          <w:rFonts w:ascii="Constantia" w:hAnsi="Constantia" w:cstheme="minorHAnsi"/>
          <w:sz w:val="22"/>
          <w:szCs w:val="22"/>
        </w:rPr>
        <w:t xml:space="preserve">consists of higher doses of regular </w:t>
      </w:r>
      <w:r w:rsidR="0003345E" w:rsidRPr="00876463">
        <w:rPr>
          <w:rFonts w:ascii="Constantia" w:hAnsi="Constantia" w:cstheme="minorHAnsi"/>
          <w:sz w:val="22"/>
          <w:szCs w:val="22"/>
        </w:rPr>
        <w:t>combined oral contraceptive</w:t>
      </w:r>
      <w:r w:rsidR="005F4D99" w:rsidRPr="00876463">
        <w:rPr>
          <w:rFonts w:ascii="Constantia" w:hAnsi="Constantia" w:cstheme="minorHAnsi"/>
          <w:sz w:val="22"/>
          <w:szCs w:val="22"/>
        </w:rPr>
        <w:t xml:space="preserve"> pills containing levonorgestrel and ethinyl</w:t>
      </w:r>
      <w:r w:rsidR="0003345E" w:rsidRPr="00876463">
        <w:rPr>
          <w:rFonts w:ascii="Constantia" w:hAnsi="Constantia" w:cstheme="minorHAnsi"/>
          <w:sz w:val="22"/>
          <w:szCs w:val="22"/>
        </w:rPr>
        <w:t xml:space="preserve"> </w:t>
      </w:r>
      <w:r w:rsidR="005F4D99" w:rsidRPr="00876463">
        <w:rPr>
          <w:rFonts w:ascii="Constantia" w:hAnsi="Constantia" w:cstheme="minorHAnsi"/>
          <w:sz w:val="22"/>
          <w:szCs w:val="22"/>
        </w:rPr>
        <w:t>estradiol.</w:t>
      </w:r>
      <w:r w:rsidR="0003345E" w:rsidRPr="00876463">
        <w:rPr>
          <w:rStyle w:val="EndnoteReference"/>
          <w:rFonts w:ascii="Constantia" w:hAnsi="Constantia" w:cstheme="minorHAnsi"/>
          <w:sz w:val="22"/>
          <w:szCs w:val="22"/>
        </w:rPr>
        <w:endnoteReference w:id="65"/>
      </w:r>
      <w:r w:rsidR="005F4D99" w:rsidRPr="00876463">
        <w:rPr>
          <w:rStyle w:val="markedcontent"/>
          <w:rFonts w:ascii="Constantia" w:hAnsi="Constantia" w:cstheme="minorHAnsi"/>
          <w:sz w:val="22"/>
          <w:szCs w:val="22"/>
        </w:rPr>
        <w:t xml:space="preserve"> </w:t>
      </w:r>
      <w:r w:rsidR="00641D55" w:rsidRPr="00876463">
        <w:rPr>
          <w:rStyle w:val="markedcontent"/>
          <w:rFonts w:ascii="Constantia" w:hAnsi="Constantia" w:cstheme="minorHAnsi"/>
          <w:sz w:val="22"/>
          <w:szCs w:val="22"/>
        </w:rPr>
        <w:t>Without the use of any emergency contraceptives, there is a</w:t>
      </w:r>
      <w:r w:rsidR="00AD4CEB" w:rsidRPr="00876463">
        <w:rPr>
          <w:rStyle w:val="markedcontent"/>
          <w:rFonts w:ascii="Constantia" w:hAnsi="Constantia" w:cstheme="minorHAnsi"/>
          <w:sz w:val="22"/>
          <w:szCs w:val="22"/>
        </w:rPr>
        <w:t xml:space="preserve">n estimated 8 </w:t>
      </w:r>
      <w:r w:rsidR="00641D55" w:rsidRPr="00876463">
        <w:rPr>
          <w:rStyle w:val="markedcontent"/>
          <w:rFonts w:ascii="Constantia" w:hAnsi="Constantia" w:cstheme="minorHAnsi"/>
          <w:sz w:val="22"/>
          <w:szCs w:val="22"/>
        </w:rPr>
        <w:t xml:space="preserve">pregnancies </w:t>
      </w:r>
      <w:r w:rsidR="00AD4CEB" w:rsidRPr="00876463">
        <w:rPr>
          <w:rStyle w:val="markedcontent"/>
          <w:rFonts w:ascii="Constantia" w:hAnsi="Constantia" w:cstheme="minorHAnsi"/>
          <w:sz w:val="22"/>
          <w:szCs w:val="22"/>
        </w:rPr>
        <w:t xml:space="preserve">out of </w:t>
      </w:r>
      <w:r w:rsidR="00641D55" w:rsidRPr="00876463">
        <w:rPr>
          <w:rStyle w:val="markedcontent"/>
          <w:rFonts w:ascii="Constantia" w:hAnsi="Constantia" w:cstheme="minorHAnsi"/>
          <w:sz w:val="22"/>
          <w:szCs w:val="22"/>
        </w:rPr>
        <w:t xml:space="preserve">100 women who have unprotected sex </w:t>
      </w:r>
      <w:r w:rsidR="00E93A36" w:rsidRPr="00876463">
        <w:rPr>
          <w:rStyle w:val="markedcontent"/>
          <w:rFonts w:ascii="Constantia" w:hAnsi="Constantia" w:cstheme="minorHAnsi"/>
          <w:sz w:val="22"/>
          <w:szCs w:val="22"/>
        </w:rPr>
        <w:t>during the 2</w:t>
      </w:r>
      <w:r w:rsidR="00E93A36" w:rsidRPr="00876463">
        <w:rPr>
          <w:rStyle w:val="markedcontent"/>
          <w:rFonts w:ascii="Constantia" w:hAnsi="Constantia" w:cstheme="minorHAnsi"/>
          <w:sz w:val="22"/>
          <w:szCs w:val="22"/>
          <w:vertAlign w:val="superscript"/>
        </w:rPr>
        <w:t>nd</w:t>
      </w:r>
      <w:r w:rsidR="00E93A36" w:rsidRPr="00876463">
        <w:rPr>
          <w:rStyle w:val="markedcontent"/>
          <w:rFonts w:ascii="Constantia" w:hAnsi="Constantia" w:cstheme="minorHAnsi"/>
          <w:sz w:val="22"/>
          <w:szCs w:val="22"/>
        </w:rPr>
        <w:t xml:space="preserve"> or 3</w:t>
      </w:r>
      <w:r w:rsidR="00E93A36" w:rsidRPr="00876463">
        <w:rPr>
          <w:rStyle w:val="markedcontent"/>
          <w:rFonts w:ascii="Constantia" w:hAnsi="Constantia" w:cstheme="minorHAnsi"/>
          <w:sz w:val="22"/>
          <w:szCs w:val="22"/>
          <w:vertAlign w:val="superscript"/>
        </w:rPr>
        <w:t>rd</w:t>
      </w:r>
      <w:r w:rsidR="00520823" w:rsidRPr="00876463">
        <w:rPr>
          <w:rStyle w:val="markedcontent"/>
          <w:rFonts w:ascii="Constantia" w:hAnsi="Constantia" w:cstheme="minorHAnsi"/>
          <w:sz w:val="22"/>
          <w:szCs w:val="22"/>
          <w:vertAlign w:val="superscript"/>
        </w:rPr>
        <w:t xml:space="preserve"> </w:t>
      </w:r>
      <w:r w:rsidR="00E93A36" w:rsidRPr="00876463">
        <w:rPr>
          <w:rStyle w:val="markedcontent"/>
          <w:rFonts w:ascii="Constantia" w:hAnsi="Constantia" w:cstheme="minorHAnsi"/>
          <w:sz w:val="22"/>
          <w:szCs w:val="22"/>
        </w:rPr>
        <w:t xml:space="preserve"> </w:t>
      </w:r>
      <w:r w:rsidR="00876463" w:rsidRPr="00876463">
        <w:rPr>
          <w:rStyle w:val="markedcontent"/>
          <w:rFonts w:ascii="Constantia" w:hAnsi="Constantia" w:cstheme="minorHAnsi"/>
          <w:sz w:val="22"/>
          <w:szCs w:val="22"/>
        </w:rPr>
        <w:t xml:space="preserve">week </w:t>
      </w:r>
      <w:r w:rsidR="00E93A36" w:rsidRPr="00876463">
        <w:rPr>
          <w:rStyle w:val="markedcontent"/>
          <w:rFonts w:ascii="Constantia" w:hAnsi="Constantia" w:cstheme="minorHAnsi"/>
          <w:sz w:val="22"/>
          <w:szCs w:val="22"/>
        </w:rPr>
        <w:t>of their menstrual cycle</w:t>
      </w:r>
      <w:r w:rsidR="00520823" w:rsidRPr="00876463">
        <w:rPr>
          <w:rFonts w:ascii="Constantia" w:hAnsi="Constantia" w:cstheme="minorHAnsi"/>
          <w:sz w:val="22"/>
          <w:szCs w:val="22"/>
        </w:rPr>
        <w:t>.</w:t>
      </w:r>
      <w:r w:rsidR="00757958" w:rsidRPr="00876463">
        <w:rPr>
          <w:rStyle w:val="EndnoteReference"/>
          <w:rFonts w:ascii="Constantia" w:hAnsi="Constantia" w:cstheme="minorHAnsi"/>
          <w:sz w:val="22"/>
          <w:szCs w:val="22"/>
        </w:rPr>
        <w:endnoteReference w:id="66"/>
      </w:r>
      <w:r w:rsidR="00E93A36" w:rsidRPr="00876463">
        <w:rPr>
          <w:rStyle w:val="markedcontent"/>
          <w:rFonts w:ascii="Constantia" w:hAnsi="Constantia" w:cstheme="minorHAnsi"/>
          <w:sz w:val="22"/>
          <w:szCs w:val="22"/>
        </w:rPr>
        <w:t xml:space="preserve"> With the use of Yuzpe, the number of pregnancies is lowered</w:t>
      </w:r>
      <w:r w:rsidR="00757958" w:rsidRPr="00876463">
        <w:rPr>
          <w:rStyle w:val="markedcontent"/>
          <w:rFonts w:ascii="Constantia" w:hAnsi="Constantia" w:cstheme="minorHAnsi"/>
          <w:sz w:val="22"/>
          <w:szCs w:val="22"/>
        </w:rPr>
        <w:t xml:space="preserve"> to 2 out of 100 women.</w:t>
      </w:r>
      <w:r w:rsidR="00757958" w:rsidRPr="00876463">
        <w:rPr>
          <w:rStyle w:val="EndnoteReference"/>
          <w:rFonts w:ascii="Constantia" w:hAnsi="Constantia" w:cstheme="minorHAnsi"/>
          <w:sz w:val="22"/>
          <w:szCs w:val="22"/>
        </w:rPr>
        <w:endnoteReference w:id="67"/>
      </w:r>
      <w:r w:rsidR="00757958" w:rsidRPr="00876463">
        <w:rPr>
          <w:rStyle w:val="markedcontent"/>
          <w:rFonts w:ascii="Constantia" w:hAnsi="Constantia" w:cstheme="minorHAnsi"/>
          <w:sz w:val="22"/>
          <w:szCs w:val="22"/>
        </w:rPr>
        <w:t xml:space="preserve"> This is further halved to 1 out of 100 women when levonorgestrel pills are used.</w:t>
      </w:r>
      <w:r w:rsidR="00757958" w:rsidRPr="00876463">
        <w:rPr>
          <w:rStyle w:val="EndnoteReference"/>
          <w:rFonts w:ascii="Constantia" w:hAnsi="Constantia" w:cstheme="minorHAnsi"/>
          <w:sz w:val="22"/>
          <w:szCs w:val="22"/>
        </w:rPr>
        <w:endnoteReference w:id="68"/>
      </w:r>
      <w:r w:rsidR="00757958" w:rsidRPr="00876463">
        <w:rPr>
          <w:rStyle w:val="markedcontent"/>
          <w:rFonts w:ascii="Constantia" w:hAnsi="Constantia" w:cstheme="minorHAnsi"/>
          <w:sz w:val="22"/>
          <w:szCs w:val="22"/>
        </w:rPr>
        <w:t xml:space="preserve"> </w:t>
      </w:r>
      <w:r w:rsidR="007A785E" w:rsidRPr="00876463">
        <w:rPr>
          <w:rStyle w:val="markedcontent"/>
          <w:rFonts w:ascii="Constantia" w:hAnsi="Constantia" w:cstheme="minorHAnsi"/>
          <w:sz w:val="22"/>
          <w:szCs w:val="22"/>
        </w:rPr>
        <w:t>Further, the WHO note</w:t>
      </w:r>
      <w:r w:rsidR="00876463" w:rsidRPr="00876463">
        <w:rPr>
          <w:rStyle w:val="markedcontent"/>
          <w:rFonts w:ascii="Constantia" w:hAnsi="Constantia" w:cstheme="minorHAnsi"/>
          <w:sz w:val="22"/>
          <w:szCs w:val="22"/>
        </w:rPr>
        <w:t>d</w:t>
      </w:r>
      <w:r w:rsidR="007A785E" w:rsidRPr="00876463">
        <w:rPr>
          <w:rStyle w:val="markedcontent"/>
          <w:rFonts w:ascii="Constantia" w:hAnsi="Constantia" w:cstheme="minorHAnsi"/>
          <w:sz w:val="22"/>
          <w:szCs w:val="22"/>
        </w:rPr>
        <w:t xml:space="preserve"> that, in addition to cases of sexual assault, emergency contraception can also be used following unprotected sexual activity, concerns around possible contraceptive failure, </w:t>
      </w:r>
      <w:r w:rsidR="0055310E" w:rsidRPr="00876463">
        <w:rPr>
          <w:rStyle w:val="markedcontent"/>
          <w:rFonts w:ascii="Constantia" w:hAnsi="Constantia" w:cstheme="minorHAnsi"/>
          <w:sz w:val="22"/>
          <w:szCs w:val="22"/>
        </w:rPr>
        <w:t>and i</w:t>
      </w:r>
      <w:r w:rsidR="007A785E" w:rsidRPr="00876463">
        <w:rPr>
          <w:rStyle w:val="markedcontent"/>
          <w:rFonts w:ascii="Constantia" w:hAnsi="Constantia" w:cstheme="minorHAnsi"/>
          <w:sz w:val="22"/>
          <w:szCs w:val="22"/>
        </w:rPr>
        <w:t>mproper use of contraceptives.</w:t>
      </w:r>
      <w:r w:rsidR="007A785E" w:rsidRPr="00876463">
        <w:rPr>
          <w:rStyle w:val="EndnoteReference"/>
          <w:rFonts w:ascii="Constantia" w:hAnsi="Constantia" w:cstheme="minorHAnsi"/>
          <w:sz w:val="22"/>
          <w:szCs w:val="22"/>
        </w:rPr>
        <w:t xml:space="preserve"> </w:t>
      </w:r>
      <w:r w:rsidR="007A785E" w:rsidRPr="00876463">
        <w:rPr>
          <w:rStyle w:val="EndnoteReference"/>
          <w:rFonts w:ascii="Constantia" w:hAnsi="Constantia" w:cstheme="minorHAnsi"/>
          <w:sz w:val="22"/>
          <w:szCs w:val="22"/>
        </w:rPr>
        <w:endnoteReference w:id="69"/>
      </w:r>
      <w:r w:rsidR="007A785E" w:rsidRPr="00876463">
        <w:rPr>
          <w:rStyle w:val="markedcontent"/>
          <w:rFonts w:ascii="Constantia" w:hAnsi="Constantia" w:cstheme="minorHAnsi"/>
          <w:sz w:val="22"/>
          <w:szCs w:val="22"/>
        </w:rPr>
        <w:t xml:space="preserve"> The WHO provides for four methods of emergency contraception which are those containing ulipristal acetate, those with levonorgestrel, combined oral contraceptive pills, and copper bearing intrauterine devices.</w:t>
      </w:r>
      <w:r w:rsidR="007A785E" w:rsidRPr="00876463">
        <w:rPr>
          <w:rStyle w:val="EndnoteReference"/>
          <w:rFonts w:ascii="Constantia" w:hAnsi="Constantia" w:cstheme="minorHAnsi"/>
          <w:sz w:val="22"/>
          <w:szCs w:val="22"/>
        </w:rPr>
        <w:endnoteReference w:id="70"/>
      </w:r>
      <w:r w:rsidR="007A785E" w:rsidRPr="00876463">
        <w:rPr>
          <w:rStyle w:val="markedcontent"/>
          <w:rFonts w:ascii="Constantia" w:hAnsi="Constantia" w:cstheme="minorHAnsi"/>
          <w:sz w:val="22"/>
          <w:szCs w:val="22"/>
        </w:rPr>
        <w:t xml:space="preserve"> </w:t>
      </w:r>
      <w:r w:rsidRPr="00876463">
        <w:rPr>
          <w:rFonts w:ascii="Constantia" w:hAnsi="Constantia" w:cstheme="minorHAnsi"/>
          <w:sz w:val="22"/>
          <w:szCs w:val="22"/>
        </w:rPr>
        <w:t>Despite</w:t>
      </w:r>
      <w:r w:rsidR="00E9290A" w:rsidRPr="00876463">
        <w:rPr>
          <w:rFonts w:ascii="Constantia" w:hAnsi="Constantia" w:cstheme="minorHAnsi"/>
          <w:sz w:val="22"/>
          <w:szCs w:val="22"/>
        </w:rPr>
        <w:t xml:space="preserve"> </w:t>
      </w:r>
      <w:r w:rsidR="007A785E" w:rsidRPr="00876463">
        <w:rPr>
          <w:rFonts w:ascii="Constantia" w:hAnsi="Constantia" w:cstheme="minorHAnsi"/>
          <w:sz w:val="22"/>
          <w:szCs w:val="22"/>
        </w:rPr>
        <w:t>the state party’s and WHO’s</w:t>
      </w:r>
      <w:r w:rsidR="00E9290A" w:rsidRPr="00876463">
        <w:rPr>
          <w:rFonts w:ascii="Constantia" w:hAnsi="Constantia" w:cstheme="minorHAnsi"/>
          <w:sz w:val="22"/>
          <w:szCs w:val="22"/>
        </w:rPr>
        <w:t xml:space="preserve"> recommendation</w:t>
      </w:r>
      <w:r w:rsidR="007A785E" w:rsidRPr="00876463">
        <w:rPr>
          <w:rFonts w:ascii="Constantia" w:hAnsi="Constantia" w:cstheme="minorHAnsi"/>
          <w:sz w:val="22"/>
          <w:szCs w:val="22"/>
        </w:rPr>
        <w:t>s</w:t>
      </w:r>
      <w:r w:rsidR="00E9290A" w:rsidRPr="00876463">
        <w:rPr>
          <w:rFonts w:ascii="Constantia" w:hAnsi="Constantia" w:cstheme="minorHAnsi"/>
          <w:sz w:val="22"/>
          <w:szCs w:val="22"/>
        </w:rPr>
        <w:t xml:space="preserve"> and data</w:t>
      </w:r>
      <w:r w:rsidRPr="00876463">
        <w:rPr>
          <w:rFonts w:ascii="Constantia" w:hAnsi="Constantia" w:cstheme="minorHAnsi"/>
          <w:sz w:val="22"/>
          <w:szCs w:val="22"/>
        </w:rPr>
        <w:t xml:space="preserve">, </w:t>
      </w:r>
      <w:r w:rsidRPr="00876463">
        <w:rPr>
          <w:rFonts w:ascii="Constantia" w:hAnsi="Constantia" w:cstheme="minorHAnsi"/>
          <w:b/>
          <w:bCs/>
          <w:sz w:val="22"/>
          <w:szCs w:val="22"/>
        </w:rPr>
        <w:t xml:space="preserve">the state party has not taken any step to </w:t>
      </w:r>
      <w:r w:rsidR="007A785E" w:rsidRPr="00876463">
        <w:rPr>
          <w:rFonts w:ascii="Constantia" w:hAnsi="Constantia" w:cstheme="minorHAnsi"/>
          <w:b/>
          <w:bCs/>
          <w:sz w:val="22"/>
          <w:szCs w:val="22"/>
        </w:rPr>
        <w:t>update the methods of emergency contraceptives</w:t>
      </w:r>
      <w:r w:rsidR="0055310E" w:rsidRPr="00876463">
        <w:rPr>
          <w:rFonts w:ascii="Constantia" w:hAnsi="Constantia" w:cstheme="minorHAnsi"/>
          <w:b/>
          <w:bCs/>
          <w:sz w:val="22"/>
          <w:szCs w:val="22"/>
        </w:rPr>
        <w:t xml:space="preserve"> and </w:t>
      </w:r>
      <w:r w:rsidRPr="00876463">
        <w:rPr>
          <w:rFonts w:ascii="Constantia" w:hAnsi="Constantia" w:cstheme="minorHAnsi"/>
          <w:b/>
          <w:bCs/>
          <w:sz w:val="22"/>
          <w:szCs w:val="22"/>
        </w:rPr>
        <w:t xml:space="preserve">ensure </w:t>
      </w:r>
      <w:r w:rsidR="00876463" w:rsidRPr="00876463">
        <w:rPr>
          <w:rFonts w:ascii="Constantia" w:hAnsi="Constantia" w:cstheme="minorHAnsi"/>
          <w:b/>
          <w:bCs/>
          <w:sz w:val="22"/>
          <w:szCs w:val="22"/>
        </w:rPr>
        <w:t>the availability and accessibility of</w:t>
      </w:r>
      <w:r w:rsidRPr="00876463">
        <w:rPr>
          <w:rFonts w:ascii="Constantia" w:hAnsi="Constantia" w:cstheme="minorHAnsi"/>
          <w:b/>
          <w:bCs/>
          <w:sz w:val="22"/>
          <w:szCs w:val="22"/>
        </w:rPr>
        <w:t xml:space="preserve"> dedicated emergency contraceptives</w:t>
      </w:r>
      <w:r w:rsidR="0055310E" w:rsidRPr="00876463">
        <w:rPr>
          <w:rFonts w:ascii="Constantia" w:hAnsi="Constantia" w:cstheme="minorHAnsi"/>
          <w:b/>
          <w:bCs/>
          <w:sz w:val="22"/>
          <w:szCs w:val="22"/>
        </w:rPr>
        <w:t xml:space="preserve">. </w:t>
      </w:r>
      <w:r w:rsidR="0055310E" w:rsidRPr="00876463">
        <w:rPr>
          <w:rFonts w:ascii="Constantia" w:hAnsi="Constantia" w:cstheme="minorHAnsi"/>
          <w:sz w:val="22"/>
          <w:szCs w:val="22"/>
        </w:rPr>
        <w:t>Further,</w:t>
      </w:r>
      <w:r w:rsidRPr="00876463">
        <w:rPr>
          <w:rFonts w:ascii="Constantia" w:hAnsi="Constantia" w:cstheme="minorHAnsi"/>
          <w:sz w:val="22"/>
          <w:szCs w:val="22"/>
        </w:rPr>
        <w:t xml:space="preserve"> </w:t>
      </w:r>
      <w:r w:rsidR="0055310E" w:rsidRPr="00876463">
        <w:rPr>
          <w:rFonts w:ascii="Constantia" w:hAnsi="Constantia" w:cstheme="minorHAnsi"/>
          <w:b/>
          <w:bCs/>
          <w:sz w:val="22"/>
          <w:szCs w:val="22"/>
        </w:rPr>
        <w:t>the state party</w:t>
      </w:r>
      <w:r w:rsidRPr="00876463">
        <w:rPr>
          <w:rFonts w:ascii="Constantia" w:hAnsi="Constantia" w:cstheme="minorHAnsi"/>
          <w:b/>
          <w:bCs/>
          <w:sz w:val="22"/>
          <w:szCs w:val="22"/>
        </w:rPr>
        <w:t xml:space="preserve"> </w:t>
      </w:r>
      <w:r w:rsidR="000636D6" w:rsidRPr="00876463">
        <w:rPr>
          <w:rFonts w:ascii="Constantia" w:hAnsi="Constantia" w:cstheme="minorHAnsi"/>
          <w:b/>
          <w:bCs/>
          <w:sz w:val="22"/>
          <w:szCs w:val="22"/>
        </w:rPr>
        <w:t>also failed to repeal the</w:t>
      </w:r>
      <w:r w:rsidRPr="00876463">
        <w:rPr>
          <w:rFonts w:ascii="Constantia" w:hAnsi="Constantia" w:cstheme="minorHAnsi"/>
          <w:b/>
          <w:bCs/>
          <w:sz w:val="22"/>
          <w:szCs w:val="22"/>
        </w:rPr>
        <w:t xml:space="preserve"> provision under the RPRHA expressly prohibiting national hospitals from purchasing or acquiring them.</w:t>
      </w:r>
      <w:r w:rsidRPr="00876463">
        <w:rPr>
          <w:rStyle w:val="EndnoteReference"/>
          <w:rFonts w:ascii="Constantia" w:hAnsi="Constantia" w:cstheme="minorHAnsi"/>
          <w:sz w:val="22"/>
          <w:szCs w:val="22"/>
        </w:rPr>
        <w:endnoteReference w:id="71"/>
      </w:r>
      <w:r w:rsidRPr="00876463">
        <w:rPr>
          <w:rFonts w:ascii="Constantia" w:hAnsi="Constantia" w:cstheme="minorHAnsi"/>
          <w:sz w:val="22"/>
          <w:szCs w:val="22"/>
        </w:rPr>
        <w:t xml:space="preserve"> </w:t>
      </w:r>
      <w:r w:rsidR="00E9290A" w:rsidRPr="00876463">
        <w:rPr>
          <w:rFonts w:ascii="Constantia" w:hAnsi="Constantia" w:cstheme="minorHAnsi"/>
          <w:sz w:val="22"/>
          <w:szCs w:val="22"/>
        </w:rPr>
        <w:t xml:space="preserve">Under the RPRHA, </w:t>
      </w:r>
      <w:r w:rsidR="00885F38" w:rsidRPr="00876463">
        <w:rPr>
          <w:rFonts w:ascii="Constantia" w:hAnsi="Constantia" w:cstheme="minorHAnsi"/>
          <w:sz w:val="22"/>
          <w:szCs w:val="22"/>
        </w:rPr>
        <w:t xml:space="preserve">national hospitals </w:t>
      </w:r>
      <w:r w:rsidR="00B43B90" w:rsidRPr="00876463">
        <w:rPr>
          <w:rFonts w:ascii="Constantia" w:hAnsi="Constantia" w:cstheme="minorHAnsi"/>
          <w:sz w:val="22"/>
          <w:szCs w:val="22"/>
        </w:rPr>
        <w:t xml:space="preserve">“…shall </w:t>
      </w:r>
      <w:r w:rsidR="00885F38" w:rsidRPr="00876463">
        <w:rPr>
          <w:rFonts w:ascii="Constantia" w:hAnsi="Constantia" w:cstheme="minorHAnsi"/>
          <w:sz w:val="22"/>
          <w:szCs w:val="22"/>
        </w:rPr>
        <w:t>not purchase or acquire by any means emergency contraceptive pills, postcoital pills, abortifacients that will be used for such purpose and their other forms or equivalent.</w:t>
      </w:r>
      <w:r w:rsidR="00B43B90" w:rsidRPr="00876463">
        <w:rPr>
          <w:rFonts w:ascii="Constantia" w:hAnsi="Constantia" w:cstheme="minorHAnsi"/>
          <w:sz w:val="22"/>
          <w:szCs w:val="22"/>
        </w:rPr>
        <w:t>”</w:t>
      </w:r>
      <w:r w:rsidR="00B43B90" w:rsidRPr="00876463">
        <w:rPr>
          <w:rStyle w:val="EndnoteReference"/>
          <w:rFonts w:ascii="Constantia" w:hAnsi="Constantia" w:cstheme="minorHAnsi"/>
          <w:sz w:val="22"/>
          <w:szCs w:val="22"/>
        </w:rPr>
        <w:endnoteReference w:id="72"/>
      </w:r>
    </w:p>
    <w:p w14:paraId="3569DD29" w14:textId="77777777" w:rsidR="00A54933" w:rsidRPr="00876463" w:rsidRDefault="00A54933" w:rsidP="00A54933">
      <w:pPr>
        <w:pStyle w:val="ListParagraph"/>
        <w:autoSpaceDE w:val="0"/>
        <w:autoSpaceDN w:val="0"/>
        <w:adjustRightInd w:val="0"/>
        <w:ind w:left="714"/>
        <w:rPr>
          <w:rStyle w:val="Heading2Char"/>
          <w:rFonts w:ascii="Constantia" w:eastAsiaTheme="minorHAnsi" w:hAnsi="Constantia" w:cs="Roboto-Regular"/>
          <w:color w:val="auto"/>
          <w:sz w:val="20"/>
          <w:szCs w:val="20"/>
          <w:lang w:val="en-PH"/>
        </w:rPr>
      </w:pPr>
    </w:p>
    <w:p w14:paraId="49A35AD9" w14:textId="50998937" w:rsidR="00A54933" w:rsidRPr="00876463" w:rsidRDefault="00E10987" w:rsidP="00A54933">
      <w:pPr>
        <w:pStyle w:val="ListParagraph"/>
        <w:numPr>
          <w:ilvl w:val="0"/>
          <w:numId w:val="2"/>
        </w:numPr>
        <w:autoSpaceDE w:val="0"/>
        <w:autoSpaceDN w:val="0"/>
        <w:adjustRightInd w:val="0"/>
        <w:ind w:left="714" w:hanging="357"/>
        <w:rPr>
          <w:rFonts w:ascii="Constantia" w:eastAsiaTheme="minorHAnsi" w:hAnsi="Constantia" w:cs="Roboto-Regular"/>
          <w:sz w:val="20"/>
          <w:szCs w:val="20"/>
          <w:lang w:val="en-PH"/>
        </w:rPr>
      </w:pPr>
      <w:r w:rsidRPr="00876463">
        <w:rPr>
          <w:rStyle w:val="Heading2Char"/>
          <w:rFonts w:ascii="Constantia" w:hAnsi="Constantia" w:cstheme="minorHAnsi"/>
        </w:rPr>
        <w:t>High number of sexual violence</w:t>
      </w:r>
      <w:r w:rsidR="00882621" w:rsidRPr="00876463">
        <w:rPr>
          <w:rStyle w:val="markedcontent"/>
          <w:rFonts w:ascii="Constantia" w:hAnsi="Constantia" w:cstheme="minorHAnsi"/>
          <w:sz w:val="22"/>
          <w:szCs w:val="22"/>
        </w:rPr>
        <w:t>.</w:t>
      </w:r>
      <w:r w:rsidR="00285959" w:rsidRPr="00876463">
        <w:rPr>
          <w:rFonts w:ascii="Constantia" w:eastAsiaTheme="minorEastAsia" w:hAnsi="Constantia" w:cstheme="minorHAnsi"/>
          <w:color w:val="000000" w:themeColor="text1"/>
          <w:sz w:val="22"/>
          <w:szCs w:val="22"/>
          <w:lang w:eastAsia="zh-TW"/>
        </w:rPr>
        <w:t xml:space="preserve"> </w:t>
      </w:r>
      <w:r w:rsidR="00285959" w:rsidRPr="00876463">
        <w:rPr>
          <w:rFonts w:ascii="Constantia" w:hAnsi="Constantia" w:cstheme="minorHAnsi"/>
          <w:sz w:val="22"/>
          <w:szCs w:val="22"/>
        </w:rPr>
        <w:t xml:space="preserve">The continuing lack of access to dedicated emergency contraceptives </w:t>
      </w:r>
      <w:r w:rsidR="00BE0F26" w:rsidRPr="00876463">
        <w:rPr>
          <w:rFonts w:ascii="Constantia" w:hAnsi="Constantia" w:cstheme="minorHAnsi"/>
          <w:sz w:val="22"/>
          <w:szCs w:val="22"/>
        </w:rPr>
        <w:t>has been threatening</w:t>
      </w:r>
      <w:r w:rsidR="00285959" w:rsidRPr="00876463">
        <w:rPr>
          <w:rFonts w:ascii="Constantia" w:hAnsi="Constantia" w:cstheme="minorHAnsi"/>
          <w:sz w:val="22"/>
          <w:szCs w:val="22"/>
        </w:rPr>
        <w:t xml:space="preserve"> women’s and girls’ lives and well-being in general</w:t>
      </w:r>
      <w:r w:rsidR="00BE0F26" w:rsidRPr="00876463">
        <w:rPr>
          <w:rFonts w:ascii="Constantia" w:hAnsi="Constantia" w:cstheme="minorHAnsi"/>
          <w:sz w:val="22"/>
          <w:szCs w:val="22"/>
        </w:rPr>
        <w:t xml:space="preserve"> and </w:t>
      </w:r>
      <w:r w:rsidR="000B785A" w:rsidRPr="00876463">
        <w:rPr>
          <w:rFonts w:ascii="Constantia" w:hAnsi="Constantia" w:cstheme="minorHAnsi"/>
          <w:sz w:val="22"/>
          <w:szCs w:val="22"/>
        </w:rPr>
        <w:t xml:space="preserve">is discriminatory </w:t>
      </w:r>
      <w:r w:rsidR="00285959" w:rsidRPr="00876463">
        <w:rPr>
          <w:rFonts w:ascii="Constantia" w:hAnsi="Constantia" w:cstheme="minorHAnsi"/>
          <w:sz w:val="22"/>
          <w:szCs w:val="22"/>
        </w:rPr>
        <w:t xml:space="preserve">against thousands of women and girls in the country, including victims of sexual violence who are exposed to possible risks of serious traumatic stress and mental suffering from pregnancies resulting from rape. This is worrying particularly given the incidence of sexual violence in the Philippines; </w:t>
      </w:r>
      <w:r w:rsidR="00285959" w:rsidRPr="00876463">
        <w:rPr>
          <w:rFonts w:ascii="Constantia" w:hAnsi="Constantia" w:cstheme="minorHAnsi"/>
          <w:b/>
          <w:bCs/>
          <w:sz w:val="22"/>
          <w:szCs w:val="22"/>
        </w:rPr>
        <w:t>the number of rapes reported to the Philippine National Police (PNP) in 2019 was 2,341, an increase of 30.6% compared to 2018</w:t>
      </w:r>
      <w:r w:rsidR="00285959" w:rsidRPr="00876463">
        <w:rPr>
          <w:rFonts w:ascii="Constantia" w:hAnsi="Constantia" w:cstheme="minorHAnsi"/>
          <w:sz w:val="22"/>
          <w:szCs w:val="22"/>
        </w:rPr>
        <w:t>,</w:t>
      </w:r>
      <w:r w:rsidR="00285959" w:rsidRPr="00876463">
        <w:rPr>
          <w:rFonts w:ascii="Constantia" w:hAnsi="Constantia"/>
          <w:vertAlign w:val="superscript"/>
        </w:rPr>
        <w:endnoteReference w:id="73"/>
      </w:r>
      <w:r w:rsidR="00285959" w:rsidRPr="00876463">
        <w:rPr>
          <w:rFonts w:ascii="Constantia" w:hAnsi="Constantia" w:cstheme="minorHAnsi"/>
          <w:sz w:val="22"/>
          <w:szCs w:val="22"/>
        </w:rPr>
        <w:t xml:space="preserve"> although with the imposition of lockdowns and quarantine measures this decreased to 1,850 reports in 2020.</w:t>
      </w:r>
      <w:r w:rsidR="00285959" w:rsidRPr="00876463">
        <w:rPr>
          <w:rFonts w:ascii="Constantia" w:hAnsi="Constantia"/>
          <w:vertAlign w:val="superscript"/>
        </w:rPr>
        <w:endnoteReference w:id="74"/>
      </w:r>
      <w:r w:rsidR="00285959" w:rsidRPr="00876463">
        <w:rPr>
          <w:rFonts w:ascii="Constantia" w:hAnsi="Constantia" w:cstheme="minorHAnsi"/>
          <w:sz w:val="22"/>
          <w:szCs w:val="22"/>
        </w:rPr>
        <w:t xml:space="preserve"> The PNP records also show a significant 25% decrease in all types of </w:t>
      </w:r>
      <w:r w:rsidR="00CF60EE" w:rsidRPr="00876463">
        <w:rPr>
          <w:rFonts w:ascii="Constantia" w:hAnsi="Constantia" w:cstheme="minorHAnsi"/>
          <w:sz w:val="22"/>
          <w:szCs w:val="22"/>
        </w:rPr>
        <w:t xml:space="preserve">recorded cases involving </w:t>
      </w:r>
      <w:r w:rsidR="000B785A" w:rsidRPr="00876463">
        <w:rPr>
          <w:rFonts w:ascii="Constantia" w:hAnsi="Constantia" w:cstheme="minorHAnsi"/>
          <w:sz w:val="22"/>
          <w:szCs w:val="22"/>
        </w:rPr>
        <w:t>violence against women</w:t>
      </w:r>
      <w:r w:rsidR="00285959" w:rsidRPr="00876463">
        <w:rPr>
          <w:rFonts w:ascii="Constantia" w:hAnsi="Constantia" w:cstheme="minorHAnsi"/>
          <w:sz w:val="22"/>
          <w:szCs w:val="22"/>
        </w:rPr>
        <w:t>, from 19,743 in 2019, to 14,835 in 2020. While a downward trend is reflected, these figures may be attributed, in part, to the difficulty that victims faced when trying to report such crimes, because of the restrictions imposed by quarantine, which limited not only their ability to travel, but for many, the ability to leave the home due to their proximity to the perpetrator.</w:t>
      </w:r>
      <w:r w:rsidR="00285959" w:rsidRPr="00876463">
        <w:rPr>
          <w:rFonts w:ascii="Constantia" w:hAnsi="Constantia"/>
          <w:vertAlign w:val="superscript"/>
        </w:rPr>
        <w:endnoteReference w:id="75"/>
      </w:r>
      <w:r w:rsidR="005414C4" w:rsidRPr="00876463">
        <w:rPr>
          <w:rFonts w:ascii="Constantia" w:hAnsi="Constantia" w:cstheme="minorHAnsi"/>
          <w:sz w:val="22"/>
          <w:szCs w:val="22"/>
        </w:rPr>
        <w:t xml:space="preserve"> </w:t>
      </w:r>
      <w:r w:rsidR="005414C4" w:rsidRPr="00876463">
        <w:rPr>
          <w:rFonts w:ascii="Constantia" w:hAnsi="Constantia" w:cstheme="minorHAnsi"/>
          <w:b/>
          <w:bCs/>
          <w:sz w:val="22"/>
          <w:szCs w:val="22"/>
        </w:rPr>
        <w:t xml:space="preserve">In 2021, </w:t>
      </w:r>
      <w:r w:rsidR="006A58A2" w:rsidRPr="00876463">
        <w:rPr>
          <w:rFonts w:ascii="Constantia" w:hAnsi="Constantia" w:cstheme="minorHAnsi"/>
          <w:b/>
          <w:bCs/>
          <w:sz w:val="22"/>
          <w:szCs w:val="22"/>
        </w:rPr>
        <w:t xml:space="preserve">1 out of 4 Filipinos noted violence against women as a </w:t>
      </w:r>
      <w:r w:rsidR="000025EB" w:rsidRPr="00876463">
        <w:rPr>
          <w:rFonts w:ascii="Constantia" w:hAnsi="Constantia" w:cstheme="minorHAnsi"/>
          <w:b/>
          <w:bCs/>
          <w:sz w:val="22"/>
          <w:szCs w:val="22"/>
        </w:rPr>
        <w:t xml:space="preserve">priority </w:t>
      </w:r>
      <w:r w:rsidR="000025EB" w:rsidRPr="00876463">
        <w:rPr>
          <w:rFonts w:ascii="Constantia" w:hAnsi="Constantia" w:cstheme="minorHAnsi"/>
          <w:b/>
          <w:bCs/>
          <w:sz w:val="22"/>
          <w:szCs w:val="22"/>
        </w:rPr>
        <w:lastRenderedPageBreak/>
        <w:t>concern during the pandemic</w:t>
      </w:r>
      <w:r w:rsidR="000025EB" w:rsidRPr="00876463">
        <w:rPr>
          <w:rFonts w:ascii="Constantia" w:hAnsi="Constantia" w:cstheme="minorHAnsi"/>
          <w:sz w:val="22"/>
          <w:szCs w:val="22"/>
        </w:rPr>
        <w:t>.</w:t>
      </w:r>
      <w:r w:rsidR="00D9269C" w:rsidRPr="00876463">
        <w:rPr>
          <w:rStyle w:val="EndnoteReference"/>
          <w:rFonts w:ascii="Constantia" w:hAnsi="Constantia" w:cstheme="minorHAnsi"/>
          <w:sz w:val="22"/>
          <w:szCs w:val="22"/>
        </w:rPr>
        <w:endnoteReference w:id="76"/>
      </w:r>
      <w:r w:rsidR="00D9269C" w:rsidRPr="00876463">
        <w:rPr>
          <w:rFonts w:ascii="Constantia" w:hAnsi="Constantia" w:cstheme="minorHAnsi"/>
          <w:sz w:val="22"/>
          <w:szCs w:val="22"/>
        </w:rPr>
        <w:t xml:space="preserve"> Compared to physical (11%) and emotional (7%) violence, sexual violence (14%) occupied the top spot.</w:t>
      </w:r>
      <w:r w:rsidR="00D9269C" w:rsidRPr="00876463">
        <w:rPr>
          <w:rStyle w:val="EndnoteReference"/>
          <w:rFonts w:ascii="Constantia" w:hAnsi="Constantia" w:cstheme="minorHAnsi"/>
          <w:sz w:val="22"/>
          <w:szCs w:val="22"/>
        </w:rPr>
        <w:endnoteReference w:id="77"/>
      </w:r>
    </w:p>
    <w:p w14:paraId="476BE69B" w14:textId="77777777" w:rsidR="00A54933" w:rsidRPr="00876463" w:rsidRDefault="00A54933" w:rsidP="00A54933">
      <w:pPr>
        <w:pStyle w:val="ListParagraph"/>
        <w:autoSpaceDE w:val="0"/>
        <w:autoSpaceDN w:val="0"/>
        <w:adjustRightInd w:val="0"/>
        <w:ind w:left="714"/>
        <w:rPr>
          <w:rStyle w:val="Heading2Char"/>
          <w:rFonts w:ascii="Constantia" w:eastAsiaTheme="minorHAnsi" w:hAnsi="Constantia" w:cs="Roboto-Regular"/>
          <w:color w:val="auto"/>
          <w:sz w:val="20"/>
          <w:szCs w:val="20"/>
          <w:lang w:val="en-PH"/>
        </w:rPr>
      </w:pPr>
    </w:p>
    <w:p w14:paraId="4F5E0F90" w14:textId="77777777" w:rsidR="00A54933" w:rsidRPr="00876463" w:rsidRDefault="00E10987" w:rsidP="00A54933">
      <w:pPr>
        <w:pStyle w:val="ListParagraph"/>
        <w:numPr>
          <w:ilvl w:val="0"/>
          <w:numId w:val="2"/>
        </w:numPr>
        <w:autoSpaceDE w:val="0"/>
        <w:autoSpaceDN w:val="0"/>
        <w:adjustRightInd w:val="0"/>
        <w:ind w:left="714" w:hanging="357"/>
        <w:rPr>
          <w:rFonts w:ascii="Constantia" w:eastAsiaTheme="minorHAnsi" w:hAnsi="Constantia" w:cs="Roboto-Regular"/>
          <w:sz w:val="20"/>
          <w:szCs w:val="20"/>
          <w:lang w:val="en-PH"/>
        </w:rPr>
      </w:pPr>
      <w:r w:rsidRPr="00876463">
        <w:rPr>
          <w:rStyle w:val="Heading2Char"/>
          <w:rFonts w:ascii="Constantia" w:hAnsi="Constantia" w:cstheme="minorHAnsi"/>
        </w:rPr>
        <w:t xml:space="preserve">Low awareness </w:t>
      </w:r>
      <w:r w:rsidR="00882621" w:rsidRPr="00876463">
        <w:rPr>
          <w:rStyle w:val="Heading2Char"/>
          <w:rFonts w:ascii="Constantia" w:hAnsi="Constantia" w:cstheme="minorHAnsi"/>
        </w:rPr>
        <w:t xml:space="preserve">on </w:t>
      </w:r>
      <w:r w:rsidRPr="00876463">
        <w:rPr>
          <w:rStyle w:val="Heading2Char"/>
          <w:rFonts w:ascii="Constantia" w:hAnsi="Constantia" w:cstheme="minorHAnsi"/>
        </w:rPr>
        <w:t xml:space="preserve">and </w:t>
      </w:r>
      <w:r w:rsidR="00882621" w:rsidRPr="00876463">
        <w:rPr>
          <w:rStyle w:val="Heading2Char"/>
          <w:rFonts w:ascii="Constantia" w:hAnsi="Constantia" w:cstheme="minorHAnsi"/>
        </w:rPr>
        <w:t>lack of access to emergency contraception</w:t>
      </w:r>
      <w:r w:rsidR="00882621" w:rsidRPr="00876463">
        <w:rPr>
          <w:rStyle w:val="markedcontent"/>
          <w:rFonts w:ascii="Constantia" w:hAnsi="Constantia" w:cstheme="minorHAnsi"/>
          <w:sz w:val="22"/>
          <w:szCs w:val="22"/>
        </w:rPr>
        <w:t>.</w:t>
      </w:r>
      <w:bookmarkStart w:id="6" w:name="_Hlk94134646"/>
      <w:r w:rsidR="00285959" w:rsidRPr="00876463">
        <w:rPr>
          <w:rFonts w:ascii="Constantia" w:hAnsi="Constantia" w:cstheme="minorHAnsi"/>
          <w:color w:val="000000" w:themeColor="text1"/>
          <w:sz w:val="22"/>
          <w:szCs w:val="22"/>
          <w:lang w:eastAsia="zh-TW"/>
        </w:rPr>
        <w:t xml:space="preserve"> </w:t>
      </w:r>
      <w:r w:rsidR="00ED4C3F" w:rsidRPr="00876463">
        <w:rPr>
          <w:rFonts w:ascii="Constantia" w:hAnsi="Constantia" w:cstheme="minorHAnsi"/>
          <w:sz w:val="22"/>
          <w:szCs w:val="22"/>
        </w:rPr>
        <w:t>Building skills and knowledge on the use of emergency contraceptives are not included under the existing Family Planning Competency-Based Training: Basic Course Handbook for Service Providers by the Department of Health.</w:t>
      </w:r>
      <w:r w:rsidR="000D5F69" w:rsidRPr="00876463">
        <w:rPr>
          <w:rFonts w:ascii="Constantia" w:hAnsi="Constantia"/>
          <w:vertAlign w:val="superscript"/>
        </w:rPr>
        <w:endnoteReference w:id="78"/>
      </w:r>
      <w:r w:rsidR="00ED4C3F" w:rsidRPr="00876463">
        <w:rPr>
          <w:rFonts w:ascii="Constantia" w:hAnsi="Constantia" w:cstheme="minorHAnsi"/>
          <w:sz w:val="22"/>
          <w:szCs w:val="22"/>
          <w:vertAlign w:val="superscript"/>
        </w:rPr>
        <w:t xml:space="preserve"> </w:t>
      </w:r>
      <w:r w:rsidR="00285959" w:rsidRPr="00876463">
        <w:rPr>
          <w:rFonts w:ascii="Constantia" w:hAnsi="Constantia" w:cstheme="minorHAnsi"/>
          <w:sz w:val="22"/>
          <w:szCs w:val="22"/>
        </w:rPr>
        <w:t xml:space="preserve">Recent studies indicate that </w:t>
      </w:r>
      <w:r w:rsidR="00285959" w:rsidRPr="00876463">
        <w:rPr>
          <w:rFonts w:ascii="Constantia" w:hAnsi="Constantia" w:cstheme="minorHAnsi"/>
          <w:b/>
          <w:bCs/>
          <w:sz w:val="22"/>
          <w:szCs w:val="22"/>
        </w:rPr>
        <w:t xml:space="preserve">one in four Filipino women are unaware of emergency contraception options and only 13% are aware of the Yuzpe </w:t>
      </w:r>
      <w:r w:rsidR="007C1191" w:rsidRPr="00876463">
        <w:rPr>
          <w:rFonts w:ascii="Constantia" w:hAnsi="Constantia" w:cstheme="minorHAnsi"/>
          <w:b/>
          <w:bCs/>
          <w:sz w:val="22"/>
          <w:szCs w:val="22"/>
        </w:rPr>
        <w:t>regimen</w:t>
      </w:r>
      <w:r w:rsidR="00285959" w:rsidRPr="00876463">
        <w:rPr>
          <w:rFonts w:ascii="Constantia" w:hAnsi="Constantia" w:cstheme="minorHAnsi"/>
          <w:sz w:val="22"/>
          <w:szCs w:val="22"/>
        </w:rPr>
        <w:t>.</w:t>
      </w:r>
      <w:r w:rsidR="00285959" w:rsidRPr="00876463">
        <w:rPr>
          <w:rFonts w:ascii="Constantia" w:hAnsi="Constantia"/>
          <w:vertAlign w:val="superscript"/>
        </w:rPr>
        <w:endnoteReference w:id="79"/>
      </w:r>
      <w:r w:rsidR="00285959" w:rsidRPr="00876463">
        <w:rPr>
          <w:rFonts w:ascii="Constantia" w:hAnsi="Constantia" w:cstheme="minorHAnsi"/>
          <w:sz w:val="22"/>
          <w:szCs w:val="22"/>
        </w:rPr>
        <w:t xml:space="preserve"> </w:t>
      </w:r>
      <w:r w:rsidR="00D51CAA" w:rsidRPr="00876463">
        <w:rPr>
          <w:rFonts w:ascii="Constantia" w:hAnsi="Constantia" w:cstheme="minorHAnsi"/>
          <w:sz w:val="22"/>
          <w:szCs w:val="22"/>
        </w:rPr>
        <w:t>S</w:t>
      </w:r>
      <w:r w:rsidR="00285959" w:rsidRPr="00876463">
        <w:rPr>
          <w:rFonts w:ascii="Constantia" w:hAnsi="Constantia" w:cstheme="minorHAnsi"/>
          <w:sz w:val="22"/>
          <w:szCs w:val="22"/>
        </w:rPr>
        <w:t xml:space="preserve">urvey results, published in October 2021, indicate </w:t>
      </w:r>
      <w:r w:rsidR="001A4428" w:rsidRPr="00876463">
        <w:rPr>
          <w:rFonts w:ascii="Constantia" w:hAnsi="Constantia" w:cstheme="minorHAnsi"/>
          <w:sz w:val="22"/>
          <w:szCs w:val="22"/>
        </w:rPr>
        <w:t xml:space="preserve">that </w:t>
      </w:r>
      <w:r w:rsidR="00285959" w:rsidRPr="00876463">
        <w:rPr>
          <w:rFonts w:ascii="Constantia" w:hAnsi="Constantia" w:cstheme="minorHAnsi"/>
          <w:sz w:val="22"/>
          <w:szCs w:val="22"/>
        </w:rPr>
        <w:t xml:space="preserve">nearly </w:t>
      </w:r>
      <w:r w:rsidR="00285959" w:rsidRPr="00876463">
        <w:rPr>
          <w:rFonts w:ascii="Constantia" w:hAnsi="Constantia" w:cstheme="minorHAnsi"/>
          <w:b/>
          <w:bCs/>
          <w:sz w:val="22"/>
          <w:szCs w:val="22"/>
        </w:rPr>
        <w:t xml:space="preserve">one-third (32%) of Filipino doctors and midwives </w:t>
      </w:r>
      <w:r w:rsidR="001A4428" w:rsidRPr="00876463">
        <w:rPr>
          <w:rFonts w:ascii="Constantia" w:hAnsi="Constantia" w:cstheme="minorHAnsi"/>
          <w:b/>
          <w:bCs/>
          <w:sz w:val="22"/>
          <w:szCs w:val="22"/>
        </w:rPr>
        <w:t xml:space="preserve">who are </w:t>
      </w:r>
      <w:r w:rsidR="00285959" w:rsidRPr="00876463">
        <w:rPr>
          <w:rFonts w:ascii="Constantia" w:hAnsi="Constantia" w:cstheme="minorHAnsi"/>
          <w:b/>
          <w:bCs/>
          <w:sz w:val="22"/>
          <w:szCs w:val="22"/>
        </w:rPr>
        <w:t xml:space="preserve">active in family planning </w:t>
      </w:r>
      <w:r w:rsidR="001A4428" w:rsidRPr="00876463">
        <w:rPr>
          <w:rFonts w:ascii="Constantia" w:hAnsi="Constantia" w:cstheme="minorHAnsi"/>
          <w:b/>
          <w:bCs/>
          <w:sz w:val="22"/>
          <w:szCs w:val="22"/>
        </w:rPr>
        <w:t xml:space="preserve">provision </w:t>
      </w:r>
      <w:r w:rsidR="00285959" w:rsidRPr="00876463">
        <w:rPr>
          <w:rFonts w:ascii="Constantia" w:hAnsi="Constantia" w:cstheme="minorHAnsi"/>
          <w:b/>
          <w:bCs/>
          <w:sz w:val="22"/>
          <w:szCs w:val="22"/>
        </w:rPr>
        <w:t xml:space="preserve">said they were </w:t>
      </w:r>
      <w:r w:rsidR="001A4428" w:rsidRPr="00876463">
        <w:rPr>
          <w:rFonts w:ascii="Constantia" w:hAnsi="Constantia" w:cstheme="minorHAnsi"/>
          <w:b/>
          <w:bCs/>
          <w:sz w:val="22"/>
          <w:szCs w:val="22"/>
        </w:rPr>
        <w:t>also un</w:t>
      </w:r>
      <w:r w:rsidR="00285959" w:rsidRPr="00876463">
        <w:rPr>
          <w:rFonts w:ascii="Constantia" w:hAnsi="Constantia" w:cstheme="minorHAnsi"/>
          <w:b/>
          <w:bCs/>
          <w:sz w:val="22"/>
          <w:szCs w:val="22"/>
        </w:rPr>
        <w:t>aware of the Yuzpe Metho</w:t>
      </w:r>
      <w:r w:rsidR="00A17163" w:rsidRPr="00876463">
        <w:rPr>
          <w:rFonts w:ascii="Constantia" w:hAnsi="Constantia" w:cstheme="minorHAnsi"/>
          <w:b/>
          <w:bCs/>
          <w:sz w:val="22"/>
          <w:szCs w:val="22"/>
        </w:rPr>
        <w:t>d.</w:t>
      </w:r>
      <w:r w:rsidR="009F734B" w:rsidRPr="00876463">
        <w:rPr>
          <w:rFonts w:ascii="Constantia" w:hAnsi="Constantia" w:cstheme="minorHAnsi"/>
          <w:sz w:val="22"/>
          <w:szCs w:val="22"/>
          <w:vertAlign w:val="superscript"/>
        </w:rPr>
        <w:t xml:space="preserve"> </w:t>
      </w:r>
      <w:r w:rsidR="009F734B" w:rsidRPr="00876463">
        <w:rPr>
          <w:rFonts w:ascii="Constantia" w:hAnsi="Constantia"/>
          <w:vertAlign w:val="superscript"/>
        </w:rPr>
        <w:endnoteReference w:id="80"/>
      </w:r>
      <w:r w:rsidR="009F734B" w:rsidRPr="00876463">
        <w:rPr>
          <w:rFonts w:ascii="Constantia" w:hAnsi="Constantia" w:cstheme="minorHAnsi"/>
          <w:sz w:val="22"/>
          <w:szCs w:val="22"/>
        </w:rPr>
        <w:t xml:space="preserve"> </w:t>
      </w:r>
      <w:r w:rsidR="00A17163" w:rsidRPr="00876463">
        <w:rPr>
          <w:rFonts w:ascii="Constantia" w:hAnsi="Constantia" w:cstheme="minorHAnsi"/>
          <w:b/>
          <w:bCs/>
          <w:sz w:val="22"/>
          <w:szCs w:val="22"/>
        </w:rPr>
        <w:t xml:space="preserve"> </w:t>
      </w:r>
      <w:r w:rsidR="00A17163" w:rsidRPr="00876463">
        <w:rPr>
          <w:rFonts w:ascii="Constantia" w:hAnsi="Constantia" w:cstheme="minorHAnsi"/>
          <w:sz w:val="22"/>
          <w:szCs w:val="22"/>
        </w:rPr>
        <w:t xml:space="preserve">However, </w:t>
      </w:r>
      <w:r w:rsidR="00285959" w:rsidRPr="00876463">
        <w:rPr>
          <w:rFonts w:ascii="Constantia" w:hAnsi="Constantia" w:cstheme="minorHAnsi"/>
          <w:b/>
          <w:bCs/>
          <w:sz w:val="22"/>
          <w:szCs w:val="22"/>
        </w:rPr>
        <w:t xml:space="preserve">85% of healthcare </w:t>
      </w:r>
      <w:r w:rsidR="00A17163" w:rsidRPr="00876463">
        <w:rPr>
          <w:rFonts w:ascii="Constantia" w:hAnsi="Constantia" w:cstheme="minorHAnsi"/>
          <w:b/>
          <w:bCs/>
          <w:sz w:val="22"/>
          <w:szCs w:val="22"/>
        </w:rPr>
        <w:t xml:space="preserve">service </w:t>
      </w:r>
      <w:r w:rsidR="00285959" w:rsidRPr="00876463">
        <w:rPr>
          <w:rFonts w:ascii="Constantia" w:hAnsi="Constantia" w:cstheme="minorHAnsi"/>
          <w:b/>
          <w:bCs/>
          <w:sz w:val="22"/>
          <w:szCs w:val="22"/>
        </w:rPr>
        <w:t xml:space="preserve">providers reported having received patient inquiries regarding </w:t>
      </w:r>
      <w:r w:rsidR="00A17163" w:rsidRPr="00876463">
        <w:rPr>
          <w:rFonts w:ascii="Constantia" w:hAnsi="Constantia" w:cstheme="minorHAnsi"/>
          <w:b/>
          <w:bCs/>
          <w:sz w:val="22"/>
          <w:szCs w:val="22"/>
        </w:rPr>
        <w:t>emergency contraceptives.</w:t>
      </w:r>
      <w:r w:rsidR="00285959" w:rsidRPr="00876463">
        <w:rPr>
          <w:rFonts w:ascii="Constantia" w:hAnsi="Constantia" w:cstheme="minorHAnsi"/>
          <w:sz w:val="22"/>
          <w:szCs w:val="22"/>
          <w:vertAlign w:val="superscript"/>
        </w:rPr>
        <w:t xml:space="preserve"> </w:t>
      </w:r>
      <w:r w:rsidR="00285959" w:rsidRPr="00876463">
        <w:rPr>
          <w:rFonts w:ascii="Constantia" w:hAnsi="Constantia"/>
          <w:vertAlign w:val="superscript"/>
        </w:rPr>
        <w:endnoteReference w:id="81"/>
      </w:r>
      <w:bookmarkEnd w:id="6"/>
      <w:r w:rsidR="007F67DF" w:rsidRPr="00876463">
        <w:rPr>
          <w:rFonts w:ascii="Constantia" w:hAnsi="Constantia" w:cstheme="minorHAnsi"/>
          <w:sz w:val="22"/>
          <w:szCs w:val="22"/>
        </w:rPr>
        <w:t xml:space="preserve"> </w:t>
      </w:r>
    </w:p>
    <w:p w14:paraId="2905E3D1" w14:textId="4F20C5D9" w:rsidR="00A54933" w:rsidRPr="00876463" w:rsidRDefault="00A54933" w:rsidP="00A54933">
      <w:pPr>
        <w:pStyle w:val="ListParagraph"/>
        <w:rPr>
          <w:rStyle w:val="Heading2Char"/>
          <w:rFonts w:ascii="Constantia" w:hAnsi="Constantia" w:cstheme="minorHAnsi"/>
        </w:rPr>
      </w:pPr>
      <w:r w:rsidRPr="00876463">
        <w:rPr>
          <w:rFonts w:ascii="Constantia" w:hAnsi="Constantia"/>
          <w:noProof/>
          <w:lang w:eastAsia="en-GB"/>
        </w:rPr>
        <mc:AlternateContent>
          <mc:Choice Requires="wps">
            <w:drawing>
              <wp:anchor distT="0" distB="0" distL="114300" distR="114300" simplePos="0" relativeHeight="251658241" behindDoc="1" locked="0" layoutInCell="1" allowOverlap="1" wp14:anchorId="7546713D" wp14:editId="62763584">
                <wp:simplePos x="0" y="0"/>
                <wp:positionH relativeFrom="margin">
                  <wp:posOffset>0</wp:posOffset>
                </wp:positionH>
                <wp:positionV relativeFrom="paragraph">
                  <wp:posOffset>166985</wp:posOffset>
                </wp:positionV>
                <wp:extent cx="6341110" cy="5289754"/>
                <wp:effectExtent l="0" t="0" r="8890" b="19050"/>
                <wp:wrapNone/>
                <wp:docPr id="4" name="Rectangle 4"/>
                <wp:cNvGraphicFramePr/>
                <a:graphic xmlns:a="http://schemas.openxmlformats.org/drawingml/2006/main">
                  <a:graphicData uri="http://schemas.microsoft.com/office/word/2010/wordprocessingShape">
                    <wps:wsp>
                      <wps:cNvSpPr/>
                      <wps:spPr>
                        <a:xfrm>
                          <a:off x="0" y="0"/>
                          <a:ext cx="6341110" cy="5289754"/>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A165FC6" id="Rectangle 4" o:spid="_x0000_s1026" style="position:absolute;margin-left:0;margin-top:13.15pt;width:499.3pt;height:416.5pt;z-index:-251658239;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" fillcolor="#d9e2f3 [660]" strokecolor="#1f3763 [1604]" strokeweight="1pt">
                <w10:wrap anchorx="margin"/>
              </v:rect>
            </w:pict>
          </mc:Fallback>
        </mc:AlternateContent>
      </w:r>
    </w:p>
    <w:p w14:paraId="222E634A" w14:textId="053EA3DB" w:rsidR="00E31909" w:rsidRPr="00876463" w:rsidRDefault="00882621" w:rsidP="00A54933">
      <w:pPr>
        <w:pStyle w:val="ListParagraph"/>
        <w:numPr>
          <w:ilvl w:val="0"/>
          <w:numId w:val="2"/>
        </w:numPr>
        <w:autoSpaceDE w:val="0"/>
        <w:autoSpaceDN w:val="0"/>
        <w:adjustRightInd w:val="0"/>
        <w:ind w:left="714" w:hanging="357"/>
        <w:rPr>
          <w:rFonts w:ascii="Constantia" w:eastAsiaTheme="minorHAnsi" w:hAnsi="Constantia" w:cs="Roboto-Regular"/>
          <w:sz w:val="20"/>
          <w:szCs w:val="20"/>
          <w:lang w:val="en-PH"/>
        </w:rPr>
      </w:pPr>
      <w:r w:rsidRPr="00876463">
        <w:rPr>
          <w:rStyle w:val="Heading2Char"/>
          <w:rFonts w:ascii="Constantia" w:hAnsi="Constantia" w:cstheme="minorHAnsi"/>
        </w:rPr>
        <w:t>Suggested questions.</w:t>
      </w:r>
      <w:r w:rsidR="00E31909" w:rsidRPr="00876463">
        <w:rPr>
          <w:rStyle w:val="Heading2Char"/>
          <w:rFonts w:ascii="Constantia" w:hAnsi="Constantia" w:cstheme="minorHAnsi"/>
          <w:color w:val="4472C4" w:themeColor="accent1"/>
        </w:rPr>
        <w:t xml:space="preserve"> </w:t>
      </w:r>
      <w:r w:rsidR="00E31909" w:rsidRPr="00876463">
        <w:rPr>
          <w:rStyle w:val="markedcontent"/>
          <w:rFonts w:ascii="Constantia" w:hAnsi="Constantia" w:cstheme="minorHAnsi"/>
          <w:sz w:val="22"/>
          <w:szCs w:val="22"/>
        </w:rPr>
        <w:t>Other UN treaty bodies have repeatedly called on</w:t>
      </w:r>
      <w:r w:rsidR="00D07805" w:rsidRPr="00876463">
        <w:rPr>
          <w:rStyle w:val="markedcontent"/>
          <w:rFonts w:ascii="Constantia" w:hAnsi="Constantia" w:cstheme="minorHAnsi"/>
          <w:sz w:val="22"/>
          <w:szCs w:val="22"/>
        </w:rPr>
        <w:t xml:space="preserve"> the state party to ensure improved access to the full range sexual and reproductive health care including access to contraceptives and emergency contraceptives</w:t>
      </w:r>
      <w:r w:rsidR="00356571" w:rsidRPr="00876463">
        <w:rPr>
          <w:rStyle w:val="markedcontent"/>
          <w:rFonts w:ascii="Constantia" w:hAnsi="Constantia" w:cstheme="minorHAnsi"/>
          <w:sz w:val="22"/>
          <w:szCs w:val="22"/>
        </w:rPr>
        <w:t xml:space="preserve"> including for adolescents</w:t>
      </w:r>
      <w:r w:rsidR="00D07805" w:rsidRPr="00876463">
        <w:rPr>
          <w:rStyle w:val="markedcontent"/>
          <w:rFonts w:ascii="Constantia" w:hAnsi="Constantia" w:cstheme="minorHAnsi"/>
          <w:sz w:val="22"/>
          <w:szCs w:val="22"/>
        </w:rPr>
        <w:t>.</w:t>
      </w:r>
      <w:r w:rsidR="00796481" w:rsidRPr="00876463">
        <w:rPr>
          <w:rStyle w:val="EndnoteReference"/>
          <w:rFonts w:ascii="Constantia" w:hAnsi="Constantia" w:cstheme="minorHAnsi"/>
          <w:sz w:val="22"/>
          <w:szCs w:val="22"/>
        </w:rPr>
        <w:endnoteReference w:id="82"/>
      </w:r>
      <w:r w:rsidR="00C875EF" w:rsidRPr="00876463">
        <w:rPr>
          <w:rStyle w:val="markedcontent"/>
          <w:rFonts w:ascii="Constantia" w:hAnsi="Constantia" w:cstheme="minorHAnsi"/>
          <w:sz w:val="22"/>
          <w:szCs w:val="22"/>
        </w:rPr>
        <w:t xml:space="preserve"> </w:t>
      </w:r>
      <w:r w:rsidR="00E31909" w:rsidRPr="00876463">
        <w:rPr>
          <w:rFonts w:ascii="Constantia" w:hAnsi="Constantia" w:cstheme="minorHAnsi"/>
          <w:sz w:val="22"/>
          <w:szCs w:val="22"/>
          <w:lang w:eastAsia="zh-HK"/>
        </w:rPr>
        <w:t xml:space="preserve">We urge the Committee to follow up on these and its own recommendations outlined above and to </w:t>
      </w:r>
      <w:r w:rsidR="007C564E" w:rsidRPr="00876463">
        <w:rPr>
          <w:rFonts w:ascii="Constantia" w:hAnsi="Constantia" w:cstheme="minorHAnsi"/>
          <w:sz w:val="22"/>
          <w:szCs w:val="22"/>
          <w:lang w:eastAsia="zh-HK"/>
        </w:rPr>
        <w:t>pose</w:t>
      </w:r>
      <w:r w:rsidR="00E31909" w:rsidRPr="00876463">
        <w:rPr>
          <w:rFonts w:ascii="Constantia" w:hAnsi="Constantia" w:cstheme="minorHAnsi"/>
          <w:sz w:val="22"/>
          <w:szCs w:val="22"/>
          <w:lang w:eastAsia="zh-HK"/>
        </w:rPr>
        <w:t xml:space="preserve"> the following questions</w:t>
      </w:r>
      <w:r w:rsidR="007C564E" w:rsidRPr="00876463">
        <w:rPr>
          <w:rFonts w:ascii="Constantia" w:hAnsi="Constantia" w:cstheme="minorHAnsi"/>
          <w:sz w:val="22"/>
          <w:szCs w:val="22"/>
          <w:lang w:eastAsia="zh-HK"/>
        </w:rPr>
        <w:t xml:space="preserve"> to the state party</w:t>
      </w:r>
      <w:r w:rsidR="00E31909" w:rsidRPr="00876463">
        <w:rPr>
          <w:rFonts w:ascii="Constantia" w:hAnsi="Constantia" w:cstheme="minorHAnsi"/>
          <w:sz w:val="22"/>
          <w:szCs w:val="22"/>
          <w:lang w:eastAsia="zh-HK"/>
        </w:rPr>
        <w:t>:</w:t>
      </w:r>
      <w:r w:rsidR="0024319C" w:rsidRPr="00876463">
        <w:rPr>
          <w:rFonts w:ascii="Constantia" w:hAnsi="Constantia" w:cstheme="minorHAnsi"/>
          <w:noProof/>
          <w:sz w:val="22"/>
          <w:szCs w:val="22"/>
        </w:rPr>
        <w:t xml:space="preserve"> </w:t>
      </w:r>
    </w:p>
    <w:p w14:paraId="1D7810EF" w14:textId="77777777" w:rsidR="00E31909" w:rsidRPr="00876463" w:rsidRDefault="00E31909" w:rsidP="00B66606">
      <w:pPr>
        <w:pStyle w:val="ListParagraph"/>
        <w:ind w:left="0"/>
        <w:rPr>
          <w:rStyle w:val="markedcontent"/>
          <w:rFonts w:ascii="Constantia" w:hAnsi="Constantia" w:cstheme="minorHAnsi"/>
          <w:sz w:val="22"/>
          <w:szCs w:val="22"/>
        </w:rPr>
      </w:pPr>
    </w:p>
    <w:p w14:paraId="7DB4EC63" w14:textId="49DD9CA6" w:rsidR="00DB4985" w:rsidRPr="00876463" w:rsidRDefault="00E31909" w:rsidP="00E31909">
      <w:pPr>
        <w:pStyle w:val="ListParagraph"/>
        <w:numPr>
          <w:ilvl w:val="0"/>
          <w:numId w:val="12"/>
        </w:numPr>
        <w:rPr>
          <w:rStyle w:val="markedcontent"/>
          <w:rFonts w:ascii="Constantia" w:hAnsi="Constantia" w:cstheme="minorHAnsi"/>
          <w:sz w:val="22"/>
          <w:szCs w:val="22"/>
        </w:rPr>
      </w:pPr>
      <w:r w:rsidRPr="00876463">
        <w:rPr>
          <w:rStyle w:val="markedcontent"/>
          <w:rFonts w:ascii="Constantia" w:hAnsi="Constantia" w:cstheme="minorHAnsi"/>
          <w:sz w:val="22"/>
          <w:szCs w:val="22"/>
        </w:rPr>
        <w:t>What steps have been taken to r</w:t>
      </w:r>
      <w:r w:rsidR="00DA6AEE" w:rsidRPr="00876463">
        <w:rPr>
          <w:rStyle w:val="markedcontent"/>
          <w:rFonts w:ascii="Constantia" w:hAnsi="Constantia" w:cstheme="minorHAnsi"/>
          <w:sz w:val="22"/>
          <w:szCs w:val="22"/>
        </w:rPr>
        <w:t xml:space="preserve">elist </w:t>
      </w:r>
      <w:r w:rsidRPr="00876463">
        <w:rPr>
          <w:rStyle w:val="markedcontent"/>
          <w:rFonts w:ascii="Constantia" w:hAnsi="Constantia" w:cstheme="minorHAnsi"/>
          <w:sz w:val="22"/>
          <w:szCs w:val="22"/>
        </w:rPr>
        <w:t xml:space="preserve">dedicated </w:t>
      </w:r>
      <w:r w:rsidR="00DA6AEE" w:rsidRPr="00876463">
        <w:rPr>
          <w:rStyle w:val="markedcontent"/>
          <w:rFonts w:ascii="Constantia" w:hAnsi="Constantia" w:cstheme="minorHAnsi"/>
          <w:sz w:val="22"/>
          <w:szCs w:val="22"/>
        </w:rPr>
        <w:t>emergency contraceptives</w:t>
      </w:r>
      <w:r w:rsidRPr="00876463">
        <w:rPr>
          <w:rStyle w:val="markedcontent"/>
          <w:rFonts w:ascii="Constantia" w:hAnsi="Constantia" w:cstheme="minorHAnsi"/>
          <w:sz w:val="22"/>
          <w:szCs w:val="22"/>
        </w:rPr>
        <w:t xml:space="preserve"> and </w:t>
      </w:r>
      <w:r w:rsidR="00EB05B5" w:rsidRPr="00876463">
        <w:rPr>
          <w:rStyle w:val="markedcontent"/>
          <w:rFonts w:ascii="Constantia" w:hAnsi="Constantia" w:cstheme="minorHAnsi"/>
          <w:sz w:val="22"/>
          <w:szCs w:val="22"/>
        </w:rPr>
        <w:t xml:space="preserve">ensure that the </w:t>
      </w:r>
      <w:r w:rsidR="00876463">
        <w:rPr>
          <w:rStyle w:val="markedcontent"/>
          <w:rFonts w:ascii="Constantia" w:hAnsi="Constantia" w:cstheme="minorHAnsi"/>
          <w:sz w:val="22"/>
          <w:szCs w:val="22"/>
        </w:rPr>
        <w:t>different</w:t>
      </w:r>
      <w:r w:rsidR="0055310E" w:rsidRPr="00876463">
        <w:rPr>
          <w:rStyle w:val="markedcontent"/>
          <w:rFonts w:ascii="Constantia" w:hAnsi="Constantia" w:cstheme="minorHAnsi"/>
          <w:sz w:val="22"/>
          <w:szCs w:val="22"/>
        </w:rPr>
        <w:t xml:space="preserve"> methods of emergency contraceptives including the </w:t>
      </w:r>
      <w:r w:rsidR="00EB05B5" w:rsidRPr="00876463">
        <w:rPr>
          <w:rStyle w:val="markedcontent"/>
          <w:rFonts w:ascii="Constantia" w:hAnsi="Constantia" w:cstheme="minorHAnsi"/>
          <w:sz w:val="22"/>
          <w:szCs w:val="22"/>
        </w:rPr>
        <w:t xml:space="preserve">levonorgestrel regimen </w:t>
      </w:r>
      <w:r w:rsidR="0055310E" w:rsidRPr="00876463">
        <w:rPr>
          <w:rStyle w:val="markedcontent"/>
          <w:rFonts w:ascii="Constantia" w:hAnsi="Constantia" w:cstheme="minorHAnsi"/>
          <w:sz w:val="22"/>
          <w:szCs w:val="22"/>
        </w:rPr>
        <w:t>are</w:t>
      </w:r>
      <w:r w:rsidR="00EB05B5" w:rsidRPr="00876463">
        <w:rPr>
          <w:rStyle w:val="markedcontent"/>
          <w:rFonts w:ascii="Constantia" w:hAnsi="Constantia" w:cstheme="minorHAnsi"/>
          <w:sz w:val="22"/>
          <w:szCs w:val="22"/>
        </w:rPr>
        <w:t xml:space="preserve"> </w:t>
      </w:r>
      <w:r w:rsidR="00275AD0" w:rsidRPr="00876463">
        <w:rPr>
          <w:rStyle w:val="markedcontent"/>
          <w:rFonts w:ascii="Constantia" w:hAnsi="Constantia" w:cstheme="minorHAnsi"/>
          <w:sz w:val="22"/>
          <w:szCs w:val="22"/>
        </w:rPr>
        <w:t xml:space="preserve">offered and </w:t>
      </w:r>
      <w:r w:rsidR="00EB05B5" w:rsidRPr="00876463">
        <w:rPr>
          <w:rStyle w:val="markedcontent"/>
          <w:rFonts w:ascii="Constantia" w:hAnsi="Constantia" w:cstheme="minorHAnsi"/>
          <w:sz w:val="22"/>
          <w:szCs w:val="22"/>
        </w:rPr>
        <w:t>available</w:t>
      </w:r>
      <w:r w:rsidR="00A13EC2" w:rsidRPr="00876463">
        <w:rPr>
          <w:rStyle w:val="markedcontent"/>
          <w:rFonts w:ascii="Constantia" w:hAnsi="Constantia" w:cstheme="minorHAnsi"/>
          <w:sz w:val="22"/>
          <w:szCs w:val="22"/>
        </w:rPr>
        <w:t xml:space="preserve"> in sufficient supply </w:t>
      </w:r>
      <w:r w:rsidR="00EB05B5" w:rsidRPr="00876463">
        <w:rPr>
          <w:rStyle w:val="markedcontent"/>
          <w:rFonts w:ascii="Constantia" w:hAnsi="Constantia" w:cstheme="minorHAnsi"/>
          <w:sz w:val="22"/>
          <w:szCs w:val="22"/>
        </w:rPr>
        <w:t xml:space="preserve">in </w:t>
      </w:r>
      <w:r w:rsidR="001657BD" w:rsidRPr="00876463">
        <w:rPr>
          <w:rStyle w:val="markedcontent"/>
          <w:rFonts w:ascii="Constantia" w:hAnsi="Constantia" w:cstheme="minorHAnsi"/>
          <w:sz w:val="22"/>
          <w:szCs w:val="22"/>
        </w:rPr>
        <w:t>both</w:t>
      </w:r>
      <w:r w:rsidR="00EB05B5" w:rsidRPr="00876463">
        <w:rPr>
          <w:rStyle w:val="markedcontent"/>
          <w:rFonts w:ascii="Constantia" w:hAnsi="Constantia" w:cstheme="minorHAnsi"/>
          <w:sz w:val="22"/>
          <w:szCs w:val="22"/>
        </w:rPr>
        <w:t xml:space="preserve"> public </w:t>
      </w:r>
      <w:r w:rsidR="001657BD" w:rsidRPr="00876463">
        <w:rPr>
          <w:rStyle w:val="markedcontent"/>
          <w:rFonts w:ascii="Constantia" w:hAnsi="Constantia" w:cstheme="minorHAnsi"/>
          <w:sz w:val="22"/>
          <w:szCs w:val="22"/>
        </w:rPr>
        <w:t xml:space="preserve">and private </w:t>
      </w:r>
      <w:r w:rsidR="00EB05B5" w:rsidRPr="00876463">
        <w:rPr>
          <w:rStyle w:val="markedcontent"/>
          <w:rFonts w:ascii="Constantia" w:hAnsi="Constantia" w:cstheme="minorHAnsi"/>
          <w:sz w:val="22"/>
          <w:szCs w:val="22"/>
        </w:rPr>
        <w:t>health facilities</w:t>
      </w:r>
      <w:r w:rsidR="001657BD" w:rsidRPr="00876463">
        <w:rPr>
          <w:rStyle w:val="markedcontent"/>
          <w:rFonts w:ascii="Constantia" w:hAnsi="Constantia" w:cstheme="minorHAnsi"/>
          <w:sz w:val="22"/>
          <w:szCs w:val="22"/>
        </w:rPr>
        <w:t xml:space="preserve"> duly licensed and certified by the Philippine Department of Health</w:t>
      </w:r>
      <w:r w:rsidR="00EB05B5" w:rsidRPr="00876463">
        <w:rPr>
          <w:rStyle w:val="markedcontent"/>
          <w:rFonts w:ascii="Constantia" w:hAnsi="Constantia" w:cstheme="minorHAnsi"/>
          <w:sz w:val="22"/>
          <w:szCs w:val="22"/>
        </w:rPr>
        <w:t>?</w:t>
      </w:r>
      <w:r w:rsidR="0055310E" w:rsidRPr="00876463">
        <w:rPr>
          <w:rStyle w:val="markedcontent"/>
          <w:rFonts w:ascii="Constantia" w:hAnsi="Constantia" w:cstheme="minorHAnsi"/>
          <w:sz w:val="22"/>
          <w:szCs w:val="22"/>
        </w:rPr>
        <w:t xml:space="preserve"> Please also provide information on how emergency contraceptives are made part of the standard of care received by </w:t>
      </w:r>
      <w:r w:rsidR="00876463">
        <w:rPr>
          <w:rStyle w:val="markedcontent"/>
          <w:rFonts w:ascii="Constantia" w:hAnsi="Constantia" w:cstheme="minorHAnsi"/>
          <w:sz w:val="22"/>
          <w:szCs w:val="22"/>
        </w:rPr>
        <w:t>victim-</w:t>
      </w:r>
      <w:r w:rsidR="0055310E" w:rsidRPr="00876463">
        <w:rPr>
          <w:rStyle w:val="markedcontent"/>
          <w:rFonts w:ascii="Constantia" w:hAnsi="Constantia" w:cstheme="minorHAnsi"/>
          <w:sz w:val="22"/>
          <w:szCs w:val="22"/>
        </w:rPr>
        <w:t>survivors of sexual violence.</w:t>
      </w:r>
    </w:p>
    <w:p w14:paraId="039E1147" w14:textId="1F650AD4" w:rsidR="00DA6AEE" w:rsidRPr="00876463" w:rsidRDefault="00EB05B5" w:rsidP="00E31909">
      <w:pPr>
        <w:pStyle w:val="ListParagraph"/>
        <w:numPr>
          <w:ilvl w:val="0"/>
          <w:numId w:val="12"/>
        </w:numPr>
        <w:rPr>
          <w:rStyle w:val="markedcontent"/>
          <w:rFonts w:ascii="Constantia" w:hAnsi="Constantia" w:cstheme="minorHAnsi"/>
          <w:sz w:val="22"/>
          <w:szCs w:val="22"/>
        </w:rPr>
      </w:pPr>
      <w:r w:rsidRPr="00876463">
        <w:rPr>
          <w:rStyle w:val="markedcontent"/>
          <w:rFonts w:ascii="Constantia" w:hAnsi="Constantia" w:cstheme="minorHAnsi"/>
          <w:sz w:val="22"/>
          <w:szCs w:val="22"/>
        </w:rPr>
        <w:t>What measures have been adopted to i</w:t>
      </w:r>
      <w:r w:rsidR="00DA6AEE" w:rsidRPr="00876463">
        <w:rPr>
          <w:rStyle w:val="markedcontent"/>
          <w:rFonts w:ascii="Constantia" w:hAnsi="Constantia" w:cstheme="minorHAnsi"/>
          <w:sz w:val="22"/>
          <w:szCs w:val="22"/>
        </w:rPr>
        <w:t>ncrease awareness</w:t>
      </w:r>
      <w:r w:rsidRPr="00876463">
        <w:rPr>
          <w:rStyle w:val="markedcontent"/>
          <w:rFonts w:ascii="Constantia" w:hAnsi="Constantia" w:cstheme="minorHAnsi"/>
          <w:sz w:val="22"/>
          <w:szCs w:val="22"/>
        </w:rPr>
        <w:t xml:space="preserve"> </w:t>
      </w:r>
      <w:r w:rsidR="002877BC" w:rsidRPr="00876463">
        <w:rPr>
          <w:rStyle w:val="markedcontent"/>
          <w:rFonts w:ascii="Constantia" w:hAnsi="Constantia" w:cstheme="minorHAnsi"/>
          <w:sz w:val="22"/>
          <w:szCs w:val="22"/>
        </w:rPr>
        <w:t xml:space="preserve">about the use of </w:t>
      </w:r>
      <w:r w:rsidR="00163CF2" w:rsidRPr="00876463">
        <w:rPr>
          <w:rStyle w:val="markedcontent"/>
          <w:rFonts w:ascii="Constantia" w:hAnsi="Constantia" w:cstheme="minorHAnsi"/>
          <w:sz w:val="22"/>
          <w:szCs w:val="22"/>
        </w:rPr>
        <w:t xml:space="preserve">emergency contraceptives </w:t>
      </w:r>
      <w:r w:rsidRPr="00876463">
        <w:rPr>
          <w:rStyle w:val="markedcontent"/>
          <w:rFonts w:ascii="Constantia" w:hAnsi="Constantia" w:cstheme="minorHAnsi"/>
          <w:sz w:val="22"/>
          <w:szCs w:val="22"/>
        </w:rPr>
        <w:t xml:space="preserve">among </w:t>
      </w:r>
      <w:r w:rsidR="002877BC" w:rsidRPr="00876463">
        <w:rPr>
          <w:rStyle w:val="markedcontent"/>
          <w:rFonts w:ascii="Constantia" w:hAnsi="Constantia" w:cstheme="minorHAnsi"/>
          <w:sz w:val="22"/>
          <w:szCs w:val="22"/>
        </w:rPr>
        <w:t>women a</w:t>
      </w:r>
      <w:r w:rsidR="00000C83" w:rsidRPr="00876463">
        <w:rPr>
          <w:rStyle w:val="markedcontent"/>
          <w:rFonts w:ascii="Constantia" w:hAnsi="Constantia" w:cstheme="minorHAnsi"/>
          <w:sz w:val="22"/>
          <w:szCs w:val="22"/>
        </w:rPr>
        <w:t>s well as</w:t>
      </w:r>
      <w:r w:rsidR="002877BC" w:rsidRPr="00876463">
        <w:rPr>
          <w:rStyle w:val="markedcontent"/>
          <w:rFonts w:ascii="Constantia" w:hAnsi="Constantia" w:cstheme="minorHAnsi"/>
          <w:sz w:val="22"/>
          <w:szCs w:val="22"/>
        </w:rPr>
        <w:t xml:space="preserve"> </w:t>
      </w:r>
      <w:r w:rsidR="00000C83" w:rsidRPr="00876463">
        <w:rPr>
          <w:rStyle w:val="markedcontent"/>
          <w:rFonts w:ascii="Constantia" w:hAnsi="Constantia" w:cstheme="minorHAnsi"/>
          <w:sz w:val="22"/>
          <w:szCs w:val="22"/>
        </w:rPr>
        <w:t xml:space="preserve">knowledge, </w:t>
      </w:r>
      <w:r w:rsidR="00561577" w:rsidRPr="00876463">
        <w:rPr>
          <w:rStyle w:val="markedcontent"/>
          <w:rFonts w:ascii="Constantia" w:hAnsi="Constantia" w:cstheme="minorHAnsi"/>
          <w:sz w:val="22"/>
          <w:szCs w:val="22"/>
        </w:rPr>
        <w:t>skills</w:t>
      </w:r>
      <w:r w:rsidR="00000C83" w:rsidRPr="00876463">
        <w:rPr>
          <w:rStyle w:val="markedcontent"/>
          <w:rFonts w:ascii="Constantia" w:hAnsi="Constantia" w:cstheme="minorHAnsi"/>
          <w:sz w:val="22"/>
          <w:szCs w:val="22"/>
        </w:rPr>
        <w:t>,</w:t>
      </w:r>
      <w:r w:rsidR="00561577" w:rsidRPr="00876463">
        <w:rPr>
          <w:rStyle w:val="markedcontent"/>
          <w:rFonts w:ascii="Constantia" w:hAnsi="Constantia" w:cstheme="minorHAnsi"/>
          <w:sz w:val="22"/>
          <w:szCs w:val="22"/>
        </w:rPr>
        <w:t xml:space="preserve"> and capacity among </w:t>
      </w:r>
      <w:r w:rsidRPr="00876463">
        <w:rPr>
          <w:rStyle w:val="markedcontent"/>
          <w:rFonts w:ascii="Constantia" w:hAnsi="Constantia" w:cstheme="minorHAnsi"/>
          <w:sz w:val="22"/>
          <w:szCs w:val="22"/>
        </w:rPr>
        <w:t>health care provider</w:t>
      </w:r>
      <w:r w:rsidR="002877BC" w:rsidRPr="00876463">
        <w:rPr>
          <w:rStyle w:val="markedcontent"/>
          <w:rFonts w:ascii="Constantia" w:hAnsi="Constantia" w:cstheme="minorHAnsi"/>
          <w:sz w:val="22"/>
          <w:szCs w:val="22"/>
        </w:rPr>
        <w:t>s</w:t>
      </w:r>
      <w:r w:rsidR="007B3790" w:rsidRPr="00876463">
        <w:rPr>
          <w:rStyle w:val="markedcontent"/>
          <w:rFonts w:ascii="Constantia" w:hAnsi="Constantia" w:cstheme="minorHAnsi"/>
          <w:sz w:val="22"/>
          <w:szCs w:val="22"/>
        </w:rPr>
        <w:t xml:space="preserve"> </w:t>
      </w:r>
      <w:r w:rsidR="003015F0" w:rsidRPr="00876463">
        <w:rPr>
          <w:rStyle w:val="markedcontent"/>
          <w:rFonts w:ascii="Constantia" w:hAnsi="Constantia" w:cstheme="minorHAnsi"/>
          <w:sz w:val="22"/>
          <w:szCs w:val="22"/>
        </w:rPr>
        <w:t>such as</w:t>
      </w:r>
      <w:r w:rsidR="007B3790" w:rsidRPr="00876463">
        <w:rPr>
          <w:rStyle w:val="markedcontent"/>
          <w:rFonts w:ascii="Constantia" w:hAnsi="Constantia" w:cstheme="minorHAnsi"/>
          <w:sz w:val="22"/>
          <w:szCs w:val="22"/>
        </w:rPr>
        <w:t xml:space="preserve"> by </w:t>
      </w:r>
      <w:r w:rsidR="003015F0" w:rsidRPr="00876463">
        <w:rPr>
          <w:rStyle w:val="markedcontent"/>
          <w:rFonts w:ascii="Constantia" w:hAnsi="Constantia" w:cstheme="minorHAnsi"/>
          <w:sz w:val="22"/>
          <w:szCs w:val="22"/>
        </w:rPr>
        <w:t xml:space="preserve">incorporating </w:t>
      </w:r>
      <w:r w:rsidR="007B3790" w:rsidRPr="00876463">
        <w:rPr>
          <w:rStyle w:val="markedcontent"/>
          <w:rFonts w:ascii="Constantia" w:hAnsi="Constantia" w:cstheme="minorHAnsi"/>
          <w:sz w:val="22"/>
          <w:szCs w:val="22"/>
        </w:rPr>
        <w:t xml:space="preserve">them in the </w:t>
      </w:r>
      <w:r w:rsidR="003015F0" w:rsidRPr="00876463">
        <w:rPr>
          <w:rStyle w:val="markedcontent"/>
          <w:rFonts w:ascii="Constantia" w:hAnsi="Constantia" w:cstheme="minorHAnsi"/>
          <w:sz w:val="22"/>
          <w:szCs w:val="22"/>
        </w:rPr>
        <w:t xml:space="preserve">modules of the </w:t>
      </w:r>
      <w:r w:rsidR="007B3790" w:rsidRPr="00876463">
        <w:rPr>
          <w:rStyle w:val="markedcontent"/>
          <w:rFonts w:ascii="Constantia" w:hAnsi="Constantia" w:cstheme="minorHAnsi"/>
          <w:sz w:val="22"/>
          <w:szCs w:val="22"/>
        </w:rPr>
        <w:t>Department of Health</w:t>
      </w:r>
      <w:r w:rsidR="003015F0" w:rsidRPr="00876463">
        <w:rPr>
          <w:rStyle w:val="markedcontent"/>
          <w:rFonts w:ascii="Constantia" w:hAnsi="Constantia" w:cstheme="minorHAnsi"/>
          <w:sz w:val="22"/>
          <w:szCs w:val="22"/>
        </w:rPr>
        <w:t>’s</w:t>
      </w:r>
      <w:r w:rsidR="007B3790" w:rsidRPr="00876463">
        <w:rPr>
          <w:rStyle w:val="markedcontent"/>
          <w:rFonts w:ascii="Constantia" w:hAnsi="Constantia" w:cstheme="minorHAnsi"/>
          <w:sz w:val="22"/>
          <w:szCs w:val="22"/>
        </w:rPr>
        <w:t xml:space="preserve"> </w:t>
      </w:r>
      <w:r w:rsidR="00F8787E" w:rsidRPr="00876463">
        <w:rPr>
          <w:rFonts w:ascii="Constantia" w:hAnsi="Constantia" w:cstheme="minorHAnsi"/>
          <w:sz w:val="22"/>
          <w:szCs w:val="22"/>
        </w:rPr>
        <w:t>Family Planning Competency-Based Training</w:t>
      </w:r>
      <w:r w:rsidR="003015F0" w:rsidRPr="00876463">
        <w:rPr>
          <w:rFonts w:ascii="Constantia" w:hAnsi="Constantia" w:cstheme="minorHAnsi"/>
          <w:sz w:val="22"/>
          <w:szCs w:val="22"/>
        </w:rPr>
        <w:t>s</w:t>
      </w:r>
      <w:r w:rsidR="002877BC" w:rsidRPr="00876463">
        <w:rPr>
          <w:rStyle w:val="markedcontent"/>
          <w:rFonts w:ascii="Constantia" w:hAnsi="Constantia" w:cstheme="minorHAnsi"/>
          <w:sz w:val="22"/>
          <w:szCs w:val="22"/>
        </w:rPr>
        <w:t>?</w:t>
      </w:r>
      <w:r w:rsidR="00163CF2" w:rsidRPr="00876463">
        <w:rPr>
          <w:rStyle w:val="markedcontent"/>
          <w:rFonts w:ascii="Constantia" w:hAnsi="Constantia" w:cstheme="minorHAnsi"/>
          <w:sz w:val="22"/>
          <w:szCs w:val="22"/>
        </w:rPr>
        <w:t xml:space="preserve"> </w:t>
      </w:r>
    </w:p>
    <w:p w14:paraId="70491B79" w14:textId="2EE96737" w:rsidR="00DA6AEE" w:rsidRPr="00876463" w:rsidRDefault="00163CF2" w:rsidP="00E31909">
      <w:pPr>
        <w:pStyle w:val="ListParagraph"/>
        <w:numPr>
          <w:ilvl w:val="0"/>
          <w:numId w:val="12"/>
        </w:numPr>
        <w:rPr>
          <w:rStyle w:val="markedcontent"/>
          <w:rFonts w:ascii="Constantia" w:hAnsi="Constantia" w:cstheme="minorHAnsi"/>
          <w:sz w:val="22"/>
          <w:szCs w:val="22"/>
        </w:rPr>
      </w:pPr>
      <w:r w:rsidRPr="00876463">
        <w:rPr>
          <w:rStyle w:val="markedcontent"/>
          <w:rFonts w:ascii="Constantia" w:hAnsi="Constantia" w:cstheme="minorHAnsi"/>
          <w:sz w:val="22"/>
          <w:szCs w:val="22"/>
        </w:rPr>
        <w:t>What steps have been taken to u</w:t>
      </w:r>
      <w:r w:rsidR="00DA6AEE" w:rsidRPr="00876463">
        <w:rPr>
          <w:rStyle w:val="markedcontent"/>
          <w:rFonts w:ascii="Constantia" w:hAnsi="Constantia" w:cstheme="minorHAnsi"/>
          <w:sz w:val="22"/>
          <w:szCs w:val="22"/>
        </w:rPr>
        <w:t xml:space="preserve">pdate </w:t>
      </w:r>
      <w:r w:rsidR="00B1074C" w:rsidRPr="00876463">
        <w:rPr>
          <w:rStyle w:val="markedcontent"/>
          <w:rFonts w:ascii="Constantia" w:hAnsi="Constantia" w:cstheme="minorHAnsi"/>
          <w:sz w:val="22"/>
          <w:szCs w:val="22"/>
        </w:rPr>
        <w:t xml:space="preserve">the 2014 </w:t>
      </w:r>
      <w:r w:rsidR="00DA6AEE" w:rsidRPr="00876463">
        <w:rPr>
          <w:rStyle w:val="markedcontent"/>
          <w:rFonts w:ascii="Constantia" w:hAnsi="Constantia" w:cstheme="minorHAnsi"/>
          <w:sz w:val="22"/>
          <w:szCs w:val="22"/>
        </w:rPr>
        <w:t>Family Planning Manual</w:t>
      </w:r>
      <w:r w:rsidRPr="00876463">
        <w:rPr>
          <w:rStyle w:val="markedcontent"/>
          <w:rFonts w:ascii="Constantia" w:hAnsi="Constantia" w:cstheme="minorHAnsi"/>
          <w:sz w:val="22"/>
          <w:szCs w:val="22"/>
        </w:rPr>
        <w:t xml:space="preserve"> to ensure that emergency contraceptives are recommended and made available to a</w:t>
      </w:r>
      <w:r w:rsidR="002312E1" w:rsidRPr="00876463">
        <w:rPr>
          <w:rStyle w:val="markedcontent"/>
          <w:rFonts w:ascii="Constantia" w:hAnsi="Constantia" w:cstheme="minorHAnsi"/>
          <w:sz w:val="22"/>
          <w:szCs w:val="22"/>
        </w:rPr>
        <w:t>ll</w:t>
      </w:r>
      <w:r w:rsidR="00F00607" w:rsidRPr="00876463">
        <w:rPr>
          <w:rStyle w:val="markedcontent"/>
          <w:rFonts w:ascii="Constantia" w:hAnsi="Constantia" w:cstheme="minorHAnsi"/>
          <w:sz w:val="22"/>
          <w:szCs w:val="22"/>
        </w:rPr>
        <w:t xml:space="preserve"> without discrimination</w:t>
      </w:r>
      <w:r w:rsidR="00110665" w:rsidRPr="00876463">
        <w:rPr>
          <w:rStyle w:val="markedcontent"/>
          <w:rFonts w:ascii="Constantia" w:hAnsi="Constantia" w:cstheme="minorHAnsi"/>
          <w:sz w:val="22"/>
          <w:szCs w:val="22"/>
        </w:rPr>
        <w:t xml:space="preserve"> to prevent pregnancies </w:t>
      </w:r>
      <w:r w:rsidR="0055310E" w:rsidRPr="00876463">
        <w:rPr>
          <w:rStyle w:val="markedcontent"/>
          <w:rFonts w:ascii="Constantia" w:hAnsi="Constantia" w:cstheme="minorHAnsi"/>
          <w:sz w:val="22"/>
          <w:szCs w:val="22"/>
        </w:rPr>
        <w:t xml:space="preserve">not only </w:t>
      </w:r>
      <w:r w:rsidR="00110665" w:rsidRPr="00876463">
        <w:rPr>
          <w:rStyle w:val="markedcontent"/>
          <w:rFonts w:ascii="Constantia" w:hAnsi="Constantia" w:cstheme="minorHAnsi"/>
          <w:sz w:val="22"/>
          <w:szCs w:val="22"/>
        </w:rPr>
        <w:t>in cases of</w:t>
      </w:r>
      <w:r w:rsidR="0055310E" w:rsidRPr="00876463">
        <w:rPr>
          <w:rStyle w:val="markedcontent"/>
          <w:rFonts w:ascii="Constantia" w:hAnsi="Constantia" w:cstheme="minorHAnsi"/>
          <w:sz w:val="22"/>
          <w:szCs w:val="22"/>
        </w:rPr>
        <w:t xml:space="preserve"> sexual assault but also in cases of</w:t>
      </w:r>
      <w:r w:rsidR="00110665" w:rsidRPr="00876463">
        <w:rPr>
          <w:rStyle w:val="markedcontent"/>
          <w:rFonts w:ascii="Constantia" w:hAnsi="Constantia" w:cstheme="minorHAnsi"/>
          <w:sz w:val="22"/>
          <w:szCs w:val="22"/>
        </w:rPr>
        <w:t xml:space="preserve"> </w:t>
      </w:r>
      <w:r w:rsidR="0055310E" w:rsidRPr="00876463">
        <w:rPr>
          <w:rStyle w:val="markedcontent"/>
          <w:rFonts w:ascii="Constantia" w:hAnsi="Constantia" w:cstheme="minorHAnsi"/>
          <w:sz w:val="22"/>
          <w:szCs w:val="22"/>
        </w:rPr>
        <w:t>unprotected sexual activity, concerns around possible contraceptive failure, and improper use of contraceptives</w:t>
      </w:r>
      <w:r w:rsidR="002312E1" w:rsidRPr="00876463">
        <w:rPr>
          <w:rStyle w:val="markedcontent"/>
          <w:rFonts w:ascii="Constantia" w:hAnsi="Constantia" w:cstheme="minorHAnsi"/>
          <w:sz w:val="22"/>
          <w:szCs w:val="22"/>
        </w:rPr>
        <w:t>?</w:t>
      </w:r>
    </w:p>
    <w:p w14:paraId="0032CF37" w14:textId="6CF0FE18" w:rsidR="00DA6AEE" w:rsidRPr="00876463" w:rsidRDefault="00DE5351" w:rsidP="00E31909">
      <w:pPr>
        <w:pStyle w:val="ListParagraph"/>
        <w:numPr>
          <w:ilvl w:val="0"/>
          <w:numId w:val="12"/>
        </w:numPr>
        <w:rPr>
          <w:rStyle w:val="markedcontent"/>
          <w:rFonts w:ascii="Constantia" w:hAnsi="Constantia" w:cstheme="minorHAnsi"/>
          <w:sz w:val="22"/>
          <w:szCs w:val="22"/>
        </w:rPr>
      </w:pPr>
      <w:r w:rsidRPr="00876463">
        <w:rPr>
          <w:rStyle w:val="markedcontent"/>
          <w:rFonts w:ascii="Constantia" w:hAnsi="Constantia" w:cstheme="minorHAnsi"/>
          <w:sz w:val="22"/>
          <w:szCs w:val="22"/>
        </w:rPr>
        <w:t>What efforts have been undertaken to r</w:t>
      </w:r>
      <w:r w:rsidR="00DA6AEE" w:rsidRPr="00876463">
        <w:rPr>
          <w:rStyle w:val="markedcontent"/>
          <w:rFonts w:ascii="Constantia" w:hAnsi="Constantia" w:cstheme="minorHAnsi"/>
          <w:sz w:val="22"/>
          <w:szCs w:val="22"/>
        </w:rPr>
        <w:t xml:space="preserve">epeal </w:t>
      </w:r>
      <w:r w:rsidRPr="00876463">
        <w:rPr>
          <w:rStyle w:val="markedcontent"/>
          <w:rFonts w:ascii="Constantia" w:hAnsi="Constantia" w:cstheme="minorHAnsi"/>
          <w:sz w:val="22"/>
          <w:szCs w:val="22"/>
        </w:rPr>
        <w:t xml:space="preserve">the </w:t>
      </w:r>
      <w:r w:rsidR="00DA6AEE" w:rsidRPr="00876463">
        <w:rPr>
          <w:rStyle w:val="markedcontent"/>
          <w:rFonts w:ascii="Constantia" w:hAnsi="Constantia" w:cstheme="minorHAnsi"/>
          <w:sz w:val="22"/>
          <w:szCs w:val="22"/>
        </w:rPr>
        <w:t>provision under the RPRHA prohibiting national hospital</w:t>
      </w:r>
      <w:r w:rsidRPr="00876463">
        <w:rPr>
          <w:rStyle w:val="markedcontent"/>
          <w:rFonts w:ascii="Constantia" w:hAnsi="Constantia" w:cstheme="minorHAnsi"/>
          <w:sz w:val="22"/>
          <w:szCs w:val="22"/>
        </w:rPr>
        <w:t>s</w:t>
      </w:r>
      <w:r w:rsidR="00DA6AEE" w:rsidRPr="00876463">
        <w:rPr>
          <w:rStyle w:val="markedcontent"/>
          <w:rFonts w:ascii="Constantia" w:hAnsi="Constantia" w:cstheme="minorHAnsi"/>
          <w:sz w:val="22"/>
          <w:szCs w:val="22"/>
        </w:rPr>
        <w:t xml:space="preserve"> from </w:t>
      </w:r>
      <w:r w:rsidRPr="00876463">
        <w:rPr>
          <w:rStyle w:val="markedcontent"/>
          <w:rFonts w:ascii="Constantia" w:hAnsi="Constantia" w:cstheme="minorHAnsi"/>
          <w:sz w:val="22"/>
          <w:szCs w:val="22"/>
        </w:rPr>
        <w:t>purchasing and acquiring emergency contraceptives?</w:t>
      </w:r>
    </w:p>
    <w:p w14:paraId="5287B6DA" w14:textId="0683B1B3" w:rsidR="00B31EC8" w:rsidRPr="00876463" w:rsidRDefault="00B31EC8" w:rsidP="00B66606">
      <w:pPr>
        <w:rPr>
          <w:rStyle w:val="markedcontent"/>
          <w:rFonts w:ascii="Constantia" w:hAnsi="Constantia" w:cstheme="minorHAnsi"/>
          <w:sz w:val="22"/>
          <w:szCs w:val="22"/>
        </w:rPr>
      </w:pPr>
    </w:p>
    <w:p w14:paraId="37041D88" w14:textId="77777777" w:rsidR="001F7798" w:rsidRPr="00876463" w:rsidRDefault="001F7798" w:rsidP="00DE07E2">
      <w:pPr>
        <w:pStyle w:val="NormalAshurst"/>
        <w:spacing w:line="240" w:lineRule="auto"/>
        <w:rPr>
          <w:rFonts w:ascii="Constantia" w:hAnsi="Constantia" w:cstheme="minorHAnsi"/>
          <w:sz w:val="22"/>
          <w:szCs w:val="22"/>
        </w:rPr>
      </w:pPr>
    </w:p>
    <w:p w14:paraId="102ED736" w14:textId="386C6CE1" w:rsidR="00DE07E2" w:rsidRPr="00876463" w:rsidRDefault="00DE07E2" w:rsidP="00DE07E2">
      <w:pPr>
        <w:pStyle w:val="NormalAshurst"/>
        <w:spacing w:line="240" w:lineRule="auto"/>
        <w:rPr>
          <w:rFonts w:ascii="Constantia" w:hAnsi="Constantia" w:cstheme="minorHAnsi"/>
          <w:sz w:val="22"/>
          <w:szCs w:val="22"/>
        </w:rPr>
      </w:pPr>
      <w:r w:rsidRPr="00876463">
        <w:rPr>
          <w:rFonts w:ascii="Constantia" w:hAnsi="Constantia" w:cstheme="minorHAnsi"/>
          <w:sz w:val="22"/>
          <w:szCs w:val="22"/>
        </w:rPr>
        <w:lastRenderedPageBreak/>
        <w:t xml:space="preserve">For any questions, please contact Jihan Jacob, Senior Legal Adviser for Asia, of the Center for Reproductive Rights at </w:t>
      </w:r>
      <w:hyperlink r:id="rId17" w:history="1">
        <w:r w:rsidR="00A54933" w:rsidRPr="00876463">
          <w:rPr>
            <w:rStyle w:val="Hyperlink"/>
            <w:rFonts w:ascii="Constantia" w:hAnsi="Constantia" w:cstheme="minorHAnsi"/>
            <w:sz w:val="22"/>
            <w:szCs w:val="22"/>
          </w:rPr>
          <w:t>jjacob@reprorights.org</w:t>
        </w:r>
      </w:hyperlink>
      <w:r w:rsidRPr="00876463">
        <w:rPr>
          <w:rFonts w:ascii="Constantia" w:hAnsi="Constantia" w:cstheme="minorHAnsi"/>
          <w:sz w:val="22"/>
          <w:szCs w:val="22"/>
        </w:rPr>
        <w:t>.</w:t>
      </w:r>
    </w:p>
    <w:p w14:paraId="16C47543" w14:textId="77777777" w:rsidR="00A54933" w:rsidRPr="00876463" w:rsidRDefault="00A54933" w:rsidP="00A54933">
      <w:pPr>
        <w:ind w:right="4"/>
        <w:contextualSpacing/>
        <w:outlineLvl w:val="0"/>
        <w:rPr>
          <w:rFonts w:ascii="Constantia" w:hAnsi="Constantia"/>
          <w:color w:val="000000" w:themeColor="text1"/>
          <w:sz w:val="24"/>
          <w:szCs w:val="24"/>
          <w:lang w:eastAsia="zh-TW"/>
        </w:rPr>
      </w:pPr>
    </w:p>
    <w:p w14:paraId="3299B4ED" w14:textId="1829CDAF" w:rsidR="00A54933" w:rsidRPr="00876463" w:rsidRDefault="00A54933" w:rsidP="00A54933">
      <w:pPr>
        <w:ind w:right="4"/>
        <w:contextualSpacing/>
        <w:outlineLvl w:val="0"/>
        <w:rPr>
          <w:rFonts w:ascii="Constantia" w:hAnsi="Constantia"/>
          <w:color w:val="000000" w:themeColor="text1"/>
          <w:sz w:val="24"/>
          <w:szCs w:val="24"/>
          <w:lang w:eastAsia="zh-TW"/>
        </w:rPr>
      </w:pPr>
      <w:r w:rsidRPr="00876463">
        <w:rPr>
          <w:rFonts w:ascii="Constantia" w:hAnsi="Constantia"/>
          <w:color w:val="000000" w:themeColor="text1"/>
          <w:sz w:val="24"/>
          <w:szCs w:val="24"/>
          <w:lang w:eastAsia="zh-TW"/>
        </w:rPr>
        <w:t>Catholics for Reproductive Health</w:t>
      </w:r>
    </w:p>
    <w:p w14:paraId="4DBEC2FC" w14:textId="77777777" w:rsidR="00A54933" w:rsidRPr="00876463" w:rsidRDefault="00A54933" w:rsidP="00A54933">
      <w:pPr>
        <w:ind w:right="4"/>
        <w:contextualSpacing/>
        <w:outlineLvl w:val="0"/>
        <w:rPr>
          <w:rFonts w:ascii="Constantia" w:hAnsi="Constantia"/>
          <w:color w:val="000000" w:themeColor="text1"/>
          <w:sz w:val="24"/>
          <w:szCs w:val="24"/>
          <w:lang w:eastAsia="zh-TW"/>
        </w:rPr>
      </w:pPr>
      <w:r w:rsidRPr="00876463">
        <w:rPr>
          <w:rFonts w:ascii="Constantia" w:hAnsi="Constantia"/>
          <w:color w:val="000000" w:themeColor="text1"/>
          <w:sz w:val="24"/>
          <w:szCs w:val="24"/>
          <w:lang w:eastAsia="zh-TW"/>
        </w:rPr>
        <w:t>Center for Reproductive Rights</w:t>
      </w:r>
    </w:p>
    <w:p w14:paraId="2A4B240D" w14:textId="77777777" w:rsidR="00A54933" w:rsidRPr="00876463" w:rsidRDefault="00A54933" w:rsidP="00A54933">
      <w:pPr>
        <w:ind w:right="4"/>
        <w:contextualSpacing/>
        <w:outlineLvl w:val="0"/>
        <w:rPr>
          <w:rFonts w:ascii="Constantia" w:hAnsi="Constantia"/>
          <w:color w:val="000000" w:themeColor="text1"/>
          <w:sz w:val="24"/>
          <w:szCs w:val="24"/>
          <w:lang w:eastAsia="zh-TW"/>
        </w:rPr>
      </w:pPr>
      <w:r w:rsidRPr="00876463">
        <w:rPr>
          <w:rFonts w:ascii="Constantia" w:hAnsi="Constantia"/>
          <w:color w:val="000000" w:themeColor="text1"/>
          <w:sz w:val="24"/>
          <w:szCs w:val="24"/>
          <w:lang w:eastAsia="zh-TW"/>
        </w:rPr>
        <w:t>EnGendeRights</w:t>
      </w:r>
    </w:p>
    <w:p w14:paraId="1FB2CCC8" w14:textId="77777777" w:rsidR="00A54933" w:rsidRPr="00876463" w:rsidRDefault="00A54933" w:rsidP="00A54933">
      <w:pPr>
        <w:ind w:right="4"/>
        <w:contextualSpacing/>
        <w:outlineLvl w:val="0"/>
        <w:rPr>
          <w:rFonts w:ascii="Constantia" w:hAnsi="Constantia"/>
          <w:color w:val="000000" w:themeColor="text1"/>
          <w:sz w:val="24"/>
          <w:szCs w:val="24"/>
          <w:lang w:eastAsia="zh-TW"/>
        </w:rPr>
      </w:pPr>
      <w:r w:rsidRPr="00876463">
        <w:rPr>
          <w:rFonts w:ascii="Constantia" w:hAnsi="Constantia"/>
          <w:color w:val="000000" w:themeColor="text1"/>
          <w:sz w:val="24"/>
          <w:szCs w:val="24"/>
          <w:lang w:eastAsia="zh-TW"/>
        </w:rPr>
        <w:t>Family Planning Organization of the Philippines</w:t>
      </w:r>
    </w:p>
    <w:p w14:paraId="2966E821" w14:textId="77777777" w:rsidR="00A54933" w:rsidRPr="00876463" w:rsidRDefault="00A54933" w:rsidP="00A54933">
      <w:pPr>
        <w:ind w:right="4"/>
        <w:contextualSpacing/>
        <w:outlineLvl w:val="0"/>
        <w:rPr>
          <w:rFonts w:ascii="Constantia" w:hAnsi="Constantia"/>
          <w:color w:val="000000" w:themeColor="text1"/>
          <w:sz w:val="24"/>
          <w:szCs w:val="24"/>
          <w:lang w:eastAsia="zh-TW"/>
        </w:rPr>
      </w:pPr>
      <w:r w:rsidRPr="00876463">
        <w:rPr>
          <w:rFonts w:ascii="Constantia" w:hAnsi="Constantia"/>
          <w:color w:val="000000" w:themeColor="text1"/>
          <w:sz w:val="24"/>
          <w:szCs w:val="24"/>
          <w:lang w:eastAsia="zh-TW"/>
        </w:rPr>
        <w:t>Filipino Freethinkers</w:t>
      </w:r>
    </w:p>
    <w:p w14:paraId="6BE3FACD" w14:textId="77777777" w:rsidR="00A54933" w:rsidRPr="00876463" w:rsidRDefault="00A54933" w:rsidP="00A54933">
      <w:pPr>
        <w:ind w:right="4"/>
        <w:contextualSpacing/>
        <w:outlineLvl w:val="0"/>
        <w:rPr>
          <w:rFonts w:ascii="Constantia" w:hAnsi="Constantia"/>
          <w:color w:val="000000" w:themeColor="text1"/>
          <w:sz w:val="24"/>
          <w:szCs w:val="24"/>
          <w:lang w:eastAsia="zh-TW"/>
        </w:rPr>
      </w:pPr>
      <w:r w:rsidRPr="00876463">
        <w:rPr>
          <w:rFonts w:ascii="Constantia" w:hAnsi="Constantia"/>
          <w:color w:val="000000" w:themeColor="text1"/>
          <w:sz w:val="24"/>
          <w:szCs w:val="24"/>
          <w:lang w:eastAsia="zh-TW"/>
        </w:rPr>
        <w:t>Philippine Safe Abortion Advocacy Network</w:t>
      </w:r>
    </w:p>
    <w:p w14:paraId="241968E2" w14:textId="77777777" w:rsidR="00A54933" w:rsidRPr="00876463" w:rsidRDefault="00A54933" w:rsidP="00A54933">
      <w:pPr>
        <w:ind w:right="4"/>
        <w:contextualSpacing/>
        <w:outlineLvl w:val="0"/>
        <w:rPr>
          <w:rFonts w:ascii="Constantia" w:hAnsi="Constantia"/>
          <w:color w:val="000000" w:themeColor="text1"/>
          <w:sz w:val="24"/>
          <w:szCs w:val="24"/>
          <w:lang w:eastAsia="zh-TW"/>
        </w:rPr>
      </w:pPr>
      <w:r w:rsidRPr="00876463">
        <w:rPr>
          <w:rFonts w:ascii="Constantia" w:hAnsi="Constantia"/>
          <w:color w:val="000000" w:themeColor="text1"/>
          <w:sz w:val="24"/>
          <w:szCs w:val="24"/>
          <w:lang w:eastAsia="zh-TW"/>
        </w:rPr>
        <w:t>WomanHealth Philippines, Inc.</w:t>
      </w:r>
      <w:r w:rsidRPr="00876463">
        <w:rPr>
          <w:rFonts w:ascii="Constantia" w:hAnsi="Constantia"/>
          <w:noProof/>
          <w:color w:val="1F497D"/>
          <w:sz w:val="24"/>
          <w:szCs w:val="24"/>
          <w:lang w:val="en-US"/>
        </w:rPr>
        <w:t xml:space="preserve"> </w:t>
      </w:r>
    </w:p>
    <w:p w14:paraId="7DD97AD8" w14:textId="77777777" w:rsidR="00A54933" w:rsidRPr="00876463" w:rsidRDefault="00A54933" w:rsidP="00A54933">
      <w:pPr>
        <w:pStyle w:val="MediumList2-Accent41"/>
        <w:overflowPunct/>
        <w:autoSpaceDE/>
        <w:autoSpaceDN/>
        <w:adjustRightInd/>
        <w:ind w:left="0"/>
        <w:contextualSpacing/>
        <w:jc w:val="left"/>
        <w:textAlignment w:val="auto"/>
        <w:rPr>
          <w:rFonts w:ascii="Constantia" w:hAnsi="Constantia"/>
          <w:sz w:val="24"/>
          <w:szCs w:val="24"/>
        </w:rPr>
      </w:pPr>
      <w:r w:rsidRPr="00876463">
        <w:rPr>
          <w:rFonts w:ascii="Constantia" w:hAnsi="Constantia"/>
          <w:sz w:val="24"/>
          <w:szCs w:val="24"/>
        </w:rPr>
        <w:t>Women’s Clinic Pilipinas</w:t>
      </w:r>
    </w:p>
    <w:p w14:paraId="1B4A9B05" w14:textId="77777777" w:rsidR="00A54933" w:rsidRPr="00876463" w:rsidRDefault="00A54933" w:rsidP="00A54933">
      <w:pPr>
        <w:pStyle w:val="MediumList2-Accent41"/>
        <w:overflowPunct/>
        <w:autoSpaceDE/>
        <w:autoSpaceDN/>
        <w:adjustRightInd/>
        <w:ind w:left="0"/>
        <w:contextualSpacing/>
        <w:jc w:val="left"/>
        <w:textAlignment w:val="auto"/>
        <w:rPr>
          <w:rFonts w:ascii="Constantia" w:hAnsi="Constantia"/>
          <w:szCs w:val="22"/>
        </w:rPr>
      </w:pPr>
      <w:r w:rsidRPr="00876463">
        <w:rPr>
          <w:rFonts w:ascii="Constantia" w:hAnsi="Constantia"/>
          <w:sz w:val="24"/>
          <w:szCs w:val="24"/>
        </w:rPr>
        <w:t xml:space="preserve">Women’s Global Network </w:t>
      </w:r>
      <w:r w:rsidRPr="00876463">
        <w:rPr>
          <w:rFonts w:ascii="Constantia" w:hAnsi="Constantia"/>
          <w:szCs w:val="22"/>
        </w:rPr>
        <w:t>for Reproductive Rights</w:t>
      </w:r>
    </w:p>
    <w:p w14:paraId="7C7AE792" w14:textId="77777777" w:rsidR="00A54933" w:rsidRPr="00876463" w:rsidRDefault="00A54933" w:rsidP="00DE07E2">
      <w:pPr>
        <w:pStyle w:val="NormalAshurst"/>
        <w:spacing w:line="240" w:lineRule="auto"/>
        <w:rPr>
          <w:rFonts w:ascii="Constantia" w:hAnsi="Constantia" w:cstheme="minorHAnsi"/>
          <w:sz w:val="22"/>
          <w:szCs w:val="22"/>
        </w:rPr>
      </w:pPr>
    </w:p>
    <w:sectPr w:rsidR="00A54933" w:rsidRPr="00876463" w:rsidSect="003A6D6D">
      <w:footerReference w:type="default" r:id="rId18"/>
      <w:endnotePr>
        <w:numFmt w:val="decimal"/>
      </w:endnotePr>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5D32B" w14:textId="77777777" w:rsidR="0009131C" w:rsidRDefault="0009131C" w:rsidP="00172453">
      <w:pPr>
        <w:spacing w:line="240" w:lineRule="auto"/>
      </w:pPr>
      <w:r>
        <w:separator/>
      </w:r>
    </w:p>
  </w:endnote>
  <w:endnote w:type="continuationSeparator" w:id="0">
    <w:p w14:paraId="125358F4" w14:textId="77777777" w:rsidR="0009131C" w:rsidRDefault="0009131C" w:rsidP="00172453">
      <w:pPr>
        <w:spacing w:line="240" w:lineRule="auto"/>
      </w:pPr>
      <w:r>
        <w:continuationSeparator/>
      </w:r>
    </w:p>
  </w:endnote>
  <w:endnote w:type="continuationNotice" w:id="1">
    <w:p w14:paraId="61AA8338" w14:textId="77777777" w:rsidR="0009131C" w:rsidRDefault="0009131C">
      <w:pPr>
        <w:spacing w:line="240" w:lineRule="auto"/>
      </w:pPr>
    </w:p>
  </w:endnote>
  <w:endnote w:id="2">
    <w:p w14:paraId="118CD9AE" w14:textId="100FC970" w:rsidR="004808CA" w:rsidRPr="00DC4EE0" w:rsidRDefault="004808CA" w:rsidP="001F5063">
      <w:pPr>
        <w:pStyle w:val="NormalAshurst"/>
        <w:tabs>
          <w:tab w:val="left" w:pos="1418"/>
          <w:tab w:val="left" w:pos="1742"/>
        </w:tabs>
        <w:spacing w:after="0" w:line="240" w:lineRule="auto"/>
        <w:jc w:val="left"/>
        <w:rPr>
          <w:rFonts w:ascii="Constantia" w:hAnsi="Constantia" w:cstheme="minorHAnsi"/>
          <w:sz w:val="20"/>
          <w:szCs w:val="20"/>
          <w:lang w:val="en-PH"/>
        </w:rPr>
      </w:pPr>
      <w:r w:rsidRPr="00DC4EE0">
        <w:rPr>
          <w:rStyle w:val="EndnoteReference"/>
          <w:rFonts w:ascii="Constantia" w:hAnsi="Constantia" w:cstheme="minorHAnsi"/>
          <w:sz w:val="20"/>
        </w:rPr>
        <w:endnoteRef/>
      </w:r>
      <w:r w:rsidRPr="00DC4EE0">
        <w:rPr>
          <w:rFonts w:ascii="Constantia" w:hAnsi="Constantia" w:cstheme="minorHAnsi"/>
          <w:sz w:val="20"/>
          <w:szCs w:val="20"/>
        </w:rPr>
        <w:t xml:space="preserve"> </w:t>
      </w:r>
      <w:r w:rsidR="00DB4985" w:rsidRPr="00DC4EE0">
        <w:rPr>
          <w:rFonts w:ascii="Constantia" w:hAnsi="Constantia" w:cstheme="minorHAnsi"/>
          <w:bCs/>
          <w:sz w:val="20"/>
          <w:szCs w:val="20"/>
        </w:rPr>
        <w:t xml:space="preserve">ESCR Committee, </w:t>
      </w:r>
      <w:r w:rsidR="00DB4985" w:rsidRPr="00DC4EE0">
        <w:rPr>
          <w:rFonts w:ascii="Constantia" w:hAnsi="Constantia" w:cstheme="minorHAnsi"/>
          <w:bCs/>
          <w:i/>
          <w:iCs/>
          <w:sz w:val="20"/>
          <w:szCs w:val="20"/>
        </w:rPr>
        <w:t>General Comment No. 22: On the right to sexual and reproductive health</w:t>
      </w:r>
      <w:r w:rsidR="00DB4985" w:rsidRPr="00DC4EE0">
        <w:rPr>
          <w:rFonts w:ascii="Constantia" w:hAnsi="Constantia" w:cstheme="minorHAnsi"/>
          <w:bCs/>
          <w:sz w:val="20"/>
          <w:szCs w:val="20"/>
        </w:rPr>
        <w:t xml:space="preserve"> (art. 12 of the International Covenant on Economic, Social and Cultural Rights, (42</w:t>
      </w:r>
      <w:r w:rsidR="00DB4985" w:rsidRPr="00DC4EE0">
        <w:rPr>
          <w:rFonts w:ascii="Constantia" w:hAnsi="Constantia" w:cstheme="minorHAnsi"/>
          <w:bCs/>
          <w:sz w:val="20"/>
          <w:szCs w:val="20"/>
          <w:vertAlign w:val="superscript"/>
        </w:rPr>
        <w:t>nd</w:t>
      </w:r>
      <w:r w:rsidR="00DB4985" w:rsidRPr="00DC4EE0">
        <w:rPr>
          <w:rFonts w:ascii="Constantia" w:hAnsi="Constantia" w:cstheme="minorHAnsi"/>
          <w:bCs/>
          <w:sz w:val="20"/>
          <w:szCs w:val="20"/>
        </w:rPr>
        <w:t xml:space="preserve"> Sess., 2016) para. 1, U.N. Doc. E/C.12/GC/22 (2016) [hereinafter ESCR Committee, </w:t>
      </w:r>
      <w:r w:rsidR="00DB4985" w:rsidRPr="00DC4EE0">
        <w:rPr>
          <w:rFonts w:ascii="Constantia" w:hAnsi="Constantia" w:cstheme="minorHAnsi"/>
          <w:bCs/>
          <w:i/>
          <w:iCs/>
          <w:sz w:val="20"/>
          <w:szCs w:val="20"/>
        </w:rPr>
        <w:t>Gen. Comment No. 22</w:t>
      </w:r>
      <w:r w:rsidR="00DB4985" w:rsidRPr="00DC4EE0">
        <w:rPr>
          <w:rFonts w:ascii="Constantia" w:hAnsi="Constantia" w:cstheme="minorHAnsi"/>
          <w:bCs/>
          <w:sz w:val="20"/>
          <w:szCs w:val="20"/>
        </w:rPr>
        <w:t>].</w:t>
      </w:r>
    </w:p>
  </w:endnote>
  <w:endnote w:id="3">
    <w:p w14:paraId="30FBF947" w14:textId="58376F29" w:rsidR="004808CA" w:rsidRPr="00DC4EE0" w:rsidRDefault="004808CA"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DB4985" w:rsidRPr="00DC4EE0">
        <w:rPr>
          <w:rFonts w:ascii="Constantia" w:hAnsi="Constantia" w:cstheme="minorHAnsi"/>
          <w:bCs/>
          <w:sz w:val="20"/>
        </w:rPr>
        <w:t xml:space="preserve">ESCR Committee, </w:t>
      </w:r>
      <w:r w:rsidR="00DB4985" w:rsidRPr="00DC4EE0">
        <w:rPr>
          <w:rFonts w:ascii="Constantia" w:hAnsi="Constantia" w:cstheme="minorHAnsi"/>
          <w:bCs/>
          <w:i/>
          <w:iCs/>
          <w:sz w:val="20"/>
        </w:rPr>
        <w:t xml:space="preserve">Gen. Comment No. 22, supra </w:t>
      </w:r>
      <w:r w:rsidR="00DB4985" w:rsidRPr="00DC4EE0">
        <w:rPr>
          <w:rFonts w:ascii="Constantia" w:hAnsi="Constantia" w:cstheme="minorHAnsi"/>
          <w:bCs/>
          <w:sz w:val="20"/>
        </w:rPr>
        <w:t xml:space="preserve">note </w:t>
      </w:r>
      <w:r w:rsidR="00876463" w:rsidRPr="00DC4EE0">
        <w:rPr>
          <w:rFonts w:ascii="Constantia" w:hAnsi="Constantia" w:cstheme="minorHAnsi"/>
          <w:bCs/>
          <w:sz w:val="20"/>
        </w:rPr>
        <w:t>1</w:t>
      </w:r>
      <w:r w:rsidR="00DB4985" w:rsidRPr="00DC4EE0">
        <w:rPr>
          <w:rFonts w:ascii="Constantia" w:hAnsi="Constantia" w:cstheme="minorHAnsi"/>
          <w:bCs/>
          <w:sz w:val="20"/>
        </w:rPr>
        <w:t xml:space="preserve">, </w:t>
      </w:r>
      <w:r w:rsidRPr="00DC4EE0">
        <w:rPr>
          <w:rFonts w:ascii="Constantia" w:hAnsi="Constantia" w:cstheme="minorHAnsi"/>
          <w:sz w:val="20"/>
        </w:rPr>
        <w:t>para. 10.</w:t>
      </w:r>
    </w:p>
  </w:endnote>
  <w:endnote w:id="4">
    <w:p w14:paraId="622C263E" w14:textId="59DD7E08" w:rsidR="002C22EF" w:rsidRPr="00DC4EE0" w:rsidRDefault="002C22EF" w:rsidP="001F5063">
      <w:pPr>
        <w:pStyle w:val="NormalAshurst"/>
        <w:tabs>
          <w:tab w:val="left" w:pos="1418"/>
          <w:tab w:val="left" w:pos="1742"/>
        </w:tabs>
        <w:spacing w:after="0" w:line="240" w:lineRule="auto"/>
        <w:rPr>
          <w:rFonts w:ascii="Constantia" w:hAnsi="Constantia"/>
          <w:bCs/>
          <w:iCs/>
          <w:sz w:val="20"/>
          <w:szCs w:val="20"/>
          <w:lang w:val="en-US"/>
        </w:rPr>
      </w:pPr>
      <w:r w:rsidRPr="00DC4EE0">
        <w:rPr>
          <w:rStyle w:val="EndnoteReference"/>
          <w:rFonts w:ascii="Constantia" w:hAnsi="Constantia" w:cstheme="minorHAnsi"/>
          <w:sz w:val="20"/>
        </w:rPr>
        <w:endnoteRef/>
      </w:r>
      <w:r w:rsidRPr="00DC4EE0">
        <w:rPr>
          <w:rFonts w:ascii="Constantia" w:hAnsi="Constantia" w:cstheme="minorHAnsi"/>
          <w:sz w:val="20"/>
          <w:szCs w:val="20"/>
        </w:rPr>
        <w:t xml:space="preserve"> </w:t>
      </w:r>
      <w:r w:rsidRPr="00DC4EE0">
        <w:rPr>
          <w:rFonts w:ascii="Constantia" w:hAnsi="Constantia"/>
          <w:bCs/>
          <w:sz w:val="20"/>
          <w:szCs w:val="20"/>
          <w:lang w:val="en-US"/>
        </w:rPr>
        <w:t xml:space="preserve">Committee on Economic, Social and Cultural Rights </w:t>
      </w:r>
      <w:r w:rsidRPr="00DC4EE0">
        <w:rPr>
          <w:rFonts w:ascii="Constantia" w:hAnsi="Constantia"/>
          <w:bCs/>
          <w:sz w:val="20"/>
          <w:szCs w:val="20"/>
        </w:rPr>
        <w:t>(ESCR Committee)</w:t>
      </w:r>
      <w:r w:rsidRPr="00DC4EE0">
        <w:rPr>
          <w:rFonts w:ascii="Constantia" w:hAnsi="Constantia"/>
          <w:bCs/>
          <w:sz w:val="20"/>
          <w:szCs w:val="20"/>
          <w:lang w:val="en-US"/>
        </w:rPr>
        <w:t xml:space="preserve">, </w:t>
      </w:r>
      <w:r w:rsidRPr="00DC4EE0">
        <w:rPr>
          <w:rFonts w:ascii="Constantia" w:hAnsi="Constantia"/>
          <w:bCs/>
          <w:i/>
          <w:sz w:val="20"/>
          <w:szCs w:val="20"/>
          <w:lang w:val="en-US"/>
        </w:rPr>
        <w:t>Concluding Observations: Philippines</w:t>
      </w:r>
      <w:r w:rsidRPr="00DC4EE0">
        <w:rPr>
          <w:rFonts w:ascii="Constantia" w:hAnsi="Constantia"/>
          <w:bCs/>
          <w:sz w:val="20"/>
          <w:szCs w:val="20"/>
          <w:lang w:val="en-US"/>
        </w:rPr>
        <w:t>, para. 51, U.N. Doc. E/C.12/PHL/CO/5-6 (2016</w:t>
      </w:r>
      <w:r w:rsidR="00BE7243" w:rsidRPr="00DC4EE0">
        <w:rPr>
          <w:rFonts w:ascii="Constantia" w:hAnsi="Constantia"/>
          <w:bCs/>
          <w:sz w:val="20"/>
          <w:szCs w:val="20"/>
          <w:lang w:val="en-US"/>
        </w:rPr>
        <w:t xml:space="preserve">) [hereinafter ESCR Committee, </w:t>
      </w:r>
      <w:r w:rsidR="00BE7243" w:rsidRPr="00DC4EE0">
        <w:rPr>
          <w:rFonts w:ascii="Constantia" w:hAnsi="Constantia"/>
          <w:bCs/>
          <w:i/>
          <w:sz w:val="20"/>
          <w:szCs w:val="20"/>
          <w:lang w:val="en-US"/>
        </w:rPr>
        <w:t xml:space="preserve">Concluding Observations: Philippines </w:t>
      </w:r>
      <w:r w:rsidR="00BE7243" w:rsidRPr="00DC4EE0">
        <w:rPr>
          <w:rFonts w:ascii="Constantia" w:hAnsi="Constantia"/>
          <w:bCs/>
          <w:iCs/>
          <w:sz w:val="20"/>
          <w:szCs w:val="20"/>
          <w:lang w:val="en-US"/>
        </w:rPr>
        <w:t>(2016)].</w:t>
      </w:r>
    </w:p>
  </w:endnote>
  <w:endnote w:id="5">
    <w:p w14:paraId="36C481E2" w14:textId="25BB7646" w:rsidR="004808CA" w:rsidRPr="00DC4EE0" w:rsidRDefault="004808CA" w:rsidP="001F5063">
      <w:pPr>
        <w:pStyle w:val="NormalAshurst"/>
        <w:tabs>
          <w:tab w:val="left" w:pos="1418"/>
          <w:tab w:val="left" w:pos="1742"/>
        </w:tabs>
        <w:spacing w:after="0" w:line="240" w:lineRule="auto"/>
        <w:rPr>
          <w:rFonts w:ascii="Constantia" w:hAnsi="Constantia"/>
          <w:bCs/>
          <w:sz w:val="20"/>
          <w:szCs w:val="20"/>
          <w:lang w:val="en-US"/>
        </w:rPr>
      </w:pPr>
      <w:r w:rsidRPr="00DC4EE0">
        <w:rPr>
          <w:rStyle w:val="EndnoteReference"/>
          <w:rFonts w:ascii="Constantia" w:hAnsi="Constantia" w:cstheme="minorHAnsi"/>
          <w:sz w:val="20"/>
        </w:rPr>
        <w:endnoteRef/>
      </w:r>
      <w:r w:rsidRPr="00DC4EE0">
        <w:rPr>
          <w:rFonts w:ascii="Constantia" w:hAnsi="Constantia" w:cstheme="minorHAnsi"/>
          <w:sz w:val="20"/>
          <w:szCs w:val="20"/>
        </w:rPr>
        <w:t xml:space="preserve"> </w:t>
      </w:r>
      <w:r w:rsidR="00BE7243" w:rsidRPr="00DC4EE0">
        <w:rPr>
          <w:rFonts w:ascii="Constantia" w:hAnsi="Constantia"/>
          <w:bCs/>
          <w:i/>
          <w:iCs/>
          <w:sz w:val="20"/>
          <w:szCs w:val="20"/>
          <w:lang w:val="en-US"/>
        </w:rPr>
        <w:t>Id.</w:t>
      </w:r>
    </w:p>
  </w:endnote>
  <w:endnote w:id="6">
    <w:p w14:paraId="62B87BA8" w14:textId="2C11D9D5" w:rsidR="004808CA" w:rsidRPr="00DC4EE0" w:rsidRDefault="004808CA" w:rsidP="001F5063">
      <w:pPr>
        <w:pStyle w:val="NormalAshurst"/>
        <w:tabs>
          <w:tab w:val="left" w:pos="1418"/>
          <w:tab w:val="left" w:pos="1742"/>
        </w:tabs>
        <w:spacing w:after="0" w:line="240" w:lineRule="auto"/>
        <w:rPr>
          <w:rFonts w:ascii="Constantia" w:hAnsi="Constantia"/>
          <w:bCs/>
          <w:sz w:val="20"/>
          <w:szCs w:val="20"/>
          <w:lang w:val="en-US"/>
        </w:rPr>
      </w:pPr>
      <w:r w:rsidRPr="00DC4EE0">
        <w:rPr>
          <w:rStyle w:val="EndnoteReference"/>
          <w:rFonts w:ascii="Constantia" w:hAnsi="Constantia" w:cstheme="minorHAnsi"/>
          <w:sz w:val="20"/>
        </w:rPr>
        <w:endnoteRef/>
      </w:r>
      <w:r w:rsidRPr="00DC4EE0">
        <w:rPr>
          <w:rFonts w:ascii="Constantia" w:hAnsi="Constantia" w:cstheme="minorHAnsi"/>
          <w:sz w:val="20"/>
          <w:szCs w:val="20"/>
        </w:rPr>
        <w:t xml:space="preserve"> </w:t>
      </w:r>
      <w:r w:rsidR="00BE7243" w:rsidRPr="00DC4EE0">
        <w:rPr>
          <w:rFonts w:ascii="Constantia" w:hAnsi="Constantia"/>
          <w:bCs/>
          <w:i/>
          <w:iCs/>
          <w:sz w:val="20"/>
          <w:szCs w:val="20"/>
          <w:lang w:val="en-US"/>
        </w:rPr>
        <w:t>Id.</w:t>
      </w:r>
      <w:r w:rsidR="007D62CB" w:rsidRPr="00DC4EE0">
        <w:rPr>
          <w:rFonts w:ascii="Constantia" w:hAnsi="Constantia"/>
          <w:bCs/>
          <w:sz w:val="20"/>
          <w:szCs w:val="20"/>
          <w:lang w:val="en-US"/>
        </w:rPr>
        <w:t>, para. 5</w:t>
      </w:r>
      <w:r w:rsidR="00BE7243" w:rsidRPr="00DC4EE0">
        <w:rPr>
          <w:rFonts w:ascii="Constantia" w:hAnsi="Constantia"/>
          <w:bCs/>
          <w:sz w:val="20"/>
          <w:szCs w:val="20"/>
          <w:lang w:val="en-US"/>
        </w:rPr>
        <w:t>2</w:t>
      </w:r>
      <w:r w:rsidR="007D62CB" w:rsidRPr="00DC4EE0">
        <w:rPr>
          <w:rFonts w:ascii="Constantia" w:hAnsi="Constantia"/>
          <w:bCs/>
          <w:sz w:val="20"/>
          <w:szCs w:val="20"/>
          <w:lang w:val="en-US"/>
        </w:rPr>
        <w:t>.</w:t>
      </w:r>
    </w:p>
  </w:endnote>
  <w:endnote w:id="7">
    <w:p w14:paraId="4CFDA597" w14:textId="43DE8A1C"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Pr="00DC4EE0">
        <w:rPr>
          <w:rFonts w:ascii="Constantia" w:hAnsi="Constantia" w:cstheme="minorHAnsi"/>
          <w:bCs/>
          <w:sz w:val="20"/>
        </w:rPr>
        <w:t xml:space="preserve">ESCR Committee, </w:t>
      </w:r>
      <w:r w:rsidRPr="00DC4EE0">
        <w:rPr>
          <w:rFonts w:ascii="Constantia" w:hAnsi="Constantia" w:cstheme="minorHAnsi"/>
          <w:bCs/>
          <w:i/>
          <w:iCs/>
          <w:sz w:val="20"/>
        </w:rPr>
        <w:t xml:space="preserve">Gen. Comment No. 22, supra </w:t>
      </w:r>
      <w:r w:rsidRPr="00DC4EE0">
        <w:rPr>
          <w:rFonts w:ascii="Constantia" w:hAnsi="Constantia" w:cstheme="minorHAnsi"/>
          <w:bCs/>
          <w:sz w:val="20"/>
        </w:rPr>
        <w:t xml:space="preserve">note </w:t>
      </w:r>
      <w:r w:rsidR="00876463" w:rsidRPr="00DC4EE0">
        <w:rPr>
          <w:rFonts w:ascii="Constantia" w:hAnsi="Constantia" w:cstheme="minorHAnsi"/>
          <w:bCs/>
          <w:sz w:val="20"/>
        </w:rPr>
        <w:t>1</w:t>
      </w:r>
      <w:r w:rsidRPr="00DC4EE0">
        <w:rPr>
          <w:rFonts w:ascii="Constantia" w:hAnsi="Constantia" w:cstheme="minorHAnsi"/>
          <w:bCs/>
          <w:sz w:val="20"/>
        </w:rPr>
        <w:t xml:space="preserve">, </w:t>
      </w:r>
      <w:r w:rsidRPr="00DC4EE0">
        <w:rPr>
          <w:rFonts w:ascii="Constantia" w:hAnsi="Constantia" w:cstheme="minorHAnsi"/>
          <w:sz w:val="20"/>
          <w:lang w:val="en-PH"/>
        </w:rPr>
        <w:t>paras. 34, 40</w:t>
      </w:r>
      <w:r w:rsidR="00BE7243" w:rsidRPr="00DC4EE0">
        <w:rPr>
          <w:rFonts w:ascii="Constantia" w:hAnsi="Constantia" w:cstheme="minorHAnsi"/>
          <w:sz w:val="20"/>
          <w:lang w:val="en-PH"/>
        </w:rPr>
        <w:t>,</w:t>
      </w:r>
    </w:p>
  </w:endnote>
  <w:endnote w:id="8">
    <w:p w14:paraId="39C66E8B" w14:textId="6755E27F"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876463" w:rsidRPr="00DC4EE0">
        <w:rPr>
          <w:rFonts w:ascii="Constantia" w:hAnsi="Constantia" w:cstheme="minorHAnsi"/>
          <w:bCs/>
          <w:i/>
          <w:iCs/>
          <w:sz w:val="20"/>
        </w:rPr>
        <w:t>Id.</w:t>
      </w:r>
      <w:r w:rsidRPr="00DC4EE0">
        <w:rPr>
          <w:rFonts w:ascii="Constantia" w:hAnsi="Constantia" w:cstheme="minorHAnsi"/>
          <w:bCs/>
          <w:sz w:val="20"/>
        </w:rPr>
        <w:t xml:space="preserve">, </w:t>
      </w:r>
      <w:r w:rsidRPr="00DC4EE0">
        <w:rPr>
          <w:rFonts w:ascii="Constantia" w:hAnsi="Constantia" w:cstheme="minorHAnsi"/>
          <w:sz w:val="20"/>
          <w:lang w:val="en-PH"/>
        </w:rPr>
        <w:t>para. 45.</w:t>
      </w:r>
    </w:p>
  </w:endnote>
  <w:endnote w:id="9">
    <w:p w14:paraId="0C8B986D" w14:textId="5747CE2C"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sz w:val="20"/>
          <w:szCs w:val="20"/>
        </w:rPr>
      </w:pPr>
      <w:r w:rsidRPr="00DC4EE0">
        <w:rPr>
          <w:rStyle w:val="EndnoteReference"/>
          <w:rFonts w:ascii="Constantia" w:hAnsi="Constantia" w:cstheme="minorHAnsi"/>
          <w:sz w:val="20"/>
        </w:rPr>
        <w:endnoteRef/>
      </w:r>
      <w:r w:rsidRPr="00DC4EE0">
        <w:rPr>
          <w:rFonts w:ascii="Constantia" w:hAnsi="Constantia" w:cstheme="minorHAnsi"/>
          <w:sz w:val="20"/>
          <w:szCs w:val="20"/>
        </w:rPr>
        <w:t xml:space="preserve"> </w:t>
      </w:r>
      <w:r w:rsidR="00876463" w:rsidRPr="00DC4EE0">
        <w:rPr>
          <w:rFonts w:ascii="Constantia" w:hAnsi="Constantia" w:cstheme="minorHAnsi"/>
          <w:bCs/>
          <w:i/>
          <w:iCs/>
          <w:sz w:val="20"/>
          <w:szCs w:val="20"/>
        </w:rPr>
        <w:t>Id.</w:t>
      </w:r>
      <w:r w:rsidRPr="00DC4EE0">
        <w:rPr>
          <w:rFonts w:ascii="Constantia" w:hAnsi="Constantia" w:cstheme="minorHAnsi"/>
          <w:bCs/>
          <w:sz w:val="20"/>
          <w:szCs w:val="20"/>
        </w:rPr>
        <w:t>, para. 57.</w:t>
      </w:r>
    </w:p>
  </w:endnote>
  <w:endnote w:id="10">
    <w:p w14:paraId="62633D7A" w14:textId="13F1735E"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876463" w:rsidRPr="00DC4EE0">
        <w:rPr>
          <w:rFonts w:ascii="Constantia" w:hAnsi="Constantia" w:cstheme="minorHAnsi"/>
          <w:bCs/>
          <w:i/>
          <w:iCs/>
          <w:sz w:val="20"/>
        </w:rPr>
        <w:t>Id.</w:t>
      </w:r>
      <w:r w:rsidRPr="00DC4EE0">
        <w:rPr>
          <w:rFonts w:ascii="Constantia" w:hAnsi="Constantia" w:cstheme="minorHAnsi"/>
          <w:bCs/>
          <w:sz w:val="20"/>
        </w:rPr>
        <w:t xml:space="preserve">, </w:t>
      </w:r>
      <w:r w:rsidRPr="00DC4EE0">
        <w:rPr>
          <w:rFonts w:ascii="Constantia" w:hAnsi="Constantia" w:cstheme="minorHAnsi"/>
          <w:sz w:val="20"/>
          <w:lang w:val="en-PH"/>
        </w:rPr>
        <w:t>para. 59.</w:t>
      </w:r>
    </w:p>
  </w:endnote>
  <w:endnote w:id="11">
    <w:p w14:paraId="7BB162AB" w14:textId="6675749C"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Response of the Philippine Government to the concerns raised by the Committee on Economic, Social and Cultural Rights during its 59</w:t>
      </w:r>
      <w:r w:rsidRPr="00DC4EE0">
        <w:rPr>
          <w:rFonts w:ascii="Constantia" w:hAnsi="Constantia" w:cstheme="minorHAnsi"/>
          <w:sz w:val="20"/>
          <w:vertAlign w:val="superscript"/>
        </w:rPr>
        <w:t>th</w:t>
      </w:r>
      <w:r w:rsidRPr="00DC4EE0">
        <w:rPr>
          <w:rFonts w:ascii="Constantia" w:hAnsi="Constantia" w:cstheme="minorHAnsi"/>
          <w:sz w:val="20"/>
        </w:rPr>
        <w:t xml:space="preserve"> session in Geneva, Switzerland on September 28-29, 2016, p</w:t>
      </w:r>
      <w:r w:rsidRPr="00DC4EE0">
        <w:rPr>
          <w:rFonts w:ascii="Constantia" w:hAnsi="Constantia" w:cstheme="minorHAnsi"/>
          <w:sz w:val="20"/>
          <w:lang w:val="en-PH"/>
        </w:rPr>
        <w:t>. 15</w:t>
      </w:r>
      <w:r w:rsidR="00BE7243" w:rsidRPr="00DC4EE0">
        <w:rPr>
          <w:rFonts w:ascii="Constantia" w:hAnsi="Constantia" w:cstheme="minorHAnsi"/>
          <w:sz w:val="20"/>
          <w:lang w:val="en-PH"/>
        </w:rPr>
        <w:t xml:space="preserve"> [hereinafter State party response to the ESCR Committee (2016)].</w:t>
      </w:r>
    </w:p>
  </w:endnote>
  <w:endnote w:id="12">
    <w:p w14:paraId="46D1216B" w14:textId="75094B1F"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BE7243" w:rsidRPr="00DC4EE0">
        <w:rPr>
          <w:rFonts w:ascii="Constantia" w:hAnsi="Constantia" w:cstheme="minorHAnsi"/>
          <w:bCs/>
          <w:i/>
          <w:iCs/>
          <w:sz w:val="20"/>
        </w:rPr>
        <w:t>Id.</w:t>
      </w:r>
    </w:p>
  </w:endnote>
  <w:endnote w:id="13">
    <w:p w14:paraId="00EE8B88" w14:textId="2AA8D14D"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BE7243" w:rsidRPr="00DC4EE0">
        <w:rPr>
          <w:rFonts w:ascii="Constantia" w:hAnsi="Constantia" w:cstheme="minorHAnsi"/>
          <w:bCs/>
          <w:i/>
          <w:iCs/>
          <w:sz w:val="20"/>
        </w:rPr>
        <w:t>Id.</w:t>
      </w:r>
    </w:p>
  </w:endnote>
  <w:endnote w:id="14">
    <w:p w14:paraId="6BCE91C0" w14:textId="1ECFED0D"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BE7243" w:rsidRPr="00DC4EE0">
        <w:rPr>
          <w:rFonts w:ascii="Constantia" w:hAnsi="Constantia" w:cstheme="minorHAnsi"/>
          <w:bCs/>
          <w:i/>
          <w:iCs/>
          <w:sz w:val="20"/>
        </w:rPr>
        <w:t>Id.</w:t>
      </w:r>
    </w:p>
  </w:endnote>
  <w:endnote w:id="15">
    <w:p w14:paraId="4F8C634B" w14:textId="1E3E7EAC"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Pr="00DC4EE0">
        <w:rPr>
          <w:rFonts w:ascii="Constantia" w:hAnsi="Constantia" w:cstheme="minorHAnsi"/>
          <w:sz w:val="20"/>
          <w:lang w:val="en-PH"/>
        </w:rPr>
        <w:t>Constitution, art. II, sec. 12 (1987) (Phil.).</w:t>
      </w:r>
    </w:p>
  </w:endnote>
  <w:endnote w:id="16">
    <w:p w14:paraId="532DDDB0" w14:textId="5B955735"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Seventh periodic report submitted by the Philippines under articles 16 and 17 of the Covenant, due in 2021, para. 191 (received by the Committee on 12 January 2022)</w:t>
      </w:r>
      <w:r w:rsidR="00B155DD" w:rsidRPr="00DC4EE0">
        <w:rPr>
          <w:rFonts w:ascii="Constantia" w:hAnsi="Constantia" w:cstheme="minorHAnsi"/>
          <w:sz w:val="20"/>
        </w:rPr>
        <w:t xml:space="preserve"> [hereinafter 7</w:t>
      </w:r>
      <w:r w:rsidR="00B155DD" w:rsidRPr="00DC4EE0">
        <w:rPr>
          <w:rFonts w:ascii="Constantia" w:hAnsi="Constantia" w:cstheme="minorHAnsi"/>
          <w:sz w:val="20"/>
          <w:vertAlign w:val="superscript"/>
        </w:rPr>
        <w:t>th</w:t>
      </w:r>
      <w:r w:rsidR="00B155DD" w:rsidRPr="00DC4EE0">
        <w:rPr>
          <w:rFonts w:ascii="Constantia" w:hAnsi="Constantia" w:cstheme="minorHAnsi"/>
          <w:sz w:val="20"/>
        </w:rPr>
        <w:t xml:space="preserve"> State party report to the ESCR Committee]</w:t>
      </w:r>
      <w:r w:rsidRPr="00DC4EE0">
        <w:rPr>
          <w:rFonts w:ascii="Constantia" w:hAnsi="Constantia" w:cstheme="minorHAnsi"/>
          <w:sz w:val="20"/>
        </w:rPr>
        <w:t>.</w:t>
      </w:r>
    </w:p>
  </w:endnote>
  <w:endnote w:id="17">
    <w:p w14:paraId="62A4C9CB" w14:textId="00A1C87F" w:rsidR="00501DEC" w:rsidRPr="00DC4EE0" w:rsidRDefault="00501DEC"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Pr="00DC4EE0">
        <w:rPr>
          <w:rFonts w:ascii="Constantia" w:hAnsi="Constantia" w:cstheme="minorHAnsi"/>
          <w:sz w:val="20"/>
          <w:lang w:val="en-PH"/>
        </w:rPr>
        <w:t>Constitution, art. II, sec. 6 (1987) (Phil.).</w:t>
      </w:r>
    </w:p>
  </w:endnote>
  <w:endnote w:id="18">
    <w:p w14:paraId="496A3AF8" w14:textId="3E2A7E8F"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BE7243" w:rsidRPr="00DC4EE0">
        <w:rPr>
          <w:rFonts w:ascii="Constantia" w:hAnsi="Constantia" w:cstheme="minorHAnsi"/>
          <w:sz w:val="20"/>
        </w:rPr>
        <w:t>7</w:t>
      </w:r>
      <w:r w:rsidR="00BE7243" w:rsidRPr="00DC4EE0">
        <w:rPr>
          <w:rFonts w:ascii="Constantia" w:hAnsi="Constantia" w:cstheme="minorHAnsi"/>
          <w:sz w:val="20"/>
          <w:vertAlign w:val="superscript"/>
        </w:rPr>
        <w:t>th</w:t>
      </w:r>
      <w:r w:rsidR="00BE7243" w:rsidRPr="00DC4EE0">
        <w:rPr>
          <w:rFonts w:ascii="Constantia" w:hAnsi="Constantia" w:cstheme="minorHAnsi"/>
          <w:sz w:val="20"/>
        </w:rPr>
        <w:t xml:space="preserve"> State party report to the ESCR Committee</w:t>
      </w:r>
      <w:r w:rsidR="00B155DD" w:rsidRPr="00DC4EE0">
        <w:rPr>
          <w:rFonts w:ascii="Constantia" w:hAnsi="Constantia" w:cstheme="minorHAnsi"/>
          <w:sz w:val="20"/>
        </w:rPr>
        <w:t xml:space="preserve">, </w:t>
      </w:r>
      <w:r w:rsidR="00B155DD" w:rsidRPr="00DC4EE0">
        <w:rPr>
          <w:rFonts w:ascii="Constantia" w:hAnsi="Constantia" w:cstheme="minorHAnsi"/>
          <w:i/>
          <w:iCs/>
          <w:sz w:val="20"/>
        </w:rPr>
        <w:t xml:space="preserve">supra </w:t>
      </w:r>
      <w:r w:rsidR="00B155DD" w:rsidRPr="00DC4EE0">
        <w:rPr>
          <w:rFonts w:ascii="Constantia" w:hAnsi="Constantia" w:cstheme="minorHAnsi"/>
          <w:sz w:val="20"/>
        </w:rPr>
        <w:t>note 15, para. 192.</w:t>
      </w:r>
    </w:p>
  </w:endnote>
  <w:endnote w:id="19">
    <w:p w14:paraId="2E0D30F4" w14:textId="77777777" w:rsidR="00DB4985" w:rsidRPr="00DC4EE0" w:rsidRDefault="00DB4985" w:rsidP="001F5063">
      <w:pPr>
        <w:pStyle w:val="EndnoteText"/>
        <w:spacing w:after="0"/>
        <w:jc w:val="left"/>
        <w:rPr>
          <w:rFonts w:ascii="Constantia" w:hAnsi="Constantia" w:cstheme="minorHAnsi"/>
          <w:sz w:val="20"/>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Pr="00DC4EE0">
        <w:rPr>
          <w:rFonts w:ascii="Constantia" w:hAnsi="Constantia" w:cstheme="minorHAnsi"/>
          <w:smallCaps/>
          <w:sz w:val="20"/>
        </w:rPr>
        <w:t>Phil.</w:t>
      </w:r>
      <w:r w:rsidRPr="00DC4EE0">
        <w:rPr>
          <w:rFonts w:ascii="Constantia" w:hAnsi="Constantia" w:cstheme="minorHAnsi"/>
          <w:sz w:val="20"/>
        </w:rPr>
        <w:t xml:space="preserve"> </w:t>
      </w:r>
      <w:r w:rsidRPr="00DC4EE0">
        <w:rPr>
          <w:rFonts w:ascii="Constantia" w:hAnsi="Constantia" w:cstheme="minorHAnsi"/>
          <w:smallCaps/>
          <w:sz w:val="20"/>
        </w:rPr>
        <w:t>Revised Penal Code</w:t>
      </w:r>
      <w:r w:rsidRPr="00DC4EE0">
        <w:rPr>
          <w:rFonts w:ascii="Constantia" w:hAnsi="Constantia" w:cstheme="minorHAnsi"/>
          <w:sz w:val="20"/>
        </w:rPr>
        <w:t xml:space="preserve"> (Act No. 3815), arts. 256-259 (1930) [hereinafter </w:t>
      </w:r>
      <w:r w:rsidRPr="00DC4EE0">
        <w:rPr>
          <w:rFonts w:ascii="Constantia" w:hAnsi="Constantia" w:cstheme="minorHAnsi"/>
          <w:smallCaps/>
          <w:sz w:val="20"/>
        </w:rPr>
        <w:t>Rev. Penal Code]</w:t>
      </w:r>
      <w:r w:rsidRPr="00DC4EE0">
        <w:rPr>
          <w:rFonts w:ascii="Constantia" w:hAnsi="Constantia" w:cstheme="minorHAnsi"/>
          <w:sz w:val="20"/>
        </w:rPr>
        <w:t xml:space="preserve">. </w:t>
      </w:r>
    </w:p>
  </w:endnote>
  <w:endnote w:id="20">
    <w:p w14:paraId="4B1BCB1E" w14:textId="77777777" w:rsidR="00DB4985" w:rsidRPr="00DC4EE0" w:rsidRDefault="00DB4985" w:rsidP="001F5063">
      <w:pPr>
        <w:pStyle w:val="EndnoteText"/>
        <w:spacing w:after="0"/>
        <w:jc w:val="left"/>
        <w:rPr>
          <w:rFonts w:ascii="Constantia" w:hAnsi="Constantia" w:cstheme="minorHAnsi"/>
          <w:sz w:val="20"/>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Pr="00DC4EE0">
        <w:rPr>
          <w:rFonts w:ascii="Constantia" w:hAnsi="Constantia" w:cstheme="minorHAnsi"/>
          <w:i/>
          <w:sz w:val="20"/>
          <w:lang w:val="en-US"/>
        </w:rPr>
        <w:t>Id.</w:t>
      </w:r>
    </w:p>
  </w:endnote>
  <w:endnote w:id="21">
    <w:p w14:paraId="044C2CDF" w14:textId="3D57225F" w:rsidR="00DB4985" w:rsidRPr="00DC4EE0" w:rsidRDefault="00DB4985" w:rsidP="001F5063">
      <w:pPr>
        <w:pStyle w:val="EndnoteText"/>
        <w:spacing w:after="0"/>
        <w:jc w:val="left"/>
        <w:rPr>
          <w:rFonts w:ascii="Constantia" w:hAnsi="Constantia" w:cstheme="minorHAnsi"/>
          <w:sz w:val="20"/>
          <w:lang w:val="en-US"/>
        </w:rPr>
      </w:pPr>
      <w:r w:rsidRPr="00DC4EE0">
        <w:rPr>
          <w:rStyle w:val="EndnoteReference"/>
          <w:rFonts w:ascii="Constantia" w:hAnsi="Constantia" w:cstheme="minorHAnsi"/>
          <w:sz w:val="20"/>
        </w:rPr>
        <w:endnoteRef/>
      </w:r>
      <w:r w:rsidRPr="00DC4EE0">
        <w:rPr>
          <w:rFonts w:ascii="Constantia" w:hAnsi="Constantia" w:cstheme="minorHAnsi"/>
          <w:sz w:val="20"/>
        </w:rPr>
        <w:t xml:space="preserve"> Codigò Penal, arts. 425-428 (Spain) (1870) </w:t>
      </w:r>
      <w:r w:rsidRPr="00DC4EE0">
        <w:rPr>
          <w:rFonts w:ascii="Constantia" w:hAnsi="Constantia" w:cstheme="minorHAnsi"/>
          <w:i/>
          <w:iCs/>
          <w:sz w:val="20"/>
        </w:rPr>
        <w:t>available at</w:t>
      </w:r>
      <w:r w:rsidRPr="00DC4EE0">
        <w:rPr>
          <w:rFonts w:ascii="Constantia" w:hAnsi="Constantia" w:cstheme="minorHAnsi"/>
          <w:sz w:val="20"/>
        </w:rPr>
        <w:t xml:space="preserve"> https://bit.ly/38K9VlO.</w:t>
      </w:r>
    </w:p>
  </w:endnote>
  <w:endnote w:id="22">
    <w:p w14:paraId="79621ADC" w14:textId="7A4ECE28" w:rsidR="00DB4985" w:rsidRPr="00DC4EE0" w:rsidRDefault="00DB4985" w:rsidP="001F5063">
      <w:pPr>
        <w:pStyle w:val="EndnoteText"/>
        <w:spacing w:after="0"/>
        <w:jc w:val="left"/>
        <w:rPr>
          <w:rFonts w:ascii="Constantia" w:hAnsi="Constantia" w:cstheme="minorHAnsi"/>
          <w:sz w:val="20"/>
          <w:lang w:val="en-US"/>
        </w:rPr>
      </w:pPr>
      <w:r w:rsidRPr="00DC4EE0">
        <w:rPr>
          <w:rStyle w:val="EndnoteReference"/>
          <w:rFonts w:ascii="Constantia" w:hAnsi="Constantia" w:cstheme="minorHAnsi"/>
          <w:sz w:val="20"/>
        </w:rPr>
        <w:endnoteRef/>
      </w:r>
      <w:r w:rsidRPr="00DC4EE0">
        <w:rPr>
          <w:rFonts w:ascii="Constantia" w:hAnsi="Constantia" w:cstheme="minorHAnsi"/>
          <w:sz w:val="20"/>
        </w:rPr>
        <w:t xml:space="preserve"> Codigò Penal, arts. 376, 639-640 (Spain) (1822) </w:t>
      </w:r>
      <w:r w:rsidRPr="00DC4EE0">
        <w:rPr>
          <w:rFonts w:ascii="Constantia" w:hAnsi="Constantia" w:cstheme="minorHAnsi"/>
          <w:i/>
          <w:iCs/>
          <w:sz w:val="20"/>
        </w:rPr>
        <w:t>available at</w:t>
      </w:r>
      <w:r w:rsidRPr="00DC4EE0">
        <w:rPr>
          <w:rFonts w:ascii="Constantia" w:hAnsi="Constantia" w:cstheme="minorHAnsi"/>
          <w:sz w:val="20"/>
        </w:rPr>
        <w:t xml:space="preserve"> https://bit.ly/2RXVGE0; Codigò Penal, arts. 337-340 (Spain) (1848) available at https://bit.ly/2tnyfKe</w:t>
      </w:r>
      <w:r w:rsidR="00BE7243" w:rsidRPr="00DC4EE0">
        <w:rPr>
          <w:rFonts w:ascii="Constantia" w:hAnsi="Constantia" w:cstheme="minorHAnsi"/>
          <w:sz w:val="20"/>
        </w:rPr>
        <w:t>.</w:t>
      </w:r>
    </w:p>
  </w:endnote>
  <w:endnote w:id="23">
    <w:p w14:paraId="43AD5E6F" w14:textId="7C5168D0" w:rsidR="00DB4985" w:rsidRPr="00DC4EE0" w:rsidRDefault="00DB4985" w:rsidP="001F5063">
      <w:pPr>
        <w:pStyle w:val="EndnoteText"/>
        <w:spacing w:after="0"/>
        <w:jc w:val="left"/>
        <w:rPr>
          <w:rFonts w:ascii="Constantia" w:hAnsi="Constantia" w:cstheme="minorHAnsi"/>
          <w:sz w:val="20"/>
          <w:lang w:val="en-US"/>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Pr="00DC4EE0">
        <w:rPr>
          <w:rFonts w:ascii="Constantia" w:hAnsi="Constantia" w:cstheme="minorHAnsi"/>
          <w:i/>
          <w:sz w:val="20"/>
        </w:rPr>
        <w:t>See e.g.</w:t>
      </w:r>
      <w:r w:rsidR="00B155DD" w:rsidRPr="00DC4EE0">
        <w:rPr>
          <w:rFonts w:ascii="Constantia" w:hAnsi="Constantia" w:cstheme="minorHAnsi"/>
          <w:i/>
          <w:sz w:val="20"/>
        </w:rPr>
        <w:t>,</w:t>
      </w:r>
      <w:r w:rsidRPr="00DC4EE0">
        <w:rPr>
          <w:rFonts w:ascii="Constantia" w:hAnsi="Constantia" w:cstheme="minorHAnsi"/>
          <w:sz w:val="20"/>
        </w:rPr>
        <w:t xml:space="preserve"> </w:t>
      </w:r>
      <w:r w:rsidRPr="00DC4EE0">
        <w:rPr>
          <w:rFonts w:ascii="Constantia" w:hAnsi="Constantia" w:cs="Calibri (Body)"/>
          <w:sz w:val="20"/>
        </w:rPr>
        <w:t>The Magna Carta of Women, Rep. Act No. 9710, sec. 17(7) (2009) (Phil.); An Act Providing for a National Policy on Responsible Parenthood and Reproductive Health, Rep. Act No. 10354, sec. 3(j) (2012) (Phil.)</w:t>
      </w:r>
      <w:r w:rsidR="00B155DD" w:rsidRPr="00DC4EE0">
        <w:rPr>
          <w:rFonts w:ascii="Constantia" w:hAnsi="Constantia" w:cs="Calibri (Body)"/>
          <w:sz w:val="20"/>
        </w:rPr>
        <w:t xml:space="preserve"> [hereinafter RPRHA]</w:t>
      </w:r>
      <w:r w:rsidRPr="00DC4EE0">
        <w:rPr>
          <w:rFonts w:ascii="Constantia" w:hAnsi="Constantia" w:cs="Calibri (Body)"/>
          <w:sz w:val="20"/>
        </w:rPr>
        <w:t xml:space="preserve">; An Act Adjusting the Amount or the Value of Property and Damage on Which a Penalty is Based and the Fines Imposed Under the Revised Penal Code, Amending for the Purpose Act No. 3815, Otherwise Known as “The Revised Penal Code” as Amended, Rep. Act No. 10951 </w:t>
      </w:r>
      <w:r w:rsidRPr="00DC4EE0">
        <w:rPr>
          <w:rFonts w:ascii="Constantia" w:hAnsi="Constantia" w:cstheme="minorHAnsi"/>
          <w:sz w:val="20"/>
        </w:rPr>
        <w:t>(2017) (Phil.).</w:t>
      </w:r>
    </w:p>
  </w:endnote>
  <w:endnote w:id="24">
    <w:p w14:paraId="2216BE63" w14:textId="59CDFC58"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Letter addressed to Jihan Jacob, Senior Legal Adviser for Asia, Center for Reproductive Rights from Allan S. Iral, Jail Director, Chief, BJMP dated June 30, 2022 [on file with the Center for Reproductive Rights].</w:t>
      </w:r>
    </w:p>
  </w:endnote>
  <w:endnote w:id="25">
    <w:p w14:paraId="4E3EB9AD" w14:textId="77777777" w:rsidR="00DB4985" w:rsidRPr="00DC4EE0" w:rsidRDefault="00DB4985" w:rsidP="001F5063">
      <w:pPr>
        <w:pStyle w:val="EndnoteText"/>
        <w:tabs>
          <w:tab w:val="clear" w:pos="1406"/>
          <w:tab w:val="left" w:pos="1418"/>
          <w:tab w:val="left" w:pos="1742"/>
        </w:tabs>
        <w:spacing w:after="0"/>
        <w:jc w:val="left"/>
        <w:rPr>
          <w:rFonts w:ascii="Constantia" w:hAnsi="Constantia" w:cstheme="minorHAnsi"/>
          <w:bCs/>
          <w:i/>
          <w:iCs/>
          <w:sz w:val="20"/>
          <w:lang w:val="en-US"/>
        </w:rPr>
      </w:pPr>
      <w:r w:rsidRPr="00DC4EE0">
        <w:rPr>
          <w:rStyle w:val="EndnoteReference"/>
          <w:rFonts w:ascii="Constantia" w:hAnsi="Constantia" w:cstheme="minorHAnsi"/>
          <w:bCs/>
          <w:sz w:val="20"/>
        </w:rPr>
        <w:endnoteRef/>
      </w:r>
      <w:r w:rsidRPr="00DC4EE0">
        <w:rPr>
          <w:rFonts w:ascii="Constantia" w:hAnsi="Constantia" w:cstheme="minorHAnsi"/>
          <w:bCs/>
          <w:sz w:val="20"/>
        </w:rPr>
        <w:t xml:space="preserve"> </w:t>
      </w:r>
      <w:r w:rsidRPr="00DC4EE0">
        <w:rPr>
          <w:rFonts w:ascii="Constantia" w:hAnsi="Constantia" w:cstheme="minorHAnsi"/>
          <w:bCs/>
          <w:i/>
          <w:iCs/>
          <w:sz w:val="20"/>
        </w:rPr>
        <w:t>Id.</w:t>
      </w:r>
    </w:p>
  </w:endnote>
  <w:endnote w:id="26">
    <w:p w14:paraId="240AE538" w14:textId="77777777" w:rsidR="00DB4985" w:rsidRPr="00DC4EE0" w:rsidRDefault="00DB4985" w:rsidP="001F5063">
      <w:pPr>
        <w:pStyle w:val="EndnoteText"/>
        <w:tabs>
          <w:tab w:val="clear" w:pos="1406"/>
          <w:tab w:val="left" w:pos="1418"/>
          <w:tab w:val="left" w:pos="1742"/>
        </w:tabs>
        <w:spacing w:after="0"/>
        <w:jc w:val="left"/>
        <w:rPr>
          <w:rFonts w:ascii="Constantia" w:hAnsi="Constantia" w:cstheme="minorHAnsi"/>
          <w:bCs/>
          <w:i/>
          <w:iCs/>
          <w:sz w:val="20"/>
          <w:lang w:val="en-US"/>
        </w:rPr>
      </w:pPr>
      <w:r w:rsidRPr="00DC4EE0">
        <w:rPr>
          <w:rStyle w:val="EndnoteReference"/>
          <w:rFonts w:ascii="Constantia" w:hAnsi="Constantia" w:cstheme="minorHAnsi"/>
          <w:bCs/>
          <w:sz w:val="20"/>
        </w:rPr>
        <w:endnoteRef/>
      </w:r>
      <w:r w:rsidRPr="00DC4EE0">
        <w:rPr>
          <w:rFonts w:ascii="Constantia" w:hAnsi="Constantia" w:cstheme="minorHAnsi"/>
          <w:bCs/>
          <w:sz w:val="20"/>
        </w:rPr>
        <w:t xml:space="preserve"> </w:t>
      </w:r>
      <w:r w:rsidRPr="00DC4EE0">
        <w:rPr>
          <w:rFonts w:ascii="Constantia" w:hAnsi="Constantia" w:cstheme="minorHAnsi"/>
          <w:bCs/>
          <w:i/>
          <w:iCs/>
          <w:sz w:val="20"/>
        </w:rPr>
        <w:t>Id.</w:t>
      </w:r>
    </w:p>
  </w:endnote>
  <w:endnote w:id="27">
    <w:p w14:paraId="241EDB9C" w14:textId="77777777" w:rsidR="00DB4985" w:rsidRPr="00DC4EE0" w:rsidRDefault="00DB4985" w:rsidP="001F5063">
      <w:pPr>
        <w:tabs>
          <w:tab w:val="left" w:pos="1418"/>
          <w:tab w:val="left" w:pos="1742"/>
        </w:tabs>
        <w:rPr>
          <w:rFonts w:ascii="Constantia" w:hAnsi="Constantia" w:cstheme="minorHAnsi"/>
          <w:bCs/>
          <w:color w:val="000000" w:themeColor="text1"/>
          <w:sz w:val="20"/>
          <w:szCs w:val="20"/>
        </w:rPr>
      </w:pPr>
      <w:r w:rsidRPr="00DC4EE0">
        <w:rPr>
          <w:rStyle w:val="bg-highlight"/>
          <w:rFonts w:ascii="Constantia" w:hAnsi="Constantia" w:cstheme="minorHAnsi"/>
          <w:bCs/>
          <w:color w:val="000000" w:themeColor="text1"/>
          <w:sz w:val="20"/>
          <w:szCs w:val="20"/>
          <w:vertAlign w:val="superscript"/>
        </w:rPr>
        <w:endnoteRef/>
      </w:r>
      <w:r w:rsidRPr="00DC4EE0">
        <w:rPr>
          <w:rFonts w:ascii="Constantia" w:hAnsi="Constantia" w:cstheme="minorHAnsi"/>
          <w:bCs/>
          <w:color w:val="000000" w:themeColor="text1"/>
          <w:sz w:val="20"/>
          <w:szCs w:val="20"/>
          <w:vertAlign w:val="superscript"/>
        </w:rPr>
        <w:t xml:space="preserve"> </w:t>
      </w:r>
      <w:r w:rsidRPr="00DC4EE0">
        <w:rPr>
          <w:rFonts w:ascii="Constantia" w:hAnsi="Constantia" w:cstheme="minorHAnsi"/>
          <w:bCs/>
          <w:color w:val="000000" w:themeColor="text1"/>
          <w:sz w:val="20"/>
          <w:szCs w:val="20"/>
        </w:rPr>
        <w:t xml:space="preserve">An Act Adjusting the Amount or the Value of Property and Damage on Which a Penalty is Based and the Fines Imposed Under the Revised Penal Code, Amending for the Purpose Act No. 3815, Otherwise Known as “The Revised Penal Code” as Amended, Rep. Act No. 10951 (25 July 2017) (Phil.). </w:t>
      </w:r>
    </w:p>
  </w:endnote>
  <w:endnote w:id="28">
    <w:p w14:paraId="7556B790" w14:textId="6CBD318D" w:rsidR="00DB4985" w:rsidRPr="00DC4EE0" w:rsidRDefault="00DB4985" w:rsidP="001F5063">
      <w:pPr>
        <w:pStyle w:val="EndnoteText"/>
        <w:tabs>
          <w:tab w:val="clear" w:pos="1406"/>
          <w:tab w:val="left" w:pos="1418"/>
          <w:tab w:val="left" w:pos="1742"/>
        </w:tabs>
        <w:spacing w:after="0" w:line="240" w:lineRule="auto"/>
        <w:jc w:val="left"/>
        <w:rPr>
          <w:rFonts w:ascii="Constantia" w:hAnsi="Constantia" w:cstheme="minorHAnsi"/>
          <w:bCs/>
          <w:sz w:val="20"/>
          <w:lang w:val="en-US"/>
        </w:rPr>
      </w:pPr>
      <w:r w:rsidRPr="00DC4EE0">
        <w:rPr>
          <w:rStyle w:val="EndnoteReference"/>
          <w:rFonts w:ascii="Constantia" w:hAnsi="Constantia" w:cstheme="minorHAnsi"/>
          <w:bCs/>
          <w:sz w:val="20"/>
        </w:rPr>
        <w:endnoteRef/>
      </w:r>
      <w:r w:rsidRPr="00DC4EE0">
        <w:rPr>
          <w:rFonts w:ascii="Constantia" w:hAnsi="Constantia" w:cstheme="minorHAnsi"/>
          <w:bCs/>
          <w:sz w:val="20"/>
        </w:rPr>
        <w:t xml:space="preserve"> </w:t>
      </w:r>
      <w:r w:rsidRPr="00DC4EE0">
        <w:rPr>
          <w:rFonts w:ascii="Constantia" w:hAnsi="Constantia" w:cstheme="minorHAnsi"/>
          <w:bCs/>
          <w:sz w:val="20"/>
          <w:lang w:val="en-US"/>
        </w:rPr>
        <w:t>The state party in its Annex Q to the State Party (page 49) report to the CEDAW Committee  noted that “discussions on decriminalizing abortion under certain circumstances are on-going.”</w:t>
      </w:r>
    </w:p>
  </w:endnote>
  <w:endnote w:id="29">
    <w:p w14:paraId="6614B26E" w14:textId="123250FD" w:rsidR="00DB4985" w:rsidRPr="00DC4EE0" w:rsidRDefault="00DB4985" w:rsidP="001F5063">
      <w:pPr>
        <w:tabs>
          <w:tab w:val="left" w:pos="1418"/>
          <w:tab w:val="left" w:pos="1742"/>
        </w:tabs>
        <w:rPr>
          <w:rFonts w:ascii="Constantia" w:hAnsi="Constantia" w:cstheme="minorHAnsi"/>
          <w:bCs/>
          <w:color w:val="000000" w:themeColor="text1"/>
          <w:sz w:val="20"/>
          <w:szCs w:val="20"/>
        </w:rPr>
      </w:pPr>
      <w:r w:rsidRPr="00DC4EE0">
        <w:rPr>
          <w:rStyle w:val="bg-highlight"/>
          <w:rFonts w:ascii="Constantia" w:hAnsi="Constantia" w:cstheme="minorHAnsi"/>
          <w:bCs/>
          <w:color w:val="000000" w:themeColor="text1"/>
          <w:sz w:val="20"/>
          <w:szCs w:val="20"/>
          <w:vertAlign w:val="superscript"/>
        </w:rPr>
        <w:endnoteRef/>
      </w:r>
      <w:r w:rsidRPr="00DC4EE0">
        <w:rPr>
          <w:rFonts w:ascii="Constantia" w:hAnsi="Constantia" w:cstheme="minorHAnsi"/>
          <w:bCs/>
          <w:color w:val="000000" w:themeColor="text1"/>
          <w:sz w:val="20"/>
          <w:szCs w:val="20"/>
          <w:vertAlign w:val="superscript"/>
        </w:rPr>
        <w:t xml:space="preserve"> </w:t>
      </w:r>
      <w:r w:rsidRPr="00DC4EE0">
        <w:rPr>
          <w:rFonts w:ascii="Constantia" w:hAnsi="Constantia" w:cstheme="minorHAnsi"/>
          <w:bCs/>
          <w:i/>
          <w:iCs/>
          <w:color w:val="000000" w:themeColor="text1"/>
          <w:sz w:val="20"/>
          <w:szCs w:val="20"/>
        </w:rPr>
        <w:t>BoC to review new baggage declaration form to avoid confusion,</w:t>
      </w:r>
      <w:r w:rsidRPr="00DC4EE0">
        <w:rPr>
          <w:rFonts w:ascii="Constantia" w:hAnsi="Constantia" w:cstheme="minorHAnsi"/>
          <w:bCs/>
          <w:color w:val="000000" w:themeColor="text1"/>
          <w:sz w:val="20"/>
          <w:szCs w:val="20"/>
        </w:rPr>
        <w:t xml:space="preserve"> </w:t>
      </w:r>
      <w:r w:rsidRPr="00DC4EE0">
        <w:rPr>
          <w:rFonts w:ascii="Constantia" w:hAnsi="Constantia" w:cstheme="minorHAnsi"/>
          <w:bCs/>
          <w:smallCaps/>
          <w:color w:val="000000" w:themeColor="text1"/>
          <w:sz w:val="20"/>
          <w:szCs w:val="20"/>
        </w:rPr>
        <w:t>businessworld</w:t>
      </w:r>
      <w:r w:rsidRPr="00DC4EE0">
        <w:rPr>
          <w:rFonts w:ascii="Constantia" w:hAnsi="Constantia" w:cstheme="minorHAnsi"/>
          <w:bCs/>
          <w:color w:val="000000" w:themeColor="text1"/>
          <w:sz w:val="20"/>
          <w:szCs w:val="20"/>
        </w:rPr>
        <w:t xml:space="preserve"> (July 14, 2019) </w:t>
      </w:r>
      <w:r w:rsidRPr="00DC4EE0">
        <w:rPr>
          <w:rFonts w:ascii="Constantia" w:hAnsi="Constantia" w:cstheme="minorHAnsi"/>
          <w:bCs/>
          <w:i/>
          <w:iCs/>
          <w:color w:val="000000" w:themeColor="text1"/>
          <w:sz w:val="20"/>
          <w:szCs w:val="20"/>
        </w:rPr>
        <w:t>available at</w:t>
      </w:r>
      <w:r w:rsidRPr="00DC4EE0">
        <w:rPr>
          <w:rFonts w:ascii="Constantia" w:hAnsi="Constantia" w:cstheme="minorHAnsi"/>
          <w:bCs/>
          <w:color w:val="000000" w:themeColor="text1"/>
          <w:sz w:val="20"/>
          <w:szCs w:val="20"/>
        </w:rPr>
        <w:t xml:space="preserve"> </w:t>
      </w:r>
      <w:hyperlink r:id="rId1" w:history="1">
        <w:r w:rsidRPr="00DC4EE0">
          <w:rPr>
            <w:rStyle w:val="Hyperlink"/>
            <w:rFonts w:ascii="Constantia" w:hAnsi="Constantia" w:cstheme="minorHAnsi"/>
            <w:bCs/>
            <w:color w:val="000000" w:themeColor="text1"/>
            <w:sz w:val="20"/>
            <w:szCs w:val="20"/>
            <w:u w:val="none"/>
          </w:rPr>
          <w:t>https://www.bworldonline.com/boc-to-review-new-baggage-declaration-form-to-avoid-confusion/</w:t>
        </w:r>
      </w:hyperlink>
      <w:r w:rsidRPr="00DC4EE0">
        <w:rPr>
          <w:rFonts w:ascii="Constantia" w:hAnsi="Constantia" w:cstheme="minorHAnsi"/>
          <w:bCs/>
          <w:color w:val="000000" w:themeColor="text1"/>
          <w:sz w:val="20"/>
          <w:szCs w:val="20"/>
        </w:rPr>
        <w:t>; Evelyn</w:t>
      </w:r>
      <w:r w:rsidR="00F5306F" w:rsidRPr="00DC4EE0">
        <w:rPr>
          <w:rFonts w:ascii="Constantia" w:hAnsi="Constantia" w:cstheme="minorHAnsi"/>
          <w:bCs/>
          <w:color w:val="000000" w:themeColor="text1"/>
          <w:sz w:val="20"/>
          <w:szCs w:val="20"/>
        </w:rPr>
        <w:t xml:space="preserve"> </w:t>
      </w:r>
      <w:r w:rsidRPr="00DC4EE0">
        <w:rPr>
          <w:rFonts w:ascii="Constantia" w:hAnsi="Constantia" w:cstheme="minorHAnsi"/>
          <w:bCs/>
          <w:color w:val="000000" w:themeColor="text1"/>
          <w:sz w:val="20"/>
          <w:szCs w:val="20"/>
        </w:rPr>
        <w:t xml:space="preserve">Macairan, </w:t>
      </w:r>
      <w:r w:rsidRPr="00DC4EE0">
        <w:rPr>
          <w:rFonts w:ascii="Constantia" w:hAnsi="Constantia" w:cstheme="minorHAnsi"/>
          <w:bCs/>
          <w:i/>
          <w:iCs/>
          <w:color w:val="000000" w:themeColor="text1"/>
          <w:sz w:val="20"/>
          <w:szCs w:val="20"/>
        </w:rPr>
        <w:t>BoC</w:t>
      </w:r>
      <w:r w:rsidRPr="00DC4EE0">
        <w:rPr>
          <w:rFonts w:ascii="Constantia" w:hAnsi="Constantia" w:cstheme="minorHAnsi"/>
          <w:bCs/>
          <w:i/>
          <w:color w:val="000000" w:themeColor="text1"/>
          <w:sz w:val="20"/>
          <w:szCs w:val="20"/>
        </w:rPr>
        <w:t xml:space="preserve"> clarifies questions on treason, abortion</w:t>
      </w:r>
      <w:r w:rsidRPr="00DC4EE0">
        <w:rPr>
          <w:rFonts w:ascii="Constantia" w:hAnsi="Constantia" w:cstheme="minorHAnsi"/>
          <w:bCs/>
          <w:color w:val="000000" w:themeColor="text1"/>
          <w:sz w:val="20"/>
          <w:szCs w:val="20"/>
        </w:rPr>
        <w:t xml:space="preserve">, </w:t>
      </w:r>
      <w:r w:rsidRPr="00DC4EE0">
        <w:rPr>
          <w:rFonts w:ascii="Constantia" w:hAnsi="Constantia" w:cstheme="minorHAnsi"/>
          <w:bCs/>
          <w:smallCaps/>
          <w:color w:val="000000" w:themeColor="text1"/>
          <w:sz w:val="20"/>
          <w:szCs w:val="20"/>
        </w:rPr>
        <w:t>The Philippine Star</w:t>
      </w:r>
      <w:r w:rsidRPr="00DC4EE0">
        <w:rPr>
          <w:rFonts w:ascii="Constantia" w:hAnsi="Constantia" w:cstheme="minorHAnsi"/>
          <w:bCs/>
          <w:color w:val="000000" w:themeColor="text1"/>
          <w:sz w:val="20"/>
          <w:szCs w:val="20"/>
        </w:rPr>
        <w:t xml:space="preserve"> (July 9, 2019) </w:t>
      </w:r>
      <w:r w:rsidRPr="00DC4EE0">
        <w:rPr>
          <w:rFonts w:ascii="Constantia" w:hAnsi="Constantia" w:cstheme="minorHAnsi"/>
          <w:bCs/>
          <w:i/>
          <w:iCs/>
          <w:color w:val="000000" w:themeColor="text1"/>
          <w:sz w:val="20"/>
          <w:szCs w:val="20"/>
        </w:rPr>
        <w:t>available at</w:t>
      </w:r>
      <w:r w:rsidR="00F5306F" w:rsidRPr="00DC4EE0">
        <w:rPr>
          <w:rFonts w:ascii="Constantia" w:hAnsi="Constantia" w:cstheme="minorHAnsi"/>
          <w:bCs/>
          <w:i/>
          <w:iCs/>
          <w:color w:val="000000" w:themeColor="text1"/>
          <w:sz w:val="20"/>
          <w:szCs w:val="20"/>
        </w:rPr>
        <w:t xml:space="preserve"> </w:t>
      </w:r>
      <w:hyperlink r:id="rId2" w:history="1">
        <w:r w:rsidRPr="00DC4EE0">
          <w:rPr>
            <w:rStyle w:val="Hyperlink"/>
            <w:rFonts w:ascii="Constantia" w:hAnsi="Constantia" w:cstheme="minorHAnsi"/>
            <w:bCs/>
            <w:color w:val="000000" w:themeColor="text1"/>
            <w:sz w:val="20"/>
            <w:szCs w:val="20"/>
            <w:u w:val="none"/>
          </w:rPr>
          <w:t>https://www.philstar.com/headlines/2019/07/09/1933217/boc-clarifies-questions-treason-abortion</w:t>
        </w:r>
      </w:hyperlink>
      <w:r w:rsidRPr="00DC4EE0">
        <w:rPr>
          <w:rFonts w:ascii="Constantia" w:hAnsi="Constantia" w:cstheme="minorHAnsi"/>
          <w:bCs/>
          <w:color w:val="000000" w:themeColor="text1"/>
          <w:sz w:val="20"/>
          <w:szCs w:val="20"/>
        </w:rPr>
        <w:t xml:space="preserve">. </w:t>
      </w:r>
      <w:r w:rsidRPr="00DC4EE0">
        <w:rPr>
          <w:rFonts w:ascii="Constantia" w:hAnsi="Constantia" w:cstheme="minorHAnsi"/>
          <w:bCs/>
          <w:i/>
          <w:color w:val="000000" w:themeColor="text1"/>
          <w:sz w:val="20"/>
          <w:szCs w:val="20"/>
        </w:rPr>
        <w:t>See also</w:t>
      </w:r>
      <w:r w:rsidRPr="00DC4EE0">
        <w:rPr>
          <w:rFonts w:ascii="Constantia" w:hAnsi="Constantia" w:cstheme="minorHAnsi"/>
          <w:bCs/>
          <w:color w:val="000000" w:themeColor="text1"/>
          <w:sz w:val="20"/>
          <w:szCs w:val="20"/>
        </w:rPr>
        <w:t xml:space="preserve"> An Act Modernizing the Customs and Tariff Administration, Rep. Act No. 10863, secs. 118, 1401 (May 30, 2016). (Under the new Customs Code, “[g]oods, instruments, drugs and substances designed, intended or adapted for producing unlawful abortion, or any printed matter which advertises, describes or gives direct or indirect information where, how or by whom unlawful abortion is committed” cannot be imported or exported. Any person found guilty of unlawful importation or exportation of “abortion paraphernalia” may be imprisoned for up to six months and ordered to pay a fine of up to Php75,000.)</w:t>
      </w:r>
    </w:p>
  </w:endnote>
  <w:endnote w:id="30">
    <w:p w14:paraId="52288A5C" w14:textId="0912A31A"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Pr="00DC4EE0">
        <w:rPr>
          <w:rFonts w:ascii="Constantia" w:hAnsi="Constantia" w:cstheme="minorHAnsi"/>
          <w:i/>
          <w:iCs/>
          <w:sz w:val="20"/>
          <w:lang w:val="en-PH"/>
        </w:rPr>
        <w:t xml:space="preserve">See </w:t>
      </w:r>
      <w:r w:rsidR="00B66606" w:rsidRPr="00DC4EE0">
        <w:rPr>
          <w:rFonts w:ascii="Constantia" w:hAnsi="Constantia" w:cstheme="minorHAnsi"/>
          <w:bCs/>
          <w:sz w:val="20"/>
        </w:rPr>
        <w:t xml:space="preserve">ESCR Committee, </w:t>
      </w:r>
      <w:r w:rsidR="00B66606" w:rsidRPr="00DC4EE0">
        <w:rPr>
          <w:rFonts w:ascii="Constantia" w:hAnsi="Constantia" w:cstheme="minorHAnsi"/>
          <w:bCs/>
          <w:i/>
          <w:iCs/>
          <w:sz w:val="20"/>
        </w:rPr>
        <w:t xml:space="preserve">Gen. Comment No. 22, supra </w:t>
      </w:r>
      <w:r w:rsidR="00B66606" w:rsidRPr="00DC4EE0">
        <w:rPr>
          <w:rFonts w:ascii="Constantia" w:hAnsi="Constantia" w:cstheme="minorHAnsi"/>
          <w:bCs/>
          <w:sz w:val="20"/>
        </w:rPr>
        <w:t xml:space="preserve">note </w:t>
      </w:r>
      <w:r w:rsidR="00BE7243" w:rsidRPr="00DC4EE0">
        <w:rPr>
          <w:rFonts w:ascii="Constantia" w:hAnsi="Constantia" w:cstheme="minorHAnsi"/>
          <w:bCs/>
          <w:sz w:val="20"/>
        </w:rPr>
        <w:t>1</w:t>
      </w:r>
      <w:r w:rsidR="00B66606" w:rsidRPr="00DC4EE0">
        <w:rPr>
          <w:rFonts w:ascii="Constantia" w:hAnsi="Constantia" w:cstheme="minorHAnsi"/>
          <w:bCs/>
          <w:sz w:val="20"/>
        </w:rPr>
        <w:t xml:space="preserve">, </w:t>
      </w:r>
      <w:r w:rsidRPr="00DC4EE0">
        <w:rPr>
          <w:rFonts w:ascii="Constantia" w:hAnsi="Constantia" w:cstheme="minorHAnsi"/>
          <w:sz w:val="20"/>
          <w:lang w:val="en-PH"/>
        </w:rPr>
        <w:t xml:space="preserve">paras. 13 and 49(g); </w:t>
      </w:r>
      <w:r w:rsidRPr="00DC4EE0">
        <w:rPr>
          <w:rStyle w:val="markedcontent"/>
          <w:rFonts w:ascii="Constantia" w:hAnsi="Constantia" w:cstheme="minorHAnsi"/>
          <w:sz w:val="20"/>
        </w:rPr>
        <w:t>World Health Organization Model List of Essential Medicines – 22nd List, 2021. Geneva: World Health Organization (2021) WHO/MHP/HPS/EML/2021.02).</w:t>
      </w:r>
    </w:p>
  </w:endnote>
  <w:endnote w:id="31">
    <w:p w14:paraId="0CB35AC9" w14:textId="77777777" w:rsidR="00DB4985" w:rsidRPr="00DC4EE0" w:rsidRDefault="00DB4985" w:rsidP="001F5063">
      <w:pPr>
        <w:pStyle w:val="Heading1"/>
        <w:tabs>
          <w:tab w:val="left" w:pos="1418"/>
          <w:tab w:val="left" w:pos="1742"/>
        </w:tabs>
        <w:spacing w:before="0" w:line="240" w:lineRule="auto"/>
        <w:rPr>
          <w:rFonts w:ascii="Constantia" w:hAnsi="Constantia" w:cstheme="minorHAnsi"/>
          <w:color w:val="000000" w:themeColor="text1"/>
          <w:sz w:val="20"/>
          <w:szCs w:val="20"/>
        </w:rPr>
      </w:pPr>
      <w:r w:rsidRPr="00DC4EE0">
        <w:rPr>
          <w:rStyle w:val="EndnoteReference"/>
          <w:rFonts w:ascii="Constantia" w:eastAsia="Times New Roman" w:hAnsi="Constantia" w:cstheme="minorHAnsi"/>
          <w:color w:val="000000" w:themeColor="text1"/>
          <w:sz w:val="20"/>
        </w:rPr>
        <w:endnoteRef/>
      </w:r>
      <w:r w:rsidRPr="00DC4EE0">
        <w:rPr>
          <w:rStyle w:val="EndnoteReference"/>
          <w:rFonts w:ascii="Constantia" w:eastAsia="Times New Roman" w:hAnsi="Constantia" w:cstheme="minorHAnsi"/>
          <w:color w:val="000000" w:themeColor="text1"/>
          <w:sz w:val="20"/>
        </w:rPr>
        <w:t xml:space="preserve"> </w:t>
      </w:r>
      <w:r w:rsidRPr="00DC4EE0">
        <w:rPr>
          <w:rFonts w:ascii="Constantia" w:hAnsi="Constantia" w:cstheme="minorHAnsi"/>
          <w:color w:val="000000" w:themeColor="text1"/>
          <w:sz w:val="20"/>
          <w:szCs w:val="20"/>
        </w:rPr>
        <w:t xml:space="preserve">Food and Drug Administration of the Philippines, FDA Advisory No. 2020-2105, Public Health Warning Against the Purchase and Use of Unregistered Drug Products (2020) </w:t>
      </w:r>
      <w:r w:rsidRPr="00DC4EE0">
        <w:rPr>
          <w:rFonts w:ascii="Constantia" w:hAnsi="Constantia" w:cstheme="minorHAnsi"/>
          <w:i/>
          <w:iCs/>
          <w:color w:val="000000" w:themeColor="text1"/>
          <w:sz w:val="20"/>
          <w:szCs w:val="20"/>
        </w:rPr>
        <w:t>available at</w:t>
      </w:r>
      <w:r w:rsidRPr="00DC4EE0">
        <w:rPr>
          <w:rFonts w:ascii="Constantia" w:hAnsi="Constantia" w:cstheme="minorHAnsi"/>
          <w:color w:val="000000" w:themeColor="text1"/>
          <w:sz w:val="20"/>
          <w:szCs w:val="20"/>
        </w:rPr>
        <w:t xml:space="preserve"> https://www.fda.gov.ph/19976-2/.</w:t>
      </w:r>
    </w:p>
  </w:endnote>
  <w:endnote w:id="32">
    <w:p w14:paraId="57AE7A4E" w14:textId="77777777"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sz w:val="20"/>
          <w:szCs w:val="20"/>
          <w:lang w:val="en-US"/>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An Act Amending the Penal Code, Article 259 on Abortion, House Bill 8354 (January 2021). </w:t>
      </w:r>
    </w:p>
  </w:endnote>
  <w:endnote w:id="33">
    <w:p w14:paraId="5B96DF65" w14:textId="77777777"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sz w:val="20"/>
          <w:szCs w:val="20"/>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An Act to Establish a National Program that will Provide Pregnant Women with Alternatives to Abortion, House Bill No. 6819 (December 2017); House Bill No. 2734 (July 2019); House Bill No. 9132 (March 2021).</w:t>
      </w:r>
    </w:p>
  </w:endnote>
  <w:endnote w:id="34">
    <w:p w14:paraId="1E009DEF" w14:textId="2F59A66B" w:rsidR="00DB4985" w:rsidRPr="00DC4EE0" w:rsidRDefault="00DB4985" w:rsidP="001F5063">
      <w:pPr>
        <w:tabs>
          <w:tab w:val="left" w:pos="1418"/>
          <w:tab w:val="left" w:pos="1742"/>
        </w:tabs>
        <w:autoSpaceDE w:val="0"/>
        <w:autoSpaceDN w:val="0"/>
        <w:adjustRightInd w:val="0"/>
        <w:rPr>
          <w:rFonts w:ascii="Constantia" w:hAnsi="Constantia" w:cstheme="minorHAnsi"/>
          <w:bCs/>
          <w:color w:val="000000" w:themeColor="text1"/>
          <w:sz w:val="20"/>
          <w:szCs w:val="20"/>
          <w:lang w:val="en-US"/>
        </w:rPr>
      </w:pPr>
      <w:r w:rsidRPr="00DC4EE0">
        <w:rPr>
          <w:rStyle w:val="EndnoteReference"/>
          <w:rFonts w:ascii="Constantia" w:hAnsi="Constantia" w:cstheme="minorHAnsi"/>
          <w:bCs/>
          <w:color w:val="000000" w:themeColor="text1"/>
          <w:sz w:val="20"/>
        </w:rPr>
        <w:endnoteRef/>
      </w:r>
      <w:r w:rsidRPr="00DC4EE0">
        <w:rPr>
          <w:rFonts w:ascii="Constantia" w:hAnsi="Constantia" w:cstheme="minorHAnsi"/>
          <w:bCs/>
          <w:color w:val="000000" w:themeColor="text1"/>
          <w:sz w:val="20"/>
          <w:szCs w:val="20"/>
        </w:rPr>
        <w:t xml:space="preserve"> </w:t>
      </w:r>
      <w:r w:rsidRPr="00DC4EE0">
        <w:rPr>
          <w:rFonts w:ascii="Constantia" w:hAnsi="Constantia" w:cstheme="minorHAnsi"/>
          <w:bCs/>
          <w:smallCaps/>
          <w:color w:val="000000" w:themeColor="text1"/>
          <w:sz w:val="20"/>
          <w:szCs w:val="20"/>
          <w:lang w:val="en-US"/>
        </w:rPr>
        <w:t xml:space="preserve">WHO, </w:t>
      </w:r>
      <w:r w:rsidRPr="00DC4EE0">
        <w:rPr>
          <w:rFonts w:ascii="Constantia" w:hAnsi="Constantia" w:cstheme="minorHAnsi"/>
          <w:bCs/>
          <w:color w:val="000000" w:themeColor="text1"/>
          <w:sz w:val="20"/>
          <w:szCs w:val="20"/>
          <w:lang w:val="en-US"/>
        </w:rPr>
        <w:t xml:space="preserve">Abortion Care Guideline (2022) </w:t>
      </w:r>
      <w:r w:rsidRPr="00DC4EE0">
        <w:rPr>
          <w:rFonts w:ascii="Constantia" w:hAnsi="Constantia" w:cstheme="minorHAnsi"/>
          <w:bCs/>
          <w:i/>
          <w:iCs/>
          <w:color w:val="000000" w:themeColor="text1"/>
          <w:sz w:val="20"/>
          <w:szCs w:val="20"/>
          <w:lang w:val="en-US"/>
        </w:rPr>
        <w:t>available at</w:t>
      </w:r>
      <w:r w:rsidRPr="00DC4EE0">
        <w:rPr>
          <w:rFonts w:ascii="Constantia" w:hAnsi="Constantia" w:cstheme="minorHAnsi"/>
          <w:bCs/>
          <w:color w:val="000000" w:themeColor="text1"/>
          <w:sz w:val="20"/>
          <w:szCs w:val="20"/>
          <w:lang w:val="en-US"/>
        </w:rPr>
        <w:t xml:space="preserve"> </w:t>
      </w:r>
      <w:hyperlink r:id="rId3" w:history="1">
        <w:r w:rsidRPr="00DC4EE0">
          <w:rPr>
            <w:rStyle w:val="Hyperlink"/>
            <w:rFonts w:ascii="Constantia" w:hAnsi="Constantia" w:cstheme="minorHAnsi"/>
            <w:bCs/>
            <w:color w:val="000000" w:themeColor="text1"/>
            <w:sz w:val="20"/>
            <w:szCs w:val="20"/>
            <w:u w:val="none"/>
            <w:lang w:val="en-PH"/>
          </w:rPr>
          <w:t>https://srhr.org/abortioncare/</w:t>
        </w:r>
      </w:hyperlink>
      <w:r w:rsidRPr="00DC4EE0">
        <w:rPr>
          <w:rFonts w:ascii="Constantia" w:hAnsi="Constantia" w:cstheme="minorHAnsi"/>
          <w:bCs/>
          <w:color w:val="000000" w:themeColor="text1"/>
          <w:sz w:val="20"/>
          <w:szCs w:val="20"/>
          <w:lang w:val="en-US"/>
        </w:rPr>
        <w:t>.</w:t>
      </w:r>
    </w:p>
  </w:endnote>
  <w:endnote w:id="35">
    <w:p w14:paraId="18B79120" w14:textId="7FFFB56D"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sz w:val="20"/>
          <w:szCs w:val="20"/>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w:t>
      </w:r>
      <w:r w:rsidRPr="00DC4EE0">
        <w:rPr>
          <w:rFonts w:ascii="Constantia" w:hAnsi="Constantia" w:cstheme="minorHAnsi"/>
          <w:bCs/>
          <w:i/>
          <w:sz w:val="20"/>
          <w:szCs w:val="20"/>
          <w:lang w:val="en-US"/>
        </w:rPr>
        <w:t xml:space="preserve">Millennium Development Goal 5: UNDP in Philippines, </w:t>
      </w:r>
      <w:r w:rsidRPr="00DC4EE0">
        <w:rPr>
          <w:rFonts w:ascii="Constantia" w:hAnsi="Constantia" w:cstheme="minorHAnsi"/>
          <w:bCs/>
          <w:smallCaps/>
          <w:sz w:val="20"/>
          <w:szCs w:val="20"/>
          <w:lang w:val="en-US"/>
        </w:rPr>
        <w:t>United Nations Development Programme</w:t>
      </w:r>
      <w:r w:rsidRPr="00DC4EE0">
        <w:rPr>
          <w:rFonts w:ascii="Constantia" w:hAnsi="Constantia" w:cstheme="minorHAnsi"/>
          <w:bCs/>
          <w:sz w:val="20"/>
          <w:szCs w:val="20"/>
          <w:lang w:val="en-US"/>
        </w:rPr>
        <w:t xml:space="preserve">, </w:t>
      </w:r>
      <w:hyperlink r:id="rId4" w:history="1">
        <w:r w:rsidRPr="00DC4EE0">
          <w:rPr>
            <w:rStyle w:val="Hyperlink"/>
            <w:rFonts w:ascii="Constantia" w:eastAsiaTheme="minorHAnsi" w:hAnsi="Constantia" w:cstheme="minorHAnsi"/>
            <w:bCs/>
            <w:color w:val="000000" w:themeColor="text1"/>
            <w:sz w:val="20"/>
            <w:szCs w:val="20"/>
            <w:u w:val="none"/>
            <w:lang w:val="en-US"/>
          </w:rPr>
          <w:t>http://www.ph.undp.org/content/philippines/en/home/mdgoverview/overview/mdg5/</w:t>
        </w:r>
      </w:hyperlink>
      <w:r w:rsidR="00537BE3" w:rsidRPr="00DC4EE0">
        <w:rPr>
          <w:rFonts w:ascii="Constantia" w:hAnsi="Constantia" w:cstheme="minorHAnsi"/>
          <w:bCs/>
          <w:sz w:val="20"/>
          <w:szCs w:val="20"/>
          <w:lang w:val="en-US"/>
        </w:rPr>
        <w:t>.</w:t>
      </w:r>
    </w:p>
  </w:endnote>
  <w:endnote w:id="36">
    <w:p w14:paraId="55472E0C" w14:textId="77777777"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i/>
          <w:iCs/>
          <w:sz w:val="20"/>
          <w:szCs w:val="20"/>
        </w:rPr>
      </w:pPr>
      <w:r w:rsidRPr="00DC4EE0">
        <w:rPr>
          <w:rStyle w:val="Emphasis"/>
          <w:rFonts w:ascii="Constantia" w:hAnsi="Constantia" w:cstheme="minorHAnsi"/>
          <w:bCs/>
          <w:i w:val="0"/>
          <w:iCs w:val="0"/>
          <w:sz w:val="20"/>
          <w:szCs w:val="20"/>
          <w:vertAlign w:val="superscript"/>
          <w:lang w:val="en-US"/>
        </w:rPr>
        <w:endnoteRef/>
      </w:r>
      <w:r w:rsidRPr="00DC4EE0">
        <w:rPr>
          <w:rFonts w:ascii="Constantia" w:hAnsi="Constantia" w:cstheme="minorHAnsi"/>
          <w:bCs/>
          <w:i/>
          <w:iCs/>
          <w:sz w:val="20"/>
          <w:szCs w:val="20"/>
          <w:vertAlign w:val="superscript"/>
          <w:lang w:val="en-US"/>
        </w:rPr>
        <w:t xml:space="preserve"> </w:t>
      </w:r>
      <w:r w:rsidRPr="00DC4EE0">
        <w:rPr>
          <w:rFonts w:ascii="Constantia" w:hAnsi="Constantia" w:cstheme="minorHAnsi"/>
          <w:bCs/>
          <w:sz w:val="20"/>
          <w:szCs w:val="20"/>
          <w:lang w:val="en-US"/>
        </w:rPr>
        <w:t xml:space="preserve">Lawrence B. Finer Et Al., Guttmacher Institute, Unintended Pregnancy and Unsafe Abortion in the Philippines: Context and Consequences, In Brief No. 3, at 3, (2013) [hereinafter Guttmacher Institute, Unintended Pregnancy (2013)], </w:t>
      </w:r>
      <w:r w:rsidRPr="00DC4EE0">
        <w:rPr>
          <w:rFonts w:ascii="Constantia" w:hAnsi="Constantia" w:cstheme="minorHAnsi"/>
          <w:bCs/>
          <w:i/>
          <w:sz w:val="20"/>
          <w:szCs w:val="20"/>
          <w:lang w:val="en-US"/>
        </w:rPr>
        <w:t>available at</w:t>
      </w:r>
      <w:r w:rsidRPr="00DC4EE0">
        <w:rPr>
          <w:rFonts w:ascii="Constantia" w:hAnsi="Constantia" w:cstheme="minorHAnsi"/>
          <w:bCs/>
          <w:sz w:val="20"/>
          <w:szCs w:val="20"/>
          <w:lang w:val="en-US"/>
        </w:rPr>
        <w:t xml:space="preserve"> </w:t>
      </w:r>
      <w:hyperlink r:id="rId5" w:history="1">
        <w:r w:rsidRPr="00DC4EE0">
          <w:rPr>
            <w:rStyle w:val="HTMLVariable"/>
            <w:rFonts w:ascii="Constantia" w:hAnsi="Constantia" w:cstheme="minorHAnsi"/>
            <w:bCs/>
            <w:sz w:val="20"/>
            <w:szCs w:val="20"/>
            <w:lang w:val="en-US"/>
          </w:rPr>
          <w:t>http://www.guttmacher.org/pubs/IB-un</w:t>
        </w:r>
        <w:bookmarkStart w:id="1" w:name="_Hlt99113802"/>
        <w:bookmarkStart w:id="2" w:name="_Hlt99113803"/>
        <w:r w:rsidRPr="00DC4EE0">
          <w:rPr>
            <w:rStyle w:val="HTMLVariable"/>
            <w:rFonts w:ascii="Constantia" w:hAnsi="Constantia" w:cstheme="minorHAnsi"/>
            <w:bCs/>
            <w:sz w:val="20"/>
            <w:szCs w:val="20"/>
            <w:lang w:val="en-US"/>
          </w:rPr>
          <w:t>i</w:t>
        </w:r>
        <w:bookmarkEnd w:id="1"/>
        <w:bookmarkEnd w:id="2"/>
        <w:r w:rsidRPr="00DC4EE0">
          <w:rPr>
            <w:rStyle w:val="HTMLVariable"/>
            <w:rFonts w:ascii="Constantia" w:hAnsi="Constantia" w:cstheme="minorHAnsi"/>
            <w:bCs/>
            <w:sz w:val="20"/>
            <w:szCs w:val="20"/>
            <w:lang w:val="en-US"/>
          </w:rPr>
          <w:t>ntended-pregnancy-philippines.pdf</w:t>
        </w:r>
      </w:hyperlink>
      <w:r w:rsidRPr="00DC4EE0">
        <w:rPr>
          <w:rFonts w:ascii="Constantia" w:hAnsi="Constantia" w:cstheme="minorHAnsi"/>
          <w:bCs/>
          <w:i/>
          <w:iCs/>
          <w:sz w:val="20"/>
          <w:szCs w:val="20"/>
          <w:lang w:val="en-US"/>
        </w:rPr>
        <w:t>.</w:t>
      </w:r>
    </w:p>
  </w:endnote>
  <w:endnote w:id="37">
    <w:p w14:paraId="26BE6FC2" w14:textId="6D06F135" w:rsidR="00DB4985" w:rsidRPr="00DC4EE0" w:rsidRDefault="00DB4985" w:rsidP="001F5063">
      <w:pPr>
        <w:pStyle w:val="EndnoteText"/>
        <w:tabs>
          <w:tab w:val="clear" w:pos="1406"/>
          <w:tab w:val="left" w:pos="1418"/>
          <w:tab w:val="left" w:pos="1742"/>
        </w:tabs>
        <w:spacing w:after="0"/>
        <w:jc w:val="left"/>
        <w:rPr>
          <w:rFonts w:ascii="Constantia" w:hAnsi="Constantia" w:cstheme="minorHAnsi"/>
          <w:bCs/>
          <w:sz w:val="20"/>
          <w:lang w:val="en-US"/>
        </w:rPr>
      </w:pPr>
      <w:r w:rsidRPr="00DC4EE0">
        <w:rPr>
          <w:rStyle w:val="EndnoteReference"/>
          <w:rFonts w:ascii="Constantia" w:hAnsi="Constantia" w:cstheme="minorHAnsi"/>
          <w:bCs/>
          <w:sz w:val="20"/>
        </w:rPr>
        <w:endnoteRef/>
      </w:r>
      <w:r w:rsidRPr="00DC4EE0">
        <w:rPr>
          <w:rFonts w:ascii="Constantia" w:hAnsi="Constantia" w:cstheme="minorHAnsi"/>
          <w:bCs/>
          <w:sz w:val="20"/>
        </w:rPr>
        <w:t xml:space="preserve"> Guttmacher Institute, Philippines country profile (2022) </w:t>
      </w:r>
      <w:hyperlink r:id="rId6" w:history="1">
        <w:r w:rsidRPr="00DC4EE0">
          <w:rPr>
            <w:rStyle w:val="Hyperlink"/>
            <w:rFonts w:ascii="Constantia" w:hAnsi="Constantia" w:cstheme="minorHAnsi"/>
            <w:bCs/>
            <w:color w:val="000000" w:themeColor="text1"/>
            <w:sz w:val="20"/>
            <w:u w:val="none"/>
          </w:rPr>
          <w:t>https://www.guttmacher.org/geography/asia/philippines</w:t>
        </w:r>
      </w:hyperlink>
      <w:r w:rsidRPr="00DC4EE0">
        <w:rPr>
          <w:rFonts w:ascii="Constantia" w:hAnsi="Constantia" w:cstheme="minorHAnsi"/>
          <w:bCs/>
          <w:sz w:val="20"/>
        </w:rPr>
        <w:t xml:space="preserve"> [hereinafter Guttmacher Institute (2022)].</w:t>
      </w:r>
    </w:p>
  </w:endnote>
  <w:endnote w:id="38">
    <w:p w14:paraId="72D22071" w14:textId="77777777" w:rsidR="00DB4985" w:rsidRPr="00DC4EE0" w:rsidRDefault="00DB4985" w:rsidP="001F5063">
      <w:pPr>
        <w:pStyle w:val="EndnoteText"/>
        <w:tabs>
          <w:tab w:val="clear" w:pos="1406"/>
          <w:tab w:val="left" w:pos="1418"/>
          <w:tab w:val="left" w:pos="1742"/>
        </w:tabs>
        <w:spacing w:after="0"/>
        <w:jc w:val="left"/>
        <w:rPr>
          <w:rFonts w:ascii="Constantia" w:hAnsi="Constantia" w:cstheme="minorHAnsi"/>
          <w:bCs/>
          <w:i/>
          <w:iCs/>
          <w:sz w:val="20"/>
          <w:lang w:val="en-US"/>
        </w:rPr>
      </w:pPr>
      <w:r w:rsidRPr="00DC4EE0">
        <w:rPr>
          <w:rStyle w:val="EndnoteReference"/>
          <w:rFonts w:ascii="Constantia" w:hAnsi="Constantia" w:cstheme="minorHAnsi"/>
          <w:bCs/>
          <w:sz w:val="20"/>
        </w:rPr>
        <w:endnoteRef/>
      </w:r>
      <w:r w:rsidRPr="00DC4EE0">
        <w:rPr>
          <w:rFonts w:ascii="Constantia" w:hAnsi="Constantia" w:cstheme="minorHAnsi"/>
          <w:bCs/>
          <w:sz w:val="20"/>
        </w:rPr>
        <w:t xml:space="preserve"> </w:t>
      </w:r>
      <w:r w:rsidRPr="00DC4EE0">
        <w:rPr>
          <w:rFonts w:ascii="Constantia" w:hAnsi="Constantia" w:cstheme="minorHAnsi"/>
          <w:bCs/>
          <w:i/>
          <w:iCs/>
          <w:sz w:val="20"/>
        </w:rPr>
        <w:t>Id.</w:t>
      </w:r>
    </w:p>
  </w:endnote>
  <w:endnote w:id="39">
    <w:p w14:paraId="02338D62" w14:textId="1EFDD243"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sz w:val="20"/>
          <w:szCs w:val="20"/>
        </w:rPr>
      </w:pPr>
      <w:r w:rsidRPr="00DC4EE0">
        <w:rPr>
          <w:rStyle w:val="Emphasis"/>
          <w:rFonts w:ascii="Constantia" w:hAnsi="Constantia" w:cstheme="minorHAnsi"/>
          <w:bCs/>
          <w:i w:val="0"/>
          <w:iCs w:val="0"/>
          <w:sz w:val="20"/>
          <w:szCs w:val="20"/>
          <w:vertAlign w:val="superscript"/>
          <w:lang w:val="en-US"/>
        </w:rPr>
        <w:endnoteRef/>
      </w:r>
      <w:r w:rsidRPr="00DC4EE0">
        <w:rPr>
          <w:rFonts w:ascii="Constantia" w:hAnsi="Constantia" w:cstheme="minorHAnsi"/>
          <w:bCs/>
          <w:i/>
          <w:iCs/>
          <w:sz w:val="20"/>
          <w:szCs w:val="20"/>
          <w:vertAlign w:val="superscript"/>
          <w:lang w:val="en-US"/>
        </w:rPr>
        <w:t xml:space="preserve"> </w:t>
      </w:r>
      <w:r w:rsidRPr="00DC4EE0">
        <w:rPr>
          <w:rFonts w:ascii="Constantia" w:hAnsi="Constantia" w:cstheme="minorHAnsi"/>
          <w:bCs/>
          <w:sz w:val="20"/>
          <w:szCs w:val="20"/>
          <w:lang w:val="en-US"/>
        </w:rPr>
        <w:t>Guttmacher Institute, Unintended Pregnancy (2013)</w:t>
      </w:r>
      <w:r w:rsidR="00E447D9" w:rsidRPr="00DC4EE0">
        <w:rPr>
          <w:rFonts w:ascii="Constantia" w:hAnsi="Constantia" w:cstheme="minorHAnsi"/>
          <w:bCs/>
          <w:sz w:val="20"/>
          <w:szCs w:val="20"/>
          <w:lang w:val="en-US"/>
        </w:rPr>
        <w:t xml:space="preserve">, </w:t>
      </w:r>
      <w:r w:rsidR="00E447D9" w:rsidRPr="00DC4EE0">
        <w:rPr>
          <w:rFonts w:ascii="Constantia" w:hAnsi="Constantia" w:cstheme="minorHAnsi"/>
          <w:bCs/>
          <w:i/>
          <w:iCs/>
          <w:sz w:val="20"/>
          <w:szCs w:val="20"/>
          <w:lang w:val="en-US"/>
        </w:rPr>
        <w:t xml:space="preserve">supra </w:t>
      </w:r>
      <w:r w:rsidR="00E447D9" w:rsidRPr="00DC4EE0">
        <w:rPr>
          <w:rFonts w:ascii="Constantia" w:hAnsi="Constantia" w:cstheme="minorHAnsi"/>
          <w:bCs/>
          <w:sz w:val="20"/>
          <w:szCs w:val="20"/>
          <w:lang w:val="en-US"/>
        </w:rPr>
        <w:t>note 35.</w:t>
      </w:r>
    </w:p>
  </w:endnote>
  <w:endnote w:id="40">
    <w:p w14:paraId="0EC3A5AC" w14:textId="4BCFC7FE" w:rsidR="00DB4985" w:rsidRPr="00DC4EE0" w:rsidRDefault="00DB4985" w:rsidP="001F5063">
      <w:pPr>
        <w:tabs>
          <w:tab w:val="left" w:pos="1418"/>
          <w:tab w:val="left" w:pos="1742"/>
        </w:tabs>
        <w:autoSpaceDE w:val="0"/>
        <w:autoSpaceDN w:val="0"/>
        <w:adjustRightInd w:val="0"/>
        <w:rPr>
          <w:rFonts w:ascii="Constantia" w:hAnsi="Constantia" w:cstheme="minorHAnsi"/>
          <w:bCs/>
          <w:color w:val="000000" w:themeColor="text1"/>
          <w:sz w:val="20"/>
          <w:szCs w:val="20"/>
          <w:lang w:val="en-US"/>
        </w:rPr>
      </w:pPr>
      <w:r w:rsidRPr="00DC4EE0">
        <w:rPr>
          <w:rStyle w:val="EndnoteReference"/>
          <w:rFonts w:ascii="Constantia" w:hAnsi="Constantia" w:cstheme="minorHAnsi"/>
          <w:bCs/>
          <w:color w:val="000000" w:themeColor="text1"/>
          <w:sz w:val="20"/>
        </w:rPr>
        <w:endnoteRef/>
      </w:r>
      <w:r w:rsidRPr="00DC4EE0">
        <w:rPr>
          <w:rFonts w:ascii="Constantia" w:hAnsi="Constantia" w:cstheme="minorHAnsi"/>
          <w:bCs/>
          <w:color w:val="000000" w:themeColor="text1"/>
          <w:sz w:val="20"/>
          <w:szCs w:val="20"/>
        </w:rPr>
        <w:t xml:space="preserve"> </w:t>
      </w:r>
      <w:r w:rsidRPr="00DC4EE0">
        <w:rPr>
          <w:rFonts w:ascii="Constantia" w:hAnsi="Constantia" w:cstheme="minorHAnsi"/>
          <w:bCs/>
          <w:color w:val="000000" w:themeColor="text1"/>
          <w:sz w:val="20"/>
          <w:szCs w:val="20"/>
          <w:lang w:val="en-US"/>
        </w:rPr>
        <w:t xml:space="preserve">Center for Reproductive Rights, Forsaken Lives: The Harmful Impact of the Philippine Criminal Abortion Ban (2010) at 14 [hereinafter Forsaken Lives (2010)]; Guttmacher Institute, Unintended Pregnancy (2013), </w:t>
      </w:r>
      <w:r w:rsidRPr="00DC4EE0">
        <w:rPr>
          <w:rFonts w:ascii="Constantia" w:hAnsi="Constantia" w:cstheme="minorHAnsi"/>
          <w:bCs/>
          <w:i/>
          <w:iCs/>
          <w:color w:val="000000" w:themeColor="text1"/>
          <w:sz w:val="20"/>
          <w:szCs w:val="20"/>
          <w:lang w:val="en-US"/>
        </w:rPr>
        <w:t>supra</w:t>
      </w:r>
      <w:r w:rsidRPr="00DC4EE0">
        <w:rPr>
          <w:rFonts w:ascii="Constantia" w:hAnsi="Constantia" w:cstheme="minorHAnsi"/>
          <w:bCs/>
          <w:color w:val="000000" w:themeColor="text1"/>
          <w:sz w:val="20"/>
          <w:szCs w:val="20"/>
          <w:lang w:val="en-US"/>
        </w:rPr>
        <w:t xml:space="preserve"> note </w:t>
      </w:r>
      <w:r w:rsidR="00E447D9" w:rsidRPr="00DC4EE0">
        <w:rPr>
          <w:rFonts w:ascii="Constantia" w:hAnsi="Constantia" w:cstheme="minorHAnsi"/>
          <w:bCs/>
          <w:color w:val="000000" w:themeColor="text1"/>
          <w:sz w:val="20"/>
          <w:szCs w:val="20"/>
          <w:lang w:val="en-US"/>
        </w:rPr>
        <w:t>35</w:t>
      </w:r>
      <w:r w:rsidRPr="00DC4EE0">
        <w:rPr>
          <w:rFonts w:ascii="Constantia" w:hAnsi="Constantia" w:cstheme="minorHAnsi"/>
          <w:bCs/>
          <w:color w:val="000000" w:themeColor="text1"/>
          <w:sz w:val="20"/>
          <w:szCs w:val="20"/>
          <w:lang w:val="en-US"/>
        </w:rPr>
        <w:t>.</w:t>
      </w:r>
    </w:p>
  </w:endnote>
  <w:endnote w:id="41">
    <w:p w14:paraId="02B76C64" w14:textId="54DD6621"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i/>
          <w:sz w:val="20"/>
          <w:szCs w:val="20"/>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w:t>
      </w:r>
      <w:r w:rsidR="00E447D9" w:rsidRPr="00DC4EE0">
        <w:rPr>
          <w:rFonts w:ascii="Constantia" w:hAnsi="Constantia" w:cstheme="minorHAnsi"/>
          <w:bCs/>
          <w:sz w:val="20"/>
          <w:szCs w:val="20"/>
          <w:lang w:val="en-US"/>
        </w:rPr>
        <w:t>Guttmacher Institute</w:t>
      </w:r>
      <w:r w:rsidRPr="00DC4EE0">
        <w:rPr>
          <w:rFonts w:ascii="Constantia" w:hAnsi="Constantia" w:cstheme="minorHAnsi"/>
          <w:bCs/>
          <w:smallCaps/>
          <w:sz w:val="20"/>
          <w:szCs w:val="20"/>
          <w:lang w:val="en-US"/>
        </w:rPr>
        <w:t xml:space="preserve">, </w:t>
      </w:r>
      <w:r w:rsidRPr="00DC4EE0">
        <w:rPr>
          <w:rFonts w:ascii="Constantia" w:hAnsi="Constantia" w:cstheme="minorHAnsi"/>
          <w:bCs/>
          <w:sz w:val="20"/>
          <w:szCs w:val="20"/>
          <w:lang w:val="en-US"/>
        </w:rPr>
        <w:t>Unintended Pregnancy (2013)</w:t>
      </w:r>
      <w:r w:rsidRPr="00DC4EE0">
        <w:rPr>
          <w:rFonts w:ascii="Constantia" w:hAnsi="Constantia" w:cstheme="minorHAnsi"/>
          <w:bCs/>
          <w:sz w:val="20"/>
          <w:szCs w:val="20"/>
        </w:rPr>
        <w:t xml:space="preserve">, </w:t>
      </w:r>
      <w:r w:rsidRPr="00DC4EE0">
        <w:rPr>
          <w:rFonts w:ascii="Constantia" w:hAnsi="Constantia" w:cstheme="minorHAnsi"/>
          <w:bCs/>
          <w:i/>
          <w:sz w:val="20"/>
          <w:szCs w:val="20"/>
        </w:rPr>
        <w:t>supra</w:t>
      </w:r>
      <w:r w:rsidRPr="00DC4EE0">
        <w:rPr>
          <w:rFonts w:ascii="Constantia" w:hAnsi="Constantia" w:cstheme="minorHAnsi"/>
          <w:bCs/>
          <w:sz w:val="20"/>
          <w:szCs w:val="20"/>
        </w:rPr>
        <w:t xml:space="preserve"> note </w:t>
      </w:r>
      <w:r w:rsidR="00E447D9" w:rsidRPr="00DC4EE0">
        <w:rPr>
          <w:rFonts w:ascii="Constantia" w:hAnsi="Constantia" w:cstheme="minorHAnsi"/>
          <w:bCs/>
          <w:sz w:val="20"/>
          <w:szCs w:val="20"/>
        </w:rPr>
        <w:t>35</w:t>
      </w:r>
      <w:r w:rsidRPr="00DC4EE0">
        <w:rPr>
          <w:rFonts w:ascii="Constantia" w:hAnsi="Constantia" w:cstheme="minorHAnsi"/>
          <w:bCs/>
          <w:sz w:val="20"/>
          <w:szCs w:val="20"/>
        </w:rPr>
        <w:t xml:space="preserve">, citing </w:t>
      </w:r>
      <w:r w:rsidRPr="00DC4EE0">
        <w:rPr>
          <w:rFonts w:ascii="Constantia" w:hAnsi="Constantia" w:cstheme="minorHAnsi"/>
          <w:bCs/>
          <w:sz w:val="20"/>
          <w:szCs w:val="20"/>
          <w:lang w:val="en-US"/>
        </w:rPr>
        <w:t xml:space="preserve">Guttmacher Institute, </w:t>
      </w:r>
      <w:r w:rsidRPr="00DC4EE0">
        <w:rPr>
          <w:rFonts w:ascii="Constantia" w:hAnsi="Constantia" w:cstheme="minorHAnsi"/>
          <w:bCs/>
          <w:sz w:val="20"/>
          <w:szCs w:val="20"/>
        </w:rPr>
        <w:t xml:space="preserve">Meeting Women’s Contraceptive Needs in the Philippines, In Brief 2009 Series No. 1, (2009) </w:t>
      </w:r>
      <w:r w:rsidRPr="00DC4EE0">
        <w:rPr>
          <w:rFonts w:ascii="Constantia" w:hAnsi="Constantia" w:cstheme="minorHAnsi"/>
          <w:bCs/>
          <w:i/>
          <w:sz w:val="20"/>
          <w:szCs w:val="20"/>
        </w:rPr>
        <w:t xml:space="preserve">available at </w:t>
      </w:r>
      <w:hyperlink r:id="rId7" w:history="1">
        <w:r w:rsidRPr="00DC4EE0">
          <w:rPr>
            <w:rStyle w:val="Hyperlink"/>
            <w:rFonts w:ascii="Constantia" w:hAnsi="Constantia" w:cstheme="minorHAnsi"/>
            <w:bCs/>
            <w:color w:val="000000" w:themeColor="text1"/>
            <w:sz w:val="20"/>
            <w:szCs w:val="20"/>
            <w:u w:val="none"/>
          </w:rPr>
          <w:t>https://www.guttmacher.org/pub</w:t>
        </w:r>
        <w:bookmarkStart w:id="3" w:name="_Hlt99114474"/>
        <w:bookmarkStart w:id="4" w:name="_Hlt99114475"/>
        <w:r w:rsidRPr="00DC4EE0">
          <w:rPr>
            <w:rStyle w:val="Hyperlink"/>
            <w:rFonts w:ascii="Constantia" w:hAnsi="Constantia" w:cstheme="minorHAnsi"/>
            <w:bCs/>
            <w:color w:val="000000" w:themeColor="text1"/>
            <w:sz w:val="20"/>
            <w:szCs w:val="20"/>
            <w:u w:val="none"/>
          </w:rPr>
          <w:t>s</w:t>
        </w:r>
        <w:bookmarkEnd w:id="3"/>
        <w:bookmarkEnd w:id="4"/>
        <w:r w:rsidRPr="00DC4EE0">
          <w:rPr>
            <w:rStyle w:val="Hyperlink"/>
            <w:rFonts w:ascii="Constantia" w:hAnsi="Constantia" w:cstheme="minorHAnsi"/>
            <w:bCs/>
            <w:color w:val="000000" w:themeColor="text1"/>
            <w:sz w:val="20"/>
            <w:szCs w:val="20"/>
            <w:u w:val="none"/>
          </w:rPr>
          <w:t>/2009/04/15/IB_MWCNP.pdf</w:t>
        </w:r>
      </w:hyperlink>
      <w:r w:rsidRPr="00DC4EE0">
        <w:rPr>
          <w:rFonts w:ascii="Constantia" w:hAnsi="Constantia" w:cstheme="minorHAnsi"/>
          <w:bCs/>
          <w:sz w:val="20"/>
          <w:szCs w:val="20"/>
        </w:rPr>
        <w:t>.</w:t>
      </w:r>
    </w:p>
  </w:endnote>
  <w:endnote w:id="42">
    <w:p w14:paraId="30057A3F" w14:textId="3E30F25B"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sz w:val="20"/>
          <w:szCs w:val="20"/>
          <w:vertAlign w:val="subscript"/>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w:t>
      </w:r>
      <w:r w:rsidR="00537BE3" w:rsidRPr="00DC4EE0">
        <w:rPr>
          <w:rFonts w:ascii="Constantia" w:hAnsi="Constantia" w:cstheme="minorHAnsi"/>
          <w:bCs/>
          <w:sz w:val="20"/>
          <w:szCs w:val="20"/>
        </w:rPr>
        <w:t xml:space="preserve">University of the Philippines Population Institution and UNFPA Philippines Country Office, Estimating the potential impact of the COVID-19 pandemic on key sexual and reproductive health outcomes in the Philippines,  p. 8 (Oct. 15, 2020) </w:t>
      </w:r>
      <w:r w:rsidR="00537BE3" w:rsidRPr="00DC4EE0">
        <w:rPr>
          <w:rFonts w:ascii="Constantia" w:hAnsi="Constantia" w:cstheme="minorHAnsi"/>
          <w:bCs/>
          <w:i/>
          <w:iCs/>
          <w:sz w:val="20"/>
          <w:szCs w:val="20"/>
        </w:rPr>
        <w:t>available at</w:t>
      </w:r>
      <w:r w:rsidR="00537BE3" w:rsidRPr="00DC4EE0">
        <w:rPr>
          <w:rFonts w:ascii="Constantia" w:hAnsi="Constantia" w:cstheme="minorHAnsi"/>
          <w:bCs/>
          <w:sz w:val="20"/>
          <w:szCs w:val="20"/>
        </w:rPr>
        <w:t xml:space="preserve"> </w:t>
      </w:r>
      <w:hyperlink r:id="rId8" w:history="1">
        <w:r w:rsidR="00537BE3" w:rsidRPr="00DC4EE0">
          <w:rPr>
            <w:rStyle w:val="Hyperlink"/>
            <w:rFonts w:ascii="Constantia" w:hAnsi="Constantia" w:cstheme="minorHAnsi"/>
            <w:bCs/>
            <w:color w:val="000000" w:themeColor="text1"/>
            <w:sz w:val="20"/>
            <w:szCs w:val="20"/>
            <w:u w:val="none"/>
          </w:rPr>
          <w:t>https://www.uppi.upd.edu.ph/sites/default/files/pdf/UPPI-Impact-of-COVID-19-on-SRH.pdf</w:t>
        </w:r>
      </w:hyperlink>
      <w:r w:rsidR="00537BE3" w:rsidRPr="00DC4EE0">
        <w:rPr>
          <w:rFonts w:ascii="Constantia" w:hAnsi="Constantia" w:cstheme="minorHAnsi"/>
          <w:bCs/>
          <w:sz w:val="20"/>
          <w:szCs w:val="20"/>
        </w:rPr>
        <w:t xml:space="preserve"> [hereinafter UPPI and UNFPA report].</w:t>
      </w:r>
    </w:p>
  </w:endnote>
  <w:endnote w:id="43">
    <w:p w14:paraId="4B9F04F7" w14:textId="3D9086E1" w:rsidR="00DB4985" w:rsidRPr="00DC4EE0" w:rsidRDefault="00DB4985" w:rsidP="001F5063">
      <w:pPr>
        <w:autoSpaceDE w:val="0"/>
        <w:autoSpaceDN w:val="0"/>
        <w:adjustRightInd w:val="0"/>
        <w:rPr>
          <w:rFonts w:ascii="Constantia" w:hAnsi="Constantia" w:cstheme="minorHAnsi"/>
          <w:color w:val="000000" w:themeColor="text1"/>
          <w:sz w:val="20"/>
          <w:szCs w:val="20"/>
          <w:lang w:val="en-US"/>
        </w:rPr>
      </w:pPr>
      <w:r w:rsidRPr="00DC4EE0">
        <w:rPr>
          <w:rStyle w:val="EndnoteReference"/>
          <w:rFonts w:ascii="Constantia" w:hAnsi="Constantia" w:cstheme="minorHAnsi"/>
          <w:color w:val="000000" w:themeColor="text1"/>
          <w:sz w:val="20"/>
        </w:rPr>
        <w:endnoteRef/>
      </w:r>
      <w:r w:rsidRPr="00DC4EE0">
        <w:rPr>
          <w:rFonts w:ascii="Constantia" w:hAnsi="Constantia" w:cstheme="minorHAnsi"/>
          <w:color w:val="000000" w:themeColor="text1"/>
          <w:sz w:val="20"/>
          <w:szCs w:val="20"/>
        </w:rPr>
        <w:t xml:space="preserve"> </w:t>
      </w:r>
      <w:r w:rsidRPr="00DC4EE0">
        <w:rPr>
          <w:rFonts w:ascii="Constantia" w:hAnsi="Constantia" w:cs="Calibri (Body)"/>
          <w:color w:val="000000" w:themeColor="text1"/>
          <w:sz w:val="20"/>
          <w:szCs w:val="20"/>
          <w:lang w:val="en-US"/>
        </w:rPr>
        <w:t>Forsaken Lives</w:t>
      </w:r>
      <w:r w:rsidR="00E447D9" w:rsidRPr="00DC4EE0">
        <w:rPr>
          <w:rFonts w:ascii="Constantia" w:hAnsi="Constantia" w:cs="Calibri (Body)"/>
          <w:color w:val="000000" w:themeColor="text1"/>
          <w:sz w:val="20"/>
          <w:szCs w:val="20"/>
          <w:lang w:val="en-US"/>
        </w:rPr>
        <w:t xml:space="preserve"> (2010), </w:t>
      </w:r>
      <w:r w:rsidR="00E447D9" w:rsidRPr="00DC4EE0">
        <w:rPr>
          <w:rFonts w:ascii="Constantia" w:hAnsi="Constantia" w:cs="Calibri (Body)"/>
          <w:i/>
          <w:iCs/>
          <w:color w:val="000000" w:themeColor="text1"/>
          <w:sz w:val="20"/>
          <w:szCs w:val="20"/>
          <w:lang w:val="en-US"/>
        </w:rPr>
        <w:t>supra</w:t>
      </w:r>
      <w:r w:rsidR="00E447D9" w:rsidRPr="00DC4EE0">
        <w:rPr>
          <w:rFonts w:ascii="Constantia" w:hAnsi="Constantia" w:cs="Calibri (Body)"/>
          <w:color w:val="000000" w:themeColor="text1"/>
          <w:sz w:val="20"/>
          <w:szCs w:val="20"/>
          <w:lang w:val="en-US"/>
        </w:rPr>
        <w:t xml:space="preserve"> note 39,</w:t>
      </w:r>
      <w:r w:rsidRPr="00DC4EE0">
        <w:rPr>
          <w:rFonts w:ascii="Constantia" w:hAnsi="Constantia" w:cs="Calibri (Body)"/>
          <w:color w:val="000000" w:themeColor="text1"/>
          <w:sz w:val="20"/>
          <w:szCs w:val="20"/>
          <w:lang w:val="en-US"/>
        </w:rPr>
        <w:t xml:space="preserve"> pp</w:t>
      </w:r>
      <w:r w:rsidR="00E447D9" w:rsidRPr="00DC4EE0">
        <w:rPr>
          <w:rFonts w:ascii="Constantia" w:hAnsi="Constantia" w:cs="Calibri (Body)"/>
          <w:color w:val="000000" w:themeColor="text1"/>
          <w:sz w:val="20"/>
          <w:szCs w:val="20"/>
          <w:lang w:val="en-US"/>
        </w:rPr>
        <w:t>.</w:t>
      </w:r>
      <w:r w:rsidRPr="00DC4EE0">
        <w:rPr>
          <w:rFonts w:ascii="Constantia" w:hAnsi="Constantia" w:cs="Calibri (Body)"/>
          <w:color w:val="000000" w:themeColor="text1"/>
          <w:sz w:val="20"/>
          <w:szCs w:val="20"/>
          <w:lang w:val="en-US"/>
        </w:rPr>
        <w:t xml:space="preserve"> 52-57</w:t>
      </w:r>
      <w:r w:rsidR="00E447D9" w:rsidRPr="00DC4EE0">
        <w:rPr>
          <w:rFonts w:ascii="Constantia" w:hAnsi="Constantia" w:cs="Calibri (Body)"/>
          <w:color w:val="000000" w:themeColor="text1"/>
          <w:sz w:val="20"/>
          <w:szCs w:val="20"/>
          <w:lang w:val="en-US"/>
        </w:rPr>
        <w:t>.</w:t>
      </w:r>
      <w:r w:rsidRPr="00DC4EE0">
        <w:rPr>
          <w:rFonts w:ascii="Constantia" w:hAnsi="Constantia" w:cs="Calibri (Body)"/>
          <w:color w:val="000000" w:themeColor="text1"/>
          <w:sz w:val="20"/>
          <w:szCs w:val="20"/>
          <w:lang w:val="en-US"/>
        </w:rPr>
        <w:t xml:space="preserve"> </w:t>
      </w:r>
      <w:r w:rsidR="00E447D9" w:rsidRPr="00DC4EE0">
        <w:rPr>
          <w:rFonts w:ascii="Constantia" w:hAnsi="Constantia" w:cs="Calibri (Body)"/>
          <w:i/>
          <w:color w:val="000000" w:themeColor="text1"/>
          <w:sz w:val="20"/>
          <w:szCs w:val="20"/>
          <w:lang w:val="en-US"/>
        </w:rPr>
        <w:t>S</w:t>
      </w:r>
      <w:r w:rsidRPr="00DC4EE0">
        <w:rPr>
          <w:rFonts w:ascii="Constantia" w:hAnsi="Constantia" w:cs="Calibri (Body)"/>
          <w:i/>
          <w:color w:val="000000" w:themeColor="text1"/>
          <w:sz w:val="20"/>
          <w:szCs w:val="20"/>
          <w:lang w:val="en-US"/>
        </w:rPr>
        <w:t>ee also</w:t>
      </w:r>
      <w:r w:rsidRPr="00DC4EE0">
        <w:rPr>
          <w:rFonts w:ascii="Constantia" w:hAnsi="Constantia" w:cs="Calibri (Body)"/>
          <w:color w:val="000000" w:themeColor="text1"/>
          <w:sz w:val="20"/>
          <w:szCs w:val="20"/>
          <w:lang w:val="en-US"/>
        </w:rPr>
        <w:t xml:space="preserve">, </w:t>
      </w:r>
      <w:r w:rsidRPr="00DC4EE0">
        <w:rPr>
          <w:rFonts w:ascii="Constantia" w:eastAsiaTheme="minorEastAsia" w:hAnsi="Constantia" w:cs="Calibri (Body)"/>
          <w:color w:val="000000" w:themeColor="text1"/>
          <w:sz w:val="20"/>
          <w:szCs w:val="20"/>
          <w:lang w:eastAsia="zh-CN"/>
        </w:rPr>
        <w:t xml:space="preserve">Center </w:t>
      </w:r>
      <w:r w:rsidR="00E447D9" w:rsidRPr="00DC4EE0">
        <w:rPr>
          <w:rFonts w:ascii="Constantia" w:eastAsiaTheme="minorEastAsia" w:hAnsi="Constantia" w:cs="Calibri (Body)"/>
          <w:color w:val="000000" w:themeColor="text1"/>
          <w:sz w:val="20"/>
          <w:szCs w:val="20"/>
          <w:lang w:eastAsia="zh-CN"/>
        </w:rPr>
        <w:t>f</w:t>
      </w:r>
      <w:r w:rsidRPr="00DC4EE0">
        <w:rPr>
          <w:rFonts w:ascii="Constantia" w:eastAsiaTheme="minorEastAsia" w:hAnsi="Constantia" w:cs="Calibri (Body)"/>
          <w:color w:val="000000" w:themeColor="text1"/>
          <w:sz w:val="20"/>
          <w:szCs w:val="20"/>
          <w:lang w:eastAsia="zh-CN"/>
        </w:rPr>
        <w:t>or Reproductive Rights, Documentation Report: Focus Group Discussion On Post-Abortion Care</w:t>
      </w:r>
      <w:r w:rsidRPr="00DC4EE0">
        <w:rPr>
          <w:rFonts w:ascii="Constantia" w:hAnsi="Constantia" w:cs="Calibri (Body)"/>
          <w:color w:val="000000" w:themeColor="text1"/>
          <w:sz w:val="20"/>
          <w:szCs w:val="20"/>
          <w:lang w:val="en-US"/>
        </w:rPr>
        <w:t xml:space="preserve"> (2014) (on file with the Center for Reproductive Rights) [hereinafter </w:t>
      </w:r>
      <w:r w:rsidRPr="00DC4EE0">
        <w:rPr>
          <w:rFonts w:ascii="Constantia" w:eastAsiaTheme="minorEastAsia" w:hAnsi="Constantia" w:cs="Calibri (Body)"/>
          <w:color w:val="000000" w:themeColor="text1"/>
          <w:sz w:val="20"/>
          <w:szCs w:val="20"/>
          <w:lang w:eastAsia="zh-CN"/>
        </w:rPr>
        <w:t xml:space="preserve">Focus Group Discussion </w:t>
      </w:r>
      <w:r w:rsidR="00E447D9" w:rsidRPr="00DC4EE0">
        <w:rPr>
          <w:rFonts w:ascii="Constantia" w:eastAsiaTheme="minorEastAsia" w:hAnsi="Constantia" w:cs="Calibri (Body)"/>
          <w:color w:val="000000" w:themeColor="text1"/>
          <w:sz w:val="20"/>
          <w:szCs w:val="20"/>
          <w:lang w:eastAsia="zh-CN"/>
        </w:rPr>
        <w:t>o</w:t>
      </w:r>
      <w:r w:rsidRPr="00DC4EE0">
        <w:rPr>
          <w:rFonts w:ascii="Constantia" w:eastAsiaTheme="minorEastAsia" w:hAnsi="Constantia" w:cs="Calibri (Body)"/>
          <w:color w:val="000000" w:themeColor="text1"/>
          <w:sz w:val="20"/>
          <w:szCs w:val="20"/>
          <w:lang w:eastAsia="zh-CN"/>
        </w:rPr>
        <w:t>n Postabortion Care]</w:t>
      </w:r>
      <w:r w:rsidRPr="00DC4EE0">
        <w:rPr>
          <w:rFonts w:ascii="Constantia" w:hAnsi="Constantia" w:cs="Calibri (Body)"/>
          <w:color w:val="000000" w:themeColor="text1"/>
          <w:sz w:val="20"/>
          <w:szCs w:val="20"/>
          <w:lang w:val="en-US"/>
        </w:rPr>
        <w:t xml:space="preserve">; </w:t>
      </w:r>
      <w:r w:rsidRPr="00DC4EE0">
        <w:rPr>
          <w:rFonts w:ascii="Constantia" w:eastAsiaTheme="minorEastAsia" w:hAnsi="Constantia" w:cs="Calibri (Body)"/>
          <w:color w:val="000000" w:themeColor="text1"/>
          <w:sz w:val="20"/>
          <w:szCs w:val="20"/>
          <w:lang w:eastAsia="zh-CN"/>
        </w:rPr>
        <w:t>Center</w:t>
      </w:r>
      <w:r w:rsidR="00E447D9" w:rsidRPr="00DC4EE0">
        <w:rPr>
          <w:rFonts w:ascii="Constantia" w:eastAsiaTheme="minorEastAsia" w:hAnsi="Constantia" w:cs="Calibri (Body)"/>
          <w:color w:val="000000" w:themeColor="text1"/>
          <w:sz w:val="20"/>
          <w:szCs w:val="20"/>
          <w:lang w:eastAsia="zh-CN"/>
        </w:rPr>
        <w:t xml:space="preserve"> f</w:t>
      </w:r>
      <w:r w:rsidRPr="00DC4EE0">
        <w:rPr>
          <w:rFonts w:ascii="Constantia" w:eastAsiaTheme="minorEastAsia" w:hAnsi="Constantia" w:cs="Calibri (Body)"/>
          <w:color w:val="000000" w:themeColor="text1"/>
          <w:sz w:val="20"/>
          <w:szCs w:val="20"/>
          <w:lang w:eastAsia="zh-CN"/>
        </w:rPr>
        <w:t>or Reproductive Rights, Criminalization of Abortion in the Philippines: Its Harmful Impact on Women’s Health and Human Rights</w:t>
      </w:r>
      <w:r w:rsidRPr="00DC4EE0">
        <w:rPr>
          <w:rFonts w:ascii="Constantia" w:hAnsi="Constantia" w:cs="Calibri (Body)"/>
          <w:color w:val="000000" w:themeColor="text1"/>
          <w:sz w:val="20"/>
          <w:szCs w:val="20"/>
          <w:lang w:val="en-US"/>
        </w:rPr>
        <w:t xml:space="preserve"> (2017)</w:t>
      </w:r>
      <w:r w:rsidRPr="00DC4EE0">
        <w:rPr>
          <w:rFonts w:ascii="Constantia" w:hAnsi="Constantia" w:cstheme="minorHAnsi"/>
          <w:color w:val="000000" w:themeColor="text1"/>
          <w:sz w:val="20"/>
          <w:szCs w:val="20"/>
          <w:lang w:val="en-US"/>
        </w:rPr>
        <w:t xml:space="preserve">. </w:t>
      </w:r>
      <w:r w:rsidRPr="00DC4EE0">
        <w:rPr>
          <w:rFonts w:ascii="Constantia" w:hAnsi="Constantia" w:cstheme="minorHAnsi"/>
          <w:i/>
          <w:color w:val="000000" w:themeColor="text1"/>
          <w:sz w:val="20"/>
          <w:szCs w:val="20"/>
          <w:lang w:val="en-US"/>
        </w:rPr>
        <w:t>See also</w:t>
      </w:r>
      <w:r w:rsidRPr="00DC4EE0">
        <w:rPr>
          <w:rFonts w:ascii="Constantia" w:hAnsi="Constantia" w:cstheme="minorHAnsi"/>
          <w:color w:val="000000" w:themeColor="text1"/>
          <w:sz w:val="20"/>
          <w:szCs w:val="20"/>
          <w:lang w:val="en-US"/>
        </w:rPr>
        <w:t xml:space="preserve"> </w:t>
      </w:r>
      <w:r w:rsidRPr="00DC4EE0">
        <w:rPr>
          <w:rFonts w:ascii="Constantia" w:hAnsi="Constantia" w:cstheme="minorHAnsi"/>
          <w:i/>
          <w:iCs/>
          <w:color w:val="000000" w:themeColor="text1"/>
          <w:sz w:val="20"/>
          <w:szCs w:val="20"/>
        </w:rPr>
        <w:t>Arrested for abortion</w:t>
      </w:r>
      <w:r w:rsidRPr="00DC4EE0">
        <w:rPr>
          <w:rFonts w:ascii="Constantia" w:hAnsi="Constantia" w:cstheme="minorHAnsi"/>
          <w:color w:val="000000" w:themeColor="text1"/>
          <w:sz w:val="20"/>
          <w:szCs w:val="20"/>
        </w:rPr>
        <w:t xml:space="preserve">, </w:t>
      </w:r>
      <w:r w:rsidRPr="00DC4EE0">
        <w:rPr>
          <w:rFonts w:ascii="Constantia" w:hAnsi="Constantia" w:cstheme="minorHAnsi"/>
          <w:smallCaps/>
          <w:color w:val="000000" w:themeColor="text1"/>
          <w:sz w:val="20"/>
          <w:szCs w:val="20"/>
        </w:rPr>
        <w:t>TEMPO</w:t>
      </w:r>
      <w:r w:rsidRPr="00DC4EE0">
        <w:rPr>
          <w:rFonts w:ascii="Constantia" w:hAnsi="Constantia" w:cstheme="minorHAnsi"/>
          <w:color w:val="000000" w:themeColor="text1"/>
          <w:sz w:val="20"/>
          <w:szCs w:val="20"/>
        </w:rPr>
        <w:t xml:space="preserve"> (July 31, 2013), http://www.tempo.com.ph/2013/07/31/arrested-for-abortion/; Ed Mahilum, </w:t>
      </w:r>
      <w:r w:rsidRPr="00DC4EE0">
        <w:rPr>
          <w:rFonts w:ascii="Constantia" w:hAnsi="Constantia" w:cstheme="minorHAnsi"/>
          <w:i/>
          <w:iCs/>
          <w:color w:val="000000" w:themeColor="text1"/>
          <w:sz w:val="20"/>
          <w:szCs w:val="20"/>
        </w:rPr>
        <w:t>92-year-old abortionist arrested</w:t>
      </w:r>
      <w:r w:rsidRPr="00DC4EE0">
        <w:rPr>
          <w:rFonts w:ascii="Constantia" w:hAnsi="Constantia" w:cstheme="minorHAnsi"/>
          <w:color w:val="000000" w:themeColor="text1"/>
          <w:sz w:val="20"/>
          <w:szCs w:val="20"/>
        </w:rPr>
        <w:t xml:space="preserve">, </w:t>
      </w:r>
      <w:r w:rsidRPr="00DC4EE0">
        <w:rPr>
          <w:rFonts w:ascii="Constantia" w:eastAsiaTheme="minorEastAsia" w:hAnsi="Constantia" w:cstheme="minorHAnsi"/>
          <w:smallCaps/>
          <w:color w:val="000000" w:themeColor="text1"/>
          <w:sz w:val="20"/>
          <w:szCs w:val="20"/>
          <w:lang w:eastAsia="zh-CN"/>
        </w:rPr>
        <w:t>Manila Bulletin (</w:t>
      </w:r>
      <w:r w:rsidRPr="00DC4EE0">
        <w:rPr>
          <w:rFonts w:ascii="Constantia" w:hAnsi="Constantia" w:cstheme="minorHAnsi"/>
          <w:color w:val="000000" w:themeColor="text1"/>
          <w:sz w:val="20"/>
          <w:szCs w:val="20"/>
        </w:rPr>
        <w:t xml:space="preserve">Oct. 1, 2013), http://www.mb.com.ph/92-year-old-abortionist-arrested/; Aie Balagtas </w:t>
      </w:r>
      <w:r w:rsidRPr="00DC4EE0">
        <w:rPr>
          <w:rFonts w:ascii="Constantia" w:hAnsi="Constantia" w:cstheme="minorHAnsi"/>
          <w:i/>
          <w:iCs/>
          <w:color w:val="000000" w:themeColor="text1"/>
          <w:sz w:val="20"/>
          <w:szCs w:val="20"/>
        </w:rPr>
        <w:t>See</w:t>
      </w:r>
      <w:r w:rsidRPr="00DC4EE0">
        <w:rPr>
          <w:rFonts w:ascii="Constantia" w:hAnsi="Constantia" w:cstheme="minorHAnsi"/>
          <w:color w:val="000000" w:themeColor="text1"/>
          <w:sz w:val="20"/>
          <w:szCs w:val="20"/>
        </w:rPr>
        <w:t xml:space="preserve">, </w:t>
      </w:r>
      <w:r w:rsidRPr="00DC4EE0">
        <w:rPr>
          <w:rFonts w:ascii="Constantia" w:hAnsi="Constantia" w:cstheme="minorHAnsi"/>
          <w:i/>
          <w:iCs/>
          <w:color w:val="000000" w:themeColor="text1"/>
          <w:sz w:val="20"/>
          <w:szCs w:val="20"/>
        </w:rPr>
        <w:t>Woman nabbed for abortion</w:t>
      </w:r>
      <w:r w:rsidRPr="00DC4EE0">
        <w:rPr>
          <w:rFonts w:ascii="Constantia" w:hAnsi="Constantia" w:cstheme="minorHAnsi"/>
          <w:color w:val="000000" w:themeColor="text1"/>
          <w:sz w:val="20"/>
          <w:szCs w:val="20"/>
        </w:rPr>
        <w:t xml:space="preserve">, </w:t>
      </w:r>
      <w:r w:rsidRPr="00DC4EE0">
        <w:rPr>
          <w:rFonts w:ascii="Constantia" w:eastAsiaTheme="minorEastAsia" w:hAnsi="Constantia" w:cstheme="minorHAnsi"/>
          <w:smallCaps/>
          <w:color w:val="000000" w:themeColor="text1"/>
          <w:sz w:val="20"/>
          <w:szCs w:val="20"/>
          <w:lang w:eastAsia="zh-CN"/>
        </w:rPr>
        <w:t>The Philippine Star (</w:t>
      </w:r>
      <w:r w:rsidRPr="00DC4EE0">
        <w:rPr>
          <w:rFonts w:ascii="Constantia" w:hAnsi="Constantia" w:cstheme="minorHAnsi"/>
          <w:color w:val="000000" w:themeColor="text1"/>
          <w:sz w:val="20"/>
          <w:szCs w:val="20"/>
        </w:rPr>
        <w:t xml:space="preserve">July 12, 2015), </w:t>
      </w:r>
      <w:hyperlink r:id="rId9" w:history="1">
        <w:r w:rsidRPr="00DC4EE0">
          <w:rPr>
            <w:rStyle w:val="Hyperlink"/>
            <w:rFonts w:ascii="Constantia" w:hAnsi="Constantia" w:cstheme="minorHAnsi"/>
            <w:color w:val="000000" w:themeColor="text1"/>
            <w:sz w:val="20"/>
            <w:szCs w:val="20"/>
            <w:u w:val="none"/>
          </w:rPr>
          <w:t>http://www.philstar.com/metro/2015/07/12/1475986/woman-nabbed-abortion</w:t>
        </w:r>
      </w:hyperlink>
      <w:r w:rsidRPr="00DC4EE0">
        <w:rPr>
          <w:rFonts w:ascii="Constantia" w:hAnsi="Constantia" w:cstheme="minorHAnsi"/>
          <w:color w:val="000000" w:themeColor="text1"/>
          <w:sz w:val="20"/>
          <w:szCs w:val="20"/>
        </w:rPr>
        <w:t xml:space="preserve">; Pete Laude, </w:t>
      </w:r>
      <w:r w:rsidRPr="00DC4EE0">
        <w:rPr>
          <w:rFonts w:ascii="Constantia" w:hAnsi="Constantia" w:cstheme="minorHAnsi"/>
          <w:i/>
          <w:iCs/>
          <w:color w:val="000000" w:themeColor="text1"/>
          <w:sz w:val="20"/>
          <w:szCs w:val="20"/>
        </w:rPr>
        <w:t>Student dies from abortion; midwife, aide arrested</w:t>
      </w:r>
      <w:r w:rsidRPr="00DC4EE0">
        <w:rPr>
          <w:rFonts w:ascii="Constantia" w:hAnsi="Constantia" w:cstheme="minorHAnsi"/>
          <w:color w:val="000000" w:themeColor="text1"/>
          <w:sz w:val="20"/>
          <w:szCs w:val="20"/>
        </w:rPr>
        <w:t xml:space="preserve">, </w:t>
      </w:r>
      <w:r w:rsidRPr="00DC4EE0">
        <w:rPr>
          <w:rFonts w:ascii="Constantia" w:eastAsiaTheme="minorEastAsia" w:hAnsi="Constantia" w:cstheme="minorHAnsi"/>
          <w:smallCaps/>
          <w:color w:val="000000" w:themeColor="text1"/>
          <w:sz w:val="20"/>
          <w:szCs w:val="20"/>
          <w:lang w:eastAsia="zh-CN"/>
        </w:rPr>
        <w:t>The Philippine Star (</w:t>
      </w:r>
      <w:r w:rsidRPr="00DC4EE0">
        <w:rPr>
          <w:rFonts w:ascii="Constantia" w:hAnsi="Constantia" w:cstheme="minorHAnsi"/>
          <w:color w:val="000000" w:themeColor="text1"/>
          <w:sz w:val="20"/>
          <w:szCs w:val="20"/>
        </w:rPr>
        <w:t xml:space="preserve">Apr. 1, 2012), http://www.philstar.com/metro/792774/student-dies-abortion-midwife-aide-arrested; Rey Galupo, </w:t>
      </w:r>
      <w:r w:rsidRPr="00DC4EE0">
        <w:rPr>
          <w:rFonts w:ascii="Constantia" w:hAnsi="Constantia" w:cstheme="minorHAnsi"/>
          <w:i/>
          <w:iCs/>
          <w:color w:val="000000" w:themeColor="text1"/>
          <w:sz w:val="20"/>
          <w:szCs w:val="20"/>
        </w:rPr>
        <w:t>Man arrested for forcing girlfriend to undergo abortion</w:t>
      </w:r>
      <w:r w:rsidRPr="00DC4EE0">
        <w:rPr>
          <w:rFonts w:ascii="Constantia" w:hAnsi="Constantia" w:cstheme="minorHAnsi"/>
          <w:color w:val="000000" w:themeColor="text1"/>
          <w:sz w:val="20"/>
          <w:szCs w:val="20"/>
        </w:rPr>
        <w:t xml:space="preserve">, </w:t>
      </w:r>
      <w:r w:rsidRPr="00DC4EE0">
        <w:rPr>
          <w:rFonts w:ascii="Constantia" w:eastAsiaTheme="minorEastAsia" w:hAnsi="Constantia" w:cstheme="minorHAnsi"/>
          <w:smallCaps/>
          <w:color w:val="000000" w:themeColor="text1"/>
          <w:sz w:val="20"/>
          <w:szCs w:val="20"/>
          <w:lang w:eastAsia="zh-CN"/>
        </w:rPr>
        <w:t>The Philippine Star (</w:t>
      </w:r>
      <w:r w:rsidRPr="00DC4EE0">
        <w:rPr>
          <w:rFonts w:ascii="Constantia" w:hAnsi="Constantia" w:cstheme="minorHAnsi"/>
          <w:color w:val="000000" w:themeColor="text1"/>
          <w:sz w:val="20"/>
          <w:szCs w:val="20"/>
        </w:rPr>
        <w:t xml:space="preserve">Sept. 22, 2014), </w:t>
      </w:r>
      <w:hyperlink r:id="rId10" w:history="1">
        <w:r w:rsidRPr="00DC4EE0">
          <w:rPr>
            <w:rStyle w:val="Hyperlink"/>
            <w:rFonts w:ascii="Constantia" w:hAnsi="Constantia" w:cstheme="minorHAnsi"/>
            <w:color w:val="000000" w:themeColor="text1"/>
            <w:sz w:val="20"/>
            <w:szCs w:val="20"/>
            <w:u w:val="none"/>
          </w:rPr>
          <w:t>http://www.philstar.com/metro/2014/09/22/1371700/man-arrested-forcing-girlfriend-undergo-abortion</w:t>
        </w:r>
      </w:hyperlink>
      <w:r w:rsidRPr="00DC4EE0">
        <w:rPr>
          <w:rFonts w:ascii="Constantia" w:hAnsi="Constantia" w:cstheme="minorHAnsi"/>
          <w:color w:val="000000" w:themeColor="text1"/>
          <w:sz w:val="20"/>
          <w:szCs w:val="20"/>
        </w:rPr>
        <w:t xml:space="preserve">; </w:t>
      </w:r>
      <w:r w:rsidRPr="00DC4EE0">
        <w:rPr>
          <w:rFonts w:ascii="Constantia" w:hAnsi="Constantia" w:cstheme="minorHAnsi"/>
          <w:i/>
          <w:color w:val="000000" w:themeColor="text1"/>
          <w:sz w:val="20"/>
          <w:szCs w:val="20"/>
        </w:rPr>
        <w:t>4 pinaghihinalaang abortionist arestado sa Maynila</w:t>
      </w:r>
      <w:r w:rsidRPr="00DC4EE0">
        <w:rPr>
          <w:rFonts w:ascii="Constantia" w:hAnsi="Constantia" w:cstheme="minorHAnsi"/>
          <w:color w:val="000000" w:themeColor="text1"/>
          <w:sz w:val="20"/>
          <w:szCs w:val="20"/>
        </w:rPr>
        <w:t xml:space="preserve">, </w:t>
      </w:r>
      <w:r w:rsidRPr="00DC4EE0">
        <w:rPr>
          <w:rFonts w:ascii="Constantia" w:hAnsi="Constantia" w:cstheme="minorHAnsi"/>
          <w:smallCaps/>
          <w:color w:val="000000" w:themeColor="text1"/>
          <w:sz w:val="20"/>
          <w:szCs w:val="20"/>
        </w:rPr>
        <w:t>ABS-CBN News (J</w:t>
      </w:r>
      <w:r w:rsidRPr="00DC4EE0">
        <w:rPr>
          <w:rFonts w:ascii="Constantia" w:hAnsi="Constantia" w:cstheme="minorHAnsi"/>
          <w:color w:val="000000" w:themeColor="text1"/>
          <w:sz w:val="20"/>
          <w:szCs w:val="20"/>
        </w:rPr>
        <w:t xml:space="preserve">une </w:t>
      </w:r>
      <w:r w:rsidRPr="00DC4EE0">
        <w:rPr>
          <w:rFonts w:ascii="Constantia" w:hAnsi="Constantia" w:cstheme="minorHAnsi"/>
          <w:smallCaps/>
          <w:color w:val="000000" w:themeColor="text1"/>
          <w:sz w:val="20"/>
          <w:szCs w:val="20"/>
        </w:rPr>
        <w:t xml:space="preserve">18, 2018) </w:t>
      </w:r>
      <w:r w:rsidRPr="00DC4EE0">
        <w:rPr>
          <w:rFonts w:ascii="Constantia" w:hAnsi="Constantia" w:cstheme="minorHAnsi"/>
          <w:color w:val="000000" w:themeColor="text1"/>
          <w:sz w:val="20"/>
          <w:szCs w:val="20"/>
        </w:rPr>
        <w:t xml:space="preserve">https://bit.ly/2SXMBZQ; Angel Movido, </w:t>
      </w:r>
      <w:r w:rsidRPr="00DC4EE0">
        <w:rPr>
          <w:rFonts w:ascii="Constantia" w:hAnsi="Constantia" w:cstheme="minorHAnsi"/>
          <w:i/>
          <w:color w:val="000000" w:themeColor="text1"/>
          <w:sz w:val="20"/>
          <w:szCs w:val="20"/>
        </w:rPr>
        <w:t>Babae, arestado sa pagbebenta ng mga gamot na umano’y pampalaglag</w:t>
      </w:r>
      <w:r w:rsidRPr="00DC4EE0">
        <w:rPr>
          <w:rFonts w:ascii="Constantia" w:hAnsi="Constantia" w:cstheme="minorHAnsi"/>
          <w:color w:val="000000" w:themeColor="text1"/>
          <w:sz w:val="20"/>
          <w:szCs w:val="20"/>
        </w:rPr>
        <w:t xml:space="preserve">, </w:t>
      </w:r>
      <w:r w:rsidRPr="00DC4EE0">
        <w:rPr>
          <w:rFonts w:ascii="Constantia" w:hAnsi="Constantia" w:cstheme="minorHAnsi"/>
          <w:smallCaps/>
          <w:color w:val="000000" w:themeColor="text1"/>
          <w:sz w:val="20"/>
          <w:szCs w:val="20"/>
        </w:rPr>
        <w:t>ABS-CBN News</w:t>
      </w:r>
      <w:r w:rsidRPr="00DC4EE0">
        <w:rPr>
          <w:rFonts w:ascii="Constantia" w:hAnsi="Constantia" w:cstheme="minorHAnsi"/>
          <w:color w:val="000000" w:themeColor="text1"/>
          <w:sz w:val="20"/>
          <w:szCs w:val="20"/>
        </w:rPr>
        <w:t xml:space="preserve"> (Mar. 30, 2018) https://bit.ly/2PPZ1Es.</w:t>
      </w:r>
    </w:p>
  </w:endnote>
  <w:endnote w:id="44">
    <w:p w14:paraId="2264A4FC" w14:textId="209D8154" w:rsidR="00DB4985" w:rsidRPr="00DC4EE0" w:rsidRDefault="00DB4985" w:rsidP="001F5063">
      <w:pPr>
        <w:pStyle w:val="EndnoteText"/>
        <w:spacing w:after="0"/>
        <w:jc w:val="left"/>
        <w:rPr>
          <w:rFonts w:ascii="Constantia" w:hAnsi="Constantia" w:cstheme="minorHAnsi"/>
          <w:sz w:val="20"/>
          <w:lang w:val="en-US"/>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WomanHealth Philippines, </w:t>
      </w:r>
      <w:r w:rsidRPr="00DC4EE0">
        <w:rPr>
          <w:rFonts w:ascii="Constantia" w:hAnsi="Constantia" w:cstheme="minorHAnsi"/>
          <w:i/>
          <w:iCs/>
          <w:sz w:val="20"/>
        </w:rPr>
        <w:t>Lived Barriers in the Access to and Provision of Adequate Post-abortion Care in Multiple Sites in the Philippines</w:t>
      </w:r>
      <w:r w:rsidRPr="00DC4EE0">
        <w:rPr>
          <w:rFonts w:ascii="Constantia" w:hAnsi="Constantia" w:cstheme="minorHAnsi"/>
          <w:sz w:val="20"/>
        </w:rPr>
        <w:t xml:space="preserve"> (2019) [on file with WomanHealth Philippines] (The study involved 141 survey participants and 37 in-depth interviews.)</w:t>
      </w:r>
    </w:p>
  </w:endnote>
  <w:endnote w:id="45">
    <w:p w14:paraId="6F9AD53C" w14:textId="77777777" w:rsidR="00DB4985" w:rsidRPr="00DC4EE0" w:rsidRDefault="00DB4985" w:rsidP="001F5063">
      <w:pPr>
        <w:pStyle w:val="EndnoteText"/>
        <w:spacing w:after="0"/>
        <w:jc w:val="left"/>
        <w:rPr>
          <w:rFonts w:ascii="Constantia" w:hAnsi="Constantia" w:cstheme="minorHAnsi"/>
          <w:sz w:val="20"/>
        </w:rPr>
      </w:pPr>
      <w:r w:rsidRPr="00DC4EE0">
        <w:rPr>
          <w:rStyle w:val="EndnoteReference"/>
          <w:rFonts w:ascii="Constantia" w:hAnsi="Constantia" w:cstheme="minorHAnsi"/>
          <w:sz w:val="20"/>
        </w:rPr>
        <w:endnoteRef/>
      </w:r>
      <w:r w:rsidRPr="00DC4EE0">
        <w:rPr>
          <w:rFonts w:ascii="Constantia" w:hAnsi="Constantia" w:cstheme="minorHAnsi"/>
          <w:sz w:val="20"/>
        </w:rPr>
        <w:t xml:space="preserve"> Administrative Order No. 0041: </w:t>
      </w:r>
      <w:r w:rsidRPr="00DC4EE0">
        <w:rPr>
          <w:rFonts w:ascii="Constantia" w:hAnsi="Constantia" w:cstheme="minorHAnsi"/>
          <w:i/>
          <w:sz w:val="20"/>
        </w:rPr>
        <w:t>National Policy on Prevention and Management of Abortion Complications</w:t>
      </w:r>
      <w:r w:rsidRPr="00DC4EE0">
        <w:rPr>
          <w:rFonts w:ascii="Constantia" w:hAnsi="Constantia" w:cstheme="minorHAnsi"/>
          <w:sz w:val="20"/>
        </w:rPr>
        <w:t xml:space="preserve"> (2016), </w:t>
      </w:r>
      <w:r w:rsidRPr="00DC4EE0">
        <w:rPr>
          <w:rFonts w:ascii="Constantia" w:hAnsi="Constantia" w:cstheme="minorHAnsi"/>
          <w:i/>
          <w:sz w:val="20"/>
        </w:rPr>
        <w:t>available at</w:t>
      </w:r>
      <w:r w:rsidRPr="00DC4EE0">
        <w:rPr>
          <w:rFonts w:ascii="Constantia" w:hAnsi="Constantia" w:cstheme="minorHAnsi"/>
          <w:sz w:val="20"/>
        </w:rPr>
        <w:t xml:space="preserve"> https://bit.ly/2jeVC09</w:t>
      </w:r>
      <w:r w:rsidRPr="00DC4EE0" w:rsidDel="00270A2F">
        <w:rPr>
          <w:rFonts w:ascii="Constantia" w:hAnsi="Constantia" w:cstheme="minorHAnsi"/>
          <w:sz w:val="20"/>
        </w:rPr>
        <w:t xml:space="preserve"> </w:t>
      </w:r>
      <w:r w:rsidRPr="00DC4EE0">
        <w:rPr>
          <w:rFonts w:ascii="Constantia" w:hAnsi="Constantia" w:cstheme="minorHAnsi"/>
          <w:sz w:val="20"/>
        </w:rPr>
        <w:t>[hereinafter 2016 PMAC].</w:t>
      </w:r>
    </w:p>
  </w:endnote>
  <w:endnote w:id="46">
    <w:p w14:paraId="21F33FAE" w14:textId="77777777" w:rsidR="00DB4985" w:rsidRPr="00DC4EE0" w:rsidRDefault="00DB4985" w:rsidP="001F5063">
      <w:pPr>
        <w:pStyle w:val="EndnoteText"/>
        <w:spacing w:after="0"/>
        <w:jc w:val="left"/>
        <w:rPr>
          <w:rFonts w:ascii="Constantia" w:hAnsi="Constantia" w:cstheme="minorHAnsi"/>
          <w:sz w:val="20"/>
        </w:rPr>
      </w:pPr>
      <w:r w:rsidRPr="00DC4EE0">
        <w:rPr>
          <w:rStyle w:val="EndnoteReference"/>
          <w:rFonts w:ascii="Constantia" w:hAnsi="Constantia" w:cstheme="minorHAnsi"/>
          <w:sz w:val="20"/>
        </w:rPr>
        <w:endnoteRef/>
      </w:r>
      <w:r w:rsidRPr="00DC4EE0">
        <w:rPr>
          <w:rFonts w:ascii="Constantia" w:hAnsi="Constantia" w:cstheme="minorHAnsi"/>
          <w:sz w:val="20"/>
        </w:rPr>
        <w:t xml:space="preserve"> Administrative Order No: 0003: </w:t>
      </w:r>
      <w:r w:rsidRPr="00DC4EE0">
        <w:rPr>
          <w:rFonts w:ascii="Constantia" w:hAnsi="Constantia" w:cstheme="minorHAnsi"/>
          <w:i/>
          <w:sz w:val="20"/>
        </w:rPr>
        <w:t>National Policy on the Prevention of Illegal and Unsafe Abortion and Management of Post-Abortion Complications</w:t>
      </w:r>
      <w:r w:rsidRPr="00DC4EE0">
        <w:rPr>
          <w:rFonts w:ascii="Constantia" w:hAnsi="Constantia" w:cstheme="minorHAnsi"/>
          <w:sz w:val="20"/>
        </w:rPr>
        <w:t xml:space="preserve"> (2018), </w:t>
      </w:r>
      <w:r w:rsidRPr="00DC4EE0">
        <w:rPr>
          <w:rFonts w:ascii="Constantia" w:hAnsi="Constantia" w:cstheme="minorHAnsi"/>
          <w:i/>
          <w:sz w:val="20"/>
        </w:rPr>
        <w:t xml:space="preserve">available at </w:t>
      </w:r>
      <w:hyperlink r:id="rId11" w:history="1">
        <w:r w:rsidRPr="00DC4EE0">
          <w:rPr>
            <w:rStyle w:val="Hyperlink"/>
            <w:rFonts w:ascii="Constantia" w:hAnsi="Constantia" w:cstheme="minorHAnsi"/>
            <w:color w:val="000000" w:themeColor="text1"/>
            <w:sz w:val="20"/>
            <w:u w:val="none"/>
          </w:rPr>
          <w:t>https://bit.ly/2jeVC09</w:t>
        </w:r>
      </w:hyperlink>
      <w:r w:rsidRPr="00DC4EE0">
        <w:rPr>
          <w:rFonts w:ascii="Constantia" w:hAnsi="Constantia" w:cstheme="minorHAnsi"/>
          <w:sz w:val="20"/>
        </w:rPr>
        <w:t xml:space="preserve"> [hereinafter 2018 PMAC].</w:t>
      </w:r>
    </w:p>
  </w:endnote>
  <w:endnote w:id="47">
    <w:p w14:paraId="0BDECACF" w14:textId="6D2F2AC4" w:rsidR="00DB4985" w:rsidRPr="00DC4EE0" w:rsidRDefault="00DB4985" w:rsidP="001F5063">
      <w:pPr>
        <w:pStyle w:val="EndnoteText"/>
        <w:spacing w:after="0"/>
        <w:jc w:val="left"/>
        <w:rPr>
          <w:rFonts w:ascii="Constantia" w:hAnsi="Constantia" w:cstheme="minorHAnsi"/>
          <w:sz w:val="20"/>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89362C" w:rsidRPr="00DC4EE0">
        <w:rPr>
          <w:rFonts w:ascii="Constantia" w:hAnsi="Constantia" w:cs="Calibri (Body)"/>
          <w:sz w:val="20"/>
        </w:rPr>
        <w:t>The Magna Carta of Women, Rep. Act No. 9710, sec. 17 (2009) (Phil.).</w:t>
      </w:r>
    </w:p>
  </w:endnote>
  <w:endnote w:id="48">
    <w:p w14:paraId="7D171D72" w14:textId="6F786235" w:rsidR="00DB4985" w:rsidRPr="00DC4EE0" w:rsidRDefault="00DB4985" w:rsidP="001F5063">
      <w:pPr>
        <w:pStyle w:val="EndnoteText"/>
        <w:spacing w:after="0"/>
        <w:jc w:val="left"/>
        <w:rPr>
          <w:rFonts w:ascii="Constantia" w:hAnsi="Constantia" w:cstheme="minorHAnsi"/>
          <w:sz w:val="20"/>
        </w:rPr>
      </w:pPr>
      <w:r w:rsidRPr="00DC4EE0">
        <w:rPr>
          <w:rStyle w:val="EndnoteReference"/>
          <w:rFonts w:ascii="Constantia" w:hAnsi="Constantia" w:cstheme="minorHAnsi"/>
          <w:sz w:val="20"/>
        </w:rPr>
        <w:endnoteRef/>
      </w:r>
      <w:r w:rsidRPr="00DC4EE0">
        <w:rPr>
          <w:rFonts w:ascii="Constantia" w:hAnsi="Constantia" w:cstheme="minorHAnsi"/>
          <w:sz w:val="20"/>
        </w:rPr>
        <w:t xml:space="preserve"> RPRHA, </w:t>
      </w:r>
      <w:r w:rsidRPr="00DC4EE0">
        <w:rPr>
          <w:rFonts w:ascii="Constantia" w:hAnsi="Constantia" w:cstheme="minorHAnsi"/>
          <w:i/>
          <w:sz w:val="20"/>
        </w:rPr>
        <w:t xml:space="preserve">supra </w:t>
      </w:r>
      <w:r w:rsidRPr="00DC4EE0">
        <w:rPr>
          <w:rFonts w:ascii="Constantia" w:hAnsi="Constantia" w:cstheme="minorHAnsi"/>
          <w:sz w:val="20"/>
        </w:rPr>
        <w:t xml:space="preserve">note </w:t>
      </w:r>
      <w:r w:rsidR="00314258" w:rsidRPr="00DC4EE0">
        <w:rPr>
          <w:rFonts w:ascii="Constantia" w:hAnsi="Constantia" w:cstheme="minorHAnsi"/>
          <w:sz w:val="20"/>
        </w:rPr>
        <w:t>22</w:t>
      </w:r>
      <w:r w:rsidRPr="00DC4EE0">
        <w:rPr>
          <w:rFonts w:ascii="Constantia" w:hAnsi="Constantia" w:cstheme="minorHAnsi"/>
          <w:sz w:val="20"/>
        </w:rPr>
        <w:t>, at sec. 3 (j).</w:t>
      </w:r>
    </w:p>
  </w:endnote>
  <w:endnote w:id="49">
    <w:p w14:paraId="254BE1CD" w14:textId="77777777" w:rsidR="00DB4985" w:rsidRPr="00DC4EE0" w:rsidRDefault="00DB4985" w:rsidP="001F5063">
      <w:pPr>
        <w:pStyle w:val="EndnoteText"/>
        <w:spacing w:after="0"/>
        <w:jc w:val="left"/>
        <w:rPr>
          <w:rFonts w:ascii="Constantia" w:hAnsi="Constantia" w:cstheme="minorHAnsi"/>
          <w:i/>
          <w:sz w:val="20"/>
        </w:rPr>
      </w:pPr>
      <w:r w:rsidRPr="00DC4EE0">
        <w:rPr>
          <w:rStyle w:val="EndnoteReference"/>
          <w:rFonts w:ascii="Constantia" w:hAnsi="Constantia" w:cstheme="minorHAnsi"/>
          <w:sz w:val="20"/>
        </w:rPr>
        <w:endnoteRef/>
      </w:r>
      <w:r w:rsidRPr="00DC4EE0">
        <w:rPr>
          <w:rFonts w:ascii="Constantia" w:hAnsi="Constantia" w:cstheme="minorHAnsi"/>
          <w:sz w:val="20"/>
        </w:rPr>
        <w:t xml:space="preserve"> Aya Tantiangco, </w:t>
      </w:r>
      <w:r w:rsidRPr="00DC4EE0">
        <w:rPr>
          <w:rFonts w:ascii="Constantia" w:hAnsi="Constantia" w:cstheme="minorHAnsi"/>
          <w:i/>
          <w:sz w:val="20"/>
        </w:rPr>
        <w:t>New Health Security Duque ‘not read’ to discuss RH Law implementation – POPCOM</w:t>
      </w:r>
      <w:r w:rsidRPr="00DC4EE0">
        <w:rPr>
          <w:rFonts w:ascii="Constantia" w:hAnsi="Constantia" w:cstheme="minorHAnsi"/>
          <w:sz w:val="20"/>
        </w:rPr>
        <w:t xml:space="preserve">, </w:t>
      </w:r>
      <w:r w:rsidRPr="00DC4EE0">
        <w:rPr>
          <w:rFonts w:ascii="Constantia" w:hAnsi="Constantia" w:cstheme="minorHAnsi"/>
          <w:smallCaps/>
          <w:sz w:val="20"/>
        </w:rPr>
        <w:t>GMA News Online (</w:t>
      </w:r>
      <w:r w:rsidRPr="00DC4EE0">
        <w:rPr>
          <w:rFonts w:ascii="Constantia" w:hAnsi="Constantia" w:cstheme="minorHAnsi"/>
          <w:sz w:val="20"/>
        </w:rPr>
        <w:t>Nov. 2, 2017</w:t>
      </w:r>
      <w:r w:rsidRPr="00DC4EE0">
        <w:rPr>
          <w:rFonts w:ascii="Constantia" w:hAnsi="Constantia" w:cstheme="minorHAnsi"/>
          <w:smallCaps/>
          <w:sz w:val="20"/>
        </w:rPr>
        <w:t xml:space="preserve">) </w:t>
      </w:r>
      <w:r w:rsidRPr="00DC4EE0">
        <w:rPr>
          <w:rFonts w:ascii="Constantia" w:hAnsi="Constantia" w:cstheme="minorHAnsi"/>
          <w:i/>
          <w:sz w:val="20"/>
        </w:rPr>
        <w:t xml:space="preserve">available at </w:t>
      </w:r>
      <w:r w:rsidRPr="00DC4EE0">
        <w:rPr>
          <w:rFonts w:ascii="Constantia" w:hAnsi="Constantia" w:cstheme="minorHAnsi"/>
          <w:sz w:val="20"/>
        </w:rPr>
        <w:t>https://bit.ly/2rMHL8Q.</w:t>
      </w:r>
    </w:p>
  </w:endnote>
  <w:endnote w:id="50">
    <w:p w14:paraId="530A28FD" w14:textId="31CF44B6"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sz w:val="20"/>
          <w:szCs w:val="20"/>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Melissa Upreti and Jihan Jacob, "</w:t>
      </w:r>
      <w:r w:rsidRPr="00DC4EE0">
        <w:rPr>
          <w:rFonts w:ascii="Constantia" w:hAnsi="Constantia" w:cstheme="minorHAnsi"/>
          <w:bCs/>
          <w:i/>
          <w:iCs/>
          <w:sz w:val="20"/>
          <w:szCs w:val="20"/>
        </w:rPr>
        <w:t>The Philippines Rolls Back Recent Advancements in Post Abortion Care Policy</w:t>
      </w:r>
      <w:r w:rsidRPr="00DC4EE0">
        <w:rPr>
          <w:rFonts w:ascii="Constantia" w:hAnsi="Constantia" w:cstheme="minorHAnsi"/>
          <w:bCs/>
          <w:sz w:val="20"/>
          <w:szCs w:val="20"/>
        </w:rPr>
        <w:t>", International Journal of Gynecology and Obstetrics, (August 2018); 142: 255-256</w:t>
      </w:r>
      <w:r w:rsidR="0089362C" w:rsidRPr="00DC4EE0">
        <w:rPr>
          <w:rFonts w:ascii="Constantia" w:hAnsi="Constantia" w:cstheme="minorHAnsi"/>
          <w:bCs/>
          <w:sz w:val="20"/>
          <w:szCs w:val="20"/>
        </w:rPr>
        <w:t xml:space="preserve"> [hereinafter Upreti and Jacob (2018)]</w:t>
      </w:r>
      <w:r w:rsidRPr="00DC4EE0">
        <w:rPr>
          <w:rFonts w:ascii="Constantia" w:hAnsi="Constantia" w:cstheme="minorHAnsi"/>
          <w:bCs/>
          <w:sz w:val="20"/>
          <w:szCs w:val="20"/>
        </w:rPr>
        <w:t xml:space="preserve">. </w:t>
      </w:r>
    </w:p>
  </w:endnote>
  <w:endnote w:id="51">
    <w:p w14:paraId="47D34FA5" w14:textId="0FFD79A4"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sz w:val="20"/>
          <w:szCs w:val="20"/>
          <w:lang w:val="en-PH"/>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w:t>
      </w:r>
      <w:r w:rsidRPr="00DC4EE0">
        <w:rPr>
          <w:rFonts w:ascii="Constantia" w:hAnsi="Constantia" w:cstheme="minorHAnsi"/>
          <w:bCs/>
          <w:smallCaps/>
          <w:sz w:val="20"/>
          <w:szCs w:val="20"/>
          <w:lang w:val="en-US"/>
        </w:rPr>
        <w:t xml:space="preserve">WHO, </w:t>
      </w:r>
      <w:r w:rsidRPr="00DC4EE0">
        <w:rPr>
          <w:rFonts w:ascii="Constantia" w:hAnsi="Constantia" w:cstheme="minorHAnsi"/>
          <w:bCs/>
          <w:sz w:val="20"/>
          <w:szCs w:val="20"/>
          <w:lang w:val="en-US"/>
        </w:rPr>
        <w:t>Abortion Care Guideline, p. 83 (2022)</w:t>
      </w:r>
      <w:r w:rsidR="00FC55EC" w:rsidRPr="00DC4EE0">
        <w:rPr>
          <w:rFonts w:ascii="Constantia" w:hAnsi="Constantia" w:cstheme="minorHAnsi"/>
          <w:bCs/>
          <w:sz w:val="20"/>
          <w:szCs w:val="20"/>
          <w:lang w:val="en-US"/>
        </w:rPr>
        <w:t>.</w:t>
      </w:r>
    </w:p>
  </w:endnote>
  <w:endnote w:id="52">
    <w:p w14:paraId="2FC5C9A5" w14:textId="60E6EDB3" w:rsidR="00DB4985" w:rsidRPr="00DC4EE0" w:rsidRDefault="00DB4985" w:rsidP="001F5063">
      <w:pPr>
        <w:pStyle w:val="NormalAshurst"/>
        <w:tabs>
          <w:tab w:val="left" w:pos="1418"/>
          <w:tab w:val="left" w:pos="1742"/>
        </w:tabs>
        <w:spacing w:after="0" w:line="240" w:lineRule="auto"/>
        <w:jc w:val="left"/>
        <w:rPr>
          <w:rFonts w:ascii="Constantia" w:hAnsi="Constantia" w:cstheme="minorHAnsi"/>
          <w:bCs/>
          <w:sz w:val="20"/>
          <w:szCs w:val="20"/>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Upreti and Jacob</w:t>
      </w:r>
      <w:r w:rsidR="0089362C" w:rsidRPr="00DC4EE0">
        <w:rPr>
          <w:rFonts w:ascii="Constantia" w:hAnsi="Constantia" w:cstheme="minorHAnsi"/>
          <w:bCs/>
          <w:sz w:val="20"/>
          <w:szCs w:val="20"/>
        </w:rPr>
        <w:t xml:space="preserve"> (</w:t>
      </w:r>
      <w:r w:rsidRPr="00DC4EE0">
        <w:rPr>
          <w:rFonts w:ascii="Constantia" w:hAnsi="Constantia" w:cstheme="minorHAnsi"/>
          <w:bCs/>
          <w:sz w:val="20"/>
          <w:szCs w:val="20"/>
        </w:rPr>
        <w:t>2018)</w:t>
      </w:r>
      <w:r w:rsidR="0089362C" w:rsidRPr="00DC4EE0">
        <w:rPr>
          <w:rFonts w:ascii="Constantia" w:hAnsi="Constantia" w:cstheme="minorHAnsi"/>
          <w:bCs/>
          <w:sz w:val="20"/>
          <w:szCs w:val="20"/>
        </w:rPr>
        <w:t xml:space="preserve">, </w:t>
      </w:r>
      <w:r w:rsidR="0089362C" w:rsidRPr="00DC4EE0">
        <w:rPr>
          <w:rFonts w:ascii="Constantia" w:hAnsi="Constantia" w:cstheme="minorHAnsi"/>
          <w:bCs/>
          <w:i/>
          <w:iCs/>
          <w:sz w:val="20"/>
          <w:szCs w:val="20"/>
        </w:rPr>
        <w:t xml:space="preserve">supra </w:t>
      </w:r>
      <w:r w:rsidR="0089362C" w:rsidRPr="00DC4EE0">
        <w:rPr>
          <w:rFonts w:ascii="Constantia" w:hAnsi="Constantia" w:cstheme="minorHAnsi"/>
          <w:bCs/>
          <w:sz w:val="20"/>
          <w:szCs w:val="20"/>
        </w:rPr>
        <w:t>note 49.</w:t>
      </w:r>
    </w:p>
  </w:endnote>
  <w:endnote w:id="53">
    <w:p w14:paraId="10CC4208" w14:textId="42CCABF5" w:rsidR="00876463" w:rsidRPr="00DC4EE0" w:rsidRDefault="00876463" w:rsidP="001F5063">
      <w:pPr>
        <w:pStyle w:val="EndnoteText"/>
        <w:spacing w:after="0"/>
        <w:rPr>
          <w:rFonts w:ascii="Constantia" w:hAnsi="Constantia"/>
          <w:sz w:val="20"/>
        </w:rPr>
      </w:pPr>
      <w:r w:rsidRPr="00DC4EE0">
        <w:rPr>
          <w:rStyle w:val="EndnoteReference"/>
          <w:rFonts w:ascii="Constantia" w:hAnsi="Constantia"/>
          <w:sz w:val="20"/>
        </w:rPr>
        <w:endnoteRef/>
      </w:r>
      <w:r w:rsidRPr="00DC4EE0">
        <w:rPr>
          <w:rFonts w:ascii="Constantia" w:hAnsi="Constantia"/>
          <w:sz w:val="20"/>
        </w:rPr>
        <w:t xml:space="preserve"> </w:t>
      </w:r>
      <w:r w:rsidRPr="00DC4EE0">
        <w:rPr>
          <w:rFonts w:ascii="Constantia" w:hAnsi="Constantia"/>
          <w:bCs/>
          <w:sz w:val="20"/>
        </w:rPr>
        <w:t xml:space="preserve">CEDAW Committee, </w:t>
      </w:r>
      <w:r w:rsidRPr="00DC4EE0">
        <w:rPr>
          <w:rFonts w:ascii="Constantia" w:hAnsi="Constantia"/>
          <w:bCs/>
          <w:i/>
          <w:sz w:val="20"/>
        </w:rPr>
        <w:t>Summary of the Inquiry Concerning the Philippines Under Article 8 of the Optional Protocol to the Convention on the Elimination of All Forms of Discrimination against Women</w:t>
      </w:r>
      <w:r w:rsidRPr="00DC4EE0">
        <w:rPr>
          <w:rFonts w:ascii="Constantia" w:hAnsi="Constantia"/>
          <w:bCs/>
          <w:sz w:val="20"/>
        </w:rPr>
        <w:t>, para. 52 (i), (iii) U.N. Doc. CEDAW/C/OP.8/PHL/1 (2014)[hereinafter CEDAW</w:t>
      </w:r>
      <w:r w:rsidR="00FF76F0" w:rsidRPr="00DC4EE0">
        <w:rPr>
          <w:rFonts w:ascii="Constantia" w:hAnsi="Constantia"/>
          <w:bCs/>
          <w:sz w:val="20"/>
        </w:rPr>
        <w:t xml:space="preserve"> Committee,</w:t>
      </w:r>
      <w:r w:rsidRPr="00DC4EE0">
        <w:rPr>
          <w:rFonts w:ascii="Constantia" w:hAnsi="Constantia"/>
          <w:bCs/>
          <w:sz w:val="20"/>
        </w:rPr>
        <w:t xml:space="preserve"> Summary of the Inquiry].</w:t>
      </w:r>
    </w:p>
  </w:endnote>
  <w:endnote w:id="54">
    <w:p w14:paraId="548A2E67" w14:textId="77777777" w:rsidR="00DB4985" w:rsidRPr="00DC4EE0" w:rsidRDefault="00DB4985" w:rsidP="001F5063">
      <w:pPr>
        <w:pStyle w:val="NormalAshurst"/>
        <w:spacing w:after="0" w:line="240" w:lineRule="auto"/>
        <w:jc w:val="left"/>
        <w:rPr>
          <w:rFonts w:ascii="Constantia" w:hAnsi="Constantia" w:cstheme="minorHAnsi"/>
          <w:sz w:val="20"/>
          <w:szCs w:val="20"/>
          <w:lang w:val="en-US"/>
        </w:rPr>
      </w:pPr>
      <w:r w:rsidRPr="00DC4EE0">
        <w:rPr>
          <w:rStyle w:val="EndnoteReference"/>
          <w:rFonts w:ascii="Constantia" w:hAnsi="Constantia" w:cstheme="minorHAnsi"/>
          <w:sz w:val="20"/>
        </w:rPr>
        <w:endnoteRef/>
      </w:r>
      <w:r w:rsidRPr="00DC4EE0">
        <w:rPr>
          <w:rFonts w:ascii="Constantia" w:hAnsi="Constantia" w:cstheme="minorHAnsi"/>
          <w:sz w:val="20"/>
          <w:szCs w:val="20"/>
        </w:rPr>
        <w:t xml:space="preserve"> </w:t>
      </w:r>
      <w:r w:rsidRPr="00DC4EE0">
        <w:rPr>
          <w:rFonts w:ascii="Constantia" w:hAnsi="Constantia" w:cstheme="minorHAnsi"/>
          <w:sz w:val="20"/>
          <w:szCs w:val="20"/>
          <w:lang w:val="en-US"/>
        </w:rPr>
        <w:t xml:space="preserve">Committee Against Torture, </w:t>
      </w:r>
      <w:r w:rsidRPr="00DC4EE0">
        <w:rPr>
          <w:rFonts w:ascii="Constantia" w:hAnsi="Constantia" w:cstheme="minorHAnsi"/>
          <w:i/>
          <w:sz w:val="20"/>
          <w:szCs w:val="20"/>
          <w:lang w:val="en-US"/>
        </w:rPr>
        <w:t>Concluding Observations: Philippines</w:t>
      </w:r>
      <w:r w:rsidRPr="00DC4EE0">
        <w:rPr>
          <w:rFonts w:ascii="Constantia" w:hAnsi="Constantia" w:cstheme="minorHAnsi"/>
          <w:sz w:val="20"/>
          <w:szCs w:val="20"/>
          <w:lang w:val="en-US"/>
        </w:rPr>
        <w:t>, paras. 39-40, U.N. Doc. CAT/C/PHL/CO/3 (2016).</w:t>
      </w:r>
    </w:p>
  </w:endnote>
  <w:endnote w:id="55">
    <w:p w14:paraId="4AA3876A" w14:textId="0A063D41"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BE7243" w:rsidRPr="00DC4EE0">
        <w:rPr>
          <w:rFonts w:ascii="Constantia" w:hAnsi="Constantia"/>
          <w:bCs/>
          <w:sz w:val="20"/>
          <w:lang w:val="en-US"/>
        </w:rPr>
        <w:t xml:space="preserve">ESCR Committee, </w:t>
      </w:r>
      <w:r w:rsidR="00BE7243" w:rsidRPr="00DC4EE0">
        <w:rPr>
          <w:rFonts w:ascii="Constantia" w:hAnsi="Constantia"/>
          <w:bCs/>
          <w:i/>
          <w:sz w:val="20"/>
          <w:lang w:val="en-US"/>
        </w:rPr>
        <w:t xml:space="preserve">Concluding Observations: Philippines </w:t>
      </w:r>
      <w:r w:rsidR="00BE7243" w:rsidRPr="00DC4EE0">
        <w:rPr>
          <w:rFonts w:ascii="Constantia" w:hAnsi="Constantia"/>
          <w:bCs/>
          <w:iCs/>
          <w:sz w:val="20"/>
          <w:lang w:val="en-US"/>
        </w:rPr>
        <w:t>(2016),</w:t>
      </w:r>
      <w:r w:rsidR="007E681D" w:rsidRPr="00DC4EE0">
        <w:rPr>
          <w:rFonts w:ascii="Constantia" w:hAnsi="Constantia" w:cstheme="minorHAnsi"/>
          <w:i/>
          <w:sz w:val="20"/>
        </w:rPr>
        <w:t xml:space="preserve">supra </w:t>
      </w:r>
      <w:r w:rsidR="007E681D" w:rsidRPr="00DC4EE0">
        <w:rPr>
          <w:rFonts w:ascii="Constantia" w:hAnsi="Constantia" w:cstheme="minorHAnsi"/>
          <w:sz w:val="20"/>
        </w:rPr>
        <w:t xml:space="preserve">note </w:t>
      </w:r>
      <w:r w:rsidR="00BE7243" w:rsidRPr="00DC4EE0">
        <w:rPr>
          <w:rFonts w:ascii="Constantia" w:hAnsi="Constantia" w:cstheme="minorHAnsi"/>
          <w:sz w:val="20"/>
        </w:rPr>
        <w:t>3</w:t>
      </w:r>
      <w:r w:rsidR="003A6640" w:rsidRPr="00DC4EE0">
        <w:rPr>
          <w:rFonts w:ascii="Constantia" w:hAnsi="Constantia" w:cstheme="minorHAnsi"/>
          <w:sz w:val="20"/>
        </w:rPr>
        <w:t>,</w:t>
      </w:r>
      <w:r w:rsidR="007E681D" w:rsidRPr="00DC4EE0">
        <w:rPr>
          <w:rFonts w:ascii="Constantia" w:hAnsi="Constantia" w:cstheme="minorHAnsi"/>
          <w:sz w:val="20"/>
          <w:lang w:val="en-PH"/>
        </w:rPr>
        <w:t xml:space="preserve"> </w:t>
      </w:r>
      <w:r w:rsidRPr="00DC4EE0">
        <w:rPr>
          <w:rFonts w:ascii="Constantia" w:hAnsi="Constantia" w:cstheme="minorHAnsi"/>
          <w:sz w:val="20"/>
          <w:lang w:val="en-PH"/>
        </w:rPr>
        <w:t>para. 51.</w:t>
      </w:r>
    </w:p>
  </w:endnote>
  <w:endnote w:id="56">
    <w:p w14:paraId="73DD97A5" w14:textId="75375A37" w:rsidR="00942583" w:rsidRPr="00DC4EE0" w:rsidRDefault="00942583"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BE7243" w:rsidRPr="00DC4EE0">
        <w:rPr>
          <w:rFonts w:ascii="Constantia" w:hAnsi="Constantia" w:cstheme="minorHAnsi"/>
          <w:i/>
          <w:iCs/>
          <w:sz w:val="20"/>
          <w:lang w:val="en-PH"/>
        </w:rPr>
        <w:t>Id.</w:t>
      </w:r>
      <w:r w:rsidR="003A6640" w:rsidRPr="00DC4EE0">
        <w:rPr>
          <w:rFonts w:ascii="Constantia" w:hAnsi="Constantia" w:cstheme="minorHAnsi"/>
          <w:sz w:val="20"/>
        </w:rPr>
        <w:t>,</w:t>
      </w:r>
      <w:r w:rsidR="003A6640" w:rsidRPr="00DC4EE0">
        <w:rPr>
          <w:rFonts w:ascii="Constantia" w:hAnsi="Constantia" w:cstheme="minorHAnsi"/>
          <w:sz w:val="20"/>
          <w:lang w:val="en-PH"/>
        </w:rPr>
        <w:t xml:space="preserve"> </w:t>
      </w:r>
      <w:r w:rsidRPr="00DC4EE0">
        <w:rPr>
          <w:rFonts w:ascii="Constantia" w:hAnsi="Constantia" w:cstheme="minorHAnsi"/>
          <w:sz w:val="20"/>
          <w:lang w:val="en-PH"/>
        </w:rPr>
        <w:t>para. 52.</w:t>
      </w:r>
    </w:p>
  </w:endnote>
  <w:endnote w:id="57">
    <w:p w14:paraId="2D6E942D" w14:textId="4AAF34A5" w:rsidR="00DB4985" w:rsidRPr="00DC4EE0" w:rsidRDefault="00DB4985"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BE7243" w:rsidRPr="00DC4EE0">
        <w:rPr>
          <w:rFonts w:ascii="Constantia" w:hAnsi="Constantia" w:cstheme="minorHAnsi"/>
          <w:i/>
          <w:iCs/>
          <w:sz w:val="20"/>
          <w:lang w:val="en-PH"/>
        </w:rPr>
        <w:t>Id</w:t>
      </w:r>
      <w:r w:rsidRPr="00DC4EE0">
        <w:rPr>
          <w:rFonts w:ascii="Constantia" w:hAnsi="Constantia" w:cstheme="minorHAnsi"/>
          <w:sz w:val="20"/>
          <w:lang w:val="en-PH"/>
        </w:rPr>
        <w:t>.</w:t>
      </w:r>
    </w:p>
  </w:endnote>
  <w:endnote w:id="58">
    <w:p w14:paraId="24CA4AA6" w14:textId="750C35DE" w:rsidR="00882621" w:rsidRPr="00DC4EE0" w:rsidRDefault="00882621"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Pr="00DC4EE0">
        <w:rPr>
          <w:rFonts w:ascii="Constantia" w:hAnsi="Constantia" w:cstheme="minorHAnsi"/>
          <w:bCs/>
          <w:sz w:val="20"/>
        </w:rPr>
        <w:t xml:space="preserve">ESCR Committee, </w:t>
      </w:r>
      <w:r w:rsidRPr="00DC4EE0">
        <w:rPr>
          <w:rFonts w:ascii="Constantia" w:hAnsi="Constantia" w:cstheme="minorHAnsi"/>
          <w:bCs/>
          <w:i/>
          <w:iCs/>
          <w:sz w:val="20"/>
        </w:rPr>
        <w:t xml:space="preserve">Gen. Comment No. 22, supra </w:t>
      </w:r>
      <w:r w:rsidRPr="00DC4EE0">
        <w:rPr>
          <w:rFonts w:ascii="Constantia" w:hAnsi="Constantia" w:cstheme="minorHAnsi"/>
          <w:bCs/>
          <w:sz w:val="20"/>
        </w:rPr>
        <w:t xml:space="preserve">note </w:t>
      </w:r>
      <w:r w:rsidR="00876463" w:rsidRPr="00DC4EE0">
        <w:rPr>
          <w:rFonts w:ascii="Constantia" w:hAnsi="Constantia" w:cstheme="minorHAnsi"/>
          <w:bCs/>
          <w:sz w:val="20"/>
        </w:rPr>
        <w:t>1</w:t>
      </w:r>
      <w:r w:rsidRPr="00DC4EE0">
        <w:rPr>
          <w:rFonts w:ascii="Constantia" w:hAnsi="Constantia" w:cstheme="minorHAnsi"/>
          <w:bCs/>
          <w:sz w:val="20"/>
        </w:rPr>
        <w:t xml:space="preserve">, </w:t>
      </w:r>
      <w:r w:rsidRPr="00DC4EE0">
        <w:rPr>
          <w:rFonts w:ascii="Constantia" w:hAnsi="Constantia" w:cstheme="minorHAnsi"/>
          <w:sz w:val="20"/>
          <w:lang w:val="en-PH"/>
        </w:rPr>
        <w:t>para. 57</w:t>
      </w:r>
      <w:r w:rsidR="0078333C" w:rsidRPr="00DC4EE0">
        <w:rPr>
          <w:rFonts w:ascii="Constantia" w:hAnsi="Constantia" w:cstheme="minorHAnsi"/>
          <w:sz w:val="20"/>
          <w:lang w:val="en-PH"/>
        </w:rPr>
        <w:t>.</w:t>
      </w:r>
    </w:p>
  </w:endnote>
  <w:endnote w:id="59">
    <w:p w14:paraId="77EA06EC" w14:textId="7A42F7AD" w:rsidR="0078333C" w:rsidRPr="00DC4EE0" w:rsidRDefault="0078333C"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876463" w:rsidRPr="00DC4EE0">
        <w:rPr>
          <w:rFonts w:ascii="Constantia" w:hAnsi="Constantia" w:cstheme="minorHAnsi"/>
          <w:bCs/>
          <w:i/>
          <w:iCs/>
          <w:sz w:val="20"/>
        </w:rPr>
        <w:t>Id.</w:t>
      </w:r>
      <w:r w:rsidR="00876463" w:rsidRPr="00DC4EE0">
        <w:rPr>
          <w:rFonts w:ascii="Constantia" w:hAnsi="Constantia" w:cstheme="minorHAnsi"/>
          <w:bCs/>
          <w:sz w:val="20"/>
        </w:rPr>
        <w:t>,</w:t>
      </w:r>
      <w:r w:rsidR="00876463" w:rsidRPr="00DC4EE0">
        <w:rPr>
          <w:rFonts w:ascii="Constantia" w:hAnsi="Constantia" w:cstheme="minorHAnsi"/>
          <w:bCs/>
          <w:i/>
          <w:iCs/>
          <w:sz w:val="20"/>
        </w:rPr>
        <w:t xml:space="preserve"> </w:t>
      </w:r>
      <w:r w:rsidRPr="00DC4EE0">
        <w:rPr>
          <w:rFonts w:ascii="Constantia" w:hAnsi="Constantia" w:cstheme="minorHAnsi"/>
          <w:sz w:val="20"/>
          <w:lang w:val="en-PH"/>
        </w:rPr>
        <w:t>para. 13.</w:t>
      </w:r>
    </w:p>
  </w:endnote>
  <w:endnote w:id="60">
    <w:p w14:paraId="0D41B634" w14:textId="7E5E14BF" w:rsidR="00A06702" w:rsidRPr="00DC4EE0" w:rsidRDefault="00A06702"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BE7243" w:rsidRPr="00DC4EE0">
        <w:rPr>
          <w:rFonts w:ascii="Constantia" w:hAnsi="Constantia" w:cstheme="minorHAnsi"/>
          <w:sz w:val="20"/>
          <w:lang w:val="en-PH"/>
        </w:rPr>
        <w:t xml:space="preserve">State party response to the ESCR Committee (2016), </w:t>
      </w:r>
      <w:r w:rsidR="00BE7243" w:rsidRPr="00DC4EE0">
        <w:rPr>
          <w:rFonts w:ascii="Constantia" w:hAnsi="Constantia" w:cstheme="minorHAnsi"/>
          <w:i/>
          <w:iCs/>
          <w:sz w:val="20"/>
          <w:lang w:val="en-PH"/>
        </w:rPr>
        <w:t xml:space="preserve">supra </w:t>
      </w:r>
      <w:r w:rsidR="00BE7243" w:rsidRPr="00DC4EE0">
        <w:rPr>
          <w:rFonts w:ascii="Constantia" w:hAnsi="Constantia" w:cstheme="minorHAnsi"/>
          <w:sz w:val="20"/>
          <w:lang w:val="en-PH"/>
        </w:rPr>
        <w:t xml:space="preserve">note 10, </w:t>
      </w:r>
      <w:r w:rsidRPr="00DC4EE0">
        <w:rPr>
          <w:rFonts w:ascii="Constantia" w:hAnsi="Constantia" w:cstheme="minorHAnsi"/>
          <w:sz w:val="20"/>
        </w:rPr>
        <w:t>p</w:t>
      </w:r>
      <w:r w:rsidRPr="00DC4EE0">
        <w:rPr>
          <w:rFonts w:ascii="Constantia" w:hAnsi="Constantia" w:cstheme="minorHAnsi"/>
          <w:sz w:val="20"/>
          <w:lang w:val="en-PH"/>
        </w:rPr>
        <w:t xml:space="preserve">. </w:t>
      </w:r>
      <w:r w:rsidR="00E835A5" w:rsidRPr="00DC4EE0">
        <w:rPr>
          <w:rFonts w:ascii="Constantia" w:hAnsi="Constantia" w:cstheme="minorHAnsi"/>
          <w:sz w:val="20"/>
          <w:lang w:val="en-PH"/>
        </w:rPr>
        <w:t>44.</w:t>
      </w:r>
    </w:p>
  </w:endnote>
  <w:endnote w:id="61">
    <w:p w14:paraId="67F54F6F" w14:textId="3282759D" w:rsidR="008878E8" w:rsidRPr="00DC4EE0" w:rsidRDefault="008878E8" w:rsidP="001F5063">
      <w:pPr>
        <w:pStyle w:val="EndnoteText"/>
        <w:spacing w:after="0"/>
        <w:jc w:val="left"/>
        <w:rPr>
          <w:rFonts w:ascii="Constantia" w:hAnsi="Constantia" w:cstheme="minorHAnsi"/>
          <w:sz w:val="20"/>
          <w:lang w:val="en-PH"/>
        </w:rPr>
      </w:pPr>
      <w:r w:rsidRPr="00DC4EE0">
        <w:rPr>
          <w:rStyle w:val="EndnoteReference"/>
          <w:rFonts w:ascii="Constantia" w:hAnsi="Constantia" w:cstheme="minorHAnsi"/>
          <w:sz w:val="20"/>
        </w:rPr>
        <w:endnoteRef/>
      </w:r>
      <w:r w:rsidRPr="00DC4EE0">
        <w:rPr>
          <w:rFonts w:ascii="Constantia" w:hAnsi="Constantia" w:cstheme="minorHAnsi"/>
          <w:sz w:val="20"/>
        </w:rPr>
        <w:t xml:space="preserve"> </w:t>
      </w:r>
      <w:r w:rsidR="00B155DD" w:rsidRPr="00DC4EE0">
        <w:rPr>
          <w:rFonts w:ascii="Constantia" w:hAnsi="Constantia" w:cstheme="minorHAnsi"/>
          <w:sz w:val="20"/>
        </w:rPr>
        <w:t>7</w:t>
      </w:r>
      <w:r w:rsidR="00B155DD" w:rsidRPr="00DC4EE0">
        <w:rPr>
          <w:rFonts w:ascii="Constantia" w:hAnsi="Constantia" w:cstheme="minorHAnsi"/>
          <w:sz w:val="20"/>
          <w:vertAlign w:val="superscript"/>
        </w:rPr>
        <w:t>th</w:t>
      </w:r>
      <w:r w:rsidR="00B155DD" w:rsidRPr="00DC4EE0">
        <w:rPr>
          <w:rFonts w:ascii="Constantia" w:hAnsi="Constantia" w:cstheme="minorHAnsi"/>
          <w:sz w:val="20"/>
        </w:rPr>
        <w:t xml:space="preserve"> State party report to the ESCR Committee</w:t>
      </w:r>
      <w:r w:rsidRPr="00DC4EE0">
        <w:rPr>
          <w:rFonts w:ascii="Constantia" w:hAnsi="Constantia" w:cstheme="minorHAnsi"/>
          <w:sz w:val="20"/>
        </w:rPr>
        <w:t>,</w:t>
      </w:r>
      <w:r w:rsidR="00B155DD" w:rsidRPr="00DC4EE0">
        <w:rPr>
          <w:rFonts w:ascii="Constantia" w:hAnsi="Constantia" w:cstheme="minorHAnsi"/>
          <w:sz w:val="20"/>
        </w:rPr>
        <w:t xml:space="preserve"> </w:t>
      </w:r>
      <w:r w:rsidR="00B155DD" w:rsidRPr="00DC4EE0">
        <w:rPr>
          <w:rFonts w:ascii="Constantia" w:hAnsi="Constantia" w:cstheme="minorHAnsi"/>
          <w:i/>
          <w:iCs/>
          <w:sz w:val="20"/>
        </w:rPr>
        <w:t xml:space="preserve">supra </w:t>
      </w:r>
      <w:r w:rsidR="00B155DD" w:rsidRPr="00DC4EE0">
        <w:rPr>
          <w:rFonts w:ascii="Constantia" w:hAnsi="Constantia" w:cstheme="minorHAnsi"/>
          <w:sz w:val="20"/>
        </w:rPr>
        <w:t>note 15,</w:t>
      </w:r>
      <w:r w:rsidRPr="00DC4EE0">
        <w:rPr>
          <w:rFonts w:ascii="Constantia" w:hAnsi="Constantia" w:cstheme="minorHAnsi"/>
          <w:sz w:val="20"/>
        </w:rPr>
        <w:t xml:space="preserve"> paras. 193-194</w:t>
      </w:r>
      <w:r w:rsidR="00B155DD" w:rsidRPr="00DC4EE0">
        <w:rPr>
          <w:rFonts w:ascii="Constantia" w:hAnsi="Constantia" w:cstheme="minorHAnsi"/>
          <w:sz w:val="20"/>
        </w:rPr>
        <w:t>.</w:t>
      </w:r>
    </w:p>
  </w:endnote>
  <w:endnote w:id="62">
    <w:p w14:paraId="068432F2" w14:textId="77777777" w:rsidR="00F37616" w:rsidRPr="00DC4EE0" w:rsidRDefault="00F37616" w:rsidP="001F5063">
      <w:pPr>
        <w:widowControl w:val="0"/>
        <w:tabs>
          <w:tab w:val="left" w:pos="1418"/>
          <w:tab w:val="left" w:pos="1742"/>
        </w:tabs>
        <w:autoSpaceDE w:val="0"/>
        <w:autoSpaceDN w:val="0"/>
        <w:adjustRightInd w:val="0"/>
        <w:rPr>
          <w:rFonts w:ascii="Constantia" w:hAnsi="Constantia" w:cstheme="minorHAnsi"/>
          <w:bCs/>
          <w:color w:val="000000" w:themeColor="text1"/>
          <w:sz w:val="20"/>
          <w:szCs w:val="20"/>
        </w:rPr>
      </w:pPr>
      <w:r w:rsidRPr="00DC4EE0">
        <w:rPr>
          <w:rStyle w:val="EndnoteReference"/>
          <w:rFonts w:ascii="Constantia" w:hAnsi="Constantia" w:cstheme="minorHAnsi"/>
          <w:bCs/>
          <w:color w:val="000000" w:themeColor="text1"/>
          <w:sz w:val="20"/>
        </w:rPr>
        <w:endnoteRef/>
      </w:r>
      <w:r w:rsidRPr="00DC4EE0">
        <w:rPr>
          <w:rFonts w:ascii="Constantia" w:hAnsi="Constantia" w:cstheme="minorHAnsi"/>
          <w:bCs/>
          <w:color w:val="000000" w:themeColor="text1"/>
          <w:sz w:val="20"/>
          <w:szCs w:val="20"/>
        </w:rPr>
        <w:t xml:space="preserve"> </w:t>
      </w:r>
      <w:r w:rsidRPr="00DC4EE0">
        <w:rPr>
          <w:rFonts w:ascii="Constantia" w:hAnsi="Constantia" w:cstheme="minorHAnsi"/>
          <w:bCs/>
          <w:i/>
          <w:iCs/>
          <w:color w:val="000000" w:themeColor="text1"/>
          <w:sz w:val="20"/>
          <w:szCs w:val="20"/>
        </w:rPr>
        <w:t xml:space="preserve">See </w:t>
      </w:r>
      <w:r w:rsidRPr="00DC4EE0">
        <w:rPr>
          <w:rFonts w:ascii="Constantia" w:hAnsi="Constantia" w:cstheme="minorHAnsi"/>
          <w:bCs/>
          <w:color w:val="000000" w:themeColor="text1"/>
          <w:sz w:val="20"/>
          <w:szCs w:val="20"/>
        </w:rPr>
        <w:t xml:space="preserve">BFAD Advisory 2002-02, </w:t>
      </w:r>
      <w:r w:rsidRPr="00DC4EE0">
        <w:rPr>
          <w:rFonts w:ascii="Constantia" w:hAnsi="Constantia" w:cstheme="minorHAnsi"/>
          <w:bCs/>
          <w:i/>
          <w:iCs/>
          <w:color w:val="000000" w:themeColor="text1"/>
          <w:sz w:val="20"/>
          <w:szCs w:val="20"/>
        </w:rPr>
        <w:t xml:space="preserve">Misoprostol (Cytotec): Unregistered Drug Product, </w:t>
      </w:r>
      <w:r w:rsidRPr="00DC4EE0">
        <w:rPr>
          <w:rFonts w:ascii="Constantia" w:hAnsi="Constantia" w:cstheme="minorHAnsi"/>
          <w:bCs/>
          <w:color w:val="000000" w:themeColor="text1"/>
          <w:sz w:val="20"/>
          <w:szCs w:val="20"/>
        </w:rPr>
        <w:t>Food and Drug Administration (Phil.); Bureau of Food and Drugs, Delisting of LEVONORGESTREL 750 mcg (Postinor) from Bureau of Food and Drugs Registry of Drug Products (7 December 2001).</w:t>
      </w:r>
    </w:p>
  </w:endnote>
  <w:endnote w:id="63">
    <w:p w14:paraId="18A33480" w14:textId="5D924198" w:rsidR="00F37616" w:rsidRPr="00DC4EE0" w:rsidRDefault="00F37616" w:rsidP="001F5063">
      <w:pPr>
        <w:pStyle w:val="CommentText"/>
        <w:rPr>
          <w:rFonts w:ascii="Constantia" w:hAnsi="Constantia" w:cstheme="minorHAnsi"/>
          <w:bCs/>
          <w:color w:val="000000" w:themeColor="text1"/>
        </w:rPr>
      </w:pPr>
      <w:r w:rsidRPr="00DC4EE0">
        <w:rPr>
          <w:rStyle w:val="EndnoteReference"/>
          <w:rFonts w:ascii="Constantia" w:hAnsi="Constantia" w:cstheme="minorHAnsi"/>
          <w:bCs/>
          <w:color w:val="000000" w:themeColor="text1"/>
          <w:sz w:val="20"/>
        </w:rPr>
        <w:endnoteRef/>
      </w:r>
      <w:r w:rsidRPr="00DC4EE0">
        <w:rPr>
          <w:rFonts w:ascii="Constantia" w:hAnsi="Constantia" w:cstheme="minorHAnsi"/>
          <w:bCs/>
          <w:color w:val="000000" w:themeColor="text1"/>
        </w:rPr>
        <w:t xml:space="preserve"> </w:t>
      </w:r>
      <w:r w:rsidRPr="00DC4EE0">
        <w:rPr>
          <w:rFonts w:ascii="Constantia" w:hAnsi="Constantia" w:cstheme="minorHAnsi"/>
          <w:bCs/>
          <w:i/>
          <w:iCs/>
          <w:color w:val="000000" w:themeColor="text1"/>
        </w:rPr>
        <w:t xml:space="preserve">See </w:t>
      </w:r>
      <w:r w:rsidRPr="00DC4EE0">
        <w:rPr>
          <w:rFonts w:ascii="Constantia" w:hAnsi="Constantia" w:cstheme="minorHAnsi"/>
          <w:bCs/>
          <w:color w:val="000000" w:themeColor="text1"/>
        </w:rPr>
        <w:t xml:space="preserve">World Health Organization, </w:t>
      </w:r>
      <w:r w:rsidRPr="00DC4EE0">
        <w:rPr>
          <w:rFonts w:ascii="Constantia" w:hAnsi="Constantia" w:cstheme="minorHAnsi"/>
          <w:bCs/>
          <w:i/>
          <w:iCs/>
          <w:color w:val="000000" w:themeColor="text1"/>
        </w:rPr>
        <w:t>Emergency Contraception</w:t>
      </w:r>
      <w:r w:rsidRPr="00DC4EE0">
        <w:rPr>
          <w:rFonts w:ascii="Constantia" w:hAnsi="Constantia" w:cstheme="minorHAnsi"/>
          <w:bCs/>
          <w:color w:val="000000" w:themeColor="text1"/>
        </w:rPr>
        <w:t xml:space="preserve"> (9 November 2021) </w:t>
      </w:r>
      <w:r w:rsidRPr="00DC4EE0">
        <w:rPr>
          <w:rFonts w:ascii="Constantia" w:hAnsi="Constantia" w:cstheme="minorHAnsi"/>
          <w:bCs/>
          <w:i/>
          <w:iCs/>
          <w:color w:val="000000" w:themeColor="text1"/>
        </w:rPr>
        <w:t xml:space="preserve">available at </w:t>
      </w:r>
      <w:hyperlink r:id="rId12" w:history="1">
        <w:r w:rsidRPr="00DC4EE0">
          <w:rPr>
            <w:rStyle w:val="Hyperlink"/>
            <w:rFonts w:ascii="Constantia" w:hAnsi="Constantia" w:cstheme="minorHAnsi"/>
            <w:bCs/>
            <w:color w:val="000000" w:themeColor="text1"/>
            <w:u w:val="none"/>
          </w:rPr>
          <w:t>https://www.who.int/news-room/fact-sheets/detail/emergency-contraception</w:t>
        </w:r>
      </w:hyperlink>
      <w:r w:rsidR="001F5063" w:rsidRPr="00DC4EE0">
        <w:rPr>
          <w:rStyle w:val="Hyperlink"/>
          <w:rFonts w:ascii="Constantia" w:hAnsi="Constantia" w:cstheme="minorHAnsi"/>
          <w:bCs/>
          <w:color w:val="000000" w:themeColor="text1"/>
          <w:u w:val="none"/>
        </w:rPr>
        <w:t xml:space="preserve"> [hereinafter WHO, EC (2021)</w:t>
      </w:r>
      <w:r w:rsidRPr="00DC4EE0">
        <w:rPr>
          <w:rFonts w:ascii="Constantia" w:hAnsi="Constantia" w:cstheme="minorHAnsi"/>
          <w:bCs/>
          <w:color w:val="000000" w:themeColor="text1"/>
        </w:rPr>
        <w:t xml:space="preserve">; </w:t>
      </w:r>
      <w:r w:rsidRPr="00DC4EE0">
        <w:rPr>
          <w:rFonts w:ascii="Constantia" w:hAnsi="Constantia" w:cs="Calibri (Body)"/>
          <w:bCs/>
          <w:color w:val="000000" w:themeColor="text1"/>
        </w:rPr>
        <w:t>World Health Organization (WHO), Model List of Essential Medicines 19th List</w:t>
      </w:r>
      <w:r w:rsidRPr="00DC4EE0">
        <w:rPr>
          <w:rFonts w:ascii="Constantia" w:hAnsi="Constantia" w:cstheme="minorHAnsi"/>
          <w:bCs/>
          <w:color w:val="000000" w:themeColor="text1"/>
        </w:rPr>
        <w:t xml:space="preserve"> 33 (April 2015); </w:t>
      </w:r>
      <w:r w:rsidRPr="00DC4EE0">
        <w:rPr>
          <w:rFonts w:ascii="Constantia" w:hAnsi="Constantia" w:cstheme="minorHAnsi"/>
          <w:color w:val="000000" w:themeColor="text1"/>
        </w:rPr>
        <w:t>Shadow Report submitted to the CEDAW Committee by EnGendeRights, Center for Reproductive Rights, et</w:t>
      </w:r>
      <w:r w:rsidR="00FF76F0" w:rsidRPr="00DC4EE0">
        <w:rPr>
          <w:rFonts w:ascii="Constantia" w:hAnsi="Constantia" w:cstheme="minorHAnsi"/>
          <w:color w:val="000000" w:themeColor="text1"/>
        </w:rPr>
        <w:t>.</w:t>
      </w:r>
      <w:r w:rsidRPr="00DC4EE0">
        <w:rPr>
          <w:rFonts w:ascii="Constantia" w:hAnsi="Constantia" w:cstheme="minorHAnsi"/>
          <w:color w:val="000000" w:themeColor="text1"/>
        </w:rPr>
        <w:t xml:space="preserve"> al</w:t>
      </w:r>
      <w:r w:rsidR="00FF76F0" w:rsidRPr="00DC4EE0">
        <w:rPr>
          <w:rFonts w:ascii="Constantia" w:hAnsi="Constantia" w:cstheme="minorHAnsi"/>
          <w:color w:val="000000" w:themeColor="text1"/>
        </w:rPr>
        <w:t>.</w:t>
      </w:r>
      <w:r w:rsidRPr="00DC4EE0">
        <w:rPr>
          <w:rFonts w:ascii="Constantia" w:hAnsi="Constantia" w:cstheme="minorHAnsi"/>
          <w:color w:val="000000" w:themeColor="text1"/>
        </w:rPr>
        <w:t xml:space="preserve"> (2006) (On December 1, 2003, five members out of the seven-member Special Committee created by BFAD recommended the re-listing of Postinor on the basis that it is not an abortifacient.  The DOH Secretary refused to re-list Postinor and instead took advantage of Schwarz Pharma Philippines’ withdrawal to distribute Postinor by issuing an order stating, “[the] re-listing or delisting [of Postinor] has become moot and academic.).</w:t>
      </w:r>
    </w:p>
  </w:endnote>
  <w:endnote w:id="64">
    <w:p w14:paraId="4821CA06" w14:textId="76CC2480" w:rsidR="00F37616" w:rsidRPr="00DC4EE0" w:rsidRDefault="00F37616" w:rsidP="001F5063">
      <w:pPr>
        <w:pStyle w:val="NormalAshurst"/>
        <w:tabs>
          <w:tab w:val="left" w:pos="1418"/>
          <w:tab w:val="left" w:pos="1742"/>
        </w:tabs>
        <w:spacing w:after="0" w:line="240" w:lineRule="auto"/>
        <w:rPr>
          <w:rFonts w:ascii="Constantia" w:hAnsi="Constantia" w:cstheme="minorHAnsi"/>
          <w:bCs/>
          <w:sz w:val="20"/>
          <w:szCs w:val="20"/>
          <w:lang w:val="en-US"/>
        </w:rPr>
      </w:pPr>
      <w:r w:rsidRPr="00DC4EE0">
        <w:rPr>
          <w:rFonts w:ascii="Constantia" w:hAnsi="Constantia" w:cstheme="minorHAnsi"/>
          <w:bCs/>
          <w:sz w:val="20"/>
          <w:szCs w:val="20"/>
          <w:vertAlign w:val="superscript"/>
        </w:rPr>
        <w:endnoteRef/>
      </w:r>
      <w:r w:rsidRPr="00DC4EE0">
        <w:rPr>
          <w:rFonts w:ascii="Constantia" w:hAnsi="Constantia" w:cstheme="minorHAnsi"/>
          <w:bCs/>
          <w:sz w:val="20"/>
          <w:szCs w:val="20"/>
          <w:vertAlign w:val="superscript"/>
        </w:rPr>
        <w:t xml:space="preserve"> </w:t>
      </w:r>
      <w:r w:rsidRPr="00DC4EE0">
        <w:rPr>
          <w:rFonts w:ascii="Constantia" w:hAnsi="Constantia" w:cstheme="minorHAnsi"/>
          <w:bCs/>
          <w:sz w:val="20"/>
          <w:szCs w:val="20"/>
        </w:rPr>
        <w:t xml:space="preserve">Department of Health, </w:t>
      </w:r>
      <w:r w:rsidRPr="00DC4EE0">
        <w:rPr>
          <w:rFonts w:ascii="Constantia" w:hAnsi="Constantia" w:cstheme="minorHAnsi"/>
          <w:bCs/>
          <w:i/>
          <w:sz w:val="20"/>
          <w:szCs w:val="20"/>
        </w:rPr>
        <w:t>The Philippine Clinical Standards Manual on Family Planning 2014 Edition</w:t>
      </w:r>
      <w:r w:rsidRPr="00DC4EE0">
        <w:rPr>
          <w:rFonts w:ascii="Constantia" w:hAnsi="Constantia" w:cstheme="minorHAnsi"/>
          <w:bCs/>
          <w:sz w:val="20"/>
          <w:szCs w:val="20"/>
        </w:rPr>
        <w:t xml:space="preserve">, </w:t>
      </w:r>
      <w:r w:rsidR="001F5063" w:rsidRPr="00DC4EE0">
        <w:rPr>
          <w:rFonts w:ascii="Constantia" w:hAnsi="Constantia" w:cstheme="minorHAnsi"/>
          <w:bCs/>
          <w:sz w:val="20"/>
          <w:szCs w:val="20"/>
        </w:rPr>
        <w:t xml:space="preserve">p. </w:t>
      </w:r>
      <w:r w:rsidRPr="00DC4EE0">
        <w:rPr>
          <w:rFonts w:ascii="Constantia" w:hAnsi="Constantia" w:cstheme="minorHAnsi"/>
          <w:bCs/>
          <w:sz w:val="20"/>
          <w:szCs w:val="20"/>
        </w:rPr>
        <w:t xml:space="preserve">232, </w:t>
      </w:r>
      <w:r w:rsidRPr="00DC4EE0">
        <w:rPr>
          <w:rFonts w:ascii="Constantia" w:hAnsi="Constantia" w:cstheme="minorHAnsi"/>
          <w:bCs/>
          <w:i/>
          <w:sz w:val="20"/>
          <w:szCs w:val="20"/>
        </w:rPr>
        <w:t>available at</w:t>
      </w:r>
      <w:r w:rsidRPr="00DC4EE0">
        <w:rPr>
          <w:rFonts w:ascii="Constantia" w:hAnsi="Constantia" w:cstheme="minorHAnsi"/>
          <w:bCs/>
          <w:sz w:val="20"/>
          <w:szCs w:val="20"/>
        </w:rPr>
        <w:t xml:space="preserve"> https://doh.gov.ph/sites/default/files/publications/FPCSM_2014.pdf.</w:t>
      </w:r>
    </w:p>
  </w:endnote>
  <w:endnote w:id="65">
    <w:p w14:paraId="6DD9D4AB" w14:textId="4DEA65ED" w:rsidR="0003345E" w:rsidRPr="00DC4EE0" w:rsidRDefault="0003345E" w:rsidP="001F5063">
      <w:pPr>
        <w:pStyle w:val="NormalAshurst"/>
        <w:tabs>
          <w:tab w:val="left" w:pos="1418"/>
          <w:tab w:val="left" w:pos="1742"/>
        </w:tabs>
        <w:spacing w:after="0" w:line="240" w:lineRule="auto"/>
        <w:rPr>
          <w:rFonts w:ascii="Constantia" w:hAnsi="Constantia" w:cstheme="minorHAnsi"/>
          <w:bCs/>
          <w:sz w:val="20"/>
          <w:szCs w:val="20"/>
          <w:lang w:val="en-US"/>
        </w:rPr>
      </w:pPr>
      <w:r w:rsidRPr="00DC4EE0">
        <w:rPr>
          <w:rFonts w:ascii="Constantia" w:hAnsi="Constantia" w:cstheme="minorHAnsi"/>
          <w:bCs/>
          <w:sz w:val="20"/>
          <w:szCs w:val="20"/>
          <w:vertAlign w:val="superscript"/>
        </w:rPr>
        <w:endnoteRef/>
      </w:r>
      <w:r w:rsidRPr="00DC4EE0">
        <w:rPr>
          <w:rFonts w:ascii="Constantia" w:hAnsi="Constantia" w:cstheme="minorHAnsi"/>
          <w:bCs/>
          <w:sz w:val="20"/>
          <w:szCs w:val="20"/>
          <w:vertAlign w:val="superscript"/>
        </w:rPr>
        <w:t xml:space="preserve"> </w:t>
      </w:r>
      <w:r w:rsidR="001F5063" w:rsidRPr="00DC4EE0">
        <w:rPr>
          <w:rFonts w:ascii="Constantia" w:hAnsi="Constantia" w:cstheme="minorHAnsi"/>
          <w:bCs/>
          <w:i/>
          <w:iCs/>
          <w:sz w:val="20"/>
          <w:szCs w:val="20"/>
        </w:rPr>
        <w:t>Id.</w:t>
      </w:r>
      <w:r w:rsidR="001F5063" w:rsidRPr="00DC4EE0">
        <w:rPr>
          <w:rFonts w:ascii="Constantia" w:hAnsi="Constantia" w:cstheme="minorHAnsi"/>
          <w:bCs/>
          <w:sz w:val="20"/>
          <w:szCs w:val="20"/>
        </w:rPr>
        <w:t>, p.</w:t>
      </w:r>
      <w:r w:rsidRPr="00DC4EE0">
        <w:rPr>
          <w:rFonts w:ascii="Constantia" w:hAnsi="Constantia" w:cstheme="minorHAnsi"/>
          <w:bCs/>
          <w:sz w:val="20"/>
          <w:szCs w:val="20"/>
        </w:rPr>
        <w:t xml:space="preserve"> 236</w:t>
      </w:r>
      <w:r w:rsidR="001F5063" w:rsidRPr="00DC4EE0">
        <w:rPr>
          <w:rFonts w:ascii="Constantia" w:hAnsi="Constantia" w:cstheme="minorHAnsi"/>
          <w:bCs/>
          <w:sz w:val="20"/>
          <w:szCs w:val="20"/>
        </w:rPr>
        <w:t>.</w:t>
      </w:r>
    </w:p>
  </w:endnote>
  <w:endnote w:id="66">
    <w:p w14:paraId="673A1F78" w14:textId="118F1449" w:rsidR="00757958" w:rsidRPr="00DC4EE0" w:rsidRDefault="00757958" w:rsidP="001F5063">
      <w:pPr>
        <w:pStyle w:val="NormalAshurst"/>
        <w:tabs>
          <w:tab w:val="left" w:pos="1418"/>
          <w:tab w:val="left" w:pos="1742"/>
        </w:tabs>
        <w:spacing w:after="0" w:line="240" w:lineRule="auto"/>
        <w:rPr>
          <w:rFonts w:ascii="Constantia" w:hAnsi="Constantia" w:cstheme="minorHAnsi"/>
          <w:bCs/>
          <w:sz w:val="20"/>
          <w:szCs w:val="20"/>
          <w:lang w:val="en-US"/>
        </w:rPr>
      </w:pPr>
      <w:r w:rsidRPr="00DC4EE0">
        <w:rPr>
          <w:rFonts w:ascii="Constantia" w:hAnsi="Constantia" w:cstheme="minorHAnsi"/>
          <w:bCs/>
          <w:sz w:val="20"/>
          <w:szCs w:val="20"/>
          <w:vertAlign w:val="superscript"/>
        </w:rPr>
        <w:endnoteRef/>
      </w:r>
      <w:r w:rsidRPr="00DC4EE0">
        <w:rPr>
          <w:rFonts w:ascii="Constantia" w:hAnsi="Constantia" w:cstheme="minorHAnsi"/>
          <w:bCs/>
          <w:sz w:val="20"/>
          <w:szCs w:val="20"/>
          <w:vertAlign w:val="superscript"/>
        </w:rPr>
        <w:t xml:space="preserve"> </w:t>
      </w:r>
      <w:r w:rsidR="001F5063" w:rsidRPr="00DC4EE0">
        <w:rPr>
          <w:rFonts w:ascii="Constantia" w:hAnsi="Constantia" w:cstheme="minorHAnsi"/>
          <w:bCs/>
          <w:i/>
          <w:iCs/>
          <w:sz w:val="20"/>
          <w:szCs w:val="20"/>
        </w:rPr>
        <w:t>Id.</w:t>
      </w:r>
      <w:r w:rsidR="001F5063" w:rsidRPr="00DC4EE0">
        <w:rPr>
          <w:rFonts w:ascii="Constantia" w:hAnsi="Constantia" w:cstheme="minorHAnsi"/>
          <w:bCs/>
          <w:sz w:val="20"/>
          <w:szCs w:val="20"/>
        </w:rPr>
        <w:t xml:space="preserve">, p. </w:t>
      </w:r>
      <w:r w:rsidRPr="00DC4EE0">
        <w:rPr>
          <w:rFonts w:ascii="Constantia" w:hAnsi="Constantia" w:cstheme="minorHAnsi"/>
          <w:bCs/>
          <w:sz w:val="20"/>
          <w:szCs w:val="20"/>
        </w:rPr>
        <w:t>234.</w:t>
      </w:r>
    </w:p>
  </w:endnote>
  <w:endnote w:id="67">
    <w:p w14:paraId="759E1FA9" w14:textId="0F9E63DD" w:rsidR="00757958" w:rsidRPr="00DC4EE0" w:rsidRDefault="00757958" w:rsidP="001F5063">
      <w:pPr>
        <w:pStyle w:val="NormalAshurst"/>
        <w:tabs>
          <w:tab w:val="left" w:pos="1418"/>
          <w:tab w:val="left" w:pos="1742"/>
        </w:tabs>
        <w:spacing w:after="0" w:line="240" w:lineRule="auto"/>
        <w:rPr>
          <w:rFonts w:ascii="Constantia" w:hAnsi="Constantia" w:cstheme="minorHAnsi"/>
          <w:bCs/>
          <w:sz w:val="20"/>
          <w:szCs w:val="20"/>
          <w:lang w:val="en-US"/>
        </w:rPr>
      </w:pPr>
      <w:r w:rsidRPr="00DC4EE0">
        <w:rPr>
          <w:rFonts w:ascii="Constantia" w:hAnsi="Constantia" w:cstheme="minorHAnsi"/>
          <w:bCs/>
          <w:sz w:val="20"/>
          <w:szCs w:val="20"/>
          <w:vertAlign w:val="superscript"/>
        </w:rPr>
        <w:endnoteRef/>
      </w:r>
      <w:r w:rsidR="001F5063" w:rsidRPr="00DC4EE0">
        <w:rPr>
          <w:rFonts w:ascii="Constantia" w:hAnsi="Constantia" w:cstheme="minorHAnsi"/>
          <w:bCs/>
          <w:sz w:val="20"/>
          <w:szCs w:val="20"/>
        </w:rPr>
        <w:t xml:space="preserve"> </w:t>
      </w:r>
      <w:r w:rsidR="001F5063" w:rsidRPr="00DC4EE0">
        <w:rPr>
          <w:rFonts w:ascii="Constantia" w:hAnsi="Constantia" w:cstheme="minorHAnsi"/>
          <w:bCs/>
          <w:i/>
          <w:iCs/>
          <w:sz w:val="20"/>
          <w:szCs w:val="20"/>
        </w:rPr>
        <w:t>Id</w:t>
      </w:r>
      <w:r w:rsidRPr="00DC4EE0">
        <w:rPr>
          <w:rFonts w:ascii="Constantia" w:hAnsi="Constantia" w:cstheme="minorHAnsi"/>
          <w:bCs/>
          <w:sz w:val="20"/>
          <w:szCs w:val="20"/>
        </w:rPr>
        <w:t>.</w:t>
      </w:r>
    </w:p>
  </w:endnote>
  <w:endnote w:id="68">
    <w:p w14:paraId="53D11EAA" w14:textId="034C84B8" w:rsidR="00757958" w:rsidRPr="00DC4EE0" w:rsidRDefault="00757958" w:rsidP="001F5063">
      <w:pPr>
        <w:pStyle w:val="NormalAshurst"/>
        <w:tabs>
          <w:tab w:val="left" w:pos="1418"/>
          <w:tab w:val="left" w:pos="1742"/>
        </w:tabs>
        <w:spacing w:after="0" w:line="240" w:lineRule="auto"/>
        <w:rPr>
          <w:rFonts w:ascii="Constantia" w:hAnsi="Constantia" w:cstheme="minorHAnsi"/>
          <w:bCs/>
          <w:sz w:val="20"/>
          <w:szCs w:val="20"/>
          <w:lang w:val="en-US"/>
        </w:rPr>
      </w:pPr>
      <w:r w:rsidRPr="00DC4EE0">
        <w:rPr>
          <w:rFonts w:ascii="Constantia" w:hAnsi="Constantia" w:cstheme="minorHAnsi"/>
          <w:bCs/>
          <w:sz w:val="20"/>
          <w:szCs w:val="20"/>
          <w:vertAlign w:val="superscript"/>
        </w:rPr>
        <w:endnoteRef/>
      </w:r>
      <w:r w:rsidRPr="00DC4EE0">
        <w:rPr>
          <w:rFonts w:ascii="Constantia" w:hAnsi="Constantia" w:cstheme="minorHAnsi"/>
          <w:bCs/>
          <w:sz w:val="20"/>
          <w:szCs w:val="20"/>
          <w:vertAlign w:val="superscript"/>
        </w:rPr>
        <w:t xml:space="preserve"> </w:t>
      </w:r>
      <w:r w:rsidR="001F5063" w:rsidRPr="00DC4EE0">
        <w:rPr>
          <w:rFonts w:ascii="Constantia" w:hAnsi="Constantia" w:cstheme="minorHAnsi"/>
          <w:bCs/>
          <w:i/>
          <w:iCs/>
          <w:sz w:val="20"/>
          <w:szCs w:val="20"/>
        </w:rPr>
        <w:t>Id.</w:t>
      </w:r>
    </w:p>
  </w:endnote>
  <w:endnote w:id="69">
    <w:p w14:paraId="51A1D9D6" w14:textId="059BA669" w:rsidR="007A785E" w:rsidRPr="00DC4EE0" w:rsidRDefault="007A785E" w:rsidP="001F5063">
      <w:pPr>
        <w:pStyle w:val="NormalAshurst"/>
        <w:tabs>
          <w:tab w:val="left" w:pos="1418"/>
          <w:tab w:val="left" w:pos="1742"/>
        </w:tabs>
        <w:spacing w:after="0" w:line="240" w:lineRule="auto"/>
        <w:rPr>
          <w:rFonts w:ascii="Constantia" w:hAnsi="Constantia" w:cstheme="minorHAnsi"/>
          <w:bCs/>
          <w:sz w:val="20"/>
          <w:szCs w:val="20"/>
          <w:lang w:val="en-US"/>
        </w:rPr>
      </w:pPr>
      <w:r w:rsidRPr="00DC4EE0">
        <w:rPr>
          <w:rFonts w:ascii="Constantia" w:hAnsi="Constantia" w:cstheme="minorHAnsi"/>
          <w:bCs/>
          <w:sz w:val="20"/>
          <w:szCs w:val="20"/>
          <w:vertAlign w:val="superscript"/>
        </w:rPr>
        <w:endnoteRef/>
      </w:r>
      <w:r w:rsidRPr="00DC4EE0">
        <w:rPr>
          <w:rFonts w:ascii="Constantia" w:hAnsi="Constantia" w:cstheme="minorHAnsi"/>
          <w:bCs/>
          <w:sz w:val="20"/>
          <w:szCs w:val="20"/>
          <w:vertAlign w:val="superscript"/>
        </w:rPr>
        <w:t xml:space="preserve"> </w:t>
      </w:r>
      <w:r w:rsidR="001F5063" w:rsidRPr="00DC4EE0">
        <w:rPr>
          <w:rStyle w:val="Hyperlink"/>
          <w:rFonts w:ascii="Constantia" w:hAnsi="Constantia" w:cs="Calibri (Body)"/>
          <w:bCs/>
          <w:color w:val="000000" w:themeColor="text1"/>
          <w:sz w:val="20"/>
          <w:szCs w:val="20"/>
          <w:u w:val="none"/>
        </w:rPr>
        <w:t>WHO, EC</w:t>
      </w:r>
      <w:r w:rsidR="001F5063" w:rsidRPr="00DC4EE0">
        <w:rPr>
          <w:rStyle w:val="Hyperlink"/>
          <w:rFonts w:ascii="Constantia" w:hAnsi="Constantia" w:cstheme="minorHAnsi"/>
          <w:bCs/>
          <w:color w:val="000000" w:themeColor="text1"/>
          <w:sz w:val="20"/>
          <w:szCs w:val="20"/>
          <w:u w:val="none"/>
        </w:rPr>
        <w:t xml:space="preserve"> (2021),</w:t>
      </w:r>
      <w:r w:rsidR="001F5063" w:rsidRPr="00DC4EE0">
        <w:rPr>
          <w:rStyle w:val="Hyperlink"/>
          <w:rFonts w:ascii="Constantia" w:hAnsi="Constantia" w:cstheme="minorHAnsi"/>
          <w:bCs/>
          <w:i/>
          <w:iCs/>
          <w:color w:val="000000" w:themeColor="text1"/>
          <w:sz w:val="20"/>
          <w:szCs w:val="20"/>
          <w:u w:val="none"/>
        </w:rPr>
        <w:t xml:space="preserve"> supra</w:t>
      </w:r>
      <w:r w:rsidR="001F5063" w:rsidRPr="00DC4EE0">
        <w:rPr>
          <w:rStyle w:val="Hyperlink"/>
          <w:rFonts w:ascii="Constantia" w:hAnsi="Constantia" w:cstheme="minorHAnsi"/>
          <w:bCs/>
          <w:color w:val="000000" w:themeColor="text1"/>
          <w:sz w:val="20"/>
          <w:szCs w:val="20"/>
          <w:u w:val="none"/>
        </w:rPr>
        <w:t xml:space="preserve"> note 62.</w:t>
      </w:r>
    </w:p>
  </w:endnote>
  <w:endnote w:id="70">
    <w:p w14:paraId="11697CA9" w14:textId="01CFFA57" w:rsidR="007A785E" w:rsidRPr="00DC4EE0" w:rsidRDefault="007A785E" w:rsidP="001F5063">
      <w:pPr>
        <w:pStyle w:val="NormalAshurst"/>
        <w:tabs>
          <w:tab w:val="left" w:pos="1418"/>
          <w:tab w:val="left" w:pos="1742"/>
        </w:tabs>
        <w:spacing w:after="0" w:line="240" w:lineRule="auto"/>
        <w:rPr>
          <w:rFonts w:ascii="Constantia" w:hAnsi="Constantia" w:cstheme="minorHAnsi"/>
          <w:bCs/>
          <w:sz w:val="20"/>
          <w:szCs w:val="20"/>
          <w:lang w:val="en-US"/>
        </w:rPr>
      </w:pPr>
      <w:r w:rsidRPr="00DC4EE0">
        <w:rPr>
          <w:rFonts w:ascii="Constantia" w:hAnsi="Constantia" w:cstheme="minorHAnsi"/>
          <w:bCs/>
          <w:sz w:val="20"/>
          <w:szCs w:val="20"/>
          <w:vertAlign w:val="superscript"/>
        </w:rPr>
        <w:endnoteRef/>
      </w:r>
      <w:r w:rsidRPr="00DC4EE0">
        <w:rPr>
          <w:rFonts w:ascii="Constantia" w:hAnsi="Constantia" w:cstheme="minorHAnsi"/>
          <w:bCs/>
          <w:sz w:val="20"/>
          <w:szCs w:val="20"/>
          <w:vertAlign w:val="superscript"/>
        </w:rPr>
        <w:t xml:space="preserve"> </w:t>
      </w:r>
      <w:r w:rsidR="001F5063" w:rsidRPr="00DC4EE0">
        <w:rPr>
          <w:rFonts w:ascii="Constantia" w:hAnsi="Constantia" w:cstheme="minorHAnsi"/>
          <w:bCs/>
          <w:sz w:val="20"/>
          <w:szCs w:val="20"/>
        </w:rPr>
        <w:t xml:space="preserve"> </w:t>
      </w:r>
      <w:r w:rsidR="001F5063" w:rsidRPr="00DC4EE0">
        <w:rPr>
          <w:rFonts w:ascii="Constantia" w:hAnsi="Constantia" w:cstheme="minorHAnsi"/>
          <w:bCs/>
          <w:i/>
          <w:iCs/>
          <w:sz w:val="20"/>
          <w:szCs w:val="20"/>
        </w:rPr>
        <w:t>Id.</w:t>
      </w:r>
    </w:p>
  </w:endnote>
  <w:endnote w:id="71">
    <w:p w14:paraId="53501282" w14:textId="12AEFAB2" w:rsidR="00F37616" w:rsidRPr="00DC4EE0" w:rsidRDefault="00F37616" w:rsidP="001F5063">
      <w:pPr>
        <w:pStyle w:val="NormalAshurst"/>
        <w:tabs>
          <w:tab w:val="left" w:pos="1418"/>
          <w:tab w:val="left" w:pos="1742"/>
        </w:tabs>
        <w:spacing w:after="0" w:line="240" w:lineRule="auto"/>
        <w:rPr>
          <w:rFonts w:ascii="Constantia" w:hAnsi="Constantia" w:cstheme="minorHAnsi"/>
          <w:bCs/>
          <w:sz w:val="20"/>
          <w:szCs w:val="20"/>
          <w:lang w:val="en-US"/>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RPRHA, </w:t>
      </w:r>
      <w:r w:rsidRPr="00DC4EE0">
        <w:rPr>
          <w:rFonts w:ascii="Constantia" w:hAnsi="Constantia" w:cstheme="minorHAnsi"/>
          <w:bCs/>
          <w:i/>
          <w:sz w:val="20"/>
          <w:szCs w:val="20"/>
        </w:rPr>
        <w:t xml:space="preserve">supra </w:t>
      </w:r>
      <w:r w:rsidRPr="00DC4EE0">
        <w:rPr>
          <w:rFonts w:ascii="Constantia" w:hAnsi="Constantia" w:cstheme="minorHAnsi"/>
          <w:bCs/>
          <w:sz w:val="20"/>
          <w:szCs w:val="20"/>
        </w:rPr>
        <w:t xml:space="preserve">note </w:t>
      </w:r>
      <w:r w:rsidR="00314258" w:rsidRPr="00DC4EE0">
        <w:rPr>
          <w:rFonts w:ascii="Constantia" w:hAnsi="Constantia" w:cstheme="minorHAnsi"/>
          <w:bCs/>
          <w:sz w:val="20"/>
          <w:szCs w:val="20"/>
        </w:rPr>
        <w:t>22,</w:t>
      </w:r>
      <w:r w:rsidRPr="00DC4EE0">
        <w:rPr>
          <w:rFonts w:ascii="Constantia" w:hAnsi="Constantia" w:cstheme="minorHAnsi"/>
          <w:bCs/>
          <w:sz w:val="20"/>
          <w:szCs w:val="20"/>
          <w:lang w:val="en-US"/>
        </w:rPr>
        <w:t xml:space="preserve"> sec. 9; </w:t>
      </w:r>
      <w:r w:rsidRPr="00DC4EE0">
        <w:rPr>
          <w:rFonts w:ascii="Constantia" w:hAnsi="Constantia" w:cstheme="minorHAnsi"/>
          <w:bCs/>
          <w:i/>
          <w:sz w:val="20"/>
          <w:szCs w:val="20"/>
          <w:lang w:val="en-US"/>
        </w:rPr>
        <w:t>See e.g.,</w:t>
      </w:r>
      <w:r w:rsidRPr="00DC4EE0">
        <w:rPr>
          <w:rFonts w:ascii="Constantia" w:hAnsi="Constantia" w:cstheme="minorHAnsi"/>
          <w:bCs/>
          <w:sz w:val="20"/>
          <w:szCs w:val="20"/>
          <w:lang w:val="en-US"/>
        </w:rPr>
        <w:t xml:space="preserve"> Domini M. Torrevillas, </w:t>
      </w:r>
      <w:r w:rsidRPr="00DC4EE0">
        <w:rPr>
          <w:rFonts w:ascii="Constantia" w:hAnsi="Constantia" w:cstheme="minorHAnsi"/>
          <w:bCs/>
          <w:i/>
          <w:sz w:val="20"/>
          <w:szCs w:val="20"/>
          <w:lang w:val="en-US"/>
        </w:rPr>
        <w:t>Postinor Fights for Life,</w:t>
      </w:r>
      <w:r w:rsidRPr="00DC4EE0">
        <w:rPr>
          <w:rFonts w:ascii="Constantia" w:hAnsi="Constantia" w:cstheme="minorHAnsi"/>
          <w:bCs/>
          <w:sz w:val="20"/>
          <w:szCs w:val="20"/>
          <w:lang w:val="en-US"/>
        </w:rPr>
        <w:t xml:space="preserve"> </w:t>
      </w:r>
      <w:r w:rsidRPr="00DC4EE0">
        <w:rPr>
          <w:rFonts w:ascii="Constantia" w:hAnsi="Constantia" w:cstheme="minorHAnsi"/>
          <w:bCs/>
          <w:smallCaps/>
          <w:sz w:val="20"/>
          <w:szCs w:val="20"/>
          <w:lang w:val="en-US"/>
        </w:rPr>
        <w:t>PhilStar Global</w:t>
      </w:r>
      <w:r w:rsidRPr="00DC4EE0">
        <w:rPr>
          <w:rFonts w:ascii="Constantia" w:hAnsi="Constantia" w:cstheme="minorHAnsi"/>
          <w:bCs/>
          <w:sz w:val="20"/>
          <w:szCs w:val="20"/>
          <w:lang w:val="en-US"/>
        </w:rPr>
        <w:t xml:space="preserve"> (2002)</w:t>
      </w:r>
      <w:r w:rsidR="001F5063" w:rsidRPr="00DC4EE0">
        <w:rPr>
          <w:rFonts w:ascii="Constantia" w:hAnsi="Constantia" w:cstheme="minorHAnsi"/>
          <w:bCs/>
          <w:sz w:val="20"/>
          <w:szCs w:val="20"/>
          <w:lang w:val="en-US"/>
        </w:rPr>
        <w:t xml:space="preserve"> </w:t>
      </w:r>
      <w:r w:rsidRPr="00DC4EE0">
        <w:rPr>
          <w:rFonts w:ascii="Constantia" w:hAnsi="Constantia" w:cstheme="minorHAnsi"/>
          <w:bCs/>
          <w:sz w:val="20"/>
          <w:szCs w:val="20"/>
          <w:lang w:val="en-US"/>
        </w:rPr>
        <w:t>(</w:t>
      </w:r>
      <w:r w:rsidR="001F5063" w:rsidRPr="00DC4EE0">
        <w:rPr>
          <w:rFonts w:ascii="Constantia" w:hAnsi="Constantia" w:cstheme="minorHAnsi"/>
          <w:bCs/>
          <w:sz w:val="20"/>
          <w:szCs w:val="20"/>
        </w:rPr>
        <w:t>T</w:t>
      </w:r>
      <w:r w:rsidRPr="00DC4EE0">
        <w:rPr>
          <w:rFonts w:ascii="Constantia" w:hAnsi="Constantia" w:cstheme="minorHAnsi"/>
          <w:bCs/>
          <w:sz w:val="20"/>
          <w:szCs w:val="20"/>
        </w:rPr>
        <w:t>he drug Postinor—a levonorgestrel-only pill recognized by the WHO as an essential drug—was previously approved in 1999 by the state party for survivors of sexual violence but it was de-listed from the Philippine registry of drugs by the FDA in 2001).</w:t>
      </w:r>
    </w:p>
  </w:endnote>
  <w:endnote w:id="72">
    <w:p w14:paraId="53AA3B34" w14:textId="64D4BC68" w:rsidR="00B43B90" w:rsidRPr="00DC4EE0" w:rsidRDefault="00B43B90" w:rsidP="001F5063">
      <w:pPr>
        <w:pStyle w:val="EndnoteText"/>
        <w:spacing w:after="0"/>
        <w:rPr>
          <w:rFonts w:ascii="Constantia" w:hAnsi="Constantia"/>
          <w:sz w:val="20"/>
          <w:lang w:val="en-PH"/>
        </w:rPr>
      </w:pPr>
      <w:r w:rsidRPr="00DC4EE0">
        <w:rPr>
          <w:rStyle w:val="EndnoteReference"/>
          <w:rFonts w:ascii="Constantia" w:hAnsi="Constantia"/>
          <w:sz w:val="20"/>
        </w:rPr>
        <w:endnoteRef/>
      </w:r>
      <w:r w:rsidRPr="00DC4EE0">
        <w:rPr>
          <w:rFonts w:ascii="Constantia" w:hAnsi="Constantia"/>
          <w:sz w:val="20"/>
        </w:rPr>
        <w:t xml:space="preserve"> </w:t>
      </w:r>
      <w:r w:rsidRPr="00DC4EE0">
        <w:rPr>
          <w:rFonts w:ascii="Constantia" w:hAnsi="Constantia"/>
          <w:sz w:val="20"/>
          <w:lang w:val="en-PH"/>
        </w:rPr>
        <w:t xml:space="preserve">RPRHA, </w:t>
      </w:r>
      <w:r w:rsidR="003253E1" w:rsidRPr="00DC4EE0">
        <w:rPr>
          <w:rFonts w:ascii="Constantia" w:hAnsi="Constantia" w:cstheme="minorHAnsi"/>
          <w:bCs/>
          <w:i/>
          <w:iCs/>
          <w:sz w:val="20"/>
        </w:rPr>
        <w:t xml:space="preserve">supra </w:t>
      </w:r>
      <w:r w:rsidR="003253E1" w:rsidRPr="00DC4EE0">
        <w:rPr>
          <w:rFonts w:ascii="Constantia" w:hAnsi="Constantia" w:cstheme="minorHAnsi"/>
          <w:bCs/>
          <w:sz w:val="20"/>
        </w:rPr>
        <w:t xml:space="preserve">note </w:t>
      </w:r>
      <w:r w:rsidR="00314258" w:rsidRPr="00DC4EE0">
        <w:rPr>
          <w:rFonts w:ascii="Constantia" w:hAnsi="Constantia"/>
          <w:sz w:val="20"/>
          <w:lang w:val="en-PH"/>
        </w:rPr>
        <w:t>22</w:t>
      </w:r>
      <w:r w:rsidR="003253E1" w:rsidRPr="00DC4EE0">
        <w:rPr>
          <w:rFonts w:ascii="Constantia" w:hAnsi="Constantia"/>
          <w:sz w:val="20"/>
          <w:lang w:val="en-PH"/>
        </w:rPr>
        <w:t xml:space="preserve">, </w:t>
      </w:r>
      <w:r w:rsidRPr="00DC4EE0">
        <w:rPr>
          <w:rFonts w:ascii="Constantia" w:hAnsi="Constantia"/>
          <w:sz w:val="20"/>
          <w:lang w:val="en-PH"/>
        </w:rPr>
        <w:t>sec. 9</w:t>
      </w:r>
    </w:p>
  </w:endnote>
  <w:endnote w:id="73">
    <w:p w14:paraId="403EAAC9" w14:textId="77777777" w:rsidR="00285959" w:rsidRPr="00DC4EE0" w:rsidRDefault="00285959" w:rsidP="001F5063">
      <w:pPr>
        <w:tabs>
          <w:tab w:val="left" w:pos="1418"/>
          <w:tab w:val="left" w:pos="1742"/>
        </w:tabs>
        <w:spacing w:line="240" w:lineRule="auto"/>
        <w:rPr>
          <w:rFonts w:ascii="Constantia" w:hAnsi="Constantia" w:cstheme="minorHAnsi"/>
          <w:bCs/>
          <w:color w:val="000000" w:themeColor="text1"/>
          <w:sz w:val="20"/>
          <w:szCs w:val="20"/>
        </w:rPr>
      </w:pPr>
      <w:r w:rsidRPr="00DC4EE0">
        <w:rPr>
          <w:rStyle w:val="EndnoteReference"/>
          <w:rFonts w:ascii="Constantia" w:hAnsi="Constantia" w:cstheme="minorHAnsi"/>
          <w:bCs/>
          <w:color w:val="000000" w:themeColor="text1"/>
          <w:sz w:val="20"/>
        </w:rPr>
        <w:endnoteRef/>
      </w:r>
      <w:r w:rsidRPr="00DC4EE0">
        <w:rPr>
          <w:rFonts w:ascii="Constantia" w:hAnsi="Constantia" w:cstheme="minorHAnsi"/>
          <w:bCs/>
          <w:color w:val="000000" w:themeColor="text1"/>
          <w:sz w:val="20"/>
          <w:szCs w:val="20"/>
        </w:rPr>
        <w:t xml:space="preserve"> Philippine Statistics Authority, "Violence Against Women" (control no. 20-SSSS04-49) </w:t>
      </w:r>
      <w:r w:rsidRPr="00DC4EE0">
        <w:rPr>
          <w:rFonts w:ascii="Constantia" w:hAnsi="Constantia" w:cstheme="minorHAnsi"/>
          <w:bCs/>
          <w:i/>
          <w:iCs/>
          <w:color w:val="000000" w:themeColor="text1"/>
          <w:sz w:val="20"/>
          <w:szCs w:val="20"/>
        </w:rPr>
        <w:t>available at</w:t>
      </w:r>
      <w:r w:rsidRPr="00DC4EE0">
        <w:rPr>
          <w:rFonts w:ascii="Constantia" w:hAnsi="Constantia" w:cstheme="minorHAnsi"/>
          <w:bCs/>
          <w:color w:val="000000" w:themeColor="text1"/>
          <w:sz w:val="20"/>
          <w:szCs w:val="20"/>
        </w:rPr>
        <w:t xml:space="preserve"> https://psa.gov.ph/system/files/2020%20Infographics%20on%20VAW%20Statistics_signed.pdf.</w:t>
      </w:r>
    </w:p>
  </w:endnote>
  <w:endnote w:id="74">
    <w:p w14:paraId="3F2AC3B3" w14:textId="77D9429E" w:rsidR="00285959" w:rsidRPr="00DC4EE0" w:rsidRDefault="00285959" w:rsidP="001F5063">
      <w:pPr>
        <w:pStyle w:val="NormalAshurst"/>
        <w:tabs>
          <w:tab w:val="left" w:pos="1418"/>
          <w:tab w:val="left" w:pos="1742"/>
        </w:tabs>
        <w:spacing w:after="0" w:line="240" w:lineRule="auto"/>
        <w:ind w:right="96"/>
        <w:rPr>
          <w:rFonts w:ascii="Constantia" w:hAnsi="Constantia"/>
          <w:bCs/>
          <w:sz w:val="20"/>
          <w:szCs w:val="20"/>
        </w:rPr>
      </w:pPr>
      <w:r w:rsidRPr="00DC4EE0">
        <w:rPr>
          <w:rStyle w:val="EndnoteReference"/>
          <w:rFonts w:ascii="Constantia" w:hAnsi="Constantia" w:cstheme="minorHAnsi"/>
          <w:bCs/>
          <w:sz w:val="20"/>
        </w:rPr>
        <w:endnoteRef/>
      </w:r>
      <w:r w:rsidRPr="00DC4EE0">
        <w:rPr>
          <w:rFonts w:ascii="Constantia" w:hAnsi="Constantia" w:cstheme="minorHAnsi"/>
          <w:bCs/>
          <w:sz w:val="20"/>
          <w:szCs w:val="20"/>
        </w:rPr>
        <w:t xml:space="preserve"> </w:t>
      </w:r>
      <w:r w:rsidRPr="00DC4EE0">
        <w:rPr>
          <w:rFonts w:ascii="Constantia" w:hAnsi="Constantia" w:cstheme="minorHAnsi"/>
          <w:bCs/>
          <w:i/>
          <w:iCs/>
          <w:sz w:val="20"/>
          <w:szCs w:val="20"/>
        </w:rPr>
        <w:t xml:space="preserve">See </w:t>
      </w:r>
      <w:r w:rsidR="001F5063" w:rsidRPr="00DC4EE0">
        <w:rPr>
          <w:rFonts w:ascii="Constantia" w:hAnsi="Constantia"/>
          <w:bCs/>
          <w:sz w:val="20"/>
          <w:szCs w:val="20"/>
        </w:rPr>
        <w:t>Department of Health, 7</w:t>
      </w:r>
      <w:r w:rsidR="001F5063" w:rsidRPr="00DC4EE0">
        <w:rPr>
          <w:rFonts w:ascii="Constantia" w:hAnsi="Constantia"/>
          <w:bCs/>
          <w:sz w:val="20"/>
          <w:szCs w:val="20"/>
          <w:vertAlign w:val="superscript"/>
        </w:rPr>
        <w:t>th</w:t>
      </w:r>
      <w:r w:rsidR="001F5063" w:rsidRPr="00DC4EE0">
        <w:rPr>
          <w:rFonts w:ascii="Constantia" w:hAnsi="Constantia"/>
          <w:bCs/>
          <w:sz w:val="20"/>
          <w:szCs w:val="20"/>
        </w:rPr>
        <w:t xml:space="preserve"> Annual Report: </w:t>
      </w:r>
      <w:r w:rsidR="001F5063" w:rsidRPr="00DC4EE0">
        <w:rPr>
          <w:rFonts w:ascii="Constantia" w:hAnsi="Constantia"/>
          <w:bCs/>
          <w:i/>
          <w:iCs/>
          <w:sz w:val="20"/>
          <w:szCs w:val="20"/>
        </w:rPr>
        <w:t xml:space="preserve">Responsible Parenthood and Reproductive Health Act of 2012, </w:t>
      </w:r>
      <w:r w:rsidR="001F5063" w:rsidRPr="00DC4EE0">
        <w:rPr>
          <w:rFonts w:ascii="Constantia" w:hAnsi="Constantia"/>
          <w:bCs/>
          <w:sz w:val="20"/>
          <w:szCs w:val="20"/>
        </w:rPr>
        <w:t xml:space="preserve">p. 92 (30 June 2021), </w:t>
      </w:r>
      <w:r w:rsidR="001F5063" w:rsidRPr="00DC4EE0">
        <w:rPr>
          <w:rFonts w:ascii="Constantia" w:hAnsi="Constantia"/>
          <w:bCs/>
          <w:i/>
          <w:iCs/>
          <w:sz w:val="20"/>
          <w:szCs w:val="20"/>
        </w:rPr>
        <w:t>available at</w:t>
      </w:r>
      <w:r w:rsidR="001F5063" w:rsidRPr="00DC4EE0">
        <w:rPr>
          <w:rFonts w:ascii="Constantia" w:hAnsi="Constantia"/>
          <w:bCs/>
          <w:sz w:val="20"/>
          <w:szCs w:val="20"/>
        </w:rPr>
        <w:t xml:space="preserve"> </w:t>
      </w:r>
      <w:hyperlink r:id="rId13" w:history="1">
        <w:r w:rsidR="001F5063" w:rsidRPr="007F1258">
          <w:rPr>
            <w:rStyle w:val="Hyperlink"/>
            <w:rFonts w:ascii="Constantia" w:hAnsi="Constantia"/>
            <w:bCs/>
            <w:color w:val="000000" w:themeColor="text1"/>
            <w:sz w:val="20"/>
            <w:szCs w:val="20"/>
            <w:u w:val="none"/>
          </w:rPr>
          <w:t>https://doh.gov.ph/serials/7th-RPRH-2020</w:t>
        </w:r>
      </w:hyperlink>
      <w:r w:rsidR="001F5063" w:rsidRPr="007F1258">
        <w:rPr>
          <w:rFonts w:ascii="Constantia" w:hAnsi="Constantia"/>
          <w:bCs/>
          <w:sz w:val="20"/>
          <w:szCs w:val="20"/>
        </w:rPr>
        <w:t>.</w:t>
      </w:r>
    </w:p>
  </w:endnote>
  <w:endnote w:id="75">
    <w:p w14:paraId="66A28C55" w14:textId="77777777" w:rsidR="00285959" w:rsidRPr="00DC4EE0" w:rsidRDefault="00285959" w:rsidP="001F5063">
      <w:pPr>
        <w:tabs>
          <w:tab w:val="left" w:pos="1418"/>
          <w:tab w:val="left" w:pos="1742"/>
        </w:tabs>
        <w:spacing w:line="240" w:lineRule="auto"/>
        <w:rPr>
          <w:rFonts w:ascii="Constantia" w:hAnsi="Constantia" w:cstheme="minorHAnsi"/>
          <w:bCs/>
          <w:color w:val="000000" w:themeColor="text1"/>
          <w:sz w:val="20"/>
          <w:szCs w:val="20"/>
        </w:rPr>
      </w:pPr>
      <w:r w:rsidRPr="00DC4EE0">
        <w:rPr>
          <w:rStyle w:val="EndnoteReference"/>
          <w:rFonts w:ascii="Constantia" w:hAnsi="Constantia" w:cstheme="minorHAnsi"/>
          <w:bCs/>
          <w:color w:val="000000" w:themeColor="text1"/>
          <w:sz w:val="20"/>
        </w:rPr>
        <w:endnoteRef/>
      </w:r>
      <w:r w:rsidRPr="00DC4EE0">
        <w:rPr>
          <w:rFonts w:ascii="Constantia" w:hAnsi="Constantia" w:cstheme="minorHAnsi"/>
          <w:bCs/>
          <w:color w:val="000000" w:themeColor="text1"/>
          <w:sz w:val="20"/>
          <w:szCs w:val="20"/>
        </w:rPr>
        <w:t xml:space="preserve"> </w:t>
      </w:r>
      <w:r w:rsidRPr="00DC4EE0">
        <w:rPr>
          <w:rFonts w:ascii="Constantia" w:hAnsi="Constantia" w:cstheme="minorHAnsi"/>
          <w:bCs/>
          <w:i/>
          <w:iCs/>
          <w:color w:val="000000" w:themeColor="text1"/>
          <w:sz w:val="20"/>
          <w:szCs w:val="20"/>
        </w:rPr>
        <w:t>Id.</w:t>
      </w:r>
      <w:r w:rsidRPr="00DC4EE0">
        <w:rPr>
          <w:rFonts w:ascii="Constantia" w:hAnsi="Constantia" w:cstheme="minorHAnsi"/>
          <w:bCs/>
          <w:color w:val="000000" w:themeColor="text1"/>
          <w:sz w:val="20"/>
          <w:szCs w:val="20"/>
        </w:rPr>
        <w:t>, pp. 92-94.</w:t>
      </w:r>
    </w:p>
  </w:endnote>
  <w:endnote w:id="76">
    <w:p w14:paraId="3D1C203B" w14:textId="3253A22D" w:rsidR="00D9269C" w:rsidRPr="00DC4EE0" w:rsidRDefault="00D9269C" w:rsidP="001F5063">
      <w:pPr>
        <w:pStyle w:val="Heading1"/>
        <w:spacing w:before="0"/>
        <w:rPr>
          <w:rFonts w:ascii="Constantia" w:hAnsi="Constantia" w:cstheme="minorHAnsi"/>
          <w:color w:val="000000" w:themeColor="text1"/>
          <w:sz w:val="20"/>
          <w:szCs w:val="20"/>
          <w:lang w:val="en-PH"/>
        </w:rPr>
      </w:pPr>
      <w:r w:rsidRPr="00DC4EE0">
        <w:rPr>
          <w:rStyle w:val="EndnoteReference"/>
          <w:rFonts w:ascii="Constantia" w:hAnsi="Constantia" w:cstheme="minorHAnsi"/>
          <w:color w:val="000000" w:themeColor="text1"/>
          <w:sz w:val="20"/>
        </w:rPr>
        <w:endnoteRef/>
      </w:r>
      <w:r w:rsidRPr="00DC4EE0">
        <w:rPr>
          <w:rFonts w:ascii="Constantia" w:hAnsi="Constantia" w:cstheme="minorHAnsi"/>
          <w:color w:val="000000" w:themeColor="text1"/>
          <w:sz w:val="20"/>
          <w:szCs w:val="20"/>
        </w:rPr>
        <w:t xml:space="preserve"> </w:t>
      </w:r>
      <w:r w:rsidR="00EB7865" w:rsidRPr="00DC4EE0">
        <w:rPr>
          <w:rFonts w:ascii="Constantia" w:hAnsi="Constantia" w:cstheme="minorHAnsi"/>
          <w:color w:val="000000" w:themeColor="text1"/>
          <w:sz w:val="20"/>
          <w:szCs w:val="20"/>
        </w:rPr>
        <w:t xml:space="preserve">Commission on Population and Development, </w:t>
      </w:r>
      <w:r w:rsidRPr="00DC4EE0">
        <w:rPr>
          <w:rFonts w:ascii="Constantia" w:hAnsi="Constantia" w:cstheme="minorHAnsi"/>
          <w:color w:val="000000" w:themeColor="text1"/>
          <w:sz w:val="20"/>
          <w:szCs w:val="20"/>
        </w:rPr>
        <w:t>POPCOM: 1 out of 4 Pinoys cite violence vs women as top concern during pandemic</w:t>
      </w:r>
      <w:r w:rsidR="001F5063" w:rsidRPr="00DC4EE0">
        <w:rPr>
          <w:rFonts w:ascii="Constantia" w:hAnsi="Constantia" w:cstheme="minorHAnsi"/>
          <w:color w:val="000000" w:themeColor="text1"/>
          <w:sz w:val="20"/>
          <w:szCs w:val="20"/>
        </w:rPr>
        <w:t xml:space="preserve"> (</w:t>
      </w:r>
      <w:r w:rsidRPr="00DC4EE0">
        <w:rPr>
          <w:rFonts w:ascii="Constantia" w:hAnsi="Constantia" w:cstheme="minorHAnsi"/>
          <w:color w:val="000000" w:themeColor="text1"/>
          <w:sz w:val="20"/>
          <w:szCs w:val="20"/>
        </w:rPr>
        <w:t>Aug. 3, 2021</w:t>
      </w:r>
      <w:r w:rsidR="001F5063" w:rsidRPr="00DC4EE0">
        <w:rPr>
          <w:rFonts w:ascii="Constantia" w:hAnsi="Constantia" w:cstheme="minorHAnsi"/>
          <w:color w:val="000000" w:themeColor="text1"/>
          <w:sz w:val="20"/>
          <w:szCs w:val="20"/>
        </w:rPr>
        <w:t>)</w:t>
      </w:r>
      <w:r w:rsidRPr="00DC4EE0">
        <w:rPr>
          <w:rFonts w:ascii="Constantia" w:hAnsi="Constantia" w:cstheme="minorHAnsi"/>
          <w:color w:val="000000" w:themeColor="text1"/>
          <w:sz w:val="20"/>
          <w:szCs w:val="20"/>
        </w:rPr>
        <w:t xml:space="preserve"> </w:t>
      </w:r>
      <w:r w:rsidRPr="00DC4EE0">
        <w:rPr>
          <w:rFonts w:ascii="Constantia" w:hAnsi="Constantia" w:cstheme="minorHAnsi"/>
          <w:i/>
          <w:iCs/>
          <w:color w:val="000000" w:themeColor="text1"/>
          <w:sz w:val="20"/>
          <w:szCs w:val="20"/>
        </w:rPr>
        <w:t>available at</w:t>
      </w:r>
      <w:r w:rsidRPr="00DC4EE0">
        <w:rPr>
          <w:rFonts w:ascii="Constantia" w:hAnsi="Constantia" w:cstheme="minorHAnsi"/>
          <w:color w:val="000000" w:themeColor="text1"/>
          <w:sz w:val="20"/>
          <w:szCs w:val="20"/>
        </w:rPr>
        <w:t xml:space="preserve"> https://popcom.gov.ph/popcom-1-out-of-4-pinoys-cite-violence-vs-women-as-top-concern-during-pandemic/</w:t>
      </w:r>
      <w:r w:rsidR="001F5063" w:rsidRPr="00DC4EE0">
        <w:rPr>
          <w:rFonts w:ascii="Constantia" w:hAnsi="Constantia" w:cstheme="minorHAnsi"/>
          <w:color w:val="000000" w:themeColor="text1"/>
          <w:sz w:val="20"/>
          <w:szCs w:val="20"/>
        </w:rPr>
        <w:t>.</w:t>
      </w:r>
    </w:p>
  </w:endnote>
  <w:endnote w:id="77">
    <w:p w14:paraId="33D614AB" w14:textId="1B66E3D4" w:rsidR="00D9269C" w:rsidRPr="00DC4EE0" w:rsidRDefault="00D9269C" w:rsidP="001F5063">
      <w:pPr>
        <w:pStyle w:val="Heading1"/>
        <w:spacing w:before="0"/>
        <w:rPr>
          <w:rFonts w:ascii="Constantia" w:hAnsi="Constantia" w:cstheme="minorHAnsi"/>
          <w:color w:val="000000" w:themeColor="text1"/>
          <w:sz w:val="20"/>
          <w:szCs w:val="20"/>
          <w:lang w:val="en-PH"/>
        </w:rPr>
      </w:pPr>
      <w:r w:rsidRPr="00DC4EE0">
        <w:rPr>
          <w:rStyle w:val="EndnoteReference"/>
          <w:rFonts w:ascii="Constantia" w:hAnsi="Constantia" w:cstheme="minorHAnsi"/>
          <w:color w:val="000000" w:themeColor="text1"/>
          <w:sz w:val="20"/>
        </w:rPr>
        <w:endnoteRef/>
      </w:r>
      <w:r w:rsidRPr="00DC4EE0">
        <w:rPr>
          <w:rFonts w:ascii="Constantia" w:hAnsi="Constantia" w:cstheme="minorHAnsi"/>
          <w:color w:val="000000" w:themeColor="text1"/>
          <w:sz w:val="20"/>
          <w:szCs w:val="20"/>
        </w:rPr>
        <w:t xml:space="preserve"> </w:t>
      </w:r>
      <w:r w:rsidR="001F5063" w:rsidRPr="00DC4EE0">
        <w:rPr>
          <w:rFonts w:ascii="Constantia" w:hAnsi="Constantia" w:cstheme="minorHAnsi"/>
          <w:i/>
          <w:iCs/>
          <w:color w:val="000000" w:themeColor="text1"/>
          <w:sz w:val="20"/>
          <w:szCs w:val="20"/>
        </w:rPr>
        <w:t>Id.</w:t>
      </w:r>
    </w:p>
  </w:endnote>
  <w:endnote w:id="78">
    <w:p w14:paraId="034B6874" w14:textId="444F5AE7" w:rsidR="000D5F69" w:rsidRPr="00DC4EE0" w:rsidRDefault="000D5F69" w:rsidP="001F5063">
      <w:pPr>
        <w:pStyle w:val="EndnoteText"/>
        <w:spacing w:after="0"/>
        <w:rPr>
          <w:rFonts w:ascii="Constantia" w:hAnsi="Constantia"/>
          <w:sz w:val="20"/>
          <w:lang w:val="en-PH"/>
        </w:rPr>
      </w:pPr>
      <w:r w:rsidRPr="00DC4EE0">
        <w:rPr>
          <w:rStyle w:val="EndnoteReference"/>
          <w:rFonts w:ascii="Constantia" w:hAnsi="Constantia"/>
          <w:sz w:val="20"/>
        </w:rPr>
        <w:endnoteRef/>
      </w:r>
      <w:r w:rsidRPr="00DC4EE0">
        <w:rPr>
          <w:rFonts w:ascii="Constantia" w:hAnsi="Constantia"/>
          <w:sz w:val="20"/>
        </w:rPr>
        <w:t xml:space="preserve"> </w:t>
      </w:r>
      <w:r w:rsidRPr="00DC4EE0">
        <w:rPr>
          <w:rFonts w:ascii="Constantia" w:eastAsiaTheme="majorEastAsia" w:hAnsi="Constantia" w:cstheme="minorHAnsi"/>
          <w:sz w:val="20"/>
          <w:lang w:eastAsia="en-US"/>
        </w:rPr>
        <w:t>Department of Health, Family Planning Competency-Based Training: Basic Course Handbook for Service Providers</w:t>
      </w:r>
      <w:r w:rsidR="000278BC" w:rsidRPr="00DC4EE0">
        <w:rPr>
          <w:rFonts w:ascii="Constantia" w:eastAsiaTheme="majorEastAsia" w:hAnsi="Constantia" w:cstheme="minorHAnsi"/>
          <w:sz w:val="20"/>
          <w:lang w:eastAsia="en-US"/>
        </w:rPr>
        <w:t xml:space="preserve"> (201</w:t>
      </w:r>
      <w:r w:rsidR="008569A0" w:rsidRPr="00DC4EE0">
        <w:rPr>
          <w:rFonts w:ascii="Constantia" w:eastAsiaTheme="majorEastAsia" w:hAnsi="Constantia" w:cstheme="minorHAnsi"/>
          <w:sz w:val="20"/>
          <w:lang w:eastAsia="en-US"/>
        </w:rPr>
        <w:t>6</w:t>
      </w:r>
      <w:r w:rsidR="000278BC" w:rsidRPr="00DC4EE0">
        <w:rPr>
          <w:rFonts w:ascii="Constantia" w:eastAsiaTheme="majorEastAsia" w:hAnsi="Constantia" w:cstheme="minorHAnsi"/>
          <w:sz w:val="20"/>
          <w:lang w:eastAsia="en-US"/>
        </w:rPr>
        <w:t>)</w:t>
      </w:r>
      <w:r w:rsidR="000128D7" w:rsidRPr="00DC4EE0">
        <w:rPr>
          <w:rFonts w:ascii="Constantia" w:eastAsiaTheme="majorEastAsia" w:hAnsi="Constantia" w:cstheme="minorHAnsi"/>
          <w:sz w:val="20"/>
          <w:lang w:eastAsia="en-US"/>
        </w:rPr>
        <w:t xml:space="preserve"> </w:t>
      </w:r>
      <w:r w:rsidR="000128D7" w:rsidRPr="00DC4EE0">
        <w:rPr>
          <w:rFonts w:ascii="Constantia" w:hAnsi="Constantia" w:cstheme="minorHAnsi"/>
          <w:bCs/>
          <w:i/>
          <w:iCs/>
          <w:sz w:val="20"/>
        </w:rPr>
        <w:t>available at</w:t>
      </w:r>
      <w:r w:rsidR="000128D7" w:rsidRPr="00DC4EE0">
        <w:rPr>
          <w:rFonts w:ascii="Constantia" w:hAnsi="Constantia" w:cstheme="minorHAnsi"/>
          <w:bCs/>
          <w:sz w:val="20"/>
        </w:rPr>
        <w:t xml:space="preserve"> </w:t>
      </w:r>
      <w:r w:rsidR="000128D7" w:rsidRPr="00DC4EE0">
        <w:rPr>
          <w:rFonts w:ascii="Constantia" w:eastAsiaTheme="majorEastAsia" w:hAnsi="Constantia" w:cstheme="minorHAnsi"/>
          <w:sz w:val="20"/>
          <w:lang w:eastAsia="en-US"/>
        </w:rPr>
        <w:t>https://doh.gov.ph/node/5699</w:t>
      </w:r>
      <w:r w:rsidR="008569A0" w:rsidRPr="00DC4EE0">
        <w:rPr>
          <w:rFonts w:ascii="Constantia" w:eastAsiaTheme="majorEastAsia" w:hAnsi="Constantia" w:cstheme="minorHAnsi"/>
          <w:sz w:val="20"/>
          <w:lang w:eastAsia="en-US"/>
        </w:rPr>
        <w:t>.</w:t>
      </w:r>
    </w:p>
  </w:endnote>
  <w:endnote w:id="79">
    <w:p w14:paraId="3E5CCEC3" w14:textId="490A1AF4" w:rsidR="00285959" w:rsidRPr="00DC4EE0" w:rsidRDefault="00285959" w:rsidP="001F5063">
      <w:pPr>
        <w:tabs>
          <w:tab w:val="left" w:pos="1418"/>
          <w:tab w:val="left" w:pos="1742"/>
        </w:tabs>
        <w:spacing w:line="240" w:lineRule="auto"/>
        <w:rPr>
          <w:rFonts w:ascii="Constantia" w:hAnsi="Constantia" w:cstheme="minorHAnsi"/>
          <w:bCs/>
          <w:color w:val="000000" w:themeColor="text1"/>
          <w:sz w:val="20"/>
          <w:szCs w:val="20"/>
        </w:rPr>
      </w:pPr>
      <w:r w:rsidRPr="00DC4EE0">
        <w:rPr>
          <w:rStyle w:val="EndnoteReference"/>
          <w:rFonts w:ascii="Constantia" w:hAnsi="Constantia" w:cstheme="minorHAnsi"/>
          <w:bCs/>
          <w:color w:val="000000" w:themeColor="text1"/>
          <w:sz w:val="20"/>
        </w:rPr>
        <w:endnoteRef/>
      </w:r>
      <w:r w:rsidRPr="00DC4EE0">
        <w:rPr>
          <w:rFonts w:ascii="Constantia" w:hAnsi="Constantia" w:cstheme="minorHAnsi"/>
          <w:bCs/>
          <w:color w:val="000000" w:themeColor="text1"/>
          <w:sz w:val="20"/>
          <w:szCs w:val="20"/>
        </w:rPr>
        <w:t xml:space="preserve"> </w:t>
      </w:r>
      <w:r w:rsidRPr="00DC4EE0">
        <w:rPr>
          <w:rFonts w:ascii="Constantia" w:hAnsi="Constantia" w:cstheme="minorHAnsi"/>
          <w:bCs/>
          <w:i/>
          <w:iCs/>
          <w:color w:val="000000" w:themeColor="text1"/>
          <w:sz w:val="20"/>
          <w:szCs w:val="20"/>
        </w:rPr>
        <w:t>See e.g.,</w:t>
      </w:r>
      <w:r w:rsidRPr="00DC4EE0">
        <w:rPr>
          <w:rFonts w:ascii="Constantia" w:hAnsi="Constantia" w:cstheme="minorHAnsi"/>
          <w:bCs/>
          <w:color w:val="000000" w:themeColor="text1"/>
          <w:sz w:val="20"/>
          <w:szCs w:val="20"/>
        </w:rPr>
        <w:t xml:space="preserve"> 1 in 4 Filipino women unaware of emergency contraception, says study </w:t>
      </w:r>
      <w:r w:rsidRPr="00DC4EE0">
        <w:rPr>
          <w:rFonts w:ascii="Constantia" w:hAnsi="Constantia" w:cstheme="minorHAnsi"/>
          <w:bCs/>
          <w:smallCaps/>
          <w:color w:val="000000" w:themeColor="text1"/>
          <w:sz w:val="20"/>
          <w:szCs w:val="20"/>
        </w:rPr>
        <w:t>BusinessWorld</w:t>
      </w:r>
      <w:r w:rsidRPr="00DC4EE0">
        <w:rPr>
          <w:rFonts w:ascii="Constantia" w:hAnsi="Constantia" w:cstheme="minorHAnsi"/>
          <w:bCs/>
          <w:color w:val="000000" w:themeColor="text1"/>
          <w:sz w:val="20"/>
          <w:szCs w:val="20"/>
        </w:rPr>
        <w:t xml:space="preserve"> (</w:t>
      </w:r>
      <w:r w:rsidR="001F5063" w:rsidRPr="00DC4EE0">
        <w:rPr>
          <w:rFonts w:ascii="Constantia" w:hAnsi="Constantia" w:cstheme="minorHAnsi"/>
          <w:bCs/>
          <w:color w:val="000000" w:themeColor="text1"/>
          <w:sz w:val="20"/>
          <w:szCs w:val="20"/>
        </w:rPr>
        <w:t xml:space="preserve">Dec. </w:t>
      </w:r>
      <w:r w:rsidRPr="00DC4EE0">
        <w:rPr>
          <w:rFonts w:ascii="Constantia" w:hAnsi="Constantia" w:cstheme="minorHAnsi"/>
          <w:bCs/>
          <w:color w:val="000000" w:themeColor="text1"/>
          <w:sz w:val="20"/>
          <w:szCs w:val="20"/>
        </w:rPr>
        <w:t>1</w:t>
      </w:r>
      <w:r w:rsidR="001F5063" w:rsidRPr="00DC4EE0">
        <w:rPr>
          <w:rFonts w:ascii="Constantia" w:hAnsi="Constantia" w:cstheme="minorHAnsi"/>
          <w:bCs/>
          <w:color w:val="000000" w:themeColor="text1"/>
          <w:sz w:val="20"/>
          <w:szCs w:val="20"/>
        </w:rPr>
        <w:t xml:space="preserve">, </w:t>
      </w:r>
      <w:r w:rsidRPr="00DC4EE0">
        <w:rPr>
          <w:rFonts w:ascii="Constantia" w:hAnsi="Constantia" w:cstheme="minorHAnsi"/>
          <w:bCs/>
          <w:color w:val="000000" w:themeColor="text1"/>
          <w:sz w:val="20"/>
          <w:szCs w:val="20"/>
        </w:rPr>
        <w:t xml:space="preserve">2021) </w:t>
      </w:r>
      <w:r w:rsidRPr="00DC4EE0">
        <w:rPr>
          <w:rFonts w:ascii="Constantia" w:hAnsi="Constantia" w:cstheme="minorHAnsi"/>
          <w:bCs/>
          <w:i/>
          <w:iCs/>
          <w:color w:val="000000" w:themeColor="text1"/>
          <w:sz w:val="20"/>
          <w:szCs w:val="20"/>
        </w:rPr>
        <w:t>available at</w:t>
      </w:r>
      <w:r w:rsidRPr="00DC4EE0">
        <w:rPr>
          <w:rFonts w:ascii="Constantia" w:hAnsi="Constantia" w:cstheme="minorHAnsi"/>
          <w:bCs/>
          <w:color w:val="000000" w:themeColor="text1"/>
          <w:sz w:val="20"/>
          <w:szCs w:val="20"/>
        </w:rPr>
        <w:t xml:space="preserve"> </w:t>
      </w:r>
      <w:hyperlink r:id="rId14" w:history="1">
        <w:r w:rsidRPr="00DC4EE0">
          <w:rPr>
            <w:rStyle w:val="Hyperlink"/>
            <w:rFonts w:ascii="Constantia" w:hAnsi="Constantia" w:cstheme="minorHAnsi"/>
            <w:bCs/>
            <w:color w:val="000000" w:themeColor="text1"/>
            <w:sz w:val="20"/>
            <w:szCs w:val="20"/>
            <w:u w:val="none"/>
          </w:rPr>
          <w:t>https://www.bworldonline.com/1-in-4-filipino-women-unaware-of-emergency-contraception-says-study</w:t>
        </w:r>
      </w:hyperlink>
      <w:r w:rsidRPr="00DC4EE0">
        <w:rPr>
          <w:rFonts w:ascii="Constantia" w:hAnsi="Constantia" w:cstheme="minorHAnsi"/>
          <w:bCs/>
          <w:color w:val="000000" w:themeColor="text1"/>
          <w:sz w:val="20"/>
          <w:szCs w:val="20"/>
        </w:rPr>
        <w:t>.</w:t>
      </w:r>
    </w:p>
  </w:endnote>
  <w:endnote w:id="80">
    <w:p w14:paraId="005A430F" w14:textId="2986C155" w:rsidR="009F734B" w:rsidRPr="00DC4EE0" w:rsidRDefault="009F734B" w:rsidP="001F5063">
      <w:pPr>
        <w:tabs>
          <w:tab w:val="left" w:pos="1418"/>
          <w:tab w:val="left" w:pos="1742"/>
        </w:tabs>
        <w:spacing w:line="240" w:lineRule="auto"/>
        <w:rPr>
          <w:rFonts w:ascii="Constantia" w:hAnsi="Constantia" w:cstheme="minorHAnsi"/>
          <w:bCs/>
          <w:color w:val="000000" w:themeColor="text1"/>
          <w:sz w:val="20"/>
          <w:szCs w:val="20"/>
        </w:rPr>
      </w:pPr>
      <w:r w:rsidRPr="00DC4EE0">
        <w:rPr>
          <w:rStyle w:val="EndnoteReference"/>
          <w:rFonts w:ascii="Constantia" w:hAnsi="Constantia" w:cstheme="minorHAnsi"/>
          <w:bCs/>
          <w:color w:val="000000" w:themeColor="text1"/>
          <w:sz w:val="20"/>
        </w:rPr>
        <w:endnoteRef/>
      </w:r>
      <w:r w:rsidRPr="00DC4EE0">
        <w:rPr>
          <w:rFonts w:ascii="Constantia" w:hAnsi="Constantia" w:cstheme="minorHAnsi"/>
          <w:bCs/>
          <w:color w:val="000000" w:themeColor="text1"/>
          <w:sz w:val="20"/>
          <w:szCs w:val="20"/>
        </w:rPr>
        <w:t xml:space="preserve"> </w:t>
      </w:r>
      <w:r w:rsidR="00553738" w:rsidRPr="00DC4EE0">
        <w:rPr>
          <w:rFonts w:ascii="Constantia" w:hAnsi="Constantia" w:cstheme="minorHAnsi"/>
          <w:bCs/>
          <w:i/>
          <w:iCs/>
          <w:color w:val="000000" w:themeColor="text1"/>
          <w:sz w:val="20"/>
          <w:szCs w:val="20"/>
        </w:rPr>
        <w:t>Id.</w:t>
      </w:r>
    </w:p>
  </w:endnote>
  <w:endnote w:id="81">
    <w:p w14:paraId="0974F319" w14:textId="73DF8C44" w:rsidR="00285959" w:rsidRPr="00DC4EE0" w:rsidRDefault="00285959" w:rsidP="001F5063">
      <w:pPr>
        <w:tabs>
          <w:tab w:val="left" w:pos="1418"/>
          <w:tab w:val="left" w:pos="1742"/>
        </w:tabs>
        <w:spacing w:line="240" w:lineRule="auto"/>
        <w:rPr>
          <w:rFonts w:ascii="Constantia" w:hAnsi="Constantia" w:cstheme="minorHAnsi"/>
          <w:bCs/>
          <w:color w:val="000000" w:themeColor="text1"/>
          <w:sz w:val="20"/>
          <w:szCs w:val="20"/>
        </w:rPr>
      </w:pPr>
      <w:r w:rsidRPr="00DC4EE0">
        <w:rPr>
          <w:rStyle w:val="EndnoteReference"/>
          <w:rFonts w:ascii="Constantia" w:hAnsi="Constantia" w:cstheme="minorHAnsi"/>
          <w:bCs/>
          <w:color w:val="000000" w:themeColor="text1"/>
          <w:sz w:val="20"/>
        </w:rPr>
        <w:endnoteRef/>
      </w:r>
      <w:r w:rsidRPr="00DC4EE0">
        <w:rPr>
          <w:rFonts w:ascii="Constantia" w:hAnsi="Constantia" w:cstheme="minorHAnsi"/>
          <w:bCs/>
          <w:color w:val="000000" w:themeColor="text1"/>
          <w:sz w:val="20"/>
          <w:szCs w:val="20"/>
        </w:rPr>
        <w:t xml:space="preserve"> </w:t>
      </w:r>
      <w:r w:rsidR="00553738" w:rsidRPr="00DC4EE0">
        <w:rPr>
          <w:rFonts w:ascii="Constantia" w:hAnsi="Constantia" w:cstheme="minorHAnsi"/>
          <w:bCs/>
          <w:i/>
          <w:iCs/>
          <w:color w:val="000000" w:themeColor="text1"/>
          <w:sz w:val="20"/>
          <w:szCs w:val="20"/>
        </w:rPr>
        <w:t>Id.</w:t>
      </w:r>
      <w:r w:rsidRPr="00DC4EE0">
        <w:rPr>
          <w:rFonts w:ascii="Constantia" w:hAnsi="Constantia" w:cstheme="minorHAnsi"/>
          <w:bCs/>
          <w:color w:val="000000" w:themeColor="text1"/>
          <w:sz w:val="20"/>
          <w:szCs w:val="20"/>
        </w:rPr>
        <w:t xml:space="preserve"> </w:t>
      </w:r>
    </w:p>
  </w:endnote>
  <w:endnote w:id="82">
    <w:p w14:paraId="4D72D6B0" w14:textId="4504D390" w:rsidR="003D453A" w:rsidRPr="00DC4EE0" w:rsidRDefault="00796481" w:rsidP="001F5063">
      <w:pPr>
        <w:pStyle w:val="H23"/>
        <w:tabs>
          <w:tab w:val="clear" w:pos="1267"/>
          <w:tab w:val="left" w:pos="1418"/>
        </w:tabs>
        <w:spacing w:line="240" w:lineRule="auto"/>
        <w:ind w:left="0" w:right="0" w:firstLine="0"/>
        <w:rPr>
          <w:rFonts w:ascii="Constantia" w:hAnsi="Constantia"/>
          <w:b w:val="0"/>
          <w:bCs/>
          <w:color w:val="000000" w:themeColor="text1"/>
        </w:rPr>
      </w:pPr>
      <w:r w:rsidRPr="00DC4EE0">
        <w:rPr>
          <w:rStyle w:val="EndnoteReference"/>
          <w:rFonts w:ascii="Constantia" w:hAnsi="Constantia"/>
          <w:b w:val="0"/>
          <w:bCs/>
          <w:color w:val="000000" w:themeColor="text1"/>
          <w:sz w:val="20"/>
        </w:rPr>
        <w:endnoteRef/>
      </w:r>
      <w:r w:rsidRPr="00DC4EE0">
        <w:rPr>
          <w:rFonts w:ascii="Constantia" w:hAnsi="Constantia"/>
          <w:color w:val="000000" w:themeColor="text1"/>
        </w:rPr>
        <w:t xml:space="preserve"> </w:t>
      </w:r>
      <w:r w:rsidRPr="00DC4EE0">
        <w:rPr>
          <w:rFonts w:ascii="Constantia" w:hAnsi="Constantia"/>
          <w:b w:val="0"/>
          <w:bCs/>
          <w:i/>
          <w:iCs/>
          <w:color w:val="000000" w:themeColor="text1"/>
          <w:lang w:val="en-PH"/>
        </w:rPr>
        <w:t>See e.g.,</w:t>
      </w:r>
      <w:r w:rsidRPr="00DC4EE0">
        <w:rPr>
          <w:rFonts w:ascii="Constantia" w:hAnsi="Constantia"/>
          <w:b w:val="0"/>
          <w:bCs/>
          <w:color w:val="000000" w:themeColor="text1"/>
          <w:lang w:val="en-PH"/>
        </w:rPr>
        <w:t xml:space="preserve"> </w:t>
      </w:r>
      <w:r w:rsidR="0037275F" w:rsidRPr="00DC4EE0">
        <w:rPr>
          <w:rFonts w:ascii="Constantia" w:hAnsi="Constantia"/>
          <w:b w:val="0"/>
          <w:bCs/>
          <w:color w:val="000000" w:themeColor="text1"/>
          <w:lang w:val="en-US"/>
        </w:rPr>
        <w:t xml:space="preserve">Human Rights Committee, </w:t>
      </w:r>
      <w:r w:rsidR="0037275F" w:rsidRPr="00DC4EE0">
        <w:rPr>
          <w:rFonts w:ascii="Constantia" w:hAnsi="Constantia"/>
          <w:b w:val="0"/>
          <w:bCs/>
          <w:i/>
          <w:iCs/>
          <w:color w:val="000000" w:themeColor="text1"/>
          <w:lang w:val="en-US"/>
        </w:rPr>
        <w:t>Concluding Observations: Philippines</w:t>
      </w:r>
      <w:r w:rsidR="0037275F" w:rsidRPr="00DC4EE0">
        <w:rPr>
          <w:rFonts w:ascii="Constantia" w:hAnsi="Constantia"/>
          <w:b w:val="0"/>
          <w:bCs/>
          <w:color w:val="000000" w:themeColor="text1"/>
          <w:lang w:val="en-US"/>
        </w:rPr>
        <w:t xml:space="preserve">, para. 13, U.N. Doc. CCPR/C/PHL/CO/4 (2012); </w:t>
      </w:r>
      <w:r w:rsidR="0098084B" w:rsidRPr="00DC4EE0">
        <w:rPr>
          <w:rFonts w:ascii="Constantia" w:hAnsi="Constantia"/>
          <w:b w:val="0"/>
          <w:bCs/>
          <w:color w:val="000000" w:themeColor="text1"/>
        </w:rPr>
        <w:t xml:space="preserve">CEDAW Committee, </w:t>
      </w:r>
      <w:r w:rsidR="0098084B" w:rsidRPr="00DC4EE0">
        <w:rPr>
          <w:rFonts w:ascii="Constantia" w:hAnsi="Constantia"/>
          <w:b w:val="0"/>
          <w:bCs/>
          <w:iCs/>
          <w:color w:val="000000" w:themeColor="text1"/>
        </w:rPr>
        <w:t>Summary of the Inquiry</w:t>
      </w:r>
      <w:r w:rsidR="00FF76F0" w:rsidRPr="00DC4EE0">
        <w:rPr>
          <w:rFonts w:ascii="Constantia" w:hAnsi="Constantia"/>
          <w:b w:val="0"/>
          <w:bCs/>
          <w:iCs/>
          <w:color w:val="000000" w:themeColor="text1"/>
        </w:rPr>
        <w:t>,</w:t>
      </w:r>
      <w:r w:rsidR="0098084B" w:rsidRPr="00DC4EE0">
        <w:rPr>
          <w:rFonts w:ascii="Constantia" w:hAnsi="Constantia"/>
          <w:b w:val="0"/>
          <w:bCs/>
          <w:i/>
          <w:color w:val="000000" w:themeColor="text1"/>
        </w:rPr>
        <w:t xml:space="preserve"> </w:t>
      </w:r>
      <w:r w:rsidR="00FF76F0" w:rsidRPr="00DC4EE0">
        <w:rPr>
          <w:rFonts w:ascii="Constantia" w:hAnsi="Constantia"/>
          <w:b w:val="0"/>
          <w:bCs/>
          <w:i/>
          <w:color w:val="000000" w:themeColor="text1"/>
        </w:rPr>
        <w:t xml:space="preserve">supra </w:t>
      </w:r>
      <w:r w:rsidR="00FF76F0" w:rsidRPr="00DC4EE0">
        <w:rPr>
          <w:rFonts w:ascii="Constantia" w:hAnsi="Constantia"/>
          <w:b w:val="0"/>
          <w:bCs/>
          <w:iCs/>
          <w:color w:val="000000" w:themeColor="text1"/>
        </w:rPr>
        <w:t>note 52</w:t>
      </w:r>
      <w:r w:rsidR="0098084B" w:rsidRPr="00DC4EE0">
        <w:rPr>
          <w:rFonts w:ascii="Constantia" w:hAnsi="Constantia"/>
          <w:b w:val="0"/>
          <w:bCs/>
          <w:color w:val="000000" w:themeColor="text1"/>
        </w:rPr>
        <w:t>, para. 52 (i),</w:t>
      </w:r>
      <w:r w:rsidR="00934E17" w:rsidRPr="00DC4EE0">
        <w:rPr>
          <w:rFonts w:ascii="Constantia" w:hAnsi="Constantia"/>
          <w:b w:val="0"/>
          <w:bCs/>
          <w:color w:val="000000" w:themeColor="text1"/>
        </w:rPr>
        <w:t xml:space="preserve"> (iii)</w:t>
      </w:r>
      <w:r w:rsidR="0087477D" w:rsidRPr="00DC4EE0">
        <w:rPr>
          <w:rFonts w:ascii="Constantia" w:hAnsi="Constantia"/>
          <w:b w:val="0"/>
          <w:bCs/>
          <w:color w:val="000000" w:themeColor="text1"/>
        </w:rPr>
        <w:t xml:space="preserve">; </w:t>
      </w:r>
      <w:r w:rsidR="0087477D" w:rsidRPr="00DC4EE0">
        <w:rPr>
          <w:rFonts w:ascii="Constantia" w:hAnsi="Constantia"/>
          <w:b w:val="0"/>
          <w:bCs/>
          <w:color w:val="000000" w:themeColor="text1"/>
          <w:lang w:val="en-US"/>
        </w:rPr>
        <w:t xml:space="preserve">Committee Against Torture, </w:t>
      </w:r>
      <w:r w:rsidR="0087477D" w:rsidRPr="00DC4EE0">
        <w:rPr>
          <w:rFonts w:ascii="Constantia" w:hAnsi="Constantia"/>
          <w:b w:val="0"/>
          <w:bCs/>
          <w:i/>
          <w:color w:val="000000" w:themeColor="text1"/>
          <w:lang w:val="en-US"/>
        </w:rPr>
        <w:t>Concluding Observations: Philippines</w:t>
      </w:r>
      <w:r w:rsidR="0087477D" w:rsidRPr="00DC4EE0">
        <w:rPr>
          <w:rFonts w:ascii="Constantia" w:hAnsi="Constantia"/>
          <w:b w:val="0"/>
          <w:bCs/>
          <w:color w:val="000000" w:themeColor="text1"/>
          <w:lang w:val="en-US"/>
        </w:rPr>
        <w:t>, paras. 39-40, U.N. Doc. CAT/C/PHL/CO/3 (2016)</w:t>
      </w:r>
      <w:r w:rsidR="003D453A" w:rsidRPr="00DC4EE0">
        <w:rPr>
          <w:rFonts w:ascii="Constantia" w:hAnsi="Constantia"/>
          <w:b w:val="0"/>
          <w:bCs/>
          <w:color w:val="000000" w:themeColor="text1"/>
          <w:lang w:val="en-US"/>
        </w:rPr>
        <w:t xml:space="preserve">; </w:t>
      </w:r>
      <w:r w:rsidR="003D453A" w:rsidRPr="00DC4EE0">
        <w:rPr>
          <w:rFonts w:ascii="Constantia" w:hAnsi="Constantia"/>
          <w:b w:val="0"/>
          <w:bCs/>
          <w:color w:val="000000" w:themeColor="text1"/>
        </w:rPr>
        <w:t xml:space="preserve">Committee on the Elimination of Discrimination against Women (CEDAW Committee), </w:t>
      </w:r>
      <w:r w:rsidR="003D453A" w:rsidRPr="00DC4EE0">
        <w:rPr>
          <w:rFonts w:ascii="Constantia" w:hAnsi="Constantia"/>
          <w:b w:val="0"/>
          <w:bCs/>
          <w:i/>
          <w:color w:val="000000" w:themeColor="text1"/>
        </w:rPr>
        <w:t>Concluding Observations: Philippines</w:t>
      </w:r>
      <w:r w:rsidR="003D453A" w:rsidRPr="00DC4EE0">
        <w:rPr>
          <w:rFonts w:ascii="Constantia" w:hAnsi="Constantia"/>
          <w:b w:val="0"/>
          <w:bCs/>
          <w:color w:val="000000" w:themeColor="text1"/>
        </w:rPr>
        <w:t xml:space="preserve">, paras. 39-40, U.N. Doc. CEDAW/C/PHL/CO/7-8 (2016). </w:t>
      </w:r>
    </w:p>
    <w:p w14:paraId="76259920" w14:textId="49A30F27" w:rsidR="0087477D" w:rsidRPr="00DC4EE0" w:rsidRDefault="0087477D" w:rsidP="001F5063">
      <w:pPr>
        <w:pStyle w:val="NormalAshurst"/>
        <w:spacing w:after="0" w:line="240" w:lineRule="auto"/>
        <w:rPr>
          <w:rFonts w:ascii="Constantia" w:hAnsi="Constantia"/>
          <w:sz w:val="20"/>
          <w:szCs w:val="20"/>
          <w:lang w:val="en-US"/>
        </w:rPr>
      </w:pPr>
    </w:p>
    <w:p w14:paraId="58FA07C5" w14:textId="1B70572A" w:rsidR="0098084B" w:rsidRPr="00DC4EE0" w:rsidRDefault="0098084B" w:rsidP="001F5063">
      <w:pPr>
        <w:pStyle w:val="EndnoteText"/>
        <w:tabs>
          <w:tab w:val="clear" w:pos="1406"/>
          <w:tab w:val="left" w:pos="1418"/>
          <w:tab w:val="left" w:pos="1742"/>
        </w:tabs>
        <w:spacing w:after="0" w:line="240" w:lineRule="auto"/>
        <w:jc w:val="left"/>
        <w:rPr>
          <w:rFonts w:ascii="Constantia" w:hAnsi="Constantia"/>
          <w:bCs/>
          <w:sz w:val="20"/>
        </w:rPr>
      </w:pPr>
    </w:p>
    <w:p w14:paraId="12054C24" w14:textId="0B08F8DF" w:rsidR="0037275F" w:rsidRPr="00DC4EE0" w:rsidRDefault="0037275F" w:rsidP="001F5063">
      <w:pPr>
        <w:rPr>
          <w:rFonts w:ascii="Constantia" w:hAnsi="Constantia"/>
          <w:color w:val="000000" w:themeColor="text1"/>
          <w:sz w:val="20"/>
          <w:szCs w:val="20"/>
        </w:rPr>
      </w:pPr>
    </w:p>
    <w:p w14:paraId="70E08184" w14:textId="7046B60D" w:rsidR="00796481" w:rsidRPr="00DC4EE0" w:rsidRDefault="00796481" w:rsidP="001F5063">
      <w:pPr>
        <w:pStyle w:val="EndnoteText"/>
        <w:spacing w:after="0"/>
        <w:rPr>
          <w:rFonts w:ascii="Constantia" w:hAnsi="Constantia"/>
          <w:sz w:val="20"/>
          <w:lang w:val="en-PH"/>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libri (Body)">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Roboto-Regular">
    <w:altName w:val="Roboto"/>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8278446"/>
      <w:docPartObj>
        <w:docPartGallery w:val="Page Numbers (Bottom of Page)"/>
        <w:docPartUnique/>
      </w:docPartObj>
    </w:sdtPr>
    <w:sdtEndPr/>
    <w:sdtContent>
      <w:p w14:paraId="0978BE00" w14:textId="35E95276" w:rsidR="00656626" w:rsidRDefault="003A6D6D">
        <w:pPr>
          <w:pStyle w:val="Footer"/>
        </w:pPr>
        <w:r>
          <w:rPr>
            <w:noProof/>
            <w:lang w:eastAsia="en-GB"/>
          </w:rPr>
          <mc:AlternateContent>
            <mc:Choice Requires="wps">
              <w:drawing>
                <wp:anchor distT="0" distB="0" distL="114300" distR="114300" simplePos="0" relativeHeight="251658240" behindDoc="0" locked="0" layoutInCell="1" allowOverlap="1" wp14:anchorId="192964E9" wp14:editId="760BBCFE">
                  <wp:simplePos x="0" y="0"/>
                  <wp:positionH relativeFrom="rightMargin">
                    <wp:align>center</wp:align>
                  </wp:positionH>
                  <wp:positionV relativeFrom="bottomMargin">
                    <wp:align>center</wp:align>
                  </wp:positionV>
                  <wp:extent cx="561975" cy="561975"/>
                  <wp:effectExtent l="9525" t="9525" r="9525" b="952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64110839" w14:textId="4B4BDA9C" w:rsidR="003A6D6D" w:rsidRDefault="003A6D6D">
                              <w:pPr>
                                <w:pStyle w:val="Footer"/>
                                <w:rPr>
                                  <w:color w:val="4472C4" w:themeColor="accent1"/>
                                </w:rPr>
                              </w:pPr>
                              <w:r>
                                <w:fldChar w:fldCharType="begin"/>
                              </w:r>
                              <w:r>
                                <w:instrText xml:space="preserve"> PAGE  \* MERGEFORMAT </w:instrText>
                              </w:r>
                              <w:r>
                                <w:fldChar w:fldCharType="separate"/>
                              </w:r>
                              <w:r w:rsidR="000A47BE" w:rsidRPr="000A47BE">
                                <w:rPr>
                                  <w:noProof/>
                                  <w:color w:val="4472C4" w:themeColor="accent1"/>
                                </w:rPr>
                                <w:t>14</w:t>
                              </w:r>
                              <w:r>
                                <w:rPr>
                                  <w:noProof/>
                                  <w:color w:val="4472C4"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192964E9" id="Oval 2" o:spid="_x0000_s1026" style="position:absolute;margin-left:0;margin-top:0;width:44.25pt;height:44.25pt;rotation:180;flip:x;z-index:25165824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J8KggIAAAo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uHyfCoICAAAK&#10;BQAADgAAAAAAAAAAAAAAAAAuAgAAZHJzL2Uyb0RvYy54bWxQSwECLQAUAAYACAAAACEArvVNEtkA&#10;AAADAQAADwAAAAAAAAAAAAAAAADcBAAAZHJzL2Rvd25yZXYueG1sUEsFBgAAAAAEAAQA8wAAAOIF&#10;AAAAAA==&#10;" filled="f" fillcolor="#c0504d" strokecolor="#adc1d9" strokeweight="1pt">
                  <v:textbox inset=",0,,0">
                    <w:txbxContent>
                      <w:p w14:paraId="64110839" w14:textId="4B4BDA9C" w:rsidR="003A6D6D" w:rsidRDefault="003A6D6D">
                        <w:pPr>
                          <w:pStyle w:val="Footer"/>
                          <w:rPr>
                            <w:color w:val="4472C4" w:themeColor="accent1"/>
                          </w:rPr>
                        </w:pPr>
                        <w:r>
                          <w:fldChar w:fldCharType="begin"/>
                        </w:r>
                        <w:r>
                          <w:instrText xml:space="preserve"> PAGE  \* MERGEFORMAT </w:instrText>
                        </w:r>
                        <w:r>
                          <w:fldChar w:fldCharType="separate"/>
                        </w:r>
                        <w:r w:rsidR="000A47BE" w:rsidRPr="000A47BE">
                          <w:rPr>
                            <w:noProof/>
                            <w:color w:val="4472C4" w:themeColor="accent1"/>
                          </w:rPr>
                          <w:t>14</w:t>
                        </w:r>
                        <w:r>
                          <w:rPr>
                            <w:noProof/>
                            <w:color w:val="4472C4"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C34CE" w14:textId="77777777" w:rsidR="0009131C" w:rsidRDefault="0009131C" w:rsidP="00172453">
      <w:pPr>
        <w:spacing w:line="240" w:lineRule="auto"/>
      </w:pPr>
      <w:r>
        <w:separator/>
      </w:r>
    </w:p>
  </w:footnote>
  <w:footnote w:type="continuationSeparator" w:id="0">
    <w:p w14:paraId="61BB59E8" w14:textId="77777777" w:rsidR="0009131C" w:rsidRDefault="0009131C" w:rsidP="00172453">
      <w:pPr>
        <w:spacing w:line="240" w:lineRule="auto"/>
      </w:pPr>
      <w:r>
        <w:continuationSeparator/>
      </w:r>
    </w:p>
  </w:footnote>
  <w:footnote w:type="continuationNotice" w:id="1">
    <w:p w14:paraId="050F2ADB" w14:textId="77777777" w:rsidR="0009131C" w:rsidRDefault="0009131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93E4A"/>
    <w:multiLevelType w:val="hybridMultilevel"/>
    <w:tmpl w:val="82B25B5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5F2568"/>
    <w:multiLevelType w:val="hybridMultilevel"/>
    <w:tmpl w:val="C39CE9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3C24E2E"/>
    <w:multiLevelType w:val="hybridMultilevel"/>
    <w:tmpl w:val="BE44E2D0"/>
    <w:lvl w:ilvl="0" w:tplc="6BA62AA8">
      <w:start w:val="5"/>
      <w:numFmt w:val="bullet"/>
      <w:lvlText w:val="-"/>
      <w:lvlJc w:val="left"/>
      <w:pPr>
        <w:ind w:left="360" w:hanging="360"/>
      </w:pPr>
      <w:rPr>
        <w:rFonts w:ascii="Trebuchet MS" w:eastAsia="SimSun" w:hAnsi="Trebuchet MS" w:cs="Times New Roman"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AE359B4"/>
    <w:multiLevelType w:val="hybridMultilevel"/>
    <w:tmpl w:val="AB94E7CC"/>
    <w:lvl w:ilvl="0" w:tplc="15ACEB66">
      <w:start w:val="1"/>
      <w:numFmt w:val="decimal"/>
      <w:lvlText w:val="%1."/>
      <w:lvlJc w:val="left"/>
      <w:pPr>
        <w:ind w:left="420" w:hanging="360"/>
      </w:pPr>
      <w:rPr>
        <w:rFonts w:ascii="Times New Roman" w:eastAsiaTheme="minorHAnsi" w:hAnsi="Times New Roman" w:cs="Times New Roman"/>
        <w:b w:val="0"/>
        <w:bCs/>
        <w:i w:val="0"/>
        <w:iCs/>
        <w:strike w:val="0"/>
      </w:rPr>
    </w:lvl>
    <w:lvl w:ilvl="1" w:tplc="04090019">
      <w:start w:val="1"/>
      <w:numFmt w:val="lowerLetter"/>
      <w:lvlText w:val="%2."/>
      <w:lvlJc w:val="left"/>
      <w:pPr>
        <w:ind w:left="1140" w:hanging="360"/>
      </w:pPr>
    </w:lvl>
    <w:lvl w:ilvl="2" w:tplc="9144829C">
      <w:start w:val="1"/>
      <w:numFmt w:val="decimal"/>
      <w:lvlText w:val="(%3)"/>
      <w:lvlJc w:val="left"/>
      <w:pPr>
        <w:ind w:left="2040" w:hanging="360"/>
      </w:pPr>
      <w:rPr>
        <w:rFonts w:hint="default"/>
      </w:r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52636C7D"/>
    <w:multiLevelType w:val="hybridMultilevel"/>
    <w:tmpl w:val="82B25B5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38015E8"/>
    <w:multiLevelType w:val="hybridMultilevel"/>
    <w:tmpl w:val="C41C02A0"/>
    <w:lvl w:ilvl="0" w:tplc="00A04AA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BA5D92"/>
    <w:multiLevelType w:val="hybridMultilevel"/>
    <w:tmpl w:val="D45433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7853866"/>
    <w:multiLevelType w:val="hybridMultilevel"/>
    <w:tmpl w:val="7A660C02"/>
    <w:lvl w:ilvl="0" w:tplc="284404E8">
      <w:start w:val="1"/>
      <w:numFmt w:val="decimal"/>
      <w:lvlText w:val="%1."/>
      <w:lvlJc w:val="left"/>
      <w:pPr>
        <w:ind w:left="720" w:hanging="360"/>
      </w:pPr>
      <w:rPr>
        <w:rFonts w:ascii="Constantia" w:hAnsi="Constantia"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6B904F09"/>
    <w:multiLevelType w:val="hybridMultilevel"/>
    <w:tmpl w:val="D45433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47A3C80"/>
    <w:multiLevelType w:val="hybridMultilevel"/>
    <w:tmpl w:val="967ED3FC"/>
    <w:lvl w:ilvl="0" w:tplc="FFFFFFFF">
      <w:start w:val="1"/>
      <w:numFmt w:val="lowerLetter"/>
      <w:lvlText w:val="%1."/>
      <w:lvlJc w:val="left"/>
      <w:pPr>
        <w:ind w:left="144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75783D49"/>
    <w:multiLevelType w:val="hybridMultilevel"/>
    <w:tmpl w:val="A2EE10A8"/>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7A00301F"/>
    <w:multiLevelType w:val="hybridMultilevel"/>
    <w:tmpl w:val="16B6CB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D1441CF"/>
    <w:multiLevelType w:val="hybridMultilevel"/>
    <w:tmpl w:val="82B25B5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5"/>
  </w:num>
  <w:num w:numId="5">
    <w:abstractNumId w:val="10"/>
  </w:num>
  <w:num w:numId="6">
    <w:abstractNumId w:val="3"/>
  </w:num>
  <w:num w:numId="7">
    <w:abstractNumId w:val="12"/>
  </w:num>
  <w:num w:numId="8">
    <w:abstractNumId w:val="11"/>
  </w:num>
  <w:num w:numId="9">
    <w:abstractNumId w:val="0"/>
  </w:num>
  <w:num w:numId="10">
    <w:abstractNumId w:val="4"/>
  </w:num>
  <w:num w:numId="11">
    <w:abstractNumId w:val="8"/>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5E6"/>
    <w:rsid w:val="00000C83"/>
    <w:rsid w:val="000025EB"/>
    <w:rsid w:val="00010CC9"/>
    <w:rsid w:val="00011BF2"/>
    <w:rsid w:val="000128D7"/>
    <w:rsid w:val="0002345E"/>
    <w:rsid w:val="000278BC"/>
    <w:rsid w:val="0003345E"/>
    <w:rsid w:val="000441C0"/>
    <w:rsid w:val="00046485"/>
    <w:rsid w:val="000636D6"/>
    <w:rsid w:val="00076243"/>
    <w:rsid w:val="0009131C"/>
    <w:rsid w:val="0009381C"/>
    <w:rsid w:val="0009475E"/>
    <w:rsid w:val="000A47BE"/>
    <w:rsid w:val="000B3AC8"/>
    <w:rsid w:val="000B785A"/>
    <w:rsid w:val="000C1C07"/>
    <w:rsid w:val="000C2D40"/>
    <w:rsid w:val="000C5ECC"/>
    <w:rsid w:val="000D5F69"/>
    <w:rsid w:val="001041AB"/>
    <w:rsid w:val="0010761F"/>
    <w:rsid w:val="00110665"/>
    <w:rsid w:val="00113FDC"/>
    <w:rsid w:val="00120D22"/>
    <w:rsid w:val="001212E8"/>
    <w:rsid w:val="00122765"/>
    <w:rsid w:val="00124CB5"/>
    <w:rsid w:val="00131E33"/>
    <w:rsid w:val="00133CC0"/>
    <w:rsid w:val="00140042"/>
    <w:rsid w:val="001416EB"/>
    <w:rsid w:val="00142426"/>
    <w:rsid w:val="00144DF8"/>
    <w:rsid w:val="00146C4B"/>
    <w:rsid w:val="00154B65"/>
    <w:rsid w:val="001571F8"/>
    <w:rsid w:val="001624C7"/>
    <w:rsid w:val="00163CF2"/>
    <w:rsid w:val="001657BD"/>
    <w:rsid w:val="00172453"/>
    <w:rsid w:val="001855D0"/>
    <w:rsid w:val="001964F0"/>
    <w:rsid w:val="001A4428"/>
    <w:rsid w:val="001B1C84"/>
    <w:rsid w:val="001B35AB"/>
    <w:rsid w:val="001B49AC"/>
    <w:rsid w:val="001C17F1"/>
    <w:rsid w:val="001E7A5D"/>
    <w:rsid w:val="001F2601"/>
    <w:rsid w:val="001F5063"/>
    <w:rsid w:val="001F5C4A"/>
    <w:rsid w:val="001F7798"/>
    <w:rsid w:val="002312E1"/>
    <w:rsid w:val="0024319C"/>
    <w:rsid w:val="00244AFB"/>
    <w:rsid w:val="00245500"/>
    <w:rsid w:val="00245BCE"/>
    <w:rsid w:val="00253CC8"/>
    <w:rsid w:val="00275AD0"/>
    <w:rsid w:val="00280D2E"/>
    <w:rsid w:val="00285959"/>
    <w:rsid w:val="0028599A"/>
    <w:rsid w:val="002877BC"/>
    <w:rsid w:val="00292E36"/>
    <w:rsid w:val="002A4485"/>
    <w:rsid w:val="002C0829"/>
    <w:rsid w:val="002C1CE1"/>
    <w:rsid w:val="002C22EF"/>
    <w:rsid w:val="002C5CC0"/>
    <w:rsid w:val="002C7AD4"/>
    <w:rsid w:val="002D0C79"/>
    <w:rsid w:val="002D65DF"/>
    <w:rsid w:val="002D7CAE"/>
    <w:rsid w:val="002E1D8B"/>
    <w:rsid w:val="003015F0"/>
    <w:rsid w:val="0030361A"/>
    <w:rsid w:val="00310FDC"/>
    <w:rsid w:val="00314258"/>
    <w:rsid w:val="00315A71"/>
    <w:rsid w:val="003253E1"/>
    <w:rsid w:val="00326650"/>
    <w:rsid w:val="003453EB"/>
    <w:rsid w:val="00356571"/>
    <w:rsid w:val="0037275F"/>
    <w:rsid w:val="00394104"/>
    <w:rsid w:val="003A6640"/>
    <w:rsid w:val="003A6D6D"/>
    <w:rsid w:val="003B009C"/>
    <w:rsid w:val="003D453A"/>
    <w:rsid w:val="003E1BE4"/>
    <w:rsid w:val="003F7A2A"/>
    <w:rsid w:val="004151A0"/>
    <w:rsid w:val="004151C3"/>
    <w:rsid w:val="0041679C"/>
    <w:rsid w:val="00416EA0"/>
    <w:rsid w:val="00420C95"/>
    <w:rsid w:val="00421C05"/>
    <w:rsid w:val="00425B94"/>
    <w:rsid w:val="00432D37"/>
    <w:rsid w:val="004507E9"/>
    <w:rsid w:val="004808CA"/>
    <w:rsid w:val="00494DF7"/>
    <w:rsid w:val="004A589C"/>
    <w:rsid w:val="004B1585"/>
    <w:rsid w:val="004C3CEB"/>
    <w:rsid w:val="004E21C6"/>
    <w:rsid w:val="004F1B85"/>
    <w:rsid w:val="00501DEC"/>
    <w:rsid w:val="00505C80"/>
    <w:rsid w:val="00507EE6"/>
    <w:rsid w:val="00510408"/>
    <w:rsid w:val="00520823"/>
    <w:rsid w:val="005242D6"/>
    <w:rsid w:val="00527346"/>
    <w:rsid w:val="00530453"/>
    <w:rsid w:val="0053608F"/>
    <w:rsid w:val="00537BE3"/>
    <w:rsid w:val="005414C4"/>
    <w:rsid w:val="00544AC4"/>
    <w:rsid w:val="00546469"/>
    <w:rsid w:val="00550051"/>
    <w:rsid w:val="0055310E"/>
    <w:rsid w:val="00553738"/>
    <w:rsid w:val="005556A0"/>
    <w:rsid w:val="00560CFA"/>
    <w:rsid w:val="00561577"/>
    <w:rsid w:val="00576B8F"/>
    <w:rsid w:val="00594EA2"/>
    <w:rsid w:val="005A0156"/>
    <w:rsid w:val="005A65EA"/>
    <w:rsid w:val="005A6E18"/>
    <w:rsid w:val="005B4E66"/>
    <w:rsid w:val="005B76F9"/>
    <w:rsid w:val="005C5CA1"/>
    <w:rsid w:val="005D37AA"/>
    <w:rsid w:val="005F3060"/>
    <w:rsid w:val="005F4800"/>
    <w:rsid w:val="005F4D99"/>
    <w:rsid w:val="005F56D2"/>
    <w:rsid w:val="005F65E7"/>
    <w:rsid w:val="006043F7"/>
    <w:rsid w:val="00607F66"/>
    <w:rsid w:val="00613993"/>
    <w:rsid w:val="00621602"/>
    <w:rsid w:val="00641D55"/>
    <w:rsid w:val="00646030"/>
    <w:rsid w:val="00652302"/>
    <w:rsid w:val="00656626"/>
    <w:rsid w:val="00660991"/>
    <w:rsid w:val="00665246"/>
    <w:rsid w:val="00674D1F"/>
    <w:rsid w:val="00685A4D"/>
    <w:rsid w:val="00693964"/>
    <w:rsid w:val="006A58A2"/>
    <w:rsid w:val="006B1070"/>
    <w:rsid w:val="006B75E6"/>
    <w:rsid w:val="006C4151"/>
    <w:rsid w:val="006C458C"/>
    <w:rsid w:val="006D4705"/>
    <w:rsid w:val="006D6422"/>
    <w:rsid w:val="006E56AC"/>
    <w:rsid w:val="006F2EC7"/>
    <w:rsid w:val="00704B3D"/>
    <w:rsid w:val="0070671C"/>
    <w:rsid w:val="007170AE"/>
    <w:rsid w:val="00720C60"/>
    <w:rsid w:val="00730B7C"/>
    <w:rsid w:val="00740328"/>
    <w:rsid w:val="007415EA"/>
    <w:rsid w:val="00744003"/>
    <w:rsid w:val="007475BA"/>
    <w:rsid w:val="007559DA"/>
    <w:rsid w:val="00757958"/>
    <w:rsid w:val="007649BA"/>
    <w:rsid w:val="00766B41"/>
    <w:rsid w:val="00771E1B"/>
    <w:rsid w:val="007778EC"/>
    <w:rsid w:val="0078333C"/>
    <w:rsid w:val="0078425E"/>
    <w:rsid w:val="00784CA3"/>
    <w:rsid w:val="00796481"/>
    <w:rsid w:val="007A1FF6"/>
    <w:rsid w:val="007A785E"/>
    <w:rsid w:val="007B1345"/>
    <w:rsid w:val="007B3790"/>
    <w:rsid w:val="007C1191"/>
    <w:rsid w:val="007C564E"/>
    <w:rsid w:val="007C673F"/>
    <w:rsid w:val="007C7B60"/>
    <w:rsid w:val="007D211C"/>
    <w:rsid w:val="007D62CB"/>
    <w:rsid w:val="007E35E6"/>
    <w:rsid w:val="007E681D"/>
    <w:rsid w:val="007F1258"/>
    <w:rsid w:val="007F67DF"/>
    <w:rsid w:val="00803453"/>
    <w:rsid w:val="00820BD0"/>
    <w:rsid w:val="00834F60"/>
    <w:rsid w:val="008569A0"/>
    <w:rsid w:val="00863D68"/>
    <w:rsid w:val="00874213"/>
    <w:rsid w:val="0087477D"/>
    <w:rsid w:val="00876463"/>
    <w:rsid w:val="00882621"/>
    <w:rsid w:val="00885F38"/>
    <w:rsid w:val="008878E8"/>
    <w:rsid w:val="0089304D"/>
    <w:rsid w:val="0089362C"/>
    <w:rsid w:val="00896FB0"/>
    <w:rsid w:val="008A00FE"/>
    <w:rsid w:val="008A0D74"/>
    <w:rsid w:val="008B0FA3"/>
    <w:rsid w:val="008D76DC"/>
    <w:rsid w:val="008E1F15"/>
    <w:rsid w:val="008F46F4"/>
    <w:rsid w:val="00921F15"/>
    <w:rsid w:val="00924290"/>
    <w:rsid w:val="00934E17"/>
    <w:rsid w:val="00942583"/>
    <w:rsid w:val="009447FF"/>
    <w:rsid w:val="00944A5A"/>
    <w:rsid w:val="009473D9"/>
    <w:rsid w:val="009533FF"/>
    <w:rsid w:val="00960FC0"/>
    <w:rsid w:val="0098084B"/>
    <w:rsid w:val="00985A14"/>
    <w:rsid w:val="00991393"/>
    <w:rsid w:val="00995D4F"/>
    <w:rsid w:val="009C53C0"/>
    <w:rsid w:val="009D5325"/>
    <w:rsid w:val="009E135C"/>
    <w:rsid w:val="009E1705"/>
    <w:rsid w:val="009F33DB"/>
    <w:rsid w:val="009F734B"/>
    <w:rsid w:val="009F7529"/>
    <w:rsid w:val="00A06702"/>
    <w:rsid w:val="00A13EC2"/>
    <w:rsid w:val="00A141D8"/>
    <w:rsid w:val="00A17163"/>
    <w:rsid w:val="00A260C8"/>
    <w:rsid w:val="00A412C5"/>
    <w:rsid w:val="00A52BAB"/>
    <w:rsid w:val="00A52EA6"/>
    <w:rsid w:val="00A54933"/>
    <w:rsid w:val="00A70FF9"/>
    <w:rsid w:val="00A716CB"/>
    <w:rsid w:val="00A72AB6"/>
    <w:rsid w:val="00A9747C"/>
    <w:rsid w:val="00AA58F9"/>
    <w:rsid w:val="00AA72D4"/>
    <w:rsid w:val="00AB01DA"/>
    <w:rsid w:val="00AB2414"/>
    <w:rsid w:val="00AB2718"/>
    <w:rsid w:val="00AD1C5E"/>
    <w:rsid w:val="00AD26A8"/>
    <w:rsid w:val="00AD4CEB"/>
    <w:rsid w:val="00AE11AE"/>
    <w:rsid w:val="00AE5C41"/>
    <w:rsid w:val="00AE7C4F"/>
    <w:rsid w:val="00B01C82"/>
    <w:rsid w:val="00B0272D"/>
    <w:rsid w:val="00B1074C"/>
    <w:rsid w:val="00B123F3"/>
    <w:rsid w:val="00B155DD"/>
    <w:rsid w:val="00B17884"/>
    <w:rsid w:val="00B27362"/>
    <w:rsid w:val="00B3174C"/>
    <w:rsid w:val="00B31EC8"/>
    <w:rsid w:val="00B324AE"/>
    <w:rsid w:val="00B34C38"/>
    <w:rsid w:val="00B376F9"/>
    <w:rsid w:val="00B43B90"/>
    <w:rsid w:val="00B440D3"/>
    <w:rsid w:val="00B45FF3"/>
    <w:rsid w:val="00B50376"/>
    <w:rsid w:val="00B51B26"/>
    <w:rsid w:val="00B51DD8"/>
    <w:rsid w:val="00B54539"/>
    <w:rsid w:val="00B55F89"/>
    <w:rsid w:val="00B6222E"/>
    <w:rsid w:val="00B63C54"/>
    <w:rsid w:val="00B64000"/>
    <w:rsid w:val="00B66606"/>
    <w:rsid w:val="00B86F99"/>
    <w:rsid w:val="00BA5C5C"/>
    <w:rsid w:val="00BB4EBF"/>
    <w:rsid w:val="00BB66AE"/>
    <w:rsid w:val="00BE0F26"/>
    <w:rsid w:val="00BE7243"/>
    <w:rsid w:val="00BF2CD2"/>
    <w:rsid w:val="00BF55F0"/>
    <w:rsid w:val="00BF5937"/>
    <w:rsid w:val="00BF626C"/>
    <w:rsid w:val="00C00031"/>
    <w:rsid w:val="00C0019A"/>
    <w:rsid w:val="00C159DD"/>
    <w:rsid w:val="00C16B4E"/>
    <w:rsid w:val="00C217B4"/>
    <w:rsid w:val="00C27125"/>
    <w:rsid w:val="00C4279E"/>
    <w:rsid w:val="00C45978"/>
    <w:rsid w:val="00C617F0"/>
    <w:rsid w:val="00C62D40"/>
    <w:rsid w:val="00C72FD3"/>
    <w:rsid w:val="00C7621E"/>
    <w:rsid w:val="00C875EF"/>
    <w:rsid w:val="00C977C3"/>
    <w:rsid w:val="00CA5E22"/>
    <w:rsid w:val="00CC27A8"/>
    <w:rsid w:val="00CC7FEE"/>
    <w:rsid w:val="00CD2F8F"/>
    <w:rsid w:val="00CD583B"/>
    <w:rsid w:val="00CE29DD"/>
    <w:rsid w:val="00CE5666"/>
    <w:rsid w:val="00CF3B52"/>
    <w:rsid w:val="00CF60EE"/>
    <w:rsid w:val="00D034BE"/>
    <w:rsid w:val="00D07805"/>
    <w:rsid w:val="00D265E2"/>
    <w:rsid w:val="00D273FD"/>
    <w:rsid w:val="00D51CAA"/>
    <w:rsid w:val="00D869E0"/>
    <w:rsid w:val="00D9066A"/>
    <w:rsid w:val="00D9269C"/>
    <w:rsid w:val="00DA5198"/>
    <w:rsid w:val="00DA533A"/>
    <w:rsid w:val="00DA58B2"/>
    <w:rsid w:val="00DA6AEE"/>
    <w:rsid w:val="00DB3573"/>
    <w:rsid w:val="00DB4985"/>
    <w:rsid w:val="00DB7FBE"/>
    <w:rsid w:val="00DC4EE0"/>
    <w:rsid w:val="00DE07E2"/>
    <w:rsid w:val="00DE2D0B"/>
    <w:rsid w:val="00DE30C0"/>
    <w:rsid w:val="00DE5351"/>
    <w:rsid w:val="00DE541A"/>
    <w:rsid w:val="00E10987"/>
    <w:rsid w:val="00E31909"/>
    <w:rsid w:val="00E447D9"/>
    <w:rsid w:val="00E4610A"/>
    <w:rsid w:val="00E46734"/>
    <w:rsid w:val="00E531C1"/>
    <w:rsid w:val="00E5686A"/>
    <w:rsid w:val="00E573E2"/>
    <w:rsid w:val="00E60494"/>
    <w:rsid w:val="00E742EC"/>
    <w:rsid w:val="00E77AEF"/>
    <w:rsid w:val="00E8050A"/>
    <w:rsid w:val="00E82948"/>
    <w:rsid w:val="00E835A5"/>
    <w:rsid w:val="00E85EC0"/>
    <w:rsid w:val="00E90CEA"/>
    <w:rsid w:val="00E9290A"/>
    <w:rsid w:val="00E93A36"/>
    <w:rsid w:val="00EA0145"/>
    <w:rsid w:val="00EA415D"/>
    <w:rsid w:val="00EB0024"/>
    <w:rsid w:val="00EB05B5"/>
    <w:rsid w:val="00EB228F"/>
    <w:rsid w:val="00EB7829"/>
    <w:rsid w:val="00EB7865"/>
    <w:rsid w:val="00EC01F7"/>
    <w:rsid w:val="00EC2F56"/>
    <w:rsid w:val="00ED4C3F"/>
    <w:rsid w:val="00F00607"/>
    <w:rsid w:val="00F20FFC"/>
    <w:rsid w:val="00F37616"/>
    <w:rsid w:val="00F5306F"/>
    <w:rsid w:val="00F5364A"/>
    <w:rsid w:val="00F635E6"/>
    <w:rsid w:val="00F6678E"/>
    <w:rsid w:val="00F710EF"/>
    <w:rsid w:val="00F8787E"/>
    <w:rsid w:val="00FC2BE4"/>
    <w:rsid w:val="00FC55EC"/>
    <w:rsid w:val="00FD6B28"/>
    <w:rsid w:val="00FF76F0"/>
    <w:rsid w:val="0492B632"/>
    <w:rsid w:val="6E795107"/>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8B40A8"/>
  <w15:chartTrackingRefBased/>
  <w15:docId w15:val="{328CA44A-4386-4850-B962-E0788EC4B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98"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8"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9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8"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494"/>
    <w:pPr>
      <w:spacing w:after="0" w:line="276" w:lineRule="auto"/>
    </w:pPr>
    <w:rPr>
      <w:rFonts w:ascii="Calibri" w:eastAsia="Calibri" w:hAnsi="Calibri" w:cs="Times New Roman"/>
      <w:sz w:val="23"/>
      <w:szCs w:val="23"/>
      <w:lang w:val="en-GB"/>
    </w:rPr>
  </w:style>
  <w:style w:type="paragraph" w:styleId="Heading1">
    <w:name w:val="heading 1"/>
    <w:basedOn w:val="Normal"/>
    <w:next w:val="Normal"/>
    <w:link w:val="Heading1Char"/>
    <w:uiPriority w:val="9"/>
    <w:qFormat/>
    <w:rsid w:val="005F30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6FB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B75E6"/>
    <w:rPr>
      <w:color w:val="0000FF"/>
      <w:u w:val="single"/>
    </w:rPr>
  </w:style>
  <w:style w:type="paragraph" w:customStyle="1" w:styleId="Default">
    <w:name w:val="Default"/>
    <w:rsid w:val="002E1D8B"/>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766B41"/>
    <w:pPr>
      <w:spacing w:line="240" w:lineRule="auto"/>
    </w:pPr>
    <w:rPr>
      <w:rFonts w:eastAsiaTheme="minorEastAsia" w:cs="Calibri"/>
      <w:sz w:val="24"/>
      <w:szCs w:val="30"/>
      <w:lang w:eastAsia="zh-CN"/>
    </w:rPr>
  </w:style>
  <w:style w:type="paragraph" w:styleId="ListParagraph">
    <w:name w:val="List Paragraph"/>
    <w:basedOn w:val="Normal"/>
    <w:link w:val="ListParagraphChar"/>
    <w:uiPriority w:val="34"/>
    <w:qFormat/>
    <w:rsid w:val="00607F66"/>
    <w:pPr>
      <w:ind w:left="720"/>
      <w:contextualSpacing/>
    </w:pPr>
  </w:style>
  <w:style w:type="character" w:customStyle="1" w:styleId="markedcontent">
    <w:name w:val="markedcontent"/>
    <w:basedOn w:val="DefaultParagraphFont"/>
    <w:rsid w:val="004A589C"/>
  </w:style>
  <w:style w:type="character" w:customStyle="1" w:styleId="highlight">
    <w:name w:val="highlight"/>
    <w:basedOn w:val="DefaultParagraphFont"/>
    <w:rsid w:val="004A589C"/>
  </w:style>
  <w:style w:type="paragraph" w:styleId="FootnoteText">
    <w:name w:val="footnote text"/>
    <w:aliases w:val="5_G"/>
    <w:basedOn w:val="Normal"/>
    <w:link w:val="FootnoteTextChar"/>
    <w:unhideWhenUsed/>
    <w:rsid w:val="00172453"/>
    <w:pPr>
      <w:spacing w:line="240" w:lineRule="auto"/>
    </w:pPr>
    <w:rPr>
      <w:sz w:val="20"/>
      <w:szCs w:val="20"/>
    </w:rPr>
  </w:style>
  <w:style w:type="character" w:customStyle="1" w:styleId="FootnoteTextChar">
    <w:name w:val="Footnote Text Char"/>
    <w:aliases w:val="5_G Char"/>
    <w:basedOn w:val="DefaultParagraphFont"/>
    <w:link w:val="FootnoteText"/>
    <w:rsid w:val="00172453"/>
    <w:rPr>
      <w:rFonts w:ascii="Calibri" w:eastAsia="Calibri" w:hAnsi="Calibri" w:cs="Times New Roman"/>
      <w:sz w:val="20"/>
      <w:szCs w:val="20"/>
      <w:lang w:val="en-GB"/>
    </w:rPr>
  </w:style>
  <w:style w:type="character" w:styleId="FootnoteReference">
    <w:name w:val="footnote reference"/>
    <w:aliases w:val="4_G"/>
    <w:basedOn w:val="DefaultParagraphFont"/>
    <w:unhideWhenUsed/>
    <w:rsid w:val="00172453"/>
    <w:rPr>
      <w:vertAlign w:val="superscript"/>
    </w:rPr>
  </w:style>
  <w:style w:type="character" w:customStyle="1" w:styleId="Heading1Char">
    <w:name w:val="Heading 1 Char"/>
    <w:basedOn w:val="DefaultParagraphFont"/>
    <w:link w:val="Heading1"/>
    <w:uiPriority w:val="9"/>
    <w:rsid w:val="005F3060"/>
    <w:rPr>
      <w:rFonts w:asciiTheme="majorHAnsi" w:eastAsiaTheme="majorEastAsia" w:hAnsiTheme="majorHAnsi" w:cstheme="majorBidi"/>
      <w:color w:val="2F5496" w:themeColor="accent1" w:themeShade="BF"/>
      <w:sz w:val="32"/>
      <w:szCs w:val="32"/>
      <w:lang w:val="en-GB"/>
    </w:rPr>
  </w:style>
  <w:style w:type="paragraph" w:customStyle="1" w:styleId="NormalAshurst">
    <w:name w:val="NormalAshurst"/>
    <w:basedOn w:val="Normal"/>
    <w:link w:val="NormalAshurstChar"/>
    <w:qFormat/>
    <w:rsid w:val="001212E8"/>
    <w:pPr>
      <w:suppressAutoHyphens/>
      <w:spacing w:after="220" w:line="264" w:lineRule="auto"/>
      <w:jc w:val="both"/>
      <w:outlineLvl w:val="1"/>
    </w:pPr>
    <w:rPr>
      <w:rFonts w:ascii="Times New Roman" w:eastAsiaTheme="minorEastAsia" w:hAnsi="Times New Roman"/>
      <w:color w:val="000000" w:themeColor="text1"/>
      <w:sz w:val="24"/>
      <w:szCs w:val="24"/>
      <w:lang w:eastAsia="zh-TW"/>
    </w:rPr>
  </w:style>
  <w:style w:type="paragraph" w:customStyle="1" w:styleId="H3Ashurst">
    <w:name w:val="H3Ashurst"/>
    <w:basedOn w:val="NormalAshurst"/>
    <w:uiPriority w:val="1"/>
    <w:qFormat/>
    <w:rsid w:val="001212E8"/>
    <w:pPr>
      <w:numPr>
        <w:ilvl w:val="2"/>
      </w:numPr>
      <w:outlineLvl w:val="2"/>
    </w:pPr>
  </w:style>
  <w:style w:type="character" w:customStyle="1" w:styleId="NormalAshurstChar">
    <w:name w:val="NormalAshurst Char"/>
    <w:basedOn w:val="DefaultParagraphFont"/>
    <w:link w:val="NormalAshurst"/>
    <w:rsid w:val="001212E8"/>
    <w:rPr>
      <w:rFonts w:ascii="Times New Roman" w:eastAsiaTheme="minorEastAsia" w:hAnsi="Times New Roman" w:cs="Times New Roman"/>
      <w:color w:val="000000" w:themeColor="text1"/>
      <w:sz w:val="24"/>
      <w:szCs w:val="24"/>
      <w:lang w:val="en-GB" w:eastAsia="zh-TW"/>
    </w:rPr>
  </w:style>
  <w:style w:type="character" w:styleId="Emphasis">
    <w:name w:val="Emphasis"/>
    <w:basedOn w:val="DefaultParagraphFont"/>
    <w:uiPriority w:val="98"/>
    <w:rsid w:val="001212E8"/>
    <w:rPr>
      <w:rFonts w:asciiTheme="minorHAnsi" w:eastAsiaTheme="minorEastAsia" w:hAnsiTheme="minorHAnsi" w:cstheme="minorBidi"/>
      <w:i/>
      <w:iCs/>
      <w:szCs w:val="24"/>
    </w:rPr>
  </w:style>
  <w:style w:type="character" w:styleId="EndnoteReference">
    <w:name w:val="endnote reference"/>
    <w:basedOn w:val="FootnoteReference"/>
    <w:uiPriority w:val="99"/>
    <w:rsid w:val="001212E8"/>
    <w:rPr>
      <w:rFonts w:asciiTheme="minorHAnsi" w:eastAsiaTheme="minorEastAsia" w:hAnsiTheme="minorHAnsi" w:cstheme="minorBidi"/>
      <w:sz w:val="14"/>
      <w:szCs w:val="20"/>
      <w:vertAlign w:val="superscript"/>
    </w:rPr>
  </w:style>
  <w:style w:type="paragraph" w:styleId="EndnoteText">
    <w:name w:val="endnote text"/>
    <w:aliases w:val="en"/>
    <w:basedOn w:val="FootnoteText"/>
    <w:link w:val="EndnoteTextChar"/>
    <w:uiPriority w:val="98"/>
    <w:rsid w:val="001212E8"/>
    <w:pPr>
      <w:tabs>
        <w:tab w:val="left" w:pos="782"/>
        <w:tab w:val="left" w:pos="1406"/>
        <w:tab w:val="left" w:pos="2030"/>
      </w:tabs>
      <w:suppressAutoHyphens/>
      <w:spacing w:after="100" w:line="200" w:lineRule="atLeast"/>
      <w:jc w:val="both"/>
      <w:outlineLvl w:val="1"/>
    </w:pPr>
    <w:rPr>
      <w:rFonts w:ascii="Times New Roman" w:eastAsiaTheme="minorEastAsia" w:hAnsi="Times New Roman"/>
      <w:color w:val="000000" w:themeColor="text1"/>
      <w:sz w:val="14"/>
      <w:lang w:eastAsia="zh-CN"/>
    </w:rPr>
  </w:style>
  <w:style w:type="character" w:customStyle="1" w:styleId="EndnoteTextChar">
    <w:name w:val="Endnote Text Char"/>
    <w:aliases w:val="en Char"/>
    <w:basedOn w:val="DefaultParagraphFont"/>
    <w:link w:val="EndnoteText"/>
    <w:uiPriority w:val="98"/>
    <w:rsid w:val="001212E8"/>
    <w:rPr>
      <w:rFonts w:ascii="Times New Roman" w:eastAsiaTheme="minorEastAsia" w:hAnsi="Times New Roman" w:cs="Times New Roman"/>
      <w:color w:val="000000" w:themeColor="text1"/>
      <w:sz w:val="14"/>
      <w:szCs w:val="20"/>
      <w:lang w:val="en-GB" w:eastAsia="zh-CN"/>
    </w:rPr>
  </w:style>
  <w:style w:type="character" w:styleId="HTMLVariable">
    <w:name w:val="HTML Variable"/>
    <w:basedOn w:val="DefaultParagraphFont"/>
    <w:uiPriority w:val="98"/>
    <w:semiHidden/>
    <w:rsid w:val="001212E8"/>
    <w:rPr>
      <w:rFonts w:asciiTheme="minorHAnsi" w:eastAsiaTheme="minorEastAsia" w:hAnsiTheme="minorHAnsi" w:cstheme="minorBidi"/>
      <w:i/>
      <w:iCs/>
      <w:szCs w:val="24"/>
    </w:rPr>
  </w:style>
  <w:style w:type="character" w:styleId="CommentReference">
    <w:name w:val="annotation reference"/>
    <w:basedOn w:val="DefaultParagraphFont"/>
    <w:uiPriority w:val="99"/>
    <w:semiHidden/>
    <w:unhideWhenUsed/>
    <w:rsid w:val="00EC2F56"/>
    <w:rPr>
      <w:sz w:val="16"/>
      <w:szCs w:val="16"/>
    </w:rPr>
  </w:style>
  <w:style w:type="paragraph" w:styleId="CommentText">
    <w:name w:val="annotation text"/>
    <w:basedOn w:val="Normal"/>
    <w:link w:val="CommentTextChar"/>
    <w:uiPriority w:val="98"/>
    <w:unhideWhenUsed/>
    <w:rsid w:val="00EC2F56"/>
    <w:pPr>
      <w:spacing w:line="240" w:lineRule="auto"/>
    </w:pPr>
    <w:rPr>
      <w:sz w:val="20"/>
      <w:szCs w:val="20"/>
    </w:rPr>
  </w:style>
  <w:style w:type="character" w:customStyle="1" w:styleId="CommentTextChar">
    <w:name w:val="Comment Text Char"/>
    <w:basedOn w:val="DefaultParagraphFont"/>
    <w:link w:val="CommentText"/>
    <w:uiPriority w:val="98"/>
    <w:rsid w:val="00EC2F56"/>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C2F56"/>
    <w:rPr>
      <w:b/>
      <w:bCs/>
    </w:rPr>
  </w:style>
  <w:style w:type="character" w:customStyle="1" w:styleId="CommentSubjectChar">
    <w:name w:val="Comment Subject Char"/>
    <w:basedOn w:val="CommentTextChar"/>
    <w:link w:val="CommentSubject"/>
    <w:uiPriority w:val="99"/>
    <w:semiHidden/>
    <w:rsid w:val="00EC2F56"/>
    <w:rPr>
      <w:rFonts w:ascii="Calibri" w:eastAsia="Calibri" w:hAnsi="Calibri" w:cs="Times New Roman"/>
      <w:b/>
      <w:bCs/>
      <w:sz w:val="20"/>
      <w:szCs w:val="20"/>
      <w:lang w:val="en-GB"/>
    </w:rPr>
  </w:style>
  <w:style w:type="character" w:customStyle="1" w:styleId="UnresolvedMention">
    <w:name w:val="Unresolved Mention"/>
    <w:basedOn w:val="DefaultParagraphFont"/>
    <w:uiPriority w:val="99"/>
    <w:semiHidden/>
    <w:unhideWhenUsed/>
    <w:rsid w:val="00EC2F56"/>
    <w:rPr>
      <w:color w:val="605E5C"/>
      <w:shd w:val="clear" w:color="auto" w:fill="E1DFDD"/>
    </w:rPr>
  </w:style>
  <w:style w:type="character" w:customStyle="1" w:styleId="ListParagraphChar">
    <w:name w:val="List Paragraph Char"/>
    <w:basedOn w:val="DefaultParagraphFont"/>
    <w:link w:val="ListParagraph"/>
    <w:uiPriority w:val="34"/>
    <w:locked/>
    <w:rsid w:val="00F5364A"/>
    <w:rPr>
      <w:rFonts w:ascii="Calibri" w:eastAsia="Calibri" w:hAnsi="Calibri" w:cs="Times New Roman"/>
      <w:sz w:val="23"/>
      <w:szCs w:val="23"/>
      <w:lang w:val="en-GB"/>
    </w:rPr>
  </w:style>
  <w:style w:type="character" w:customStyle="1" w:styleId="Heading2Char">
    <w:name w:val="Heading 2 Char"/>
    <w:basedOn w:val="DefaultParagraphFont"/>
    <w:link w:val="Heading2"/>
    <w:uiPriority w:val="9"/>
    <w:rsid w:val="00896FB0"/>
    <w:rPr>
      <w:rFonts w:asciiTheme="majorHAnsi" w:eastAsiaTheme="majorEastAsia" w:hAnsiTheme="majorHAnsi" w:cstheme="majorBidi"/>
      <w:color w:val="2F5496" w:themeColor="accent1" w:themeShade="BF"/>
      <w:sz w:val="26"/>
      <w:szCs w:val="26"/>
      <w:lang w:val="en-GB"/>
    </w:rPr>
  </w:style>
  <w:style w:type="character" w:customStyle="1" w:styleId="bg-highlight">
    <w:name w:val="bg-highlight"/>
    <w:basedOn w:val="DefaultParagraphFont"/>
    <w:rsid w:val="00C00031"/>
  </w:style>
  <w:style w:type="character" w:customStyle="1" w:styleId="normaltextrun">
    <w:name w:val="normaltextrun"/>
    <w:basedOn w:val="DefaultParagraphFont"/>
    <w:rsid w:val="00D9066A"/>
  </w:style>
  <w:style w:type="paragraph" w:customStyle="1" w:styleId="SingleTxtG">
    <w:name w:val="_ Single Txt_G"/>
    <w:basedOn w:val="Normal"/>
    <w:link w:val="SingleTxtGChar"/>
    <w:rsid w:val="00DA6AEE"/>
    <w:pPr>
      <w:tabs>
        <w:tab w:val="left" w:pos="1701"/>
        <w:tab w:val="left" w:pos="2268"/>
      </w:tabs>
      <w:suppressAutoHyphens/>
      <w:spacing w:after="120" w:line="240" w:lineRule="atLeast"/>
      <w:ind w:left="1134" w:right="1134"/>
      <w:jc w:val="both"/>
    </w:pPr>
    <w:rPr>
      <w:rFonts w:ascii="Times New Roman" w:eastAsia="SimSun" w:hAnsi="Times New Roman"/>
      <w:sz w:val="20"/>
      <w:szCs w:val="20"/>
      <w:lang w:eastAsia="zh-CN"/>
    </w:rPr>
  </w:style>
  <w:style w:type="character" w:customStyle="1" w:styleId="SingleTxtGChar">
    <w:name w:val="_ Single Txt_G Char"/>
    <w:basedOn w:val="DefaultParagraphFont"/>
    <w:link w:val="SingleTxtG"/>
    <w:rsid w:val="00DA6AEE"/>
    <w:rPr>
      <w:rFonts w:ascii="Times New Roman" w:eastAsia="SimSun" w:hAnsi="Times New Roman" w:cs="Times New Roman"/>
      <w:sz w:val="20"/>
      <w:szCs w:val="20"/>
      <w:lang w:val="en-GB" w:eastAsia="zh-CN"/>
    </w:rPr>
  </w:style>
  <w:style w:type="paragraph" w:customStyle="1" w:styleId="H23">
    <w:name w:val="_ H_2/3"/>
    <w:basedOn w:val="Normal"/>
    <w:next w:val="Normal"/>
    <w:rsid w:val="003D45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rFonts w:ascii="Times New Roman" w:eastAsiaTheme="minorHAnsi" w:hAnsi="Times New Roman"/>
      <w:b/>
      <w:spacing w:val="2"/>
      <w:w w:val="103"/>
      <w:kern w:val="14"/>
      <w:sz w:val="20"/>
      <w:szCs w:val="20"/>
    </w:rPr>
  </w:style>
  <w:style w:type="paragraph" w:styleId="Header">
    <w:name w:val="header"/>
    <w:basedOn w:val="Normal"/>
    <w:link w:val="HeaderChar"/>
    <w:uiPriority w:val="99"/>
    <w:unhideWhenUsed/>
    <w:rsid w:val="00656626"/>
    <w:pPr>
      <w:tabs>
        <w:tab w:val="center" w:pos="4680"/>
        <w:tab w:val="right" w:pos="9360"/>
      </w:tabs>
      <w:spacing w:line="240" w:lineRule="auto"/>
    </w:pPr>
  </w:style>
  <w:style w:type="character" w:customStyle="1" w:styleId="HeaderChar">
    <w:name w:val="Header Char"/>
    <w:basedOn w:val="DefaultParagraphFont"/>
    <w:link w:val="Header"/>
    <w:uiPriority w:val="99"/>
    <w:rsid w:val="00656626"/>
    <w:rPr>
      <w:rFonts w:ascii="Calibri" w:eastAsia="Calibri" w:hAnsi="Calibri" w:cs="Times New Roman"/>
      <w:sz w:val="23"/>
      <w:szCs w:val="23"/>
      <w:lang w:val="en-GB"/>
    </w:rPr>
  </w:style>
  <w:style w:type="paragraph" w:styleId="Footer">
    <w:name w:val="footer"/>
    <w:basedOn w:val="Normal"/>
    <w:link w:val="FooterChar"/>
    <w:uiPriority w:val="99"/>
    <w:unhideWhenUsed/>
    <w:rsid w:val="00656626"/>
    <w:pPr>
      <w:tabs>
        <w:tab w:val="center" w:pos="4680"/>
        <w:tab w:val="right" w:pos="9360"/>
      </w:tabs>
      <w:spacing w:line="240" w:lineRule="auto"/>
    </w:pPr>
  </w:style>
  <w:style w:type="character" w:customStyle="1" w:styleId="FooterChar">
    <w:name w:val="Footer Char"/>
    <w:basedOn w:val="DefaultParagraphFont"/>
    <w:link w:val="Footer"/>
    <w:uiPriority w:val="99"/>
    <w:rsid w:val="00656626"/>
    <w:rPr>
      <w:rFonts w:ascii="Calibri" w:eastAsia="Calibri" w:hAnsi="Calibri" w:cs="Times New Roman"/>
      <w:sz w:val="23"/>
      <w:szCs w:val="23"/>
      <w:lang w:val="en-GB"/>
    </w:rPr>
  </w:style>
  <w:style w:type="paragraph" w:customStyle="1" w:styleId="MediumList2-Accent41">
    <w:name w:val="Medium List 2 - Accent 41"/>
    <w:basedOn w:val="Normal"/>
    <w:uiPriority w:val="34"/>
    <w:qFormat/>
    <w:rsid w:val="00BA5C5C"/>
    <w:pPr>
      <w:overflowPunct w:val="0"/>
      <w:autoSpaceDE w:val="0"/>
      <w:autoSpaceDN w:val="0"/>
      <w:adjustRightInd w:val="0"/>
      <w:spacing w:line="240" w:lineRule="auto"/>
      <w:ind w:left="720"/>
      <w:jc w:val="both"/>
      <w:textAlignment w:val="baseline"/>
    </w:pPr>
    <w:rPr>
      <w:rFonts w:ascii="Times New Roman" w:eastAsia="Times New Roman" w:hAnsi="Times New Roman"/>
      <w:sz w:val="22"/>
      <w:szCs w:val="20"/>
    </w:rPr>
  </w:style>
  <w:style w:type="paragraph" w:styleId="BalloonText">
    <w:name w:val="Balloon Text"/>
    <w:basedOn w:val="Normal"/>
    <w:link w:val="BalloonTextChar"/>
    <w:uiPriority w:val="99"/>
    <w:semiHidden/>
    <w:unhideWhenUsed/>
    <w:rsid w:val="00EA415D"/>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EA415D"/>
    <w:rPr>
      <w:rFonts w:ascii="Times New Roman" w:eastAsia="Calibri" w:hAnsi="Times New Roman" w:cs="Times New Roman"/>
      <w:sz w:val="18"/>
      <w:szCs w:val="18"/>
      <w:lang w:val="en-GB"/>
    </w:rPr>
  </w:style>
  <w:style w:type="paragraph" w:customStyle="1" w:styleId="paragraph">
    <w:name w:val="paragraph"/>
    <w:basedOn w:val="Normal"/>
    <w:rsid w:val="0055310E"/>
    <w:pPr>
      <w:spacing w:before="100" w:beforeAutospacing="1" w:after="100" w:afterAutospacing="1" w:line="240" w:lineRule="auto"/>
    </w:pPr>
    <w:rPr>
      <w:rFonts w:ascii="Times New Roman" w:eastAsia="Times New Roman" w:hAnsi="Times New Roman"/>
      <w:sz w:val="24"/>
      <w:szCs w:val="24"/>
      <w:lang w:val="en-PH"/>
    </w:rPr>
  </w:style>
  <w:style w:type="character" w:styleId="FollowedHyperlink">
    <w:name w:val="FollowedHyperlink"/>
    <w:basedOn w:val="DefaultParagraphFont"/>
    <w:uiPriority w:val="99"/>
    <w:semiHidden/>
    <w:unhideWhenUsed/>
    <w:rsid w:val="00A549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03189">
      <w:bodyDiv w:val="1"/>
      <w:marLeft w:val="0"/>
      <w:marRight w:val="0"/>
      <w:marTop w:val="0"/>
      <w:marBottom w:val="0"/>
      <w:divBdr>
        <w:top w:val="none" w:sz="0" w:space="0" w:color="auto"/>
        <w:left w:val="none" w:sz="0" w:space="0" w:color="auto"/>
        <w:bottom w:val="none" w:sz="0" w:space="0" w:color="auto"/>
        <w:right w:val="none" w:sz="0" w:space="0" w:color="auto"/>
      </w:divBdr>
      <w:divsChild>
        <w:div w:id="103577568">
          <w:marLeft w:val="0"/>
          <w:marRight w:val="0"/>
          <w:marTop w:val="0"/>
          <w:marBottom w:val="0"/>
          <w:divBdr>
            <w:top w:val="none" w:sz="0" w:space="0" w:color="auto"/>
            <w:left w:val="none" w:sz="0" w:space="0" w:color="auto"/>
            <w:bottom w:val="none" w:sz="0" w:space="0" w:color="auto"/>
            <w:right w:val="none" w:sz="0" w:space="0" w:color="auto"/>
          </w:divBdr>
          <w:divsChild>
            <w:div w:id="5016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2532">
      <w:bodyDiv w:val="1"/>
      <w:marLeft w:val="0"/>
      <w:marRight w:val="0"/>
      <w:marTop w:val="0"/>
      <w:marBottom w:val="0"/>
      <w:divBdr>
        <w:top w:val="none" w:sz="0" w:space="0" w:color="auto"/>
        <w:left w:val="none" w:sz="0" w:space="0" w:color="auto"/>
        <w:bottom w:val="none" w:sz="0" w:space="0" w:color="auto"/>
        <w:right w:val="none" w:sz="0" w:space="0" w:color="auto"/>
      </w:divBdr>
      <w:divsChild>
        <w:div w:id="723796046">
          <w:marLeft w:val="0"/>
          <w:marRight w:val="0"/>
          <w:marTop w:val="0"/>
          <w:marBottom w:val="0"/>
          <w:divBdr>
            <w:top w:val="none" w:sz="0" w:space="0" w:color="auto"/>
            <w:left w:val="none" w:sz="0" w:space="0" w:color="auto"/>
            <w:bottom w:val="none" w:sz="0" w:space="0" w:color="auto"/>
            <w:right w:val="none" w:sz="0" w:space="0" w:color="auto"/>
          </w:divBdr>
          <w:divsChild>
            <w:div w:id="42021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164601">
      <w:bodyDiv w:val="1"/>
      <w:marLeft w:val="0"/>
      <w:marRight w:val="0"/>
      <w:marTop w:val="0"/>
      <w:marBottom w:val="0"/>
      <w:divBdr>
        <w:top w:val="none" w:sz="0" w:space="0" w:color="auto"/>
        <w:left w:val="none" w:sz="0" w:space="0" w:color="auto"/>
        <w:bottom w:val="none" w:sz="0" w:space="0" w:color="auto"/>
        <w:right w:val="none" w:sz="0" w:space="0" w:color="auto"/>
      </w:divBdr>
      <w:divsChild>
        <w:div w:id="1319505008">
          <w:marLeft w:val="0"/>
          <w:marRight w:val="0"/>
          <w:marTop w:val="0"/>
          <w:marBottom w:val="0"/>
          <w:divBdr>
            <w:top w:val="none" w:sz="0" w:space="0" w:color="auto"/>
            <w:left w:val="none" w:sz="0" w:space="0" w:color="auto"/>
            <w:bottom w:val="none" w:sz="0" w:space="0" w:color="auto"/>
            <w:right w:val="none" w:sz="0" w:space="0" w:color="auto"/>
          </w:divBdr>
          <w:divsChild>
            <w:div w:id="111267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544390">
      <w:bodyDiv w:val="1"/>
      <w:marLeft w:val="0"/>
      <w:marRight w:val="0"/>
      <w:marTop w:val="0"/>
      <w:marBottom w:val="0"/>
      <w:divBdr>
        <w:top w:val="none" w:sz="0" w:space="0" w:color="auto"/>
        <w:left w:val="none" w:sz="0" w:space="0" w:color="auto"/>
        <w:bottom w:val="none" w:sz="0" w:space="0" w:color="auto"/>
        <w:right w:val="none" w:sz="0" w:space="0" w:color="auto"/>
      </w:divBdr>
    </w:div>
    <w:div w:id="2141066772">
      <w:bodyDiv w:val="1"/>
      <w:marLeft w:val="0"/>
      <w:marRight w:val="0"/>
      <w:marTop w:val="0"/>
      <w:marBottom w:val="0"/>
      <w:divBdr>
        <w:top w:val="none" w:sz="0" w:space="0" w:color="auto"/>
        <w:left w:val="none" w:sz="0" w:space="0" w:color="auto"/>
        <w:bottom w:val="none" w:sz="0" w:space="0" w:color="auto"/>
        <w:right w:val="none" w:sz="0" w:space="0" w:color="auto"/>
      </w:divBdr>
      <w:divsChild>
        <w:div w:id="480390904">
          <w:marLeft w:val="0"/>
          <w:marRight w:val="0"/>
          <w:marTop w:val="0"/>
          <w:marBottom w:val="0"/>
          <w:divBdr>
            <w:top w:val="none" w:sz="0" w:space="0" w:color="auto"/>
            <w:left w:val="none" w:sz="0" w:space="0" w:color="auto"/>
            <w:bottom w:val="none" w:sz="0" w:space="0" w:color="auto"/>
            <w:right w:val="none" w:sz="0" w:space="0" w:color="auto"/>
          </w:divBdr>
          <w:divsChild>
            <w:div w:id="193458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jjacob@reprorights.org"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s://www.uppi.upd.edu.ph/sites/default/files/pdf/UPPI-Impact-of-COVID-19-on-SRH.pdf" TargetMode="External"/><Relationship Id="rId13" Type="http://schemas.openxmlformats.org/officeDocument/2006/relationships/hyperlink" Target="https://doh.gov.ph/serials/7th-RPRH-2020" TargetMode="External"/><Relationship Id="rId3" Type="http://schemas.openxmlformats.org/officeDocument/2006/relationships/hyperlink" Target="https://srhr.org/abortioncare/" TargetMode="External"/><Relationship Id="rId7" Type="http://schemas.openxmlformats.org/officeDocument/2006/relationships/hyperlink" Target="https://www.guttmacher.org/pubs/2009/04/15/IB_MWCNP.pdf" TargetMode="External"/><Relationship Id="rId12" Type="http://schemas.openxmlformats.org/officeDocument/2006/relationships/hyperlink" Target="https://www.who.int/news-room/fact-sheets/detail/emergency-contraception" TargetMode="External"/><Relationship Id="rId2" Type="http://schemas.openxmlformats.org/officeDocument/2006/relationships/hyperlink" Target="https://www.philstar.com/headlines/2019/07/09/1933217/boc-clarifies-questions-treason-abortion" TargetMode="External"/><Relationship Id="rId1" Type="http://schemas.openxmlformats.org/officeDocument/2006/relationships/hyperlink" Target="https://www.bworldonline.com/boc-to-review-new-baggage-declaration-form-to-avoid-confusion/" TargetMode="External"/><Relationship Id="rId6" Type="http://schemas.openxmlformats.org/officeDocument/2006/relationships/hyperlink" Target="https://www.guttmacher.org/geography/asia/philippines" TargetMode="External"/><Relationship Id="rId11" Type="http://schemas.openxmlformats.org/officeDocument/2006/relationships/hyperlink" Target="https://bit.ly/2jeVC09" TargetMode="External"/><Relationship Id="rId5" Type="http://schemas.openxmlformats.org/officeDocument/2006/relationships/hyperlink" Target="http://www.guttmacher.org/pubs/IB-unintended-pregnancy-philippines.pdf" TargetMode="External"/><Relationship Id="rId10" Type="http://schemas.openxmlformats.org/officeDocument/2006/relationships/hyperlink" Target="http://www.philstar.com/metro/2014/09/22/1371700/man-arrested-forcing-girlfriend-undergo-abortion" TargetMode="External"/><Relationship Id="rId4" Type="http://schemas.openxmlformats.org/officeDocument/2006/relationships/hyperlink" Target="http://www.ph.undp.org/content/philippines/en/home/mdgoverview/overview/mdg5/" TargetMode="External"/><Relationship Id="rId9" Type="http://schemas.openxmlformats.org/officeDocument/2006/relationships/hyperlink" Target="http://www.philstar.com/metro/2015/07/12/1475986/woman-nabbed-abortion" TargetMode="External"/><Relationship Id="rId14" Type="http://schemas.openxmlformats.org/officeDocument/2006/relationships/hyperlink" Target="https://www.bworldonline.com/1-in-4-filipino-women-unaware-of-emergency-contraception-says-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0E231E-90AB-405B-BD57-9298FDE5086E}">
  <ds:schemaRefs>
    <ds:schemaRef ds:uri="http://schemas.openxmlformats.org/officeDocument/2006/bibliography"/>
  </ds:schemaRefs>
</ds:datastoreItem>
</file>

<file path=customXml/itemProps2.xml><?xml version="1.0" encoding="utf-8"?>
<ds:datastoreItem xmlns:ds="http://schemas.openxmlformats.org/officeDocument/2006/customXml" ds:itemID="{25E31D42-9942-4740-8871-5B87D26D36E1}"/>
</file>

<file path=customXml/itemProps3.xml><?xml version="1.0" encoding="utf-8"?>
<ds:datastoreItem xmlns:ds="http://schemas.openxmlformats.org/officeDocument/2006/customXml" ds:itemID="{6E4DD95D-1531-4DF6-9A80-192D5807400F}"/>
</file>

<file path=customXml/itemProps4.xml><?xml version="1.0" encoding="utf-8"?>
<ds:datastoreItem xmlns:ds="http://schemas.openxmlformats.org/officeDocument/2006/customXml" ds:itemID="{1C10CFB5-99A3-40BB-9FC1-36077BBE1956}"/>
</file>

<file path=docProps/app.xml><?xml version="1.0" encoding="utf-8"?>
<Properties xmlns="http://schemas.openxmlformats.org/officeDocument/2006/extended-properties" xmlns:vt="http://schemas.openxmlformats.org/officeDocument/2006/docPropsVTypes">
  <Template>Normal.dotm</Template>
  <TotalTime>0</TotalTime>
  <Pages>14</Pages>
  <Words>3741</Words>
  <Characters>21329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Jihan Jacob</dc:creator>
  <cp:keywords/>
  <dc:description/>
  <cp:lastModifiedBy>REYNAUD Céline</cp:lastModifiedBy>
  <cp:revision>2</cp:revision>
  <dcterms:created xsi:type="dcterms:W3CDTF">2022-08-05T08:44:00Z</dcterms:created>
  <dcterms:modified xsi:type="dcterms:W3CDTF">2022-08-05T08:44:00Z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