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5E2DA" w14:textId="77777777" w:rsidR="00D602B4" w:rsidRPr="004C659A" w:rsidRDefault="00D602B4" w:rsidP="00D602B4">
      <w:pPr>
        <w:spacing w:line="360" w:lineRule="auto"/>
        <w:jc w:val="center"/>
        <w:rPr>
          <w:rFonts w:ascii="Verdana" w:eastAsia="Times New Roman" w:hAnsi="Verdana" w:cs="Times New Roman"/>
          <w:b/>
          <w:color w:val="1F497D"/>
          <w:sz w:val="20"/>
          <w:szCs w:val="20"/>
        </w:rPr>
      </w:pPr>
      <w:r w:rsidRPr="004C659A">
        <w:rPr>
          <w:rFonts w:ascii="Verdana" w:eastAsia="Times New Roman" w:hAnsi="Verdana" w:cs="Times New Roman"/>
          <w:b/>
          <w:color w:val="1F497D"/>
          <w:sz w:val="20"/>
          <w:szCs w:val="20"/>
        </w:rPr>
        <w:t xml:space="preserve">Comitato </w:t>
      </w:r>
      <w:r w:rsidRPr="00034101">
        <w:rPr>
          <w:rFonts w:ascii="Verdana" w:eastAsia="Times New Roman" w:hAnsi="Verdana" w:cs="Times New Roman"/>
          <w:b/>
          <w:color w:val="1F497D"/>
          <w:sz w:val="20"/>
          <w:szCs w:val="20"/>
        </w:rPr>
        <w:t xml:space="preserve">per l'eliminazione </w:t>
      </w:r>
      <w:r>
        <w:rPr>
          <w:rFonts w:ascii="Verdana" w:eastAsia="Times New Roman" w:hAnsi="Verdana" w:cs="Times New Roman"/>
          <w:b/>
          <w:color w:val="1F497D"/>
          <w:sz w:val="20"/>
          <w:szCs w:val="20"/>
        </w:rPr>
        <w:t>della</w:t>
      </w:r>
      <w:r w:rsidRPr="00034101">
        <w:rPr>
          <w:rFonts w:ascii="Verdana" w:eastAsia="Times New Roman" w:hAnsi="Verdana" w:cs="Times New Roman"/>
          <w:b/>
          <w:color w:val="1F497D"/>
          <w:sz w:val="20"/>
          <w:szCs w:val="20"/>
        </w:rPr>
        <w:t xml:space="preserve"> discriminazione contro le donne </w:t>
      </w:r>
      <w:r w:rsidRPr="004C659A">
        <w:rPr>
          <w:rFonts w:ascii="Verdana" w:eastAsia="Times New Roman" w:hAnsi="Verdana" w:cs="Times New Roman"/>
          <w:b/>
          <w:color w:val="1F497D"/>
          <w:sz w:val="20"/>
          <w:szCs w:val="20"/>
        </w:rPr>
        <w:t>(CE</w:t>
      </w:r>
      <w:r>
        <w:rPr>
          <w:rFonts w:ascii="Verdana" w:eastAsia="Times New Roman" w:hAnsi="Verdana" w:cs="Times New Roman"/>
          <w:b/>
          <w:color w:val="1F497D"/>
          <w:sz w:val="20"/>
          <w:szCs w:val="20"/>
        </w:rPr>
        <w:t>DAW</w:t>
      </w:r>
      <w:r w:rsidRPr="004C659A">
        <w:rPr>
          <w:rFonts w:ascii="Verdana" w:eastAsia="Times New Roman" w:hAnsi="Verdana" w:cs="Times New Roman"/>
          <w:b/>
          <w:color w:val="1F497D"/>
          <w:sz w:val="20"/>
          <w:szCs w:val="20"/>
        </w:rPr>
        <w:t>)</w:t>
      </w:r>
    </w:p>
    <w:p w14:paraId="319C94D8" w14:textId="77777777" w:rsidR="00D602B4" w:rsidRPr="004C659A" w:rsidRDefault="00D602B4" w:rsidP="00D602B4">
      <w:pPr>
        <w:spacing w:line="360" w:lineRule="auto"/>
        <w:jc w:val="center"/>
        <w:rPr>
          <w:rFonts w:ascii="Verdana" w:eastAsia="Times New Roman" w:hAnsi="Verdana" w:cs="Times New Roman"/>
          <w:b/>
          <w:color w:val="1F497D"/>
          <w:sz w:val="20"/>
          <w:szCs w:val="20"/>
        </w:rPr>
      </w:pPr>
      <w:r w:rsidRPr="004C659A">
        <w:rPr>
          <w:rFonts w:ascii="Verdana" w:eastAsia="Times New Roman" w:hAnsi="Verdana" w:cs="Times New Roman"/>
          <w:b/>
          <w:color w:val="1F497D"/>
          <w:sz w:val="20"/>
          <w:szCs w:val="20"/>
        </w:rPr>
        <w:t xml:space="preserve">Discussione sul rapporto combinato periodico </w:t>
      </w:r>
      <w:r>
        <w:rPr>
          <w:rFonts w:ascii="Verdana" w:eastAsia="Times New Roman" w:hAnsi="Verdana" w:cs="Times New Roman"/>
          <w:b/>
          <w:color w:val="1F497D"/>
          <w:sz w:val="20"/>
          <w:szCs w:val="20"/>
        </w:rPr>
        <w:t xml:space="preserve">dal primo al quinto </w:t>
      </w:r>
      <w:r w:rsidRPr="004C659A">
        <w:rPr>
          <w:rFonts w:ascii="Verdana" w:eastAsia="Times New Roman" w:hAnsi="Verdana" w:cs="Times New Roman"/>
          <w:b/>
          <w:color w:val="1F497D"/>
          <w:sz w:val="20"/>
          <w:szCs w:val="20"/>
        </w:rPr>
        <w:t>della Repubblica di San Marino concernente la messa in atto della Convenzione</w:t>
      </w:r>
    </w:p>
    <w:p w14:paraId="5F06FF87" w14:textId="290A4D98" w:rsidR="00D602B4" w:rsidRPr="004C659A" w:rsidRDefault="00D602B4" w:rsidP="00D602B4">
      <w:pPr>
        <w:spacing w:line="360" w:lineRule="auto"/>
        <w:jc w:val="center"/>
        <w:rPr>
          <w:rFonts w:ascii="Verdana" w:eastAsia="Times New Roman" w:hAnsi="Verdana" w:cs="Times New Roman"/>
          <w:b/>
          <w:color w:val="1F497D"/>
          <w:sz w:val="20"/>
          <w:szCs w:val="20"/>
        </w:rPr>
      </w:pPr>
      <w:r w:rsidRPr="004C659A">
        <w:rPr>
          <w:rFonts w:ascii="Verdana" w:eastAsia="Times New Roman" w:hAnsi="Verdana" w:cs="Times New Roman"/>
          <w:b/>
          <w:color w:val="1F497D"/>
          <w:sz w:val="20"/>
          <w:szCs w:val="20"/>
        </w:rPr>
        <w:t xml:space="preserve">Discorso </w:t>
      </w:r>
      <w:r>
        <w:rPr>
          <w:rFonts w:ascii="Verdana" w:eastAsia="Times New Roman" w:hAnsi="Verdana" w:cs="Times New Roman"/>
          <w:b/>
          <w:color w:val="1F497D"/>
          <w:sz w:val="20"/>
          <w:szCs w:val="20"/>
        </w:rPr>
        <w:t>introduttivo</w:t>
      </w:r>
    </w:p>
    <w:p w14:paraId="2A85CED0" w14:textId="77777777" w:rsidR="00D602B4" w:rsidRPr="004C659A" w:rsidRDefault="00D602B4" w:rsidP="00D602B4">
      <w:pPr>
        <w:spacing w:line="360" w:lineRule="auto"/>
        <w:jc w:val="center"/>
        <w:rPr>
          <w:rFonts w:ascii="Verdana" w:eastAsia="Times New Roman" w:hAnsi="Verdana" w:cs="Times New Roman"/>
          <w:b/>
          <w:color w:val="1F497D"/>
          <w:sz w:val="20"/>
          <w:szCs w:val="20"/>
        </w:rPr>
      </w:pPr>
      <w:r w:rsidRPr="004C659A">
        <w:rPr>
          <w:rFonts w:ascii="Verdana" w:eastAsia="Times New Roman" w:hAnsi="Verdana" w:cs="Times New Roman"/>
          <w:b/>
          <w:color w:val="1F497D"/>
          <w:sz w:val="20"/>
          <w:szCs w:val="20"/>
        </w:rPr>
        <w:t xml:space="preserve">Ginevra, </w:t>
      </w:r>
      <w:r>
        <w:rPr>
          <w:rFonts w:ascii="Verdana" w:eastAsia="Times New Roman" w:hAnsi="Verdana" w:cs="Times New Roman"/>
          <w:b/>
          <w:color w:val="1F497D"/>
          <w:sz w:val="20"/>
          <w:szCs w:val="20"/>
        </w:rPr>
        <w:t>25 giugno 2025</w:t>
      </w:r>
    </w:p>
    <w:p w14:paraId="79B9AFC1" w14:textId="77777777" w:rsidR="002E4FF3" w:rsidRPr="004C659A" w:rsidRDefault="002E4FF3" w:rsidP="003A40A5">
      <w:pPr>
        <w:spacing w:line="360" w:lineRule="auto"/>
        <w:rPr>
          <w:rFonts w:ascii="Verdana" w:hAnsi="Verdana"/>
          <w:color w:val="2E74B5" w:themeColor="accent1" w:themeShade="BF"/>
          <w:sz w:val="20"/>
          <w:szCs w:val="20"/>
        </w:rPr>
      </w:pPr>
    </w:p>
    <w:p w14:paraId="788153D5" w14:textId="0B4F7E6A" w:rsidR="00D84514" w:rsidRPr="005F104D" w:rsidRDefault="00727FD2" w:rsidP="003A40A5">
      <w:pPr>
        <w:spacing w:line="360" w:lineRule="auto"/>
        <w:jc w:val="both"/>
        <w:rPr>
          <w:rFonts w:ascii="Verdana" w:hAnsi="Verdana"/>
          <w:sz w:val="20"/>
          <w:szCs w:val="20"/>
        </w:rPr>
      </w:pPr>
      <w:r w:rsidRPr="005F104D">
        <w:rPr>
          <w:rFonts w:ascii="Verdana" w:hAnsi="Verdana"/>
          <w:sz w:val="20"/>
          <w:szCs w:val="20"/>
        </w:rPr>
        <w:t>Signor</w:t>
      </w:r>
      <w:r w:rsidR="00D602B4" w:rsidRPr="005F104D">
        <w:rPr>
          <w:rFonts w:ascii="Verdana" w:hAnsi="Verdana"/>
          <w:sz w:val="20"/>
          <w:szCs w:val="20"/>
        </w:rPr>
        <w:t>a</w:t>
      </w:r>
      <w:r w:rsidRPr="005F104D">
        <w:rPr>
          <w:rFonts w:ascii="Verdana" w:hAnsi="Verdana"/>
          <w:sz w:val="20"/>
          <w:szCs w:val="20"/>
        </w:rPr>
        <w:t xml:space="preserve"> </w:t>
      </w:r>
      <w:r w:rsidR="002E4FF3" w:rsidRPr="005F104D">
        <w:rPr>
          <w:rFonts w:ascii="Verdana" w:hAnsi="Verdana"/>
          <w:sz w:val="20"/>
          <w:szCs w:val="20"/>
        </w:rPr>
        <w:t>P</w:t>
      </w:r>
      <w:r w:rsidRPr="005F104D">
        <w:rPr>
          <w:rFonts w:ascii="Verdana" w:hAnsi="Verdana"/>
          <w:sz w:val="20"/>
          <w:szCs w:val="20"/>
        </w:rPr>
        <w:t xml:space="preserve">residente del Comitato, </w:t>
      </w:r>
    </w:p>
    <w:p w14:paraId="147A1535" w14:textId="74279CAC" w:rsidR="00D84514" w:rsidRPr="005F104D" w:rsidRDefault="00D84514" w:rsidP="003A40A5">
      <w:pPr>
        <w:spacing w:line="360" w:lineRule="auto"/>
        <w:rPr>
          <w:rFonts w:ascii="Verdana" w:hAnsi="Verdana"/>
          <w:sz w:val="20"/>
          <w:szCs w:val="20"/>
        </w:rPr>
      </w:pPr>
      <w:r w:rsidRPr="005F104D">
        <w:rPr>
          <w:rFonts w:ascii="Verdana" w:hAnsi="Verdana"/>
          <w:sz w:val="20"/>
          <w:szCs w:val="20"/>
        </w:rPr>
        <w:t>S</w:t>
      </w:r>
      <w:r w:rsidR="00727FD2" w:rsidRPr="005F104D">
        <w:rPr>
          <w:rFonts w:ascii="Verdana" w:hAnsi="Verdana"/>
          <w:sz w:val="20"/>
          <w:szCs w:val="20"/>
        </w:rPr>
        <w:t>ignor</w:t>
      </w:r>
      <w:r w:rsidR="00DD097F" w:rsidRPr="005F104D">
        <w:rPr>
          <w:rFonts w:ascii="Verdana" w:hAnsi="Verdana"/>
          <w:sz w:val="20"/>
          <w:szCs w:val="20"/>
        </w:rPr>
        <w:t>a</w:t>
      </w:r>
      <w:r w:rsidR="00727FD2" w:rsidRPr="005F104D">
        <w:rPr>
          <w:rFonts w:ascii="Verdana" w:hAnsi="Verdana"/>
          <w:sz w:val="20"/>
          <w:szCs w:val="20"/>
        </w:rPr>
        <w:t xml:space="preserve"> relatore, </w:t>
      </w:r>
    </w:p>
    <w:p w14:paraId="2A8C4B6D" w14:textId="77777777" w:rsidR="00727FD2" w:rsidRPr="005F104D" w:rsidRDefault="00D84514" w:rsidP="003A40A5">
      <w:pPr>
        <w:spacing w:line="360" w:lineRule="auto"/>
        <w:rPr>
          <w:rFonts w:ascii="Verdana" w:hAnsi="Verdana"/>
          <w:sz w:val="20"/>
          <w:szCs w:val="20"/>
        </w:rPr>
      </w:pPr>
      <w:r w:rsidRPr="005F104D">
        <w:rPr>
          <w:rFonts w:ascii="Verdana" w:hAnsi="Verdana"/>
          <w:sz w:val="20"/>
          <w:szCs w:val="20"/>
        </w:rPr>
        <w:t>S</w:t>
      </w:r>
      <w:r w:rsidR="00727FD2" w:rsidRPr="005F104D">
        <w:rPr>
          <w:rFonts w:ascii="Verdana" w:hAnsi="Verdana"/>
          <w:sz w:val="20"/>
          <w:szCs w:val="20"/>
        </w:rPr>
        <w:t>ignori membri del Comitato,</w:t>
      </w:r>
    </w:p>
    <w:p w14:paraId="2265EEDF" w14:textId="04D25012" w:rsidR="00D3191A" w:rsidRPr="005A781E" w:rsidRDefault="00D602B4" w:rsidP="00D602B4">
      <w:pPr>
        <w:spacing w:line="360" w:lineRule="auto"/>
        <w:jc w:val="both"/>
        <w:rPr>
          <w:rFonts w:ascii="Verdana" w:hAnsi="Verdana"/>
          <w:sz w:val="20"/>
          <w:szCs w:val="20"/>
        </w:rPr>
      </w:pPr>
      <w:r w:rsidRPr="005F104D">
        <w:rPr>
          <w:rFonts w:ascii="Verdana" w:hAnsi="Verdana"/>
          <w:sz w:val="20"/>
          <w:szCs w:val="20"/>
        </w:rPr>
        <w:t xml:space="preserve">San Marino è lieta di partecipare oggi alla prima discussione del rapporto iniziale periodico combinato dal primo al quinto riguardante la messa in atto della Convenzione per l’eliminazione </w:t>
      </w:r>
      <w:r w:rsidRPr="005A781E">
        <w:rPr>
          <w:rFonts w:ascii="Verdana" w:hAnsi="Verdana"/>
          <w:sz w:val="20"/>
          <w:szCs w:val="20"/>
        </w:rPr>
        <w:t>di tutte le discriminazioni contro le donne</w:t>
      </w:r>
      <w:r w:rsidR="00DC0FAD" w:rsidRPr="005A781E">
        <w:rPr>
          <w:rFonts w:ascii="Verdana" w:hAnsi="Verdana"/>
          <w:sz w:val="20"/>
          <w:szCs w:val="20"/>
        </w:rPr>
        <w:t>, ratificata dalla nostra Repubblica nel dicembre del 2003</w:t>
      </w:r>
      <w:r w:rsidRPr="005A781E">
        <w:rPr>
          <w:rFonts w:ascii="Verdana" w:hAnsi="Verdana"/>
          <w:sz w:val="20"/>
          <w:szCs w:val="20"/>
        </w:rPr>
        <w:t>.</w:t>
      </w:r>
      <w:r w:rsidR="00D27548" w:rsidRPr="005A781E">
        <w:rPr>
          <w:rFonts w:ascii="Verdana" w:hAnsi="Verdana"/>
          <w:sz w:val="20"/>
          <w:szCs w:val="20"/>
        </w:rPr>
        <w:t xml:space="preserve"> </w:t>
      </w:r>
    </w:p>
    <w:p w14:paraId="14363014" w14:textId="655C6256" w:rsidR="00801ACF" w:rsidRPr="005A781E" w:rsidRDefault="00801ACF" w:rsidP="00D602B4">
      <w:pPr>
        <w:spacing w:line="360" w:lineRule="auto"/>
        <w:jc w:val="both"/>
        <w:rPr>
          <w:rFonts w:ascii="Verdana" w:hAnsi="Verdana"/>
          <w:sz w:val="20"/>
          <w:szCs w:val="20"/>
        </w:rPr>
      </w:pPr>
      <w:r w:rsidRPr="005A781E">
        <w:rPr>
          <w:rFonts w:ascii="Verdana" w:hAnsi="Verdana"/>
          <w:sz w:val="20"/>
          <w:szCs w:val="20"/>
        </w:rPr>
        <w:t>La ratifica di questa importantissima Convenzione era attesa d</w:t>
      </w:r>
      <w:r w:rsidR="001B0C77" w:rsidRPr="005A781E">
        <w:rPr>
          <w:rFonts w:ascii="Verdana" w:hAnsi="Verdana"/>
          <w:sz w:val="20"/>
          <w:szCs w:val="20"/>
        </w:rPr>
        <w:t>alla società sammarinese</w:t>
      </w:r>
      <w:r w:rsidRPr="005A781E">
        <w:rPr>
          <w:rFonts w:ascii="Verdana" w:hAnsi="Verdana"/>
          <w:sz w:val="20"/>
          <w:szCs w:val="20"/>
        </w:rPr>
        <w:t xml:space="preserve">, alla luce degli innegabili passi avanti che il Paese aveva effettuato a partire dagli anni ’60 del ventesimo secolo. </w:t>
      </w:r>
      <w:r w:rsidR="0070422B" w:rsidRPr="005A781E">
        <w:rPr>
          <w:rFonts w:ascii="Verdana" w:hAnsi="Verdana"/>
          <w:sz w:val="20"/>
          <w:szCs w:val="20"/>
        </w:rPr>
        <w:t>È</w:t>
      </w:r>
      <w:r w:rsidR="001B0C77" w:rsidRPr="005A781E">
        <w:rPr>
          <w:rFonts w:ascii="Verdana" w:hAnsi="Verdana"/>
          <w:sz w:val="20"/>
          <w:szCs w:val="20"/>
        </w:rPr>
        <w:t xml:space="preserve"> purtroppo vero</w:t>
      </w:r>
      <w:r w:rsidRPr="005A781E">
        <w:rPr>
          <w:rFonts w:ascii="Verdana" w:hAnsi="Verdana"/>
          <w:sz w:val="20"/>
          <w:szCs w:val="20"/>
        </w:rPr>
        <w:t xml:space="preserve"> che </w:t>
      </w:r>
      <w:r w:rsidR="001B0C77" w:rsidRPr="005A781E">
        <w:rPr>
          <w:rFonts w:ascii="Verdana" w:hAnsi="Verdana"/>
          <w:sz w:val="20"/>
          <w:szCs w:val="20"/>
        </w:rPr>
        <w:t xml:space="preserve">a San Marino </w:t>
      </w:r>
      <w:r w:rsidRPr="005A781E">
        <w:rPr>
          <w:rFonts w:ascii="Verdana" w:hAnsi="Verdana"/>
          <w:sz w:val="20"/>
          <w:szCs w:val="20"/>
        </w:rPr>
        <w:t xml:space="preserve">i diritti delle donne </w:t>
      </w:r>
      <w:r w:rsidR="001B0C77" w:rsidRPr="005A781E">
        <w:rPr>
          <w:rFonts w:ascii="Verdana" w:hAnsi="Verdana"/>
          <w:sz w:val="20"/>
          <w:szCs w:val="20"/>
        </w:rPr>
        <w:t xml:space="preserve">per secoli </w:t>
      </w:r>
      <w:r w:rsidR="0070422B" w:rsidRPr="005A781E">
        <w:rPr>
          <w:rFonts w:ascii="Verdana" w:hAnsi="Verdana"/>
          <w:sz w:val="20"/>
          <w:szCs w:val="20"/>
        </w:rPr>
        <w:t>erano</w:t>
      </w:r>
      <w:r w:rsidR="001B0C77" w:rsidRPr="005A781E">
        <w:rPr>
          <w:rFonts w:ascii="Verdana" w:hAnsi="Verdana"/>
          <w:sz w:val="20"/>
          <w:szCs w:val="20"/>
        </w:rPr>
        <w:t xml:space="preserve"> stati limitati o addirittura negati: </w:t>
      </w:r>
      <w:r w:rsidR="0070422B" w:rsidRPr="005A781E">
        <w:rPr>
          <w:rFonts w:ascii="Verdana" w:hAnsi="Verdana"/>
          <w:sz w:val="20"/>
          <w:szCs w:val="20"/>
        </w:rPr>
        <w:t xml:space="preserve">la donna aveva, de </w:t>
      </w:r>
      <w:proofErr w:type="spellStart"/>
      <w:r w:rsidR="0070422B" w:rsidRPr="005A781E">
        <w:rPr>
          <w:rFonts w:ascii="Verdana" w:hAnsi="Verdana"/>
          <w:sz w:val="20"/>
          <w:szCs w:val="20"/>
        </w:rPr>
        <w:t>jure</w:t>
      </w:r>
      <w:proofErr w:type="spellEnd"/>
      <w:r w:rsidR="0070422B" w:rsidRPr="005A781E">
        <w:rPr>
          <w:rFonts w:ascii="Verdana" w:hAnsi="Verdana"/>
          <w:sz w:val="20"/>
          <w:szCs w:val="20"/>
        </w:rPr>
        <w:t xml:space="preserve"> e de facto, una posizione inferiore a quella dell’uomo.</w:t>
      </w:r>
    </w:p>
    <w:p w14:paraId="5FCD0D4B" w14:textId="67ED9A69" w:rsidR="0070422B" w:rsidRPr="005A781E" w:rsidRDefault="0070422B" w:rsidP="00D602B4">
      <w:pPr>
        <w:spacing w:line="360" w:lineRule="auto"/>
        <w:jc w:val="both"/>
        <w:rPr>
          <w:rFonts w:ascii="Verdana" w:hAnsi="Verdana"/>
          <w:sz w:val="20"/>
          <w:szCs w:val="20"/>
        </w:rPr>
      </w:pPr>
      <w:r w:rsidRPr="005A781E">
        <w:rPr>
          <w:rFonts w:ascii="Verdana" w:hAnsi="Verdana"/>
          <w:sz w:val="20"/>
          <w:szCs w:val="20"/>
        </w:rPr>
        <w:t>La seconda metà del ventesimo secolo, anche sulla spinta dei movimenti per l’emancipazione femminile che si erano affermati in tante parti del mondo, ha visto -finalmente, aggiungo- cambiare la legislazione e, anche se molto più lentamente, la mentalità</w:t>
      </w:r>
      <w:r w:rsidR="00120150" w:rsidRPr="005A781E">
        <w:rPr>
          <w:rFonts w:ascii="Verdana" w:hAnsi="Verdana"/>
          <w:sz w:val="20"/>
          <w:szCs w:val="20"/>
        </w:rPr>
        <w:t xml:space="preserve"> nel nostro Paese. Non mi dilungo in una cronistoria, che rischia di essere “fuori tema” rispetto all’odierno esame, ma, a titolo esemplificativo, cito che è nel 1964 che le donne sammarinesi hanno per la prima volta esercitato il diritto di voto e solo nel 1974 che hanno potuto candidarsi alle elezioni politiche ed entrare a far parte del Parlamento sammarinese.</w:t>
      </w:r>
    </w:p>
    <w:p w14:paraId="1E235283" w14:textId="73E1D62D" w:rsidR="00120150" w:rsidRPr="005A781E" w:rsidRDefault="00120150" w:rsidP="00D602B4">
      <w:pPr>
        <w:spacing w:line="360" w:lineRule="auto"/>
        <w:jc w:val="both"/>
        <w:rPr>
          <w:rFonts w:ascii="Verdana" w:hAnsi="Verdana"/>
          <w:sz w:val="20"/>
          <w:szCs w:val="20"/>
        </w:rPr>
      </w:pPr>
      <w:r w:rsidRPr="005A781E">
        <w:rPr>
          <w:rFonts w:ascii="Verdana" w:hAnsi="Verdana"/>
          <w:sz w:val="20"/>
          <w:szCs w:val="20"/>
        </w:rPr>
        <w:t>Quando nel dicembre 1979 l’Assemblea Generale delle Nazioni Unite -in</w:t>
      </w:r>
      <w:r w:rsidR="00EE25C2" w:rsidRPr="005A781E">
        <w:rPr>
          <w:rFonts w:ascii="Verdana" w:hAnsi="Verdana"/>
          <w:sz w:val="20"/>
          <w:szCs w:val="20"/>
        </w:rPr>
        <w:t xml:space="preserve"> c</w:t>
      </w:r>
      <w:r w:rsidRPr="005A781E">
        <w:rPr>
          <w:rFonts w:ascii="Verdana" w:hAnsi="Verdana"/>
          <w:sz w:val="20"/>
          <w:szCs w:val="20"/>
        </w:rPr>
        <w:t xml:space="preserve">ui il nostro Stato non </w:t>
      </w:r>
      <w:r w:rsidR="00EE25C2" w:rsidRPr="005A781E">
        <w:rPr>
          <w:rFonts w:ascii="Verdana" w:hAnsi="Verdana"/>
          <w:sz w:val="20"/>
          <w:szCs w:val="20"/>
        </w:rPr>
        <w:t>era rappresentato</w:t>
      </w:r>
      <w:r w:rsidRPr="005A781E">
        <w:rPr>
          <w:rFonts w:ascii="Verdana" w:hAnsi="Verdana"/>
          <w:sz w:val="20"/>
          <w:szCs w:val="20"/>
        </w:rPr>
        <w:t>, perché non ancora membro dell’ONU</w:t>
      </w:r>
      <w:r w:rsidR="0084520F" w:rsidRPr="005A781E">
        <w:rPr>
          <w:rFonts w:ascii="Verdana" w:hAnsi="Verdana"/>
          <w:sz w:val="20"/>
          <w:szCs w:val="20"/>
        </w:rPr>
        <w:t xml:space="preserve"> e nemmeno osservatore</w:t>
      </w:r>
      <w:r w:rsidRPr="005A781E">
        <w:rPr>
          <w:rFonts w:ascii="Verdana" w:hAnsi="Verdana"/>
          <w:sz w:val="20"/>
          <w:szCs w:val="20"/>
        </w:rPr>
        <w:t xml:space="preserve">- </w:t>
      </w:r>
      <w:r w:rsidR="00EE25C2" w:rsidRPr="005A781E">
        <w:rPr>
          <w:rFonts w:ascii="Verdana" w:hAnsi="Verdana"/>
          <w:sz w:val="20"/>
          <w:szCs w:val="20"/>
        </w:rPr>
        <w:t>approvava la Convenzione sull’eliminazione di ogni discriminazione nei confronti della donna, a San Marino stavano procedendo quelle riforme legislative che avrebbero progressivamente cancellato le discriminazioni.</w:t>
      </w:r>
    </w:p>
    <w:p w14:paraId="7EEF35BA" w14:textId="08159F5E" w:rsidR="00EE25C2" w:rsidRPr="005A781E" w:rsidRDefault="008531C3" w:rsidP="00D602B4">
      <w:pPr>
        <w:spacing w:line="360" w:lineRule="auto"/>
        <w:jc w:val="both"/>
        <w:rPr>
          <w:rFonts w:ascii="Verdana" w:hAnsi="Verdana"/>
          <w:sz w:val="20"/>
          <w:szCs w:val="20"/>
        </w:rPr>
      </w:pPr>
      <w:r w:rsidRPr="005A781E">
        <w:rPr>
          <w:rFonts w:ascii="Verdana" w:hAnsi="Verdana"/>
          <w:sz w:val="20"/>
          <w:szCs w:val="20"/>
        </w:rPr>
        <w:t>Tuttavia, a</w:t>
      </w:r>
      <w:r w:rsidR="00EE25C2" w:rsidRPr="005A781E">
        <w:rPr>
          <w:rFonts w:ascii="Verdana" w:hAnsi="Verdana"/>
          <w:sz w:val="20"/>
          <w:szCs w:val="20"/>
        </w:rPr>
        <w:t xml:space="preserve">lla fine degli anni ‘90 una discriminazione, </w:t>
      </w:r>
      <w:r w:rsidR="0015274E" w:rsidRPr="005A781E">
        <w:rPr>
          <w:rFonts w:ascii="Verdana" w:hAnsi="Verdana"/>
          <w:sz w:val="20"/>
          <w:szCs w:val="20"/>
        </w:rPr>
        <w:t>vissuta come gravissima</w:t>
      </w:r>
      <w:r w:rsidR="00EE25C2" w:rsidRPr="005A781E">
        <w:rPr>
          <w:rFonts w:ascii="Verdana" w:hAnsi="Verdana"/>
          <w:sz w:val="20"/>
          <w:szCs w:val="20"/>
        </w:rPr>
        <w:t xml:space="preserve"> dalle donne sammarinesi</w:t>
      </w:r>
      <w:r w:rsidR="0015274E" w:rsidRPr="005A781E">
        <w:rPr>
          <w:rFonts w:ascii="Verdana" w:hAnsi="Verdana"/>
          <w:sz w:val="20"/>
          <w:szCs w:val="20"/>
        </w:rPr>
        <w:t xml:space="preserve">, </w:t>
      </w:r>
      <w:r w:rsidR="00EE25C2" w:rsidRPr="005A781E">
        <w:rPr>
          <w:rFonts w:ascii="Verdana" w:hAnsi="Verdana"/>
          <w:sz w:val="20"/>
          <w:szCs w:val="20"/>
        </w:rPr>
        <w:t xml:space="preserve">persisteva: la cittadinanza sammarinese si trasmetteva solo ed esclusivamente in </w:t>
      </w:r>
      <w:r w:rsidR="00EE25C2" w:rsidRPr="005A781E">
        <w:rPr>
          <w:rFonts w:ascii="Verdana" w:hAnsi="Verdana"/>
          <w:sz w:val="20"/>
          <w:szCs w:val="20"/>
        </w:rPr>
        <w:lastRenderedPageBreak/>
        <w:t xml:space="preserve">linea </w:t>
      </w:r>
      <w:r w:rsidR="0015274E" w:rsidRPr="005A781E">
        <w:rPr>
          <w:rFonts w:ascii="Verdana" w:hAnsi="Verdana"/>
          <w:sz w:val="20"/>
          <w:szCs w:val="20"/>
        </w:rPr>
        <w:t>maschile, rendendo impossibile ai figli di una donna sammarinese condividere la cittadinanza della madre, se a essere cittadino sammarinese non era anche il padre</w:t>
      </w:r>
      <w:r w:rsidR="00EE25C2" w:rsidRPr="005A781E">
        <w:rPr>
          <w:rFonts w:ascii="Verdana" w:hAnsi="Verdana"/>
          <w:sz w:val="20"/>
          <w:szCs w:val="20"/>
        </w:rPr>
        <w:t>.</w:t>
      </w:r>
    </w:p>
    <w:p w14:paraId="2A11230B" w14:textId="002F9F15" w:rsidR="0015274E" w:rsidRDefault="0015274E" w:rsidP="00D602B4">
      <w:pPr>
        <w:spacing w:line="360" w:lineRule="auto"/>
        <w:jc w:val="both"/>
        <w:rPr>
          <w:rFonts w:ascii="Verdana" w:hAnsi="Verdana"/>
          <w:sz w:val="20"/>
          <w:szCs w:val="20"/>
        </w:rPr>
      </w:pPr>
      <w:r w:rsidRPr="005A781E">
        <w:rPr>
          <w:rFonts w:ascii="Verdana" w:hAnsi="Verdana"/>
          <w:sz w:val="20"/>
          <w:szCs w:val="20"/>
        </w:rPr>
        <w:t xml:space="preserve">Tale discriminazione è -anche qui, aggiungo, finalmente- venuta meno nel 2000. </w:t>
      </w:r>
      <w:r w:rsidR="002E4C61" w:rsidRPr="005A781E">
        <w:rPr>
          <w:rFonts w:ascii="Verdana" w:hAnsi="Verdana"/>
          <w:sz w:val="20"/>
          <w:szCs w:val="20"/>
        </w:rPr>
        <w:t>È</w:t>
      </w:r>
      <w:r w:rsidRPr="005A781E">
        <w:rPr>
          <w:rFonts w:ascii="Verdana" w:hAnsi="Verdana"/>
          <w:sz w:val="20"/>
          <w:szCs w:val="20"/>
        </w:rPr>
        <w:t xml:space="preserve"> solo a quel momento che il nostro Paese ha percepito il proprio ordinamento in linea con i dettami della CEDAW.</w:t>
      </w:r>
    </w:p>
    <w:p w14:paraId="34097817" w14:textId="77777777" w:rsidR="005A781E" w:rsidRPr="005A781E" w:rsidRDefault="005A781E" w:rsidP="00D602B4">
      <w:pPr>
        <w:spacing w:line="360" w:lineRule="auto"/>
        <w:jc w:val="both"/>
        <w:rPr>
          <w:rFonts w:ascii="Verdana" w:hAnsi="Verdana"/>
          <w:sz w:val="20"/>
          <w:szCs w:val="20"/>
        </w:rPr>
      </w:pPr>
    </w:p>
    <w:p w14:paraId="4D23AF38" w14:textId="6792C683" w:rsidR="00EE25C2" w:rsidRPr="005A781E" w:rsidRDefault="00965319" w:rsidP="00D602B4">
      <w:pPr>
        <w:spacing w:line="360" w:lineRule="auto"/>
        <w:jc w:val="both"/>
        <w:rPr>
          <w:rFonts w:ascii="Verdana" w:hAnsi="Verdana"/>
          <w:sz w:val="20"/>
          <w:szCs w:val="20"/>
        </w:rPr>
      </w:pPr>
      <w:r w:rsidRPr="005A781E">
        <w:rPr>
          <w:rFonts w:ascii="Verdana" w:hAnsi="Verdana"/>
          <w:sz w:val="20"/>
          <w:szCs w:val="20"/>
        </w:rPr>
        <w:t>Signora Presidente,</w:t>
      </w:r>
    </w:p>
    <w:p w14:paraId="4F2EB454" w14:textId="3C88A140" w:rsidR="00D3191A" w:rsidRPr="005F104D" w:rsidRDefault="005A781E" w:rsidP="00D3191A">
      <w:pPr>
        <w:spacing w:line="360" w:lineRule="auto"/>
        <w:jc w:val="both"/>
        <w:rPr>
          <w:rFonts w:ascii="Verdana" w:hAnsi="Verdana"/>
          <w:sz w:val="20"/>
          <w:szCs w:val="20"/>
        </w:rPr>
      </w:pPr>
      <w:r>
        <w:rPr>
          <w:rFonts w:ascii="Verdana" w:hAnsi="Verdana"/>
          <w:sz w:val="20"/>
          <w:szCs w:val="20"/>
        </w:rPr>
        <w:t>d</w:t>
      </w:r>
      <w:r w:rsidR="00D3191A" w:rsidRPr="005A781E">
        <w:rPr>
          <w:rFonts w:ascii="Verdana" w:hAnsi="Verdana"/>
          <w:sz w:val="20"/>
          <w:szCs w:val="20"/>
        </w:rPr>
        <w:t xml:space="preserve">esidero porgere a nome della </w:t>
      </w:r>
      <w:r w:rsidR="00D3191A" w:rsidRPr="005F104D">
        <w:rPr>
          <w:rFonts w:ascii="Verdana" w:hAnsi="Verdana"/>
          <w:sz w:val="20"/>
          <w:szCs w:val="20"/>
        </w:rPr>
        <w:t>Repubblica di San Marino il più sentito apprezzamento per il lavoro che il Comitato per l’eliminazione della discriminazione contro le donne</w:t>
      </w:r>
      <w:r w:rsidR="00B53FD4">
        <w:rPr>
          <w:rFonts w:ascii="Verdana" w:hAnsi="Verdana"/>
          <w:sz w:val="20"/>
          <w:szCs w:val="20"/>
        </w:rPr>
        <w:t xml:space="preserve"> (CEDAW)</w:t>
      </w:r>
      <w:r w:rsidR="00D3191A" w:rsidRPr="005F104D">
        <w:rPr>
          <w:rFonts w:ascii="Verdana" w:hAnsi="Verdana"/>
          <w:sz w:val="20"/>
          <w:szCs w:val="20"/>
        </w:rPr>
        <w:t xml:space="preserve"> svolge nel quadro della messa in atto delle disposizioni della Convenzione, </w:t>
      </w:r>
      <w:r w:rsidR="00DC0FAD" w:rsidRPr="005F104D">
        <w:rPr>
          <w:rFonts w:ascii="Verdana" w:hAnsi="Verdana"/>
          <w:sz w:val="20"/>
          <w:szCs w:val="20"/>
        </w:rPr>
        <w:t>che rappresenta un modello di riferimento per il conseguimento di una piena e sostanziale uguaglianza, esortando gli Stati ad adottare misure concrete volte ad eliminare ogni forma di discriminazione nei confronti delle donne.</w:t>
      </w:r>
      <w:r w:rsidR="009B0D52">
        <w:rPr>
          <w:rFonts w:ascii="Verdana" w:hAnsi="Verdana"/>
          <w:sz w:val="20"/>
          <w:szCs w:val="20"/>
        </w:rPr>
        <w:t xml:space="preserve"> Allo scopo di agevolare il vostro lavoro, abbiamo recentemente accettato l’emendamento all’articolo 20, paragrafo 1 della Convenzione.</w:t>
      </w:r>
    </w:p>
    <w:p w14:paraId="5780A4EC" w14:textId="0A9696A3" w:rsidR="00D602B4" w:rsidRPr="005F104D" w:rsidRDefault="00D3191A" w:rsidP="00B53FD4">
      <w:pPr>
        <w:spacing w:line="360" w:lineRule="auto"/>
        <w:jc w:val="both"/>
        <w:rPr>
          <w:rFonts w:ascii="Verdana" w:hAnsi="Verdana"/>
          <w:sz w:val="20"/>
          <w:szCs w:val="20"/>
        </w:rPr>
      </w:pPr>
      <w:r w:rsidRPr="005F104D">
        <w:rPr>
          <w:rFonts w:ascii="Verdana" w:hAnsi="Verdana"/>
          <w:sz w:val="20"/>
          <w:szCs w:val="20"/>
        </w:rPr>
        <w:t xml:space="preserve">San Marino compare oggi per la prima volta davanti al vostro Comitato ed è grazie alla vostra richiesta di </w:t>
      </w:r>
      <w:r w:rsidRPr="00DF51A3">
        <w:rPr>
          <w:rFonts w:ascii="Verdana" w:hAnsi="Verdana"/>
          <w:b/>
          <w:bCs/>
          <w:sz w:val="20"/>
          <w:szCs w:val="20"/>
        </w:rPr>
        <w:t>presentazione del rapporto attraverso la procedura semplificata</w:t>
      </w:r>
      <w:r w:rsidRPr="005F104D">
        <w:rPr>
          <w:rFonts w:ascii="Verdana" w:hAnsi="Verdana"/>
          <w:sz w:val="20"/>
          <w:szCs w:val="20"/>
        </w:rPr>
        <w:t xml:space="preserve">, che siamo riusciti a presentare il primo rapporto, seppur con un notevole ritardo. Vorrei sottolineare che la mancata comunicazione dei nostri progressi al Comitato non implica in alcun modo l’inesistenza di sforzi o passi avanti nel campo dei diritti umani. La Repubblica di San Marino </w:t>
      </w:r>
      <w:r w:rsidR="00DC0FAD" w:rsidRPr="005F104D">
        <w:rPr>
          <w:rFonts w:ascii="Verdana" w:hAnsi="Verdana"/>
          <w:sz w:val="20"/>
          <w:szCs w:val="20"/>
        </w:rPr>
        <w:t xml:space="preserve">ha infatti assunto un ruolo attivo nello sviluppo di strumenti mirati alla prevenzione, al contrasto e alla punizione dei reati connessi alla discriminazione nei confronti delle donne e, come illustreremo nel prosieguo, ha adottato e consolidato misure particolarmente efficaci in numerosi ambiti contemplati dalla Convenzione. </w:t>
      </w:r>
    </w:p>
    <w:p w14:paraId="6B99097E" w14:textId="33413535" w:rsidR="00C66111" w:rsidRPr="005F104D" w:rsidRDefault="00C66111" w:rsidP="00C66111">
      <w:pPr>
        <w:spacing w:line="360" w:lineRule="auto"/>
        <w:jc w:val="both"/>
        <w:rPr>
          <w:rFonts w:ascii="Verdana" w:hAnsi="Verdana"/>
          <w:sz w:val="20"/>
          <w:szCs w:val="20"/>
        </w:rPr>
      </w:pPr>
      <w:r w:rsidRPr="005F104D">
        <w:rPr>
          <w:rFonts w:ascii="Verdana" w:hAnsi="Verdana"/>
          <w:sz w:val="20"/>
          <w:szCs w:val="20"/>
        </w:rPr>
        <w:t xml:space="preserve">Prima di entrare nei dettagli, </w:t>
      </w:r>
      <w:r w:rsidR="00403C4E" w:rsidRPr="005F104D">
        <w:rPr>
          <w:rFonts w:ascii="Verdana" w:hAnsi="Verdana"/>
          <w:sz w:val="20"/>
          <w:szCs w:val="20"/>
        </w:rPr>
        <w:t xml:space="preserve">confidando nello svolgimento di un dialogo franco, costruttivo e inclusivo, </w:t>
      </w:r>
      <w:r w:rsidRPr="005F104D">
        <w:rPr>
          <w:rFonts w:ascii="Verdana" w:hAnsi="Verdana"/>
          <w:sz w:val="20"/>
          <w:szCs w:val="20"/>
        </w:rPr>
        <w:t xml:space="preserve">ho l'onore di presentare la </w:t>
      </w:r>
      <w:r w:rsidRPr="00DF51A3">
        <w:rPr>
          <w:rFonts w:ascii="Verdana" w:hAnsi="Verdana"/>
          <w:b/>
          <w:bCs/>
          <w:sz w:val="20"/>
          <w:szCs w:val="20"/>
        </w:rPr>
        <w:t>delegazione</w:t>
      </w:r>
      <w:r w:rsidRPr="005F104D">
        <w:rPr>
          <w:rFonts w:ascii="Verdana" w:hAnsi="Verdana"/>
          <w:sz w:val="20"/>
          <w:szCs w:val="20"/>
        </w:rPr>
        <w:t xml:space="preserve"> che da remoto partecipa oggi alla discussione, assieme a me ed alla Dott.ssa Anita Dedic, che è qui al mio fianco e vi ringraziamo anticipatamente per la possibilità che ci è stata offerta di affrontare l’esame in forma ibrida per permettere ai tecnici nella Capitale di partecipare e garantire una copertura più ampia delle tematiche toccate dalla Convenzione:</w:t>
      </w:r>
    </w:p>
    <w:p w14:paraId="23FC03F8" w14:textId="77777777" w:rsidR="007C48F7" w:rsidRPr="005F104D" w:rsidRDefault="007C48F7" w:rsidP="007C48F7">
      <w:pPr>
        <w:pStyle w:val="Paragrafoelenco"/>
        <w:numPr>
          <w:ilvl w:val="0"/>
          <w:numId w:val="3"/>
        </w:numPr>
        <w:spacing w:line="360" w:lineRule="auto"/>
        <w:jc w:val="both"/>
        <w:rPr>
          <w:rFonts w:ascii="Verdana" w:hAnsi="Verdana"/>
          <w:sz w:val="20"/>
          <w:szCs w:val="20"/>
        </w:rPr>
      </w:pPr>
      <w:r w:rsidRPr="005F104D">
        <w:rPr>
          <w:rFonts w:ascii="Verdana" w:hAnsi="Verdana"/>
          <w:sz w:val="20"/>
          <w:szCs w:val="20"/>
        </w:rPr>
        <w:t>Ambasciatore Federica Bigi, Direttore degli Affari Politici e Diplomatici del Dipartimento Affari Esteri;</w:t>
      </w:r>
    </w:p>
    <w:p w14:paraId="739E431B" w14:textId="037D1C58" w:rsidR="007C48F7" w:rsidRPr="005F104D" w:rsidRDefault="007C48F7" w:rsidP="007C48F7">
      <w:pPr>
        <w:pStyle w:val="Paragrafoelenco"/>
        <w:numPr>
          <w:ilvl w:val="0"/>
          <w:numId w:val="3"/>
        </w:numPr>
        <w:spacing w:line="360" w:lineRule="auto"/>
        <w:jc w:val="both"/>
        <w:rPr>
          <w:rFonts w:ascii="Verdana" w:hAnsi="Verdana"/>
          <w:sz w:val="20"/>
          <w:szCs w:val="20"/>
        </w:rPr>
      </w:pPr>
      <w:r w:rsidRPr="005F104D">
        <w:rPr>
          <w:rFonts w:ascii="Verdana" w:hAnsi="Verdana"/>
          <w:sz w:val="20"/>
          <w:szCs w:val="20"/>
        </w:rPr>
        <w:t>Ilaria Salicioni, Ministro Plenipotenziario della Direzione Affari Politici e Diplomatici del Dipartimento Affari Esteri;</w:t>
      </w:r>
    </w:p>
    <w:p w14:paraId="147B135C" w14:textId="77777777" w:rsidR="007C48F7" w:rsidRPr="005F104D" w:rsidRDefault="007C48F7" w:rsidP="007C48F7">
      <w:pPr>
        <w:pStyle w:val="Paragrafoelenco"/>
        <w:numPr>
          <w:ilvl w:val="0"/>
          <w:numId w:val="3"/>
        </w:numPr>
        <w:spacing w:line="360" w:lineRule="auto"/>
        <w:jc w:val="both"/>
        <w:rPr>
          <w:rFonts w:ascii="Verdana" w:hAnsi="Verdana"/>
          <w:sz w:val="20"/>
          <w:szCs w:val="20"/>
        </w:rPr>
      </w:pPr>
      <w:r w:rsidRPr="005F104D">
        <w:rPr>
          <w:rFonts w:ascii="Verdana" w:hAnsi="Verdana"/>
          <w:sz w:val="20"/>
          <w:szCs w:val="20"/>
        </w:rPr>
        <w:t>Gloria Valentini, Secondo Segretario della Direzione Affari Giuridici del Dipartimento Affari Esteri;</w:t>
      </w:r>
    </w:p>
    <w:p w14:paraId="50A2641F" w14:textId="46E7B662" w:rsidR="007C48F7" w:rsidRPr="005F104D" w:rsidRDefault="007C48F7" w:rsidP="007C48F7">
      <w:pPr>
        <w:pStyle w:val="Paragrafoelenco"/>
        <w:numPr>
          <w:ilvl w:val="0"/>
          <w:numId w:val="3"/>
        </w:numPr>
        <w:spacing w:line="360" w:lineRule="auto"/>
        <w:jc w:val="both"/>
        <w:rPr>
          <w:rFonts w:ascii="Verdana" w:hAnsi="Verdana"/>
          <w:sz w:val="20"/>
          <w:szCs w:val="20"/>
        </w:rPr>
      </w:pPr>
      <w:r w:rsidRPr="005F104D">
        <w:rPr>
          <w:rFonts w:ascii="Verdana" w:hAnsi="Verdana"/>
          <w:sz w:val="20"/>
          <w:szCs w:val="20"/>
        </w:rPr>
        <w:t>Stefano Palmucci, Direttore del Dipartimento Affari Istituzionali ed Affari Interni;</w:t>
      </w:r>
    </w:p>
    <w:p w14:paraId="0F0BAAE5" w14:textId="17B33EBA" w:rsidR="007C48F7" w:rsidRPr="005F104D" w:rsidRDefault="007C48F7" w:rsidP="007C48F7">
      <w:pPr>
        <w:pStyle w:val="Paragrafoelenco"/>
        <w:numPr>
          <w:ilvl w:val="0"/>
          <w:numId w:val="3"/>
        </w:numPr>
        <w:spacing w:line="360" w:lineRule="auto"/>
        <w:jc w:val="both"/>
        <w:rPr>
          <w:rFonts w:ascii="Verdana" w:hAnsi="Verdana"/>
          <w:sz w:val="20"/>
          <w:szCs w:val="20"/>
        </w:rPr>
      </w:pPr>
      <w:r w:rsidRPr="005F104D">
        <w:rPr>
          <w:rFonts w:ascii="Verdana" w:hAnsi="Verdana"/>
          <w:sz w:val="20"/>
          <w:szCs w:val="20"/>
        </w:rPr>
        <w:lastRenderedPageBreak/>
        <w:t xml:space="preserve">Sabrina Sarti, Direttore del Dipartimento Sanità e Sicurezza Sociale; </w:t>
      </w:r>
    </w:p>
    <w:p w14:paraId="3355F98E" w14:textId="0B8EA838" w:rsidR="007C48F7" w:rsidRPr="005F104D" w:rsidRDefault="007C48F7" w:rsidP="007C48F7">
      <w:pPr>
        <w:pStyle w:val="Paragrafoelenco"/>
        <w:numPr>
          <w:ilvl w:val="0"/>
          <w:numId w:val="3"/>
        </w:numPr>
        <w:spacing w:line="360" w:lineRule="auto"/>
        <w:jc w:val="both"/>
        <w:rPr>
          <w:rFonts w:ascii="Verdana" w:hAnsi="Verdana"/>
          <w:sz w:val="20"/>
          <w:szCs w:val="20"/>
        </w:rPr>
      </w:pPr>
      <w:r w:rsidRPr="005F104D">
        <w:rPr>
          <w:rFonts w:ascii="Verdana" w:hAnsi="Verdana"/>
          <w:sz w:val="20"/>
          <w:szCs w:val="20"/>
        </w:rPr>
        <w:t xml:space="preserve">Pier Luigi Arcangeli, Direttore del Dipartimento Territoriale e Socio-Sanitario dell’Istituto di Sicurezza Sociale; </w:t>
      </w:r>
    </w:p>
    <w:p w14:paraId="74B0C2ED" w14:textId="77777777" w:rsidR="007C48F7" w:rsidRPr="005F104D" w:rsidRDefault="007C48F7" w:rsidP="007C48F7">
      <w:pPr>
        <w:pStyle w:val="Paragrafoelenco"/>
        <w:numPr>
          <w:ilvl w:val="0"/>
          <w:numId w:val="3"/>
        </w:numPr>
        <w:spacing w:line="360" w:lineRule="auto"/>
        <w:jc w:val="both"/>
        <w:rPr>
          <w:rFonts w:ascii="Verdana" w:hAnsi="Verdana"/>
          <w:sz w:val="20"/>
          <w:szCs w:val="20"/>
        </w:rPr>
      </w:pPr>
      <w:r w:rsidRPr="005F104D">
        <w:rPr>
          <w:rFonts w:ascii="Verdana" w:hAnsi="Verdana"/>
          <w:sz w:val="20"/>
          <w:szCs w:val="20"/>
        </w:rPr>
        <w:t>Maurizio Neri, Dirigente dell'Ufficio per il Lavoro e le Politiche Attive;</w:t>
      </w:r>
    </w:p>
    <w:p w14:paraId="4F9A34D9" w14:textId="295DF07E" w:rsidR="007C48F7" w:rsidRPr="005F104D" w:rsidRDefault="007C48F7" w:rsidP="007C48F7">
      <w:pPr>
        <w:pStyle w:val="Paragrafoelenco"/>
        <w:numPr>
          <w:ilvl w:val="0"/>
          <w:numId w:val="3"/>
        </w:numPr>
        <w:spacing w:line="360" w:lineRule="auto"/>
        <w:jc w:val="both"/>
        <w:rPr>
          <w:rFonts w:ascii="Verdana" w:hAnsi="Verdana"/>
          <w:sz w:val="20"/>
          <w:szCs w:val="20"/>
        </w:rPr>
      </w:pPr>
      <w:r w:rsidRPr="005F104D">
        <w:rPr>
          <w:rFonts w:ascii="Verdana" w:hAnsi="Verdana"/>
          <w:sz w:val="20"/>
          <w:szCs w:val="20"/>
        </w:rPr>
        <w:t xml:space="preserve">Bianca Francini, Segretario Particolare della Segreteria di Stato per la Giustizia; </w:t>
      </w:r>
    </w:p>
    <w:p w14:paraId="10AF3417" w14:textId="1010FBF1" w:rsidR="007C48F7" w:rsidRPr="005F104D" w:rsidRDefault="007C48F7" w:rsidP="007C48F7">
      <w:pPr>
        <w:pStyle w:val="Paragrafoelenco"/>
        <w:numPr>
          <w:ilvl w:val="0"/>
          <w:numId w:val="3"/>
        </w:numPr>
        <w:spacing w:line="360" w:lineRule="auto"/>
        <w:jc w:val="both"/>
        <w:rPr>
          <w:rFonts w:ascii="Verdana" w:hAnsi="Verdana"/>
          <w:sz w:val="20"/>
          <w:szCs w:val="20"/>
        </w:rPr>
      </w:pPr>
      <w:r w:rsidRPr="005F104D">
        <w:rPr>
          <w:rFonts w:ascii="Verdana" w:hAnsi="Verdana"/>
          <w:sz w:val="20"/>
          <w:szCs w:val="20"/>
        </w:rPr>
        <w:t xml:space="preserve">Stefano Ciacci, Segretario Particolare della Segreteria di Stato per il Lavoro; </w:t>
      </w:r>
    </w:p>
    <w:p w14:paraId="3589ADAD" w14:textId="236BD56D" w:rsidR="007C48F7" w:rsidRPr="005F104D" w:rsidRDefault="007C48F7" w:rsidP="007C48F7">
      <w:pPr>
        <w:pStyle w:val="Paragrafoelenco"/>
        <w:numPr>
          <w:ilvl w:val="0"/>
          <w:numId w:val="3"/>
        </w:numPr>
        <w:spacing w:line="360" w:lineRule="auto"/>
        <w:jc w:val="both"/>
        <w:rPr>
          <w:rFonts w:ascii="Verdana" w:hAnsi="Verdana"/>
          <w:sz w:val="20"/>
          <w:szCs w:val="20"/>
        </w:rPr>
      </w:pPr>
      <w:r w:rsidRPr="005F104D">
        <w:rPr>
          <w:rFonts w:ascii="Verdana" w:hAnsi="Verdana"/>
          <w:sz w:val="20"/>
          <w:szCs w:val="20"/>
        </w:rPr>
        <w:t>Giulia Renzi, Uditore Commissariale del Tribunale;</w:t>
      </w:r>
    </w:p>
    <w:p w14:paraId="29090079" w14:textId="2728E2F9" w:rsidR="007C48F7" w:rsidRPr="005F104D" w:rsidRDefault="007C48F7" w:rsidP="007C48F7">
      <w:pPr>
        <w:pStyle w:val="Paragrafoelenco"/>
        <w:numPr>
          <w:ilvl w:val="0"/>
          <w:numId w:val="3"/>
        </w:numPr>
        <w:spacing w:line="360" w:lineRule="auto"/>
        <w:jc w:val="both"/>
        <w:rPr>
          <w:rFonts w:ascii="Verdana" w:hAnsi="Verdana"/>
          <w:sz w:val="20"/>
          <w:szCs w:val="20"/>
        </w:rPr>
      </w:pPr>
      <w:r w:rsidRPr="005F104D">
        <w:rPr>
          <w:rFonts w:ascii="Verdana" w:hAnsi="Verdana"/>
          <w:sz w:val="20"/>
          <w:szCs w:val="20"/>
        </w:rPr>
        <w:t xml:space="preserve">Viola Moretti, Gendarme presso l’Ufficio Violenza di Genere e contro i Minori; </w:t>
      </w:r>
    </w:p>
    <w:p w14:paraId="79029A7A" w14:textId="50965D9D" w:rsidR="007C48F7" w:rsidRPr="005F104D" w:rsidRDefault="007C48F7" w:rsidP="007C48F7">
      <w:pPr>
        <w:pStyle w:val="Paragrafoelenco"/>
        <w:numPr>
          <w:ilvl w:val="0"/>
          <w:numId w:val="3"/>
        </w:numPr>
        <w:spacing w:line="360" w:lineRule="auto"/>
        <w:jc w:val="both"/>
        <w:rPr>
          <w:rFonts w:ascii="Verdana" w:hAnsi="Verdana"/>
          <w:sz w:val="20"/>
          <w:szCs w:val="20"/>
        </w:rPr>
      </w:pPr>
      <w:r w:rsidRPr="005F104D">
        <w:rPr>
          <w:rFonts w:ascii="Verdana" w:hAnsi="Verdana"/>
          <w:sz w:val="20"/>
          <w:szCs w:val="20"/>
        </w:rPr>
        <w:t xml:space="preserve">Anna Maria Bugli, Membro dell’Authority Pari Opportunità; </w:t>
      </w:r>
    </w:p>
    <w:p w14:paraId="1E00A160" w14:textId="69598ECE" w:rsidR="007C48F7" w:rsidRPr="005F104D" w:rsidRDefault="007C48F7" w:rsidP="007C48F7">
      <w:pPr>
        <w:pStyle w:val="Paragrafoelenco"/>
        <w:numPr>
          <w:ilvl w:val="0"/>
          <w:numId w:val="3"/>
        </w:numPr>
        <w:spacing w:line="360" w:lineRule="auto"/>
        <w:jc w:val="both"/>
        <w:rPr>
          <w:rFonts w:ascii="Verdana" w:hAnsi="Verdana"/>
          <w:sz w:val="20"/>
          <w:szCs w:val="20"/>
        </w:rPr>
      </w:pPr>
      <w:r w:rsidRPr="005F104D">
        <w:rPr>
          <w:rFonts w:ascii="Verdana" w:hAnsi="Verdana"/>
          <w:sz w:val="20"/>
          <w:szCs w:val="20"/>
        </w:rPr>
        <w:t xml:space="preserve">Daniele Cherubini, Membro dell’Authority Pari Opportunità; </w:t>
      </w:r>
    </w:p>
    <w:p w14:paraId="6FDBCFB3" w14:textId="70E528C2" w:rsidR="007C48F7" w:rsidRPr="005F104D" w:rsidRDefault="007C48F7" w:rsidP="007C48F7">
      <w:pPr>
        <w:pStyle w:val="Paragrafoelenco"/>
        <w:numPr>
          <w:ilvl w:val="0"/>
          <w:numId w:val="3"/>
        </w:numPr>
        <w:spacing w:line="360" w:lineRule="auto"/>
        <w:jc w:val="both"/>
        <w:rPr>
          <w:rFonts w:ascii="Verdana" w:hAnsi="Verdana"/>
          <w:sz w:val="20"/>
          <w:szCs w:val="20"/>
        </w:rPr>
      </w:pPr>
      <w:r w:rsidRPr="005F104D">
        <w:rPr>
          <w:rFonts w:ascii="Verdana" w:hAnsi="Verdana"/>
          <w:sz w:val="20"/>
          <w:szCs w:val="20"/>
        </w:rPr>
        <w:t>Monica Cavalli, Esperto del Dipartimento Istruzione.</w:t>
      </w:r>
    </w:p>
    <w:p w14:paraId="05F27E75" w14:textId="77777777" w:rsidR="00B53FD4" w:rsidRDefault="00B53FD4" w:rsidP="00D3191A">
      <w:pPr>
        <w:spacing w:line="360" w:lineRule="auto"/>
        <w:rPr>
          <w:rFonts w:ascii="Verdana" w:hAnsi="Verdana"/>
          <w:sz w:val="20"/>
          <w:szCs w:val="20"/>
        </w:rPr>
      </w:pPr>
    </w:p>
    <w:p w14:paraId="48216484" w14:textId="4419FABD" w:rsidR="00971FCC" w:rsidRPr="005F104D" w:rsidRDefault="00D3191A" w:rsidP="00D3191A">
      <w:pPr>
        <w:spacing w:line="360" w:lineRule="auto"/>
        <w:rPr>
          <w:rFonts w:ascii="Verdana" w:hAnsi="Verdana"/>
          <w:sz w:val="20"/>
          <w:szCs w:val="20"/>
        </w:rPr>
      </w:pPr>
      <w:r w:rsidRPr="005F104D">
        <w:rPr>
          <w:rFonts w:ascii="Verdana" w:hAnsi="Verdana"/>
          <w:sz w:val="20"/>
          <w:szCs w:val="20"/>
        </w:rPr>
        <w:t xml:space="preserve">Signora Presidente, </w:t>
      </w:r>
    </w:p>
    <w:p w14:paraId="2FAF6AB5" w14:textId="4B3B0263" w:rsidR="00DF51A3" w:rsidRDefault="009B0D52" w:rsidP="00403DA3">
      <w:pPr>
        <w:spacing w:line="360" w:lineRule="auto"/>
        <w:jc w:val="both"/>
        <w:rPr>
          <w:rFonts w:ascii="Verdana" w:hAnsi="Verdana"/>
          <w:sz w:val="20"/>
          <w:szCs w:val="20"/>
        </w:rPr>
      </w:pPr>
      <w:r>
        <w:rPr>
          <w:rFonts w:ascii="Verdana" w:hAnsi="Verdana"/>
          <w:sz w:val="20"/>
          <w:szCs w:val="20"/>
        </w:rPr>
        <w:t>l</w:t>
      </w:r>
      <w:r w:rsidR="00403C4E" w:rsidRPr="005F104D">
        <w:rPr>
          <w:rFonts w:ascii="Verdana" w:hAnsi="Verdana"/>
          <w:sz w:val="20"/>
          <w:szCs w:val="20"/>
        </w:rPr>
        <w:t xml:space="preserve">’incontro odierno costituisce un’opportunità significativa per riflettere sui progressi raggiunti, sulle difficoltà incontrate e sulle prospettive future. </w:t>
      </w:r>
      <w:r w:rsidR="00403DA3" w:rsidRPr="005F104D">
        <w:rPr>
          <w:rFonts w:ascii="Verdana" w:hAnsi="Verdana"/>
          <w:sz w:val="20"/>
          <w:szCs w:val="20"/>
        </w:rPr>
        <w:t>I</w:t>
      </w:r>
      <w:r w:rsidR="00403C4E" w:rsidRPr="005F104D">
        <w:rPr>
          <w:rFonts w:ascii="Verdana" w:hAnsi="Verdana"/>
          <w:sz w:val="20"/>
          <w:szCs w:val="20"/>
        </w:rPr>
        <w:t xml:space="preserve">n materia di lotta contro la violenza sulle donne e di genere, desideriamo sottolineare che negli ultimi anni sono stati compiuti significativi progressi. </w:t>
      </w:r>
      <w:r w:rsidR="00DF51A3" w:rsidRPr="00DF51A3">
        <w:rPr>
          <w:rFonts w:ascii="Verdana" w:hAnsi="Verdana"/>
          <w:sz w:val="20"/>
          <w:szCs w:val="20"/>
        </w:rPr>
        <w:t xml:space="preserve">Come richiesto, ci concentreremo sugli </w:t>
      </w:r>
      <w:r w:rsidR="00DF51A3" w:rsidRPr="00DF51A3">
        <w:rPr>
          <w:rFonts w:ascii="Verdana" w:hAnsi="Verdana"/>
          <w:b/>
          <w:bCs/>
          <w:sz w:val="20"/>
          <w:szCs w:val="20"/>
        </w:rPr>
        <w:t>sviluppi più recenti successivi alla presentazione del rapporto</w:t>
      </w:r>
      <w:r w:rsidR="00DF51A3" w:rsidRPr="00DF51A3">
        <w:rPr>
          <w:rFonts w:ascii="Verdana" w:hAnsi="Verdana"/>
          <w:sz w:val="20"/>
          <w:szCs w:val="20"/>
        </w:rPr>
        <w:t>,</w:t>
      </w:r>
      <w:r w:rsidR="00DF51A3" w:rsidRPr="00DF51A3">
        <w:t xml:space="preserve"> </w:t>
      </w:r>
      <w:r w:rsidR="00DF51A3">
        <w:t>a</w:t>
      </w:r>
      <w:r w:rsidR="00DF51A3" w:rsidRPr="00DF51A3">
        <w:rPr>
          <w:rFonts w:ascii="Verdana" w:hAnsi="Verdana"/>
          <w:sz w:val="20"/>
          <w:szCs w:val="20"/>
        </w:rPr>
        <w:t>l fine di contribuire all’esame delle tematiche di maggiore rilevanza per il vostro Comitato.</w:t>
      </w:r>
    </w:p>
    <w:p w14:paraId="723E64E4" w14:textId="1F727919" w:rsidR="00403C4E" w:rsidRPr="005F104D" w:rsidRDefault="00DF51A3" w:rsidP="00403DA3">
      <w:pPr>
        <w:spacing w:line="360" w:lineRule="auto"/>
        <w:jc w:val="both"/>
        <w:rPr>
          <w:rFonts w:ascii="Verdana" w:hAnsi="Verdana"/>
          <w:sz w:val="20"/>
          <w:szCs w:val="20"/>
        </w:rPr>
      </w:pPr>
      <w:r>
        <w:rPr>
          <w:rFonts w:ascii="Verdana" w:hAnsi="Verdana"/>
          <w:sz w:val="20"/>
          <w:szCs w:val="20"/>
        </w:rPr>
        <w:t xml:space="preserve">Lo scorso </w:t>
      </w:r>
      <w:r w:rsidRPr="005F104D">
        <w:rPr>
          <w:rFonts w:ascii="Verdana" w:hAnsi="Verdana"/>
          <w:sz w:val="20"/>
          <w:szCs w:val="20"/>
        </w:rPr>
        <w:t>29 ottobre 2024</w:t>
      </w:r>
      <w:r>
        <w:rPr>
          <w:rFonts w:ascii="Verdana" w:hAnsi="Verdana"/>
          <w:sz w:val="20"/>
          <w:szCs w:val="20"/>
        </w:rPr>
        <w:t xml:space="preserve"> i</w:t>
      </w:r>
      <w:r w:rsidR="00403C4E" w:rsidRPr="005F104D">
        <w:rPr>
          <w:rFonts w:ascii="Verdana" w:hAnsi="Verdana"/>
          <w:sz w:val="20"/>
          <w:szCs w:val="20"/>
        </w:rPr>
        <w:t xml:space="preserve">l Congresso di Stato ha adottato il </w:t>
      </w:r>
      <w:r w:rsidR="00403C4E" w:rsidRPr="00DF51A3">
        <w:rPr>
          <w:rFonts w:ascii="Verdana" w:hAnsi="Verdana"/>
          <w:b/>
          <w:bCs/>
          <w:sz w:val="20"/>
          <w:szCs w:val="20"/>
        </w:rPr>
        <w:t xml:space="preserve">Decreto Delegato n.161 “Modifiche alla Legge 20 giugno 2008 n.97 </w:t>
      </w:r>
      <w:r>
        <w:rPr>
          <w:rFonts w:ascii="Verdana" w:hAnsi="Verdana"/>
          <w:b/>
          <w:bCs/>
          <w:sz w:val="20"/>
          <w:szCs w:val="20"/>
        </w:rPr>
        <w:t xml:space="preserve">- </w:t>
      </w:r>
      <w:r w:rsidR="00403C4E" w:rsidRPr="00DF51A3">
        <w:rPr>
          <w:rFonts w:ascii="Verdana" w:hAnsi="Verdana"/>
          <w:b/>
          <w:bCs/>
          <w:sz w:val="20"/>
          <w:szCs w:val="20"/>
        </w:rPr>
        <w:t>prevenzione e repressione della violenza contro le donne e di genere</w:t>
      </w:r>
      <w:r>
        <w:rPr>
          <w:rFonts w:ascii="Verdana" w:hAnsi="Verdana"/>
          <w:b/>
          <w:bCs/>
          <w:sz w:val="20"/>
          <w:szCs w:val="20"/>
        </w:rPr>
        <w:t xml:space="preserve"> -</w:t>
      </w:r>
      <w:r w:rsidR="00403C4E" w:rsidRPr="00DF51A3">
        <w:rPr>
          <w:rFonts w:ascii="Verdana" w:hAnsi="Verdana"/>
          <w:b/>
          <w:bCs/>
          <w:sz w:val="20"/>
          <w:szCs w:val="20"/>
        </w:rPr>
        <w:t xml:space="preserve"> e successive modifiche e al codice penale”</w:t>
      </w:r>
      <w:r w:rsidR="00403C4E" w:rsidRPr="005F104D">
        <w:rPr>
          <w:rFonts w:ascii="Verdana" w:hAnsi="Verdana"/>
          <w:sz w:val="20"/>
          <w:szCs w:val="20"/>
        </w:rPr>
        <w:t>, al fine di uniformarsi ai principi enunciati dal GREVIO e rafforzare ulteriormente gli strumenti di prevenzione esistenti. Questo provvedimento si prefigge di armonizzare il coinvolgimento di tutte le Istituzioni, il Governo, le Associazioni ed il partenariato socioeconomico per garantire un sistema più efficace di prevenzione, protezione e supporto alle vittime.</w:t>
      </w:r>
      <w:r>
        <w:rPr>
          <w:rFonts w:ascii="Verdana" w:hAnsi="Verdana"/>
          <w:sz w:val="20"/>
          <w:szCs w:val="20"/>
        </w:rPr>
        <w:t xml:space="preserve"> </w:t>
      </w:r>
      <w:r w:rsidR="00403C4E" w:rsidRPr="005F104D">
        <w:rPr>
          <w:rFonts w:ascii="Verdana" w:hAnsi="Verdana"/>
          <w:sz w:val="20"/>
          <w:szCs w:val="20"/>
        </w:rPr>
        <w:t>Nello specifico, è stata riformulata la nozione di violenza contro le donne e di genere, sono state apportate numerose modifiche all’impianto di prevenzione attuale e sono stati introdotti istituti, provvedimenti e fattispecie penali in linea con le più attuali raccomandazioni e indirizzi condivisi dagli organismi sovranazionali.</w:t>
      </w:r>
    </w:p>
    <w:p w14:paraId="0DFF04A9" w14:textId="77777777" w:rsidR="00DF51A3" w:rsidRPr="005F104D" w:rsidRDefault="005F104D" w:rsidP="00DF51A3">
      <w:pPr>
        <w:spacing w:line="360" w:lineRule="auto"/>
        <w:jc w:val="both"/>
        <w:rPr>
          <w:rFonts w:ascii="Verdana" w:hAnsi="Verdana"/>
          <w:sz w:val="20"/>
          <w:szCs w:val="20"/>
        </w:rPr>
      </w:pPr>
      <w:r w:rsidRPr="005F104D">
        <w:rPr>
          <w:rFonts w:ascii="Verdana" w:hAnsi="Verdana"/>
          <w:sz w:val="20"/>
          <w:szCs w:val="20"/>
        </w:rPr>
        <w:t>L</w:t>
      </w:r>
      <w:r w:rsidR="00DF506D" w:rsidRPr="005F104D">
        <w:rPr>
          <w:rFonts w:ascii="Verdana" w:hAnsi="Verdana"/>
          <w:sz w:val="20"/>
          <w:szCs w:val="20"/>
        </w:rPr>
        <w:t xml:space="preserve">’Authority per le Pari Opportunità provvede alla conservazione e diffusione dei </w:t>
      </w:r>
      <w:r w:rsidR="00DF506D" w:rsidRPr="00DF51A3">
        <w:rPr>
          <w:rFonts w:ascii="Verdana" w:hAnsi="Verdana"/>
          <w:b/>
          <w:bCs/>
          <w:sz w:val="20"/>
          <w:szCs w:val="20"/>
        </w:rPr>
        <w:t>dati sulla violenza di genere</w:t>
      </w:r>
      <w:r w:rsidR="00DF506D" w:rsidRPr="005F104D">
        <w:rPr>
          <w:rFonts w:ascii="Verdana" w:hAnsi="Verdana"/>
          <w:sz w:val="20"/>
          <w:szCs w:val="20"/>
        </w:rPr>
        <w:t xml:space="preserve">; in questa funzione, e per quanto attiene l’analisi statistica dei dati, si coordina con l’Authority Sanitaria dell’Istituto di Sicurezza Sociale. I dati vengono forniti da tutti i presidi che entrano in contatto con donne vittime di violenza, nello specifico il Tribunale (entrambe le giurisdizioni civile e penale), il Servizio di Salute Mentale e il Centro d’Ascolto, il Servizio di Tutela Minori e tutte le tre Forze dell’Ordine – Corpo della Gendarmeria, Polizia Civile, </w:t>
      </w:r>
      <w:r w:rsidR="00DF506D" w:rsidRPr="005F104D">
        <w:rPr>
          <w:rFonts w:ascii="Verdana" w:hAnsi="Verdana"/>
          <w:sz w:val="20"/>
          <w:szCs w:val="20"/>
        </w:rPr>
        <w:lastRenderedPageBreak/>
        <w:t xml:space="preserve">Guardia di Rocca. I dati vengono raccolti in maniera separata da ogni singolo attore della rete antiviolenza, e successivamente raccolti ed elaborati dall’Authority Pari Opportunità. </w:t>
      </w:r>
      <w:r w:rsidR="00DF51A3" w:rsidRPr="005F104D">
        <w:rPr>
          <w:rFonts w:ascii="Verdana" w:hAnsi="Verdana"/>
          <w:sz w:val="20"/>
          <w:szCs w:val="20"/>
        </w:rPr>
        <w:t>Dal 2022, l'Authority Pari Opportunità ha ulteriormente ampliato la raccolta dei dati presentati e pubblicati nella relazione annuale, quali il servizio della rete antiviolenza al quale si rivolgono le vittime, numero di ordini di protezione e di allontanamento, casi di violenza compiuta su donne con disabilità, casi di violenza su minori e violenza assistita.</w:t>
      </w:r>
    </w:p>
    <w:p w14:paraId="3C63094C" w14:textId="636DAE18" w:rsidR="00DF506D" w:rsidRPr="005F104D" w:rsidRDefault="00DF506D" w:rsidP="00403DA3">
      <w:pPr>
        <w:spacing w:line="360" w:lineRule="auto"/>
        <w:jc w:val="both"/>
        <w:rPr>
          <w:rFonts w:ascii="Verdana" w:hAnsi="Verdana"/>
          <w:sz w:val="20"/>
          <w:szCs w:val="20"/>
        </w:rPr>
      </w:pPr>
      <w:r w:rsidRPr="005F104D">
        <w:rPr>
          <w:rFonts w:ascii="Verdana" w:hAnsi="Verdana"/>
          <w:sz w:val="20"/>
          <w:szCs w:val="20"/>
        </w:rPr>
        <w:t xml:space="preserve">In seno alla </w:t>
      </w:r>
      <w:r w:rsidRPr="00DF51A3">
        <w:rPr>
          <w:rFonts w:ascii="Verdana" w:hAnsi="Verdana"/>
          <w:b/>
          <w:bCs/>
          <w:sz w:val="20"/>
          <w:szCs w:val="20"/>
        </w:rPr>
        <w:t>riorganizzazione del sistema informatico del Tribunale Penale di San Marino</w:t>
      </w:r>
      <w:r w:rsidRPr="005F104D">
        <w:rPr>
          <w:rFonts w:ascii="Verdana" w:hAnsi="Verdana"/>
          <w:sz w:val="20"/>
          <w:szCs w:val="20"/>
        </w:rPr>
        <w:t>, sono in corso incontri per la formalizzazione di una nuova raccolta dati disaggregati per ogni procedimento penale aperto, che comprenda non solo i dati storicamente forniti sulla vittima di violenza con i rispettivi dati di età, sesso, cittadinanza, tipo di violenza, autore di violenza e relazione dell'autore con la vittima, ma anche un’osservazione longitudinale per ripercorrere tutte le fasi dei procedimenti giudiziari nei casi di violenza, dalla denuncia all’esito finale del procedimento.</w:t>
      </w:r>
    </w:p>
    <w:p w14:paraId="1952FF76" w14:textId="77777777" w:rsidR="009B0D52" w:rsidRDefault="009B0D52" w:rsidP="00DF506D">
      <w:pPr>
        <w:spacing w:line="360" w:lineRule="auto"/>
        <w:rPr>
          <w:rFonts w:ascii="Verdana" w:hAnsi="Verdana"/>
          <w:sz w:val="20"/>
          <w:szCs w:val="20"/>
        </w:rPr>
      </w:pPr>
    </w:p>
    <w:p w14:paraId="3E5EBED4" w14:textId="30070B8D" w:rsidR="00DF506D" w:rsidRPr="005F104D" w:rsidRDefault="00DF506D" w:rsidP="00DF506D">
      <w:pPr>
        <w:spacing w:line="360" w:lineRule="auto"/>
        <w:rPr>
          <w:rFonts w:ascii="Verdana" w:hAnsi="Verdana"/>
          <w:sz w:val="20"/>
          <w:szCs w:val="20"/>
        </w:rPr>
      </w:pPr>
      <w:r w:rsidRPr="005F104D">
        <w:rPr>
          <w:rFonts w:ascii="Verdana" w:hAnsi="Verdana"/>
          <w:sz w:val="20"/>
          <w:szCs w:val="20"/>
        </w:rPr>
        <w:t xml:space="preserve">Signora Presidente, </w:t>
      </w:r>
    </w:p>
    <w:p w14:paraId="5B79387E" w14:textId="60567B90" w:rsidR="005F104D" w:rsidRPr="005F104D" w:rsidRDefault="009B0D52" w:rsidP="00DF51A3">
      <w:pPr>
        <w:spacing w:line="360" w:lineRule="auto"/>
        <w:jc w:val="both"/>
        <w:rPr>
          <w:rFonts w:ascii="Verdana" w:hAnsi="Verdana"/>
          <w:sz w:val="20"/>
          <w:szCs w:val="20"/>
        </w:rPr>
      </w:pPr>
      <w:r>
        <w:rPr>
          <w:rFonts w:ascii="Verdana" w:hAnsi="Verdana"/>
          <w:sz w:val="20"/>
          <w:szCs w:val="20"/>
        </w:rPr>
        <w:t>i</w:t>
      </w:r>
      <w:r w:rsidR="005F104D" w:rsidRPr="005F104D">
        <w:rPr>
          <w:rFonts w:ascii="Verdana" w:hAnsi="Verdana"/>
          <w:sz w:val="20"/>
          <w:szCs w:val="20"/>
        </w:rPr>
        <w:t>n ottemperanza delle raccomandazioni rivolte a San Marino, in particolare dal GREVIO, le Autorità sammarinesi hanno recentemente attuato politiche globali che comprendono l’adozione di due Piani Nazionali in materia di prevenzione del fenomeno della violenza di genere, includendo tutti i competenti attori istituzionali e della società civile.</w:t>
      </w:r>
    </w:p>
    <w:p w14:paraId="577E0B22" w14:textId="5FF2DB62" w:rsidR="005F104D" w:rsidRPr="005F104D" w:rsidRDefault="005F104D" w:rsidP="00DF51A3">
      <w:pPr>
        <w:spacing w:line="360" w:lineRule="auto"/>
        <w:jc w:val="both"/>
        <w:rPr>
          <w:rFonts w:ascii="Verdana" w:hAnsi="Verdana"/>
          <w:sz w:val="20"/>
          <w:szCs w:val="20"/>
        </w:rPr>
      </w:pPr>
      <w:r w:rsidRPr="005F104D">
        <w:rPr>
          <w:rFonts w:ascii="Verdana" w:hAnsi="Verdana"/>
          <w:sz w:val="20"/>
          <w:szCs w:val="20"/>
        </w:rPr>
        <w:t>Nello specifico, in data 28 dicembre 2023 il Congresso di Stato della Repubblica di San Marino ha adottato il “</w:t>
      </w:r>
      <w:r w:rsidRPr="00DF51A3">
        <w:rPr>
          <w:rFonts w:ascii="Verdana" w:hAnsi="Verdana"/>
          <w:b/>
          <w:bCs/>
          <w:sz w:val="20"/>
          <w:szCs w:val="20"/>
        </w:rPr>
        <w:t>Piano Nazionale Globale per contrastare il fenomeno della violenza sulle donne 2024/2026</w:t>
      </w:r>
      <w:r w:rsidRPr="005F104D">
        <w:rPr>
          <w:rFonts w:ascii="Verdana" w:hAnsi="Verdana"/>
          <w:sz w:val="20"/>
          <w:szCs w:val="20"/>
        </w:rPr>
        <w:t>”</w:t>
      </w:r>
      <w:r w:rsidR="00DF51A3">
        <w:rPr>
          <w:rFonts w:ascii="Verdana" w:hAnsi="Verdana"/>
          <w:sz w:val="20"/>
          <w:szCs w:val="20"/>
        </w:rPr>
        <w:t xml:space="preserve"> con </w:t>
      </w:r>
      <w:r w:rsidRPr="005F104D">
        <w:rPr>
          <w:rFonts w:ascii="Verdana" w:hAnsi="Verdana"/>
          <w:sz w:val="20"/>
          <w:szCs w:val="20"/>
        </w:rPr>
        <w:t>l’obiettivo di armonizzare il coinvolgimento di tutte le Istituzioni, il Governo, le Associazioni ed il partenariato socioeconomico nella prevenzione e gestione del fenomeno della violenza.</w:t>
      </w:r>
      <w:r w:rsidR="00DF51A3">
        <w:rPr>
          <w:rFonts w:ascii="Verdana" w:hAnsi="Verdana"/>
          <w:sz w:val="20"/>
          <w:szCs w:val="20"/>
        </w:rPr>
        <w:t xml:space="preserve"> </w:t>
      </w:r>
      <w:r w:rsidRPr="005F104D">
        <w:rPr>
          <w:rFonts w:ascii="Verdana" w:hAnsi="Verdana"/>
          <w:sz w:val="20"/>
          <w:szCs w:val="20"/>
        </w:rPr>
        <w:t>Parallelamente, il 20 marzo 2024 è stato firmato tra le Segreterie di Stato per il Lavoro, la Sanità e gli Affari Interni, le Organizzazioni Sindacali e le Organizzazioni Datoriali il “</w:t>
      </w:r>
      <w:r w:rsidRPr="00DF51A3">
        <w:rPr>
          <w:rFonts w:ascii="Verdana" w:hAnsi="Verdana"/>
          <w:b/>
          <w:bCs/>
          <w:sz w:val="20"/>
          <w:szCs w:val="20"/>
        </w:rPr>
        <w:t>Piano nazionale pluriennale sull’eliminazione della violenza e delle molestie, e delle discriminazioni nel mondo del lavoro</w:t>
      </w:r>
      <w:r w:rsidRPr="005F104D">
        <w:rPr>
          <w:rFonts w:ascii="Verdana" w:hAnsi="Verdana"/>
          <w:sz w:val="20"/>
          <w:szCs w:val="20"/>
        </w:rPr>
        <w:t xml:space="preserve">” per dare attuazione alla Convenzione n. 190 dell’Organizzazione Internazionale del Lavoro sull'eliminazione della violenza e delle molestie nel mondo del lavoro. </w:t>
      </w:r>
    </w:p>
    <w:p w14:paraId="3E59CAA4" w14:textId="77777777" w:rsidR="00DF51A3" w:rsidRDefault="005F104D" w:rsidP="00DF51A3">
      <w:pPr>
        <w:spacing w:before="100" w:beforeAutospacing="1" w:after="100" w:afterAutospacing="1" w:line="360" w:lineRule="auto"/>
        <w:jc w:val="both"/>
        <w:rPr>
          <w:rFonts w:ascii="Verdana" w:hAnsi="Verdana"/>
          <w:sz w:val="20"/>
          <w:szCs w:val="20"/>
        </w:rPr>
      </w:pPr>
      <w:r>
        <w:rPr>
          <w:rFonts w:ascii="Verdana" w:hAnsi="Verdana"/>
          <w:sz w:val="20"/>
          <w:szCs w:val="20"/>
        </w:rPr>
        <w:t>N</w:t>
      </w:r>
      <w:r w:rsidRPr="005F104D">
        <w:rPr>
          <w:rFonts w:ascii="Verdana" w:hAnsi="Verdana"/>
          <w:sz w:val="20"/>
          <w:szCs w:val="20"/>
        </w:rPr>
        <w:t xml:space="preserve">ell’ambito del </w:t>
      </w:r>
      <w:r w:rsidR="00DF51A3">
        <w:rPr>
          <w:rFonts w:ascii="Verdana" w:hAnsi="Verdana"/>
          <w:sz w:val="20"/>
          <w:szCs w:val="20"/>
        </w:rPr>
        <w:t xml:space="preserve">suddetto </w:t>
      </w:r>
      <w:r w:rsidRPr="005F104D">
        <w:rPr>
          <w:rFonts w:ascii="Verdana" w:hAnsi="Verdana"/>
          <w:sz w:val="20"/>
          <w:szCs w:val="20"/>
        </w:rPr>
        <w:t>Piano</w:t>
      </w:r>
      <w:r w:rsidR="00DF51A3">
        <w:rPr>
          <w:rFonts w:ascii="Verdana" w:hAnsi="Verdana"/>
          <w:sz w:val="20"/>
          <w:szCs w:val="20"/>
        </w:rPr>
        <w:t>,</w:t>
      </w:r>
      <w:r w:rsidRPr="005F104D">
        <w:rPr>
          <w:rFonts w:ascii="Verdana" w:hAnsi="Verdana"/>
          <w:sz w:val="20"/>
          <w:szCs w:val="20"/>
        </w:rPr>
        <w:t xml:space="preserve"> </w:t>
      </w:r>
      <w:r w:rsidR="00DF51A3">
        <w:rPr>
          <w:rFonts w:ascii="Verdana" w:hAnsi="Verdana"/>
          <w:sz w:val="20"/>
          <w:szCs w:val="20"/>
        </w:rPr>
        <w:t>al</w:t>
      </w:r>
      <w:r w:rsidRPr="005F104D">
        <w:rPr>
          <w:rFonts w:ascii="Verdana" w:hAnsi="Verdana"/>
          <w:sz w:val="20"/>
          <w:szCs w:val="20"/>
        </w:rPr>
        <w:t xml:space="preserve"> fine di </w:t>
      </w:r>
      <w:r w:rsidR="00DF506D" w:rsidRPr="005F104D">
        <w:rPr>
          <w:rFonts w:ascii="Verdana" w:hAnsi="Verdana"/>
          <w:sz w:val="20"/>
          <w:szCs w:val="20"/>
        </w:rPr>
        <w:t>rafforzare la tutela dei lavoratori e contrastare ogni forma di violenza, molestia e discriminazione nel mondo del lavoro</w:t>
      </w:r>
      <w:r w:rsidRPr="005F104D">
        <w:rPr>
          <w:rFonts w:ascii="Verdana" w:hAnsi="Verdana"/>
          <w:sz w:val="20"/>
          <w:szCs w:val="20"/>
        </w:rPr>
        <w:t>, è stato altresì attivato</w:t>
      </w:r>
      <w:r w:rsidR="00DF506D" w:rsidRPr="005F104D">
        <w:rPr>
          <w:rFonts w:ascii="Verdana" w:hAnsi="Verdana"/>
          <w:sz w:val="20"/>
          <w:szCs w:val="20"/>
        </w:rPr>
        <w:t xml:space="preserve"> un </w:t>
      </w:r>
      <w:r w:rsidR="00DF506D" w:rsidRPr="00DF51A3">
        <w:rPr>
          <w:rFonts w:ascii="Verdana" w:hAnsi="Verdana"/>
          <w:b/>
          <w:bCs/>
          <w:sz w:val="20"/>
          <w:szCs w:val="20"/>
        </w:rPr>
        <w:t>tavolo tecnico permanente</w:t>
      </w:r>
      <w:r w:rsidRPr="005F104D">
        <w:rPr>
          <w:rFonts w:ascii="Verdana" w:hAnsi="Verdana"/>
          <w:sz w:val="20"/>
          <w:szCs w:val="20"/>
        </w:rPr>
        <w:t xml:space="preserve">. </w:t>
      </w:r>
      <w:r w:rsidR="00DF506D" w:rsidRPr="005F104D">
        <w:rPr>
          <w:rFonts w:ascii="Verdana" w:hAnsi="Verdana"/>
          <w:sz w:val="20"/>
          <w:szCs w:val="20"/>
        </w:rPr>
        <w:t xml:space="preserve">Questo strumento, frutto di una collaborazione tra istituzioni, parti sociali e società civile, si propone di monitorare e implementare azioni concrete per garantire ambienti lavorativi sicuri, rispettosi e inclusivi, in piena conformità con la Convenzione 190 dell’ILO e le convenzioni internazionali più rilevanti in questo ambito, come la Convenzione </w:t>
      </w:r>
      <w:r w:rsidR="00DF506D" w:rsidRPr="005F104D">
        <w:rPr>
          <w:rFonts w:ascii="Verdana" w:hAnsi="Verdana"/>
          <w:sz w:val="20"/>
          <w:szCs w:val="20"/>
        </w:rPr>
        <w:lastRenderedPageBreak/>
        <w:t xml:space="preserve">di Istanbul, volta alla prevenzione e alla lotta contro la violenza nei confronti delle donne e la violenza domestica, e la Convenzione ONU sui diritti delle persone con disabilità. </w:t>
      </w:r>
    </w:p>
    <w:p w14:paraId="64DF8B0E" w14:textId="0F72C8A6" w:rsidR="00403C4E" w:rsidRDefault="00403C4E" w:rsidP="00DF51A3">
      <w:pPr>
        <w:spacing w:before="100" w:beforeAutospacing="1" w:after="100" w:afterAutospacing="1" w:line="360" w:lineRule="auto"/>
        <w:jc w:val="both"/>
        <w:rPr>
          <w:rFonts w:ascii="Verdana" w:hAnsi="Verdana"/>
          <w:sz w:val="20"/>
          <w:szCs w:val="20"/>
        </w:rPr>
      </w:pPr>
      <w:r w:rsidRPr="005F104D">
        <w:rPr>
          <w:rFonts w:ascii="Verdana" w:hAnsi="Verdana"/>
          <w:sz w:val="20"/>
          <w:szCs w:val="20"/>
        </w:rPr>
        <w:t xml:space="preserve">Contestualmente, è stato regolato ed introdotto il </w:t>
      </w:r>
      <w:r w:rsidRPr="00DF51A3">
        <w:rPr>
          <w:rFonts w:ascii="Verdana" w:hAnsi="Verdana"/>
          <w:b/>
          <w:bCs/>
          <w:sz w:val="20"/>
          <w:szCs w:val="20"/>
        </w:rPr>
        <w:t>regime di reperibilità degli Assistenti Sociali e Psicologi h24</w:t>
      </w:r>
      <w:r w:rsidRPr="005F104D">
        <w:rPr>
          <w:rFonts w:ascii="Verdana" w:hAnsi="Verdana"/>
          <w:sz w:val="20"/>
          <w:szCs w:val="20"/>
        </w:rPr>
        <w:t xml:space="preserve"> ed è stato istituito il “</w:t>
      </w:r>
      <w:r w:rsidRPr="00DF51A3">
        <w:rPr>
          <w:rFonts w:ascii="Verdana" w:hAnsi="Verdana"/>
          <w:b/>
          <w:bCs/>
          <w:sz w:val="20"/>
          <w:szCs w:val="20"/>
        </w:rPr>
        <w:t>Centro per le Emergenze</w:t>
      </w:r>
      <w:r w:rsidRPr="005F104D">
        <w:rPr>
          <w:rFonts w:ascii="Verdana" w:hAnsi="Verdana"/>
          <w:sz w:val="20"/>
          <w:szCs w:val="20"/>
        </w:rPr>
        <w:t xml:space="preserve">”; un luogo protetto ed ospitale, nel quale le vittime possono essere accolte per il tempo necessario ad attivare il percorso di assistenza socio/sanitaria e legale, con eventuali minori a carico, anche con riferimento a minori non accompagnati. A novembre 2024, è stato inoltre attivato un </w:t>
      </w:r>
      <w:r w:rsidRPr="00DF51A3">
        <w:rPr>
          <w:rFonts w:ascii="Verdana" w:hAnsi="Verdana"/>
          <w:b/>
          <w:bCs/>
          <w:sz w:val="20"/>
          <w:szCs w:val="20"/>
        </w:rPr>
        <w:t>sito internet dedicato</w:t>
      </w:r>
      <w:r w:rsidRPr="005F104D">
        <w:rPr>
          <w:rFonts w:ascii="Verdana" w:hAnsi="Verdana"/>
          <w:sz w:val="20"/>
          <w:szCs w:val="20"/>
        </w:rPr>
        <w:t xml:space="preserve"> alle donne vittime di qualsiasi forma di violenza</w:t>
      </w:r>
      <w:r w:rsidR="00EE4578">
        <w:rPr>
          <w:rFonts w:ascii="Verdana" w:hAnsi="Verdana"/>
          <w:sz w:val="20"/>
          <w:szCs w:val="20"/>
        </w:rPr>
        <w:t>, che affianca uno strumento già attivo da tempo, l</w:t>
      </w:r>
      <w:r w:rsidRPr="005F104D">
        <w:rPr>
          <w:rFonts w:ascii="Verdana" w:hAnsi="Verdana"/>
          <w:sz w:val="20"/>
          <w:szCs w:val="20"/>
        </w:rPr>
        <w:t>’applicazione gratuita per i dispositivi cellulari</w:t>
      </w:r>
      <w:r w:rsidR="00EE4578">
        <w:rPr>
          <w:rFonts w:ascii="Verdana" w:hAnsi="Verdana"/>
          <w:sz w:val="20"/>
          <w:szCs w:val="20"/>
        </w:rPr>
        <w:t xml:space="preserve"> </w:t>
      </w:r>
      <w:r w:rsidRPr="00DF51A3">
        <w:rPr>
          <w:rFonts w:ascii="Verdana" w:hAnsi="Verdana"/>
          <w:b/>
          <w:bCs/>
          <w:sz w:val="20"/>
          <w:szCs w:val="20"/>
        </w:rPr>
        <w:t>TECUM</w:t>
      </w:r>
      <w:r w:rsidRPr="005F104D">
        <w:rPr>
          <w:rFonts w:ascii="Verdana" w:hAnsi="Verdana"/>
          <w:sz w:val="20"/>
          <w:szCs w:val="20"/>
        </w:rPr>
        <w:t xml:space="preserve">. </w:t>
      </w:r>
    </w:p>
    <w:p w14:paraId="0B3659DD" w14:textId="2105E05F" w:rsidR="00A40421" w:rsidRDefault="00A40421" w:rsidP="00DF51A3">
      <w:pPr>
        <w:spacing w:before="100" w:beforeAutospacing="1" w:after="100" w:afterAutospacing="1" w:line="360" w:lineRule="auto"/>
        <w:jc w:val="both"/>
        <w:rPr>
          <w:rFonts w:ascii="Verdana" w:hAnsi="Verdana"/>
          <w:sz w:val="20"/>
          <w:szCs w:val="20"/>
        </w:rPr>
      </w:pPr>
      <w:r>
        <w:rPr>
          <w:rFonts w:ascii="Verdana" w:hAnsi="Verdana"/>
          <w:sz w:val="20"/>
          <w:szCs w:val="20"/>
        </w:rPr>
        <w:t>Quanto alla</w:t>
      </w:r>
      <w:r w:rsidRPr="00A40421">
        <w:rPr>
          <w:rFonts w:ascii="Verdana" w:hAnsi="Verdana"/>
          <w:sz w:val="20"/>
          <w:szCs w:val="20"/>
        </w:rPr>
        <w:t xml:space="preserve"> creazione di un </w:t>
      </w:r>
      <w:r w:rsidRPr="00A40421">
        <w:rPr>
          <w:rFonts w:ascii="Verdana" w:hAnsi="Verdana"/>
          <w:b/>
          <w:bCs/>
          <w:sz w:val="20"/>
          <w:szCs w:val="20"/>
        </w:rPr>
        <w:t>Polo per le Pari Opportunità</w:t>
      </w:r>
      <w:r>
        <w:rPr>
          <w:rFonts w:ascii="Verdana" w:hAnsi="Verdana"/>
          <w:sz w:val="20"/>
          <w:szCs w:val="20"/>
        </w:rPr>
        <w:t xml:space="preserve"> </w:t>
      </w:r>
      <w:r w:rsidRPr="00A40421">
        <w:rPr>
          <w:rFonts w:ascii="Verdana" w:hAnsi="Verdana"/>
          <w:sz w:val="20"/>
          <w:szCs w:val="20"/>
        </w:rPr>
        <w:t>e per la prevenzione e il contrasto alla discriminazione e all’intolleranza</w:t>
      </w:r>
      <w:r>
        <w:rPr>
          <w:rFonts w:ascii="Verdana" w:hAnsi="Verdana"/>
          <w:sz w:val="20"/>
          <w:szCs w:val="20"/>
        </w:rPr>
        <w:t>,</w:t>
      </w:r>
      <w:r w:rsidRPr="00A40421">
        <w:rPr>
          <w:rFonts w:ascii="Verdana" w:hAnsi="Verdana"/>
          <w:sz w:val="20"/>
          <w:szCs w:val="20"/>
        </w:rPr>
        <w:t xml:space="preserve"> </w:t>
      </w:r>
      <w:r w:rsidR="00EE4578">
        <w:rPr>
          <w:rFonts w:ascii="Verdana" w:hAnsi="Verdana"/>
          <w:sz w:val="20"/>
          <w:szCs w:val="20"/>
        </w:rPr>
        <w:t>a</w:t>
      </w:r>
      <w:r w:rsidRPr="00A40421">
        <w:rPr>
          <w:rFonts w:ascii="Verdana" w:hAnsi="Verdana"/>
          <w:sz w:val="20"/>
          <w:szCs w:val="20"/>
        </w:rPr>
        <w:t xml:space="preserve">llo stato attuale si rappresenta che sono in corso incontri per la redazione di un progetto di legge volto all’istituzione di tale organo. </w:t>
      </w:r>
    </w:p>
    <w:p w14:paraId="57DCC9CC" w14:textId="77777777" w:rsidR="00EE4578" w:rsidRPr="00DF51A3" w:rsidRDefault="00EE4578" w:rsidP="00DF51A3">
      <w:pPr>
        <w:spacing w:before="100" w:beforeAutospacing="1" w:after="100" w:afterAutospacing="1" w:line="360" w:lineRule="auto"/>
        <w:jc w:val="both"/>
        <w:rPr>
          <w:rFonts w:ascii="Verdana" w:hAnsi="Verdana"/>
          <w:sz w:val="20"/>
          <w:szCs w:val="20"/>
        </w:rPr>
      </w:pPr>
    </w:p>
    <w:p w14:paraId="04F20DCF" w14:textId="059C7A25" w:rsidR="005F104D" w:rsidRPr="005F104D" w:rsidRDefault="005F104D" w:rsidP="00403C4E">
      <w:pPr>
        <w:spacing w:line="360" w:lineRule="auto"/>
        <w:rPr>
          <w:rFonts w:ascii="Verdana" w:hAnsi="Verdana"/>
          <w:sz w:val="20"/>
          <w:szCs w:val="20"/>
        </w:rPr>
      </w:pPr>
      <w:r w:rsidRPr="005F104D">
        <w:rPr>
          <w:rFonts w:ascii="Verdana" w:hAnsi="Verdana"/>
          <w:sz w:val="20"/>
          <w:szCs w:val="20"/>
        </w:rPr>
        <w:t xml:space="preserve">Signora Presidente, </w:t>
      </w:r>
    </w:p>
    <w:p w14:paraId="6EE675D2" w14:textId="5FAEEAEA" w:rsidR="00403C4E" w:rsidRPr="005F104D" w:rsidRDefault="00EE4578" w:rsidP="00830806">
      <w:pPr>
        <w:spacing w:line="360" w:lineRule="auto"/>
        <w:jc w:val="both"/>
        <w:rPr>
          <w:rFonts w:ascii="Verdana" w:hAnsi="Verdana"/>
          <w:sz w:val="20"/>
          <w:szCs w:val="20"/>
        </w:rPr>
      </w:pPr>
      <w:r>
        <w:rPr>
          <w:rFonts w:ascii="Verdana" w:hAnsi="Verdana"/>
          <w:sz w:val="20"/>
          <w:szCs w:val="20"/>
        </w:rPr>
        <w:t>i</w:t>
      </w:r>
      <w:r w:rsidR="00403C4E" w:rsidRPr="005F104D">
        <w:rPr>
          <w:rFonts w:ascii="Verdana" w:hAnsi="Verdana"/>
          <w:sz w:val="20"/>
          <w:szCs w:val="20"/>
        </w:rPr>
        <w:t xml:space="preserve">n </w:t>
      </w:r>
      <w:r w:rsidR="00403C4E" w:rsidRPr="00DF51A3">
        <w:rPr>
          <w:rFonts w:ascii="Verdana" w:hAnsi="Verdana"/>
          <w:b/>
          <w:bCs/>
          <w:sz w:val="20"/>
          <w:szCs w:val="20"/>
        </w:rPr>
        <w:t>tema di sensibilizzazione</w:t>
      </w:r>
      <w:r w:rsidR="00403C4E" w:rsidRPr="005F104D">
        <w:rPr>
          <w:rFonts w:ascii="Verdana" w:hAnsi="Verdana"/>
          <w:sz w:val="20"/>
          <w:szCs w:val="20"/>
        </w:rPr>
        <w:t>, ogni anno in occasione della Giornata Internazionale per l’Eliminazione della Violenza contro le Donne, la Repubblica di San Marino si fa portavoce di numerosi incontri ed iniziative di sensibilizzazione sul tema. Tra queste vale la pena di menzionare la campagna di sensibilizzazione ed informazione mediatica circa il fenomeno della violenza sulle donne lanciata dall’Authority Pari Opportunità a novembre 2022 dal titolo “</w:t>
      </w:r>
      <w:r w:rsidR="00403C4E" w:rsidRPr="00DF51A3">
        <w:rPr>
          <w:rFonts w:ascii="Verdana" w:hAnsi="Verdana"/>
          <w:b/>
          <w:bCs/>
          <w:sz w:val="20"/>
          <w:szCs w:val="20"/>
        </w:rPr>
        <w:t>AGATA</w:t>
      </w:r>
      <w:r w:rsidR="00403C4E" w:rsidRPr="005F104D">
        <w:rPr>
          <w:rFonts w:ascii="Verdana" w:hAnsi="Verdana"/>
          <w:sz w:val="20"/>
          <w:szCs w:val="20"/>
        </w:rPr>
        <w:t>” e, più recentemente, la campagna “</w:t>
      </w:r>
      <w:r w:rsidR="00403C4E" w:rsidRPr="00DF51A3">
        <w:rPr>
          <w:rFonts w:ascii="Verdana" w:hAnsi="Verdana"/>
          <w:b/>
          <w:bCs/>
          <w:sz w:val="20"/>
          <w:szCs w:val="20"/>
        </w:rPr>
        <w:t>I nuovi linguaggi della violenza</w:t>
      </w:r>
      <w:r w:rsidR="00403C4E" w:rsidRPr="005F104D">
        <w:rPr>
          <w:rFonts w:ascii="Verdana" w:hAnsi="Verdana"/>
          <w:sz w:val="20"/>
          <w:szCs w:val="20"/>
        </w:rPr>
        <w:t>” per affrontare i vari aspetti con cui questi soprusi si presentano e vengono esercitati.</w:t>
      </w:r>
    </w:p>
    <w:p w14:paraId="1A42DC0C" w14:textId="77777777" w:rsidR="00403C4E" w:rsidRPr="005F104D" w:rsidRDefault="00403C4E" w:rsidP="00830806">
      <w:pPr>
        <w:spacing w:line="360" w:lineRule="auto"/>
        <w:jc w:val="both"/>
        <w:rPr>
          <w:rFonts w:ascii="Verdana" w:hAnsi="Verdana"/>
          <w:sz w:val="20"/>
          <w:szCs w:val="20"/>
        </w:rPr>
      </w:pPr>
      <w:r w:rsidRPr="005F104D">
        <w:rPr>
          <w:rFonts w:ascii="Verdana" w:hAnsi="Verdana"/>
          <w:sz w:val="20"/>
          <w:szCs w:val="20"/>
        </w:rPr>
        <w:t xml:space="preserve">Per quanto concerne infine </w:t>
      </w:r>
      <w:r w:rsidRPr="00DF51A3">
        <w:rPr>
          <w:rFonts w:ascii="Verdana" w:hAnsi="Verdana"/>
          <w:b/>
          <w:bCs/>
          <w:sz w:val="20"/>
          <w:szCs w:val="20"/>
        </w:rPr>
        <w:t>l'aspetto formativo</w:t>
      </w:r>
      <w:r w:rsidRPr="005F104D">
        <w:rPr>
          <w:rFonts w:ascii="Verdana" w:hAnsi="Verdana"/>
          <w:sz w:val="20"/>
          <w:szCs w:val="20"/>
        </w:rPr>
        <w:t xml:space="preserve">, l'Università degli Studi, attraverso il Dipartimento di Scienze Umane (DSU), organizza annualmente </w:t>
      </w:r>
      <w:r w:rsidRPr="00DF51A3">
        <w:rPr>
          <w:rFonts w:ascii="Verdana" w:hAnsi="Verdana"/>
          <w:b/>
          <w:bCs/>
          <w:sz w:val="20"/>
          <w:szCs w:val="20"/>
        </w:rPr>
        <w:t>corsi di formazione professionale</w:t>
      </w:r>
      <w:r w:rsidRPr="005F104D">
        <w:rPr>
          <w:rFonts w:ascii="Verdana" w:hAnsi="Verdana"/>
          <w:sz w:val="20"/>
          <w:szCs w:val="20"/>
        </w:rPr>
        <w:t xml:space="preserve"> obbligatori destinati a una vasta gamma di figure professionali, tra cui Magistrati, Forze dell'Ordine, Ordini professionali, Servizi Socio-Sanitari, Personale Scolastico e Mediatori Familiari. Tuttavia, il cambiamento profondo e duraturo deve avere origine nelle scuole, che rappresentano il luogo cruciale per un intervento educativo efficace. A tal proposito, l'Università è già da tempo impegnata in modo strutturato in questo ambito, collaborando attivamente con le scuole per favorire un approccio educativo innovativo e inclusivo, capace di rispondere alle sfide sociali e culturali contemporanee.</w:t>
      </w:r>
    </w:p>
    <w:p w14:paraId="228461B0" w14:textId="13FB561E" w:rsidR="00830806" w:rsidRPr="005F104D" w:rsidRDefault="00830806" w:rsidP="00830806">
      <w:pPr>
        <w:spacing w:line="360" w:lineRule="auto"/>
        <w:jc w:val="both"/>
        <w:rPr>
          <w:rFonts w:ascii="Verdana" w:hAnsi="Verdana"/>
          <w:sz w:val="20"/>
          <w:szCs w:val="20"/>
        </w:rPr>
      </w:pPr>
      <w:r w:rsidRPr="005F104D">
        <w:rPr>
          <w:rFonts w:ascii="Verdana" w:hAnsi="Verdana"/>
          <w:sz w:val="20"/>
          <w:szCs w:val="20"/>
        </w:rPr>
        <w:t xml:space="preserve">Nel nostro Paese, l’azione delle Istituzioni è affiancata e stimolata da </w:t>
      </w:r>
      <w:r w:rsidRPr="00DF51A3">
        <w:rPr>
          <w:rFonts w:ascii="Verdana" w:hAnsi="Verdana"/>
          <w:b/>
          <w:bCs/>
          <w:sz w:val="20"/>
          <w:szCs w:val="20"/>
        </w:rPr>
        <w:t>associazioni e gruppi di volontariato</w:t>
      </w:r>
      <w:r w:rsidRPr="005F104D">
        <w:rPr>
          <w:rFonts w:ascii="Verdana" w:hAnsi="Verdana"/>
          <w:sz w:val="20"/>
          <w:szCs w:val="20"/>
        </w:rPr>
        <w:t xml:space="preserve"> che, con dedizione e responsabilità, portano avanti progetti, interventi e attività tesi, non tanto alla mera affermazione teorica dei diritti, quanto alla realizzazione di iniziative concrete.</w:t>
      </w:r>
      <w:r w:rsidR="009C62C3" w:rsidRPr="005F104D">
        <w:rPr>
          <w:rFonts w:ascii="Verdana" w:hAnsi="Verdana"/>
          <w:sz w:val="20"/>
          <w:szCs w:val="20"/>
        </w:rPr>
        <w:t xml:space="preserve"> </w:t>
      </w:r>
      <w:r w:rsidRPr="005F104D">
        <w:rPr>
          <w:rFonts w:ascii="Verdana" w:hAnsi="Verdana"/>
          <w:sz w:val="20"/>
          <w:szCs w:val="20"/>
        </w:rPr>
        <w:t xml:space="preserve">Dalla società civile, infatti, continuano ad arrivare stimoli per il Parlamento e le </w:t>
      </w:r>
      <w:r w:rsidRPr="005F104D">
        <w:rPr>
          <w:rFonts w:ascii="Verdana" w:hAnsi="Verdana"/>
          <w:sz w:val="20"/>
          <w:szCs w:val="20"/>
        </w:rPr>
        <w:lastRenderedPageBreak/>
        <w:t>Istituzioni e dimostrazioni di attenzione privilegiata verso il rispetto della dignità umana tramite la promozione dell’uguaglianza, della libertà, dell’inclusione e della solidarietà.</w:t>
      </w:r>
    </w:p>
    <w:p w14:paraId="4BA45BF4" w14:textId="03D16116" w:rsidR="00830806" w:rsidRPr="005F104D" w:rsidRDefault="00830806" w:rsidP="00830806">
      <w:pPr>
        <w:spacing w:line="360" w:lineRule="auto"/>
        <w:jc w:val="both"/>
        <w:rPr>
          <w:rFonts w:ascii="Verdana" w:hAnsi="Verdana"/>
          <w:sz w:val="20"/>
          <w:szCs w:val="20"/>
        </w:rPr>
      </w:pPr>
      <w:r w:rsidRPr="005F104D">
        <w:rPr>
          <w:rFonts w:ascii="Verdana" w:hAnsi="Verdana"/>
          <w:sz w:val="20"/>
          <w:szCs w:val="20"/>
        </w:rPr>
        <w:t>Una testimonianza significativa del coinvolgimento della società civile nella vita democratica del Paese risiede nell’introduzione dell’istituto delle “</w:t>
      </w:r>
      <w:r w:rsidRPr="00DF51A3">
        <w:rPr>
          <w:rFonts w:ascii="Verdana" w:hAnsi="Verdana"/>
          <w:b/>
          <w:bCs/>
          <w:sz w:val="20"/>
          <w:szCs w:val="20"/>
        </w:rPr>
        <w:t>unioni civili</w:t>
      </w:r>
      <w:r w:rsidRPr="005F104D">
        <w:rPr>
          <w:rFonts w:ascii="Verdana" w:hAnsi="Verdana"/>
          <w:sz w:val="20"/>
          <w:szCs w:val="20"/>
        </w:rPr>
        <w:t>”. La “Legge di Regolamentazione delle unioni civili” (Legge 20 novembre 2018 n.147) è infatti frutto di un progetto di legge di iniziativa popolare</w:t>
      </w:r>
      <w:r w:rsidR="00EE4578">
        <w:rPr>
          <w:rFonts w:ascii="Verdana" w:hAnsi="Verdana"/>
          <w:sz w:val="20"/>
          <w:szCs w:val="20"/>
        </w:rPr>
        <w:t>. La</w:t>
      </w:r>
      <w:r w:rsidRPr="005F104D">
        <w:rPr>
          <w:rFonts w:ascii="Verdana" w:hAnsi="Verdana"/>
          <w:sz w:val="20"/>
          <w:szCs w:val="20"/>
        </w:rPr>
        <w:t xml:space="preserve"> legge consente alle coppie dello stesso sesso (e di sesso diverso) di ottenere una forma di riconoscimento giuridico della loro relazione equivalente al matrimonio in diversi ambiti, quali la residenza, la sicurezza sociale e la pensione, la successione, la convivenza e l’assistenza reciproca. La legge è stata successivamente modificata con la Legge 24 giugno 2021 n.115 che prevede, tra le altre cose, che ovunque ricorra il termine “coniuge” o “coniugi” o termini equivalenti, essi debbano essere applicati anche in materia di unioni civili. </w:t>
      </w:r>
    </w:p>
    <w:p w14:paraId="3B1F9C8C" w14:textId="7B687043" w:rsidR="00830806" w:rsidRPr="005F104D" w:rsidRDefault="00830806" w:rsidP="00830806">
      <w:pPr>
        <w:spacing w:line="360" w:lineRule="auto"/>
        <w:jc w:val="both"/>
        <w:rPr>
          <w:rFonts w:ascii="Verdana" w:hAnsi="Verdana"/>
          <w:sz w:val="20"/>
          <w:szCs w:val="20"/>
        </w:rPr>
      </w:pPr>
      <w:r w:rsidRPr="005F104D">
        <w:rPr>
          <w:rFonts w:ascii="Verdana" w:hAnsi="Verdana"/>
          <w:sz w:val="20"/>
          <w:szCs w:val="20"/>
        </w:rPr>
        <w:t xml:space="preserve">Come iniziativa proveniente sempre dalla società civile, vale la pena infine menzionare il </w:t>
      </w:r>
      <w:r w:rsidRPr="00971FCC">
        <w:rPr>
          <w:rFonts w:ascii="Verdana" w:hAnsi="Verdana"/>
          <w:b/>
          <w:bCs/>
          <w:sz w:val="20"/>
          <w:szCs w:val="20"/>
        </w:rPr>
        <w:t>Referendum per la depenalizzazione e legalizzazione dell’interruzione volontaria della gravidanza</w:t>
      </w:r>
      <w:r w:rsidRPr="005F104D">
        <w:rPr>
          <w:rFonts w:ascii="Verdana" w:hAnsi="Verdana"/>
          <w:sz w:val="20"/>
          <w:szCs w:val="20"/>
        </w:rPr>
        <w:t xml:space="preserve">, promosso da Unione Donne Sammarinesi a febbraio 2021. Ad un anno dal risultato storico schiacciante che ha visto oltre il 77% dei sammarinesi favorevoli alla depenalizzazione dell’aborto e un’affluenza del 41%, il parlamento sammarinese ha approvato la </w:t>
      </w:r>
      <w:r w:rsidRPr="00DF51A3">
        <w:rPr>
          <w:rFonts w:ascii="Verdana" w:hAnsi="Verdana"/>
          <w:b/>
          <w:bCs/>
          <w:sz w:val="20"/>
          <w:szCs w:val="20"/>
        </w:rPr>
        <w:t>Legge 7 settembre 2022 n.147 “Regolamentazione dell’interruzione volontaria di gravidanza”.</w:t>
      </w:r>
      <w:r w:rsidRPr="005F104D">
        <w:rPr>
          <w:rFonts w:ascii="Verdana" w:hAnsi="Verdana"/>
          <w:sz w:val="20"/>
          <w:szCs w:val="20"/>
        </w:rPr>
        <w:t xml:space="preserve"> La legge contiene al suo interno le necessarie modifiche del codice penale sia per l’abolizione della criminalizzazione dell’atto, che per la tutela della procedura.</w:t>
      </w:r>
    </w:p>
    <w:p w14:paraId="434353D6" w14:textId="77777777" w:rsidR="00EE4578" w:rsidRDefault="00EE4578" w:rsidP="003A40A5">
      <w:pPr>
        <w:spacing w:line="360" w:lineRule="auto"/>
        <w:rPr>
          <w:rFonts w:ascii="Verdana" w:hAnsi="Verdana"/>
          <w:sz w:val="20"/>
          <w:szCs w:val="20"/>
        </w:rPr>
      </w:pPr>
    </w:p>
    <w:p w14:paraId="267B2C5A" w14:textId="08F3FE81" w:rsidR="00C0640F" w:rsidRPr="005F104D" w:rsidRDefault="00C0640F" w:rsidP="003A40A5">
      <w:pPr>
        <w:spacing w:line="360" w:lineRule="auto"/>
        <w:rPr>
          <w:rFonts w:ascii="Verdana" w:hAnsi="Verdana"/>
          <w:sz w:val="20"/>
          <w:szCs w:val="20"/>
        </w:rPr>
      </w:pPr>
      <w:r w:rsidRPr="005F104D">
        <w:rPr>
          <w:rFonts w:ascii="Verdana" w:hAnsi="Verdana"/>
          <w:sz w:val="20"/>
          <w:szCs w:val="20"/>
        </w:rPr>
        <w:t>Signor</w:t>
      </w:r>
      <w:r w:rsidR="00EE4578">
        <w:rPr>
          <w:rFonts w:ascii="Verdana" w:hAnsi="Verdana"/>
          <w:sz w:val="20"/>
          <w:szCs w:val="20"/>
        </w:rPr>
        <w:t>a</w:t>
      </w:r>
      <w:r w:rsidRPr="005F104D">
        <w:rPr>
          <w:rFonts w:ascii="Verdana" w:hAnsi="Verdana"/>
          <w:sz w:val="20"/>
          <w:szCs w:val="20"/>
        </w:rPr>
        <w:t xml:space="preserve"> Presidente,</w:t>
      </w:r>
    </w:p>
    <w:p w14:paraId="5E614545" w14:textId="77777777" w:rsidR="00C0640F" w:rsidRDefault="00C0640F" w:rsidP="003A40A5">
      <w:pPr>
        <w:spacing w:line="360" w:lineRule="auto"/>
        <w:rPr>
          <w:rFonts w:ascii="Verdana" w:hAnsi="Verdana"/>
          <w:sz w:val="20"/>
          <w:szCs w:val="20"/>
        </w:rPr>
      </w:pPr>
      <w:r w:rsidRPr="005F104D">
        <w:rPr>
          <w:rFonts w:ascii="Verdana" w:hAnsi="Verdana"/>
          <w:sz w:val="20"/>
          <w:szCs w:val="20"/>
        </w:rPr>
        <w:t>Signore e Signori membri del Comitato,</w:t>
      </w:r>
    </w:p>
    <w:p w14:paraId="24EA64BE" w14:textId="36233180" w:rsidR="00EE4578" w:rsidRDefault="000B066A" w:rsidP="000B066A">
      <w:pPr>
        <w:spacing w:line="360" w:lineRule="auto"/>
        <w:jc w:val="both"/>
        <w:rPr>
          <w:rFonts w:ascii="Verdana" w:hAnsi="Verdana"/>
          <w:sz w:val="20"/>
          <w:szCs w:val="20"/>
        </w:rPr>
      </w:pPr>
      <w:r>
        <w:rPr>
          <w:rFonts w:ascii="Verdana" w:hAnsi="Verdana"/>
          <w:sz w:val="20"/>
          <w:szCs w:val="20"/>
        </w:rPr>
        <w:t xml:space="preserve">nonostante i progressi che sono stati compiuti negli ultimi anni, dobbiamo riconoscere che a San Marino persistono delle sfide nel campo dell’eliminazione della discriminazione nei confronti delle donne e che il lavoro che stiamo compiendo non può essere definito concluso. </w:t>
      </w:r>
    </w:p>
    <w:p w14:paraId="4206246D" w14:textId="6B5FB050" w:rsidR="000B066A" w:rsidRPr="005F104D" w:rsidRDefault="000B066A" w:rsidP="000B066A">
      <w:pPr>
        <w:spacing w:line="360" w:lineRule="auto"/>
        <w:jc w:val="both"/>
        <w:rPr>
          <w:rFonts w:ascii="Verdana" w:hAnsi="Verdana"/>
          <w:sz w:val="20"/>
          <w:szCs w:val="20"/>
        </w:rPr>
      </w:pPr>
      <w:r>
        <w:rPr>
          <w:rFonts w:ascii="Verdana" w:hAnsi="Verdana"/>
          <w:sz w:val="20"/>
          <w:szCs w:val="20"/>
        </w:rPr>
        <w:t xml:space="preserve">Siamo consapevoli </w:t>
      </w:r>
      <w:r w:rsidR="00F96827">
        <w:rPr>
          <w:rFonts w:ascii="Verdana" w:hAnsi="Verdana"/>
          <w:sz w:val="20"/>
          <w:szCs w:val="20"/>
        </w:rPr>
        <w:t xml:space="preserve">che per giungere </w:t>
      </w:r>
      <w:r w:rsidR="00F96827">
        <w:rPr>
          <w:rFonts w:ascii="Verdana" w:hAnsi="Verdana"/>
          <w:sz w:val="20"/>
          <w:szCs w:val="20"/>
        </w:rPr>
        <w:t>ad una parità totale di genere</w:t>
      </w:r>
      <w:r w:rsidR="00F96827">
        <w:rPr>
          <w:rFonts w:ascii="Verdana" w:hAnsi="Verdana"/>
          <w:sz w:val="20"/>
          <w:szCs w:val="20"/>
        </w:rPr>
        <w:t xml:space="preserve"> tutti gli attori coinvolti – lo Stato, il settore privato e la società civile – debbano fare la loro parte</w:t>
      </w:r>
      <w:r>
        <w:rPr>
          <w:rFonts w:ascii="Verdana" w:hAnsi="Verdana"/>
          <w:sz w:val="20"/>
          <w:szCs w:val="20"/>
        </w:rPr>
        <w:t xml:space="preserve">. In particolare, c’è ancora lavoro da fare per garantire l’eliminazione di stereotipi di genere a partire dalle nuove generazioni. </w:t>
      </w:r>
      <w:r w:rsidRPr="000B066A">
        <w:rPr>
          <w:rFonts w:ascii="Verdana" w:hAnsi="Verdana"/>
          <w:sz w:val="20"/>
          <w:szCs w:val="20"/>
        </w:rPr>
        <w:t>Gli stereotipi di genere continuano a influenzare le scelte professionali</w:t>
      </w:r>
      <w:r>
        <w:rPr>
          <w:rFonts w:ascii="Verdana" w:hAnsi="Verdana"/>
          <w:sz w:val="20"/>
          <w:szCs w:val="20"/>
        </w:rPr>
        <w:t xml:space="preserve"> delle donne, </w:t>
      </w:r>
      <w:r w:rsidRPr="000B066A">
        <w:rPr>
          <w:rFonts w:ascii="Verdana" w:hAnsi="Verdana"/>
          <w:sz w:val="20"/>
          <w:szCs w:val="20"/>
        </w:rPr>
        <w:t>limitando</w:t>
      </w:r>
      <w:r>
        <w:rPr>
          <w:rFonts w:ascii="Verdana" w:hAnsi="Verdana"/>
          <w:sz w:val="20"/>
          <w:szCs w:val="20"/>
        </w:rPr>
        <w:t>ne</w:t>
      </w:r>
      <w:r w:rsidRPr="000B066A">
        <w:rPr>
          <w:rFonts w:ascii="Verdana" w:hAnsi="Verdana"/>
          <w:sz w:val="20"/>
          <w:szCs w:val="20"/>
        </w:rPr>
        <w:t xml:space="preserve"> le opportunità in alcuni settori</w:t>
      </w:r>
      <w:r>
        <w:rPr>
          <w:rFonts w:ascii="Verdana" w:hAnsi="Verdana"/>
          <w:sz w:val="20"/>
          <w:szCs w:val="20"/>
        </w:rPr>
        <w:t xml:space="preserve">. </w:t>
      </w:r>
      <w:r w:rsidRPr="000B066A">
        <w:rPr>
          <w:rFonts w:ascii="Verdana" w:hAnsi="Verdana"/>
          <w:sz w:val="20"/>
          <w:szCs w:val="20"/>
        </w:rPr>
        <w:t xml:space="preserve">C'è ancora del lavoro da fare per garantire che le donne siano adeguatamente rappresentate a tutti i livelli decisionali e nelle posizioni di leadership in tutti i settori. Inoltre, l'aumento della partecipazione politica </w:t>
      </w:r>
      <w:r>
        <w:rPr>
          <w:rFonts w:ascii="Verdana" w:hAnsi="Verdana"/>
          <w:sz w:val="20"/>
          <w:szCs w:val="20"/>
        </w:rPr>
        <w:t xml:space="preserve">attiva </w:t>
      </w:r>
      <w:r w:rsidRPr="000B066A">
        <w:rPr>
          <w:rFonts w:ascii="Verdana" w:hAnsi="Verdana"/>
          <w:sz w:val="20"/>
          <w:szCs w:val="20"/>
        </w:rPr>
        <w:t>delle donne deve rimanere una priorità.</w:t>
      </w:r>
    </w:p>
    <w:p w14:paraId="4CB548CB" w14:textId="728E5269" w:rsidR="00C0640F" w:rsidRPr="005F104D" w:rsidRDefault="000B066A" w:rsidP="003A40A5">
      <w:pPr>
        <w:spacing w:line="360" w:lineRule="auto"/>
        <w:jc w:val="both"/>
        <w:rPr>
          <w:rFonts w:ascii="Verdana" w:hAnsi="Verdana"/>
          <w:sz w:val="20"/>
          <w:szCs w:val="20"/>
        </w:rPr>
      </w:pPr>
      <w:r>
        <w:rPr>
          <w:rFonts w:ascii="Verdana" w:hAnsi="Verdana"/>
          <w:sz w:val="20"/>
          <w:szCs w:val="20"/>
        </w:rPr>
        <w:t>L</w:t>
      </w:r>
      <w:r w:rsidR="00C0640F" w:rsidRPr="005F104D">
        <w:rPr>
          <w:rFonts w:ascii="Verdana" w:hAnsi="Verdana"/>
          <w:sz w:val="20"/>
          <w:szCs w:val="20"/>
        </w:rPr>
        <w:t>asci</w:t>
      </w:r>
      <w:r w:rsidR="004A5864" w:rsidRPr="005F104D">
        <w:rPr>
          <w:rFonts w:ascii="Verdana" w:hAnsi="Verdana"/>
          <w:sz w:val="20"/>
          <w:szCs w:val="20"/>
        </w:rPr>
        <w:t>o</w:t>
      </w:r>
      <w:r w:rsidR="00C0640F" w:rsidRPr="005F104D">
        <w:rPr>
          <w:rFonts w:ascii="Verdana" w:hAnsi="Verdana"/>
          <w:sz w:val="20"/>
          <w:szCs w:val="20"/>
        </w:rPr>
        <w:t xml:space="preserve"> ora spazio alle vostre domande e all’approfondimento che la delegazione di San Marino desidera fornire al fine di consentire una conoscenza più approfondita delle misure adottate dal </w:t>
      </w:r>
      <w:r w:rsidR="00C0640F" w:rsidRPr="005F104D">
        <w:rPr>
          <w:rFonts w:ascii="Verdana" w:hAnsi="Verdana"/>
          <w:sz w:val="20"/>
          <w:szCs w:val="20"/>
        </w:rPr>
        <w:lastRenderedPageBreak/>
        <w:t xml:space="preserve">nostro Stato per contrastare la discriminazione </w:t>
      </w:r>
      <w:r w:rsidR="00971FCC">
        <w:rPr>
          <w:rFonts w:ascii="Verdana" w:hAnsi="Verdana"/>
          <w:sz w:val="20"/>
          <w:szCs w:val="20"/>
        </w:rPr>
        <w:t>contro le donne</w:t>
      </w:r>
      <w:r w:rsidR="00C0640F" w:rsidRPr="005F104D">
        <w:rPr>
          <w:rFonts w:ascii="Verdana" w:hAnsi="Verdana"/>
          <w:sz w:val="20"/>
          <w:szCs w:val="20"/>
        </w:rPr>
        <w:t>. Resto, unitamente alla delegazione sammarinese, a vostra disposizione affinché il dialogo di oggi che andiamo ad intrattenere sia aperto, utile e proficuo.</w:t>
      </w:r>
    </w:p>
    <w:p w14:paraId="05F8D6B3" w14:textId="09EAA644" w:rsidR="00E1360E" w:rsidRPr="005F104D" w:rsidRDefault="00C0640F" w:rsidP="003A40A5">
      <w:pPr>
        <w:spacing w:line="360" w:lineRule="auto"/>
        <w:jc w:val="both"/>
        <w:rPr>
          <w:rFonts w:ascii="Verdana" w:hAnsi="Verdana"/>
          <w:sz w:val="20"/>
          <w:szCs w:val="20"/>
        </w:rPr>
      </w:pPr>
      <w:r w:rsidRPr="005F104D">
        <w:rPr>
          <w:rFonts w:ascii="Verdana" w:hAnsi="Verdana"/>
          <w:sz w:val="20"/>
          <w:szCs w:val="20"/>
        </w:rPr>
        <w:t>Rinnovo i ringraziamenti più sentiti per la vostra attenzione e considerazione</w:t>
      </w:r>
      <w:r w:rsidR="004676BC">
        <w:rPr>
          <w:rFonts w:ascii="Verdana" w:hAnsi="Verdana"/>
          <w:sz w:val="20"/>
          <w:szCs w:val="20"/>
        </w:rPr>
        <w:t>.</w:t>
      </w:r>
    </w:p>
    <w:sectPr w:rsidR="00E1360E" w:rsidRPr="005F104D">
      <w:foot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74179" w14:textId="77777777" w:rsidR="00314EFC" w:rsidRDefault="00314EFC" w:rsidP="001C7D1F">
      <w:pPr>
        <w:spacing w:after="0" w:line="240" w:lineRule="auto"/>
      </w:pPr>
      <w:r>
        <w:separator/>
      </w:r>
    </w:p>
  </w:endnote>
  <w:endnote w:type="continuationSeparator" w:id="0">
    <w:p w14:paraId="2726057C" w14:textId="77777777" w:rsidR="00314EFC" w:rsidRDefault="00314EFC" w:rsidP="001C7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0696908"/>
      <w:docPartObj>
        <w:docPartGallery w:val="Page Numbers (Bottom of Page)"/>
        <w:docPartUnique/>
      </w:docPartObj>
    </w:sdtPr>
    <w:sdtEndPr/>
    <w:sdtContent>
      <w:p w14:paraId="283F55C7" w14:textId="24F8D429" w:rsidR="00DD7703" w:rsidRDefault="00DD7703">
        <w:pPr>
          <w:pStyle w:val="Pidipagina"/>
          <w:jc w:val="right"/>
        </w:pPr>
        <w:r>
          <w:fldChar w:fldCharType="begin"/>
        </w:r>
        <w:r>
          <w:instrText>PAGE   \* MERGEFORMAT</w:instrText>
        </w:r>
        <w:r>
          <w:fldChar w:fldCharType="separate"/>
        </w:r>
        <w:r w:rsidR="00DC17C4">
          <w:rPr>
            <w:noProof/>
          </w:rPr>
          <w:t>1</w:t>
        </w:r>
        <w:r>
          <w:fldChar w:fldCharType="end"/>
        </w:r>
      </w:p>
    </w:sdtContent>
  </w:sdt>
  <w:p w14:paraId="301D9228" w14:textId="77777777" w:rsidR="00DD7703" w:rsidRDefault="00DD770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AD457" w14:textId="77777777" w:rsidR="00314EFC" w:rsidRDefault="00314EFC" w:rsidP="001C7D1F">
      <w:pPr>
        <w:spacing w:after="0" w:line="240" w:lineRule="auto"/>
      </w:pPr>
      <w:r>
        <w:separator/>
      </w:r>
    </w:p>
  </w:footnote>
  <w:footnote w:type="continuationSeparator" w:id="0">
    <w:p w14:paraId="3DBA9D44" w14:textId="77777777" w:rsidR="00314EFC" w:rsidRDefault="00314EFC" w:rsidP="001C7D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43721D"/>
    <w:multiLevelType w:val="hybridMultilevel"/>
    <w:tmpl w:val="4C16711C"/>
    <w:lvl w:ilvl="0" w:tplc="7C80C3DC">
      <w:numFmt w:val="bullet"/>
      <w:lvlText w:val="-"/>
      <w:lvlJc w:val="left"/>
      <w:pPr>
        <w:ind w:left="720" w:hanging="360"/>
      </w:pPr>
      <w:rPr>
        <w:rFonts w:ascii="Verdana" w:eastAsiaTheme="minorHAnsi" w:hAnsi="Verdan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8D20C81"/>
    <w:multiLevelType w:val="multilevel"/>
    <w:tmpl w:val="C3786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6527F9"/>
    <w:multiLevelType w:val="hybridMultilevel"/>
    <w:tmpl w:val="822C4358"/>
    <w:lvl w:ilvl="0" w:tplc="DE1EC040">
      <w:start w:val="24"/>
      <w:numFmt w:val="decimal"/>
      <w:lvlText w:val="%1."/>
      <w:lvlJc w:val="left"/>
      <w:pPr>
        <w:ind w:left="388" w:hanging="360"/>
      </w:pPr>
      <w:rPr>
        <w:rFonts w:ascii="Arial" w:eastAsia="Arial" w:hAnsi="Arial" w:cs="Arial" w:hint="default"/>
        <w:w w:val="100"/>
        <w:sz w:val="22"/>
        <w:szCs w:val="22"/>
      </w:rPr>
    </w:lvl>
    <w:lvl w:ilvl="1" w:tplc="0A0260FE">
      <w:numFmt w:val="bullet"/>
      <w:lvlText w:val="•"/>
      <w:lvlJc w:val="left"/>
      <w:pPr>
        <w:ind w:left="1177" w:hanging="360"/>
      </w:pPr>
      <w:rPr>
        <w:rFonts w:hint="default"/>
      </w:rPr>
    </w:lvl>
    <w:lvl w:ilvl="2" w:tplc="886C24F8">
      <w:numFmt w:val="bullet"/>
      <w:lvlText w:val="•"/>
      <w:lvlJc w:val="left"/>
      <w:pPr>
        <w:ind w:left="1975" w:hanging="360"/>
      </w:pPr>
      <w:rPr>
        <w:rFonts w:hint="default"/>
      </w:rPr>
    </w:lvl>
    <w:lvl w:ilvl="3" w:tplc="7FB84B00">
      <w:numFmt w:val="bullet"/>
      <w:lvlText w:val="•"/>
      <w:lvlJc w:val="left"/>
      <w:pPr>
        <w:ind w:left="2772" w:hanging="360"/>
      </w:pPr>
      <w:rPr>
        <w:rFonts w:hint="default"/>
      </w:rPr>
    </w:lvl>
    <w:lvl w:ilvl="4" w:tplc="CBE49AB4">
      <w:numFmt w:val="bullet"/>
      <w:lvlText w:val="•"/>
      <w:lvlJc w:val="left"/>
      <w:pPr>
        <w:ind w:left="3570" w:hanging="360"/>
      </w:pPr>
      <w:rPr>
        <w:rFonts w:hint="default"/>
      </w:rPr>
    </w:lvl>
    <w:lvl w:ilvl="5" w:tplc="6FAA398C">
      <w:numFmt w:val="bullet"/>
      <w:lvlText w:val="•"/>
      <w:lvlJc w:val="left"/>
      <w:pPr>
        <w:ind w:left="4367" w:hanging="360"/>
      </w:pPr>
      <w:rPr>
        <w:rFonts w:hint="default"/>
      </w:rPr>
    </w:lvl>
    <w:lvl w:ilvl="6" w:tplc="3850AB3C">
      <w:numFmt w:val="bullet"/>
      <w:lvlText w:val="•"/>
      <w:lvlJc w:val="left"/>
      <w:pPr>
        <w:ind w:left="5165" w:hanging="360"/>
      </w:pPr>
      <w:rPr>
        <w:rFonts w:hint="default"/>
      </w:rPr>
    </w:lvl>
    <w:lvl w:ilvl="7" w:tplc="99D63776">
      <w:numFmt w:val="bullet"/>
      <w:lvlText w:val="•"/>
      <w:lvlJc w:val="left"/>
      <w:pPr>
        <w:ind w:left="5963" w:hanging="360"/>
      </w:pPr>
      <w:rPr>
        <w:rFonts w:hint="default"/>
      </w:rPr>
    </w:lvl>
    <w:lvl w:ilvl="8" w:tplc="2F821AEE">
      <w:numFmt w:val="bullet"/>
      <w:lvlText w:val="•"/>
      <w:lvlJc w:val="left"/>
      <w:pPr>
        <w:ind w:left="6760" w:hanging="360"/>
      </w:pPr>
      <w:rPr>
        <w:rFonts w:hint="default"/>
      </w:rPr>
    </w:lvl>
  </w:abstractNum>
  <w:num w:numId="1" w16cid:durableId="909116861">
    <w:abstractNumId w:val="2"/>
  </w:num>
  <w:num w:numId="2" w16cid:durableId="1464227680">
    <w:abstractNumId w:val="1"/>
  </w:num>
  <w:num w:numId="3" w16cid:durableId="549266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GB" w:vendorID="64" w:dllVersion="6" w:nlCheck="1" w:checkStyle="1"/>
  <w:activeWritingStyle w:appName="MSWord" w:lang="fr-FR" w:vendorID="64" w:dllVersion="6" w:nlCheck="1" w:checkStyle="1"/>
  <w:activeWritingStyle w:appName="MSWord" w:lang="it-IT" w:vendorID="64" w:dllVersion="4096" w:nlCheck="1" w:checkStyle="0"/>
  <w:activeWritingStyle w:appName="MSWord" w:lang="en-GB" w:vendorID="64" w:dllVersion="4096" w:nlCheck="1" w:checkStyle="0"/>
  <w:activeWritingStyle w:appName="MSWord" w:lang="fr-FR" w:vendorID="64" w:dllVersion="4096" w:nlCheck="1" w:checkStyle="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FD2"/>
    <w:rsid w:val="00043BB3"/>
    <w:rsid w:val="00082BDE"/>
    <w:rsid w:val="000865FB"/>
    <w:rsid w:val="000874F8"/>
    <w:rsid w:val="000A0D59"/>
    <w:rsid w:val="000B066A"/>
    <w:rsid w:val="000D2E86"/>
    <w:rsid w:val="000D584A"/>
    <w:rsid w:val="000E47E7"/>
    <w:rsid w:val="00120150"/>
    <w:rsid w:val="001201CF"/>
    <w:rsid w:val="00126D46"/>
    <w:rsid w:val="0015274E"/>
    <w:rsid w:val="001560DC"/>
    <w:rsid w:val="00164B86"/>
    <w:rsid w:val="001705AA"/>
    <w:rsid w:val="00171EEE"/>
    <w:rsid w:val="001A29FD"/>
    <w:rsid w:val="001A4E0C"/>
    <w:rsid w:val="001A648C"/>
    <w:rsid w:val="001B0C77"/>
    <w:rsid w:val="001B242F"/>
    <w:rsid w:val="001B684D"/>
    <w:rsid w:val="001B6E6E"/>
    <w:rsid w:val="001C7D1F"/>
    <w:rsid w:val="001D3644"/>
    <w:rsid w:val="001E7EA4"/>
    <w:rsid w:val="002673A2"/>
    <w:rsid w:val="002B73D9"/>
    <w:rsid w:val="002C11CD"/>
    <w:rsid w:val="002E4C61"/>
    <w:rsid w:val="002E4FF3"/>
    <w:rsid w:val="00314EFC"/>
    <w:rsid w:val="0034421D"/>
    <w:rsid w:val="00352F9F"/>
    <w:rsid w:val="0036348E"/>
    <w:rsid w:val="003675DE"/>
    <w:rsid w:val="00384D87"/>
    <w:rsid w:val="003913D2"/>
    <w:rsid w:val="003A40A5"/>
    <w:rsid w:val="003C0CE3"/>
    <w:rsid w:val="003F0E2F"/>
    <w:rsid w:val="00403C4E"/>
    <w:rsid w:val="00403DA3"/>
    <w:rsid w:val="0042559B"/>
    <w:rsid w:val="0043383F"/>
    <w:rsid w:val="00457321"/>
    <w:rsid w:val="004676BC"/>
    <w:rsid w:val="00491673"/>
    <w:rsid w:val="00494B1E"/>
    <w:rsid w:val="00497F98"/>
    <w:rsid w:val="004A5864"/>
    <w:rsid w:val="004C659A"/>
    <w:rsid w:val="00504A48"/>
    <w:rsid w:val="00523554"/>
    <w:rsid w:val="0055315F"/>
    <w:rsid w:val="00557515"/>
    <w:rsid w:val="00571F6F"/>
    <w:rsid w:val="005A781E"/>
    <w:rsid w:val="005E65FA"/>
    <w:rsid w:val="005F104D"/>
    <w:rsid w:val="0063524B"/>
    <w:rsid w:val="006446F2"/>
    <w:rsid w:val="00675B84"/>
    <w:rsid w:val="00696136"/>
    <w:rsid w:val="006A3A6E"/>
    <w:rsid w:val="006A3B29"/>
    <w:rsid w:val="006B3E19"/>
    <w:rsid w:val="006C7320"/>
    <w:rsid w:val="006D74F6"/>
    <w:rsid w:val="006F2F4B"/>
    <w:rsid w:val="00703092"/>
    <w:rsid w:val="0070422B"/>
    <w:rsid w:val="007042F8"/>
    <w:rsid w:val="00727FD2"/>
    <w:rsid w:val="00770A47"/>
    <w:rsid w:val="007B44AE"/>
    <w:rsid w:val="007C18F4"/>
    <w:rsid w:val="007C48F7"/>
    <w:rsid w:val="007C6A24"/>
    <w:rsid w:val="007D2622"/>
    <w:rsid w:val="007D4483"/>
    <w:rsid w:val="007E3AEF"/>
    <w:rsid w:val="00801ACF"/>
    <w:rsid w:val="00814E54"/>
    <w:rsid w:val="00830806"/>
    <w:rsid w:val="0084520F"/>
    <w:rsid w:val="008531C3"/>
    <w:rsid w:val="00864637"/>
    <w:rsid w:val="00873018"/>
    <w:rsid w:val="00873A7C"/>
    <w:rsid w:val="0089328D"/>
    <w:rsid w:val="008B37FF"/>
    <w:rsid w:val="008B5106"/>
    <w:rsid w:val="008D7099"/>
    <w:rsid w:val="008E1FEA"/>
    <w:rsid w:val="00935398"/>
    <w:rsid w:val="00965319"/>
    <w:rsid w:val="00971FCC"/>
    <w:rsid w:val="0097640B"/>
    <w:rsid w:val="00980E71"/>
    <w:rsid w:val="009A38BC"/>
    <w:rsid w:val="009B0D52"/>
    <w:rsid w:val="009C62C3"/>
    <w:rsid w:val="00A04265"/>
    <w:rsid w:val="00A40421"/>
    <w:rsid w:val="00B03A1C"/>
    <w:rsid w:val="00B36EF7"/>
    <w:rsid w:val="00B5128B"/>
    <w:rsid w:val="00B53FD4"/>
    <w:rsid w:val="00B61AFC"/>
    <w:rsid w:val="00B67A25"/>
    <w:rsid w:val="00B94575"/>
    <w:rsid w:val="00BA0DAF"/>
    <w:rsid w:val="00BC1E71"/>
    <w:rsid w:val="00BD2159"/>
    <w:rsid w:val="00BE21EC"/>
    <w:rsid w:val="00BF2CF4"/>
    <w:rsid w:val="00C0640F"/>
    <w:rsid w:val="00C179F7"/>
    <w:rsid w:val="00C5797A"/>
    <w:rsid w:val="00C66111"/>
    <w:rsid w:val="00C66CAD"/>
    <w:rsid w:val="00C82540"/>
    <w:rsid w:val="00CD5F7A"/>
    <w:rsid w:val="00CF601A"/>
    <w:rsid w:val="00D11379"/>
    <w:rsid w:val="00D178B1"/>
    <w:rsid w:val="00D27548"/>
    <w:rsid w:val="00D3191A"/>
    <w:rsid w:val="00D417ED"/>
    <w:rsid w:val="00D42252"/>
    <w:rsid w:val="00D45983"/>
    <w:rsid w:val="00D602B4"/>
    <w:rsid w:val="00D708B3"/>
    <w:rsid w:val="00D84514"/>
    <w:rsid w:val="00D978FC"/>
    <w:rsid w:val="00DB19F7"/>
    <w:rsid w:val="00DB334E"/>
    <w:rsid w:val="00DB4200"/>
    <w:rsid w:val="00DC0FAD"/>
    <w:rsid w:val="00DC17C4"/>
    <w:rsid w:val="00DD097F"/>
    <w:rsid w:val="00DD7703"/>
    <w:rsid w:val="00DF506D"/>
    <w:rsid w:val="00DF51A3"/>
    <w:rsid w:val="00E11641"/>
    <w:rsid w:val="00E1360E"/>
    <w:rsid w:val="00E346E6"/>
    <w:rsid w:val="00E37D19"/>
    <w:rsid w:val="00E46E0E"/>
    <w:rsid w:val="00E525C5"/>
    <w:rsid w:val="00E64D94"/>
    <w:rsid w:val="00E65970"/>
    <w:rsid w:val="00E8270F"/>
    <w:rsid w:val="00E862EA"/>
    <w:rsid w:val="00EC0E1E"/>
    <w:rsid w:val="00EE0EFD"/>
    <w:rsid w:val="00EE25C2"/>
    <w:rsid w:val="00EE322C"/>
    <w:rsid w:val="00EE4578"/>
    <w:rsid w:val="00EE6229"/>
    <w:rsid w:val="00F21D19"/>
    <w:rsid w:val="00F26D94"/>
    <w:rsid w:val="00F2794B"/>
    <w:rsid w:val="00F6376E"/>
    <w:rsid w:val="00F64475"/>
    <w:rsid w:val="00F96827"/>
    <w:rsid w:val="00FA52BE"/>
    <w:rsid w:val="00FC3358"/>
    <w:rsid w:val="00FF4D44"/>
    <w:rsid w:val="00FF768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10989"/>
  <w15:chartTrackingRefBased/>
  <w15:docId w15:val="{8F8219BD-AA5D-434A-9444-6A842E6AF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1C7D1F"/>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1C7D1F"/>
    <w:rPr>
      <w:sz w:val="20"/>
      <w:szCs w:val="20"/>
    </w:rPr>
  </w:style>
  <w:style w:type="character" w:styleId="Rimandonotaapidipagina">
    <w:name w:val="footnote reference"/>
    <w:aliases w:val="Footnote Refernece,Fußnotenzeichen_Raxen,4_G,Voetnootmarkering1,Footnote Refernece + (Latein) Arial,10 pt,Blau,Footnote symbol,Footnote reference number,note TESI,nota pié di pagina,Footnote Reference Superscript,FR"/>
    <w:qFormat/>
    <w:rsid w:val="001C7D1F"/>
    <w:rPr>
      <w:rFonts w:ascii="Arial" w:hAnsi="Arial"/>
      <w:i/>
      <w:sz w:val="18"/>
      <w:vertAlign w:val="superscript"/>
    </w:rPr>
  </w:style>
  <w:style w:type="character" w:styleId="Collegamentoipertestuale">
    <w:name w:val="Hyperlink"/>
    <w:basedOn w:val="Carpredefinitoparagrafo"/>
    <w:uiPriority w:val="99"/>
    <w:unhideWhenUsed/>
    <w:rsid w:val="00F6376E"/>
    <w:rPr>
      <w:color w:val="0563C1" w:themeColor="hyperlink"/>
      <w:u w:val="single"/>
    </w:rPr>
  </w:style>
  <w:style w:type="character" w:styleId="Rimandocommento">
    <w:name w:val="annotation reference"/>
    <w:basedOn w:val="Carpredefinitoparagrafo"/>
    <w:uiPriority w:val="99"/>
    <w:semiHidden/>
    <w:unhideWhenUsed/>
    <w:rsid w:val="00DB4200"/>
    <w:rPr>
      <w:sz w:val="16"/>
      <w:szCs w:val="16"/>
    </w:rPr>
  </w:style>
  <w:style w:type="paragraph" w:styleId="Testocommento">
    <w:name w:val="annotation text"/>
    <w:basedOn w:val="Normale"/>
    <w:link w:val="TestocommentoCarattere"/>
    <w:uiPriority w:val="99"/>
    <w:unhideWhenUsed/>
    <w:rsid w:val="00DB4200"/>
    <w:pPr>
      <w:spacing w:line="240" w:lineRule="auto"/>
    </w:pPr>
    <w:rPr>
      <w:sz w:val="20"/>
      <w:szCs w:val="20"/>
    </w:rPr>
  </w:style>
  <w:style w:type="character" w:customStyle="1" w:styleId="TestocommentoCarattere">
    <w:name w:val="Testo commento Carattere"/>
    <w:basedOn w:val="Carpredefinitoparagrafo"/>
    <w:link w:val="Testocommento"/>
    <w:uiPriority w:val="99"/>
    <w:rsid w:val="00DB4200"/>
    <w:rPr>
      <w:sz w:val="20"/>
      <w:szCs w:val="20"/>
    </w:rPr>
  </w:style>
  <w:style w:type="paragraph" w:styleId="Soggettocommento">
    <w:name w:val="annotation subject"/>
    <w:basedOn w:val="Testocommento"/>
    <w:next w:val="Testocommento"/>
    <w:link w:val="SoggettocommentoCarattere"/>
    <w:uiPriority w:val="99"/>
    <w:semiHidden/>
    <w:unhideWhenUsed/>
    <w:rsid w:val="00DB4200"/>
    <w:rPr>
      <w:b/>
      <w:bCs/>
    </w:rPr>
  </w:style>
  <w:style w:type="character" w:customStyle="1" w:styleId="SoggettocommentoCarattere">
    <w:name w:val="Soggetto commento Carattere"/>
    <w:basedOn w:val="TestocommentoCarattere"/>
    <w:link w:val="Soggettocommento"/>
    <w:uiPriority w:val="99"/>
    <w:semiHidden/>
    <w:rsid w:val="00DB4200"/>
    <w:rPr>
      <w:b/>
      <w:bCs/>
      <w:sz w:val="20"/>
      <w:szCs w:val="20"/>
    </w:rPr>
  </w:style>
  <w:style w:type="paragraph" w:styleId="Testofumetto">
    <w:name w:val="Balloon Text"/>
    <w:basedOn w:val="Normale"/>
    <w:link w:val="TestofumettoCarattere"/>
    <w:uiPriority w:val="99"/>
    <w:semiHidden/>
    <w:unhideWhenUsed/>
    <w:rsid w:val="00DB4200"/>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B4200"/>
    <w:rPr>
      <w:rFonts w:ascii="Segoe UI" w:hAnsi="Segoe UI" w:cs="Segoe UI"/>
      <w:sz w:val="18"/>
      <w:szCs w:val="18"/>
    </w:rPr>
  </w:style>
  <w:style w:type="character" w:styleId="Collegamentovisitato">
    <w:name w:val="FollowedHyperlink"/>
    <w:basedOn w:val="Carpredefinitoparagrafo"/>
    <w:uiPriority w:val="99"/>
    <w:semiHidden/>
    <w:unhideWhenUsed/>
    <w:rsid w:val="000A0D59"/>
    <w:rPr>
      <w:color w:val="954F72" w:themeColor="followedHyperlink"/>
      <w:u w:val="single"/>
    </w:rPr>
  </w:style>
  <w:style w:type="paragraph" w:styleId="Paragrafoelenco">
    <w:name w:val="List Paragraph"/>
    <w:basedOn w:val="Normale"/>
    <w:uiPriority w:val="34"/>
    <w:qFormat/>
    <w:rsid w:val="002E4FF3"/>
    <w:pPr>
      <w:ind w:left="720"/>
      <w:contextualSpacing/>
    </w:pPr>
  </w:style>
  <w:style w:type="paragraph" w:styleId="Intestazione">
    <w:name w:val="header"/>
    <w:basedOn w:val="Normale"/>
    <w:link w:val="IntestazioneCarattere"/>
    <w:uiPriority w:val="99"/>
    <w:unhideWhenUsed/>
    <w:rsid w:val="00DD770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D7703"/>
  </w:style>
  <w:style w:type="paragraph" w:styleId="Pidipagina">
    <w:name w:val="footer"/>
    <w:basedOn w:val="Normale"/>
    <w:link w:val="PidipaginaCarattere"/>
    <w:uiPriority w:val="99"/>
    <w:unhideWhenUsed/>
    <w:rsid w:val="00DD770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D77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88490">
      <w:bodyDiv w:val="1"/>
      <w:marLeft w:val="0"/>
      <w:marRight w:val="0"/>
      <w:marTop w:val="0"/>
      <w:marBottom w:val="0"/>
      <w:divBdr>
        <w:top w:val="none" w:sz="0" w:space="0" w:color="auto"/>
        <w:left w:val="none" w:sz="0" w:space="0" w:color="auto"/>
        <w:bottom w:val="none" w:sz="0" w:space="0" w:color="auto"/>
        <w:right w:val="none" w:sz="0" w:space="0" w:color="auto"/>
      </w:divBdr>
      <w:divsChild>
        <w:div w:id="898713345">
          <w:marLeft w:val="0"/>
          <w:marRight w:val="0"/>
          <w:marTop w:val="0"/>
          <w:marBottom w:val="0"/>
          <w:divBdr>
            <w:top w:val="none" w:sz="0" w:space="0" w:color="auto"/>
            <w:left w:val="none" w:sz="0" w:space="0" w:color="auto"/>
            <w:bottom w:val="none" w:sz="0" w:space="0" w:color="auto"/>
            <w:right w:val="none" w:sz="0" w:space="0" w:color="auto"/>
          </w:divBdr>
          <w:divsChild>
            <w:div w:id="1825580119">
              <w:marLeft w:val="0"/>
              <w:marRight w:val="0"/>
              <w:marTop w:val="0"/>
              <w:marBottom w:val="0"/>
              <w:divBdr>
                <w:top w:val="none" w:sz="0" w:space="0" w:color="auto"/>
                <w:left w:val="none" w:sz="0" w:space="0" w:color="auto"/>
                <w:bottom w:val="none" w:sz="0" w:space="0" w:color="auto"/>
                <w:right w:val="none" w:sz="0" w:space="0" w:color="auto"/>
              </w:divBdr>
              <w:divsChild>
                <w:div w:id="84863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097634">
      <w:bodyDiv w:val="1"/>
      <w:marLeft w:val="0"/>
      <w:marRight w:val="0"/>
      <w:marTop w:val="0"/>
      <w:marBottom w:val="0"/>
      <w:divBdr>
        <w:top w:val="none" w:sz="0" w:space="0" w:color="auto"/>
        <w:left w:val="none" w:sz="0" w:space="0" w:color="auto"/>
        <w:bottom w:val="none" w:sz="0" w:space="0" w:color="auto"/>
        <w:right w:val="none" w:sz="0" w:space="0" w:color="auto"/>
      </w:divBdr>
    </w:div>
    <w:div w:id="638922241">
      <w:bodyDiv w:val="1"/>
      <w:marLeft w:val="0"/>
      <w:marRight w:val="0"/>
      <w:marTop w:val="0"/>
      <w:marBottom w:val="0"/>
      <w:divBdr>
        <w:top w:val="none" w:sz="0" w:space="0" w:color="auto"/>
        <w:left w:val="none" w:sz="0" w:space="0" w:color="auto"/>
        <w:bottom w:val="none" w:sz="0" w:space="0" w:color="auto"/>
        <w:right w:val="none" w:sz="0" w:space="0" w:color="auto"/>
      </w:divBdr>
      <w:divsChild>
        <w:div w:id="124978367">
          <w:marLeft w:val="0"/>
          <w:marRight w:val="0"/>
          <w:marTop w:val="0"/>
          <w:marBottom w:val="0"/>
          <w:divBdr>
            <w:top w:val="none" w:sz="0" w:space="0" w:color="auto"/>
            <w:left w:val="none" w:sz="0" w:space="0" w:color="auto"/>
            <w:bottom w:val="none" w:sz="0" w:space="0" w:color="auto"/>
            <w:right w:val="none" w:sz="0" w:space="0" w:color="auto"/>
          </w:divBdr>
          <w:divsChild>
            <w:div w:id="970943018">
              <w:marLeft w:val="0"/>
              <w:marRight w:val="0"/>
              <w:marTop w:val="0"/>
              <w:marBottom w:val="0"/>
              <w:divBdr>
                <w:top w:val="none" w:sz="0" w:space="0" w:color="auto"/>
                <w:left w:val="none" w:sz="0" w:space="0" w:color="auto"/>
                <w:bottom w:val="none" w:sz="0" w:space="0" w:color="auto"/>
                <w:right w:val="none" w:sz="0" w:space="0" w:color="auto"/>
              </w:divBdr>
              <w:divsChild>
                <w:div w:id="49619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422173">
      <w:bodyDiv w:val="1"/>
      <w:marLeft w:val="0"/>
      <w:marRight w:val="0"/>
      <w:marTop w:val="0"/>
      <w:marBottom w:val="0"/>
      <w:divBdr>
        <w:top w:val="none" w:sz="0" w:space="0" w:color="auto"/>
        <w:left w:val="none" w:sz="0" w:space="0" w:color="auto"/>
        <w:bottom w:val="none" w:sz="0" w:space="0" w:color="auto"/>
        <w:right w:val="none" w:sz="0" w:space="0" w:color="auto"/>
      </w:divBdr>
      <w:divsChild>
        <w:div w:id="1633366451">
          <w:marLeft w:val="0"/>
          <w:marRight w:val="0"/>
          <w:marTop w:val="0"/>
          <w:marBottom w:val="0"/>
          <w:divBdr>
            <w:top w:val="none" w:sz="0" w:space="0" w:color="auto"/>
            <w:left w:val="none" w:sz="0" w:space="0" w:color="auto"/>
            <w:bottom w:val="none" w:sz="0" w:space="0" w:color="auto"/>
            <w:right w:val="none" w:sz="0" w:space="0" w:color="auto"/>
          </w:divBdr>
          <w:divsChild>
            <w:div w:id="427821923">
              <w:marLeft w:val="0"/>
              <w:marRight w:val="0"/>
              <w:marTop w:val="0"/>
              <w:marBottom w:val="0"/>
              <w:divBdr>
                <w:top w:val="none" w:sz="0" w:space="0" w:color="auto"/>
                <w:left w:val="none" w:sz="0" w:space="0" w:color="auto"/>
                <w:bottom w:val="none" w:sz="0" w:space="0" w:color="auto"/>
                <w:right w:val="none" w:sz="0" w:space="0" w:color="auto"/>
              </w:divBdr>
              <w:divsChild>
                <w:div w:id="13475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906812">
      <w:bodyDiv w:val="1"/>
      <w:marLeft w:val="0"/>
      <w:marRight w:val="0"/>
      <w:marTop w:val="0"/>
      <w:marBottom w:val="0"/>
      <w:divBdr>
        <w:top w:val="none" w:sz="0" w:space="0" w:color="auto"/>
        <w:left w:val="none" w:sz="0" w:space="0" w:color="auto"/>
        <w:bottom w:val="none" w:sz="0" w:space="0" w:color="auto"/>
        <w:right w:val="none" w:sz="0" w:space="0" w:color="auto"/>
      </w:divBdr>
    </w:div>
    <w:div w:id="1150944157">
      <w:bodyDiv w:val="1"/>
      <w:marLeft w:val="0"/>
      <w:marRight w:val="0"/>
      <w:marTop w:val="0"/>
      <w:marBottom w:val="0"/>
      <w:divBdr>
        <w:top w:val="none" w:sz="0" w:space="0" w:color="auto"/>
        <w:left w:val="none" w:sz="0" w:space="0" w:color="auto"/>
        <w:bottom w:val="none" w:sz="0" w:space="0" w:color="auto"/>
        <w:right w:val="none" w:sz="0" w:space="0" w:color="auto"/>
      </w:divBdr>
    </w:div>
    <w:div w:id="1352536964">
      <w:bodyDiv w:val="1"/>
      <w:marLeft w:val="0"/>
      <w:marRight w:val="0"/>
      <w:marTop w:val="0"/>
      <w:marBottom w:val="0"/>
      <w:divBdr>
        <w:top w:val="none" w:sz="0" w:space="0" w:color="auto"/>
        <w:left w:val="none" w:sz="0" w:space="0" w:color="auto"/>
        <w:bottom w:val="none" w:sz="0" w:space="0" w:color="auto"/>
        <w:right w:val="none" w:sz="0" w:space="0" w:color="auto"/>
      </w:divBdr>
      <w:divsChild>
        <w:div w:id="1121076564">
          <w:marLeft w:val="0"/>
          <w:marRight w:val="0"/>
          <w:marTop w:val="0"/>
          <w:marBottom w:val="0"/>
          <w:divBdr>
            <w:top w:val="none" w:sz="0" w:space="0" w:color="auto"/>
            <w:left w:val="none" w:sz="0" w:space="0" w:color="auto"/>
            <w:bottom w:val="none" w:sz="0" w:space="0" w:color="auto"/>
            <w:right w:val="none" w:sz="0" w:space="0" w:color="auto"/>
          </w:divBdr>
          <w:divsChild>
            <w:div w:id="1756777065">
              <w:marLeft w:val="0"/>
              <w:marRight w:val="0"/>
              <w:marTop w:val="0"/>
              <w:marBottom w:val="0"/>
              <w:divBdr>
                <w:top w:val="none" w:sz="0" w:space="0" w:color="auto"/>
                <w:left w:val="none" w:sz="0" w:space="0" w:color="auto"/>
                <w:bottom w:val="none" w:sz="0" w:space="0" w:color="auto"/>
                <w:right w:val="none" w:sz="0" w:space="0" w:color="auto"/>
              </w:divBdr>
              <w:divsChild>
                <w:div w:id="59606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340949">
      <w:bodyDiv w:val="1"/>
      <w:marLeft w:val="0"/>
      <w:marRight w:val="0"/>
      <w:marTop w:val="0"/>
      <w:marBottom w:val="0"/>
      <w:divBdr>
        <w:top w:val="none" w:sz="0" w:space="0" w:color="auto"/>
        <w:left w:val="none" w:sz="0" w:space="0" w:color="auto"/>
        <w:bottom w:val="none" w:sz="0" w:space="0" w:color="auto"/>
        <w:right w:val="none" w:sz="0" w:space="0" w:color="auto"/>
      </w:divBdr>
    </w:div>
    <w:div w:id="1685594179">
      <w:bodyDiv w:val="1"/>
      <w:marLeft w:val="0"/>
      <w:marRight w:val="0"/>
      <w:marTop w:val="0"/>
      <w:marBottom w:val="0"/>
      <w:divBdr>
        <w:top w:val="none" w:sz="0" w:space="0" w:color="auto"/>
        <w:left w:val="none" w:sz="0" w:space="0" w:color="auto"/>
        <w:bottom w:val="none" w:sz="0" w:space="0" w:color="auto"/>
        <w:right w:val="none" w:sz="0" w:space="0" w:color="auto"/>
      </w:divBdr>
    </w:div>
    <w:div w:id="1749115379">
      <w:bodyDiv w:val="1"/>
      <w:marLeft w:val="0"/>
      <w:marRight w:val="0"/>
      <w:marTop w:val="0"/>
      <w:marBottom w:val="0"/>
      <w:divBdr>
        <w:top w:val="none" w:sz="0" w:space="0" w:color="auto"/>
        <w:left w:val="none" w:sz="0" w:space="0" w:color="auto"/>
        <w:bottom w:val="none" w:sz="0" w:space="0" w:color="auto"/>
        <w:right w:val="none" w:sz="0" w:space="0" w:color="auto"/>
      </w:divBdr>
      <w:divsChild>
        <w:div w:id="1026101829">
          <w:marLeft w:val="0"/>
          <w:marRight w:val="0"/>
          <w:marTop w:val="0"/>
          <w:marBottom w:val="0"/>
          <w:divBdr>
            <w:top w:val="none" w:sz="0" w:space="0" w:color="auto"/>
            <w:left w:val="none" w:sz="0" w:space="0" w:color="auto"/>
            <w:bottom w:val="none" w:sz="0" w:space="0" w:color="auto"/>
            <w:right w:val="none" w:sz="0" w:space="0" w:color="auto"/>
          </w:divBdr>
          <w:divsChild>
            <w:div w:id="758871643">
              <w:marLeft w:val="0"/>
              <w:marRight w:val="0"/>
              <w:marTop w:val="0"/>
              <w:marBottom w:val="0"/>
              <w:divBdr>
                <w:top w:val="none" w:sz="0" w:space="0" w:color="auto"/>
                <w:left w:val="none" w:sz="0" w:space="0" w:color="auto"/>
                <w:bottom w:val="none" w:sz="0" w:space="0" w:color="auto"/>
                <w:right w:val="none" w:sz="0" w:space="0" w:color="auto"/>
              </w:divBdr>
              <w:divsChild>
                <w:div w:id="85545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705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2025-06-25T07:44:24+00:00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55295E3-099D-48CB-AE99-1F3C25F4CA12}">
  <ds:schemaRefs>
    <ds:schemaRef ds:uri="http://schemas.openxmlformats.org/officeDocument/2006/bibliography"/>
  </ds:schemaRefs>
</ds:datastoreItem>
</file>

<file path=customXml/itemProps2.xml><?xml version="1.0" encoding="utf-8"?>
<ds:datastoreItem xmlns:ds="http://schemas.openxmlformats.org/officeDocument/2006/customXml" ds:itemID="{A5D7EE46-ADC1-4041-B97D-6BDA4FAE2489}"/>
</file>

<file path=customXml/itemProps3.xml><?xml version="1.0" encoding="utf-8"?>
<ds:datastoreItem xmlns:ds="http://schemas.openxmlformats.org/officeDocument/2006/customXml" ds:itemID="{876A1922-7EEA-426E-8389-93FC1FD7A19C}"/>
</file>

<file path=customXml/itemProps4.xml><?xml version="1.0" encoding="utf-8"?>
<ds:datastoreItem xmlns:ds="http://schemas.openxmlformats.org/officeDocument/2006/customXml" ds:itemID="{8108B767-0F09-4EE1-8718-35DF8D156540}"/>
</file>

<file path=docProps/app.xml><?xml version="1.0" encoding="utf-8"?>
<Properties xmlns="http://schemas.openxmlformats.org/officeDocument/2006/extended-properties" xmlns:vt="http://schemas.openxmlformats.org/officeDocument/2006/docPropsVTypes">
  <Template>Normal</Template>
  <TotalTime>238</TotalTime>
  <Pages>7</Pages>
  <Words>2518</Words>
  <Characters>14354</Characters>
  <Application>Microsoft Office Word</Application>
  <DocSecurity>0</DocSecurity>
  <Lines>119</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Filippo Panzavolta</dc:creator>
  <cp:keywords/>
  <dc:description/>
  <cp:lastModifiedBy>Ilaria Salicioni</cp:lastModifiedBy>
  <cp:revision>18</cp:revision>
  <cp:lastPrinted>2025-06-17T11:37:00Z</cp:lastPrinted>
  <dcterms:created xsi:type="dcterms:W3CDTF">2025-06-17T08:43:00Z</dcterms:created>
  <dcterms:modified xsi:type="dcterms:W3CDTF">2025-06-24T09:56:00Z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