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87442F" w14:textId="1932651B" w:rsidR="00D84925" w:rsidRPr="00BA5E09" w:rsidRDefault="00D84925" w:rsidP="001E4C8E">
      <w:pPr>
        <w:spacing w:before="100" w:beforeAutospacing="1" w:after="100" w:afterAutospacing="1"/>
        <w:jc w:val="both"/>
        <w:rPr>
          <w:rFonts w:ascii="Arial" w:eastAsia="Arial" w:hAnsi="Arial" w:cs="Arial"/>
          <w:b/>
          <w:bCs/>
          <w:sz w:val="32"/>
          <w:szCs w:val="32"/>
          <w:lang w:eastAsia="es-MX"/>
        </w:rPr>
      </w:pPr>
      <w:bookmarkStart w:id="0" w:name="_GoBack"/>
      <w:bookmarkEnd w:id="0"/>
      <w:r w:rsidRPr="00BA5E09">
        <w:rPr>
          <w:rFonts w:ascii="Arial" w:eastAsia="Arial" w:hAnsi="Arial" w:cs="Arial"/>
          <w:b/>
          <w:bCs/>
          <w:sz w:val="32"/>
          <w:szCs w:val="32"/>
          <w:lang w:eastAsia="es-MX"/>
        </w:rPr>
        <w:t>FUNDACIÓN TELETÓN MEXICO</w:t>
      </w:r>
    </w:p>
    <w:p w14:paraId="3D5D8231" w14:textId="47587348" w:rsidR="00D84925" w:rsidRDefault="00D84925" w:rsidP="001E4C8E">
      <w:pPr>
        <w:spacing w:before="100" w:beforeAutospacing="1" w:after="100" w:afterAutospacing="1"/>
        <w:jc w:val="both"/>
        <w:rPr>
          <w:rFonts w:ascii="Arial" w:eastAsia="Arial" w:hAnsi="Arial" w:cs="Arial"/>
          <w:b/>
          <w:bCs/>
          <w:sz w:val="22"/>
          <w:szCs w:val="22"/>
          <w:lang w:eastAsia="es-MX"/>
        </w:rPr>
      </w:pPr>
    </w:p>
    <w:p w14:paraId="274B7710" w14:textId="1523557D" w:rsidR="00D84925" w:rsidRDefault="00D84925" w:rsidP="001E4C8E">
      <w:pPr>
        <w:spacing w:before="100" w:beforeAutospacing="1" w:after="100" w:afterAutospacing="1"/>
        <w:jc w:val="both"/>
        <w:rPr>
          <w:rFonts w:ascii="Arial" w:eastAsia="Arial" w:hAnsi="Arial" w:cs="Arial"/>
          <w:b/>
          <w:bCs/>
          <w:sz w:val="22"/>
          <w:szCs w:val="22"/>
          <w:lang w:eastAsia="es-MX"/>
        </w:rPr>
      </w:pPr>
    </w:p>
    <w:p w14:paraId="07936A7D" w14:textId="0F41068E" w:rsidR="00D84925" w:rsidRPr="00BA5E09" w:rsidRDefault="00BA5E09" w:rsidP="00BA5E09">
      <w:pPr>
        <w:spacing w:before="100" w:beforeAutospacing="1" w:after="100" w:afterAutospacing="1"/>
        <w:jc w:val="center"/>
        <w:rPr>
          <w:rFonts w:ascii="Arial" w:eastAsia="Arial" w:hAnsi="Arial" w:cs="Arial"/>
          <w:sz w:val="40"/>
          <w:szCs w:val="40"/>
        </w:rPr>
      </w:pPr>
      <w:r w:rsidRPr="00BA5E09">
        <w:rPr>
          <w:rFonts w:ascii="Arial" w:eastAsia="Arial" w:hAnsi="Arial" w:cs="Arial"/>
          <w:sz w:val="40"/>
          <w:szCs w:val="40"/>
        </w:rPr>
        <w:t xml:space="preserve">REPORT TO THE COMMITTEE ON THE RIGHTS OF PERSONS WITH DISABILITIES OF MAIN ADVANCES, CHALLENGES AND FOLLOWING STEPS </w:t>
      </w:r>
      <w:r w:rsidR="002B1AFA" w:rsidRPr="00BA5E09">
        <w:rPr>
          <w:rFonts w:ascii="Arial" w:eastAsia="Arial" w:hAnsi="Arial" w:cs="Arial"/>
          <w:sz w:val="40"/>
          <w:szCs w:val="40"/>
        </w:rPr>
        <w:t xml:space="preserve">IN </w:t>
      </w:r>
      <w:r w:rsidR="002B1AFA">
        <w:rPr>
          <w:rFonts w:ascii="Arial" w:eastAsia="Arial" w:hAnsi="Arial" w:cs="Arial"/>
          <w:sz w:val="40"/>
          <w:szCs w:val="40"/>
        </w:rPr>
        <w:t>THE</w:t>
      </w:r>
      <w:r w:rsidRPr="00BA5E09">
        <w:rPr>
          <w:rFonts w:ascii="Arial" w:eastAsia="Arial" w:hAnsi="Arial" w:cs="Arial"/>
          <w:sz w:val="40"/>
          <w:szCs w:val="40"/>
        </w:rPr>
        <w:t xml:space="preserve"> FIELD OF HUMAN RIGHTS</w:t>
      </w:r>
    </w:p>
    <w:p w14:paraId="1366E907" w14:textId="3AB2D81F" w:rsidR="006D645E" w:rsidRDefault="006D645E" w:rsidP="001E4C8E">
      <w:pPr>
        <w:spacing w:before="100" w:beforeAutospacing="1" w:after="100" w:afterAutospacing="1"/>
        <w:jc w:val="both"/>
        <w:rPr>
          <w:rFonts w:ascii="Arial" w:eastAsia="Arial" w:hAnsi="Arial" w:cs="Arial"/>
          <w:b/>
          <w:bCs/>
          <w:sz w:val="22"/>
          <w:szCs w:val="22"/>
          <w:lang w:eastAsia="es-MX"/>
        </w:rPr>
      </w:pPr>
    </w:p>
    <w:p w14:paraId="7A19F24D" w14:textId="50717A65" w:rsidR="00BA5E09" w:rsidRDefault="00BA5E09" w:rsidP="001E4C8E">
      <w:pPr>
        <w:spacing w:before="100" w:beforeAutospacing="1" w:after="100" w:afterAutospacing="1"/>
        <w:jc w:val="both"/>
        <w:rPr>
          <w:rFonts w:ascii="Arial" w:eastAsia="Arial" w:hAnsi="Arial" w:cs="Arial"/>
          <w:b/>
          <w:bCs/>
          <w:sz w:val="22"/>
          <w:szCs w:val="22"/>
          <w:lang w:eastAsia="es-MX"/>
        </w:rPr>
      </w:pPr>
    </w:p>
    <w:p w14:paraId="2C714970" w14:textId="111B11E0" w:rsidR="00BA5E09" w:rsidRDefault="00BA5E09" w:rsidP="001E4C8E">
      <w:pPr>
        <w:spacing w:before="100" w:beforeAutospacing="1" w:after="100" w:afterAutospacing="1"/>
        <w:jc w:val="both"/>
        <w:rPr>
          <w:rFonts w:ascii="Arial" w:eastAsia="Arial" w:hAnsi="Arial" w:cs="Arial"/>
          <w:b/>
          <w:bCs/>
          <w:sz w:val="22"/>
          <w:szCs w:val="22"/>
          <w:lang w:eastAsia="es-MX"/>
        </w:rPr>
      </w:pPr>
    </w:p>
    <w:p w14:paraId="56897D17" w14:textId="7390B677" w:rsidR="00BA5E09" w:rsidRDefault="00BA5E09" w:rsidP="001E4C8E">
      <w:pPr>
        <w:spacing w:before="100" w:beforeAutospacing="1" w:after="100" w:afterAutospacing="1"/>
        <w:jc w:val="both"/>
        <w:rPr>
          <w:rFonts w:ascii="Arial" w:eastAsia="Arial" w:hAnsi="Arial" w:cs="Arial"/>
          <w:b/>
          <w:bCs/>
          <w:sz w:val="22"/>
          <w:szCs w:val="22"/>
          <w:lang w:eastAsia="es-MX"/>
        </w:rPr>
      </w:pPr>
    </w:p>
    <w:p w14:paraId="11B4EEA4" w14:textId="404EBE3E" w:rsidR="00BA5E09" w:rsidRDefault="00BA5E09" w:rsidP="00BA5E09">
      <w:pPr>
        <w:spacing w:before="100" w:beforeAutospacing="1" w:after="100" w:afterAutospacing="1"/>
        <w:jc w:val="center"/>
        <w:rPr>
          <w:rFonts w:ascii="Arial" w:eastAsia="Arial" w:hAnsi="Arial" w:cs="Arial"/>
          <w:b/>
          <w:bCs/>
          <w:sz w:val="36"/>
          <w:szCs w:val="36"/>
          <w:lang w:eastAsia="es-MX"/>
        </w:rPr>
      </w:pPr>
      <w:r w:rsidRPr="00BA5E09">
        <w:rPr>
          <w:rFonts w:ascii="Arial" w:eastAsia="Arial" w:hAnsi="Arial" w:cs="Arial"/>
          <w:b/>
          <w:bCs/>
          <w:sz w:val="36"/>
          <w:szCs w:val="36"/>
          <w:lang w:eastAsia="es-MX"/>
        </w:rPr>
        <w:t>EXECUTIVE SUMMARY</w:t>
      </w:r>
    </w:p>
    <w:p w14:paraId="27E5390D" w14:textId="2AC857FF" w:rsidR="00BA5E09" w:rsidRDefault="002B1AFA" w:rsidP="00BA5E09">
      <w:pPr>
        <w:spacing w:before="100" w:beforeAutospacing="1" w:after="100" w:afterAutospacing="1"/>
        <w:jc w:val="center"/>
        <w:rPr>
          <w:rFonts w:ascii="Arial" w:eastAsia="Arial" w:hAnsi="Arial" w:cs="Arial"/>
          <w:b/>
          <w:bCs/>
          <w:sz w:val="36"/>
          <w:szCs w:val="36"/>
          <w:lang w:eastAsia="es-MX"/>
        </w:rPr>
      </w:pPr>
      <w:r>
        <w:rPr>
          <w:rFonts w:ascii="Arial" w:eastAsia="Arial" w:hAnsi="Arial" w:cs="Arial"/>
          <w:b/>
          <w:bCs/>
          <w:sz w:val="36"/>
          <w:szCs w:val="36"/>
          <w:lang w:eastAsia="es-MX"/>
        </w:rPr>
        <w:t>February 2022</w:t>
      </w:r>
    </w:p>
    <w:p w14:paraId="62E49E96" w14:textId="77A4CF3C" w:rsidR="002B1AFA" w:rsidRDefault="002B1AFA" w:rsidP="00BA5E09">
      <w:pPr>
        <w:spacing w:before="100" w:beforeAutospacing="1" w:after="100" w:afterAutospacing="1"/>
        <w:jc w:val="center"/>
        <w:rPr>
          <w:rFonts w:ascii="Arial" w:eastAsia="Arial" w:hAnsi="Arial" w:cs="Arial"/>
          <w:b/>
          <w:bCs/>
          <w:sz w:val="36"/>
          <w:szCs w:val="36"/>
          <w:lang w:eastAsia="es-MX"/>
        </w:rPr>
      </w:pPr>
    </w:p>
    <w:p w14:paraId="08AF1C79" w14:textId="40E4022F" w:rsidR="002B1AFA" w:rsidRDefault="002B1AFA" w:rsidP="00BA5E09">
      <w:pPr>
        <w:spacing w:before="100" w:beforeAutospacing="1" w:after="100" w:afterAutospacing="1"/>
        <w:jc w:val="center"/>
        <w:rPr>
          <w:rFonts w:ascii="Arial" w:eastAsia="Arial" w:hAnsi="Arial" w:cs="Arial"/>
          <w:b/>
          <w:bCs/>
          <w:sz w:val="36"/>
          <w:szCs w:val="36"/>
          <w:lang w:eastAsia="es-MX"/>
        </w:rPr>
      </w:pPr>
    </w:p>
    <w:p w14:paraId="06348FB5" w14:textId="2979C2EF" w:rsidR="002B1AFA" w:rsidRDefault="002B1AFA" w:rsidP="00BA5E09">
      <w:pPr>
        <w:spacing w:before="100" w:beforeAutospacing="1" w:after="100" w:afterAutospacing="1"/>
        <w:jc w:val="center"/>
        <w:rPr>
          <w:rFonts w:ascii="Arial" w:eastAsia="Arial" w:hAnsi="Arial" w:cs="Arial"/>
          <w:b/>
          <w:bCs/>
          <w:sz w:val="36"/>
          <w:szCs w:val="36"/>
          <w:lang w:eastAsia="es-MX"/>
        </w:rPr>
      </w:pPr>
    </w:p>
    <w:p w14:paraId="3F381CCC" w14:textId="66B58D02" w:rsidR="002B1AFA" w:rsidRDefault="002B1AFA" w:rsidP="00BA5E09">
      <w:pPr>
        <w:spacing w:before="100" w:beforeAutospacing="1" w:after="100" w:afterAutospacing="1"/>
        <w:jc w:val="center"/>
        <w:rPr>
          <w:rFonts w:ascii="Arial" w:eastAsia="Arial" w:hAnsi="Arial" w:cs="Arial"/>
          <w:b/>
          <w:bCs/>
          <w:sz w:val="36"/>
          <w:szCs w:val="36"/>
          <w:lang w:eastAsia="es-MX"/>
        </w:rPr>
      </w:pPr>
    </w:p>
    <w:p w14:paraId="5DEF69D4" w14:textId="44BBDDA1" w:rsidR="002B1AFA" w:rsidRDefault="002B1AFA" w:rsidP="00BA5E09">
      <w:pPr>
        <w:spacing w:before="100" w:beforeAutospacing="1" w:after="100" w:afterAutospacing="1"/>
        <w:jc w:val="center"/>
        <w:rPr>
          <w:rFonts w:ascii="Arial" w:eastAsia="Arial" w:hAnsi="Arial" w:cs="Arial"/>
          <w:b/>
          <w:bCs/>
          <w:sz w:val="36"/>
          <w:szCs w:val="36"/>
          <w:lang w:eastAsia="es-MX"/>
        </w:rPr>
      </w:pPr>
    </w:p>
    <w:p w14:paraId="76324DBD" w14:textId="155B8485" w:rsidR="002B1AFA" w:rsidRDefault="002B1AFA" w:rsidP="00BA5E09">
      <w:pPr>
        <w:spacing w:before="100" w:beforeAutospacing="1" w:after="100" w:afterAutospacing="1"/>
        <w:jc w:val="center"/>
        <w:rPr>
          <w:rFonts w:ascii="Arial" w:eastAsia="Arial" w:hAnsi="Arial" w:cs="Arial"/>
          <w:sz w:val="22"/>
          <w:szCs w:val="22"/>
          <w:lang w:val="es-MX" w:eastAsia="es-MX"/>
        </w:rPr>
      </w:pPr>
      <w:r w:rsidRPr="002B1AFA">
        <w:rPr>
          <w:rFonts w:ascii="Arial" w:eastAsia="Arial" w:hAnsi="Arial" w:cs="Arial"/>
          <w:sz w:val="22"/>
          <w:szCs w:val="22"/>
          <w:lang w:val="es-MX" w:eastAsia="es-MX"/>
        </w:rPr>
        <w:t>Presented by: Fundación Teletón Mé</w:t>
      </w:r>
      <w:r>
        <w:rPr>
          <w:rFonts w:ascii="Arial" w:eastAsia="Arial" w:hAnsi="Arial" w:cs="Arial"/>
          <w:sz w:val="22"/>
          <w:szCs w:val="22"/>
          <w:lang w:val="es-MX" w:eastAsia="es-MX"/>
        </w:rPr>
        <w:t>xico A.C.</w:t>
      </w:r>
    </w:p>
    <w:p w14:paraId="35FC6B3B" w14:textId="2E8D9CBE" w:rsidR="002B1AFA" w:rsidRPr="002B1AFA" w:rsidRDefault="002B1AFA" w:rsidP="002B1AFA">
      <w:pPr>
        <w:spacing w:before="100" w:beforeAutospacing="1" w:after="100" w:afterAutospacing="1"/>
        <w:jc w:val="center"/>
        <w:rPr>
          <w:rFonts w:ascii="Arial" w:eastAsia="Arial" w:hAnsi="Arial" w:cs="Arial"/>
          <w:sz w:val="22"/>
          <w:szCs w:val="22"/>
          <w:lang w:val="es-MX" w:eastAsia="es-MX"/>
        </w:rPr>
      </w:pPr>
      <w:r>
        <w:rPr>
          <w:rFonts w:ascii="Arial" w:eastAsia="Arial" w:hAnsi="Arial" w:cs="Arial"/>
          <w:sz w:val="22"/>
          <w:szCs w:val="22"/>
          <w:lang w:val="es-MX" w:eastAsia="es-MX"/>
        </w:rPr>
        <w:t>Representative: Tania Karasik Munitz</w:t>
      </w:r>
      <w:r>
        <w:rPr>
          <w:rFonts w:ascii="Arial" w:eastAsia="Arial" w:hAnsi="Arial" w:cs="Arial"/>
          <w:sz w:val="22"/>
          <w:szCs w:val="22"/>
          <w:lang w:val="es-MX" w:eastAsia="es-MX"/>
        </w:rPr>
        <w:tab/>
        <w:t>karasik@teleton.org.mx</w:t>
      </w:r>
    </w:p>
    <w:p w14:paraId="5B2B3E6D" w14:textId="77777777" w:rsidR="00D84925" w:rsidRPr="002B1AFA" w:rsidRDefault="00D84925" w:rsidP="001E4C8E">
      <w:pPr>
        <w:spacing w:before="100" w:beforeAutospacing="1" w:after="100" w:afterAutospacing="1"/>
        <w:jc w:val="both"/>
        <w:rPr>
          <w:rFonts w:ascii="Arial" w:eastAsia="Arial" w:hAnsi="Arial" w:cs="Arial"/>
          <w:b/>
          <w:bCs/>
          <w:sz w:val="22"/>
          <w:szCs w:val="22"/>
          <w:lang w:val="es-MX" w:eastAsia="es-MX"/>
        </w:rPr>
      </w:pPr>
    </w:p>
    <w:p w14:paraId="4A455287" w14:textId="06BBE27C" w:rsidR="00EB5F09" w:rsidRDefault="00175EAD" w:rsidP="001E4C8E">
      <w:pPr>
        <w:spacing w:before="100" w:beforeAutospacing="1" w:after="100" w:afterAutospacing="1"/>
        <w:jc w:val="both"/>
        <w:rPr>
          <w:rFonts w:ascii="Arial" w:eastAsia="Arial" w:hAnsi="Arial" w:cs="Arial"/>
          <w:b/>
          <w:bCs/>
          <w:sz w:val="22"/>
          <w:szCs w:val="22"/>
          <w:lang w:eastAsia="es-MX"/>
        </w:rPr>
      </w:pPr>
      <w:r>
        <w:rPr>
          <w:rFonts w:ascii="Arial" w:eastAsia="Arial" w:hAnsi="Arial" w:cs="Arial"/>
          <w:b/>
          <w:bCs/>
          <w:sz w:val="22"/>
          <w:szCs w:val="22"/>
          <w:lang w:eastAsia="es-MX"/>
        </w:rPr>
        <w:t>Table of contents</w:t>
      </w:r>
    </w:p>
    <w:p w14:paraId="09C9654C" w14:textId="77777777" w:rsidR="00EB5F09" w:rsidRDefault="00EB5F09" w:rsidP="001E4C8E">
      <w:pPr>
        <w:spacing w:before="100" w:beforeAutospacing="1" w:after="100" w:afterAutospacing="1"/>
        <w:jc w:val="both"/>
        <w:rPr>
          <w:rFonts w:ascii="Arial" w:eastAsia="Arial" w:hAnsi="Arial" w:cs="Arial"/>
          <w:b/>
          <w:bCs/>
          <w:sz w:val="22"/>
          <w:szCs w:val="22"/>
          <w:lang w:eastAsia="es-MX"/>
        </w:rPr>
      </w:pPr>
    </w:p>
    <w:p w14:paraId="3F398DAF" w14:textId="18791FB6" w:rsidR="00EB5F09" w:rsidRDefault="00EB5F09" w:rsidP="001754A0">
      <w:pPr>
        <w:spacing w:before="100" w:beforeAutospacing="1" w:after="100" w:afterAutospacing="1" w:line="480" w:lineRule="auto"/>
        <w:jc w:val="both"/>
        <w:rPr>
          <w:rFonts w:ascii="Arial" w:eastAsia="Arial" w:hAnsi="Arial" w:cs="Arial"/>
          <w:sz w:val="22"/>
          <w:szCs w:val="22"/>
          <w:lang w:eastAsia="es-MX"/>
        </w:rPr>
      </w:pPr>
      <w:r w:rsidRPr="00EB5F09">
        <w:rPr>
          <w:rFonts w:ascii="Arial" w:eastAsia="Arial" w:hAnsi="Arial" w:cs="Arial"/>
          <w:sz w:val="22"/>
          <w:szCs w:val="22"/>
          <w:lang w:eastAsia="es-MX"/>
        </w:rPr>
        <w:t>Introduction</w:t>
      </w:r>
      <w:r w:rsidR="00175EAD">
        <w:rPr>
          <w:rFonts w:ascii="Arial" w:eastAsia="Arial" w:hAnsi="Arial" w:cs="Arial"/>
          <w:sz w:val="22"/>
          <w:szCs w:val="22"/>
          <w:lang w:eastAsia="es-MX"/>
        </w:rPr>
        <w:t xml:space="preserve">        </w:t>
      </w:r>
      <w:r w:rsidR="001754A0">
        <w:rPr>
          <w:rFonts w:ascii="Arial" w:eastAsia="Arial" w:hAnsi="Arial" w:cs="Arial"/>
          <w:sz w:val="22"/>
          <w:szCs w:val="22"/>
          <w:lang w:eastAsia="es-MX"/>
        </w:rPr>
        <w:t>………………………………………..</w:t>
      </w:r>
      <w:r w:rsidR="00175EAD">
        <w:rPr>
          <w:rFonts w:ascii="Arial" w:eastAsia="Arial" w:hAnsi="Arial" w:cs="Arial"/>
          <w:sz w:val="22"/>
          <w:szCs w:val="22"/>
          <w:lang w:eastAsia="es-MX"/>
        </w:rPr>
        <w:tab/>
      </w:r>
      <w:r w:rsidRPr="00EB5F09">
        <w:rPr>
          <w:rFonts w:ascii="Arial" w:eastAsia="Arial" w:hAnsi="Arial" w:cs="Arial"/>
          <w:sz w:val="22"/>
          <w:szCs w:val="22"/>
          <w:lang w:eastAsia="es-MX"/>
        </w:rPr>
        <w:t>page 3</w:t>
      </w:r>
    </w:p>
    <w:p w14:paraId="4D33956E" w14:textId="5543B826" w:rsidR="00771FA2" w:rsidRPr="00071FF8" w:rsidRDefault="00771FA2" w:rsidP="001754A0">
      <w:pPr>
        <w:pStyle w:val="ListParagraph"/>
        <w:numPr>
          <w:ilvl w:val="0"/>
          <w:numId w:val="2"/>
        </w:numPr>
        <w:spacing w:before="100" w:beforeAutospacing="1" w:after="100" w:afterAutospacing="1" w:line="480" w:lineRule="auto"/>
        <w:jc w:val="both"/>
        <w:rPr>
          <w:rFonts w:ascii="Arial" w:eastAsia="Arial" w:hAnsi="Arial" w:cs="Arial"/>
          <w:sz w:val="22"/>
          <w:szCs w:val="22"/>
          <w:lang w:eastAsia="es-MX"/>
        </w:rPr>
      </w:pPr>
      <w:r w:rsidRPr="00071FF8">
        <w:rPr>
          <w:rFonts w:ascii="Arial" w:eastAsia="Arial" w:hAnsi="Arial" w:cs="Arial"/>
          <w:sz w:val="22"/>
          <w:szCs w:val="22"/>
          <w:lang w:eastAsia="es-MX"/>
        </w:rPr>
        <w:t>Mass media communication campaigns</w:t>
      </w:r>
      <w:r w:rsidR="00175EAD">
        <w:rPr>
          <w:rFonts w:ascii="Arial" w:eastAsia="Arial" w:hAnsi="Arial" w:cs="Arial"/>
          <w:sz w:val="22"/>
          <w:szCs w:val="22"/>
          <w:lang w:eastAsia="es-MX"/>
        </w:rPr>
        <w:t xml:space="preserve"> …….</w:t>
      </w:r>
      <w:r w:rsidR="00175EAD">
        <w:rPr>
          <w:rFonts w:ascii="Arial" w:eastAsia="Arial" w:hAnsi="Arial" w:cs="Arial"/>
          <w:sz w:val="22"/>
          <w:szCs w:val="22"/>
          <w:lang w:eastAsia="es-MX"/>
        </w:rPr>
        <w:tab/>
      </w:r>
      <w:r w:rsidRPr="00071FF8">
        <w:rPr>
          <w:rFonts w:ascii="Arial" w:eastAsia="Arial" w:hAnsi="Arial" w:cs="Arial"/>
          <w:sz w:val="22"/>
          <w:szCs w:val="22"/>
          <w:lang w:eastAsia="es-MX"/>
        </w:rPr>
        <w:t>page</w:t>
      </w:r>
      <w:r w:rsidR="00071FF8" w:rsidRPr="00071FF8">
        <w:rPr>
          <w:rFonts w:ascii="Arial" w:eastAsia="Arial" w:hAnsi="Arial" w:cs="Arial"/>
          <w:sz w:val="22"/>
          <w:szCs w:val="22"/>
          <w:lang w:eastAsia="es-MX"/>
        </w:rPr>
        <w:t xml:space="preserve"> 4</w:t>
      </w:r>
    </w:p>
    <w:p w14:paraId="44128D84" w14:textId="25D2CF1C" w:rsidR="00071FF8" w:rsidRPr="00071FF8" w:rsidRDefault="00071FF8" w:rsidP="001754A0">
      <w:pPr>
        <w:pStyle w:val="NormalWeb"/>
        <w:numPr>
          <w:ilvl w:val="1"/>
          <w:numId w:val="2"/>
        </w:numPr>
        <w:spacing w:line="480" w:lineRule="auto"/>
        <w:rPr>
          <w:rFonts w:ascii="Arial" w:hAnsi="Arial" w:cs="Arial"/>
          <w:sz w:val="22"/>
          <w:szCs w:val="22"/>
        </w:rPr>
      </w:pPr>
      <w:r w:rsidRPr="00071FF8">
        <w:rPr>
          <w:rFonts w:ascii="Arial" w:eastAsia="Arial" w:hAnsi="Arial" w:cs="Arial"/>
          <w:sz w:val="22"/>
          <w:szCs w:val="22"/>
        </w:rPr>
        <w:t xml:space="preserve">Moving the limits </w:t>
      </w:r>
      <w:r>
        <w:rPr>
          <w:rFonts w:ascii="Arial" w:eastAsia="Arial" w:hAnsi="Arial" w:cs="Arial"/>
          <w:sz w:val="22"/>
          <w:szCs w:val="22"/>
        </w:rPr>
        <w:t>c</w:t>
      </w:r>
      <w:r w:rsidRPr="00071FF8">
        <w:rPr>
          <w:rFonts w:ascii="Arial" w:eastAsia="Arial" w:hAnsi="Arial" w:cs="Arial"/>
          <w:sz w:val="22"/>
          <w:szCs w:val="22"/>
        </w:rPr>
        <w:t>ampaign</w:t>
      </w:r>
      <w:r w:rsidR="00175EAD">
        <w:rPr>
          <w:rFonts w:ascii="Arial" w:eastAsia="Arial" w:hAnsi="Arial" w:cs="Arial"/>
          <w:sz w:val="22"/>
          <w:szCs w:val="22"/>
        </w:rPr>
        <w:t xml:space="preserve">   …….……….</w:t>
      </w:r>
      <w:r>
        <w:rPr>
          <w:rFonts w:ascii="Arial" w:eastAsia="Arial" w:hAnsi="Arial" w:cs="Arial"/>
          <w:sz w:val="22"/>
          <w:szCs w:val="22"/>
        </w:rPr>
        <w:tab/>
        <w:t>page 4</w:t>
      </w:r>
    </w:p>
    <w:p w14:paraId="4A71210F" w14:textId="14C0DEB2" w:rsidR="00071FF8" w:rsidRPr="008B2F80" w:rsidRDefault="00071FF8" w:rsidP="001754A0">
      <w:pPr>
        <w:pStyle w:val="NormalWeb"/>
        <w:numPr>
          <w:ilvl w:val="1"/>
          <w:numId w:val="2"/>
        </w:numPr>
        <w:spacing w:line="480" w:lineRule="auto"/>
        <w:rPr>
          <w:rFonts w:ascii="Arial" w:hAnsi="Arial" w:cs="Arial"/>
          <w:sz w:val="22"/>
          <w:szCs w:val="22"/>
        </w:rPr>
      </w:pPr>
      <w:r>
        <w:rPr>
          <w:rFonts w:ascii="Arial" w:eastAsia="Arial" w:hAnsi="Arial" w:cs="Arial"/>
          <w:sz w:val="22"/>
          <w:szCs w:val="22"/>
        </w:rPr>
        <w:t>C</w:t>
      </w:r>
      <w:r w:rsidRPr="00AC6016">
        <w:rPr>
          <w:rFonts w:ascii="Arial" w:eastAsia="Arial" w:hAnsi="Arial" w:cs="Arial"/>
          <w:sz w:val="22"/>
          <w:szCs w:val="22"/>
        </w:rPr>
        <w:t>ampaign "Know your Rights and Act</w:t>
      </w:r>
      <w:r w:rsidR="00175EAD">
        <w:rPr>
          <w:rFonts w:ascii="Arial" w:eastAsia="Arial" w:hAnsi="Arial" w:cs="Arial"/>
          <w:sz w:val="22"/>
          <w:szCs w:val="22"/>
        </w:rPr>
        <w:t xml:space="preserve"> …..</w:t>
      </w:r>
      <w:r>
        <w:rPr>
          <w:rFonts w:ascii="Arial" w:eastAsia="Arial" w:hAnsi="Arial" w:cs="Arial"/>
          <w:sz w:val="22"/>
          <w:szCs w:val="22"/>
        </w:rPr>
        <w:tab/>
        <w:t>page 4</w:t>
      </w:r>
    </w:p>
    <w:p w14:paraId="0EEDEB70" w14:textId="6CD4E968" w:rsidR="001754A0" w:rsidRDefault="008B2F80" w:rsidP="001754A0">
      <w:pPr>
        <w:pStyle w:val="NormalWeb"/>
        <w:numPr>
          <w:ilvl w:val="1"/>
          <w:numId w:val="2"/>
        </w:numPr>
        <w:spacing w:line="480" w:lineRule="auto"/>
        <w:rPr>
          <w:rFonts w:ascii="Arial" w:hAnsi="Arial" w:cs="Arial"/>
          <w:sz w:val="22"/>
          <w:szCs w:val="22"/>
        </w:rPr>
      </w:pPr>
      <w:r>
        <w:rPr>
          <w:rFonts w:ascii="Arial" w:eastAsia="Arial" w:hAnsi="Arial" w:cs="Arial"/>
          <w:sz w:val="22"/>
          <w:szCs w:val="22"/>
        </w:rPr>
        <w:t>Capacity campaign</w:t>
      </w:r>
      <w:r w:rsidR="00175EAD">
        <w:rPr>
          <w:rFonts w:ascii="Arial" w:eastAsia="Arial" w:hAnsi="Arial" w:cs="Arial"/>
          <w:sz w:val="22"/>
          <w:szCs w:val="22"/>
        </w:rPr>
        <w:t xml:space="preserve"> ………………………..</w:t>
      </w:r>
      <w:r>
        <w:rPr>
          <w:rFonts w:ascii="Arial" w:eastAsia="Arial" w:hAnsi="Arial" w:cs="Arial"/>
          <w:sz w:val="22"/>
          <w:szCs w:val="22"/>
        </w:rPr>
        <w:tab/>
        <w:t>page 5</w:t>
      </w:r>
    </w:p>
    <w:p w14:paraId="3CDBD96E" w14:textId="347F1234" w:rsidR="001754A0" w:rsidRDefault="001754A0" w:rsidP="000B38AD">
      <w:pPr>
        <w:pStyle w:val="NormalWeb"/>
        <w:numPr>
          <w:ilvl w:val="0"/>
          <w:numId w:val="2"/>
        </w:numPr>
        <w:spacing w:line="480" w:lineRule="auto"/>
        <w:rPr>
          <w:rFonts w:ascii="Arial" w:hAnsi="Arial" w:cs="Arial"/>
          <w:sz w:val="22"/>
          <w:szCs w:val="22"/>
        </w:rPr>
      </w:pPr>
      <w:r>
        <w:rPr>
          <w:rFonts w:ascii="Arial" w:hAnsi="Arial" w:cs="Arial"/>
          <w:sz w:val="22"/>
          <w:szCs w:val="22"/>
        </w:rPr>
        <w:t>Contribution to the work of the United Nations</w:t>
      </w:r>
      <w:r w:rsidR="00175EAD">
        <w:rPr>
          <w:rFonts w:ascii="Arial" w:hAnsi="Arial" w:cs="Arial"/>
          <w:sz w:val="22"/>
          <w:szCs w:val="22"/>
        </w:rPr>
        <w:t xml:space="preserve"> ….</w:t>
      </w:r>
      <w:r w:rsidR="00003FD3">
        <w:rPr>
          <w:rFonts w:ascii="Arial" w:hAnsi="Arial" w:cs="Arial"/>
          <w:sz w:val="22"/>
          <w:szCs w:val="22"/>
        </w:rPr>
        <w:tab/>
        <w:t xml:space="preserve">page </w:t>
      </w:r>
      <w:r w:rsidR="00BB3AED">
        <w:rPr>
          <w:rFonts w:ascii="Arial" w:hAnsi="Arial" w:cs="Arial"/>
          <w:sz w:val="22"/>
          <w:szCs w:val="22"/>
        </w:rPr>
        <w:t>5</w:t>
      </w:r>
    </w:p>
    <w:p w14:paraId="72D6A479" w14:textId="2AD83B05" w:rsidR="00003FD3" w:rsidRPr="000B38AD" w:rsidRDefault="00003FD3" w:rsidP="000B38AD">
      <w:pPr>
        <w:pStyle w:val="NormalWeb"/>
        <w:numPr>
          <w:ilvl w:val="1"/>
          <w:numId w:val="2"/>
        </w:numPr>
        <w:spacing w:line="480" w:lineRule="auto"/>
        <w:rPr>
          <w:rFonts w:ascii="Arial" w:hAnsi="Arial" w:cs="Arial"/>
          <w:sz w:val="22"/>
          <w:szCs w:val="22"/>
        </w:rPr>
      </w:pPr>
      <w:r w:rsidRPr="00003FD3">
        <w:rPr>
          <w:rFonts w:ascii="Arial" w:eastAsia="Arial" w:hAnsi="Arial" w:cs="Arial"/>
          <w:sz w:val="22"/>
          <w:szCs w:val="22"/>
        </w:rPr>
        <w:lastRenderedPageBreak/>
        <w:t>United Nations Global Compact, México</w:t>
      </w:r>
      <w:r>
        <w:rPr>
          <w:rFonts w:ascii="Arial" w:eastAsia="Arial" w:hAnsi="Arial" w:cs="Arial"/>
          <w:sz w:val="22"/>
          <w:szCs w:val="22"/>
        </w:rPr>
        <w:t xml:space="preserve"> ……</w:t>
      </w:r>
      <w:r>
        <w:rPr>
          <w:rFonts w:ascii="Arial" w:eastAsia="Arial" w:hAnsi="Arial" w:cs="Arial"/>
          <w:sz w:val="22"/>
          <w:szCs w:val="22"/>
        </w:rPr>
        <w:tab/>
        <w:t>page 5</w:t>
      </w:r>
    </w:p>
    <w:p w14:paraId="445CEA03" w14:textId="750490A6" w:rsidR="000B38AD" w:rsidRPr="00C3643D" w:rsidRDefault="000B38AD" w:rsidP="000B38AD">
      <w:pPr>
        <w:pStyle w:val="NormalWeb"/>
        <w:numPr>
          <w:ilvl w:val="1"/>
          <w:numId w:val="2"/>
        </w:numPr>
        <w:spacing w:line="480" w:lineRule="auto"/>
        <w:rPr>
          <w:rFonts w:ascii="Arial" w:hAnsi="Arial" w:cs="Arial"/>
          <w:sz w:val="22"/>
          <w:szCs w:val="22"/>
        </w:rPr>
      </w:pPr>
      <w:r>
        <w:rPr>
          <w:rFonts w:ascii="Arial" w:eastAsia="Arial" w:hAnsi="Arial" w:cs="Arial"/>
          <w:sz w:val="22"/>
          <w:szCs w:val="22"/>
        </w:rPr>
        <w:t>From care models to sustainable models …..</w:t>
      </w:r>
      <w:r>
        <w:rPr>
          <w:rFonts w:ascii="Arial" w:eastAsia="Arial" w:hAnsi="Arial" w:cs="Arial"/>
          <w:sz w:val="22"/>
          <w:szCs w:val="22"/>
        </w:rPr>
        <w:tab/>
        <w:t xml:space="preserve">page </w:t>
      </w:r>
      <w:r w:rsidR="00BB3AED">
        <w:rPr>
          <w:rFonts w:ascii="Arial" w:eastAsia="Arial" w:hAnsi="Arial" w:cs="Arial"/>
          <w:sz w:val="22"/>
          <w:szCs w:val="22"/>
        </w:rPr>
        <w:t>5</w:t>
      </w:r>
    </w:p>
    <w:p w14:paraId="72DFC56C" w14:textId="41A2A837" w:rsidR="00C3643D" w:rsidRPr="009E3748" w:rsidRDefault="00C3643D" w:rsidP="000B38AD">
      <w:pPr>
        <w:pStyle w:val="NormalWeb"/>
        <w:numPr>
          <w:ilvl w:val="1"/>
          <w:numId w:val="2"/>
        </w:numPr>
        <w:spacing w:line="480" w:lineRule="auto"/>
        <w:rPr>
          <w:rFonts w:ascii="Arial" w:hAnsi="Arial" w:cs="Arial"/>
          <w:sz w:val="22"/>
          <w:szCs w:val="22"/>
        </w:rPr>
      </w:pPr>
      <w:r>
        <w:rPr>
          <w:rFonts w:ascii="Arial" w:eastAsia="Arial" w:hAnsi="Arial" w:cs="Arial"/>
          <w:sz w:val="22"/>
          <w:szCs w:val="22"/>
        </w:rPr>
        <w:t>Local actions in response to global goals …..</w:t>
      </w:r>
      <w:r>
        <w:rPr>
          <w:rFonts w:ascii="Arial" w:eastAsia="Arial" w:hAnsi="Arial" w:cs="Arial"/>
          <w:sz w:val="22"/>
          <w:szCs w:val="22"/>
        </w:rPr>
        <w:tab/>
        <w:t>page 6</w:t>
      </w:r>
    </w:p>
    <w:p w14:paraId="0B6A9C8A" w14:textId="5AF9545C" w:rsidR="009E3748" w:rsidRPr="009E3748" w:rsidRDefault="009E3748" w:rsidP="009E3748">
      <w:pPr>
        <w:pStyle w:val="NormalWeb"/>
        <w:numPr>
          <w:ilvl w:val="0"/>
          <w:numId w:val="2"/>
        </w:numPr>
        <w:spacing w:line="480" w:lineRule="auto"/>
        <w:jc w:val="both"/>
        <w:rPr>
          <w:rFonts w:ascii="Arial" w:hAnsi="Arial" w:cs="Arial"/>
          <w:sz w:val="22"/>
          <w:szCs w:val="22"/>
        </w:rPr>
      </w:pPr>
      <w:r w:rsidRPr="009E3748">
        <w:rPr>
          <w:rFonts w:ascii="Arial" w:eastAsia="Arial" w:hAnsi="Arial" w:cs="Arial"/>
          <w:sz w:val="22"/>
          <w:szCs w:val="22"/>
        </w:rPr>
        <w:t>Advocacy in public policy</w:t>
      </w:r>
      <w:r w:rsidR="00590101">
        <w:rPr>
          <w:rFonts w:ascii="Arial" w:eastAsia="Arial" w:hAnsi="Arial" w:cs="Arial"/>
          <w:sz w:val="22"/>
          <w:szCs w:val="22"/>
        </w:rPr>
        <w:t xml:space="preserve"> ………………………….</w:t>
      </w:r>
      <w:r w:rsidR="00590101">
        <w:rPr>
          <w:rFonts w:ascii="Arial" w:eastAsia="Arial" w:hAnsi="Arial" w:cs="Arial"/>
          <w:sz w:val="22"/>
          <w:szCs w:val="22"/>
        </w:rPr>
        <w:tab/>
        <w:t xml:space="preserve">page </w:t>
      </w:r>
      <w:r w:rsidR="0039348A">
        <w:rPr>
          <w:rFonts w:ascii="Arial" w:eastAsia="Arial" w:hAnsi="Arial" w:cs="Arial"/>
          <w:sz w:val="22"/>
          <w:szCs w:val="22"/>
        </w:rPr>
        <w:t>6</w:t>
      </w:r>
    </w:p>
    <w:p w14:paraId="14041AE0" w14:textId="1424ADDE" w:rsidR="009E3748" w:rsidRPr="00590101" w:rsidRDefault="009E3748" w:rsidP="009E3748">
      <w:pPr>
        <w:pStyle w:val="NormalWeb"/>
        <w:numPr>
          <w:ilvl w:val="1"/>
          <w:numId w:val="2"/>
        </w:numPr>
        <w:spacing w:line="480" w:lineRule="auto"/>
        <w:jc w:val="both"/>
        <w:rPr>
          <w:rFonts w:ascii="Arial" w:hAnsi="Arial" w:cs="Arial"/>
          <w:sz w:val="22"/>
          <w:szCs w:val="22"/>
        </w:rPr>
      </w:pPr>
      <w:r w:rsidRPr="009E3748">
        <w:rPr>
          <w:rFonts w:ascii="ArialMT" w:eastAsia="ArialMT" w:hAnsi="ArialMT"/>
          <w:sz w:val="22"/>
          <w:szCs w:val="22"/>
        </w:rPr>
        <w:t xml:space="preserve"> Nothing without us</w:t>
      </w:r>
      <w:r w:rsidR="00590101">
        <w:rPr>
          <w:rFonts w:ascii="ArialMT" w:eastAsia="ArialMT" w:hAnsi="ArialMT"/>
          <w:sz w:val="22"/>
          <w:szCs w:val="22"/>
        </w:rPr>
        <w:t xml:space="preserve"> …………………………… </w:t>
      </w:r>
      <w:r w:rsidR="00590101">
        <w:rPr>
          <w:rFonts w:ascii="ArialMT" w:eastAsia="ArialMT" w:hAnsi="ArialMT"/>
          <w:sz w:val="22"/>
          <w:szCs w:val="22"/>
        </w:rPr>
        <w:tab/>
        <w:t xml:space="preserve">page </w:t>
      </w:r>
      <w:r w:rsidR="0039348A">
        <w:rPr>
          <w:rFonts w:ascii="ArialMT" w:eastAsia="ArialMT" w:hAnsi="ArialMT"/>
          <w:sz w:val="22"/>
          <w:szCs w:val="22"/>
        </w:rPr>
        <w:t>6</w:t>
      </w:r>
    </w:p>
    <w:p w14:paraId="5D4838B1" w14:textId="3159CF9A" w:rsidR="00590101" w:rsidRPr="0039348A" w:rsidRDefault="00590101" w:rsidP="00590101">
      <w:pPr>
        <w:pStyle w:val="ListParagraph"/>
        <w:numPr>
          <w:ilvl w:val="1"/>
          <w:numId w:val="2"/>
        </w:numPr>
        <w:spacing w:before="100" w:beforeAutospacing="1" w:after="100" w:afterAutospacing="1"/>
        <w:rPr>
          <w:rFonts w:ascii="Arial" w:eastAsia="Times New Roman" w:hAnsi="Arial" w:cs="Arial"/>
          <w:sz w:val="22"/>
          <w:szCs w:val="22"/>
          <w:lang w:val="es-MX" w:eastAsia="es-MX"/>
        </w:rPr>
      </w:pPr>
      <w:r w:rsidRPr="0039348A">
        <w:rPr>
          <w:rFonts w:ascii="Arial" w:eastAsia="Arial" w:hAnsi="Arial" w:cs="Arial"/>
          <w:sz w:val="22"/>
          <w:szCs w:val="22"/>
          <w:lang w:val="es-MX" w:eastAsia="es-MX"/>
        </w:rPr>
        <w:t xml:space="preserve">Gilberto Rincón Gallardo – Teletón </w:t>
      </w:r>
      <w:r w:rsidR="0039348A" w:rsidRPr="0039348A">
        <w:rPr>
          <w:rFonts w:ascii="Arial" w:eastAsia="Arial" w:hAnsi="Arial" w:cs="Arial"/>
          <w:sz w:val="22"/>
          <w:szCs w:val="22"/>
          <w:lang w:val="es-MX" w:eastAsia="es-MX"/>
        </w:rPr>
        <w:t>…………</w:t>
      </w:r>
      <w:r w:rsidR="0039348A" w:rsidRPr="0039348A">
        <w:rPr>
          <w:rFonts w:ascii="Arial" w:eastAsia="Arial" w:hAnsi="Arial" w:cs="Arial"/>
          <w:sz w:val="22"/>
          <w:szCs w:val="22"/>
          <w:lang w:val="es-MX" w:eastAsia="es-MX"/>
        </w:rPr>
        <w:tab/>
        <w:t>page 7</w:t>
      </w:r>
      <w:r w:rsidRPr="0039348A">
        <w:rPr>
          <w:rFonts w:ascii="Arial" w:eastAsia="Arial" w:hAnsi="Arial" w:cs="Arial"/>
          <w:sz w:val="22"/>
          <w:szCs w:val="22"/>
          <w:lang w:val="es-MX" w:eastAsia="es-MX"/>
        </w:rPr>
        <w:t xml:space="preserve"> </w:t>
      </w:r>
    </w:p>
    <w:p w14:paraId="494BCD2A" w14:textId="131BCEE1" w:rsidR="0039348A" w:rsidRPr="0039348A" w:rsidRDefault="0039348A" w:rsidP="0039348A">
      <w:pPr>
        <w:spacing w:before="100" w:beforeAutospacing="1" w:after="100" w:afterAutospacing="1"/>
        <w:rPr>
          <w:rFonts w:ascii="Arial" w:eastAsia="Times New Roman" w:hAnsi="Arial" w:cs="Arial"/>
          <w:sz w:val="22"/>
          <w:szCs w:val="22"/>
          <w:lang w:eastAsia="es-MX"/>
        </w:rPr>
      </w:pPr>
      <w:r w:rsidRPr="0039348A">
        <w:rPr>
          <w:rFonts w:ascii="Arial" w:eastAsia="Arial" w:hAnsi="Arial" w:cs="Arial"/>
          <w:sz w:val="22"/>
          <w:szCs w:val="22"/>
          <w:lang w:eastAsia="es-MX"/>
        </w:rPr>
        <w:t>Final reflections</w:t>
      </w:r>
      <w:r>
        <w:rPr>
          <w:rFonts w:ascii="Arial" w:eastAsia="Arial" w:hAnsi="Arial" w:cs="Arial"/>
          <w:sz w:val="22"/>
          <w:szCs w:val="22"/>
          <w:lang w:eastAsia="es-MX"/>
        </w:rPr>
        <w:t xml:space="preserve"> …………………………………………….</w:t>
      </w:r>
      <w:r>
        <w:rPr>
          <w:rFonts w:ascii="Arial" w:eastAsia="Arial" w:hAnsi="Arial" w:cs="Arial"/>
          <w:sz w:val="22"/>
          <w:szCs w:val="22"/>
          <w:lang w:eastAsia="es-MX"/>
        </w:rPr>
        <w:tab/>
        <w:t>page 8</w:t>
      </w:r>
    </w:p>
    <w:p w14:paraId="5D7E025D" w14:textId="77777777" w:rsidR="0039348A" w:rsidRPr="0039348A" w:rsidRDefault="0039348A" w:rsidP="0039348A">
      <w:pPr>
        <w:spacing w:before="100" w:beforeAutospacing="1" w:after="100" w:afterAutospacing="1"/>
        <w:ind w:left="360"/>
        <w:rPr>
          <w:rFonts w:ascii="Arial" w:eastAsia="Times New Roman" w:hAnsi="Arial" w:cs="Arial"/>
          <w:sz w:val="22"/>
          <w:szCs w:val="22"/>
          <w:lang w:val="es-MX" w:eastAsia="es-MX"/>
        </w:rPr>
      </w:pPr>
    </w:p>
    <w:p w14:paraId="56718D57" w14:textId="77777777" w:rsidR="00590101" w:rsidRPr="0039348A" w:rsidRDefault="00590101" w:rsidP="00590101">
      <w:pPr>
        <w:pStyle w:val="NormalWeb"/>
        <w:spacing w:line="480" w:lineRule="auto"/>
        <w:ind w:left="1080"/>
        <w:jc w:val="both"/>
        <w:rPr>
          <w:rFonts w:ascii="Arial" w:hAnsi="Arial" w:cs="Arial"/>
          <w:sz w:val="22"/>
          <w:szCs w:val="22"/>
          <w:lang w:val="es-MX"/>
        </w:rPr>
      </w:pPr>
    </w:p>
    <w:p w14:paraId="181C2957" w14:textId="77777777" w:rsidR="009E3748" w:rsidRPr="0039348A" w:rsidRDefault="009E3748" w:rsidP="009E3748">
      <w:pPr>
        <w:pStyle w:val="NormalWeb"/>
        <w:spacing w:line="480" w:lineRule="auto"/>
        <w:ind w:left="1080"/>
        <w:rPr>
          <w:rFonts w:ascii="Arial" w:hAnsi="Arial" w:cs="Arial"/>
          <w:sz w:val="22"/>
          <w:szCs w:val="22"/>
          <w:lang w:val="es-MX"/>
        </w:rPr>
      </w:pPr>
    </w:p>
    <w:p w14:paraId="6DD72C98" w14:textId="77777777" w:rsidR="00003FD3" w:rsidRPr="0039348A" w:rsidRDefault="00003FD3" w:rsidP="00003FD3">
      <w:pPr>
        <w:pStyle w:val="NormalWeb"/>
        <w:spacing w:line="480" w:lineRule="auto"/>
        <w:ind w:left="1080"/>
        <w:rPr>
          <w:rFonts w:ascii="Arial" w:hAnsi="Arial" w:cs="Arial"/>
          <w:sz w:val="22"/>
          <w:szCs w:val="22"/>
          <w:lang w:val="es-MX"/>
        </w:rPr>
      </w:pPr>
    </w:p>
    <w:p w14:paraId="5538D133" w14:textId="710E07E6" w:rsidR="00071FF8" w:rsidRPr="0039348A" w:rsidRDefault="00071FF8" w:rsidP="001754A0">
      <w:pPr>
        <w:spacing w:before="100" w:beforeAutospacing="1" w:after="100" w:afterAutospacing="1" w:line="480" w:lineRule="auto"/>
        <w:jc w:val="both"/>
        <w:rPr>
          <w:rFonts w:ascii="Arial" w:eastAsia="Times New Roman" w:hAnsi="Arial" w:cs="Arial"/>
          <w:sz w:val="22"/>
          <w:szCs w:val="22"/>
          <w:lang w:val="es-MX" w:eastAsia="es-MX"/>
        </w:rPr>
      </w:pPr>
    </w:p>
    <w:p w14:paraId="3B51D3B5" w14:textId="77777777" w:rsidR="00771FA2" w:rsidRPr="0039348A" w:rsidRDefault="00771FA2" w:rsidP="001E4C8E">
      <w:pPr>
        <w:spacing w:before="100" w:beforeAutospacing="1" w:after="100" w:afterAutospacing="1"/>
        <w:jc w:val="both"/>
        <w:rPr>
          <w:rFonts w:ascii="Arial" w:eastAsia="Arial" w:hAnsi="Arial" w:cs="Arial"/>
          <w:sz w:val="22"/>
          <w:szCs w:val="22"/>
          <w:lang w:val="es-MX" w:eastAsia="es-MX"/>
        </w:rPr>
      </w:pPr>
    </w:p>
    <w:p w14:paraId="3486A5BA" w14:textId="77777777" w:rsidR="00EB5F09" w:rsidRPr="0039348A" w:rsidRDefault="00EB5F09" w:rsidP="001E4C8E">
      <w:pPr>
        <w:spacing w:before="100" w:beforeAutospacing="1" w:after="100" w:afterAutospacing="1"/>
        <w:jc w:val="both"/>
        <w:rPr>
          <w:rFonts w:ascii="Arial" w:eastAsia="Arial" w:hAnsi="Arial" w:cs="Arial"/>
          <w:sz w:val="22"/>
          <w:szCs w:val="22"/>
          <w:lang w:val="es-MX" w:eastAsia="es-MX"/>
        </w:rPr>
      </w:pPr>
    </w:p>
    <w:p w14:paraId="1763E776" w14:textId="77777777" w:rsidR="00EB5F09" w:rsidRPr="0039348A" w:rsidRDefault="00EB5F09" w:rsidP="001E4C8E">
      <w:pPr>
        <w:spacing w:before="100" w:beforeAutospacing="1" w:after="100" w:afterAutospacing="1"/>
        <w:jc w:val="both"/>
        <w:rPr>
          <w:rFonts w:ascii="Arial" w:eastAsia="Arial" w:hAnsi="Arial" w:cs="Arial"/>
          <w:b/>
          <w:bCs/>
          <w:sz w:val="22"/>
          <w:szCs w:val="22"/>
          <w:lang w:val="es-MX" w:eastAsia="es-MX"/>
        </w:rPr>
      </w:pPr>
    </w:p>
    <w:p w14:paraId="7188252B" w14:textId="77777777" w:rsidR="00EB5F09" w:rsidRPr="0039348A" w:rsidRDefault="00EB5F09" w:rsidP="001E4C8E">
      <w:pPr>
        <w:spacing w:before="100" w:beforeAutospacing="1" w:after="100" w:afterAutospacing="1"/>
        <w:jc w:val="both"/>
        <w:rPr>
          <w:rFonts w:ascii="Arial" w:eastAsia="Arial" w:hAnsi="Arial" w:cs="Arial"/>
          <w:b/>
          <w:bCs/>
          <w:sz w:val="22"/>
          <w:szCs w:val="22"/>
          <w:lang w:val="es-MX" w:eastAsia="es-MX"/>
        </w:rPr>
      </w:pPr>
    </w:p>
    <w:p w14:paraId="66A6E124" w14:textId="77777777" w:rsidR="00EB5F09" w:rsidRPr="0039348A" w:rsidRDefault="00EB5F09" w:rsidP="001E4C8E">
      <w:pPr>
        <w:spacing w:before="100" w:beforeAutospacing="1" w:after="100" w:afterAutospacing="1"/>
        <w:jc w:val="both"/>
        <w:rPr>
          <w:rFonts w:ascii="Arial" w:eastAsia="Arial" w:hAnsi="Arial" w:cs="Arial"/>
          <w:b/>
          <w:bCs/>
          <w:sz w:val="22"/>
          <w:szCs w:val="22"/>
          <w:lang w:val="es-MX" w:eastAsia="es-MX"/>
        </w:rPr>
      </w:pPr>
    </w:p>
    <w:p w14:paraId="0B55FE54" w14:textId="700DA5BD" w:rsidR="00F11BCD" w:rsidRPr="00AC6016" w:rsidRDefault="000A079A" w:rsidP="001E4C8E">
      <w:pPr>
        <w:spacing w:before="100" w:beforeAutospacing="1" w:after="100" w:afterAutospacing="1"/>
        <w:jc w:val="both"/>
        <w:rPr>
          <w:rFonts w:ascii="Arial" w:eastAsia="Times New Roman" w:hAnsi="Arial" w:cs="Arial"/>
          <w:b/>
          <w:bCs/>
          <w:sz w:val="22"/>
          <w:szCs w:val="22"/>
          <w:lang w:eastAsia="es-MX"/>
        </w:rPr>
      </w:pPr>
      <w:r w:rsidRPr="00AC6016">
        <w:rPr>
          <w:rFonts w:ascii="Arial" w:eastAsia="Arial" w:hAnsi="Arial" w:cs="Arial"/>
          <w:b/>
          <w:bCs/>
          <w:sz w:val="22"/>
          <w:szCs w:val="22"/>
          <w:lang w:eastAsia="es-MX"/>
        </w:rPr>
        <w:t>Introduction.</w:t>
      </w:r>
    </w:p>
    <w:p w14:paraId="17E424BA" w14:textId="77777777" w:rsidR="00F11BCD" w:rsidRPr="00AC6016" w:rsidRDefault="00F11BCD" w:rsidP="001E4C8E">
      <w:pPr>
        <w:spacing w:before="100" w:beforeAutospacing="1" w:after="100" w:afterAutospacing="1"/>
        <w:jc w:val="both"/>
        <w:rPr>
          <w:rFonts w:ascii="Arial" w:eastAsia="Times New Roman" w:hAnsi="Arial" w:cs="Arial"/>
          <w:sz w:val="22"/>
          <w:szCs w:val="22"/>
          <w:lang w:eastAsia="es-MX"/>
        </w:rPr>
      </w:pPr>
    </w:p>
    <w:p w14:paraId="757875EF" w14:textId="7CD2A5BE" w:rsidR="00205850" w:rsidRPr="00AC6016" w:rsidRDefault="000A079A" w:rsidP="00205850">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 xml:space="preserve">Fundación Teletón began in 1997 as a civil society movement seeking to unite different sectors, with the aim of </w:t>
      </w:r>
      <w:r w:rsidR="00C657F5">
        <w:rPr>
          <w:rFonts w:ascii="Arial" w:eastAsia="Arial" w:hAnsi="Arial" w:cs="Arial"/>
          <w:sz w:val="22"/>
          <w:szCs w:val="22"/>
          <w:lang w:eastAsia="es-MX"/>
        </w:rPr>
        <w:t>complementing</w:t>
      </w:r>
      <w:r w:rsidRPr="00AC6016">
        <w:rPr>
          <w:rFonts w:ascii="Arial" w:eastAsia="Arial" w:hAnsi="Arial" w:cs="Arial"/>
          <w:sz w:val="22"/>
          <w:szCs w:val="22"/>
          <w:lang w:eastAsia="es-MX"/>
        </w:rPr>
        <w:t xml:space="preserve"> the Mexican State in the comprehensive </w:t>
      </w:r>
      <w:r w:rsidR="00C657F5">
        <w:rPr>
          <w:rFonts w:ascii="Arial" w:eastAsia="Arial" w:hAnsi="Arial" w:cs="Arial"/>
          <w:sz w:val="22"/>
          <w:szCs w:val="22"/>
          <w:lang w:eastAsia="es-MX"/>
        </w:rPr>
        <w:t>rehabilitation services</w:t>
      </w:r>
      <w:r w:rsidRPr="00AC6016">
        <w:rPr>
          <w:rFonts w:ascii="Arial" w:eastAsia="Arial" w:hAnsi="Arial" w:cs="Arial"/>
          <w:sz w:val="22"/>
          <w:szCs w:val="22"/>
          <w:lang w:eastAsia="es-MX"/>
        </w:rPr>
        <w:t xml:space="preserve"> </w:t>
      </w:r>
      <w:r w:rsidR="00C657F5">
        <w:rPr>
          <w:rFonts w:ascii="Arial" w:eastAsia="Arial" w:hAnsi="Arial" w:cs="Arial"/>
          <w:sz w:val="22"/>
          <w:szCs w:val="22"/>
          <w:lang w:eastAsia="es-MX"/>
        </w:rPr>
        <w:t>for</w:t>
      </w:r>
      <w:r w:rsidRPr="00AC6016">
        <w:rPr>
          <w:rFonts w:ascii="Arial" w:eastAsia="Arial" w:hAnsi="Arial" w:cs="Arial"/>
          <w:sz w:val="22"/>
          <w:szCs w:val="22"/>
          <w:lang w:eastAsia="es-MX"/>
        </w:rPr>
        <w:t xml:space="preserve"> children and youths with disabilities; a sector of the population that has been encountering all kinds of significant barriers to access quality services and programs. </w:t>
      </w:r>
    </w:p>
    <w:p w14:paraId="29513B66" w14:textId="77777777" w:rsidR="00205850" w:rsidRPr="00AC6016" w:rsidRDefault="000A079A" w:rsidP="00205850">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 xml:space="preserve">This foundation has received positive feedback from the Mexican population, and in consequence, the Sistema Infantil Teletón (Teletón Childcare System, SIT) has been established and is constituted by 22 Teletón Children's Rehabilitation and Inclusion Centers, a Teletón Autism Center, a Teletón Children's Oncology Hospital,  and a Teletón University. </w:t>
      </w:r>
    </w:p>
    <w:p w14:paraId="2C608F59" w14:textId="5060939A" w:rsidR="00205850" w:rsidRPr="00AC6016" w:rsidRDefault="000A079A" w:rsidP="00205850">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Under the motto "love and science to serve life", the care system has sought to implement measures to guarantee quality and continuous improvement, as well as to identify the best practices that impact on its entire value chain. This has led it to be one of the best qualified private care systems worldwide</w:t>
      </w:r>
      <w:r w:rsidR="00963F47">
        <w:rPr>
          <w:rFonts w:ascii="Arial" w:eastAsia="Arial" w:hAnsi="Arial" w:cs="Arial"/>
          <w:sz w:val="22"/>
          <w:szCs w:val="22"/>
          <w:lang w:eastAsia="es-MX"/>
        </w:rPr>
        <w:t>.</w:t>
      </w:r>
    </w:p>
    <w:p w14:paraId="0F681443" w14:textId="196C9FB4" w:rsidR="00205850" w:rsidRPr="00AC6016" w:rsidRDefault="000A079A" w:rsidP="00205850">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 xml:space="preserve">The care model in the Teletón Centers has advanced, evolving from its initial version with a medical assistance approach, focused on the population's deficiencies and limitations, in which the people were considered objects of assistance and support for their social integration, towards a medical-social care model centered on the individual and their family, on their tastes and interests, oriented towards realistic and relevant goals, considering their culture and idiosyncrasy as well as their socioeconomic condition and the relationship between their functional capacities and their environment, </w:t>
      </w:r>
      <w:r w:rsidRPr="00AC6016">
        <w:rPr>
          <w:rFonts w:ascii="Arial" w:eastAsia="Arial" w:hAnsi="Arial" w:cs="Arial"/>
          <w:sz w:val="22"/>
          <w:szCs w:val="22"/>
          <w:lang w:eastAsia="es-MX"/>
        </w:rPr>
        <w:lastRenderedPageBreak/>
        <w:t>conceiving the people as subjects of rights and members of a society to which they contribute and in which they can</w:t>
      </w:r>
      <w:r w:rsidR="005576EF">
        <w:rPr>
          <w:rFonts w:ascii="Arial" w:eastAsia="Arial" w:hAnsi="Arial" w:cs="Arial"/>
          <w:sz w:val="22"/>
          <w:szCs w:val="22"/>
          <w:lang w:eastAsia="es-MX"/>
        </w:rPr>
        <w:t xml:space="preserve"> (and have the right to) </w:t>
      </w:r>
      <w:r w:rsidRPr="00AC6016">
        <w:rPr>
          <w:rFonts w:ascii="Arial" w:eastAsia="Arial" w:hAnsi="Arial" w:cs="Arial"/>
          <w:sz w:val="22"/>
          <w:szCs w:val="22"/>
          <w:lang w:eastAsia="es-MX"/>
        </w:rPr>
        <w:t xml:space="preserve"> participate. </w:t>
      </w:r>
    </w:p>
    <w:p w14:paraId="26DE1A65" w14:textId="775443FF" w:rsidR="00205850" w:rsidRPr="00AC6016" w:rsidRDefault="000A079A" w:rsidP="00205850">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This evolution has been inspired by best practices at the national and international levels, as well as the human rights movement and, above all, by the opinions and recommendations of children and youths with disabilities.</w:t>
      </w:r>
    </w:p>
    <w:p w14:paraId="61EDF851" w14:textId="54B3A448" w:rsidR="001E4C8E" w:rsidRPr="00AC6016" w:rsidRDefault="000A079A" w:rsidP="001E4C8E">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On October 27, 2014, the Committee on the Rights of Persons with Disabilities issued concluding observations on Mexico's initial report; in observation 17, on article 8 of the Convention: Raising awareness, the Committee noted that the Teletón campaign promotes stereotypes of charity.</w:t>
      </w:r>
    </w:p>
    <w:p w14:paraId="1D4E877E" w14:textId="1E7C7974" w:rsidR="000A7FA7" w:rsidRPr="00AC6016" w:rsidRDefault="000A079A" w:rsidP="00644826">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 xml:space="preserve">Fundación Teletón México, as a non-governmental organization, recognizes that the Committee's observations and recommendations are addressed to the State party, in this case the Mexican State. </w:t>
      </w:r>
    </w:p>
    <w:p w14:paraId="0C799354" w14:textId="1F7A6B74" w:rsidR="00644826" w:rsidRPr="00AC6016" w:rsidRDefault="00920DCE" w:rsidP="00644826">
      <w:pPr>
        <w:pStyle w:val="NormalWeb"/>
        <w:jc w:val="both"/>
        <w:rPr>
          <w:rFonts w:ascii="Arial" w:hAnsi="Arial" w:cs="Arial"/>
          <w:sz w:val="22"/>
          <w:szCs w:val="22"/>
        </w:rPr>
      </w:pPr>
      <w:r>
        <w:rPr>
          <w:rFonts w:ascii="Arial" w:eastAsia="Arial" w:hAnsi="Arial" w:cs="Arial"/>
          <w:sz w:val="22"/>
          <w:szCs w:val="22"/>
        </w:rPr>
        <w:t>The</w:t>
      </w:r>
      <w:r w:rsidR="000A079A" w:rsidRPr="00AC6016">
        <w:rPr>
          <w:rFonts w:ascii="Arial" w:eastAsia="Arial" w:hAnsi="Arial" w:cs="Arial"/>
          <w:sz w:val="22"/>
          <w:szCs w:val="22"/>
        </w:rPr>
        <w:t xml:space="preserve"> observations made by the committee of experts with reference to the aforementioned Fundación Teletón </w:t>
      </w:r>
      <w:r>
        <w:rPr>
          <w:rFonts w:ascii="Arial" w:eastAsia="Arial" w:hAnsi="Arial" w:cs="Arial"/>
          <w:sz w:val="22"/>
          <w:szCs w:val="22"/>
        </w:rPr>
        <w:t>are taken very</w:t>
      </w:r>
      <w:r w:rsidR="000A079A" w:rsidRPr="00AC6016">
        <w:rPr>
          <w:rFonts w:ascii="Arial" w:eastAsia="Arial" w:hAnsi="Arial" w:cs="Arial"/>
          <w:sz w:val="22"/>
          <w:szCs w:val="22"/>
        </w:rPr>
        <w:t xml:space="preserve"> seriously</w:t>
      </w:r>
      <w:r w:rsidR="00E9576C">
        <w:rPr>
          <w:rFonts w:ascii="Arial" w:eastAsia="Arial" w:hAnsi="Arial" w:cs="Arial"/>
          <w:sz w:val="22"/>
          <w:szCs w:val="22"/>
        </w:rPr>
        <w:t>, implementing</w:t>
      </w:r>
      <w:r w:rsidR="000A079A" w:rsidRPr="00AC6016">
        <w:rPr>
          <w:rFonts w:ascii="Arial" w:eastAsia="Arial" w:hAnsi="Arial" w:cs="Arial"/>
          <w:sz w:val="22"/>
          <w:szCs w:val="22"/>
        </w:rPr>
        <w:t xml:space="preserve"> strategies and actions to forcefully progressively integrate the Human Rights approach as a critical strategic line in the work of the organization.</w:t>
      </w:r>
    </w:p>
    <w:p w14:paraId="796661A8" w14:textId="3E1C4AE4" w:rsidR="009C0233" w:rsidRPr="00AC6016" w:rsidRDefault="000A079A" w:rsidP="00644826">
      <w:pPr>
        <w:pStyle w:val="NormalWeb"/>
        <w:jc w:val="both"/>
        <w:rPr>
          <w:rFonts w:ascii="Arial" w:hAnsi="Arial" w:cs="Arial"/>
          <w:sz w:val="22"/>
          <w:szCs w:val="22"/>
        </w:rPr>
      </w:pPr>
      <w:r w:rsidRPr="00AC6016">
        <w:rPr>
          <w:rFonts w:ascii="Arial" w:eastAsia="Arial" w:hAnsi="Arial" w:cs="Arial"/>
          <w:sz w:val="22"/>
          <w:szCs w:val="22"/>
        </w:rPr>
        <w:t>Fundación Teletón M</w:t>
      </w:r>
      <w:r w:rsidR="00404B83">
        <w:rPr>
          <w:rFonts w:ascii="Arial" w:eastAsia="Arial" w:hAnsi="Arial" w:cs="Arial"/>
          <w:sz w:val="22"/>
          <w:szCs w:val="22"/>
        </w:rPr>
        <w:t>é</w:t>
      </w:r>
      <w:r w:rsidRPr="00AC6016">
        <w:rPr>
          <w:rFonts w:ascii="Arial" w:eastAsia="Arial" w:hAnsi="Arial" w:cs="Arial"/>
          <w:sz w:val="22"/>
          <w:szCs w:val="22"/>
        </w:rPr>
        <w:t xml:space="preserve">xico presents this report to the Committee on the Rights of Persons with Disabilities in order to </w:t>
      </w:r>
      <w:r w:rsidR="00404B83">
        <w:rPr>
          <w:rFonts w:ascii="Arial" w:eastAsia="Arial" w:hAnsi="Arial" w:cs="Arial"/>
          <w:sz w:val="22"/>
          <w:szCs w:val="22"/>
        </w:rPr>
        <w:t>inform</w:t>
      </w:r>
      <w:r w:rsidRPr="00AC6016">
        <w:rPr>
          <w:rFonts w:ascii="Arial" w:eastAsia="Arial" w:hAnsi="Arial" w:cs="Arial"/>
          <w:sz w:val="22"/>
          <w:szCs w:val="22"/>
        </w:rPr>
        <w:t xml:space="preserve"> its main advances, challenges and following steps in the field of Human Rights, in the following aspects:</w:t>
      </w:r>
    </w:p>
    <w:p w14:paraId="5B006EE9" w14:textId="77777777" w:rsidR="006632F8" w:rsidRPr="00AC6016" w:rsidRDefault="006632F8" w:rsidP="00644826">
      <w:pPr>
        <w:pStyle w:val="NormalWeb"/>
        <w:jc w:val="both"/>
        <w:rPr>
          <w:rFonts w:ascii="Arial" w:hAnsi="Arial" w:cs="Arial"/>
          <w:sz w:val="22"/>
          <w:szCs w:val="22"/>
        </w:rPr>
      </w:pPr>
    </w:p>
    <w:p w14:paraId="45EC9FA5" w14:textId="528DF21B" w:rsidR="00B66003" w:rsidRPr="00AC6016" w:rsidRDefault="000A079A" w:rsidP="00B66003">
      <w:pPr>
        <w:pStyle w:val="NormalWeb"/>
        <w:numPr>
          <w:ilvl w:val="0"/>
          <w:numId w:val="1"/>
        </w:numPr>
        <w:jc w:val="both"/>
        <w:rPr>
          <w:rFonts w:ascii="Arial" w:hAnsi="Arial" w:cs="Arial"/>
          <w:b/>
          <w:bCs/>
          <w:sz w:val="22"/>
          <w:szCs w:val="22"/>
        </w:rPr>
      </w:pPr>
      <w:r w:rsidRPr="00AC6016">
        <w:rPr>
          <w:rFonts w:ascii="Arial" w:eastAsia="Arial" w:hAnsi="Arial" w:cs="Arial"/>
          <w:b/>
          <w:bCs/>
          <w:sz w:val="22"/>
          <w:szCs w:val="22"/>
        </w:rPr>
        <w:t>Mass media communication campaigns</w:t>
      </w:r>
    </w:p>
    <w:p w14:paraId="2B61A5A4" w14:textId="77777777" w:rsidR="00B66003" w:rsidRPr="00AC6016" w:rsidRDefault="000A079A" w:rsidP="00B66003">
      <w:pPr>
        <w:pStyle w:val="ListParagraph"/>
        <w:numPr>
          <w:ilvl w:val="0"/>
          <w:numId w:val="1"/>
        </w:numPr>
        <w:spacing w:before="100" w:beforeAutospacing="1" w:after="100" w:afterAutospacing="1"/>
        <w:jc w:val="both"/>
        <w:rPr>
          <w:rFonts w:ascii="Arial" w:eastAsia="Times New Roman" w:hAnsi="Arial" w:cs="Arial"/>
          <w:b/>
          <w:bCs/>
          <w:sz w:val="22"/>
          <w:szCs w:val="22"/>
          <w:lang w:eastAsia="es-MX"/>
        </w:rPr>
      </w:pPr>
      <w:r w:rsidRPr="00AC6016">
        <w:rPr>
          <w:rFonts w:ascii="Arial" w:eastAsia="Arial" w:hAnsi="Arial" w:cs="Arial"/>
          <w:b/>
          <w:bCs/>
          <w:sz w:val="22"/>
          <w:szCs w:val="22"/>
          <w:lang w:eastAsia="es-MX"/>
        </w:rPr>
        <w:t>Contribution to the work of the United Nations</w:t>
      </w:r>
    </w:p>
    <w:p w14:paraId="2A8DDFD5" w14:textId="45FD58BF" w:rsidR="00B66003" w:rsidRPr="00AC6016" w:rsidRDefault="000A079A" w:rsidP="00B66003">
      <w:pPr>
        <w:pStyle w:val="NormalWeb"/>
        <w:numPr>
          <w:ilvl w:val="0"/>
          <w:numId w:val="1"/>
        </w:numPr>
        <w:jc w:val="both"/>
        <w:rPr>
          <w:rFonts w:ascii="Arial" w:hAnsi="Arial" w:cs="Arial"/>
          <w:b/>
          <w:bCs/>
          <w:sz w:val="22"/>
          <w:szCs w:val="22"/>
        </w:rPr>
      </w:pPr>
      <w:r w:rsidRPr="00AC6016">
        <w:rPr>
          <w:rFonts w:ascii="Arial" w:eastAsia="Arial" w:hAnsi="Arial" w:cs="Arial"/>
          <w:b/>
          <w:bCs/>
          <w:sz w:val="22"/>
          <w:szCs w:val="22"/>
        </w:rPr>
        <w:t>Advocacy in public policy</w:t>
      </w:r>
    </w:p>
    <w:p w14:paraId="5A121BAB" w14:textId="1745D534" w:rsidR="004A472D" w:rsidRPr="00AC6016" w:rsidRDefault="004A472D" w:rsidP="00084AAE">
      <w:pPr>
        <w:spacing w:before="100" w:beforeAutospacing="1" w:after="100" w:afterAutospacing="1"/>
        <w:rPr>
          <w:rFonts w:ascii="Arial" w:eastAsia="Times New Roman" w:hAnsi="Arial" w:cs="Arial"/>
          <w:sz w:val="22"/>
          <w:szCs w:val="22"/>
          <w:lang w:eastAsia="es-MX"/>
        </w:rPr>
      </w:pPr>
    </w:p>
    <w:p w14:paraId="6D10EC40" w14:textId="0DEBAD80" w:rsidR="00CE6C6B" w:rsidRPr="00D21464" w:rsidRDefault="000A079A" w:rsidP="008B2F80">
      <w:pPr>
        <w:pStyle w:val="ListParagraph"/>
        <w:numPr>
          <w:ilvl w:val="0"/>
          <w:numId w:val="7"/>
        </w:numPr>
        <w:spacing w:before="100" w:beforeAutospacing="1" w:after="100" w:afterAutospacing="1"/>
        <w:jc w:val="both"/>
        <w:rPr>
          <w:rFonts w:ascii="Arial" w:eastAsia="Times New Roman" w:hAnsi="Arial" w:cs="Arial"/>
          <w:b/>
          <w:bCs/>
          <w:sz w:val="22"/>
          <w:szCs w:val="22"/>
          <w:lang w:eastAsia="es-MX"/>
        </w:rPr>
      </w:pPr>
      <w:r w:rsidRPr="00D21464">
        <w:rPr>
          <w:rFonts w:ascii="Arial" w:eastAsia="Arial" w:hAnsi="Arial" w:cs="Arial"/>
          <w:b/>
          <w:bCs/>
          <w:sz w:val="22"/>
          <w:szCs w:val="22"/>
          <w:lang w:eastAsia="es-MX"/>
        </w:rPr>
        <w:lastRenderedPageBreak/>
        <w:t>Mass media communication campaigns</w:t>
      </w:r>
    </w:p>
    <w:p w14:paraId="107DE279" w14:textId="77777777" w:rsidR="00DE0582" w:rsidRPr="00AC6016" w:rsidRDefault="00DE0582" w:rsidP="00CE6C6B">
      <w:pPr>
        <w:pStyle w:val="NormalWeb"/>
        <w:rPr>
          <w:rFonts w:ascii="Arial" w:hAnsi="Arial" w:cs="Arial"/>
          <w:sz w:val="22"/>
          <w:szCs w:val="22"/>
          <w:u w:val="single"/>
        </w:rPr>
      </w:pPr>
    </w:p>
    <w:p w14:paraId="255D2413" w14:textId="33DC1D8B" w:rsidR="00AB36A5" w:rsidRPr="00AC6016" w:rsidRDefault="000A079A" w:rsidP="008B2F80">
      <w:pPr>
        <w:pStyle w:val="NormalWeb"/>
        <w:numPr>
          <w:ilvl w:val="1"/>
          <w:numId w:val="7"/>
        </w:numPr>
        <w:rPr>
          <w:rFonts w:ascii="Arial" w:hAnsi="Arial" w:cs="Arial"/>
          <w:sz w:val="22"/>
          <w:szCs w:val="22"/>
          <w:u w:val="single"/>
        </w:rPr>
      </w:pPr>
      <w:r w:rsidRPr="00AC6016">
        <w:rPr>
          <w:rFonts w:ascii="Arial" w:eastAsia="Arial" w:hAnsi="Arial" w:cs="Arial"/>
          <w:sz w:val="22"/>
          <w:szCs w:val="22"/>
          <w:u w:val="single"/>
        </w:rPr>
        <w:t>"Moving the limits" Campaign</w:t>
      </w:r>
    </w:p>
    <w:p w14:paraId="525940FD" w14:textId="5B4033ED" w:rsidR="00C0095F" w:rsidRPr="00AC6016" w:rsidRDefault="000A079A" w:rsidP="00095F9F">
      <w:pPr>
        <w:pStyle w:val="NormalWeb"/>
        <w:jc w:val="both"/>
        <w:rPr>
          <w:rFonts w:ascii="Arial" w:hAnsi="Arial" w:cs="Arial"/>
          <w:sz w:val="22"/>
          <w:szCs w:val="22"/>
        </w:rPr>
      </w:pPr>
      <w:r w:rsidRPr="00AC6016">
        <w:rPr>
          <w:rFonts w:ascii="Arial" w:eastAsia="Arial" w:hAnsi="Arial" w:cs="Arial"/>
          <w:sz w:val="22"/>
          <w:szCs w:val="22"/>
        </w:rPr>
        <w:t>In March 2015, Fundación Teletón México joined the development and publication of the Continental campaign "Moving the limits" together with the Organization of American States and the Organización Internacional de Telet</w:t>
      </w:r>
      <w:r w:rsidR="00AB37B7">
        <w:rPr>
          <w:rFonts w:ascii="Arial" w:eastAsia="Arial" w:hAnsi="Arial" w:cs="Arial"/>
          <w:sz w:val="22"/>
          <w:szCs w:val="22"/>
        </w:rPr>
        <w:t>ones</w:t>
      </w:r>
      <w:r w:rsidRPr="00AC6016">
        <w:rPr>
          <w:rFonts w:ascii="Arial" w:eastAsia="Arial" w:hAnsi="Arial" w:cs="Arial"/>
          <w:sz w:val="22"/>
          <w:szCs w:val="22"/>
        </w:rPr>
        <w:t xml:space="preserve"> (International Teletón Organization), in 12 Latin American countries. The campaign shows that disability results from the barriers that society imposes on participation. It includes topics such as education, work and social inclusion. As a following step, itinerant seminars on inclusive education were held in each of the 12 countries, aimed at teachers and school leaders nationwide.</w:t>
      </w:r>
    </w:p>
    <w:p w14:paraId="3E0B0D7A" w14:textId="77777777" w:rsidR="00AB36A5" w:rsidRPr="00AC6016" w:rsidRDefault="00AB36A5" w:rsidP="00CE6C6B">
      <w:pPr>
        <w:pStyle w:val="NormalWeb"/>
        <w:rPr>
          <w:rFonts w:ascii="Arial" w:hAnsi="Arial" w:cs="Arial"/>
          <w:b/>
          <w:bCs/>
          <w:sz w:val="22"/>
          <w:szCs w:val="22"/>
        </w:rPr>
      </w:pPr>
    </w:p>
    <w:p w14:paraId="786FC462" w14:textId="74DBDA8E" w:rsidR="00CE6C6B" w:rsidRPr="00AC6016" w:rsidRDefault="000A079A" w:rsidP="008B2F80">
      <w:pPr>
        <w:pStyle w:val="NormalWeb"/>
        <w:numPr>
          <w:ilvl w:val="1"/>
          <w:numId w:val="7"/>
        </w:numPr>
        <w:rPr>
          <w:rFonts w:ascii="Arial" w:hAnsi="Arial" w:cs="Arial"/>
          <w:sz w:val="22"/>
          <w:szCs w:val="22"/>
          <w:u w:val="single"/>
        </w:rPr>
      </w:pPr>
      <w:r w:rsidRPr="00AC6016">
        <w:rPr>
          <w:rFonts w:ascii="Arial" w:eastAsia="Arial" w:hAnsi="Arial" w:cs="Arial"/>
          <w:sz w:val="22"/>
          <w:szCs w:val="22"/>
          <w:u w:val="single"/>
        </w:rPr>
        <w:t xml:space="preserve">Campaign "Know your rights and act" </w:t>
      </w:r>
    </w:p>
    <w:p w14:paraId="60E27969" w14:textId="50C2DEB0" w:rsidR="00CE6C6B" w:rsidRPr="00AC6016" w:rsidRDefault="000A079A" w:rsidP="000E77CB">
      <w:pPr>
        <w:pStyle w:val="NormalWeb"/>
        <w:jc w:val="both"/>
        <w:rPr>
          <w:rFonts w:ascii="Arial" w:hAnsi="Arial" w:cs="Arial"/>
          <w:sz w:val="22"/>
          <w:szCs w:val="22"/>
        </w:rPr>
      </w:pPr>
      <w:r w:rsidRPr="00AC6016">
        <w:rPr>
          <w:rFonts w:ascii="Arial" w:eastAsia="Arial" w:hAnsi="Arial" w:cs="Arial"/>
          <w:sz w:val="22"/>
          <w:szCs w:val="22"/>
        </w:rPr>
        <w:t xml:space="preserve">Given the relevancy of communicating the rights of people with disabilities as well as eliminating the barriers that prevent their full exercise, Teletón foundation implemented in 2018 the campaign "Know your Rights and Act", which shows a young wheelchair user who recounts having acquired a disability due to an accident, it portrays her process to gain access to rehabilitation in order to develop her maximum potential, which allowed her to be autonomous, complete her studies and graduate in engineering; by the end of the spot, architectural barriers that prevent her from moving are shown, concluding with the young woman saying, I am ready. Are you? </w:t>
      </w:r>
    </w:p>
    <w:p w14:paraId="6B5895C5" w14:textId="77777777" w:rsidR="00CE6C6B" w:rsidRPr="00AC6016" w:rsidRDefault="000A079A" w:rsidP="000E77CB">
      <w:pPr>
        <w:pStyle w:val="NormalWeb"/>
        <w:jc w:val="both"/>
        <w:rPr>
          <w:rFonts w:ascii="Arial" w:hAnsi="Arial" w:cs="Arial"/>
          <w:sz w:val="22"/>
          <w:szCs w:val="22"/>
        </w:rPr>
      </w:pPr>
      <w:r w:rsidRPr="00AC6016">
        <w:rPr>
          <w:rFonts w:ascii="Arial" w:eastAsia="Arial" w:hAnsi="Arial" w:cs="Arial"/>
          <w:sz w:val="22"/>
          <w:szCs w:val="22"/>
        </w:rPr>
        <w:t xml:space="preserve">In addition, a reference to article 16 of the General Law for the Inclusion of Persons with Disabilities on the right to universal accessibility, is included. </w:t>
      </w:r>
    </w:p>
    <w:p w14:paraId="4076A499" w14:textId="663F1FD5" w:rsidR="00CE6C6B" w:rsidRPr="00AC6016" w:rsidRDefault="000A079A" w:rsidP="000E77CB">
      <w:pPr>
        <w:pStyle w:val="NormalWeb"/>
        <w:jc w:val="both"/>
        <w:rPr>
          <w:rFonts w:ascii="Arial" w:hAnsi="Arial" w:cs="Arial"/>
          <w:sz w:val="22"/>
          <w:szCs w:val="22"/>
        </w:rPr>
      </w:pPr>
      <w:r w:rsidRPr="00AC6016">
        <w:rPr>
          <w:rFonts w:ascii="Arial" w:eastAsia="Arial" w:hAnsi="Arial" w:cs="Arial"/>
          <w:sz w:val="22"/>
          <w:szCs w:val="22"/>
        </w:rPr>
        <w:lastRenderedPageBreak/>
        <w:t xml:space="preserve">This campaign has a total of four spots with a similar narrative, in which participation barriers are portrayed and society is encouraged/challenged to eliminate such obstacles. In each piece, the corresponding article of the General Law for the Inclusion of Persons with Disabilities is mentioned. </w:t>
      </w:r>
    </w:p>
    <w:p w14:paraId="5069A41E" w14:textId="4E6CE6C9" w:rsidR="001F1D68" w:rsidRPr="00AC6016" w:rsidRDefault="000A079A" w:rsidP="005E06DA">
      <w:pPr>
        <w:pStyle w:val="NormalWeb"/>
        <w:jc w:val="both"/>
        <w:rPr>
          <w:rFonts w:ascii="Arial" w:hAnsi="Arial" w:cs="Arial"/>
          <w:sz w:val="22"/>
          <w:szCs w:val="22"/>
        </w:rPr>
      </w:pPr>
      <w:r w:rsidRPr="00AC6016">
        <w:rPr>
          <w:rFonts w:ascii="Arial" w:eastAsia="Arial" w:hAnsi="Arial" w:cs="Arial"/>
          <w:sz w:val="22"/>
          <w:szCs w:val="22"/>
        </w:rPr>
        <w:t xml:space="preserve">The message of this campaign is to demonstrate the abilities, talents and gifts of people with disabilities and, above all, the importance of removing barriers to ensure the participation of the population. It clarifies that a disability is not an individual issue, but a social issue in which the environment is only designed to fit a certain "standard" of people, and the aim is to ensure the adaptation of society to implement the appropriate conditions and spaces for all kinds of people. </w:t>
      </w:r>
    </w:p>
    <w:p w14:paraId="6014E155" w14:textId="77777777" w:rsidR="009322AB" w:rsidRPr="00AC6016" w:rsidRDefault="009322AB" w:rsidP="005D1943">
      <w:pPr>
        <w:pStyle w:val="NormalWeb"/>
        <w:rPr>
          <w:rFonts w:ascii="Arial" w:hAnsi="Arial" w:cs="Arial"/>
          <w:sz w:val="22"/>
          <w:szCs w:val="22"/>
          <w:u w:val="single"/>
        </w:rPr>
      </w:pPr>
    </w:p>
    <w:p w14:paraId="6D0E24B7" w14:textId="5D4C2FD5" w:rsidR="005D1943" w:rsidRPr="00AC6016" w:rsidRDefault="000A079A" w:rsidP="008B2F80">
      <w:pPr>
        <w:pStyle w:val="NormalWeb"/>
        <w:numPr>
          <w:ilvl w:val="1"/>
          <w:numId w:val="7"/>
        </w:numPr>
        <w:rPr>
          <w:rFonts w:ascii="Arial" w:hAnsi="Arial" w:cs="Arial"/>
          <w:sz w:val="22"/>
          <w:szCs w:val="22"/>
          <w:u w:val="single"/>
        </w:rPr>
      </w:pPr>
      <w:r w:rsidRPr="00AC6016">
        <w:rPr>
          <w:rFonts w:ascii="Arial" w:eastAsia="Arial" w:hAnsi="Arial" w:cs="Arial"/>
          <w:sz w:val="22"/>
          <w:szCs w:val="22"/>
          <w:u w:val="single"/>
        </w:rPr>
        <w:t>"Capacity" Campaign 2020</w:t>
      </w:r>
    </w:p>
    <w:p w14:paraId="52A3676E" w14:textId="0E5526DF" w:rsidR="005D1943" w:rsidRPr="00AC6016" w:rsidRDefault="000A079A" w:rsidP="005D1943">
      <w:pPr>
        <w:pStyle w:val="NormalWeb"/>
        <w:jc w:val="both"/>
        <w:rPr>
          <w:rFonts w:ascii="Arial" w:hAnsi="Arial" w:cs="Arial"/>
          <w:sz w:val="22"/>
          <w:szCs w:val="22"/>
        </w:rPr>
      </w:pPr>
      <w:r w:rsidRPr="00AC6016">
        <w:rPr>
          <w:rFonts w:ascii="Arial" w:eastAsia="Arial" w:hAnsi="Arial" w:cs="Arial"/>
          <w:sz w:val="22"/>
          <w:szCs w:val="22"/>
        </w:rPr>
        <w:t xml:space="preserve">With the purpose of raising awareness for society to acknowledge the capacities and </w:t>
      </w:r>
      <w:r w:rsidR="009E7B0D">
        <w:rPr>
          <w:rFonts w:ascii="Arial" w:eastAsia="Arial" w:hAnsi="Arial" w:cs="Arial"/>
          <w:sz w:val="22"/>
          <w:szCs w:val="22"/>
        </w:rPr>
        <w:t xml:space="preserve">talents </w:t>
      </w:r>
      <w:r w:rsidRPr="00AC6016">
        <w:rPr>
          <w:rFonts w:ascii="Arial" w:eastAsia="Arial" w:hAnsi="Arial" w:cs="Arial"/>
          <w:sz w:val="22"/>
          <w:szCs w:val="22"/>
        </w:rPr>
        <w:t xml:space="preserve">of people with disabilities, the Capacity campaign was created. </w:t>
      </w:r>
    </w:p>
    <w:p w14:paraId="61C3D6FA" w14:textId="03EAE19F" w:rsidR="005D1943" w:rsidRPr="00AC6016" w:rsidRDefault="000A079A" w:rsidP="005D1943">
      <w:pPr>
        <w:pStyle w:val="NormalWeb"/>
        <w:jc w:val="both"/>
        <w:rPr>
          <w:rFonts w:ascii="Arial" w:hAnsi="Arial" w:cs="Arial"/>
          <w:sz w:val="22"/>
          <w:szCs w:val="22"/>
        </w:rPr>
      </w:pPr>
      <w:r w:rsidRPr="00AC6016">
        <w:rPr>
          <w:rFonts w:ascii="Arial" w:eastAsia="Arial" w:hAnsi="Arial" w:cs="Arial"/>
          <w:sz w:val="22"/>
          <w:szCs w:val="22"/>
        </w:rPr>
        <w:t xml:space="preserve">The Capacity campaign recognizes the capacities, </w:t>
      </w:r>
      <w:r w:rsidR="00173F85" w:rsidRPr="00AC6016">
        <w:rPr>
          <w:rFonts w:ascii="Arial" w:eastAsia="Arial" w:hAnsi="Arial" w:cs="Arial"/>
          <w:sz w:val="22"/>
          <w:szCs w:val="22"/>
        </w:rPr>
        <w:t>merits,</w:t>
      </w:r>
      <w:r w:rsidRPr="00AC6016">
        <w:rPr>
          <w:rFonts w:ascii="Arial" w:eastAsia="Arial" w:hAnsi="Arial" w:cs="Arial"/>
          <w:sz w:val="22"/>
          <w:szCs w:val="22"/>
        </w:rPr>
        <w:t xml:space="preserve"> and abilities of people with disabilities and their contributions to the fields of art and sports. </w:t>
      </w:r>
    </w:p>
    <w:p w14:paraId="311B23DE" w14:textId="77777777" w:rsidR="005D1943" w:rsidRPr="00AC6016" w:rsidRDefault="000A079A" w:rsidP="005D1943">
      <w:pPr>
        <w:pStyle w:val="NormalWeb"/>
        <w:jc w:val="both"/>
      </w:pPr>
      <w:r w:rsidRPr="00AC6016">
        <w:rPr>
          <w:rFonts w:ascii="ArialMT" w:eastAsia="ArialMT" w:hAnsi="ArialMT"/>
          <w:sz w:val="22"/>
          <w:szCs w:val="22"/>
        </w:rPr>
        <w:t xml:space="preserve">A campaign that disrupts the traditional view on disability, displaying athletes and artists demonstrating their talents and abilities in a dynamic, energetic and strong tone; the Capacity campaign is centered on the individual rather than on the disability.  </w:t>
      </w:r>
    </w:p>
    <w:p w14:paraId="1EB522E5" w14:textId="0E813757" w:rsidR="000E77CB" w:rsidRDefault="000A079A" w:rsidP="00590101">
      <w:pPr>
        <w:pStyle w:val="NormalWeb"/>
        <w:jc w:val="both"/>
      </w:pPr>
      <w:r w:rsidRPr="00AC6016">
        <w:rPr>
          <w:rFonts w:ascii="ArialMT" w:eastAsia="ArialMT" w:hAnsi="ArialMT"/>
          <w:sz w:val="22"/>
          <w:szCs w:val="22"/>
        </w:rPr>
        <w:t xml:space="preserve">The style, tone, images and rhythm of the campaign seek to retaliate against stereotypes and prejudices regarding people with disabilities. </w:t>
      </w:r>
    </w:p>
    <w:p w14:paraId="3D9C40EC" w14:textId="77777777" w:rsidR="00590101" w:rsidRPr="00AC6016" w:rsidRDefault="00590101" w:rsidP="00590101">
      <w:pPr>
        <w:pStyle w:val="NormalWeb"/>
        <w:jc w:val="both"/>
      </w:pPr>
    </w:p>
    <w:p w14:paraId="11438FE4" w14:textId="2A85A70A" w:rsidR="00F25219" w:rsidRPr="00AC6016" w:rsidRDefault="000A079A" w:rsidP="008B2F80">
      <w:pPr>
        <w:pStyle w:val="ListParagraph"/>
        <w:numPr>
          <w:ilvl w:val="0"/>
          <w:numId w:val="7"/>
        </w:numPr>
        <w:spacing w:before="100" w:beforeAutospacing="1" w:after="100" w:afterAutospacing="1"/>
        <w:jc w:val="both"/>
        <w:rPr>
          <w:rFonts w:ascii="Arial" w:eastAsia="Times New Roman" w:hAnsi="Arial" w:cs="Arial"/>
          <w:b/>
          <w:bCs/>
          <w:sz w:val="22"/>
          <w:szCs w:val="22"/>
          <w:lang w:eastAsia="es-MX"/>
        </w:rPr>
      </w:pPr>
      <w:r w:rsidRPr="00AC6016">
        <w:rPr>
          <w:rFonts w:ascii="Arial" w:eastAsia="Arial" w:hAnsi="Arial" w:cs="Arial"/>
          <w:b/>
          <w:bCs/>
          <w:sz w:val="22"/>
          <w:szCs w:val="22"/>
          <w:lang w:eastAsia="es-MX"/>
        </w:rPr>
        <w:t>Contribution to the work of the United Nations</w:t>
      </w:r>
    </w:p>
    <w:p w14:paraId="646601B3" w14:textId="5D261E3D" w:rsidR="00DE0582" w:rsidRPr="00AC6016" w:rsidRDefault="00DE0582" w:rsidP="00DE0582">
      <w:pPr>
        <w:pStyle w:val="ListParagraph"/>
        <w:spacing w:before="100" w:beforeAutospacing="1" w:after="100" w:afterAutospacing="1"/>
        <w:jc w:val="both"/>
        <w:rPr>
          <w:rFonts w:ascii="Arial" w:eastAsia="Times New Roman" w:hAnsi="Arial" w:cs="Arial"/>
          <w:b/>
          <w:bCs/>
          <w:sz w:val="22"/>
          <w:szCs w:val="22"/>
          <w:lang w:eastAsia="es-MX"/>
        </w:rPr>
      </w:pPr>
    </w:p>
    <w:p w14:paraId="1A62E31A" w14:textId="3465007A" w:rsidR="00DE0582" w:rsidRPr="00AC6016" w:rsidRDefault="000A079A" w:rsidP="008B2F80">
      <w:pPr>
        <w:pStyle w:val="NormalWeb"/>
        <w:numPr>
          <w:ilvl w:val="1"/>
          <w:numId w:val="7"/>
        </w:numPr>
        <w:rPr>
          <w:rFonts w:ascii="Arial" w:hAnsi="Arial" w:cs="Arial"/>
          <w:sz w:val="22"/>
          <w:szCs w:val="22"/>
          <w:u w:val="single"/>
        </w:rPr>
      </w:pPr>
      <w:r w:rsidRPr="00AC6016">
        <w:rPr>
          <w:rFonts w:ascii="Arial" w:eastAsia="Arial" w:hAnsi="Arial" w:cs="Arial"/>
          <w:sz w:val="22"/>
          <w:szCs w:val="22"/>
          <w:u w:val="single"/>
        </w:rPr>
        <w:lastRenderedPageBreak/>
        <w:t>United Nations Global Compact, Network México</w:t>
      </w:r>
    </w:p>
    <w:p w14:paraId="3153A4B0" w14:textId="385C0C6A" w:rsidR="00154C50" w:rsidRPr="00AC6016" w:rsidRDefault="000A079A" w:rsidP="00DE0582">
      <w:pPr>
        <w:pStyle w:val="NormalWeb"/>
        <w:jc w:val="both"/>
        <w:rPr>
          <w:rFonts w:ascii="ArialMT" w:hAnsi="ArialMT"/>
          <w:sz w:val="22"/>
          <w:szCs w:val="22"/>
        </w:rPr>
      </w:pPr>
      <w:r w:rsidRPr="00AC6016">
        <w:rPr>
          <w:rFonts w:ascii="ArialMT" w:eastAsia="ArialMT" w:hAnsi="ArialMT"/>
          <w:sz w:val="22"/>
          <w:szCs w:val="22"/>
        </w:rPr>
        <w:t>In 2015, Fundación Teletón joins the United Nations Global Compact, Network México. Therefore, Fundación Teletón also participates as a speaker in the webinar "Labor Standards, Human Rights in the Private Sector".</w:t>
      </w:r>
    </w:p>
    <w:p w14:paraId="0AB3145E" w14:textId="341C227C" w:rsidR="00E54846" w:rsidRPr="00AC6016" w:rsidRDefault="000A079A" w:rsidP="00085C73">
      <w:pPr>
        <w:pStyle w:val="NormalWeb"/>
        <w:jc w:val="both"/>
        <w:rPr>
          <w:rFonts w:ascii="ArialMT" w:hAnsi="ArialMT"/>
          <w:sz w:val="22"/>
          <w:szCs w:val="22"/>
        </w:rPr>
      </w:pPr>
      <w:r w:rsidRPr="00AC6016">
        <w:rPr>
          <w:rFonts w:ascii="ArialMT" w:eastAsia="ArialMT" w:hAnsi="ArialMT"/>
          <w:sz w:val="22"/>
          <w:szCs w:val="22"/>
        </w:rPr>
        <w:t>In 2016, the foundation actively collaborated in the working groups for the publication "Private Sector Perspectives towards the implementation of the Sustainable Development Goals of the 2030 Agenda".</w:t>
      </w:r>
    </w:p>
    <w:p w14:paraId="76A9FE12" w14:textId="6B5F7CCC" w:rsidR="00E54846" w:rsidRPr="00AC6016" w:rsidRDefault="000A079A" w:rsidP="008B2F80">
      <w:pPr>
        <w:pStyle w:val="NormalWeb"/>
        <w:numPr>
          <w:ilvl w:val="1"/>
          <w:numId w:val="7"/>
        </w:numPr>
        <w:rPr>
          <w:rFonts w:ascii="Arial" w:hAnsi="Arial" w:cs="Arial"/>
          <w:sz w:val="22"/>
          <w:szCs w:val="22"/>
          <w:u w:val="single"/>
        </w:rPr>
      </w:pPr>
      <w:r w:rsidRPr="00AC6016">
        <w:rPr>
          <w:rFonts w:ascii="Arial" w:eastAsia="Arial" w:hAnsi="Arial" w:cs="Arial"/>
          <w:sz w:val="22"/>
          <w:szCs w:val="22"/>
          <w:u w:val="single"/>
        </w:rPr>
        <w:t>From care models to sustainable models: Private Sector Perspective</w:t>
      </w:r>
    </w:p>
    <w:p w14:paraId="6AE4984B" w14:textId="59C23689" w:rsidR="00085C73" w:rsidRPr="00AC6016" w:rsidRDefault="000A079A" w:rsidP="00085C73">
      <w:pPr>
        <w:pStyle w:val="NormalWeb"/>
        <w:jc w:val="both"/>
      </w:pPr>
      <w:r w:rsidRPr="00AC6016">
        <w:rPr>
          <w:rFonts w:ascii="ArialMT" w:eastAsia="ArialMT" w:hAnsi="ArialMT"/>
          <w:sz w:val="22"/>
          <w:szCs w:val="22"/>
        </w:rPr>
        <w:t xml:space="preserve">In the year 2021, Global Compact México and Fundación Teletón present the publication "Private Sector Perspective on the Implementation of the Convention on the Rights of Persons with Disabilities in Light of the 2030 Agenda". This Publication provides relevant information for companies on the rights of persons with disabilities, their interpretation under the principles of the 2030 Agenda, in addition to presenting the challenges, good practices and opportunities to improve competitiveness and sustainability, following the applicable agreements and frameworks of the United Nations. </w:t>
      </w:r>
    </w:p>
    <w:p w14:paraId="5EB35B26" w14:textId="77777777" w:rsidR="00085C73" w:rsidRPr="00AC6016" w:rsidRDefault="000A079A" w:rsidP="00085C73">
      <w:pPr>
        <w:pStyle w:val="NormalWeb"/>
        <w:jc w:val="both"/>
      </w:pPr>
      <w:r w:rsidRPr="00AC6016">
        <w:rPr>
          <w:rFonts w:ascii="ArialMT" w:eastAsia="ArialMT" w:hAnsi="ArialMT"/>
          <w:sz w:val="22"/>
          <w:szCs w:val="22"/>
        </w:rPr>
        <w:t xml:space="preserve">The publication is the result of three multi-stakeholder meetings that were also called "Private Sector Perspective on the Implementation of the Convention on the Rights of Persons with Disabilities in the Light of the 2030 Agenda", with the aim of gathering the testimonies of companies in the center, south and north sectors of the country, in order to identify the barriers that hinder the inclusion of people with disabilities in the private sector. The first meeting was held in Mexico City, on June 18, 2019; the second in Mérida, Yucatán, on October 4, 2019; and the third, due to the COVID-19 pandemic, was held online, with special attention to companies in the north of the country, on October 15, 2020. </w:t>
      </w:r>
    </w:p>
    <w:p w14:paraId="21BC9BD8" w14:textId="53423C32" w:rsidR="00085C73" w:rsidRPr="00AC6016" w:rsidRDefault="000A079A" w:rsidP="00085C73">
      <w:pPr>
        <w:pStyle w:val="NormalWeb"/>
        <w:jc w:val="both"/>
      </w:pPr>
      <w:r w:rsidRPr="00AC6016">
        <w:rPr>
          <w:rFonts w:ascii="ArialMT" w:eastAsia="ArialMT" w:hAnsi="ArialMT"/>
          <w:sz w:val="22"/>
          <w:szCs w:val="22"/>
        </w:rPr>
        <w:t xml:space="preserve">The document provides specific actions to respect and include people with disabilities, pointing in the direction of inclusive and non-discriminatory corporate leadership in a changing and volatile world. Likewise, it seeks to highlight successful practices in the </w:t>
      </w:r>
      <w:r w:rsidRPr="00AC6016">
        <w:rPr>
          <w:rFonts w:ascii="ArialMT" w:eastAsia="ArialMT" w:hAnsi="ArialMT"/>
          <w:sz w:val="22"/>
          <w:szCs w:val="22"/>
        </w:rPr>
        <w:lastRenderedPageBreak/>
        <w:t xml:space="preserve">Mexican context for the formulation of diversity and inclusion policies within its operations, ensuring that no one is left behind. </w:t>
      </w:r>
    </w:p>
    <w:p w14:paraId="22CAA5D8" w14:textId="5BA829A6" w:rsidR="008152C2" w:rsidRPr="00AC6016" w:rsidRDefault="000A079A" w:rsidP="00084AAE">
      <w:pPr>
        <w:spacing w:before="100" w:beforeAutospacing="1" w:after="100" w:afterAutospacing="1"/>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The aforementioned document can be found at:</w:t>
      </w:r>
    </w:p>
    <w:p w14:paraId="255259EA" w14:textId="05A5578F" w:rsidR="00CE6C6B" w:rsidRPr="00AC6016" w:rsidRDefault="00817B61" w:rsidP="00084AAE">
      <w:pPr>
        <w:spacing w:before="100" w:beforeAutospacing="1" w:after="100" w:afterAutospacing="1"/>
        <w:rPr>
          <w:rFonts w:ascii="ArialMT" w:eastAsia="ArialMT" w:hAnsi="ArialMT" w:cs="Times New Roman"/>
          <w:color w:val="0563C1"/>
          <w:sz w:val="22"/>
          <w:szCs w:val="22"/>
          <w:lang w:eastAsia="es-MX"/>
        </w:rPr>
      </w:pPr>
      <w:hyperlink r:id="rId7" w:history="1">
        <w:r w:rsidR="000A079A" w:rsidRPr="00AC6016">
          <w:rPr>
            <w:rFonts w:ascii="ArialMT" w:eastAsia="ArialMT" w:hAnsi="ArialMT" w:cs="Times New Roman"/>
            <w:color w:val="0563C1"/>
            <w:sz w:val="22"/>
            <w:szCs w:val="22"/>
            <w:u w:val="single"/>
          </w:rPr>
          <w:t>https://www.pactomundial.org.mx/wp-content/uploads/2021/10/Pacto-Mundial-Teleto%CC%81n-Inclusion.pdf</w:t>
        </w:r>
      </w:hyperlink>
    </w:p>
    <w:p w14:paraId="340863D1" w14:textId="3663D09B" w:rsidR="008152C2" w:rsidRPr="00AC6016" w:rsidRDefault="008152C2" w:rsidP="00084AAE">
      <w:pPr>
        <w:spacing w:before="100" w:beforeAutospacing="1" w:after="100" w:afterAutospacing="1"/>
        <w:rPr>
          <w:rFonts w:ascii="ArialMT" w:eastAsia="Times New Roman" w:hAnsi="ArialMT" w:cs="Times New Roman"/>
          <w:sz w:val="22"/>
          <w:szCs w:val="22"/>
          <w:lang w:eastAsia="es-MX"/>
        </w:rPr>
      </w:pPr>
    </w:p>
    <w:p w14:paraId="2E4690D1" w14:textId="4C167C07" w:rsidR="004005C1" w:rsidRPr="00AC6016" w:rsidRDefault="000A079A" w:rsidP="008B2F80">
      <w:pPr>
        <w:pStyle w:val="ListParagraph"/>
        <w:numPr>
          <w:ilvl w:val="1"/>
          <w:numId w:val="7"/>
        </w:numPr>
        <w:spacing w:before="100" w:beforeAutospacing="1" w:after="100" w:afterAutospacing="1"/>
        <w:rPr>
          <w:rFonts w:ascii="Arial" w:eastAsia="Times New Roman" w:hAnsi="Arial" w:cs="Arial"/>
          <w:sz w:val="22"/>
          <w:szCs w:val="22"/>
          <w:u w:val="single"/>
          <w:lang w:eastAsia="es-MX"/>
        </w:rPr>
      </w:pPr>
      <w:r w:rsidRPr="00AC6016">
        <w:rPr>
          <w:rFonts w:ascii="Arial" w:eastAsia="Arial" w:hAnsi="Arial" w:cs="Arial"/>
          <w:sz w:val="22"/>
          <w:szCs w:val="22"/>
          <w:u w:val="single"/>
          <w:lang w:eastAsia="es-MX"/>
        </w:rPr>
        <w:t xml:space="preserve">Local actions in response to global </w:t>
      </w:r>
      <w:r w:rsidR="00936A9E">
        <w:rPr>
          <w:rFonts w:ascii="Arial" w:eastAsia="Arial" w:hAnsi="Arial" w:cs="Arial"/>
          <w:sz w:val="22"/>
          <w:szCs w:val="22"/>
          <w:u w:val="single"/>
          <w:lang w:eastAsia="es-MX"/>
        </w:rPr>
        <w:t>goals</w:t>
      </w:r>
      <w:r w:rsidRPr="00AC6016">
        <w:rPr>
          <w:rFonts w:ascii="Arial" w:eastAsia="Arial" w:hAnsi="Arial" w:cs="Arial"/>
          <w:sz w:val="22"/>
          <w:szCs w:val="22"/>
          <w:u w:val="single"/>
          <w:lang w:eastAsia="es-MX"/>
        </w:rPr>
        <w:t>: extramural sessions</w:t>
      </w:r>
    </w:p>
    <w:p w14:paraId="0F72DCC7" w14:textId="77777777" w:rsidR="00DF413A" w:rsidRDefault="000A079A" w:rsidP="00625B1C">
      <w:pPr>
        <w:spacing w:before="100" w:beforeAutospacing="1" w:after="100" w:afterAutospacing="1"/>
        <w:jc w:val="both"/>
        <w:rPr>
          <w:rFonts w:ascii="ArialMT" w:eastAsia="ArialMT" w:hAnsi="ArialMT" w:cs="Times New Roman"/>
          <w:sz w:val="22"/>
          <w:szCs w:val="22"/>
          <w:lang w:eastAsia="es-MX"/>
        </w:rPr>
      </w:pPr>
      <w:r w:rsidRPr="00AC6016">
        <w:rPr>
          <w:rFonts w:ascii="ArialMT" w:eastAsia="ArialMT" w:hAnsi="ArialMT" w:cs="Times New Roman"/>
          <w:sz w:val="22"/>
          <w:szCs w:val="22"/>
          <w:lang w:eastAsia="es-MX"/>
        </w:rPr>
        <w:t xml:space="preserve">The 2030 agenda and the Sustainable Development Goals have provoked institutional reflection on how to implement local actions that comply with the general aims, an example of which are the so-called </w:t>
      </w:r>
      <w:r w:rsidRPr="00AC6016">
        <w:rPr>
          <w:rFonts w:ascii="Arial" w:eastAsia="Arial" w:hAnsi="Arial" w:cs="Arial"/>
          <w:sz w:val="22"/>
          <w:szCs w:val="22"/>
          <w:lang w:eastAsia="es-MX"/>
        </w:rPr>
        <w:t xml:space="preserve">extramural sessions </w:t>
      </w:r>
      <w:r w:rsidRPr="00AC6016">
        <w:rPr>
          <w:rFonts w:ascii="ArialMT" w:eastAsia="ArialMT" w:hAnsi="ArialMT" w:cs="Times New Roman"/>
          <w:sz w:val="22"/>
          <w:szCs w:val="22"/>
          <w:lang w:eastAsia="es-MX"/>
        </w:rPr>
        <w:t xml:space="preserve">: an outreach program through which the Teletón Center, together with the state government and other different social and private sector agencies, based on the guidelines proposed by the World Health Organization on Community-Based Rehabilitation and using local resources, improves access for people with disabilities, their families and the general population of their communities, to health services, education, subsistence and the social sector to promote their social inclusion and improve their quality of life.  </w:t>
      </w:r>
    </w:p>
    <w:p w14:paraId="4E0FF6DD" w14:textId="638F6BB1" w:rsidR="00A167B5" w:rsidRDefault="000A079A" w:rsidP="00625B1C">
      <w:pPr>
        <w:spacing w:before="100" w:beforeAutospacing="1" w:after="100" w:afterAutospacing="1"/>
        <w:jc w:val="both"/>
        <w:rPr>
          <w:rFonts w:ascii="ArialMT" w:eastAsia="ArialMT" w:hAnsi="ArialMT" w:cs="Times New Roman"/>
          <w:color w:val="0563C1"/>
          <w:sz w:val="22"/>
          <w:szCs w:val="22"/>
          <w:lang w:eastAsia="es-MX"/>
        </w:rPr>
      </w:pPr>
      <w:r w:rsidRPr="00AC6016">
        <w:rPr>
          <w:rFonts w:ascii="ArialMT" w:eastAsia="ArialMT" w:hAnsi="ArialMT" w:cs="Times New Roman"/>
          <w:sz w:val="22"/>
          <w:szCs w:val="22"/>
          <w:lang w:eastAsia="es-MX"/>
        </w:rPr>
        <w:t xml:space="preserve">During the health contingency due to the COVID-19 pandemic, said sessions had to be suspended, therefore free tele-rehabilitation materials and contents were created and are available to the public on the website </w:t>
      </w:r>
      <w:hyperlink r:id="rId8" w:history="1">
        <w:r w:rsidRPr="00AC6016">
          <w:rPr>
            <w:rFonts w:ascii="ArialMT" w:eastAsia="ArialMT" w:hAnsi="ArialMT" w:cs="Times New Roman"/>
            <w:sz w:val="22"/>
            <w:szCs w:val="22"/>
            <w:lang w:eastAsia="es-MX"/>
          </w:rPr>
          <w:t xml:space="preserve"> </w:t>
        </w:r>
        <w:r w:rsidRPr="00AC6016">
          <w:rPr>
            <w:rFonts w:ascii="ArialMT" w:eastAsia="ArialMT" w:hAnsi="ArialMT" w:cs="Times New Roman"/>
            <w:color w:val="0563C1"/>
            <w:sz w:val="22"/>
            <w:szCs w:val="22"/>
            <w:lang w:eastAsia="es-MX"/>
          </w:rPr>
          <w:t xml:space="preserve"> </w:t>
        </w:r>
        <w:r w:rsidRPr="00AC6016">
          <w:rPr>
            <w:rFonts w:ascii="ArialMT" w:eastAsia="ArialMT" w:hAnsi="ArialMT" w:cs="Times New Roman"/>
            <w:color w:val="0563C1"/>
            <w:sz w:val="22"/>
            <w:szCs w:val="22"/>
            <w:u w:val="single"/>
            <w:lang w:eastAsia="es-MX"/>
          </w:rPr>
          <w:t>www.teleton.org</w:t>
        </w:r>
        <w:r w:rsidRPr="00AC6016">
          <w:rPr>
            <w:rFonts w:ascii="ArialMT" w:eastAsia="ArialMT" w:hAnsi="ArialMT" w:cs="Times New Roman"/>
            <w:color w:val="0563C1"/>
            <w:sz w:val="22"/>
            <w:szCs w:val="22"/>
            <w:lang w:eastAsia="es-MX"/>
          </w:rPr>
          <w:t xml:space="preserve"> </w:t>
        </w:r>
      </w:hyperlink>
      <w:r w:rsidRPr="00AC6016">
        <w:rPr>
          <w:rFonts w:ascii="ArialMT" w:eastAsia="ArialMT" w:hAnsi="ArialMT" w:cs="Times New Roman"/>
          <w:color w:val="0563C1"/>
          <w:sz w:val="22"/>
          <w:szCs w:val="22"/>
          <w:lang w:eastAsia="es-MX"/>
        </w:rPr>
        <w:t xml:space="preserve"> </w:t>
      </w:r>
    </w:p>
    <w:p w14:paraId="102344D6" w14:textId="77777777" w:rsidR="00C964C7" w:rsidRPr="00DF413A" w:rsidRDefault="00C964C7" w:rsidP="00625B1C">
      <w:pPr>
        <w:spacing w:before="100" w:beforeAutospacing="1" w:after="100" w:afterAutospacing="1"/>
        <w:jc w:val="both"/>
        <w:rPr>
          <w:rFonts w:ascii="ArialMT" w:eastAsia="ArialMT" w:hAnsi="ArialMT" w:cs="Times New Roman"/>
          <w:color w:val="0563C1"/>
          <w:sz w:val="22"/>
          <w:szCs w:val="22"/>
          <w:lang w:eastAsia="es-MX"/>
        </w:rPr>
      </w:pPr>
    </w:p>
    <w:p w14:paraId="1C112DD0" w14:textId="77777777" w:rsidR="00E52CE3" w:rsidRPr="00AC6016" w:rsidRDefault="000A079A" w:rsidP="00E52CE3">
      <w:pPr>
        <w:pStyle w:val="NormalWeb"/>
        <w:numPr>
          <w:ilvl w:val="0"/>
          <w:numId w:val="3"/>
        </w:numPr>
        <w:spacing w:line="360" w:lineRule="auto"/>
        <w:jc w:val="both"/>
        <w:rPr>
          <w:rFonts w:ascii="Arial" w:hAnsi="Arial" w:cs="Arial"/>
          <w:b/>
          <w:bCs/>
          <w:sz w:val="22"/>
          <w:szCs w:val="22"/>
        </w:rPr>
      </w:pPr>
      <w:r w:rsidRPr="00AC6016">
        <w:rPr>
          <w:rFonts w:ascii="Arial" w:eastAsia="Arial" w:hAnsi="Arial" w:cs="Arial"/>
          <w:b/>
          <w:bCs/>
          <w:sz w:val="22"/>
          <w:szCs w:val="22"/>
        </w:rPr>
        <w:t>Advocacy in public policy</w:t>
      </w:r>
    </w:p>
    <w:p w14:paraId="78B458CC" w14:textId="47AFF04A" w:rsidR="00E52CE3" w:rsidRPr="00AC6016" w:rsidRDefault="000A079A" w:rsidP="00C57322">
      <w:pPr>
        <w:pStyle w:val="NormalWeb"/>
        <w:numPr>
          <w:ilvl w:val="1"/>
          <w:numId w:val="3"/>
        </w:numPr>
        <w:spacing w:line="360" w:lineRule="auto"/>
        <w:jc w:val="both"/>
        <w:rPr>
          <w:rFonts w:ascii="Arial" w:hAnsi="Arial" w:cs="Arial"/>
          <w:b/>
          <w:bCs/>
          <w:sz w:val="22"/>
          <w:szCs w:val="22"/>
          <w:u w:val="single"/>
        </w:rPr>
      </w:pPr>
      <w:r w:rsidRPr="00AC6016">
        <w:rPr>
          <w:rFonts w:ascii="ArialMT" w:eastAsia="ArialMT" w:hAnsi="ArialMT"/>
          <w:sz w:val="22"/>
          <w:szCs w:val="22"/>
        </w:rPr>
        <w:t xml:space="preserve"> </w:t>
      </w:r>
      <w:r w:rsidRPr="00AC6016">
        <w:rPr>
          <w:rFonts w:ascii="ArialMT" w:eastAsia="ArialMT" w:hAnsi="ArialMT"/>
          <w:sz w:val="22"/>
          <w:szCs w:val="22"/>
          <w:u w:val="single"/>
        </w:rPr>
        <w:t>Nothing without us</w:t>
      </w:r>
    </w:p>
    <w:p w14:paraId="58BB4D05" w14:textId="7442C50E" w:rsidR="00E52CE3" w:rsidRPr="00AC6016" w:rsidRDefault="000A079A" w:rsidP="00E52CE3">
      <w:pPr>
        <w:spacing w:before="100" w:beforeAutospacing="1" w:after="100" w:afterAutospacing="1"/>
        <w:ind w:left="360"/>
        <w:rPr>
          <w:rFonts w:ascii="Times New Roman" w:eastAsia="Times New Roman" w:hAnsi="Times New Roman" w:cs="Times New Roman"/>
          <w:lang w:eastAsia="es-MX"/>
        </w:rPr>
      </w:pPr>
      <w:r w:rsidRPr="00AC6016">
        <w:rPr>
          <w:rFonts w:ascii="ArialMT" w:eastAsia="ArialMT" w:hAnsi="ArialMT" w:cs="Times New Roman"/>
          <w:sz w:val="22"/>
          <w:szCs w:val="22"/>
          <w:lang w:eastAsia="es-MX"/>
        </w:rPr>
        <w:lastRenderedPageBreak/>
        <w:t xml:space="preserve">Participation of children and youths who are cared for in the Teletón Centers in the </w:t>
      </w:r>
      <w:r w:rsidRPr="00AC6016">
        <w:rPr>
          <w:rFonts w:ascii="Arial" w:eastAsia="Arial" w:hAnsi="Arial" w:cs="Arial"/>
          <w:i/>
          <w:iCs/>
          <w:sz w:val="22"/>
          <w:szCs w:val="22"/>
          <w:lang w:eastAsia="es-MX"/>
        </w:rPr>
        <w:t>"Consultation with children and youths belonging to groups in situations of greater vulnerability on the exercise of their rights</w:t>
      </w:r>
      <w:r w:rsidR="00AC6016" w:rsidRPr="00AC6016">
        <w:rPr>
          <w:rFonts w:ascii="Arial" w:eastAsia="Arial" w:hAnsi="Arial" w:cs="Arial"/>
          <w:i/>
          <w:iCs/>
          <w:sz w:val="22"/>
          <w:szCs w:val="22"/>
          <w:lang w:eastAsia="es-MX"/>
        </w:rPr>
        <w:t>”,</w:t>
      </w:r>
      <w:r w:rsidRPr="00AC6016">
        <w:rPr>
          <w:rFonts w:ascii="ArialMT" w:eastAsia="ArialMT" w:hAnsi="ArialMT" w:cs="Times New Roman"/>
          <w:sz w:val="22"/>
          <w:szCs w:val="22"/>
          <w:lang w:eastAsia="es-MX"/>
        </w:rPr>
        <w:t xml:space="preserve"> convened by the National System for the Comprehensive Protection of Children and Youths (SIPINNA) in August 2020. </w:t>
      </w:r>
    </w:p>
    <w:p w14:paraId="24869A13" w14:textId="29655C27" w:rsidR="00E52CE3" w:rsidRPr="00AC6016" w:rsidRDefault="000A079A" w:rsidP="00E52CE3">
      <w:pPr>
        <w:spacing w:before="100" w:beforeAutospacing="1" w:after="100" w:afterAutospacing="1"/>
        <w:rPr>
          <w:rFonts w:ascii="Times New Roman" w:eastAsia="Times New Roman" w:hAnsi="Times New Roman" w:cs="Times New Roman"/>
          <w:lang w:eastAsia="es-MX"/>
        </w:rPr>
      </w:pPr>
      <w:r w:rsidRPr="00AC6016">
        <w:rPr>
          <w:rFonts w:ascii="ArialMT" w:eastAsia="ArialMT" w:hAnsi="ArialMT" w:cs="Times New Roman"/>
          <w:sz w:val="22"/>
          <w:szCs w:val="22"/>
          <w:lang w:eastAsia="es-MX"/>
        </w:rPr>
        <w:t xml:space="preserve">The children and youths were able to share their </w:t>
      </w:r>
      <w:r w:rsidR="00AC6016" w:rsidRPr="00AC6016">
        <w:rPr>
          <w:rFonts w:ascii="ArialMT" w:eastAsia="ArialMT" w:hAnsi="ArialMT" w:cs="Times New Roman"/>
          <w:sz w:val="22"/>
          <w:szCs w:val="22"/>
          <w:lang w:eastAsia="es-MX"/>
        </w:rPr>
        <w:t>experiences regarding</w:t>
      </w:r>
      <w:r w:rsidRPr="00AC6016">
        <w:rPr>
          <w:rFonts w:ascii="ArialMT" w:eastAsia="ArialMT" w:hAnsi="ArialMT" w:cs="Times New Roman"/>
          <w:sz w:val="22"/>
          <w:szCs w:val="22"/>
          <w:lang w:eastAsia="es-MX"/>
        </w:rPr>
        <w:t xml:space="preserve"> the exercise of their rights and their disabilities, highlighting issues such as: </w:t>
      </w:r>
    </w:p>
    <w:p w14:paraId="5AD19BE6" w14:textId="77777777" w:rsidR="00E52CE3" w:rsidRPr="00AC6016" w:rsidRDefault="000A079A" w:rsidP="00E52CE3">
      <w:pPr>
        <w:numPr>
          <w:ilvl w:val="0"/>
          <w:numId w:val="4"/>
        </w:numPr>
        <w:spacing w:before="100" w:beforeAutospacing="1" w:after="100" w:afterAutospacing="1"/>
        <w:rPr>
          <w:rFonts w:ascii="SymbolMT" w:eastAsia="Times New Roman" w:hAnsi="SymbolMT" w:cs="Times New Roman"/>
          <w:sz w:val="22"/>
          <w:szCs w:val="22"/>
          <w:lang w:eastAsia="es-MX"/>
        </w:rPr>
      </w:pPr>
      <w:r w:rsidRPr="00AC6016">
        <w:rPr>
          <w:rFonts w:ascii="ArialMT" w:eastAsia="ArialMT" w:hAnsi="ArialMT" w:cs="Times New Roman"/>
          <w:sz w:val="22"/>
          <w:szCs w:val="22"/>
          <w:lang w:eastAsia="es-MX"/>
        </w:rPr>
        <w:t xml:space="preserve">difficulties entering a school </w:t>
      </w:r>
    </w:p>
    <w:p w14:paraId="3656ADF5" w14:textId="77777777" w:rsidR="00E52CE3" w:rsidRPr="00AC6016" w:rsidRDefault="000A079A" w:rsidP="00E52CE3">
      <w:pPr>
        <w:numPr>
          <w:ilvl w:val="0"/>
          <w:numId w:val="4"/>
        </w:numPr>
        <w:spacing w:before="100" w:beforeAutospacing="1" w:after="100" w:afterAutospacing="1"/>
        <w:rPr>
          <w:rFonts w:ascii="SymbolMT" w:eastAsia="Times New Roman" w:hAnsi="SymbolMT" w:cs="Times New Roman"/>
          <w:sz w:val="22"/>
          <w:szCs w:val="22"/>
          <w:lang w:eastAsia="es-MX"/>
        </w:rPr>
      </w:pPr>
      <w:r w:rsidRPr="00AC6016">
        <w:rPr>
          <w:rFonts w:ascii="ArialMT" w:eastAsia="ArialMT" w:hAnsi="ArialMT" w:cs="Times New Roman"/>
          <w:sz w:val="22"/>
          <w:szCs w:val="22"/>
          <w:lang w:eastAsia="es-MX"/>
        </w:rPr>
        <w:t xml:space="preserve">sceneries of discrimination due to their disability </w:t>
      </w:r>
    </w:p>
    <w:p w14:paraId="365C5CF5" w14:textId="77777777" w:rsidR="00E52CE3" w:rsidRPr="00AC6016" w:rsidRDefault="000A079A" w:rsidP="00E52CE3">
      <w:pPr>
        <w:numPr>
          <w:ilvl w:val="0"/>
          <w:numId w:val="4"/>
        </w:numPr>
        <w:spacing w:before="100" w:beforeAutospacing="1" w:after="100" w:afterAutospacing="1"/>
        <w:rPr>
          <w:rFonts w:ascii="SymbolMT" w:eastAsia="Times New Roman" w:hAnsi="SymbolMT" w:cs="Times New Roman"/>
          <w:sz w:val="22"/>
          <w:szCs w:val="22"/>
          <w:lang w:eastAsia="es-MX"/>
        </w:rPr>
      </w:pPr>
      <w:r w:rsidRPr="00AC6016">
        <w:rPr>
          <w:rFonts w:ascii="ArialMT" w:eastAsia="ArialMT" w:hAnsi="ArialMT" w:cs="Times New Roman"/>
          <w:sz w:val="22"/>
          <w:szCs w:val="22"/>
          <w:lang w:eastAsia="es-MX"/>
        </w:rPr>
        <w:t xml:space="preserve">the accessibility barriers they encounter in everyday life </w:t>
      </w:r>
    </w:p>
    <w:p w14:paraId="3B56104C" w14:textId="4BB38205" w:rsidR="001E4C8E" w:rsidRPr="00AC6016" w:rsidRDefault="000A079A" w:rsidP="001E4C8E">
      <w:p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 xml:space="preserve">Derived from the experiences and opinions expressed by children, situations of discrimination and bullying were constantly detected, therefore it is recommended to implement urgent measures </w:t>
      </w:r>
      <w:r w:rsidR="00F73A38">
        <w:rPr>
          <w:rFonts w:ascii="ArialMT" w:eastAsia="ArialMT" w:hAnsi="ArialMT" w:cs="Times New Roman"/>
          <w:sz w:val="22"/>
          <w:szCs w:val="22"/>
          <w:lang w:eastAsia="es-MX"/>
        </w:rPr>
        <w:t>to ensure</w:t>
      </w:r>
      <w:r w:rsidRPr="00AC6016">
        <w:rPr>
          <w:rFonts w:ascii="ArialMT" w:eastAsia="ArialMT" w:hAnsi="ArialMT" w:cs="Times New Roman"/>
          <w:sz w:val="22"/>
          <w:szCs w:val="22"/>
          <w:lang w:eastAsia="es-MX"/>
        </w:rPr>
        <w:t xml:space="preserve"> safe discrimination-free environments that guarantee participation and learning on equal terms as other students within schools throughout the country.</w:t>
      </w:r>
    </w:p>
    <w:p w14:paraId="1FFBC10C" w14:textId="4BE7BB03" w:rsidR="001E4C8E" w:rsidRPr="00AC6016" w:rsidRDefault="000A079A" w:rsidP="00C57322">
      <w:pPr>
        <w:pStyle w:val="ListParagraph"/>
        <w:numPr>
          <w:ilvl w:val="1"/>
          <w:numId w:val="1"/>
        </w:numPr>
        <w:spacing w:before="100" w:beforeAutospacing="1" w:after="100" w:afterAutospacing="1"/>
        <w:rPr>
          <w:rFonts w:ascii="Arial" w:eastAsia="Times New Roman" w:hAnsi="Arial" w:cs="Arial"/>
          <w:sz w:val="22"/>
          <w:szCs w:val="22"/>
          <w:u w:val="single"/>
          <w:lang w:eastAsia="es-MX"/>
        </w:rPr>
      </w:pPr>
      <w:r w:rsidRPr="00AC6016">
        <w:rPr>
          <w:rFonts w:ascii="Arial" w:eastAsia="Arial" w:hAnsi="Arial" w:cs="Arial"/>
          <w:sz w:val="22"/>
          <w:szCs w:val="22"/>
          <w:u w:val="single"/>
          <w:lang w:eastAsia="es-MX"/>
        </w:rPr>
        <w:t>Gilberto Rincón Gallardo</w:t>
      </w:r>
      <w:r w:rsidR="00F73A38">
        <w:rPr>
          <w:rFonts w:ascii="Arial" w:eastAsia="Arial" w:hAnsi="Arial" w:cs="Arial"/>
          <w:sz w:val="22"/>
          <w:szCs w:val="22"/>
          <w:u w:val="single"/>
          <w:lang w:eastAsia="es-MX"/>
        </w:rPr>
        <w:t xml:space="preserve"> – Teletón </w:t>
      </w:r>
      <w:r w:rsidRPr="00AC6016">
        <w:rPr>
          <w:rFonts w:ascii="Arial" w:eastAsia="Arial" w:hAnsi="Arial" w:cs="Arial"/>
          <w:sz w:val="22"/>
          <w:szCs w:val="22"/>
          <w:u w:val="single"/>
          <w:lang w:eastAsia="es-MX"/>
        </w:rPr>
        <w:t xml:space="preserve"> Award for inclusion </w:t>
      </w:r>
    </w:p>
    <w:p w14:paraId="015E0ECE" w14:textId="77777777" w:rsidR="00597680" w:rsidRPr="00AC6016" w:rsidRDefault="000A079A" w:rsidP="001374BA">
      <w:pPr>
        <w:spacing w:before="100" w:beforeAutospacing="1" w:after="100" w:afterAutospacing="1"/>
        <w:ind w:left="360"/>
        <w:jc w:val="both"/>
        <w:rPr>
          <w:rFonts w:ascii="Times New Roman" w:eastAsia="Times New Roman" w:hAnsi="Times New Roman" w:cs="Times New Roman"/>
          <w:lang w:eastAsia="es-MX"/>
        </w:rPr>
      </w:pPr>
      <w:r w:rsidRPr="00AC6016">
        <w:rPr>
          <w:rFonts w:ascii="ArialMT" w:eastAsia="ArialMT" w:hAnsi="ArialMT" w:cs="Times New Roman"/>
          <w:sz w:val="22"/>
          <w:szCs w:val="22"/>
          <w:lang w:eastAsia="es-MX"/>
        </w:rPr>
        <w:t xml:space="preserve">Throughout their career, Fundación Teletón and Fundación Gilberto Rincón Gallardo have sought to promote in Mexico a country in which human rights can be exercised; in this regard, they have conjoined their experience and efforts through the grant of the "Award for Inclusion" in 2019 to encourage municipalities or districts at a national level to implement public policies that guarantee the participation of all people, including people with disabilities. </w:t>
      </w:r>
    </w:p>
    <w:p w14:paraId="106A9CB4" w14:textId="40C87EA3" w:rsidR="00597680" w:rsidRPr="00AC6016" w:rsidRDefault="000A079A" w:rsidP="001374BA">
      <w:pPr>
        <w:spacing w:before="100" w:beforeAutospacing="1" w:after="100" w:afterAutospacing="1"/>
        <w:ind w:left="360"/>
        <w:jc w:val="both"/>
        <w:rPr>
          <w:rFonts w:ascii="Times New Roman" w:eastAsia="Times New Roman" w:hAnsi="Times New Roman" w:cs="Times New Roman"/>
          <w:lang w:eastAsia="es-MX"/>
        </w:rPr>
      </w:pPr>
      <w:r w:rsidRPr="00AC6016">
        <w:rPr>
          <w:rFonts w:ascii="ArialMT" w:eastAsia="ArialMT" w:hAnsi="ArialMT" w:cs="Times New Roman"/>
          <w:sz w:val="22"/>
          <w:szCs w:val="22"/>
          <w:lang w:eastAsia="es-MX"/>
        </w:rPr>
        <w:t xml:space="preserve">With the purpose of motivating and promoting the inclusion of people with disabilities in the Mexican </w:t>
      </w:r>
      <w:r w:rsidR="00AC6016" w:rsidRPr="00AC6016">
        <w:rPr>
          <w:rFonts w:ascii="ArialMT" w:eastAsia="ArialMT" w:hAnsi="ArialMT" w:cs="Times New Roman"/>
          <w:sz w:val="22"/>
          <w:szCs w:val="22"/>
          <w:lang w:eastAsia="es-MX"/>
        </w:rPr>
        <w:t>Republic, Fundación</w:t>
      </w:r>
      <w:r w:rsidRPr="00AC6016">
        <w:rPr>
          <w:rFonts w:ascii="ArialMT" w:eastAsia="ArialMT" w:hAnsi="ArialMT" w:cs="Times New Roman"/>
          <w:sz w:val="22"/>
          <w:szCs w:val="22"/>
          <w:lang w:eastAsia="es-MX"/>
        </w:rPr>
        <w:t xml:space="preserve"> </w:t>
      </w:r>
      <w:r w:rsidR="00AC6016" w:rsidRPr="00AC6016">
        <w:rPr>
          <w:rFonts w:ascii="ArialMT" w:eastAsia="ArialMT" w:hAnsi="ArialMT" w:cs="Times New Roman"/>
          <w:sz w:val="22"/>
          <w:szCs w:val="22"/>
          <w:lang w:eastAsia="es-MX"/>
        </w:rPr>
        <w:t>Teletón and Fundación</w:t>
      </w:r>
      <w:r w:rsidRPr="00AC6016">
        <w:rPr>
          <w:rFonts w:ascii="ArialMT" w:eastAsia="ArialMT" w:hAnsi="ArialMT" w:cs="Times New Roman"/>
          <w:sz w:val="22"/>
          <w:szCs w:val="22"/>
          <w:lang w:eastAsia="es-MX"/>
        </w:rPr>
        <w:t xml:space="preserve"> Gilberto Rincón Gallardo</w:t>
      </w:r>
      <w:r w:rsidR="007370CF">
        <w:rPr>
          <w:rFonts w:ascii="ArialMT" w:eastAsia="ArialMT" w:hAnsi="ArialMT" w:cs="Times New Roman"/>
          <w:sz w:val="22"/>
          <w:szCs w:val="22"/>
          <w:lang w:eastAsia="es-MX"/>
        </w:rPr>
        <w:t>,</w:t>
      </w:r>
      <w:r w:rsidRPr="00AC6016">
        <w:rPr>
          <w:rFonts w:ascii="ArialMT" w:eastAsia="ArialMT" w:hAnsi="ArialMT" w:cs="Times New Roman"/>
          <w:sz w:val="22"/>
          <w:szCs w:val="22"/>
          <w:lang w:eastAsia="es-MX"/>
        </w:rPr>
        <w:t xml:space="preserve"> announce the "Gilberto Rincón Gallardo – Teletón" Award for Inclusion </w:t>
      </w:r>
    </w:p>
    <w:p w14:paraId="650A61C6" w14:textId="0F8CFACA" w:rsidR="00597680" w:rsidRPr="00AC6016" w:rsidRDefault="000A079A" w:rsidP="001374BA">
      <w:pPr>
        <w:spacing w:before="100" w:beforeAutospacing="1" w:after="100" w:afterAutospacing="1"/>
        <w:ind w:left="360"/>
        <w:jc w:val="both"/>
        <w:rPr>
          <w:rFonts w:ascii="Times New Roman" w:eastAsia="Times New Roman" w:hAnsi="Times New Roman" w:cs="Times New Roman"/>
          <w:lang w:eastAsia="es-MX"/>
        </w:rPr>
      </w:pPr>
      <w:r w:rsidRPr="00AC6016">
        <w:rPr>
          <w:rFonts w:ascii="ArialMT" w:eastAsia="ArialMT" w:hAnsi="ArialMT" w:cs="Times New Roman"/>
          <w:sz w:val="22"/>
          <w:szCs w:val="22"/>
          <w:lang w:eastAsia="es-MX"/>
        </w:rPr>
        <w:lastRenderedPageBreak/>
        <w:t>The "Gilberto Rincón Gallardo – Teletón</w:t>
      </w:r>
      <w:r w:rsidR="00AC6016" w:rsidRPr="00AC6016">
        <w:rPr>
          <w:rFonts w:ascii="ArialMT" w:eastAsia="ArialMT" w:hAnsi="ArialMT" w:cs="Times New Roman"/>
          <w:sz w:val="22"/>
          <w:szCs w:val="22"/>
          <w:lang w:eastAsia="es-MX"/>
        </w:rPr>
        <w:t>” Award</w:t>
      </w:r>
      <w:r w:rsidRPr="00AC6016">
        <w:rPr>
          <w:rFonts w:ascii="ArialMT" w:eastAsia="ArialMT" w:hAnsi="ArialMT" w:cs="Times New Roman"/>
          <w:sz w:val="22"/>
          <w:szCs w:val="22"/>
          <w:lang w:eastAsia="es-MX"/>
        </w:rPr>
        <w:t xml:space="preserve"> for </w:t>
      </w:r>
      <w:r w:rsidR="00AC6016" w:rsidRPr="00AC6016">
        <w:rPr>
          <w:rFonts w:ascii="ArialMT" w:eastAsia="ArialMT" w:hAnsi="ArialMT" w:cs="Times New Roman"/>
          <w:sz w:val="22"/>
          <w:szCs w:val="22"/>
          <w:lang w:eastAsia="es-MX"/>
        </w:rPr>
        <w:t>Inclusion,</w:t>
      </w:r>
      <w:r w:rsidRPr="00AC6016">
        <w:rPr>
          <w:rFonts w:ascii="ArialMT" w:eastAsia="ArialMT" w:hAnsi="ArialMT" w:cs="Times New Roman"/>
          <w:sz w:val="22"/>
          <w:szCs w:val="22"/>
          <w:lang w:eastAsia="es-MX"/>
        </w:rPr>
        <w:t xml:space="preserve"> acknowledges public policies, plans and programs aimed at exercising the rights of people with disabilities to live in their community and promote, in the broadest sense, the inclusion of all </w:t>
      </w:r>
      <w:r w:rsidR="00B01C05" w:rsidRPr="00AC6016">
        <w:rPr>
          <w:rFonts w:ascii="ArialMT" w:eastAsia="ArialMT" w:hAnsi="ArialMT" w:cs="Times New Roman"/>
          <w:sz w:val="22"/>
          <w:szCs w:val="22"/>
          <w:lang w:eastAsia="es-MX"/>
        </w:rPr>
        <w:t>in a</w:t>
      </w:r>
      <w:r w:rsidRPr="00AC6016">
        <w:rPr>
          <w:rFonts w:ascii="ArialMT" w:eastAsia="ArialMT" w:hAnsi="ArialMT" w:cs="Times New Roman"/>
          <w:sz w:val="22"/>
          <w:szCs w:val="22"/>
          <w:lang w:eastAsia="es-MX"/>
        </w:rPr>
        <w:t xml:space="preserve"> human rights framework and with a vision that values human diversity. </w:t>
      </w:r>
    </w:p>
    <w:p w14:paraId="10E0B268" w14:textId="17290B63" w:rsidR="00F24D8A" w:rsidRPr="00AC6016" w:rsidRDefault="000A079A" w:rsidP="00105FC8">
      <w:pPr>
        <w:spacing w:before="100" w:beforeAutospacing="1" w:after="100" w:afterAutospacing="1"/>
        <w:ind w:left="360"/>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 xml:space="preserve">Therefore, the municipalities and districts of the Mexican Republic that consider themselves worthy of the "Gilberto Rincón Gallardo – Teletón" Award for Inclusion are summoned to file their candidacy. </w:t>
      </w:r>
    </w:p>
    <w:p w14:paraId="5C4DD849" w14:textId="05B61228" w:rsidR="00F24D8A" w:rsidRPr="00AC6016" w:rsidRDefault="000A079A" w:rsidP="00A259D7">
      <w:pPr>
        <w:spacing w:before="100" w:beforeAutospacing="1" w:after="100" w:afterAutospacing="1"/>
        <w:ind w:left="360"/>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 xml:space="preserve">Considering eight axes, which are: </w:t>
      </w:r>
    </w:p>
    <w:p w14:paraId="34E33A6F" w14:textId="4708CE29" w:rsidR="004A1FC5" w:rsidRPr="00AC6016" w:rsidRDefault="000A079A"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Zero discrimination</w:t>
      </w:r>
    </w:p>
    <w:p w14:paraId="37D9E059" w14:textId="43388910" w:rsidR="004A1FC5" w:rsidRPr="00AC6016" w:rsidRDefault="000A079A"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Health</w:t>
      </w:r>
    </w:p>
    <w:p w14:paraId="6AEEF8A9" w14:textId="601870AD" w:rsidR="004A1FC5" w:rsidRPr="00AC6016" w:rsidRDefault="000A079A"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Education</w:t>
      </w:r>
    </w:p>
    <w:p w14:paraId="24A77796" w14:textId="2897B190" w:rsidR="004A1FC5" w:rsidRPr="00AC6016" w:rsidRDefault="000A079A"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Art and Sports</w:t>
      </w:r>
    </w:p>
    <w:p w14:paraId="5E83BC20" w14:textId="01F13BC4" w:rsidR="004A1FC5" w:rsidRPr="00AC6016" w:rsidRDefault="000A079A"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Tourism</w:t>
      </w:r>
    </w:p>
    <w:p w14:paraId="1E8E70BF" w14:textId="19711657" w:rsidR="00FA40BC" w:rsidRPr="00AC6016" w:rsidRDefault="000A079A"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Employment</w:t>
      </w:r>
    </w:p>
    <w:p w14:paraId="2272B3F7" w14:textId="045F418A" w:rsidR="00FA40BC" w:rsidRPr="00AC6016" w:rsidRDefault="000A079A"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Accessibility</w:t>
      </w:r>
    </w:p>
    <w:p w14:paraId="5561F1CB" w14:textId="2E0ECD7D" w:rsidR="00FA40BC" w:rsidRPr="00AC6016" w:rsidRDefault="000A079A"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Regulation</w:t>
      </w:r>
    </w:p>
    <w:p w14:paraId="2F5B69AA" w14:textId="60332270" w:rsidR="002E0FCF" w:rsidRPr="00AC6016" w:rsidRDefault="000A079A" w:rsidP="00E74D41">
      <w:pPr>
        <w:pStyle w:val="NormalWeb"/>
        <w:ind w:left="720"/>
        <w:jc w:val="both"/>
      </w:pPr>
      <w:r w:rsidRPr="00AC6016">
        <w:rPr>
          <w:rFonts w:ascii="ArialMT" w:eastAsia="ArialMT" w:hAnsi="ArialMT"/>
          <w:sz w:val="22"/>
          <w:szCs w:val="22"/>
        </w:rPr>
        <w:t xml:space="preserve">In addition, during 2020, evidence on practices aimed at guaranteeing the rights and health preservation of people with disabilities was also evaluated, in the context of the COVID-19 pandemic. </w:t>
      </w:r>
    </w:p>
    <w:p w14:paraId="60F17D3E" w14:textId="77777777" w:rsidR="002E0FCF" w:rsidRPr="00AC6016" w:rsidRDefault="000A079A" w:rsidP="00E74D41">
      <w:pPr>
        <w:pStyle w:val="NormalWeb"/>
        <w:ind w:left="720"/>
        <w:jc w:val="both"/>
      </w:pPr>
      <w:r w:rsidRPr="00AC6016">
        <w:rPr>
          <w:rFonts w:ascii="ArialMT" w:eastAsia="ArialMT" w:hAnsi="ArialMT"/>
          <w:sz w:val="22"/>
          <w:szCs w:val="22"/>
        </w:rPr>
        <w:t xml:space="preserve">Including the measures taken to guarantee employment permanence, the dissemination of information in accessible formats, and reasonable accommodations in health facilities for the care of people with disabilities, among others. </w:t>
      </w:r>
    </w:p>
    <w:p w14:paraId="2B5E8F3D" w14:textId="44859F11" w:rsidR="002E0FCF" w:rsidRPr="00AC6016" w:rsidRDefault="000A079A" w:rsidP="00E74D41">
      <w:pPr>
        <w:pStyle w:val="NormalWeb"/>
        <w:ind w:left="720"/>
        <w:jc w:val="both"/>
      </w:pPr>
      <w:r w:rsidRPr="00AC6016">
        <w:rPr>
          <w:rFonts w:ascii="ArialMT" w:eastAsia="ArialMT" w:hAnsi="ArialMT"/>
          <w:sz w:val="22"/>
          <w:szCs w:val="22"/>
        </w:rPr>
        <w:t xml:space="preserve">This award has had three editions: 2019, 2020, and 2021 the first year being granted to Zapotlán el Grande, Jalisco; in 2020 being granted to the municipality of Los Cabos, Baja California Sur and in 2021 being granted to the municipality of Mérida, Yucatán. </w:t>
      </w:r>
    </w:p>
    <w:p w14:paraId="37575796" w14:textId="77777777" w:rsidR="00C23BBE" w:rsidRPr="00AC6016" w:rsidRDefault="00C23BBE" w:rsidP="00956D38">
      <w:pPr>
        <w:spacing w:before="100" w:beforeAutospacing="1" w:after="100" w:afterAutospacing="1"/>
        <w:rPr>
          <w:rFonts w:ascii="Arial" w:eastAsia="Times New Roman" w:hAnsi="Arial" w:cs="Arial"/>
          <w:b/>
          <w:bCs/>
          <w:lang w:eastAsia="es-MX"/>
        </w:rPr>
      </w:pPr>
    </w:p>
    <w:p w14:paraId="1FEE7358" w14:textId="50BB2A6C" w:rsidR="00956D38" w:rsidRPr="00AC6016" w:rsidRDefault="000A079A" w:rsidP="00956D38">
      <w:pPr>
        <w:spacing w:before="100" w:beforeAutospacing="1" w:after="100" w:afterAutospacing="1"/>
        <w:rPr>
          <w:rFonts w:ascii="Arial" w:eastAsia="Times New Roman" w:hAnsi="Arial" w:cs="Arial"/>
          <w:sz w:val="22"/>
          <w:szCs w:val="22"/>
          <w:lang w:eastAsia="es-MX"/>
        </w:rPr>
      </w:pPr>
      <w:r w:rsidRPr="00AC6016">
        <w:rPr>
          <w:rFonts w:ascii="Arial" w:eastAsia="Arial" w:hAnsi="Arial" w:cs="Arial"/>
          <w:b/>
          <w:bCs/>
          <w:sz w:val="22"/>
          <w:szCs w:val="22"/>
          <w:lang w:eastAsia="es-MX"/>
        </w:rPr>
        <w:t>FINAL REFLECTIONS</w:t>
      </w:r>
    </w:p>
    <w:p w14:paraId="19CBB1F1" w14:textId="37DC09B4" w:rsidR="00956D38" w:rsidRPr="00AC6016" w:rsidRDefault="000A079A" w:rsidP="00956D38">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 xml:space="preserve">Fundación Teletón's commitment to the Human Rights of children and people with disabilities translates into institutional strategies manifested through actions that impact the entire value chain. </w:t>
      </w:r>
    </w:p>
    <w:p w14:paraId="36761C27" w14:textId="5219D8EB" w:rsidR="00956D38" w:rsidRPr="00AC6016" w:rsidRDefault="000A079A" w:rsidP="00956D38">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 xml:space="preserve">Habilitation and rehabilitation, recognized as a right aimed at achieving the maximum development of each person, has been the key area of our care centers, which are governed by high quality standards and certifications at national and international levels. </w:t>
      </w:r>
    </w:p>
    <w:p w14:paraId="6C22E772" w14:textId="77777777" w:rsidR="00956D38" w:rsidRPr="00AC6016" w:rsidRDefault="000A079A" w:rsidP="00956D38">
      <w:pPr>
        <w:spacing w:before="100" w:beforeAutospacing="1" w:after="100" w:afterAutospacing="1"/>
        <w:jc w:val="both"/>
        <w:rPr>
          <w:rFonts w:ascii="Arial" w:eastAsia="Times New Roman" w:hAnsi="Arial" w:cs="Arial"/>
          <w:sz w:val="22"/>
          <w:szCs w:val="22"/>
          <w:lang w:eastAsia="es-MX"/>
        </w:rPr>
      </w:pPr>
      <w:r w:rsidRPr="00AC6016">
        <w:rPr>
          <w:rFonts w:ascii="Arial" w:eastAsia="Arial" w:hAnsi="Arial" w:cs="Arial"/>
          <w:sz w:val="22"/>
          <w:szCs w:val="22"/>
          <w:lang w:eastAsia="es-MX"/>
        </w:rPr>
        <w:t xml:space="preserve">Over the course of almost 25 years, opportunities have been identified for progressiveness in care models, promoting spaces for greater participation for the people aided and their families, as well as implementing community-based rehabilitation strategies. </w:t>
      </w:r>
    </w:p>
    <w:p w14:paraId="6F4274AA" w14:textId="3F94E44A" w:rsidR="00956D38" w:rsidRPr="00AC6016" w:rsidRDefault="000A079A" w:rsidP="00956D38">
      <w:pPr>
        <w:spacing w:before="100" w:beforeAutospacing="1" w:after="100" w:afterAutospacing="1"/>
        <w:jc w:val="both"/>
        <w:rPr>
          <w:rFonts w:ascii="ArialMT" w:eastAsia="Times New Roman" w:hAnsi="ArialMT" w:cs="Times New Roman"/>
          <w:sz w:val="22"/>
          <w:szCs w:val="22"/>
          <w:lang w:eastAsia="es-MX"/>
        </w:rPr>
      </w:pPr>
      <w:r w:rsidRPr="00AC6016">
        <w:rPr>
          <w:rFonts w:ascii="ArialMT" w:eastAsia="ArialMT" w:hAnsi="ArialMT" w:cs="Times New Roman"/>
          <w:sz w:val="22"/>
          <w:szCs w:val="22"/>
          <w:lang w:eastAsia="es-MX"/>
        </w:rPr>
        <w:t xml:space="preserve">One of the pillars to achieve full inclusion is culture, which is why communication, and the editorial line are now more than ever a priority in the Foundation's strategic </w:t>
      </w:r>
      <w:r w:rsidR="00AC6016" w:rsidRPr="00AC6016">
        <w:rPr>
          <w:rFonts w:ascii="ArialMT" w:eastAsia="ArialMT" w:hAnsi="ArialMT" w:cs="Times New Roman"/>
          <w:sz w:val="22"/>
          <w:szCs w:val="22"/>
          <w:lang w:eastAsia="es-MX"/>
        </w:rPr>
        <w:t>plan,</w:t>
      </w:r>
      <w:r w:rsidRPr="00AC6016">
        <w:rPr>
          <w:rFonts w:ascii="ArialMT" w:eastAsia="ArialMT" w:hAnsi="ArialMT" w:cs="Times New Roman"/>
          <w:sz w:val="22"/>
          <w:szCs w:val="22"/>
          <w:lang w:eastAsia="es-MX"/>
        </w:rPr>
        <w:t xml:space="preserve"> and it is its commitment to continue evolving within it, reinforcing the raising of awareness on people with disabilities as rights holders. </w:t>
      </w:r>
    </w:p>
    <w:p w14:paraId="63829B30" w14:textId="77777777" w:rsidR="00956D38" w:rsidRPr="00AC6016" w:rsidRDefault="000A079A" w:rsidP="00956D38">
      <w:pPr>
        <w:spacing w:before="100" w:beforeAutospacing="1" w:after="100" w:afterAutospacing="1"/>
        <w:jc w:val="both"/>
        <w:rPr>
          <w:rFonts w:ascii="Times New Roman" w:eastAsia="Times New Roman" w:hAnsi="Times New Roman" w:cs="Times New Roman"/>
          <w:sz w:val="22"/>
          <w:szCs w:val="22"/>
          <w:lang w:eastAsia="es-MX"/>
        </w:rPr>
      </w:pPr>
      <w:r w:rsidRPr="00AC6016">
        <w:rPr>
          <w:rFonts w:ascii="ArialMT" w:eastAsia="ArialMT" w:hAnsi="ArialMT" w:cs="Times New Roman"/>
          <w:sz w:val="22"/>
          <w:szCs w:val="22"/>
          <w:lang w:eastAsia="es-MX"/>
        </w:rPr>
        <w:t xml:space="preserve">One of the next steps to guarantee sustainability with labor standards based on Human Rights is the consolidation of the "compliance" committee within the organization, whose objective is the development and subsequent implementation of an integrity program and a management system for Regulatory compliance, which allows us, among other things, to identify risk areas in terms of Human Rights, as well as to establish efficient control and mitigation mechanisms that constitute prevention instruments, especially when non-compliance could also generate criminal and/or civil liability. </w:t>
      </w:r>
    </w:p>
    <w:p w14:paraId="52F6DCF2" w14:textId="605D0F1C" w:rsidR="00956D38" w:rsidRPr="00AC6016" w:rsidRDefault="000A079A" w:rsidP="00956D38">
      <w:pPr>
        <w:spacing w:before="100" w:beforeAutospacing="1" w:after="100" w:afterAutospacing="1"/>
        <w:jc w:val="both"/>
        <w:rPr>
          <w:rFonts w:ascii="Times New Roman" w:eastAsia="Times New Roman" w:hAnsi="Times New Roman" w:cs="Times New Roman"/>
          <w:sz w:val="22"/>
          <w:szCs w:val="22"/>
          <w:lang w:eastAsia="es-MX"/>
        </w:rPr>
      </w:pPr>
      <w:r w:rsidRPr="00AC6016">
        <w:rPr>
          <w:rFonts w:ascii="ArialMT" w:eastAsia="ArialMT" w:hAnsi="ArialMT" w:cs="Times New Roman"/>
          <w:sz w:val="22"/>
          <w:szCs w:val="22"/>
          <w:lang w:eastAsia="es-MX"/>
        </w:rPr>
        <w:lastRenderedPageBreak/>
        <w:t xml:space="preserve">Our organization undertakes the commitment to respect human rights, translating it into concrete actions; an essential condition to promote inclusive development in our country. </w:t>
      </w:r>
    </w:p>
    <w:p w14:paraId="6387155D" w14:textId="59D385D0" w:rsidR="00956D38" w:rsidRPr="00AC6016" w:rsidRDefault="000A079A" w:rsidP="00956D38">
      <w:pPr>
        <w:spacing w:before="100" w:beforeAutospacing="1" w:after="100" w:afterAutospacing="1"/>
        <w:jc w:val="both"/>
        <w:rPr>
          <w:rFonts w:ascii="Times New Roman" w:eastAsia="Times New Roman" w:hAnsi="Times New Roman" w:cs="Times New Roman"/>
          <w:sz w:val="22"/>
          <w:szCs w:val="22"/>
          <w:lang w:eastAsia="es-MX"/>
        </w:rPr>
      </w:pPr>
      <w:r w:rsidRPr="00AC6016">
        <w:rPr>
          <w:rFonts w:ascii="ArialMT" w:eastAsia="ArialMT" w:hAnsi="ArialMT" w:cs="Times New Roman"/>
          <w:sz w:val="22"/>
          <w:szCs w:val="22"/>
          <w:lang w:eastAsia="es-MX"/>
        </w:rPr>
        <w:t xml:space="preserve">Fundación Teletón is confident that this document will serve as one more way to create and strengthen bridges that encourage permanent dialogue, as well as the construction of relationships that allow institutional, </w:t>
      </w:r>
      <w:r w:rsidR="009809DD" w:rsidRPr="00AC6016">
        <w:rPr>
          <w:rFonts w:ascii="ArialMT" w:eastAsia="ArialMT" w:hAnsi="ArialMT" w:cs="Times New Roman"/>
          <w:sz w:val="22"/>
          <w:szCs w:val="22"/>
          <w:lang w:eastAsia="es-MX"/>
        </w:rPr>
        <w:t>orderly,</w:t>
      </w:r>
      <w:r w:rsidRPr="00AC6016">
        <w:rPr>
          <w:rFonts w:ascii="ArialMT" w:eastAsia="ArialMT" w:hAnsi="ArialMT" w:cs="Times New Roman"/>
          <w:sz w:val="22"/>
          <w:szCs w:val="22"/>
          <w:lang w:eastAsia="es-MX"/>
        </w:rPr>
        <w:t xml:space="preserve"> and proactive transition towards continuous improvement, adherence to the rights-based approach in the three dimensions of culture, policy and practice within our organization, as well as in the strategies and programs that impact the entire value chain. </w:t>
      </w:r>
    </w:p>
    <w:p w14:paraId="5E0139E2" w14:textId="77777777" w:rsidR="00C71288" w:rsidRPr="00AC6016" w:rsidRDefault="00C71288">
      <w:pPr>
        <w:rPr>
          <w:sz w:val="22"/>
          <w:szCs w:val="22"/>
        </w:rPr>
      </w:pPr>
    </w:p>
    <w:sectPr w:rsidR="00C71288" w:rsidRPr="00AC6016">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22C08" w14:textId="77777777" w:rsidR="000B38AD" w:rsidRDefault="000B38AD" w:rsidP="000B38AD">
      <w:r>
        <w:separator/>
      </w:r>
    </w:p>
  </w:endnote>
  <w:endnote w:type="continuationSeparator" w:id="0">
    <w:p w14:paraId="2FA497F1" w14:textId="77777777" w:rsidR="000B38AD" w:rsidRDefault="000B38AD" w:rsidP="000B3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59459042"/>
      <w:docPartObj>
        <w:docPartGallery w:val="Page Numbers (Bottom of Page)"/>
        <w:docPartUnique/>
      </w:docPartObj>
    </w:sdtPr>
    <w:sdtEndPr>
      <w:rPr>
        <w:rStyle w:val="PageNumber"/>
      </w:rPr>
    </w:sdtEndPr>
    <w:sdtContent>
      <w:p w14:paraId="696FB437" w14:textId="21EBC10A" w:rsidR="000B38AD" w:rsidRDefault="000B38AD" w:rsidP="00CB1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AA9054" w14:textId="77777777" w:rsidR="000B38AD" w:rsidRDefault="000B38AD" w:rsidP="000B38AD">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20731863"/>
      <w:docPartObj>
        <w:docPartGallery w:val="Page Numbers (Bottom of Page)"/>
        <w:docPartUnique/>
      </w:docPartObj>
    </w:sdtPr>
    <w:sdtEndPr>
      <w:rPr>
        <w:rStyle w:val="PageNumber"/>
      </w:rPr>
    </w:sdtEndPr>
    <w:sdtContent>
      <w:p w14:paraId="2039477B" w14:textId="41E333E9" w:rsidR="000B38AD" w:rsidRDefault="000B38AD" w:rsidP="00CB1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17B61">
          <w:rPr>
            <w:rStyle w:val="PageNumber"/>
            <w:noProof/>
          </w:rPr>
          <w:t>1</w:t>
        </w:r>
        <w:r>
          <w:rPr>
            <w:rStyle w:val="PageNumber"/>
          </w:rPr>
          <w:fldChar w:fldCharType="end"/>
        </w:r>
      </w:p>
    </w:sdtContent>
  </w:sdt>
  <w:p w14:paraId="577E380E" w14:textId="77777777" w:rsidR="000B38AD" w:rsidRDefault="000B38AD" w:rsidP="000B38AD">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0C788" w14:textId="77777777" w:rsidR="000B38AD" w:rsidRDefault="000B38AD" w:rsidP="000B38AD">
      <w:r>
        <w:separator/>
      </w:r>
    </w:p>
  </w:footnote>
  <w:footnote w:type="continuationSeparator" w:id="0">
    <w:p w14:paraId="09A1AA43" w14:textId="77777777" w:rsidR="000B38AD" w:rsidRDefault="000B38AD" w:rsidP="000B38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14847"/>
    <w:multiLevelType w:val="multilevel"/>
    <w:tmpl w:val="8182CE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423375"/>
    <w:multiLevelType w:val="hybridMultilevel"/>
    <w:tmpl w:val="AABEDE76"/>
    <w:lvl w:ilvl="0" w:tplc="09545DAC">
      <w:start w:val="1"/>
      <w:numFmt w:val="lowerRoman"/>
      <w:lvlText w:val="%1."/>
      <w:lvlJc w:val="right"/>
      <w:pPr>
        <w:ind w:left="1080" w:hanging="360"/>
      </w:pPr>
    </w:lvl>
    <w:lvl w:ilvl="1" w:tplc="12D62336" w:tentative="1">
      <w:start w:val="1"/>
      <w:numFmt w:val="lowerLetter"/>
      <w:lvlText w:val="%2."/>
      <w:lvlJc w:val="left"/>
      <w:pPr>
        <w:ind w:left="1800" w:hanging="360"/>
      </w:pPr>
    </w:lvl>
    <w:lvl w:ilvl="2" w:tplc="2C484790" w:tentative="1">
      <w:start w:val="1"/>
      <w:numFmt w:val="lowerRoman"/>
      <w:lvlText w:val="%3."/>
      <w:lvlJc w:val="right"/>
      <w:pPr>
        <w:ind w:left="2520" w:hanging="180"/>
      </w:pPr>
    </w:lvl>
    <w:lvl w:ilvl="3" w:tplc="C3B69C48" w:tentative="1">
      <w:start w:val="1"/>
      <w:numFmt w:val="decimal"/>
      <w:lvlText w:val="%4."/>
      <w:lvlJc w:val="left"/>
      <w:pPr>
        <w:ind w:left="3240" w:hanging="360"/>
      </w:pPr>
    </w:lvl>
    <w:lvl w:ilvl="4" w:tplc="26B2CBA4" w:tentative="1">
      <w:start w:val="1"/>
      <w:numFmt w:val="lowerLetter"/>
      <w:lvlText w:val="%5."/>
      <w:lvlJc w:val="left"/>
      <w:pPr>
        <w:ind w:left="3960" w:hanging="360"/>
      </w:pPr>
    </w:lvl>
    <w:lvl w:ilvl="5" w:tplc="C8B44A76" w:tentative="1">
      <w:start w:val="1"/>
      <w:numFmt w:val="lowerRoman"/>
      <w:lvlText w:val="%6."/>
      <w:lvlJc w:val="right"/>
      <w:pPr>
        <w:ind w:left="4680" w:hanging="180"/>
      </w:pPr>
    </w:lvl>
    <w:lvl w:ilvl="6" w:tplc="09B4B6D0" w:tentative="1">
      <w:start w:val="1"/>
      <w:numFmt w:val="decimal"/>
      <w:lvlText w:val="%7."/>
      <w:lvlJc w:val="left"/>
      <w:pPr>
        <w:ind w:left="5400" w:hanging="360"/>
      </w:pPr>
    </w:lvl>
    <w:lvl w:ilvl="7" w:tplc="BC908AEA" w:tentative="1">
      <w:start w:val="1"/>
      <w:numFmt w:val="lowerLetter"/>
      <w:lvlText w:val="%8."/>
      <w:lvlJc w:val="left"/>
      <w:pPr>
        <w:ind w:left="6120" w:hanging="360"/>
      </w:pPr>
    </w:lvl>
    <w:lvl w:ilvl="8" w:tplc="A162C6CA" w:tentative="1">
      <w:start w:val="1"/>
      <w:numFmt w:val="lowerRoman"/>
      <w:lvlText w:val="%9."/>
      <w:lvlJc w:val="right"/>
      <w:pPr>
        <w:ind w:left="6840" w:hanging="180"/>
      </w:pPr>
    </w:lvl>
  </w:abstractNum>
  <w:abstractNum w:abstractNumId="2" w15:restartNumberingAfterBreak="0">
    <w:nsid w:val="2AC5798E"/>
    <w:multiLevelType w:val="multilevel"/>
    <w:tmpl w:val="1C0A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E2610A"/>
    <w:multiLevelType w:val="hybridMultilevel"/>
    <w:tmpl w:val="1D884636"/>
    <w:lvl w:ilvl="0" w:tplc="394461AC">
      <w:start w:val="1"/>
      <w:numFmt w:val="bullet"/>
      <w:lvlText w:val=""/>
      <w:lvlJc w:val="left"/>
      <w:pPr>
        <w:ind w:left="1080" w:hanging="360"/>
      </w:pPr>
      <w:rPr>
        <w:rFonts w:ascii="Symbol" w:hAnsi="Symbol" w:hint="default"/>
      </w:rPr>
    </w:lvl>
    <w:lvl w:ilvl="1" w:tplc="8C8C8384" w:tentative="1">
      <w:start w:val="1"/>
      <w:numFmt w:val="bullet"/>
      <w:lvlText w:val="o"/>
      <w:lvlJc w:val="left"/>
      <w:pPr>
        <w:ind w:left="1440" w:hanging="360"/>
      </w:pPr>
      <w:rPr>
        <w:rFonts w:ascii="Courier New" w:hAnsi="Courier New" w:hint="default"/>
      </w:rPr>
    </w:lvl>
    <w:lvl w:ilvl="2" w:tplc="E98EB138" w:tentative="1">
      <w:start w:val="1"/>
      <w:numFmt w:val="bullet"/>
      <w:lvlText w:val=""/>
      <w:lvlJc w:val="left"/>
      <w:pPr>
        <w:ind w:left="2160" w:hanging="360"/>
      </w:pPr>
      <w:rPr>
        <w:rFonts w:ascii="Wingdings" w:hAnsi="Wingdings" w:hint="default"/>
      </w:rPr>
    </w:lvl>
    <w:lvl w:ilvl="3" w:tplc="4A7E5606" w:tentative="1">
      <w:start w:val="1"/>
      <w:numFmt w:val="bullet"/>
      <w:lvlText w:val=""/>
      <w:lvlJc w:val="left"/>
      <w:pPr>
        <w:ind w:left="2880" w:hanging="360"/>
      </w:pPr>
      <w:rPr>
        <w:rFonts w:ascii="Symbol" w:hAnsi="Symbol" w:hint="default"/>
      </w:rPr>
    </w:lvl>
    <w:lvl w:ilvl="4" w:tplc="76C4984C" w:tentative="1">
      <w:start w:val="1"/>
      <w:numFmt w:val="bullet"/>
      <w:lvlText w:val="o"/>
      <w:lvlJc w:val="left"/>
      <w:pPr>
        <w:ind w:left="3600" w:hanging="360"/>
      </w:pPr>
      <w:rPr>
        <w:rFonts w:ascii="Courier New" w:hAnsi="Courier New" w:hint="default"/>
      </w:rPr>
    </w:lvl>
    <w:lvl w:ilvl="5" w:tplc="48C05B40" w:tentative="1">
      <w:start w:val="1"/>
      <w:numFmt w:val="bullet"/>
      <w:lvlText w:val=""/>
      <w:lvlJc w:val="left"/>
      <w:pPr>
        <w:ind w:left="4320" w:hanging="360"/>
      </w:pPr>
      <w:rPr>
        <w:rFonts w:ascii="Wingdings" w:hAnsi="Wingdings" w:hint="default"/>
      </w:rPr>
    </w:lvl>
    <w:lvl w:ilvl="6" w:tplc="1F8ECF82" w:tentative="1">
      <w:start w:val="1"/>
      <w:numFmt w:val="bullet"/>
      <w:lvlText w:val=""/>
      <w:lvlJc w:val="left"/>
      <w:pPr>
        <w:ind w:left="5040" w:hanging="360"/>
      </w:pPr>
      <w:rPr>
        <w:rFonts w:ascii="Symbol" w:hAnsi="Symbol" w:hint="default"/>
      </w:rPr>
    </w:lvl>
    <w:lvl w:ilvl="7" w:tplc="58C272DE" w:tentative="1">
      <w:start w:val="1"/>
      <w:numFmt w:val="bullet"/>
      <w:lvlText w:val="o"/>
      <w:lvlJc w:val="left"/>
      <w:pPr>
        <w:ind w:left="5760" w:hanging="360"/>
      </w:pPr>
      <w:rPr>
        <w:rFonts w:ascii="Courier New" w:hAnsi="Courier New" w:hint="default"/>
      </w:rPr>
    </w:lvl>
    <w:lvl w:ilvl="8" w:tplc="2F6C915C" w:tentative="1">
      <w:start w:val="1"/>
      <w:numFmt w:val="bullet"/>
      <w:lvlText w:val=""/>
      <w:lvlJc w:val="left"/>
      <w:pPr>
        <w:ind w:left="6480" w:hanging="360"/>
      </w:pPr>
      <w:rPr>
        <w:rFonts w:ascii="Wingdings" w:hAnsi="Wingdings" w:hint="default"/>
      </w:rPr>
    </w:lvl>
  </w:abstractNum>
  <w:abstractNum w:abstractNumId="4" w15:restartNumberingAfterBreak="0">
    <w:nsid w:val="4BE72FFB"/>
    <w:multiLevelType w:val="multilevel"/>
    <w:tmpl w:val="03DECBC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ascii="ArialMT" w:hAnsi="ArialMT" w:hint="default"/>
        <w:b w:val="0"/>
        <w:bCs w:val="0"/>
        <w:sz w:val="22"/>
      </w:rPr>
    </w:lvl>
    <w:lvl w:ilvl="2">
      <w:start w:val="1"/>
      <w:numFmt w:val="decimal"/>
      <w:isLgl/>
      <w:lvlText w:val="%1.%2.%3."/>
      <w:lvlJc w:val="left"/>
      <w:pPr>
        <w:ind w:left="1080" w:hanging="720"/>
      </w:pPr>
      <w:rPr>
        <w:rFonts w:ascii="ArialMT" w:hAnsi="ArialMT" w:hint="default"/>
        <w:sz w:val="22"/>
      </w:rPr>
    </w:lvl>
    <w:lvl w:ilvl="3">
      <w:start w:val="1"/>
      <w:numFmt w:val="decimal"/>
      <w:isLgl/>
      <w:lvlText w:val="%1.%2.%3.%4."/>
      <w:lvlJc w:val="left"/>
      <w:pPr>
        <w:ind w:left="1080" w:hanging="720"/>
      </w:pPr>
      <w:rPr>
        <w:rFonts w:ascii="ArialMT" w:hAnsi="ArialMT" w:hint="default"/>
        <w:sz w:val="22"/>
      </w:rPr>
    </w:lvl>
    <w:lvl w:ilvl="4">
      <w:start w:val="1"/>
      <w:numFmt w:val="decimal"/>
      <w:isLgl/>
      <w:lvlText w:val="%1.%2.%3.%4.%5."/>
      <w:lvlJc w:val="left"/>
      <w:pPr>
        <w:ind w:left="1440" w:hanging="1080"/>
      </w:pPr>
      <w:rPr>
        <w:rFonts w:ascii="ArialMT" w:hAnsi="ArialMT" w:hint="default"/>
        <w:sz w:val="22"/>
      </w:rPr>
    </w:lvl>
    <w:lvl w:ilvl="5">
      <w:start w:val="1"/>
      <w:numFmt w:val="decimal"/>
      <w:isLgl/>
      <w:lvlText w:val="%1.%2.%3.%4.%5.%6."/>
      <w:lvlJc w:val="left"/>
      <w:pPr>
        <w:ind w:left="1440" w:hanging="1080"/>
      </w:pPr>
      <w:rPr>
        <w:rFonts w:ascii="ArialMT" w:hAnsi="ArialMT" w:hint="default"/>
        <w:sz w:val="22"/>
      </w:rPr>
    </w:lvl>
    <w:lvl w:ilvl="6">
      <w:start w:val="1"/>
      <w:numFmt w:val="decimal"/>
      <w:isLgl/>
      <w:lvlText w:val="%1.%2.%3.%4.%5.%6.%7."/>
      <w:lvlJc w:val="left"/>
      <w:pPr>
        <w:ind w:left="1800" w:hanging="1440"/>
      </w:pPr>
      <w:rPr>
        <w:rFonts w:ascii="ArialMT" w:hAnsi="ArialMT" w:hint="default"/>
        <w:sz w:val="22"/>
      </w:rPr>
    </w:lvl>
    <w:lvl w:ilvl="7">
      <w:start w:val="1"/>
      <w:numFmt w:val="decimal"/>
      <w:isLgl/>
      <w:lvlText w:val="%1.%2.%3.%4.%5.%6.%7.%8."/>
      <w:lvlJc w:val="left"/>
      <w:pPr>
        <w:ind w:left="1800" w:hanging="1440"/>
      </w:pPr>
      <w:rPr>
        <w:rFonts w:ascii="ArialMT" w:hAnsi="ArialMT" w:hint="default"/>
        <w:sz w:val="22"/>
      </w:rPr>
    </w:lvl>
    <w:lvl w:ilvl="8">
      <w:start w:val="1"/>
      <w:numFmt w:val="decimal"/>
      <w:isLgl/>
      <w:lvlText w:val="%1.%2.%3.%4.%5.%6.%7.%8.%9."/>
      <w:lvlJc w:val="left"/>
      <w:pPr>
        <w:ind w:left="2160" w:hanging="1800"/>
      </w:pPr>
      <w:rPr>
        <w:rFonts w:ascii="ArialMT" w:hAnsi="ArialMT" w:hint="default"/>
        <w:sz w:val="22"/>
      </w:rPr>
    </w:lvl>
  </w:abstractNum>
  <w:abstractNum w:abstractNumId="5" w15:restartNumberingAfterBreak="0">
    <w:nsid w:val="73E7256C"/>
    <w:multiLevelType w:val="multilevel"/>
    <w:tmpl w:val="47EECA5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6125E8"/>
    <w:multiLevelType w:val="multilevel"/>
    <w:tmpl w:val="8182CE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0"/>
  </w:num>
  <w:num w:numId="3">
    <w:abstractNumId w:val="4"/>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D38"/>
    <w:rsid w:val="00003FD3"/>
    <w:rsid w:val="00022E9D"/>
    <w:rsid w:val="00066B44"/>
    <w:rsid w:val="00071FF8"/>
    <w:rsid w:val="00084AAE"/>
    <w:rsid w:val="00085C73"/>
    <w:rsid w:val="00095F9F"/>
    <w:rsid w:val="000A079A"/>
    <w:rsid w:val="000A7FA7"/>
    <w:rsid w:val="000B38AD"/>
    <w:rsid w:val="000D04B2"/>
    <w:rsid w:val="000E3AFC"/>
    <w:rsid w:val="000E77CB"/>
    <w:rsid w:val="00105FC8"/>
    <w:rsid w:val="001374BA"/>
    <w:rsid w:val="00154C50"/>
    <w:rsid w:val="00160FEE"/>
    <w:rsid w:val="00173F85"/>
    <w:rsid w:val="001754A0"/>
    <w:rsid w:val="00175EAD"/>
    <w:rsid w:val="001B13C6"/>
    <w:rsid w:val="001D342A"/>
    <w:rsid w:val="001E4C8E"/>
    <w:rsid w:val="001F1D68"/>
    <w:rsid w:val="00205850"/>
    <w:rsid w:val="00215F2E"/>
    <w:rsid w:val="00230B9F"/>
    <w:rsid w:val="002356F1"/>
    <w:rsid w:val="002753FE"/>
    <w:rsid w:val="002B1AFA"/>
    <w:rsid w:val="002C626E"/>
    <w:rsid w:val="002E0FCF"/>
    <w:rsid w:val="0031234D"/>
    <w:rsid w:val="00320483"/>
    <w:rsid w:val="00336E5A"/>
    <w:rsid w:val="00387D8E"/>
    <w:rsid w:val="00391411"/>
    <w:rsid w:val="0039348A"/>
    <w:rsid w:val="003A69AA"/>
    <w:rsid w:val="003E3841"/>
    <w:rsid w:val="003E507F"/>
    <w:rsid w:val="004005C1"/>
    <w:rsid w:val="00404B83"/>
    <w:rsid w:val="0042417A"/>
    <w:rsid w:val="00432883"/>
    <w:rsid w:val="0046080D"/>
    <w:rsid w:val="0049298A"/>
    <w:rsid w:val="004A1FC5"/>
    <w:rsid w:val="004A472D"/>
    <w:rsid w:val="004D1A3A"/>
    <w:rsid w:val="005576EF"/>
    <w:rsid w:val="005705CA"/>
    <w:rsid w:val="00583B93"/>
    <w:rsid w:val="00590101"/>
    <w:rsid w:val="00597680"/>
    <w:rsid w:val="005C21AB"/>
    <w:rsid w:val="005D1943"/>
    <w:rsid w:val="005E06DA"/>
    <w:rsid w:val="00605BD8"/>
    <w:rsid w:val="00625B1C"/>
    <w:rsid w:val="00633DC5"/>
    <w:rsid w:val="00644826"/>
    <w:rsid w:val="00647516"/>
    <w:rsid w:val="006632F8"/>
    <w:rsid w:val="006D645E"/>
    <w:rsid w:val="006E3566"/>
    <w:rsid w:val="007370CF"/>
    <w:rsid w:val="00771FA2"/>
    <w:rsid w:val="00786C19"/>
    <w:rsid w:val="00795EC5"/>
    <w:rsid w:val="007D5B6F"/>
    <w:rsid w:val="007F1CBF"/>
    <w:rsid w:val="008152C2"/>
    <w:rsid w:val="0081731B"/>
    <w:rsid w:val="00817B61"/>
    <w:rsid w:val="00835EBF"/>
    <w:rsid w:val="00860BF6"/>
    <w:rsid w:val="00876CBA"/>
    <w:rsid w:val="00890225"/>
    <w:rsid w:val="008920E6"/>
    <w:rsid w:val="008B2F80"/>
    <w:rsid w:val="008D03E7"/>
    <w:rsid w:val="008F094F"/>
    <w:rsid w:val="00920DCE"/>
    <w:rsid w:val="0092170B"/>
    <w:rsid w:val="009305A4"/>
    <w:rsid w:val="009322AB"/>
    <w:rsid w:val="00936A9E"/>
    <w:rsid w:val="0094699A"/>
    <w:rsid w:val="00956D38"/>
    <w:rsid w:val="00963F47"/>
    <w:rsid w:val="009809DD"/>
    <w:rsid w:val="009955BA"/>
    <w:rsid w:val="009C0233"/>
    <w:rsid w:val="009C7DBD"/>
    <w:rsid w:val="009D5D6D"/>
    <w:rsid w:val="009E3748"/>
    <w:rsid w:val="009E7B0D"/>
    <w:rsid w:val="00A15F99"/>
    <w:rsid w:val="00A167B5"/>
    <w:rsid w:val="00A259D7"/>
    <w:rsid w:val="00A522B1"/>
    <w:rsid w:val="00A72542"/>
    <w:rsid w:val="00A72DCB"/>
    <w:rsid w:val="00A9612F"/>
    <w:rsid w:val="00A965EE"/>
    <w:rsid w:val="00AB36A5"/>
    <w:rsid w:val="00AB37B7"/>
    <w:rsid w:val="00AC6016"/>
    <w:rsid w:val="00B01C05"/>
    <w:rsid w:val="00B22813"/>
    <w:rsid w:val="00B3037E"/>
    <w:rsid w:val="00B66003"/>
    <w:rsid w:val="00B94D0B"/>
    <w:rsid w:val="00BA5E09"/>
    <w:rsid w:val="00BA7370"/>
    <w:rsid w:val="00BB3AED"/>
    <w:rsid w:val="00BE1B16"/>
    <w:rsid w:val="00BF62DE"/>
    <w:rsid w:val="00C0095F"/>
    <w:rsid w:val="00C23BBE"/>
    <w:rsid w:val="00C3638F"/>
    <w:rsid w:val="00C3643D"/>
    <w:rsid w:val="00C57322"/>
    <w:rsid w:val="00C627D0"/>
    <w:rsid w:val="00C657F5"/>
    <w:rsid w:val="00C70F75"/>
    <w:rsid w:val="00C71288"/>
    <w:rsid w:val="00C964C7"/>
    <w:rsid w:val="00CE6C6B"/>
    <w:rsid w:val="00D21464"/>
    <w:rsid w:val="00D84925"/>
    <w:rsid w:val="00DE0582"/>
    <w:rsid w:val="00DF413A"/>
    <w:rsid w:val="00E21851"/>
    <w:rsid w:val="00E315E6"/>
    <w:rsid w:val="00E50248"/>
    <w:rsid w:val="00E52CE3"/>
    <w:rsid w:val="00E54846"/>
    <w:rsid w:val="00E74D41"/>
    <w:rsid w:val="00E859A0"/>
    <w:rsid w:val="00E9081A"/>
    <w:rsid w:val="00E94AE3"/>
    <w:rsid w:val="00E9576C"/>
    <w:rsid w:val="00EB5F09"/>
    <w:rsid w:val="00EC0029"/>
    <w:rsid w:val="00F11BCD"/>
    <w:rsid w:val="00F24D8A"/>
    <w:rsid w:val="00F25219"/>
    <w:rsid w:val="00F44753"/>
    <w:rsid w:val="00F64D24"/>
    <w:rsid w:val="00F73A38"/>
    <w:rsid w:val="00FA40BC"/>
    <w:rsid w:val="00FC5F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3152"/>
  <w15:chartTrackingRefBased/>
  <w15:docId w15:val="{457CDB4C-AE22-E843-8AF5-13F3507FF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6D38"/>
    <w:pPr>
      <w:spacing w:before="100" w:beforeAutospacing="1" w:after="100" w:afterAutospacing="1"/>
    </w:pPr>
    <w:rPr>
      <w:rFonts w:ascii="Times New Roman" w:eastAsia="Times New Roman" w:hAnsi="Times New Roman" w:cs="Times New Roman"/>
      <w:lang w:eastAsia="es-MX"/>
    </w:rPr>
  </w:style>
  <w:style w:type="character" w:styleId="Hyperlink">
    <w:name w:val="Hyperlink"/>
    <w:basedOn w:val="DefaultParagraphFont"/>
    <w:uiPriority w:val="99"/>
    <w:unhideWhenUsed/>
    <w:rsid w:val="008152C2"/>
    <w:rPr>
      <w:color w:val="0563C1" w:themeColor="hyperlink"/>
      <w:u w:val="single"/>
    </w:rPr>
  </w:style>
  <w:style w:type="character" w:customStyle="1" w:styleId="UnresolvedMention1">
    <w:name w:val="Unresolved Mention1"/>
    <w:basedOn w:val="DefaultParagraphFont"/>
    <w:uiPriority w:val="99"/>
    <w:semiHidden/>
    <w:unhideWhenUsed/>
    <w:rsid w:val="008152C2"/>
    <w:rPr>
      <w:color w:val="605E5C"/>
      <w:shd w:val="clear" w:color="auto" w:fill="E1DFDD"/>
    </w:rPr>
  </w:style>
  <w:style w:type="paragraph" w:styleId="ListParagraph">
    <w:name w:val="List Paragraph"/>
    <w:basedOn w:val="Normal"/>
    <w:uiPriority w:val="34"/>
    <w:qFormat/>
    <w:rsid w:val="00B66003"/>
    <w:pPr>
      <w:ind w:left="720"/>
      <w:contextualSpacing/>
    </w:pPr>
  </w:style>
  <w:style w:type="paragraph" w:styleId="Footer">
    <w:name w:val="footer"/>
    <w:basedOn w:val="Normal"/>
    <w:link w:val="FooterChar"/>
    <w:uiPriority w:val="99"/>
    <w:unhideWhenUsed/>
    <w:rsid w:val="000B38AD"/>
    <w:pPr>
      <w:tabs>
        <w:tab w:val="center" w:pos="4419"/>
        <w:tab w:val="right" w:pos="8838"/>
      </w:tabs>
    </w:pPr>
  </w:style>
  <w:style w:type="character" w:customStyle="1" w:styleId="FooterChar">
    <w:name w:val="Footer Char"/>
    <w:basedOn w:val="DefaultParagraphFont"/>
    <w:link w:val="Footer"/>
    <w:uiPriority w:val="99"/>
    <w:rsid w:val="000B38AD"/>
    <w:rPr>
      <w:lang w:val="en-US"/>
    </w:rPr>
  </w:style>
  <w:style w:type="character" w:styleId="PageNumber">
    <w:name w:val="page number"/>
    <w:basedOn w:val="DefaultParagraphFont"/>
    <w:uiPriority w:val="99"/>
    <w:semiHidden/>
    <w:unhideWhenUsed/>
    <w:rsid w:val="000B38AD"/>
  </w:style>
  <w:style w:type="paragraph" w:styleId="Header">
    <w:name w:val="header"/>
    <w:basedOn w:val="Normal"/>
    <w:link w:val="HeaderChar"/>
    <w:uiPriority w:val="99"/>
    <w:unhideWhenUsed/>
    <w:rsid w:val="002753FE"/>
    <w:pPr>
      <w:tabs>
        <w:tab w:val="center" w:pos="4419"/>
        <w:tab w:val="right" w:pos="8838"/>
      </w:tabs>
    </w:pPr>
  </w:style>
  <w:style w:type="character" w:customStyle="1" w:styleId="HeaderChar">
    <w:name w:val="Header Char"/>
    <w:basedOn w:val="DefaultParagraphFont"/>
    <w:link w:val="Header"/>
    <w:uiPriority w:val="99"/>
    <w:rsid w:val="002753F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ton.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pactomundial.org.mx/wp-content/uploads/2021/10/Pacto-Mundial-Teleto%CC%81n-Inclusio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6334B3-7AD7-4660-B380-6AF994139FAB}"/>
</file>

<file path=customXml/itemProps2.xml><?xml version="1.0" encoding="utf-8"?>
<ds:datastoreItem xmlns:ds="http://schemas.openxmlformats.org/officeDocument/2006/customXml" ds:itemID="{89FF555D-A7AE-4D52-84F5-FEA2416A45B9}"/>
</file>

<file path=customXml/itemProps3.xml><?xml version="1.0" encoding="utf-8"?>
<ds:datastoreItem xmlns:ds="http://schemas.openxmlformats.org/officeDocument/2006/customXml" ds:itemID="{A92B6F7B-A1AC-49EA-B5FE-2B4EB3A95FD4}"/>
</file>

<file path=docProps/app.xml><?xml version="1.0" encoding="utf-8"?>
<Properties xmlns="http://schemas.openxmlformats.org/officeDocument/2006/extended-properties" xmlns:vt="http://schemas.openxmlformats.org/officeDocument/2006/docPropsVTypes">
  <Template>Normal.dotm</Template>
  <TotalTime>0</TotalTime>
  <Pages>8</Pages>
  <Words>2420</Words>
  <Characters>13796</Characters>
  <Application>Microsoft Office Word</Application>
  <DocSecurity>4</DocSecurity>
  <Lines>114</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Karasik Munitz CORP</dc:creator>
  <cp:lastModifiedBy>OUKO Robert</cp:lastModifiedBy>
  <cp:revision>2</cp:revision>
  <dcterms:created xsi:type="dcterms:W3CDTF">2022-03-01T11:21:00Z</dcterms:created>
  <dcterms:modified xsi:type="dcterms:W3CDTF">2022-03-01T11:21:00Z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